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64397">
      <w:pPr>
        <w:pStyle w:val="2"/>
        <w:jc w:val="center"/>
      </w:pPr>
      <w:bookmarkStart w:id="0" w:name="_GoBack"/>
      <w:bookmarkEnd w:id="0"/>
      <w:r>
        <w:rPr>
          <w:rFonts w:hint="eastAsia"/>
        </w:rPr>
        <w:t>危险化学品储存状况安全评价报告</w:t>
      </w:r>
    </w:p>
    <w:p w14:paraId="1FE875BD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tbl>
      <w:tblPr>
        <w:tblStyle w:val="5"/>
        <w:tblpPr w:leftFromText="180" w:rightFromText="180" w:vertAnchor="text" w:horzAnchor="page" w:tblpX="1730" w:tblpY="815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906"/>
        <w:gridCol w:w="5437"/>
        <w:gridCol w:w="1616"/>
      </w:tblGrid>
      <w:tr w14:paraId="0A5D5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80D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库房名称</w:t>
            </w:r>
          </w:p>
        </w:tc>
      </w:tr>
      <w:tr w14:paraId="5CB45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A955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存放种类</w:t>
            </w:r>
          </w:p>
        </w:tc>
      </w:tr>
      <w:tr w14:paraId="2770B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9B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B8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422E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评价内容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3832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评价结果</w:t>
            </w:r>
          </w:p>
        </w:tc>
      </w:tr>
      <w:tr w14:paraId="7C31C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B4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990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通风与隔热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9487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库房应设置高低窗进行自然通风，高低窗外侧应有防盗和防止抛入火种的防护网。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A151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526D7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43ED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75FD1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5161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用于自然通风的低窗处不应摆放物品堵塞通风口。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F40F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A4DC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56BE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8AC7B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A085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地面库房还设置机械通风装置；通风机应符合防爆要求，叶片不产生火花。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6EFE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0BF7B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1679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DCE5A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8897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危险化学品库房屋面应有隔热层，窗户应有防晒措施。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046D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0BA35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B0B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B9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防火防爆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710B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化学品库房入口处安全标志齐全，完好。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8B37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9C81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B0C2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A0639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D8F5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危险化学品库周围应有固定式消防水拴，并配全水带、水枪和开关水拴用的手轮。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04A6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516F2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BE22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6D897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50CB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按每具</w:t>
            </w:r>
            <w:r>
              <w:rPr>
                <w:kern w:val="0"/>
                <w:sz w:val="24"/>
              </w:rPr>
              <w:t>8L</w:t>
            </w:r>
            <w:r>
              <w:rPr>
                <w:rFonts w:hint="eastAsia" w:ascii="宋体" w:hAnsi="宋体"/>
                <w:kern w:val="0"/>
                <w:sz w:val="24"/>
              </w:rPr>
              <w:t>灭火机保护</w:t>
            </w:r>
            <w:r>
              <w:rPr>
                <w:kern w:val="0"/>
                <w:sz w:val="24"/>
              </w:rPr>
              <w:t>5m</w:t>
            </w:r>
            <w:r>
              <w:rPr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的标准配置移动式灭火机，不能配置与库存化学品相抵触的灭火机。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8AD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49699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86B0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A6A8D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46EB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危险化学品库房环形消防通道无堵塞，消防器材周围通道畅通便于随时取用。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1597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458D9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F66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3787E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449C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移动式灭火机应定期换药，存放在现场的灭火机不能超过检验周期。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4F76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8103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ECC3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E17CE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B36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危险化学品库房耐火等级不应低于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级，与民用建筑、明火的间距应大于</w:t>
            </w:r>
            <w:r>
              <w:rPr>
                <w:kern w:val="0"/>
                <w:sz w:val="24"/>
              </w:rPr>
              <w:t>30m</w:t>
            </w:r>
            <w:r>
              <w:rPr>
                <w:rFonts w:hint="eastAsia" w:ascii="宋体" w:hAnsi="宋体"/>
                <w:kern w:val="0"/>
                <w:sz w:val="24"/>
              </w:rPr>
              <w:t>，每间库房应有隔火墙。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AE79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58FB1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DC252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AF734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7A21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危险化学品库房电气线路、开关、电器均应安装防爆型；其等级不低于</w:t>
            </w:r>
            <w:r>
              <w:rPr>
                <w:kern w:val="0"/>
                <w:sz w:val="24"/>
              </w:rPr>
              <w:t>B3d</w:t>
            </w:r>
            <w:r>
              <w:rPr>
                <w:rFonts w:hint="eastAsia" w:ascii="宋体" w:hAnsi="宋体"/>
                <w:kern w:val="0"/>
                <w:sz w:val="24"/>
              </w:rPr>
              <w:t>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5344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191F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C1D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4B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存放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53B9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每座库房入口处均应标明库房内存放化学品名称、特性、灭火方法。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126C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0E59D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D96B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57C8B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4015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危险化学品应分库、分柜存放，灭火方法抵触的危险化学品不能混放。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CFEE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87B9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6156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FE285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F746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库房内物品摆放稳妥，安全通道畅通，不得堵塞。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ED08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5E57B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D06E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B3645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CA45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用货架存放时，有腐蚀性的危险品宜放置在底层。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A3A0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2A19A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FDBB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82E12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6DC0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遇水氧化的危险化学品要有防潮、防水措施。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EBB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5DE7C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80F5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7E5DD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8171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遇空气氧化的危险化学品一定要存放在水中，领用时也应采取可靠的隔绝措施。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D22A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3F48D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9A6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15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防雷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9B0E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危险化学品库房周围无高大建筑物的，应安装防雷设施，防雷装置的接地体距行人往来的通道应大于</w:t>
            </w:r>
            <w:r>
              <w:rPr>
                <w:kern w:val="0"/>
                <w:sz w:val="24"/>
              </w:rPr>
              <w:t>3m</w:t>
            </w:r>
            <w:r>
              <w:rPr>
                <w:rFonts w:hint="eastAsia" w:ascii="宋体" w:hAnsi="宋体"/>
                <w:kern w:val="0"/>
                <w:sz w:val="24"/>
              </w:rPr>
              <w:t>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B2D5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44848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545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0AF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剧毒品管理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F57B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剧毒品的管理应实行专柜存放两把锁、两人管、两本帐、两人领、两人用。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E7CE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1E1B7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DB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88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工具要求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CE3A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使用的开桶工具和抽液工具不应使用产生火花的材料制作，否则应镀铬、镀铜、镀锌。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A7D3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382B6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3D4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4A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设置要求</w:t>
            </w:r>
          </w:p>
        </w:tc>
        <w:tc>
          <w:tcPr>
            <w:tcW w:w="6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D37C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甲、乙类物品的库房不应设在建筑物的地下室或半地下室，库房的排水应符合要求；库房的门、窗应向外开启。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73E0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6946C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12B3"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评价结论</w:t>
            </w:r>
          </w:p>
        </w:tc>
      </w:tr>
    </w:tbl>
    <w:p w14:paraId="6578FD10">
      <w:pPr>
        <w:ind w:firstLine="3990" w:firstLineChars="1900"/>
      </w:pPr>
      <w:r>
        <w:rPr>
          <w:rFonts w:hint="eastAsia"/>
        </w:rPr>
        <w:t>编制人：          编制日期：</w:t>
      </w:r>
    </w:p>
    <w:p w14:paraId="7711DA4C">
      <w:pPr>
        <w:ind w:firstLine="3990" w:firstLineChars="1900"/>
      </w:pPr>
      <w:r>
        <w:rPr>
          <w:rFonts w:hint="eastAsia"/>
        </w:rPr>
        <w:t>审核人：          审核日期：</w:t>
      </w:r>
    </w:p>
    <w:p w14:paraId="08309177">
      <w:pPr>
        <w:ind w:firstLine="3990" w:firstLineChars="1900"/>
      </w:pPr>
      <w:r>
        <w:rPr>
          <w:rFonts w:hint="eastAsia"/>
        </w:rPr>
        <w:t>批准人：          批准日期：</w:t>
      </w:r>
    </w:p>
    <w:p w14:paraId="3DDD4CD7"/>
    <w:p w14:paraId="53074C6E">
      <w:pPr>
        <w:pStyle w:val="2"/>
        <w:jc w:val="center"/>
        <w:rPr>
          <w:rFonts w:hint="eastAsia" w:eastAsia="宋体"/>
          <w:lang w:eastAsia="zh-CN"/>
        </w:rPr>
      </w:pPr>
    </w:p>
    <w:p w14:paraId="60BC6A22">
      <w:pPr>
        <w:jc w:val="center"/>
        <w:rPr>
          <w:rFonts w:hint="eastAsia"/>
          <w:lang w:eastAsia="zh-CN"/>
        </w:rPr>
      </w:pPr>
    </w:p>
    <w:p w14:paraId="60AF964F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99B8B">
    <w:pPr>
      <w:pStyle w:val="3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564D35F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cs="宋体"/>
        <w:b/>
        <w:bCs/>
        <w:szCs w:val="18"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A346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9493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60281">
    <w:pPr>
      <w:pStyle w:val="4"/>
      <w:textAlignment w:val="bottom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25E4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D0C4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993007"/>
    <w:rsid w:val="00574219"/>
    <w:rsid w:val="00790283"/>
    <w:rsid w:val="00C916BF"/>
    <w:rsid w:val="53993007"/>
    <w:rsid w:val="5FB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818</Characters>
  <Lines>7</Lines>
  <Paragraphs>1</Paragraphs>
  <TotalTime>0</TotalTime>
  <ScaleCrop>false</ScaleCrop>
  <LinksUpToDate>false</LinksUpToDate>
  <CharactersWithSpaces>875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2021-07-08T08:23:00Z</dcterms:created>
  <dc:creator>Hlongmed</dc:creator>
  <cp:lastModifiedBy>太极箫客</cp:lastModifiedBy>
  <dcterms:modified xsi:type="dcterms:W3CDTF">2025-08-14T06:24:36Z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DD3693FB7D76418194860B916A325302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