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A7C07A">
      <w:pPr>
        <w:pStyle w:val="2"/>
        <w:jc w:val="center"/>
      </w:pPr>
      <w:bookmarkStart w:id="6" w:name="_GoBack"/>
      <w:bookmarkEnd w:id="6"/>
      <w:bookmarkStart w:id="0" w:name="OLE_LINK5"/>
      <w:bookmarkStart w:id="1" w:name="OLE_LINK6"/>
      <w:r>
        <w:rPr>
          <w:rFonts w:hint="eastAsia"/>
        </w:rPr>
        <w:t>内审总结报告</w:t>
      </w:r>
    </w:p>
    <w:p w14:paraId="7EE90643">
      <w:pPr>
        <w:jc w:val="right"/>
        <w:rPr>
          <w:color w:val="FF0000"/>
        </w:rPr>
      </w:pPr>
      <w:r>
        <w:rPr>
          <w:rFonts w:hint="eastAsia"/>
        </w:rPr>
        <w:t>文件编号：</w:t>
      </w:r>
      <w:r>
        <w:rPr>
          <w:rFonts w:hint="eastAsia"/>
          <w:color w:val="FF0000"/>
        </w:rPr>
        <w:t>{填写文件编号}</w:t>
      </w:r>
      <w:r>
        <w:rPr>
          <w:rFonts w:hint="eastAsia"/>
        </w:rPr>
        <w:t xml:space="preserve">   V</w:t>
      </w:r>
      <w:r>
        <w:rPr>
          <w:rFonts w:hint="eastAsia"/>
          <w:color w:val="FF0000"/>
        </w:rPr>
        <w:t xml:space="preserve">{填写文件版本号} </w:t>
      </w:r>
      <w:r>
        <w:rPr>
          <w:rFonts w:hint="eastAsia"/>
        </w:rPr>
        <w:t xml:space="preserve">  NO.:</w:t>
      </w:r>
      <w:r>
        <w:rPr>
          <w:rFonts w:hint="eastAsia"/>
          <w:color w:val="FF0000"/>
        </w:rPr>
        <w:t>{填写记录编号}</w:t>
      </w:r>
    </w:p>
    <w:p w14:paraId="760CFC43">
      <w:pPr>
        <w:jc w:val="right"/>
        <w:rPr>
          <w:color w:val="FF0000"/>
        </w:rPr>
      </w:pPr>
    </w:p>
    <w:p w14:paraId="5381CA71">
      <w:pPr>
        <w:rPr>
          <w:color w:val="00B0F0"/>
        </w:rPr>
      </w:pPr>
      <w:r>
        <w:rPr>
          <w:rFonts w:hint="eastAsia"/>
          <w:color w:val="00B0F0"/>
        </w:rPr>
        <w:t>【以下内容均为示例，可以结合实际情况对本文件内容进行调整、修改、增减】</w:t>
      </w:r>
    </w:p>
    <w:p w14:paraId="6D2062B3"/>
    <w:p w14:paraId="3665AF17">
      <w:pPr>
        <w:pStyle w:val="10"/>
        <w:numPr>
          <w:ilvl w:val="0"/>
          <w:numId w:val="1"/>
        </w:numPr>
        <w:spacing w:beforeLines="50" w:afterLines="50"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审核目的：</w:t>
      </w:r>
    </w:p>
    <w:bookmarkEnd w:id="0"/>
    <w:bookmarkEnd w:id="1"/>
    <w:p w14:paraId="18928E9E">
      <w:pPr>
        <w:pStyle w:val="10"/>
        <w:numPr>
          <w:ilvl w:val="0"/>
          <w:numId w:val="2"/>
        </w:numPr>
        <w:spacing w:beforeLines="50" w:afterLines="50" w:line="360" w:lineRule="auto"/>
        <w:ind w:left="851" w:hanging="425" w:firstLineChars="0"/>
        <w:rPr>
          <w:rFonts w:asciiTheme="minorEastAsia" w:hAnsiTheme="minorEastAsia"/>
          <w:szCs w:val="21"/>
        </w:rPr>
      </w:pPr>
      <w:bookmarkStart w:id="2" w:name="OLE_LINK8"/>
      <w:bookmarkStart w:id="3" w:name="OLE_LINK7"/>
      <w:r>
        <w:rPr>
          <w:rFonts w:hint="eastAsia" w:asciiTheme="minorEastAsia" w:hAnsiTheme="minorEastAsia"/>
          <w:szCs w:val="21"/>
        </w:rPr>
        <w:t>验证公司建立的质量管理体系是否符合标准和法律法规的要求，确保体系的符合性和有效性。</w:t>
      </w:r>
    </w:p>
    <w:p w14:paraId="31404DC8">
      <w:pPr>
        <w:pStyle w:val="10"/>
        <w:numPr>
          <w:ilvl w:val="0"/>
          <w:numId w:val="2"/>
        </w:numPr>
        <w:spacing w:beforeLines="50" w:afterLines="50" w:line="360" w:lineRule="auto"/>
        <w:ind w:left="851" w:hanging="425"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判定公司建立的质量管理体系是否得到了充分的实施与保持。</w:t>
      </w:r>
    </w:p>
    <w:bookmarkEnd w:id="2"/>
    <w:bookmarkEnd w:id="3"/>
    <w:p w14:paraId="061E2AB5">
      <w:pPr>
        <w:pStyle w:val="10"/>
        <w:numPr>
          <w:ilvl w:val="0"/>
          <w:numId w:val="1"/>
        </w:numPr>
        <w:spacing w:beforeLines="50" w:afterLines="50" w:line="360" w:lineRule="auto"/>
        <w:ind w:firstLineChars="0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szCs w:val="21"/>
        </w:rPr>
        <w:t>审核范围：</w:t>
      </w:r>
      <w:bookmarkStart w:id="4" w:name="OLE_LINK9"/>
      <w:bookmarkStart w:id="5" w:name="OLE_LINK10"/>
      <w:r>
        <w:rPr>
          <w:rFonts w:hint="eastAsia" w:asciiTheme="minorEastAsia" w:hAnsiTheme="minorEastAsia"/>
          <w:szCs w:val="21"/>
        </w:rPr>
        <w:t>涉及本公司建立的质量管理体的全部要素和所有相关部门</w:t>
      </w:r>
      <w:bookmarkEnd w:id="4"/>
      <w:bookmarkEnd w:id="5"/>
      <w:r>
        <w:rPr>
          <w:rFonts w:hint="eastAsia" w:asciiTheme="minorEastAsia" w:hAnsiTheme="minorEastAsia"/>
          <w:szCs w:val="21"/>
        </w:rPr>
        <w:t>。</w:t>
      </w:r>
    </w:p>
    <w:p w14:paraId="07A85121">
      <w:pPr>
        <w:pStyle w:val="10"/>
        <w:numPr>
          <w:ilvl w:val="0"/>
          <w:numId w:val="1"/>
        </w:numPr>
        <w:spacing w:beforeLines="50" w:afterLines="50"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审核性质：</w:t>
      </w:r>
      <w:r>
        <w:rPr>
          <w:rFonts w:hint="eastAsia" w:ascii="Calibri" w:hAnsi="宋体" w:eastAsia="宋体" w:cs="Times New Roman"/>
          <w:szCs w:val="24"/>
        </w:rPr>
        <w:t>定期内审，体系考核前的内部审核</w:t>
      </w:r>
      <w:r>
        <w:rPr>
          <w:rFonts w:hint="eastAsia" w:hAnsi="宋体"/>
          <w:szCs w:val="24"/>
        </w:rPr>
        <w:t>。</w:t>
      </w:r>
    </w:p>
    <w:p w14:paraId="7D251544">
      <w:pPr>
        <w:pStyle w:val="10"/>
        <w:numPr>
          <w:ilvl w:val="0"/>
          <w:numId w:val="1"/>
        </w:numPr>
        <w:spacing w:beforeLines="50" w:afterLines="50" w:line="360" w:lineRule="auto"/>
        <w:ind w:firstLineChars="0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szCs w:val="21"/>
        </w:rPr>
        <w:t>审核依据：</w:t>
      </w:r>
    </w:p>
    <w:p w14:paraId="76D2C206">
      <w:pPr>
        <w:pStyle w:val="10"/>
        <w:numPr>
          <w:ilvl w:val="0"/>
          <w:numId w:val="3"/>
        </w:numPr>
        <w:spacing w:beforeLines="50" w:afterLines="50" w:line="360" w:lineRule="auto"/>
        <w:ind w:firstLineChars="0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szCs w:val="21"/>
        </w:rPr>
        <w:t>ISO13485:2003《医疗器械　质量管理体系　用于法规的要求》；</w:t>
      </w:r>
    </w:p>
    <w:p w14:paraId="73749534">
      <w:pPr>
        <w:pStyle w:val="10"/>
        <w:numPr>
          <w:ilvl w:val="0"/>
          <w:numId w:val="3"/>
        </w:numPr>
        <w:spacing w:beforeLines="50" w:afterLines="50" w:line="360" w:lineRule="auto"/>
        <w:ind w:firstLineChars="0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szCs w:val="21"/>
        </w:rPr>
        <w:t>《医疗器械生产质量管理规范》；</w:t>
      </w:r>
    </w:p>
    <w:p w14:paraId="60538D42">
      <w:pPr>
        <w:pStyle w:val="10"/>
        <w:numPr>
          <w:ilvl w:val="0"/>
          <w:numId w:val="3"/>
        </w:numPr>
        <w:spacing w:beforeLines="50" w:afterLines="50" w:line="360" w:lineRule="auto"/>
        <w:ind w:firstLineChars="0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szCs w:val="21"/>
        </w:rPr>
        <w:t>公司质量管理体系文件。</w:t>
      </w:r>
    </w:p>
    <w:p w14:paraId="34131A7F">
      <w:pPr>
        <w:pStyle w:val="10"/>
        <w:numPr>
          <w:ilvl w:val="0"/>
          <w:numId w:val="1"/>
        </w:numPr>
        <w:spacing w:beforeLines="50" w:afterLines="50"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审核人员：</w:t>
      </w:r>
    </w:p>
    <w:p w14:paraId="2B48200B">
      <w:pPr>
        <w:pStyle w:val="10"/>
        <w:spacing w:beforeLines="50" w:afterLines="50" w:line="360" w:lineRule="auto"/>
        <w:ind w:firstLine="0"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审核组长：     </w:t>
      </w:r>
    </w:p>
    <w:p w14:paraId="3AACE45D">
      <w:pPr>
        <w:pStyle w:val="10"/>
        <w:spacing w:beforeLines="50" w:afterLines="50" w:line="360" w:lineRule="auto"/>
        <w:ind w:firstLine="0"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审核成员：　</w:t>
      </w:r>
    </w:p>
    <w:p w14:paraId="462814E3">
      <w:pPr>
        <w:pStyle w:val="10"/>
        <w:numPr>
          <w:ilvl w:val="0"/>
          <w:numId w:val="1"/>
        </w:numPr>
        <w:spacing w:beforeLines="50" w:afterLines="50"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审核日期：　　年　月　日　 ～　   年　月　日</w:t>
      </w:r>
    </w:p>
    <w:p w14:paraId="379F17DB">
      <w:pPr>
        <w:pStyle w:val="10"/>
        <w:numPr>
          <w:ilvl w:val="0"/>
          <w:numId w:val="1"/>
        </w:numPr>
        <w:spacing w:beforeLines="50" w:afterLines="50"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被审核部门及受审核代表</w:t>
      </w:r>
    </w:p>
    <w:tbl>
      <w:tblPr>
        <w:tblStyle w:val="6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8"/>
        <w:gridCol w:w="2339"/>
        <w:gridCol w:w="2339"/>
        <w:gridCol w:w="2339"/>
      </w:tblGrid>
      <w:tr w14:paraId="5A7703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38" w:type="dxa"/>
            <w:vAlign w:val="center"/>
          </w:tcPr>
          <w:p w14:paraId="2BC846A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受审部门</w:t>
            </w:r>
          </w:p>
        </w:tc>
        <w:tc>
          <w:tcPr>
            <w:tcW w:w="2339" w:type="dxa"/>
            <w:vAlign w:val="center"/>
          </w:tcPr>
          <w:p w14:paraId="397B52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受审核代表</w:t>
            </w:r>
          </w:p>
        </w:tc>
        <w:tc>
          <w:tcPr>
            <w:tcW w:w="2339" w:type="dxa"/>
            <w:vAlign w:val="center"/>
          </w:tcPr>
          <w:p w14:paraId="412997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审核时间</w:t>
            </w:r>
          </w:p>
        </w:tc>
        <w:tc>
          <w:tcPr>
            <w:tcW w:w="2339" w:type="dxa"/>
            <w:vAlign w:val="center"/>
          </w:tcPr>
          <w:p w14:paraId="718D8A6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审核员</w:t>
            </w:r>
          </w:p>
        </w:tc>
      </w:tr>
      <w:tr w14:paraId="57C11F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38" w:type="dxa"/>
            <w:vAlign w:val="center"/>
          </w:tcPr>
          <w:p w14:paraId="4B9C59F6">
            <w:pPr>
              <w:jc w:val="center"/>
              <w:rPr>
                <w:szCs w:val="21"/>
              </w:rPr>
            </w:pPr>
          </w:p>
        </w:tc>
        <w:tc>
          <w:tcPr>
            <w:tcW w:w="2339" w:type="dxa"/>
            <w:vAlign w:val="center"/>
          </w:tcPr>
          <w:p w14:paraId="6BF4FB7F">
            <w:pPr>
              <w:jc w:val="center"/>
              <w:rPr>
                <w:szCs w:val="21"/>
              </w:rPr>
            </w:pPr>
          </w:p>
        </w:tc>
        <w:tc>
          <w:tcPr>
            <w:tcW w:w="2339" w:type="dxa"/>
            <w:vAlign w:val="center"/>
          </w:tcPr>
          <w:p w14:paraId="1EF6DCBE">
            <w:pPr>
              <w:jc w:val="center"/>
              <w:rPr>
                <w:szCs w:val="21"/>
              </w:rPr>
            </w:pPr>
          </w:p>
        </w:tc>
        <w:tc>
          <w:tcPr>
            <w:tcW w:w="2339" w:type="dxa"/>
            <w:vAlign w:val="center"/>
          </w:tcPr>
          <w:p w14:paraId="2E46BFEB">
            <w:pPr>
              <w:jc w:val="center"/>
              <w:rPr>
                <w:szCs w:val="21"/>
              </w:rPr>
            </w:pPr>
          </w:p>
        </w:tc>
      </w:tr>
      <w:tr w14:paraId="62779B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38" w:type="dxa"/>
            <w:vAlign w:val="center"/>
          </w:tcPr>
          <w:p w14:paraId="24DD5D5B">
            <w:pPr>
              <w:jc w:val="center"/>
              <w:rPr>
                <w:szCs w:val="21"/>
              </w:rPr>
            </w:pPr>
          </w:p>
        </w:tc>
        <w:tc>
          <w:tcPr>
            <w:tcW w:w="2339" w:type="dxa"/>
            <w:vAlign w:val="center"/>
          </w:tcPr>
          <w:p w14:paraId="0FD1EB1E">
            <w:pPr>
              <w:jc w:val="center"/>
              <w:rPr>
                <w:szCs w:val="21"/>
              </w:rPr>
            </w:pPr>
          </w:p>
        </w:tc>
        <w:tc>
          <w:tcPr>
            <w:tcW w:w="2339" w:type="dxa"/>
            <w:vAlign w:val="center"/>
          </w:tcPr>
          <w:p w14:paraId="4FA3928F">
            <w:pPr>
              <w:jc w:val="center"/>
              <w:rPr>
                <w:szCs w:val="21"/>
              </w:rPr>
            </w:pPr>
          </w:p>
        </w:tc>
        <w:tc>
          <w:tcPr>
            <w:tcW w:w="2339" w:type="dxa"/>
            <w:vAlign w:val="center"/>
          </w:tcPr>
          <w:p w14:paraId="1C3B955D">
            <w:pPr>
              <w:jc w:val="center"/>
              <w:rPr>
                <w:szCs w:val="21"/>
              </w:rPr>
            </w:pPr>
          </w:p>
        </w:tc>
      </w:tr>
      <w:tr w14:paraId="03DE9C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38" w:type="dxa"/>
            <w:vAlign w:val="center"/>
          </w:tcPr>
          <w:p w14:paraId="68B10D76">
            <w:pPr>
              <w:jc w:val="center"/>
              <w:rPr>
                <w:szCs w:val="21"/>
              </w:rPr>
            </w:pPr>
          </w:p>
        </w:tc>
        <w:tc>
          <w:tcPr>
            <w:tcW w:w="2339" w:type="dxa"/>
            <w:vAlign w:val="center"/>
          </w:tcPr>
          <w:p w14:paraId="1B4A2808">
            <w:pPr>
              <w:jc w:val="center"/>
              <w:rPr>
                <w:szCs w:val="21"/>
              </w:rPr>
            </w:pPr>
          </w:p>
        </w:tc>
        <w:tc>
          <w:tcPr>
            <w:tcW w:w="2339" w:type="dxa"/>
            <w:vAlign w:val="center"/>
          </w:tcPr>
          <w:p w14:paraId="42207236">
            <w:pPr>
              <w:jc w:val="center"/>
              <w:rPr>
                <w:szCs w:val="21"/>
              </w:rPr>
            </w:pPr>
          </w:p>
        </w:tc>
        <w:tc>
          <w:tcPr>
            <w:tcW w:w="2339" w:type="dxa"/>
            <w:vAlign w:val="center"/>
          </w:tcPr>
          <w:p w14:paraId="0D8CD4C5">
            <w:pPr>
              <w:jc w:val="center"/>
              <w:rPr>
                <w:szCs w:val="21"/>
              </w:rPr>
            </w:pPr>
          </w:p>
        </w:tc>
      </w:tr>
      <w:tr w14:paraId="57935B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38" w:type="dxa"/>
            <w:vAlign w:val="center"/>
          </w:tcPr>
          <w:p w14:paraId="6A7D3A26">
            <w:pPr>
              <w:jc w:val="center"/>
              <w:rPr>
                <w:szCs w:val="21"/>
              </w:rPr>
            </w:pPr>
          </w:p>
        </w:tc>
        <w:tc>
          <w:tcPr>
            <w:tcW w:w="2339" w:type="dxa"/>
            <w:vAlign w:val="center"/>
          </w:tcPr>
          <w:p w14:paraId="0D0184EF">
            <w:pPr>
              <w:jc w:val="center"/>
              <w:rPr>
                <w:szCs w:val="21"/>
              </w:rPr>
            </w:pPr>
          </w:p>
        </w:tc>
        <w:tc>
          <w:tcPr>
            <w:tcW w:w="2339" w:type="dxa"/>
            <w:vAlign w:val="center"/>
          </w:tcPr>
          <w:p w14:paraId="5CE62DEE">
            <w:pPr>
              <w:jc w:val="center"/>
              <w:rPr>
                <w:szCs w:val="21"/>
              </w:rPr>
            </w:pPr>
          </w:p>
        </w:tc>
        <w:tc>
          <w:tcPr>
            <w:tcW w:w="2339" w:type="dxa"/>
            <w:vAlign w:val="center"/>
          </w:tcPr>
          <w:p w14:paraId="7D0EE933">
            <w:pPr>
              <w:jc w:val="center"/>
              <w:rPr>
                <w:szCs w:val="21"/>
              </w:rPr>
            </w:pPr>
          </w:p>
        </w:tc>
      </w:tr>
      <w:tr w14:paraId="6BB9FE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38" w:type="dxa"/>
            <w:vAlign w:val="center"/>
          </w:tcPr>
          <w:p w14:paraId="058D3AFE">
            <w:pPr>
              <w:jc w:val="center"/>
              <w:rPr>
                <w:szCs w:val="21"/>
              </w:rPr>
            </w:pPr>
          </w:p>
        </w:tc>
        <w:tc>
          <w:tcPr>
            <w:tcW w:w="2339" w:type="dxa"/>
            <w:vAlign w:val="center"/>
          </w:tcPr>
          <w:p w14:paraId="0B1CB95B">
            <w:pPr>
              <w:jc w:val="center"/>
              <w:rPr>
                <w:szCs w:val="21"/>
              </w:rPr>
            </w:pPr>
          </w:p>
        </w:tc>
        <w:tc>
          <w:tcPr>
            <w:tcW w:w="2339" w:type="dxa"/>
            <w:vAlign w:val="center"/>
          </w:tcPr>
          <w:p w14:paraId="029E738C">
            <w:pPr>
              <w:jc w:val="center"/>
              <w:rPr>
                <w:szCs w:val="21"/>
              </w:rPr>
            </w:pPr>
          </w:p>
        </w:tc>
        <w:tc>
          <w:tcPr>
            <w:tcW w:w="2339" w:type="dxa"/>
            <w:vAlign w:val="center"/>
          </w:tcPr>
          <w:p w14:paraId="1F678B75">
            <w:pPr>
              <w:jc w:val="center"/>
              <w:rPr>
                <w:szCs w:val="21"/>
              </w:rPr>
            </w:pPr>
          </w:p>
        </w:tc>
      </w:tr>
      <w:tr w14:paraId="51A46A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38" w:type="dxa"/>
            <w:vAlign w:val="center"/>
          </w:tcPr>
          <w:p w14:paraId="13F501F8">
            <w:pPr>
              <w:jc w:val="center"/>
              <w:rPr>
                <w:szCs w:val="21"/>
              </w:rPr>
            </w:pPr>
          </w:p>
        </w:tc>
        <w:tc>
          <w:tcPr>
            <w:tcW w:w="2339" w:type="dxa"/>
            <w:vAlign w:val="center"/>
          </w:tcPr>
          <w:p w14:paraId="68449C28">
            <w:pPr>
              <w:jc w:val="center"/>
              <w:rPr>
                <w:szCs w:val="21"/>
              </w:rPr>
            </w:pPr>
          </w:p>
        </w:tc>
        <w:tc>
          <w:tcPr>
            <w:tcW w:w="2339" w:type="dxa"/>
            <w:vAlign w:val="center"/>
          </w:tcPr>
          <w:p w14:paraId="342F31CC">
            <w:pPr>
              <w:jc w:val="center"/>
              <w:rPr>
                <w:szCs w:val="21"/>
              </w:rPr>
            </w:pPr>
          </w:p>
        </w:tc>
        <w:tc>
          <w:tcPr>
            <w:tcW w:w="2339" w:type="dxa"/>
            <w:vAlign w:val="center"/>
          </w:tcPr>
          <w:p w14:paraId="1830F402">
            <w:pPr>
              <w:jc w:val="center"/>
              <w:rPr>
                <w:szCs w:val="21"/>
              </w:rPr>
            </w:pPr>
          </w:p>
        </w:tc>
      </w:tr>
    </w:tbl>
    <w:p w14:paraId="7CFF1C36">
      <w:pPr>
        <w:pStyle w:val="10"/>
        <w:numPr>
          <w:ilvl w:val="0"/>
          <w:numId w:val="1"/>
        </w:numPr>
        <w:spacing w:beforeLines="50" w:afterLines="50"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审核情况综述</w:t>
      </w:r>
    </w:p>
    <w:p w14:paraId="036F1EE7">
      <w:pPr>
        <w:pStyle w:val="10"/>
        <w:spacing w:beforeLines="50" w:afterLines="50" w:line="360" w:lineRule="auto"/>
        <w:ind w:left="420" w:firstLine="0" w:firstLineChars="0"/>
        <w:rPr>
          <w:rFonts w:asciiTheme="minorEastAsia" w:hAnsiTheme="minorEastAsia"/>
          <w:szCs w:val="21"/>
        </w:rPr>
      </w:pPr>
    </w:p>
    <w:p w14:paraId="53F90349">
      <w:pPr>
        <w:pStyle w:val="10"/>
        <w:spacing w:beforeLines="50" w:afterLines="50" w:line="360" w:lineRule="auto"/>
        <w:ind w:left="420" w:firstLine="0" w:firstLineChars="0"/>
        <w:rPr>
          <w:rFonts w:asciiTheme="minorEastAsia" w:hAnsiTheme="minorEastAsia"/>
          <w:szCs w:val="21"/>
        </w:rPr>
      </w:pPr>
    </w:p>
    <w:p w14:paraId="63570248">
      <w:pPr>
        <w:pStyle w:val="10"/>
        <w:spacing w:beforeLines="50" w:afterLines="50" w:line="360" w:lineRule="auto"/>
        <w:ind w:left="420" w:firstLine="0" w:firstLineChars="0"/>
        <w:rPr>
          <w:rFonts w:asciiTheme="minorEastAsia" w:hAnsiTheme="minorEastAsia"/>
          <w:szCs w:val="21"/>
        </w:rPr>
      </w:pPr>
    </w:p>
    <w:p w14:paraId="3E01F6B8">
      <w:pPr>
        <w:pStyle w:val="10"/>
        <w:numPr>
          <w:ilvl w:val="0"/>
          <w:numId w:val="1"/>
        </w:numPr>
        <w:spacing w:beforeLines="50" w:afterLines="50"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审核缺点项分布（可附页）</w:t>
      </w:r>
    </w:p>
    <w:p w14:paraId="31E13E79">
      <w:pPr>
        <w:pStyle w:val="10"/>
        <w:spacing w:beforeLines="50" w:afterLines="50" w:line="360" w:lineRule="auto"/>
        <w:ind w:left="420" w:firstLine="0"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见《内审不合格项分布表》</w:t>
      </w:r>
    </w:p>
    <w:p w14:paraId="54D3649F">
      <w:pPr>
        <w:pStyle w:val="10"/>
        <w:numPr>
          <w:ilvl w:val="0"/>
          <w:numId w:val="1"/>
        </w:numPr>
        <w:spacing w:beforeLines="50" w:afterLines="50"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质量管理体系评价</w:t>
      </w:r>
    </w:p>
    <w:p w14:paraId="48DA0B5A">
      <w:pPr>
        <w:pStyle w:val="10"/>
        <w:spacing w:beforeLines="50" w:afterLines="50" w:line="360" w:lineRule="auto"/>
        <w:ind w:left="420" w:firstLine="0" w:firstLineChars="0"/>
        <w:rPr>
          <w:rFonts w:asciiTheme="minorEastAsia" w:hAnsiTheme="minorEastAsia"/>
          <w:szCs w:val="21"/>
        </w:rPr>
      </w:pPr>
    </w:p>
    <w:p w14:paraId="4191BAB1">
      <w:pPr>
        <w:pStyle w:val="10"/>
        <w:spacing w:beforeLines="50" w:afterLines="50" w:line="360" w:lineRule="auto"/>
        <w:ind w:left="420" w:firstLine="0" w:firstLineChars="0"/>
        <w:rPr>
          <w:rFonts w:asciiTheme="minorEastAsia" w:hAnsiTheme="minorEastAsia"/>
          <w:szCs w:val="21"/>
        </w:rPr>
      </w:pPr>
    </w:p>
    <w:p w14:paraId="766ED32F">
      <w:pPr>
        <w:pStyle w:val="10"/>
        <w:spacing w:beforeLines="50" w:afterLines="50" w:line="360" w:lineRule="auto"/>
        <w:ind w:left="420" w:firstLine="0" w:firstLineChars="0"/>
        <w:rPr>
          <w:rFonts w:asciiTheme="minorEastAsia" w:hAnsiTheme="minorEastAsia"/>
          <w:szCs w:val="21"/>
        </w:rPr>
      </w:pPr>
    </w:p>
    <w:p w14:paraId="2835D78B">
      <w:pPr>
        <w:pStyle w:val="10"/>
        <w:numPr>
          <w:ilvl w:val="0"/>
          <w:numId w:val="1"/>
        </w:numPr>
        <w:spacing w:beforeLines="50" w:afterLines="50"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审核结论</w:t>
      </w:r>
    </w:p>
    <w:p w14:paraId="26B754E6">
      <w:pPr>
        <w:pStyle w:val="10"/>
        <w:spacing w:beforeLines="50" w:afterLines="50" w:line="360" w:lineRule="auto"/>
        <w:ind w:left="420" w:firstLine="0" w:firstLineChars="0"/>
        <w:rPr>
          <w:rFonts w:asciiTheme="minorEastAsia" w:hAnsiTheme="minorEastAsia"/>
          <w:szCs w:val="21"/>
        </w:rPr>
      </w:pPr>
    </w:p>
    <w:p w14:paraId="25341579">
      <w:pPr>
        <w:pStyle w:val="10"/>
        <w:spacing w:beforeLines="50" w:afterLines="50" w:line="360" w:lineRule="auto"/>
        <w:ind w:left="420" w:firstLine="0" w:firstLineChars="0"/>
        <w:rPr>
          <w:rFonts w:asciiTheme="minorEastAsia" w:hAnsiTheme="minorEastAsia"/>
          <w:szCs w:val="21"/>
        </w:rPr>
      </w:pPr>
    </w:p>
    <w:p w14:paraId="49D76190">
      <w:pPr>
        <w:pStyle w:val="10"/>
        <w:numPr>
          <w:ilvl w:val="0"/>
          <w:numId w:val="1"/>
        </w:numPr>
        <w:spacing w:beforeLines="50" w:afterLines="50"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纠正措施情况（不合格报告号及完成时间）</w:t>
      </w:r>
    </w:p>
    <w:p w14:paraId="71860C29">
      <w:pPr>
        <w:pStyle w:val="10"/>
        <w:spacing w:beforeLines="50" w:afterLines="50" w:line="360" w:lineRule="auto"/>
        <w:ind w:left="420" w:firstLine="0" w:firstLineChars="0"/>
        <w:rPr>
          <w:rFonts w:asciiTheme="minorEastAsia" w:hAnsiTheme="minorEastAsia"/>
          <w:szCs w:val="21"/>
        </w:rPr>
      </w:pPr>
    </w:p>
    <w:p w14:paraId="7E95F46C">
      <w:pPr>
        <w:pStyle w:val="10"/>
        <w:numPr>
          <w:ilvl w:val="0"/>
          <w:numId w:val="1"/>
        </w:numPr>
        <w:spacing w:beforeLines="50" w:afterLines="50"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内审总结报告分发范围</w:t>
      </w:r>
    </w:p>
    <w:p w14:paraId="2D0C664D">
      <w:pPr>
        <w:pStyle w:val="1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　□总经理；□管理者代表；□生产部；□质量部；□研发部；□业务部；□采购部；□行政部。</w:t>
      </w:r>
    </w:p>
    <w:p w14:paraId="67EA7E3D">
      <w:pPr>
        <w:rPr>
          <w:sz w:val="28"/>
          <w:szCs w:val="28"/>
        </w:rPr>
      </w:pPr>
    </w:p>
    <w:p w14:paraId="344FCFDF">
      <w:pPr>
        <w:rPr>
          <w:sz w:val="28"/>
          <w:szCs w:val="28"/>
        </w:rPr>
      </w:pPr>
    </w:p>
    <w:p w14:paraId="03C359AE">
      <w:pPr>
        <w:ind w:firstLine="5880" w:firstLineChars="2800"/>
      </w:pPr>
      <w:r>
        <w:rPr>
          <w:rFonts w:hint="eastAsia"/>
        </w:rPr>
        <w:t>编制人：          编制日期：</w:t>
      </w:r>
    </w:p>
    <w:p w14:paraId="201277CC">
      <w:pPr>
        <w:ind w:firstLine="5880" w:firstLineChars="2800"/>
      </w:pPr>
      <w:r>
        <w:rPr>
          <w:rFonts w:hint="eastAsia"/>
        </w:rPr>
        <w:t>审核人：          审核日期：</w:t>
      </w:r>
    </w:p>
    <w:p w14:paraId="1AB51181">
      <w:pPr>
        <w:ind w:firstLine="5880" w:firstLineChars="2800"/>
      </w:pPr>
      <w:r>
        <w:rPr>
          <w:rFonts w:hint="eastAsia"/>
        </w:rPr>
        <w:t>批准人：          批准日期：</w:t>
      </w:r>
    </w:p>
    <w:p w14:paraId="20CB91A7"/>
    <w:p w14:paraId="0896B4D2">
      <w:pPr>
        <w:rPr>
          <w:sz w:val="28"/>
          <w:szCs w:val="28"/>
        </w:rPr>
      </w:pPr>
    </w:p>
    <w:p w14:paraId="24E13D07">
      <w:pPr>
        <w:pStyle w:val="2"/>
        <w:jc w:val="center"/>
        <w:rPr>
          <w:rFonts w:hint="eastAsia" w:eastAsia="宋体"/>
          <w:lang w:eastAsia="zh-CN"/>
        </w:rPr>
      </w:pPr>
    </w:p>
    <w:p w14:paraId="33EB9C12">
      <w:pPr>
        <w:jc w:val="center"/>
        <w:rPr>
          <w:rFonts w:hint="eastAsia"/>
          <w:lang w:eastAsia="zh-CN"/>
        </w:rPr>
      </w:pPr>
    </w:p>
    <w:p w14:paraId="7903B912"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993" w:left="1080" w:header="851" w:footer="69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0925EE">
    <w:pPr>
      <w:pStyle w:val="3"/>
      <w:jc w:val="center"/>
      <w:rPr>
        <w:b/>
        <w:lang w:val="zh-CN"/>
      </w:rPr>
    </w:pPr>
    <w:r>
      <w:pict>
        <v:shape id="_x0000_s3074" o:spid="_x0000_s3074" o:spt="202" type="#_x0000_t202" style="position:absolute;left:0pt;margin-left:197.6pt;margin-top:-0.0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a2tfh1wAAAAoBAAAPAAAAAAAAAAEAIAAAACIAAABkcnMvZG93&#10;bnJldi54bWxQSwECFAAUAAAACACHTuJAHWDp9zoCAABxBAAADgAAAAAAAAABACAAAAAmAQAAZHJz&#10;L2Uyb0RvYy54bWxQSwUGAAAAAAYABgBZAQAA0g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75749C06"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 w:ascii="宋体" w:hAnsi="宋体" w:eastAsia="宋体" w:cs="宋体"/>
        <w:b/>
        <w:bCs/>
      </w:rPr>
      <w:t>专业带去价值，服务赢来美誉!                                   模板仅供参考，请以法规要求为准。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0259C6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148E02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796E8C">
    <w:pPr>
      <w:pStyle w:val="4"/>
      <w:rPr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845C09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AD134D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205C6B"/>
    <w:multiLevelType w:val="multilevel"/>
    <w:tmpl w:val="29205C6B"/>
    <w:lvl w:ilvl="0" w:tentative="0">
      <w:start w:val="1"/>
      <w:numFmt w:val="decimal"/>
      <w:lvlText w:val="%1."/>
      <w:lvlJc w:val="left"/>
      <w:pPr>
        <w:ind w:left="840" w:hanging="420"/>
      </w:pPr>
      <w:rPr>
        <w:rFonts w:hint="eastAsia" w:cs="Arial" w:asciiTheme="minorEastAsia" w:hAnsiTheme="minorEastAsia" w:eastAsiaTheme="minorEastAsia"/>
        <w:b w:val="0"/>
        <w:sz w:val="21"/>
        <w:szCs w:val="21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971035D"/>
    <w:multiLevelType w:val="multilevel"/>
    <w:tmpl w:val="2971035D"/>
    <w:lvl w:ilvl="0" w:tentative="0">
      <w:start w:val="1"/>
      <w:numFmt w:val="decimal"/>
      <w:lvlText w:val="%1."/>
      <w:lvlJc w:val="left"/>
      <w:pPr>
        <w:ind w:left="1260" w:hanging="420"/>
      </w:pPr>
      <w:rPr>
        <w:rFonts w:hint="eastAsia" w:cs="Arial" w:asciiTheme="minorEastAsia" w:hAnsiTheme="minorEastAsia" w:eastAsiaTheme="minorEastAsia"/>
        <w:b w:val="0"/>
        <w:sz w:val="21"/>
        <w:szCs w:val="21"/>
      </w:r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2">
    <w:nsid w:val="437D4498"/>
    <w:multiLevelType w:val="multilevel"/>
    <w:tmpl w:val="437D4498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  <w:b w:val="0"/>
        <w:sz w:val="22"/>
        <w:szCs w:val="2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552A"/>
    <w:rsid w:val="000B385F"/>
    <w:rsid w:val="00153144"/>
    <w:rsid w:val="00291AB6"/>
    <w:rsid w:val="002C4C07"/>
    <w:rsid w:val="00310F31"/>
    <w:rsid w:val="00321D79"/>
    <w:rsid w:val="00330AC1"/>
    <w:rsid w:val="00341EA5"/>
    <w:rsid w:val="00357E55"/>
    <w:rsid w:val="003B77B3"/>
    <w:rsid w:val="00473B0D"/>
    <w:rsid w:val="004B64C3"/>
    <w:rsid w:val="004B7257"/>
    <w:rsid w:val="004F76C6"/>
    <w:rsid w:val="0054552A"/>
    <w:rsid w:val="005660A7"/>
    <w:rsid w:val="00606719"/>
    <w:rsid w:val="00661A90"/>
    <w:rsid w:val="006A62F7"/>
    <w:rsid w:val="006B40E7"/>
    <w:rsid w:val="006C1A8C"/>
    <w:rsid w:val="006C7996"/>
    <w:rsid w:val="006F1C43"/>
    <w:rsid w:val="0070135F"/>
    <w:rsid w:val="00716CE6"/>
    <w:rsid w:val="00745154"/>
    <w:rsid w:val="00784965"/>
    <w:rsid w:val="00834268"/>
    <w:rsid w:val="008C3198"/>
    <w:rsid w:val="009633ED"/>
    <w:rsid w:val="00B31792"/>
    <w:rsid w:val="00BD2359"/>
    <w:rsid w:val="00C05815"/>
    <w:rsid w:val="00C92AEC"/>
    <w:rsid w:val="00CC2FBF"/>
    <w:rsid w:val="00D14544"/>
    <w:rsid w:val="00D53341"/>
    <w:rsid w:val="00E84D0E"/>
    <w:rsid w:val="00E95542"/>
    <w:rsid w:val="00EA4C94"/>
    <w:rsid w:val="00EB1937"/>
    <w:rsid w:val="00F257EE"/>
    <w:rsid w:val="012600F8"/>
    <w:rsid w:val="1C3B05FB"/>
    <w:rsid w:val="39BF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442</Words>
  <Characters>498</Characters>
  <Lines>4</Lines>
  <Paragraphs>1</Paragraphs>
  <TotalTime>1</TotalTime>
  <ScaleCrop>false</ScaleCrop>
  <LinksUpToDate>false</LinksUpToDate>
  <CharactersWithSpaces>559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2013-08-21T10:22:00Z</dcterms:created>
  <dc:creator>blue</dc:creator>
  <cp:lastModifiedBy>太极箫客</cp:lastModifiedBy>
  <dcterms:modified xsi:type="dcterms:W3CDTF">2025-08-14T06:24:15Z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4B428331C8204C2CAB790C1E6EAA53E2</vt:lpwstr>
  </property>
  <property fmtid="{D5CDD505-2E9C-101B-9397-08002B2CF9AE}" pid="4" name="KSOTemplateDocerSaveRecord">
    <vt:lpwstr>eyJoZGlkIjoiMDJiMzI3ODBiNTFmMWRjNDUyMjM1ZmZjODY5NDc2MWMiLCJ1c2VySWQiOiI0NTQ4Nzg1NzAifQ==</vt:lpwstr>
  </property>
</Properties>
</file>