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EE88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纠正及预防措施实施表</w:t>
      </w:r>
    </w:p>
    <w:p w14:paraId="7EB566BB">
      <w:pPr>
        <w:jc w:val="right"/>
        <w:rPr>
          <w:rFonts w:hint="eastAsia"/>
          <w:lang w:eastAsia="zh-CN"/>
        </w:rPr>
      </w:pPr>
      <w:r>
        <w:rPr>
          <w:rFonts w:ascii="宋体"/>
          <w:i/>
          <w:iCs/>
        </w:rPr>
        <w:t xml:space="preserve">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1"/>
        <w:gridCol w:w="721"/>
        <w:gridCol w:w="720"/>
        <w:gridCol w:w="1442"/>
        <w:gridCol w:w="1441"/>
        <w:gridCol w:w="721"/>
        <w:gridCol w:w="720"/>
        <w:gridCol w:w="1444"/>
      </w:tblGrid>
      <w:tr w14:paraId="10BD2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4" w:type="dxa"/>
            <w:vMerge w:val="restart"/>
            <w:vAlign w:val="center"/>
          </w:tcPr>
          <w:p w14:paraId="3F44D942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问题描述</w:t>
            </w:r>
          </w:p>
        </w:tc>
        <w:tc>
          <w:tcPr>
            <w:tcW w:w="8650" w:type="dxa"/>
            <w:gridSpan w:val="8"/>
            <w:vAlign w:val="center"/>
          </w:tcPr>
          <w:p w14:paraId="0B82D66A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 w:hAnsiTheme="minorHAnsi" w:eastAsiaTheme="minorEastAsia"/>
                <w:b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  <w:t>问题类型：</w:t>
            </w:r>
          </w:p>
          <w:p w14:paraId="503DAAC3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物料质量问题具有趋势性；</w:t>
            </w:r>
          </w:p>
          <w:p w14:paraId="4CBC20A3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生产过程中发现不合格具有趋势性或者重大问题；</w:t>
            </w:r>
          </w:p>
          <w:p w14:paraId="2D92C730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/>
                <w:color w:val="auto"/>
                <w:kern w:val="0"/>
                <w:szCs w:val="21"/>
                <w:lang w:val="en-US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售后产品发现不满足产品规格的性能、安全、标贴、法规等方面的问题；</w:t>
            </w:r>
          </w:p>
          <w:p w14:paraId="2A317D18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涉及违反现有流程与工艺规范的；</w:t>
            </w:r>
          </w:p>
          <w:p w14:paraId="17949EFB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审核的不合格；</w:t>
            </w:r>
          </w:p>
          <w:p w14:paraId="5E3DA1CE"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 w:eastAsiaTheme="minorEastAsia"/>
                <w:color w:val="auto"/>
                <w:kern w:val="0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其他的趋势性问题：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 w14:paraId="77002E2F">
            <w:pPr>
              <w:spacing w:line="360" w:lineRule="auto"/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en-US" w:eastAsia="zh-CN" w:bidi="ar-SA"/>
                </w:rPr>
                <w:id w:val="1474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：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  <w:tr w14:paraId="0E97A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34" w:type="dxa"/>
            <w:vMerge w:val="continue"/>
            <w:vAlign w:val="center"/>
          </w:tcPr>
          <w:p w14:paraId="1D4E0681">
            <w:pPr>
              <w:spacing w:line="360" w:lineRule="auto"/>
              <w:jc w:val="both"/>
            </w:pPr>
          </w:p>
        </w:tc>
        <w:tc>
          <w:tcPr>
            <w:tcW w:w="8650" w:type="dxa"/>
            <w:gridSpan w:val="8"/>
            <w:vAlign w:val="top"/>
          </w:tcPr>
          <w:p w14:paraId="27A07237">
            <w:pPr>
              <w:spacing w:line="360" w:lineRule="auto"/>
              <w:jc w:val="both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问题详情：</w:t>
            </w:r>
          </w:p>
          <w:p w14:paraId="0E6E3E66">
            <w:pPr>
              <w:spacing w:line="360" w:lineRule="auto"/>
              <w:jc w:val="both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D0E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vMerge w:val="continue"/>
            <w:vAlign w:val="center"/>
          </w:tcPr>
          <w:p w14:paraId="5309273C">
            <w:pPr>
              <w:spacing w:line="360" w:lineRule="auto"/>
              <w:jc w:val="both"/>
            </w:pPr>
          </w:p>
        </w:tc>
        <w:tc>
          <w:tcPr>
            <w:tcW w:w="1441" w:type="dxa"/>
            <w:vAlign w:val="center"/>
          </w:tcPr>
          <w:p w14:paraId="773880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报告部门</w:t>
            </w:r>
          </w:p>
        </w:tc>
        <w:tc>
          <w:tcPr>
            <w:tcW w:w="1441" w:type="dxa"/>
            <w:gridSpan w:val="2"/>
            <w:vAlign w:val="center"/>
          </w:tcPr>
          <w:p w14:paraId="468C27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 w14:paraId="702A61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报告人员</w:t>
            </w:r>
          </w:p>
        </w:tc>
        <w:tc>
          <w:tcPr>
            <w:tcW w:w="1441" w:type="dxa"/>
            <w:vAlign w:val="center"/>
          </w:tcPr>
          <w:p w14:paraId="5CEFC6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3E28EC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报告日期</w:t>
            </w:r>
          </w:p>
        </w:tc>
        <w:tc>
          <w:tcPr>
            <w:tcW w:w="1444" w:type="dxa"/>
            <w:vAlign w:val="center"/>
          </w:tcPr>
          <w:p w14:paraId="16876C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709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 w14:paraId="4B6232DC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问题确认</w:t>
            </w:r>
          </w:p>
          <w:p w14:paraId="2A9AD348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eastAsia="zh-CN"/>
              </w:rPr>
              <w:t>（质量部</w:t>
            </w: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eastAsia="zh-CN"/>
              </w:rPr>
              <w:t>填写）</w:t>
            </w:r>
          </w:p>
        </w:tc>
        <w:tc>
          <w:tcPr>
            <w:tcW w:w="8650" w:type="dxa"/>
            <w:gridSpan w:val="8"/>
            <w:vAlign w:val="center"/>
          </w:tcPr>
          <w:p w14:paraId="3879A1FC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确认结果：</w:t>
            </w:r>
          </w:p>
          <w:p w14:paraId="3083F756">
            <w:pPr>
              <w:spacing w:line="360" w:lineRule="auto"/>
              <w:jc w:val="both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  <w:id w:val="1474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以上问题需要由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（处理部门名称）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进一步处理</w:t>
            </w:r>
          </w:p>
          <w:p w14:paraId="4B6BDCE9">
            <w:pPr>
              <w:spacing w:line="360" w:lineRule="auto"/>
              <w:jc w:val="both"/>
              <w:rPr>
                <w:rFonts w:hint="default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  <w:id w:val="1474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以上问题无需处理，具体原因：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</w:t>
            </w:r>
          </w:p>
        </w:tc>
      </w:tr>
      <w:tr w14:paraId="69500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70FCA58C">
            <w:pPr>
              <w:spacing w:line="360" w:lineRule="auto"/>
              <w:jc w:val="center"/>
            </w:pPr>
          </w:p>
        </w:tc>
        <w:tc>
          <w:tcPr>
            <w:tcW w:w="2162" w:type="dxa"/>
            <w:gridSpan w:val="2"/>
            <w:vAlign w:val="center"/>
          </w:tcPr>
          <w:p w14:paraId="167B14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 w14:paraId="1E2E54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10718C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 w14:paraId="294D2A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D28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restart"/>
            <w:vAlign w:val="center"/>
          </w:tcPr>
          <w:p w14:paraId="2859CE3E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调查及原因分析</w:t>
            </w:r>
          </w:p>
          <w:p w14:paraId="2B55A4B6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填写）</w:t>
            </w:r>
          </w:p>
        </w:tc>
        <w:tc>
          <w:tcPr>
            <w:tcW w:w="8650" w:type="dxa"/>
            <w:gridSpan w:val="8"/>
            <w:vAlign w:val="center"/>
          </w:tcPr>
          <w:p w14:paraId="2C4D5386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原因分析过程描述：</w:t>
            </w:r>
          </w:p>
          <w:p w14:paraId="6B7ADAB0"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bCs/>
                <w:szCs w:val="21"/>
                <w:u w:val="single"/>
                <w:lang w:eastAsia="zh-CN"/>
              </w:rPr>
            </w:pPr>
          </w:p>
        </w:tc>
      </w:tr>
      <w:tr w14:paraId="6D21C0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vAlign w:val="center"/>
          </w:tcPr>
          <w:p w14:paraId="1F5249A4">
            <w:pPr>
              <w:spacing w:line="360" w:lineRule="auto"/>
              <w:jc w:val="center"/>
            </w:pPr>
          </w:p>
        </w:tc>
        <w:tc>
          <w:tcPr>
            <w:tcW w:w="8650" w:type="dxa"/>
            <w:gridSpan w:val="8"/>
            <w:vAlign w:val="center"/>
          </w:tcPr>
          <w:p w14:paraId="7693AE4F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产生问题的原因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：</w:t>
            </w:r>
          </w:p>
          <w:p w14:paraId="50B0A0F0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 w14:paraId="4B59B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vAlign w:val="center"/>
          </w:tcPr>
          <w:p w14:paraId="406BB261"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0A46D1C9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问题</w:t>
            </w:r>
            <w:r>
              <w:rPr>
                <w:rFonts w:hint="eastAsia"/>
                <w:b/>
                <w:bCs/>
                <w:color w:val="auto"/>
              </w:rPr>
              <w:t>产生的风险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：</w:t>
            </w:r>
          </w:p>
          <w:p w14:paraId="713EB33C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 w14:paraId="5815D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 w14:paraId="6EF9DA89"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49071F68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是否为</w:t>
            </w:r>
            <w:r>
              <w:rPr>
                <w:rFonts w:hint="eastAsia"/>
                <w:b/>
                <w:bCs/>
                <w:color w:val="auto"/>
              </w:rPr>
              <w:t>涉及器械功能、性能、规格、安全的严重不合格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？</w:t>
            </w:r>
          </w:p>
          <w:p w14:paraId="756B43CA">
            <w:pPr>
              <w:spacing w:line="360" w:lineRule="auto"/>
              <w:jc w:val="left"/>
              <w:rPr>
                <w:rFonts w:hint="eastAsia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是，风险描述见《</w:t>
            </w:r>
            <w:r>
              <w:rPr>
                <w:rFonts w:hint="eastAsia"/>
                <w:color w:val="auto"/>
              </w:rPr>
              <w:t>风险分析报告</w:t>
            </w:r>
            <w:r>
              <w:rPr>
                <w:rFonts w:hint="eastAsia"/>
                <w:color w:val="auto"/>
                <w:lang w:eastAsia="zh-CN"/>
              </w:rPr>
              <w:t>》（报告编号：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）；</w:t>
            </w:r>
          </w:p>
          <w:p w14:paraId="4BC29582">
            <w:pPr>
              <w:spacing w:line="360" w:lineRule="auto"/>
              <w:jc w:val="left"/>
              <w:rPr>
                <w:rFonts w:hint="default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>否，风险描述：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 w14:paraId="4964B3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 w14:paraId="34C5A9BD">
            <w:pPr>
              <w:spacing w:line="360" w:lineRule="auto"/>
              <w:jc w:val="left"/>
            </w:pPr>
          </w:p>
        </w:tc>
        <w:tc>
          <w:tcPr>
            <w:tcW w:w="8650" w:type="dxa"/>
            <w:gridSpan w:val="8"/>
            <w:vAlign w:val="center"/>
          </w:tcPr>
          <w:p w14:paraId="02A9A44E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是否必须实施更改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？</w:t>
            </w:r>
          </w:p>
          <w:p w14:paraId="2E8E9B5B">
            <w:p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是，需要进一步实施以下措施：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u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eastAsia="zh-CN"/>
              </w:rPr>
              <w:t>纠正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u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预防 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u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>其他：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16035F36">
            <w:pPr>
              <w:spacing w:line="360" w:lineRule="auto"/>
              <w:jc w:val="left"/>
              <w:rPr>
                <w:rFonts w:hint="default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否，可以封闭，具体原因：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</w:t>
            </w:r>
          </w:p>
        </w:tc>
      </w:tr>
      <w:tr w14:paraId="544AA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 w14:paraId="3CF5E4F0"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A6DC595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调查及分析人员</w:t>
            </w:r>
          </w:p>
        </w:tc>
        <w:tc>
          <w:tcPr>
            <w:tcW w:w="2162" w:type="dxa"/>
            <w:gridSpan w:val="2"/>
            <w:vAlign w:val="center"/>
          </w:tcPr>
          <w:p w14:paraId="56BD010E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08D2120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调查及分析日期</w:t>
            </w:r>
          </w:p>
        </w:tc>
        <w:tc>
          <w:tcPr>
            <w:tcW w:w="2164" w:type="dxa"/>
            <w:gridSpan w:val="2"/>
            <w:vAlign w:val="center"/>
          </w:tcPr>
          <w:p w14:paraId="0CD15D04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 w14:paraId="49623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 w14:paraId="59B5BD1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制定处理措施</w:t>
            </w:r>
          </w:p>
        </w:tc>
        <w:tc>
          <w:tcPr>
            <w:tcW w:w="8650" w:type="dxa"/>
            <w:gridSpan w:val="8"/>
            <w:vAlign w:val="center"/>
          </w:tcPr>
          <w:p w14:paraId="0023B7E5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纠正措施计划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 w14:paraId="3D63FF6C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027EE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23ABC34C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6F90331B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 w14:paraId="4B98B057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1EB6E63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 w14:paraId="5256CC98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 w14:paraId="28C1A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172DE274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29C64BFB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预防措施计划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（质量部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 w14:paraId="0EE3B652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278C97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727EF17D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1F7757A1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 w14:paraId="3200601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4B3BE86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 w14:paraId="6BFDB30B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 w14:paraId="4414D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 w14:paraId="1569B4B5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01A0F1BA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其他措施计划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 w14:paraId="300B65ED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56D83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 w14:paraId="224C4D7C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2C8DD272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 w14:paraId="0A95E8F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C998EF5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 w14:paraId="773703EA">
            <w:pPr>
              <w:spacing w:line="360" w:lineRule="auto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</w:tr>
      <w:tr w14:paraId="175B8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 w14:paraId="345670A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处理措施完成情况确认</w:t>
            </w:r>
          </w:p>
        </w:tc>
        <w:tc>
          <w:tcPr>
            <w:tcW w:w="8650" w:type="dxa"/>
            <w:gridSpan w:val="8"/>
            <w:vAlign w:val="center"/>
          </w:tcPr>
          <w:p w14:paraId="0BD51D49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纠正措施执行情况描述：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 w14:paraId="4F51D60F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5BB12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6D5F61B9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57A126FD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 w14:paraId="7AD3988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12015FB9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 w14:paraId="5F9958C1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 w14:paraId="1664F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593AA488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650FA62D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预防措施执行情况描述：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 w14:paraId="7BFD74DC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44F31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 w14:paraId="6F5ACB30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379CC857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 w14:paraId="13697884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6A8E403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 w14:paraId="67B8808F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 w14:paraId="4789B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 w14:paraId="71CAADD6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 w14:paraId="31FC5B31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其他措施执行情况描述：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 w14:paraId="4252BF33"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 w14:paraId="60877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 w14:paraId="45864ED9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24627624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 w14:paraId="0F62C4A2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9691EB7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 w14:paraId="38112649">
            <w:pPr>
              <w:spacing w:line="360" w:lineRule="auto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</w:tr>
      <w:tr w14:paraId="64DFFF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vMerge w:val="restart"/>
            <w:vAlign w:val="center"/>
          </w:tcPr>
          <w:p w14:paraId="04F9F5A5"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效果验证</w:t>
            </w:r>
            <w:r>
              <w:rPr>
                <w:rFonts w:hint="eastAsia"/>
                <w:lang w:eastAsia="zh-CN"/>
              </w:rPr>
              <w:t>（质量部填写）</w:t>
            </w:r>
          </w:p>
        </w:tc>
        <w:tc>
          <w:tcPr>
            <w:tcW w:w="8650" w:type="dxa"/>
            <w:gridSpan w:val="8"/>
            <w:vAlign w:val="center"/>
          </w:tcPr>
          <w:p w14:paraId="7A12A2C7"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验证结果：</w:t>
            </w:r>
          </w:p>
          <w:p w14:paraId="3D31938D">
            <w:pPr>
              <w:spacing w:line="360" w:lineRule="auto"/>
              <w:jc w:val="both"/>
              <w:rPr>
                <w:rFonts w:hint="eastAsia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处理措施有效，问题已纠正，可以封闭</w:t>
            </w:r>
          </w:p>
          <w:p w14:paraId="19F9153C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u w:val="single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处理措施</w:t>
            </w:r>
            <w:r>
              <w:rPr>
                <w:rFonts w:hint="eastAsia"/>
                <w:color w:val="auto"/>
              </w:rPr>
              <w:t>无效或</w:t>
            </w:r>
            <w:r>
              <w:rPr>
                <w:rFonts w:hint="eastAsia"/>
                <w:b w:val="0"/>
                <w:bCs w:val="0"/>
                <w:color w:val="auto"/>
              </w:rPr>
              <w:t>效果不明显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，需要</w:t>
            </w:r>
            <w:r>
              <w:rPr>
                <w:rFonts w:hint="eastAsia"/>
                <w:b w:val="0"/>
                <w:bCs w:val="0"/>
                <w:color w:val="auto"/>
              </w:rPr>
              <w:t>重新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进行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调查及原因分析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制定处理措施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等内容</w:t>
            </w:r>
          </w:p>
        </w:tc>
      </w:tr>
      <w:tr w14:paraId="4E53A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vMerge w:val="continue"/>
            <w:vAlign w:val="center"/>
          </w:tcPr>
          <w:p w14:paraId="51A716AE"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 w14:paraId="2C911769"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验证人员</w:t>
            </w:r>
          </w:p>
        </w:tc>
        <w:tc>
          <w:tcPr>
            <w:tcW w:w="2162" w:type="dxa"/>
            <w:gridSpan w:val="2"/>
            <w:vAlign w:val="center"/>
          </w:tcPr>
          <w:p w14:paraId="10E29977"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DB040BD"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验证日期</w:t>
            </w:r>
          </w:p>
        </w:tc>
        <w:tc>
          <w:tcPr>
            <w:tcW w:w="2164" w:type="dxa"/>
            <w:gridSpan w:val="2"/>
            <w:vAlign w:val="center"/>
          </w:tcPr>
          <w:p w14:paraId="1F4273DC"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  <w:tr w14:paraId="713FB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vAlign w:val="center"/>
          </w:tcPr>
          <w:p w14:paraId="3BD6D4B5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批准</w:t>
            </w:r>
          </w:p>
          <w:p w14:paraId="4E009BF2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（管理者代表填写）</w:t>
            </w:r>
          </w:p>
        </w:tc>
        <w:tc>
          <w:tcPr>
            <w:tcW w:w="8650" w:type="dxa"/>
            <w:gridSpan w:val="8"/>
            <w:vAlign w:val="center"/>
          </w:tcPr>
          <w:p w14:paraId="0C6483CB">
            <w:pPr>
              <w:spacing w:line="360" w:lineRule="auto"/>
              <w:jc w:val="both"/>
              <w:rPr>
                <w:rFonts w:hint="eastAsia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  <w:id w:val="14747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b w:val="0"/>
                <w:bCs w:val="0"/>
                <w:lang w:eastAsia="zh-CN"/>
              </w:rPr>
              <w:t>批准，以上内容可以归档；</w:t>
            </w:r>
          </w:p>
          <w:p w14:paraId="50C0DAEB">
            <w:pPr>
              <w:spacing w:line="360" w:lineRule="auto"/>
              <w:jc w:val="both"/>
              <w:rPr>
                <w:rFonts w:hint="default"/>
                <w:b/>
                <w:bCs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  <w:id w:val="14747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53AE5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 w14:paraId="0C71568B">
            <w:pPr>
              <w:spacing w:line="360" w:lineRule="auto"/>
              <w:jc w:val="center"/>
            </w:pPr>
          </w:p>
        </w:tc>
        <w:tc>
          <w:tcPr>
            <w:tcW w:w="2162" w:type="dxa"/>
            <w:gridSpan w:val="2"/>
            <w:vAlign w:val="center"/>
          </w:tcPr>
          <w:p w14:paraId="70A6D9E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批准人员</w:t>
            </w:r>
          </w:p>
        </w:tc>
        <w:tc>
          <w:tcPr>
            <w:tcW w:w="2162" w:type="dxa"/>
            <w:gridSpan w:val="2"/>
            <w:vAlign w:val="center"/>
          </w:tcPr>
          <w:p w14:paraId="28B5E16C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9709D7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批准日期</w:t>
            </w:r>
          </w:p>
        </w:tc>
        <w:tc>
          <w:tcPr>
            <w:tcW w:w="2164" w:type="dxa"/>
            <w:gridSpan w:val="2"/>
            <w:vAlign w:val="center"/>
          </w:tcPr>
          <w:p w14:paraId="3F2CB616"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</w:tbl>
    <w:p w14:paraId="179F1AC8"/>
    <w:p w14:paraId="3DBAFE01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000C25A2">
      <w:pPr>
        <w:jc w:val="center"/>
        <w:rPr>
          <w:rFonts w:hint="eastAsia"/>
          <w:lang w:eastAsia="zh-CN"/>
        </w:rPr>
      </w:pPr>
    </w:p>
    <w:p w14:paraId="77D677C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5BA14A63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6131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  <w:r>
          <w:rPr>
            <w:rFonts w:hint="eastAsia"/>
            <w:b/>
          </w:rPr>
          <w:t xml:space="preserve">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58FC8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 w14:paraId="752A8471">
    <w:pPr>
      <w:pStyle w:val="4"/>
      <w:jc w:val="left"/>
      <w:rPr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024A0CFF"/>
    <w:rsid w:val="29514C9D"/>
    <w:rsid w:val="53515A03"/>
    <w:rsid w:val="5C29659D"/>
    <w:rsid w:val="5C755C8D"/>
    <w:rsid w:val="7ED3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813</Words>
  <Characters>818</Characters>
  <Lines>3</Lines>
  <Paragraphs>1</Paragraphs>
  <TotalTime>0</TotalTime>
  <ScaleCrop>false</ScaleCrop>
  <LinksUpToDate>false</LinksUpToDate>
  <CharactersWithSpaces>1132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2ED4FF51ACC64E24BB4D44A7DA98D957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