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C6075">
      <w:pPr>
        <w:spacing w:line="360" w:lineRule="auto"/>
        <w:jc w:val="center"/>
        <w:rPr>
          <w:b/>
          <w:bCs/>
          <w:sz w:val="22"/>
          <w:szCs w:val="22"/>
        </w:rPr>
      </w:pPr>
      <w:bookmarkStart w:id="6" w:name="_GoBack"/>
      <w:bookmarkEnd w:id="6"/>
      <w:bookmarkStart w:id="0" w:name="_Hlk489617946"/>
      <w:r>
        <w:rPr>
          <w:b/>
          <w:bCs/>
          <w:sz w:val="22"/>
          <w:szCs w:val="22"/>
        </w:rPr>
        <w:t>更改历史</w:t>
      </w:r>
      <w:bookmarkEnd w:id="0"/>
    </w:p>
    <w:tbl>
      <w:tblPr>
        <w:tblStyle w:val="10"/>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2786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15470798">
            <w:pPr>
              <w:jc w:val="center"/>
              <w:rPr>
                <w:rFonts w:ascii="宋体" w:hAnsi="宋体"/>
              </w:rPr>
            </w:pPr>
            <w:bookmarkStart w:id="1" w:name="_Hlk490654609"/>
            <w:r>
              <w:rPr>
                <w:rFonts w:ascii="宋体" w:hAnsi="宋体"/>
                <w:b/>
                <w:sz w:val="22"/>
                <w:szCs w:val="22"/>
              </w:rPr>
              <w:t>版本号</w:t>
            </w:r>
          </w:p>
        </w:tc>
        <w:tc>
          <w:tcPr>
            <w:tcW w:w="1401" w:type="dxa"/>
            <w:shd w:val="clear" w:color="auto" w:fill="auto"/>
            <w:vAlign w:val="center"/>
          </w:tcPr>
          <w:p w14:paraId="20EE1DCC">
            <w:pPr>
              <w:jc w:val="center"/>
              <w:rPr>
                <w:rFonts w:ascii="宋体" w:hAnsi="宋体"/>
              </w:rPr>
            </w:pPr>
            <w:r>
              <w:rPr>
                <w:rFonts w:ascii="宋体" w:hAnsi="宋体"/>
                <w:b/>
                <w:sz w:val="22"/>
                <w:szCs w:val="22"/>
              </w:rPr>
              <w:t>文件更改号</w:t>
            </w:r>
          </w:p>
        </w:tc>
        <w:tc>
          <w:tcPr>
            <w:tcW w:w="4739" w:type="dxa"/>
            <w:shd w:val="clear" w:color="auto" w:fill="auto"/>
            <w:vAlign w:val="center"/>
          </w:tcPr>
          <w:p w14:paraId="570907AC">
            <w:pPr>
              <w:jc w:val="center"/>
              <w:rPr>
                <w:rFonts w:ascii="宋体" w:hAnsi="宋体"/>
              </w:rPr>
            </w:pPr>
            <w:r>
              <w:rPr>
                <w:rFonts w:ascii="宋体" w:hAnsi="宋体"/>
                <w:b/>
                <w:bCs/>
                <w:sz w:val="22"/>
                <w:szCs w:val="22"/>
              </w:rPr>
              <w:t>更改概要</w:t>
            </w:r>
          </w:p>
        </w:tc>
        <w:tc>
          <w:tcPr>
            <w:tcW w:w="1738" w:type="dxa"/>
            <w:vAlign w:val="center"/>
          </w:tcPr>
          <w:p w14:paraId="5483395C">
            <w:pPr>
              <w:jc w:val="center"/>
              <w:rPr>
                <w:rFonts w:ascii="宋体" w:hAnsi="宋体"/>
                <w:b/>
                <w:bCs/>
              </w:rPr>
            </w:pPr>
            <w:r>
              <w:rPr>
                <w:rFonts w:ascii="宋体" w:hAnsi="宋体"/>
                <w:b/>
                <w:bCs/>
                <w:sz w:val="22"/>
                <w:szCs w:val="22"/>
              </w:rPr>
              <w:t>修改人</w:t>
            </w:r>
          </w:p>
        </w:tc>
        <w:tc>
          <w:tcPr>
            <w:tcW w:w="1736" w:type="dxa"/>
            <w:vAlign w:val="center"/>
          </w:tcPr>
          <w:p w14:paraId="5B937320">
            <w:pPr>
              <w:jc w:val="center"/>
              <w:rPr>
                <w:rFonts w:ascii="宋体" w:hAnsi="宋体"/>
                <w:b/>
                <w:bCs/>
              </w:rPr>
            </w:pPr>
            <w:r>
              <w:rPr>
                <w:rFonts w:ascii="宋体" w:hAnsi="宋体"/>
                <w:b/>
                <w:bCs/>
                <w:sz w:val="22"/>
                <w:szCs w:val="22"/>
              </w:rPr>
              <w:t>批准人</w:t>
            </w:r>
          </w:p>
        </w:tc>
      </w:tr>
      <w:tr w14:paraId="7A12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40A0B69B">
            <w:pPr>
              <w:jc w:val="center"/>
              <w:rPr>
                <w:rFonts w:ascii="宋体" w:hAnsi="宋体"/>
              </w:rPr>
            </w:pPr>
            <w:r>
              <w:rPr>
                <w:rFonts w:ascii="宋体" w:hAnsi="宋体"/>
                <w:sz w:val="22"/>
                <w:szCs w:val="22"/>
              </w:rPr>
              <w:t>01</w:t>
            </w:r>
          </w:p>
        </w:tc>
        <w:tc>
          <w:tcPr>
            <w:tcW w:w="1401" w:type="dxa"/>
            <w:shd w:val="clear" w:color="auto" w:fill="auto"/>
            <w:vAlign w:val="center"/>
          </w:tcPr>
          <w:p w14:paraId="35EFAD49">
            <w:pPr>
              <w:jc w:val="center"/>
              <w:rPr>
                <w:rFonts w:ascii="宋体" w:hAnsi="宋体"/>
              </w:rPr>
            </w:pPr>
            <w:r>
              <w:rPr>
                <w:rFonts w:ascii="宋体" w:hAnsi="宋体"/>
                <w:sz w:val="22"/>
                <w:szCs w:val="22"/>
              </w:rPr>
              <w:t>首发行</w:t>
            </w:r>
          </w:p>
        </w:tc>
        <w:tc>
          <w:tcPr>
            <w:tcW w:w="4739" w:type="dxa"/>
            <w:shd w:val="clear" w:color="auto" w:fill="auto"/>
            <w:vAlign w:val="center"/>
          </w:tcPr>
          <w:p w14:paraId="00D3FC68">
            <w:pPr>
              <w:jc w:val="center"/>
              <w:rPr>
                <w:rFonts w:ascii="宋体" w:hAnsi="宋体"/>
                <w:lang w:eastAsia="zh-TW"/>
              </w:rPr>
            </w:pPr>
            <w:r>
              <w:rPr>
                <w:rFonts w:hint="eastAsia" w:ascii="宋体" w:hAnsi="宋体"/>
                <w:sz w:val="22"/>
                <w:szCs w:val="22"/>
                <w:lang w:eastAsia="zh-TW"/>
              </w:rPr>
              <w:t>/</w:t>
            </w:r>
          </w:p>
        </w:tc>
        <w:tc>
          <w:tcPr>
            <w:tcW w:w="1738" w:type="dxa"/>
            <w:vAlign w:val="center"/>
          </w:tcPr>
          <w:p w14:paraId="6608DD81">
            <w:pPr>
              <w:jc w:val="center"/>
              <w:rPr>
                <w:rFonts w:ascii="宋体" w:hAnsi="宋体"/>
              </w:rPr>
            </w:pPr>
            <w:r>
              <w:rPr>
                <w:rFonts w:ascii="宋体" w:hAnsi="宋体"/>
              </w:rPr>
              <w:t>/</w:t>
            </w:r>
          </w:p>
        </w:tc>
        <w:tc>
          <w:tcPr>
            <w:tcW w:w="1736" w:type="dxa"/>
            <w:vAlign w:val="center"/>
          </w:tcPr>
          <w:p w14:paraId="7A0FC805">
            <w:pPr>
              <w:jc w:val="center"/>
              <w:rPr>
                <w:rFonts w:ascii="宋体" w:hAnsi="宋体"/>
              </w:rPr>
            </w:pPr>
            <w:r>
              <w:rPr>
                <w:rFonts w:ascii="宋体" w:hAnsi="宋体"/>
              </w:rPr>
              <w:t>/</w:t>
            </w:r>
          </w:p>
        </w:tc>
      </w:tr>
      <w:tr w14:paraId="44AE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7C64A926">
            <w:pPr>
              <w:jc w:val="center"/>
              <w:rPr>
                <w:rFonts w:ascii="宋体" w:hAnsi="宋体"/>
              </w:rPr>
            </w:pPr>
          </w:p>
        </w:tc>
        <w:tc>
          <w:tcPr>
            <w:tcW w:w="1401" w:type="dxa"/>
            <w:shd w:val="clear" w:color="auto" w:fill="auto"/>
            <w:vAlign w:val="center"/>
          </w:tcPr>
          <w:p w14:paraId="2A1348DC">
            <w:pPr>
              <w:jc w:val="center"/>
              <w:rPr>
                <w:rFonts w:ascii="宋体" w:hAnsi="宋体"/>
              </w:rPr>
            </w:pPr>
          </w:p>
        </w:tc>
        <w:tc>
          <w:tcPr>
            <w:tcW w:w="4739" w:type="dxa"/>
            <w:shd w:val="clear" w:color="auto" w:fill="auto"/>
            <w:vAlign w:val="center"/>
          </w:tcPr>
          <w:p w14:paraId="679005EC">
            <w:pPr>
              <w:jc w:val="center"/>
              <w:rPr>
                <w:rFonts w:ascii="宋体" w:hAnsi="宋体"/>
              </w:rPr>
            </w:pPr>
          </w:p>
        </w:tc>
        <w:tc>
          <w:tcPr>
            <w:tcW w:w="1738" w:type="dxa"/>
            <w:vAlign w:val="center"/>
          </w:tcPr>
          <w:p w14:paraId="018A58D2">
            <w:pPr>
              <w:jc w:val="center"/>
              <w:rPr>
                <w:rFonts w:ascii="宋体" w:hAnsi="宋体"/>
              </w:rPr>
            </w:pPr>
          </w:p>
        </w:tc>
        <w:tc>
          <w:tcPr>
            <w:tcW w:w="1736" w:type="dxa"/>
            <w:vAlign w:val="center"/>
          </w:tcPr>
          <w:p w14:paraId="6BBAC4BA">
            <w:pPr>
              <w:jc w:val="center"/>
              <w:rPr>
                <w:rFonts w:ascii="宋体" w:hAnsi="宋体"/>
              </w:rPr>
            </w:pPr>
          </w:p>
        </w:tc>
      </w:tr>
      <w:tr w14:paraId="3CA6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78DE0F68">
            <w:pPr>
              <w:jc w:val="center"/>
              <w:rPr>
                <w:rFonts w:ascii="宋体" w:hAnsi="宋体"/>
              </w:rPr>
            </w:pPr>
          </w:p>
        </w:tc>
        <w:tc>
          <w:tcPr>
            <w:tcW w:w="1401" w:type="dxa"/>
            <w:shd w:val="clear" w:color="auto" w:fill="auto"/>
            <w:vAlign w:val="center"/>
          </w:tcPr>
          <w:p w14:paraId="28060786">
            <w:pPr>
              <w:jc w:val="center"/>
              <w:rPr>
                <w:rFonts w:ascii="宋体" w:hAnsi="宋体"/>
              </w:rPr>
            </w:pPr>
          </w:p>
        </w:tc>
        <w:tc>
          <w:tcPr>
            <w:tcW w:w="4739" w:type="dxa"/>
            <w:shd w:val="clear" w:color="auto" w:fill="auto"/>
            <w:vAlign w:val="center"/>
          </w:tcPr>
          <w:p w14:paraId="64D2E99D">
            <w:pPr>
              <w:jc w:val="center"/>
              <w:rPr>
                <w:rFonts w:ascii="宋体" w:hAnsi="宋体"/>
              </w:rPr>
            </w:pPr>
          </w:p>
        </w:tc>
        <w:tc>
          <w:tcPr>
            <w:tcW w:w="1738" w:type="dxa"/>
            <w:vAlign w:val="center"/>
          </w:tcPr>
          <w:p w14:paraId="0D0DE14D">
            <w:pPr>
              <w:jc w:val="center"/>
              <w:rPr>
                <w:rFonts w:ascii="宋体" w:hAnsi="宋体"/>
              </w:rPr>
            </w:pPr>
          </w:p>
        </w:tc>
        <w:tc>
          <w:tcPr>
            <w:tcW w:w="1736" w:type="dxa"/>
            <w:vAlign w:val="center"/>
          </w:tcPr>
          <w:p w14:paraId="564D3BAB">
            <w:pPr>
              <w:jc w:val="center"/>
              <w:rPr>
                <w:rFonts w:ascii="宋体" w:hAnsi="宋体"/>
              </w:rPr>
            </w:pPr>
          </w:p>
        </w:tc>
      </w:tr>
      <w:tr w14:paraId="132E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79EA70FE">
            <w:pPr>
              <w:jc w:val="center"/>
              <w:rPr>
                <w:rFonts w:ascii="宋体" w:hAnsi="宋体"/>
              </w:rPr>
            </w:pPr>
          </w:p>
        </w:tc>
        <w:tc>
          <w:tcPr>
            <w:tcW w:w="1401" w:type="dxa"/>
            <w:shd w:val="clear" w:color="auto" w:fill="auto"/>
            <w:vAlign w:val="center"/>
          </w:tcPr>
          <w:p w14:paraId="1FD8572E">
            <w:pPr>
              <w:jc w:val="center"/>
              <w:rPr>
                <w:rFonts w:ascii="宋体" w:hAnsi="宋体"/>
              </w:rPr>
            </w:pPr>
          </w:p>
        </w:tc>
        <w:tc>
          <w:tcPr>
            <w:tcW w:w="4739" w:type="dxa"/>
            <w:shd w:val="clear" w:color="auto" w:fill="auto"/>
            <w:vAlign w:val="center"/>
          </w:tcPr>
          <w:p w14:paraId="58DAC769">
            <w:pPr>
              <w:jc w:val="center"/>
              <w:rPr>
                <w:rFonts w:ascii="宋体" w:hAnsi="宋体"/>
              </w:rPr>
            </w:pPr>
          </w:p>
        </w:tc>
        <w:tc>
          <w:tcPr>
            <w:tcW w:w="1738" w:type="dxa"/>
            <w:vAlign w:val="center"/>
          </w:tcPr>
          <w:p w14:paraId="44BF33FD">
            <w:pPr>
              <w:jc w:val="center"/>
              <w:rPr>
                <w:rFonts w:ascii="宋体" w:hAnsi="宋体"/>
              </w:rPr>
            </w:pPr>
          </w:p>
        </w:tc>
        <w:tc>
          <w:tcPr>
            <w:tcW w:w="1736" w:type="dxa"/>
            <w:vAlign w:val="center"/>
          </w:tcPr>
          <w:p w14:paraId="390F5DB8">
            <w:pPr>
              <w:jc w:val="center"/>
              <w:rPr>
                <w:rFonts w:ascii="宋体" w:hAnsi="宋体"/>
              </w:rPr>
            </w:pPr>
          </w:p>
        </w:tc>
      </w:tr>
      <w:tr w14:paraId="1967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B4BCFA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DCF936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8F0E63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0953B8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03A5BF6">
            <w:pPr>
              <w:jc w:val="center"/>
              <w:rPr>
                <w:rFonts w:ascii="宋体" w:hAnsi="宋体"/>
              </w:rPr>
            </w:pPr>
          </w:p>
        </w:tc>
      </w:tr>
      <w:tr w14:paraId="55D8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4013CB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BD767B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E9CBF3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B23222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27D5544">
            <w:pPr>
              <w:jc w:val="center"/>
              <w:rPr>
                <w:rFonts w:ascii="宋体" w:hAnsi="宋体"/>
              </w:rPr>
            </w:pPr>
          </w:p>
        </w:tc>
      </w:tr>
      <w:tr w14:paraId="0653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D6CEB2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C08BD0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648D60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DE7571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4137D26">
            <w:pPr>
              <w:jc w:val="center"/>
              <w:rPr>
                <w:rFonts w:ascii="宋体" w:hAnsi="宋体"/>
              </w:rPr>
            </w:pPr>
          </w:p>
        </w:tc>
      </w:tr>
      <w:tr w14:paraId="6E36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C2A217E">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DE7242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C6BC6B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11EA07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01B8556">
            <w:pPr>
              <w:jc w:val="center"/>
              <w:rPr>
                <w:rFonts w:ascii="宋体" w:hAnsi="宋体"/>
              </w:rPr>
            </w:pPr>
          </w:p>
        </w:tc>
      </w:tr>
      <w:tr w14:paraId="1BD9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81386B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18804D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E35DE6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55606D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E8B30CD">
            <w:pPr>
              <w:jc w:val="center"/>
              <w:rPr>
                <w:rFonts w:ascii="宋体" w:hAnsi="宋体"/>
              </w:rPr>
            </w:pPr>
          </w:p>
        </w:tc>
      </w:tr>
      <w:tr w14:paraId="3F61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C5E4F9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11488B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06EDE3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85CD19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A7FED3F">
            <w:pPr>
              <w:jc w:val="center"/>
              <w:rPr>
                <w:rFonts w:ascii="宋体" w:hAnsi="宋体"/>
              </w:rPr>
            </w:pPr>
          </w:p>
        </w:tc>
      </w:tr>
      <w:tr w14:paraId="10CD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B6CF0F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FA5084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1F45D0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D7D1B5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F28B354">
            <w:pPr>
              <w:jc w:val="center"/>
              <w:rPr>
                <w:rFonts w:ascii="宋体" w:hAnsi="宋体"/>
              </w:rPr>
            </w:pPr>
          </w:p>
        </w:tc>
      </w:tr>
      <w:tr w14:paraId="6A1D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76F8E0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49F8FA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0D3EF1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44816B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D6CD2CA">
            <w:pPr>
              <w:jc w:val="center"/>
              <w:rPr>
                <w:rFonts w:ascii="宋体" w:hAnsi="宋体"/>
              </w:rPr>
            </w:pPr>
          </w:p>
        </w:tc>
      </w:tr>
      <w:tr w14:paraId="6F9A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A8F5A6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21DBE8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E21A67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202785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B035E68">
            <w:pPr>
              <w:jc w:val="center"/>
              <w:rPr>
                <w:rFonts w:ascii="宋体" w:hAnsi="宋体"/>
              </w:rPr>
            </w:pPr>
          </w:p>
        </w:tc>
      </w:tr>
      <w:tr w14:paraId="796D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67340F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BE8F71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F28A44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BEC5BA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B6EC906">
            <w:pPr>
              <w:jc w:val="center"/>
              <w:rPr>
                <w:rFonts w:ascii="宋体" w:hAnsi="宋体"/>
              </w:rPr>
            </w:pPr>
          </w:p>
        </w:tc>
      </w:tr>
      <w:tr w14:paraId="63C7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F3DAFB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2FA9B8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3A0482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AABFCF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9ED37DE">
            <w:pPr>
              <w:jc w:val="center"/>
              <w:rPr>
                <w:rFonts w:ascii="宋体" w:hAnsi="宋体"/>
              </w:rPr>
            </w:pPr>
          </w:p>
        </w:tc>
      </w:tr>
      <w:tr w14:paraId="4102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5F8D28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18A3CD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CF2795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B67DB8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5B0F1EA">
            <w:pPr>
              <w:jc w:val="center"/>
              <w:rPr>
                <w:rFonts w:ascii="宋体" w:hAnsi="宋体"/>
              </w:rPr>
            </w:pPr>
          </w:p>
        </w:tc>
      </w:tr>
      <w:tr w14:paraId="2E8E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F9F451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BE2EED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A3828C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D85E97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ACD4652">
            <w:pPr>
              <w:jc w:val="center"/>
              <w:rPr>
                <w:rFonts w:ascii="宋体" w:hAnsi="宋体"/>
              </w:rPr>
            </w:pPr>
          </w:p>
        </w:tc>
      </w:tr>
      <w:tr w14:paraId="3472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396B6D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E8A73B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2BA2F5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AC852B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B64D828">
            <w:pPr>
              <w:jc w:val="center"/>
              <w:rPr>
                <w:rFonts w:ascii="宋体" w:hAnsi="宋体"/>
              </w:rPr>
            </w:pPr>
          </w:p>
        </w:tc>
      </w:tr>
      <w:tr w14:paraId="62CA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B51341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B880BC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3AEC39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3508F9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1C89ABA">
            <w:pPr>
              <w:jc w:val="center"/>
              <w:rPr>
                <w:rFonts w:ascii="宋体" w:hAnsi="宋体"/>
              </w:rPr>
            </w:pPr>
          </w:p>
        </w:tc>
      </w:tr>
      <w:tr w14:paraId="7730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C4342E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2732A8B">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4D1141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2FE6BD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D1AA2FA">
            <w:pPr>
              <w:jc w:val="center"/>
              <w:rPr>
                <w:rFonts w:ascii="宋体" w:hAnsi="宋体"/>
              </w:rPr>
            </w:pPr>
          </w:p>
        </w:tc>
      </w:tr>
      <w:tr w14:paraId="3348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E281DA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88C49B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0365F2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7A82C3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7BB641D">
            <w:pPr>
              <w:jc w:val="center"/>
              <w:rPr>
                <w:rFonts w:ascii="宋体" w:hAnsi="宋体"/>
              </w:rPr>
            </w:pPr>
          </w:p>
        </w:tc>
      </w:tr>
      <w:tr w14:paraId="01D3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BD6F1F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A84843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2AEC7F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3DFA10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14A9435">
            <w:pPr>
              <w:jc w:val="center"/>
              <w:rPr>
                <w:rFonts w:ascii="宋体" w:hAnsi="宋体"/>
              </w:rPr>
            </w:pPr>
          </w:p>
        </w:tc>
      </w:tr>
      <w:tr w14:paraId="3CC3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D69F87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AC5975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475791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6AF141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C6F73FF">
            <w:pPr>
              <w:jc w:val="center"/>
              <w:rPr>
                <w:rFonts w:ascii="宋体" w:hAnsi="宋体"/>
              </w:rPr>
            </w:pPr>
          </w:p>
        </w:tc>
      </w:tr>
      <w:tr w14:paraId="055E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08CEC68">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71758B">
            <w:pPr>
              <w:ind w:left="1006"/>
              <w:jc w:val="left"/>
              <w:rPr>
                <w:rFonts w:ascii="宋体" w:hAnsi="宋体"/>
                <w:sz w:val="20"/>
                <w:szCs w:val="21"/>
              </w:rPr>
            </w:pPr>
          </w:p>
          <w:p w14:paraId="33349989">
            <w:pPr>
              <w:ind w:left="1006"/>
              <w:jc w:val="left"/>
              <w:rPr>
                <w:rFonts w:ascii="宋体" w:hAnsi="宋体"/>
                <w:sz w:val="20"/>
                <w:szCs w:val="21"/>
              </w:rPr>
            </w:pPr>
          </w:p>
        </w:tc>
      </w:tr>
      <w:bookmarkEnd w:id="1"/>
    </w:tbl>
    <w:p w14:paraId="72B9836A">
      <w:pPr>
        <w:spacing w:line="360" w:lineRule="auto"/>
        <w:rPr>
          <w:b/>
          <w:sz w:val="22"/>
          <w:szCs w:val="22"/>
        </w:rPr>
      </w:pPr>
    </w:p>
    <w:p w14:paraId="374617EF">
      <w:pPr>
        <w:widowControl/>
        <w:spacing w:after="160" w:line="259" w:lineRule="auto"/>
        <w:jc w:val="left"/>
        <w:rPr>
          <w:rFonts w:ascii="宋体" w:hAnsi="宋体"/>
          <w:b/>
          <w:bCs/>
          <w:sz w:val="24"/>
        </w:rPr>
      </w:pPr>
      <w:bookmarkStart w:id="2" w:name="_Hlk489618160"/>
      <w:r>
        <w:rPr>
          <w:rFonts w:ascii="宋体" w:hAnsi="宋体"/>
          <w:b/>
          <w:bCs/>
          <w:sz w:val="24"/>
        </w:rPr>
        <w:br w:type="page"/>
      </w:r>
    </w:p>
    <w:p w14:paraId="46AED234">
      <w:pPr>
        <w:numPr>
          <w:ilvl w:val="0"/>
          <w:numId w:val="1"/>
        </w:numPr>
        <w:tabs>
          <w:tab w:val="left" w:pos="709"/>
        </w:tabs>
        <w:spacing w:line="360" w:lineRule="auto"/>
        <w:ind w:left="709" w:hanging="709"/>
        <w:rPr>
          <w:rFonts w:ascii="宋体" w:hAnsi="宋体"/>
          <w:b/>
          <w:bCs/>
          <w:sz w:val="22"/>
          <w:szCs w:val="22"/>
        </w:rPr>
      </w:pPr>
      <w:r>
        <w:rPr>
          <w:rFonts w:hint="eastAsia" w:ascii="宋体" w:hAnsi="宋体"/>
          <w:b/>
          <w:bCs/>
          <w:sz w:val="22"/>
          <w:szCs w:val="22"/>
        </w:rPr>
        <w:t>目的</w:t>
      </w:r>
    </w:p>
    <w:p w14:paraId="092306AD">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保证所采购物资按计划、按质、按量地满足预定的功能和性能要求。</w:t>
      </w:r>
    </w:p>
    <w:bookmarkEnd w:id="2"/>
    <w:p w14:paraId="7B89071E">
      <w:pPr>
        <w:numPr>
          <w:ilvl w:val="0"/>
          <w:numId w:val="1"/>
        </w:numPr>
        <w:tabs>
          <w:tab w:val="left" w:pos="709"/>
        </w:tabs>
        <w:spacing w:line="360" w:lineRule="auto"/>
        <w:ind w:left="709" w:hanging="709"/>
        <w:rPr>
          <w:rFonts w:ascii="宋体" w:hAnsi="宋体"/>
          <w:b/>
          <w:bCs/>
          <w:sz w:val="22"/>
          <w:szCs w:val="22"/>
        </w:rPr>
      </w:pPr>
      <w:r>
        <w:rPr>
          <w:rFonts w:hint="eastAsia" w:ascii="宋体" w:hAnsi="宋体"/>
          <w:b/>
          <w:bCs/>
          <w:sz w:val="22"/>
          <w:szCs w:val="22"/>
        </w:rPr>
        <w:t>范围</w:t>
      </w:r>
    </w:p>
    <w:p w14:paraId="68A9AB24">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适用于对生产所需的物资的采购及供方提供服务的控制；对供方进行选择、评价和控制。</w:t>
      </w:r>
    </w:p>
    <w:p w14:paraId="742F1D09">
      <w:pPr>
        <w:numPr>
          <w:ilvl w:val="0"/>
          <w:numId w:val="1"/>
        </w:numPr>
        <w:tabs>
          <w:tab w:val="left" w:pos="709"/>
        </w:tabs>
        <w:spacing w:line="360" w:lineRule="auto"/>
        <w:ind w:left="709" w:hanging="709"/>
        <w:rPr>
          <w:rFonts w:ascii="宋体" w:hAnsi="宋体"/>
          <w:b/>
          <w:bCs/>
          <w:sz w:val="22"/>
          <w:szCs w:val="22"/>
        </w:rPr>
      </w:pPr>
      <w:r>
        <w:rPr>
          <w:rFonts w:hint="eastAsia" w:ascii="宋体" w:hAnsi="宋体"/>
          <w:b/>
          <w:bCs/>
          <w:sz w:val="22"/>
          <w:szCs w:val="22"/>
        </w:rPr>
        <w:t>职责</w:t>
      </w:r>
    </w:p>
    <w:p w14:paraId="0C88A779">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供应部负责按公司的要求对供方进行评价，制定合格供货商名单，编制《合格供应商目录》，并对供方的供货业绩定期进行评价，建立档案；</w:t>
      </w:r>
    </w:p>
    <w:p w14:paraId="1577CAF7">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生产技术部负责对采购物资需求的识别，根据生产任务制定物料需求计划；</w:t>
      </w:r>
    </w:p>
    <w:p w14:paraId="5C32E177">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仓库管理员负责产品和采购物资的仓贮、运输管理。</w:t>
      </w:r>
    </w:p>
    <w:p w14:paraId="0B501F31">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供应部负责采购合同的管理；</w:t>
      </w:r>
    </w:p>
    <w:p w14:paraId="2233F2F1">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供应部按计划组织物料采购，合理控制采购成本，保证所采购物料的数量、质量和时间；</w:t>
      </w:r>
    </w:p>
    <w:p w14:paraId="395D665F">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质管部负责对采购物资的进货验证；</w:t>
      </w:r>
    </w:p>
    <w:p w14:paraId="10644FF9">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管理者代表批准《供方能力评价表》。</w:t>
      </w:r>
    </w:p>
    <w:p w14:paraId="5F024232">
      <w:pPr>
        <w:numPr>
          <w:ilvl w:val="0"/>
          <w:numId w:val="1"/>
        </w:numPr>
        <w:tabs>
          <w:tab w:val="left" w:pos="709"/>
        </w:tabs>
        <w:spacing w:line="360" w:lineRule="auto"/>
        <w:ind w:left="709" w:hanging="709"/>
        <w:rPr>
          <w:rFonts w:ascii="宋体" w:hAnsi="宋体"/>
          <w:b/>
          <w:bCs/>
          <w:sz w:val="22"/>
          <w:szCs w:val="22"/>
        </w:rPr>
      </w:pPr>
      <w:r>
        <w:rPr>
          <w:rFonts w:hint="eastAsia" w:ascii="宋体" w:hAnsi="宋体"/>
          <w:b/>
          <w:bCs/>
          <w:sz w:val="22"/>
          <w:szCs w:val="22"/>
        </w:rPr>
        <w:t>程序</w:t>
      </w:r>
    </w:p>
    <w:p w14:paraId="4B94A428">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采购物资分类</w:t>
      </w:r>
    </w:p>
    <w:p w14:paraId="0ED81E45">
      <w:pPr>
        <w:tabs>
          <w:tab w:val="left" w:pos="0"/>
          <w:tab w:val="left" w:pos="1418"/>
        </w:tabs>
        <w:spacing w:line="360" w:lineRule="auto"/>
        <w:ind w:left="709"/>
        <w:rPr>
          <w:rFonts w:ascii="宋体" w:hAnsi="宋体"/>
          <w:sz w:val="22"/>
          <w:szCs w:val="22"/>
        </w:rPr>
      </w:pPr>
      <w:r>
        <w:rPr>
          <w:rFonts w:hint="eastAsia" w:ascii="宋体" w:hAnsi="宋体"/>
          <w:sz w:val="22"/>
          <w:szCs w:val="22"/>
        </w:rPr>
        <w:t>质管部负责制定采购物资技术标准及《</w:t>
      </w:r>
      <w:bookmarkStart w:id="3" w:name="OLE_LINK5"/>
      <w:bookmarkStart w:id="4" w:name="OLE_LINK6"/>
      <w:r>
        <w:rPr>
          <w:rFonts w:hint="eastAsia" w:ascii="宋体" w:hAnsi="宋体"/>
          <w:sz w:val="22"/>
          <w:szCs w:val="22"/>
        </w:rPr>
        <w:t>采购物资分类明细表</w:t>
      </w:r>
      <w:bookmarkEnd w:id="3"/>
      <w:bookmarkEnd w:id="4"/>
      <w:r>
        <w:rPr>
          <w:rFonts w:hint="eastAsia" w:ascii="宋体" w:hAnsi="宋体"/>
          <w:sz w:val="22"/>
          <w:szCs w:val="22"/>
        </w:rPr>
        <w:t>》，根据其对随后的实现过程及其输出的影响，将采购物资分为三类；</w:t>
      </w:r>
    </w:p>
    <w:p w14:paraId="7E0A3F3F">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重要物资（</w:t>
      </w:r>
      <w:r>
        <w:rPr>
          <w:rFonts w:ascii="宋体" w:hAnsi="宋体"/>
          <w:sz w:val="22"/>
          <w:szCs w:val="22"/>
        </w:rPr>
        <w:t>A</w:t>
      </w:r>
      <w:r>
        <w:rPr>
          <w:rFonts w:hint="eastAsia" w:ascii="宋体" w:hAnsi="宋体"/>
          <w:sz w:val="22"/>
          <w:szCs w:val="22"/>
        </w:rPr>
        <w:t>类）：构成最终产品的主要部分或关键部分，直接影响最终产品使用或安全性能，可能导致顾客严重投诉的物资。</w:t>
      </w:r>
    </w:p>
    <w:p w14:paraId="36349B27">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一般物资（</w:t>
      </w:r>
      <w:r>
        <w:rPr>
          <w:rFonts w:ascii="宋体" w:hAnsi="宋体"/>
          <w:sz w:val="22"/>
          <w:szCs w:val="22"/>
        </w:rPr>
        <w:t>B</w:t>
      </w:r>
      <w:r>
        <w:rPr>
          <w:rFonts w:hint="eastAsia" w:ascii="宋体" w:hAnsi="宋体"/>
          <w:sz w:val="22"/>
          <w:szCs w:val="22"/>
        </w:rPr>
        <w:t>类）：构成最终产品非关键的物资，它一般不影响最终产品的质量；或即使略有影响，但可采取措施予以纠正的物资</w:t>
      </w:r>
      <w:r>
        <w:rPr>
          <w:rFonts w:ascii="宋体" w:hAnsi="宋体"/>
          <w:sz w:val="22"/>
          <w:szCs w:val="22"/>
        </w:rPr>
        <w:t xml:space="preserve"> </w:t>
      </w:r>
      <w:r>
        <w:rPr>
          <w:rFonts w:hint="eastAsia" w:ascii="宋体" w:hAnsi="宋体"/>
          <w:sz w:val="22"/>
          <w:szCs w:val="22"/>
        </w:rPr>
        <w:t>。</w:t>
      </w:r>
    </w:p>
    <w:p w14:paraId="3D48CF66">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辅助物资（</w:t>
      </w:r>
      <w:r>
        <w:rPr>
          <w:rFonts w:ascii="宋体" w:hAnsi="宋体"/>
          <w:sz w:val="22"/>
          <w:szCs w:val="22"/>
        </w:rPr>
        <w:t>C</w:t>
      </w:r>
      <w:r>
        <w:rPr>
          <w:rFonts w:hint="eastAsia" w:ascii="宋体" w:hAnsi="宋体"/>
          <w:sz w:val="22"/>
          <w:szCs w:val="22"/>
        </w:rPr>
        <w:t>类）：非直接用于产品本身的起辅助作用的物资。</w:t>
      </w:r>
    </w:p>
    <w:p w14:paraId="066806DD">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对供方的评价与选择</w:t>
      </w:r>
    </w:p>
    <w:p w14:paraId="023550EA">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供应部向供方发出《供应商调查表》，《供应商调查表》收集供方的基本情况，《供方能力评价表》对供方生产能力、设备状况、检测能力、厂房设施、质量保证能力等进行评价，评定</w:t>
      </w:r>
      <w:r>
        <w:rPr>
          <w:rFonts w:ascii="宋体" w:hAnsi="宋体"/>
          <w:sz w:val="22"/>
          <w:szCs w:val="22"/>
        </w:rPr>
        <w:t>合格</w:t>
      </w:r>
      <w:r>
        <w:rPr>
          <w:rFonts w:hint="eastAsia" w:ascii="宋体" w:hAnsi="宋体"/>
          <w:sz w:val="22"/>
          <w:szCs w:val="22"/>
        </w:rPr>
        <w:t>的供应商，纳入《合格供应商目录》，详见《供应商审核管理制度》。</w:t>
      </w:r>
    </w:p>
    <w:p w14:paraId="409A6980">
      <w:pPr>
        <w:numPr>
          <w:ilvl w:val="2"/>
          <w:numId w:val="1"/>
        </w:numPr>
        <w:tabs>
          <w:tab w:val="left" w:pos="0"/>
          <w:tab w:val="left" w:pos="1418"/>
        </w:tabs>
        <w:spacing w:line="360" w:lineRule="auto"/>
        <w:ind w:left="1900" w:hanging="640"/>
        <w:rPr>
          <w:rFonts w:ascii="宋体" w:hAnsi="宋体"/>
          <w:sz w:val="22"/>
          <w:szCs w:val="22"/>
        </w:rPr>
      </w:pPr>
      <w:r>
        <w:rPr>
          <w:rFonts w:hint="eastAsia" w:ascii="宋体" w:hAnsi="宋体"/>
          <w:sz w:val="22"/>
          <w:szCs w:val="22"/>
        </w:rPr>
        <w:t>对供应商进行审核评价，必要时，可采取现场审核的</w:t>
      </w:r>
      <w:r>
        <w:rPr>
          <w:rFonts w:ascii="宋体" w:hAnsi="宋体"/>
          <w:sz w:val="22"/>
          <w:szCs w:val="22"/>
        </w:rPr>
        <w:t>方式</w:t>
      </w:r>
      <w:r>
        <w:rPr>
          <w:rFonts w:hint="eastAsia" w:ascii="宋体" w:hAnsi="宋体"/>
          <w:sz w:val="22"/>
          <w:szCs w:val="22"/>
        </w:rPr>
        <w:t>，对供方的</w:t>
      </w:r>
      <w:r>
        <w:rPr>
          <w:rFonts w:ascii="宋体" w:hAnsi="宋体"/>
          <w:sz w:val="22"/>
          <w:szCs w:val="22"/>
        </w:rPr>
        <w:t>供货能力</w:t>
      </w:r>
      <w:r>
        <w:rPr>
          <w:rFonts w:hint="eastAsia" w:ascii="宋体" w:hAnsi="宋体"/>
          <w:sz w:val="22"/>
          <w:szCs w:val="22"/>
        </w:rPr>
        <w:t>、设备状况、检测</w:t>
      </w:r>
      <w:r>
        <w:rPr>
          <w:rFonts w:ascii="宋体" w:hAnsi="宋体"/>
          <w:sz w:val="22"/>
          <w:szCs w:val="22"/>
        </w:rPr>
        <w:t>设备、</w:t>
      </w:r>
      <w:r>
        <w:rPr>
          <w:rFonts w:hint="eastAsia" w:ascii="宋体" w:hAnsi="宋体"/>
          <w:sz w:val="22"/>
          <w:szCs w:val="22"/>
        </w:rPr>
        <w:t>生产</w:t>
      </w:r>
      <w:r>
        <w:rPr>
          <w:rFonts w:ascii="宋体" w:hAnsi="宋体"/>
          <w:sz w:val="22"/>
          <w:szCs w:val="22"/>
        </w:rPr>
        <w:t>工艺</w:t>
      </w:r>
      <w:r>
        <w:rPr>
          <w:rFonts w:hint="eastAsia" w:ascii="宋体" w:hAnsi="宋体"/>
          <w:sz w:val="22"/>
          <w:szCs w:val="22"/>
        </w:rPr>
        <w:t>、厂房设施、绩效</w:t>
      </w:r>
      <w:r>
        <w:rPr>
          <w:rFonts w:ascii="宋体" w:hAnsi="宋体"/>
          <w:sz w:val="22"/>
          <w:szCs w:val="22"/>
        </w:rPr>
        <w:t>、</w:t>
      </w:r>
      <w:r>
        <w:rPr>
          <w:rFonts w:hint="eastAsia" w:ascii="宋体" w:hAnsi="宋体"/>
          <w:sz w:val="22"/>
          <w:szCs w:val="22"/>
        </w:rPr>
        <w:t>产品质量等进行评价，</w:t>
      </w:r>
      <w:r>
        <w:rPr>
          <w:rFonts w:ascii="宋体" w:hAnsi="宋体"/>
          <w:sz w:val="22"/>
          <w:szCs w:val="22"/>
        </w:rPr>
        <w:t>并填写</w:t>
      </w:r>
      <w:r>
        <w:rPr>
          <w:rFonts w:hint="eastAsia" w:ascii="宋体" w:hAnsi="宋体"/>
          <w:sz w:val="22"/>
          <w:szCs w:val="22"/>
        </w:rPr>
        <w:t>《供应商现场审核记录》。</w:t>
      </w:r>
    </w:p>
    <w:p w14:paraId="67E5C047">
      <w:pPr>
        <w:numPr>
          <w:ilvl w:val="2"/>
          <w:numId w:val="1"/>
        </w:numPr>
        <w:tabs>
          <w:tab w:val="left" w:pos="0"/>
          <w:tab w:val="left" w:pos="1418"/>
        </w:tabs>
        <w:spacing w:line="360" w:lineRule="auto"/>
        <w:ind w:left="1900" w:hanging="640"/>
        <w:rPr>
          <w:rFonts w:ascii="宋体" w:hAnsi="宋体"/>
          <w:sz w:val="22"/>
          <w:szCs w:val="22"/>
        </w:rPr>
      </w:pPr>
      <w:r>
        <w:rPr>
          <w:rFonts w:hint="eastAsia" w:ascii="宋体" w:hAnsi="宋体"/>
          <w:sz w:val="22"/>
          <w:szCs w:val="22"/>
        </w:rPr>
        <w:t>对供应商</w:t>
      </w:r>
      <w:r>
        <w:rPr>
          <w:rFonts w:ascii="宋体" w:hAnsi="宋体"/>
          <w:sz w:val="22"/>
          <w:szCs w:val="22"/>
        </w:rPr>
        <w:t>的调查和评价，</w:t>
      </w:r>
      <w:r>
        <w:rPr>
          <w:rFonts w:hint="eastAsia" w:ascii="宋体" w:hAnsi="宋体"/>
          <w:sz w:val="22"/>
          <w:szCs w:val="22"/>
        </w:rPr>
        <w:t>需</w:t>
      </w:r>
      <w:r>
        <w:rPr>
          <w:rFonts w:ascii="宋体" w:hAnsi="宋体"/>
          <w:sz w:val="22"/>
          <w:szCs w:val="22"/>
        </w:rPr>
        <w:t>根据</w:t>
      </w:r>
      <w:r>
        <w:rPr>
          <w:rFonts w:hint="eastAsia" w:ascii="宋体" w:hAnsi="宋体"/>
          <w:sz w:val="22"/>
          <w:szCs w:val="22"/>
        </w:rPr>
        <w:t>《采购物资分类明细表》的</w:t>
      </w:r>
      <w:r>
        <w:rPr>
          <w:rFonts w:ascii="宋体" w:hAnsi="宋体"/>
          <w:sz w:val="22"/>
          <w:szCs w:val="22"/>
        </w:rPr>
        <w:t>物资分类明细，对供应商</w:t>
      </w:r>
      <w:r>
        <w:rPr>
          <w:rFonts w:hint="eastAsia" w:ascii="宋体" w:hAnsi="宋体"/>
          <w:sz w:val="22"/>
          <w:szCs w:val="22"/>
        </w:rPr>
        <w:t>相关</w:t>
      </w:r>
      <w:r>
        <w:rPr>
          <w:rFonts w:ascii="宋体" w:hAnsi="宋体"/>
          <w:sz w:val="22"/>
          <w:szCs w:val="22"/>
        </w:rPr>
        <w:t>资质</w:t>
      </w:r>
      <w:r>
        <w:rPr>
          <w:rFonts w:hint="eastAsia" w:ascii="宋体" w:hAnsi="宋体"/>
          <w:sz w:val="22"/>
          <w:szCs w:val="22"/>
        </w:rPr>
        <w:t>及</w:t>
      </w:r>
      <w:r>
        <w:rPr>
          <w:rFonts w:ascii="宋体" w:hAnsi="宋体"/>
          <w:sz w:val="22"/>
          <w:szCs w:val="22"/>
        </w:rPr>
        <w:t>质量</w:t>
      </w:r>
      <w:r>
        <w:rPr>
          <w:rFonts w:hint="eastAsia" w:ascii="宋体" w:hAnsi="宋体"/>
          <w:sz w:val="22"/>
          <w:szCs w:val="22"/>
        </w:rPr>
        <w:t>认证</w:t>
      </w:r>
      <w:r>
        <w:rPr>
          <w:rFonts w:ascii="宋体" w:hAnsi="宋体"/>
          <w:sz w:val="22"/>
          <w:szCs w:val="22"/>
        </w:rPr>
        <w:t>证书进行</w:t>
      </w:r>
      <w:r>
        <w:rPr>
          <w:rFonts w:hint="eastAsia" w:ascii="宋体" w:hAnsi="宋体"/>
          <w:sz w:val="22"/>
          <w:szCs w:val="22"/>
        </w:rPr>
        <w:t>调查，并</w:t>
      </w:r>
      <w:r>
        <w:rPr>
          <w:rFonts w:ascii="宋体" w:hAnsi="宋体"/>
          <w:sz w:val="22"/>
          <w:szCs w:val="22"/>
        </w:rPr>
        <w:t>对相关资质文件及质量证书存档，复印件即可</w:t>
      </w:r>
      <w:r>
        <w:rPr>
          <w:rFonts w:hint="eastAsia" w:ascii="宋体" w:hAnsi="宋体"/>
          <w:sz w:val="22"/>
          <w:szCs w:val="22"/>
        </w:rPr>
        <w:t>。</w:t>
      </w:r>
    </w:p>
    <w:p w14:paraId="2F2ED64E">
      <w:pPr>
        <w:numPr>
          <w:ilvl w:val="3"/>
          <w:numId w:val="1"/>
        </w:numPr>
        <w:tabs>
          <w:tab w:val="left" w:pos="0"/>
          <w:tab w:val="left" w:pos="1418"/>
        </w:tabs>
        <w:spacing w:line="360" w:lineRule="auto"/>
        <w:ind w:left="2835" w:hanging="992"/>
        <w:rPr>
          <w:rFonts w:ascii="宋体" w:hAnsi="宋体"/>
          <w:sz w:val="22"/>
          <w:szCs w:val="22"/>
        </w:rPr>
      </w:pPr>
      <w:r>
        <w:rPr>
          <w:rFonts w:ascii="宋体" w:hAnsi="宋体"/>
          <w:sz w:val="22"/>
          <w:szCs w:val="22"/>
        </w:rPr>
        <w:t>A</w:t>
      </w:r>
      <w:r>
        <w:rPr>
          <w:rFonts w:hint="eastAsia" w:ascii="宋体" w:hAnsi="宋体"/>
          <w:sz w:val="24"/>
        </w:rPr>
        <w:t>类物料：提供经营</w:t>
      </w:r>
      <w:r>
        <w:rPr>
          <w:rFonts w:hint="eastAsia" w:ascii="宋体" w:hAnsi="宋体" w:eastAsiaTheme="minorEastAsia"/>
          <w:sz w:val="24"/>
        </w:rPr>
        <w:t>/</w:t>
      </w:r>
      <w:r>
        <w:rPr>
          <w:rFonts w:hint="eastAsia" w:ascii="宋体" w:hAnsi="宋体"/>
          <w:sz w:val="24"/>
        </w:rPr>
        <w:t>生产许可证（适用时）、营业</w:t>
      </w:r>
      <w:r>
        <w:rPr>
          <w:rFonts w:hint="eastAsia" w:ascii="宋体" w:hAnsi="宋体"/>
          <w:sz w:val="22"/>
          <w:szCs w:val="22"/>
        </w:rPr>
        <w:t>执照；质量标准（如：质量体系认证证书）</w:t>
      </w:r>
      <w:r>
        <w:rPr>
          <w:rFonts w:ascii="宋体" w:hAnsi="宋体"/>
          <w:sz w:val="22"/>
          <w:szCs w:val="22"/>
        </w:rPr>
        <w:t>;</w:t>
      </w:r>
      <w:r>
        <w:rPr>
          <w:rFonts w:hint="eastAsia" w:ascii="宋体" w:hAnsi="宋体"/>
          <w:sz w:val="22"/>
          <w:szCs w:val="22"/>
        </w:rPr>
        <w:t>对于国家强制要求认证的产品，企业必须通过认证。</w:t>
      </w:r>
    </w:p>
    <w:p w14:paraId="3F1EC9CF">
      <w:pPr>
        <w:numPr>
          <w:ilvl w:val="3"/>
          <w:numId w:val="1"/>
        </w:numPr>
        <w:tabs>
          <w:tab w:val="left" w:pos="0"/>
          <w:tab w:val="left" w:pos="1418"/>
        </w:tabs>
        <w:spacing w:line="360" w:lineRule="auto"/>
        <w:ind w:left="2835" w:hanging="992"/>
        <w:rPr>
          <w:rFonts w:ascii="宋体" w:hAnsi="宋体"/>
          <w:sz w:val="22"/>
          <w:szCs w:val="22"/>
        </w:rPr>
      </w:pPr>
      <w:r>
        <w:rPr>
          <w:rFonts w:ascii="宋体" w:hAnsi="宋体"/>
          <w:sz w:val="22"/>
          <w:szCs w:val="22"/>
        </w:rPr>
        <w:t>B</w:t>
      </w:r>
      <w:r>
        <w:rPr>
          <w:rFonts w:hint="eastAsia" w:ascii="宋体" w:hAnsi="宋体"/>
          <w:sz w:val="22"/>
          <w:szCs w:val="22"/>
        </w:rPr>
        <w:t>类</w:t>
      </w:r>
      <w:r>
        <w:rPr>
          <w:rFonts w:hint="eastAsia" w:ascii="宋体" w:hAnsi="宋体"/>
          <w:sz w:val="24"/>
        </w:rPr>
        <w:t>物料</w:t>
      </w:r>
      <w:r>
        <w:rPr>
          <w:rFonts w:hint="eastAsia" w:ascii="宋体" w:hAnsi="宋体"/>
          <w:sz w:val="22"/>
          <w:szCs w:val="22"/>
        </w:rPr>
        <w:t>，</w:t>
      </w:r>
      <w:r>
        <w:rPr>
          <w:rFonts w:hint="eastAsia" w:ascii="宋体" w:hAnsi="宋体"/>
          <w:sz w:val="24"/>
        </w:rPr>
        <w:t>提供</w:t>
      </w:r>
      <w:r>
        <w:rPr>
          <w:rFonts w:hint="eastAsia" w:ascii="宋体" w:hAnsi="宋体"/>
          <w:sz w:val="22"/>
          <w:szCs w:val="22"/>
        </w:rPr>
        <w:t>营业执照；通过第三方认证的企业可作为选择的重要依据之一。</w:t>
      </w:r>
    </w:p>
    <w:p w14:paraId="3A984C63">
      <w:pPr>
        <w:numPr>
          <w:ilvl w:val="3"/>
          <w:numId w:val="1"/>
        </w:numPr>
        <w:tabs>
          <w:tab w:val="left" w:pos="0"/>
          <w:tab w:val="left" w:pos="1418"/>
        </w:tabs>
        <w:spacing w:line="360" w:lineRule="auto"/>
        <w:ind w:left="2835" w:hanging="992"/>
        <w:rPr>
          <w:rFonts w:ascii="宋体" w:hAnsi="宋体"/>
          <w:sz w:val="22"/>
          <w:szCs w:val="22"/>
        </w:rPr>
      </w:pPr>
      <w:r>
        <w:rPr>
          <w:rFonts w:ascii="宋体" w:hAnsi="宋体"/>
          <w:sz w:val="22"/>
          <w:szCs w:val="22"/>
        </w:rPr>
        <w:t>C</w:t>
      </w:r>
      <w:r>
        <w:rPr>
          <w:rFonts w:hint="eastAsia" w:ascii="宋体" w:hAnsi="宋体"/>
          <w:sz w:val="22"/>
          <w:szCs w:val="22"/>
        </w:rPr>
        <w:t>类</w:t>
      </w:r>
      <w:r>
        <w:rPr>
          <w:rFonts w:hint="eastAsia" w:ascii="宋体" w:hAnsi="宋体"/>
          <w:sz w:val="24"/>
        </w:rPr>
        <w:t>物料</w:t>
      </w:r>
      <w:r>
        <w:rPr>
          <w:rFonts w:hint="eastAsia" w:ascii="宋体" w:hAnsi="宋体"/>
          <w:sz w:val="22"/>
          <w:szCs w:val="22"/>
        </w:rPr>
        <w:t>，提供营业执照并由质管部和生产部确认后由采购员采购。</w:t>
      </w:r>
    </w:p>
    <w:p w14:paraId="43702983">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再评价</w:t>
      </w:r>
    </w:p>
    <w:p w14:paraId="30B92EB5">
      <w:pPr>
        <w:pStyle w:val="18"/>
        <w:numPr>
          <w:ilvl w:val="3"/>
          <w:numId w:val="2"/>
        </w:numPr>
        <w:tabs>
          <w:tab w:val="left" w:pos="0"/>
          <w:tab w:val="left" w:pos="1418"/>
        </w:tabs>
        <w:spacing w:line="360" w:lineRule="auto"/>
        <w:rPr>
          <w:rFonts w:ascii="宋体" w:hAnsi="宋体"/>
          <w:sz w:val="22"/>
          <w:szCs w:val="22"/>
        </w:rPr>
      </w:pPr>
      <w:r>
        <w:rPr>
          <w:rFonts w:hint="eastAsia" w:ascii="宋体" w:hAnsi="宋体"/>
          <w:sz w:val="22"/>
          <w:szCs w:val="22"/>
        </w:rPr>
        <w:t>供应部会同相关部门定期对合格供方进行一次重新评价，必要时应到供方现场进行调查，填写《供应商复评评价表》，评价生产能力、供货能力、产品价格、质量状况、售后服务（即供方</w:t>
      </w:r>
      <w:r>
        <w:rPr>
          <w:rFonts w:ascii="宋体" w:hAnsi="宋体"/>
          <w:sz w:val="22"/>
          <w:szCs w:val="22"/>
        </w:rPr>
        <w:t>的</w:t>
      </w:r>
      <w:r>
        <w:rPr>
          <w:rFonts w:hint="eastAsia" w:ascii="宋体" w:hAnsi="宋体"/>
          <w:sz w:val="22"/>
          <w:szCs w:val="22"/>
        </w:rPr>
        <w:t>绩效），评价时按百分制，质量评分占</w:t>
      </w:r>
      <w:r>
        <w:rPr>
          <w:rFonts w:ascii="宋体" w:hAnsi="宋体"/>
          <w:sz w:val="22"/>
          <w:szCs w:val="22"/>
        </w:rPr>
        <w:t>70%</w:t>
      </w:r>
      <w:r>
        <w:rPr>
          <w:rFonts w:hint="eastAsia" w:ascii="宋体" w:hAnsi="宋体"/>
          <w:sz w:val="22"/>
          <w:szCs w:val="22"/>
        </w:rPr>
        <w:t>，交货期评分占</w:t>
      </w:r>
      <w:r>
        <w:rPr>
          <w:rFonts w:ascii="宋体" w:hAnsi="宋体"/>
          <w:sz w:val="22"/>
          <w:szCs w:val="22"/>
        </w:rPr>
        <w:t>10%</w:t>
      </w:r>
      <w:r>
        <w:rPr>
          <w:rFonts w:hint="eastAsia" w:ascii="宋体" w:hAnsi="宋体"/>
          <w:sz w:val="22"/>
          <w:szCs w:val="22"/>
        </w:rPr>
        <w:t>，其它（价格、售后）占</w:t>
      </w:r>
      <w:r>
        <w:rPr>
          <w:rFonts w:ascii="宋体" w:hAnsi="宋体"/>
          <w:sz w:val="22"/>
          <w:szCs w:val="22"/>
        </w:rPr>
        <w:t>20%</w:t>
      </w:r>
      <w:r>
        <w:rPr>
          <w:rFonts w:hint="eastAsia" w:ascii="宋体" w:hAnsi="宋体"/>
          <w:sz w:val="22"/>
          <w:szCs w:val="22"/>
        </w:rPr>
        <w:t>。评分</w:t>
      </w:r>
      <w:r>
        <w:rPr>
          <w:rFonts w:ascii="宋体" w:hAnsi="宋体"/>
          <w:sz w:val="22"/>
          <w:szCs w:val="22"/>
        </w:rPr>
        <w:t>60</w:t>
      </w:r>
      <w:r>
        <w:rPr>
          <w:rFonts w:hint="eastAsia" w:ascii="宋体" w:hAnsi="宋体"/>
          <w:sz w:val="22"/>
          <w:szCs w:val="22"/>
        </w:rPr>
        <w:t>（包括</w:t>
      </w:r>
      <w:r>
        <w:rPr>
          <w:rFonts w:ascii="宋体" w:hAnsi="宋体"/>
          <w:sz w:val="22"/>
          <w:szCs w:val="22"/>
        </w:rPr>
        <w:t>60</w:t>
      </w:r>
      <w:r>
        <w:rPr>
          <w:rFonts w:hint="eastAsia" w:ascii="宋体" w:hAnsi="宋体"/>
          <w:sz w:val="22"/>
          <w:szCs w:val="22"/>
        </w:rPr>
        <w:t>）分以上的列入下年度的《合格供应商目录》，评分低于</w:t>
      </w:r>
      <w:r>
        <w:rPr>
          <w:rFonts w:ascii="宋体" w:hAnsi="宋体"/>
          <w:sz w:val="22"/>
          <w:szCs w:val="22"/>
        </w:rPr>
        <w:t>60</w:t>
      </w:r>
      <w:r>
        <w:rPr>
          <w:rFonts w:hint="eastAsia" w:ascii="宋体" w:hAnsi="宋体"/>
          <w:sz w:val="22"/>
          <w:szCs w:val="22"/>
        </w:rPr>
        <w:t>分，取消供货资格。如因特殊原因需留用，应报总经理批准，供应部责令供方改进质量，质管部加强进货检验。被取消供方资格的至少一年后才能重新订货，重新订货前视为新的供应商进行管理，按本程序评定合格方能重新供货，详见《供应商审核管理制度》。</w:t>
      </w:r>
    </w:p>
    <w:p w14:paraId="3AF8E0BE">
      <w:pPr>
        <w:pStyle w:val="18"/>
        <w:numPr>
          <w:ilvl w:val="3"/>
          <w:numId w:val="2"/>
        </w:numPr>
        <w:tabs>
          <w:tab w:val="left" w:pos="0"/>
          <w:tab w:val="left" w:pos="1418"/>
        </w:tabs>
        <w:spacing w:line="360" w:lineRule="auto"/>
        <w:rPr>
          <w:rFonts w:ascii="宋体" w:hAnsi="宋体"/>
          <w:sz w:val="22"/>
          <w:szCs w:val="22"/>
        </w:rPr>
      </w:pPr>
      <w:r>
        <w:rPr>
          <w:rFonts w:hint="eastAsia" w:ascii="宋体" w:hAnsi="宋体"/>
          <w:sz w:val="22"/>
          <w:szCs w:val="22"/>
        </w:rPr>
        <w:t>除年度评审外，供应部根据每批进货的检验和使用情况，对供方进行动态跟踪和控制。如果发现采购产品质量出现波动，发现部门应及时向供应部反馈，由供应部向供方提出产品质量的要求，供应部应向供应商发出《供应商预防纠正措施表》；如果采购产品出现严重质量问题，应立即停止进货，并追究供方责任。</w:t>
      </w:r>
    </w:p>
    <w:p w14:paraId="2F28C5D6">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采购</w:t>
      </w:r>
    </w:p>
    <w:p w14:paraId="7BE07800">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采购审批</w:t>
      </w:r>
    </w:p>
    <w:p w14:paraId="253C4E39">
      <w:pPr>
        <w:tabs>
          <w:tab w:val="left" w:pos="0"/>
          <w:tab w:val="left" w:pos="1418"/>
        </w:tabs>
        <w:spacing w:line="360" w:lineRule="auto"/>
        <w:ind w:left="1980"/>
        <w:rPr>
          <w:rFonts w:ascii="宋体" w:hAnsi="宋体"/>
          <w:sz w:val="22"/>
          <w:szCs w:val="22"/>
        </w:rPr>
      </w:pPr>
      <w:r>
        <w:rPr>
          <w:rFonts w:hint="eastAsia" w:ascii="宋体" w:hAnsi="宋体"/>
          <w:sz w:val="22"/>
          <w:szCs w:val="22"/>
        </w:rPr>
        <w:t>需求部门填写《采购申请单》，经部门主管审核，报总经理或厂长批准，交供应部进行采购。</w:t>
      </w:r>
    </w:p>
    <w:p w14:paraId="46CF17F5">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采购实施</w:t>
      </w:r>
    </w:p>
    <w:p w14:paraId="7D623D30">
      <w:pPr>
        <w:tabs>
          <w:tab w:val="left" w:pos="0"/>
          <w:tab w:val="left" w:pos="1418"/>
        </w:tabs>
        <w:spacing w:line="360" w:lineRule="auto"/>
        <w:ind w:left="1980"/>
        <w:rPr>
          <w:rFonts w:ascii="宋体" w:hAnsi="宋体"/>
          <w:sz w:val="22"/>
          <w:szCs w:val="22"/>
        </w:rPr>
      </w:pPr>
      <w:r>
        <w:rPr>
          <w:rFonts w:hint="eastAsia" w:ascii="宋体" w:hAnsi="宋体"/>
          <w:sz w:val="22"/>
          <w:szCs w:val="22"/>
        </w:rPr>
        <w:t>供应部根据物料规格及图纸的要求拟定《采购合同》，实施采购。必要时，按《采购订单》实施采购。</w:t>
      </w:r>
    </w:p>
    <w:p w14:paraId="368B7A5D">
      <w:pPr>
        <w:pStyle w:val="18"/>
        <w:numPr>
          <w:ilvl w:val="3"/>
          <w:numId w:val="3"/>
        </w:numPr>
        <w:tabs>
          <w:tab w:val="left" w:pos="0"/>
          <w:tab w:val="left" w:pos="1418"/>
        </w:tabs>
        <w:spacing w:line="360" w:lineRule="auto"/>
        <w:rPr>
          <w:rFonts w:ascii="宋体" w:hAnsi="宋体"/>
          <w:sz w:val="22"/>
          <w:szCs w:val="22"/>
        </w:rPr>
      </w:pPr>
      <w:r>
        <w:rPr>
          <w:rFonts w:hint="eastAsia" w:ascii="宋体" w:hAnsi="宋体"/>
          <w:sz w:val="22"/>
          <w:szCs w:val="22"/>
        </w:rPr>
        <w:t>供应部按照采购物资技术标准在《合格供应商目录》中选择供方进行采购。如因特别原因（如：任务紧急、临时补货等）无法向认可供应商采购，可向临时供应商采购，但仅限于少量采购，如果认为该临时供应商日后可能再交易，则需在本次交易后对其进行评审，评审合格前不得再进行交易。</w:t>
      </w:r>
    </w:p>
    <w:p w14:paraId="6B2223F2">
      <w:pPr>
        <w:pStyle w:val="18"/>
        <w:numPr>
          <w:ilvl w:val="3"/>
          <w:numId w:val="3"/>
        </w:numPr>
        <w:tabs>
          <w:tab w:val="left" w:pos="0"/>
          <w:tab w:val="left" w:pos="1418"/>
        </w:tabs>
        <w:spacing w:line="360" w:lineRule="auto"/>
        <w:rPr>
          <w:rFonts w:ascii="宋体" w:hAnsi="宋体"/>
          <w:sz w:val="22"/>
          <w:szCs w:val="22"/>
        </w:rPr>
      </w:pPr>
      <w:r>
        <w:rPr>
          <w:rFonts w:ascii="宋体" w:hAnsi="宋体" w:cs="Arial"/>
          <w:spacing w:val="10"/>
          <w:sz w:val="22"/>
          <w:szCs w:val="22"/>
        </w:rPr>
        <w:t>A</w:t>
      </w:r>
      <w:r>
        <w:rPr>
          <w:rFonts w:hint="eastAsia" w:ascii="宋体" w:hAnsi="宋体" w:cs="Arial"/>
          <w:spacing w:val="10"/>
          <w:sz w:val="22"/>
          <w:szCs w:val="22"/>
        </w:rPr>
        <w:t>类的物料应与供应商签订《质量协议》，明确双方所承担的质量责任。</w:t>
      </w:r>
    </w:p>
    <w:p w14:paraId="156AE8B4">
      <w:pPr>
        <w:pStyle w:val="18"/>
        <w:numPr>
          <w:ilvl w:val="3"/>
          <w:numId w:val="3"/>
        </w:numPr>
        <w:tabs>
          <w:tab w:val="left" w:pos="0"/>
          <w:tab w:val="left" w:pos="1418"/>
        </w:tabs>
        <w:spacing w:line="360" w:lineRule="auto"/>
        <w:rPr>
          <w:rFonts w:ascii="宋体" w:hAnsi="宋体"/>
          <w:sz w:val="22"/>
          <w:szCs w:val="22"/>
        </w:rPr>
      </w:pPr>
      <w:r>
        <w:rPr>
          <w:rFonts w:hint="eastAsia" w:ascii="宋体" w:hAnsi="宋体" w:cs="Arial"/>
          <w:spacing w:val="10"/>
          <w:sz w:val="22"/>
          <w:szCs w:val="22"/>
        </w:rPr>
        <w:t>采购员在发给供应商的采购资料（采购订单/采购合同）上必须清楚的说明采购要求，包括符合规定的要求和不低于法律法规的相关规定和国家强制标准的相关要求。例如</w:t>
      </w:r>
      <w:r>
        <w:rPr>
          <w:rFonts w:ascii="宋体" w:hAnsi="宋体" w:cs="Arial"/>
          <w:spacing w:val="10"/>
          <w:sz w:val="22"/>
          <w:szCs w:val="22"/>
        </w:rPr>
        <w:t>：</w:t>
      </w:r>
      <w:r>
        <w:rPr>
          <w:rFonts w:hint="eastAsia" w:ascii="宋体" w:hAnsi="宋体" w:cs="Arial"/>
          <w:spacing w:val="10"/>
          <w:sz w:val="22"/>
          <w:szCs w:val="22"/>
        </w:rPr>
        <w:t>采购产品名称、规格型号、数量、价格、交期,以及技术图纸、物料规格、等技术资料要求。</w:t>
      </w:r>
    </w:p>
    <w:p w14:paraId="167EF012">
      <w:pPr>
        <w:pStyle w:val="18"/>
        <w:numPr>
          <w:ilvl w:val="3"/>
          <w:numId w:val="3"/>
        </w:numPr>
        <w:tabs>
          <w:tab w:val="left" w:pos="0"/>
          <w:tab w:val="left" w:pos="1418"/>
        </w:tabs>
        <w:spacing w:line="360" w:lineRule="auto"/>
        <w:rPr>
          <w:rFonts w:ascii="宋体" w:hAnsi="宋体"/>
          <w:sz w:val="22"/>
          <w:szCs w:val="22"/>
        </w:rPr>
      </w:pPr>
      <w:r>
        <w:rPr>
          <w:rFonts w:hint="eastAsia" w:ascii="宋体" w:hAnsi="宋体" w:cs="Arial"/>
          <w:spacing w:val="10"/>
          <w:sz w:val="22"/>
          <w:szCs w:val="22"/>
        </w:rPr>
        <w:t>采购合同/采购订单由采购员填好内容后再交由相关人员签批。</w:t>
      </w:r>
      <w:r>
        <w:rPr>
          <w:rFonts w:hint="eastAsia" w:ascii="宋体" w:hAnsi="宋体"/>
          <w:sz w:val="22"/>
          <w:szCs w:val="22"/>
        </w:rPr>
        <w:t>具体见表：</w:t>
      </w:r>
    </w:p>
    <w:tbl>
      <w:tblPr>
        <w:tblStyle w:val="11"/>
        <w:tblW w:w="7956" w:type="dxa"/>
        <w:tblInd w:w="3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5521"/>
      </w:tblGrid>
      <w:tr w14:paraId="12FA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6" w:type="dxa"/>
            <w:gridSpan w:val="2"/>
          </w:tcPr>
          <w:p w14:paraId="6FD73D23">
            <w:pPr>
              <w:pStyle w:val="18"/>
              <w:tabs>
                <w:tab w:val="left" w:pos="0"/>
                <w:tab w:val="left" w:pos="1418"/>
              </w:tabs>
              <w:spacing w:line="360" w:lineRule="auto"/>
              <w:ind w:left="0"/>
              <w:jc w:val="center"/>
              <w:rPr>
                <w:rFonts w:ascii="宋体" w:hAnsi="宋体" w:cs="Arial"/>
                <w:spacing w:val="10"/>
                <w:sz w:val="22"/>
                <w:szCs w:val="22"/>
              </w:rPr>
            </w:pPr>
            <w:r>
              <w:rPr>
                <w:rFonts w:hint="eastAsia" w:ascii="宋体" w:hAnsi="宋体" w:cs="Arial"/>
                <w:spacing w:val="10"/>
                <w:sz w:val="22"/>
                <w:szCs w:val="22"/>
              </w:rPr>
              <w:t>采购合同/采购订单</w:t>
            </w:r>
          </w:p>
        </w:tc>
      </w:tr>
      <w:tr w14:paraId="6DBB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14:paraId="62A9FC77">
            <w:pPr>
              <w:pStyle w:val="18"/>
              <w:tabs>
                <w:tab w:val="left" w:pos="0"/>
                <w:tab w:val="left" w:pos="1418"/>
              </w:tabs>
              <w:spacing w:line="360" w:lineRule="auto"/>
              <w:ind w:left="0"/>
              <w:jc w:val="center"/>
              <w:rPr>
                <w:rFonts w:ascii="宋体" w:hAnsi="宋体" w:cs="Arial"/>
                <w:spacing w:val="10"/>
                <w:sz w:val="22"/>
                <w:szCs w:val="22"/>
              </w:rPr>
            </w:pPr>
            <w:r>
              <w:rPr>
                <w:rFonts w:hint="eastAsia" w:ascii="宋体" w:hAnsi="宋体"/>
                <w:szCs w:val="22"/>
              </w:rPr>
              <w:t>金额</w:t>
            </w:r>
          </w:p>
        </w:tc>
        <w:tc>
          <w:tcPr>
            <w:tcW w:w="5521" w:type="dxa"/>
          </w:tcPr>
          <w:p w14:paraId="6DD64DA4">
            <w:pPr>
              <w:pStyle w:val="18"/>
              <w:tabs>
                <w:tab w:val="left" w:pos="0"/>
                <w:tab w:val="left" w:pos="1418"/>
              </w:tabs>
              <w:spacing w:line="360" w:lineRule="auto"/>
              <w:ind w:left="0"/>
              <w:jc w:val="center"/>
              <w:rPr>
                <w:rFonts w:ascii="宋体" w:hAnsi="宋体" w:cs="Arial"/>
                <w:spacing w:val="10"/>
                <w:sz w:val="22"/>
                <w:szCs w:val="22"/>
              </w:rPr>
            </w:pPr>
            <w:r>
              <w:rPr>
                <w:rFonts w:hint="eastAsia" w:ascii="宋体" w:hAnsi="宋体"/>
                <w:szCs w:val="22"/>
              </w:rPr>
              <w:t>审准人</w:t>
            </w:r>
          </w:p>
        </w:tc>
      </w:tr>
      <w:tr w14:paraId="4616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14:paraId="07E36C24">
            <w:pPr>
              <w:pStyle w:val="18"/>
              <w:tabs>
                <w:tab w:val="left" w:pos="0"/>
                <w:tab w:val="left" w:pos="1418"/>
              </w:tabs>
              <w:spacing w:line="360" w:lineRule="auto"/>
              <w:ind w:left="0"/>
              <w:jc w:val="center"/>
              <w:rPr>
                <w:rFonts w:ascii="宋体" w:hAnsi="宋体" w:cs="Arial"/>
                <w:spacing w:val="10"/>
                <w:sz w:val="22"/>
                <w:szCs w:val="22"/>
              </w:rPr>
            </w:pPr>
            <w:r>
              <w:rPr>
                <w:rFonts w:ascii="宋体" w:hAnsi="宋体"/>
                <w:szCs w:val="22"/>
              </w:rPr>
              <w:t>2000</w:t>
            </w:r>
            <w:r>
              <w:rPr>
                <w:rFonts w:hint="eastAsia" w:ascii="宋体" w:hAnsi="宋体"/>
                <w:szCs w:val="22"/>
              </w:rPr>
              <w:t>元以下</w:t>
            </w:r>
          </w:p>
        </w:tc>
        <w:tc>
          <w:tcPr>
            <w:tcW w:w="5521" w:type="dxa"/>
          </w:tcPr>
          <w:p w14:paraId="20830516">
            <w:pPr>
              <w:pStyle w:val="18"/>
              <w:tabs>
                <w:tab w:val="left" w:pos="0"/>
                <w:tab w:val="left" w:pos="1418"/>
              </w:tabs>
              <w:spacing w:line="360" w:lineRule="auto"/>
              <w:ind w:left="0"/>
              <w:jc w:val="center"/>
              <w:rPr>
                <w:rFonts w:ascii="宋体" w:hAnsi="宋体" w:cs="Arial"/>
                <w:spacing w:val="10"/>
                <w:sz w:val="22"/>
                <w:szCs w:val="22"/>
              </w:rPr>
            </w:pPr>
            <w:r>
              <w:rPr>
                <w:rFonts w:hint="eastAsia" w:ascii="宋体" w:hAnsi="宋体"/>
                <w:szCs w:val="22"/>
              </w:rPr>
              <w:t>采购员</w:t>
            </w:r>
            <w:r>
              <w:rPr>
                <w:rFonts w:ascii="宋体" w:hAnsi="宋体"/>
                <w:szCs w:val="22"/>
              </w:rPr>
              <w:t>+</w:t>
            </w:r>
            <w:r>
              <w:rPr>
                <w:rFonts w:hint="eastAsia" w:ascii="宋体" w:hAnsi="宋体"/>
                <w:szCs w:val="22"/>
              </w:rPr>
              <w:t>供应部负责人</w:t>
            </w:r>
          </w:p>
        </w:tc>
      </w:tr>
      <w:tr w14:paraId="582F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5" w:type="dxa"/>
          </w:tcPr>
          <w:p w14:paraId="1C0851AF">
            <w:pPr>
              <w:pStyle w:val="18"/>
              <w:tabs>
                <w:tab w:val="left" w:pos="0"/>
                <w:tab w:val="left" w:pos="1418"/>
              </w:tabs>
              <w:spacing w:line="360" w:lineRule="auto"/>
              <w:ind w:left="0"/>
              <w:jc w:val="center"/>
              <w:rPr>
                <w:rFonts w:ascii="宋体" w:hAnsi="宋体" w:cs="Arial"/>
                <w:spacing w:val="10"/>
                <w:sz w:val="22"/>
                <w:szCs w:val="22"/>
              </w:rPr>
            </w:pPr>
            <w:r>
              <w:rPr>
                <w:rFonts w:ascii="宋体" w:hAnsi="宋体"/>
                <w:szCs w:val="22"/>
              </w:rPr>
              <w:t>2000</w:t>
            </w:r>
            <w:r>
              <w:rPr>
                <w:rFonts w:hint="eastAsia" w:ascii="宋体" w:hAnsi="宋体"/>
                <w:szCs w:val="22"/>
              </w:rPr>
              <w:t>元以上</w:t>
            </w:r>
          </w:p>
        </w:tc>
        <w:tc>
          <w:tcPr>
            <w:tcW w:w="5521" w:type="dxa"/>
          </w:tcPr>
          <w:p w14:paraId="74A3C9A5">
            <w:pPr>
              <w:pStyle w:val="18"/>
              <w:tabs>
                <w:tab w:val="left" w:pos="0"/>
                <w:tab w:val="left" w:pos="1418"/>
              </w:tabs>
              <w:spacing w:line="360" w:lineRule="auto"/>
              <w:ind w:left="0"/>
              <w:jc w:val="center"/>
              <w:rPr>
                <w:rFonts w:ascii="宋体" w:hAnsi="宋体" w:cs="Arial"/>
                <w:spacing w:val="10"/>
                <w:sz w:val="22"/>
                <w:szCs w:val="22"/>
              </w:rPr>
            </w:pPr>
            <w:r>
              <w:rPr>
                <w:rFonts w:hint="eastAsia" w:ascii="宋体" w:hAnsi="宋体"/>
                <w:szCs w:val="22"/>
              </w:rPr>
              <w:t>采购员</w:t>
            </w:r>
            <w:r>
              <w:rPr>
                <w:rFonts w:ascii="宋体" w:hAnsi="宋体"/>
                <w:szCs w:val="22"/>
              </w:rPr>
              <w:t>+</w:t>
            </w:r>
            <w:r>
              <w:rPr>
                <w:rFonts w:hint="eastAsia" w:ascii="宋体" w:hAnsi="宋体"/>
                <w:szCs w:val="22"/>
              </w:rPr>
              <w:t>供应部负责人</w:t>
            </w:r>
            <w:r>
              <w:rPr>
                <w:rFonts w:ascii="宋体" w:hAnsi="宋体"/>
                <w:szCs w:val="22"/>
              </w:rPr>
              <w:t>+</w:t>
            </w:r>
            <w:r>
              <w:rPr>
                <w:rFonts w:hint="eastAsia" w:ascii="宋体" w:hAnsi="宋体"/>
                <w:szCs w:val="22"/>
              </w:rPr>
              <w:t>总经理</w:t>
            </w:r>
          </w:p>
        </w:tc>
      </w:tr>
    </w:tbl>
    <w:p w14:paraId="60B7B181">
      <w:pPr>
        <w:pStyle w:val="18"/>
        <w:numPr>
          <w:ilvl w:val="3"/>
          <w:numId w:val="3"/>
        </w:numPr>
        <w:tabs>
          <w:tab w:val="left" w:pos="0"/>
          <w:tab w:val="left" w:pos="1418"/>
        </w:tabs>
        <w:spacing w:line="360" w:lineRule="auto"/>
        <w:rPr>
          <w:rFonts w:ascii="宋体" w:hAnsi="宋体"/>
          <w:sz w:val="22"/>
          <w:szCs w:val="22"/>
        </w:rPr>
      </w:pPr>
      <w:r>
        <w:rPr>
          <w:rFonts w:hint="eastAsia" w:ascii="宋体" w:hAnsi="宋体"/>
          <w:sz w:val="22"/>
          <w:szCs w:val="22"/>
        </w:rPr>
        <w:t>采购订单发出后，采购人员必须跟进物料到厂情况，对于不能按期到厂的物料，应及时通知仓库和生产技术部，以便做出相应的调整。</w:t>
      </w:r>
    </w:p>
    <w:p w14:paraId="76A38D0A">
      <w:pPr>
        <w:pStyle w:val="18"/>
        <w:numPr>
          <w:ilvl w:val="3"/>
          <w:numId w:val="3"/>
        </w:numPr>
        <w:tabs>
          <w:tab w:val="left" w:pos="0"/>
          <w:tab w:val="left" w:pos="1418"/>
        </w:tabs>
        <w:spacing w:line="360" w:lineRule="auto"/>
        <w:rPr>
          <w:rFonts w:ascii="宋体" w:hAnsi="宋体"/>
          <w:sz w:val="22"/>
          <w:szCs w:val="22"/>
        </w:rPr>
      </w:pPr>
      <w:r>
        <w:rPr>
          <w:rFonts w:hint="eastAsia" w:ascii="宋体" w:hAnsi="宋体"/>
          <w:sz w:val="22"/>
          <w:szCs w:val="22"/>
        </w:rPr>
        <w:t>所有物料，质管部应在</w:t>
      </w:r>
      <w:r>
        <w:rPr>
          <w:rFonts w:ascii="宋体" w:hAnsi="宋体"/>
          <w:sz w:val="22"/>
          <w:szCs w:val="22"/>
        </w:rPr>
        <w:t>BOM</w:t>
      </w:r>
      <w:r>
        <w:rPr>
          <w:rFonts w:hint="eastAsia" w:ascii="宋体" w:hAnsi="宋体"/>
          <w:sz w:val="22"/>
          <w:szCs w:val="22"/>
        </w:rPr>
        <w:t>表或图纸上描述清楚该物料的规格型号等要求，编制《物料标准</w:t>
      </w:r>
      <w:r>
        <w:rPr>
          <w:rFonts w:ascii="宋体" w:hAnsi="宋体"/>
          <w:sz w:val="22"/>
          <w:szCs w:val="22"/>
        </w:rPr>
        <w:t>/</w:t>
      </w:r>
      <w:r>
        <w:rPr>
          <w:rFonts w:hint="eastAsia" w:ascii="宋体" w:hAnsi="宋体"/>
          <w:sz w:val="22"/>
          <w:szCs w:val="22"/>
        </w:rPr>
        <w:t>规格》。供应部在收到新的受控图纸</w:t>
      </w:r>
      <w:r>
        <w:rPr>
          <w:rFonts w:ascii="宋体" w:hAnsi="宋体"/>
          <w:sz w:val="22"/>
          <w:szCs w:val="22"/>
        </w:rPr>
        <w:t>/</w:t>
      </w:r>
      <w:r>
        <w:rPr>
          <w:rFonts w:hint="eastAsia" w:ascii="宋体" w:hAnsi="宋体"/>
          <w:sz w:val="22"/>
          <w:szCs w:val="22"/>
        </w:rPr>
        <w:t>《物料标准</w:t>
      </w:r>
      <w:r>
        <w:rPr>
          <w:rFonts w:ascii="宋体" w:hAnsi="宋体"/>
          <w:sz w:val="22"/>
          <w:szCs w:val="22"/>
        </w:rPr>
        <w:t>/</w:t>
      </w:r>
      <w:r>
        <w:rPr>
          <w:rFonts w:hint="eastAsia" w:ascii="宋体" w:hAnsi="宋体"/>
          <w:sz w:val="22"/>
          <w:szCs w:val="22"/>
        </w:rPr>
        <w:t>规格》或《工程修改通知书》时，应将最新受控版本图纸或《物料标准</w:t>
      </w:r>
      <w:r>
        <w:rPr>
          <w:rFonts w:ascii="宋体" w:hAnsi="宋体"/>
          <w:sz w:val="22"/>
          <w:szCs w:val="22"/>
        </w:rPr>
        <w:t>/</w:t>
      </w:r>
      <w:r>
        <w:rPr>
          <w:rFonts w:hint="eastAsia" w:ascii="宋体" w:hAnsi="宋体"/>
          <w:sz w:val="22"/>
          <w:szCs w:val="22"/>
        </w:rPr>
        <w:t>规格》发给供应商。供应部按照相应的受控资料进行采购。</w:t>
      </w:r>
    </w:p>
    <w:p w14:paraId="73737D2C">
      <w:pPr>
        <w:pStyle w:val="18"/>
        <w:numPr>
          <w:ilvl w:val="3"/>
          <w:numId w:val="3"/>
        </w:numPr>
        <w:tabs>
          <w:tab w:val="left" w:pos="0"/>
          <w:tab w:val="left" w:pos="1418"/>
        </w:tabs>
        <w:spacing w:line="360" w:lineRule="auto"/>
        <w:rPr>
          <w:rFonts w:ascii="宋体" w:hAnsi="宋体"/>
          <w:sz w:val="22"/>
          <w:szCs w:val="22"/>
        </w:rPr>
      </w:pPr>
      <w:r>
        <w:rPr>
          <w:rFonts w:hint="eastAsia" w:ascii="宋体" w:hAnsi="宋体"/>
          <w:sz w:val="22"/>
          <w:szCs w:val="22"/>
        </w:rPr>
        <w:t>供应部每月汇总编制《采购清单》，《采购清单》应包括以下内容：供应商名称、物料名称、规格型号、数量、单价、总金额，汇报给上级领导。</w:t>
      </w:r>
    </w:p>
    <w:p w14:paraId="633EE871">
      <w:pPr>
        <w:numPr>
          <w:ilvl w:val="1"/>
          <w:numId w:val="3"/>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采购物料的验证</w:t>
      </w:r>
    </w:p>
    <w:p w14:paraId="2D30F0B5">
      <w:pPr>
        <w:pStyle w:val="18"/>
        <w:numPr>
          <w:ilvl w:val="2"/>
          <w:numId w:val="4"/>
        </w:numPr>
        <w:tabs>
          <w:tab w:val="left" w:pos="0"/>
          <w:tab w:val="left" w:pos="1418"/>
        </w:tabs>
        <w:spacing w:line="360" w:lineRule="auto"/>
        <w:rPr>
          <w:rFonts w:ascii="宋体" w:hAnsi="宋体"/>
          <w:sz w:val="22"/>
          <w:szCs w:val="22"/>
        </w:rPr>
      </w:pPr>
      <w:r>
        <w:rPr>
          <w:rFonts w:hint="eastAsia" w:ascii="宋体" w:hAnsi="宋体"/>
          <w:sz w:val="22"/>
          <w:szCs w:val="22"/>
        </w:rPr>
        <w:t>由仓管员收货时对物料进行初步验证，包括：</w:t>
      </w:r>
    </w:p>
    <w:p w14:paraId="5E0EE7F5">
      <w:pPr>
        <w:pStyle w:val="18"/>
        <w:numPr>
          <w:ilvl w:val="0"/>
          <w:numId w:val="5"/>
        </w:numPr>
        <w:tabs>
          <w:tab w:val="left" w:pos="0"/>
          <w:tab w:val="left" w:pos="1418"/>
        </w:tabs>
        <w:spacing w:line="360" w:lineRule="auto"/>
        <w:rPr>
          <w:rFonts w:ascii="宋体" w:hAnsi="宋体"/>
          <w:sz w:val="22"/>
          <w:szCs w:val="22"/>
        </w:rPr>
      </w:pPr>
      <w:r>
        <w:rPr>
          <w:rFonts w:hint="eastAsia" w:ascii="宋体" w:hAnsi="宋体"/>
          <w:sz w:val="22"/>
          <w:szCs w:val="22"/>
        </w:rPr>
        <w:t>采购产品的品种、数量、规格、型号等，是否符合采购文件的要求。</w:t>
      </w:r>
    </w:p>
    <w:p w14:paraId="531910B9">
      <w:pPr>
        <w:pStyle w:val="18"/>
        <w:numPr>
          <w:ilvl w:val="0"/>
          <w:numId w:val="5"/>
        </w:numPr>
        <w:tabs>
          <w:tab w:val="left" w:pos="0"/>
          <w:tab w:val="left" w:pos="1418"/>
        </w:tabs>
        <w:spacing w:line="360" w:lineRule="auto"/>
        <w:rPr>
          <w:rFonts w:ascii="宋体" w:hAnsi="宋体"/>
          <w:sz w:val="22"/>
          <w:szCs w:val="22"/>
        </w:rPr>
      </w:pPr>
      <w:r>
        <w:rPr>
          <w:rFonts w:hint="eastAsia" w:ascii="宋体" w:hAnsi="宋体"/>
          <w:sz w:val="22"/>
          <w:szCs w:val="22"/>
        </w:rPr>
        <w:t>所采购产品的外包装是否完好无损。</w:t>
      </w:r>
    </w:p>
    <w:p w14:paraId="4D0474A6">
      <w:pPr>
        <w:pStyle w:val="18"/>
        <w:numPr>
          <w:ilvl w:val="0"/>
          <w:numId w:val="5"/>
        </w:numPr>
        <w:tabs>
          <w:tab w:val="left" w:pos="0"/>
          <w:tab w:val="left" w:pos="1418"/>
        </w:tabs>
        <w:spacing w:line="360" w:lineRule="auto"/>
        <w:rPr>
          <w:rFonts w:ascii="宋体" w:hAnsi="宋体"/>
          <w:sz w:val="22"/>
          <w:szCs w:val="22"/>
        </w:rPr>
      </w:pPr>
      <w:r>
        <w:rPr>
          <w:rFonts w:hint="eastAsia" w:ascii="宋体" w:hAnsi="宋体"/>
          <w:sz w:val="22"/>
          <w:szCs w:val="22"/>
        </w:rPr>
        <w:t>是否有随货的</w:t>
      </w:r>
      <w:r>
        <w:rPr>
          <w:rFonts w:ascii="宋体" w:hAnsi="宋体"/>
          <w:sz w:val="22"/>
          <w:szCs w:val="22"/>
        </w:rPr>
        <w:t>COC/COA</w:t>
      </w:r>
      <w:r>
        <w:rPr>
          <w:rFonts w:hint="eastAsia" w:ascii="宋体" w:hAnsi="宋体"/>
          <w:sz w:val="22"/>
          <w:szCs w:val="22"/>
        </w:rPr>
        <w:t>文件</w:t>
      </w:r>
    </w:p>
    <w:p w14:paraId="6799A6DA">
      <w:pPr>
        <w:pStyle w:val="18"/>
        <w:tabs>
          <w:tab w:val="left" w:pos="0"/>
          <w:tab w:val="left" w:pos="1418"/>
        </w:tabs>
        <w:spacing w:line="360" w:lineRule="auto"/>
        <w:ind w:left="2400"/>
        <w:rPr>
          <w:rFonts w:ascii="宋体" w:hAnsi="宋体"/>
          <w:sz w:val="22"/>
          <w:szCs w:val="22"/>
        </w:rPr>
      </w:pPr>
      <w:r>
        <w:rPr>
          <w:rFonts w:ascii="宋体" w:hAnsi="宋体"/>
          <w:sz w:val="22"/>
          <w:szCs w:val="22"/>
        </w:rPr>
        <w:t>COC</w:t>
      </w:r>
      <w:r>
        <w:rPr>
          <w:rFonts w:hint="eastAsia" w:ascii="宋体" w:hAnsi="宋体"/>
          <w:sz w:val="22"/>
          <w:szCs w:val="22"/>
        </w:rPr>
        <w:t>：分析证书</w:t>
      </w:r>
    </w:p>
    <w:p w14:paraId="5C80D43F">
      <w:pPr>
        <w:pStyle w:val="18"/>
        <w:tabs>
          <w:tab w:val="left" w:pos="0"/>
          <w:tab w:val="left" w:pos="1418"/>
        </w:tabs>
        <w:spacing w:line="360" w:lineRule="auto"/>
        <w:ind w:left="2400"/>
        <w:rPr>
          <w:rFonts w:ascii="宋体" w:hAnsi="宋体"/>
          <w:sz w:val="22"/>
          <w:szCs w:val="22"/>
        </w:rPr>
      </w:pPr>
      <w:r>
        <w:rPr>
          <w:rFonts w:ascii="宋体" w:hAnsi="宋体"/>
          <w:sz w:val="22"/>
          <w:szCs w:val="22"/>
        </w:rPr>
        <w:t>COA</w:t>
      </w:r>
      <w:r>
        <w:rPr>
          <w:rFonts w:hint="eastAsia" w:ascii="宋体" w:hAnsi="宋体"/>
          <w:sz w:val="22"/>
          <w:szCs w:val="22"/>
        </w:rPr>
        <w:t>：符合性证书</w:t>
      </w:r>
    </w:p>
    <w:p w14:paraId="257A1C8B">
      <w:pPr>
        <w:numPr>
          <w:ilvl w:val="2"/>
          <w:numId w:val="4"/>
        </w:numPr>
        <w:tabs>
          <w:tab w:val="left" w:pos="0"/>
          <w:tab w:val="left" w:pos="1418"/>
        </w:tabs>
        <w:spacing w:line="360" w:lineRule="auto"/>
        <w:rPr>
          <w:rFonts w:ascii="宋体" w:hAnsi="宋体"/>
          <w:sz w:val="22"/>
          <w:szCs w:val="22"/>
        </w:rPr>
      </w:pPr>
      <w:r>
        <w:rPr>
          <w:rFonts w:hint="eastAsia" w:ascii="宋体" w:hAnsi="宋体"/>
          <w:sz w:val="22"/>
          <w:szCs w:val="22"/>
        </w:rPr>
        <w:t>对采购物品可以由如下几种验证方式：</w:t>
      </w:r>
      <w:r>
        <w:rPr>
          <w:rFonts w:ascii="宋体" w:hAnsi="宋体"/>
          <w:sz w:val="22"/>
          <w:szCs w:val="22"/>
        </w:rPr>
        <w:t xml:space="preserve"> </w:t>
      </w:r>
    </w:p>
    <w:p w14:paraId="487222AF">
      <w:pPr>
        <w:pStyle w:val="18"/>
        <w:numPr>
          <w:ilvl w:val="0"/>
          <w:numId w:val="6"/>
        </w:numPr>
        <w:tabs>
          <w:tab w:val="left" w:pos="0"/>
          <w:tab w:val="left" w:pos="1418"/>
        </w:tabs>
        <w:spacing w:line="360" w:lineRule="auto"/>
        <w:rPr>
          <w:rFonts w:ascii="宋体" w:hAnsi="宋体"/>
          <w:sz w:val="22"/>
          <w:szCs w:val="22"/>
        </w:rPr>
      </w:pPr>
      <w:r>
        <w:rPr>
          <w:rFonts w:hint="eastAsia" w:ascii="宋体" w:hAnsi="宋体"/>
          <w:sz w:val="22"/>
          <w:szCs w:val="22"/>
        </w:rPr>
        <w:t>由质管部进行验证，验证的具体要求见《来料检验作业指导书》。</w:t>
      </w:r>
    </w:p>
    <w:p w14:paraId="15FBC5C3">
      <w:pPr>
        <w:pStyle w:val="18"/>
        <w:numPr>
          <w:ilvl w:val="0"/>
          <w:numId w:val="6"/>
        </w:numPr>
        <w:tabs>
          <w:tab w:val="left" w:pos="0"/>
          <w:tab w:val="left" w:pos="1418"/>
        </w:tabs>
        <w:spacing w:line="360" w:lineRule="auto"/>
        <w:rPr>
          <w:rFonts w:ascii="宋体" w:hAnsi="宋体"/>
          <w:sz w:val="22"/>
          <w:szCs w:val="22"/>
        </w:rPr>
      </w:pPr>
      <w:r>
        <w:rPr>
          <w:rFonts w:hint="eastAsia" w:ascii="宋体" w:hAnsi="宋体"/>
          <w:sz w:val="22"/>
          <w:szCs w:val="22"/>
        </w:rPr>
        <w:t>由本公司到供应商现场进行验证。</w:t>
      </w:r>
    </w:p>
    <w:p w14:paraId="2D930641">
      <w:pPr>
        <w:pStyle w:val="18"/>
        <w:numPr>
          <w:ilvl w:val="0"/>
          <w:numId w:val="6"/>
        </w:numPr>
        <w:tabs>
          <w:tab w:val="left" w:pos="0"/>
          <w:tab w:val="left" w:pos="1418"/>
        </w:tabs>
        <w:spacing w:line="360" w:lineRule="auto"/>
        <w:rPr>
          <w:rFonts w:ascii="宋体" w:hAnsi="宋体"/>
          <w:sz w:val="22"/>
          <w:szCs w:val="22"/>
        </w:rPr>
      </w:pPr>
      <w:r>
        <w:rPr>
          <w:rFonts w:hint="eastAsia" w:ascii="宋体" w:hAnsi="宋体"/>
          <w:sz w:val="22"/>
          <w:szCs w:val="22"/>
        </w:rPr>
        <w:t>顾客到供应商现场实施验证。</w:t>
      </w:r>
    </w:p>
    <w:p w14:paraId="598FDC4A">
      <w:pPr>
        <w:pStyle w:val="18"/>
        <w:tabs>
          <w:tab w:val="left" w:pos="0"/>
          <w:tab w:val="left" w:pos="1418"/>
        </w:tabs>
        <w:spacing w:line="360" w:lineRule="auto"/>
        <w:ind w:left="2400"/>
        <w:rPr>
          <w:rFonts w:ascii="宋体" w:hAnsi="宋体"/>
          <w:sz w:val="22"/>
          <w:szCs w:val="22"/>
        </w:rPr>
      </w:pPr>
      <w:r>
        <w:rPr>
          <w:rFonts w:hint="eastAsia" w:ascii="宋体" w:hAnsi="宋体"/>
          <w:sz w:val="22"/>
          <w:szCs w:val="22"/>
        </w:rPr>
        <w:t>对于后两种情况</w:t>
      </w:r>
      <w:r>
        <w:rPr>
          <w:rFonts w:hint="eastAsia" w:ascii="宋体" w:hAnsi="宋体" w:cs="Arial"/>
          <w:spacing w:val="10"/>
          <w:sz w:val="22"/>
          <w:szCs w:val="22"/>
        </w:rPr>
        <w:t>除相关文件中应明确规定验证的具体安排</w:t>
      </w:r>
      <w:r>
        <w:rPr>
          <w:rFonts w:ascii="宋体" w:hAnsi="宋体" w:cs="Arial"/>
          <w:spacing w:val="10"/>
          <w:sz w:val="22"/>
          <w:szCs w:val="22"/>
        </w:rPr>
        <w:t xml:space="preserve"> (</w:t>
      </w:r>
      <w:r>
        <w:rPr>
          <w:rFonts w:hint="eastAsia" w:ascii="宋体" w:hAnsi="宋体" w:cs="Arial"/>
          <w:spacing w:val="10"/>
          <w:sz w:val="22"/>
          <w:szCs w:val="22"/>
        </w:rPr>
        <w:t>如时间、地点、双方的职责以及验证后产品的放行</w:t>
      </w:r>
      <w:r>
        <w:rPr>
          <w:rFonts w:ascii="宋体" w:hAnsi="宋体" w:cs="Arial"/>
          <w:spacing w:val="10"/>
          <w:sz w:val="22"/>
          <w:szCs w:val="22"/>
        </w:rPr>
        <w:t>/</w:t>
      </w:r>
      <w:r>
        <w:rPr>
          <w:rFonts w:hint="eastAsia" w:ascii="宋体" w:hAnsi="宋体" w:cs="Arial"/>
          <w:spacing w:val="10"/>
          <w:sz w:val="22"/>
          <w:szCs w:val="22"/>
        </w:rPr>
        <w:t>验收方式等</w:t>
      </w:r>
      <w:r>
        <w:rPr>
          <w:rFonts w:ascii="宋体" w:hAnsi="宋体" w:cs="Arial"/>
          <w:spacing w:val="10"/>
          <w:sz w:val="22"/>
          <w:szCs w:val="22"/>
        </w:rPr>
        <w:t>)</w:t>
      </w:r>
      <w:r>
        <w:rPr>
          <w:rFonts w:hint="eastAsia" w:ascii="宋体" w:hAnsi="宋体" w:cs="Arial"/>
          <w:spacing w:val="10"/>
          <w:sz w:val="22"/>
          <w:szCs w:val="22"/>
        </w:rPr>
        <w:t>外，相关部门</w:t>
      </w:r>
      <w:r>
        <w:rPr>
          <w:rFonts w:ascii="宋体" w:hAnsi="宋体" w:cs="Arial"/>
          <w:spacing w:val="10"/>
          <w:sz w:val="22"/>
          <w:szCs w:val="22"/>
        </w:rPr>
        <w:t xml:space="preserve"> (</w:t>
      </w:r>
      <w:r>
        <w:rPr>
          <w:rFonts w:hint="eastAsia" w:ascii="宋体" w:hAnsi="宋体" w:cs="Arial"/>
          <w:spacing w:val="10"/>
          <w:sz w:val="22"/>
          <w:szCs w:val="22"/>
        </w:rPr>
        <w:t>如供应部、质管部、质管部</w:t>
      </w:r>
      <w:r>
        <w:rPr>
          <w:rFonts w:ascii="宋体" w:hAnsi="宋体" w:cs="Arial"/>
          <w:spacing w:val="10"/>
          <w:sz w:val="22"/>
          <w:szCs w:val="22"/>
        </w:rPr>
        <w:t>)</w:t>
      </w:r>
      <w:r>
        <w:rPr>
          <w:rFonts w:hint="eastAsia" w:ascii="宋体" w:hAnsi="宋体" w:cs="Arial"/>
          <w:spacing w:val="10"/>
          <w:sz w:val="22"/>
          <w:szCs w:val="22"/>
        </w:rPr>
        <w:t>应协助质管部作好验证工作。</w:t>
      </w:r>
    </w:p>
    <w:p w14:paraId="411E35CB">
      <w:pPr>
        <w:numPr>
          <w:ilvl w:val="2"/>
          <w:numId w:val="4"/>
        </w:numPr>
        <w:tabs>
          <w:tab w:val="left" w:pos="0"/>
          <w:tab w:val="left" w:pos="1418"/>
        </w:tabs>
        <w:spacing w:line="360" w:lineRule="auto"/>
        <w:rPr>
          <w:rFonts w:ascii="宋体" w:hAnsi="宋体"/>
          <w:sz w:val="22"/>
          <w:szCs w:val="22"/>
        </w:rPr>
      </w:pPr>
      <w:r>
        <w:rPr>
          <w:rFonts w:hint="eastAsia" w:ascii="宋体" w:hAnsi="宋体"/>
          <w:sz w:val="22"/>
          <w:szCs w:val="22"/>
        </w:rPr>
        <w:t>生产所使用的物料，即使顾客已进行验证，质管部仍应按</w:t>
      </w:r>
      <w:r>
        <w:rPr>
          <w:rFonts w:hint="eastAsia" w:ascii="宋体" w:hAnsi="宋体" w:cs="Arial"/>
          <w:spacing w:val="10"/>
          <w:sz w:val="22"/>
          <w:szCs w:val="22"/>
        </w:rPr>
        <w:t>原采购文件的规定再进行验证，合格后方接收入库。顾客对供方产品的验证，不能作为公司对其质量进行有效控制的依据。</w:t>
      </w:r>
      <w:r>
        <w:rPr>
          <w:rFonts w:hint="eastAsia" w:ascii="宋体" w:hAnsi="宋体"/>
          <w:sz w:val="22"/>
          <w:szCs w:val="22"/>
        </w:rPr>
        <w:t>验证活动可包括：检验、测量、提供合格证明文件等方式，检验</w:t>
      </w:r>
      <w:r>
        <w:rPr>
          <w:rFonts w:ascii="宋体" w:hAnsi="宋体"/>
          <w:sz w:val="22"/>
          <w:szCs w:val="22"/>
        </w:rPr>
        <w:t>/</w:t>
      </w:r>
      <w:r>
        <w:rPr>
          <w:rFonts w:hint="eastAsia" w:ascii="宋体" w:hAnsi="宋体"/>
          <w:sz w:val="22"/>
          <w:szCs w:val="22"/>
        </w:rPr>
        <w:t>验证记录应予以保存，具体执行《记录控制程序》。</w:t>
      </w:r>
    </w:p>
    <w:p w14:paraId="7684BDC3">
      <w:pPr>
        <w:numPr>
          <w:ilvl w:val="2"/>
          <w:numId w:val="4"/>
        </w:numPr>
        <w:tabs>
          <w:tab w:val="left" w:pos="0"/>
          <w:tab w:val="left" w:pos="1418"/>
        </w:tabs>
        <w:spacing w:line="360" w:lineRule="auto"/>
        <w:rPr>
          <w:rFonts w:ascii="宋体" w:hAnsi="宋体"/>
          <w:sz w:val="22"/>
          <w:szCs w:val="22"/>
        </w:rPr>
      </w:pPr>
      <w:r>
        <w:rPr>
          <w:rFonts w:hint="eastAsia" w:ascii="宋体" w:hAnsi="宋体"/>
          <w:sz w:val="22"/>
          <w:szCs w:val="22"/>
        </w:rPr>
        <w:t>经检验合格的采购物料，方可办理入库手续。</w:t>
      </w:r>
    </w:p>
    <w:p w14:paraId="10DC93C0">
      <w:pPr>
        <w:numPr>
          <w:ilvl w:val="2"/>
          <w:numId w:val="4"/>
        </w:numPr>
        <w:tabs>
          <w:tab w:val="left" w:pos="0"/>
          <w:tab w:val="left" w:pos="1418"/>
        </w:tabs>
        <w:spacing w:line="360" w:lineRule="auto"/>
        <w:rPr>
          <w:rFonts w:ascii="宋体" w:hAnsi="宋体"/>
          <w:sz w:val="22"/>
          <w:szCs w:val="22"/>
        </w:rPr>
      </w:pPr>
      <w:r>
        <w:rPr>
          <w:rFonts w:hint="eastAsia" w:ascii="宋体" w:hAnsi="宋体" w:cs="Arial"/>
          <w:spacing w:val="10"/>
          <w:sz w:val="22"/>
          <w:szCs w:val="22"/>
        </w:rPr>
        <w:t>验证不合格的物料，按《不合格品控制程序》处理。</w:t>
      </w:r>
    </w:p>
    <w:p w14:paraId="6D687440">
      <w:pPr>
        <w:numPr>
          <w:ilvl w:val="1"/>
          <w:numId w:val="4"/>
        </w:numPr>
        <w:tabs>
          <w:tab w:val="left" w:pos="0"/>
          <w:tab w:val="left" w:pos="1418"/>
        </w:tabs>
        <w:spacing w:line="360" w:lineRule="auto"/>
        <w:rPr>
          <w:rFonts w:ascii="宋体" w:hAnsi="宋体"/>
          <w:sz w:val="22"/>
          <w:szCs w:val="22"/>
        </w:rPr>
      </w:pPr>
      <w:r>
        <w:rPr>
          <w:rFonts w:hint="eastAsia" w:ascii="宋体" w:hAnsi="宋体"/>
          <w:sz w:val="22"/>
          <w:szCs w:val="22"/>
        </w:rPr>
        <w:t>供应部应建立采购记录，包括《采购合同》、《采购清单》、供应商资质证明文件、《物料标准/规格》、《来料检验报告》及各检验规范等，由供应部保管，具体按《记录控制程序》执行。</w:t>
      </w:r>
    </w:p>
    <w:p w14:paraId="1A7ADE04">
      <w:pPr>
        <w:numPr>
          <w:ilvl w:val="0"/>
          <w:numId w:val="4"/>
        </w:numPr>
        <w:tabs>
          <w:tab w:val="left" w:pos="709"/>
        </w:tabs>
        <w:spacing w:line="360" w:lineRule="auto"/>
        <w:ind w:left="709" w:hanging="709"/>
        <w:rPr>
          <w:rFonts w:ascii="宋体" w:hAnsi="宋体"/>
          <w:b/>
          <w:bCs/>
          <w:sz w:val="22"/>
          <w:szCs w:val="22"/>
        </w:rPr>
      </w:pPr>
      <w:r>
        <w:rPr>
          <w:rFonts w:hint="eastAsia" w:ascii="宋体" w:hAnsi="宋体"/>
          <w:b/>
          <w:bCs/>
          <w:sz w:val="22"/>
          <w:szCs w:val="22"/>
        </w:rPr>
        <w:t>相关文件</w:t>
      </w:r>
    </w:p>
    <w:p w14:paraId="677A1B2C">
      <w:pPr>
        <w:numPr>
          <w:ilvl w:val="1"/>
          <w:numId w:val="7"/>
        </w:numPr>
        <w:tabs>
          <w:tab w:val="left" w:pos="0"/>
          <w:tab w:val="left" w:pos="1418"/>
        </w:tabs>
        <w:spacing w:line="360" w:lineRule="auto"/>
        <w:rPr>
          <w:rFonts w:ascii="宋体" w:hAnsi="宋体" w:cs="Arial"/>
          <w:spacing w:val="10"/>
          <w:sz w:val="22"/>
          <w:szCs w:val="22"/>
        </w:rPr>
      </w:pPr>
      <w:r>
        <w:rPr>
          <w:rFonts w:hint="eastAsia" w:ascii="宋体" w:hAnsi="宋体" w:cs="Arial"/>
          <w:spacing w:val="10"/>
          <w:sz w:val="22"/>
          <w:szCs w:val="22"/>
        </w:rPr>
        <w:t>《来料检验作业指导书》</w:t>
      </w:r>
    </w:p>
    <w:p w14:paraId="50F27ED2">
      <w:pPr>
        <w:numPr>
          <w:ilvl w:val="1"/>
          <w:numId w:val="7"/>
        </w:numPr>
        <w:tabs>
          <w:tab w:val="left" w:pos="0"/>
          <w:tab w:val="left" w:pos="1418"/>
        </w:tabs>
        <w:spacing w:line="360" w:lineRule="auto"/>
        <w:ind w:left="1418" w:hanging="709"/>
        <w:rPr>
          <w:rFonts w:ascii="宋体" w:hAnsi="宋体"/>
          <w:sz w:val="22"/>
          <w:szCs w:val="22"/>
        </w:rPr>
      </w:pPr>
      <w:r>
        <w:rPr>
          <w:rFonts w:ascii="宋体" w:hAnsi="宋体" w:cs="Arial"/>
          <w:spacing w:val="10"/>
          <w:sz w:val="22"/>
          <w:szCs w:val="22"/>
        </w:rPr>
        <w:t>QA-OP-008</w:t>
      </w:r>
      <w:r>
        <w:rPr>
          <w:rFonts w:hint="eastAsia" w:ascii="宋体" w:hAnsi="宋体" w:cs="Arial"/>
          <w:spacing w:val="10"/>
          <w:sz w:val="22"/>
          <w:szCs w:val="22"/>
        </w:rPr>
        <w:t>《不合格品控制程序》</w:t>
      </w:r>
    </w:p>
    <w:p w14:paraId="0238A093">
      <w:pPr>
        <w:numPr>
          <w:ilvl w:val="1"/>
          <w:numId w:val="7"/>
        </w:numPr>
        <w:tabs>
          <w:tab w:val="left" w:pos="0"/>
          <w:tab w:val="left" w:pos="1418"/>
        </w:tabs>
        <w:spacing w:line="360" w:lineRule="auto"/>
        <w:ind w:left="1418" w:hanging="709"/>
        <w:rPr>
          <w:rFonts w:ascii="宋体" w:hAnsi="宋体"/>
          <w:sz w:val="22"/>
          <w:szCs w:val="22"/>
        </w:rPr>
      </w:pPr>
      <w:r>
        <w:rPr>
          <w:rFonts w:ascii="宋体" w:hAnsi="宋体"/>
          <w:sz w:val="22"/>
          <w:szCs w:val="22"/>
        </w:rPr>
        <w:t xml:space="preserve">PUR-RG-001 </w:t>
      </w:r>
      <w:r>
        <w:rPr>
          <w:rFonts w:hint="eastAsia" w:ascii="宋体" w:hAnsi="宋体" w:cs="宋体"/>
          <w:sz w:val="22"/>
          <w:szCs w:val="22"/>
        </w:rPr>
        <w:t>供应商审核管理制度</w:t>
      </w:r>
    </w:p>
    <w:p w14:paraId="37B5E2D5">
      <w:pPr>
        <w:numPr>
          <w:ilvl w:val="0"/>
          <w:numId w:val="7"/>
        </w:numPr>
        <w:tabs>
          <w:tab w:val="left" w:pos="709"/>
        </w:tabs>
        <w:spacing w:line="360" w:lineRule="auto"/>
        <w:ind w:left="709" w:hanging="709"/>
        <w:rPr>
          <w:rFonts w:ascii="宋体" w:hAnsi="宋体"/>
          <w:b/>
          <w:bCs/>
          <w:sz w:val="22"/>
          <w:szCs w:val="22"/>
        </w:rPr>
      </w:pPr>
      <w:r>
        <w:rPr>
          <w:rFonts w:hint="eastAsia" w:ascii="宋体" w:hAnsi="宋体"/>
          <w:b/>
          <w:bCs/>
          <w:sz w:val="22"/>
          <w:szCs w:val="22"/>
        </w:rPr>
        <w:t>相关记录表单</w:t>
      </w:r>
    </w:p>
    <w:p w14:paraId="1F88C94D">
      <w:pPr>
        <w:numPr>
          <w:ilvl w:val="1"/>
          <w:numId w:val="7"/>
        </w:numPr>
        <w:tabs>
          <w:tab w:val="left" w:pos="0"/>
          <w:tab w:val="left" w:pos="1418"/>
        </w:tabs>
        <w:spacing w:line="360" w:lineRule="auto"/>
        <w:ind w:left="1418" w:hanging="709"/>
        <w:rPr>
          <w:rFonts w:ascii="宋体" w:hAnsi="宋体"/>
          <w:sz w:val="22"/>
          <w:szCs w:val="22"/>
        </w:rPr>
      </w:pPr>
      <w:r>
        <w:rPr>
          <w:rFonts w:ascii="宋体" w:hAnsi="宋体"/>
          <w:sz w:val="22"/>
          <w:szCs w:val="22"/>
        </w:rPr>
        <w:t>PUR-FM-010</w:t>
      </w:r>
      <w:r>
        <w:rPr>
          <w:rFonts w:hint="eastAsia" w:ascii="宋体" w:hAnsi="宋体"/>
          <w:sz w:val="22"/>
          <w:szCs w:val="22"/>
        </w:rPr>
        <w:t>《采购物资分类明细表》</w:t>
      </w:r>
    </w:p>
    <w:p w14:paraId="01CCE5BB">
      <w:pPr>
        <w:numPr>
          <w:ilvl w:val="1"/>
          <w:numId w:val="7"/>
        </w:numPr>
        <w:tabs>
          <w:tab w:val="left" w:pos="0"/>
          <w:tab w:val="left" w:pos="1418"/>
        </w:tabs>
        <w:spacing w:line="360" w:lineRule="auto"/>
        <w:ind w:left="1418" w:hanging="709"/>
        <w:rPr>
          <w:rFonts w:ascii="宋体" w:hAnsi="宋体"/>
          <w:sz w:val="22"/>
          <w:szCs w:val="22"/>
        </w:rPr>
      </w:pPr>
      <w:r>
        <w:rPr>
          <w:rFonts w:ascii="宋体" w:hAnsi="宋体"/>
          <w:sz w:val="22"/>
          <w:szCs w:val="22"/>
        </w:rPr>
        <w:t>PUR-FM-004</w:t>
      </w:r>
      <w:r>
        <w:rPr>
          <w:rFonts w:hint="eastAsia" w:ascii="宋体" w:hAnsi="宋体"/>
          <w:sz w:val="22"/>
          <w:szCs w:val="22"/>
        </w:rPr>
        <w:t>《供方能力评价表》</w:t>
      </w:r>
    </w:p>
    <w:p w14:paraId="508401E8">
      <w:pPr>
        <w:numPr>
          <w:ilvl w:val="1"/>
          <w:numId w:val="7"/>
        </w:numPr>
        <w:tabs>
          <w:tab w:val="left" w:pos="0"/>
          <w:tab w:val="left" w:pos="1418"/>
        </w:tabs>
        <w:spacing w:line="360" w:lineRule="auto"/>
        <w:ind w:left="1418" w:hanging="709"/>
        <w:rPr>
          <w:rFonts w:ascii="宋体" w:hAnsi="宋体"/>
          <w:sz w:val="22"/>
          <w:szCs w:val="22"/>
        </w:rPr>
      </w:pPr>
      <w:r>
        <w:rPr>
          <w:rFonts w:ascii="宋体" w:hAnsi="宋体"/>
          <w:sz w:val="22"/>
          <w:szCs w:val="22"/>
        </w:rPr>
        <w:t>PUR-FM-003</w:t>
      </w:r>
      <w:r>
        <w:rPr>
          <w:rFonts w:hint="eastAsia" w:ascii="宋体" w:hAnsi="宋体"/>
          <w:sz w:val="22"/>
          <w:szCs w:val="22"/>
        </w:rPr>
        <w:t>《供应商调查表》</w:t>
      </w:r>
    </w:p>
    <w:p w14:paraId="0FCDC26C">
      <w:pPr>
        <w:numPr>
          <w:ilvl w:val="1"/>
          <w:numId w:val="7"/>
        </w:numPr>
        <w:tabs>
          <w:tab w:val="left" w:pos="0"/>
          <w:tab w:val="left" w:pos="1418"/>
        </w:tabs>
        <w:spacing w:line="360" w:lineRule="auto"/>
        <w:ind w:left="1418" w:hanging="709"/>
        <w:rPr>
          <w:rFonts w:ascii="宋体" w:hAnsi="宋体"/>
          <w:sz w:val="22"/>
          <w:szCs w:val="22"/>
        </w:rPr>
      </w:pPr>
      <w:r>
        <w:rPr>
          <w:rFonts w:ascii="宋体" w:hAnsi="宋体"/>
          <w:sz w:val="22"/>
          <w:szCs w:val="22"/>
        </w:rPr>
        <w:t>PUR-FM-005</w:t>
      </w:r>
      <w:r>
        <w:rPr>
          <w:rFonts w:hint="eastAsia" w:ascii="宋体" w:hAnsi="宋体"/>
          <w:sz w:val="22"/>
          <w:szCs w:val="22"/>
        </w:rPr>
        <w:t>《供应商现场审核记录》</w:t>
      </w:r>
    </w:p>
    <w:p w14:paraId="0AC41694">
      <w:pPr>
        <w:numPr>
          <w:ilvl w:val="1"/>
          <w:numId w:val="7"/>
        </w:numPr>
        <w:tabs>
          <w:tab w:val="left" w:pos="0"/>
          <w:tab w:val="left" w:pos="1418"/>
        </w:tabs>
        <w:spacing w:line="360" w:lineRule="auto"/>
        <w:ind w:left="1418" w:hanging="709"/>
        <w:rPr>
          <w:rFonts w:ascii="宋体" w:hAnsi="宋体"/>
          <w:sz w:val="22"/>
          <w:szCs w:val="22"/>
        </w:rPr>
      </w:pPr>
      <w:r>
        <w:rPr>
          <w:rFonts w:ascii="宋体" w:hAnsi="宋体"/>
          <w:sz w:val="22"/>
          <w:szCs w:val="22"/>
        </w:rPr>
        <w:t>PUR-FM-006</w:t>
      </w:r>
      <w:r>
        <w:rPr>
          <w:rFonts w:hint="eastAsia" w:ascii="宋体" w:hAnsi="宋体"/>
          <w:sz w:val="22"/>
          <w:szCs w:val="22"/>
        </w:rPr>
        <w:t>《合格供应商</w:t>
      </w:r>
      <w:r>
        <w:rPr>
          <w:rFonts w:hint="eastAsia" w:ascii="宋体" w:hAnsi="宋体"/>
          <w:sz w:val="24"/>
        </w:rPr>
        <w:t>目录</w:t>
      </w:r>
      <w:r>
        <w:rPr>
          <w:rFonts w:hint="eastAsia" w:ascii="宋体" w:hAnsi="宋体"/>
          <w:sz w:val="22"/>
          <w:szCs w:val="22"/>
        </w:rPr>
        <w:t>目录》</w:t>
      </w:r>
    </w:p>
    <w:p w14:paraId="40F901AC">
      <w:pPr>
        <w:numPr>
          <w:ilvl w:val="1"/>
          <w:numId w:val="7"/>
        </w:numPr>
        <w:tabs>
          <w:tab w:val="left" w:pos="0"/>
          <w:tab w:val="left" w:pos="1418"/>
        </w:tabs>
        <w:spacing w:line="360" w:lineRule="auto"/>
        <w:ind w:left="1418" w:hanging="709"/>
        <w:rPr>
          <w:rFonts w:ascii="宋体" w:hAnsi="宋体"/>
          <w:sz w:val="22"/>
          <w:szCs w:val="22"/>
        </w:rPr>
      </w:pPr>
      <w:r>
        <w:rPr>
          <w:rFonts w:ascii="宋体" w:hAnsi="宋体"/>
          <w:sz w:val="22"/>
          <w:szCs w:val="22"/>
        </w:rPr>
        <w:t>PUR-FM-007</w:t>
      </w:r>
      <w:r>
        <w:rPr>
          <w:rFonts w:hint="eastAsia" w:ascii="宋体" w:hAnsi="宋体"/>
          <w:sz w:val="22"/>
          <w:szCs w:val="22"/>
        </w:rPr>
        <w:t>《供应商复评评价表》</w:t>
      </w:r>
    </w:p>
    <w:p w14:paraId="68F99D26">
      <w:pPr>
        <w:numPr>
          <w:ilvl w:val="1"/>
          <w:numId w:val="7"/>
        </w:numPr>
        <w:tabs>
          <w:tab w:val="left" w:pos="0"/>
          <w:tab w:val="left" w:pos="1418"/>
        </w:tabs>
        <w:spacing w:line="360" w:lineRule="auto"/>
        <w:ind w:left="1418" w:hanging="709"/>
        <w:rPr>
          <w:rFonts w:ascii="宋体" w:hAnsi="宋体"/>
          <w:sz w:val="22"/>
          <w:szCs w:val="22"/>
        </w:rPr>
      </w:pPr>
      <w:r>
        <w:rPr>
          <w:rFonts w:ascii="宋体" w:hAnsi="宋体"/>
          <w:sz w:val="22"/>
          <w:szCs w:val="22"/>
        </w:rPr>
        <w:t>PUR-FM-013</w:t>
      </w:r>
      <w:r>
        <w:rPr>
          <w:rFonts w:hint="eastAsia" w:ascii="宋体" w:hAnsi="宋体"/>
          <w:sz w:val="22"/>
          <w:szCs w:val="22"/>
        </w:rPr>
        <w:t>《供应商预防纠正措施表》</w:t>
      </w:r>
    </w:p>
    <w:p w14:paraId="225003EE">
      <w:pPr>
        <w:numPr>
          <w:ilvl w:val="1"/>
          <w:numId w:val="7"/>
        </w:numPr>
        <w:tabs>
          <w:tab w:val="left" w:pos="0"/>
          <w:tab w:val="left" w:pos="1418"/>
        </w:tabs>
        <w:spacing w:line="360" w:lineRule="auto"/>
        <w:ind w:left="1418" w:hanging="709"/>
        <w:rPr>
          <w:rFonts w:ascii="宋体" w:hAnsi="宋体"/>
          <w:sz w:val="22"/>
          <w:szCs w:val="22"/>
        </w:rPr>
      </w:pPr>
      <w:r>
        <w:rPr>
          <w:rFonts w:ascii="宋体" w:hAnsi="宋体"/>
          <w:sz w:val="22"/>
          <w:szCs w:val="22"/>
        </w:rPr>
        <w:t>PUR-FM-001</w:t>
      </w:r>
      <w:r>
        <w:rPr>
          <w:rFonts w:hint="eastAsia" w:ascii="宋体" w:hAnsi="宋体"/>
          <w:sz w:val="22"/>
          <w:szCs w:val="22"/>
        </w:rPr>
        <w:t>《采购申请单》</w:t>
      </w:r>
    </w:p>
    <w:p w14:paraId="4C7EBA3C">
      <w:pPr>
        <w:numPr>
          <w:ilvl w:val="1"/>
          <w:numId w:val="7"/>
        </w:numPr>
        <w:tabs>
          <w:tab w:val="left" w:pos="0"/>
          <w:tab w:val="left" w:pos="1418"/>
        </w:tabs>
        <w:spacing w:line="360" w:lineRule="auto"/>
        <w:ind w:left="1418" w:hanging="709"/>
        <w:rPr>
          <w:rFonts w:ascii="宋体" w:hAnsi="宋体"/>
          <w:sz w:val="22"/>
          <w:szCs w:val="22"/>
        </w:rPr>
      </w:pPr>
      <w:r>
        <w:rPr>
          <w:rFonts w:ascii="宋体" w:hAnsi="宋体"/>
          <w:sz w:val="22"/>
          <w:szCs w:val="22"/>
        </w:rPr>
        <w:t>PUR-FM-008</w:t>
      </w:r>
      <w:r>
        <w:rPr>
          <w:rFonts w:hint="eastAsia" w:ascii="宋体" w:hAnsi="宋体"/>
          <w:sz w:val="22"/>
          <w:szCs w:val="22"/>
        </w:rPr>
        <w:t>《采购计划》</w:t>
      </w:r>
    </w:p>
    <w:p w14:paraId="48BD7646">
      <w:pPr>
        <w:numPr>
          <w:ilvl w:val="1"/>
          <w:numId w:val="7"/>
        </w:numPr>
        <w:tabs>
          <w:tab w:val="left" w:pos="0"/>
          <w:tab w:val="left" w:pos="1418"/>
        </w:tabs>
        <w:spacing w:line="360" w:lineRule="auto"/>
        <w:ind w:left="1418" w:hanging="709"/>
        <w:rPr>
          <w:rFonts w:ascii="宋体" w:hAnsi="宋体"/>
          <w:sz w:val="22"/>
          <w:szCs w:val="22"/>
        </w:rPr>
      </w:pPr>
      <w:r>
        <w:rPr>
          <w:rFonts w:ascii="宋体" w:hAnsi="宋体"/>
          <w:sz w:val="22"/>
          <w:szCs w:val="22"/>
        </w:rPr>
        <w:t>PUR-FM-009</w:t>
      </w:r>
      <w:r>
        <w:rPr>
          <w:rFonts w:hint="eastAsia" w:ascii="宋体" w:hAnsi="宋体"/>
          <w:sz w:val="22"/>
          <w:szCs w:val="22"/>
        </w:rPr>
        <w:t>《采购清单》</w:t>
      </w:r>
    </w:p>
    <w:p w14:paraId="2A104886">
      <w:pPr>
        <w:numPr>
          <w:ilvl w:val="1"/>
          <w:numId w:val="7"/>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P</w:t>
      </w:r>
      <w:r>
        <w:rPr>
          <w:rFonts w:ascii="宋体" w:hAnsi="宋体"/>
          <w:sz w:val="22"/>
          <w:szCs w:val="22"/>
        </w:rPr>
        <w:t>UR-FM-011</w:t>
      </w:r>
      <w:r>
        <w:rPr>
          <w:rFonts w:hint="eastAsia" w:ascii="宋体" w:hAnsi="宋体"/>
          <w:sz w:val="22"/>
          <w:szCs w:val="22"/>
        </w:rPr>
        <w:t>《采购合同》</w:t>
      </w:r>
    </w:p>
    <w:p w14:paraId="2413BA60">
      <w:pPr>
        <w:numPr>
          <w:ilvl w:val="1"/>
          <w:numId w:val="7"/>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P</w:t>
      </w:r>
      <w:r>
        <w:rPr>
          <w:rFonts w:ascii="宋体" w:hAnsi="宋体"/>
          <w:sz w:val="22"/>
          <w:szCs w:val="22"/>
        </w:rPr>
        <w:t xml:space="preserve">UR-FM-012 </w:t>
      </w:r>
      <w:r>
        <w:rPr>
          <w:rFonts w:hint="eastAsia" w:ascii="宋体" w:hAnsi="宋体"/>
          <w:sz w:val="22"/>
          <w:szCs w:val="22"/>
        </w:rPr>
        <w:t>质量协议</w:t>
      </w:r>
    </w:p>
    <w:p w14:paraId="4DEB3AEF">
      <w:pPr>
        <w:numPr>
          <w:ilvl w:val="1"/>
          <w:numId w:val="7"/>
        </w:numPr>
        <w:tabs>
          <w:tab w:val="left" w:pos="0"/>
          <w:tab w:val="left" w:pos="1418"/>
        </w:tabs>
        <w:spacing w:line="360" w:lineRule="auto"/>
        <w:ind w:left="1418" w:hanging="709"/>
        <w:rPr>
          <w:rFonts w:ascii="宋体" w:hAnsi="宋体"/>
          <w:sz w:val="22"/>
          <w:szCs w:val="22"/>
        </w:rPr>
      </w:pPr>
      <w:r>
        <w:rPr>
          <w:rFonts w:ascii="宋体" w:hAnsi="宋体"/>
          <w:sz w:val="22"/>
          <w:szCs w:val="22"/>
        </w:rPr>
        <w:t>PUR-FM-002</w:t>
      </w:r>
      <w:r>
        <w:rPr>
          <w:rFonts w:hint="eastAsia" w:ascii="宋体" w:hAnsi="宋体"/>
          <w:sz w:val="22"/>
          <w:szCs w:val="22"/>
        </w:rPr>
        <w:t>《采购订单》</w:t>
      </w:r>
    </w:p>
    <w:p w14:paraId="7CFED11D">
      <w:pPr>
        <w:spacing w:line="360" w:lineRule="auto"/>
        <w:jc w:val="center"/>
        <w:rPr>
          <w:rFonts w:hint="eastAsia" w:eastAsia="等线"/>
          <w:lang w:eastAsia="zh-CN"/>
        </w:rPr>
      </w:pPr>
    </w:p>
    <w:p w14:paraId="438C6ED0">
      <w:pPr>
        <w:spacing w:line="360" w:lineRule="auto"/>
        <w:jc w:val="center"/>
        <w:rPr>
          <w:rFonts w:hint="eastAsia" w:eastAsia="等线"/>
          <w:lang w:eastAsia="zh-CN"/>
        </w:rPr>
      </w:pPr>
    </w:p>
    <w:p w14:paraId="69ECE2D8">
      <w:pPr>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footerReference r:id="rId6" w:type="first"/>
      <w:headerReference r:id="rId3" w:type="default"/>
      <w:footerReference r:id="rId5" w:type="default"/>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SimSun-ExtB">
    <w:panose1 w:val="02010609060101010101"/>
    <w:charset w:val="86"/>
    <w:family w:val="modern"/>
    <w:pitch w:val="default"/>
    <w:sig w:usb0="00000001" w:usb1="02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1625" w:tblpY="34"/>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2836FD6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6E2CD0CC">
          <w:pPr>
            <w:tabs>
              <w:tab w:val="left" w:pos="709"/>
            </w:tabs>
            <w:rPr>
              <w:rFonts w:ascii="Cambria" w:hAnsi="Cambria"/>
              <w:sz w:val="20"/>
            </w:rPr>
          </w:pPr>
        </w:p>
      </w:tc>
    </w:tr>
  </w:tbl>
  <w:p w14:paraId="523C4F9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Spec="center" w:tblpY="12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441FEF1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5009F237">
          <w:pPr>
            <w:tabs>
              <w:tab w:val="left" w:pos="709"/>
            </w:tabs>
            <w:rPr>
              <w:rFonts w:ascii="Cambria" w:hAnsi="Cambria"/>
              <w:sz w:val="20"/>
            </w:rPr>
          </w:pPr>
        </w:p>
      </w:tc>
    </w:tr>
  </w:tbl>
  <w:p w14:paraId="4EED61D2">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5645"/>
      <w:gridCol w:w="1487"/>
      <w:gridCol w:w="2245"/>
    </w:tblGrid>
    <w:tr w14:paraId="0786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639" w:type="dxa"/>
          <w:vMerge w:val="restart"/>
          <w:tcBorders>
            <w:right w:val="single" w:color="auto" w:sz="4" w:space="0"/>
          </w:tcBorders>
          <w:vAlign w:val="center"/>
        </w:tcPr>
        <w:p w14:paraId="19E81698">
          <w:pPr>
            <w:tabs>
              <w:tab w:val="left" w:pos="461"/>
            </w:tabs>
            <w:jc w:val="center"/>
            <w:rPr>
              <w:b/>
              <w:lang w:val="zh-CN"/>
            </w:rPr>
          </w:pPr>
        </w:p>
      </w:tc>
      <w:tc>
        <w:tcPr>
          <w:tcW w:w="5645" w:type="dxa"/>
          <w:vMerge w:val="restart"/>
          <w:tcBorders>
            <w:left w:val="single" w:color="auto" w:sz="4" w:space="0"/>
          </w:tcBorders>
          <w:vAlign w:val="center"/>
        </w:tcPr>
        <w:p w14:paraId="0CD5B8D8">
          <w:pPr>
            <w:tabs>
              <w:tab w:val="left" w:pos="461"/>
            </w:tabs>
            <w:jc w:val="center"/>
            <w:rPr>
              <w:b/>
              <w:lang w:val="zh-CN"/>
            </w:rPr>
          </w:pPr>
          <w:r>
            <w:rPr>
              <w:rFonts w:hint="eastAsia"/>
              <w:b/>
              <w:sz w:val="32"/>
              <w:szCs w:val="32"/>
            </w:rPr>
            <w:t>采购控制程序</w:t>
          </w:r>
        </w:p>
      </w:tc>
      <w:tc>
        <w:tcPr>
          <w:tcW w:w="1487" w:type="dxa"/>
          <w:vAlign w:val="center"/>
        </w:tcPr>
        <w:p w14:paraId="6BF87D9A">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r>
            <w:rPr>
              <w:rFonts w:ascii="Times New Roman" w:hAnsi="Times New Roman" w:eastAsia="宋体"/>
              <w:color w:val="auto"/>
              <w:sz w:val="22"/>
              <w:szCs w:val="22"/>
            </w:rPr>
            <w:t>:</w:t>
          </w:r>
        </w:p>
      </w:tc>
      <w:tc>
        <w:tcPr>
          <w:tcW w:w="2245" w:type="dxa"/>
          <w:vAlign w:val="center"/>
        </w:tcPr>
        <w:p w14:paraId="4687782D">
          <w:pPr>
            <w:jc w:val="center"/>
            <w:rPr>
              <w:sz w:val="20"/>
            </w:rPr>
          </w:pPr>
          <w:r>
            <w:rPr>
              <w:sz w:val="20"/>
            </w:rPr>
            <w:t>PUR-OP-001</w:t>
          </w:r>
        </w:p>
      </w:tc>
    </w:tr>
    <w:tr w14:paraId="79DC1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07E64738">
          <w:pPr>
            <w:jc w:val="center"/>
          </w:pPr>
        </w:p>
      </w:tc>
      <w:tc>
        <w:tcPr>
          <w:tcW w:w="5645" w:type="dxa"/>
          <w:vMerge w:val="continue"/>
          <w:tcBorders>
            <w:left w:val="single" w:color="auto" w:sz="4" w:space="0"/>
          </w:tcBorders>
          <w:vAlign w:val="center"/>
        </w:tcPr>
        <w:p w14:paraId="72348FAA">
          <w:pPr>
            <w:jc w:val="center"/>
          </w:pPr>
        </w:p>
      </w:tc>
      <w:tc>
        <w:tcPr>
          <w:tcW w:w="1487" w:type="dxa"/>
          <w:vAlign w:val="center"/>
        </w:tcPr>
        <w:p w14:paraId="49021B92">
          <w:pPr>
            <w:pStyle w:val="2"/>
            <w:jc w:val="center"/>
            <w:rPr>
              <w:rFonts w:ascii="Times New Roman" w:hAnsi="Times New Roman" w:eastAsia="PMingLiU"/>
              <w:color w:val="auto"/>
              <w:sz w:val="22"/>
            </w:rPr>
          </w:pPr>
          <w:r>
            <w:rPr>
              <w:rFonts w:ascii="Times New Roman" w:hAnsi="Times New Roman" w:eastAsia="宋体"/>
              <w:color w:val="auto"/>
              <w:sz w:val="22"/>
              <w:szCs w:val="22"/>
            </w:rPr>
            <w:t>版本</w:t>
          </w:r>
        </w:p>
      </w:tc>
      <w:tc>
        <w:tcPr>
          <w:tcW w:w="2245" w:type="dxa"/>
          <w:vAlign w:val="center"/>
        </w:tcPr>
        <w:p w14:paraId="294648E5">
          <w:pPr>
            <w:jc w:val="center"/>
            <w:rPr>
              <w:sz w:val="20"/>
            </w:rPr>
          </w:pPr>
          <w:r>
            <w:rPr>
              <w:sz w:val="20"/>
            </w:rPr>
            <w:t>01</w:t>
          </w:r>
        </w:p>
      </w:tc>
    </w:tr>
    <w:tr w14:paraId="519C9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0046F782">
          <w:pPr>
            <w:jc w:val="center"/>
            <w:rPr>
              <w:b/>
              <w:sz w:val="32"/>
              <w:lang w:val="zh-CN"/>
            </w:rPr>
          </w:pPr>
        </w:p>
      </w:tc>
      <w:tc>
        <w:tcPr>
          <w:tcW w:w="5645" w:type="dxa"/>
          <w:vMerge w:val="continue"/>
          <w:tcBorders>
            <w:left w:val="single" w:color="auto" w:sz="4" w:space="0"/>
          </w:tcBorders>
          <w:vAlign w:val="center"/>
        </w:tcPr>
        <w:p w14:paraId="771D4C41">
          <w:pPr>
            <w:jc w:val="center"/>
            <w:rPr>
              <w:b/>
              <w:sz w:val="32"/>
              <w:lang w:val="zh-CN"/>
            </w:rPr>
          </w:pPr>
        </w:p>
      </w:tc>
      <w:tc>
        <w:tcPr>
          <w:tcW w:w="1487" w:type="dxa"/>
          <w:vAlign w:val="center"/>
        </w:tcPr>
        <w:p w14:paraId="10012E8A">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245" w:type="dxa"/>
          <w:vAlign w:val="center"/>
        </w:tcPr>
        <w:p w14:paraId="4891F0C2">
          <w:pPr>
            <w:jc w:val="center"/>
          </w:pPr>
          <w:r>
            <w:rPr>
              <w:rFonts w:hint="eastAsia"/>
              <w:sz w:val="20"/>
            </w:rPr>
            <w:t>2020年02月01日</w:t>
          </w:r>
        </w:p>
      </w:tc>
    </w:tr>
    <w:tr w14:paraId="3106F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639" w:type="dxa"/>
          <w:vMerge w:val="continue"/>
          <w:tcBorders>
            <w:right w:val="single" w:color="auto" w:sz="4" w:space="0"/>
          </w:tcBorders>
          <w:vAlign w:val="center"/>
        </w:tcPr>
        <w:p w14:paraId="4E4E2F28">
          <w:pPr>
            <w:jc w:val="center"/>
            <w:rPr>
              <w:b/>
            </w:rPr>
          </w:pPr>
        </w:p>
      </w:tc>
      <w:tc>
        <w:tcPr>
          <w:tcW w:w="5645" w:type="dxa"/>
          <w:vMerge w:val="continue"/>
          <w:tcBorders>
            <w:left w:val="single" w:color="auto" w:sz="4" w:space="0"/>
          </w:tcBorders>
          <w:vAlign w:val="center"/>
        </w:tcPr>
        <w:p w14:paraId="71970F34">
          <w:pPr>
            <w:jc w:val="center"/>
            <w:rPr>
              <w:b/>
            </w:rPr>
          </w:pPr>
        </w:p>
      </w:tc>
      <w:tc>
        <w:tcPr>
          <w:tcW w:w="1487" w:type="dxa"/>
          <w:vAlign w:val="center"/>
        </w:tcPr>
        <w:p w14:paraId="7483D634">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245" w:type="dxa"/>
          <w:vAlign w:val="center"/>
        </w:tcPr>
        <w:p w14:paraId="406AD88C">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2</w:t>
          </w:r>
          <w:r>
            <w:rPr>
              <w:sz w:val="20"/>
            </w:rPr>
            <w:fldChar w:fldCharType="end"/>
          </w:r>
          <w:r>
            <w:rPr>
              <w:sz w:val="22"/>
              <w:szCs w:val="22"/>
            </w:rPr>
            <w:t>页，共</w:t>
          </w:r>
          <w:r>
            <w:fldChar w:fldCharType="begin"/>
          </w:r>
          <w:r>
            <w:instrText xml:space="preserve"> NUMPAGES  \* Arabic  \* MERGEFORMAT </w:instrText>
          </w:r>
          <w:r>
            <w:fldChar w:fldCharType="separate"/>
          </w:r>
          <w:r>
            <w:rPr>
              <w:sz w:val="20"/>
            </w:rPr>
            <w:t>5</w:t>
          </w:r>
          <w:r>
            <w:rPr>
              <w:sz w:val="20"/>
            </w:rPr>
            <w:fldChar w:fldCharType="end"/>
          </w:r>
          <w:r>
            <w:rPr>
              <w:sz w:val="22"/>
              <w:szCs w:val="22"/>
            </w:rPr>
            <w:t>页</w:t>
          </w:r>
        </w:p>
      </w:tc>
    </w:tr>
  </w:tbl>
  <w:p w14:paraId="665918D0">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7"/>
      <w:gridCol w:w="5649"/>
      <w:gridCol w:w="1487"/>
      <w:gridCol w:w="584"/>
      <w:gridCol w:w="1229"/>
      <w:gridCol w:w="430"/>
    </w:tblGrid>
    <w:tr w14:paraId="7A414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637" w:type="dxa"/>
          <w:vMerge w:val="restart"/>
          <w:tcBorders>
            <w:right w:val="single" w:color="auto" w:sz="4" w:space="0"/>
          </w:tcBorders>
          <w:vAlign w:val="center"/>
        </w:tcPr>
        <w:p w14:paraId="03F0B6B6">
          <w:pPr>
            <w:jc w:val="center"/>
          </w:pPr>
          <w:bookmarkStart w:id="5" w:name="_Hlk489625929"/>
        </w:p>
      </w:tc>
      <w:tc>
        <w:tcPr>
          <w:tcW w:w="5649" w:type="dxa"/>
          <w:vMerge w:val="restart"/>
          <w:tcBorders>
            <w:left w:val="single" w:color="auto" w:sz="4" w:space="0"/>
          </w:tcBorders>
          <w:vAlign w:val="center"/>
        </w:tcPr>
        <w:p w14:paraId="6899C778">
          <w:pPr>
            <w:jc w:val="center"/>
          </w:pPr>
          <w:r>
            <w:rPr>
              <w:rFonts w:hint="eastAsia"/>
              <w:b/>
              <w:sz w:val="32"/>
              <w:szCs w:val="32"/>
            </w:rPr>
            <w:t>采购控制程序</w:t>
          </w:r>
        </w:p>
      </w:tc>
      <w:tc>
        <w:tcPr>
          <w:tcW w:w="1487" w:type="dxa"/>
          <w:vAlign w:val="center"/>
        </w:tcPr>
        <w:p w14:paraId="24644718">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243" w:type="dxa"/>
          <w:gridSpan w:val="3"/>
          <w:vAlign w:val="center"/>
        </w:tcPr>
        <w:p w14:paraId="060F96FD">
          <w:pPr>
            <w:jc w:val="center"/>
            <w:rPr>
              <w:sz w:val="20"/>
            </w:rPr>
          </w:pPr>
          <w:r>
            <w:rPr>
              <w:sz w:val="20"/>
            </w:rPr>
            <w:t>PUR-OP-</w:t>
          </w:r>
          <w:r>
            <w:rPr>
              <w:rFonts w:hint="eastAsia"/>
              <w:sz w:val="20"/>
            </w:rPr>
            <w:t>0</w:t>
          </w:r>
          <w:r>
            <w:rPr>
              <w:sz w:val="20"/>
            </w:rPr>
            <w:t>01</w:t>
          </w:r>
        </w:p>
      </w:tc>
    </w:tr>
    <w:tr w14:paraId="09452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7" w:type="dxa"/>
          <w:vMerge w:val="continue"/>
          <w:tcBorders>
            <w:right w:val="single" w:color="auto" w:sz="4" w:space="0"/>
          </w:tcBorders>
          <w:vAlign w:val="center"/>
        </w:tcPr>
        <w:p w14:paraId="661D58C5">
          <w:pPr>
            <w:jc w:val="center"/>
            <w:rPr>
              <w:b/>
            </w:rPr>
          </w:pPr>
        </w:p>
      </w:tc>
      <w:tc>
        <w:tcPr>
          <w:tcW w:w="5649" w:type="dxa"/>
          <w:vMerge w:val="continue"/>
          <w:tcBorders>
            <w:left w:val="single" w:color="auto" w:sz="4" w:space="0"/>
          </w:tcBorders>
          <w:vAlign w:val="center"/>
        </w:tcPr>
        <w:p w14:paraId="6B1B1DA3">
          <w:pPr>
            <w:jc w:val="center"/>
            <w:rPr>
              <w:b/>
            </w:rPr>
          </w:pPr>
        </w:p>
      </w:tc>
      <w:tc>
        <w:tcPr>
          <w:tcW w:w="1487" w:type="dxa"/>
          <w:vAlign w:val="center"/>
        </w:tcPr>
        <w:p w14:paraId="7426F0D5">
          <w:pPr>
            <w:pStyle w:val="2"/>
            <w:jc w:val="center"/>
            <w:rPr>
              <w:rFonts w:ascii="Times New Roman" w:hAnsi="Times New Roman" w:eastAsia="PMingLiU"/>
              <w:color w:val="auto"/>
              <w:sz w:val="22"/>
            </w:rPr>
          </w:pPr>
          <w:r>
            <w:rPr>
              <w:rFonts w:ascii="Times New Roman" w:hAnsi="Times New Roman" w:eastAsia="宋体"/>
              <w:color w:val="auto"/>
              <w:sz w:val="22"/>
              <w:szCs w:val="22"/>
            </w:rPr>
            <w:t>版本</w:t>
          </w:r>
        </w:p>
      </w:tc>
      <w:tc>
        <w:tcPr>
          <w:tcW w:w="584" w:type="dxa"/>
          <w:vAlign w:val="center"/>
        </w:tcPr>
        <w:p w14:paraId="1DDA5ECC">
          <w:pPr>
            <w:jc w:val="center"/>
            <w:rPr>
              <w:sz w:val="20"/>
            </w:rPr>
          </w:pPr>
          <w:r>
            <w:rPr>
              <w:sz w:val="20"/>
            </w:rPr>
            <w:t>01</w:t>
          </w:r>
        </w:p>
      </w:tc>
      <w:tc>
        <w:tcPr>
          <w:tcW w:w="1229" w:type="dxa"/>
          <w:vAlign w:val="center"/>
        </w:tcPr>
        <w:p w14:paraId="459C8A25">
          <w:pPr>
            <w:pStyle w:val="2"/>
            <w:jc w:val="center"/>
            <w:rPr>
              <w:rFonts w:ascii="Times New Roman" w:hAnsi="Times New Roman" w:eastAsia="宋体"/>
              <w:color w:val="auto"/>
              <w:sz w:val="22"/>
              <w:lang w:eastAsia="zh-CN"/>
            </w:rPr>
          </w:pPr>
          <w:r>
            <w:rPr>
              <w:rFonts w:hint="eastAsia" w:ascii="Times New Roman" w:hAnsi="Times New Roman" w:eastAsia="宋体"/>
              <w:color w:val="auto"/>
              <w:sz w:val="22"/>
              <w:szCs w:val="22"/>
              <w:lang w:eastAsia="zh-CN"/>
            </w:rPr>
            <w:t>修订次数</w:t>
          </w:r>
        </w:p>
      </w:tc>
      <w:tc>
        <w:tcPr>
          <w:tcW w:w="430" w:type="dxa"/>
          <w:vAlign w:val="center"/>
        </w:tcPr>
        <w:p w14:paraId="11E04743">
          <w:pPr>
            <w:jc w:val="center"/>
            <w:rPr>
              <w:sz w:val="20"/>
            </w:rPr>
          </w:pPr>
          <w:r>
            <w:rPr>
              <w:sz w:val="20"/>
            </w:rPr>
            <w:t>0</w:t>
          </w:r>
        </w:p>
      </w:tc>
    </w:tr>
    <w:tr w14:paraId="0899B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637" w:type="dxa"/>
          <w:tcBorders>
            <w:right w:val="single" w:color="auto" w:sz="4" w:space="0"/>
          </w:tcBorders>
          <w:vAlign w:val="center"/>
        </w:tcPr>
        <w:p w14:paraId="3B2CDBB1">
          <w:pPr>
            <w:jc w:val="left"/>
            <w:rPr>
              <w:lang w:eastAsia="zh-HK"/>
            </w:rPr>
          </w:pPr>
          <w:r>
            <w:rPr>
              <w:sz w:val="22"/>
              <w:szCs w:val="22"/>
            </w:rPr>
            <w:t>编制/</w:t>
          </w:r>
          <w:r>
            <w:rPr>
              <w:sz w:val="22"/>
              <w:szCs w:val="22"/>
              <w:lang w:eastAsia="zh-HK"/>
            </w:rPr>
            <w:t>日期</w:t>
          </w:r>
        </w:p>
      </w:tc>
      <w:tc>
        <w:tcPr>
          <w:tcW w:w="5649" w:type="dxa"/>
          <w:tcBorders>
            <w:bottom w:val="single" w:color="auto" w:sz="4" w:space="0"/>
          </w:tcBorders>
          <w:vAlign w:val="center"/>
        </w:tcPr>
        <w:p w14:paraId="0F987A3F">
          <w:pPr>
            <w:jc w:val="left"/>
          </w:pPr>
        </w:p>
      </w:tc>
      <w:tc>
        <w:tcPr>
          <w:tcW w:w="1487" w:type="dxa"/>
          <w:tcBorders>
            <w:bottom w:val="single" w:color="auto" w:sz="4" w:space="0"/>
          </w:tcBorders>
          <w:vAlign w:val="center"/>
        </w:tcPr>
        <w:p w14:paraId="0E0D2E16">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243" w:type="dxa"/>
          <w:gridSpan w:val="3"/>
          <w:tcBorders>
            <w:bottom w:val="single" w:color="auto" w:sz="4" w:space="0"/>
          </w:tcBorders>
          <w:vAlign w:val="center"/>
        </w:tcPr>
        <w:p w14:paraId="1E087B06">
          <w:pPr>
            <w:jc w:val="center"/>
            <w:rPr>
              <w:sz w:val="20"/>
            </w:rPr>
          </w:pPr>
          <w:r>
            <w:rPr>
              <w:rFonts w:hint="eastAsia"/>
              <w:sz w:val="20"/>
            </w:rPr>
            <w:t>2020年02月01日</w:t>
          </w:r>
        </w:p>
      </w:tc>
    </w:tr>
    <w:tr w14:paraId="285FC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637" w:type="dxa"/>
          <w:vAlign w:val="center"/>
        </w:tcPr>
        <w:p w14:paraId="619E1C4F">
          <w:pPr>
            <w:jc w:val="left"/>
          </w:pPr>
          <w:r>
            <w:rPr>
              <w:sz w:val="22"/>
              <w:szCs w:val="22"/>
            </w:rPr>
            <w:t>审核/</w:t>
          </w:r>
          <w:r>
            <w:rPr>
              <w:sz w:val="22"/>
              <w:szCs w:val="22"/>
              <w:lang w:eastAsia="zh-HK"/>
            </w:rPr>
            <w:t>日期</w:t>
          </w:r>
        </w:p>
      </w:tc>
      <w:tc>
        <w:tcPr>
          <w:tcW w:w="5649" w:type="dxa"/>
          <w:vAlign w:val="center"/>
        </w:tcPr>
        <w:p w14:paraId="4C423557">
          <w:pPr>
            <w:jc w:val="left"/>
          </w:pPr>
        </w:p>
      </w:tc>
      <w:tc>
        <w:tcPr>
          <w:tcW w:w="1487" w:type="dxa"/>
          <w:tcBorders>
            <w:top w:val="single" w:color="auto" w:sz="4" w:space="0"/>
            <w:bottom w:val="single" w:color="auto" w:sz="4" w:space="0"/>
          </w:tcBorders>
          <w:vAlign w:val="center"/>
        </w:tcPr>
        <w:p w14:paraId="4ECE23C2">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243" w:type="dxa"/>
          <w:gridSpan w:val="3"/>
          <w:tcBorders>
            <w:top w:val="single" w:color="auto" w:sz="4" w:space="0"/>
            <w:bottom w:val="single" w:color="auto" w:sz="4" w:space="0"/>
          </w:tcBorders>
          <w:vAlign w:val="center"/>
        </w:tcPr>
        <w:p w14:paraId="15386BE1">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1</w:t>
          </w:r>
          <w:r>
            <w:rPr>
              <w:sz w:val="20"/>
            </w:rPr>
            <w:fldChar w:fldCharType="end"/>
          </w:r>
          <w:r>
            <w:rPr>
              <w:sz w:val="22"/>
              <w:szCs w:val="22"/>
            </w:rPr>
            <w:t>页，共</w:t>
          </w:r>
          <w:r>
            <w:fldChar w:fldCharType="begin"/>
          </w:r>
          <w:r>
            <w:instrText xml:space="preserve"> NUMPAGES  \* Arabic  \* MERGEFORMAT </w:instrText>
          </w:r>
          <w:r>
            <w:fldChar w:fldCharType="separate"/>
          </w:r>
          <w:r>
            <w:rPr>
              <w:sz w:val="20"/>
            </w:rPr>
            <w:t>5</w:t>
          </w:r>
          <w:r>
            <w:rPr>
              <w:sz w:val="20"/>
            </w:rPr>
            <w:fldChar w:fldCharType="end"/>
          </w:r>
          <w:r>
            <w:rPr>
              <w:sz w:val="22"/>
              <w:szCs w:val="22"/>
            </w:rPr>
            <w:t>页</w:t>
          </w:r>
        </w:p>
      </w:tc>
    </w:tr>
    <w:tr w14:paraId="00E63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637" w:type="dxa"/>
          <w:vAlign w:val="center"/>
        </w:tcPr>
        <w:p w14:paraId="42B6BCB8">
          <w:pPr>
            <w:jc w:val="left"/>
            <w:rPr>
              <w:lang w:eastAsia="zh-HK"/>
            </w:rPr>
          </w:pPr>
          <w:r>
            <w:rPr>
              <w:sz w:val="22"/>
              <w:szCs w:val="22"/>
            </w:rPr>
            <w:t>批准/</w:t>
          </w:r>
          <w:r>
            <w:rPr>
              <w:sz w:val="22"/>
              <w:szCs w:val="22"/>
              <w:lang w:eastAsia="zh-HK"/>
            </w:rPr>
            <w:t>日期</w:t>
          </w:r>
        </w:p>
      </w:tc>
      <w:tc>
        <w:tcPr>
          <w:tcW w:w="5649" w:type="dxa"/>
          <w:vAlign w:val="center"/>
        </w:tcPr>
        <w:p w14:paraId="22868CDD">
          <w:pPr>
            <w:jc w:val="left"/>
          </w:pPr>
        </w:p>
      </w:tc>
      <w:tc>
        <w:tcPr>
          <w:tcW w:w="1487" w:type="dxa"/>
          <w:tcBorders>
            <w:top w:val="single" w:color="auto" w:sz="4" w:space="0"/>
          </w:tcBorders>
          <w:vAlign w:val="center"/>
        </w:tcPr>
        <w:p w14:paraId="608CF07F">
          <w:pPr>
            <w:jc w:val="center"/>
          </w:pPr>
          <w:r>
            <w:rPr>
              <w:sz w:val="22"/>
              <w:szCs w:val="22"/>
            </w:rPr>
            <w:t>受控状态</w:t>
          </w:r>
        </w:p>
      </w:tc>
      <w:tc>
        <w:tcPr>
          <w:tcW w:w="2243" w:type="dxa"/>
          <w:gridSpan w:val="3"/>
          <w:tcBorders>
            <w:top w:val="single" w:color="auto" w:sz="4" w:space="0"/>
          </w:tcBorders>
          <w:vAlign w:val="center"/>
        </w:tcPr>
        <w:p w14:paraId="0208503C">
          <w:pPr>
            <w:jc w:val="center"/>
          </w:pPr>
          <w:r>
            <w:rPr>
              <w:szCs w:val="22"/>
            </w:rPr>
            <w:t>受控</w:t>
          </w:r>
        </w:p>
      </w:tc>
    </w:tr>
    <w:bookmarkEnd w:id="5"/>
  </w:tbl>
  <w:p w14:paraId="51BC088A">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1040B"/>
    <w:multiLevelType w:val="multilevel"/>
    <w:tmpl w:val="1B61040B"/>
    <w:lvl w:ilvl="0" w:tentative="0">
      <w:start w:val="1"/>
      <w:numFmt w:val="lowerLetter"/>
      <w:lvlText w:val="%1)"/>
      <w:lvlJc w:val="left"/>
      <w:pPr>
        <w:ind w:left="2400" w:hanging="420"/>
      </w:pPr>
    </w:lvl>
    <w:lvl w:ilvl="1" w:tentative="0">
      <w:start w:val="1"/>
      <w:numFmt w:val="lowerLetter"/>
      <w:lvlText w:val="%2)"/>
      <w:lvlJc w:val="left"/>
      <w:pPr>
        <w:ind w:left="2820" w:hanging="420"/>
      </w:pPr>
    </w:lvl>
    <w:lvl w:ilvl="2" w:tentative="0">
      <w:start w:val="1"/>
      <w:numFmt w:val="lowerRoman"/>
      <w:lvlText w:val="%3."/>
      <w:lvlJc w:val="right"/>
      <w:pPr>
        <w:ind w:left="3240" w:hanging="420"/>
      </w:pPr>
    </w:lvl>
    <w:lvl w:ilvl="3" w:tentative="0">
      <w:start w:val="1"/>
      <w:numFmt w:val="decimal"/>
      <w:lvlText w:val="%4."/>
      <w:lvlJc w:val="left"/>
      <w:pPr>
        <w:ind w:left="3660" w:hanging="420"/>
      </w:pPr>
    </w:lvl>
    <w:lvl w:ilvl="4" w:tentative="0">
      <w:start w:val="1"/>
      <w:numFmt w:val="lowerLetter"/>
      <w:lvlText w:val="%5)"/>
      <w:lvlJc w:val="left"/>
      <w:pPr>
        <w:ind w:left="4080" w:hanging="420"/>
      </w:pPr>
    </w:lvl>
    <w:lvl w:ilvl="5" w:tentative="0">
      <w:start w:val="1"/>
      <w:numFmt w:val="lowerRoman"/>
      <w:lvlText w:val="%6."/>
      <w:lvlJc w:val="right"/>
      <w:pPr>
        <w:ind w:left="4500" w:hanging="420"/>
      </w:pPr>
    </w:lvl>
    <w:lvl w:ilvl="6" w:tentative="0">
      <w:start w:val="1"/>
      <w:numFmt w:val="decimal"/>
      <w:lvlText w:val="%7."/>
      <w:lvlJc w:val="left"/>
      <w:pPr>
        <w:ind w:left="4920" w:hanging="420"/>
      </w:pPr>
    </w:lvl>
    <w:lvl w:ilvl="7" w:tentative="0">
      <w:start w:val="1"/>
      <w:numFmt w:val="lowerLetter"/>
      <w:lvlText w:val="%8)"/>
      <w:lvlJc w:val="left"/>
      <w:pPr>
        <w:ind w:left="5340" w:hanging="420"/>
      </w:pPr>
    </w:lvl>
    <w:lvl w:ilvl="8" w:tentative="0">
      <w:start w:val="1"/>
      <w:numFmt w:val="lowerRoman"/>
      <w:lvlText w:val="%9."/>
      <w:lvlJc w:val="right"/>
      <w:pPr>
        <w:ind w:left="5760" w:hanging="420"/>
      </w:pPr>
    </w:lvl>
  </w:abstractNum>
  <w:abstractNum w:abstractNumId="1">
    <w:nsid w:val="377C550F"/>
    <w:multiLevelType w:val="multilevel"/>
    <w:tmpl w:val="377C550F"/>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color w:val="auto"/>
        <w:sz w:val="22"/>
      </w:rPr>
    </w:lvl>
    <w:lvl w:ilvl="3" w:tentative="0">
      <w:start w:val="1"/>
      <w:numFmt w:val="decimal"/>
      <w:lvlText w:val="%1.%2.%3.%4."/>
      <w:lvlJc w:val="left"/>
      <w:pPr>
        <w:ind w:left="3769" w:hanging="1080"/>
      </w:pPr>
      <w:rPr>
        <w:rFonts w:hint="default" w:ascii="宋体" w:hAnsi="宋体" w:eastAsia="宋体" w:cs="Arial"/>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2">
    <w:nsid w:val="44B81667"/>
    <w:multiLevelType w:val="multilevel"/>
    <w:tmpl w:val="44B81667"/>
    <w:lvl w:ilvl="0" w:tentative="0">
      <w:start w:val="1"/>
      <w:numFmt w:val="lowerLetter"/>
      <w:lvlText w:val="%1)"/>
      <w:lvlJc w:val="left"/>
      <w:pPr>
        <w:ind w:left="2400" w:hanging="420"/>
      </w:pPr>
      <w:rPr>
        <w:rFonts w:hint="eastAsia" w:ascii="SimSun-ExtB" w:hAnsi="SimSun-ExtB" w:eastAsia="SimSun-Ext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D55B1D"/>
    <w:multiLevelType w:val="multilevel"/>
    <w:tmpl w:val="57D55B1D"/>
    <w:lvl w:ilvl="0" w:tentative="0">
      <w:start w:val="4"/>
      <w:numFmt w:val="decimal"/>
      <w:lvlText w:val="%1"/>
      <w:lvlJc w:val="left"/>
      <w:pPr>
        <w:ind w:left="540" w:hanging="540"/>
      </w:pPr>
      <w:rPr>
        <w:rFonts w:hint="default"/>
      </w:rPr>
    </w:lvl>
    <w:lvl w:ilvl="1" w:tentative="0">
      <w:start w:val="4"/>
      <w:numFmt w:val="decimal"/>
      <w:lvlText w:val="%1.%2"/>
      <w:lvlJc w:val="left"/>
      <w:pPr>
        <w:ind w:left="1200" w:hanging="540"/>
      </w:pPr>
      <w:rPr>
        <w:rFonts w:hint="default"/>
      </w:rPr>
    </w:lvl>
    <w:lvl w:ilvl="2" w:tentative="0">
      <w:start w:val="1"/>
      <w:numFmt w:val="decimal"/>
      <w:lvlText w:val="%1.%2.%3"/>
      <w:lvlJc w:val="left"/>
      <w:pPr>
        <w:ind w:left="2040" w:hanging="720"/>
      </w:pPr>
      <w:rPr>
        <w:rFonts w:hint="default"/>
      </w:rPr>
    </w:lvl>
    <w:lvl w:ilvl="3" w:tentative="0">
      <w:start w:val="1"/>
      <w:numFmt w:val="decimal"/>
      <w:lvlText w:val="%1.%2.%3.%4"/>
      <w:lvlJc w:val="left"/>
      <w:pPr>
        <w:ind w:left="3060" w:hanging="1080"/>
      </w:pPr>
      <w:rPr>
        <w:rFonts w:hint="default"/>
      </w:rPr>
    </w:lvl>
    <w:lvl w:ilvl="4" w:tentative="0">
      <w:start w:val="1"/>
      <w:numFmt w:val="decimal"/>
      <w:lvlText w:val="%1.%2.%3.%4.%5"/>
      <w:lvlJc w:val="left"/>
      <w:pPr>
        <w:ind w:left="3720" w:hanging="1080"/>
      </w:pPr>
      <w:rPr>
        <w:rFonts w:hint="default"/>
      </w:rPr>
    </w:lvl>
    <w:lvl w:ilvl="5" w:tentative="0">
      <w:start w:val="1"/>
      <w:numFmt w:val="decimal"/>
      <w:lvlText w:val="%1.%2.%3.%4.%5.%6"/>
      <w:lvlJc w:val="left"/>
      <w:pPr>
        <w:ind w:left="4740" w:hanging="1440"/>
      </w:pPr>
      <w:rPr>
        <w:rFonts w:hint="default"/>
      </w:rPr>
    </w:lvl>
    <w:lvl w:ilvl="6" w:tentative="0">
      <w:start w:val="1"/>
      <w:numFmt w:val="decimal"/>
      <w:lvlText w:val="%1.%2.%3.%4.%5.%6.%7"/>
      <w:lvlJc w:val="left"/>
      <w:pPr>
        <w:ind w:left="5400" w:hanging="1440"/>
      </w:pPr>
      <w:rPr>
        <w:rFonts w:hint="default"/>
      </w:rPr>
    </w:lvl>
    <w:lvl w:ilvl="7" w:tentative="0">
      <w:start w:val="1"/>
      <w:numFmt w:val="decimal"/>
      <w:lvlText w:val="%1.%2.%3.%4.%5.%6.%7.%8"/>
      <w:lvlJc w:val="left"/>
      <w:pPr>
        <w:ind w:left="6420" w:hanging="1800"/>
      </w:pPr>
      <w:rPr>
        <w:rFonts w:hint="default"/>
      </w:rPr>
    </w:lvl>
    <w:lvl w:ilvl="8" w:tentative="0">
      <w:start w:val="1"/>
      <w:numFmt w:val="decimal"/>
      <w:lvlText w:val="%1.%2.%3.%4.%5.%6.%7.%8.%9"/>
      <w:lvlJc w:val="left"/>
      <w:pPr>
        <w:ind w:left="7440" w:hanging="2160"/>
      </w:pPr>
      <w:rPr>
        <w:rFonts w:hint="default"/>
      </w:rPr>
    </w:lvl>
  </w:abstractNum>
  <w:abstractNum w:abstractNumId="4">
    <w:nsid w:val="58BC675C"/>
    <w:multiLevelType w:val="multilevel"/>
    <w:tmpl w:val="58BC675C"/>
    <w:lvl w:ilvl="0" w:tentative="0">
      <w:start w:val="5"/>
      <w:numFmt w:val="decimal"/>
      <w:lvlText w:val="%1"/>
      <w:lvlJc w:val="left"/>
      <w:pPr>
        <w:ind w:left="540" w:hanging="540"/>
      </w:pPr>
      <w:rPr>
        <w:rFonts w:hint="default"/>
      </w:rPr>
    </w:lvl>
    <w:lvl w:ilvl="1" w:tentative="0">
      <w:start w:val="1"/>
      <w:numFmt w:val="decimal"/>
      <w:lvlText w:val="%1.%2"/>
      <w:lvlJc w:val="left"/>
      <w:pPr>
        <w:ind w:left="1200" w:hanging="540"/>
      </w:pPr>
      <w:rPr>
        <w:rFonts w:hint="default"/>
      </w:rPr>
    </w:lvl>
    <w:lvl w:ilvl="2" w:tentative="0">
      <w:start w:val="1"/>
      <w:numFmt w:val="decimal"/>
      <w:lvlText w:val="%1.%2.%3"/>
      <w:lvlJc w:val="left"/>
      <w:pPr>
        <w:ind w:left="2040" w:hanging="720"/>
      </w:pPr>
      <w:rPr>
        <w:rFonts w:hint="default"/>
      </w:rPr>
    </w:lvl>
    <w:lvl w:ilvl="3" w:tentative="0">
      <w:start w:val="1"/>
      <w:numFmt w:val="decimal"/>
      <w:lvlText w:val="%1.%2.%3.%4"/>
      <w:lvlJc w:val="left"/>
      <w:pPr>
        <w:ind w:left="3060" w:hanging="1080"/>
      </w:pPr>
      <w:rPr>
        <w:rFonts w:hint="default"/>
      </w:rPr>
    </w:lvl>
    <w:lvl w:ilvl="4" w:tentative="0">
      <w:start w:val="1"/>
      <w:numFmt w:val="decimal"/>
      <w:lvlText w:val="%1.%2.%3.%4.%5"/>
      <w:lvlJc w:val="left"/>
      <w:pPr>
        <w:ind w:left="3720" w:hanging="1080"/>
      </w:pPr>
      <w:rPr>
        <w:rFonts w:hint="default"/>
      </w:rPr>
    </w:lvl>
    <w:lvl w:ilvl="5" w:tentative="0">
      <w:start w:val="1"/>
      <w:numFmt w:val="decimal"/>
      <w:lvlText w:val="%1.%2.%3.%4.%5.%6"/>
      <w:lvlJc w:val="left"/>
      <w:pPr>
        <w:ind w:left="4740" w:hanging="1440"/>
      </w:pPr>
      <w:rPr>
        <w:rFonts w:hint="default"/>
      </w:rPr>
    </w:lvl>
    <w:lvl w:ilvl="6" w:tentative="0">
      <w:start w:val="1"/>
      <w:numFmt w:val="decimal"/>
      <w:lvlText w:val="%1.%2.%3.%4.%5.%6.%7"/>
      <w:lvlJc w:val="left"/>
      <w:pPr>
        <w:ind w:left="5400" w:hanging="1440"/>
      </w:pPr>
      <w:rPr>
        <w:rFonts w:hint="default"/>
      </w:rPr>
    </w:lvl>
    <w:lvl w:ilvl="7" w:tentative="0">
      <w:start w:val="1"/>
      <w:numFmt w:val="decimal"/>
      <w:lvlText w:val="%1.%2.%3.%4.%5.%6.%7.%8"/>
      <w:lvlJc w:val="left"/>
      <w:pPr>
        <w:ind w:left="6420" w:hanging="1800"/>
      </w:pPr>
      <w:rPr>
        <w:rFonts w:hint="default"/>
      </w:rPr>
    </w:lvl>
    <w:lvl w:ilvl="8" w:tentative="0">
      <w:start w:val="1"/>
      <w:numFmt w:val="decimal"/>
      <w:lvlText w:val="%1.%2.%3.%4.%5.%6.%7.%8.%9"/>
      <w:lvlJc w:val="left"/>
      <w:pPr>
        <w:ind w:left="7440" w:hanging="2160"/>
      </w:pPr>
      <w:rPr>
        <w:rFonts w:hint="default"/>
      </w:rPr>
    </w:lvl>
  </w:abstractNum>
  <w:abstractNum w:abstractNumId="5">
    <w:nsid w:val="76020B44"/>
    <w:multiLevelType w:val="multilevel"/>
    <w:tmpl w:val="76020B44"/>
    <w:lvl w:ilvl="0" w:tentative="0">
      <w:start w:val="4"/>
      <w:numFmt w:val="decimal"/>
      <w:lvlText w:val="%1"/>
      <w:lvlJc w:val="left"/>
      <w:pPr>
        <w:ind w:left="756" w:hanging="756"/>
      </w:pPr>
      <w:rPr>
        <w:rFonts w:hint="default"/>
      </w:rPr>
    </w:lvl>
    <w:lvl w:ilvl="1" w:tentative="0">
      <w:start w:val="3"/>
      <w:numFmt w:val="decimal"/>
      <w:lvlText w:val="%1.%2"/>
      <w:lvlJc w:val="left"/>
      <w:pPr>
        <w:ind w:left="1416" w:hanging="756"/>
      </w:pPr>
      <w:rPr>
        <w:rFonts w:hint="default"/>
      </w:rPr>
    </w:lvl>
    <w:lvl w:ilvl="2" w:tentative="0">
      <w:start w:val="2"/>
      <w:numFmt w:val="decimal"/>
      <w:lvlText w:val="%1.%2.%3"/>
      <w:lvlJc w:val="left"/>
      <w:pPr>
        <w:ind w:left="2076" w:hanging="756"/>
      </w:pPr>
      <w:rPr>
        <w:rFonts w:hint="default"/>
      </w:rPr>
    </w:lvl>
    <w:lvl w:ilvl="3" w:tentative="0">
      <w:start w:val="1"/>
      <w:numFmt w:val="decimal"/>
      <w:lvlText w:val="%1.%2.%3.%4"/>
      <w:lvlJc w:val="left"/>
      <w:pPr>
        <w:ind w:left="3060" w:hanging="1080"/>
      </w:pPr>
      <w:rPr>
        <w:rFonts w:hint="default"/>
      </w:rPr>
    </w:lvl>
    <w:lvl w:ilvl="4" w:tentative="0">
      <w:start w:val="1"/>
      <w:numFmt w:val="decimal"/>
      <w:lvlText w:val="%1.%2.%3.%4.%5"/>
      <w:lvlJc w:val="left"/>
      <w:pPr>
        <w:ind w:left="3720" w:hanging="1080"/>
      </w:pPr>
      <w:rPr>
        <w:rFonts w:hint="default"/>
      </w:rPr>
    </w:lvl>
    <w:lvl w:ilvl="5" w:tentative="0">
      <w:start w:val="1"/>
      <w:numFmt w:val="decimal"/>
      <w:lvlText w:val="%1.%2.%3.%4.%5.%6"/>
      <w:lvlJc w:val="left"/>
      <w:pPr>
        <w:ind w:left="4740" w:hanging="1440"/>
      </w:pPr>
      <w:rPr>
        <w:rFonts w:hint="default"/>
      </w:rPr>
    </w:lvl>
    <w:lvl w:ilvl="6" w:tentative="0">
      <w:start w:val="1"/>
      <w:numFmt w:val="decimal"/>
      <w:lvlText w:val="%1.%2.%3.%4.%5.%6.%7"/>
      <w:lvlJc w:val="left"/>
      <w:pPr>
        <w:ind w:left="5400" w:hanging="1440"/>
      </w:pPr>
      <w:rPr>
        <w:rFonts w:hint="default"/>
      </w:rPr>
    </w:lvl>
    <w:lvl w:ilvl="7" w:tentative="0">
      <w:start w:val="1"/>
      <w:numFmt w:val="decimal"/>
      <w:lvlText w:val="%1.%2.%3.%4.%5.%6.%7.%8"/>
      <w:lvlJc w:val="left"/>
      <w:pPr>
        <w:ind w:left="6420" w:hanging="1800"/>
      </w:pPr>
      <w:rPr>
        <w:rFonts w:hint="default"/>
      </w:rPr>
    </w:lvl>
    <w:lvl w:ilvl="8" w:tentative="0">
      <w:start w:val="1"/>
      <w:numFmt w:val="decimal"/>
      <w:lvlText w:val="%1.%2.%3.%4.%5.%6.%7.%8.%9"/>
      <w:lvlJc w:val="left"/>
      <w:pPr>
        <w:ind w:left="7440" w:hanging="2160"/>
      </w:pPr>
      <w:rPr>
        <w:rFonts w:hint="default"/>
      </w:rPr>
    </w:lvl>
  </w:abstractNum>
  <w:abstractNum w:abstractNumId="6">
    <w:nsid w:val="7CBE50CB"/>
    <w:multiLevelType w:val="multilevel"/>
    <w:tmpl w:val="7CBE50CB"/>
    <w:lvl w:ilvl="0" w:tentative="0">
      <w:start w:val="4"/>
      <w:numFmt w:val="decimal"/>
      <w:lvlText w:val="%1"/>
      <w:lvlJc w:val="left"/>
      <w:pPr>
        <w:ind w:left="756" w:hanging="756"/>
      </w:pPr>
      <w:rPr>
        <w:rFonts w:hint="default"/>
      </w:rPr>
    </w:lvl>
    <w:lvl w:ilvl="1" w:tentative="0">
      <w:start w:val="2"/>
      <w:numFmt w:val="decimal"/>
      <w:lvlText w:val="%1.%2"/>
      <w:lvlJc w:val="left"/>
      <w:pPr>
        <w:ind w:left="1342" w:hanging="756"/>
      </w:pPr>
      <w:rPr>
        <w:rFonts w:hint="default"/>
      </w:rPr>
    </w:lvl>
    <w:lvl w:ilvl="2" w:tentative="0">
      <w:start w:val="4"/>
      <w:numFmt w:val="decimal"/>
      <w:lvlText w:val="%1.%2.%3"/>
      <w:lvlJc w:val="left"/>
      <w:pPr>
        <w:ind w:left="1928" w:hanging="756"/>
      </w:pPr>
      <w:rPr>
        <w:rFonts w:hint="default"/>
      </w:rPr>
    </w:lvl>
    <w:lvl w:ilvl="3" w:tentative="0">
      <w:start w:val="1"/>
      <w:numFmt w:val="decimal"/>
      <w:lvlText w:val="%1.%2.%3.%4"/>
      <w:lvlJc w:val="left"/>
      <w:pPr>
        <w:ind w:left="2838" w:hanging="1080"/>
      </w:pPr>
      <w:rPr>
        <w:rFonts w:hint="default"/>
      </w:rPr>
    </w:lvl>
    <w:lvl w:ilvl="4" w:tentative="0">
      <w:start w:val="1"/>
      <w:numFmt w:val="decimal"/>
      <w:lvlText w:val="%1.%2.%3.%4.%5"/>
      <w:lvlJc w:val="left"/>
      <w:pPr>
        <w:ind w:left="3424" w:hanging="1080"/>
      </w:pPr>
      <w:rPr>
        <w:rFonts w:hint="default"/>
      </w:rPr>
    </w:lvl>
    <w:lvl w:ilvl="5" w:tentative="0">
      <w:start w:val="1"/>
      <w:numFmt w:val="decimal"/>
      <w:lvlText w:val="%1.%2.%3.%4.%5.%6"/>
      <w:lvlJc w:val="left"/>
      <w:pPr>
        <w:ind w:left="4370" w:hanging="1440"/>
      </w:pPr>
      <w:rPr>
        <w:rFonts w:hint="default"/>
      </w:rPr>
    </w:lvl>
    <w:lvl w:ilvl="6" w:tentative="0">
      <w:start w:val="1"/>
      <w:numFmt w:val="decimal"/>
      <w:lvlText w:val="%1.%2.%3.%4.%5.%6.%7"/>
      <w:lvlJc w:val="left"/>
      <w:pPr>
        <w:ind w:left="4956" w:hanging="1440"/>
      </w:pPr>
      <w:rPr>
        <w:rFonts w:hint="default"/>
      </w:rPr>
    </w:lvl>
    <w:lvl w:ilvl="7" w:tentative="0">
      <w:start w:val="1"/>
      <w:numFmt w:val="decimal"/>
      <w:lvlText w:val="%1.%2.%3.%4.%5.%6.%7.%8"/>
      <w:lvlJc w:val="left"/>
      <w:pPr>
        <w:ind w:left="5902" w:hanging="1800"/>
      </w:pPr>
      <w:rPr>
        <w:rFonts w:hint="default"/>
      </w:rPr>
    </w:lvl>
    <w:lvl w:ilvl="8" w:tentative="0">
      <w:start w:val="1"/>
      <w:numFmt w:val="decimal"/>
      <w:lvlText w:val="%1.%2.%3.%4.%5.%6.%7.%8.%9"/>
      <w:lvlJc w:val="left"/>
      <w:pPr>
        <w:ind w:left="6848" w:hanging="2160"/>
      </w:pPr>
      <w:rPr>
        <w:rFonts w:hint="default"/>
      </w:rPr>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063E3"/>
    <w:rsid w:val="00011509"/>
    <w:rsid w:val="0001401E"/>
    <w:rsid w:val="00025D4C"/>
    <w:rsid w:val="00027124"/>
    <w:rsid w:val="00031693"/>
    <w:rsid w:val="00033F9E"/>
    <w:rsid w:val="00034ADF"/>
    <w:rsid w:val="00034D4C"/>
    <w:rsid w:val="00037C71"/>
    <w:rsid w:val="000437F5"/>
    <w:rsid w:val="00046840"/>
    <w:rsid w:val="000508A1"/>
    <w:rsid w:val="00050973"/>
    <w:rsid w:val="000546B6"/>
    <w:rsid w:val="000551B3"/>
    <w:rsid w:val="000566AC"/>
    <w:rsid w:val="000622BC"/>
    <w:rsid w:val="00063CAE"/>
    <w:rsid w:val="0006596D"/>
    <w:rsid w:val="00067921"/>
    <w:rsid w:val="0007577B"/>
    <w:rsid w:val="00085820"/>
    <w:rsid w:val="000901DF"/>
    <w:rsid w:val="00093A75"/>
    <w:rsid w:val="000B3E29"/>
    <w:rsid w:val="000C2C7E"/>
    <w:rsid w:val="000C2E21"/>
    <w:rsid w:val="000C3E3B"/>
    <w:rsid w:val="000C55D5"/>
    <w:rsid w:val="000D47C6"/>
    <w:rsid w:val="000D7E70"/>
    <w:rsid w:val="000E27DB"/>
    <w:rsid w:val="000F5249"/>
    <w:rsid w:val="000F676F"/>
    <w:rsid w:val="000F7932"/>
    <w:rsid w:val="000F7A88"/>
    <w:rsid w:val="00103DDE"/>
    <w:rsid w:val="0010470C"/>
    <w:rsid w:val="00123FCB"/>
    <w:rsid w:val="00131228"/>
    <w:rsid w:val="00131552"/>
    <w:rsid w:val="00134A53"/>
    <w:rsid w:val="00144E01"/>
    <w:rsid w:val="001528A7"/>
    <w:rsid w:val="00153CBD"/>
    <w:rsid w:val="0015589D"/>
    <w:rsid w:val="001648CE"/>
    <w:rsid w:val="00170A2C"/>
    <w:rsid w:val="001749CF"/>
    <w:rsid w:val="001849B4"/>
    <w:rsid w:val="001A03E9"/>
    <w:rsid w:val="001A0838"/>
    <w:rsid w:val="001A17FC"/>
    <w:rsid w:val="001A7031"/>
    <w:rsid w:val="001B054E"/>
    <w:rsid w:val="001B1494"/>
    <w:rsid w:val="001B157F"/>
    <w:rsid w:val="001B6899"/>
    <w:rsid w:val="001D03FE"/>
    <w:rsid w:val="001D22E3"/>
    <w:rsid w:val="001D75F1"/>
    <w:rsid w:val="001D7EB2"/>
    <w:rsid w:val="001E0B01"/>
    <w:rsid w:val="001E6B14"/>
    <w:rsid w:val="001F56CC"/>
    <w:rsid w:val="001F5BC6"/>
    <w:rsid w:val="001F68C6"/>
    <w:rsid w:val="001F6BE4"/>
    <w:rsid w:val="00205D30"/>
    <w:rsid w:val="00210EDB"/>
    <w:rsid w:val="002112C8"/>
    <w:rsid w:val="00214FC3"/>
    <w:rsid w:val="002200D3"/>
    <w:rsid w:val="00223308"/>
    <w:rsid w:val="002403C0"/>
    <w:rsid w:val="00240898"/>
    <w:rsid w:val="0024157E"/>
    <w:rsid w:val="002443F9"/>
    <w:rsid w:val="00244DDA"/>
    <w:rsid w:val="002515CA"/>
    <w:rsid w:val="00251F12"/>
    <w:rsid w:val="00255F32"/>
    <w:rsid w:val="002653C0"/>
    <w:rsid w:val="00266C76"/>
    <w:rsid w:val="0027132E"/>
    <w:rsid w:val="0027440C"/>
    <w:rsid w:val="00280AC4"/>
    <w:rsid w:val="00284EC9"/>
    <w:rsid w:val="00286F70"/>
    <w:rsid w:val="002875EB"/>
    <w:rsid w:val="00297513"/>
    <w:rsid w:val="002C0D36"/>
    <w:rsid w:val="002C0FC6"/>
    <w:rsid w:val="002C3A1C"/>
    <w:rsid w:val="002C7DD0"/>
    <w:rsid w:val="002D18D0"/>
    <w:rsid w:val="002D6228"/>
    <w:rsid w:val="002E3F86"/>
    <w:rsid w:val="002F2B99"/>
    <w:rsid w:val="002F2FC0"/>
    <w:rsid w:val="002F7FB4"/>
    <w:rsid w:val="00303F87"/>
    <w:rsid w:val="0030625B"/>
    <w:rsid w:val="00307715"/>
    <w:rsid w:val="00313BCC"/>
    <w:rsid w:val="00316DE5"/>
    <w:rsid w:val="00323FCE"/>
    <w:rsid w:val="0032625F"/>
    <w:rsid w:val="00332C36"/>
    <w:rsid w:val="0034590E"/>
    <w:rsid w:val="00345CBB"/>
    <w:rsid w:val="00347BD9"/>
    <w:rsid w:val="00352C7D"/>
    <w:rsid w:val="00354DD5"/>
    <w:rsid w:val="00361C94"/>
    <w:rsid w:val="0036433E"/>
    <w:rsid w:val="00373D02"/>
    <w:rsid w:val="00384BCE"/>
    <w:rsid w:val="0038751A"/>
    <w:rsid w:val="00387827"/>
    <w:rsid w:val="003926F6"/>
    <w:rsid w:val="003A1665"/>
    <w:rsid w:val="003A1BAD"/>
    <w:rsid w:val="003B6C7F"/>
    <w:rsid w:val="003C752B"/>
    <w:rsid w:val="003D1D11"/>
    <w:rsid w:val="003D279C"/>
    <w:rsid w:val="003D384C"/>
    <w:rsid w:val="003E11F2"/>
    <w:rsid w:val="003F41EF"/>
    <w:rsid w:val="003F53E1"/>
    <w:rsid w:val="004035AE"/>
    <w:rsid w:val="00412719"/>
    <w:rsid w:val="00414551"/>
    <w:rsid w:val="00416532"/>
    <w:rsid w:val="004214BE"/>
    <w:rsid w:val="00423F19"/>
    <w:rsid w:val="00431F7A"/>
    <w:rsid w:val="00447ECD"/>
    <w:rsid w:val="0045011A"/>
    <w:rsid w:val="00451003"/>
    <w:rsid w:val="004565AE"/>
    <w:rsid w:val="004572E0"/>
    <w:rsid w:val="004717F9"/>
    <w:rsid w:val="0048621C"/>
    <w:rsid w:val="00486B35"/>
    <w:rsid w:val="00490394"/>
    <w:rsid w:val="00496899"/>
    <w:rsid w:val="00497C0E"/>
    <w:rsid w:val="00497C2C"/>
    <w:rsid w:val="004A2DEB"/>
    <w:rsid w:val="004A511E"/>
    <w:rsid w:val="004B0F59"/>
    <w:rsid w:val="004C3C1F"/>
    <w:rsid w:val="004C6221"/>
    <w:rsid w:val="004C6D60"/>
    <w:rsid w:val="004C70E4"/>
    <w:rsid w:val="004C770E"/>
    <w:rsid w:val="004E37F0"/>
    <w:rsid w:val="004F228A"/>
    <w:rsid w:val="004F2CD9"/>
    <w:rsid w:val="004F35F6"/>
    <w:rsid w:val="004F44E1"/>
    <w:rsid w:val="004F5BF5"/>
    <w:rsid w:val="005001ED"/>
    <w:rsid w:val="00507256"/>
    <w:rsid w:val="005072DD"/>
    <w:rsid w:val="005172E4"/>
    <w:rsid w:val="005314BF"/>
    <w:rsid w:val="00532A6F"/>
    <w:rsid w:val="00532BA1"/>
    <w:rsid w:val="00534135"/>
    <w:rsid w:val="0053448C"/>
    <w:rsid w:val="005427AF"/>
    <w:rsid w:val="00547F19"/>
    <w:rsid w:val="00554170"/>
    <w:rsid w:val="00554A69"/>
    <w:rsid w:val="00556451"/>
    <w:rsid w:val="00556DF7"/>
    <w:rsid w:val="0056165A"/>
    <w:rsid w:val="00576701"/>
    <w:rsid w:val="00577927"/>
    <w:rsid w:val="005802B2"/>
    <w:rsid w:val="00586818"/>
    <w:rsid w:val="005A72EA"/>
    <w:rsid w:val="005B3CC2"/>
    <w:rsid w:val="005B58C7"/>
    <w:rsid w:val="005C0998"/>
    <w:rsid w:val="005C2EAB"/>
    <w:rsid w:val="005C3193"/>
    <w:rsid w:val="005D32E9"/>
    <w:rsid w:val="005E4724"/>
    <w:rsid w:val="005F6765"/>
    <w:rsid w:val="005F76E9"/>
    <w:rsid w:val="006004CE"/>
    <w:rsid w:val="00607565"/>
    <w:rsid w:val="006076EA"/>
    <w:rsid w:val="006118D1"/>
    <w:rsid w:val="006123F7"/>
    <w:rsid w:val="006136C0"/>
    <w:rsid w:val="0061490E"/>
    <w:rsid w:val="00615CF6"/>
    <w:rsid w:val="006307CE"/>
    <w:rsid w:val="00633DC0"/>
    <w:rsid w:val="0064531A"/>
    <w:rsid w:val="00651295"/>
    <w:rsid w:val="0065667F"/>
    <w:rsid w:val="00660700"/>
    <w:rsid w:val="00661863"/>
    <w:rsid w:val="00664881"/>
    <w:rsid w:val="00666262"/>
    <w:rsid w:val="0066669E"/>
    <w:rsid w:val="006709E2"/>
    <w:rsid w:val="0067662A"/>
    <w:rsid w:val="00677BB1"/>
    <w:rsid w:val="0068156C"/>
    <w:rsid w:val="006821CF"/>
    <w:rsid w:val="006849FC"/>
    <w:rsid w:val="00692955"/>
    <w:rsid w:val="006A2A6F"/>
    <w:rsid w:val="006A5B1D"/>
    <w:rsid w:val="006B0E20"/>
    <w:rsid w:val="006B10CD"/>
    <w:rsid w:val="006B1AE0"/>
    <w:rsid w:val="006E4313"/>
    <w:rsid w:val="006F010D"/>
    <w:rsid w:val="006F5C86"/>
    <w:rsid w:val="00715EA3"/>
    <w:rsid w:val="00724CFF"/>
    <w:rsid w:val="007268A1"/>
    <w:rsid w:val="00726E6C"/>
    <w:rsid w:val="00732123"/>
    <w:rsid w:val="0074247C"/>
    <w:rsid w:val="00744415"/>
    <w:rsid w:val="007461E1"/>
    <w:rsid w:val="00746693"/>
    <w:rsid w:val="00750D11"/>
    <w:rsid w:val="00761E6A"/>
    <w:rsid w:val="007722F0"/>
    <w:rsid w:val="00773E06"/>
    <w:rsid w:val="00785BE2"/>
    <w:rsid w:val="0078732D"/>
    <w:rsid w:val="007932A9"/>
    <w:rsid w:val="00793B92"/>
    <w:rsid w:val="0079736C"/>
    <w:rsid w:val="007A218F"/>
    <w:rsid w:val="007B5C07"/>
    <w:rsid w:val="007C29E7"/>
    <w:rsid w:val="007C3CAE"/>
    <w:rsid w:val="007C6B28"/>
    <w:rsid w:val="007D0EE8"/>
    <w:rsid w:val="007D105F"/>
    <w:rsid w:val="007E1B4C"/>
    <w:rsid w:val="007E5273"/>
    <w:rsid w:val="007E608D"/>
    <w:rsid w:val="007E6DDD"/>
    <w:rsid w:val="007F19E6"/>
    <w:rsid w:val="007F20CC"/>
    <w:rsid w:val="007F2D83"/>
    <w:rsid w:val="0080170A"/>
    <w:rsid w:val="00802148"/>
    <w:rsid w:val="0080301A"/>
    <w:rsid w:val="00803259"/>
    <w:rsid w:val="008033ED"/>
    <w:rsid w:val="008118EA"/>
    <w:rsid w:val="00825130"/>
    <w:rsid w:val="00846DE1"/>
    <w:rsid w:val="00862D06"/>
    <w:rsid w:val="00871D08"/>
    <w:rsid w:val="008743CB"/>
    <w:rsid w:val="00876A46"/>
    <w:rsid w:val="0088239F"/>
    <w:rsid w:val="008975EF"/>
    <w:rsid w:val="008A348B"/>
    <w:rsid w:val="008A472F"/>
    <w:rsid w:val="008B0CC2"/>
    <w:rsid w:val="008B5B19"/>
    <w:rsid w:val="008B6D9C"/>
    <w:rsid w:val="008C19BF"/>
    <w:rsid w:val="008D76CA"/>
    <w:rsid w:val="008E4658"/>
    <w:rsid w:val="008E7FB2"/>
    <w:rsid w:val="009006D5"/>
    <w:rsid w:val="009066A3"/>
    <w:rsid w:val="00913D5A"/>
    <w:rsid w:val="009140B7"/>
    <w:rsid w:val="00914FC7"/>
    <w:rsid w:val="00916145"/>
    <w:rsid w:val="009233D3"/>
    <w:rsid w:val="00923FE3"/>
    <w:rsid w:val="00941B70"/>
    <w:rsid w:val="009423A6"/>
    <w:rsid w:val="009432A6"/>
    <w:rsid w:val="00943388"/>
    <w:rsid w:val="009513FC"/>
    <w:rsid w:val="00953962"/>
    <w:rsid w:val="00955B42"/>
    <w:rsid w:val="00956605"/>
    <w:rsid w:val="0097035E"/>
    <w:rsid w:val="00973017"/>
    <w:rsid w:val="00984FD4"/>
    <w:rsid w:val="0099336A"/>
    <w:rsid w:val="00996157"/>
    <w:rsid w:val="009A394A"/>
    <w:rsid w:val="009B0B0F"/>
    <w:rsid w:val="009B1248"/>
    <w:rsid w:val="009B32FC"/>
    <w:rsid w:val="009B7F04"/>
    <w:rsid w:val="009C27B5"/>
    <w:rsid w:val="009D17F7"/>
    <w:rsid w:val="009E1E61"/>
    <w:rsid w:val="009E24FD"/>
    <w:rsid w:val="009E2C62"/>
    <w:rsid w:val="009E34F2"/>
    <w:rsid w:val="009F13E4"/>
    <w:rsid w:val="009F23A2"/>
    <w:rsid w:val="00A05E34"/>
    <w:rsid w:val="00A12FE4"/>
    <w:rsid w:val="00A13AAF"/>
    <w:rsid w:val="00A25BF5"/>
    <w:rsid w:val="00A2614E"/>
    <w:rsid w:val="00A32007"/>
    <w:rsid w:val="00A37F85"/>
    <w:rsid w:val="00A530EA"/>
    <w:rsid w:val="00A53D80"/>
    <w:rsid w:val="00A60D2D"/>
    <w:rsid w:val="00A73790"/>
    <w:rsid w:val="00A823BC"/>
    <w:rsid w:val="00A8388D"/>
    <w:rsid w:val="00A91035"/>
    <w:rsid w:val="00A941EE"/>
    <w:rsid w:val="00AA1FF1"/>
    <w:rsid w:val="00AB3802"/>
    <w:rsid w:val="00AD0642"/>
    <w:rsid w:val="00AD22E7"/>
    <w:rsid w:val="00AD3452"/>
    <w:rsid w:val="00AD669E"/>
    <w:rsid w:val="00AD6DCA"/>
    <w:rsid w:val="00AF5D67"/>
    <w:rsid w:val="00B07A94"/>
    <w:rsid w:val="00B10A01"/>
    <w:rsid w:val="00B113EA"/>
    <w:rsid w:val="00B1191C"/>
    <w:rsid w:val="00B17E32"/>
    <w:rsid w:val="00B21EE6"/>
    <w:rsid w:val="00B23254"/>
    <w:rsid w:val="00B263C0"/>
    <w:rsid w:val="00B4049A"/>
    <w:rsid w:val="00B42140"/>
    <w:rsid w:val="00B5000A"/>
    <w:rsid w:val="00B50CC3"/>
    <w:rsid w:val="00B51893"/>
    <w:rsid w:val="00B54196"/>
    <w:rsid w:val="00B553E2"/>
    <w:rsid w:val="00B56E5C"/>
    <w:rsid w:val="00B722CD"/>
    <w:rsid w:val="00B77D84"/>
    <w:rsid w:val="00B8253A"/>
    <w:rsid w:val="00B835CD"/>
    <w:rsid w:val="00B85D3C"/>
    <w:rsid w:val="00B91744"/>
    <w:rsid w:val="00B91B69"/>
    <w:rsid w:val="00BA3637"/>
    <w:rsid w:val="00BA4135"/>
    <w:rsid w:val="00BB0A40"/>
    <w:rsid w:val="00BB2BAF"/>
    <w:rsid w:val="00BB44FB"/>
    <w:rsid w:val="00BC439F"/>
    <w:rsid w:val="00BD094F"/>
    <w:rsid w:val="00BE78BB"/>
    <w:rsid w:val="00BF261B"/>
    <w:rsid w:val="00BF57E1"/>
    <w:rsid w:val="00C00A1E"/>
    <w:rsid w:val="00C023E1"/>
    <w:rsid w:val="00C045C9"/>
    <w:rsid w:val="00C062B4"/>
    <w:rsid w:val="00C078E3"/>
    <w:rsid w:val="00C10857"/>
    <w:rsid w:val="00C260AD"/>
    <w:rsid w:val="00C30099"/>
    <w:rsid w:val="00C30A2C"/>
    <w:rsid w:val="00C32CFD"/>
    <w:rsid w:val="00C3499F"/>
    <w:rsid w:val="00C36662"/>
    <w:rsid w:val="00C50128"/>
    <w:rsid w:val="00C652BE"/>
    <w:rsid w:val="00C6725C"/>
    <w:rsid w:val="00C67E4A"/>
    <w:rsid w:val="00C80ADC"/>
    <w:rsid w:val="00C80E31"/>
    <w:rsid w:val="00C8340F"/>
    <w:rsid w:val="00C8464D"/>
    <w:rsid w:val="00C848F8"/>
    <w:rsid w:val="00C852B8"/>
    <w:rsid w:val="00C972D4"/>
    <w:rsid w:val="00CA2FF3"/>
    <w:rsid w:val="00CA3438"/>
    <w:rsid w:val="00CB2B52"/>
    <w:rsid w:val="00CB7F06"/>
    <w:rsid w:val="00CC0B0B"/>
    <w:rsid w:val="00CC1794"/>
    <w:rsid w:val="00CC34F9"/>
    <w:rsid w:val="00CF1042"/>
    <w:rsid w:val="00CF4928"/>
    <w:rsid w:val="00D05126"/>
    <w:rsid w:val="00D17336"/>
    <w:rsid w:val="00D3323F"/>
    <w:rsid w:val="00D3525C"/>
    <w:rsid w:val="00D3765F"/>
    <w:rsid w:val="00D37AAB"/>
    <w:rsid w:val="00D42915"/>
    <w:rsid w:val="00D467BC"/>
    <w:rsid w:val="00D51A98"/>
    <w:rsid w:val="00D61F9C"/>
    <w:rsid w:val="00D66E38"/>
    <w:rsid w:val="00D6726B"/>
    <w:rsid w:val="00D67D05"/>
    <w:rsid w:val="00D803C6"/>
    <w:rsid w:val="00D83B98"/>
    <w:rsid w:val="00DA70CB"/>
    <w:rsid w:val="00DB0619"/>
    <w:rsid w:val="00DC4DF1"/>
    <w:rsid w:val="00DD0094"/>
    <w:rsid w:val="00DE46C8"/>
    <w:rsid w:val="00DF0978"/>
    <w:rsid w:val="00DF4776"/>
    <w:rsid w:val="00DF773D"/>
    <w:rsid w:val="00E005C9"/>
    <w:rsid w:val="00E019A7"/>
    <w:rsid w:val="00E01B1B"/>
    <w:rsid w:val="00E06F49"/>
    <w:rsid w:val="00E1250F"/>
    <w:rsid w:val="00E22550"/>
    <w:rsid w:val="00E336AC"/>
    <w:rsid w:val="00E34118"/>
    <w:rsid w:val="00E374BE"/>
    <w:rsid w:val="00E41753"/>
    <w:rsid w:val="00E43D41"/>
    <w:rsid w:val="00E55386"/>
    <w:rsid w:val="00E75A7E"/>
    <w:rsid w:val="00E76CDA"/>
    <w:rsid w:val="00E86982"/>
    <w:rsid w:val="00E912E3"/>
    <w:rsid w:val="00EA3A1D"/>
    <w:rsid w:val="00EA517B"/>
    <w:rsid w:val="00EA53C1"/>
    <w:rsid w:val="00EA7F98"/>
    <w:rsid w:val="00EB272E"/>
    <w:rsid w:val="00EB40EC"/>
    <w:rsid w:val="00EB4B99"/>
    <w:rsid w:val="00EB512C"/>
    <w:rsid w:val="00EB6962"/>
    <w:rsid w:val="00EB7F2A"/>
    <w:rsid w:val="00EC1D27"/>
    <w:rsid w:val="00EC5379"/>
    <w:rsid w:val="00EC746A"/>
    <w:rsid w:val="00ED0A2E"/>
    <w:rsid w:val="00EE12D5"/>
    <w:rsid w:val="00EE2220"/>
    <w:rsid w:val="00EE7D19"/>
    <w:rsid w:val="00EF2779"/>
    <w:rsid w:val="00EF43BF"/>
    <w:rsid w:val="00F0486F"/>
    <w:rsid w:val="00F12707"/>
    <w:rsid w:val="00F129C7"/>
    <w:rsid w:val="00F227AC"/>
    <w:rsid w:val="00F43E3F"/>
    <w:rsid w:val="00F45155"/>
    <w:rsid w:val="00F51A0A"/>
    <w:rsid w:val="00F51B24"/>
    <w:rsid w:val="00F57173"/>
    <w:rsid w:val="00F64834"/>
    <w:rsid w:val="00F67A3B"/>
    <w:rsid w:val="00F81444"/>
    <w:rsid w:val="00F81A9D"/>
    <w:rsid w:val="00F94ACE"/>
    <w:rsid w:val="00F95B63"/>
    <w:rsid w:val="00F96F10"/>
    <w:rsid w:val="00FA4DFA"/>
    <w:rsid w:val="00FB465B"/>
    <w:rsid w:val="00FB4A83"/>
    <w:rsid w:val="00FB5F13"/>
    <w:rsid w:val="00FB6D29"/>
    <w:rsid w:val="00FC2A63"/>
    <w:rsid w:val="00FD063D"/>
    <w:rsid w:val="00FD4232"/>
    <w:rsid w:val="00FD437F"/>
    <w:rsid w:val="00FD4570"/>
    <w:rsid w:val="00FF27A7"/>
    <w:rsid w:val="00FF5C4C"/>
    <w:rsid w:val="041B42F5"/>
    <w:rsid w:val="046827E2"/>
    <w:rsid w:val="063B798E"/>
    <w:rsid w:val="063D4831"/>
    <w:rsid w:val="07FA57D6"/>
    <w:rsid w:val="09440FF5"/>
    <w:rsid w:val="1345239B"/>
    <w:rsid w:val="19807779"/>
    <w:rsid w:val="1C6D1DE1"/>
    <w:rsid w:val="1E543171"/>
    <w:rsid w:val="2E190953"/>
    <w:rsid w:val="3436385F"/>
    <w:rsid w:val="359479CA"/>
    <w:rsid w:val="3BB0247A"/>
    <w:rsid w:val="41070BB1"/>
    <w:rsid w:val="43302313"/>
    <w:rsid w:val="4333535C"/>
    <w:rsid w:val="48017AE4"/>
    <w:rsid w:val="4BB70003"/>
    <w:rsid w:val="4DA614BC"/>
    <w:rsid w:val="50475F4C"/>
    <w:rsid w:val="5754712A"/>
    <w:rsid w:val="5C2C4852"/>
    <w:rsid w:val="5C46709C"/>
    <w:rsid w:val="5E786E38"/>
    <w:rsid w:val="5EAE5ACB"/>
    <w:rsid w:val="63D66EE1"/>
    <w:rsid w:val="6C506D1C"/>
    <w:rsid w:val="6CEF0C6B"/>
    <w:rsid w:val="6FC57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9"/>
    <w:qFormat/>
    <w:uiPriority w:val="0"/>
    <w:pPr>
      <w:spacing w:line="240" w:lineRule="atLeast"/>
      <w:ind w:firstLine="640" w:firstLineChars="200"/>
    </w:pPr>
    <w:rPr>
      <w:sz w:val="32"/>
    </w:rPr>
  </w:style>
  <w:style w:type="paragraph" w:styleId="5">
    <w:name w:val="Plain Text"/>
    <w:basedOn w:val="1"/>
    <w:link w:val="21"/>
    <w:qFormat/>
    <w:uiPriority w:val="0"/>
    <w:rPr>
      <w:rFonts w:ascii="宋体" w:hAnsi="Courier New"/>
      <w:sz w:val="24"/>
      <w:szCs w:val="20"/>
    </w:rPr>
  </w:style>
  <w:style w:type="paragraph" w:styleId="6">
    <w:name w:val="Balloon Text"/>
    <w:basedOn w:val="1"/>
    <w:link w:val="20"/>
    <w:semiHidden/>
    <w:unhideWhenUsed/>
    <w:qFormat/>
    <w:uiPriority w:val="99"/>
    <w:rPr>
      <w:sz w:val="18"/>
      <w:szCs w:val="18"/>
    </w:rPr>
  </w:style>
  <w:style w:type="paragraph" w:styleId="7">
    <w:name w:val="footer"/>
    <w:basedOn w:val="1"/>
    <w:link w:val="15"/>
    <w:unhideWhenUsed/>
    <w:qFormat/>
    <w:uiPriority w:val="99"/>
    <w:pPr>
      <w:tabs>
        <w:tab w:val="center" w:pos="4680"/>
        <w:tab w:val="right" w:pos="9360"/>
      </w:tabs>
    </w:pPr>
  </w:style>
  <w:style w:type="paragraph" w:styleId="8">
    <w:name w:val="header"/>
    <w:basedOn w:val="1"/>
    <w:link w:val="14"/>
    <w:unhideWhenUsed/>
    <w:qFormat/>
    <w:uiPriority w:val="99"/>
    <w:pPr>
      <w:tabs>
        <w:tab w:val="center" w:pos="4680"/>
        <w:tab w:val="right" w:pos="9360"/>
      </w:tabs>
    </w:pPr>
  </w:style>
  <w:style w:type="paragraph" w:styleId="9">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8"/>
    <w:qFormat/>
    <w:uiPriority w:val="99"/>
    <w:rPr>
      <w:rFonts w:ascii="Times New Roman" w:hAnsi="Times New Roman" w:eastAsia="宋体" w:cs="Times New Roman"/>
      <w:kern w:val="2"/>
      <w:sz w:val="21"/>
      <w:szCs w:val="24"/>
      <w:lang w:eastAsia="zh-CN"/>
    </w:rPr>
  </w:style>
  <w:style w:type="character" w:customStyle="1" w:styleId="15">
    <w:name w:val="页脚 字符"/>
    <w:basedOn w:val="12"/>
    <w:link w:val="7"/>
    <w:qFormat/>
    <w:uiPriority w:val="99"/>
    <w:rPr>
      <w:rFonts w:ascii="Times New Roman" w:hAnsi="Times New Roman" w:eastAsia="宋体" w:cs="Times New Roman"/>
      <w:kern w:val="2"/>
      <w:sz w:val="21"/>
      <w:szCs w:val="24"/>
      <w:lang w:eastAsia="zh-CN"/>
    </w:rPr>
  </w:style>
  <w:style w:type="character" w:customStyle="1" w:styleId="16">
    <w:name w:val="标题 3 字符"/>
    <w:basedOn w:val="12"/>
    <w:link w:val="2"/>
    <w:qFormat/>
    <w:uiPriority w:val="9"/>
    <w:rPr>
      <w:rFonts w:ascii="Calibri Light" w:hAnsi="Calibri Light" w:eastAsia="Yu Gothic Light" w:cs="Times New Roman"/>
      <w:color w:val="1F3763"/>
      <w:sz w:val="24"/>
      <w:szCs w:val="24"/>
    </w:rPr>
  </w:style>
  <w:style w:type="paragraph" w:customStyle="1" w:styleId="17">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8">
    <w:name w:val="List Paragraph"/>
    <w:basedOn w:val="1"/>
    <w:qFormat/>
    <w:uiPriority w:val="34"/>
    <w:pPr>
      <w:ind w:left="720"/>
      <w:contextualSpacing/>
    </w:pPr>
  </w:style>
  <w:style w:type="character" w:customStyle="1" w:styleId="19">
    <w:name w:val="正文文本缩进 字符"/>
    <w:basedOn w:val="12"/>
    <w:link w:val="4"/>
    <w:qFormat/>
    <w:uiPriority w:val="0"/>
    <w:rPr>
      <w:rFonts w:ascii="Times New Roman" w:hAnsi="Times New Roman" w:eastAsia="宋体" w:cs="Times New Roman"/>
      <w:kern w:val="2"/>
      <w:sz w:val="32"/>
      <w:szCs w:val="24"/>
      <w:lang w:eastAsia="zh-CN"/>
    </w:rPr>
  </w:style>
  <w:style w:type="character" w:customStyle="1" w:styleId="20">
    <w:name w:val="批注框文本 字符"/>
    <w:basedOn w:val="12"/>
    <w:link w:val="6"/>
    <w:semiHidden/>
    <w:qFormat/>
    <w:uiPriority w:val="99"/>
    <w:rPr>
      <w:rFonts w:ascii="Times New Roman" w:hAnsi="Times New Roman" w:eastAsia="宋体" w:cs="Times New Roman"/>
      <w:kern w:val="2"/>
      <w:sz w:val="18"/>
      <w:szCs w:val="18"/>
      <w:lang w:eastAsia="zh-CN"/>
    </w:rPr>
  </w:style>
  <w:style w:type="character" w:customStyle="1" w:styleId="21">
    <w:name w:val="纯文本 字符"/>
    <w:basedOn w:val="12"/>
    <w:link w:val="5"/>
    <w:qFormat/>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996D0-30E2-460A-939A-0C811BA070C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2715</Words>
  <Characters>3154</Characters>
  <Lines>22</Lines>
  <Paragraphs>6</Paragraphs>
  <TotalTime>36</TotalTime>
  <ScaleCrop>false</ScaleCrop>
  <LinksUpToDate>false</LinksUpToDate>
  <CharactersWithSpaces>3160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2017-09-12T06:17:00Z</dcterms:created>
  <dc:creator>cslau</dc:creator>
  <cp:lastModifiedBy>太极箫客</cp:lastModifiedBy>
  <cp:lastPrinted>2018-06-22T03:05:00Z</cp:lastPrinted>
  <dcterms:modified xsi:type="dcterms:W3CDTF">2025-08-14T06:22:44Z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0D7C911202DC4398A7D7084A888B3F62_12</vt:lpwstr>
  </property>
</Properties>
</file>