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F24D6">
      <w:pPr>
        <w:spacing w:after="120" w:afterLines="50" w:line="360" w:lineRule="auto"/>
        <w:jc w:val="center"/>
        <w:rPr>
          <w:rFonts w:asciiTheme="minorEastAsia" w:hAnsiTheme="minorEastAsia" w:cstheme="minorEastAsia"/>
          <w:b/>
          <w:bCs/>
          <w:sz w:val="56"/>
          <w:szCs w:val="56"/>
          <w:lang w:eastAsia="zh-CN"/>
        </w:rPr>
      </w:pPr>
      <w:bookmarkStart w:id="0" w:name="_GoBack"/>
      <w:bookmarkEnd w:id="0"/>
      <w:r>
        <w:rPr>
          <w:rFonts w:hint="eastAsia" w:asciiTheme="minorEastAsia" w:hAnsiTheme="minorEastAsia" w:cstheme="minorEastAsia"/>
          <w:b/>
          <w:bCs/>
          <w:sz w:val="56"/>
          <w:szCs w:val="56"/>
          <w:lang w:eastAsia="zh-CN"/>
        </w:rPr>
        <w:t>质量协议</w:t>
      </w:r>
    </w:p>
    <w:p w14:paraId="7D6D8D35">
      <w:pPr>
        <w:spacing w:after="120" w:afterLines="50" w:line="360" w:lineRule="auto"/>
        <w:rPr>
          <w:rFonts w:asciiTheme="minorEastAsia" w:hAnsiTheme="minorEastAsia" w:cstheme="minorEastAsia"/>
          <w:bCs/>
          <w:sz w:val="36"/>
          <w:szCs w:val="56"/>
          <w:lang w:eastAsia="zh-CN"/>
        </w:rPr>
      </w:pPr>
      <w:r>
        <w:rPr>
          <w:rFonts w:hint="eastAsia" w:asciiTheme="minorEastAsia" w:hAnsiTheme="minorEastAsia" w:cstheme="minorEastAsia"/>
          <w:bCs/>
          <w:sz w:val="36"/>
          <w:szCs w:val="56"/>
          <w:lang w:eastAsia="zh-CN"/>
        </w:rPr>
        <w:t>编号</w:t>
      </w:r>
      <w:r>
        <w:rPr>
          <w:rFonts w:asciiTheme="minorEastAsia" w:hAnsiTheme="minorEastAsia" w:cstheme="minorEastAsia"/>
          <w:bCs/>
          <w:sz w:val="36"/>
          <w:szCs w:val="56"/>
          <w:lang w:eastAsia="zh-CN"/>
        </w:rPr>
        <w:t>：XXXXXX</w:t>
      </w:r>
    </w:p>
    <w:p w14:paraId="7DDDBDD8">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1  定义</w:t>
      </w:r>
    </w:p>
    <w:p w14:paraId="14150E7A">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甲方：X</w:t>
      </w:r>
      <w:r>
        <w:rPr>
          <w:rFonts w:asciiTheme="minorEastAsia" w:hAnsiTheme="minorEastAsia" w:cstheme="minorEastAsia"/>
          <w:sz w:val="28"/>
          <w:szCs w:val="28"/>
          <w:lang w:eastAsia="zh-CN"/>
        </w:rPr>
        <w:t>XXXXXXXXXX</w:t>
      </w:r>
    </w:p>
    <w:p w14:paraId="251F035C">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乙方：X</w:t>
      </w:r>
      <w:r>
        <w:rPr>
          <w:rFonts w:asciiTheme="minorEastAsia" w:hAnsiTheme="minorEastAsia" w:cstheme="minorEastAsia"/>
          <w:sz w:val="28"/>
          <w:szCs w:val="28"/>
          <w:lang w:eastAsia="zh-CN"/>
        </w:rPr>
        <w:t>XXXXXXXXXX</w:t>
      </w:r>
    </w:p>
    <w:p w14:paraId="6B50B265">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2  目的</w:t>
      </w:r>
    </w:p>
    <w:p w14:paraId="2479313D">
      <w:pPr>
        <w:spacing w:after="120" w:afterLines="50" w:line="360" w:lineRule="auto"/>
        <w:ind w:firstLine="560" w:firstLineChars="2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甲、乙双方本着诚信合作、平等互利、共同发展的目的，为保障乙方向甲方提供的产品和服务满足甲方的质量要求，防止因产品或服务质量不满足要求而对甲、乙双方造成损失，以保障甲、乙双方的平等权益，经甲、乙双方友好协商，签订本协议。</w:t>
      </w:r>
    </w:p>
    <w:p w14:paraId="7BA96F80">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b/>
          <w:bCs/>
          <w:sz w:val="28"/>
          <w:szCs w:val="28"/>
          <w:lang w:eastAsia="zh-CN"/>
        </w:rPr>
        <w:t>3  范围</w:t>
      </w:r>
      <w:r>
        <w:rPr>
          <w:rFonts w:hint="eastAsia" w:asciiTheme="minorEastAsia" w:hAnsiTheme="minorEastAsia" w:cstheme="minorEastAsia"/>
          <w:sz w:val="28"/>
          <w:szCs w:val="28"/>
          <w:lang w:eastAsia="zh-CN"/>
        </w:rPr>
        <w:t xml:space="preserve"> </w:t>
      </w:r>
    </w:p>
    <w:p w14:paraId="6D8E1167">
      <w:pPr>
        <w:spacing w:after="120" w:afterLines="50" w:line="360" w:lineRule="auto"/>
        <w:ind w:firstLine="560" w:firstLineChars="2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本协议适用于所有甲方从乙方采购的用于生产使用的物料。</w:t>
      </w:r>
    </w:p>
    <w:p w14:paraId="33DB2CA5">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4  总则</w:t>
      </w:r>
    </w:p>
    <w:p w14:paraId="7364ACB9">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4.1 甲乙双方应严格遵守本协议条款的规定和要求，因任何一方违背协议而发生质量事故，违约方应负相应的责任，并按本协议执行。</w:t>
      </w:r>
    </w:p>
    <w:p w14:paraId="5DC204EE">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4.2 本协议一式二份，甲、乙双方各执一份，具有同等法律效力。</w:t>
      </w:r>
    </w:p>
    <w:p w14:paraId="0AE529FC">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4.3 本协议从双方签字之日起生效，直至双方重新签订协议之前有效。</w:t>
      </w:r>
    </w:p>
    <w:p w14:paraId="2F7ACD3D">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4.4 本协议解释权属甲方质管部。</w:t>
      </w:r>
    </w:p>
    <w:p w14:paraId="2729EF72">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  协议条款</w:t>
      </w:r>
    </w:p>
    <w:p w14:paraId="0004BEB3">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5.1 验收规则</w:t>
      </w:r>
    </w:p>
    <w:p w14:paraId="36AED62D">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5.1.1</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甲方按物料标准进行进料验收，若发生不合格现象，由甲方质管部发出不合格信息，并按本协议的5.5 条款处理。</w:t>
      </w:r>
    </w:p>
    <w:p w14:paraId="7CF661B1">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5.1.2</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为了保证甲方对产品的管理，乙方送货时需随货附上该批次产品的出厂检验报告。</w:t>
      </w:r>
    </w:p>
    <w:p w14:paraId="1C306EB6">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5.2 产品检验标准</w:t>
      </w:r>
    </w:p>
    <w:p w14:paraId="4F09C041">
      <w:pPr>
        <w:spacing w:after="120" w:afterLines="50" w:line="360" w:lineRule="auto"/>
        <w:ind w:firstLine="560" w:firstLineChars="2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甲方的产品检验标准包括：相关国标、行标及甲方的企业标准。</w:t>
      </w:r>
    </w:p>
    <w:p w14:paraId="381B904E">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5.3 工程和技术变更</w:t>
      </w:r>
    </w:p>
    <w:p w14:paraId="04A11CBD">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5.3.1</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乙方应按规定的产品工艺和品质控制要求进行产品生产, 针对产品的安全特性, 无论是强制或自愿的，乙方都不能够擅自更改可能影响认证和安全法规的项目。</w:t>
      </w:r>
    </w:p>
    <w:p w14:paraId="4989BEBD">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5.3.2</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没有甲方的书面的通知,乙方不能进行擅自</w:t>
      </w:r>
      <w:r>
        <w:rPr>
          <w:rFonts w:hint="eastAsia" w:asciiTheme="minorEastAsia" w:hAnsiTheme="minorEastAsia" w:cstheme="minorEastAsia"/>
          <w:color w:val="FF0000"/>
          <w:sz w:val="28"/>
          <w:szCs w:val="28"/>
          <w:lang w:eastAsia="zh-CN"/>
        </w:rPr>
        <w:t>变更</w:t>
      </w:r>
      <w:r>
        <w:rPr>
          <w:rFonts w:hint="eastAsia" w:asciiTheme="minorEastAsia" w:hAnsiTheme="minorEastAsia" w:cstheme="minorEastAsia"/>
          <w:sz w:val="28"/>
          <w:szCs w:val="28"/>
          <w:lang w:eastAsia="zh-CN"/>
        </w:rPr>
        <w:t>。当乙方工程和制造执行变更时, 应提前通知甲方并获得甲方的书面同意后实施,甲方指定的产品材质不得自行更改, 凡甲方要求的更改实施后, 产品应有甲方认可的标记。若甲方有变更需求，须事先书面通知乙方，且双方须达成共识方可。</w:t>
      </w:r>
    </w:p>
    <w:p w14:paraId="7E7B651F">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5.3.3 为保证乙方向甲方提供的物料持续满足甲方的要求，乙方应建立并实施质量管理体系，并向甲方提供证实材料。甲方为了实现对乙方提供物料的质量控制，可以组织质量、生产、研发、PMC等部门对乙方建立的质量管理体系进行监督检查。</w:t>
      </w:r>
    </w:p>
    <w:p w14:paraId="36D4DBD4">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5.4 合格质量水平控制</w:t>
      </w:r>
    </w:p>
    <w:p w14:paraId="78D3FFF4">
      <w:pPr>
        <w:spacing w:after="120" w:afterLines="50" w:line="360" w:lineRule="auto"/>
        <w:rPr>
          <w:rFonts w:asciiTheme="minorEastAsia" w:hAnsiTheme="minorEastAsia" w:cstheme="minorEastAsia"/>
          <w:bCs/>
          <w:sz w:val="28"/>
          <w:szCs w:val="28"/>
          <w:lang w:eastAsia="zh-CN"/>
        </w:rPr>
      </w:pPr>
      <w:r>
        <w:rPr>
          <w:rFonts w:hint="eastAsia" w:asciiTheme="minorEastAsia" w:hAnsiTheme="minorEastAsia" w:cstheme="minorEastAsia"/>
          <w:b/>
          <w:bCs/>
          <w:sz w:val="28"/>
          <w:szCs w:val="28"/>
          <w:lang w:eastAsia="zh-CN"/>
        </w:rPr>
        <w:t xml:space="preserve">    </w:t>
      </w:r>
      <w:r>
        <w:rPr>
          <w:rFonts w:hint="eastAsia" w:asciiTheme="minorEastAsia" w:hAnsiTheme="minorEastAsia" w:cstheme="minorEastAsia"/>
          <w:bCs/>
          <w:sz w:val="28"/>
          <w:szCs w:val="28"/>
          <w:lang w:eastAsia="zh-CN"/>
        </w:rPr>
        <w:t>采购</w:t>
      </w:r>
      <w:r>
        <w:rPr>
          <w:rFonts w:asciiTheme="minorEastAsia" w:hAnsiTheme="minorEastAsia" w:cstheme="minorEastAsia"/>
          <w:bCs/>
          <w:sz w:val="28"/>
          <w:szCs w:val="28"/>
          <w:lang w:eastAsia="zh-CN"/>
        </w:rPr>
        <w:t>物料按照</w:t>
      </w:r>
      <w:r>
        <w:rPr>
          <w:rFonts w:hint="eastAsia" w:asciiTheme="minorEastAsia" w:hAnsiTheme="minorEastAsia" w:cstheme="minorEastAsia"/>
          <w:bCs/>
          <w:sz w:val="28"/>
          <w:szCs w:val="28"/>
          <w:lang w:eastAsia="zh-CN"/>
        </w:rPr>
        <w:t>产品</w:t>
      </w:r>
      <w:r>
        <w:rPr>
          <w:rFonts w:asciiTheme="minorEastAsia" w:hAnsiTheme="minorEastAsia" w:cstheme="minorEastAsia"/>
          <w:bCs/>
          <w:sz w:val="28"/>
          <w:szCs w:val="28"/>
          <w:lang w:eastAsia="zh-CN"/>
        </w:rPr>
        <w:t>检验标准规定的合格质量水平进行控制。</w:t>
      </w:r>
      <w:r>
        <w:rPr>
          <w:rFonts w:hint="eastAsia" w:asciiTheme="minorEastAsia" w:hAnsiTheme="minorEastAsia" w:cstheme="minorEastAsia"/>
          <w:bCs/>
          <w:sz w:val="28"/>
          <w:szCs w:val="28"/>
          <w:lang w:eastAsia="zh-CN"/>
        </w:rPr>
        <w:t>乙方</w:t>
      </w:r>
      <w:r>
        <w:rPr>
          <w:rFonts w:asciiTheme="minorEastAsia" w:hAnsiTheme="minorEastAsia" w:cstheme="minorEastAsia"/>
          <w:bCs/>
          <w:sz w:val="28"/>
          <w:szCs w:val="28"/>
          <w:lang w:eastAsia="zh-CN"/>
        </w:rPr>
        <w:t>应保证物料质量</w:t>
      </w:r>
      <w:r>
        <w:rPr>
          <w:rFonts w:hint="eastAsia" w:asciiTheme="minorEastAsia" w:hAnsiTheme="minorEastAsia" w:cstheme="minorEastAsia"/>
          <w:bCs/>
          <w:sz w:val="28"/>
          <w:szCs w:val="28"/>
          <w:lang w:eastAsia="zh-CN"/>
        </w:rPr>
        <w:t>符合</w:t>
      </w:r>
      <w:r>
        <w:rPr>
          <w:rFonts w:asciiTheme="minorEastAsia" w:hAnsiTheme="minorEastAsia" w:cstheme="minorEastAsia"/>
          <w:bCs/>
          <w:sz w:val="28"/>
          <w:szCs w:val="28"/>
          <w:lang w:eastAsia="zh-CN"/>
        </w:rPr>
        <w:t>要求。</w:t>
      </w:r>
    </w:p>
    <w:p w14:paraId="00668DB2">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5.5 质量信息反馈与沟通</w:t>
      </w:r>
    </w:p>
    <w:p w14:paraId="0487200B">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5.5.1当乙方来料被甲方检验判定为不合格时，甲方将以书面形式或其它乙方接受的方式（包括传真、邮件等）通知乙方，乙方必须于2个工作日内做出回应，对不合格品的处理做出安排，并于5个工作日内将不良原因的分析和改善措施报告提供给甲方。</w:t>
      </w:r>
    </w:p>
    <w:p w14:paraId="1ECD0239">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5.5.2甲乙双方均需指定质量信息反馈负责（联络）人，甲方指定的负责（联络）人每季度将该季度乙方的品质情况汇总后知会乙方处，或与乙方质管部相关人员进行沟通，以方便双方质量信息的交流。              </w:t>
      </w:r>
    </w:p>
    <w:p w14:paraId="2D468283">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5.5.3供货质量或服务问题的索赔和处罚标准按附件执行。</w:t>
      </w:r>
    </w:p>
    <w:p w14:paraId="3355266A">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5.6 不合格品处理</w:t>
      </w:r>
    </w:p>
    <w:p w14:paraId="7DD5A591">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5.6.1交货时不合格品的处理</w:t>
      </w:r>
    </w:p>
    <w:p w14:paraId="14F9ACAE">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5.6.1.1进料检验中出现批次不合格产品，原则上整批退回乙方处理。如经过沟通，甲方认为可以采取让步放行接收的，可以采取让步放行接收。</w:t>
      </w:r>
    </w:p>
    <w:p w14:paraId="3DE56513">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5.6.2使用过程（已组装、试验和市场返修）不良品和失效品处理</w:t>
      </w:r>
    </w:p>
    <w:p w14:paraId="2B4B190D">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5.6.2.1正常使用下出现的不合格品，经甲乙双方分析，属乙方责任的由乙方负责退换处理。</w:t>
      </w:r>
    </w:p>
    <w:p w14:paraId="22F7FB71">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5.6.2.2市场返修由市场返回甲方，经甲乙双方分析，属外观问题，乙方不负责任何品质责任，属结构/功能不良并在保修期限内的，属乙方责任的由乙方负责退换处理。</w:t>
      </w:r>
    </w:p>
    <w:p w14:paraId="043A7717">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5.6.3</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甲方在对乙方提供的产品进行验收中，如判为不合格品需退货时，甲方采购部将及时通知乙方，乙方接到通知后应在5个工作日内进行核实或提出处理意见，若确定为退货时，乙方应在收到甲方退货通知后的5个工作日（节假日顺延）内将货品拉走或请甲方协助将货品退回乙方，但产生的退换货费用（如物流费、包装费）由乙方承担。</w:t>
      </w:r>
    </w:p>
    <w:p w14:paraId="0539D5CA">
      <w:pPr>
        <w:spacing w:after="120" w:afterLines="50" w:line="360" w:lineRule="auto"/>
        <w:rPr>
          <w:rFonts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6  附则</w:t>
      </w:r>
    </w:p>
    <w:p w14:paraId="5BA9362C">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6.1 本协议附件是构成本协议的一部分。</w:t>
      </w:r>
    </w:p>
    <w:p w14:paraId="056CCFC5">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6.2 《检验标准》可由甲方提供, 或由乙方制订,并由甲方承认之双方认可之标准。</w:t>
      </w:r>
    </w:p>
    <w:p w14:paraId="74A9065F">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6.3 本协议双方签字后生效，之前签订的所有质量保证协议及任何甲乙双方的承诺作废。</w:t>
      </w:r>
    </w:p>
    <w:p w14:paraId="483FAF5B">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6.4 本协议未尽事宜经双方协商后重签协议，若有争议，在甲方所在地通过法律途径解决。</w:t>
      </w:r>
    </w:p>
    <w:p w14:paraId="376E63F4">
      <w:pPr>
        <w:spacing w:after="120" w:afterLines="50" w:line="360" w:lineRule="auto"/>
        <w:rPr>
          <w:rFonts w:asciiTheme="minorEastAsia" w:hAnsiTheme="minorEastAsia" w:cstheme="minorEastAsia"/>
          <w:sz w:val="28"/>
          <w:szCs w:val="28"/>
          <w:lang w:eastAsia="zh-CN"/>
        </w:rPr>
      </w:pPr>
    </w:p>
    <w:p w14:paraId="59D964CE">
      <w:pPr>
        <w:spacing w:after="120" w:afterLines="50" w:line="360" w:lineRule="auto"/>
        <w:rPr>
          <w:rFonts w:asciiTheme="minorEastAsia" w:hAnsiTheme="minorEastAsia" w:cstheme="minorEastAsia"/>
          <w:sz w:val="28"/>
          <w:szCs w:val="28"/>
          <w:lang w:eastAsia="zh-CN"/>
        </w:rPr>
      </w:pPr>
    </w:p>
    <w:p w14:paraId="5F799584">
      <w:pPr>
        <w:spacing w:after="120" w:afterLines="50" w:line="360" w:lineRule="auto"/>
        <w:rPr>
          <w:rFonts w:asciiTheme="minorEastAsia" w:hAnsiTheme="minorEastAsia" w:cstheme="minorEastAsia"/>
          <w:sz w:val="28"/>
          <w:szCs w:val="28"/>
          <w:lang w:eastAsia="zh-CN"/>
        </w:rPr>
      </w:pPr>
    </w:p>
    <w:p w14:paraId="033BB752">
      <w:pPr>
        <w:spacing w:after="120" w:afterLines="50" w:line="360" w:lineRule="auto"/>
        <w:rPr>
          <w:rFonts w:asciiTheme="minorEastAsia" w:hAnsiTheme="minorEastAsia" w:cstheme="minorEastAsia"/>
          <w:sz w:val="28"/>
          <w:szCs w:val="28"/>
          <w:lang w:eastAsia="zh-CN"/>
        </w:rPr>
      </w:pPr>
    </w:p>
    <w:p w14:paraId="42291B47">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甲方代表（签字）：                                                乙方代表（签字）： </w:t>
      </w:r>
    </w:p>
    <w:p w14:paraId="1BFCA097">
      <w:pPr>
        <w:spacing w:after="120" w:afterLines="50" w:line="360" w:lineRule="auto"/>
        <w:rPr>
          <w:rFonts w:asciiTheme="minorEastAsia" w:hAnsiTheme="minorEastAsia" w:cstheme="minorEastAsia"/>
          <w:sz w:val="28"/>
          <w:szCs w:val="28"/>
          <w:lang w:eastAsia="zh-CN"/>
        </w:rPr>
      </w:pPr>
    </w:p>
    <w:p w14:paraId="170C21E7">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甲方单位盖章：</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 xml:space="preserve">                                                   乙方单位盖章：</w:t>
      </w:r>
    </w:p>
    <w:p w14:paraId="51D2DF84">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 xml:space="preserve">                                                  </w:t>
      </w:r>
    </w:p>
    <w:p w14:paraId="44D0944C">
      <w:pPr>
        <w:spacing w:after="120" w:afterLines="50" w:line="360" w:lineRule="auto"/>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甲方联络人：</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 xml:space="preserve">                                                   乙方联络人：</w:t>
      </w:r>
    </w:p>
    <w:p w14:paraId="6D01621C">
      <w:pPr>
        <w:spacing w:after="120" w:afterLines="50" w:line="360" w:lineRule="auto"/>
        <w:ind w:firstLine="1120" w:firstLineChars="400"/>
        <w:rPr>
          <w:rFonts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年    月    日</w:t>
      </w:r>
      <w:r>
        <w:rPr>
          <w:rFonts w:hint="eastAsia" w:asciiTheme="minorEastAsia" w:hAnsiTheme="minorEastAsia" w:cstheme="minorEastAsia"/>
          <w:sz w:val="28"/>
          <w:szCs w:val="28"/>
          <w:lang w:eastAsia="zh-CN"/>
        </w:rPr>
        <w:tab/>
      </w:r>
      <w:r>
        <w:rPr>
          <w:rFonts w:hint="eastAsia" w:asciiTheme="minorEastAsia" w:hAnsiTheme="minorEastAsia" w:cstheme="minorEastAsia"/>
          <w:sz w:val="28"/>
          <w:szCs w:val="28"/>
          <w:lang w:eastAsia="zh-CN"/>
        </w:rPr>
        <w:t xml:space="preserve">                                                  年    月    日</w:t>
      </w:r>
    </w:p>
    <w:p w14:paraId="0B35FA11">
      <w:pPr>
        <w:spacing w:line="360" w:lineRule="auto"/>
        <w:rPr>
          <w:rFonts w:asciiTheme="minorEastAsia" w:hAnsiTheme="minorEastAsia" w:cstheme="minorEastAsia"/>
          <w:sz w:val="28"/>
          <w:szCs w:val="28"/>
          <w:lang w:eastAsia="zh-CN"/>
        </w:rPr>
        <w:sectPr>
          <w:headerReference r:id="rId5" w:type="default"/>
          <w:footerReference r:id="rId6" w:type="default"/>
          <w:pgSz w:w="19120" w:h="27080"/>
          <w:pgMar w:top="1540" w:right="1240" w:bottom="280" w:left="2400" w:header="720" w:footer="720" w:gutter="0"/>
          <w:cols w:space="720" w:num="1"/>
        </w:sectPr>
      </w:pPr>
    </w:p>
    <w:p w14:paraId="2E14715C">
      <w:pPr>
        <w:spacing w:line="360" w:lineRule="auto"/>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附件：供货质量或服务问题的索赔和处罚标准</w:t>
      </w:r>
    </w:p>
    <w:tbl>
      <w:tblPr>
        <w:tblStyle w:val="6"/>
        <w:tblW w:w="15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50"/>
        <w:gridCol w:w="3600"/>
        <w:gridCol w:w="3285"/>
        <w:gridCol w:w="3015"/>
        <w:gridCol w:w="3429"/>
      </w:tblGrid>
      <w:tr w14:paraId="5929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97" w:type="dxa"/>
            <w:vAlign w:val="center"/>
          </w:tcPr>
          <w:p w14:paraId="2B6C83F0">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项目</w:t>
            </w:r>
          </w:p>
        </w:tc>
        <w:tc>
          <w:tcPr>
            <w:tcW w:w="1650" w:type="dxa"/>
            <w:vAlign w:val="center"/>
          </w:tcPr>
          <w:p w14:paraId="2C926239">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费用类别</w:t>
            </w:r>
          </w:p>
        </w:tc>
        <w:tc>
          <w:tcPr>
            <w:tcW w:w="3600" w:type="dxa"/>
            <w:vAlign w:val="center"/>
          </w:tcPr>
          <w:p w14:paraId="0BD1D615">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适用状况</w:t>
            </w:r>
          </w:p>
        </w:tc>
        <w:tc>
          <w:tcPr>
            <w:tcW w:w="3285" w:type="dxa"/>
            <w:vAlign w:val="center"/>
          </w:tcPr>
          <w:p w14:paraId="4B28C1E4">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执行方法</w:t>
            </w:r>
          </w:p>
        </w:tc>
        <w:tc>
          <w:tcPr>
            <w:tcW w:w="3015" w:type="dxa"/>
            <w:vAlign w:val="center"/>
          </w:tcPr>
          <w:p w14:paraId="490EA5A3">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罚款金额</w:t>
            </w:r>
          </w:p>
        </w:tc>
        <w:tc>
          <w:tcPr>
            <w:tcW w:w="3429" w:type="dxa"/>
            <w:vAlign w:val="center"/>
          </w:tcPr>
          <w:p w14:paraId="45CB30C2">
            <w:pPr>
              <w:spacing w:line="360" w:lineRule="exact"/>
              <w:jc w:val="both"/>
              <w:rPr>
                <w:rFonts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备注</w:t>
            </w:r>
          </w:p>
        </w:tc>
      </w:tr>
      <w:tr w14:paraId="552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2CEC8862">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1</w:t>
            </w:r>
          </w:p>
        </w:tc>
        <w:tc>
          <w:tcPr>
            <w:tcW w:w="1650" w:type="dxa"/>
            <w:vAlign w:val="center"/>
          </w:tcPr>
          <w:p w14:paraId="34A4DA11">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质量水平扣款</w:t>
            </w:r>
          </w:p>
        </w:tc>
        <w:tc>
          <w:tcPr>
            <w:tcW w:w="3600" w:type="dxa"/>
            <w:vAlign w:val="center"/>
          </w:tcPr>
          <w:p w14:paraId="57A40D16">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供应商单批物料低于合格质量水平标准。</w:t>
            </w:r>
          </w:p>
        </w:tc>
        <w:tc>
          <w:tcPr>
            <w:tcW w:w="3285" w:type="dxa"/>
            <w:vAlign w:val="center"/>
          </w:tcPr>
          <w:p w14:paraId="0BADBFC3">
            <w:pPr>
              <w:spacing w:after="0"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由质量部提交到采购部扣款。</w:t>
            </w:r>
          </w:p>
        </w:tc>
        <w:tc>
          <w:tcPr>
            <w:tcW w:w="3015" w:type="dxa"/>
            <w:vAlign w:val="center"/>
          </w:tcPr>
          <w:p w14:paraId="56136069">
            <w:pPr>
              <w:spacing w:after="0"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1、低于协议指标5%，扣除单批货 款总价的 2%；</w:t>
            </w:r>
          </w:p>
          <w:p w14:paraId="629B636B">
            <w:pPr>
              <w:spacing w:after="0"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2、低于协议指标5.1%-10%，扣除单批货款总价的5%；</w:t>
            </w:r>
          </w:p>
          <w:p w14:paraId="2D35D577">
            <w:pPr>
              <w:spacing w:after="0"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3、低于协议指标10%以上， 扣除单 批货款总价的10%。</w:t>
            </w:r>
          </w:p>
        </w:tc>
        <w:tc>
          <w:tcPr>
            <w:tcW w:w="3429" w:type="dxa"/>
            <w:vAlign w:val="center"/>
          </w:tcPr>
          <w:p w14:paraId="04519604">
            <w:pPr>
              <w:spacing w:line="360" w:lineRule="exact"/>
              <w:jc w:val="both"/>
              <w:rPr>
                <w:rFonts w:asciiTheme="minorEastAsia" w:hAnsiTheme="minorEastAsia" w:cstheme="minorEastAsia"/>
                <w:sz w:val="21"/>
                <w:szCs w:val="21"/>
                <w:lang w:eastAsia="zh-CN"/>
              </w:rPr>
            </w:pPr>
          </w:p>
        </w:tc>
      </w:tr>
      <w:tr w14:paraId="7B44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02B1B010">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2</w:t>
            </w:r>
          </w:p>
        </w:tc>
        <w:tc>
          <w:tcPr>
            <w:tcW w:w="1650" w:type="dxa"/>
            <w:vAlign w:val="center"/>
          </w:tcPr>
          <w:p w14:paraId="7205C59A">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批退扣款</w:t>
            </w:r>
          </w:p>
        </w:tc>
        <w:tc>
          <w:tcPr>
            <w:tcW w:w="3600" w:type="dxa"/>
            <w:vAlign w:val="center"/>
          </w:tcPr>
          <w:p w14:paraId="6423A888">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供应物料经检验达到批退标准时。</w:t>
            </w:r>
          </w:p>
        </w:tc>
        <w:tc>
          <w:tcPr>
            <w:tcW w:w="3285" w:type="dxa"/>
            <w:vAlign w:val="center"/>
          </w:tcPr>
          <w:p w14:paraId="3CBCCA16">
            <w:pPr>
              <w:spacing w:after="0"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由质量部提交到采购部扣款。</w:t>
            </w:r>
          </w:p>
        </w:tc>
        <w:tc>
          <w:tcPr>
            <w:tcW w:w="3015" w:type="dxa"/>
            <w:vAlign w:val="center"/>
          </w:tcPr>
          <w:p w14:paraId="29071C97">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物料批退一次，罚款50-200 元。</w:t>
            </w:r>
          </w:p>
        </w:tc>
        <w:tc>
          <w:tcPr>
            <w:tcW w:w="3429" w:type="dxa"/>
            <w:vAlign w:val="center"/>
          </w:tcPr>
          <w:p w14:paraId="342C9B05">
            <w:pPr>
              <w:spacing w:line="360" w:lineRule="exact"/>
              <w:jc w:val="both"/>
              <w:rPr>
                <w:rFonts w:asciiTheme="minorEastAsia" w:hAnsiTheme="minorEastAsia" w:cstheme="minorEastAsia"/>
                <w:sz w:val="21"/>
                <w:szCs w:val="21"/>
                <w:lang w:eastAsia="zh-CN"/>
              </w:rPr>
            </w:pPr>
          </w:p>
        </w:tc>
      </w:tr>
      <w:tr w14:paraId="7816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11C62870">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3</w:t>
            </w:r>
          </w:p>
        </w:tc>
        <w:tc>
          <w:tcPr>
            <w:tcW w:w="1650" w:type="dxa"/>
            <w:vAlign w:val="center"/>
          </w:tcPr>
          <w:p w14:paraId="6A3BA848">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复检费用</w:t>
            </w:r>
          </w:p>
        </w:tc>
        <w:tc>
          <w:tcPr>
            <w:tcW w:w="3600" w:type="dxa"/>
            <w:vAlign w:val="center"/>
          </w:tcPr>
          <w:p w14:paraId="6DBCE266">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供应商对来料不良进行返工后，经我司 QC人员进行抽检仍检验不良。</w:t>
            </w:r>
          </w:p>
        </w:tc>
        <w:tc>
          <w:tcPr>
            <w:tcW w:w="3285" w:type="dxa"/>
            <w:vAlign w:val="center"/>
          </w:tcPr>
          <w:p w14:paraId="44961B42">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由质量部提交到采购部扣款。</w:t>
            </w:r>
          </w:p>
        </w:tc>
        <w:tc>
          <w:tcPr>
            <w:tcW w:w="3015" w:type="dxa"/>
            <w:vAlign w:val="center"/>
          </w:tcPr>
          <w:p w14:paraId="2DC0B77A">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50-200元/次</w:t>
            </w:r>
            <w:r>
              <w:rPr>
                <w:rFonts w:hint="eastAsia" w:asciiTheme="minorEastAsia" w:hAnsiTheme="minorEastAsia" w:cstheme="minorEastAsia"/>
                <w:sz w:val="21"/>
                <w:szCs w:val="21"/>
                <w:lang w:eastAsia="zh-CN"/>
              </w:rPr>
              <w:t>。</w:t>
            </w:r>
          </w:p>
        </w:tc>
        <w:tc>
          <w:tcPr>
            <w:tcW w:w="3429" w:type="dxa"/>
            <w:vAlign w:val="center"/>
          </w:tcPr>
          <w:p w14:paraId="3D32614A">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第一次返工OK不收取此费用，返工不合格则收取费用，连续复检不合格重复收取复检费用。</w:t>
            </w:r>
          </w:p>
        </w:tc>
      </w:tr>
      <w:tr w14:paraId="1657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B22EA44">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4</w:t>
            </w:r>
          </w:p>
        </w:tc>
        <w:tc>
          <w:tcPr>
            <w:tcW w:w="1650" w:type="dxa"/>
            <w:vAlign w:val="center"/>
          </w:tcPr>
          <w:p w14:paraId="342F3CAF">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同一问题重复发生罚款</w:t>
            </w:r>
          </w:p>
        </w:tc>
        <w:tc>
          <w:tcPr>
            <w:tcW w:w="3600" w:type="dxa"/>
            <w:vAlign w:val="center"/>
          </w:tcPr>
          <w:p w14:paraId="1DE24F20">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供应商量产物料同一料号物料连续三批因同一问题来料不良。</w:t>
            </w:r>
          </w:p>
        </w:tc>
        <w:tc>
          <w:tcPr>
            <w:tcW w:w="3285" w:type="dxa"/>
            <w:vAlign w:val="center"/>
          </w:tcPr>
          <w:p w14:paraId="23EE74E5">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由质量部提交到采购部扣款。</w:t>
            </w:r>
          </w:p>
        </w:tc>
        <w:tc>
          <w:tcPr>
            <w:tcW w:w="3015" w:type="dxa"/>
            <w:vAlign w:val="center"/>
          </w:tcPr>
          <w:p w14:paraId="5A0E7AB7">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50-200元/次</w:t>
            </w:r>
            <w:r>
              <w:rPr>
                <w:rFonts w:hint="eastAsia" w:asciiTheme="minorEastAsia" w:hAnsiTheme="minorEastAsia" w:cstheme="minorEastAsia"/>
                <w:sz w:val="21"/>
                <w:szCs w:val="21"/>
                <w:lang w:eastAsia="zh-CN"/>
              </w:rPr>
              <w:t>。</w:t>
            </w:r>
          </w:p>
        </w:tc>
        <w:tc>
          <w:tcPr>
            <w:tcW w:w="3429" w:type="dxa"/>
            <w:vAlign w:val="center"/>
          </w:tcPr>
          <w:p w14:paraId="7DC83166">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从第三批来料开始执行。</w:t>
            </w:r>
          </w:p>
        </w:tc>
      </w:tr>
      <w:tr w14:paraId="0A47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B5FE38E">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5</w:t>
            </w:r>
          </w:p>
        </w:tc>
        <w:tc>
          <w:tcPr>
            <w:tcW w:w="1650" w:type="dxa"/>
            <w:vAlign w:val="center"/>
          </w:tcPr>
          <w:p w14:paraId="1668FF06">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未交质量问题改善报告罚款</w:t>
            </w:r>
          </w:p>
        </w:tc>
        <w:tc>
          <w:tcPr>
            <w:tcW w:w="3600" w:type="dxa"/>
            <w:vAlign w:val="center"/>
          </w:tcPr>
          <w:p w14:paraId="32BB40D1">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供应商未在协议规定期限内提交质量问题改善报告且未提前说明原因者。</w:t>
            </w:r>
          </w:p>
        </w:tc>
        <w:tc>
          <w:tcPr>
            <w:tcW w:w="3285" w:type="dxa"/>
            <w:vAlign w:val="center"/>
          </w:tcPr>
          <w:p w14:paraId="5330F737">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由质量部提交到采购部扣款。</w:t>
            </w:r>
          </w:p>
        </w:tc>
        <w:tc>
          <w:tcPr>
            <w:tcW w:w="3015" w:type="dxa"/>
            <w:vAlign w:val="center"/>
          </w:tcPr>
          <w:p w14:paraId="2DAF72DA">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50元/次</w:t>
            </w:r>
            <w:r>
              <w:rPr>
                <w:rFonts w:hint="eastAsia" w:asciiTheme="minorEastAsia" w:hAnsiTheme="minorEastAsia" w:cstheme="minorEastAsia"/>
                <w:sz w:val="21"/>
                <w:szCs w:val="21"/>
                <w:lang w:eastAsia="zh-CN"/>
              </w:rPr>
              <w:t>。</w:t>
            </w:r>
          </w:p>
        </w:tc>
        <w:tc>
          <w:tcPr>
            <w:tcW w:w="3429" w:type="dxa"/>
            <w:vAlign w:val="center"/>
          </w:tcPr>
          <w:p w14:paraId="22196459">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供应商因特殊原因无法完成报告须提前说明。</w:t>
            </w:r>
          </w:p>
        </w:tc>
      </w:tr>
      <w:tr w14:paraId="6A7A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45D61429">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6</w:t>
            </w:r>
          </w:p>
        </w:tc>
        <w:tc>
          <w:tcPr>
            <w:tcW w:w="1650" w:type="dxa"/>
            <w:vAlign w:val="center"/>
          </w:tcPr>
          <w:p w14:paraId="393F1A28">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免罚原则</w:t>
            </w:r>
          </w:p>
        </w:tc>
        <w:tc>
          <w:tcPr>
            <w:tcW w:w="3600" w:type="dxa"/>
            <w:vAlign w:val="center"/>
          </w:tcPr>
          <w:p w14:paraId="64035CA1">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因甲方设计或模具原因导致的不良且乙方及时将情况反馈给甲方， 并经乙方人工处理仍不符合甲方设计标准，但不影响正常装配使用，不影响性能安全的。</w:t>
            </w:r>
          </w:p>
        </w:tc>
        <w:tc>
          <w:tcPr>
            <w:tcW w:w="3285" w:type="dxa"/>
            <w:vAlign w:val="center"/>
          </w:tcPr>
          <w:p w14:paraId="6C7F1B73">
            <w:pPr>
              <w:spacing w:line="360" w:lineRule="exact"/>
              <w:jc w:val="both"/>
              <w:rPr>
                <w:rFonts w:asciiTheme="minorEastAsia" w:hAnsiTheme="minorEastAsia" w:cstheme="minorEastAsia"/>
                <w:sz w:val="21"/>
                <w:szCs w:val="21"/>
                <w:lang w:eastAsia="zh-CN"/>
              </w:rPr>
            </w:pPr>
          </w:p>
        </w:tc>
        <w:tc>
          <w:tcPr>
            <w:tcW w:w="3015" w:type="dxa"/>
            <w:vAlign w:val="center"/>
          </w:tcPr>
          <w:p w14:paraId="444B5CA3">
            <w:pPr>
              <w:spacing w:line="360" w:lineRule="exact"/>
              <w:jc w:val="both"/>
              <w:rPr>
                <w:rFonts w:asciiTheme="minorEastAsia" w:hAnsiTheme="minorEastAsia" w:cstheme="minorEastAsia"/>
                <w:sz w:val="21"/>
                <w:szCs w:val="21"/>
                <w:lang w:eastAsia="zh-CN"/>
              </w:rPr>
            </w:pPr>
            <w:r>
              <w:rPr>
                <w:rFonts w:hint="eastAsia" w:asciiTheme="minorEastAsia" w:hAnsiTheme="minorEastAsia" w:cstheme="minorEastAsia"/>
                <w:sz w:val="21"/>
                <w:szCs w:val="21"/>
              </w:rPr>
              <w:t>免于处罚</w:t>
            </w:r>
            <w:r>
              <w:rPr>
                <w:rFonts w:hint="eastAsia" w:asciiTheme="minorEastAsia" w:hAnsiTheme="minorEastAsia" w:cstheme="minorEastAsia"/>
                <w:sz w:val="21"/>
                <w:szCs w:val="21"/>
                <w:lang w:eastAsia="zh-CN"/>
              </w:rPr>
              <w:t>。</w:t>
            </w:r>
          </w:p>
        </w:tc>
        <w:tc>
          <w:tcPr>
            <w:tcW w:w="3429" w:type="dxa"/>
            <w:vAlign w:val="center"/>
          </w:tcPr>
          <w:p w14:paraId="3FA73FA6">
            <w:pPr>
              <w:spacing w:line="360" w:lineRule="exact"/>
              <w:jc w:val="both"/>
              <w:rPr>
                <w:rFonts w:asciiTheme="minorEastAsia" w:hAnsiTheme="minorEastAsia" w:cstheme="minorEastAsia"/>
                <w:sz w:val="21"/>
                <w:szCs w:val="21"/>
                <w:lang w:eastAsia="zh-CN"/>
              </w:rPr>
            </w:pPr>
          </w:p>
        </w:tc>
      </w:tr>
    </w:tbl>
    <w:p w14:paraId="58652BEE">
      <w:pPr>
        <w:spacing w:line="360" w:lineRule="auto"/>
        <w:rPr>
          <w:rFonts w:asciiTheme="minorEastAsia" w:hAnsiTheme="minorEastAsia" w:cstheme="minorEastAsia"/>
          <w:sz w:val="21"/>
          <w:szCs w:val="21"/>
          <w:lang w:eastAsia="zh-CN"/>
        </w:rPr>
      </w:pPr>
    </w:p>
    <w:p w14:paraId="751F0733">
      <w:pPr>
        <w:spacing w:line="360" w:lineRule="auto"/>
        <w:rPr>
          <w:rFonts w:asciiTheme="minorEastAsia" w:hAnsiTheme="minorEastAsia" w:cstheme="minorEastAsia"/>
          <w:sz w:val="28"/>
          <w:szCs w:val="28"/>
          <w:lang w:eastAsia="zh-CN"/>
        </w:rPr>
        <w:sectPr>
          <w:pgSz w:w="19120" w:h="27080"/>
          <w:pgMar w:top="1540" w:right="1160" w:bottom="280" w:left="2400" w:header="720" w:footer="720" w:gutter="0"/>
          <w:cols w:space="720" w:num="1"/>
        </w:sectPr>
      </w:pPr>
    </w:p>
    <w:p w14:paraId="3B1AC686">
      <w:pPr>
        <w:spacing w:line="360" w:lineRule="auto"/>
        <w:rPr>
          <w:rFonts w:asciiTheme="minorEastAsia" w:hAnsiTheme="minorEastAsia" w:cstheme="minorEastAsia"/>
          <w:sz w:val="28"/>
          <w:szCs w:val="28"/>
        </w:rPr>
      </w:pPr>
    </w:p>
    <w:p w14:paraId="5435C913">
      <w:pPr>
        <w:spacing w:after="120" w:afterLines="50" w:line="360" w:lineRule="auto"/>
        <w:jc w:val="center"/>
        <w:rPr>
          <w:rFonts w:hint="eastAsia" w:eastAsia="宋体"/>
          <w:lang w:eastAsia="zh-CN"/>
        </w:rPr>
      </w:pPr>
    </w:p>
    <w:p w14:paraId="0A70D299">
      <w:pPr>
        <w:spacing w:after="120" w:afterLines="50" w:line="360" w:lineRule="auto"/>
        <w:jc w:val="center"/>
        <w:rPr>
          <w:rFonts w:hint="eastAsia" w:eastAsia="宋体"/>
          <w:lang w:eastAsia="zh-CN"/>
        </w:rPr>
      </w:pPr>
    </w:p>
    <w:p w14:paraId="5B26E12F">
      <w:pPr>
        <w:spacing w:after="120"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type w:val="continuous"/>
      <w:pgSz w:w="19120" w:h="27080"/>
      <w:pgMar w:top="1540" w:right="1240" w:bottom="280" w:left="26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0361">
    <w:pPr>
      <w:pStyle w:val="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0730" cy="2749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760730" cy="274955"/>
                      </a:xfrm>
                      <a:prstGeom prst="rect">
                        <a:avLst/>
                      </a:prstGeom>
                      <a:noFill/>
                      <a:ln>
                        <a:noFill/>
                      </a:ln>
                    </wps:spPr>
                    <wps:txbx>
                      <w:txbxContent>
                        <w:p w14:paraId="43501F71">
                          <w:pPr>
                            <w:pStyle w:val="3"/>
                            <w:rPr>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1.65pt;width:59.9pt;mso-position-horizontal:center;mso-position-horizontal-relative:margin;mso-wrap-style:none;z-index:251659264;mso-width-relative:page;mso-height-relative:page;" filled="f" stroked="f" coordsize="21600,21600" o:gfxdata="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olPdPSAAAABAEAAA8AAAAAAAAAAQAgAAAAIgAAAGRycy9kb3ducmV2LnhtbFBL&#10;AQIUABQAAAAIAIdO4kCR5IoP/AEAAAQEAAAOAAAAAAAAAAEAIAAAACEBAABkcnMvZTJvRG9jLnht&#10;bFBLBQYAAAAABgAGAFkBAACPBQAAAAA=&#10;">
              <v:fill on="f" focussize="0,0"/>
              <v:stroke on="f"/>
              <v:imagedata o:title=""/>
              <o:lock v:ext="edit" aspectratio="f"/>
              <v:textbox inset="0mm,0mm,0mm,0mm" style="mso-fit-shape-to-text:t;">
                <w:txbxContent>
                  <w:p w14:paraId="43501F71">
                    <w:pPr>
                      <w:pStyle w:val="3"/>
                      <w:rPr>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06D2">
    <w:pPr>
      <w:pStyle w:val="4"/>
      <w:pBdr>
        <w:bottom w:val="none" w:color="auto" w:sz="0" w:space="1"/>
      </w:pBdr>
      <w:jc w:val="right"/>
      <w:rPr>
        <w:lang w:eastAsia="zh-CN"/>
      </w:rPr>
    </w:pPr>
    <w:r>
      <w:rPr>
        <w:rFonts w:hint="eastAsia"/>
        <w:lang w:eastAsia="zh-CN"/>
      </w:rPr>
      <w:t>文件</w:t>
    </w:r>
    <w:r>
      <w:rPr>
        <w:lang w:eastAsia="zh-CN"/>
      </w:rPr>
      <w:t>编号：</w:t>
    </w:r>
    <w:r>
      <w:rPr>
        <w:rFonts w:hint="eastAsia"/>
        <w:lang w:eastAsia="zh-CN"/>
      </w:rPr>
      <w:t>PUR-FM-01</w:t>
    </w:r>
    <w:r>
      <w:rPr>
        <w:lang w:eastAsia="zh-CN"/>
      </w:rPr>
      <w:t>2</w:t>
    </w:r>
    <w:r>
      <w:rPr>
        <w:rFonts w:hint="eastAsia"/>
        <w:lang w:eastAsia="zh-CN"/>
      </w:rPr>
      <w:t xml:space="preserve">      版本号</w:t>
    </w:r>
    <w:r>
      <w:rPr>
        <w:lang w:eastAsia="zh-CN"/>
      </w:rPr>
      <w:t>：</w:t>
    </w:r>
    <w:r>
      <w:rPr>
        <w:rFonts w:hint="eastAsia"/>
        <w:lang w:eastAsia="zh-CN"/>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D9"/>
    <w:rsid w:val="00057813"/>
    <w:rsid w:val="000C3200"/>
    <w:rsid w:val="001A475A"/>
    <w:rsid w:val="001C3E00"/>
    <w:rsid w:val="00282032"/>
    <w:rsid w:val="003403B8"/>
    <w:rsid w:val="00377B82"/>
    <w:rsid w:val="005973BD"/>
    <w:rsid w:val="008D6684"/>
    <w:rsid w:val="0090515A"/>
    <w:rsid w:val="00AC0BC3"/>
    <w:rsid w:val="00B133D9"/>
    <w:rsid w:val="00F803F4"/>
    <w:rsid w:val="04EF7803"/>
    <w:rsid w:val="0BA43D20"/>
    <w:rsid w:val="135E7143"/>
    <w:rsid w:val="1EB45A8A"/>
    <w:rsid w:val="20A63174"/>
    <w:rsid w:val="24957441"/>
    <w:rsid w:val="29691376"/>
    <w:rsid w:val="3B130244"/>
    <w:rsid w:val="3B94353F"/>
    <w:rsid w:val="3C256A82"/>
    <w:rsid w:val="3CB962F9"/>
    <w:rsid w:val="3F352E43"/>
    <w:rsid w:val="484A2F7D"/>
    <w:rsid w:val="4D3841E5"/>
    <w:rsid w:val="50E029BB"/>
    <w:rsid w:val="5C38065E"/>
    <w:rsid w:val="5F536861"/>
    <w:rsid w:val="65F15A0B"/>
    <w:rsid w:val="6953645A"/>
    <w:rsid w:val="6F8331ED"/>
    <w:rsid w:val="7CDA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2074</Words>
  <Characters>2225</Characters>
  <Lines>18</Lines>
  <Paragraphs>5</Paragraphs>
  <TotalTime>6</TotalTime>
  <ScaleCrop>false</ScaleCrop>
  <LinksUpToDate>false</LinksUpToDate>
  <CharactersWithSpaces>2560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2019-02-22T05:52:00Z</dcterms:created>
  <dc:creator>pharmaklem</dc:creator>
  <cp:lastModifiedBy>太极箫客</cp:lastModifiedBy>
  <cp:lastPrinted>2018-07-11T07:18:00Z</cp:lastPrinted>
  <dcterms:modified xsi:type="dcterms:W3CDTF">2025-08-14T06:22:42Z</dcterms:modified>
  <dc:subject>bingdian001.com</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LastSaved">
    <vt:filetime>2018-06-08T00:00:00Z</vt:filetime>
  </property>
  <property fmtid="{D5CDD505-2E9C-101B-9397-08002B2CF9AE}" pid="4" name="KSOProductBuildVer">
    <vt:lpwstr>2052-12.1.0.21915</vt:lpwstr>
  </property>
  <property fmtid="{D5CDD505-2E9C-101B-9397-08002B2CF9AE}" pid="5" name="KSOTemplateDocerSaveRecord">
    <vt:lpwstr>eyJoZGlkIjoiMDJiMzI3ODBiNTFmMWRjNDUyMjM1ZmZjODY5NDc2MWMiLCJ1c2VySWQiOiI0NTQ4Nzg1NzAifQ==</vt:lpwstr>
  </property>
  <property fmtid="{D5CDD505-2E9C-101B-9397-08002B2CF9AE}" pid="6" name="ICV">
    <vt:lpwstr>40B17B205A134C9182D9F2706FCF5D60_12</vt:lpwstr>
  </property>
</Properties>
</file>