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B750A">
      <w:pPr>
        <w:tabs>
          <w:tab w:val="left" w:pos="709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bookmarkStart w:id="3" w:name="_GoBack"/>
      <w:bookmarkEnd w:id="3"/>
      <w:bookmarkStart w:id="0" w:name="_Hlk489617946"/>
      <w:r>
        <w:rPr>
          <w:rFonts w:ascii="Arial" w:hAnsi="宋体" w:cs="Arial"/>
          <w:sz w:val="22"/>
          <w:szCs w:val="22"/>
        </w:rPr>
        <w:t>更改历史</w:t>
      </w:r>
      <w:bookmarkEnd w:id="0"/>
    </w:p>
    <w:tbl>
      <w:tblPr>
        <w:tblStyle w:val="9"/>
        <w:tblW w:w="1059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1575"/>
        <w:gridCol w:w="3183"/>
        <w:gridCol w:w="1672"/>
        <w:gridCol w:w="2590"/>
      </w:tblGrid>
      <w:tr w14:paraId="3593A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77" w:type="dxa"/>
            <w:shd w:val="clear" w:color="auto" w:fill="auto"/>
          </w:tcPr>
          <w:p w14:paraId="7DFB73CC">
            <w:pPr>
              <w:spacing w:line="360" w:lineRule="auto"/>
              <w:rPr>
                <w:rFonts w:ascii="Arial" w:hAnsi="Arial" w:cs="Arial"/>
                <w:szCs w:val="22"/>
              </w:rPr>
            </w:pPr>
            <w:bookmarkStart w:id="1" w:name="_Hlk489617917"/>
            <w:r>
              <w:rPr>
                <w:rFonts w:ascii="Arial" w:hAnsi="宋体" w:cs="Arial"/>
                <w:sz w:val="22"/>
                <w:szCs w:val="22"/>
              </w:rPr>
              <w:t>版本号</w:t>
            </w:r>
          </w:p>
        </w:tc>
        <w:tc>
          <w:tcPr>
            <w:tcW w:w="1575" w:type="dxa"/>
            <w:shd w:val="clear" w:color="auto" w:fill="auto"/>
          </w:tcPr>
          <w:p w14:paraId="4A0DBB0F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文件更改号</w:t>
            </w:r>
          </w:p>
        </w:tc>
        <w:tc>
          <w:tcPr>
            <w:tcW w:w="3183" w:type="dxa"/>
            <w:shd w:val="clear" w:color="auto" w:fill="auto"/>
          </w:tcPr>
          <w:p w14:paraId="72823B74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更改概要</w:t>
            </w:r>
          </w:p>
        </w:tc>
        <w:tc>
          <w:tcPr>
            <w:tcW w:w="1672" w:type="dxa"/>
          </w:tcPr>
          <w:p w14:paraId="285FD23F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修改人</w:t>
            </w:r>
          </w:p>
        </w:tc>
        <w:tc>
          <w:tcPr>
            <w:tcW w:w="2590" w:type="dxa"/>
          </w:tcPr>
          <w:p w14:paraId="69CBE642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批准人</w:t>
            </w:r>
          </w:p>
        </w:tc>
      </w:tr>
      <w:tr w14:paraId="26508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77" w:type="dxa"/>
            <w:shd w:val="clear" w:color="auto" w:fill="auto"/>
          </w:tcPr>
          <w:p w14:paraId="083AC3CC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</w:tcPr>
          <w:p w14:paraId="68FEFD48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首发行</w:t>
            </w:r>
          </w:p>
        </w:tc>
        <w:tc>
          <w:tcPr>
            <w:tcW w:w="3183" w:type="dxa"/>
            <w:shd w:val="clear" w:color="auto" w:fill="auto"/>
          </w:tcPr>
          <w:p w14:paraId="67E71662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1672" w:type="dxa"/>
          </w:tcPr>
          <w:p w14:paraId="415878AD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/</w:t>
            </w:r>
          </w:p>
        </w:tc>
        <w:tc>
          <w:tcPr>
            <w:tcW w:w="2590" w:type="dxa"/>
          </w:tcPr>
          <w:p w14:paraId="1059A8C7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/</w:t>
            </w:r>
          </w:p>
        </w:tc>
      </w:tr>
      <w:tr w14:paraId="2EB92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shd w:val="clear" w:color="auto" w:fill="auto"/>
          </w:tcPr>
          <w:p w14:paraId="67F640C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14:paraId="3DAD3AE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shd w:val="clear" w:color="auto" w:fill="auto"/>
          </w:tcPr>
          <w:p w14:paraId="7BD18AB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</w:tcPr>
          <w:p w14:paraId="0B6264F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</w:tcPr>
          <w:p w14:paraId="5D625DE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78BA0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shd w:val="clear" w:color="auto" w:fill="auto"/>
          </w:tcPr>
          <w:p w14:paraId="00D6744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14:paraId="66958B1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shd w:val="clear" w:color="auto" w:fill="auto"/>
          </w:tcPr>
          <w:p w14:paraId="6AFD697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</w:tcPr>
          <w:p w14:paraId="28EEBE4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</w:tcPr>
          <w:p w14:paraId="0446A85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1F844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985B8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7A759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8F031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6BC1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C0F7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6E08B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E1A5D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0712F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2E113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5BDA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5C14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46CB4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CADB9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69B86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7443D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231F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AE12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47364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A8DE2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9D2B9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642F8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EF79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88C1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5F7BA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3E961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037B2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B4357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70A3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ED29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3E64D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ACFD9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1D0F5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D45A0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93F9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D8D0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3D1DF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2B1CD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D4E2F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A670A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F6BB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B98B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7CD11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7DE2F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C446C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F89B6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8208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ECE3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5C3D5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1979C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73DD8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82DD1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7189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2929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2D698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B9842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5A8B7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87282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8FFC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3DB7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1A474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8F8B5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0153F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F0F47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606F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4971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6DAA6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D139E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A4FE1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0900B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3AB0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176D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68928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D5769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5D883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39884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B3CB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48D5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526B4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AA973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3EBEC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7E40B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BACC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9844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18D71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181AF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732AE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59268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73E2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4EB5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53DD0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73EE4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B66DD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672CC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D9EE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7522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6F28C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149FF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DF182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66163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D5D8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8E43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0238E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29D4B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C113B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CC52E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BB93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312D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0CE93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E3AD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发放范围</w:t>
            </w:r>
          </w:p>
        </w:tc>
        <w:tc>
          <w:tcPr>
            <w:tcW w:w="9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CCC5A">
            <w:pPr>
              <w:jc w:val="left"/>
              <w:rPr>
                <w:rFonts w:ascii="Arial" w:hAnsi="Arial" w:cs="Arial"/>
                <w:szCs w:val="22"/>
              </w:rPr>
            </w:pPr>
          </w:p>
        </w:tc>
      </w:tr>
      <w:bookmarkEnd w:id="1"/>
    </w:tbl>
    <w:p w14:paraId="717DA789">
      <w:pPr>
        <w:spacing w:line="360" w:lineRule="auto"/>
        <w:rPr>
          <w:rFonts w:ascii="Arial" w:hAnsi="Arial" w:cs="Arial"/>
          <w:sz w:val="22"/>
          <w:szCs w:val="22"/>
        </w:rPr>
      </w:pPr>
    </w:p>
    <w:p w14:paraId="0F6B4F96">
      <w:pPr>
        <w:spacing w:line="360" w:lineRule="auto"/>
        <w:rPr>
          <w:rFonts w:ascii="Arial" w:hAnsi="Arial" w:cs="Arial"/>
          <w:sz w:val="22"/>
          <w:szCs w:val="22"/>
        </w:rPr>
      </w:pPr>
    </w:p>
    <w:p w14:paraId="75D3EF80">
      <w:pPr>
        <w:spacing w:line="360" w:lineRule="auto"/>
        <w:rPr>
          <w:rFonts w:ascii="Arial" w:hAnsi="Arial" w:cs="Arial"/>
          <w:sz w:val="22"/>
          <w:szCs w:val="22"/>
        </w:rPr>
      </w:pPr>
    </w:p>
    <w:p w14:paraId="01F7670C">
      <w:pPr>
        <w:numPr>
          <w:ilvl w:val="0"/>
          <w:numId w:val="1"/>
        </w:numPr>
        <w:spacing w:after="120" w:afterLines="50"/>
        <w:rPr>
          <w:rFonts w:ascii="黑体" w:hAnsi="宋体" w:eastAsia="黑体"/>
          <w:spacing w:val="20"/>
          <w:szCs w:val="21"/>
        </w:rPr>
      </w:pPr>
      <w:r>
        <w:rPr>
          <w:rFonts w:hint="eastAsia" w:ascii="黑体" w:hAnsi="宋体" w:eastAsia="黑体"/>
          <w:spacing w:val="20"/>
          <w:szCs w:val="21"/>
        </w:rPr>
        <w:t>目的</w:t>
      </w:r>
    </w:p>
    <w:p w14:paraId="7286C6C1">
      <w:pPr>
        <w:numPr>
          <w:ilvl w:val="1"/>
          <w:numId w:val="1"/>
        </w:numPr>
        <w:spacing w:after="120" w:afterLines="50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为保证净化空调机组设备正常运转，特制定本规程。</w:t>
      </w:r>
    </w:p>
    <w:p w14:paraId="13D845B6">
      <w:pPr>
        <w:numPr>
          <w:ilvl w:val="0"/>
          <w:numId w:val="1"/>
        </w:numPr>
        <w:spacing w:after="120" w:afterLines="50"/>
        <w:rPr>
          <w:rFonts w:ascii="黑体" w:hAnsi="宋体" w:eastAsia="黑体"/>
          <w:bCs/>
          <w:spacing w:val="20"/>
          <w:szCs w:val="21"/>
        </w:rPr>
      </w:pPr>
      <w:r>
        <w:rPr>
          <w:rFonts w:hint="eastAsia" w:ascii="黑体" w:hAnsi="宋体" w:eastAsia="黑体"/>
          <w:bCs/>
          <w:spacing w:val="20"/>
          <w:szCs w:val="21"/>
        </w:rPr>
        <w:t>范围</w:t>
      </w:r>
    </w:p>
    <w:p w14:paraId="573F71E6">
      <w:pPr>
        <w:numPr>
          <w:ilvl w:val="1"/>
          <w:numId w:val="1"/>
        </w:numPr>
        <w:spacing w:after="120" w:afterLines="50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本制度适用于公司净化空调机组的清洁。</w:t>
      </w:r>
    </w:p>
    <w:p w14:paraId="6A7EC368">
      <w:pPr>
        <w:numPr>
          <w:ilvl w:val="0"/>
          <w:numId w:val="1"/>
        </w:numPr>
        <w:spacing w:after="120" w:afterLines="50"/>
        <w:rPr>
          <w:rFonts w:ascii="黑体" w:hAnsi="宋体" w:eastAsia="黑体"/>
          <w:bCs/>
          <w:spacing w:val="20"/>
          <w:szCs w:val="21"/>
        </w:rPr>
      </w:pPr>
      <w:r>
        <w:rPr>
          <w:rFonts w:hint="eastAsia" w:ascii="黑体" w:hAnsi="宋体" w:eastAsia="黑体"/>
          <w:bCs/>
          <w:spacing w:val="20"/>
          <w:szCs w:val="21"/>
        </w:rPr>
        <w:t>责任人</w:t>
      </w:r>
    </w:p>
    <w:p w14:paraId="3BCCDE1E">
      <w:pPr>
        <w:numPr>
          <w:ilvl w:val="1"/>
          <w:numId w:val="1"/>
        </w:numPr>
        <w:spacing w:after="120" w:afterLines="50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生产技术部设备管理人员</w:t>
      </w:r>
    </w:p>
    <w:p w14:paraId="49DE43CA">
      <w:pPr>
        <w:numPr>
          <w:ilvl w:val="0"/>
          <w:numId w:val="1"/>
        </w:numPr>
        <w:spacing w:after="120" w:afterLines="50"/>
        <w:rPr>
          <w:rFonts w:ascii="黑体" w:hAnsi="宋体" w:eastAsia="黑体"/>
          <w:bCs/>
          <w:spacing w:val="20"/>
          <w:szCs w:val="21"/>
        </w:rPr>
      </w:pPr>
      <w:r>
        <w:rPr>
          <w:rFonts w:hint="eastAsia" w:ascii="黑体" w:hAnsi="宋体" w:eastAsia="黑体"/>
          <w:bCs/>
          <w:spacing w:val="20"/>
          <w:szCs w:val="21"/>
        </w:rPr>
        <w:t>内容</w:t>
      </w:r>
    </w:p>
    <w:p w14:paraId="111C025E">
      <w:pPr>
        <w:numPr>
          <w:ilvl w:val="1"/>
          <w:numId w:val="1"/>
        </w:numPr>
        <w:spacing w:after="120" w:afterLines="50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净化空调机组清洁操作程序</w:t>
      </w:r>
    </w:p>
    <w:p w14:paraId="750DF41A">
      <w:pPr>
        <w:numPr>
          <w:ilvl w:val="2"/>
          <w:numId w:val="1"/>
        </w:numPr>
        <w:spacing w:after="120" w:afterLines="50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切断空调风机主电源，确认空调机组停止运行，换上停机状态牌。</w:t>
      </w:r>
    </w:p>
    <w:p w14:paraId="3FA7474F">
      <w:pPr>
        <w:numPr>
          <w:ilvl w:val="2"/>
          <w:numId w:val="1"/>
        </w:numPr>
        <w:spacing w:after="120" w:afterLines="50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拆卸过滤器</w:t>
      </w:r>
    </w:p>
    <w:p w14:paraId="0BBAA2AB">
      <w:pPr>
        <w:numPr>
          <w:ilvl w:val="3"/>
          <w:numId w:val="1"/>
        </w:numPr>
        <w:spacing w:after="120" w:afterLines="50"/>
        <w:ind w:left="1985" w:hanging="709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打开空调机组的检修门，松开过滤器固定螺母，取下压条。</w:t>
      </w:r>
    </w:p>
    <w:p w14:paraId="5A08F06A">
      <w:pPr>
        <w:numPr>
          <w:ilvl w:val="3"/>
          <w:numId w:val="1"/>
        </w:numPr>
        <w:spacing w:after="120" w:afterLines="50"/>
        <w:ind w:left="1985" w:hanging="709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取出需要清洗的过滤器，取出时应使袋口朝上，防止积尘散落。</w:t>
      </w:r>
    </w:p>
    <w:p w14:paraId="044371AA">
      <w:pPr>
        <w:numPr>
          <w:ilvl w:val="2"/>
          <w:numId w:val="1"/>
        </w:numPr>
        <w:spacing w:after="120" w:afterLines="50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清洗过滤器</w:t>
      </w:r>
    </w:p>
    <w:p w14:paraId="2997D1B1">
      <w:pPr>
        <w:numPr>
          <w:ilvl w:val="3"/>
          <w:numId w:val="1"/>
        </w:numPr>
        <w:spacing w:after="120" w:afterLines="50"/>
        <w:ind w:left="1985" w:hanging="709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先用清水浸洗去除过滤器浮灰</w:t>
      </w:r>
    </w:p>
    <w:p w14:paraId="29995194">
      <w:pPr>
        <w:numPr>
          <w:ilvl w:val="3"/>
          <w:numId w:val="1"/>
        </w:numPr>
        <w:spacing w:after="120" w:afterLines="50"/>
        <w:ind w:left="1985" w:hanging="709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再用洗衣粉溶液浸泡15—20分钟.</w:t>
      </w:r>
    </w:p>
    <w:p w14:paraId="761F0B34">
      <w:pPr>
        <w:numPr>
          <w:ilvl w:val="3"/>
          <w:numId w:val="1"/>
        </w:numPr>
        <w:spacing w:after="120" w:afterLines="50"/>
        <w:ind w:left="1985" w:hanging="709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最后用清水漂洗干净，晾干。</w:t>
      </w:r>
    </w:p>
    <w:p w14:paraId="7B5D56AD">
      <w:pPr>
        <w:numPr>
          <w:ilvl w:val="3"/>
          <w:numId w:val="1"/>
        </w:numPr>
        <w:spacing w:after="120" w:afterLines="50"/>
        <w:ind w:left="1985" w:hanging="709"/>
        <w:rPr>
          <w:rFonts w:ascii="黑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过滤器清洗时应采用按压方式洗去灰尘和污物，切不可揉搓，防止损坏过滤</w:t>
      </w:r>
      <w:r>
        <w:rPr>
          <w:rFonts w:hint="eastAsia" w:ascii="黑体" w:eastAsia="黑体"/>
          <w:bCs/>
          <w:szCs w:val="21"/>
        </w:rPr>
        <w:t>器。</w:t>
      </w:r>
    </w:p>
    <w:p w14:paraId="742791A7">
      <w:pPr>
        <w:numPr>
          <w:ilvl w:val="2"/>
          <w:numId w:val="1"/>
        </w:numPr>
        <w:spacing w:after="120" w:afterLines="50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清洁空调机组内室及风机</w:t>
      </w:r>
    </w:p>
    <w:p w14:paraId="6838A068">
      <w:pPr>
        <w:numPr>
          <w:ilvl w:val="3"/>
          <w:numId w:val="1"/>
        </w:numPr>
        <w:spacing w:after="120" w:afterLines="50"/>
        <w:ind w:left="1985" w:hanging="709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用湿的丝光毛巾清洁空调机组内室顶板、壁板和底板，尤其要注意清洁过滤器框架以及相关部件，确保更换时散落的灰尘被清洁干净。</w:t>
      </w:r>
    </w:p>
    <w:p w14:paraId="78521A1C">
      <w:pPr>
        <w:numPr>
          <w:ilvl w:val="3"/>
          <w:numId w:val="1"/>
        </w:numPr>
        <w:spacing w:after="120" w:afterLines="50"/>
        <w:ind w:left="1985" w:hanging="709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用湿的丝光毛巾清洁风机表面。</w:t>
      </w:r>
    </w:p>
    <w:p w14:paraId="0F8B9432">
      <w:pPr>
        <w:numPr>
          <w:ilvl w:val="2"/>
          <w:numId w:val="1"/>
        </w:numPr>
        <w:spacing w:after="120" w:afterLines="50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安装过滤器</w:t>
      </w:r>
    </w:p>
    <w:p w14:paraId="0F58165E">
      <w:pPr>
        <w:numPr>
          <w:ilvl w:val="3"/>
          <w:numId w:val="1"/>
        </w:numPr>
        <w:spacing w:after="120" w:afterLines="50"/>
        <w:ind w:left="1985" w:hanging="709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检查已晾干的过滤器（或新过滤器）有无破损，如过滤器表面出现空洞或稀松，则应调换新的完好过滤器。</w:t>
      </w:r>
    </w:p>
    <w:p w14:paraId="05B408C0">
      <w:pPr>
        <w:numPr>
          <w:ilvl w:val="3"/>
          <w:numId w:val="1"/>
        </w:numPr>
        <w:spacing w:after="120" w:afterLines="50"/>
        <w:ind w:left="1985" w:hanging="709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依次装入过滤器，用压条压紧，并用螺母固定。</w:t>
      </w:r>
    </w:p>
    <w:p w14:paraId="6BCB6346">
      <w:pPr>
        <w:numPr>
          <w:ilvl w:val="3"/>
          <w:numId w:val="1"/>
        </w:numPr>
        <w:spacing w:after="120" w:afterLines="50"/>
        <w:ind w:left="1985" w:hanging="709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逐一检查过滤器，确保安装固定可靠。</w:t>
      </w:r>
    </w:p>
    <w:p w14:paraId="243E39B2">
      <w:pPr>
        <w:numPr>
          <w:ilvl w:val="2"/>
          <w:numId w:val="1"/>
        </w:numPr>
        <w:spacing w:after="120" w:afterLines="50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关上检修门，接通电源，开机运行。</w:t>
      </w:r>
    </w:p>
    <w:p w14:paraId="2EF9A522">
      <w:pPr>
        <w:numPr>
          <w:ilvl w:val="2"/>
          <w:numId w:val="1"/>
        </w:numPr>
        <w:spacing w:after="120" w:afterLines="50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填写相关记录。</w:t>
      </w:r>
    </w:p>
    <w:p w14:paraId="6852240F">
      <w:pPr>
        <w:numPr>
          <w:ilvl w:val="1"/>
          <w:numId w:val="1"/>
        </w:numPr>
        <w:spacing w:after="120" w:afterLines="50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净化空调机组清洁保养周期</w:t>
      </w:r>
    </w:p>
    <w:p w14:paraId="43B2F0B9">
      <w:pPr>
        <w:numPr>
          <w:ilvl w:val="2"/>
          <w:numId w:val="1"/>
        </w:numPr>
        <w:spacing w:after="120" w:afterLines="50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初效过滤器累计运行满1500小时，或当初效过滤器压差计值大于初始值2倍时必须清洗一次。过滤器若有破损立即更换。</w:t>
      </w:r>
    </w:p>
    <w:p w14:paraId="31030D08">
      <w:pPr>
        <w:numPr>
          <w:ilvl w:val="2"/>
          <w:numId w:val="1"/>
        </w:numPr>
        <w:spacing w:after="120" w:afterLines="50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中效过滤器不清洗，更换周期与初效过滤器更换同步。如果中效过滤器压差计值大于初始值2倍时也应进行更换。</w:t>
      </w:r>
    </w:p>
    <w:p w14:paraId="27BFBC27">
      <w:pPr>
        <w:numPr>
          <w:ilvl w:val="2"/>
          <w:numId w:val="1"/>
        </w:numPr>
        <w:spacing w:after="120" w:afterLines="50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新风口过滤器每2个月清洗一次，若有破损立即更换。</w:t>
      </w:r>
    </w:p>
    <w:p w14:paraId="0557AB37">
      <w:pPr>
        <w:numPr>
          <w:ilvl w:val="2"/>
          <w:numId w:val="1"/>
        </w:numPr>
        <w:spacing w:after="120" w:afterLines="50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排风过滤器每6个月进行一次更换。</w:t>
      </w:r>
    </w:p>
    <w:p w14:paraId="015BEBB0">
      <w:pPr>
        <w:numPr>
          <w:ilvl w:val="2"/>
          <w:numId w:val="1"/>
        </w:numPr>
        <w:spacing w:after="120" w:afterLines="50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空调机组内室每月清洁一次。</w:t>
      </w:r>
    </w:p>
    <w:p w14:paraId="14FBE413">
      <w:pPr>
        <w:numPr>
          <w:ilvl w:val="1"/>
          <w:numId w:val="1"/>
        </w:numPr>
        <w:spacing w:after="120" w:afterLines="50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注意事项</w:t>
      </w:r>
    </w:p>
    <w:p w14:paraId="1F66401B">
      <w:pPr>
        <w:numPr>
          <w:ilvl w:val="2"/>
          <w:numId w:val="1"/>
        </w:numPr>
        <w:spacing w:after="120" w:afterLines="50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进、出空调机房要随手关门，防止小动物和尘埃侵入。</w:t>
      </w:r>
    </w:p>
    <w:p w14:paraId="51023414">
      <w:pPr>
        <w:numPr>
          <w:ilvl w:val="2"/>
          <w:numId w:val="1"/>
        </w:numPr>
        <w:spacing w:after="120" w:afterLines="50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定期检查空调机组的检修门是否密封，杜绝灰尘进入。</w:t>
      </w:r>
    </w:p>
    <w:p w14:paraId="390E643F">
      <w:pPr>
        <w:numPr>
          <w:ilvl w:val="0"/>
          <w:numId w:val="1"/>
        </w:numPr>
        <w:spacing w:after="120" w:afterLines="50"/>
        <w:rPr>
          <w:rFonts w:ascii="黑体" w:hAnsi="宋体" w:eastAsia="黑体"/>
          <w:bCs/>
          <w:spacing w:val="20"/>
          <w:szCs w:val="21"/>
        </w:rPr>
      </w:pPr>
      <w:r>
        <w:rPr>
          <w:rFonts w:hint="eastAsia" w:ascii="黑体" w:hAnsi="宋体" w:eastAsia="黑体"/>
          <w:bCs/>
          <w:spacing w:val="20"/>
          <w:szCs w:val="21"/>
        </w:rPr>
        <w:t>记录</w:t>
      </w:r>
    </w:p>
    <w:p w14:paraId="1800614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hint="eastAsia" w:ascii="黑体" w:hAnsi="宋体" w:eastAsia="黑体"/>
          <w:bCs/>
          <w:szCs w:val="21"/>
        </w:rPr>
        <w:t>P</w:t>
      </w:r>
      <w:r>
        <w:rPr>
          <w:rFonts w:ascii="黑体" w:hAnsi="宋体" w:eastAsia="黑体"/>
          <w:bCs/>
          <w:szCs w:val="21"/>
        </w:rPr>
        <w:t>D-FM-024</w:t>
      </w:r>
      <w:r>
        <w:rPr>
          <w:rFonts w:hint="eastAsia" w:ascii="黑体" w:hAnsi="宋体" w:eastAsia="黑体"/>
          <w:bCs/>
          <w:szCs w:val="21"/>
        </w:rPr>
        <w:t>《净化空调机组清洁保养记录》</w:t>
      </w:r>
    </w:p>
    <w:p w14:paraId="1EEEBC75">
      <w:pPr>
        <w:tabs>
          <w:tab w:val="left" w:pos="0"/>
          <w:tab w:val="left" w:pos="1418"/>
        </w:tabs>
        <w:spacing w:line="360" w:lineRule="auto"/>
        <w:ind w:left="1418"/>
        <w:rPr>
          <w:rFonts w:ascii="Arial" w:hAnsi="Arial" w:cs="Arial"/>
        </w:rPr>
      </w:pPr>
    </w:p>
    <w:p w14:paraId="54ED419C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</w:p>
    <w:p w14:paraId="5122CBCF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</w:p>
    <w:p w14:paraId="61236E43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4" w:type="first"/>
      <w:footerReference r:id="rId5" w:type="first"/>
      <w:headerReference r:id="rId3" w:type="default"/>
      <w:pgSz w:w="12240" w:h="15840"/>
      <w:pgMar w:top="1440" w:right="1440" w:bottom="1440" w:left="1440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Yu Gothic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pPr w:leftFromText="180" w:rightFromText="180" w:vertAnchor="text" w:horzAnchor="page" w:tblpXSpec="center" w:tblpY="125"/>
      <w:tblW w:w="9242" w:type="dxa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242"/>
    </w:tblGrid>
    <w:tr w14:paraId="3BE647E4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9242" w:type="dxa"/>
          <w:shd w:val="clear" w:color="auto" w:fill="auto"/>
        </w:tcPr>
        <w:p w14:paraId="2ACF5F3D">
          <w:pPr>
            <w:tabs>
              <w:tab w:val="left" w:pos="709"/>
            </w:tabs>
            <w:rPr>
              <w:rFonts w:ascii="Cambria" w:hAnsi="Cambria"/>
              <w:sz w:val="20"/>
            </w:rPr>
          </w:pPr>
        </w:p>
      </w:tc>
    </w:tr>
  </w:tbl>
  <w:p w14:paraId="0FFFB8A2">
    <w:pPr>
      <w:pStyle w:val="6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10498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62"/>
      <w:gridCol w:w="5379"/>
      <w:gridCol w:w="1418"/>
      <w:gridCol w:w="2139"/>
    </w:tblGrid>
    <w:tr w14:paraId="565ADF48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50" w:hRule="atLeast"/>
        <w:jc w:val="center"/>
      </w:trPr>
      <w:tc>
        <w:tcPr>
          <w:tcW w:w="1562" w:type="dxa"/>
          <w:vMerge w:val="restart"/>
          <w:tcBorders>
            <w:right w:val="single" w:color="auto" w:sz="4" w:space="0"/>
          </w:tcBorders>
          <w:vAlign w:val="center"/>
        </w:tcPr>
        <w:p w14:paraId="10F2E820">
          <w:pPr>
            <w:tabs>
              <w:tab w:val="left" w:pos="461"/>
            </w:tabs>
            <w:jc w:val="center"/>
            <w:rPr>
              <w:b/>
              <w:lang w:val="zh-CN"/>
            </w:rPr>
          </w:pPr>
        </w:p>
      </w:tc>
      <w:tc>
        <w:tcPr>
          <w:tcW w:w="5379" w:type="dxa"/>
          <w:vMerge w:val="restart"/>
          <w:tcBorders>
            <w:left w:val="single" w:color="auto" w:sz="4" w:space="0"/>
          </w:tcBorders>
          <w:vAlign w:val="center"/>
        </w:tcPr>
        <w:p w14:paraId="36A580AA">
          <w:pPr>
            <w:widowControl/>
            <w:tabs>
              <w:tab w:val="left" w:pos="1920"/>
            </w:tabs>
            <w:spacing w:line="460" w:lineRule="exact"/>
            <w:jc w:val="center"/>
            <w:rPr>
              <w:b/>
              <w:sz w:val="32"/>
              <w:szCs w:val="32"/>
            </w:rPr>
          </w:pPr>
          <w:r>
            <w:rPr>
              <w:rFonts w:hint="eastAsia"/>
              <w:b/>
              <w:sz w:val="32"/>
              <w:szCs w:val="32"/>
            </w:rPr>
            <w:t>净化空调设备清洁管理规程</w:t>
          </w:r>
        </w:p>
      </w:tc>
      <w:tc>
        <w:tcPr>
          <w:tcW w:w="1418" w:type="dxa"/>
          <w:vAlign w:val="center"/>
        </w:tcPr>
        <w:p w14:paraId="6976C0E9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文件编号</w:t>
          </w: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:</w:t>
          </w:r>
        </w:p>
      </w:tc>
      <w:tc>
        <w:tcPr>
          <w:tcW w:w="2139" w:type="dxa"/>
          <w:vAlign w:val="center"/>
        </w:tcPr>
        <w:p w14:paraId="7AC16128">
          <w:pPr>
            <w:jc w:val="center"/>
            <w:rPr>
              <w:sz w:val="20"/>
            </w:rPr>
          </w:pPr>
          <w:r>
            <w:rPr>
              <w:sz w:val="20"/>
            </w:rPr>
            <w:t>PD-RG-010</w:t>
          </w:r>
        </w:p>
      </w:tc>
    </w:tr>
    <w:tr w14:paraId="7C0AE35E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37F361F8">
          <w:pPr>
            <w:jc w:val="center"/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1B0B2BC8">
          <w:pPr>
            <w:jc w:val="center"/>
          </w:pPr>
        </w:p>
      </w:tc>
      <w:tc>
        <w:tcPr>
          <w:tcW w:w="1418" w:type="dxa"/>
          <w:vAlign w:val="center"/>
        </w:tcPr>
        <w:p w14:paraId="47156E4D">
          <w:pPr>
            <w:pStyle w:val="2"/>
            <w:jc w:val="center"/>
            <w:rPr>
              <w:rFonts w:ascii="Times New Roman" w:hAnsi="Times New Roman" w:eastAsiaTheme="minorEastAsia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版本</w:t>
          </w:r>
        </w:p>
      </w:tc>
      <w:tc>
        <w:tcPr>
          <w:tcW w:w="2139" w:type="dxa"/>
          <w:vAlign w:val="center"/>
        </w:tcPr>
        <w:p w14:paraId="32F3B7DD">
          <w:pPr>
            <w:jc w:val="center"/>
            <w:rPr>
              <w:sz w:val="20"/>
            </w:rPr>
          </w:pPr>
          <w:r>
            <w:rPr>
              <w:sz w:val="20"/>
            </w:rPr>
            <w:t>01</w:t>
          </w:r>
        </w:p>
      </w:tc>
    </w:tr>
    <w:tr w14:paraId="0197832D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3D14E5FC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4327AFA9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1418" w:type="dxa"/>
          <w:vAlign w:val="center"/>
        </w:tcPr>
        <w:p w14:paraId="3A27A52B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生效日期</w:t>
          </w:r>
        </w:p>
      </w:tc>
      <w:tc>
        <w:tcPr>
          <w:tcW w:w="2139" w:type="dxa"/>
          <w:vAlign w:val="center"/>
        </w:tcPr>
        <w:p w14:paraId="2284E4A0">
          <w:pPr>
            <w:jc w:val="center"/>
          </w:pPr>
          <w:r>
            <w:rPr>
              <w:rFonts w:hint="eastAsia"/>
            </w:rPr>
            <w:t>20</w:t>
          </w:r>
          <w:r>
            <w:t>20</w:t>
          </w:r>
          <w:r>
            <w:rPr>
              <w:rFonts w:hint="eastAsia"/>
            </w:rPr>
            <w:t>年</w:t>
          </w:r>
          <w:r>
            <w:rPr>
              <w:rFonts w:eastAsiaTheme="minorEastAsia"/>
            </w:rPr>
            <w:t>02</w:t>
          </w:r>
          <w:r>
            <w:rPr>
              <w:rFonts w:hint="eastAsia" w:eastAsiaTheme="minorEastAsia"/>
            </w:rPr>
            <w:t>月1</w:t>
          </w:r>
          <w:r>
            <w:rPr>
              <w:rFonts w:eastAsiaTheme="minorEastAsia"/>
            </w:rPr>
            <w:t>9</w:t>
          </w:r>
          <w:r>
            <w:rPr>
              <w:rFonts w:hint="eastAsia" w:eastAsiaTheme="minorEastAsia"/>
            </w:rPr>
            <w:t>日</w:t>
          </w:r>
        </w:p>
      </w:tc>
    </w:tr>
    <w:tr w14:paraId="28542D04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8" w:hRule="atLeast"/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2DB40BCB">
          <w:pPr>
            <w:jc w:val="center"/>
            <w:rPr>
              <w:b/>
            </w:rPr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40F220FF">
          <w:pPr>
            <w:jc w:val="center"/>
            <w:rPr>
              <w:b/>
            </w:rPr>
          </w:pPr>
        </w:p>
      </w:tc>
      <w:tc>
        <w:tcPr>
          <w:tcW w:w="1418" w:type="dxa"/>
          <w:vAlign w:val="center"/>
        </w:tcPr>
        <w:p w14:paraId="6299EEA6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页码</w:t>
          </w:r>
        </w:p>
      </w:tc>
      <w:tc>
        <w:tcPr>
          <w:tcW w:w="2139" w:type="dxa"/>
          <w:vAlign w:val="center"/>
        </w:tcPr>
        <w:p w14:paraId="3BCA5454">
          <w:pPr>
            <w:jc w:val="center"/>
            <w:rPr>
              <w:sz w:val="20"/>
            </w:rPr>
          </w:pPr>
          <w:r>
            <w:rPr>
              <w:sz w:val="22"/>
              <w:szCs w:val="22"/>
            </w:rPr>
            <w:t>第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 \* Arabic  \* MERGEFORMAT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页，共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rPr>
              <w:sz w:val="20"/>
            </w:rPr>
            <w:t>3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</w:t>
          </w:r>
        </w:p>
      </w:tc>
    </w:tr>
  </w:tbl>
  <w:p w14:paraId="790A902E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10486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58"/>
      <w:gridCol w:w="5377"/>
      <w:gridCol w:w="1415"/>
      <w:gridCol w:w="555"/>
      <w:gridCol w:w="1170"/>
      <w:gridCol w:w="411"/>
    </w:tblGrid>
    <w:tr w14:paraId="40B221DB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03" w:hRule="atLeast"/>
        <w:jc w:val="center"/>
      </w:trPr>
      <w:tc>
        <w:tcPr>
          <w:tcW w:w="1558" w:type="dxa"/>
          <w:vMerge w:val="restart"/>
          <w:tcBorders>
            <w:right w:val="single" w:color="auto" w:sz="4" w:space="0"/>
          </w:tcBorders>
          <w:vAlign w:val="center"/>
        </w:tcPr>
        <w:p w14:paraId="5AB85941">
          <w:pPr>
            <w:jc w:val="center"/>
          </w:pPr>
          <w:bookmarkStart w:id="2" w:name="_Hlk489625929"/>
        </w:p>
      </w:tc>
      <w:tc>
        <w:tcPr>
          <w:tcW w:w="5377" w:type="dxa"/>
          <w:vMerge w:val="restart"/>
          <w:tcBorders>
            <w:left w:val="single" w:color="auto" w:sz="4" w:space="0"/>
          </w:tcBorders>
          <w:vAlign w:val="center"/>
        </w:tcPr>
        <w:p w14:paraId="6DA58B61">
          <w:pPr>
            <w:widowControl/>
            <w:tabs>
              <w:tab w:val="left" w:pos="1920"/>
            </w:tabs>
            <w:spacing w:line="460" w:lineRule="exact"/>
            <w:jc w:val="center"/>
            <w:rPr>
              <w:b/>
              <w:bCs/>
              <w:sz w:val="28"/>
              <w:szCs w:val="28"/>
            </w:rPr>
          </w:pPr>
          <w:r>
            <w:rPr>
              <w:rFonts w:hint="eastAsia"/>
              <w:b/>
              <w:bCs/>
              <w:sz w:val="28"/>
              <w:szCs w:val="28"/>
            </w:rPr>
            <w:t>净化空调设备清洁管理规程</w:t>
          </w:r>
        </w:p>
      </w:tc>
      <w:tc>
        <w:tcPr>
          <w:tcW w:w="1415" w:type="dxa"/>
          <w:vAlign w:val="center"/>
        </w:tcPr>
        <w:p w14:paraId="6E11E02F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文件编号</w:t>
          </w:r>
        </w:p>
      </w:tc>
      <w:tc>
        <w:tcPr>
          <w:tcW w:w="2136" w:type="dxa"/>
          <w:gridSpan w:val="3"/>
          <w:vAlign w:val="center"/>
        </w:tcPr>
        <w:p w14:paraId="403399CC">
          <w:pPr>
            <w:jc w:val="center"/>
            <w:rPr>
              <w:sz w:val="20"/>
            </w:rPr>
          </w:pPr>
          <w:r>
            <w:rPr>
              <w:sz w:val="20"/>
            </w:rPr>
            <w:t>PD-RG-010</w:t>
          </w:r>
        </w:p>
      </w:tc>
    </w:tr>
    <w:tr w14:paraId="22445EBB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0" w:hRule="atLeast"/>
        <w:jc w:val="center"/>
      </w:trPr>
      <w:tc>
        <w:tcPr>
          <w:tcW w:w="1558" w:type="dxa"/>
          <w:vMerge w:val="continue"/>
          <w:tcBorders>
            <w:right w:val="single" w:color="auto" w:sz="4" w:space="0"/>
          </w:tcBorders>
          <w:vAlign w:val="center"/>
        </w:tcPr>
        <w:p w14:paraId="7F2B7ACC">
          <w:pPr>
            <w:jc w:val="center"/>
            <w:rPr>
              <w:b/>
            </w:rPr>
          </w:pPr>
        </w:p>
      </w:tc>
      <w:tc>
        <w:tcPr>
          <w:tcW w:w="5377" w:type="dxa"/>
          <w:vMerge w:val="continue"/>
          <w:tcBorders>
            <w:left w:val="single" w:color="auto" w:sz="4" w:space="0"/>
          </w:tcBorders>
          <w:vAlign w:val="center"/>
        </w:tcPr>
        <w:p w14:paraId="708580B2">
          <w:pPr>
            <w:jc w:val="center"/>
            <w:rPr>
              <w:b/>
            </w:rPr>
          </w:pPr>
        </w:p>
      </w:tc>
      <w:tc>
        <w:tcPr>
          <w:tcW w:w="1415" w:type="dxa"/>
          <w:vAlign w:val="center"/>
        </w:tcPr>
        <w:p w14:paraId="1A914499">
          <w:pPr>
            <w:pStyle w:val="2"/>
            <w:jc w:val="center"/>
            <w:rPr>
              <w:rFonts w:ascii="Times New Roman" w:hAnsi="Times New Roman" w:eastAsiaTheme="minorEastAsia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版本</w:t>
          </w:r>
        </w:p>
      </w:tc>
      <w:tc>
        <w:tcPr>
          <w:tcW w:w="555" w:type="dxa"/>
          <w:vAlign w:val="center"/>
        </w:tcPr>
        <w:p w14:paraId="02E54E21">
          <w:pPr>
            <w:jc w:val="center"/>
            <w:rPr>
              <w:sz w:val="20"/>
            </w:rPr>
          </w:pPr>
          <w:r>
            <w:rPr>
              <w:sz w:val="20"/>
            </w:rPr>
            <w:t>01</w:t>
          </w:r>
        </w:p>
      </w:tc>
      <w:tc>
        <w:tcPr>
          <w:tcW w:w="1170" w:type="dxa"/>
          <w:vAlign w:val="center"/>
        </w:tcPr>
        <w:p w14:paraId="48F42DBA">
          <w:pPr>
            <w:jc w:val="center"/>
            <w:rPr>
              <w:rFonts w:ascii="宋体" w:hAnsi="宋体"/>
            </w:rPr>
          </w:pPr>
          <w:r>
            <w:rPr>
              <w:rFonts w:hint="eastAsia" w:ascii="宋体" w:hAnsi="宋体"/>
              <w:sz w:val="22"/>
            </w:rPr>
            <w:t>修改次数</w:t>
          </w:r>
        </w:p>
      </w:tc>
      <w:tc>
        <w:tcPr>
          <w:tcW w:w="411" w:type="dxa"/>
          <w:vAlign w:val="center"/>
        </w:tcPr>
        <w:p w14:paraId="723627B9">
          <w:pPr>
            <w:jc w:val="center"/>
            <w:rPr>
              <w:rFonts w:ascii="宋体" w:hAnsi="宋体"/>
              <w:sz w:val="20"/>
            </w:rPr>
          </w:pPr>
          <w:r>
            <w:rPr>
              <w:rFonts w:ascii="宋体" w:hAnsi="宋体"/>
              <w:sz w:val="20"/>
            </w:rPr>
            <w:t>0</w:t>
          </w:r>
        </w:p>
      </w:tc>
    </w:tr>
    <w:tr w14:paraId="13036E7B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5" w:hRule="atLeast"/>
        <w:jc w:val="center"/>
      </w:trPr>
      <w:tc>
        <w:tcPr>
          <w:tcW w:w="1558" w:type="dxa"/>
          <w:tcBorders>
            <w:right w:val="single" w:color="auto" w:sz="4" w:space="0"/>
          </w:tcBorders>
          <w:vAlign w:val="center"/>
        </w:tcPr>
        <w:p w14:paraId="28096624">
          <w:pPr>
            <w:jc w:val="left"/>
            <w:rPr>
              <w:lang w:eastAsia="zh-HK"/>
            </w:rPr>
          </w:pPr>
          <w:r>
            <w:rPr>
              <w:sz w:val="22"/>
              <w:szCs w:val="22"/>
            </w:rPr>
            <w:t>编制/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377" w:type="dxa"/>
          <w:tcBorders>
            <w:bottom w:val="single" w:color="auto" w:sz="4" w:space="0"/>
          </w:tcBorders>
          <w:vAlign w:val="center"/>
        </w:tcPr>
        <w:p w14:paraId="14B5AAB8">
          <w:pPr>
            <w:jc w:val="left"/>
          </w:pPr>
        </w:p>
      </w:tc>
      <w:tc>
        <w:tcPr>
          <w:tcW w:w="1415" w:type="dxa"/>
          <w:tcBorders>
            <w:bottom w:val="single" w:color="auto" w:sz="4" w:space="0"/>
          </w:tcBorders>
          <w:vAlign w:val="center"/>
        </w:tcPr>
        <w:p w14:paraId="13DA6FC9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生效日期</w:t>
          </w:r>
        </w:p>
      </w:tc>
      <w:tc>
        <w:tcPr>
          <w:tcW w:w="2136" w:type="dxa"/>
          <w:gridSpan w:val="3"/>
          <w:tcBorders>
            <w:bottom w:val="single" w:color="auto" w:sz="4" w:space="0"/>
          </w:tcBorders>
          <w:vAlign w:val="center"/>
        </w:tcPr>
        <w:p w14:paraId="42EB36C1">
          <w:pPr>
            <w:jc w:val="center"/>
            <w:rPr>
              <w:sz w:val="20"/>
            </w:rPr>
          </w:pPr>
          <w:r>
            <w:rPr>
              <w:rFonts w:hint="eastAsia"/>
            </w:rPr>
            <w:t>20</w:t>
          </w:r>
          <w:r>
            <w:t>20</w:t>
          </w:r>
          <w:r>
            <w:rPr>
              <w:rFonts w:hint="eastAsia"/>
            </w:rPr>
            <w:t>年</w:t>
          </w:r>
          <w:r>
            <w:rPr>
              <w:rFonts w:eastAsiaTheme="minorEastAsia"/>
            </w:rPr>
            <w:t>02</w:t>
          </w:r>
          <w:r>
            <w:rPr>
              <w:rFonts w:hint="eastAsia" w:eastAsiaTheme="minorEastAsia"/>
            </w:rPr>
            <w:t>月1</w:t>
          </w:r>
          <w:r>
            <w:rPr>
              <w:rFonts w:eastAsiaTheme="minorEastAsia"/>
            </w:rPr>
            <w:t>9</w:t>
          </w:r>
          <w:r>
            <w:rPr>
              <w:rFonts w:hint="eastAsia" w:eastAsiaTheme="minorEastAsia"/>
            </w:rPr>
            <w:t>日</w:t>
          </w:r>
        </w:p>
      </w:tc>
    </w:tr>
    <w:tr w14:paraId="725DA629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9" w:hRule="atLeast"/>
        <w:jc w:val="center"/>
      </w:trPr>
      <w:tc>
        <w:tcPr>
          <w:tcW w:w="1558" w:type="dxa"/>
          <w:vAlign w:val="center"/>
        </w:tcPr>
        <w:p w14:paraId="38B09F14">
          <w:pPr>
            <w:jc w:val="left"/>
          </w:pPr>
          <w:r>
            <w:rPr>
              <w:sz w:val="22"/>
              <w:szCs w:val="22"/>
            </w:rPr>
            <w:t>审核/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377" w:type="dxa"/>
          <w:vAlign w:val="center"/>
        </w:tcPr>
        <w:p w14:paraId="70D418FD">
          <w:pPr>
            <w:jc w:val="left"/>
          </w:pPr>
        </w:p>
      </w:tc>
      <w:tc>
        <w:tcPr>
          <w:tcW w:w="1415" w:type="dxa"/>
          <w:tcBorders>
            <w:top w:val="single" w:color="auto" w:sz="4" w:space="0"/>
            <w:bottom w:val="single" w:color="auto" w:sz="4" w:space="0"/>
          </w:tcBorders>
          <w:vAlign w:val="center"/>
        </w:tcPr>
        <w:p w14:paraId="0875289D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页码</w:t>
          </w:r>
        </w:p>
      </w:tc>
      <w:tc>
        <w:tcPr>
          <w:tcW w:w="2136" w:type="dxa"/>
          <w:gridSpan w:val="3"/>
          <w:tcBorders>
            <w:top w:val="single" w:color="auto" w:sz="4" w:space="0"/>
            <w:bottom w:val="single" w:color="auto" w:sz="4" w:space="0"/>
          </w:tcBorders>
          <w:vAlign w:val="center"/>
        </w:tcPr>
        <w:p w14:paraId="6E9F64E9">
          <w:pPr>
            <w:jc w:val="center"/>
            <w:rPr>
              <w:sz w:val="20"/>
            </w:rPr>
          </w:pPr>
          <w:r>
            <w:rPr>
              <w:sz w:val="22"/>
              <w:szCs w:val="22"/>
            </w:rPr>
            <w:t>第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 \* Arabic  \* MERGEFORMAT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页，共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rPr>
              <w:sz w:val="20"/>
            </w:rPr>
            <w:t>3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</w:t>
          </w:r>
        </w:p>
      </w:tc>
    </w:tr>
    <w:tr w14:paraId="49D50C3A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3" w:hRule="atLeast"/>
        <w:jc w:val="center"/>
      </w:trPr>
      <w:tc>
        <w:tcPr>
          <w:tcW w:w="1558" w:type="dxa"/>
          <w:vAlign w:val="center"/>
        </w:tcPr>
        <w:p w14:paraId="5CDA8D8C">
          <w:pPr>
            <w:jc w:val="left"/>
            <w:rPr>
              <w:lang w:eastAsia="zh-HK"/>
            </w:rPr>
          </w:pPr>
          <w:r>
            <w:rPr>
              <w:sz w:val="22"/>
              <w:szCs w:val="22"/>
            </w:rPr>
            <w:t>批准/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377" w:type="dxa"/>
          <w:vAlign w:val="center"/>
        </w:tcPr>
        <w:p w14:paraId="1DE50D73">
          <w:pPr>
            <w:jc w:val="left"/>
          </w:pPr>
        </w:p>
      </w:tc>
      <w:tc>
        <w:tcPr>
          <w:tcW w:w="1415" w:type="dxa"/>
          <w:tcBorders>
            <w:top w:val="single" w:color="auto" w:sz="4" w:space="0"/>
          </w:tcBorders>
          <w:vAlign w:val="center"/>
        </w:tcPr>
        <w:p w14:paraId="6CD73827">
          <w:pPr>
            <w:jc w:val="center"/>
          </w:pPr>
          <w:r>
            <w:rPr>
              <w:sz w:val="22"/>
              <w:szCs w:val="22"/>
            </w:rPr>
            <w:t>受控状态</w:t>
          </w:r>
        </w:p>
      </w:tc>
      <w:tc>
        <w:tcPr>
          <w:tcW w:w="2136" w:type="dxa"/>
          <w:gridSpan w:val="3"/>
          <w:tcBorders>
            <w:top w:val="single" w:color="auto" w:sz="4" w:space="0"/>
          </w:tcBorders>
          <w:vAlign w:val="center"/>
        </w:tcPr>
        <w:p w14:paraId="1EB7E542">
          <w:pPr>
            <w:jc w:val="center"/>
          </w:pPr>
          <w:r>
            <w:rPr>
              <w:szCs w:val="22"/>
            </w:rPr>
            <w:t>受控</w:t>
          </w:r>
        </w:p>
      </w:tc>
    </w:tr>
    <w:bookmarkEnd w:id="2"/>
  </w:tbl>
  <w:p w14:paraId="010B6E89">
    <w:pPr>
      <w:pStyle w:val="7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EF1AC9"/>
    <w:multiLevelType w:val="multilevel"/>
    <w:tmpl w:val="75EF1AC9"/>
    <w:lvl w:ilvl="0" w:tentative="0">
      <w:start w:val="1"/>
      <w:numFmt w:val="decimal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 w:ascii="黑体" w:hAnsi="Times New Roman" w:eastAsia="黑体" w:cs="Times New Roman"/>
        <w:b w:val="0"/>
        <w:sz w:val="21"/>
        <w:szCs w:val="21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（%5）"/>
      <w:lvlJc w:val="left"/>
      <w:pPr>
        <w:tabs>
          <w:tab w:val="left" w:pos="1984"/>
        </w:tabs>
        <w:ind w:left="2268" w:hanging="567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12707"/>
    <w:rsid w:val="00005EB8"/>
    <w:rsid w:val="00011509"/>
    <w:rsid w:val="00033F9E"/>
    <w:rsid w:val="00037C71"/>
    <w:rsid w:val="000437F5"/>
    <w:rsid w:val="000508A1"/>
    <w:rsid w:val="000546B6"/>
    <w:rsid w:val="000566AC"/>
    <w:rsid w:val="000622BC"/>
    <w:rsid w:val="0006596D"/>
    <w:rsid w:val="0007577B"/>
    <w:rsid w:val="000901DF"/>
    <w:rsid w:val="00093A75"/>
    <w:rsid w:val="00095DE9"/>
    <w:rsid w:val="000A0AFC"/>
    <w:rsid w:val="000C2C7E"/>
    <w:rsid w:val="000C3E3B"/>
    <w:rsid w:val="000C6787"/>
    <w:rsid w:val="000E47C3"/>
    <w:rsid w:val="000F5249"/>
    <w:rsid w:val="000F7932"/>
    <w:rsid w:val="000F7A88"/>
    <w:rsid w:val="000F7FEC"/>
    <w:rsid w:val="00121066"/>
    <w:rsid w:val="00131552"/>
    <w:rsid w:val="00133477"/>
    <w:rsid w:val="00153CBD"/>
    <w:rsid w:val="001849B4"/>
    <w:rsid w:val="00196840"/>
    <w:rsid w:val="001A03E9"/>
    <w:rsid w:val="001A111B"/>
    <w:rsid w:val="001B054E"/>
    <w:rsid w:val="001B1494"/>
    <w:rsid w:val="001B2DA0"/>
    <w:rsid w:val="001D03FE"/>
    <w:rsid w:val="001D22E3"/>
    <w:rsid w:val="001D75F1"/>
    <w:rsid w:val="001E6B14"/>
    <w:rsid w:val="001F21AF"/>
    <w:rsid w:val="001F68C6"/>
    <w:rsid w:val="00205D30"/>
    <w:rsid w:val="00214FC3"/>
    <w:rsid w:val="002200D3"/>
    <w:rsid w:val="0022656C"/>
    <w:rsid w:val="002403C0"/>
    <w:rsid w:val="00240898"/>
    <w:rsid w:val="00244DDA"/>
    <w:rsid w:val="00245ED1"/>
    <w:rsid w:val="00246366"/>
    <w:rsid w:val="002515CA"/>
    <w:rsid w:val="00251F12"/>
    <w:rsid w:val="00255F32"/>
    <w:rsid w:val="002653C0"/>
    <w:rsid w:val="00266C76"/>
    <w:rsid w:val="0027440C"/>
    <w:rsid w:val="00280AC4"/>
    <w:rsid w:val="00284EC9"/>
    <w:rsid w:val="00286F70"/>
    <w:rsid w:val="002875EB"/>
    <w:rsid w:val="00297513"/>
    <w:rsid w:val="002B6F67"/>
    <w:rsid w:val="002C0FC6"/>
    <w:rsid w:val="002C1478"/>
    <w:rsid w:val="002F2FC0"/>
    <w:rsid w:val="00303F87"/>
    <w:rsid w:val="00313BCC"/>
    <w:rsid w:val="00332C36"/>
    <w:rsid w:val="00334298"/>
    <w:rsid w:val="00347BD9"/>
    <w:rsid w:val="00361C94"/>
    <w:rsid w:val="0036433E"/>
    <w:rsid w:val="0038751A"/>
    <w:rsid w:val="003B1321"/>
    <w:rsid w:val="003C752B"/>
    <w:rsid w:val="003D384C"/>
    <w:rsid w:val="003D555D"/>
    <w:rsid w:val="003E273A"/>
    <w:rsid w:val="0040686F"/>
    <w:rsid w:val="00412719"/>
    <w:rsid w:val="00414551"/>
    <w:rsid w:val="00416532"/>
    <w:rsid w:val="00416B11"/>
    <w:rsid w:val="004214BE"/>
    <w:rsid w:val="00423F19"/>
    <w:rsid w:val="00431F7A"/>
    <w:rsid w:val="00447ECD"/>
    <w:rsid w:val="004841EE"/>
    <w:rsid w:val="0048621C"/>
    <w:rsid w:val="00497C2C"/>
    <w:rsid w:val="004A218D"/>
    <w:rsid w:val="004A3BAE"/>
    <w:rsid w:val="004C1A85"/>
    <w:rsid w:val="004C3C1F"/>
    <w:rsid w:val="004C6221"/>
    <w:rsid w:val="004C6D60"/>
    <w:rsid w:val="004C70E4"/>
    <w:rsid w:val="004D6624"/>
    <w:rsid w:val="004F228A"/>
    <w:rsid w:val="004F2CD9"/>
    <w:rsid w:val="004F35F6"/>
    <w:rsid w:val="004F44E1"/>
    <w:rsid w:val="004F5BF5"/>
    <w:rsid w:val="00507256"/>
    <w:rsid w:val="005072DD"/>
    <w:rsid w:val="005172E4"/>
    <w:rsid w:val="00532A6F"/>
    <w:rsid w:val="00534135"/>
    <w:rsid w:val="0053448C"/>
    <w:rsid w:val="005427AF"/>
    <w:rsid w:val="00554A69"/>
    <w:rsid w:val="00556451"/>
    <w:rsid w:val="00556DF7"/>
    <w:rsid w:val="00560CB9"/>
    <w:rsid w:val="00576701"/>
    <w:rsid w:val="005802B2"/>
    <w:rsid w:val="00587298"/>
    <w:rsid w:val="005A105B"/>
    <w:rsid w:val="005A34DD"/>
    <w:rsid w:val="005A72EA"/>
    <w:rsid w:val="005B3CC2"/>
    <w:rsid w:val="005B58C7"/>
    <w:rsid w:val="005D3DDA"/>
    <w:rsid w:val="005D4FC6"/>
    <w:rsid w:val="005D676A"/>
    <w:rsid w:val="005E4724"/>
    <w:rsid w:val="005F6765"/>
    <w:rsid w:val="005F76E9"/>
    <w:rsid w:val="006004CE"/>
    <w:rsid w:val="006076EA"/>
    <w:rsid w:val="006118D1"/>
    <w:rsid w:val="006123F7"/>
    <w:rsid w:val="006136C0"/>
    <w:rsid w:val="0061490E"/>
    <w:rsid w:val="00615CF6"/>
    <w:rsid w:val="006307CE"/>
    <w:rsid w:val="006334EF"/>
    <w:rsid w:val="00633DC0"/>
    <w:rsid w:val="0065667F"/>
    <w:rsid w:val="00660700"/>
    <w:rsid w:val="00661863"/>
    <w:rsid w:val="00664881"/>
    <w:rsid w:val="00666262"/>
    <w:rsid w:val="006707BA"/>
    <w:rsid w:val="006709E2"/>
    <w:rsid w:val="00677BB1"/>
    <w:rsid w:val="0068156C"/>
    <w:rsid w:val="006849FC"/>
    <w:rsid w:val="006A2A6F"/>
    <w:rsid w:val="006B0E20"/>
    <w:rsid w:val="006C500C"/>
    <w:rsid w:val="006E4313"/>
    <w:rsid w:val="00715EA3"/>
    <w:rsid w:val="00744415"/>
    <w:rsid w:val="007476D8"/>
    <w:rsid w:val="00747E91"/>
    <w:rsid w:val="007722F0"/>
    <w:rsid w:val="007829FF"/>
    <w:rsid w:val="00785BE2"/>
    <w:rsid w:val="007877BC"/>
    <w:rsid w:val="00793B92"/>
    <w:rsid w:val="00795997"/>
    <w:rsid w:val="0079736C"/>
    <w:rsid w:val="007B5C07"/>
    <w:rsid w:val="007B6DE9"/>
    <w:rsid w:val="007C29E7"/>
    <w:rsid w:val="007D105F"/>
    <w:rsid w:val="007E1B4C"/>
    <w:rsid w:val="007E608D"/>
    <w:rsid w:val="007F20CC"/>
    <w:rsid w:val="007F3BF7"/>
    <w:rsid w:val="00802148"/>
    <w:rsid w:val="00803259"/>
    <w:rsid w:val="00825130"/>
    <w:rsid w:val="00830618"/>
    <w:rsid w:val="00833520"/>
    <w:rsid w:val="00842628"/>
    <w:rsid w:val="00860223"/>
    <w:rsid w:val="0086139E"/>
    <w:rsid w:val="00862D06"/>
    <w:rsid w:val="008743CB"/>
    <w:rsid w:val="0088239F"/>
    <w:rsid w:val="00884D81"/>
    <w:rsid w:val="008975EF"/>
    <w:rsid w:val="008A0137"/>
    <w:rsid w:val="008A472F"/>
    <w:rsid w:val="008B286A"/>
    <w:rsid w:val="008B4A01"/>
    <w:rsid w:val="008C19BF"/>
    <w:rsid w:val="008D2FC7"/>
    <w:rsid w:val="008D76CA"/>
    <w:rsid w:val="008E77FC"/>
    <w:rsid w:val="008E7FB2"/>
    <w:rsid w:val="009006D5"/>
    <w:rsid w:val="009203E3"/>
    <w:rsid w:val="009432A6"/>
    <w:rsid w:val="00943388"/>
    <w:rsid w:val="009513FC"/>
    <w:rsid w:val="00955B42"/>
    <w:rsid w:val="00956605"/>
    <w:rsid w:val="0096233B"/>
    <w:rsid w:val="0097035E"/>
    <w:rsid w:val="00973017"/>
    <w:rsid w:val="00984FD4"/>
    <w:rsid w:val="00996157"/>
    <w:rsid w:val="009C4077"/>
    <w:rsid w:val="009C6A71"/>
    <w:rsid w:val="009D5B47"/>
    <w:rsid w:val="009E2C62"/>
    <w:rsid w:val="009E34F2"/>
    <w:rsid w:val="009F13E4"/>
    <w:rsid w:val="009F23A2"/>
    <w:rsid w:val="00A05E34"/>
    <w:rsid w:val="00A13E2B"/>
    <w:rsid w:val="00A451B8"/>
    <w:rsid w:val="00A53D80"/>
    <w:rsid w:val="00A63931"/>
    <w:rsid w:val="00A73790"/>
    <w:rsid w:val="00A76A12"/>
    <w:rsid w:val="00A91035"/>
    <w:rsid w:val="00A941EE"/>
    <w:rsid w:val="00AD22E7"/>
    <w:rsid w:val="00AD3CF3"/>
    <w:rsid w:val="00AD6DCA"/>
    <w:rsid w:val="00AE3177"/>
    <w:rsid w:val="00AE5066"/>
    <w:rsid w:val="00B01318"/>
    <w:rsid w:val="00B07A94"/>
    <w:rsid w:val="00B1191C"/>
    <w:rsid w:val="00B23254"/>
    <w:rsid w:val="00B263C0"/>
    <w:rsid w:val="00B4049A"/>
    <w:rsid w:val="00B42140"/>
    <w:rsid w:val="00B50CC3"/>
    <w:rsid w:val="00B553E2"/>
    <w:rsid w:val="00B56E5C"/>
    <w:rsid w:val="00B77D84"/>
    <w:rsid w:val="00B8253A"/>
    <w:rsid w:val="00B91B69"/>
    <w:rsid w:val="00BA3637"/>
    <w:rsid w:val="00BA4135"/>
    <w:rsid w:val="00BB0A40"/>
    <w:rsid w:val="00BC439F"/>
    <w:rsid w:val="00BC50F6"/>
    <w:rsid w:val="00BD094F"/>
    <w:rsid w:val="00BD63D5"/>
    <w:rsid w:val="00BE78BB"/>
    <w:rsid w:val="00BF261B"/>
    <w:rsid w:val="00BF57E1"/>
    <w:rsid w:val="00C023E1"/>
    <w:rsid w:val="00C10857"/>
    <w:rsid w:val="00C30A2C"/>
    <w:rsid w:val="00C5498A"/>
    <w:rsid w:val="00C80ADC"/>
    <w:rsid w:val="00C8340F"/>
    <w:rsid w:val="00C8464D"/>
    <w:rsid w:val="00C852B8"/>
    <w:rsid w:val="00CB7F06"/>
    <w:rsid w:val="00CC0B53"/>
    <w:rsid w:val="00CC1794"/>
    <w:rsid w:val="00CF1042"/>
    <w:rsid w:val="00CF4928"/>
    <w:rsid w:val="00D17336"/>
    <w:rsid w:val="00D35C91"/>
    <w:rsid w:val="00D3765F"/>
    <w:rsid w:val="00D4201C"/>
    <w:rsid w:val="00D61F9C"/>
    <w:rsid w:val="00D6726B"/>
    <w:rsid w:val="00D67D05"/>
    <w:rsid w:val="00D803C6"/>
    <w:rsid w:val="00D92162"/>
    <w:rsid w:val="00DF0978"/>
    <w:rsid w:val="00DF4776"/>
    <w:rsid w:val="00E005C9"/>
    <w:rsid w:val="00E01B15"/>
    <w:rsid w:val="00E1250F"/>
    <w:rsid w:val="00E26CF8"/>
    <w:rsid w:val="00E3016A"/>
    <w:rsid w:val="00E336AC"/>
    <w:rsid w:val="00E34118"/>
    <w:rsid w:val="00E43D41"/>
    <w:rsid w:val="00E76CDA"/>
    <w:rsid w:val="00EB272E"/>
    <w:rsid w:val="00EB512C"/>
    <w:rsid w:val="00EB6962"/>
    <w:rsid w:val="00EB7F2A"/>
    <w:rsid w:val="00EE7D19"/>
    <w:rsid w:val="00EF2779"/>
    <w:rsid w:val="00EF43BF"/>
    <w:rsid w:val="00F0486F"/>
    <w:rsid w:val="00F12707"/>
    <w:rsid w:val="00F129C7"/>
    <w:rsid w:val="00F43E3F"/>
    <w:rsid w:val="00F45155"/>
    <w:rsid w:val="00F51A0A"/>
    <w:rsid w:val="00F51B24"/>
    <w:rsid w:val="00F57173"/>
    <w:rsid w:val="00F725A4"/>
    <w:rsid w:val="00F75561"/>
    <w:rsid w:val="00FA4DFA"/>
    <w:rsid w:val="00FB5F13"/>
    <w:rsid w:val="00FB6D29"/>
    <w:rsid w:val="00FF5C4C"/>
    <w:rsid w:val="01AD0F25"/>
    <w:rsid w:val="2DE7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unhideWhenUsed/>
    <w:qFormat/>
    <w:uiPriority w:val="9"/>
    <w:pPr>
      <w:keepNext/>
      <w:keepLines/>
      <w:adjustRightInd w:val="0"/>
      <w:spacing w:before="40"/>
      <w:jc w:val="left"/>
      <w:textAlignment w:val="baseline"/>
      <w:outlineLvl w:val="2"/>
    </w:pPr>
    <w:rPr>
      <w:rFonts w:ascii="Calibri Light" w:hAnsi="Calibri Light" w:eastAsia="Yu Gothic Light"/>
      <w:color w:val="1F3763"/>
      <w:kern w:val="0"/>
      <w:sz w:val="24"/>
      <w:lang w:eastAsia="zh-TW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6"/>
    <w:qFormat/>
    <w:uiPriority w:val="0"/>
    <w:pPr>
      <w:spacing w:line="240" w:lineRule="atLeast"/>
      <w:ind w:firstLine="640" w:firstLineChars="200"/>
    </w:pPr>
    <w:rPr>
      <w:sz w:val="32"/>
    </w:rPr>
  </w:style>
  <w:style w:type="paragraph" w:styleId="4">
    <w:name w:val="Plain Text"/>
    <w:basedOn w:val="1"/>
    <w:link w:val="18"/>
    <w:uiPriority w:val="0"/>
    <w:rPr>
      <w:rFonts w:ascii="宋体" w:hAnsi="Courier New"/>
      <w:sz w:val="24"/>
      <w:szCs w:val="20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680"/>
        <w:tab w:val="right" w:pos="9360"/>
      </w:tabs>
    </w:p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680"/>
        <w:tab w:val="right" w:pos="9360"/>
      </w:tabs>
    </w:p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lang w:eastAsia="zh-TW"/>
    </w:rPr>
  </w:style>
  <w:style w:type="character" w:customStyle="1" w:styleId="11">
    <w:name w:val="页眉 字符"/>
    <w:basedOn w:val="10"/>
    <w:link w:val="7"/>
    <w:qFormat/>
    <w:uiPriority w:val="99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12">
    <w:name w:val="页脚 字符"/>
    <w:basedOn w:val="10"/>
    <w:link w:val="6"/>
    <w:uiPriority w:val="99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13">
    <w:name w:val="标题 3 字符"/>
    <w:basedOn w:val="10"/>
    <w:link w:val="2"/>
    <w:qFormat/>
    <w:uiPriority w:val="9"/>
    <w:rPr>
      <w:rFonts w:ascii="Calibri Light" w:hAnsi="Calibri Light" w:eastAsia="Yu Gothic Light" w:cs="Times New Roman"/>
      <w:color w:val="1F3763"/>
      <w:sz w:val="24"/>
      <w:szCs w:val="24"/>
    </w:rPr>
  </w:style>
  <w:style w:type="paragraph" w:customStyle="1" w:styleId="14">
    <w:name w:val="Level 1 - bullet"/>
    <w:basedOn w:val="1"/>
    <w:qFormat/>
    <w:uiPriority w:val="0"/>
    <w:pPr>
      <w:adjustRightInd w:val="0"/>
      <w:snapToGrid w:val="0"/>
      <w:spacing w:before="120" w:line="280" w:lineRule="atLeast"/>
      <w:jc w:val="left"/>
      <w:textAlignment w:val="baseline"/>
    </w:pPr>
    <w:rPr>
      <w:rFonts w:eastAsia="PMingLiU"/>
      <w:kern w:val="0"/>
      <w:sz w:val="22"/>
      <w:szCs w:val="20"/>
      <w:lang w:val="en-GB" w:eastAsia="zh-TW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正文文本缩进 字符"/>
    <w:basedOn w:val="10"/>
    <w:link w:val="3"/>
    <w:qFormat/>
    <w:uiPriority w:val="0"/>
    <w:rPr>
      <w:rFonts w:ascii="Times New Roman" w:hAnsi="Times New Roman" w:eastAsia="宋体" w:cs="Times New Roman"/>
      <w:kern w:val="2"/>
      <w:sz w:val="32"/>
      <w:szCs w:val="24"/>
      <w:lang w:eastAsia="zh-CN"/>
    </w:rPr>
  </w:style>
  <w:style w:type="character" w:customStyle="1" w:styleId="17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character" w:customStyle="1" w:styleId="18">
    <w:name w:val="纯文本 字符"/>
    <w:basedOn w:val="10"/>
    <w:link w:val="4"/>
    <w:qFormat/>
    <w:uiPriority w:val="0"/>
    <w:rPr>
      <w:rFonts w:ascii="宋体" w:hAnsi="Courier New" w:eastAsia="宋体" w:cs="Times New Roman"/>
      <w:kern w:val="2"/>
      <w:sz w:val="24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AD0E0-5B13-4488-BC48-49D7213EA8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708</Words>
  <Characters>892</Characters>
  <Lines>6</Lines>
  <Paragraphs>1</Paragraphs>
  <TotalTime>4</TotalTime>
  <ScaleCrop>false</ScaleCrop>
  <LinksUpToDate>false</LinksUpToDate>
  <CharactersWithSpaces>892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2020-02-18T12:44:00Z</dcterms:created>
  <dc:creator>cslau</dc:creator>
  <cp:lastModifiedBy>太极箫客</cp:lastModifiedBy>
  <cp:lastPrinted>2017-10-23T03:47:00Z</cp:lastPrinted>
  <dcterms:modified xsi:type="dcterms:W3CDTF">2025-08-14T06:22:32Z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5B4174EADA644F4C8E093D66F4C0B8AB_12</vt:lpwstr>
  </property>
</Properties>
</file>