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9FD9">
      <w:pPr>
        <w:tabs>
          <w:tab w:val="left" w:pos="709"/>
        </w:tabs>
        <w:spacing w:line="360" w:lineRule="auto"/>
        <w:jc w:val="center"/>
        <w:rPr>
          <w:rFonts w:ascii="宋体" w:hAnsi="宋体"/>
          <w:b/>
          <w:bCs/>
          <w:sz w:val="24"/>
        </w:rPr>
      </w:pPr>
      <w:bookmarkStart w:id="2" w:name="_GoBack"/>
      <w:bookmarkEnd w:id="2"/>
      <w:bookmarkStart w:id="0" w:name="_Hlk489617946"/>
      <w:r>
        <w:rPr>
          <w:rFonts w:ascii="宋体" w:hAnsi="宋体"/>
          <w:b/>
          <w:bCs/>
          <w:sz w:val="24"/>
        </w:rPr>
        <w:t>更改历史</w:t>
      </w:r>
      <w:bookmarkEnd w:id="0"/>
    </w:p>
    <w:tbl>
      <w:tblPr>
        <w:tblStyle w:val="9"/>
        <w:tblW w:w="502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95"/>
        <w:gridCol w:w="3425"/>
        <w:gridCol w:w="1803"/>
        <w:gridCol w:w="2150"/>
      </w:tblGrid>
      <w:tr w14:paraId="3CD6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6" w:type="pct"/>
            <w:shd w:val="clear" w:color="auto" w:fill="auto"/>
          </w:tcPr>
          <w:p w14:paraId="20E95028">
            <w:pPr>
              <w:spacing w:line="360" w:lineRule="auto"/>
              <w:rPr>
                <w:rFonts w:ascii="宋体" w:hAnsi="宋体"/>
                <w:sz w:val="24"/>
              </w:rPr>
            </w:pPr>
            <w:bookmarkStart w:id="1" w:name="_Hlk489617917"/>
            <w:r>
              <w:rPr>
                <w:rFonts w:ascii="宋体" w:hAnsi="宋体"/>
                <w:b/>
                <w:sz w:val="24"/>
              </w:rPr>
              <w:t>版本号</w:t>
            </w:r>
          </w:p>
        </w:tc>
        <w:tc>
          <w:tcPr>
            <w:tcW w:w="819" w:type="pct"/>
            <w:shd w:val="clear" w:color="auto" w:fill="auto"/>
          </w:tcPr>
          <w:p w14:paraId="69A7877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文件更改号</w:t>
            </w:r>
          </w:p>
        </w:tc>
        <w:tc>
          <w:tcPr>
            <w:tcW w:w="1655" w:type="pct"/>
            <w:shd w:val="clear" w:color="auto" w:fill="auto"/>
          </w:tcPr>
          <w:p w14:paraId="3E27CFB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更改概要</w:t>
            </w:r>
          </w:p>
        </w:tc>
        <w:tc>
          <w:tcPr>
            <w:tcW w:w="871" w:type="pct"/>
          </w:tcPr>
          <w:p w14:paraId="1B6CEF40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修改人</w:t>
            </w:r>
          </w:p>
        </w:tc>
        <w:tc>
          <w:tcPr>
            <w:tcW w:w="1039" w:type="pct"/>
          </w:tcPr>
          <w:p w14:paraId="1001157F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批准人</w:t>
            </w:r>
          </w:p>
        </w:tc>
      </w:tr>
      <w:tr w14:paraId="5282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16" w:type="pct"/>
            <w:shd w:val="clear" w:color="auto" w:fill="auto"/>
          </w:tcPr>
          <w:p w14:paraId="508E6C4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01</w:t>
            </w:r>
          </w:p>
        </w:tc>
        <w:tc>
          <w:tcPr>
            <w:tcW w:w="819" w:type="pct"/>
            <w:shd w:val="clear" w:color="auto" w:fill="auto"/>
          </w:tcPr>
          <w:p w14:paraId="67EA6E1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首发行</w:t>
            </w:r>
          </w:p>
        </w:tc>
        <w:tc>
          <w:tcPr>
            <w:tcW w:w="1655" w:type="pct"/>
            <w:shd w:val="clear" w:color="auto" w:fill="auto"/>
          </w:tcPr>
          <w:p w14:paraId="328B05E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871" w:type="pct"/>
          </w:tcPr>
          <w:p w14:paraId="4D1C5C1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039" w:type="pct"/>
          </w:tcPr>
          <w:p w14:paraId="2864CDE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</w:tr>
      <w:tr w14:paraId="5BAB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shd w:val="clear" w:color="auto" w:fill="auto"/>
          </w:tcPr>
          <w:p w14:paraId="1BA50F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414D975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shd w:val="clear" w:color="auto" w:fill="auto"/>
          </w:tcPr>
          <w:p w14:paraId="3AECA10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</w:tcPr>
          <w:p w14:paraId="331C9F4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</w:tcPr>
          <w:p w14:paraId="647FE12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A74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shd w:val="clear" w:color="auto" w:fill="auto"/>
          </w:tcPr>
          <w:p w14:paraId="1CB62F2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7D1FE11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shd w:val="clear" w:color="auto" w:fill="auto"/>
          </w:tcPr>
          <w:p w14:paraId="16B5E21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</w:tcPr>
          <w:p w14:paraId="14F0330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</w:tcPr>
          <w:p w14:paraId="7177B72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354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5FE36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37669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E057C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674F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B704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A55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6648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42D6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05FD4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4D75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6D4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6E93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4F1FE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41938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5CDF3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95F1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EF3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780D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8B5A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BE6CB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758F1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688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5149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2DE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FA0B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141B6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C9B1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16D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F0E8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100A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14B3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9199A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BEAE8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F4C2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955A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2125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F1B23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E8B31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B0E98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02C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49E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1B34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5A6F0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9D724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3487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2763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ACB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3E24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B192B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B6D0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B58BE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CD2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0C58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69B2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FB38F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FD139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A0539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55BB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4FD4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174C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9402C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9253F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A05DA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5CCC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600E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131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D8CEB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156EB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0D309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B02C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9D5B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4E12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F2629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06733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5EECA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BC81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974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6D91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A468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B2F35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5459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254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FC5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6719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A8897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38835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E1D4F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CDD4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8F09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7121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D64B4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4A3DE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7D7BD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A708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B95D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4AA6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0F22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A070C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DBA7C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E587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FF5C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3E6A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F7131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739A1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F8D2D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4C70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4F15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26D0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BA3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发放范围</w:t>
            </w:r>
          </w:p>
        </w:tc>
        <w:tc>
          <w:tcPr>
            <w:tcW w:w="43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0AAD">
            <w:pPr>
              <w:jc w:val="left"/>
              <w:rPr>
                <w:rFonts w:ascii="宋体" w:hAnsi="宋体"/>
                <w:sz w:val="24"/>
              </w:rPr>
            </w:pPr>
          </w:p>
        </w:tc>
      </w:tr>
      <w:bookmarkEnd w:id="1"/>
    </w:tbl>
    <w:p w14:paraId="6671F164">
      <w:pPr>
        <w:spacing w:line="360" w:lineRule="auto"/>
        <w:rPr>
          <w:rFonts w:ascii="宋体" w:hAnsi="宋体"/>
          <w:b/>
          <w:sz w:val="24"/>
        </w:rPr>
      </w:pPr>
    </w:p>
    <w:p w14:paraId="32C7AFBA">
      <w:pPr>
        <w:spacing w:line="360" w:lineRule="auto"/>
        <w:rPr>
          <w:rFonts w:ascii="宋体" w:hAnsi="宋体"/>
          <w:b/>
          <w:sz w:val="24"/>
        </w:rPr>
      </w:pPr>
    </w:p>
    <w:p w14:paraId="40810117">
      <w:pPr>
        <w:spacing w:line="360" w:lineRule="auto"/>
        <w:rPr>
          <w:rFonts w:ascii="宋体" w:hAnsi="宋体"/>
          <w:b/>
          <w:sz w:val="24"/>
        </w:rPr>
      </w:pPr>
    </w:p>
    <w:p w14:paraId="0384907B">
      <w:pPr>
        <w:spacing w:line="360" w:lineRule="auto"/>
        <w:rPr>
          <w:rFonts w:ascii="宋体" w:hAnsi="宋体"/>
          <w:b/>
          <w:sz w:val="24"/>
        </w:rPr>
      </w:pPr>
    </w:p>
    <w:p w14:paraId="6FB1C536">
      <w:pPr>
        <w:numPr>
          <w:ilvl w:val="0"/>
          <w:numId w:val="1"/>
        </w:numPr>
        <w:tabs>
          <w:tab w:val="left" w:pos="567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目的</w:t>
      </w:r>
    </w:p>
    <w:p w14:paraId="26DF7C25">
      <w:pPr>
        <w:tabs>
          <w:tab w:val="left" w:pos="567"/>
        </w:tabs>
        <w:spacing w:line="360" w:lineRule="auto"/>
        <w:ind w:left="567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建立设备的管理办法，对公司内部的所有设备进行有效的管理，处于良好的管理状态，使其能客观正确地反映生产中的实际数据和信息，保证生产的正常进行，保证产品的质量。</w:t>
      </w:r>
    </w:p>
    <w:p w14:paraId="5FBFEFE5">
      <w:pPr>
        <w:numPr>
          <w:ilvl w:val="0"/>
          <w:numId w:val="1"/>
        </w:numPr>
        <w:tabs>
          <w:tab w:val="left" w:pos="567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范围</w:t>
      </w:r>
    </w:p>
    <w:p w14:paraId="7AC84010">
      <w:pPr>
        <w:tabs>
          <w:tab w:val="left" w:pos="567"/>
        </w:tabs>
        <w:spacing w:line="360" w:lineRule="auto"/>
        <w:ind w:left="567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公司内部的所有的设备。</w:t>
      </w:r>
    </w:p>
    <w:p w14:paraId="38FB90D6">
      <w:pPr>
        <w:numPr>
          <w:ilvl w:val="0"/>
          <w:numId w:val="1"/>
        </w:numPr>
        <w:tabs>
          <w:tab w:val="left" w:pos="567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职责</w:t>
      </w:r>
    </w:p>
    <w:p w14:paraId="70700347">
      <w:pPr>
        <w:numPr>
          <w:ilvl w:val="1"/>
          <w:numId w:val="1"/>
        </w:numPr>
        <w:tabs>
          <w:tab w:val="left" w:pos="567"/>
        </w:tabs>
        <w:spacing w:line="360" w:lineRule="auto"/>
        <w:ind w:hanging="496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生产技术部负责本制度的归口，质管部和生产技术部负责本制度的监视和执行效果；</w:t>
      </w:r>
    </w:p>
    <w:p w14:paraId="1A69F884">
      <w:pPr>
        <w:numPr>
          <w:ilvl w:val="1"/>
          <w:numId w:val="1"/>
        </w:numPr>
        <w:tabs>
          <w:tab w:val="left" w:pos="567"/>
        </w:tabs>
        <w:spacing w:line="360" w:lineRule="auto"/>
        <w:ind w:hanging="4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质管部负责校准/检定仪器的周期校准/检定计划并送检，相关部门协助完成；</w:t>
      </w:r>
    </w:p>
    <w:p w14:paraId="5BA887BE">
      <w:pPr>
        <w:numPr>
          <w:ilvl w:val="1"/>
          <w:numId w:val="1"/>
        </w:numPr>
        <w:tabs>
          <w:tab w:val="left" w:pos="567"/>
        </w:tabs>
        <w:spacing w:line="360" w:lineRule="auto"/>
        <w:ind w:hanging="4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检验员、生产设备和检验设备的使用人员共同对本规程的实施负责。</w:t>
      </w:r>
    </w:p>
    <w:p w14:paraId="22FD84AB">
      <w:pPr>
        <w:numPr>
          <w:ilvl w:val="0"/>
          <w:numId w:val="1"/>
        </w:numPr>
        <w:tabs>
          <w:tab w:val="left" w:pos="567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规定内容</w:t>
      </w:r>
    </w:p>
    <w:p w14:paraId="6B767389">
      <w:pPr>
        <w:numPr>
          <w:ilvl w:val="1"/>
          <w:numId w:val="1"/>
        </w:numPr>
        <w:tabs>
          <w:tab w:val="left" w:pos="567"/>
        </w:tabs>
        <w:spacing w:line="360" w:lineRule="auto"/>
        <w:ind w:hanging="4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设备</w:t>
      </w:r>
    </w:p>
    <w:p w14:paraId="53315FCC">
      <w:pPr>
        <w:numPr>
          <w:ilvl w:val="2"/>
          <w:numId w:val="1"/>
        </w:numPr>
        <w:tabs>
          <w:tab w:val="left" w:pos="567"/>
        </w:tabs>
        <w:spacing w:line="360" w:lineRule="auto"/>
        <w:ind w:firstLine="16"/>
        <w:rPr>
          <w:rFonts w:ascii="宋体" w:hAnsi="宋体"/>
          <w:sz w:val="24"/>
        </w:rPr>
      </w:pPr>
      <w:r>
        <w:rPr>
          <w:rFonts w:ascii="宋体" w:hAnsi="宋体" w:cs="Arial"/>
          <w:sz w:val="24"/>
        </w:rPr>
        <w:t>设备的需求提出</w:t>
      </w:r>
    </w:p>
    <w:p w14:paraId="16A91213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cs="Arial"/>
          <w:sz w:val="24"/>
        </w:rPr>
        <w:t>生产设备新购，一般由生产使用部门根据本公司生产和发展的需要，提出设备自制、购买或改造计划，报部门经理审核后提交给总经理，总经理召集有关部门进行技术、经济</w:t>
      </w:r>
      <w:r>
        <w:rPr>
          <w:rFonts w:hint="eastAsia" w:ascii="宋体" w:hAnsi="宋体" w:cs="Arial"/>
          <w:sz w:val="24"/>
        </w:rPr>
        <w:t>评估</w:t>
      </w:r>
      <w:r>
        <w:rPr>
          <w:rFonts w:ascii="宋体" w:hAnsi="宋体" w:cs="Arial"/>
          <w:sz w:val="24"/>
        </w:rPr>
        <w:t>，经总经理批准后，交由设备采购小组或供应部购置。大型设备购买，需报</w:t>
      </w:r>
      <w:r>
        <w:rPr>
          <w:rFonts w:hint="eastAsia" w:ascii="宋体" w:hAnsi="宋体" w:cs="Arial"/>
          <w:sz w:val="24"/>
        </w:rPr>
        <w:t>总经理</w:t>
      </w:r>
      <w:r>
        <w:rPr>
          <w:rFonts w:ascii="宋体" w:hAnsi="宋体" w:cs="Arial"/>
          <w:sz w:val="24"/>
        </w:rPr>
        <w:t>批准后执行。</w:t>
      </w:r>
    </w:p>
    <w:p w14:paraId="2C711F9B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cs="Arial"/>
          <w:sz w:val="24"/>
        </w:rPr>
        <w:t>生产设备的部分更新与</w:t>
      </w:r>
      <w:r>
        <w:rPr>
          <w:rFonts w:hint="eastAsia" w:ascii="宋体" w:hAnsi="宋体" w:cs="Arial"/>
          <w:sz w:val="24"/>
        </w:rPr>
        <w:t>部件</w:t>
      </w:r>
      <w:r>
        <w:rPr>
          <w:rFonts w:ascii="宋体" w:hAnsi="宋体" w:cs="Arial"/>
          <w:sz w:val="24"/>
        </w:rPr>
        <w:t>购置，可直接由总经理批准，交由供应部进行购置。</w:t>
      </w:r>
    </w:p>
    <w:p w14:paraId="056D657F">
      <w:pPr>
        <w:numPr>
          <w:ilvl w:val="2"/>
          <w:numId w:val="1"/>
        </w:numPr>
        <w:tabs>
          <w:tab w:val="left" w:pos="567"/>
        </w:tabs>
        <w:spacing w:line="360" w:lineRule="auto"/>
        <w:ind w:firstLine="1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设备的选择与评价</w:t>
      </w:r>
    </w:p>
    <w:p w14:paraId="7B3CE49D">
      <w:pPr>
        <w:numPr>
          <w:ilvl w:val="3"/>
          <w:numId w:val="1"/>
        </w:numPr>
        <w:tabs>
          <w:tab w:val="left" w:pos="567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cs="Arial"/>
          <w:sz w:val="24"/>
        </w:rPr>
        <w:t>选择</w:t>
      </w:r>
      <w:r>
        <w:rPr>
          <w:rFonts w:hint="eastAsia" w:ascii="宋体" w:hAnsi="宋体" w:cs="Arial"/>
          <w:sz w:val="24"/>
        </w:rPr>
        <w:t>的</w:t>
      </w:r>
      <w:r>
        <w:rPr>
          <w:rFonts w:ascii="宋体" w:hAnsi="宋体" w:cs="Arial"/>
          <w:sz w:val="24"/>
        </w:rPr>
        <w:t>设备应遵循技术上先进、经济上合理、生产上实用的原则，</w:t>
      </w:r>
      <w:r>
        <w:rPr>
          <w:rFonts w:hint="eastAsia" w:ascii="宋体" w:hAnsi="宋体"/>
          <w:bCs/>
          <w:sz w:val="24"/>
        </w:rPr>
        <w:t>以确定所购置的设备能够满足生产、检验仪器的要求。</w:t>
      </w:r>
      <w:r>
        <w:rPr>
          <w:rFonts w:ascii="宋体" w:hAnsi="宋体" w:cs="Arial"/>
          <w:sz w:val="24"/>
        </w:rPr>
        <w:t>综合考虑下列6项因素：设备型号、规格；设备效率；能源消耗情况；设备安全性能；设备环保性能；设备维修状况。</w:t>
      </w:r>
      <w:r>
        <w:rPr>
          <w:rFonts w:hint="eastAsia" w:ascii="宋体" w:hAnsi="宋体"/>
          <w:bCs/>
          <w:sz w:val="24"/>
        </w:rPr>
        <w:t>以确定所购置的设备能够满足生产、检验仪器的要求。</w:t>
      </w:r>
      <w:r>
        <w:rPr>
          <w:rFonts w:ascii="宋体" w:hAnsi="宋体" w:cs="Arial"/>
          <w:sz w:val="24"/>
        </w:rPr>
        <w:t>一般由生产使用部门进行选择与评价。评价时，可考虑设备价值、附属投资、维护成本、折旧费用、投资回收时间等。</w:t>
      </w:r>
    </w:p>
    <w:p w14:paraId="4EC275F3">
      <w:pPr>
        <w:numPr>
          <w:ilvl w:val="2"/>
          <w:numId w:val="1"/>
        </w:numPr>
        <w:tabs>
          <w:tab w:val="left" w:pos="567"/>
        </w:tabs>
        <w:spacing w:line="360" w:lineRule="auto"/>
        <w:ind w:firstLine="1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设备的采购</w:t>
      </w:r>
    </w:p>
    <w:p w14:paraId="5D16DAC5">
      <w:pPr>
        <w:numPr>
          <w:ilvl w:val="3"/>
          <w:numId w:val="1"/>
        </w:numPr>
        <w:tabs>
          <w:tab w:val="left" w:pos="567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按购买方式非类为：</w:t>
      </w:r>
    </w:p>
    <w:p w14:paraId="5950933B">
      <w:pPr>
        <w:pStyle w:val="16"/>
        <w:numPr>
          <w:ilvl w:val="0"/>
          <w:numId w:val="2"/>
        </w:numPr>
        <w:tabs>
          <w:tab w:val="left" w:pos="567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自购设备：指由公司购买的设备。</w:t>
      </w:r>
    </w:p>
    <w:p w14:paraId="172DE890">
      <w:pPr>
        <w:pStyle w:val="16"/>
        <w:numPr>
          <w:ilvl w:val="0"/>
          <w:numId w:val="2"/>
        </w:numPr>
        <w:tabs>
          <w:tab w:val="left" w:pos="567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客供设备：指设备由客户提供，用于某些特定产品的设备。</w:t>
      </w:r>
    </w:p>
    <w:p w14:paraId="5AC33242">
      <w:pPr>
        <w:pStyle w:val="16"/>
        <w:numPr>
          <w:ilvl w:val="0"/>
          <w:numId w:val="2"/>
        </w:numPr>
        <w:tabs>
          <w:tab w:val="left" w:pos="567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自制设备：指公司自行设计，公司内部加工或委托加工制作的设备。</w:t>
      </w:r>
    </w:p>
    <w:p w14:paraId="7D75CB63">
      <w:pPr>
        <w:pStyle w:val="16"/>
        <w:numPr>
          <w:ilvl w:val="0"/>
          <w:numId w:val="2"/>
        </w:numPr>
        <w:tabs>
          <w:tab w:val="left" w:pos="567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工装：通常指在电源、气源或人力作用下，单独或组合完成某一功能的简易装置。</w:t>
      </w:r>
    </w:p>
    <w:p w14:paraId="391304F8">
      <w:pPr>
        <w:numPr>
          <w:ilvl w:val="3"/>
          <w:numId w:val="1"/>
        </w:numPr>
        <w:tabs>
          <w:tab w:val="left" w:pos="567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各使用部门如果需要添置设备，应先填写《采购申请单》交部门负责人进行审核，若设备的价值比较高(大于2000元)需总经理审核批准。</w:t>
      </w:r>
    </w:p>
    <w:p w14:paraId="3895A099">
      <w:pPr>
        <w:numPr>
          <w:ilvl w:val="2"/>
          <w:numId w:val="1"/>
        </w:numPr>
        <w:tabs>
          <w:tab w:val="left" w:pos="567"/>
        </w:tabs>
        <w:spacing w:line="360" w:lineRule="auto"/>
        <w:ind w:firstLine="16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设备</w:t>
      </w:r>
      <w:r>
        <w:rPr>
          <w:rFonts w:hint="eastAsia" w:ascii="宋体" w:hAnsi="宋体" w:cs="Arial"/>
          <w:sz w:val="24"/>
        </w:rPr>
        <w:t>的安装、验收、登记、</w:t>
      </w:r>
      <w:r>
        <w:rPr>
          <w:rFonts w:hint="eastAsia" w:ascii="宋体" w:hAnsi="宋体"/>
          <w:bCs/>
          <w:sz w:val="24"/>
        </w:rPr>
        <w:t>存贮</w:t>
      </w:r>
    </w:p>
    <w:p w14:paraId="5E19FF8D">
      <w:pPr>
        <w:numPr>
          <w:ilvl w:val="3"/>
          <w:numId w:val="1"/>
        </w:numPr>
        <w:tabs>
          <w:tab w:val="left" w:pos="567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设备的安装：设备调试合格后投入使用，属于需周期校准类的设备应同时作好周期校准的安排。设备安装验收需要填写《设备安装、调试、验收单》。</w:t>
      </w:r>
    </w:p>
    <w:p w14:paraId="299B3FE5">
      <w:pPr>
        <w:numPr>
          <w:ilvl w:val="3"/>
          <w:numId w:val="1"/>
        </w:numPr>
        <w:tabs>
          <w:tab w:val="left" w:pos="567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设备的验收：所有新购置的设备必须具有出厂合格证，计量设备还需要提供校验证书，新购置的设备在投入使用前进行验收，包括外观检查、性能测试,对于验收合格的设备贴上合格标签，对于验收不合格的设备，则退回供应部并由该部门退回供应商。</w:t>
      </w:r>
    </w:p>
    <w:p w14:paraId="66BDA741">
      <w:pPr>
        <w:numPr>
          <w:ilvl w:val="3"/>
          <w:numId w:val="1"/>
        </w:numPr>
        <w:tabs>
          <w:tab w:val="left" w:pos="567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cs="Arial"/>
          <w:sz w:val="24"/>
        </w:rPr>
        <w:t>设备的初次运行应由</w:t>
      </w:r>
      <w:r>
        <w:rPr>
          <w:rFonts w:hint="eastAsia" w:ascii="宋体" w:hAnsi="宋体" w:cs="Arial"/>
          <w:sz w:val="24"/>
        </w:rPr>
        <w:t>质管部</w:t>
      </w:r>
      <w:r>
        <w:rPr>
          <w:rFonts w:ascii="宋体" w:hAnsi="宋体" w:cs="Arial"/>
          <w:sz w:val="24"/>
        </w:rPr>
        <w:t>或负责管理部门监督执行，应确保设备安全可靠。</w:t>
      </w:r>
    </w:p>
    <w:p w14:paraId="530FC953">
      <w:pPr>
        <w:numPr>
          <w:ilvl w:val="3"/>
          <w:numId w:val="1"/>
        </w:numPr>
        <w:tabs>
          <w:tab w:val="left" w:pos="567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cs="Arial"/>
          <w:sz w:val="24"/>
        </w:rPr>
        <w:t>设备未使用时，应悬挂设备标识牌，标识设备的</w:t>
      </w:r>
      <w:r>
        <w:rPr>
          <w:rFonts w:hint="eastAsia" w:ascii="宋体" w:hAnsi="宋体" w:cs="Arial"/>
          <w:sz w:val="24"/>
        </w:rPr>
        <w:t>状态。</w:t>
      </w:r>
    </w:p>
    <w:p w14:paraId="2392BE9D">
      <w:pPr>
        <w:numPr>
          <w:ilvl w:val="3"/>
          <w:numId w:val="1"/>
        </w:numPr>
        <w:tabs>
          <w:tab w:val="left" w:pos="567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 w:cs="Arial"/>
          <w:sz w:val="24"/>
        </w:rPr>
        <w:t>完成验收后</w:t>
      </w:r>
      <w:r>
        <w:rPr>
          <w:rFonts w:ascii="宋体" w:hAnsi="宋体" w:cs="Arial"/>
          <w:sz w:val="24"/>
        </w:rPr>
        <w:t>,</w:t>
      </w:r>
      <w:r>
        <w:rPr>
          <w:rFonts w:hint="eastAsia" w:ascii="宋体" w:hAnsi="宋体" w:cs="Arial"/>
          <w:sz w:val="24"/>
        </w:rPr>
        <w:t xml:space="preserve"> </w:t>
      </w:r>
      <w:r>
        <w:rPr>
          <w:rFonts w:ascii="宋体" w:hAnsi="宋体" w:cs="Arial"/>
          <w:sz w:val="24"/>
        </w:rPr>
        <w:t>所有购买或自制</w:t>
      </w:r>
      <w:r>
        <w:rPr>
          <w:rFonts w:hint="eastAsia" w:ascii="宋体" w:hAnsi="宋体"/>
          <w:bCs/>
          <w:sz w:val="24"/>
        </w:rPr>
        <w:t>设备</w:t>
      </w:r>
      <w:r>
        <w:rPr>
          <w:rFonts w:ascii="宋体" w:hAnsi="宋体" w:cs="Arial"/>
          <w:sz w:val="24"/>
        </w:rPr>
        <w:t>或客供设备，应首先交</w:t>
      </w:r>
      <w:r>
        <w:rPr>
          <w:rFonts w:hint="eastAsia" w:ascii="宋体" w:hAnsi="宋体" w:cs="Arial"/>
          <w:sz w:val="24"/>
        </w:rPr>
        <w:t>生产技术</w:t>
      </w:r>
      <w:r>
        <w:rPr>
          <w:rFonts w:ascii="宋体" w:hAnsi="宋体" w:cs="Arial"/>
          <w:sz w:val="24"/>
        </w:rPr>
        <w:t>部</w:t>
      </w:r>
      <w:r>
        <w:rPr>
          <w:rFonts w:hint="eastAsia" w:ascii="宋体" w:hAnsi="宋体" w:cs="Arial"/>
          <w:sz w:val="24"/>
        </w:rPr>
        <w:t>或质管部</w:t>
      </w:r>
      <w:r>
        <w:rPr>
          <w:rFonts w:ascii="宋体" w:hAnsi="宋体" w:cs="Arial"/>
          <w:sz w:val="24"/>
        </w:rPr>
        <w:t>进行登记，记入</w:t>
      </w:r>
      <w:r>
        <w:rPr>
          <w:rFonts w:hint="eastAsia" w:ascii="宋体" w:hAnsi="宋体" w:cs="Arial"/>
          <w:sz w:val="24"/>
        </w:rPr>
        <w:t>《生产设备台帐》或《检验设备台帐》</w:t>
      </w:r>
      <w:r>
        <w:rPr>
          <w:rFonts w:ascii="宋体" w:hAnsi="宋体" w:cs="Arial"/>
          <w:sz w:val="24"/>
        </w:rPr>
        <w:t>，再由</w:t>
      </w:r>
      <w:r>
        <w:rPr>
          <w:rFonts w:hint="eastAsia" w:ascii="宋体" w:hAnsi="宋体" w:cs="Arial"/>
          <w:sz w:val="24"/>
        </w:rPr>
        <w:t>生产技术部/质管部</w:t>
      </w:r>
      <w:r>
        <w:rPr>
          <w:rFonts w:ascii="宋体" w:hAnsi="宋体" w:cs="Arial"/>
          <w:sz w:val="24"/>
        </w:rPr>
        <w:t>或设备管理部门编写设备操作指引。相关的设备说明书、保修卡等相关资料交</w:t>
      </w:r>
      <w:r>
        <w:rPr>
          <w:rFonts w:hint="eastAsia" w:ascii="宋体" w:hAnsi="宋体" w:cs="Arial"/>
          <w:sz w:val="24"/>
        </w:rPr>
        <w:t>质管部</w:t>
      </w:r>
      <w:r>
        <w:rPr>
          <w:rFonts w:ascii="宋体" w:hAnsi="宋体" w:cs="Arial"/>
          <w:sz w:val="24"/>
        </w:rPr>
        <w:t>统一存档。有需要时，由QA部门将资料复印后分发相关使用部门使用。</w:t>
      </w:r>
    </w:p>
    <w:p w14:paraId="2A4E6CC3">
      <w:pPr>
        <w:numPr>
          <w:ilvl w:val="3"/>
          <w:numId w:val="1"/>
        </w:numPr>
        <w:tabs>
          <w:tab w:val="left" w:pos="567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 w:cs="Arial"/>
          <w:sz w:val="24"/>
        </w:rPr>
        <w:t>生产设备仪器、检验设备仪器以及工装夹具的编码规则如下：</w:t>
      </w:r>
    </w:p>
    <w:p w14:paraId="1AAD0421">
      <w:pPr>
        <w:tabs>
          <w:tab w:val="left" w:pos="567"/>
        </w:tabs>
        <w:spacing w:line="360" w:lineRule="auto"/>
        <w:ind w:left="2487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X</w:t>
      </w:r>
      <w:r>
        <w:rPr>
          <w:rFonts w:ascii="宋体" w:hAnsi="宋体" w:cs="Arial"/>
          <w:sz w:val="24"/>
        </w:rPr>
        <w:t>XXXXXXX</w:t>
      </w:r>
      <w:r>
        <w:rPr>
          <w:rFonts w:hint="eastAsia" w:ascii="宋体" w:hAnsi="宋体" w:cs="Arial"/>
          <w:sz w:val="24"/>
        </w:rPr>
        <w:t>（设备仪器验收日期）</w:t>
      </w:r>
      <w:r>
        <w:rPr>
          <w:rFonts w:ascii="宋体" w:hAnsi="宋体" w:cs="Arial"/>
          <w:sz w:val="24"/>
        </w:rPr>
        <w:t>-XXXX</w:t>
      </w:r>
      <w:r>
        <w:rPr>
          <w:rFonts w:hint="eastAsia" w:ascii="宋体" w:hAnsi="宋体" w:cs="Arial"/>
          <w:sz w:val="24"/>
        </w:rPr>
        <w:t>（不同设备仪器编码）</w:t>
      </w:r>
      <w:r>
        <w:rPr>
          <w:rFonts w:ascii="宋体" w:hAnsi="宋体" w:cs="Arial"/>
          <w:sz w:val="24"/>
        </w:rPr>
        <w:t>-XXX</w:t>
      </w:r>
      <w:r>
        <w:rPr>
          <w:rFonts w:hint="eastAsia" w:ascii="宋体" w:hAnsi="宋体" w:cs="Arial"/>
          <w:sz w:val="24"/>
        </w:rPr>
        <w:t>（同一种设备仪器的顺序号）</w:t>
      </w:r>
    </w:p>
    <w:p w14:paraId="047F0372">
      <w:pPr>
        <w:tabs>
          <w:tab w:val="left" w:pos="567"/>
        </w:tabs>
        <w:spacing w:line="360" w:lineRule="auto"/>
        <w:ind w:left="2487"/>
        <w:rPr>
          <w:rFonts w:hint="eastAsia" w:ascii="宋体" w:hAnsi="宋体"/>
          <w:sz w:val="24"/>
        </w:rPr>
      </w:pPr>
      <w:r>
        <w:rPr>
          <w:rFonts w:hint="eastAsia" w:ascii="宋体" w:hAnsi="宋体" w:cs="Arial"/>
          <w:sz w:val="24"/>
        </w:rPr>
        <w:t>例如2</w:t>
      </w:r>
      <w:r>
        <w:rPr>
          <w:rFonts w:ascii="宋体" w:hAnsi="宋体" w:cs="Arial"/>
          <w:sz w:val="24"/>
        </w:rPr>
        <w:t>020</w:t>
      </w:r>
      <w:r>
        <w:rPr>
          <w:rFonts w:hint="eastAsia" w:ascii="宋体" w:hAnsi="宋体" w:cs="Arial"/>
          <w:sz w:val="24"/>
        </w:rPr>
        <w:t>年3月1日验收了2台热风机设备，设备序列编码已编至0</w:t>
      </w:r>
      <w:r>
        <w:rPr>
          <w:rFonts w:ascii="宋体" w:hAnsi="宋体" w:cs="Arial"/>
          <w:sz w:val="24"/>
        </w:rPr>
        <w:t>011</w:t>
      </w:r>
      <w:r>
        <w:rPr>
          <w:rFonts w:hint="eastAsia" w:ascii="宋体" w:hAnsi="宋体" w:cs="Arial"/>
          <w:sz w:val="24"/>
        </w:rPr>
        <w:t>，之前已有2台热风机设备，新验收的2台热风机设备编码如下：2</w:t>
      </w:r>
      <w:r>
        <w:rPr>
          <w:rFonts w:ascii="宋体" w:hAnsi="宋体" w:cs="Arial"/>
          <w:sz w:val="24"/>
        </w:rPr>
        <w:t>02003010012003</w:t>
      </w:r>
      <w:r>
        <w:rPr>
          <w:rFonts w:hint="eastAsia" w:ascii="宋体" w:hAnsi="宋体" w:cs="Arial"/>
          <w:sz w:val="24"/>
        </w:rPr>
        <w:t>/</w:t>
      </w:r>
      <w:r>
        <w:rPr>
          <w:rFonts w:ascii="宋体" w:hAnsi="宋体" w:cs="Arial"/>
          <w:sz w:val="24"/>
        </w:rPr>
        <w:t>202003010012004</w:t>
      </w:r>
      <w:r>
        <w:rPr>
          <w:rFonts w:hint="eastAsia" w:ascii="宋体" w:hAnsi="宋体" w:cs="Arial"/>
          <w:sz w:val="24"/>
        </w:rPr>
        <w:t>。</w:t>
      </w:r>
    </w:p>
    <w:p w14:paraId="2A56D6AB">
      <w:pPr>
        <w:numPr>
          <w:ilvl w:val="3"/>
          <w:numId w:val="1"/>
        </w:numPr>
        <w:tabs>
          <w:tab w:val="left" w:pos="567"/>
        </w:tabs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设备的存贮：设备由于各种原因引起的暂时不能使用的，使用部门需向质管部提出申请，质管部收到停用申请后必须进行存贮前检查后方可对设备进行存贮，封存期间不作周期校准；重新启用的设备，必须经质管部启封并进行测试，测试合格后方能投入使用。</w:t>
      </w:r>
    </w:p>
    <w:p w14:paraId="4142A5A5">
      <w:pPr>
        <w:numPr>
          <w:ilvl w:val="2"/>
          <w:numId w:val="1"/>
        </w:numPr>
        <w:tabs>
          <w:tab w:val="left" w:pos="567"/>
        </w:tabs>
        <w:spacing w:line="360" w:lineRule="auto"/>
        <w:ind w:firstLine="16"/>
        <w:jc w:val="left"/>
        <w:rPr>
          <w:rFonts w:ascii="宋体" w:hAnsi="宋体"/>
          <w:bCs/>
          <w:sz w:val="2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567" w:right="964" w:bottom="567" w:left="851" w:header="431" w:footer="431" w:gutter="0"/>
          <w:cols w:space="425" w:num="1"/>
          <w:titlePg/>
          <w:docGrid w:type="lines" w:linePitch="312" w:charSpace="0"/>
        </w:sectPr>
      </w:pPr>
      <w:r>
        <w:rPr>
          <w:rFonts w:hint="eastAsia" w:ascii="宋体" w:hAnsi="宋体"/>
          <w:bCs/>
          <w:sz w:val="24"/>
        </w:rPr>
        <w:t>设备需要校准的通知质管部外发计量院进行校准/检定。</w:t>
      </w:r>
    </w:p>
    <w:p w14:paraId="3BB67D5A">
      <w:pPr>
        <w:numPr>
          <w:ilvl w:val="2"/>
          <w:numId w:val="1"/>
        </w:numPr>
        <w:tabs>
          <w:tab w:val="left" w:pos="567"/>
        </w:tabs>
        <w:spacing w:line="360" w:lineRule="auto"/>
        <w:ind w:left="-284" w:firstLine="16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设备的使用、维护、保养和校准/检定</w:t>
      </w:r>
    </w:p>
    <w:p w14:paraId="5AEC79FD">
      <w:pPr>
        <w:numPr>
          <w:ilvl w:val="3"/>
          <w:numId w:val="1"/>
        </w:numPr>
        <w:tabs>
          <w:tab w:val="left" w:pos="567"/>
        </w:tabs>
        <w:spacing w:line="360" w:lineRule="auto"/>
        <w:ind w:left="1560" w:hanging="1134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操作者必须经过专业的培训方可操作。</w:t>
      </w:r>
    </w:p>
    <w:p w14:paraId="0791B4F4">
      <w:pPr>
        <w:numPr>
          <w:ilvl w:val="3"/>
          <w:numId w:val="1"/>
        </w:numPr>
        <w:tabs>
          <w:tab w:val="left" w:pos="567"/>
        </w:tabs>
        <w:spacing w:line="360" w:lineRule="auto"/>
        <w:ind w:left="1560" w:hanging="1134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设备的使用管理要有专人负责，操作人员要严格按照设备的操作规程进行操作，严禁设备带故障运转。使用设备是应填写设备使用记录。</w:t>
      </w:r>
    </w:p>
    <w:p w14:paraId="2DA71819">
      <w:pPr>
        <w:numPr>
          <w:ilvl w:val="3"/>
          <w:numId w:val="1"/>
        </w:numPr>
        <w:tabs>
          <w:tab w:val="left" w:pos="567"/>
        </w:tabs>
        <w:spacing w:line="360" w:lineRule="auto"/>
        <w:ind w:left="1560" w:hanging="1134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设备的维护保养主要由生产技术部进行的日常维护保养为主，并针对设备本身特性和正常使用情况规定具体维护保养内容。如《生产设备（工装）日常维护保养项目表》、《检查设备（工装）日常维护保养项目表》。</w:t>
      </w:r>
    </w:p>
    <w:p w14:paraId="6E534F5E">
      <w:pPr>
        <w:numPr>
          <w:ilvl w:val="3"/>
          <w:numId w:val="1"/>
        </w:numPr>
        <w:tabs>
          <w:tab w:val="left" w:pos="567"/>
        </w:tabs>
        <w:spacing w:line="360" w:lineRule="auto"/>
        <w:ind w:left="1560" w:hanging="1134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设备维修人员对设备须做到“四懂”即懂结构，懂原理、懂性能、懂用途；“三会”即会使用、会维护、会排除设备故障。</w:t>
      </w:r>
    </w:p>
    <w:p w14:paraId="71CDAAC8">
      <w:pPr>
        <w:numPr>
          <w:ilvl w:val="3"/>
          <w:numId w:val="1"/>
        </w:numPr>
        <w:tabs>
          <w:tab w:val="left" w:pos="567"/>
        </w:tabs>
        <w:spacing w:line="360" w:lineRule="auto"/>
        <w:ind w:left="1560" w:hanging="1134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根据设备运行情况对设备易损件规定维修周期。经常对仪器进行检查，使仪器处于良好的运行状态。</w:t>
      </w:r>
    </w:p>
    <w:p w14:paraId="60EDCF08">
      <w:pPr>
        <w:numPr>
          <w:ilvl w:val="3"/>
          <w:numId w:val="1"/>
        </w:numPr>
        <w:tabs>
          <w:tab w:val="left" w:pos="567"/>
        </w:tabs>
        <w:spacing w:line="360" w:lineRule="auto"/>
        <w:ind w:left="1560" w:hanging="1134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设备突然发生故障后，应根据事故发生情况及时分析原因，并制定检修方案，组织相关人员按检修方案进行维修。维修完成后需要填写《设备维修记录》。</w:t>
      </w:r>
    </w:p>
    <w:p w14:paraId="65C1BBE3">
      <w:pPr>
        <w:numPr>
          <w:ilvl w:val="3"/>
          <w:numId w:val="1"/>
        </w:numPr>
        <w:tabs>
          <w:tab w:val="left" w:pos="567"/>
        </w:tabs>
        <w:spacing w:line="360" w:lineRule="auto"/>
        <w:ind w:left="1560" w:hanging="1134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仪器出现故障时，非专业维修人员未经批准不得私自拆卸、维修设备。应请专业人员按照产品说明书进行检修。如说明书没有检修方法或通过说明书的检修方法不能排除设备故障，应组织相关人员应根据事故发生情况及时分析原因，并制定检修方案，组织相关人员按检修方案进行维修。</w:t>
      </w:r>
    </w:p>
    <w:p w14:paraId="68BEFF5D">
      <w:pPr>
        <w:numPr>
          <w:ilvl w:val="2"/>
          <w:numId w:val="1"/>
        </w:numPr>
        <w:tabs>
          <w:tab w:val="left" w:pos="567"/>
        </w:tabs>
        <w:spacing w:line="360" w:lineRule="auto"/>
        <w:ind w:left="-284" w:firstLine="16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设备的防护</w:t>
      </w:r>
    </w:p>
    <w:p w14:paraId="3EED2B78">
      <w:pPr>
        <w:numPr>
          <w:ilvl w:val="3"/>
          <w:numId w:val="1"/>
        </w:numPr>
        <w:tabs>
          <w:tab w:val="left" w:pos="567"/>
        </w:tabs>
        <w:spacing w:line="360" w:lineRule="auto"/>
        <w:ind w:left="1560" w:hanging="1134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设备在运输/维护保养及储存时，要注意防止碰撞/剧烈震动，避免腐蚀物质侵害，设备使用前应做初步确认，以达到使用性能。</w:t>
      </w:r>
    </w:p>
    <w:p w14:paraId="16680FA0">
      <w:pPr>
        <w:numPr>
          <w:ilvl w:val="2"/>
          <w:numId w:val="1"/>
        </w:numPr>
        <w:tabs>
          <w:tab w:val="left" w:pos="567"/>
        </w:tabs>
        <w:spacing w:line="360" w:lineRule="auto"/>
        <w:ind w:left="-284" w:firstLine="16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设备的停用、封存、再启用</w:t>
      </w:r>
    </w:p>
    <w:p w14:paraId="646C7E62">
      <w:pPr>
        <w:numPr>
          <w:ilvl w:val="3"/>
          <w:numId w:val="1"/>
        </w:numPr>
        <w:tabs>
          <w:tab w:val="left" w:pos="567"/>
        </w:tabs>
        <w:spacing w:line="360" w:lineRule="auto"/>
        <w:ind w:left="1560" w:hanging="1134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设备性能在达不到使用要求时，应立即停用，申请维修或处理。设备停用的决定应有生产技术部、质管部或相关责任部门做出决定，也可由使用部门申请，报生产技术部和质管部负责人批准。</w:t>
      </w:r>
    </w:p>
    <w:p w14:paraId="12925A3B">
      <w:pPr>
        <w:numPr>
          <w:ilvl w:val="3"/>
          <w:numId w:val="1"/>
        </w:numPr>
        <w:tabs>
          <w:tab w:val="left" w:pos="567"/>
        </w:tabs>
        <w:spacing w:line="360" w:lineRule="auto"/>
        <w:ind w:left="1560" w:hanging="1134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设备长时间不使用时，应当封存处理。封存时，应进行良好包装，防止搬运或贮存时损坏，设备的封存可由质管部或生产技术部执行。</w:t>
      </w:r>
    </w:p>
    <w:p w14:paraId="258B85CC">
      <w:pPr>
        <w:numPr>
          <w:ilvl w:val="3"/>
          <w:numId w:val="1"/>
        </w:numPr>
        <w:tabs>
          <w:tab w:val="left" w:pos="567"/>
        </w:tabs>
        <w:spacing w:line="360" w:lineRule="auto"/>
        <w:ind w:left="1560" w:hanging="1134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设备停用或封存后再启用时，应报生产技术部、质管部负责人批准。</w:t>
      </w:r>
    </w:p>
    <w:p w14:paraId="6A3E86E4">
      <w:pPr>
        <w:numPr>
          <w:ilvl w:val="3"/>
          <w:numId w:val="1"/>
        </w:numPr>
        <w:tabs>
          <w:tab w:val="left" w:pos="567"/>
        </w:tabs>
        <w:spacing w:line="360" w:lineRule="auto"/>
        <w:ind w:left="1560" w:hanging="1134"/>
        <w:rPr>
          <w:rFonts w:ascii="宋体" w:hAnsi="宋体"/>
          <w:bCs/>
          <w:sz w:val="24"/>
        </w:rPr>
      </w:pPr>
      <w:r>
        <w:rPr>
          <w:rFonts w:ascii="宋体" w:hAnsi="宋体" w:cs="Arial"/>
          <w:sz w:val="24"/>
        </w:rPr>
        <w:t>客供设备在停用、封存或再启用前，应通知客户，并按客户要求进行处理。</w:t>
      </w:r>
    </w:p>
    <w:p w14:paraId="7A7BDF58">
      <w:pPr>
        <w:numPr>
          <w:ilvl w:val="2"/>
          <w:numId w:val="1"/>
        </w:numPr>
        <w:tabs>
          <w:tab w:val="left" w:pos="567"/>
        </w:tabs>
        <w:spacing w:line="360" w:lineRule="auto"/>
        <w:ind w:left="-284" w:firstLine="16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设备的报废及最终处理</w:t>
      </w:r>
    </w:p>
    <w:p w14:paraId="468922BB">
      <w:pPr>
        <w:numPr>
          <w:ilvl w:val="3"/>
          <w:numId w:val="1"/>
        </w:numPr>
        <w:tabs>
          <w:tab w:val="left" w:pos="567"/>
        </w:tabs>
        <w:spacing w:line="360" w:lineRule="auto"/>
        <w:ind w:left="1560" w:hanging="1134"/>
        <w:rPr>
          <w:rFonts w:ascii="宋体" w:hAnsi="宋体"/>
          <w:bCs/>
          <w:sz w:val="24"/>
        </w:rPr>
      </w:pPr>
      <w:r>
        <w:rPr>
          <w:rFonts w:ascii="宋体" w:hAnsi="宋体" w:cs="Arial"/>
          <w:sz w:val="24"/>
        </w:rPr>
        <w:t>设备陈旧老化，不适应工作需要或再无使用价值，使用部门申请报废，在报废之前要进行技术鉴定与评估。评估应由</w:t>
      </w:r>
      <w:r>
        <w:rPr>
          <w:rFonts w:hint="eastAsia" w:ascii="宋体" w:hAnsi="宋体" w:cs="Arial"/>
          <w:sz w:val="24"/>
        </w:rPr>
        <w:t>生产技术部和质管部</w:t>
      </w:r>
      <w:r>
        <w:rPr>
          <w:rFonts w:ascii="宋体" w:hAnsi="宋体" w:cs="Arial"/>
          <w:sz w:val="24"/>
        </w:rPr>
        <w:t>执行，应对设备使用年限、损坏情况、影响工作情况及残值情况等进行鉴定与评估。确定报废时，应填写《</w:t>
      </w:r>
      <w:r>
        <w:rPr>
          <w:rFonts w:hint="eastAsia" w:ascii="宋体" w:hAnsi="宋体" w:cs="Arial"/>
          <w:sz w:val="24"/>
        </w:rPr>
        <w:t>设备</w:t>
      </w:r>
      <w:r>
        <w:rPr>
          <w:rFonts w:ascii="宋体" w:hAnsi="宋体" w:cs="Arial"/>
          <w:sz w:val="24"/>
        </w:rPr>
        <w:t>报废单》交部门经理审批后，再交公司总经理批准执行。</w:t>
      </w:r>
    </w:p>
    <w:p w14:paraId="37212CE4">
      <w:pPr>
        <w:numPr>
          <w:ilvl w:val="3"/>
          <w:numId w:val="1"/>
        </w:numPr>
        <w:tabs>
          <w:tab w:val="left" w:pos="567"/>
        </w:tabs>
        <w:spacing w:line="360" w:lineRule="auto"/>
        <w:ind w:left="1560" w:hanging="1134"/>
        <w:rPr>
          <w:rFonts w:ascii="宋体" w:hAnsi="宋体"/>
          <w:bCs/>
          <w:sz w:val="24"/>
        </w:rPr>
      </w:pPr>
      <w:r>
        <w:rPr>
          <w:rFonts w:ascii="宋体" w:hAnsi="宋体" w:cs="Arial"/>
          <w:sz w:val="24"/>
        </w:rPr>
        <w:t>客供设备在报废前应报客户批准后，按客户要求进行处理。已报废设备可由财务部评估残值后，进行拆解或变卖处理。设备报废后应从</w:t>
      </w:r>
      <w:r>
        <w:rPr>
          <w:rFonts w:hint="eastAsia" w:ascii="宋体" w:hAnsi="宋体" w:cs="Arial"/>
          <w:sz w:val="24"/>
        </w:rPr>
        <w:t>《生产设备台帐》/《检验设备台帐》</w:t>
      </w:r>
      <w:r>
        <w:rPr>
          <w:rFonts w:ascii="宋体" w:hAnsi="宋体" w:cs="Arial"/>
          <w:sz w:val="24"/>
        </w:rPr>
        <w:t>删除，设备档案应按文件规定保存。</w:t>
      </w:r>
    </w:p>
    <w:p w14:paraId="600C91A5">
      <w:pPr>
        <w:numPr>
          <w:ilvl w:val="1"/>
          <w:numId w:val="1"/>
        </w:numPr>
        <w:tabs>
          <w:tab w:val="left" w:pos="567"/>
        </w:tabs>
        <w:spacing w:line="360" w:lineRule="auto"/>
        <w:ind w:hanging="4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计量器具的使用、维护、保养。</w:t>
      </w:r>
    </w:p>
    <w:p w14:paraId="478B9D1C">
      <w:pPr>
        <w:numPr>
          <w:ilvl w:val="2"/>
          <w:numId w:val="1"/>
        </w:numPr>
        <w:tabs>
          <w:tab w:val="left" w:pos="567"/>
        </w:tabs>
        <w:spacing w:line="360" w:lineRule="auto"/>
        <w:ind w:firstLine="1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所有的计量器具必须由专业人员安装、调试、校准合格后方可使用。</w:t>
      </w:r>
    </w:p>
    <w:p w14:paraId="6236F8DA">
      <w:pPr>
        <w:numPr>
          <w:ilvl w:val="2"/>
          <w:numId w:val="1"/>
        </w:numPr>
        <w:tabs>
          <w:tab w:val="left" w:pos="567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使用计量器具的人员应熟悉该计量器具的性能、正确使用方法和维护保养知识，使用前后均应检查仪器，确保仪器处于正常状态。</w:t>
      </w:r>
    </w:p>
    <w:p w14:paraId="085E1FC7">
      <w:pPr>
        <w:numPr>
          <w:ilvl w:val="2"/>
          <w:numId w:val="1"/>
        </w:numPr>
        <w:tabs>
          <w:tab w:val="left" w:pos="567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做到计量器具专人专用，严禁挪作它用。</w:t>
      </w:r>
    </w:p>
    <w:p w14:paraId="149AB601">
      <w:pPr>
        <w:numPr>
          <w:ilvl w:val="2"/>
          <w:numId w:val="1"/>
        </w:numPr>
        <w:tabs>
          <w:tab w:val="left" w:pos="567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计量器具使用者必须对自己领用的计量器具负责保管，安放稳妥。</w:t>
      </w:r>
    </w:p>
    <w:p w14:paraId="3FBD38AF">
      <w:pPr>
        <w:numPr>
          <w:ilvl w:val="2"/>
          <w:numId w:val="1"/>
        </w:numPr>
        <w:tabs>
          <w:tab w:val="left" w:pos="567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注意维护保养，不得自行拆装，如发现有量值不准或其它不正常情况，应及时报告质管部相关人员联系。</w:t>
      </w:r>
    </w:p>
    <w:p w14:paraId="5E6B8728">
      <w:pPr>
        <w:numPr>
          <w:ilvl w:val="2"/>
          <w:numId w:val="1"/>
        </w:numPr>
        <w:tabs>
          <w:tab w:val="left" w:pos="567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设备状态标识或已超过校准有效期的计量器具不得使用，使用人有权拒绝使用不符合要求的计量器具。</w:t>
      </w:r>
    </w:p>
    <w:p w14:paraId="42733725">
      <w:pPr>
        <w:numPr>
          <w:ilvl w:val="1"/>
          <w:numId w:val="1"/>
        </w:numPr>
        <w:tabs>
          <w:tab w:val="left" w:pos="567"/>
        </w:tabs>
        <w:spacing w:line="360" w:lineRule="auto"/>
        <w:ind w:hanging="4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计量器具的周期校准/检定</w:t>
      </w:r>
    </w:p>
    <w:p w14:paraId="028F7EF0">
      <w:pPr>
        <w:numPr>
          <w:ilvl w:val="2"/>
          <w:numId w:val="1"/>
        </w:numPr>
        <w:tabs>
          <w:tab w:val="left" w:pos="567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公司计量器具和强制检定或校准的工作计量器具由质管部统一组织，按检定或校准周期送第三方校准部门执行强制检定或校准；</w:t>
      </w:r>
    </w:p>
    <w:p w14:paraId="34CB4D1D">
      <w:pPr>
        <w:numPr>
          <w:ilvl w:val="2"/>
          <w:numId w:val="1"/>
        </w:numPr>
        <w:tabs>
          <w:tab w:val="left" w:pos="567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各使用部门应依检定/校准计划，积极配合质管部做好送检工作，如已经过期仍不送检，质管部有权责令其停止使用；</w:t>
      </w:r>
    </w:p>
    <w:p w14:paraId="5EC65DDF">
      <w:pPr>
        <w:numPr>
          <w:ilvl w:val="2"/>
          <w:numId w:val="1"/>
        </w:numPr>
        <w:tabs>
          <w:tab w:val="left" w:pos="567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周期检定/校准必须按国家规定的规程进行，根据</w:t>
      </w:r>
      <w:r>
        <w:rPr>
          <w:rFonts w:ascii="宋体" w:hAnsi="宋体"/>
          <w:sz w:val="24"/>
        </w:rPr>
        <w:t>检定</w:t>
      </w:r>
      <w:r>
        <w:rPr>
          <w:rFonts w:hint="eastAsia" w:ascii="宋体" w:hAnsi="宋体"/>
          <w:sz w:val="24"/>
        </w:rPr>
        <w:t>/校准结果由质管部的质检员负责贴上状态标识和下次检定/校准时间，使用者依据状态标识和检定/校准标签的情况进行使用，其它人员不得私自粘贴或撕下计量器具上的标志。</w:t>
      </w:r>
    </w:p>
    <w:p w14:paraId="17BC2A59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相关文件</w:t>
      </w:r>
    </w:p>
    <w:p w14:paraId="1D8EB828">
      <w:pPr>
        <w:tabs>
          <w:tab w:val="left" w:pos="0"/>
          <w:tab w:val="left" w:pos="1418"/>
        </w:tabs>
        <w:spacing w:line="360" w:lineRule="auto"/>
        <w:ind w:left="1418"/>
        <w:rPr>
          <w:rFonts w:ascii="宋体" w:hAnsi="宋体"/>
          <w:b/>
          <w:bCs/>
          <w:sz w:val="24"/>
        </w:rPr>
      </w:pPr>
      <w:r>
        <w:rPr>
          <w:rFonts w:hint="eastAsia" w:ascii="宋体" w:hAnsi="宋体" w:cs="Arial"/>
          <w:sz w:val="24"/>
        </w:rPr>
        <w:t>无</w:t>
      </w:r>
    </w:p>
    <w:p w14:paraId="57BE021C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相关记录、表单</w:t>
      </w:r>
    </w:p>
    <w:p w14:paraId="6DE6248A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t>PUR-FM-001</w:t>
      </w:r>
      <w:r>
        <w:rPr>
          <w:rFonts w:hint="eastAsia" w:ascii="宋体" w:hAnsi="宋体"/>
          <w:bCs/>
          <w:sz w:val="24"/>
        </w:rPr>
        <w:t xml:space="preserve"> 《采购申请单》</w:t>
      </w:r>
    </w:p>
    <w:p w14:paraId="4EF81479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t>PD-FM-009</w:t>
      </w:r>
      <w:r>
        <w:rPr>
          <w:rFonts w:hint="eastAsia" w:ascii="宋体" w:hAnsi="宋体"/>
          <w:bCs/>
          <w:sz w:val="24"/>
        </w:rPr>
        <w:t xml:space="preserve"> 《设备安装、调试、验收单》</w:t>
      </w:r>
    </w:p>
    <w:p w14:paraId="70C317AD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t>PD-FM-010</w:t>
      </w:r>
      <w:r>
        <w:rPr>
          <w:rFonts w:hint="eastAsia" w:ascii="宋体" w:hAnsi="宋体"/>
          <w:bCs/>
          <w:sz w:val="24"/>
        </w:rPr>
        <w:t xml:space="preserve"> 《生产设备台帐》</w:t>
      </w:r>
    </w:p>
    <w:p w14:paraId="0468C9CE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t>QA-FM-016</w:t>
      </w:r>
      <w:r>
        <w:rPr>
          <w:rFonts w:hint="eastAsia" w:ascii="宋体" w:hAnsi="宋体"/>
          <w:bCs/>
          <w:sz w:val="24"/>
        </w:rPr>
        <w:t xml:space="preserve"> 《检验设备台帐》</w:t>
      </w:r>
    </w:p>
    <w:p w14:paraId="4C6E1854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PD-FM-011</w:t>
      </w:r>
      <w:r>
        <w:rPr>
          <w:rFonts w:hint="eastAsia" w:ascii="宋体" w:hAnsi="宋体"/>
          <w:sz w:val="24"/>
        </w:rPr>
        <w:t xml:space="preserve"> 《设备维修记录》</w:t>
      </w:r>
    </w:p>
    <w:p w14:paraId="3CC482BC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t>PD-FM-012</w:t>
      </w:r>
      <w:r>
        <w:rPr>
          <w:rFonts w:hint="eastAsia" w:ascii="宋体" w:hAnsi="宋体"/>
          <w:bCs/>
          <w:sz w:val="24"/>
        </w:rPr>
        <w:t xml:space="preserve"> 《生产设备使用记录表》</w:t>
      </w:r>
    </w:p>
    <w:p w14:paraId="58BD3D6C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QA-FM-019</w:t>
      </w:r>
      <w:r>
        <w:rPr>
          <w:rFonts w:hint="eastAsia" w:ascii="宋体" w:hAnsi="宋体"/>
          <w:sz w:val="24"/>
        </w:rPr>
        <w:t xml:space="preserve"> 《检验设备使用记录表》</w:t>
      </w:r>
    </w:p>
    <w:p w14:paraId="3AD32B95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QA-FM-020</w:t>
      </w:r>
      <w:r>
        <w:rPr>
          <w:rFonts w:hint="eastAsia" w:ascii="宋体" w:hAnsi="宋体"/>
          <w:sz w:val="24"/>
        </w:rPr>
        <w:t xml:space="preserve"> 《检测设备(工装)日常维护保养项目表》</w:t>
      </w:r>
    </w:p>
    <w:p w14:paraId="520D6DA2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PD-FM-013</w:t>
      </w:r>
      <w:r>
        <w:rPr>
          <w:rFonts w:hint="eastAsia" w:ascii="宋体" w:hAnsi="宋体"/>
          <w:sz w:val="24"/>
        </w:rPr>
        <w:t xml:space="preserve"> 《</w:t>
      </w:r>
      <w:r>
        <w:fldChar w:fldCharType="begin"/>
      </w:r>
      <w:r>
        <w:instrText xml:space="preserve"> HYPERLINK "C:Documents%20and%20SettingsAdministratorMy%20Documents文穗%22%20l%20" </w:instrText>
      </w:r>
      <w:r>
        <w:fldChar w:fldCharType="separate"/>
      </w:r>
      <w:r>
        <w:rPr>
          <w:rFonts w:hint="eastAsia" w:ascii="宋体" w:hAnsi="宋体"/>
          <w:bCs/>
          <w:sz w:val="24"/>
        </w:rPr>
        <w:t>生产设备(工装)日常维护保养项目表</w:t>
      </w:r>
      <w:r>
        <w:rPr>
          <w:rFonts w:hint="eastAsia" w:ascii="宋体" w:hAnsi="宋体"/>
          <w:bCs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》   </w:t>
      </w:r>
    </w:p>
    <w:p w14:paraId="5A900141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PD-FM-014 设备报废单  </w:t>
      </w:r>
    </w:p>
    <w:p w14:paraId="68B31115">
      <w:pPr>
        <w:tabs>
          <w:tab w:val="left" w:pos="0"/>
          <w:tab w:val="left" w:pos="1418"/>
        </w:tabs>
        <w:spacing w:line="360" w:lineRule="auto"/>
        <w:ind w:left="709"/>
        <w:rPr>
          <w:rFonts w:ascii="宋体" w:hAnsi="宋体"/>
          <w:sz w:val="24"/>
        </w:rPr>
      </w:pPr>
    </w:p>
    <w:p w14:paraId="43F99392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1B323E6C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74765B8B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2" w:type="first"/>
      <w:footerReference r:id="rId14" w:type="first"/>
      <w:headerReference r:id="rId11" w:type="default"/>
      <w:footerReference r:id="rId13" w:type="default"/>
      <w:pgSz w:w="11906" w:h="16838"/>
      <w:pgMar w:top="1440" w:right="707" w:bottom="1440" w:left="180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AC60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E282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23978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B59EB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C179">
    <w:pPr>
      <w:pStyle w:val="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2CAD455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482921E4">
          <w:pPr>
            <w:tabs>
              <w:tab w:val="left" w:pos="461"/>
            </w:tabs>
            <w:jc w:val="center"/>
            <w:rPr>
              <w:rFonts w:ascii="宋体" w:hAnsi="宋体"/>
              <w:b/>
              <w:bCs/>
              <w:sz w:val="52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7C61C6D5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 w:ascii="宋体" w:hAnsi="宋体" w:cs="宋体"/>
              <w:b/>
              <w:sz w:val="32"/>
              <w:szCs w:val="32"/>
            </w:rPr>
            <w:t>设备管理制度</w:t>
          </w:r>
        </w:p>
      </w:tc>
      <w:tc>
        <w:tcPr>
          <w:tcW w:w="1418" w:type="dxa"/>
          <w:vAlign w:val="center"/>
        </w:tcPr>
        <w:p w14:paraId="6F5677D4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530C598C">
          <w:pPr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PD-RG-003</w:t>
          </w:r>
        </w:p>
      </w:tc>
    </w:tr>
    <w:tr w14:paraId="34349776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6F2AD4BC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1556C28">
          <w:pPr>
            <w:jc w:val="center"/>
          </w:pPr>
        </w:p>
      </w:tc>
      <w:tc>
        <w:tcPr>
          <w:tcW w:w="1418" w:type="dxa"/>
          <w:vAlign w:val="center"/>
        </w:tcPr>
        <w:p w14:paraId="58BCE0D3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</w:rPr>
            <w:t>版</w:t>
          </w:r>
          <w:r>
            <w:rPr>
              <w:rFonts w:hint="eastAsia" w:ascii="宋体" w:hAnsi="宋体" w:eastAsia="宋体" w:cs="宋体"/>
              <w:color w:val="auto"/>
              <w:sz w:val="22"/>
              <w:szCs w:val="22"/>
              <w:lang w:eastAsia="zh-CN"/>
            </w:rPr>
            <w:t xml:space="preserve">    </w:t>
          </w:r>
          <w:r>
            <w:rPr>
              <w:rFonts w:hint="eastAsia" w:ascii="宋体" w:hAnsi="宋体" w:eastAsia="宋体" w:cs="宋体"/>
              <w:color w:val="auto"/>
              <w:sz w:val="22"/>
              <w:szCs w:val="22"/>
            </w:rPr>
            <w:t>本</w:t>
          </w:r>
        </w:p>
      </w:tc>
      <w:tc>
        <w:tcPr>
          <w:tcW w:w="2139" w:type="dxa"/>
          <w:vAlign w:val="center"/>
        </w:tcPr>
        <w:p w14:paraId="0BAAAFBD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24F4A4C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3720154F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F77FA85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685744E9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32E04DEA">
          <w:pPr>
            <w:jc w:val="center"/>
          </w:pPr>
          <w:r>
            <w:rPr>
              <w:rFonts w:hint="eastAsia"/>
              <w:sz w:val="20"/>
            </w:rPr>
            <w:t>20</w:t>
          </w:r>
          <w:r>
            <w:rPr>
              <w:sz w:val="20"/>
            </w:rPr>
            <w:t>20</w:t>
          </w:r>
          <w:r>
            <w:rPr>
              <w:rFonts w:hint="eastAsia" w:eastAsiaTheme="minorEastAsia"/>
              <w:sz w:val="20"/>
            </w:rPr>
            <w:t>年</w:t>
          </w:r>
          <w:r>
            <w:rPr>
              <w:rFonts w:eastAsiaTheme="minorEastAsia"/>
              <w:sz w:val="20"/>
            </w:rPr>
            <w:t>02</w:t>
          </w:r>
          <w:r>
            <w:rPr>
              <w:rFonts w:hint="eastAsia" w:eastAsiaTheme="minorEastAsia"/>
              <w:sz w:val="20"/>
            </w:rPr>
            <w:t>月1</w:t>
          </w:r>
          <w:r>
            <w:rPr>
              <w:rFonts w:eastAsiaTheme="minorEastAsia"/>
              <w:sz w:val="20"/>
            </w:rPr>
            <w:t>9</w:t>
          </w:r>
          <w:r>
            <w:rPr>
              <w:rFonts w:hint="eastAsia" w:eastAsiaTheme="minorEastAsia"/>
              <w:sz w:val="20"/>
            </w:rPr>
            <w:t>日</w:t>
          </w:r>
        </w:p>
      </w:tc>
    </w:tr>
    <w:tr w14:paraId="776C3AB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2CE42E50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3DF82A72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7DBE0C7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  <w:lang w:eastAsia="zh-CN"/>
            </w:rPr>
            <w:t>页   码</w:t>
          </w:r>
        </w:p>
      </w:tc>
      <w:tc>
        <w:tcPr>
          <w:tcW w:w="2139" w:type="dxa"/>
          <w:vAlign w:val="center"/>
        </w:tcPr>
        <w:p w14:paraId="341587BF">
          <w:pPr>
            <w:jc w:val="center"/>
            <w:rPr>
              <w:sz w:val="20"/>
            </w:rPr>
          </w:pPr>
          <w:r>
            <w:rPr>
              <w:rFonts w:hint="eastAsia" w:ascii="宋体" w:hAnsi="宋体" w:cs="宋体"/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rFonts w:hint="eastAsia" w:ascii="宋体" w:hAnsi="宋体" w:cs="宋体"/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6</w:t>
          </w:r>
          <w:r>
            <w:rPr>
              <w:sz w:val="20"/>
            </w:rPr>
            <w:fldChar w:fldCharType="end"/>
          </w:r>
          <w:r>
            <w:rPr>
              <w:rFonts w:hint="eastAsia" w:ascii="宋体" w:hAnsi="宋体" w:cs="宋体"/>
              <w:sz w:val="22"/>
              <w:szCs w:val="22"/>
            </w:rPr>
            <w:t>页</w:t>
          </w:r>
        </w:p>
      </w:tc>
    </w:tr>
  </w:tbl>
  <w:p w14:paraId="19526056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71342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8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58"/>
      <w:gridCol w:w="5377"/>
      <w:gridCol w:w="1415"/>
      <w:gridCol w:w="555"/>
      <w:gridCol w:w="1170"/>
      <w:gridCol w:w="411"/>
    </w:tblGrid>
    <w:tr w14:paraId="4C60068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558" w:type="dxa"/>
          <w:vMerge w:val="restart"/>
          <w:tcBorders>
            <w:right w:val="single" w:color="auto" w:sz="4" w:space="0"/>
          </w:tcBorders>
          <w:vAlign w:val="center"/>
        </w:tcPr>
        <w:p w14:paraId="6A24066D">
          <w:pPr>
            <w:tabs>
              <w:tab w:val="left" w:pos="461"/>
            </w:tabs>
            <w:jc w:val="center"/>
            <w:rPr>
              <w:rFonts w:ascii="宋体" w:hAnsi="宋体"/>
              <w:b/>
              <w:bCs/>
              <w:sz w:val="52"/>
            </w:rPr>
          </w:pPr>
        </w:p>
      </w:tc>
      <w:tc>
        <w:tcPr>
          <w:tcW w:w="5377" w:type="dxa"/>
          <w:vMerge w:val="restart"/>
          <w:tcBorders>
            <w:left w:val="single" w:color="auto" w:sz="4" w:space="0"/>
          </w:tcBorders>
          <w:vAlign w:val="center"/>
        </w:tcPr>
        <w:p w14:paraId="14ED886B">
          <w:pPr>
            <w:widowControl/>
            <w:tabs>
              <w:tab w:val="left" w:pos="1920"/>
            </w:tabs>
            <w:spacing w:line="460" w:lineRule="exact"/>
            <w:jc w:val="center"/>
            <w:rPr>
              <w:sz w:val="28"/>
              <w:szCs w:val="28"/>
            </w:rPr>
          </w:pPr>
          <w:r>
            <w:rPr>
              <w:rFonts w:hint="eastAsia" w:ascii="宋体" w:hAnsi="宋体" w:cs="宋体"/>
              <w:b/>
              <w:sz w:val="32"/>
              <w:szCs w:val="32"/>
            </w:rPr>
            <w:t>设备管理制度</w:t>
          </w:r>
        </w:p>
      </w:tc>
      <w:tc>
        <w:tcPr>
          <w:tcW w:w="1415" w:type="dxa"/>
          <w:vAlign w:val="center"/>
        </w:tcPr>
        <w:p w14:paraId="1D29FE1B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6" w:type="dxa"/>
          <w:gridSpan w:val="3"/>
          <w:vAlign w:val="center"/>
        </w:tcPr>
        <w:p w14:paraId="4AD92E79">
          <w:pPr>
            <w:jc w:val="center"/>
            <w:rPr>
              <w:rFonts w:eastAsiaTheme="minorEastAsia"/>
              <w:sz w:val="20"/>
            </w:rPr>
          </w:pPr>
          <w:r>
            <w:rPr>
              <w:rFonts w:hint="eastAsia"/>
              <w:sz w:val="20"/>
            </w:rPr>
            <w:t>P</w:t>
          </w:r>
          <w:r>
            <w:rPr>
              <w:sz w:val="20"/>
            </w:rPr>
            <w:t>D-R</w:t>
          </w:r>
          <w:r>
            <w:rPr>
              <w:rFonts w:hint="eastAsia"/>
              <w:sz w:val="20"/>
            </w:rPr>
            <w:t>G</w:t>
          </w:r>
          <w:r>
            <w:rPr>
              <w:sz w:val="20"/>
            </w:rPr>
            <w:t>-</w:t>
          </w:r>
          <w:r>
            <w:rPr>
              <w:rFonts w:hint="eastAsia"/>
              <w:sz w:val="20"/>
            </w:rPr>
            <w:t>003</w:t>
          </w:r>
        </w:p>
      </w:tc>
    </w:tr>
    <w:tr w14:paraId="6A98E1F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558" w:type="dxa"/>
          <w:vMerge w:val="continue"/>
          <w:tcBorders>
            <w:right w:val="single" w:color="auto" w:sz="4" w:space="0"/>
          </w:tcBorders>
          <w:vAlign w:val="center"/>
        </w:tcPr>
        <w:p w14:paraId="69D9196C">
          <w:pPr>
            <w:jc w:val="center"/>
            <w:rPr>
              <w:b/>
            </w:rPr>
          </w:pPr>
        </w:p>
      </w:tc>
      <w:tc>
        <w:tcPr>
          <w:tcW w:w="5377" w:type="dxa"/>
          <w:vMerge w:val="continue"/>
          <w:tcBorders>
            <w:left w:val="single" w:color="auto" w:sz="4" w:space="0"/>
          </w:tcBorders>
          <w:vAlign w:val="center"/>
        </w:tcPr>
        <w:p w14:paraId="19BD1019">
          <w:pPr>
            <w:jc w:val="center"/>
            <w:rPr>
              <w:b/>
            </w:rPr>
          </w:pPr>
        </w:p>
      </w:tc>
      <w:tc>
        <w:tcPr>
          <w:tcW w:w="1415" w:type="dxa"/>
          <w:vAlign w:val="center"/>
        </w:tcPr>
        <w:p w14:paraId="5F7BA733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</w:rPr>
            <w:t>版</w:t>
          </w:r>
          <w:r>
            <w:rPr>
              <w:rFonts w:hint="eastAsia" w:ascii="宋体" w:hAnsi="宋体" w:eastAsia="宋体" w:cs="宋体"/>
              <w:color w:val="auto"/>
              <w:sz w:val="22"/>
              <w:szCs w:val="22"/>
              <w:lang w:eastAsia="zh-CN"/>
            </w:rPr>
            <w:t xml:space="preserve">    </w:t>
          </w:r>
          <w:r>
            <w:rPr>
              <w:rFonts w:hint="eastAsia" w:ascii="宋体" w:hAnsi="宋体" w:eastAsia="宋体" w:cs="宋体"/>
              <w:color w:val="auto"/>
              <w:sz w:val="22"/>
              <w:szCs w:val="22"/>
            </w:rPr>
            <w:t>本</w:t>
          </w:r>
        </w:p>
      </w:tc>
      <w:tc>
        <w:tcPr>
          <w:tcW w:w="555" w:type="dxa"/>
          <w:vAlign w:val="center"/>
        </w:tcPr>
        <w:p w14:paraId="1555CFA1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1170" w:type="dxa"/>
          <w:vAlign w:val="center"/>
        </w:tcPr>
        <w:p w14:paraId="4C3DA4FE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 w:cs="宋体"/>
              <w:sz w:val="22"/>
            </w:rPr>
            <w:t>修改次数</w:t>
          </w:r>
        </w:p>
      </w:tc>
      <w:tc>
        <w:tcPr>
          <w:tcW w:w="411" w:type="dxa"/>
          <w:vAlign w:val="center"/>
        </w:tcPr>
        <w:p w14:paraId="7B7E82DC">
          <w:pPr>
            <w:jc w:val="center"/>
            <w:rPr>
              <w:rFonts w:ascii="宋体" w:hAnsi="宋体"/>
              <w:sz w:val="20"/>
            </w:rPr>
          </w:pPr>
          <w:r>
            <w:rPr>
              <w:rFonts w:ascii="宋体" w:hAnsi="宋体"/>
              <w:sz w:val="20"/>
            </w:rPr>
            <w:t>0</w:t>
          </w:r>
        </w:p>
      </w:tc>
    </w:tr>
    <w:tr w14:paraId="0B8CBC9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558" w:type="dxa"/>
          <w:tcBorders>
            <w:right w:val="single" w:color="auto" w:sz="4" w:space="0"/>
          </w:tcBorders>
          <w:vAlign w:val="center"/>
        </w:tcPr>
        <w:p w14:paraId="293EF40B">
          <w:pPr>
            <w:jc w:val="left"/>
            <w:rPr>
              <w:lang w:eastAsia="zh-HK"/>
            </w:rPr>
          </w:pPr>
          <w:r>
            <w:rPr>
              <w:rFonts w:hint="eastAsia" w:ascii="宋体" w:hAnsi="宋体" w:cs="宋体"/>
              <w:sz w:val="22"/>
              <w:szCs w:val="22"/>
            </w:rPr>
            <w:t>编制</w:t>
          </w:r>
          <w:r>
            <w:rPr>
              <w:sz w:val="22"/>
              <w:szCs w:val="22"/>
            </w:rPr>
            <w:t>/</w:t>
          </w:r>
          <w:r>
            <w:rPr>
              <w:rFonts w:hint="eastAsia" w:ascii="宋体" w:hAnsi="宋体" w:cs="宋体"/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tcBorders>
            <w:bottom w:val="single" w:color="auto" w:sz="4" w:space="0"/>
          </w:tcBorders>
          <w:vAlign w:val="center"/>
        </w:tcPr>
        <w:p w14:paraId="5D80C4C9">
          <w:pPr>
            <w:jc w:val="left"/>
          </w:pPr>
        </w:p>
      </w:tc>
      <w:tc>
        <w:tcPr>
          <w:tcW w:w="1415" w:type="dxa"/>
          <w:tcBorders>
            <w:bottom w:val="single" w:color="auto" w:sz="4" w:space="0"/>
          </w:tcBorders>
          <w:vAlign w:val="center"/>
        </w:tcPr>
        <w:p w14:paraId="14DCCFBA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6" w:type="dxa"/>
          <w:gridSpan w:val="3"/>
          <w:tcBorders>
            <w:bottom w:val="single" w:color="auto" w:sz="4" w:space="0"/>
          </w:tcBorders>
          <w:vAlign w:val="center"/>
        </w:tcPr>
        <w:p w14:paraId="1856D4CC">
          <w:pPr>
            <w:jc w:val="center"/>
            <w:rPr>
              <w:rFonts w:eastAsiaTheme="minorEastAsia"/>
              <w:sz w:val="20"/>
            </w:rPr>
          </w:pPr>
          <w:r>
            <w:rPr>
              <w:rFonts w:hint="eastAsia"/>
              <w:sz w:val="20"/>
            </w:rPr>
            <w:t>20</w:t>
          </w:r>
          <w:r>
            <w:rPr>
              <w:sz w:val="20"/>
            </w:rPr>
            <w:t>20</w:t>
          </w:r>
          <w:r>
            <w:rPr>
              <w:rFonts w:hint="eastAsia" w:eastAsiaTheme="minorEastAsia"/>
              <w:sz w:val="20"/>
            </w:rPr>
            <w:t>年</w:t>
          </w:r>
          <w:r>
            <w:rPr>
              <w:rFonts w:eastAsiaTheme="minorEastAsia"/>
              <w:sz w:val="20"/>
            </w:rPr>
            <w:t>02</w:t>
          </w:r>
          <w:r>
            <w:rPr>
              <w:rFonts w:hint="eastAsia" w:eastAsiaTheme="minorEastAsia"/>
              <w:sz w:val="20"/>
            </w:rPr>
            <w:t>月1</w:t>
          </w:r>
          <w:r>
            <w:rPr>
              <w:rFonts w:eastAsiaTheme="minorEastAsia"/>
              <w:sz w:val="20"/>
            </w:rPr>
            <w:t>9</w:t>
          </w:r>
          <w:r>
            <w:rPr>
              <w:rFonts w:hint="eastAsia" w:eastAsiaTheme="minorEastAsia"/>
              <w:sz w:val="20"/>
            </w:rPr>
            <w:t>日</w:t>
          </w:r>
        </w:p>
      </w:tc>
    </w:tr>
    <w:tr w14:paraId="5665EAA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558" w:type="dxa"/>
          <w:vAlign w:val="center"/>
        </w:tcPr>
        <w:p w14:paraId="58303519">
          <w:pPr>
            <w:jc w:val="left"/>
          </w:pPr>
          <w:r>
            <w:rPr>
              <w:rFonts w:hint="eastAsia" w:ascii="宋体" w:hAnsi="宋体" w:cs="宋体"/>
              <w:sz w:val="22"/>
              <w:szCs w:val="22"/>
            </w:rPr>
            <w:t>审核</w:t>
          </w:r>
          <w:r>
            <w:rPr>
              <w:sz w:val="22"/>
              <w:szCs w:val="22"/>
            </w:rPr>
            <w:t>/</w:t>
          </w:r>
          <w:r>
            <w:rPr>
              <w:rFonts w:hint="eastAsia" w:ascii="宋体" w:hAnsi="宋体" w:cs="宋体"/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28C22979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49A873C9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  <w:lang w:eastAsia="zh-CN"/>
            </w:rPr>
            <w:t>页    码</w:t>
          </w:r>
        </w:p>
      </w:tc>
      <w:tc>
        <w:tcPr>
          <w:tcW w:w="2136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2F9E9C10">
          <w:pPr>
            <w:jc w:val="center"/>
            <w:rPr>
              <w:sz w:val="20"/>
            </w:rPr>
          </w:pPr>
          <w:r>
            <w:rPr>
              <w:rFonts w:hint="eastAsia" w:ascii="宋体" w:hAnsi="宋体" w:cs="宋体"/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rFonts w:hint="eastAsia" w:ascii="宋体" w:hAnsi="宋体" w:cs="宋体"/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6</w:t>
          </w:r>
          <w:r>
            <w:rPr>
              <w:sz w:val="20"/>
            </w:rPr>
            <w:fldChar w:fldCharType="end"/>
          </w:r>
          <w:r>
            <w:rPr>
              <w:rFonts w:hint="eastAsia" w:ascii="宋体" w:hAnsi="宋体" w:cs="宋体"/>
              <w:sz w:val="22"/>
              <w:szCs w:val="22"/>
            </w:rPr>
            <w:t>页</w:t>
          </w:r>
        </w:p>
      </w:tc>
    </w:tr>
    <w:tr w14:paraId="3C9B2CE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558" w:type="dxa"/>
          <w:vAlign w:val="center"/>
        </w:tcPr>
        <w:p w14:paraId="19965231">
          <w:pPr>
            <w:jc w:val="left"/>
            <w:rPr>
              <w:lang w:eastAsia="zh-HK"/>
            </w:rPr>
          </w:pPr>
          <w:r>
            <w:rPr>
              <w:rFonts w:hint="eastAsia" w:ascii="宋体" w:hAnsi="宋体" w:cs="宋体"/>
              <w:sz w:val="22"/>
              <w:szCs w:val="22"/>
            </w:rPr>
            <w:t>批准</w:t>
          </w:r>
          <w:r>
            <w:rPr>
              <w:sz w:val="22"/>
              <w:szCs w:val="22"/>
            </w:rPr>
            <w:t>/</w:t>
          </w:r>
          <w:r>
            <w:rPr>
              <w:rFonts w:hint="eastAsia" w:ascii="宋体" w:hAnsi="宋体" w:cs="宋体"/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3BF5B51A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</w:tcBorders>
          <w:vAlign w:val="center"/>
        </w:tcPr>
        <w:p w14:paraId="4F41226C">
          <w:pPr>
            <w:jc w:val="center"/>
          </w:pPr>
          <w:r>
            <w:rPr>
              <w:rFonts w:hint="eastAsia" w:ascii="宋体" w:hAnsi="宋体" w:cs="宋体"/>
              <w:sz w:val="22"/>
              <w:szCs w:val="22"/>
            </w:rPr>
            <w:t>受控状态</w:t>
          </w:r>
        </w:p>
      </w:tc>
      <w:tc>
        <w:tcPr>
          <w:tcW w:w="2136" w:type="dxa"/>
          <w:gridSpan w:val="3"/>
          <w:tcBorders>
            <w:top w:val="single" w:color="auto" w:sz="4" w:space="0"/>
          </w:tcBorders>
          <w:vAlign w:val="center"/>
        </w:tcPr>
        <w:p w14:paraId="70B68DED">
          <w:pPr>
            <w:jc w:val="center"/>
          </w:pPr>
          <w:r>
            <w:rPr>
              <w:szCs w:val="22"/>
            </w:rPr>
            <w:t>受控</w:t>
          </w:r>
        </w:p>
      </w:tc>
    </w:tr>
  </w:tbl>
  <w:p w14:paraId="024E0F27"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tblInd w:w="-1095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23DB3CE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349FCDAD">
          <w:pPr>
            <w:tabs>
              <w:tab w:val="left" w:pos="461"/>
            </w:tabs>
            <w:ind w:left="-38" w:leftChars="-18"/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4850B29B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 w:ascii="宋体" w:hAnsi="宋体" w:cs="宋体"/>
              <w:b/>
              <w:sz w:val="32"/>
              <w:szCs w:val="32"/>
            </w:rPr>
            <w:t>设备管理制度</w:t>
          </w:r>
        </w:p>
      </w:tc>
      <w:tc>
        <w:tcPr>
          <w:tcW w:w="1418" w:type="dxa"/>
          <w:vAlign w:val="center"/>
        </w:tcPr>
        <w:p w14:paraId="3F404638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7E1D88F3">
          <w:pPr>
            <w:jc w:val="center"/>
            <w:rPr>
              <w:rFonts w:eastAsiaTheme="minorEastAsia"/>
              <w:sz w:val="20"/>
            </w:rPr>
          </w:pPr>
          <w:r>
            <w:rPr>
              <w:rFonts w:hint="eastAsia"/>
              <w:sz w:val="20"/>
            </w:rPr>
            <w:t>PD-RG-003</w:t>
          </w:r>
        </w:p>
      </w:tc>
    </w:tr>
    <w:tr w14:paraId="7253B80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2BC11A6D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42491E04">
          <w:pPr>
            <w:jc w:val="center"/>
          </w:pPr>
        </w:p>
      </w:tc>
      <w:tc>
        <w:tcPr>
          <w:tcW w:w="1418" w:type="dxa"/>
          <w:vAlign w:val="center"/>
        </w:tcPr>
        <w:p w14:paraId="5873202B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</w:rPr>
            <w:t>版</w:t>
          </w:r>
          <w:r>
            <w:rPr>
              <w:rFonts w:hint="eastAsia" w:ascii="宋体" w:hAnsi="宋体" w:eastAsia="宋体" w:cs="宋体"/>
              <w:color w:val="auto"/>
              <w:sz w:val="22"/>
              <w:szCs w:val="22"/>
              <w:lang w:eastAsia="zh-CN"/>
            </w:rPr>
            <w:t xml:space="preserve">    </w:t>
          </w:r>
          <w:r>
            <w:rPr>
              <w:rFonts w:hint="eastAsia" w:ascii="宋体" w:hAnsi="宋体" w:eastAsia="宋体" w:cs="宋体"/>
              <w:color w:val="auto"/>
              <w:sz w:val="22"/>
              <w:szCs w:val="22"/>
            </w:rPr>
            <w:t>本</w:t>
          </w:r>
        </w:p>
      </w:tc>
      <w:tc>
        <w:tcPr>
          <w:tcW w:w="2139" w:type="dxa"/>
          <w:vAlign w:val="center"/>
        </w:tcPr>
        <w:p w14:paraId="03465A87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391006E6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4A1CD690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238EF92C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61CE9E96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0C0BE502">
          <w:pPr>
            <w:jc w:val="center"/>
          </w:pPr>
          <w:r>
            <w:rPr>
              <w:rFonts w:hint="eastAsia"/>
              <w:sz w:val="20"/>
            </w:rPr>
            <w:t>20</w:t>
          </w:r>
          <w:r>
            <w:rPr>
              <w:sz w:val="20"/>
            </w:rPr>
            <w:t>20</w:t>
          </w:r>
          <w:r>
            <w:rPr>
              <w:rFonts w:hint="eastAsia" w:eastAsiaTheme="minorEastAsia"/>
              <w:sz w:val="20"/>
            </w:rPr>
            <w:t>年</w:t>
          </w:r>
          <w:r>
            <w:rPr>
              <w:rFonts w:eastAsiaTheme="minorEastAsia"/>
              <w:sz w:val="20"/>
            </w:rPr>
            <w:t>02</w:t>
          </w:r>
          <w:r>
            <w:rPr>
              <w:rFonts w:hint="eastAsia" w:eastAsiaTheme="minorEastAsia"/>
              <w:sz w:val="20"/>
            </w:rPr>
            <w:t>月1</w:t>
          </w:r>
          <w:r>
            <w:rPr>
              <w:rFonts w:eastAsiaTheme="minorEastAsia"/>
              <w:sz w:val="20"/>
            </w:rPr>
            <w:t>9</w:t>
          </w:r>
          <w:r>
            <w:rPr>
              <w:rFonts w:hint="eastAsia" w:eastAsiaTheme="minorEastAsia"/>
              <w:sz w:val="20"/>
            </w:rPr>
            <w:t>日</w:t>
          </w:r>
        </w:p>
      </w:tc>
    </w:tr>
    <w:tr w14:paraId="198E09E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09F352C3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03E5518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53EF1316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  <w:lang w:eastAsia="zh-CN"/>
            </w:rPr>
            <w:t>页   码</w:t>
          </w:r>
        </w:p>
      </w:tc>
      <w:tc>
        <w:tcPr>
          <w:tcW w:w="2139" w:type="dxa"/>
          <w:vAlign w:val="center"/>
        </w:tcPr>
        <w:p w14:paraId="6F2BEBB6">
          <w:pPr>
            <w:jc w:val="center"/>
            <w:rPr>
              <w:sz w:val="20"/>
            </w:rPr>
          </w:pPr>
          <w:r>
            <w:rPr>
              <w:rFonts w:hint="eastAsia" w:ascii="宋体" w:hAnsi="宋体" w:cs="宋体"/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6</w:t>
          </w:r>
          <w:r>
            <w:rPr>
              <w:sz w:val="20"/>
            </w:rPr>
            <w:fldChar w:fldCharType="end"/>
          </w:r>
          <w:r>
            <w:rPr>
              <w:rFonts w:hint="eastAsia" w:ascii="宋体" w:hAnsi="宋体" w:cs="宋体"/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6</w:t>
          </w:r>
          <w:r>
            <w:rPr>
              <w:sz w:val="20"/>
            </w:rPr>
            <w:fldChar w:fldCharType="end"/>
          </w:r>
          <w:r>
            <w:rPr>
              <w:rFonts w:hint="eastAsia" w:ascii="宋体" w:hAnsi="宋体" w:cs="宋体"/>
              <w:sz w:val="22"/>
              <w:szCs w:val="22"/>
            </w:rPr>
            <w:t>页</w:t>
          </w:r>
        </w:p>
      </w:tc>
    </w:tr>
  </w:tbl>
  <w:p w14:paraId="521CDF42">
    <w:pPr>
      <w:pStyle w:val="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tblInd w:w="-1095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845"/>
      <w:gridCol w:w="5096"/>
      <w:gridCol w:w="1418"/>
      <w:gridCol w:w="2139"/>
    </w:tblGrid>
    <w:tr w14:paraId="03FCD3D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</w:trPr>
      <w:tc>
        <w:tcPr>
          <w:tcW w:w="1845" w:type="dxa"/>
          <w:vMerge w:val="restart"/>
          <w:tcBorders>
            <w:right w:val="single" w:color="auto" w:sz="4" w:space="0"/>
          </w:tcBorders>
          <w:vAlign w:val="center"/>
        </w:tcPr>
        <w:p w14:paraId="6F4EA243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096" w:type="dxa"/>
          <w:vMerge w:val="restart"/>
          <w:tcBorders>
            <w:left w:val="single" w:color="auto" w:sz="4" w:space="0"/>
          </w:tcBorders>
          <w:vAlign w:val="center"/>
        </w:tcPr>
        <w:p w14:paraId="0660B436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 w:ascii="宋体" w:hAnsi="宋体" w:cs="宋体"/>
              <w:b/>
              <w:sz w:val="32"/>
              <w:szCs w:val="32"/>
            </w:rPr>
            <w:t>设备管理制度</w:t>
          </w:r>
        </w:p>
      </w:tc>
      <w:tc>
        <w:tcPr>
          <w:tcW w:w="1418" w:type="dxa"/>
          <w:vAlign w:val="center"/>
        </w:tcPr>
        <w:p w14:paraId="15F11B39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1B674143">
          <w:pPr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PD-RG-003</w:t>
          </w:r>
        </w:p>
      </w:tc>
    </w:tr>
    <w:tr w14:paraId="7B3E8FA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845" w:type="dxa"/>
          <w:vMerge w:val="continue"/>
          <w:tcBorders>
            <w:right w:val="single" w:color="auto" w:sz="4" w:space="0"/>
          </w:tcBorders>
          <w:vAlign w:val="center"/>
        </w:tcPr>
        <w:p w14:paraId="3B1A1474">
          <w:pPr>
            <w:jc w:val="center"/>
          </w:pPr>
        </w:p>
      </w:tc>
      <w:tc>
        <w:tcPr>
          <w:tcW w:w="5096" w:type="dxa"/>
          <w:vMerge w:val="continue"/>
          <w:tcBorders>
            <w:left w:val="single" w:color="auto" w:sz="4" w:space="0"/>
          </w:tcBorders>
          <w:vAlign w:val="center"/>
        </w:tcPr>
        <w:p w14:paraId="2856E076">
          <w:pPr>
            <w:jc w:val="center"/>
          </w:pPr>
        </w:p>
      </w:tc>
      <w:tc>
        <w:tcPr>
          <w:tcW w:w="1418" w:type="dxa"/>
          <w:vAlign w:val="center"/>
        </w:tcPr>
        <w:p w14:paraId="76075911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</w:rPr>
            <w:t>版</w:t>
          </w:r>
          <w:r>
            <w:rPr>
              <w:rFonts w:hint="eastAsia" w:ascii="宋体" w:hAnsi="宋体" w:eastAsia="宋体" w:cs="宋体"/>
              <w:color w:val="auto"/>
              <w:sz w:val="22"/>
              <w:szCs w:val="22"/>
              <w:lang w:eastAsia="zh-CN"/>
            </w:rPr>
            <w:t xml:space="preserve">    </w:t>
          </w:r>
          <w:r>
            <w:rPr>
              <w:rFonts w:hint="eastAsia" w:ascii="宋体" w:hAnsi="宋体" w:eastAsia="宋体" w:cs="宋体"/>
              <w:color w:val="auto"/>
              <w:sz w:val="22"/>
              <w:szCs w:val="22"/>
            </w:rPr>
            <w:t>本</w:t>
          </w:r>
        </w:p>
      </w:tc>
      <w:tc>
        <w:tcPr>
          <w:tcW w:w="2139" w:type="dxa"/>
          <w:vAlign w:val="center"/>
        </w:tcPr>
        <w:p w14:paraId="46B472D2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4312997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845" w:type="dxa"/>
          <w:vMerge w:val="continue"/>
          <w:tcBorders>
            <w:right w:val="single" w:color="auto" w:sz="4" w:space="0"/>
          </w:tcBorders>
          <w:vAlign w:val="center"/>
        </w:tcPr>
        <w:p w14:paraId="7CB9F50A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096" w:type="dxa"/>
          <w:vMerge w:val="continue"/>
          <w:tcBorders>
            <w:left w:val="single" w:color="auto" w:sz="4" w:space="0"/>
          </w:tcBorders>
          <w:vAlign w:val="center"/>
        </w:tcPr>
        <w:p w14:paraId="52D1BE26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15071118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4C6BFECD">
          <w:pPr>
            <w:jc w:val="center"/>
          </w:pPr>
          <w:r>
            <w:rPr>
              <w:rFonts w:hint="eastAsia"/>
              <w:sz w:val="20"/>
            </w:rPr>
            <w:t>20</w:t>
          </w:r>
          <w:r>
            <w:rPr>
              <w:sz w:val="20"/>
            </w:rPr>
            <w:t>20</w:t>
          </w:r>
          <w:r>
            <w:rPr>
              <w:rFonts w:hint="eastAsia" w:eastAsiaTheme="minorEastAsia"/>
              <w:sz w:val="20"/>
            </w:rPr>
            <w:t>年</w:t>
          </w:r>
          <w:r>
            <w:rPr>
              <w:rFonts w:eastAsiaTheme="minorEastAsia"/>
              <w:sz w:val="20"/>
            </w:rPr>
            <w:t>02</w:t>
          </w:r>
          <w:r>
            <w:rPr>
              <w:rFonts w:hint="eastAsia" w:eastAsiaTheme="minorEastAsia"/>
              <w:sz w:val="20"/>
            </w:rPr>
            <w:t>月1</w:t>
          </w:r>
          <w:r>
            <w:rPr>
              <w:rFonts w:eastAsiaTheme="minorEastAsia"/>
              <w:sz w:val="20"/>
            </w:rPr>
            <w:t>9</w:t>
          </w:r>
          <w:r>
            <w:rPr>
              <w:rFonts w:hint="eastAsia" w:eastAsiaTheme="minorEastAsia"/>
              <w:sz w:val="20"/>
            </w:rPr>
            <w:t>日</w:t>
          </w:r>
        </w:p>
      </w:tc>
    </w:tr>
    <w:tr w14:paraId="07661A21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</w:trPr>
      <w:tc>
        <w:tcPr>
          <w:tcW w:w="1845" w:type="dxa"/>
          <w:vMerge w:val="continue"/>
          <w:tcBorders>
            <w:right w:val="single" w:color="auto" w:sz="4" w:space="0"/>
          </w:tcBorders>
          <w:vAlign w:val="center"/>
        </w:tcPr>
        <w:p w14:paraId="629CB747">
          <w:pPr>
            <w:jc w:val="center"/>
            <w:rPr>
              <w:b/>
            </w:rPr>
          </w:pPr>
        </w:p>
      </w:tc>
      <w:tc>
        <w:tcPr>
          <w:tcW w:w="5096" w:type="dxa"/>
          <w:vMerge w:val="continue"/>
          <w:tcBorders>
            <w:left w:val="single" w:color="auto" w:sz="4" w:space="0"/>
          </w:tcBorders>
          <w:vAlign w:val="center"/>
        </w:tcPr>
        <w:p w14:paraId="6E8DE719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081B4435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  <w:lang w:eastAsia="zh-CN"/>
            </w:rPr>
            <w:t>页   码</w:t>
          </w:r>
        </w:p>
      </w:tc>
      <w:tc>
        <w:tcPr>
          <w:tcW w:w="2139" w:type="dxa"/>
          <w:vAlign w:val="center"/>
        </w:tcPr>
        <w:p w14:paraId="3DBF679B">
          <w:pPr>
            <w:jc w:val="center"/>
            <w:rPr>
              <w:sz w:val="20"/>
            </w:rPr>
          </w:pPr>
          <w:r>
            <w:rPr>
              <w:rFonts w:hint="eastAsia" w:ascii="宋体" w:hAnsi="宋体" w:cs="宋体"/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4</w:t>
          </w:r>
          <w:r>
            <w:rPr>
              <w:sz w:val="20"/>
            </w:rPr>
            <w:fldChar w:fldCharType="end"/>
          </w:r>
          <w:r>
            <w:rPr>
              <w:rFonts w:hint="eastAsia" w:ascii="宋体" w:hAnsi="宋体" w:cs="宋体"/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6</w:t>
          </w:r>
          <w:r>
            <w:rPr>
              <w:sz w:val="20"/>
            </w:rPr>
            <w:fldChar w:fldCharType="end"/>
          </w:r>
          <w:r>
            <w:rPr>
              <w:rFonts w:hint="eastAsia" w:ascii="宋体" w:hAnsi="宋体" w:cs="宋体"/>
              <w:sz w:val="22"/>
              <w:szCs w:val="22"/>
            </w:rPr>
            <w:t>页</w:t>
          </w:r>
        </w:p>
      </w:tc>
    </w:tr>
  </w:tbl>
  <w:p w14:paraId="221CF93C">
    <w:pPr>
      <w:pStyle w:val="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530CC"/>
    <w:multiLevelType w:val="multilevel"/>
    <w:tmpl w:val="0DF530CC"/>
    <w:lvl w:ilvl="0" w:tentative="0">
      <w:start w:val="1"/>
      <w:numFmt w:val="lowerLetter"/>
      <w:lvlText w:val="%1）"/>
      <w:lvlJc w:val="left"/>
      <w:pPr>
        <w:ind w:left="2907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3327" w:hanging="420"/>
      </w:pPr>
    </w:lvl>
    <w:lvl w:ilvl="2" w:tentative="0">
      <w:start w:val="1"/>
      <w:numFmt w:val="lowerRoman"/>
      <w:lvlText w:val="%3."/>
      <w:lvlJc w:val="right"/>
      <w:pPr>
        <w:ind w:left="3747" w:hanging="420"/>
      </w:pPr>
    </w:lvl>
    <w:lvl w:ilvl="3" w:tentative="0">
      <w:start w:val="1"/>
      <w:numFmt w:val="decimal"/>
      <w:lvlText w:val="%4."/>
      <w:lvlJc w:val="left"/>
      <w:pPr>
        <w:ind w:left="4167" w:hanging="420"/>
      </w:pPr>
    </w:lvl>
    <w:lvl w:ilvl="4" w:tentative="0">
      <w:start w:val="1"/>
      <w:numFmt w:val="lowerLetter"/>
      <w:lvlText w:val="%5)"/>
      <w:lvlJc w:val="left"/>
      <w:pPr>
        <w:ind w:left="4587" w:hanging="420"/>
      </w:pPr>
    </w:lvl>
    <w:lvl w:ilvl="5" w:tentative="0">
      <w:start w:val="1"/>
      <w:numFmt w:val="lowerRoman"/>
      <w:lvlText w:val="%6."/>
      <w:lvlJc w:val="right"/>
      <w:pPr>
        <w:ind w:left="5007" w:hanging="420"/>
      </w:pPr>
    </w:lvl>
    <w:lvl w:ilvl="6" w:tentative="0">
      <w:start w:val="1"/>
      <w:numFmt w:val="decimal"/>
      <w:lvlText w:val="%7."/>
      <w:lvlJc w:val="left"/>
      <w:pPr>
        <w:ind w:left="5427" w:hanging="420"/>
      </w:pPr>
    </w:lvl>
    <w:lvl w:ilvl="7" w:tentative="0">
      <w:start w:val="1"/>
      <w:numFmt w:val="lowerLetter"/>
      <w:lvlText w:val="%8)"/>
      <w:lvlJc w:val="left"/>
      <w:pPr>
        <w:ind w:left="5847" w:hanging="420"/>
      </w:pPr>
    </w:lvl>
    <w:lvl w:ilvl="8" w:tentative="0">
      <w:start w:val="1"/>
      <w:numFmt w:val="lowerRoman"/>
      <w:lvlText w:val="%9."/>
      <w:lvlJc w:val="right"/>
      <w:pPr>
        <w:ind w:left="6267" w:hanging="420"/>
      </w:pPr>
    </w:lvl>
  </w:abstractNum>
  <w:abstractNum w:abstractNumId="1">
    <w:nsid w:val="377C550F"/>
    <w:multiLevelType w:val="multilevel"/>
    <w:tmpl w:val="377C550F"/>
    <w:lvl w:ilvl="0" w:tentative="0">
      <w:start w:val="1"/>
      <w:numFmt w:val="decimal"/>
      <w:lvlText w:val="%1.0"/>
      <w:lvlJc w:val="left"/>
      <w:pPr>
        <w:ind w:left="502" w:hanging="360"/>
      </w:pPr>
      <w:rPr>
        <w:rFonts w:hint="default" w:ascii="宋体" w:hAnsi="宋体" w:eastAsia="宋体"/>
        <w:b/>
        <w:sz w:val="22"/>
        <w:lang w:val="en-GB"/>
      </w:rPr>
    </w:lvl>
    <w:lvl w:ilvl="1" w:tentative="0">
      <w:start w:val="1"/>
      <w:numFmt w:val="decimal"/>
      <w:lvlText w:val="%1.%2"/>
      <w:lvlJc w:val="left"/>
      <w:pPr>
        <w:ind w:left="922" w:hanging="360"/>
      </w:pPr>
      <w:rPr>
        <w:rFonts w:hint="default" w:ascii="宋体" w:hAnsi="宋体" w:eastAsia="宋体"/>
        <w:b w:val="0"/>
        <w:sz w:val="22"/>
        <w:szCs w:val="22"/>
      </w:rPr>
    </w:lvl>
    <w:lvl w:ilvl="2" w:tentative="0">
      <w:start w:val="1"/>
      <w:numFmt w:val="decimal"/>
      <w:lvlText w:val="%1.%2.%3"/>
      <w:lvlJc w:val="left"/>
      <w:pPr>
        <w:ind w:left="693" w:hanging="720"/>
      </w:pPr>
      <w:rPr>
        <w:rFonts w:hint="default" w:ascii="宋体" w:hAnsi="宋体" w:eastAsia="宋体" w:cs="Arial"/>
        <w:b w:val="0"/>
        <w:sz w:val="22"/>
      </w:rPr>
    </w:lvl>
    <w:lvl w:ilvl="3" w:tentative="0">
      <w:start w:val="1"/>
      <w:numFmt w:val="decimal"/>
      <w:lvlText w:val="%1.%2.%3.%4."/>
      <w:lvlJc w:val="left"/>
      <w:pPr>
        <w:ind w:left="2487" w:hanging="1080"/>
      </w:pPr>
      <w:rPr>
        <w:rFonts w:hint="default" w:ascii="宋体" w:hAnsi="宋体" w:eastAsia="宋体" w:cs="Arial"/>
      </w:rPr>
    </w:lvl>
    <w:lvl w:ilvl="4" w:tentative="0">
      <w:start w:val="1"/>
      <w:numFmt w:val="lowerLetter"/>
      <w:lvlText w:val="%5."/>
      <w:lvlJc w:val="left"/>
      <w:pPr>
        <w:ind w:left="2902" w:hanging="1080"/>
      </w:pPr>
      <w:rPr>
        <w:rFonts w:hint="default" w:ascii="Arial" w:hAnsi="Arial" w:eastAsia="PMingLiU" w:cs="Arial"/>
      </w:rPr>
    </w:lvl>
    <w:lvl w:ilvl="5" w:tentative="0">
      <w:start w:val="1"/>
      <w:numFmt w:val="decimal"/>
      <w:lvlText w:val="%1.%2.%3.%4.%5.%6"/>
      <w:lvlJc w:val="left"/>
      <w:pPr>
        <w:ind w:left="3682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4102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882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30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2707"/>
    <w:rsid w:val="000022C4"/>
    <w:rsid w:val="000057F3"/>
    <w:rsid w:val="00005EB8"/>
    <w:rsid w:val="00011509"/>
    <w:rsid w:val="00016E4A"/>
    <w:rsid w:val="00017175"/>
    <w:rsid w:val="000328A1"/>
    <w:rsid w:val="000329D0"/>
    <w:rsid w:val="00033F9E"/>
    <w:rsid w:val="00036AE9"/>
    <w:rsid w:val="00037C71"/>
    <w:rsid w:val="000437F5"/>
    <w:rsid w:val="000508A1"/>
    <w:rsid w:val="000546B6"/>
    <w:rsid w:val="000566AC"/>
    <w:rsid w:val="000579FA"/>
    <w:rsid w:val="000622BC"/>
    <w:rsid w:val="0006596D"/>
    <w:rsid w:val="0007577B"/>
    <w:rsid w:val="00076CDF"/>
    <w:rsid w:val="0008120D"/>
    <w:rsid w:val="000901DF"/>
    <w:rsid w:val="00093A75"/>
    <w:rsid w:val="000974D8"/>
    <w:rsid w:val="000A0AFC"/>
    <w:rsid w:val="000A2F98"/>
    <w:rsid w:val="000C2C7E"/>
    <w:rsid w:val="000C3E3B"/>
    <w:rsid w:val="000D1CE7"/>
    <w:rsid w:val="000D4A9F"/>
    <w:rsid w:val="000F5249"/>
    <w:rsid w:val="000F58FF"/>
    <w:rsid w:val="000F7932"/>
    <w:rsid w:val="000F7A88"/>
    <w:rsid w:val="00104E16"/>
    <w:rsid w:val="00120C39"/>
    <w:rsid w:val="0012317C"/>
    <w:rsid w:val="00131552"/>
    <w:rsid w:val="001333A3"/>
    <w:rsid w:val="00153CBD"/>
    <w:rsid w:val="001849B4"/>
    <w:rsid w:val="00193E5F"/>
    <w:rsid w:val="001A03E9"/>
    <w:rsid w:val="001A6539"/>
    <w:rsid w:val="001B054E"/>
    <w:rsid w:val="001B10B0"/>
    <w:rsid w:val="001B1494"/>
    <w:rsid w:val="001C411F"/>
    <w:rsid w:val="001D03FE"/>
    <w:rsid w:val="001D21DA"/>
    <w:rsid w:val="001D22E3"/>
    <w:rsid w:val="001D75F1"/>
    <w:rsid w:val="001E6B14"/>
    <w:rsid w:val="001E76D9"/>
    <w:rsid w:val="001F3377"/>
    <w:rsid w:val="001F68C6"/>
    <w:rsid w:val="0020159B"/>
    <w:rsid w:val="00204606"/>
    <w:rsid w:val="00205D30"/>
    <w:rsid w:val="00214FC3"/>
    <w:rsid w:val="002200D3"/>
    <w:rsid w:val="002260D7"/>
    <w:rsid w:val="00231B15"/>
    <w:rsid w:val="002403C0"/>
    <w:rsid w:val="00240898"/>
    <w:rsid w:val="00244DDA"/>
    <w:rsid w:val="00250AE2"/>
    <w:rsid w:val="002515CA"/>
    <w:rsid w:val="00251F12"/>
    <w:rsid w:val="00255F32"/>
    <w:rsid w:val="00260848"/>
    <w:rsid w:val="002653C0"/>
    <w:rsid w:val="00266C76"/>
    <w:rsid w:val="0027440C"/>
    <w:rsid w:val="002754E3"/>
    <w:rsid w:val="00280AC4"/>
    <w:rsid w:val="00284EC9"/>
    <w:rsid w:val="00286F70"/>
    <w:rsid w:val="002875EB"/>
    <w:rsid w:val="00297513"/>
    <w:rsid w:val="002B13E7"/>
    <w:rsid w:val="002B28EE"/>
    <w:rsid w:val="002C0FC6"/>
    <w:rsid w:val="002C1478"/>
    <w:rsid w:val="002C37F0"/>
    <w:rsid w:val="002C56B7"/>
    <w:rsid w:val="002D6DF7"/>
    <w:rsid w:val="002F2FC0"/>
    <w:rsid w:val="00303F87"/>
    <w:rsid w:val="00313BCC"/>
    <w:rsid w:val="00332C36"/>
    <w:rsid w:val="00347BD9"/>
    <w:rsid w:val="00356688"/>
    <w:rsid w:val="0035783D"/>
    <w:rsid w:val="00361C94"/>
    <w:rsid w:val="003638CA"/>
    <w:rsid w:val="0036433E"/>
    <w:rsid w:val="00373471"/>
    <w:rsid w:val="0038751A"/>
    <w:rsid w:val="003960D4"/>
    <w:rsid w:val="003A0A42"/>
    <w:rsid w:val="003A4D2D"/>
    <w:rsid w:val="003B537C"/>
    <w:rsid w:val="003C1790"/>
    <w:rsid w:val="003C752B"/>
    <w:rsid w:val="003D384C"/>
    <w:rsid w:val="003D555D"/>
    <w:rsid w:val="003E273A"/>
    <w:rsid w:val="0040686F"/>
    <w:rsid w:val="00412719"/>
    <w:rsid w:val="00414551"/>
    <w:rsid w:val="00414BE5"/>
    <w:rsid w:val="00416532"/>
    <w:rsid w:val="00420D8A"/>
    <w:rsid w:val="004214BE"/>
    <w:rsid w:val="00421BA7"/>
    <w:rsid w:val="00423F19"/>
    <w:rsid w:val="004240DC"/>
    <w:rsid w:val="0042785A"/>
    <w:rsid w:val="00431F7A"/>
    <w:rsid w:val="004336FF"/>
    <w:rsid w:val="00447ECD"/>
    <w:rsid w:val="004549BE"/>
    <w:rsid w:val="004841EE"/>
    <w:rsid w:val="0048621C"/>
    <w:rsid w:val="00497706"/>
    <w:rsid w:val="00497C2C"/>
    <w:rsid w:val="004A218D"/>
    <w:rsid w:val="004B59FC"/>
    <w:rsid w:val="004C28A4"/>
    <w:rsid w:val="004C3C1F"/>
    <w:rsid w:val="004C6221"/>
    <w:rsid w:val="004C6D60"/>
    <w:rsid w:val="004C70E4"/>
    <w:rsid w:val="004D6624"/>
    <w:rsid w:val="004E1687"/>
    <w:rsid w:val="004E1831"/>
    <w:rsid w:val="004F228A"/>
    <w:rsid w:val="004F2CD9"/>
    <w:rsid w:val="004F35F6"/>
    <w:rsid w:val="004F44E1"/>
    <w:rsid w:val="004F5BF5"/>
    <w:rsid w:val="00507256"/>
    <w:rsid w:val="005072DD"/>
    <w:rsid w:val="005079B7"/>
    <w:rsid w:val="005172E4"/>
    <w:rsid w:val="00524020"/>
    <w:rsid w:val="00527434"/>
    <w:rsid w:val="00532A6F"/>
    <w:rsid w:val="005339D1"/>
    <w:rsid w:val="00534135"/>
    <w:rsid w:val="0053448C"/>
    <w:rsid w:val="005427AF"/>
    <w:rsid w:val="00554A69"/>
    <w:rsid w:val="00556451"/>
    <w:rsid w:val="00556DF7"/>
    <w:rsid w:val="00560CB9"/>
    <w:rsid w:val="00572238"/>
    <w:rsid w:val="00576701"/>
    <w:rsid w:val="005802B2"/>
    <w:rsid w:val="005A105B"/>
    <w:rsid w:val="005A72EA"/>
    <w:rsid w:val="005B3CC2"/>
    <w:rsid w:val="005B58C7"/>
    <w:rsid w:val="005E4724"/>
    <w:rsid w:val="005F6765"/>
    <w:rsid w:val="005F76E9"/>
    <w:rsid w:val="006004CE"/>
    <w:rsid w:val="006076EA"/>
    <w:rsid w:val="006118D1"/>
    <w:rsid w:val="006123F7"/>
    <w:rsid w:val="006136C0"/>
    <w:rsid w:val="0061490E"/>
    <w:rsid w:val="00615CF6"/>
    <w:rsid w:val="00623062"/>
    <w:rsid w:val="00627360"/>
    <w:rsid w:val="006307CE"/>
    <w:rsid w:val="00633DC0"/>
    <w:rsid w:val="00634510"/>
    <w:rsid w:val="00643D7E"/>
    <w:rsid w:val="0064756F"/>
    <w:rsid w:val="00650BBE"/>
    <w:rsid w:val="00650FCE"/>
    <w:rsid w:val="00655C45"/>
    <w:rsid w:val="0065667F"/>
    <w:rsid w:val="00660700"/>
    <w:rsid w:val="00661863"/>
    <w:rsid w:val="00664881"/>
    <w:rsid w:val="00666262"/>
    <w:rsid w:val="006707BA"/>
    <w:rsid w:val="006709E2"/>
    <w:rsid w:val="00673142"/>
    <w:rsid w:val="00677BB1"/>
    <w:rsid w:val="0068156C"/>
    <w:rsid w:val="006849FC"/>
    <w:rsid w:val="00693554"/>
    <w:rsid w:val="006A2A6F"/>
    <w:rsid w:val="006B0E20"/>
    <w:rsid w:val="006C0B8B"/>
    <w:rsid w:val="006D1D75"/>
    <w:rsid w:val="006D247A"/>
    <w:rsid w:val="006D4999"/>
    <w:rsid w:val="006E4313"/>
    <w:rsid w:val="006E710D"/>
    <w:rsid w:val="006F2F96"/>
    <w:rsid w:val="0071453A"/>
    <w:rsid w:val="00715EA3"/>
    <w:rsid w:val="00726CA3"/>
    <w:rsid w:val="00744415"/>
    <w:rsid w:val="007455B3"/>
    <w:rsid w:val="00750BCD"/>
    <w:rsid w:val="00753B17"/>
    <w:rsid w:val="00762E6C"/>
    <w:rsid w:val="00765432"/>
    <w:rsid w:val="00770ED5"/>
    <w:rsid w:val="007722F0"/>
    <w:rsid w:val="00776474"/>
    <w:rsid w:val="00785BE2"/>
    <w:rsid w:val="00793B92"/>
    <w:rsid w:val="0079401F"/>
    <w:rsid w:val="00795997"/>
    <w:rsid w:val="0079736C"/>
    <w:rsid w:val="007B5A5E"/>
    <w:rsid w:val="007B5C07"/>
    <w:rsid w:val="007B6DE9"/>
    <w:rsid w:val="007C29E7"/>
    <w:rsid w:val="007C4615"/>
    <w:rsid w:val="007C6D65"/>
    <w:rsid w:val="007D105F"/>
    <w:rsid w:val="007E1B4C"/>
    <w:rsid w:val="007E608D"/>
    <w:rsid w:val="007F20CC"/>
    <w:rsid w:val="007F6F9A"/>
    <w:rsid w:val="00802148"/>
    <w:rsid w:val="00803259"/>
    <w:rsid w:val="00813052"/>
    <w:rsid w:val="00825130"/>
    <w:rsid w:val="00826B17"/>
    <w:rsid w:val="00830E38"/>
    <w:rsid w:val="0083259F"/>
    <w:rsid w:val="00833520"/>
    <w:rsid w:val="0084021A"/>
    <w:rsid w:val="00854742"/>
    <w:rsid w:val="0086139E"/>
    <w:rsid w:val="00861B93"/>
    <w:rsid w:val="00862D06"/>
    <w:rsid w:val="008743CB"/>
    <w:rsid w:val="0088239F"/>
    <w:rsid w:val="00894E2C"/>
    <w:rsid w:val="008975EF"/>
    <w:rsid w:val="008A339C"/>
    <w:rsid w:val="008A472F"/>
    <w:rsid w:val="008B4A01"/>
    <w:rsid w:val="008C19BF"/>
    <w:rsid w:val="008D126D"/>
    <w:rsid w:val="008D76CA"/>
    <w:rsid w:val="008E3D24"/>
    <w:rsid w:val="008E4E82"/>
    <w:rsid w:val="008E7FB2"/>
    <w:rsid w:val="008F7DA4"/>
    <w:rsid w:val="009006D5"/>
    <w:rsid w:val="00904167"/>
    <w:rsid w:val="009149BA"/>
    <w:rsid w:val="009432A6"/>
    <w:rsid w:val="00943388"/>
    <w:rsid w:val="009513FC"/>
    <w:rsid w:val="00952780"/>
    <w:rsid w:val="00955B42"/>
    <w:rsid w:val="00956605"/>
    <w:rsid w:val="00966A8F"/>
    <w:rsid w:val="0097035E"/>
    <w:rsid w:val="00973017"/>
    <w:rsid w:val="00984FD4"/>
    <w:rsid w:val="00996157"/>
    <w:rsid w:val="009A3D52"/>
    <w:rsid w:val="009B7E28"/>
    <w:rsid w:val="009C4077"/>
    <w:rsid w:val="009D1508"/>
    <w:rsid w:val="009D18ED"/>
    <w:rsid w:val="009D7C28"/>
    <w:rsid w:val="009E2C62"/>
    <w:rsid w:val="009E34F2"/>
    <w:rsid w:val="009F13E4"/>
    <w:rsid w:val="009F23A2"/>
    <w:rsid w:val="00A05E34"/>
    <w:rsid w:val="00A26289"/>
    <w:rsid w:val="00A27183"/>
    <w:rsid w:val="00A307A3"/>
    <w:rsid w:val="00A451B8"/>
    <w:rsid w:val="00A45C09"/>
    <w:rsid w:val="00A536B2"/>
    <w:rsid w:val="00A53D80"/>
    <w:rsid w:val="00A65ED4"/>
    <w:rsid w:val="00A673FB"/>
    <w:rsid w:val="00A73790"/>
    <w:rsid w:val="00A74442"/>
    <w:rsid w:val="00A74D33"/>
    <w:rsid w:val="00A91035"/>
    <w:rsid w:val="00A941EE"/>
    <w:rsid w:val="00A962B0"/>
    <w:rsid w:val="00AA5684"/>
    <w:rsid w:val="00AA5DC7"/>
    <w:rsid w:val="00AB2DE7"/>
    <w:rsid w:val="00AB6526"/>
    <w:rsid w:val="00AC4E93"/>
    <w:rsid w:val="00AD22E7"/>
    <w:rsid w:val="00AD38BB"/>
    <w:rsid w:val="00AD3CF3"/>
    <w:rsid w:val="00AD6DCA"/>
    <w:rsid w:val="00AF106D"/>
    <w:rsid w:val="00B07A94"/>
    <w:rsid w:val="00B1191C"/>
    <w:rsid w:val="00B23254"/>
    <w:rsid w:val="00B263C0"/>
    <w:rsid w:val="00B4049A"/>
    <w:rsid w:val="00B42140"/>
    <w:rsid w:val="00B50210"/>
    <w:rsid w:val="00B50CC3"/>
    <w:rsid w:val="00B553E2"/>
    <w:rsid w:val="00B56E5C"/>
    <w:rsid w:val="00B63557"/>
    <w:rsid w:val="00B64D58"/>
    <w:rsid w:val="00B715BC"/>
    <w:rsid w:val="00B77D84"/>
    <w:rsid w:val="00B8253A"/>
    <w:rsid w:val="00B83D99"/>
    <w:rsid w:val="00B87CE4"/>
    <w:rsid w:val="00B91B69"/>
    <w:rsid w:val="00BA1AF9"/>
    <w:rsid w:val="00BA3637"/>
    <w:rsid w:val="00BA4135"/>
    <w:rsid w:val="00BB0A40"/>
    <w:rsid w:val="00BC439F"/>
    <w:rsid w:val="00BC50F6"/>
    <w:rsid w:val="00BD094F"/>
    <w:rsid w:val="00BD63D5"/>
    <w:rsid w:val="00BE5E06"/>
    <w:rsid w:val="00BE78BB"/>
    <w:rsid w:val="00BF261B"/>
    <w:rsid w:val="00BF57E1"/>
    <w:rsid w:val="00C02399"/>
    <w:rsid w:val="00C023E1"/>
    <w:rsid w:val="00C10857"/>
    <w:rsid w:val="00C1603A"/>
    <w:rsid w:val="00C30A2C"/>
    <w:rsid w:val="00C51834"/>
    <w:rsid w:val="00C63794"/>
    <w:rsid w:val="00C80ADC"/>
    <w:rsid w:val="00C8340F"/>
    <w:rsid w:val="00C8464D"/>
    <w:rsid w:val="00C852B8"/>
    <w:rsid w:val="00CA02FE"/>
    <w:rsid w:val="00CA1232"/>
    <w:rsid w:val="00CB7F06"/>
    <w:rsid w:val="00CC1794"/>
    <w:rsid w:val="00CC3A33"/>
    <w:rsid w:val="00CC6964"/>
    <w:rsid w:val="00CF1042"/>
    <w:rsid w:val="00CF4928"/>
    <w:rsid w:val="00D02C51"/>
    <w:rsid w:val="00D031F0"/>
    <w:rsid w:val="00D17336"/>
    <w:rsid w:val="00D26218"/>
    <w:rsid w:val="00D27D76"/>
    <w:rsid w:val="00D30E90"/>
    <w:rsid w:val="00D33674"/>
    <w:rsid w:val="00D3765F"/>
    <w:rsid w:val="00D4201C"/>
    <w:rsid w:val="00D433BE"/>
    <w:rsid w:val="00D61F9C"/>
    <w:rsid w:val="00D6726B"/>
    <w:rsid w:val="00D67D05"/>
    <w:rsid w:val="00D72CEC"/>
    <w:rsid w:val="00D77D80"/>
    <w:rsid w:val="00D803C6"/>
    <w:rsid w:val="00D92162"/>
    <w:rsid w:val="00D971F4"/>
    <w:rsid w:val="00DA3A9B"/>
    <w:rsid w:val="00DD18AC"/>
    <w:rsid w:val="00DD5AC3"/>
    <w:rsid w:val="00DE2E02"/>
    <w:rsid w:val="00DE5118"/>
    <w:rsid w:val="00DE7568"/>
    <w:rsid w:val="00DF0978"/>
    <w:rsid w:val="00DF4776"/>
    <w:rsid w:val="00DF5041"/>
    <w:rsid w:val="00E005C9"/>
    <w:rsid w:val="00E03587"/>
    <w:rsid w:val="00E0488B"/>
    <w:rsid w:val="00E1250F"/>
    <w:rsid w:val="00E26CF8"/>
    <w:rsid w:val="00E336AC"/>
    <w:rsid w:val="00E34118"/>
    <w:rsid w:val="00E411A6"/>
    <w:rsid w:val="00E43D41"/>
    <w:rsid w:val="00E45F42"/>
    <w:rsid w:val="00E76CDA"/>
    <w:rsid w:val="00E82BC5"/>
    <w:rsid w:val="00EB272E"/>
    <w:rsid w:val="00EB512C"/>
    <w:rsid w:val="00EB6962"/>
    <w:rsid w:val="00EB7F2A"/>
    <w:rsid w:val="00EC6EF7"/>
    <w:rsid w:val="00ED0B67"/>
    <w:rsid w:val="00EE0C2C"/>
    <w:rsid w:val="00EE4AF3"/>
    <w:rsid w:val="00EE5695"/>
    <w:rsid w:val="00EE6454"/>
    <w:rsid w:val="00EE7D19"/>
    <w:rsid w:val="00EF2779"/>
    <w:rsid w:val="00EF43BF"/>
    <w:rsid w:val="00F0486F"/>
    <w:rsid w:val="00F12707"/>
    <w:rsid w:val="00F129C7"/>
    <w:rsid w:val="00F241EB"/>
    <w:rsid w:val="00F41A54"/>
    <w:rsid w:val="00F43E3F"/>
    <w:rsid w:val="00F45155"/>
    <w:rsid w:val="00F51A0A"/>
    <w:rsid w:val="00F51B24"/>
    <w:rsid w:val="00F57173"/>
    <w:rsid w:val="00F73BBB"/>
    <w:rsid w:val="00F748F2"/>
    <w:rsid w:val="00FA4DFA"/>
    <w:rsid w:val="00FB0991"/>
    <w:rsid w:val="00FB5F13"/>
    <w:rsid w:val="00FB6D29"/>
    <w:rsid w:val="00FD37BB"/>
    <w:rsid w:val="00FF5C4C"/>
    <w:rsid w:val="748A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7"/>
    <w:uiPriority w:val="0"/>
    <w:pPr>
      <w:spacing w:line="240" w:lineRule="atLeast"/>
      <w:ind w:firstLine="640" w:firstLineChars="200"/>
    </w:pPr>
    <w:rPr>
      <w:sz w:val="32"/>
    </w:rPr>
  </w:style>
  <w:style w:type="paragraph" w:styleId="4">
    <w:name w:val="Plain Text"/>
    <w:basedOn w:val="1"/>
    <w:link w:val="19"/>
    <w:uiPriority w:val="0"/>
    <w:rPr>
      <w:rFonts w:ascii="宋体" w:hAnsi="Courier New"/>
      <w:sz w:val="24"/>
      <w:szCs w:val="20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2"/>
    <w:unhideWhenUsed/>
    <w:uiPriority w:val="0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table" w:styleId="10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3">
    <w:name w:val="页脚 字符"/>
    <w:basedOn w:val="11"/>
    <w:link w:val="6"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4">
    <w:name w:val="标题 3 字符"/>
    <w:basedOn w:val="11"/>
    <w:link w:val="2"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5">
    <w:name w:val="Level 1 - bullet"/>
    <w:basedOn w:val="1"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正文文本缩进 字符"/>
    <w:basedOn w:val="11"/>
    <w:link w:val="3"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8">
    <w:name w:val="批注框文本 字符"/>
    <w:basedOn w:val="11"/>
    <w:link w:val="5"/>
    <w:semiHidden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19">
    <w:name w:val="纯文本 字符"/>
    <w:basedOn w:val="11"/>
    <w:link w:val="4"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F21B9-C682-4575-947A-FA5B3CA336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3007</Words>
  <Characters>3516</Characters>
  <Lines>24</Lines>
  <Paragraphs>6</Paragraphs>
  <TotalTime>665</TotalTime>
  <ScaleCrop>false</ScaleCrop>
  <LinksUpToDate>false</LinksUpToDate>
  <CharactersWithSpaces>3532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2017-08-04T10:15:00Z</dcterms:created>
  <dc:creator>cslau</dc:creator>
  <cp:lastModifiedBy>太极箫客</cp:lastModifiedBy>
  <cp:lastPrinted>2017-09-25T11:07:00Z</cp:lastPrinted>
  <dcterms:modified xsi:type="dcterms:W3CDTF">2025-08-14T06:22:27Z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BC3665D3771E4E39BC7C346BFFC2C8B6_12</vt:lpwstr>
  </property>
</Properties>
</file>