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5319C">
      <w:pPr>
        <w:jc w:val="both"/>
        <w:rPr>
          <w:rFonts w:ascii="Arial" w:hAnsi="Arial" w:cs="Arial"/>
          <w:b/>
          <w:color w:val="000000" w:themeColor="text1"/>
          <w14:textFill>
            <w14:solidFill>
              <w14:schemeClr w14:val="tx1"/>
            </w14:solidFill>
          </w14:textFill>
        </w:rPr>
      </w:pPr>
      <w:bookmarkStart w:id="3" w:name="_GoBack"/>
      <w:bookmarkEnd w:id="3"/>
    </w:p>
    <w:p w14:paraId="3CC0BAC6">
      <w:pPr>
        <w:pStyle w:val="3"/>
        <w:jc w:val="both"/>
      </w:pPr>
      <w:bookmarkStart w:id="0" w:name="_Toc162369528"/>
      <w:r>
        <w:t>Appendix A</w:t>
      </w:r>
      <w:bookmarkEnd w:id="0"/>
    </w:p>
    <w:p w14:paraId="115DCB65">
      <w:pPr>
        <w:pStyle w:val="89"/>
        <w:jc w:val="both"/>
        <w:rPr>
          <w:iCs/>
          <w:lang w:val="en-US"/>
        </w:rPr>
      </w:pPr>
      <w:r>
        <w:rPr>
          <w:sz w:val="28"/>
          <w:szCs w:val="28"/>
          <w:lang w:val="en-US"/>
        </w:rPr>
        <w:t xml:space="preserve">Cross-references between requirements in Annex XV chapter II of the MDR and the Clinical Investigation submission package </w:t>
      </w:r>
    </w:p>
    <w:p w14:paraId="14614182">
      <w:pPr>
        <w:pStyle w:val="89"/>
        <w:jc w:val="both"/>
        <w:rPr>
          <w:b w:val="0"/>
          <w:bCs w:val="0"/>
          <w:lang w:val="en-US"/>
        </w:rPr>
      </w:pPr>
      <w:r>
        <w:rPr>
          <w:b w:val="0"/>
          <w:bCs w:val="0"/>
          <w:lang w:val="en-US"/>
        </w:rPr>
        <w:t>Prior to submission of the IB, sponsor may complete this checklist to ensure the IB meets the minimum requirements for validation of the application per article 70 of the MDR.</w:t>
      </w:r>
    </w:p>
    <w:p w14:paraId="3C26199A">
      <w:pPr>
        <w:pStyle w:val="89"/>
        <w:jc w:val="both"/>
        <w:rPr>
          <w:b w:val="0"/>
          <w:bCs w:val="0"/>
          <w:lang w:val="en-US"/>
        </w:rPr>
      </w:pPr>
      <w:r>
        <w:rPr>
          <w:b w:val="0"/>
          <w:bCs w:val="0"/>
          <w:lang w:val="en-US"/>
        </w:rPr>
        <w:t xml:space="preserve">The checklist, if used, should be included together with the IB in the submission to facilitate the validation by the competent authority. </w:t>
      </w:r>
    </w:p>
    <w:p w14:paraId="5FA9E554">
      <w:pPr>
        <w:pStyle w:val="89"/>
        <w:jc w:val="both"/>
        <w:rPr>
          <w:b w:val="0"/>
          <w:bCs w:val="0"/>
          <w:lang w:val="en-US"/>
        </w:rPr>
      </w:pPr>
    </w:p>
    <w:tbl>
      <w:tblPr>
        <w:tblStyle w:val="31"/>
        <w:tblW w:w="14601"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1"/>
        <w:gridCol w:w="709"/>
        <w:gridCol w:w="6804"/>
        <w:gridCol w:w="5387"/>
      </w:tblGrid>
      <w:tr w14:paraId="638257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14601" w:type="dxa"/>
            <w:gridSpan w:val="4"/>
            <w:shd w:val="clear" w:color="auto" w:fill="8DB3E2" w:themeFill="text2" w:themeFillTint="66"/>
          </w:tcPr>
          <w:p w14:paraId="4637BE0A">
            <w:pPr>
              <w:rPr>
                <w:lang w:val="en-US"/>
              </w:rPr>
            </w:pPr>
            <w:r>
              <w:rPr>
                <w:rFonts w:ascii="Arial" w:hAnsi="Arial" w:eastAsia="Arial"/>
                <w:b/>
                <w:bCs/>
                <w:lang w:val="en-US"/>
              </w:rPr>
              <w:t>Cross-references between requirements in Chapter II Annex XV of the MDR and the Clinical Investigation submission package</w:t>
            </w:r>
          </w:p>
        </w:tc>
      </w:tr>
      <w:tr w14:paraId="7A366E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blHeader/>
        </w:trPr>
        <w:tc>
          <w:tcPr>
            <w:tcW w:w="2410" w:type="dxa"/>
            <w:gridSpan w:val="2"/>
            <w:shd w:val="clear" w:color="auto" w:fill="8DB3E2" w:themeFill="text2" w:themeFillTint="66"/>
          </w:tcPr>
          <w:p w14:paraId="13255F6B">
            <w:pPr>
              <w:rPr>
                <w:b/>
                <w:bCs/>
                <w:lang w:val="en-US"/>
              </w:rPr>
            </w:pPr>
            <w:r>
              <w:rPr>
                <w:b/>
                <w:bCs/>
                <w:lang w:val="en-US"/>
              </w:rPr>
              <w:t>Requirement</w:t>
            </w:r>
          </w:p>
        </w:tc>
        <w:tc>
          <w:tcPr>
            <w:tcW w:w="6804" w:type="dxa"/>
            <w:shd w:val="clear" w:color="auto" w:fill="8DB3E2" w:themeFill="text2" w:themeFillTint="66"/>
          </w:tcPr>
          <w:p w14:paraId="1BCA5587">
            <w:pPr>
              <w:rPr>
                <w:b/>
                <w:bCs/>
                <w:lang w:val="en-US"/>
              </w:rPr>
            </w:pPr>
            <w:r>
              <w:rPr>
                <w:b/>
                <w:bCs/>
                <w:lang w:val="en-US"/>
              </w:rPr>
              <w:t xml:space="preserve">Description of requirement </w:t>
            </w:r>
          </w:p>
        </w:tc>
        <w:tc>
          <w:tcPr>
            <w:tcW w:w="5387" w:type="dxa"/>
            <w:shd w:val="clear" w:color="auto" w:fill="8DB3E2" w:themeFill="text2" w:themeFillTint="66"/>
          </w:tcPr>
          <w:p w14:paraId="3C3FE4B9">
            <w:pPr>
              <w:rPr>
                <w:b/>
                <w:bCs/>
                <w:lang w:val="en-US"/>
              </w:rPr>
            </w:pPr>
            <w:r>
              <w:rPr>
                <w:b/>
                <w:bCs/>
                <w:lang w:val="en-US"/>
              </w:rPr>
              <w:t xml:space="preserve">Location within submission package </w:t>
            </w:r>
          </w:p>
        </w:tc>
      </w:tr>
      <w:tr w14:paraId="2DF24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restart"/>
            <w:shd w:val="clear" w:color="auto" w:fill="C6D9F0" w:themeFill="text2" w:themeFillTint="33"/>
          </w:tcPr>
          <w:p w14:paraId="1535BC5C">
            <w:pPr>
              <w:rPr>
                <w:lang w:val="en-US"/>
              </w:rPr>
            </w:pPr>
            <w:r>
              <w:rPr>
                <w:lang w:val="en-US"/>
              </w:rPr>
              <w:t>Annex XV Chapter II (2):</w:t>
            </w:r>
          </w:p>
          <w:p w14:paraId="4987DA95">
            <w:pPr>
              <w:rPr>
                <w:lang w:val="en-US"/>
              </w:rPr>
            </w:pPr>
          </w:p>
          <w:p w14:paraId="7BD952B4">
            <w:pPr>
              <w:rPr>
                <w:lang w:val="en-US"/>
              </w:rPr>
            </w:pPr>
            <w:r>
              <w:rPr>
                <w:b/>
                <w:lang w:val="en-US"/>
              </w:rPr>
              <w:t>Investigators Brochure</w:t>
            </w:r>
            <w:r>
              <w:rPr>
                <w:lang w:val="en-US"/>
              </w:rPr>
              <w:t xml:space="preserve"> (information in IB or enclosed as separate documents with a summary provided in the IB. </w:t>
            </w:r>
          </w:p>
          <w:p w14:paraId="5B46B5A8">
            <w:pPr>
              <w:rPr>
                <w:lang w:val="en-US"/>
              </w:rPr>
            </w:pPr>
          </w:p>
          <w:p w14:paraId="42B3C805">
            <w:pPr>
              <w:rPr>
                <w:lang w:val="en-US"/>
              </w:rPr>
            </w:pPr>
            <w:r>
              <w:rPr>
                <w:lang w:val="en-US"/>
              </w:rPr>
              <w:t>If enclosed as separate documents, a clear reference within the IB should be made to the enclosed documents)</w:t>
            </w:r>
          </w:p>
        </w:tc>
        <w:tc>
          <w:tcPr>
            <w:tcW w:w="709" w:type="dxa"/>
          </w:tcPr>
          <w:p w14:paraId="060D476E">
            <w:pPr>
              <w:rPr>
                <w:lang w:val="en-US"/>
              </w:rPr>
            </w:pPr>
            <w:r>
              <w:rPr>
                <w:lang w:val="en-US"/>
              </w:rPr>
              <w:t xml:space="preserve">2.1 </w:t>
            </w:r>
          </w:p>
        </w:tc>
        <w:tc>
          <w:tcPr>
            <w:tcW w:w="6804" w:type="dxa"/>
          </w:tcPr>
          <w:p w14:paraId="4679F1BF">
            <w:pPr>
              <w:rPr>
                <w:lang w:val="en-US"/>
              </w:rPr>
            </w:pPr>
            <w:r>
              <w:rPr>
                <w:lang w:val="en-US"/>
              </w:rPr>
              <w:t xml:space="preserve">Identification and description of the device </w:t>
            </w:r>
          </w:p>
        </w:tc>
        <w:tc>
          <w:tcPr>
            <w:tcW w:w="5387" w:type="dxa"/>
          </w:tcPr>
          <w:p w14:paraId="4F3BFB5C">
            <w:pPr>
              <w:tabs>
                <w:tab w:val="left" w:pos="4153"/>
              </w:tabs>
              <w:rPr>
                <w:sz w:val="18"/>
                <w:szCs w:val="18"/>
              </w:rPr>
            </w:pPr>
            <w:r>
              <w:rPr>
                <w:sz w:val="18"/>
                <w:szCs w:val="18"/>
              </w:rPr>
              <w:t>Document</w:t>
            </w:r>
            <w:r>
              <w:rPr>
                <w:sz w:val="18"/>
                <w:szCs w:val="18"/>
              </w:rPr>
              <w:tab/>
            </w:r>
            <w:r>
              <w:rPr>
                <w:sz w:val="18"/>
                <w:szCs w:val="18"/>
              </w:rPr>
              <w:t>Page</w:t>
            </w:r>
          </w:p>
          <w:p w14:paraId="4B26E37E">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0FC6C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6ADF1A31">
            <w:pPr>
              <w:rPr>
                <w:lang w:val="en-US"/>
              </w:rPr>
            </w:pPr>
          </w:p>
        </w:tc>
        <w:tc>
          <w:tcPr>
            <w:tcW w:w="709" w:type="dxa"/>
          </w:tcPr>
          <w:p w14:paraId="0BFCB567">
            <w:pPr>
              <w:rPr>
                <w:lang w:val="en-US"/>
              </w:rPr>
            </w:pPr>
            <w:r>
              <w:rPr>
                <w:lang w:val="en-US"/>
              </w:rPr>
              <w:t>2.1</w:t>
            </w:r>
          </w:p>
        </w:tc>
        <w:tc>
          <w:tcPr>
            <w:tcW w:w="6804" w:type="dxa"/>
          </w:tcPr>
          <w:p w14:paraId="78C7DD99">
            <w:pPr>
              <w:rPr>
                <w:lang w:val="en-US"/>
              </w:rPr>
            </w:pPr>
            <w:r>
              <w:rPr>
                <w:lang w:val="en-US"/>
              </w:rPr>
              <w:t>Identification of the device</w:t>
            </w:r>
          </w:p>
        </w:tc>
        <w:tc>
          <w:tcPr>
            <w:tcW w:w="5387" w:type="dxa"/>
          </w:tcPr>
          <w:p w14:paraId="4EA0E82E">
            <w:pPr>
              <w:tabs>
                <w:tab w:val="left" w:pos="4153"/>
              </w:tabs>
              <w:rPr>
                <w:sz w:val="18"/>
                <w:szCs w:val="18"/>
              </w:rPr>
            </w:pPr>
            <w:r>
              <w:rPr>
                <w:sz w:val="18"/>
                <w:szCs w:val="18"/>
              </w:rPr>
              <w:t>Document</w:t>
            </w:r>
            <w:r>
              <w:rPr>
                <w:sz w:val="18"/>
                <w:szCs w:val="18"/>
              </w:rPr>
              <w:tab/>
            </w:r>
            <w:r>
              <w:rPr>
                <w:sz w:val="18"/>
                <w:szCs w:val="18"/>
              </w:rPr>
              <w:t>Page</w:t>
            </w:r>
          </w:p>
          <w:p w14:paraId="268D24BA">
            <w:pPr>
              <w:tabs>
                <w:tab w:val="left" w:pos="4153"/>
              </w:tabs>
              <w:rPr>
                <w:sz w:val="18"/>
                <w:szCs w:val="18"/>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4B9776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42CB3D55">
            <w:pPr>
              <w:rPr>
                <w:lang w:val="en-US"/>
              </w:rPr>
            </w:pPr>
          </w:p>
        </w:tc>
        <w:tc>
          <w:tcPr>
            <w:tcW w:w="709" w:type="dxa"/>
          </w:tcPr>
          <w:p w14:paraId="09FCBD8C">
            <w:pPr>
              <w:rPr>
                <w:lang w:val="en-US"/>
              </w:rPr>
            </w:pPr>
            <w:r>
              <w:rPr>
                <w:lang w:val="en-US"/>
              </w:rPr>
              <w:t>2.1</w:t>
            </w:r>
          </w:p>
        </w:tc>
        <w:tc>
          <w:tcPr>
            <w:tcW w:w="6804" w:type="dxa"/>
          </w:tcPr>
          <w:p w14:paraId="40006B44">
            <w:pPr>
              <w:rPr>
                <w:lang w:val="en-US"/>
              </w:rPr>
            </w:pPr>
            <w:r>
              <w:rPr>
                <w:lang w:val="en-US"/>
              </w:rPr>
              <w:t>Information on the intended purpose</w:t>
            </w:r>
          </w:p>
        </w:tc>
        <w:tc>
          <w:tcPr>
            <w:tcW w:w="5387" w:type="dxa"/>
          </w:tcPr>
          <w:p w14:paraId="6B1FED83">
            <w:pPr>
              <w:tabs>
                <w:tab w:val="left" w:pos="4153"/>
              </w:tabs>
              <w:rPr>
                <w:sz w:val="18"/>
                <w:szCs w:val="18"/>
              </w:rPr>
            </w:pPr>
            <w:r>
              <w:rPr>
                <w:sz w:val="18"/>
                <w:szCs w:val="18"/>
              </w:rPr>
              <w:t>Document</w:t>
            </w:r>
            <w:r>
              <w:rPr>
                <w:sz w:val="18"/>
                <w:szCs w:val="18"/>
              </w:rPr>
              <w:tab/>
            </w:r>
            <w:r>
              <w:rPr>
                <w:sz w:val="18"/>
                <w:szCs w:val="18"/>
              </w:rPr>
              <w:t>Page</w:t>
            </w:r>
          </w:p>
          <w:p w14:paraId="42E7A450">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46CD4B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0CA1DDF0">
            <w:pPr>
              <w:rPr>
                <w:lang w:val="en-US"/>
              </w:rPr>
            </w:pPr>
          </w:p>
        </w:tc>
        <w:tc>
          <w:tcPr>
            <w:tcW w:w="709" w:type="dxa"/>
          </w:tcPr>
          <w:p w14:paraId="38CBE6A0">
            <w:pPr>
              <w:rPr>
                <w:lang w:val="en-US"/>
              </w:rPr>
            </w:pPr>
            <w:r>
              <w:rPr>
                <w:lang w:val="en-US"/>
              </w:rPr>
              <w:t>2.1</w:t>
            </w:r>
          </w:p>
        </w:tc>
        <w:tc>
          <w:tcPr>
            <w:tcW w:w="6804" w:type="dxa"/>
          </w:tcPr>
          <w:p w14:paraId="015B68F0">
            <w:pPr>
              <w:rPr>
                <w:lang w:val="en-US"/>
              </w:rPr>
            </w:pPr>
            <w:r>
              <w:rPr>
                <w:lang w:val="en-US"/>
              </w:rPr>
              <w:t>The risk classification and applicable classification rule pursuant to Annex VIII</w:t>
            </w:r>
          </w:p>
        </w:tc>
        <w:tc>
          <w:tcPr>
            <w:tcW w:w="5387" w:type="dxa"/>
          </w:tcPr>
          <w:p w14:paraId="2AD56660">
            <w:pPr>
              <w:tabs>
                <w:tab w:val="left" w:pos="4153"/>
              </w:tabs>
              <w:rPr>
                <w:sz w:val="18"/>
                <w:szCs w:val="18"/>
              </w:rPr>
            </w:pPr>
            <w:r>
              <w:rPr>
                <w:sz w:val="18"/>
                <w:szCs w:val="18"/>
              </w:rPr>
              <w:t>Document</w:t>
            </w:r>
            <w:r>
              <w:rPr>
                <w:sz w:val="18"/>
                <w:szCs w:val="18"/>
              </w:rPr>
              <w:tab/>
            </w:r>
            <w:r>
              <w:rPr>
                <w:sz w:val="18"/>
                <w:szCs w:val="18"/>
              </w:rPr>
              <w:t>Page</w:t>
            </w:r>
          </w:p>
          <w:p w14:paraId="57C54AA4">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1C5227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4CE123DA">
            <w:pPr>
              <w:rPr>
                <w:lang w:val="en-US"/>
              </w:rPr>
            </w:pPr>
          </w:p>
        </w:tc>
        <w:tc>
          <w:tcPr>
            <w:tcW w:w="709" w:type="dxa"/>
          </w:tcPr>
          <w:p w14:paraId="7429471F">
            <w:pPr>
              <w:rPr>
                <w:lang w:val="en-US"/>
              </w:rPr>
            </w:pPr>
            <w:r>
              <w:rPr>
                <w:lang w:val="en-US"/>
              </w:rPr>
              <w:t>2.1</w:t>
            </w:r>
          </w:p>
        </w:tc>
        <w:tc>
          <w:tcPr>
            <w:tcW w:w="6804" w:type="dxa"/>
          </w:tcPr>
          <w:p w14:paraId="6E9A63CC">
            <w:pPr>
              <w:rPr>
                <w:lang w:val="en-US"/>
              </w:rPr>
            </w:pPr>
            <w:r>
              <w:rPr>
                <w:lang w:val="en-US"/>
              </w:rPr>
              <w:t>Design of the device</w:t>
            </w:r>
          </w:p>
        </w:tc>
        <w:tc>
          <w:tcPr>
            <w:tcW w:w="5387" w:type="dxa"/>
          </w:tcPr>
          <w:p w14:paraId="33F38CE9">
            <w:pPr>
              <w:tabs>
                <w:tab w:val="left" w:pos="4153"/>
              </w:tabs>
              <w:rPr>
                <w:sz w:val="18"/>
                <w:szCs w:val="18"/>
              </w:rPr>
            </w:pPr>
            <w:r>
              <w:rPr>
                <w:sz w:val="18"/>
                <w:szCs w:val="18"/>
              </w:rPr>
              <w:t>Document</w:t>
            </w:r>
            <w:r>
              <w:rPr>
                <w:sz w:val="18"/>
                <w:szCs w:val="18"/>
              </w:rPr>
              <w:tab/>
            </w:r>
            <w:r>
              <w:rPr>
                <w:sz w:val="18"/>
                <w:szCs w:val="18"/>
              </w:rPr>
              <w:t>Page</w:t>
            </w:r>
          </w:p>
          <w:p w14:paraId="21718D9B">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2B641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2C4715FA">
            <w:pPr>
              <w:rPr>
                <w:lang w:val="en-US"/>
              </w:rPr>
            </w:pPr>
          </w:p>
        </w:tc>
        <w:tc>
          <w:tcPr>
            <w:tcW w:w="709" w:type="dxa"/>
          </w:tcPr>
          <w:p w14:paraId="3E22F003">
            <w:pPr>
              <w:rPr>
                <w:lang w:val="en-US"/>
              </w:rPr>
            </w:pPr>
            <w:r>
              <w:rPr>
                <w:lang w:val="en-US"/>
              </w:rPr>
              <w:t>2.1</w:t>
            </w:r>
          </w:p>
        </w:tc>
        <w:tc>
          <w:tcPr>
            <w:tcW w:w="6804" w:type="dxa"/>
          </w:tcPr>
          <w:p w14:paraId="5D5E74E9">
            <w:pPr>
              <w:rPr>
                <w:lang w:val="en-US"/>
              </w:rPr>
            </w:pPr>
            <w:r>
              <w:rPr>
                <w:lang w:val="en-US"/>
              </w:rPr>
              <w:t>Manufacturing of the device</w:t>
            </w:r>
          </w:p>
        </w:tc>
        <w:tc>
          <w:tcPr>
            <w:tcW w:w="5387" w:type="dxa"/>
          </w:tcPr>
          <w:p w14:paraId="1AF934D1">
            <w:pPr>
              <w:tabs>
                <w:tab w:val="left" w:pos="4153"/>
              </w:tabs>
              <w:rPr>
                <w:sz w:val="18"/>
                <w:szCs w:val="18"/>
              </w:rPr>
            </w:pPr>
            <w:r>
              <w:rPr>
                <w:sz w:val="18"/>
                <w:szCs w:val="18"/>
              </w:rPr>
              <w:t>Document</w:t>
            </w:r>
            <w:r>
              <w:rPr>
                <w:sz w:val="18"/>
                <w:szCs w:val="18"/>
              </w:rPr>
              <w:tab/>
            </w:r>
            <w:r>
              <w:rPr>
                <w:sz w:val="18"/>
                <w:szCs w:val="18"/>
              </w:rPr>
              <w:t>Page</w:t>
            </w:r>
          </w:p>
          <w:p w14:paraId="0BB7F5F9">
            <w:pPr>
              <w:tabs>
                <w:tab w:val="left" w:pos="4153"/>
              </w:tabs>
              <w:rPr>
                <w:sz w:val="18"/>
                <w:szCs w:val="18"/>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5F5A6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16BADDCA">
            <w:pPr>
              <w:rPr>
                <w:lang w:val="en-US"/>
              </w:rPr>
            </w:pPr>
          </w:p>
        </w:tc>
        <w:tc>
          <w:tcPr>
            <w:tcW w:w="709" w:type="dxa"/>
          </w:tcPr>
          <w:p w14:paraId="19DB4AED">
            <w:pPr>
              <w:rPr>
                <w:lang w:val="en-US"/>
              </w:rPr>
            </w:pPr>
            <w:r>
              <w:rPr>
                <w:lang w:val="en-US"/>
              </w:rPr>
              <w:t>2.1</w:t>
            </w:r>
          </w:p>
        </w:tc>
        <w:tc>
          <w:tcPr>
            <w:tcW w:w="6804" w:type="dxa"/>
          </w:tcPr>
          <w:p w14:paraId="0CD636F3">
            <w:pPr>
              <w:rPr>
                <w:lang w:val="en-US"/>
              </w:rPr>
            </w:pPr>
            <w:r>
              <w:rPr>
                <w:lang w:val="en-US"/>
              </w:rPr>
              <w:t>Reference to previous and similar generations of the device.</w:t>
            </w:r>
          </w:p>
        </w:tc>
        <w:tc>
          <w:tcPr>
            <w:tcW w:w="5387" w:type="dxa"/>
          </w:tcPr>
          <w:p w14:paraId="1106BB62">
            <w:pPr>
              <w:tabs>
                <w:tab w:val="left" w:pos="4153"/>
              </w:tabs>
              <w:rPr>
                <w:sz w:val="18"/>
                <w:szCs w:val="18"/>
              </w:rPr>
            </w:pPr>
            <w:r>
              <w:rPr>
                <w:sz w:val="18"/>
                <w:szCs w:val="18"/>
              </w:rPr>
              <w:t>Document</w:t>
            </w:r>
            <w:r>
              <w:rPr>
                <w:sz w:val="18"/>
                <w:szCs w:val="18"/>
              </w:rPr>
              <w:tab/>
            </w:r>
            <w:r>
              <w:rPr>
                <w:sz w:val="18"/>
                <w:szCs w:val="18"/>
              </w:rPr>
              <w:t>Page</w:t>
            </w:r>
          </w:p>
          <w:p w14:paraId="4A4F4D6E">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7CFA33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29931D5C">
            <w:pPr>
              <w:rPr>
                <w:lang w:val="en-US"/>
              </w:rPr>
            </w:pPr>
          </w:p>
        </w:tc>
        <w:tc>
          <w:tcPr>
            <w:tcW w:w="709" w:type="dxa"/>
          </w:tcPr>
          <w:p w14:paraId="0BDA096C">
            <w:pPr>
              <w:rPr>
                <w:lang w:val="en-US"/>
              </w:rPr>
            </w:pPr>
            <w:r>
              <w:rPr>
                <w:lang w:val="en-US"/>
              </w:rPr>
              <w:t>2.2</w:t>
            </w:r>
          </w:p>
        </w:tc>
        <w:tc>
          <w:tcPr>
            <w:tcW w:w="6804" w:type="dxa"/>
          </w:tcPr>
          <w:p w14:paraId="46A83426">
            <w:pPr>
              <w:rPr>
                <w:lang w:val="en-US"/>
              </w:rPr>
            </w:pPr>
            <w:r>
              <w:rPr>
                <w:lang w:val="en-US"/>
              </w:rPr>
              <w:t xml:space="preserve">Manufacturer's instructions for installation, maintenance, maintaining hygiene standards and for use, including storage and handling requirements </w:t>
            </w:r>
          </w:p>
        </w:tc>
        <w:tc>
          <w:tcPr>
            <w:tcW w:w="5387" w:type="dxa"/>
          </w:tcPr>
          <w:p w14:paraId="3DE56D52">
            <w:pPr>
              <w:tabs>
                <w:tab w:val="left" w:pos="4153"/>
              </w:tabs>
              <w:rPr>
                <w:sz w:val="18"/>
                <w:szCs w:val="18"/>
              </w:rPr>
            </w:pPr>
            <w:r>
              <w:rPr>
                <w:sz w:val="18"/>
                <w:szCs w:val="18"/>
              </w:rPr>
              <w:t>Document</w:t>
            </w:r>
            <w:r>
              <w:rPr>
                <w:sz w:val="18"/>
                <w:szCs w:val="18"/>
              </w:rPr>
              <w:tab/>
            </w:r>
            <w:r>
              <w:rPr>
                <w:sz w:val="18"/>
                <w:szCs w:val="18"/>
              </w:rPr>
              <w:t>Page</w:t>
            </w:r>
          </w:p>
          <w:p w14:paraId="259FC2A0">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50473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25A29B8A">
            <w:pPr>
              <w:rPr>
                <w:lang w:val="en-US"/>
              </w:rPr>
            </w:pPr>
          </w:p>
        </w:tc>
        <w:tc>
          <w:tcPr>
            <w:tcW w:w="709" w:type="dxa"/>
          </w:tcPr>
          <w:p w14:paraId="6A35C30A">
            <w:pPr>
              <w:rPr>
                <w:lang w:val="en-US"/>
              </w:rPr>
            </w:pPr>
            <w:r>
              <w:rPr>
                <w:lang w:val="en-US"/>
              </w:rPr>
              <w:t>2.2</w:t>
            </w:r>
          </w:p>
        </w:tc>
        <w:tc>
          <w:tcPr>
            <w:tcW w:w="6804" w:type="dxa"/>
          </w:tcPr>
          <w:p w14:paraId="2B884288">
            <w:pPr>
              <w:rPr>
                <w:lang w:val="en-US"/>
              </w:rPr>
            </w:pPr>
            <w:r>
              <w:rPr>
                <w:lang w:val="en-US"/>
              </w:rPr>
              <w:t>Information to be placed on the label</w:t>
            </w:r>
          </w:p>
        </w:tc>
        <w:tc>
          <w:tcPr>
            <w:tcW w:w="5387" w:type="dxa"/>
          </w:tcPr>
          <w:p w14:paraId="256D2477">
            <w:pPr>
              <w:tabs>
                <w:tab w:val="left" w:pos="4153"/>
              </w:tabs>
              <w:rPr>
                <w:sz w:val="18"/>
                <w:szCs w:val="18"/>
              </w:rPr>
            </w:pPr>
            <w:r>
              <w:rPr>
                <w:sz w:val="18"/>
                <w:szCs w:val="18"/>
              </w:rPr>
              <w:t>Document</w:t>
            </w:r>
            <w:r>
              <w:rPr>
                <w:sz w:val="18"/>
                <w:szCs w:val="18"/>
              </w:rPr>
              <w:tab/>
            </w:r>
            <w:r>
              <w:rPr>
                <w:sz w:val="18"/>
                <w:szCs w:val="18"/>
              </w:rPr>
              <w:t>Page</w:t>
            </w:r>
          </w:p>
          <w:p w14:paraId="671CA087">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70FD92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570F5069">
            <w:pPr>
              <w:rPr>
                <w:lang w:val="en-US"/>
              </w:rPr>
            </w:pPr>
          </w:p>
        </w:tc>
        <w:tc>
          <w:tcPr>
            <w:tcW w:w="709" w:type="dxa"/>
          </w:tcPr>
          <w:p w14:paraId="018CAD7B">
            <w:pPr>
              <w:rPr>
                <w:lang w:val="en-US"/>
              </w:rPr>
            </w:pPr>
            <w:r>
              <w:rPr>
                <w:lang w:val="en-US"/>
              </w:rPr>
              <w:t>2.2</w:t>
            </w:r>
          </w:p>
        </w:tc>
        <w:tc>
          <w:tcPr>
            <w:tcW w:w="6804" w:type="dxa"/>
          </w:tcPr>
          <w:p w14:paraId="0CE7F94A">
            <w:pPr>
              <w:rPr>
                <w:lang w:val="en-US"/>
              </w:rPr>
            </w:pPr>
            <w:r>
              <w:rPr>
                <w:lang w:val="en-US"/>
              </w:rPr>
              <w:t>Instructions for use to be provided with the device.</w:t>
            </w:r>
          </w:p>
        </w:tc>
        <w:tc>
          <w:tcPr>
            <w:tcW w:w="5387" w:type="dxa"/>
          </w:tcPr>
          <w:p w14:paraId="3A5348CD">
            <w:pPr>
              <w:tabs>
                <w:tab w:val="left" w:pos="4153"/>
              </w:tabs>
              <w:rPr>
                <w:sz w:val="18"/>
                <w:szCs w:val="18"/>
              </w:rPr>
            </w:pPr>
            <w:r>
              <w:rPr>
                <w:sz w:val="18"/>
                <w:szCs w:val="18"/>
              </w:rPr>
              <w:t>Document</w:t>
            </w:r>
            <w:r>
              <w:rPr>
                <w:sz w:val="18"/>
                <w:szCs w:val="18"/>
              </w:rPr>
              <w:tab/>
            </w:r>
            <w:r>
              <w:rPr>
                <w:sz w:val="18"/>
                <w:szCs w:val="18"/>
              </w:rPr>
              <w:t>Page</w:t>
            </w:r>
          </w:p>
          <w:p w14:paraId="281CB94D">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0D8CFE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4AE7E03A">
            <w:pPr>
              <w:rPr>
                <w:lang w:val="en-US"/>
              </w:rPr>
            </w:pPr>
          </w:p>
        </w:tc>
        <w:tc>
          <w:tcPr>
            <w:tcW w:w="709" w:type="dxa"/>
          </w:tcPr>
          <w:p w14:paraId="3C91EF8E">
            <w:pPr>
              <w:rPr>
                <w:lang w:val="en-US"/>
              </w:rPr>
            </w:pPr>
            <w:r>
              <w:rPr>
                <w:lang w:val="en-US"/>
              </w:rPr>
              <w:t>2.2</w:t>
            </w:r>
          </w:p>
        </w:tc>
        <w:tc>
          <w:tcPr>
            <w:tcW w:w="6804" w:type="dxa"/>
          </w:tcPr>
          <w:p w14:paraId="459FF64C">
            <w:pPr>
              <w:rPr>
                <w:lang w:val="en-US"/>
              </w:rPr>
            </w:pPr>
            <w:r>
              <w:rPr>
                <w:lang w:val="en-US"/>
              </w:rPr>
              <w:t>Information relating to any relevant training required.</w:t>
            </w:r>
          </w:p>
        </w:tc>
        <w:tc>
          <w:tcPr>
            <w:tcW w:w="5387" w:type="dxa"/>
          </w:tcPr>
          <w:p w14:paraId="24B8A80A">
            <w:pPr>
              <w:tabs>
                <w:tab w:val="left" w:pos="4153"/>
              </w:tabs>
              <w:rPr>
                <w:sz w:val="18"/>
                <w:szCs w:val="18"/>
              </w:rPr>
            </w:pPr>
            <w:r>
              <w:rPr>
                <w:sz w:val="18"/>
                <w:szCs w:val="18"/>
              </w:rPr>
              <w:t>Document</w:t>
            </w:r>
            <w:r>
              <w:rPr>
                <w:sz w:val="18"/>
                <w:szCs w:val="18"/>
              </w:rPr>
              <w:tab/>
            </w:r>
            <w:r>
              <w:rPr>
                <w:sz w:val="18"/>
                <w:szCs w:val="18"/>
              </w:rPr>
              <w:t>Page</w:t>
            </w:r>
          </w:p>
          <w:p w14:paraId="5B1346B9">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5B75B7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05" w:hRule="atLeast"/>
        </w:trPr>
        <w:tc>
          <w:tcPr>
            <w:tcW w:w="1701" w:type="dxa"/>
            <w:vMerge w:val="continue"/>
            <w:shd w:val="clear" w:color="auto" w:fill="C6D9F0" w:themeFill="text2" w:themeFillTint="33"/>
          </w:tcPr>
          <w:p w14:paraId="7517BEE8">
            <w:pPr>
              <w:rPr>
                <w:lang w:val="en-US"/>
              </w:rPr>
            </w:pPr>
          </w:p>
        </w:tc>
        <w:tc>
          <w:tcPr>
            <w:tcW w:w="709" w:type="dxa"/>
          </w:tcPr>
          <w:p w14:paraId="2B03D294">
            <w:pPr>
              <w:rPr>
                <w:lang w:val="en-US"/>
              </w:rPr>
            </w:pPr>
            <w:r>
              <w:rPr>
                <w:lang w:val="en-US"/>
              </w:rPr>
              <w:t>2.3</w:t>
            </w:r>
          </w:p>
        </w:tc>
        <w:tc>
          <w:tcPr>
            <w:tcW w:w="6804" w:type="dxa"/>
          </w:tcPr>
          <w:p w14:paraId="4CB23AD3">
            <w:pPr>
              <w:rPr>
                <w:lang w:val="en-US"/>
              </w:rPr>
            </w:pPr>
            <w:r>
              <w:rPr>
                <w:lang w:val="en-US"/>
              </w:rPr>
              <w:t>Pre-clinical evaluation based on pre-clinical testing and experimental data in particular as applicable;</w:t>
            </w:r>
          </w:p>
          <w:p w14:paraId="2A1D4FD0">
            <w:pPr>
              <w:rPr>
                <w:lang w:val="en-US"/>
              </w:rPr>
            </w:pPr>
            <w:r>
              <w:rPr>
                <w:lang w:val="en-US"/>
              </w:rPr>
              <w:t xml:space="preserve">in-design calculations, in-vitro test, ex-vivo test, animal test, mechanical test, electrical test, reliability test, sterilization validation, software verification and validation, performance test, evaluation of biocompatibility and biological safety.  </w:t>
            </w:r>
          </w:p>
          <w:p w14:paraId="209F24FE">
            <w:pPr>
              <w:rPr>
                <w:lang w:val="en-US"/>
              </w:rPr>
            </w:pPr>
            <w:r>
              <w:rPr>
                <w:color w:val="000000"/>
                <w:szCs w:val="24"/>
              </w:rPr>
              <w:t>Summary and evaluation of pre-clinical/ non-clinical data</w:t>
            </w:r>
          </w:p>
        </w:tc>
        <w:tc>
          <w:tcPr>
            <w:tcW w:w="5387" w:type="dxa"/>
          </w:tcPr>
          <w:p w14:paraId="145ADF78">
            <w:pPr>
              <w:tabs>
                <w:tab w:val="left" w:pos="4153"/>
              </w:tabs>
              <w:rPr>
                <w:sz w:val="18"/>
                <w:szCs w:val="18"/>
                <w:lang w:val="en-US"/>
              </w:rPr>
            </w:pPr>
            <w:r>
              <w:rPr>
                <w:sz w:val="18"/>
                <w:szCs w:val="18"/>
                <w:lang w:val="en-US"/>
              </w:rPr>
              <w:t>Document(s)</w:t>
            </w:r>
            <w:r>
              <w:rPr>
                <w:sz w:val="18"/>
                <w:szCs w:val="18"/>
                <w:lang w:val="en-US"/>
              </w:rPr>
              <w:tab/>
            </w:r>
            <w:r>
              <w:rPr>
                <w:sz w:val="18"/>
                <w:szCs w:val="18"/>
                <w:lang w:val="en-US"/>
              </w:rPr>
              <w:t>Page</w:t>
            </w:r>
          </w:p>
          <w:p w14:paraId="7D3BC519">
            <w:pPr>
              <w:tabs>
                <w:tab w:val="left" w:pos="4153"/>
              </w:tabs>
              <w:rPr>
                <w:b/>
              </w:rPr>
            </w:pPr>
            <w:r>
              <w:rPr>
                <w:sz w:val="16"/>
                <w:szCs w:val="16"/>
              </w:rPr>
              <w:fldChar w:fldCharType="begin">
                <w:ffData>
                  <w:enabled/>
                  <w:calcOnExit w:val="0"/>
                  <w:textInput/>
                </w:ffData>
              </w:fldChar>
            </w:r>
            <w:r>
              <w:rPr>
                <w:sz w:val="16"/>
                <w:szCs w:val="16"/>
                <w:lang w:val="en-US"/>
              </w:rPr>
              <w:instrText xml:space="preserve"> FORMTEXT </w:instrText>
            </w:r>
            <w:r>
              <w:rPr>
                <w:sz w:val="16"/>
                <w:szCs w:val="16"/>
              </w:rPr>
              <w:fldChar w:fldCharType="separate"/>
            </w:r>
            <w:r>
              <w:rPr>
                <w:sz w:val="16"/>
                <w:szCs w:val="16"/>
              </w:rPr>
              <w:t>     </w:t>
            </w:r>
            <w:r>
              <w:rPr>
                <w:b/>
              </w:rPr>
              <w:fldChar w:fldCharType="end"/>
            </w:r>
            <w:r>
              <w:rPr>
                <w:b/>
                <w:lang w:val="en-US"/>
              </w:rPr>
              <w:tab/>
            </w:r>
            <w:r>
              <w:rPr>
                <w:b/>
              </w:rPr>
              <w:fldChar w:fldCharType="begin">
                <w:ffData>
                  <w:name w:val="Tekst35"/>
                  <w:enabled/>
                  <w:calcOnExit w:val="0"/>
                  <w:textInput/>
                </w:ffData>
              </w:fldChar>
            </w:r>
            <w:r>
              <w:rPr>
                <w:b/>
                <w:lang w:val="en-US"/>
              </w:rPr>
              <w:instrText xml:space="preserve"> FORMTEXT </w:instrText>
            </w:r>
            <w:r>
              <w:rPr>
                <w:b/>
              </w:rPr>
              <w:fldChar w:fldCharType="separate"/>
            </w:r>
            <w:r>
              <w:rPr>
                <w:b/>
              </w:rPr>
              <w:t>     </w:t>
            </w:r>
            <w:r>
              <w:rPr>
                <w:b/>
              </w:rPr>
              <w:fldChar w:fldCharType="end"/>
            </w:r>
          </w:p>
          <w:p w14:paraId="79054D5C">
            <w:pPr>
              <w:tabs>
                <w:tab w:val="left" w:pos="4153"/>
              </w:tabs>
              <w:rPr>
                <w:b/>
                <w:lang w:val="en-US"/>
              </w:rPr>
            </w:pPr>
          </w:p>
        </w:tc>
      </w:tr>
      <w:tr w14:paraId="07EFB6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4E035987">
            <w:pPr>
              <w:rPr>
                <w:lang w:val="en-US"/>
              </w:rPr>
            </w:pPr>
          </w:p>
        </w:tc>
        <w:tc>
          <w:tcPr>
            <w:tcW w:w="709" w:type="dxa"/>
          </w:tcPr>
          <w:p w14:paraId="718E7CFC">
            <w:pPr>
              <w:rPr>
                <w:lang w:val="en-US"/>
              </w:rPr>
            </w:pPr>
            <w:r>
              <w:rPr>
                <w:lang w:val="en-US"/>
              </w:rPr>
              <w:t>2.4</w:t>
            </w:r>
          </w:p>
        </w:tc>
        <w:tc>
          <w:tcPr>
            <w:tcW w:w="6804" w:type="dxa"/>
          </w:tcPr>
          <w:p w14:paraId="025DD3CD">
            <w:pPr>
              <w:rPr>
                <w:lang w:val="en-US"/>
              </w:rPr>
            </w:pPr>
            <w:r>
              <w:rPr>
                <w:lang w:val="en-US"/>
              </w:rPr>
              <w:t xml:space="preserve">Existing clinical data, in particular available literature or other clinical data available relating to safety, performance and clinical benefit </w:t>
            </w:r>
          </w:p>
        </w:tc>
        <w:tc>
          <w:tcPr>
            <w:tcW w:w="5387" w:type="dxa"/>
          </w:tcPr>
          <w:p w14:paraId="64930383">
            <w:pPr>
              <w:tabs>
                <w:tab w:val="left" w:pos="4153"/>
              </w:tabs>
              <w:rPr>
                <w:sz w:val="18"/>
                <w:szCs w:val="18"/>
                <w:lang w:val="en-US"/>
              </w:rPr>
            </w:pPr>
            <w:r>
              <w:rPr>
                <w:sz w:val="18"/>
                <w:szCs w:val="18"/>
                <w:lang w:val="en-US"/>
              </w:rPr>
              <w:t>Document</w:t>
            </w:r>
            <w:r>
              <w:rPr>
                <w:sz w:val="18"/>
                <w:szCs w:val="18"/>
                <w:lang w:val="en-US"/>
              </w:rPr>
              <w:tab/>
            </w:r>
            <w:r>
              <w:rPr>
                <w:sz w:val="18"/>
                <w:szCs w:val="18"/>
                <w:lang w:val="en-US"/>
              </w:rPr>
              <w:t>Page</w:t>
            </w:r>
          </w:p>
          <w:p w14:paraId="76FAA097">
            <w:pPr>
              <w:tabs>
                <w:tab w:val="left" w:pos="4153"/>
              </w:tabs>
              <w:rPr>
                <w:b/>
                <w:lang w:val="en-US"/>
              </w:rPr>
            </w:pPr>
            <w:r>
              <w:rPr>
                <w:sz w:val="16"/>
                <w:szCs w:val="16"/>
              </w:rPr>
              <w:fldChar w:fldCharType="begin">
                <w:ffData>
                  <w:enabled/>
                  <w:calcOnExit w:val="0"/>
                  <w:textInput/>
                </w:ffData>
              </w:fldChar>
            </w:r>
            <w:r>
              <w:rPr>
                <w:sz w:val="16"/>
                <w:szCs w:val="16"/>
                <w:lang w:val="en-US"/>
              </w:rPr>
              <w:instrText xml:space="preserve"> FORMTEXT </w:instrText>
            </w:r>
            <w:r>
              <w:rPr>
                <w:sz w:val="16"/>
                <w:szCs w:val="16"/>
              </w:rPr>
              <w:fldChar w:fldCharType="separate"/>
            </w:r>
            <w:r>
              <w:rPr>
                <w:sz w:val="16"/>
                <w:szCs w:val="16"/>
              </w:rPr>
              <w:t>     </w:t>
            </w:r>
            <w:r>
              <w:rPr>
                <w:b/>
              </w:rPr>
              <w:fldChar w:fldCharType="end"/>
            </w:r>
            <w:r>
              <w:rPr>
                <w:b/>
                <w:lang w:val="en-US"/>
              </w:rPr>
              <w:tab/>
            </w:r>
            <w:r>
              <w:rPr>
                <w:b/>
              </w:rPr>
              <w:fldChar w:fldCharType="begin">
                <w:ffData>
                  <w:name w:val="Tekst35"/>
                  <w:enabled/>
                  <w:calcOnExit w:val="0"/>
                  <w:textInput/>
                </w:ffData>
              </w:fldChar>
            </w:r>
            <w:r>
              <w:rPr>
                <w:b/>
                <w:lang w:val="en-US"/>
              </w:rPr>
              <w:instrText xml:space="preserve"> FORMTEXT </w:instrText>
            </w:r>
            <w:r>
              <w:rPr>
                <w:b/>
              </w:rPr>
              <w:fldChar w:fldCharType="separate"/>
            </w:r>
            <w:r>
              <w:rPr>
                <w:b/>
              </w:rPr>
              <w:t>     </w:t>
            </w:r>
            <w:r>
              <w:rPr>
                <w:b/>
              </w:rPr>
              <w:fldChar w:fldCharType="end"/>
            </w:r>
          </w:p>
        </w:tc>
      </w:tr>
      <w:tr w14:paraId="48362C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122D6107">
            <w:pPr>
              <w:rPr>
                <w:lang w:val="en-US"/>
              </w:rPr>
            </w:pPr>
          </w:p>
        </w:tc>
        <w:tc>
          <w:tcPr>
            <w:tcW w:w="709" w:type="dxa"/>
          </w:tcPr>
          <w:p w14:paraId="71EFFA3E">
            <w:pPr>
              <w:rPr>
                <w:lang w:val="en-US"/>
              </w:rPr>
            </w:pPr>
            <w:r>
              <w:rPr>
                <w:lang w:val="en-US"/>
              </w:rPr>
              <w:t>2.5</w:t>
            </w:r>
          </w:p>
        </w:tc>
        <w:tc>
          <w:tcPr>
            <w:tcW w:w="6804" w:type="dxa"/>
          </w:tcPr>
          <w:p w14:paraId="1E601F47">
            <w:pPr>
              <w:rPr>
                <w:lang w:val="en-US"/>
              </w:rPr>
            </w:pPr>
            <w:r>
              <w:rPr>
                <w:lang w:val="en-US"/>
              </w:rPr>
              <w:t>Summary of the benefit risk analysis and risk management</w:t>
            </w:r>
          </w:p>
        </w:tc>
        <w:tc>
          <w:tcPr>
            <w:tcW w:w="5387" w:type="dxa"/>
          </w:tcPr>
          <w:p w14:paraId="689C98EB">
            <w:pPr>
              <w:tabs>
                <w:tab w:val="left" w:pos="4153"/>
              </w:tabs>
              <w:rPr>
                <w:sz w:val="18"/>
                <w:szCs w:val="18"/>
              </w:rPr>
            </w:pPr>
            <w:r>
              <w:rPr>
                <w:sz w:val="18"/>
                <w:szCs w:val="18"/>
                <w:lang w:val="en-US"/>
              </w:rPr>
              <w:t>Document</w:t>
            </w:r>
            <w:r>
              <w:rPr>
                <w:sz w:val="18"/>
                <w:szCs w:val="18"/>
              </w:rPr>
              <w:tab/>
            </w:r>
            <w:r>
              <w:rPr>
                <w:sz w:val="18"/>
                <w:szCs w:val="18"/>
              </w:rPr>
              <w:t>Page</w:t>
            </w:r>
          </w:p>
          <w:p w14:paraId="5AA35D11">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2126E7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6143834C">
            <w:pPr>
              <w:rPr>
                <w:lang w:val="en-US"/>
              </w:rPr>
            </w:pPr>
          </w:p>
        </w:tc>
        <w:tc>
          <w:tcPr>
            <w:tcW w:w="709" w:type="dxa"/>
          </w:tcPr>
          <w:p w14:paraId="7610DF63">
            <w:pPr>
              <w:rPr>
                <w:lang w:val="en-US"/>
              </w:rPr>
            </w:pPr>
            <w:r>
              <w:rPr>
                <w:lang w:val="en-US"/>
              </w:rPr>
              <w:t>2.5</w:t>
            </w:r>
          </w:p>
        </w:tc>
        <w:tc>
          <w:tcPr>
            <w:tcW w:w="6804" w:type="dxa"/>
          </w:tcPr>
          <w:p w14:paraId="0056BE92">
            <w:pPr>
              <w:rPr>
                <w:lang w:val="en-US"/>
              </w:rPr>
            </w:pPr>
            <w:r>
              <w:rPr>
                <w:lang w:val="en-US"/>
              </w:rPr>
              <w:t>Information regarding known or foreseeable risks, any undesirable side effects, contraindications and warnings</w:t>
            </w:r>
          </w:p>
        </w:tc>
        <w:tc>
          <w:tcPr>
            <w:tcW w:w="5387" w:type="dxa"/>
          </w:tcPr>
          <w:p w14:paraId="1AD9A635">
            <w:pPr>
              <w:tabs>
                <w:tab w:val="left" w:pos="4153"/>
              </w:tabs>
              <w:rPr>
                <w:sz w:val="18"/>
                <w:szCs w:val="18"/>
              </w:rPr>
            </w:pPr>
            <w:r>
              <w:rPr>
                <w:sz w:val="18"/>
                <w:szCs w:val="18"/>
              </w:rPr>
              <w:t>Document</w:t>
            </w:r>
            <w:r>
              <w:rPr>
                <w:sz w:val="18"/>
                <w:szCs w:val="18"/>
              </w:rPr>
              <w:tab/>
            </w:r>
            <w:r>
              <w:rPr>
                <w:sz w:val="18"/>
                <w:szCs w:val="18"/>
              </w:rPr>
              <w:t>Page</w:t>
            </w:r>
          </w:p>
          <w:p w14:paraId="2AC9F774">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794BD0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6C9926FA">
            <w:pPr>
              <w:rPr>
                <w:lang w:val="en-US"/>
              </w:rPr>
            </w:pPr>
          </w:p>
        </w:tc>
        <w:tc>
          <w:tcPr>
            <w:tcW w:w="709" w:type="dxa"/>
          </w:tcPr>
          <w:p w14:paraId="4A793909">
            <w:pPr>
              <w:rPr>
                <w:lang w:val="en-US"/>
              </w:rPr>
            </w:pPr>
            <w:r>
              <w:rPr>
                <w:lang w:val="en-US"/>
              </w:rPr>
              <w:t>2.6</w:t>
            </w:r>
          </w:p>
        </w:tc>
        <w:tc>
          <w:tcPr>
            <w:tcW w:w="6804" w:type="dxa"/>
          </w:tcPr>
          <w:p w14:paraId="278DDD9F">
            <w:pPr>
              <w:rPr>
                <w:lang w:val="en-US"/>
              </w:rPr>
            </w:pPr>
            <w:r>
              <w:rPr>
                <w:lang w:val="en-US"/>
              </w:rPr>
              <w:t>In case of devices that contains:</w:t>
            </w:r>
          </w:p>
          <w:p w14:paraId="087BDDF4">
            <w:pPr>
              <w:rPr>
                <w:lang w:val="en-US"/>
              </w:rPr>
            </w:pPr>
            <w:r>
              <w:rPr>
                <w:b/>
                <w:lang w:val="en-US"/>
              </w:rPr>
              <w:t>medicinal substance</w:t>
            </w:r>
          </w:p>
          <w:p w14:paraId="12FE8E2B">
            <w:pPr>
              <w:rPr>
                <w:lang w:val="en-US"/>
              </w:rPr>
            </w:pPr>
            <w:r>
              <w:rPr>
                <w:lang w:val="en-US"/>
              </w:rPr>
              <w:t>Detailed information om the substance, and the risk management in relation to the substance, and evidence for the added value of incorporation of such constituents in relation to the clinical benefit and safety of the device</w:t>
            </w:r>
          </w:p>
        </w:tc>
        <w:tc>
          <w:tcPr>
            <w:tcW w:w="5387" w:type="dxa"/>
          </w:tcPr>
          <w:p w14:paraId="4AA0C7C2">
            <w:pPr>
              <w:tabs>
                <w:tab w:val="left" w:pos="4153"/>
              </w:tabs>
              <w:rPr>
                <w:sz w:val="18"/>
                <w:szCs w:val="18"/>
              </w:rPr>
            </w:pPr>
            <w:r>
              <w:rPr>
                <w:sz w:val="18"/>
                <w:szCs w:val="18"/>
              </w:rPr>
              <w:t>Document</w:t>
            </w:r>
            <w:r>
              <w:rPr>
                <w:sz w:val="18"/>
                <w:szCs w:val="18"/>
              </w:rPr>
              <w:tab/>
            </w:r>
            <w:r>
              <w:rPr>
                <w:sz w:val="18"/>
                <w:szCs w:val="18"/>
              </w:rPr>
              <w:t>Page</w:t>
            </w:r>
          </w:p>
          <w:p w14:paraId="151C49E7">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24618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6C785D5B">
            <w:pPr>
              <w:rPr>
                <w:lang w:val="en-US"/>
              </w:rPr>
            </w:pPr>
          </w:p>
        </w:tc>
        <w:tc>
          <w:tcPr>
            <w:tcW w:w="709" w:type="dxa"/>
          </w:tcPr>
          <w:p w14:paraId="60A24A8B">
            <w:pPr>
              <w:rPr>
                <w:lang w:val="en-US"/>
              </w:rPr>
            </w:pPr>
            <w:r>
              <w:rPr>
                <w:lang w:val="en-US"/>
              </w:rPr>
              <w:t>2.6</w:t>
            </w:r>
          </w:p>
        </w:tc>
        <w:tc>
          <w:tcPr>
            <w:tcW w:w="6804" w:type="dxa"/>
          </w:tcPr>
          <w:p w14:paraId="4D129248">
            <w:pPr>
              <w:rPr>
                <w:lang w:val="en-US"/>
              </w:rPr>
            </w:pPr>
            <w:r>
              <w:rPr>
                <w:lang w:val="en-US"/>
              </w:rPr>
              <w:t xml:space="preserve">In case of devices that contains: </w:t>
            </w:r>
          </w:p>
          <w:p w14:paraId="5C82C18D">
            <w:pPr>
              <w:rPr>
                <w:b/>
                <w:lang w:val="en-US"/>
              </w:rPr>
            </w:pPr>
            <w:r>
              <w:rPr>
                <w:b/>
                <w:lang w:val="en-US"/>
              </w:rPr>
              <w:t>human blood / plasma or derivate</w:t>
            </w:r>
          </w:p>
          <w:p w14:paraId="1F481F8F">
            <w:pPr>
              <w:rPr>
                <w:lang w:val="en-US"/>
              </w:rPr>
            </w:pPr>
            <w:r>
              <w:rPr>
                <w:lang w:val="en-US"/>
              </w:rPr>
              <w:t>Detailed information om the substance, and the risk management in relation to the substance, and evidence for the added value of incorporation of such constituents in relation to the clinical benefit and safety of the device</w:t>
            </w:r>
          </w:p>
        </w:tc>
        <w:tc>
          <w:tcPr>
            <w:tcW w:w="5387" w:type="dxa"/>
          </w:tcPr>
          <w:p w14:paraId="2CEF628E">
            <w:pPr>
              <w:tabs>
                <w:tab w:val="left" w:pos="4153"/>
              </w:tabs>
              <w:rPr>
                <w:sz w:val="18"/>
                <w:szCs w:val="18"/>
              </w:rPr>
            </w:pPr>
            <w:r>
              <w:rPr>
                <w:sz w:val="18"/>
                <w:szCs w:val="18"/>
              </w:rPr>
              <w:t>Document</w:t>
            </w:r>
            <w:r>
              <w:rPr>
                <w:sz w:val="18"/>
                <w:szCs w:val="18"/>
              </w:rPr>
              <w:tab/>
            </w:r>
            <w:r>
              <w:rPr>
                <w:sz w:val="18"/>
                <w:szCs w:val="18"/>
              </w:rPr>
              <w:t>Page</w:t>
            </w:r>
          </w:p>
          <w:p w14:paraId="76A49E80">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457C1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4CB284A9">
            <w:pPr>
              <w:rPr>
                <w:lang w:val="en-US"/>
              </w:rPr>
            </w:pPr>
          </w:p>
        </w:tc>
        <w:tc>
          <w:tcPr>
            <w:tcW w:w="709" w:type="dxa"/>
          </w:tcPr>
          <w:p w14:paraId="77981E75">
            <w:pPr>
              <w:rPr>
                <w:lang w:val="en-US"/>
              </w:rPr>
            </w:pPr>
            <w:r>
              <w:rPr>
                <w:lang w:val="en-US"/>
              </w:rPr>
              <w:t>2.6</w:t>
            </w:r>
          </w:p>
        </w:tc>
        <w:tc>
          <w:tcPr>
            <w:tcW w:w="6804" w:type="dxa"/>
          </w:tcPr>
          <w:p w14:paraId="21D57142">
            <w:pPr>
              <w:rPr>
                <w:lang w:val="en-US"/>
              </w:rPr>
            </w:pPr>
            <w:r>
              <w:rPr>
                <w:lang w:val="en-US"/>
              </w:rPr>
              <w:t xml:space="preserve">In case of devices that contains </w:t>
            </w:r>
          </w:p>
          <w:p w14:paraId="1466A31B">
            <w:pPr>
              <w:rPr>
                <w:lang w:val="en-US"/>
              </w:rPr>
            </w:pPr>
            <w:r>
              <w:rPr>
                <w:b/>
                <w:lang w:val="en-US"/>
              </w:rPr>
              <w:t>non-viable tissues or cells of human or animal origin, or their derivatives</w:t>
            </w:r>
            <w:r>
              <w:rPr>
                <w:lang w:val="en-US"/>
              </w:rPr>
              <w:t xml:space="preserve"> </w:t>
            </w:r>
          </w:p>
          <w:p w14:paraId="408C0A24">
            <w:pPr>
              <w:rPr>
                <w:lang w:val="en-US"/>
              </w:rPr>
            </w:pPr>
            <w:r>
              <w:rPr>
                <w:lang w:val="en-US"/>
              </w:rPr>
              <w:t>Detailed information on the tissue/cell their derivate, and the risk management in relation to the tissue, cell or their derivate, and evidence for the added value of incorporation of such constituents in relation to the clinical benefit and safety of the device</w:t>
            </w:r>
          </w:p>
        </w:tc>
        <w:tc>
          <w:tcPr>
            <w:tcW w:w="5387" w:type="dxa"/>
          </w:tcPr>
          <w:p w14:paraId="576DDDEB">
            <w:pPr>
              <w:tabs>
                <w:tab w:val="left" w:pos="4153"/>
              </w:tabs>
              <w:rPr>
                <w:sz w:val="18"/>
                <w:szCs w:val="18"/>
              </w:rPr>
            </w:pPr>
            <w:r>
              <w:rPr>
                <w:sz w:val="18"/>
                <w:szCs w:val="18"/>
              </w:rPr>
              <w:t>Document</w:t>
            </w:r>
            <w:r>
              <w:rPr>
                <w:sz w:val="18"/>
                <w:szCs w:val="18"/>
              </w:rPr>
              <w:tab/>
            </w:r>
            <w:r>
              <w:rPr>
                <w:sz w:val="18"/>
                <w:szCs w:val="18"/>
              </w:rPr>
              <w:t>Page</w:t>
            </w:r>
          </w:p>
          <w:p w14:paraId="2CE76E38">
            <w:pPr>
              <w:tabs>
                <w:tab w:val="left" w:pos="4153"/>
              </w:tabs>
              <w:rPr>
                <w:b/>
              </w:rPr>
            </w:pPr>
            <w:r>
              <w:rPr>
                <w:sz w:val="16"/>
                <w:szCs w:val="16"/>
              </w:rPr>
              <w:fldChar w:fldCharType="begin">
                <w:ffData>
                  <w:enabled/>
                  <w:calcOnExit w:val="0"/>
                  <w:textInput/>
                </w:ffData>
              </w:fldChar>
            </w:r>
            <w:r>
              <w:rPr>
                <w:sz w:val="16"/>
                <w:szCs w:val="16"/>
              </w:rPr>
              <w:instrText xml:space="preserve"> FORMTEXT </w:instrText>
            </w:r>
            <w:r>
              <w:rPr>
                <w:sz w:val="16"/>
                <w:szCs w:val="16"/>
              </w:rPr>
              <w:fldChar w:fldCharType="separate"/>
            </w:r>
            <w:r>
              <w:rPr>
                <w:sz w:val="16"/>
                <w:szCs w:val="16"/>
              </w:rPr>
              <w:t>     </w:t>
            </w:r>
            <w:r>
              <w:rPr>
                <w:b/>
              </w:rPr>
              <w:fldChar w:fldCharType="end"/>
            </w:r>
            <w:r>
              <w:rPr>
                <w:b/>
              </w:rPr>
              <w:tab/>
            </w:r>
            <w:r>
              <w:rPr>
                <w:b/>
              </w:rPr>
              <w:fldChar w:fldCharType="begin">
                <w:ffData>
                  <w:name w:val="Tekst35"/>
                  <w:enabled/>
                  <w:calcOnExit w:val="0"/>
                  <w:textInput/>
                </w:ffData>
              </w:fldChar>
            </w:r>
            <w:r>
              <w:rPr>
                <w:b/>
              </w:rPr>
              <w:instrText xml:space="preserve"> FORMTEXT </w:instrText>
            </w:r>
            <w:r>
              <w:rPr>
                <w:b/>
              </w:rPr>
              <w:fldChar w:fldCharType="separate"/>
            </w:r>
            <w:r>
              <w:rPr>
                <w:b/>
              </w:rPr>
              <w:t>     </w:t>
            </w:r>
            <w:r>
              <w:rPr>
                <w:b/>
              </w:rPr>
              <w:fldChar w:fldCharType="end"/>
            </w:r>
          </w:p>
        </w:tc>
      </w:tr>
      <w:tr w14:paraId="2F51BC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44CEB014">
            <w:pPr>
              <w:rPr>
                <w:lang w:val="en-US"/>
              </w:rPr>
            </w:pPr>
          </w:p>
        </w:tc>
        <w:tc>
          <w:tcPr>
            <w:tcW w:w="709" w:type="dxa"/>
          </w:tcPr>
          <w:p w14:paraId="4845D4CB">
            <w:pPr>
              <w:rPr>
                <w:lang w:val="en-US"/>
              </w:rPr>
            </w:pPr>
            <w:r>
              <w:rPr>
                <w:lang w:val="en-US"/>
              </w:rPr>
              <w:t>2.7</w:t>
            </w:r>
          </w:p>
        </w:tc>
        <w:tc>
          <w:tcPr>
            <w:tcW w:w="6804" w:type="dxa"/>
          </w:tcPr>
          <w:p w14:paraId="3A014E4E">
            <w:pPr>
              <w:rPr>
                <w:lang w:val="en-US"/>
              </w:rPr>
            </w:pPr>
            <w:r>
              <w:rPr>
                <w:lang w:val="en-US"/>
              </w:rPr>
              <w:t xml:space="preserve">List of fulfilment of the General Safety and Performance Requirements (GSPR). </w:t>
            </w:r>
          </w:p>
          <w:p w14:paraId="5F25E904">
            <w:pPr>
              <w:rPr>
                <w:lang w:val="en-US"/>
              </w:rPr>
            </w:pPr>
            <w:r>
              <w:rPr>
                <w:lang w:val="en-US"/>
              </w:rPr>
              <w:t>A list detailing the fulfilment of the relevant general safety and performance requirements set out in Annex I, including the standards and CS applied, in full or in part, as well as a description of the solutions for fulfilling the relevant general safety and performance requirements, in so far as those standards and CS have not or have only been partly fulfilled or are lacking.</w:t>
            </w:r>
          </w:p>
        </w:tc>
        <w:tc>
          <w:tcPr>
            <w:tcW w:w="5387" w:type="dxa"/>
          </w:tcPr>
          <w:p w14:paraId="4C6920C2">
            <w:pPr>
              <w:tabs>
                <w:tab w:val="left" w:pos="4153"/>
              </w:tabs>
              <w:rPr>
                <w:sz w:val="18"/>
                <w:szCs w:val="18"/>
                <w:lang w:val="en-US"/>
              </w:rPr>
            </w:pPr>
            <w:r>
              <w:rPr>
                <w:sz w:val="18"/>
                <w:szCs w:val="18"/>
                <w:lang w:val="en-US"/>
              </w:rPr>
              <w:t>Document</w:t>
            </w:r>
            <w:r>
              <w:rPr>
                <w:sz w:val="18"/>
                <w:szCs w:val="18"/>
                <w:lang w:val="en-US"/>
              </w:rPr>
              <w:tab/>
            </w:r>
            <w:r>
              <w:rPr>
                <w:sz w:val="18"/>
                <w:szCs w:val="18"/>
                <w:lang w:val="en-US"/>
              </w:rPr>
              <w:t>Page</w:t>
            </w:r>
          </w:p>
          <w:p w14:paraId="781A984D">
            <w:pPr>
              <w:tabs>
                <w:tab w:val="left" w:pos="4153"/>
              </w:tabs>
              <w:rPr>
                <w:b/>
                <w:lang w:val="en-US"/>
              </w:rPr>
            </w:pPr>
            <w:r>
              <w:rPr>
                <w:sz w:val="16"/>
                <w:szCs w:val="16"/>
              </w:rPr>
              <w:fldChar w:fldCharType="begin">
                <w:ffData>
                  <w:enabled/>
                  <w:calcOnExit w:val="0"/>
                  <w:textInput/>
                </w:ffData>
              </w:fldChar>
            </w:r>
            <w:r>
              <w:rPr>
                <w:sz w:val="16"/>
                <w:szCs w:val="16"/>
                <w:lang w:val="en-US"/>
              </w:rPr>
              <w:instrText xml:space="preserve"> FORMTEXT </w:instrText>
            </w:r>
            <w:r>
              <w:rPr>
                <w:sz w:val="16"/>
                <w:szCs w:val="16"/>
              </w:rPr>
              <w:fldChar w:fldCharType="separate"/>
            </w:r>
            <w:r>
              <w:rPr>
                <w:sz w:val="16"/>
                <w:szCs w:val="16"/>
              </w:rPr>
              <w:t>     </w:t>
            </w:r>
            <w:r>
              <w:rPr>
                <w:b/>
              </w:rPr>
              <w:fldChar w:fldCharType="end"/>
            </w:r>
            <w:r>
              <w:rPr>
                <w:b/>
                <w:lang w:val="en-US"/>
              </w:rPr>
              <w:tab/>
            </w:r>
            <w:r>
              <w:rPr>
                <w:b/>
              </w:rPr>
              <w:fldChar w:fldCharType="begin">
                <w:ffData>
                  <w:name w:val="Tekst35"/>
                  <w:enabled/>
                  <w:calcOnExit w:val="0"/>
                  <w:textInput/>
                </w:ffData>
              </w:fldChar>
            </w:r>
            <w:r>
              <w:rPr>
                <w:b/>
                <w:lang w:val="en-US"/>
              </w:rPr>
              <w:instrText xml:space="preserve"> FORMTEXT </w:instrText>
            </w:r>
            <w:r>
              <w:rPr>
                <w:b/>
              </w:rPr>
              <w:fldChar w:fldCharType="separate"/>
            </w:r>
            <w:r>
              <w:rPr>
                <w:b/>
              </w:rPr>
              <w:t>     </w:t>
            </w:r>
            <w:r>
              <w:rPr>
                <w:b/>
              </w:rPr>
              <w:fldChar w:fldCharType="end"/>
            </w:r>
          </w:p>
        </w:tc>
      </w:tr>
      <w:tr w14:paraId="766252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1" w:type="dxa"/>
            <w:vMerge w:val="continue"/>
            <w:shd w:val="clear" w:color="auto" w:fill="C6D9F0" w:themeFill="text2" w:themeFillTint="33"/>
          </w:tcPr>
          <w:p w14:paraId="6DB5B420">
            <w:pPr>
              <w:rPr>
                <w:lang w:val="en-US"/>
              </w:rPr>
            </w:pPr>
          </w:p>
        </w:tc>
        <w:tc>
          <w:tcPr>
            <w:tcW w:w="709" w:type="dxa"/>
          </w:tcPr>
          <w:p w14:paraId="6ECC215D">
            <w:pPr>
              <w:rPr>
                <w:lang w:val="en-US"/>
              </w:rPr>
            </w:pPr>
            <w:r>
              <w:rPr>
                <w:lang w:val="en-US"/>
              </w:rPr>
              <w:t>2.8</w:t>
            </w:r>
          </w:p>
        </w:tc>
        <w:tc>
          <w:tcPr>
            <w:tcW w:w="6804" w:type="dxa"/>
          </w:tcPr>
          <w:p w14:paraId="2828E2CD">
            <w:pPr>
              <w:rPr>
                <w:lang w:val="en-US"/>
              </w:rPr>
            </w:pPr>
            <w:r>
              <w:rPr>
                <w:lang w:val="en-US"/>
              </w:rPr>
              <w:t>A detailed description of the clinical procedures and diagnostic tests used in the course of the clinical investigation and in particular information on any deviation from normal clinical practice.</w:t>
            </w:r>
          </w:p>
        </w:tc>
        <w:tc>
          <w:tcPr>
            <w:tcW w:w="5387" w:type="dxa"/>
          </w:tcPr>
          <w:p w14:paraId="4391893F">
            <w:pPr>
              <w:tabs>
                <w:tab w:val="left" w:pos="4153"/>
              </w:tabs>
              <w:rPr>
                <w:sz w:val="18"/>
                <w:szCs w:val="18"/>
                <w:lang w:val="en-US"/>
              </w:rPr>
            </w:pPr>
            <w:r>
              <w:rPr>
                <w:sz w:val="18"/>
                <w:szCs w:val="18"/>
                <w:lang w:val="en-US"/>
              </w:rPr>
              <w:t>Document</w:t>
            </w:r>
            <w:r>
              <w:rPr>
                <w:sz w:val="18"/>
                <w:szCs w:val="18"/>
                <w:lang w:val="en-US"/>
              </w:rPr>
              <w:tab/>
            </w:r>
            <w:r>
              <w:rPr>
                <w:sz w:val="18"/>
                <w:szCs w:val="18"/>
                <w:lang w:val="en-US"/>
              </w:rPr>
              <w:t>Page</w:t>
            </w:r>
          </w:p>
          <w:p w14:paraId="414B0742">
            <w:pPr>
              <w:tabs>
                <w:tab w:val="left" w:pos="4153"/>
              </w:tabs>
              <w:rPr>
                <w:b/>
                <w:lang w:val="en-US"/>
              </w:rPr>
            </w:pPr>
            <w:r>
              <w:rPr>
                <w:sz w:val="16"/>
                <w:szCs w:val="16"/>
              </w:rPr>
              <w:fldChar w:fldCharType="begin">
                <w:ffData>
                  <w:enabled/>
                  <w:calcOnExit w:val="0"/>
                  <w:textInput/>
                </w:ffData>
              </w:fldChar>
            </w:r>
            <w:r>
              <w:rPr>
                <w:sz w:val="16"/>
                <w:szCs w:val="16"/>
                <w:lang w:val="en-US"/>
              </w:rPr>
              <w:instrText xml:space="preserve"> FORMTEXT </w:instrText>
            </w:r>
            <w:r>
              <w:rPr>
                <w:sz w:val="16"/>
                <w:szCs w:val="16"/>
              </w:rPr>
              <w:fldChar w:fldCharType="separate"/>
            </w:r>
            <w:r>
              <w:rPr>
                <w:sz w:val="16"/>
                <w:szCs w:val="16"/>
              </w:rPr>
              <w:t>     </w:t>
            </w:r>
            <w:r>
              <w:rPr>
                <w:b/>
              </w:rPr>
              <w:fldChar w:fldCharType="end"/>
            </w:r>
            <w:r>
              <w:rPr>
                <w:b/>
                <w:lang w:val="en-US"/>
              </w:rPr>
              <w:tab/>
            </w:r>
            <w:r>
              <w:rPr>
                <w:b/>
              </w:rPr>
              <w:fldChar w:fldCharType="begin">
                <w:ffData>
                  <w:name w:val="Tekst35"/>
                  <w:enabled/>
                  <w:calcOnExit w:val="0"/>
                  <w:textInput/>
                </w:ffData>
              </w:fldChar>
            </w:r>
            <w:r>
              <w:rPr>
                <w:b/>
                <w:lang w:val="en-US"/>
              </w:rPr>
              <w:instrText xml:space="preserve"> FORMTEXT </w:instrText>
            </w:r>
            <w:r>
              <w:rPr>
                <w:b/>
              </w:rPr>
              <w:fldChar w:fldCharType="separate"/>
            </w:r>
            <w:r>
              <w:rPr>
                <w:b/>
              </w:rPr>
              <w:t>     </w:t>
            </w:r>
            <w:r>
              <w:rPr>
                <w:b/>
              </w:rPr>
              <w:fldChar w:fldCharType="end"/>
            </w:r>
          </w:p>
        </w:tc>
      </w:tr>
    </w:tbl>
    <w:p w14:paraId="61DE300C"/>
    <w:p w14:paraId="1120C97D">
      <w:pPr>
        <w:jc w:val="both"/>
        <w:rPr>
          <w:rFonts w:hint="eastAsia" w:eastAsia="宋体"/>
          <w:lang w:eastAsia="zh-CN"/>
        </w:rPr>
      </w:pPr>
    </w:p>
    <w:p w14:paraId="1DD77AB6">
      <w:pPr>
        <w:jc w:val="center"/>
        <w:rPr>
          <w:rFonts w:hint="eastAsia" w:eastAsia="宋体"/>
          <w:lang w:eastAsia="zh-CN"/>
        </w:rPr>
      </w:pPr>
    </w:p>
    <w:p w14:paraId="33882419">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418" w:right="1956" w:bottom="1418" w:left="1418" w:header="567" w:footer="397" w:gutter="0"/>
      <w:cols w:space="708" w:num="1"/>
      <w:formProt w:val="0"/>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4313385"/>
      <w:docPartObj>
        <w:docPartGallery w:val="AutoText"/>
      </w:docPartObj>
    </w:sdtPr>
    <w:sdtEndPr>
      <w:rPr>
        <w:szCs w:val="16"/>
      </w:rPr>
    </w:sdtEndPr>
    <w:sdtContent>
      <w:p w14:paraId="5EA7A432">
        <w:pPr>
          <w:pStyle w:val="18"/>
          <w:jc w:val="right"/>
          <w:rPr>
            <w:szCs w:val="16"/>
          </w:rPr>
        </w:pPr>
        <w:r>
          <w:rPr>
            <w:szCs w:val="16"/>
          </w:rPr>
          <w:fldChar w:fldCharType="begin"/>
        </w:r>
        <w:r>
          <w:rPr>
            <w:szCs w:val="16"/>
          </w:rPr>
          <w:instrText xml:space="preserve">PAGE   \* MERGEFORMAT</w:instrText>
        </w:r>
        <w:r>
          <w:rPr>
            <w:szCs w:val="16"/>
          </w:rPr>
          <w:fldChar w:fldCharType="separate"/>
        </w:r>
        <w:r>
          <w:rPr>
            <w:szCs w:val="16"/>
          </w:rPr>
          <w:t>14</w:t>
        </w:r>
        <w:r>
          <w:rPr>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C29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BB6C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5A17">
    <w:pPr>
      <w:pBdr>
        <w:bottom w:val="single" w:color="auto" w:sz="4" w:space="1"/>
      </w:pBdr>
      <w:tabs>
        <w:tab w:val="center" w:pos="4536"/>
        <w:tab w:val="right" w:pos="9072"/>
      </w:tabs>
      <w:spacing w:after="0"/>
      <w:rPr>
        <w:rFonts w:ascii="Arial" w:hAnsi="Arial" w:cs="Arial"/>
        <w:color w:val="002060"/>
        <w:sz w:val="40"/>
        <w:szCs w:val="40"/>
        <w:lang w:val="fr-BE"/>
      </w:rPr>
    </w:pPr>
    <w:r>
      <w:rPr>
        <w:rFonts w:ascii="Arial" w:hAnsi="Arial" w:cs="Arial"/>
        <w:b/>
        <w:color w:val="002060"/>
        <w:sz w:val="40"/>
        <w:szCs w:val="40"/>
        <w:lang w:val="fr-BE"/>
      </w:rPr>
      <w:t>Medical Device</w:t>
    </w:r>
    <w:r>
      <w:rPr>
        <w:rFonts w:ascii="Arial" w:hAnsi="Arial" w:cs="Arial"/>
        <w:color w:val="002060"/>
        <w:sz w:val="40"/>
        <w:szCs w:val="40"/>
        <w:lang w:val="fr-BE"/>
      </w:rPr>
      <w:tab/>
    </w:r>
    <w:r>
      <w:rPr>
        <w:rFonts w:ascii="Arial" w:hAnsi="Arial" w:cs="Arial"/>
        <w:color w:val="002060"/>
        <w:sz w:val="40"/>
        <w:szCs w:val="40"/>
        <w:lang w:val="fr-BE"/>
      </w:rPr>
      <w:t xml:space="preserve">    </w:t>
    </w:r>
  </w:p>
  <w:p w14:paraId="3FC30696">
    <w:pPr>
      <w:pBdr>
        <w:bottom w:val="single" w:color="auto" w:sz="4" w:space="1"/>
      </w:pBdr>
      <w:tabs>
        <w:tab w:val="center" w:pos="4536"/>
        <w:tab w:val="right" w:pos="9072"/>
      </w:tabs>
      <w:spacing w:after="0"/>
      <w:rPr>
        <w:rFonts w:ascii="Arial" w:hAnsi="Arial" w:cs="Arial"/>
        <w:color w:val="002060"/>
        <w:sz w:val="24"/>
        <w:szCs w:val="24"/>
        <w:lang w:val="fr-BE"/>
      </w:rPr>
    </w:pPr>
    <w:r>
      <w:rPr>
        <w:rFonts w:ascii="Arial" w:hAnsi="Arial" w:cs="Arial"/>
        <w:color w:val="002060"/>
        <w:sz w:val="24"/>
        <w:szCs w:val="24"/>
        <w:lang w:val="fr-BE"/>
      </w:rPr>
      <w:t>Medical Device Coordination Group Document                   MDCG  2024-5</w:t>
    </w:r>
  </w:p>
  <w:p w14:paraId="4386AE69">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ED2C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4EDD">
    <w:pPr>
      <w:pStyle w:val="19"/>
      <w:pBdr>
        <w:bottom w:val="single" w:color="auto" w:sz="4" w:space="1"/>
      </w:pBdr>
      <w:spacing w:after="0"/>
      <w:rPr>
        <w:rFonts w:ascii="Arial" w:hAnsi="Arial" w:cs="Arial"/>
        <w:color w:val="002060"/>
        <w:sz w:val="40"/>
        <w:szCs w:val="40"/>
        <w:lang w:val="fr-BE"/>
      </w:rPr>
    </w:pPr>
    <w:bookmarkStart w:id="1" w:name="_Hlk162368321"/>
    <w:bookmarkStart w:id="2" w:name="_Hlk162368322"/>
    <w:r>
      <w:rPr>
        <w:rFonts w:ascii="Arial" w:hAnsi="Arial" w:cs="Arial"/>
        <w:b/>
        <w:color w:val="002060"/>
        <w:sz w:val="40"/>
        <w:szCs w:val="40"/>
        <w:lang w:val="fr-BE"/>
      </w:rPr>
      <w:t>Medical Device</w:t>
    </w:r>
    <w:r>
      <w:rPr>
        <w:rFonts w:ascii="Arial" w:hAnsi="Arial" w:cs="Arial"/>
        <w:color w:val="002060"/>
        <w:sz w:val="40"/>
        <w:szCs w:val="40"/>
        <w:lang w:val="fr-BE"/>
      </w:rPr>
      <w:tab/>
    </w:r>
    <w:r>
      <w:rPr>
        <w:rFonts w:ascii="Arial" w:hAnsi="Arial" w:cs="Arial"/>
        <w:color w:val="002060"/>
        <w:sz w:val="40"/>
        <w:szCs w:val="40"/>
        <w:lang w:val="fr-BE"/>
      </w:rPr>
      <w:t xml:space="preserve">    </w:t>
    </w:r>
  </w:p>
  <w:p w14:paraId="5AA50B26">
    <w:pPr>
      <w:pStyle w:val="19"/>
      <w:pBdr>
        <w:bottom w:val="single" w:color="auto" w:sz="4" w:space="1"/>
      </w:pBdr>
      <w:spacing w:after="0"/>
      <w:rPr>
        <w:rFonts w:ascii="Arial" w:hAnsi="Arial" w:cs="Arial"/>
        <w:color w:val="002060"/>
        <w:sz w:val="24"/>
        <w:szCs w:val="24"/>
        <w:lang w:val="fr-BE"/>
      </w:rPr>
    </w:pPr>
    <w:r>
      <w:rPr>
        <w:rFonts w:ascii="Arial" w:hAnsi="Arial" w:cs="Arial"/>
        <w:color w:val="002060"/>
        <w:sz w:val="24"/>
        <w:szCs w:val="24"/>
        <w:lang w:val="fr-BE"/>
      </w:rPr>
      <w:t>Medical Device Coordination Group Document                   MDCG  2024-</w:t>
    </w:r>
    <w:bookmarkEnd w:id="1"/>
    <w:bookmarkEnd w:id="2"/>
    <w:r>
      <w:rPr>
        <w:rFonts w:ascii="Arial" w:hAnsi="Arial" w:cs="Arial"/>
        <w:color w:val="002060"/>
        <w:sz w:val="24"/>
        <w:szCs w:val="24"/>
        <w:lang w:val="fr-BE"/>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92FFA"/>
    <w:multiLevelType w:val="multilevel"/>
    <w:tmpl w:val="16492FFA"/>
    <w:lvl w:ilvl="0" w:tentative="0">
      <w:start w:val="1"/>
      <w:numFmt w:val="decimal"/>
      <w:pStyle w:val="67"/>
      <w:lvlText w:val="%1."/>
      <w:lvlJc w:val="left"/>
      <w:pPr>
        <w:ind w:left="567" w:hanging="567"/>
      </w:pPr>
      <w:rPr>
        <w:rFonts w:hint="default"/>
      </w:rPr>
    </w:lvl>
    <w:lvl w:ilvl="1" w:tentative="0">
      <w:start w:val="1"/>
      <w:numFmt w:val="decimal"/>
      <w:pStyle w:val="68"/>
      <w:lvlText w:val="%1.%2."/>
      <w:lvlJc w:val="left"/>
      <w:pPr>
        <w:ind w:left="851" w:hanging="851"/>
      </w:pPr>
      <w:rPr>
        <w:rFonts w:hint="default"/>
      </w:rPr>
    </w:lvl>
    <w:lvl w:ilvl="2" w:tentative="0">
      <w:start w:val="1"/>
      <w:numFmt w:val="decimal"/>
      <w:pStyle w:val="69"/>
      <w:lvlText w:val="%1.%2.%3."/>
      <w:lvlJc w:val="left"/>
      <w:pPr>
        <w:ind w:left="1134" w:hanging="1134"/>
      </w:pPr>
    </w:lvl>
    <w:lvl w:ilvl="3" w:tentative="0">
      <w:start w:val="1"/>
      <w:numFmt w:val="decimal"/>
      <w:pStyle w:val="70"/>
      <w:lvlText w:val="%1.%2.%3.%4."/>
      <w:lvlJc w:val="left"/>
      <w:pPr>
        <w:ind w:left="1418" w:hanging="1418"/>
      </w:pPr>
    </w:lvl>
    <w:lvl w:ilvl="4" w:tentative="0">
      <w:start w:val="1"/>
      <w:numFmt w:val="decimal"/>
      <w:pStyle w:val="71"/>
      <w:lvlText w:val="%1.%2.%3.%4.%5."/>
      <w:lvlJc w:val="left"/>
      <w:pPr>
        <w:ind w:left="1701" w:hanging="1701"/>
      </w:pPr>
      <w:rPr>
        <w:rFonts w:hint="default"/>
      </w:rPr>
    </w:lvl>
    <w:lvl w:ilvl="5" w:tentative="0">
      <w:start w:val="1"/>
      <w:numFmt w:val="decimal"/>
      <w:pStyle w:val="72"/>
      <w:lvlText w:val="%1.%2.%3.%4.%5.%6."/>
      <w:lvlJc w:val="left"/>
      <w:pPr>
        <w:ind w:left="1985" w:hanging="1985"/>
      </w:pPr>
      <w:rPr>
        <w:rFonts w:hint="default"/>
      </w:rPr>
    </w:lvl>
    <w:lvl w:ilvl="6" w:tentative="0">
      <w:start w:val="1"/>
      <w:numFmt w:val="decimal"/>
      <w:pStyle w:val="73"/>
      <w:lvlText w:val="%1.%2.%3.%4.%5.%6.%7."/>
      <w:lvlJc w:val="left"/>
      <w:pPr>
        <w:ind w:left="2268" w:hanging="2268"/>
      </w:pPr>
      <w:rPr>
        <w:rFonts w:hint="default"/>
      </w:rPr>
    </w:lvl>
    <w:lvl w:ilvl="7" w:tentative="0">
      <w:start w:val="1"/>
      <w:numFmt w:val="decimal"/>
      <w:pStyle w:val="74"/>
      <w:lvlText w:val="%1.%2.%3.%4.%5.%6.%7.%8."/>
      <w:lvlJc w:val="left"/>
      <w:pPr>
        <w:ind w:left="2552" w:hanging="2552"/>
      </w:pPr>
      <w:rPr>
        <w:rFonts w:hint="default"/>
      </w:rPr>
    </w:lvl>
    <w:lvl w:ilvl="8" w:tentative="0">
      <w:start w:val="1"/>
      <w:numFmt w:val="decimal"/>
      <w:pStyle w:val="75"/>
      <w:lvlText w:val="%1.%2.%3.%4.%5.%6.%7.%8.%9."/>
      <w:lvlJc w:val="left"/>
      <w:pPr>
        <w:ind w:left="2835" w:hanging="28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0"/>
  <w:defaultTabStop w:val="130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D5562"/>
    <w:rsid w:val="00000334"/>
    <w:rsid w:val="00002005"/>
    <w:rsid w:val="000061B3"/>
    <w:rsid w:val="00013AF9"/>
    <w:rsid w:val="00017576"/>
    <w:rsid w:val="0002186A"/>
    <w:rsid w:val="00024C3C"/>
    <w:rsid w:val="00025FA9"/>
    <w:rsid w:val="000310AD"/>
    <w:rsid w:val="00032B57"/>
    <w:rsid w:val="0003700E"/>
    <w:rsid w:val="0003739D"/>
    <w:rsid w:val="000405EB"/>
    <w:rsid w:val="00044A20"/>
    <w:rsid w:val="00052E53"/>
    <w:rsid w:val="00054649"/>
    <w:rsid w:val="00060412"/>
    <w:rsid w:val="00061014"/>
    <w:rsid w:val="0006102C"/>
    <w:rsid w:val="00071D2E"/>
    <w:rsid w:val="0007692F"/>
    <w:rsid w:val="000776DD"/>
    <w:rsid w:val="00080CE3"/>
    <w:rsid w:val="00083BCD"/>
    <w:rsid w:val="000928CE"/>
    <w:rsid w:val="000933EC"/>
    <w:rsid w:val="00094820"/>
    <w:rsid w:val="000959FE"/>
    <w:rsid w:val="000975A6"/>
    <w:rsid w:val="000A312D"/>
    <w:rsid w:val="000A6F87"/>
    <w:rsid w:val="000B166D"/>
    <w:rsid w:val="000B3FFC"/>
    <w:rsid w:val="000C09D8"/>
    <w:rsid w:val="000C4532"/>
    <w:rsid w:val="000D00EC"/>
    <w:rsid w:val="000D2CDD"/>
    <w:rsid w:val="000D7473"/>
    <w:rsid w:val="000D763B"/>
    <w:rsid w:val="000D7B68"/>
    <w:rsid w:val="000E067B"/>
    <w:rsid w:val="000E2EAB"/>
    <w:rsid w:val="000E3453"/>
    <w:rsid w:val="000E34F3"/>
    <w:rsid w:val="000E6376"/>
    <w:rsid w:val="000F2D14"/>
    <w:rsid w:val="000F5CF6"/>
    <w:rsid w:val="000F6273"/>
    <w:rsid w:val="001002ED"/>
    <w:rsid w:val="00104A54"/>
    <w:rsid w:val="0010538C"/>
    <w:rsid w:val="0011363F"/>
    <w:rsid w:val="00122C62"/>
    <w:rsid w:val="00123F71"/>
    <w:rsid w:val="00125AB4"/>
    <w:rsid w:val="00127F3F"/>
    <w:rsid w:val="001349DD"/>
    <w:rsid w:val="00136AAB"/>
    <w:rsid w:val="00136CA7"/>
    <w:rsid w:val="00140E75"/>
    <w:rsid w:val="001410A2"/>
    <w:rsid w:val="001435DE"/>
    <w:rsid w:val="001450E0"/>
    <w:rsid w:val="001458D5"/>
    <w:rsid w:val="001464D5"/>
    <w:rsid w:val="001478F0"/>
    <w:rsid w:val="00147A11"/>
    <w:rsid w:val="001500A6"/>
    <w:rsid w:val="0015088B"/>
    <w:rsid w:val="0015153A"/>
    <w:rsid w:val="00153CF1"/>
    <w:rsid w:val="0015758B"/>
    <w:rsid w:val="001732CB"/>
    <w:rsid w:val="00173304"/>
    <w:rsid w:val="0017778E"/>
    <w:rsid w:val="0018433B"/>
    <w:rsid w:val="001876E5"/>
    <w:rsid w:val="00191F6B"/>
    <w:rsid w:val="00195789"/>
    <w:rsid w:val="001A2435"/>
    <w:rsid w:val="001A2445"/>
    <w:rsid w:val="001A60BF"/>
    <w:rsid w:val="001A6AF8"/>
    <w:rsid w:val="001A7C0F"/>
    <w:rsid w:val="001C358F"/>
    <w:rsid w:val="001C4D9D"/>
    <w:rsid w:val="001C664D"/>
    <w:rsid w:val="001D0307"/>
    <w:rsid w:val="001D46F3"/>
    <w:rsid w:val="001D4FBE"/>
    <w:rsid w:val="001E40F6"/>
    <w:rsid w:val="001E5AD4"/>
    <w:rsid w:val="001E68E4"/>
    <w:rsid w:val="001E74BF"/>
    <w:rsid w:val="001F04B9"/>
    <w:rsid w:val="001F07B4"/>
    <w:rsid w:val="001F434E"/>
    <w:rsid w:val="001F5160"/>
    <w:rsid w:val="001F5949"/>
    <w:rsid w:val="001F5DBD"/>
    <w:rsid w:val="0020115D"/>
    <w:rsid w:val="002035D4"/>
    <w:rsid w:val="00205008"/>
    <w:rsid w:val="00206B26"/>
    <w:rsid w:val="002107EC"/>
    <w:rsid w:val="00212C31"/>
    <w:rsid w:val="00212F99"/>
    <w:rsid w:val="002167D9"/>
    <w:rsid w:val="00217D92"/>
    <w:rsid w:val="00222406"/>
    <w:rsid w:val="002250E7"/>
    <w:rsid w:val="002303CE"/>
    <w:rsid w:val="00235E11"/>
    <w:rsid w:val="0023630C"/>
    <w:rsid w:val="002412E1"/>
    <w:rsid w:val="0024474E"/>
    <w:rsid w:val="00244E53"/>
    <w:rsid w:val="0025351E"/>
    <w:rsid w:val="00254EBD"/>
    <w:rsid w:val="00257B7C"/>
    <w:rsid w:val="00265827"/>
    <w:rsid w:val="002677CF"/>
    <w:rsid w:val="00270FC1"/>
    <w:rsid w:val="0027140B"/>
    <w:rsid w:val="00274FA8"/>
    <w:rsid w:val="00275206"/>
    <w:rsid w:val="002764D3"/>
    <w:rsid w:val="00277146"/>
    <w:rsid w:val="002820BE"/>
    <w:rsid w:val="002823AE"/>
    <w:rsid w:val="00284E90"/>
    <w:rsid w:val="00285D99"/>
    <w:rsid w:val="00294383"/>
    <w:rsid w:val="002962E8"/>
    <w:rsid w:val="002A3DF6"/>
    <w:rsid w:val="002A4DA1"/>
    <w:rsid w:val="002B286A"/>
    <w:rsid w:val="002B3C8C"/>
    <w:rsid w:val="002B4E04"/>
    <w:rsid w:val="002B51FF"/>
    <w:rsid w:val="002C166A"/>
    <w:rsid w:val="002C172B"/>
    <w:rsid w:val="002C284B"/>
    <w:rsid w:val="002C5B8B"/>
    <w:rsid w:val="002D319D"/>
    <w:rsid w:val="002D5D97"/>
    <w:rsid w:val="002D60E8"/>
    <w:rsid w:val="002E49B9"/>
    <w:rsid w:val="002E5A15"/>
    <w:rsid w:val="002E70EA"/>
    <w:rsid w:val="002F0B99"/>
    <w:rsid w:val="002F1290"/>
    <w:rsid w:val="002F2E84"/>
    <w:rsid w:val="002F3C9A"/>
    <w:rsid w:val="002F3F4B"/>
    <w:rsid w:val="002F5ED7"/>
    <w:rsid w:val="002F5F52"/>
    <w:rsid w:val="002F76A3"/>
    <w:rsid w:val="00313100"/>
    <w:rsid w:val="0031697F"/>
    <w:rsid w:val="00322588"/>
    <w:rsid w:val="00330087"/>
    <w:rsid w:val="00330334"/>
    <w:rsid w:val="00334EDE"/>
    <w:rsid w:val="00340DCE"/>
    <w:rsid w:val="00341A43"/>
    <w:rsid w:val="00342682"/>
    <w:rsid w:val="003430BA"/>
    <w:rsid w:val="0034777E"/>
    <w:rsid w:val="003507EB"/>
    <w:rsid w:val="003525BE"/>
    <w:rsid w:val="00352DC3"/>
    <w:rsid w:val="0035674E"/>
    <w:rsid w:val="00360C3C"/>
    <w:rsid w:val="00360D9B"/>
    <w:rsid w:val="003700F4"/>
    <w:rsid w:val="00371180"/>
    <w:rsid w:val="003738AE"/>
    <w:rsid w:val="00381814"/>
    <w:rsid w:val="003818AA"/>
    <w:rsid w:val="00391114"/>
    <w:rsid w:val="00393C93"/>
    <w:rsid w:val="00395B3A"/>
    <w:rsid w:val="00395D39"/>
    <w:rsid w:val="003A2378"/>
    <w:rsid w:val="003B0ACC"/>
    <w:rsid w:val="003B3F13"/>
    <w:rsid w:val="003C1CE6"/>
    <w:rsid w:val="003C2F77"/>
    <w:rsid w:val="003C36F9"/>
    <w:rsid w:val="003E5CF8"/>
    <w:rsid w:val="003F0C43"/>
    <w:rsid w:val="003F2E21"/>
    <w:rsid w:val="003F32FA"/>
    <w:rsid w:val="003F4912"/>
    <w:rsid w:val="00407C96"/>
    <w:rsid w:val="00411D02"/>
    <w:rsid w:val="00424900"/>
    <w:rsid w:val="004252FC"/>
    <w:rsid w:val="00445712"/>
    <w:rsid w:val="004502F5"/>
    <w:rsid w:val="00450338"/>
    <w:rsid w:val="00455A27"/>
    <w:rsid w:val="00456389"/>
    <w:rsid w:val="00457125"/>
    <w:rsid w:val="004601E2"/>
    <w:rsid w:val="0047258E"/>
    <w:rsid w:val="00474E8E"/>
    <w:rsid w:val="00474F12"/>
    <w:rsid w:val="0047565B"/>
    <w:rsid w:val="00477917"/>
    <w:rsid w:val="00480118"/>
    <w:rsid w:val="00481418"/>
    <w:rsid w:val="00483820"/>
    <w:rsid w:val="0049168D"/>
    <w:rsid w:val="00492490"/>
    <w:rsid w:val="00492E53"/>
    <w:rsid w:val="00493448"/>
    <w:rsid w:val="004978CF"/>
    <w:rsid w:val="004A4483"/>
    <w:rsid w:val="004A6C2B"/>
    <w:rsid w:val="004B3EE9"/>
    <w:rsid w:val="004B7BB7"/>
    <w:rsid w:val="004C1F7D"/>
    <w:rsid w:val="004C3543"/>
    <w:rsid w:val="004C3B14"/>
    <w:rsid w:val="004C4E2A"/>
    <w:rsid w:val="004C5FE3"/>
    <w:rsid w:val="004C7415"/>
    <w:rsid w:val="004C7930"/>
    <w:rsid w:val="004C7E5D"/>
    <w:rsid w:val="004D0AF8"/>
    <w:rsid w:val="004D0C1C"/>
    <w:rsid w:val="004E1C22"/>
    <w:rsid w:val="004E3172"/>
    <w:rsid w:val="004E3592"/>
    <w:rsid w:val="004E4B30"/>
    <w:rsid w:val="004E5202"/>
    <w:rsid w:val="004F0937"/>
    <w:rsid w:val="004F381B"/>
    <w:rsid w:val="004F3EC5"/>
    <w:rsid w:val="004F5D08"/>
    <w:rsid w:val="004F757E"/>
    <w:rsid w:val="005007C3"/>
    <w:rsid w:val="00502250"/>
    <w:rsid w:val="0050716C"/>
    <w:rsid w:val="00511F22"/>
    <w:rsid w:val="005145DE"/>
    <w:rsid w:val="00520D3C"/>
    <w:rsid w:val="0052175E"/>
    <w:rsid w:val="0052212E"/>
    <w:rsid w:val="00525950"/>
    <w:rsid w:val="0052776D"/>
    <w:rsid w:val="005309ED"/>
    <w:rsid w:val="0054059F"/>
    <w:rsid w:val="00546850"/>
    <w:rsid w:val="00551819"/>
    <w:rsid w:val="005528E8"/>
    <w:rsid w:val="0055515E"/>
    <w:rsid w:val="0055586E"/>
    <w:rsid w:val="00557F11"/>
    <w:rsid w:val="00560BA3"/>
    <w:rsid w:val="0056353B"/>
    <w:rsid w:val="005662DF"/>
    <w:rsid w:val="00567A50"/>
    <w:rsid w:val="0057330A"/>
    <w:rsid w:val="0057578E"/>
    <w:rsid w:val="00581C30"/>
    <w:rsid w:val="0058308F"/>
    <w:rsid w:val="005917B9"/>
    <w:rsid w:val="00592708"/>
    <w:rsid w:val="00592997"/>
    <w:rsid w:val="00594697"/>
    <w:rsid w:val="0059484B"/>
    <w:rsid w:val="00596BA2"/>
    <w:rsid w:val="005A1FC3"/>
    <w:rsid w:val="005B2DA0"/>
    <w:rsid w:val="005B35FD"/>
    <w:rsid w:val="005B661C"/>
    <w:rsid w:val="005C06AE"/>
    <w:rsid w:val="005C2E0C"/>
    <w:rsid w:val="005C45A0"/>
    <w:rsid w:val="005D1AB4"/>
    <w:rsid w:val="005D20B5"/>
    <w:rsid w:val="005D5BAE"/>
    <w:rsid w:val="005D78E1"/>
    <w:rsid w:val="005D7933"/>
    <w:rsid w:val="005D7B75"/>
    <w:rsid w:val="005E1586"/>
    <w:rsid w:val="005E5184"/>
    <w:rsid w:val="005F0542"/>
    <w:rsid w:val="005F09DB"/>
    <w:rsid w:val="005F295B"/>
    <w:rsid w:val="005F4626"/>
    <w:rsid w:val="00605ECB"/>
    <w:rsid w:val="00607F4E"/>
    <w:rsid w:val="006144DB"/>
    <w:rsid w:val="006204F1"/>
    <w:rsid w:val="00622371"/>
    <w:rsid w:val="00624335"/>
    <w:rsid w:val="00624568"/>
    <w:rsid w:val="00627F6A"/>
    <w:rsid w:val="006300D4"/>
    <w:rsid w:val="0063401A"/>
    <w:rsid w:val="00635402"/>
    <w:rsid w:val="006360EE"/>
    <w:rsid w:val="006430F3"/>
    <w:rsid w:val="00647195"/>
    <w:rsid w:val="00650D61"/>
    <w:rsid w:val="00650E12"/>
    <w:rsid w:val="00652704"/>
    <w:rsid w:val="00653AC5"/>
    <w:rsid w:val="00655401"/>
    <w:rsid w:val="00655E50"/>
    <w:rsid w:val="0065797F"/>
    <w:rsid w:val="006603D2"/>
    <w:rsid w:val="00660490"/>
    <w:rsid w:val="00663855"/>
    <w:rsid w:val="006667FE"/>
    <w:rsid w:val="00667F4E"/>
    <w:rsid w:val="006722D1"/>
    <w:rsid w:val="00680914"/>
    <w:rsid w:val="00681B5B"/>
    <w:rsid w:val="00682B18"/>
    <w:rsid w:val="0069026B"/>
    <w:rsid w:val="006933DE"/>
    <w:rsid w:val="006A1376"/>
    <w:rsid w:val="006A2162"/>
    <w:rsid w:val="006A26ED"/>
    <w:rsid w:val="006A341F"/>
    <w:rsid w:val="006A565C"/>
    <w:rsid w:val="006A7BB4"/>
    <w:rsid w:val="006B0DCA"/>
    <w:rsid w:val="006B3895"/>
    <w:rsid w:val="006B4A50"/>
    <w:rsid w:val="006B6A44"/>
    <w:rsid w:val="006C2AA8"/>
    <w:rsid w:val="006C329D"/>
    <w:rsid w:val="006C7DF6"/>
    <w:rsid w:val="006D1309"/>
    <w:rsid w:val="006D1C04"/>
    <w:rsid w:val="006D3F6C"/>
    <w:rsid w:val="006D5E73"/>
    <w:rsid w:val="006D697B"/>
    <w:rsid w:val="006E0C1C"/>
    <w:rsid w:val="006E1DFF"/>
    <w:rsid w:val="006E2B51"/>
    <w:rsid w:val="006F2A79"/>
    <w:rsid w:val="006F31DC"/>
    <w:rsid w:val="006F6571"/>
    <w:rsid w:val="006F6E64"/>
    <w:rsid w:val="006F7912"/>
    <w:rsid w:val="0070308E"/>
    <w:rsid w:val="00703E25"/>
    <w:rsid w:val="00707125"/>
    <w:rsid w:val="0071134C"/>
    <w:rsid w:val="007144E7"/>
    <w:rsid w:val="007203F9"/>
    <w:rsid w:val="0072612E"/>
    <w:rsid w:val="00726879"/>
    <w:rsid w:val="0073060D"/>
    <w:rsid w:val="00735454"/>
    <w:rsid w:val="00745CF9"/>
    <w:rsid w:val="00746908"/>
    <w:rsid w:val="007469A6"/>
    <w:rsid w:val="00756032"/>
    <w:rsid w:val="00762C0D"/>
    <w:rsid w:val="0076319D"/>
    <w:rsid w:val="00765886"/>
    <w:rsid w:val="00765A24"/>
    <w:rsid w:val="00767F24"/>
    <w:rsid w:val="00773086"/>
    <w:rsid w:val="007832FF"/>
    <w:rsid w:val="007857CD"/>
    <w:rsid w:val="00787A3D"/>
    <w:rsid w:val="0079015A"/>
    <w:rsid w:val="00790404"/>
    <w:rsid w:val="00790ECC"/>
    <w:rsid w:val="00792EFC"/>
    <w:rsid w:val="0079450A"/>
    <w:rsid w:val="00796335"/>
    <w:rsid w:val="007A0A22"/>
    <w:rsid w:val="007A1266"/>
    <w:rsid w:val="007A2DF7"/>
    <w:rsid w:val="007A2E1B"/>
    <w:rsid w:val="007A3916"/>
    <w:rsid w:val="007A4D1F"/>
    <w:rsid w:val="007B519C"/>
    <w:rsid w:val="007B63F1"/>
    <w:rsid w:val="007C0652"/>
    <w:rsid w:val="007C7B70"/>
    <w:rsid w:val="007D6447"/>
    <w:rsid w:val="007E684A"/>
    <w:rsid w:val="007E7C37"/>
    <w:rsid w:val="007F2DC9"/>
    <w:rsid w:val="007F3D32"/>
    <w:rsid w:val="0080506F"/>
    <w:rsid w:val="00810175"/>
    <w:rsid w:val="00810F0B"/>
    <w:rsid w:val="00811CB3"/>
    <w:rsid w:val="00811CBC"/>
    <w:rsid w:val="0081548E"/>
    <w:rsid w:val="00816CE1"/>
    <w:rsid w:val="00821217"/>
    <w:rsid w:val="0082275A"/>
    <w:rsid w:val="00822936"/>
    <w:rsid w:val="0082468D"/>
    <w:rsid w:val="00824F8C"/>
    <w:rsid w:val="00825F4A"/>
    <w:rsid w:val="0082618A"/>
    <w:rsid w:val="00831042"/>
    <w:rsid w:val="008311D5"/>
    <w:rsid w:val="008333CC"/>
    <w:rsid w:val="00835857"/>
    <w:rsid w:val="00845D16"/>
    <w:rsid w:val="008478C3"/>
    <w:rsid w:val="00852125"/>
    <w:rsid w:val="00852D3A"/>
    <w:rsid w:val="00853BED"/>
    <w:rsid w:val="0086194D"/>
    <w:rsid w:val="00862B31"/>
    <w:rsid w:val="008660E4"/>
    <w:rsid w:val="00870EDB"/>
    <w:rsid w:val="008730AE"/>
    <w:rsid w:val="00873726"/>
    <w:rsid w:val="0087378E"/>
    <w:rsid w:val="00873B9B"/>
    <w:rsid w:val="00875576"/>
    <w:rsid w:val="008776D4"/>
    <w:rsid w:val="0089122C"/>
    <w:rsid w:val="008922C7"/>
    <w:rsid w:val="008926AD"/>
    <w:rsid w:val="00892A98"/>
    <w:rsid w:val="00894FF5"/>
    <w:rsid w:val="008A124F"/>
    <w:rsid w:val="008A3210"/>
    <w:rsid w:val="008A6E38"/>
    <w:rsid w:val="008A7F58"/>
    <w:rsid w:val="008B1335"/>
    <w:rsid w:val="008B27D5"/>
    <w:rsid w:val="008C04F1"/>
    <w:rsid w:val="008C122C"/>
    <w:rsid w:val="008C2031"/>
    <w:rsid w:val="008C2705"/>
    <w:rsid w:val="008C4452"/>
    <w:rsid w:val="008C5619"/>
    <w:rsid w:val="008D6935"/>
    <w:rsid w:val="008D7289"/>
    <w:rsid w:val="008D78E8"/>
    <w:rsid w:val="008E69CD"/>
    <w:rsid w:val="008E71BD"/>
    <w:rsid w:val="008E7FD7"/>
    <w:rsid w:val="008F0026"/>
    <w:rsid w:val="008F0293"/>
    <w:rsid w:val="00901B99"/>
    <w:rsid w:val="00905791"/>
    <w:rsid w:val="00913E49"/>
    <w:rsid w:val="00914EA3"/>
    <w:rsid w:val="009233A2"/>
    <w:rsid w:val="00923E15"/>
    <w:rsid w:val="00940E09"/>
    <w:rsid w:val="009413EA"/>
    <w:rsid w:val="00944E47"/>
    <w:rsid w:val="009453AD"/>
    <w:rsid w:val="00960656"/>
    <w:rsid w:val="009635AD"/>
    <w:rsid w:val="00963CD4"/>
    <w:rsid w:val="00964700"/>
    <w:rsid w:val="00970659"/>
    <w:rsid w:val="00970F1B"/>
    <w:rsid w:val="00975272"/>
    <w:rsid w:val="0098010A"/>
    <w:rsid w:val="009809F5"/>
    <w:rsid w:val="00980D53"/>
    <w:rsid w:val="009832CE"/>
    <w:rsid w:val="0098578C"/>
    <w:rsid w:val="009948B3"/>
    <w:rsid w:val="00996E5F"/>
    <w:rsid w:val="009A65FF"/>
    <w:rsid w:val="009B2E5D"/>
    <w:rsid w:val="009B2EC3"/>
    <w:rsid w:val="009C1820"/>
    <w:rsid w:val="009C18EE"/>
    <w:rsid w:val="009C4896"/>
    <w:rsid w:val="009C7AE1"/>
    <w:rsid w:val="009D14AA"/>
    <w:rsid w:val="009D160F"/>
    <w:rsid w:val="009D2D8F"/>
    <w:rsid w:val="009E147A"/>
    <w:rsid w:val="009E33E8"/>
    <w:rsid w:val="009F0473"/>
    <w:rsid w:val="009F0B31"/>
    <w:rsid w:val="009F15AF"/>
    <w:rsid w:val="009F44EC"/>
    <w:rsid w:val="009F6B24"/>
    <w:rsid w:val="009F7E75"/>
    <w:rsid w:val="00A00901"/>
    <w:rsid w:val="00A0241E"/>
    <w:rsid w:val="00A12C0E"/>
    <w:rsid w:val="00A13715"/>
    <w:rsid w:val="00A1446B"/>
    <w:rsid w:val="00A206CD"/>
    <w:rsid w:val="00A20C89"/>
    <w:rsid w:val="00A20E3F"/>
    <w:rsid w:val="00A2338C"/>
    <w:rsid w:val="00A25F91"/>
    <w:rsid w:val="00A267AF"/>
    <w:rsid w:val="00A32516"/>
    <w:rsid w:val="00A3748A"/>
    <w:rsid w:val="00A41FA2"/>
    <w:rsid w:val="00A42452"/>
    <w:rsid w:val="00A4359F"/>
    <w:rsid w:val="00A44F3F"/>
    <w:rsid w:val="00A52748"/>
    <w:rsid w:val="00A54DBC"/>
    <w:rsid w:val="00A57230"/>
    <w:rsid w:val="00A61A3F"/>
    <w:rsid w:val="00A62EAD"/>
    <w:rsid w:val="00A65DE7"/>
    <w:rsid w:val="00A66678"/>
    <w:rsid w:val="00A673E5"/>
    <w:rsid w:val="00A71409"/>
    <w:rsid w:val="00A7424A"/>
    <w:rsid w:val="00A82A20"/>
    <w:rsid w:val="00A848A8"/>
    <w:rsid w:val="00A938F2"/>
    <w:rsid w:val="00A94170"/>
    <w:rsid w:val="00A94C6B"/>
    <w:rsid w:val="00A94E3C"/>
    <w:rsid w:val="00A951A1"/>
    <w:rsid w:val="00A9598D"/>
    <w:rsid w:val="00AA2391"/>
    <w:rsid w:val="00AB0C2E"/>
    <w:rsid w:val="00AB415D"/>
    <w:rsid w:val="00AB6884"/>
    <w:rsid w:val="00AC34A3"/>
    <w:rsid w:val="00AC4F64"/>
    <w:rsid w:val="00AC591C"/>
    <w:rsid w:val="00AD738A"/>
    <w:rsid w:val="00AE2532"/>
    <w:rsid w:val="00AE2DDD"/>
    <w:rsid w:val="00AE6067"/>
    <w:rsid w:val="00AF1A00"/>
    <w:rsid w:val="00B00010"/>
    <w:rsid w:val="00B01426"/>
    <w:rsid w:val="00B05560"/>
    <w:rsid w:val="00B1682B"/>
    <w:rsid w:val="00B21B8C"/>
    <w:rsid w:val="00B2250B"/>
    <w:rsid w:val="00B2441A"/>
    <w:rsid w:val="00B302C1"/>
    <w:rsid w:val="00B33618"/>
    <w:rsid w:val="00B3604E"/>
    <w:rsid w:val="00B37D4E"/>
    <w:rsid w:val="00B4248F"/>
    <w:rsid w:val="00B4259F"/>
    <w:rsid w:val="00B42F47"/>
    <w:rsid w:val="00B43BA6"/>
    <w:rsid w:val="00B44555"/>
    <w:rsid w:val="00B448B0"/>
    <w:rsid w:val="00B55CE8"/>
    <w:rsid w:val="00B55F63"/>
    <w:rsid w:val="00B616E1"/>
    <w:rsid w:val="00B6173C"/>
    <w:rsid w:val="00B626D3"/>
    <w:rsid w:val="00B62D3A"/>
    <w:rsid w:val="00B662B1"/>
    <w:rsid w:val="00B67305"/>
    <w:rsid w:val="00B7211E"/>
    <w:rsid w:val="00B72436"/>
    <w:rsid w:val="00B72452"/>
    <w:rsid w:val="00B73DD2"/>
    <w:rsid w:val="00B74FC0"/>
    <w:rsid w:val="00B8123C"/>
    <w:rsid w:val="00B81651"/>
    <w:rsid w:val="00B82072"/>
    <w:rsid w:val="00B85268"/>
    <w:rsid w:val="00B86D25"/>
    <w:rsid w:val="00B91F22"/>
    <w:rsid w:val="00B948E5"/>
    <w:rsid w:val="00BA01B8"/>
    <w:rsid w:val="00BB176C"/>
    <w:rsid w:val="00BB3EC9"/>
    <w:rsid w:val="00BB5B1D"/>
    <w:rsid w:val="00BC1F3C"/>
    <w:rsid w:val="00BC2A2C"/>
    <w:rsid w:val="00BC39E1"/>
    <w:rsid w:val="00BC5025"/>
    <w:rsid w:val="00BC773D"/>
    <w:rsid w:val="00BD14C7"/>
    <w:rsid w:val="00BD1E9D"/>
    <w:rsid w:val="00BD277E"/>
    <w:rsid w:val="00BD4E55"/>
    <w:rsid w:val="00BE5E56"/>
    <w:rsid w:val="00BE7926"/>
    <w:rsid w:val="00BF286C"/>
    <w:rsid w:val="00BF345A"/>
    <w:rsid w:val="00C01FDD"/>
    <w:rsid w:val="00C07494"/>
    <w:rsid w:val="00C07555"/>
    <w:rsid w:val="00C1144B"/>
    <w:rsid w:val="00C11852"/>
    <w:rsid w:val="00C15955"/>
    <w:rsid w:val="00C16B89"/>
    <w:rsid w:val="00C247E5"/>
    <w:rsid w:val="00C2592E"/>
    <w:rsid w:val="00C26E3F"/>
    <w:rsid w:val="00C331F4"/>
    <w:rsid w:val="00C340F7"/>
    <w:rsid w:val="00C36E4D"/>
    <w:rsid w:val="00C41259"/>
    <w:rsid w:val="00C413CB"/>
    <w:rsid w:val="00C4558C"/>
    <w:rsid w:val="00C46F89"/>
    <w:rsid w:val="00C5105B"/>
    <w:rsid w:val="00C517A1"/>
    <w:rsid w:val="00C51917"/>
    <w:rsid w:val="00C52506"/>
    <w:rsid w:val="00C55DB3"/>
    <w:rsid w:val="00C56427"/>
    <w:rsid w:val="00C63FD1"/>
    <w:rsid w:val="00C67820"/>
    <w:rsid w:val="00C70259"/>
    <w:rsid w:val="00C74A0E"/>
    <w:rsid w:val="00C755CA"/>
    <w:rsid w:val="00C80E12"/>
    <w:rsid w:val="00C85D38"/>
    <w:rsid w:val="00C93ABE"/>
    <w:rsid w:val="00C956A9"/>
    <w:rsid w:val="00C96FF4"/>
    <w:rsid w:val="00CA54A6"/>
    <w:rsid w:val="00CA7196"/>
    <w:rsid w:val="00CA727B"/>
    <w:rsid w:val="00CB4D4E"/>
    <w:rsid w:val="00CC495C"/>
    <w:rsid w:val="00CC5F9F"/>
    <w:rsid w:val="00CC7BF2"/>
    <w:rsid w:val="00CD2E6D"/>
    <w:rsid w:val="00CD5562"/>
    <w:rsid w:val="00CE3D5B"/>
    <w:rsid w:val="00CE4E65"/>
    <w:rsid w:val="00CE5977"/>
    <w:rsid w:val="00CE617A"/>
    <w:rsid w:val="00CE645F"/>
    <w:rsid w:val="00CE6D65"/>
    <w:rsid w:val="00CE7A16"/>
    <w:rsid w:val="00CF54E1"/>
    <w:rsid w:val="00CF6CED"/>
    <w:rsid w:val="00CF6DC1"/>
    <w:rsid w:val="00CF7164"/>
    <w:rsid w:val="00CF7DFD"/>
    <w:rsid w:val="00D009C7"/>
    <w:rsid w:val="00D01B3C"/>
    <w:rsid w:val="00D03D4F"/>
    <w:rsid w:val="00D041EB"/>
    <w:rsid w:val="00D04978"/>
    <w:rsid w:val="00D05801"/>
    <w:rsid w:val="00D1072C"/>
    <w:rsid w:val="00D11FDE"/>
    <w:rsid w:val="00D12AD7"/>
    <w:rsid w:val="00D140F2"/>
    <w:rsid w:val="00D15686"/>
    <w:rsid w:val="00D24ECD"/>
    <w:rsid w:val="00D25624"/>
    <w:rsid w:val="00D34F50"/>
    <w:rsid w:val="00D36431"/>
    <w:rsid w:val="00D431BA"/>
    <w:rsid w:val="00D46A1B"/>
    <w:rsid w:val="00D503E4"/>
    <w:rsid w:val="00D50D6E"/>
    <w:rsid w:val="00D517E2"/>
    <w:rsid w:val="00D51FD2"/>
    <w:rsid w:val="00D56C8F"/>
    <w:rsid w:val="00D57E24"/>
    <w:rsid w:val="00D6069D"/>
    <w:rsid w:val="00D61696"/>
    <w:rsid w:val="00D61F08"/>
    <w:rsid w:val="00D76EFB"/>
    <w:rsid w:val="00D7724D"/>
    <w:rsid w:val="00D81907"/>
    <w:rsid w:val="00D82D50"/>
    <w:rsid w:val="00D861F7"/>
    <w:rsid w:val="00D871DB"/>
    <w:rsid w:val="00D87F57"/>
    <w:rsid w:val="00D93AED"/>
    <w:rsid w:val="00D93E6E"/>
    <w:rsid w:val="00D94E88"/>
    <w:rsid w:val="00D964D0"/>
    <w:rsid w:val="00DA1B9A"/>
    <w:rsid w:val="00DA2D9D"/>
    <w:rsid w:val="00DA3029"/>
    <w:rsid w:val="00DA3221"/>
    <w:rsid w:val="00DA45AB"/>
    <w:rsid w:val="00DC0789"/>
    <w:rsid w:val="00DC0B93"/>
    <w:rsid w:val="00DC2EB2"/>
    <w:rsid w:val="00DC3702"/>
    <w:rsid w:val="00DC427F"/>
    <w:rsid w:val="00DC7721"/>
    <w:rsid w:val="00DD0DD3"/>
    <w:rsid w:val="00DD1661"/>
    <w:rsid w:val="00DD188D"/>
    <w:rsid w:val="00DD1931"/>
    <w:rsid w:val="00DD3779"/>
    <w:rsid w:val="00DD5C30"/>
    <w:rsid w:val="00DD66D3"/>
    <w:rsid w:val="00DD7BE2"/>
    <w:rsid w:val="00DE2F75"/>
    <w:rsid w:val="00DF54F4"/>
    <w:rsid w:val="00E00092"/>
    <w:rsid w:val="00E009A4"/>
    <w:rsid w:val="00E02DEC"/>
    <w:rsid w:val="00E12F38"/>
    <w:rsid w:val="00E14736"/>
    <w:rsid w:val="00E27A01"/>
    <w:rsid w:val="00E329CE"/>
    <w:rsid w:val="00E33574"/>
    <w:rsid w:val="00E400CF"/>
    <w:rsid w:val="00E4056E"/>
    <w:rsid w:val="00E4076F"/>
    <w:rsid w:val="00E4297F"/>
    <w:rsid w:val="00E42A31"/>
    <w:rsid w:val="00E46FF4"/>
    <w:rsid w:val="00E50D57"/>
    <w:rsid w:val="00E5220D"/>
    <w:rsid w:val="00E53546"/>
    <w:rsid w:val="00E55BD3"/>
    <w:rsid w:val="00E55C1E"/>
    <w:rsid w:val="00E62E11"/>
    <w:rsid w:val="00E6348B"/>
    <w:rsid w:val="00E64F89"/>
    <w:rsid w:val="00E71CC2"/>
    <w:rsid w:val="00E73258"/>
    <w:rsid w:val="00E74057"/>
    <w:rsid w:val="00E755F9"/>
    <w:rsid w:val="00E767D1"/>
    <w:rsid w:val="00E8425D"/>
    <w:rsid w:val="00E85CBC"/>
    <w:rsid w:val="00E85EA3"/>
    <w:rsid w:val="00E96422"/>
    <w:rsid w:val="00E9682C"/>
    <w:rsid w:val="00EA5BA0"/>
    <w:rsid w:val="00EA7D93"/>
    <w:rsid w:val="00EB1CC9"/>
    <w:rsid w:val="00EB2BE0"/>
    <w:rsid w:val="00EB55DE"/>
    <w:rsid w:val="00EC1A17"/>
    <w:rsid w:val="00EC1F5C"/>
    <w:rsid w:val="00EC3683"/>
    <w:rsid w:val="00EC7E63"/>
    <w:rsid w:val="00ED0258"/>
    <w:rsid w:val="00EE22B2"/>
    <w:rsid w:val="00EE4090"/>
    <w:rsid w:val="00EE4FF1"/>
    <w:rsid w:val="00EF0BDE"/>
    <w:rsid w:val="00EF7397"/>
    <w:rsid w:val="00EF73F3"/>
    <w:rsid w:val="00F06E64"/>
    <w:rsid w:val="00F16C1D"/>
    <w:rsid w:val="00F17205"/>
    <w:rsid w:val="00F206C2"/>
    <w:rsid w:val="00F235B2"/>
    <w:rsid w:val="00F33284"/>
    <w:rsid w:val="00F349E5"/>
    <w:rsid w:val="00F37C7F"/>
    <w:rsid w:val="00F429E4"/>
    <w:rsid w:val="00F4439A"/>
    <w:rsid w:val="00F44C48"/>
    <w:rsid w:val="00F50C11"/>
    <w:rsid w:val="00F5228D"/>
    <w:rsid w:val="00F55EE2"/>
    <w:rsid w:val="00F67034"/>
    <w:rsid w:val="00F72534"/>
    <w:rsid w:val="00F7370A"/>
    <w:rsid w:val="00F76633"/>
    <w:rsid w:val="00F77B98"/>
    <w:rsid w:val="00F81F2A"/>
    <w:rsid w:val="00F90AB8"/>
    <w:rsid w:val="00F920C9"/>
    <w:rsid w:val="00F9518A"/>
    <w:rsid w:val="00F96FCE"/>
    <w:rsid w:val="00F972C1"/>
    <w:rsid w:val="00FA116F"/>
    <w:rsid w:val="00FA313B"/>
    <w:rsid w:val="00FA56F3"/>
    <w:rsid w:val="00FB22B3"/>
    <w:rsid w:val="00FB6447"/>
    <w:rsid w:val="00FB6E30"/>
    <w:rsid w:val="00FC280C"/>
    <w:rsid w:val="00FC3501"/>
    <w:rsid w:val="00FC728E"/>
    <w:rsid w:val="00FD3AC7"/>
    <w:rsid w:val="00FD68FC"/>
    <w:rsid w:val="00FE2D43"/>
    <w:rsid w:val="00FE40AF"/>
    <w:rsid w:val="00FE41C9"/>
    <w:rsid w:val="00FE7C8B"/>
    <w:rsid w:val="00FF0DEC"/>
    <w:rsid w:val="00FF15B1"/>
    <w:rsid w:val="00FF33F2"/>
    <w:rsid w:val="00FF44EE"/>
    <w:rsid w:val="03FA78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 w:semiHidden="0" w:name="heading 3"/>
    <w:lsdException w:qFormat="1" w:unhideWhenUsed="0" w:uiPriority="1" w:semiHidden="0" w:name="heading 4"/>
    <w:lsdException w:qFormat="1" w:uiPriority="1" w:semiHidden="0" w:name="heading 5"/>
    <w:lsdException w:qFormat="1" w:uiPriority="1" w:semiHidden="0" w:name="heading 6"/>
    <w:lsdException w:uiPriority="1" w:semiHidden="0" w:name="heading 7"/>
    <w:lsdException w:qFormat="1" w:uiPriority="1" w:name="heading 8"/>
    <w:lsdException w:qFormat="1" w:uiPriority="1"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44"/>
    <w:qFormat/>
    <w:uiPriority w:val="9"/>
    <w:pPr>
      <w:keepNext/>
      <w:spacing w:before="240" w:after="60"/>
      <w:outlineLvl w:val="0"/>
    </w:pPr>
    <w:rPr>
      <w:rFonts w:eastAsia="Times New Roman"/>
      <w:b/>
      <w:bCs/>
      <w:kern w:val="32"/>
      <w:sz w:val="32"/>
      <w:szCs w:val="32"/>
    </w:rPr>
  </w:style>
  <w:style w:type="paragraph" w:styleId="3">
    <w:name w:val="heading 2"/>
    <w:basedOn w:val="1"/>
    <w:next w:val="1"/>
    <w:link w:val="45"/>
    <w:qFormat/>
    <w:uiPriority w:val="1"/>
    <w:pPr>
      <w:keepNext/>
      <w:spacing w:before="240" w:after="60"/>
      <w:outlineLvl w:val="1"/>
    </w:pPr>
    <w:rPr>
      <w:rFonts w:eastAsia="Times New Roman"/>
      <w:b/>
      <w:bCs/>
      <w:iCs/>
      <w:sz w:val="28"/>
      <w:szCs w:val="28"/>
    </w:rPr>
  </w:style>
  <w:style w:type="paragraph" w:styleId="4">
    <w:name w:val="heading 3"/>
    <w:basedOn w:val="1"/>
    <w:next w:val="1"/>
    <w:link w:val="46"/>
    <w:qFormat/>
    <w:uiPriority w:val="9"/>
    <w:pPr>
      <w:keepNext/>
      <w:spacing w:before="240" w:after="60"/>
      <w:outlineLvl w:val="2"/>
    </w:pPr>
    <w:rPr>
      <w:rFonts w:eastAsia="Times New Roman"/>
      <w:b/>
      <w:bCs/>
      <w:sz w:val="24"/>
      <w:szCs w:val="26"/>
    </w:rPr>
  </w:style>
  <w:style w:type="paragraph" w:styleId="5">
    <w:name w:val="heading 4"/>
    <w:basedOn w:val="1"/>
    <w:next w:val="1"/>
    <w:link w:val="47"/>
    <w:qFormat/>
    <w:uiPriority w:val="1"/>
    <w:pPr>
      <w:keepNext/>
      <w:spacing w:before="240" w:after="60"/>
      <w:outlineLvl w:val="3"/>
    </w:pPr>
    <w:rPr>
      <w:rFonts w:eastAsia="Times New Roman" w:asciiTheme="majorHAnsi" w:hAnsiTheme="majorHAnsi"/>
      <w:b/>
      <w:bCs/>
      <w:sz w:val="20"/>
      <w:szCs w:val="28"/>
    </w:rPr>
  </w:style>
  <w:style w:type="paragraph" w:styleId="6">
    <w:name w:val="heading 5"/>
    <w:basedOn w:val="1"/>
    <w:next w:val="1"/>
    <w:link w:val="48"/>
    <w:unhideWhenUsed/>
    <w:qFormat/>
    <w:uiPriority w:val="1"/>
    <w:pPr>
      <w:spacing w:before="240" w:after="60"/>
      <w:outlineLvl w:val="4"/>
    </w:pPr>
    <w:rPr>
      <w:rFonts w:eastAsia="Times New Roman" w:asciiTheme="majorHAnsi" w:hAnsiTheme="majorHAnsi"/>
      <w:b/>
      <w:bCs/>
      <w:iCs/>
      <w:szCs w:val="26"/>
    </w:rPr>
  </w:style>
  <w:style w:type="paragraph" w:styleId="7">
    <w:name w:val="heading 6"/>
    <w:basedOn w:val="1"/>
    <w:next w:val="1"/>
    <w:link w:val="49"/>
    <w:unhideWhenUsed/>
    <w:qFormat/>
    <w:uiPriority w:val="1"/>
    <w:pPr>
      <w:spacing w:before="240" w:after="60"/>
      <w:outlineLvl w:val="5"/>
    </w:pPr>
    <w:rPr>
      <w:rFonts w:eastAsia="Times New Roman"/>
      <w:bCs/>
      <w:i/>
      <w:sz w:val="20"/>
    </w:rPr>
  </w:style>
  <w:style w:type="paragraph" w:styleId="8">
    <w:name w:val="heading 7"/>
    <w:basedOn w:val="1"/>
    <w:next w:val="1"/>
    <w:link w:val="50"/>
    <w:unhideWhenUsed/>
    <w:uiPriority w:val="1"/>
    <w:pPr>
      <w:spacing w:before="240" w:after="60"/>
      <w:outlineLvl w:val="6"/>
    </w:pPr>
    <w:rPr>
      <w:rFonts w:eastAsia="Times New Roman"/>
      <w:i/>
      <w:sz w:val="20"/>
    </w:rPr>
  </w:style>
  <w:style w:type="paragraph" w:styleId="9">
    <w:name w:val="heading 8"/>
    <w:basedOn w:val="1"/>
    <w:next w:val="1"/>
    <w:link w:val="51"/>
    <w:semiHidden/>
    <w:unhideWhenUsed/>
    <w:qFormat/>
    <w:uiPriority w:val="1"/>
    <w:pPr>
      <w:spacing w:before="240" w:after="60"/>
      <w:outlineLvl w:val="7"/>
    </w:pPr>
    <w:rPr>
      <w:rFonts w:eastAsia="Times New Roman"/>
      <w:i/>
      <w:iCs/>
      <w:sz w:val="20"/>
    </w:rPr>
  </w:style>
  <w:style w:type="paragraph" w:styleId="10">
    <w:name w:val="heading 9"/>
    <w:basedOn w:val="1"/>
    <w:next w:val="1"/>
    <w:link w:val="52"/>
    <w:semiHidden/>
    <w:unhideWhenUsed/>
    <w:qFormat/>
    <w:uiPriority w:val="1"/>
    <w:pPr>
      <w:spacing w:before="240" w:after="60"/>
      <w:outlineLvl w:val="8"/>
    </w:pPr>
    <w:rPr>
      <w:rFonts w:eastAsia="Times New Roman"/>
      <w:i/>
      <w:sz w:val="20"/>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440"/>
    </w:pPr>
    <w:rPr>
      <w:rFonts w:cstheme="minorHAnsi"/>
      <w:sz w:val="20"/>
      <w:szCs w:val="20"/>
    </w:rPr>
  </w:style>
  <w:style w:type="paragraph" w:styleId="12">
    <w:name w:val="caption"/>
    <w:basedOn w:val="1"/>
    <w:next w:val="1"/>
    <w:semiHidden/>
    <w:unhideWhenUsed/>
    <w:qFormat/>
    <w:uiPriority w:val="35"/>
    <w:pPr>
      <w:spacing w:after="200"/>
    </w:pPr>
    <w:rPr>
      <w:b/>
      <w:bCs/>
      <w:sz w:val="18"/>
      <w:szCs w:val="18"/>
    </w:rPr>
  </w:style>
  <w:style w:type="paragraph" w:styleId="13">
    <w:name w:val="annotation text"/>
    <w:basedOn w:val="1"/>
    <w:link w:val="83"/>
    <w:unhideWhenUsed/>
    <w:qFormat/>
    <w:uiPriority w:val="99"/>
    <w:pPr>
      <w:spacing w:line="240" w:lineRule="auto"/>
    </w:pPr>
    <w:rPr>
      <w:sz w:val="20"/>
      <w:szCs w:val="20"/>
    </w:rPr>
  </w:style>
  <w:style w:type="paragraph" w:styleId="14">
    <w:name w:val="toc 5"/>
    <w:basedOn w:val="1"/>
    <w:next w:val="1"/>
    <w:autoRedefine/>
    <w:unhideWhenUsed/>
    <w:qFormat/>
    <w:uiPriority w:val="39"/>
    <w:pPr>
      <w:tabs>
        <w:tab w:val="left" w:pos="1939"/>
        <w:tab w:val="right" w:leader="dot" w:pos="9072"/>
      </w:tabs>
      <w:ind w:left="960"/>
    </w:pPr>
    <w:rPr>
      <w:rFonts w:cstheme="minorHAnsi"/>
      <w:sz w:val="20"/>
      <w:szCs w:val="20"/>
    </w:rPr>
  </w:style>
  <w:style w:type="paragraph" w:styleId="15">
    <w:name w:val="toc 3"/>
    <w:basedOn w:val="1"/>
    <w:next w:val="1"/>
    <w:autoRedefine/>
    <w:unhideWhenUsed/>
    <w:qFormat/>
    <w:uiPriority w:val="39"/>
    <w:pPr>
      <w:tabs>
        <w:tab w:val="left" w:pos="1200"/>
        <w:tab w:val="right" w:leader="dot" w:pos="9060"/>
      </w:tabs>
      <w:ind w:left="480"/>
    </w:pPr>
    <w:rPr>
      <w:rFonts w:cstheme="minorHAnsi"/>
      <w:sz w:val="20"/>
      <w:szCs w:val="20"/>
    </w:rPr>
  </w:style>
  <w:style w:type="paragraph" w:styleId="16">
    <w:name w:val="toc 8"/>
    <w:basedOn w:val="1"/>
    <w:next w:val="1"/>
    <w:autoRedefine/>
    <w:unhideWhenUsed/>
    <w:qFormat/>
    <w:uiPriority w:val="39"/>
    <w:pPr>
      <w:ind w:left="1680"/>
    </w:pPr>
    <w:rPr>
      <w:rFonts w:cstheme="minorHAnsi"/>
      <w:sz w:val="20"/>
      <w:szCs w:val="20"/>
    </w:rPr>
  </w:style>
  <w:style w:type="paragraph" w:styleId="17">
    <w:name w:val="Balloon Text"/>
    <w:basedOn w:val="1"/>
    <w:link w:val="42"/>
    <w:semiHidden/>
    <w:unhideWhenUsed/>
    <w:uiPriority w:val="99"/>
    <w:rPr>
      <w:rFonts w:ascii="Tahoma" w:hAnsi="Tahoma" w:cs="Tahoma"/>
      <w:sz w:val="16"/>
      <w:szCs w:val="16"/>
    </w:rPr>
  </w:style>
  <w:style w:type="paragraph" w:styleId="18">
    <w:name w:val="footer"/>
    <w:basedOn w:val="1"/>
    <w:link w:val="41"/>
    <w:unhideWhenUsed/>
    <w:uiPriority w:val="99"/>
    <w:pPr>
      <w:tabs>
        <w:tab w:val="center" w:pos="4536"/>
        <w:tab w:val="right" w:pos="9072"/>
      </w:tabs>
      <w:spacing w:after="0"/>
    </w:pPr>
    <w:rPr>
      <w:sz w:val="16"/>
    </w:rPr>
  </w:style>
  <w:style w:type="paragraph" w:styleId="19">
    <w:name w:val="header"/>
    <w:basedOn w:val="1"/>
    <w:link w:val="40"/>
    <w:unhideWhenUsed/>
    <w:uiPriority w:val="99"/>
    <w:pPr>
      <w:tabs>
        <w:tab w:val="center" w:pos="4536"/>
        <w:tab w:val="right" w:pos="9072"/>
      </w:tabs>
    </w:pPr>
  </w:style>
  <w:style w:type="paragraph" w:styleId="20">
    <w:name w:val="toc 1"/>
    <w:basedOn w:val="1"/>
    <w:next w:val="1"/>
    <w:autoRedefine/>
    <w:unhideWhenUsed/>
    <w:qFormat/>
    <w:uiPriority w:val="39"/>
    <w:pPr>
      <w:tabs>
        <w:tab w:val="left" w:pos="480"/>
        <w:tab w:val="right" w:leader="dot" w:pos="9060"/>
      </w:tabs>
      <w:spacing w:before="240"/>
    </w:pPr>
    <w:rPr>
      <w:rFonts w:cstheme="minorHAnsi"/>
      <w:b/>
      <w:bCs/>
      <w:sz w:val="20"/>
      <w:szCs w:val="20"/>
    </w:rPr>
  </w:style>
  <w:style w:type="paragraph" w:styleId="21">
    <w:name w:val="toc 4"/>
    <w:basedOn w:val="1"/>
    <w:next w:val="1"/>
    <w:autoRedefine/>
    <w:unhideWhenUsed/>
    <w:qFormat/>
    <w:uiPriority w:val="39"/>
    <w:pPr>
      <w:tabs>
        <w:tab w:val="left" w:pos="1680"/>
        <w:tab w:val="right" w:leader="dot" w:pos="9060"/>
      </w:tabs>
      <w:ind w:left="720"/>
    </w:pPr>
    <w:rPr>
      <w:rFonts w:cstheme="minorHAnsi"/>
      <w:sz w:val="20"/>
      <w:szCs w:val="20"/>
    </w:rPr>
  </w:style>
  <w:style w:type="paragraph" w:styleId="22">
    <w:name w:val="Subtitle"/>
    <w:basedOn w:val="1"/>
    <w:next w:val="1"/>
    <w:link w:val="54"/>
    <w:uiPriority w:val="11"/>
    <w:pPr>
      <w:spacing w:after="60"/>
      <w:jc w:val="center"/>
      <w:outlineLvl w:val="1"/>
    </w:pPr>
    <w:rPr>
      <w:rFonts w:ascii="Times New Roman" w:hAnsi="Times New Roman" w:eastAsiaTheme="majorEastAsia"/>
      <w:b/>
      <w:sz w:val="36"/>
    </w:rPr>
  </w:style>
  <w:style w:type="paragraph" w:styleId="23">
    <w:name w:val="footnote text"/>
    <w:basedOn w:val="1"/>
    <w:link w:val="82"/>
    <w:semiHidden/>
    <w:unhideWhenUsed/>
    <w:qFormat/>
    <w:uiPriority w:val="99"/>
    <w:pPr>
      <w:spacing w:after="0" w:line="240" w:lineRule="auto"/>
    </w:pPr>
    <w:rPr>
      <w:sz w:val="20"/>
      <w:szCs w:val="20"/>
    </w:rPr>
  </w:style>
  <w:style w:type="paragraph" w:styleId="24">
    <w:name w:val="toc 6"/>
    <w:basedOn w:val="1"/>
    <w:next w:val="1"/>
    <w:autoRedefine/>
    <w:unhideWhenUsed/>
    <w:qFormat/>
    <w:uiPriority w:val="39"/>
    <w:pPr>
      <w:ind w:left="1200"/>
    </w:pPr>
    <w:rPr>
      <w:rFonts w:cstheme="minorHAnsi"/>
      <w:sz w:val="20"/>
      <w:szCs w:val="20"/>
    </w:rPr>
  </w:style>
  <w:style w:type="paragraph" w:styleId="25">
    <w:name w:val="toc 2"/>
    <w:basedOn w:val="1"/>
    <w:next w:val="1"/>
    <w:autoRedefine/>
    <w:unhideWhenUsed/>
    <w:qFormat/>
    <w:uiPriority w:val="39"/>
    <w:pPr>
      <w:tabs>
        <w:tab w:val="left" w:pos="960"/>
        <w:tab w:val="right" w:leader="dot" w:pos="9060"/>
      </w:tabs>
      <w:spacing w:before="120"/>
      <w:ind w:left="240"/>
    </w:pPr>
    <w:rPr>
      <w:rFonts w:cstheme="minorHAnsi"/>
      <w:iCs/>
      <w:sz w:val="20"/>
      <w:szCs w:val="20"/>
    </w:rPr>
  </w:style>
  <w:style w:type="paragraph" w:styleId="26">
    <w:name w:val="toc 9"/>
    <w:basedOn w:val="1"/>
    <w:next w:val="1"/>
    <w:autoRedefine/>
    <w:unhideWhenUsed/>
    <w:qFormat/>
    <w:uiPriority w:val="39"/>
    <w:pPr>
      <w:ind w:left="1920"/>
    </w:pPr>
    <w:rPr>
      <w:rFonts w:cstheme="minorHAnsi"/>
      <w:sz w:val="20"/>
      <w:szCs w:val="20"/>
    </w:rPr>
  </w:style>
  <w:style w:type="paragraph" w:styleId="2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sv-SE" w:eastAsia="sv-SE"/>
    </w:rPr>
  </w:style>
  <w:style w:type="paragraph" w:styleId="28">
    <w:name w:val="Title"/>
    <w:basedOn w:val="1"/>
    <w:next w:val="1"/>
    <w:link w:val="53"/>
    <w:uiPriority w:val="10"/>
    <w:pPr>
      <w:spacing w:before="240" w:after="60"/>
      <w:jc w:val="center"/>
      <w:outlineLvl w:val="0"/>
    </w:pPr>
    <w:rPr>
      <w:rFonts w:asciiTheme="majorHAnsi" w:hAnsiTheme="majorHAnsi" w:eastAsiaTheme="majorEastAsia"/>
      <w:b/>
      <w:bCs/>
      <w:kern w:val="28"/>
      <w:sz w:val="44"/>
      <w:szCs w:val="32"/>
    </w:rPr>
  </w:style>
  <w:style w:type="paragraph" w:styleId="29">
    <w:name w:val="annotation subject"/>
    <w:basedOn w:val="13"/>
    <w:next w:val="13"/>
    <w:link w:val="86"/>
    <w:semiHidden/>
    <w:unhideWhenUsed/>
    <w:qFormat/>
    <w:uiPriority w:val="99"/>
    <w:rPr>
      <w:b/>
      <w:bCs/>
    </w:rPr>
  </w:style>
  <w:style w:type="table" w:styleId="31">
    <w:name w:val="Table Grid"/>
    <w:basedOn w:val="30"/>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3">
    <w:name w:val="Strong"/>
    <w:basedOn w:val="32"/>
    <w:qFormat/>
    <w:uiPriority w:val="22"/>
    <w:rPr>
      <w:b/>
      <w:bCs/>
    </w:rPr>
  </w:style>
  <w:style w:type="character" w:styleId="34">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5">
    <w:name w:val="Emphasis"/>
    <w:basedOn w:val="32"/>
    <w:uiPriority w:val="20"/>
    <w:rPr>
      <w:rFonts w:asciiTheme="minorHAnsi" w:hAnsiTheme="minorHAnsi"/>
      <w:b/>
      <w:i/>
      <w:iCs/>
    </w:rPr>
  </w:style>
  <w:style w:type="character" w:styleId="36">
    <w:name w:val="line number"/>
    <w:basedOn w:val="32"/>
    <w:semiHidden/>
    <w:unhideWhenUsed/>
    <w:uiPriority w:val="99"/>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annotation reference"/>
    <w:basedOn w:val="32"/>
    <w:semiHidden/>
    <w:unhideWhenUsed/>
    <w:qFormat/>
    <w:uiPriority w:val="99"/>
    <w:rPr>
      <w:sz w:val="16"/>
      <w:szCs w:val="16"/>
    </w:rPr>
  </w:style>
  <w:style w:type="character" w:styleId="39">
    <w:name w:val="footnote reference"/>
    <w:basedOn w:val="32"/>
    <w:semiHidden/>
    <w:unhideWhenUsed/>
    <w:qFormat/>
    <w:uiPriority w:val="99"/>
    <w:rPr>
      <w:vertAlign w:val="superscript"/>
    </w:rPr>
  </w:style>
  <w:style w:type="character" w:customStyle="1" w:styleId="40">
    <w:name w:val="Header Char"/>
    <w:basedOn w:val="32"/>
    <w:link w:val="19"/>
    <w:uiPriority w:val="99"/>
  </w:style>
  <w:style w:type="character" w:customStyle="1" w:styleId="41">
    <w:name w:val="Footer Char"/>
    <w:basedOn w:val="32"/>
    <w:link w:val="18"/>
    <w:uiPriority w:val="99"/>
    <w:rPr>
      <w:rFonts w:ascii="Arial" w:hAnsi="Arial"/>
      <w:sz w:val="16"/>
      <w:szCs w:val="24"/>
      <w:lang w:val="sv-SE"/>
    </w:rPr>
  </w:style>
  <w:style w:type="character" w:customStyle="1" w:styleId="42">
    <w:name w:val="Balloon Text Char"/>
    <w:basedOn w:val="32"/>
    <w:link w:val="17"/>
    <w:semiHidden/>
    <w:uiPriority w:val="99"/>
    <w:rPr>
      <w:rFonts w:ascii="Tahoma" w:hAnsi="Tahoma" w:cs="Tahoma"/>
      <w:sz w:val="16"/>
      <w:szCs w:val="16"/>
    </w:rPr>
  </w:style>
  <w:style w:type="character" w:styleId="43">
    <w:name w:val="Placeholder Text"/>
    <w:basedOn w:val="32"/>
    <w:semiHidden/>
    <w:uiPriority w:val="99"/>
    <w:rPr>
      <w:color w:val="808080"/>
    </w:rPr>
  </w:style>
  <w:style w:type="character" w:customStyle="1" w:styleId="44">
    <w:name w:val="Heading 1 Char"/>
    <w:basedOn w:val="32"/>
    <w:link w:val="2"/>
    <w:qFormat/>
    <w:uiPriority w:val="9"/>
    <w:rPr>
      <w:rFonts w:ascii="Arial" w:hAnsi="Arial" w:eastAsia="Times New Roman"/>
      <w:b/>
      <w:bCs/>
      <w:kern w:val="32"/>
      <w:sz w:val="32"/>
      <w:szCs w:val="32"/>
    </w:rPr>
  </w:style>
  <w:style w:type="character" w:customStyle="1" w:styleId="45">
    <w:name w:val="Heading 2 Char"/>
    <w:basedOn w:val="32"/>
    <w:link w:val="3"/>
    <w:uiPriority w:val="1"/>
    <w:rPr>
      <w:rFonts w:ascii="Arial" w:hAnsi="Arial" w:eastAsia="Times New Roman"/>
      <w:b/>
      <w:bCs/>
      <w:iCs/>
      <w:sz w:val="28"/>
      <w:szCs w:val="28"/>
    </w:rPr>
  </w:style>
  <w:style w:type="character" w:customStyle="1" w:styleId="46">
    <w:name w:val="Heading 3 Char"/>
    <w:basedOn w:val="32"/>
    <w:link w:val="4"/>
    <w:qFormat/>
    <w:uiPriority w:val="9"/>
    <w:rPr>
      <w:rFonts w:ascii="Arial" w:hAnsi="Arial" w:eastAsia="Times New Roman"/>
      <w:b/>
      <w:bCs/>
      <w:sz w:val="24"/>
      <w:szCs w:val="26"/>
      <w:lang w:val="sv-SE"/>
    </w:rPr>
  </w:style>
  <w:style w:type="character" w:customStyle="1" w:styleId="47">
    <w:name w:val="Heading 4 Char"/>
    <w:basedOn w:val="32"/>
    <w:link w:val="5"/>
    <w:qFormat/>
    <w:uiPriority w:val="1"/>
    <w:rPr>
      <w:rFonts w:eastAsia="Times New Roman" w:asciiTheme="majorHAnsi" w:hAnsiTheme="majorHAnsi"/>
      <w:b/>
      <w:bCs/>
      <w:sz w:val="20"/>
      <w:szCs w:val="28"/>
      <w:lang w:val="sv-SE"/>
    </w:rPr>
  </w:style>
  <w:style w:type="character" w:customStyle="1" w:styleId="48">
    <w:name w:val="Heading 5 Char"/>
    <w:basedOn w:val="32"/>
    <w:link w:val="6"/>
    <w:qFormat/>
    <w:uiPriority w:val="1"/>
    <w:rPr>
      <w:rFonts w:eastAsia="Times New Roman" w:asciiTheme="majorHAnsi" w:hAnsiTheme="majorHAnsi"/>
      <w:b/>
      <w:bCs/>
      <w:iCs/>
      <w:szCs w:val="26"/>
      <w:lang w:val="sv-SE"/>
    </w:rPr>
  </w:style>
  <w:style w:type="character" w:customStyle="1" w:styleId="49">
    <w:name w:val="Heading 6 Char"/>
    <w:basedOn w:val="32"/>
    <w:link w:val="7"/>
    <w:qFormat/>
    <w:uiPriority w:val="1"/>
    <w:rPr>
      <w:rFonts w:ascii="Arial" w:hAnsi="Arial" w:eastAsia="Times New Roman"/>
      <w:bCs/>
      <w:i/>
      <w:sz w:val="20"/>
    </w:rPr>
  </w:style>
  <w:style w:type="character" w:customStyle="1" w:styleId="50">
    <w:name w:val="Heading 7 Char"/>
    <w:basedOn w:val="32"/>
    <w:link w:val="8"/>
    <w:qFormat/>
    <w:uiPriority w:val="1"/>
    <w:rPr>
      <w:rFonts w:ascii="Arial" w:hAnsi="Arial" w:eastAsia="Times New Roman"/>
      <w:i/>
      <w:sz w:val="20"/>
      <w:szCs w:val="24"/>
    </w:rPr>
  </w:style>
  <w:style w:type="character" w:customStyle="1" w:styleId="51">
    <w:name w:val="Heading 8 Char"/>
    <w:basedOn w:val="32"/>
    <w:link w:val="9"/>
    <w:semiHidden/>
    <w:qFormat/>
    <w:uiPriority w:val="1"/>
    <w:rPr>
      <w:rFonts w:ascii="Arial" w:hAnsi="Arial" w:eastAsia="Times New Roman"/>
      <w:i/>
      <w:iCs/>
      <w:sz w:val="20"/>
      <w:szCs w:val="24"/>
    </w:rPr>
  </w:style>
  <w:style w:type="character" w:customStyle="1" w:styleId="52">
    <w:name w:val="Heading 9 Char"/>
    <w:basedOn w:val="32"/>
    <w:link w:val="10"/>
    <w:semiHidden/>
    <w:qFormat/>
    <w:uiPriority w:val="1"/>
    <w:rPr>
      <w:rFonts w:ascii="Arial" w:hAnsi="Arial" w:eastAsia="Times New Roman"/>
      <w:i/>
      <w:sz w:val="20"/>
    </w:rPr>
  </w:style>
  <w:style w:type="character" w:customStyle="1" w:styleId="53">
    <w:name w:val="Title Char"/>
    <w:basedOn w:val="32"/>
    <w:link w:val="28"/>
    <w:qFormat/>
    <w:uiPriority w:val="10"/>
    <w:rPr>
      <w:rFonts w:asciiTheme="majorHAnsi" w:hAnsiTheme="majorHAnsi" w:eastAsiaTheme="majorEastAsia"/>
      <w:b/>
      <w:bCs/>
      <w:kern w:val="28"/>
      <w:sz w:val="44"/>
      <w:szCs w:val="32"/>
      <w:lang w:val="sv-SE"/>
    </w:rPr>
  </w:style>
  <w:style w:type="character" w:customStyle="1" w:styleId="54">
    <w:name w:val="Subtitle Char"/>
    <w:basedOn w:val="32"/>
    <w:link w:val="22"/>
    <w:qFormat/>
    <w:uiPriority w:val="11"/>
    <w:rPr>
      <w:rFonts w:ascii="Times New Roman" w:hAnsi="Times New Roman" w:eastAsiaTheme="majorEastAsia"/>
      <w:b/>
      <w:sz w:val="36"/>
      <w:szCs w:val="24"/>
    </w:rPr>
  </w:style>
  <w:style w:type="paragraph" w:styleId="55">
    <w:name w:val="No Spacing"/>
    <w:basedOn w:val="1"/>
    <w:link w:val="76"/>
    <w:qFormat/>
    <w:uiPriority w:val="1"/>
    <w:pPr>
      <w:spacing w:after="0"/>
    </w:pPr>
    <w:rPr>
      <w:szCs w:val="32"/>
    </w:rPr>
  </w:style>
  <w:style w:type="paragraph" w:styleId="56">
    <w:name w:val="List Paragraph"/>
    <w:basedOn w:val="1"/>
    <w:qFormat/>
    <w:uiPriority w:val="34"/>
    <w:pPr>
      <w:spacing w:after="30"/>
      <w:ind w:left="720"/>
    </w:pPr>
  </w:style>
  <w:style w:type="paragraph" w:styleId="57">
    <w:name w:val="Quote"/>
    <w:basedOn w:val="1"/>
    <w:next w:val="1"/>
    <w:link w:val="58"/>
    <w:qFormat/>
    <w:uiPriority w:val="29"/>
    <w:rPr>
      <w:i/>
    </w:rPr>
  </w:style>
  <w:style w:type="character" w:customStyle="1" w:styleId="58">
    <w:name w:val="Quote Char"/>
    <w:basedOn w:val="32"/>
    <w:link w:val="57"/>
    <w:uiPriority w:val="29"/>
    <w:rPr>
      <w:i/>
      <w:sz w:val="24"/>
      <w:szCs w:val="24"/>
    </w:rPr>
  </w:style>
  <w:style w:type="paragraph" w:styleId="59">
    <w:name w:val="Intense Quote"/>
    <w:basedOn w:val="1"/>
    <w:next w:val="1"/>
    <w:link w:val="60"/>
    <w:qFormat/>
    <w:uiPriority w:val="30"/>
    <w:pPr>
      <w:ind w:left="720" w:right="720"/>
    </w:pPr>
    <w:rPr>
      <w:b/>
      <w:i/>
    </w:rPr>
  </w:style>
  <w:style w:type="character" w:customStyle="1" w:styleId="60">
    <w:name w:val="Intense Quote Char"/>
    <w:basedOn w:val="32"/>
    <w:link w:val="59"/>
    <w:qFormat/>
    <w:uiPriority w:val="30"/>
    <w:rPr>
      <w:b/>
      <w:i/>
      <w:sz w:val="24"/>
    </w:rPr>
  </w:style>
  <w:style w:type="character" w:customStyle="1" w:styleId="6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62">
    <w:name w:val="Intense Emphasis"/>
    <w:basedOn w:val="32"/>
    <w:uiPriority w:val="21"/>
    <w:rPr>
      <w:b/>
      <w:i/>
      <w:sz w:val="24"/>
      <w:szCs w:val="24"/>
      <w:u w:val="single"/>
    </w:rPr>
  </w:style>
  <w:style w:type="character" w:customStyle="1" w:styleId="63">
    <w:name w:val="Subtle Reference"/>
    <w:basedOn w:val="32"/>
    <w:qFormat/>
    <w:uiPriority w:val="31"/>
    <w:rPr>
      <w:sz w:val="24"/>
      <w:szCs w:val="24"/>
      <w:u w:val="single"/>
    </w:rPr>
  </w:style>
  <w:style w:type="character" w:customStyle="1" w:styleId="64">
    <w:name w:val="Intense Reference"/>
    <w:basedOn w:val="32"/>
    <w:qFormat/>
    <w:uiPriority w:val="32"/>
    <w:rPr>
      <w:b/>
      <w:sz w:val="24"/>
      <w:u w:val="single"/>
    </w:rPr>
  </w:style>
  <w:style w:type="character" w:customStyle="1" w:styleId="65">
    <w:name w:val="Book Title"/>
    <w:basedOn w:val="32"/>
    <w:qFormat/>
    <w:uiPriority w:val="33"/>
    <w:rPr>
      <w:rFonts w:asciiTheme="majorHAnsi" w:hAnsiTheme="majorHAnsi" w:eastAsiaTheme="majorEastAsia"/>
      <w:b/>
      <w:i/>
      <w:sz w:val="24"/>
      <w:szCs w:val="24"/>
    </w:rPr>
  </w:style>
  <w:style w:type="paragraph" w:customStyle="1" w:styleId="66">
    <w:name w:val="TOC Heading"/>
    <w:basedOn w:val="2"/>
    <w:next w:val="1"/>
    <w:unhideWhenUsed/>
    <w:qFormat/>
    <w:uiPriority w:val="39"/>
    <w:pPr>
      <w:outlineLvl w:val="9"/>
    </w:pPr>
  </w:style>
  <w:style w:type="paragraph" w:customStyle="1" w:styleId="67">
    <w:name w:val="Numrerad rubrik 1"/>
    <w:next w:val="1"/>
    <w:qFormat/>
    <w:uiPriority w:val="2"/>
    <w:pPr>
      <w:keepNext/>
      <w:keepLines/>
      <w:numPr>
        <w:ilvl w:val="0"/>
        <w:numId w:val="1"/>
      </w:numPr>
      <w:spacing w:before="240" w:after="60" w:line="240" w:lineRule="auto"/>
      <w:outlineLvl w:val="0"/>
    </w:pPr>
    <w:rPr>
      <w:rFonts w:cs="Times New Roman" w:asciiTheme="majorHAnsi" w:hAnsiTheme="majorHAnsi" w:eastAsiaTheme="minorHAnsi"/>
      <w:b/>
      <w:kern w:val="32"/>
      <w:sz w:val="32"/>
      <w:szCs w:val="28"/>
      <w:lang w:val="en-US" w:eastAsia="en-US" w:bidi="en-US"/>
    </w:rPr>
  </w:style>
  <w:style w:type="paragraph" w:customStyle="1" w:styleId="68">
    <w:name w:val="Numrerad rubrik 2"/>
    <w:next w:val="1"/>
    <w:qFormat/>
    <w:uiPriority w:val="2"/>
    <w:pPr>
      <w:keepNext/>
      <w:keepLines/>
      <w:numPr>
        <w:ilvl w:val="1"/>
        <w:numId w:val="1"/>
      </w:numPr>
      <w:spacing w:before="240" w:after="60" w:line="240" w:lineRule="auto"/>
      <w:outlineLvl w:val="1"/>
    </w:pPr>
    <w:rPr>
      <w:rFonts w:cs="Times New Roman" w:asciiTheme="majorHAnsi" w:hAnsiTheme="majorHAnsi" w:eastAsiaTheme="minorHAnsi"/>
      <w:b/>
      <w:kern w:val="32"/>
      <w:sz w:val="28"/>
      <w:szCs w:val="28"/>
      <w:lang w:val="en-US" w:eastAsia="en-US" w:bidi="en-US"/>
    </w:rPr>
  </w:style>
  <w:style w:type="paragraph" w:customStyle="1" w:styleId="69">
    <w:name w:val="Numrerad rubrik 3"/>
    <w:next w:val="1"/>
    <w:qFormat/>
    <w:uiPriority w:val="2"/>
    <w:pPr>
      <w:keepNext/>
      <w:keepLines/>
      <w:numPr>
        <w:ilvl w:val="2"/>
        <w:numId w:val="1"/>
      </w:numPr>
      <w:spacing w:before="240" w:after="60" w:line="240" w:lineRule="auto"/>
      <w:outlineLvl w:val="2"/>
    </w:pPr>
    <w:rPr>
      <w:rFonts w:cs="Times New Roman" w:asciiTheme="majorHAnsi" w:hAnsiTheme="majorHAnsi" w:eastAsiaTheme="minorHAnsi"/>
      <w:b/>
      <w:sz w:val="24"/>
      <w:szCs w:val="28"/>
      <w:lang w:val="en-US" w:eastAsia="en-US" w:bidi="en-US"/>
    </w:rPr>
  </w:style>
  <w:style w:type="paragraph" w:customStyle="1" w:styleId="70">
    <w:name w:val="Numrerad rubrik 4"/>
    <w:next w:val="1"/>
    <w:qFormat/>
    <w:uiPriority w:val="2"/>
    <w:pPr>
      <w:keepNext/>
      <w:keepLines/>
      <w:numPr>
        <w:ilvl w:val="3"/>
        <w:numId w:val="1"/>
      </w:numPr>
      <w:spacing w:before="240" w:after="60" w:line="240" w:lineRule="auto"/>
      <w:outlineLvl w:val="3"/>
    </w:pPr>
    <w:rPr>
      <w:rFonts w:cs="Times New Roman" w:asciiTheme="majorHAnsi" w:hAnsiTheme="majorHAnsi" w:eastAsiaTheme="minorHAnsi"/>
      <w:b/>
      <w:sz w:val="20"/>
      <w:szCs w:val="28"/>
      <w:lang w:val="en-US" w:eastAsia="en-US" w:bidi="en-US"/>
    </w:rPr>
  </w:style>
  <w:style w:type="paragraph" w:customStyle="1" w:styleId="71">
    <w:name w:val="Numrerad rubrik 5"/>
    <w:next w:val="1"/>
    <w:unhideWhenUsed/>
    <w:qFormat/>
    <w:uiPriority w:val="2"/>
    <w:pPr>
      <w:keepNext/>
      <w:keepLines/>
      <w:numPr>
        <w:ilvl w:val="4"/>
        <w:numId w:val="1"/>
      </w:numPr>
      <w:spacing w:before="240" w:after="60" w:line="240" w:lineRule="auto"/>
      <w:outlineLvl w:val="4"/>
    </w:pPr>
    <w:rPr>
      <w:rFonts w:cs="Times New Roman" w:asciiTheme="majorHAnsi" w:hAnsiTheme="majorHAnsi" w:eastAsiaTheme="minorHAnsi"/>
      <w:b/>
      <w:i/>
      <w:sz w:val="20"/>
      <w:szCs w:val="28"/>
      <w:lang w:val="en-US" w:eastAsia="en-US" w:bidi="en-US"/>
    </w:rPr>
  </w:style>
  <w:style w:type="paragraph" w:customStyle="1" w:styleId="72">
    <w:name w:val="Numrerad rubrik 6"/>
    <w:next w:val="1"/>
    <w:semiHidden/>
    <w:unhideWhenUsed/>
    <w:qFormat/>
    <w:uiPriority w:val="2"/>
    <w:pPr>
      <w:keepNext/>
      <w:keepLines/>
      <w:numPr>
        <w:ilvl w:val="5"/>
        <w:numId w:val="1"/>
      </w:numPr>
      <w:spacing w:before="120" w:after="60" w:line="240" w:lineRule="auto"/>
      <w:outlineLvl w:val="5"/>
    </w:pPr>
    <w:rPr>
      <w:rFonts w:cs="Times New Roman" w:asciiTheme="majorHAnsi" w:hAnsiTheme="majorHAnsi" w:eastAsiaTheme="minorHAnsi"/>
      <w:i/>
      <w:sz w:val="20"/>
      <w:szCs w:val="28"/>
      <w:lang w:val="en-US" w:eastAsia="en-US" w:bidi="en-US"/>
    </w:rPr>
  </w:style>
  <w:style w:type="paragraph" w:customStyle="1" w:styleId="73">
    <w:name w:val="Numrerad rubrik 7"/>
    <w:next w:val="1"/>
    <w:semiHidden/>
    <w:unhideWhenUsed/>
    <w:qFormat/>
    <w:uiPriority w:val="2"/>
    <w:pPr>
      <w:keepNext/>
      <w:keepLines/>
      <w:numPr>
        <w:ilvl w:val="6"/>
        <w:numId w:val="1"/>
      </w:numPr>
      <w:spacing w:before="120" w:after="60" w:line="240" w:lineRule="auto"/>
      <w:outlineLvl w:val="6"/>
    </w:pPr>
    <w:rPr>
      <w:rFonts w:cs="Times New Roman" w:asciiTheme="majorHAnsi" w:hAnsiTheme="majorHAnsi" w:eastAsiaTheme="minorHAnsi"/>
      <w:i/>
      <w:sz w:val="20"/>
      <w:szCs w:val="28"/>
      <w:lang w:val="en-US" w:eastAsia="en-US" w:bidi="en-US"/>
    </w:rPr>
  </w:style>
  <w:style w:type="paragraph" w:customStyle="1" w:styleId="74">
    <w:name w:val="Numrerad rubrik 8"/>
    <w:next w:val="1"/>
    <w:semiHidden/>
    <w:unhideWhenUsed/>
    <w:qFormat/>
    <w:uiPriority w:val="2"/>
    <w:pPr>
      <w:keepNext/>
      <w:keepLines/>
      <w:numPr>
        <w:ilvl w:val="7"/>
        <w:numId w:val="1"/>
      </w:numPr>
      <w:spacing w:before="120" w:after="60" w:line="240" w:lineRule="auto"/>
      <w:outlineLvl w:val="7"/>
    </w:pPr>
    <w:rPr>
      <w:rFonts w:cs="Times New Roman" w:asciiTheme="majorHAnsi" w:hAnsiTheme="majorHAnsi" w:eastAsiaTheme="minorHAnsi"/>
      <w:i/>
      <w:sz w:val="20"/>
      <w:szCs w:val="28"/>
      <w:lang w:val="en-US" w:eastAsia="en-US" w:bidi="en-US"/>
    </w:rPr>
  </w:style>
  <w:style w:type="paragraph" w:customStyle="1" w:styleId="75">
    <w:name w:val="Numrerad rubrik 9"/>
    <w:next w:val="1"/>
    <w:semiHidden/>
    <w:unhideWhenUsed/>
    <w:qFormat/>
    <w:uiPriority w:val="2"/>
    <w:pPr>
      <w:keepNext/>
      <w:keepLines/>
      <w:numPr>
        <w:ilvl w:val="8"/>
        <w:numId w:val="1"/>
      </w:numPr>
      <w:spacing w:before="120" w:after="60" w:line="240" w:lineRule="auto"/>
      <w:outlineLvl w:val="8"/>
    </w:pPr>
    <w:rPr>
      <w:rFonts w:cs="Times New Roman" w:asciiTheme="majorHAnsi" w:hAnsiTheme="majorHAnsi" w:eastAsiaTheme="minorHAnsi"/>
      <w:i/>
      <w:sz w:val="20"/>
      <w:szCs w:val="28"/>
      <w:lang w:val="en-US" w:eastAsia="en-US" w:bidi="en-US"/>
    </w:rPr>
  </w:style>
  <w:style w:type="character" w:customStyle="1" w:styleId="76">
    <w:name w:val="No Spacing Char"/>
    <w:basedOn w:val="32"/>
    <w:link w:val="55"/>
    <w:uiPriority w:val="1"/>
    <w:rPr>
      <w:rFonts w:ascii="Arial" w:hAnsi="Arial"/>
      <w:szCs w:val="32"/>
      <w:lang w:val="sv-SE"/>
    </w:rPr>
  </w:style>
  <w:style w:type="paragraph" w:customStyle="1" w:styleId="77">
    <w:name w:val="Förstasidans adressfält"/>
    <w:basedOn w:val="1"/>
    <w:qFormat/>
    <w:uiPriority w:val="0"/>
    <w:pPr>
      <w:spacing w:line="240" w:lineRule="exact"/>
    </w:pPr>
    <w:rPr>
      <w:rFonts w:eastAsia="Times New Roman"/>
      <w:sz w:val="14"/>
      <w:szCs w:val="20"/>
      <w:lang w:eastAsia="sv-SE"/>
    </w:rPr>
  </w:style>
  <w:style w:type="character" w:customStyle="1" w:styleId="78">
    <w:name w:val="Olöst omnämnande1"/>
    <w:basedOn w:val="32"/>
    <w:semiHidden/>
    <w:unhideWhenUsed/>
    <w:qFormat/>
    <w:uiPriority w:val="99"/>
    <w:rPr>
      <w:color w:val="605E5C"/>
      <w:shd w:val="clear" w:color="auto" w:fill="E1DFDD"/>
    </w:rPr>
  </w:style>
  <w:style w:type="table" w:customStyle="1" w:styleId="79">
    <w:name w:val="Grid Table Light"/>
    <w:basedOn w:val="30"/>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0">
    <w:name w:val="Normal Rapportmall"/>
    <w:basedOn w:val="1"/>
    <w:link w:val="81"/>
    <w:qFormat/>
    <w:uiPriority w:val="0"/>
    <w:rPr>
      <w:rFonts w:cstheme="minorHAnsi"/>
      <w:sz w:val="24"/>
    </w:rPr>
  </w:style>
  <w:style w:type="character" w:customStyle="1" w:styleId="81">
    <w:name w:val="Normal Rapportmall Char"/>
    <w:basedOn w:val="32"/>
    <w:link w:val="80"/>
    <w:qFormat/>
    <w:uiPriority w:val="0"/>
    <w:rPr>
      <w:rFonts w:cstheme="minorHAnsi"/>
      <w:sz w:val="24"/>
      <w:szCs w:val="24"/>
      <w:lang w:val="sv-SE"/>
    </w:rPr>
  </w:style>
  <w:style w:type="character" w:customStyle="1" w:styleId="82">
    <w:name w:val="Footnote Text Char"/>
    <w:basedOn w:val="32"/>
    <w:link w:val="23"/>
    <w:semiHidden/>
    <w:qFormat/>
    <w:uiPriority w:val="99"/>
    <w:rPr>
      <w:rFonts w:cstheme="minorBidi"/>
      <w:sz w:val="20"/>
      <w:szCs w:val="20"/>
      <w:lang w:val="en-GB" w:bidi="ar-SA"/>
    </w:rPr>
  </w:style>
  <w:style w:type="character" w:customStyle="1" w:styleId="83">
    <w:name w:val="Comment Text Char"/>
    <w:basedOn w:val="32"/>
    <w:link w:val="13"/>
    <w:qFormat/>
    <w:uiPriority w:val="99"/>
    <w:rPr>
      <w:rFonts w:cstheme="minorBidi"/>
      <w:sz w:val="20"/>
      <w:szCs w:val="20"/>
      <w:lang w:val="en-GB" w:bidi="ar-SA"/>
    </w:rPr>
  </w:style>
  <w:style w:type="table" w:customStyle="1" w:styleId="84">
    <w:name w:val="List Table 1 Light - Accent 11"/>
    <w:basedOn w:val="30"/>
    <w:qFormat/>
    <w:uiPriority w:val="46"/>
    <w:pPr>
      <w:spacing w:after="0" w:line="240" w:lineRule="auto"/>
    </w:pPr>
    <w:rPr>
      <w:rFonts w:ascii="Calibri" w:hAnsi="Calibri" w:eastAsia="Calibri"/>
      <w:lang w:val="fr-BE" w:eastAsia="fr-BE" w:bidi="ar-SA"/>
    </w:rPr>
    <w:tblStylePr w:type="firstRow">
      <w:rPr>
        <w:b/>
        <w:bCs/>
      </w:rPr>
      <w:tcPr>
        <w:tcBorders>
          <w:bottom w:val="single" w:color="95B3D7" w:sz="4" w:space="0"/>
        </w:tcBorders>
      </w:tcPr>
    </w:tblStylePr>
    <w:tblStylePr w:type="lastRow">
      <w:rPr>
        <w:b/>
        <w:bCs/>
      </w:rPr>
      <w:tcPr>
        <w:tcBorders>
          <w:top w:val="single" w:color="95B3D7"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85">
    <w:name w:val="List Table 1 Light Accent 1"/>
    <w:basedOn w:val="30"/>
    <w:qFormat/>
    <w:uiPriority w:val="46"/>
    <w:pPr>
      <w:spacing w:after="0" w:line="240" w:lineRule="auto"/>
    </w:pPr>
    <w:tblStylePr w:type="firstRow">
      <w:rPr>
        <w:b/>
        <w:bCs/>
      </w:rPr>
      <w:tcPr>
        <w:tcBorders>
          <w:bottom w:val="single" w:color="FFC34A" w:themeColor="accent1" w:themeTint="99" w:sz="4" w:space="0"/>
        </w:tcBorders>
      </w:tcPr>
    </w:tblStylePr>
    <w:tblStylePr w:type="lastRow">
      <w:rPr>
        <w:b/>
        <w:bCs/>
      </w:rPr>
      <w:tcPr>
        <w:tcBorders>
          <w:top w:val="single" w:color="FFC34A" w:themeColor="accent1" w:themeTint="99" w:sz="4" w:space="0"/>
        </w:tcBorders>
      </w:tcPr>
    </w:tblStylePr>
    <w:tblStylePr w:type="firstCol">
      <w:rPr>
        <w:b/>
        <w:bCs/>
      </w:rPr>
    </w:tblStylePr>
    <w:tblStylePr w:type="lastCol">
      <w:rPr>
        <w:b/>
        <w:bCs/>
      </w:rPr>
    </w:tblStylePr>
    <w:tblStylePr w:type="band1Vert">
      <w:tcPr>
        <w:shd w:val="clear" w:color="auto" w:fill="FFEBC2" w:themeFill="accent1" w:themeFillTint="33"/>
      </w:tcPr>
    </w:tblStylePr>
    <w:tblStylePr w:type="band1Horz">
      <w:tcPr>
        <w:shd w:val="clear" w:color="auto" w:fill="FFEBC2" w:themeFill="accent1" w:themeFillTint="33"/>
      </w:tcPr>
    </w:tblStylePr>
  </w:style>
  <w:style w:type="character" w:customStyle="1" w:styleId="86">
    <w:name w:val="Comment Subject Char"/>
    <w:basedOn w:val="83"/>
    <w:link w:val="29"/>
    <w:semiHidden/>
    <w:qFormat/>
    <w:uiPriority w:val="99"/>
    <w:rPr>
      <w:rFonts w:cstheme="minorBidi"/>
      <w:b/>
      <w:bCs/>
      <w:sz w:val="20"/>
      <w:szCs w:val="20"/>
      <w:lang w:val="en-GB" w:bidi="ar-SA"/>
    </w:rPr>
  </w:style>
  <w:style w:type="paragraph" w:customStyle="1" w:styleId="87">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paragraph" w:customStyle="1" w:styleId="88">
    <w:name w:val="ISO_Comments"/>
    <w:basedOn w:val="1"/>
    <w:uiPriority w:val="0"/>
    <w:pPr>
      <w:spacing w:before="210" w:after="0" w:line="210" w:lineRule="exact"/>
    </w:pPr>
    <w:rPr>
      <w:rFonts w:ascii="Arial" w:hAnsi="Arial" w:eastAsia="Times New Roman" w:cs="Times New Roman"/>
      <w:sz w:val="18"/>
      <w:szCs w:val="20"/>
    </w:rPr>
  </w:style>
  <w:style w:type="paragraph" w:customStyle="1" w:styleId="89">
    <w:name w:val="Normal bold"/>
    <w:basedOn w:val="1"/>
    <w:qFormat/>
    <w:uiPriority w:val="0"/>
    <w:pPr>
      <w:spacing w:after="120" w:line="240" w:lineRule="auto"/>
    </w:pPr>
    <w:rPr>
      <w:rFonts w:cs="Times New Roman"/>
      <w:b/>
      <w:bCs/>
      <w:sz w:val="24"/>
      <w:szCs w:val="24"/>
      <w:lang w:val="sv-SE" w:bidi="en-US"/>
    </w:rPr>
  </w:style>
  <w:style w:type="character" w:customStyle="1" w:styleId="90">
    <w:name w:val="ui-provider"/>
    <w:basedOn w:val="32"/>
    <w:qFormat/>
    <w:uiPriority w:val="0"/>
  </w:style>
  <w:style w:type="character" w:customStyle="1" w:styleId="91">
    <w:name w:val="rynqvb"/>
    <w:basedOn w:val="32"/>
    <w:qFormat/>
    <w:uiPriority w:val="0"/>
  </w:style>
  <w:style w:type="character" w:customStyle="1" w:styleId="92">
    <w:name w:val="cf01"/>
    <w:basedOn w:val="32"/>
    <w:qFormat/>
    <w:uiPriority w:val="0"/>
    <w:rPr>
      <w:rFonts w:hint="default" w:ascii="Segoe UI" w:hAnsi="Segoe UI" w:cs="Segoe UI"/>
      <w:sz w:val="18"/>
      <w:szCs w:val="18"/>
    </w:rPr>
  </w:style>
  <w:style w:type="character" w:customStyle="1" w:styleId="93">
    <w:name w:val="normaltextrun"/>
    <w:basedOn w:val="32"/>
    <w:qFormat/>
    <w:uiPriority w:val="0"/>
  </w:style>
  <w:style w:type="character" w:customStyle="1" w:styleId="94">
    <w:name w:val="Unresolved Mention"/>
    <w:basedOn w:val="3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LV tema">
      <a:dk1>
        <a:sysClr val="windowText" lastClr="000000"/>
      </a:dk1>
      <a:lt1>
        <a:sysClr val="window" lastClr="FFFFFF"/>
      </a:lt1>
      <a:dk2>
        <a:srgbClr val="1F497D"/>
      </a:dk2>
      <a:lt2>
        <a:srgbClr val="EEECE1"/>
      </a:lt2>
      <a:accent1>
        <a:srgbClr val="D18C00"/>
      </a:accent1>
      <a:accent2>
        <a:srgbClr val="1F5BA5"/>
      </a:accent2>
      <a:accent3>
        <a:srgbClr val="778AA2"/>
      </a:accent3>
      <a:accent4>
        <a:srgbClr val="757C14"/>
      </a:accent4>
      <a:accent5>
        <a:srgbClr val="9D969B"/>
      </a:accent5>
      <a:accent6>
        <a:srgbClr val="5A0F56"/>
      </a:accent6>
      <a:hlink>
        <a:srgbClr val="0000FF"/>
      </a:hlink>
      <a:folHlink>
        <a:srgbClr val="800080"/>
      </a:folHlink>
    </a:clrScheme>
    <a:fontScheme name="Anpassa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66D7-BE54-47DD-84CA-8FD3053C4E07}">
  <ds:schemaRefs/>
</ds:datastoreItem>
</file>

<file path=docProps/app.xml><?xml version="1.0" encoding="utf-8"?>
<Properties xmlns="http://schemas.openxmlformats.org/officeDocument/2006/extended-properties" xmlns:vt="http://schemas.openxmlformats.org/officeDocument/2006/docPropsVTypes">
  <Template>Normal</Template>
  <Pages>5</Pages>
  <Words>664</Words>
  <Characters>3755</Characters>
  <Lines>83</Lines>
  <Paragraphs>39</Paragraphs>
  <TotalTime>73</TotalTime>
  <ScaleCrop>false</ScaleCrop>
  <LinksUpToDate>false</LinksUpToDate>
  <CharactersWithSpaces>4334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2024-03-26T14:04:00Z</dcterms:created>
  <dc:creator>Karlberg Elin</dc:creator>
  <cp:lastModifiedBy>太极箫客</cp:lastModifiedBy>
  <cp:lastPrinted>2024-03-26T17:17:00Z</cp:lastPrinted>
  <dcterms:modified xsi:type="dcterms:W3CDTF">2025-08-14T06:20:15Z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2024-03-26T14:04:08Z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081f9084-fa83-4b83-952d-08022dfad5c4</vt:lpwstr>
  </property>
  <property fmtid="{D5CDD505-2E9C-101B-9397-08002B2CF9AE}" pid="8" name="MSIP_Label_6bd9ddd1-4d20-43f6-abfa-fc3c07406f94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0ABD2CA8F29641578CCCDFC83A5565D8_12</vt:lpwstr>
  </property>
</Properties>
</file>