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F578">
      <w:pPr>
        <w:spacing w:before="144"/>
        <w:rPr>
          <w:lang w:eastAsia="zh-CN"/>
        </w:rPr>
      </w:pPr>
      <w:bookmarkStart w:id="18" w:name="_GoBack"/>
      <w:bookmarkEnd w:id="18"/>
      <w:r>
        <w:rPr>
          <w:rFonts w:hint="eastAsia"/>
          <w:lang w:eastAsia="zh-CN"/>
        </w:rPr>
        <w:t>须确定严重影响交叉反应性的严格性水平。须报告并说明任何以低于建议的严格性交叉杂交的序列</w:t>
      </w:r>
      <w:r>
        <w:rPr>
          <w:lang w:eastAsia="zh-CN"/>
        </w:rPr>
        <w:t>/</w:t>
      </w:r>
      <w:r>
        <w:rPr>
          <w:rFonts w:hint="eastAsia"/>
          <w:lang w:eastAsia="zh-CN"/>
        </w:rPr>
        <w:t>基因座</w:t>
      </w:r>
      <w:r>
        <w:rPr>
          <w:lang w:eastAsia="zh-CN"/>
        </w:rPr>
        <w:t>/</w:t>
      </w:r>
      <w:r>
        <w:rPr>
          <w:rFonts w:hint="eastAsia"/>
          <w:lang w:eastAsia="zh-CN"/>
        </w:rPr>
        <w:t>染色体区域。交叉杂交基因座的照片可提供一定帮助。</w:t>
      </w:r>
    </w:p>
    <w:p w14:paraId="79278C58">
      <w:pPr>
        <w:spacing w:before="144"/>
        <w:rPr>
          <w:lang w:eastAsia="zh-CN"/>
        </w:rPr>
      </w:pPr>
      <w:r>
        <w:rPr>
          <w:rFonts w:hint="eastAsia"/>
          <w:lang w:eastAsia="zh-CN"/>
        </w:rPr>
        <w:t>须证明器械可以可靠保持在推荐严格性条件的公差范围内。</w:t>
      </w:r>
    </w:p>
    <w:p w14:paraId="26BF77AC">
      <w:pPr>
        <w:spacing w:before="144"/>
        <w:rPr>
          <w:lang w:eastAsia="zh-CN"/>
        </w:rPr>
      </w:pPr>
      <w:r>
        <w:rPr>
          <w:rFonts w:hint="eastAsia"/>
          <w:lang w:eastAsia="zh-CN"/>
        </w:rPr>
        <w:t>在测定中使用多种探头时，须评估所用每种探头的严格性要求，并表征探头之间在最佳严格性水平方面的任何差异。</w:t>
      </w:r>
    </w:p>
    <w:p w14:paraId="0B3CD5B6">
      <w:pPr>
        <w:pStyle w:val="19"/>
        <w:numPr>
          <w:ilvl w:val="0"/>
          <w:numId w:val="1"/>
        </w:numPr>
        <w:tabs>
          <w:tab w:val="left" w:pos="720"/>
        </w:tabs>
        <w:spacing w:before="144"/>
        <w:ind w:left="0" w:firstLine="0" w:firstLineChars="0"/>
      </w:pPr>
      <w:r>
        <w:rPr>
          <w:rFonts w:hint="eastAsia"/>
        </w:rPr>
        <w:t>定位靶标</w:t>
      </w:r>
    </w:p>
    <w:p w14:paraId="65C36184">
      <w:pPr>
        <w:spacing w:before="144"/>
        <w:rPr>
          <w:lang w:eastAsia="zh-CN"/>
        </w:rPr>
      </w:pPr>
      <w:bookmarkStart w:id="0" w:name="OLE_LINK1"/>
      <w:r>
        <w:rPr>
          <w:rFonts w:hint="eastAsia"/>
          <w:lang w:eastAsia="zh-CN"/>
        </w:rPr>
        <w:t>记录相关靶标的定位（唯一的图谱位置）。这可以通过在染色体带水平上进行顺序测试来完成，例如进行</w:t>
      </w:r>
      <w:r>
        <w:rPr>
          <w:lang w:eastAsia="zh-CN"/>
        </w:rPr>
        <w:t>ISH</w:t>
      </w:r>
      <w:r>
        <w:rPr>
          <w:rFonts w:hint="eastAsia"/>
          <w:lang w:eastAsia="zh-CN"/>
        </w:rPr>
        <w:t>分析后进行显带。如果要使定位更精确，则可能需要其他基因组定位方法。应使用标准染色体条带</w:t>
      </w:r>
      <w:r>
        <w:rPr>
          <w:lang w:eastAsia="zh-CN"/>
        </w:rPr>
        <w:t>/</w:t>
      </w:r>
      <w:r>
        <w:rPr>
          <w:rFonts w:hint="eastAsia"/>
          <w:lang w:eastAsia="zh-CN"/>
        </w:rPr>
        <w:t>基因定位命名法报告精确位置。在一些情况下，搜索适当的基因组数据库可有助于排除与基因组的其他区域的序列同源性。</w:t>
      </w:r>
    </w:p>
    <w:bookmarkEnd w:id="0"/>
    <w:p w14:paraId="21C63A70">
      <w:pPr>
        <w:pStyle w:val="19"/>
        <w:numPr>
          <w:ilvl w:val="0"/>
          <w:numId w:val="1"/>
        </w:numPr>
        <w:tabs>
          <w:tab w:val="left" w:pos="720"/>
        </w:tabs>
        <w:spacing w:before="144"/>
        <w:ind w:left="0" w:firstLine="0" w:firstLineChars="0"/>
      </w:pPr>
      <w:r>
        <w:rPr>
          <w:rFonts w:hint="eastAsia"/>
        </w:rPr>
        <w:t>干扰</w:t>
      </w:r>
    </w:p>
    <w:p w14:paraId="0F34B4FA">
      <w:pPr>
        <w:spacing w:before="144"/>
        <w:rPr>
          <w:lang w:eastAsia="zh-CN"/>
        </w:rPr>
      </w:pPr>
      <w:r>
        <w:rPr>
          <w:rFonts w:hint="eastAsia"/>
          <w:lang w:eastAsia="zh-CN"/>
        </w:rPr>
        <w:t>说明并测试任何潜在干扰物质。提供数据以证明样本或测定程序中存在的潜在干扰物质不会影响测定结果。</w:t>
      </w:r>
    </w:p>
    <w:p w14:paraId="556192B3">
      <w:pPr>
        <w:spacing w:before="144"/>
        <w:rPr>
          <w:lang w:eastAsia="zh-CN"/>
        </w:rPr>
      </w:pPr>
      <w:r>
        <w:rPr>
          <w:rFonts w:hint="eastAsia"/>
          <w:lang w:eastAsia="zh-CN"/>
        </w:rPr>
        <w:t>处理背景噪声</w:t>
      </w:r>
      <w:r>
        <w:rPr>
          <w:lang w:eastAsia="zh-CN"/>
        </w:rPr>
        <w:t>/</w:t>
      </w:r>
      <w:r>
        <w:rPr>
          <w:rFonts w:hint="eastAsia"/>
          <w:lang w:eastAsia="zh-CN"/>
        </w:rPr>
        <w:t>非特异性结合。确定载玻片表面和样本区域的背景染色不会干扰检测特异性信号的能力，并且不会使对特异性信号的检测产生错误。</w:t>
      </w:r>
    </w:p>
    <w:p w14:paraId="3E163AA1">
      <w:pPr>
        <w:pStyle w:val="19"/>
        <w:numPr>
          <w:ilvl w:val="0"/>
          <w:numId w:val="1"/>
        </w:numPr>
        <w:tabs>
          <w:tab w:val="left" w:pos="720"/>
        </w:tabs>
        <w:spacing w:before="144"/>
        <w:ind w:left="0" w:firstLine="0" w:firstLineChars="0"/>
        <w:rPr>
          <w:lang w:eastAsia="zh-CN"/>
        </w:rPr>
      </w:pPr>
      <w:r>
        <w:rPr>
          <w:rFonts w:hint="eastAsia"/>
          <w:lang w:eastAsia="zh-CN"/>
        </w:rPr>
        <w:t>精确性</w:t>
      </w:r>
      <w:r>
        <w:rPr>
          <w:lang w:eastAsia="zh-CN"/>
        </w:rPr>
        <w:t>/</w:t>
      </w:r>
      <w:r>
        <w:rPr>
          <w:rFonts w:hint="eastAsia"/>
          <w:lang w:eastAsia="zh-CN"/>
        </w:rPr>
        <w:t>再现性和复现性研究</w:t>
      </w:r>
    </w:p>
    <w:p w14:paraId="44D7126D">
      <w:pPr>
        <w:spacing w:before="144"/>
        <w:rPr>
          <w:lang w:eastAsia="zh-CN"/>
        </w:rPr>
      </w:pPr>
      <w:bookmarkStart w:id="1" w:name="OLE_LINK2"/>
      <w:r>
        <w:rPr>
          <w:rFonts w:hint="eastAsia"/>
          <w:lang w:eastAsia="zh-CN"/>
        </w:rPr>
        <w:t>设计用于证明器械在位于各种数值范围内的同质和异质条件下提供可重复结果的能力的研究，特别是在每个医学相关的数值范围内并代表预期用途的此类条件下。</w:t>
      </w:r>
    </w:p>
    <w:p w14:paraId="19799380">
      <w:pPr>
        <w:spacing w:before="144"/>
        <w:rPr>
          <w:lang w:eastAsia="zh-CN"/>
        </w:rPr>
      </w:pPr>
      <w:r>
        <w:rPr>
          <w:rFonts w:hint="eastAsia"/>
          <w:lang w:eastAsia="zh-CN"/>
        </w:rPr>
        <w:t>研究的设计应覆盖适当水平数量以及重复次数，以提供在统计上具有意义的分析。对于定量测定，国家临床实验室标准委员会（</w:t>
      </w:r>
      <w:r>
        <w:rPr>
          <w:lang w:eastAsia="zh-CN"/>
        </w:rPr>
        <w:t>NCCLS</w:t>
      </w:r>
      <w:r>
        <w:rPr>
          <w:rFonts w:hint="eastAsia"/>
          <w:lang w:eastAsia="zh-CN"/>
        </w:rPr>
        <w:t>）</w:t>
      </w:r>
      <w:r>
        <w:rPr>
          <w:lang w:eastAsia="zh-CN"/>
        </w:rPr>
        <w:t>EP5-T2</w:t>
      </w:r>
      <w:r>
        <w:rPr>
          <w:rFonts w:hint="eastAsia"/>
          <w:lang w:eastAsia="zh-CN"/>
        </w:rPr>
        <w:t>推荐进行方差实验分析，该分析允许单独估计日间、运行间和日内标准偏差（</w:t>
      </w:r>
      <w:r>
        <w:rPr>
          <w:lang w:eastAsia="zh-CN"/>
        </w:rPr>
        <w:t>SD</w:t>
      </w:r>
      <w:r>
        <w:rPr>
          <w:rFonts w:hint="eastAsia"/>
          <w:lang w:eastAsia="zh-CN"/>
        </w:rPr>
        <w:t>）以及运行内和总</w:t>
      </w:r>
      <w:r>
        <w:rPr>
          <w:lang w:eastAsia="zh-CN"/>
        </w:rPr>
        <w:t>SD</w:t>
      </w:r>
      <w:r>
        <w:rPr>
          <w:rFonts w:hint="eastAsia"/>
          <w:lang w:eastAsia="zh-CN"/>
        </w:rPr>
        <w:t>。但也可以使用在同行评审的期刊或文本中发布的替代性、同样严格的方案。</w:t>
      </w:r>
    </w:p>
    <w:p w14:paraId="5127BE08">
      <w:pPr>
        <w:spacing w:before="144"/>
        <w:rPr>
          <w:lang w:eastAsia="zh-CN"/>
        </w:rPr>
      </w:pPr>
      <w:r>
        <w:rPr>
          <w:lang w:eastAsia="zh-CN"/>
        </w:rPr>
        <w:br w:type="page"/>
      </w:r>
    </w:p>
    <w:bookmarkEnd w:id="1"/>
    <w:p w14:paraId="7554840E">
      <w:pPr>
        <w:pStyle w:val="19"/>
        <w:numPr>
          <w:ilvl w:val="0"/>
          <w:numId w:val="2"/>
        </w:numPr>
        <w:spacing w:before="144"/>
        <w:ind w:left="960" w:leftChars="200" w:hanging="480" w:hangingChars="200"/>
        <w:rPr>
          <w:lang w:eastAsia="zh-CN"/>
        </w:rPr>
      </w:pPr>
      <w:bookmarkStart w:id="2" w:name="OLE_LINK3"/>
      <w:r>
        <w:rPr>
          <w:rFonts w:hint="eastAsia"/>
          <w:lang w:eastAsia="zh-CN"/>
        </w:rPr>
        <w:t>提供有关观察员间和</w:t>
      </w:r>
      <w:r>
        <w:rPr>
          <w:lang w:eastAsia="zh-CN"/>
        </w:rPr>
        <w:t>/</w:t>
      </w:r>
      <w:r>
        <w:rPr>
          <w:rFonts w:hint="eastAsia"/>
          <w:lang w:eastAsia="zh-CN"/>
        </w:rPr>
        <w:t>或实验室间、测定间、批间（对于</w:t>
      </w:r>
      <w:r>
        <w:rPr>
          <w:lang w:eastAsia="zh-CN"/>
        </w:rPr>
        <w:t>PMA</w:t>
      </w:r>
      <w:r>
        <w:rPr>
          <w:rFonts w:hint="eastAsia"/>
          <w:lang w:eastAsia="zh-CN"/>
        </w:rPr>
        <w:t>）和测定内变异（如果适用）性的数据。</w:t>
      </w:r>
    </w:p>
    <w:p w14:paraId="527FB288">
      <w:pPr>
        <w:pStyle w:val="19"/>
        <w:numPr>
          <w:ilvl w:val="0"/>
          <w:numId w:val="2"/>
        </w:numPr>
        <w:spacing w:before="144"/>
        <w:ind w:left="960" w:leftChars="200" w:hanging="480" w:hangingChars="200"/>
        <w:rPr>
          <w:lang w:eastAsia="zh-CN"/>
        </w:rPr>
      </w:pPr>
      <w:r>
        <w:rPr>
          <w:rFonts w:hint="eastAsia"/>
          <w:lang w:eastAsia="zh-CN"/>
        </w:rPr>
        <w:t>研究至少5到10个已知的，模拟的和/或实际的临床样本，其具有涵盖相关信号检测水平的代表性值，包括在任何与医学上相关的临界值附近的值。重复试验的频率（例如，每个样本、每日、每周等的次数）应反映正常的使用条件。</w:t>
      </w:r>
    </w:p>
    <w:p w14:paraId="3CBAC407">
      <w:pPr>
        <w:pStyle w:val="19"/>
        <w:numPr>
          <w:ilvl w:val="0"/>
          <w:numId w:val="2"/>
        </w:numPr>
        <w:spacing w:before="144"/>
        <w:ind w:left="960" w:leftChars="200" w:hanging="480" w:hangingChars="200"/>
        <w:rPr>
          <w:lang w:eastAsia="zh-CN"/>
        </w:rPr>
      </w:pPr>
      <w:r>
        <w:rPr>
          <w:rFonts w:hint="eastAsia"/>
          <w:lang w:eastAsia="zh-CN"/>
        </w:rPr>
        <w:t>提供在至少三个研究站点生成的数据，以评估站点间的</w:t>
      </w:r>
      <w:r>
        <w:rPr>
          <w:lang w:eastAsia="zh-CN"/>
        </w:rPr>
        <w:t>/</w:t>
      </w:r>
      <w:r>
        <w:rPr>
          <w:rFonts w:hint="eastAsia"/>
          <w:lang w:eastAsia="zh-CN"/>
        </w:rPr>
        <w:t>观察员间的变异性。如果标签允许替换工具盒组件和样本处理、杂交和探头检测的方案，数据必须由数量充分的实验室产生，以解释由于这些变量而产生的其他实验室间变化。</w:t>
      </w:r>
    </w:p>
    <w:p w14:paraId="148062CF">
      <w:pPr>
        <w:pStyle w:val="19"/>
        <w:numPr>
          <w:ilvl w:val="0"/>
          <w:numId w:val="2"/>
        </w:numPr>
        <w:spacing w:before="144"/>
        <w:ind w:left="960" w:leftChars="200" w:hanging="480" w:hangingChars="200"/>
        <w:rPr>
          <w:lang w:eastAsia="zh-CN"/>
        </w:rPr>
      </w:pPr>
      <w:r>
        <w:rPr>
          <w:rFonts w:hint="eastAsia"/>
          <w:lang w:eastAsia="zh-CN"/>
        </w:rPr>
        <w:t>批次间变异性（对于</w:t>
      </w:r>
      <w:r>
        <w:rPr>
          <w:lang w:eastAsia="zh-CN"/>
        </w:rPr>
        <w:t>PMA</w:t>
      </w:r>
      <w:r>
        <w:rPr>
          <w:rFonts w:hint="eastAsia"/>
          <w:lang w:eastAsia="zh-CN"/>
        </w:rPr>
        <w:t>）：</w:t>
      </w:r>
    </w:p>
    <w:p w14:paraId="5C4DC82C">
      <w:pPr>
        <w:spacing w:before="144"/>
        <w:ind w:left="480" w:leftChars="200"/>
        <w:rPr>
          <w:lang w:eastAsia="zh-CN"/>
        </w:rPr>
      </w:pPr>
      <w:r>
        <w:rPr>
          <w:rFonts w:hint="eastAsia"/>
          <w:lang w:eastAsia="zh-CN"/>
        </w:rPr>
        <w:t>使用三个不同的批次提供数据。说明在选择样本批次时使用的概率抽样计划。</w:t>
      </w:r>
    </w:p>
    <w:bookmarkEnd w:id="2"/>
    <w:p w14:paraId="2471C8BD">
      <w:pPr>
        <w:pStyle w:val="19"/>
        <w:numPr>
          <w:ilvl w:val="0"/>
          <w:numId w:val="1"/>
        </w:numPr>
        <w:tabs>
          <w:tab w:val="left" w:pos="720"/>
        </w:tabs>
        <w:spacing w:before="144"/>
        <w:ind w:left="0" w:firstLine="0" w:firstLineChars="0"/>
      </w:pPr>
      <w:r>
        <w:rPr>
          <w:rFonts w:hint="eastAsia"/>
        </w:rPr>
        <w:t>稳定性数据</w:t>
      </w:r>
    </w:p>
    <w:p w14:paraId="573C5E70">
      <w:pPr>
        <w:spacing w:before="144"/>
        <w:rPr>
          <w:lang w:eastAsia="zh-CN"/>
        </w:rPr>
      </w:pPr>
      <w:bookmarkStart w:id="3" w:name="OLE_LINK5"/>
      <w:r>
        <w:rPr>
          <w:rFonts w:hint="eastAsia"/>
          <w:lang w:eastAsia="zh-CN"/>
        </w:rPr>
        <w:t>对于</w:t>
      </w:r>
      <w:r>
        <w:rPr>
          <w:lang w:eastAsia="zh-CN"/>
        </w:rPr>
        <w:t>PMA</w:t>
      </w:r>
      <w:r>
        <w:rPr>
          <w:rFonts w:hint="eastAsia"/>
          <w:lang w:eastAsia="zh-CN"/>
        </w:rPr>
        <w:t>提交资料，必须提交所有工具盒试剂和成品工具盒的稳定性数据，以确保器械的试验结果在产品保存期限内的可靠性。这些研究应对来自至少三个不同批次的未重组且未重构试剂进行，以验证长期稳定性。如果</w:t>
      </w:r>
      <w:r>
        <w:rPr>
          <w:lang w:eastAsia="zh-CN"/>
        </w:rPr>
        <w:t>510</w:t>
      </w:r>
      <w:r>
        <w:rPr>
          <w:rFonts w:hint="eastAsia"/>
          <w:lang w:eastAsia="zh-CN"/>
        </w:rPr>
        <w:t>（</w:t>
      </w:r>
      <w:r>
        <w:rPr>
          <w:lang w:eastAsia="zh-CN"/>
        </w:rPr>
        <w:t>k</w:t>
      </w:r>
      <w:r>
        <w:rPr>
          <w:rFonts w:hint="eastAsia"/>
          <w:lang w:eastAsia="zh-CN"/>
        </w:rPr>
        <w:t>）提交资料有相应要求，则应提供数据。</w:t>
      </w:r>
    </w:p>
    <w:bookmarkEnd w:id="3"/>
    <w:p w14:paraId="5B4D4C35">
      <w:pPr>
        <w:pStyle w:val="19"/>
        <w:numPr>
          <w:ilvl w:val="0"/>
          <w:numId w:val="3"/>
        </w:numPr>
        <w:spacing w:before="144"/>
        <w:ind w:left="960" w:leftChars="200" w:hanging="480" w:hangingChars="200"/>
        <w:rPr>
          <w:lang w:eastAsia="zh-CN"/>
        </w:rPr>
      </w:pPr>
      <w:r>
        <w:rPr>
          <w:rFonts w:hint="eastAsia"/>
          <w:lang w:eastAsia="zh-CN"/>
        </w:rPr>
        <w:t>所有</w:t>
      </w:r>
      <w:r>
        <w:rPr>
          <w:lang w:eastAsia="zh-CN"/>
        </w:rPr>
        <w:t>PMA</w:t>
      </w:r>
      <w:r>
        <w:rPr>
          <w:rFonts w:hint="eastAsia"/>
          <w:lang w:eastAsia="zh-CN"/>
        </w:rPr>
        <w:t>提交资料均要求对三个不同制造批次进行实时研究。根据器械的安全性和有效性问题，某些</w:t>
      </w:r>
      <w:r>
        <w:rPr>
          <w:lang w:eastAsia="zh-CN"/>
        </w:rPr>
        <w:t>510</w:t>
      </w:r>
      <w:r>
        <w:rPr>
          <w:rFonts w:hint="eastAsia"/>
          <w:lang w:eastAsia="zh-CN"/>
        </w:rPr>
        <w:t>（</w:t>
      </w:r>
      <w:r>
        <w:rPr>
          <w:lang w:eastAsia="zh-CN"/>
        </w:rPr>
        <w:t>k</w:t>
      </w:r>
      <w:r>
        <w:rPr>
          <w:rFonts w:hint="eastAsia"/>
          <w:lang w:eastAsia="zh-CN"/>
        </w:rPr>
        <w:t>）提交资料也可能要求进行这些研究。</w:t>
      </w:r>
    </w:p>
    <w:p w14:paraId="099E6B79">
      <w:pPr>
        <w:pStyle w:val="19"/>
        <w:numPr>
          <w:ilvl w:val="0"/>
          <w:numId w:val="3"/>
        </w:numPr>
        <w:spacing w:before="144"/>
        <w:ind w:left="960" w:leftChars="200" w:hanging="480" w:hangingChars="200"/>
        <w:rPr>
          <w:lang w:eastAsia="zh-CN"/>
        </w:rPr>
      </w:pPr>
      <w:r>
        <w:rPr>
          <w:rFonts w:hint="eastAsia"/>
          <w:lang w:eastAsia="zh-CN"/>
        </w:rPr>
        <w:t>加速稳定性研究可用作中期数据。</w:t>
      </w:r>
    </w:p>
    <w:p w14:paraId="69284A7B">
      <w:pPr>
        <w:pStyle w:val="19"/>
        <w:numPr>
          <w:ilvl w:val="0"/>
          <w:numId w:val="3"/>
        </w:numPr>
        <w:spacing w:before="144"/>
        <w:ind w:left="960" w:leftChars="200" w:hanging="480" w:hangingChars="200"/>
        <w:rPr>
          <w:lang w:eastAsia="zh-CN"/>
        </w:rPr>
      </w:pPr>
      <w:r>
        <w:rPr>
          <w:rFonts w:hint="eastAsia"/>
          <w:lang w:eastAsia="zh-CN"/>
        </w:rPr>
        <w:t>运输和存储条件：提供数据以证明所有试剂在可能遇到的可变和极端运输条件（例如，时间和温度）下稳定，或说明为什么该器械不会受这种可变条件影响。</w:t>
      </w:r>
    </w:p>
    <w:p w14:paraId="524F8FAB">
      <w:pPr>
        <w:spacing w:before="144"/>
        <w:rPr>
          <w:lang w:eastAsia="zh-CN"/>
        </w:rPr>
      </w:pPr>
      <w:r>
        <w:rPr>
          <w:lang w:eastAsia="zh-CN"/>
        </w:rPr>
        <w:br w:type="page"/>
      </w:r>
    </w:p>
    <w:p w14:paraId="4EC441FD">
      <w:pPr>
        <w:pStyle w:val="19"/>
        <w:numPr>
          <w:ilvl w:val="0"/>
          <w:numId w:val="4"/>
        </w:numPr>
        <w:spacing w:before="144"/>
        <w:ind w:left="723" w:hanging="723" w:hangingChars="300"/>
        <w:rPr>
          <w:b/>
          <w:lang w:eastAsia="zh-CN"/>
        </w:rPr>
      </w:pPr>
      <w:r>
        <w:rPr>
          <w:rFonts w:hint="eastAsia"/>
          <w:b/>
          <w:lang w:eastAsia="zh-CN"/>
        </w:rPr>
        <w:t>诊断性能特性</w:t>
      </w:r>
    </w:p>
    <w:p w14:paraId="2F25B3FB">
      <w:pPr>
        <w:spacing w:before="144"/>
        <w:rPr>
          <w:lang w:eastAsia="zh-CN"/>
        </w:rPr>
      </w:pPr>
      <w:r>
        <w:rPr>
          <w:rFonts w:hint="eastAsia"/>
          <w:lang w:eastAsia="zh-CN"/>
        </w:rPr>
        <w:t>诊断性能是指器械正确测量或预测相关诊断端点（例如临床结果（表型）和</w:t>
      </w:r>
      <w:r>
        <w:rPr>
          <w:lang w:eastAsia="zh-CN"/>
        </w:rPr>
        <w:t>/</w:t>
      </w:r>
      <w:r>
        <w:rPr>
          <w:rFonts w:hint="eastAsia"/>
          <w:lang w:eastAsia="zh-CN"/>
        </w:rPr>
        <w:t>或遗传状态（基因型））的能力，而分析性能涉及器械在测量相关靶标方面提供一致且可靠的结果的能力。理想情况下，应针对两个诊断端点确定该器械的性能（即表型和基因型）；</w:t>
      </w:r>
      <w:r>
        <w:rPr>
          <w:lang w:eastAsia="zh-CN"/>
        </w:rPr>
        <w:t xml:space="preserve"> </w:t>
      </w:r>
      <w:r>
        <w:rPr>
          <w:rFonts w:hint="eastAsia"/>
          <w:lang w:eastAsia="zh-CN"/>
        </w:rPr>
        <w:t>这尤其适用于新型且未经验证的应用。</w:t>
      </w:r>
    </w:p>
    <w:p w14:paraId="51F3C9BC">
      <w:pPr>
        <w:spacing w:before="144"/>
        <w:rPr>
          <w:lang w:eastAsia="zh-CN"/>
        </w:rPr>
      </w:pPr>
      <w:r>
        <w:rPr>
          <w:rFonts w:hint="eastAsia"/>
          <w:lang w:eastAsia="zh-CN"/>
        </w:rPr>
        <w:t>至少，在适当的研究中，应当针对该器械在指定目标人群中的预期用途验证下述参数，即预期值、诊断</w:t>
      </w:r>
      <w:r>
        <w:rPr>
          <w:lang w:eastAsia="zh-CN"/>
        </w:rPr>
        <w:t>/</w:t>
      </w:r>
      <w:r>
        <w:rPr>
          <w:rFonts w:hint="eastAsia"/>
          <w:lang w:eastAsia="zh-CN"/>
        </w:rPr>
        <w:t>相对敏感性和特异性以及预测值。如果须做出额外的临床</w:t>
      </w:r>
      <w:r>
        <w:rPr>
          <w:lang w:eastAsia="zh-CN"/>
        </w:rPr>
        <w:t>/</w:t>
      </w:r>
      <w:r>
        <w:rPr>
          <w:rFonts w:hint="eastAsia"/>
          <w:lang w:eastAsia="zh-CN"/>
        </w:rPr>
        <w:t>诊断声明，例如预测性、</w:t>
      </w:r>
      <w:r>
        <w:rPr>
          <w:lang w:eastAsia="zh-CN"/>
        </w:rPr>
        <w:t xml:space="preserve"> </w:t>
      </w:r>
      <w:r>
        <w:rPr>
          <w:rFonts w:hint="eastAsia"/>
          <w:lang w:eastAsia="zh-CN"/>
        </w:rPr>
        <w:t>预后性等，可能需要进行其他类型的分析。</w:t>
      </w:r>
    </w:p>
    <w:p w14:paraId="2C254D05">
      <w:pPr>
        <w:pStyle w:val="19"/>
        <w:numPr>
          <w:ilvl w:val="0"/>
          <w:numId w:val="5"/>
        </w:numPr>
        <w:spacing w:before="144"/>
        <w:ind w:left="960" w:leftChars="200" w:hanging="480" w:hangingChars="200"/>
      </w:pPr>
      <w:r>
        <w:rPr>
          <w:rFonts w:hint="eastAsia"/>
        </w:rPr>
        <w:t>选择和确定诊断端点</w:t>
      </w:r>
    </w:p>
    <w:p w14:paraId="04ED0A6E">
      <w:pPr>
        <w:spacing w:before="144"/>
        <w:ind w:left="480" w:leftChars="200"/>
        <w:rPr>
          <w:lang w:eastAsia="zh-CN"/>
        </w:rPr>
      </w:pPr>
      <w:bookmarkStart w:id="4" w:name="OLE_LINK7"/>
      <w:r>
        <w:rPr>
          <w:rFonts w:hint="eastAsia"/>
          <w:lang w:eastAsia="zh-CN"/>
        </w:rPr>
        <w:t>应选择可使用适当统计分析方法的诊断端点，以评估器械的预期用途和目标人群的诊断性能特性。应使用最佳可用诊断标准（例如，公认的临床评估标准、实验室试验、遗传连锁研究、家族和病史等）为接受研究的每个受试者确定诊断端点（例如，相关表型</w:t>
      </w:r>
      <w:r>
        <w:rPr>
          <w:lang w:eastAsia="zh-CN"/>
        </w:rPr>
        <w:t>/</w:t>
      </w:r>
      <w:r>
        <w:rPr>
          <w:rFonts w:hint="eastAsia"/>
          <w:lang w:eastAsia="zh-CN"/>
        </w:rPr>
        <w:t>基因型），如果适用。</w:t>
      </w:r>
    </w:p>
    <w:p w14:paraId="6A25D54C">
      <w:pPr>
        <w:spacing w:before="144"/>
        <w:ind w:left="480" w:leftChars="200"/>
        <w:rPr>
          <w:lang w:eastAsia="zh-CN"/>
        </w:rPr>
      </w:pPr>
      <w:r>
        <w:rPr>
          <w:rFonts w:hint="eastAsia"/>
          <w:lang w:eastAsia="zh-CN"/>
        </w:rPr>
        <w:t>在候选分子方法可用且其已经文献充分证明的情况下，与其他公认的评价方法结合使用时，</w:t>
      </w:r>
      <w:r>
        <w:rPr>
          <w:lang w:eastAsia="zh-CN"/>
        </w:rPr>
        <w:t>FDA</w:t>
      </w:r>
      <w:r>
        <w:rPr>
          <w:rFonts w:hint="eastAsia"/>
          <w:lang w:eastAsia="zh-CN"/>
        </w:rPr>
        <w:t>可以根据具体情况接受此类数据来定义诊断端点。</w:t>
      </w:r>
    </w:p>
    <w:bookmarkEnd w:id="4"/>
    <w:p w14:paraId="40FB2811">
      <w:pPr>
        <w:pStyle w:val="19"/>
        <w:numPr>
          <w:ilvl w:val="0"/>
          <w:numId w:val="5"/>
        </w:numPr>
        <w:spacing w:before="144"/>
        <w:ind w:left="960" w:leftChars="200" w:hanging="480" w:hangingChars="200"/>
      </w:pPr>
      <w:bookmarkStart w:id="5" w:name="OLE_LINK8"/>
      <w:r>
        <w:rPr>
          <w:rFonts w:hint="eastAsia"/>
        </w:rPr>
        <w:t>预期值</w:t>
      </w:r>
    </w:p>
    <w:bookmarkEnd w:id="5"/>
    <w:p w14:paraId="6453E3EF">
      <w:pPr>
        <w:spacing w:before="144"/>
        <w:ind w:left="480" w:leftChars="200"/>
        <w:rPr>
          <w:lang w:eastAsia="zh-CN"/>
        </w:rPr>
      </w:pPr>
      <w:r>
        <w:rPr>
          <w:rFonts w:hint="eastAsia"/>
          <w:lang w:eastAsia="zh-CN"/>
        </w:rPr>
        <w:t>确定目标人群和每个参考人群的预期值（参考范围，临界值），即每个相关的自然状态（包括镶嵌体</w:t>
      </w:r>
      <w:r>
        <w:rPr>
          <w:lang w:eastAsia="zh-CN"/>
        </w:rPr>
        <w:t>/</w:t>
      </w:r>
      <w:r>
        <w:rPr>
          <w:rFonts w:hint="eastAsia"/>
          <w:lang w:eastAsia="zh-CN"/>
        </w:rPr>
        <w:t>最小残留疾病，如果适用），其中，其由器械从对适当人群进行的研究获得。对来自适当选择且反映预期目标人群的个体的样本计息评价。记录用于表征研究对象的诊断标准。</w:t>
      </w:r>
    </w:p>
    <w:p w14:paraId="4B71D57E">
      <w:pPr>
        <w:spacing w:before="144"/>
        <w:rPr>
          <w:lang w:eastAsia="zh-CN"/>
        </w:rPr>
      </w:pPr>
      <w:r>
        <w:rPr>
          <w:lang w:eastAsia="zh-CN"/>
        </w:rPr>
        <w:br w:type="page"/>
      </w:r>
    </w:p>
    <w:p w14:paraId="11E61476">
      <w:pPr>
        <w:spacing w:before="144"/>
        <w:ind w:left="480" w:leftChars="200"/>
        <w:rPr>
          <w:lang w:eastAsia="zh-CN"/>
        </w:rPr>
      </w:pPr>
      <w:r>
        <w:rPr>
          <w:rFonts w:hint="eastAsia"/>
          <w:lang w:eastAsia="zh-CN"/>
        </w:rPr>
        <w:t>应适当处理以下事项：</w:t>
      </w:r>
    </w:p>
    <w:p w14:paraId="025E4554">
      <w:pPr>
        <w:pStyle w:val="19"/>
        <w:numPr>
          <w:ilvl w:val="0"/>
          <w:numId w:val="6"/>
        </w:numPr>
        <w:spacing w:before="144"/>
        <w:ind w:left="1440" w:leftChars="400" w:hanging="480" w:hangingChars="200"/>
        <w:rPr>
          <w:lang w:eastAsia="zh-CN"/>
        </w:rPr>
      </w:pPr>
      <w:r>
        <w:rPr>
          <w:rFonts w:hint="eastAsia"/>
          <w:lang w:eastAsia="zh-CN"/>
        </w:rPr>
        <w:t>每个细胞的信号百分比分布：</w:t>
      </w:r>
    </w:p>
    <w:p w14:paraId="45BA536C">
      <w:pPr>
        <w:spacing w:before="144"/>
        <w:ind w:left="960" w:leftChars="400"/>
        <w:rPr>
          <w:lang w:eastAsia="zh-CN"/>
        </w:rPr>
      </w:pPr>
      <w:r>
        <w:rPr>
          <w:rFonts w:hint="eastAsia"/>
          <w:lang w:eastAsia="zh-CN"/>
        </w:rPr>
        <w:t>对于间期分析，应为每个相关的细胞群确定具有相关数量的信号</w:t>
      </w:r>
      <w:r>
        <w:rPr>
          <w:lang w:eastAsia="zh-CN"/>
        </w:rPr>
        <w:t>/</w:t>
      </w:r>
      <w:r>
        <w:rPr>
          <w:rFonts w:hint="eastAsia"/>
          <w:lang w:eastAsia="zh-CN"/>
        </w:rPr>
        <w:t>细胞（例如</w:t>
      </w:r>
      <w:r>
        <w:rPr>
          <w:lang w:eastAsia="zh-CN"/>
        </w:rPr>
        <w:t>0</w:t>
      </w:r>
      <w:r>
        <w:rPr>
          <w:rFonts w:hint="eastAsia"/>
          <w:lang w:eastAsia="zh-CN"/>
        </w:rPr>
        <w:t>、</w:t>
      </w:r>
      <w:r>
        <w:rPr>
          <w:lang w:eastAsia="zh-CN"/>
        </w:rPr>
        <w:t>1</w:t>
      </w:r>
      <w:r>
        <w:rPr>
          <w:rFonts w:hint="eastAsia"/>
          <w:lang w:eastAsia="zh-CN"/>
        </w:rPr>
        <w:t>、</w:t>
      </w:r>
      <w:r>
        <w:rPr>
          <w:lang w:eastAsia="zh-CN"/>
        </w:rPr>
        <w:t>2</w:t>
      </w:r>
      <w:r>
        <w:rPr>
          <w:rFonts w:hint="eastAsia"/>
          <w:lang w:eastAsia="zh-CN"/>
        </w:rPr>
        <w:t>、</w:t>
      </w:r>
      <w:r>
        <w:rPr>
          <w:lang w:eastAsia="zh-CN"/>
        </w:rPr>
        <w:t>3</w:t>
      </w:r>
      <w:r>
        <w:rPr>
          <w:rFonts w:hint="eastAsia"/>
          <w:lang w:eastAsia="zh-CN"/>
        </w:rPr>
        <w:t>、</w:t>
      </w:r>
      <w:r>
        <w:rPr>
          <w:lang w:eastAsia="zh-CN"/>
        </w:rPr>
        <w:t>4</w:t>
      </w:r>
      <w:r>
        <w:rPr>
          <w:rFonts w:hint="eastAsia"/>
          <w:lang w:eastAsia="zh-CN"/>
        </w:rPr>
        <w:t>等）的细胞分布（请参见</w:t>
      </w:r>
      <w:r>
        <w:rPr>
          <w:lang w:eastAsia="zh-CN"/>
        </w:rPr>
        <w:t>III.A.8</w:t>
      </w:r>
      <w:r>
        <w:rPr>
          <w:rFonts w:hint="eastAsia"/>
          <w:lang w:eastAsia="zh-CN"/>
        </w:rPr>
        <w:t>。），例如，二倍体和非整倍体，包括镶嵌体。信号分布的类别可以在适当时分组在一起，以提供可提供最多信息的分析方法。</w:t>
      </w:r>
    </w:p>
    <w:p w14:paraId="3E10ECD5">
      <w:pPr>
        <w:pStyle w:val="19"/>
        <w:numPr>
          <w:ilvl w:val="0"/>
          <w:numId w:val="6"/>
        </w:numPr>
        <w:spacing w:before="144"/>
        <w:ind w:left="1440" w:leftChars="400" w:hanging="480" w:hangingChars="200"/>
      </w:pPr>
      <w:r>
        <w:rPr>
          <w:rFonts w:hint="eastAsia"/>
        </w:rPr>
        <w:t>分析临界值：</w:t>
      </w:r>
    </w:p>
    <w:p w14:paraId="67DA4678">
      <w:pPr>
        <w:spacing w:before="144"/>
        <w:ind w:left="960" w:leftChars="400"/>
        <w:rPr>
          <w:lang w:eastAsia="zh-CN"/>
        </w:rPr>
      </w:pPr>
      <w:bookmarkStart w:id="6" w:name="OLE_LINK9"/>
      <w:r>
        <w:rPr>
          <w:rFonts w:hint="eastAsia"/>
          <w:lang w:eastAsia="zh-CN"/>
        </w:rPr>
        <w:t>适用时，确定用于区分相关临床或遗传状态（例如，受影响</w:t>
      </w:r>
      <w:r>
        <w:rPr>
          <w:lang w:eastAsia="zh-CN"/>
        </w:rPr>
        <w:t>vs.</w:t>
      </w:r>
      <w:r>
        <w:rPr>
          <w:rFonts w:hint="eastAsia"/>
          <w:lang w:eastAsia="zh-CN"/>
        </w:rPr>
        <w:t>载体</w:t>
      </w:r>
      <w:r>
        <w:rPr>
          <w:lang w:eastAsia="zh-CN"/>
        </w:rPr>
        <w:t>vs.</w:t>
      </w:r>
      <w:r>
        <w:rPr>
          <w:rFonts w:hint="eastAsia"/>
          <w:lang w:eastAsia="zh-CN"/>
        </w:rPr>
        <w:t>正常）的测定临界值。对于镶嵌体的评价或最小残留疾病的检测，定义区分正常</w:t>
      </w:r>
      <w:r>
        <w:rPr>
          <w:lang w:eastAsia="zh-CN"/>
        </w:rPr>
        <w:t>vs</w:t>
      </w:r>
      <w:r>
        <w:rPr>
          <w:rFonts w:hint="eastAsia"/>
          <w:lang w:eastAsia="zh-CN"/>
        </w:rPr>
        <w:t>异常</w:t>
      </w:r>
      <w:r>
        <w:rPr>
          <w:lang w:eastAsia="zh-CN"/>
        </w:rPr>
        <w:t>[</w:t>
      </w:r>
      <w:r>
        <w:rPr>
          <w:rFonts w:hint="eastAsia"/>
          <w:lang w:eastAsia="zh-CN"/>
        </w:rPr>
        <w:t>例如，真镶嵌体（通常是单体性或三体性）等]的标准或临界值。例如，当间期分析适用于检测与三体细胞系相关的最小残留疾病，则须确定可区分预定水平的镶嵌体的三信号细胞的百分比。这可以通过使用良好表征的模拟样本来实现，其中来自具有一种自然状态的受试者的细胞与处于已知水平的其他细胞混合，并随后对其进行量化以用于确定相似性。记录表征用于模拟的样本的标准。</w:t>
      </w:r>
    </w:p>
    <w:bookmarkEnd w:id="6"/>
    <w:p w14:paraId="60D5A6B4">
      <w:pPr>
        <w:spacing w:before="144"/>
        <w:ind w:left="960" w:leftChars="400"/>
        <w:rPr>
          <w:lang w:eastAsia="zh-CN"/>
        </w:rPr>
      </w:pPr>
      <w:r>
        <w:rPr>
          <w:rFonts w:hint="eastAsia"/>
          <w:lang w:eastAsia="zh-CN"/>
        </w:rPr>
        <w:t>在一些情况下，可使用用于确定器械的分析性能参数数据集以外的独立数据集来验证临界值，或者通过等同的统计程序（例如自举或其他重采样方法）来验证临界值。</w:t>
      </w:r>
    </w:p>
    <w:p w14:paraId="19C234C9">
      <w:pPr>
        <w:spacing w:before="144"/>
        <w:ind w:left="960" w:leftChars="400"/>
        <w:rPr>
          <w:lang w:eastAsia="zh-CN"/>
        </w:rPr>
      </w:pPr>
      <w:r>
        <w:rPr>
          <w:rFonts w:hint="eastAsia"/>
          <w:lang w:eastAsia="zh-CN"/>
        </w:rPr>
        <w:t>定义用于确定临界值的统计方法以及临界值的设计具有什么特性，例如可最大化其在目标人群中特定用途中的特异性和敏感性。</w:t>
      </w:r>
      <w:r>
        <w:rPr>
          <w:lang w:eastAsia="zh-CN"/>
        </w:rPr>
        <w:t>ROC</w:t>
      </w:r>
      <w:r>
        <w:rPr>
          <w:rFonts w:hint="eastAsia"/>
          <w:lang w:eastAsia="zh-CN"/>
        </w:rPr>
        <w:t>曲线分析通常用于测量临界值在特定应用中的适用程度。如果适用，应提供对临界值选择的</w:t>
      </w:r>
      <w:r>
        <w:rPr>
          <w:lang w:eastAsia="zh-CN"/>
        </w:rPr>
        <w:t>ROC</w:t>
      </w:r>
      <w:r>
        <w:rPr>
          <w:rFonts w:hint="eastAsia"/>
          <w:lang w:eastAsia="zh-CN"/>
        </w:rPr>
        <w:t>曲线分析。</w:t>
      </w:r>
    </w:p>
    <w:p w14:paraId="2E1B4E5D">
      <w:pPr>
        <w:pStyle w:val="19"/>
        <w:numPr>
          <w:ilvl w:val="0"/>
          <w:numId w:val="6"/>
        </w:numPr>
        <w:spacing w:before="144"/>
        <w:ind w:left="1440" w:leftChars="400" w:hanging="480" w:hangingChars="200"/>
      </w:pPr>
      <w:r>
        <w:rPr>
          <w:rFonts w:hint="eastAsia"/>
        </w:rPr>
        <w:t>疾病</w:t>
      </w:r>
      <w:r>
        <w:t>/</w:t>
      </w:r>
      <w:r>
        <w:rPr>
          <w:rFonts w:hint="eastAsia"/>
        </w:rPr>
        <w:t>靶标的患病率：</w:t>
      </w:r>
    </w:p>
    <w:p w14:paraId="1597398A">
      <w:pPr>
        <w:spacing w:before="144"/>
        <w:ind w:left="960" w:leftChars="400"/>
        <w:rPr>
          <w:lang w:eastAsia="zh-CN"/>
        </w:rPr>
      </w:pPr>
      <w:r>
        <w:rPr>
          <w:rFonts w:hint="eastAsia"/>
          <w:lang w:eastAsia="zh-CN"/>
        </w:rPr>
        <w:t>供有关预期用途人群的疾病/靶标的预期患病率/频率，或解释为什么无法提供此类数据。</w:t>
      </w:r>
    </w:p>
    <w:p w14:paraId="728CFDCE">
      <w:pPr>
        <w:spacing w:before="144"/>
        <w:ind w:left="960" w:leftChars="400"/>
        <w:rPr>
          <w:lang w:eastAsia="zh-CN"/>
        </w:rPr>
      </w:pPr>
      <w:r>
        <w:rPr>
          <w:lang w:eastAsia="zh-CN"/>
        </w:rPr>
        <w:br w:type="page"/>
      </w:r>
    </w:p>
    <w:p w14:paraId="61A23248">
      <w:pPr>
        <w:spacing w:before="144"/>
        <w:ind w:left="960" w:leftChars="400"/>
        <w:rPr>
          <w:lang w:eastAsia="zh-CN"/>
        </w:rPr>
      </w:pPr>
      <w:r>
        <w:rPr>
          <w:rFonts w:hint="eastAsia"/>
          <w:lang w:eastAsia="zh-CN"/>
        </w:rPr>
        <w:t>在评估目标人群中的分布和患病率时，应使用适当的受试者选择标准。例如，应考虑使用来自不相关个体与相关个体的样本的适当性。应表征相关子人群和其他变量之间在预期患病率方面的任何已知变异性。对出现这种变异性的原因进行说明，例如地理、种族、族裔等。</w:t>
      </w:r>
    </w:p>
    <w:p w14:paraId="40BFF8DE">
      <w:pPr>
        <w:pStyle w:val="19"/>
        <w:numPr>
          <w:ilvl w:val="0"/>
          <w:numId w:val="6"/>
        </w:numPr>
        <w:spacing w:before="144"/>
        <w:ind w:left="1440" w:leftChars="400" w:hanging="480" w:hangingChars="200"/>
      </w:pPr>
      <w:r>
        <w:rPr>
          <w:rFonts w:hint="eastAsia"/>
        </w:rPr>
        <w:t>基于人群的位置特异性：</w:t>
      </w:r>
    </w:p>
    <w:p w14:paraId="524D0D7E">
      <w:pPr>
        <w:spacing w:before="144"/>
        <w:ind w:left="960" w:leftChars="400"/>
        <w:rPr>
          <w:lang w:eastAsia="zh-CN"/>
        </w:rPr>
      </w:pPr>
      <w:r>
        <w:rPr>
          <w:rFonts w:hint="eastAsia"/>
          <w:lang w:eastAsia="zh-CN"/>
        </w:rPr>
        <w:t>证明相关遗传靶标是否限于该人群中的某一特定</w:t>
      </w:r>
      <w:r>
        <w:rPr>
          <w:lang w:eastAsia="zh-CN"/>
        </w:rPr>
        <w:t>[</w:t>
      </w:r>
      <w:r>
        <w:rPr>
          <w:rFonts w:hint="eastAsia"/>
          <w:lang w:eastAsia="zh-CN"/>
        </w:rPr>
        <w:t>物理</w:t>
      </w:r>
      <w:r>
        <w:rPr>
          <w:lang w:eastAsia="zh-CN"/>
        </w:rPr>
        <w:t>]</w:t>
      </w:r>
      <w:r>
        <w:rPr>
          <w:rFonts w:hint="eastAsia"/>
          <w:lang w:eastAsia="zh-CN"/>
        </w:rPr>
        <w:t>图谱位置。已有记录证明一些靶序列缺乏位置特异性（即，靶序列图谱位置（染色体</w:t>
      </w:r>
      <w:r>
        <w:rPr>
          <w:lang w:eastAsia="zh-CN"/>
        </w:rPr>
        <w:t>/</w:t>
      </w:r>
      <w:r>
        <w:rPr>
          <w:rFonts w:hint="eastAsia"/>
          <w:lang w:eastAsia="zh-CN"/>
        </w:rPr>
        <w:t>区域位置）的变异性）。例如，探头</w:t>
      </w:r>
      <w:r>
        <w:rPr>
          <w:lang w:eastAsia="zh-CN"/>
        </w:rPr>
        <w:t>D15Z1</w:t>
      </w:r>
      <w:r>
        <w:rPr>
          <w:rFonts w:hint="eastAsia"/>
          <w:lang w:eastAsia="zh-CN"/>
        </w:rPr>
        <w:t>的靶标通常在染色体</w:t>
      </w:r>
      <w:r>
        <w:rPr>
          <w:lang w:eastAsia="zh-CN"/>
        </w:rPr>
        <w:t>15</w:t>
      </w:r>
      <w:r>
        <w:rPr>
          <w:rFonts w:hint="eastAsia"/>
          <w:lang w:eastAsia="zh-CN"/>
        </w:rPr>
        <w:t>上。然而，在一些个体中，该序列在染色体</w:t>
      </w:r>
      <w:r>
        <w:rPr>
          <w:lang w:eastAsia="zh-CN"/>
        </w:rPr>
        <w:t>13</w:t>
      </w:r>
      <w:r>
        <w:rPr>
          <w:rFonts w:hint="eastAsia"/>
          <w:lang w:eastAsia="zh-CN"/>
        </w:rPr>
        <w:t>上。请注意，处于该人群水平时的位置特异性的概念与相关靶标的探头分析特异性不同。根据严格性条件和非靶标的同源性，位置特异性是指通常可能存在相关靶标的染色体</w:t>
      </w:r>
      <w:r>
        <w:rPr>
          <w:lang w:eastAsia="zh-CN"/>
        </w:rPr>
        <w:t>/</w:t>
      </w:r>
      <w:r>
        <w:rPr>
          <w:rFonts w:hint="eastAsia"/>
          <w:lang w:eastAsia="zh-CN"/>
        </w:rPr>
        <w:t>区域</w:t>
      </w:r>
      <w:r>
        <w:rPr>
          <w:lang w:eastAsia="zh-CN"/>
        </w:rPr>
        <w:t>/</w:t>
      </w:r>
      <w:r>
        <w:rPr>
          <w:rFonts w:hint="eastAsia"/>
          <w:lang w:eastAsia="zh-CN"/>
        </w:rPr>
        <w:t>基因座，而分析特异性（或缺乏特异性）涉及与靶标</w:t>
      </w:r>
      <w:r>
        <w:rPr>
          <w:lang w:eastAsia="zh-CN"/>
        </w:rPr>
        <w:t>vs.</w:t>
      </w:r>
      <w:r>
        <w:rPr>
          <w:rFonts w:hint="eastAsia"/>
          <w:lang w:eastAsia="zh-CN"/>
        </w:rPr>
        <w:t>非靶标杂交的相关探头。</w:t>
      </w:r>
    </w:p>
    <w:p w14:paraId="291F8B1D">
      <w:pPr>
        <w:spacing w:before="144"/>
        <w:ind w:left="960" w:leftChars="400"/>
        <w:rPr>
          <w:lang w:eastAsia="zh-CN"/>
        </w:rPr>
      </w:pPr>
      <w:r>
        <w:rPr>
          <w:rFonts w:hint="eastAsia"/>
          <w:lang w:eastAsia="zh-CN"/>
        </w:rPr>
        <w:t>对于所有器械，执行适当的研究和</w:t>
      </w:r>
      <w:r>
        <w:rPr>
          <w:lang w:eastAsia="zh-CN"/>
        </w:rPr>
        <w:t>/</w:t>
      </w:r>
      <w:r>
        <w:rPr>
          <w:rFonts w:hint="eastAsia"/>
          <w:lang w:eastAsia="zh-CN"/>
        </w:rPr>
        <w:t>或提供来自适当参考文献的证据来表征任何位置特异性缺失。应对足够数量的不相关个体（或来自已发布文献的证据）进行评价，以排除处于真多态性水平时靶标位置的变异性（即，在百分之二以下的人群的替代位置发现的靶标）。可以通过顺序试验来确认定位，例如进行</w:t>
      </w:r>
      <w:r>
        <w:rPr>
          <w:lang w:eastAsia="zh-CN"/>
        </w:rPr>
        <w:t>ISH</w:t>
      </w:r>
      <w:r>
        <w:rPr>
          <w:rFonts w:hint="eastAsia"/>
          <w:lang w:eastAsia="zh-CN"/>
        </w:rPr>
        <w:t>分析后进行显带。</w:t>
      </w:r>
    </w:p>
    <w:p w14:paraId="3E11CCA3">
      <w:pPr>
        <w:spacing w:before="144"/>
        <w:ind w:left="960" w:leftChars="400"/>
        <w:rPr>
          <w:lang w:eastAsia="zh-CN"/>
        </w:rPr>
      </w:pPr>
      <w:r>
        <w:rPr>
          <w:rFonts w:hint="eastAsia"/>
          <w:lang w:eastAsia="zh-CN"/>
        </w:rPr>
        <w:t>对于拟对其进行评价的探头类型，应基于具体情况确定须进行研究以表征这种特性的受试者的数量。到</w:t>
      </w:r>
      <w:r>
        <w:t>α</w:t>
      </w:r>
      <w:r>
        <w:rPr>
          <w:lang w:eastAsia="zh-CN"/>
        </w:rPr>
        <w:t>-</w:t>
      </w:r>
      <w:r>
        <w:rPr>
          <w:rFonts w:hint="eastAsia"/>
          <w:lang w:eastAsia="zh-CN"/>
        </w:rPr>
        <w:t>随体区域的探头通常需要使用规模更大的人群抽样来确定人群变异。此外，对于已知或预期不属于多态性的单拷贝序列的探头，因此可能仅需测试较少的个体。说明处于该人群水平时的预期变异性或证明其为什么不相关。</w:t>
      </w:r>
    </w:p>
    <w:p w14:paraId="2E061EDF">
      <w:pPr>
        <w:pStyle w:val="19"/>
        <w:numPr>
          <w:ilvl w:val="0"/>
          <w:numId w:val="5"/>
        </w:numPr>
        <w:spacing w:before="144"/>
        <w:ind w:left="960" w:leftChars="200" w:hanging="480" w:hangingChars="200"/>
      </w:pPr>
      <w:r>
        <w:rPr>
          <w:rFonts w:hint="eastAsia"/>
        </w:rPr>
        <w:t>诊断敏感性和特异性</w:t>
      </w:r>
    </w:p>
    <w:p w14:paraId="3BAAB436">
      <w:pPr>
        <w:spacing w:before="144"/>
        <w:rPr>
          <w:lang w:eastAsia="zh-CN"/>
        </w:rPr>
      </w:pPr>
      <w:r>
        <w:rPr>
          <w:lang w:eastAsia="zh-CN"/>
        </w:rPr>
        <w:br w:type="page"/>
      </w:r>
    </w:p>
    <w:p w14:paraId="76F84B6B">
      <w:pPr>
        <w:spacing w:before="144"/>
        <w:ind w:left="480" w:leftChars="200"/>
        <w:rPr>
          <w:lang w:eastAsia="zh-CN"/>
        </w:rPr>
      </w:pPr>
      <w:r>
        <w:rPr>
          <w:rFonts w:hint="eastAsia"/>
          <w:lang w:eastAsia="zh-CN"/>
        </w:rPr>
        <w:t>诊断敏感性和特异性是评价器械安全性和有效性的两个关键性能参数。这些参数可测量器械的诊断准确性。</w:t>
      </w:r>
    </w:p>
    <w:p w14:paraId="71E85971">
      <w:pPr>
        <w:spacing w:before="144"/>
        <w:ind w:left="480" w:leftChars="200"/>
        <w:rPr>
          <w:lang w:eastAsia="zh-CN"/>
        </w:rPr>
      </w:pPr>
      <w:r>
        <w:rPr>
          <w:rFonts w:hint="eastAsia"/>
          <w:lang w:eastAsia="zh-CN"/>
        </w:rPr>
        <w:t>精心设计的研究对于确定器械的诊断性能极为必要。对于特定疾病存在公认诊断标准时，可通过将器械的试验结果与真实、已知的临床</w:t>
      </w:r>
      <w:r>
        <w:rPr>
          <w:lang w:eastAsia="zh-CN"/>
        </w:rPr>
        <w:t>/</w:t>
      </w:r>
      <w:r>
        <w:rPr>
          <w:rFonts w:hint="eastAsia"/>
          <w:lang w:eastAsia="zh-CN"/>
        </w:rPr>
        <w:t>遗传诊断进行比较来确定诊断敏感性和特异性（请参见图</w:t>
      </w:r>
      <w:r>
        <w:rPr>
          <w:lang w:eastAsia="zh-CN"/>
        </w:rPr>
        <w:t>3</w:t>
      </w:r>
      <w:r>
        <w:rPr>
          <w:rFonts w:hint="eastAsia"/>
          <w:lang w:eastAsia="zh-CN"/>
        </w:rPr>
        <w:t>）。</w:t>
      </w:r>
    </w:p>
    <w:p w14:paraId="53DFA323">
      <w:pPr>
        <w:spacing w:before="144"/>
        <w:ind w:left="480" w:leftChars="200"/>
        <w:rPr>
          <w:lang w:eastAsia="zh-CN"/>
        </w:rPr>
      </w:pPr>
      <w:r>
        <w:rPr>
          <w:rFonts w:hint="eastAsia"/>
          <w:lang w:eastAsia="zh-CN"/>
        </w:rPr>
        <w:t>具有较低发病率或负责病症表达的其它异常现象（例如延迟发作、可变表达性等）的疾病给研究者提供了特定研究设计问题。对于较为罕见的疾病，例如，</w:t>
      </w:r>
      <w:r>
        <w:rPr>
          <w:lang w:eastAsia="zh-CN"/>
        </w:rPr>
        <w:t>Miller-Dieker</w:t>
      </w:r>
      <w:r>
        <w:rPr>
          <w:rFonts w:hint="eastAsia"/>
          <w:lang w:eastAsia="zh-CN"/>
        </w:rPr>
        <w:t>综合征，可能难以获得足够数量的病例。由于此类病例中大部分起因于亲代染色体异常的失衡分离，可产生平衡重排的且未受影响的载体可以提供有用信息。</w:t>
      </w:r>
    </w:p>
    <w:p w14:paraId="08FABA9B">
      <w:pPr>
        <w:spacing w:before="144"/>
        <w:ind w:left="480" w:leftChars="200"/>
        <w:rPr>
          <w:lang w:eastAsia="zh-CN"/>
        </w:rPr>
      </w:pPr>
      <w:r>
        <w:rPr>
          <w:rFonts w:hint="eastAsia"/>
          <w:lang w:eastAsia="zh-CN"/>
        </w:rPr>
        <w:t>对用于产前诊断的器械的确认将取决于对产前试验结果的随访或活体受试者中的试验结果，其中，在产前诊断，胎儿试验结果表明疾病存在</w:t>
      </w:r>
      <w:r>
        <w:rPr>
          <w:lang w:eastAsia="zh-CN"/>
        </w:rPr>
        <w:t>/</w:t>
      </w:r>
      <w:r>
        <w:rPr>
          <w:rFonts w:hint="eastAsia"/>
          <w:lang w:eastAsia="zh-CN"/>
        </w:rPr>
        <w:t>不存在。对于涉及用于检测可见染色体异常的产前诊断的声明，应与标准细胞遗传学或其它公认技术并行地对一系列妊娠进行测试，以将器械的诊断性能与当前的</w:t>
      </w:r>
      <w:r>
        <w:rPr>
          <w:rFonts w:asciiTheme="minorEastAsia" w:hAnsiTheme="minorEastAsia"/>
          <w:lang w:eastAsia="zh-CN"/>
        </w:rPr>
        <w:t>“</w:t>
      </w:r>
      <w:r>
        <w:rPr>
          <w:rFonts w:hint="eastAsia"/>
          <w:lang w:eastAsia="zh-CN"/>
        </w:rPr>
        <w:t>黄金标准</w:t>
      </w:r>
      <w:r>
        <w:rPr>
          <w:rFonts w:asciiTheme="minorEastAsia" w:hAnsiTheme="minorEastAsia"/>
          <w:lang w:eastAsia="zh-CN"/>
        </w:rPr>
        <w:t>”</w:t>
      </w:r>
      <w:r>
        <w:rPr>
          <w:rFonts w:hint="eastAsia"/>
          <w:lang w:eastAsia="zh-CN"/>
        </w:rPr>
        <w:t>进行比较。应通过对新生儿或流产组织进行随访评价来确认临床诊断。</w:t>
      </w:r>
    </w:p>
    <w:p w14:paraId="639A19B7">
      <w:pPr>
        <w:spacing w:before="144"/>
        <w:ind w:left="480" w:leftChars="200"/>
        <w:rPr>
          <w:lang w:eastAsia="zh-CN"/>
        </w:rPr>
      </w:pPr>
      <w:r>
        <w:rPr>
          <w:rFonts w:hint="eastAsia"/>
          <w:lang w:eastAsia="zh-CN"/>
        </w:rPr>
        <w:t>应计算试验的临床</w:t>
      </w:r>
      <w:r>
        <w:rPr>
          <w:lang w:eastAsia="zh-CN"/>
        </w:rPr>
        <w:t>/</w:t>
      </w:r>
      <w:r>
        <w:rPr>
          <w:rFonts w:hint="eastAsia"/>
          <w:lang w:eastAsia="zh-CN"/>
        </w:rPr>
        <w:t>诊断敏感性和特异性，具体如下，并确定估计值的置信区间（请参见图</w:t>
      </w:r>
      <w:r>
        <w:rPr>
          <w:lang w:eastAsia="zh-CN"/>
        </w:rPr>
        <w:t>3</w:t>
      </w:r>
      <w:r>
        <w:rPr>
          <w:rFonts w:hint="eastAsia"/>
          <w:lang w:eastAsia="zh-CN"/>
        </w:rPr>
        <w:t>）。除非样本量大到足以支持使用二项式的正态近似值，否则应使用二项式概率分布计算置信区间。</w:t>
      </w:r>
    </w:p>
    <w:p w14:paraId="2EB65A78">
      <w:pPr>
        <w:pStyle w:val="19"/>
        <w:numPr>
          <w:ilvl w:val="0"/>
          <w:numId w:val="7"/>
        </w:numPr>
        <w:spacing w:before="144"/>
        <w:ind w:left="1440" w:leftChars="400" w:hanging="480" w:hangingChars="200"/>
      </w:pPr>
      <w:r>
        <w:rPr>
          <w:rFonts w:hint="eastAsia"/>
        </w:rPr>
        <w:t>诊断敏感性：</w:t>
      </w:r>
    </w:p>
    <w:p w14:paraId="472C1346">
      <w:pPr>
        <w:spacing w:before="144"/>
        <w:ind w:left="960" w:leftChars="400"/>
        <w:rPr>
          <w:lang w:eastAsia="zh-CN"/>
        </w:rPr>
      </w:pPr>
      <w:r>
        <w:rPr>
          <w:rFonts w:hint="eastAsia"/>
          <w:lang w:eastAsia="zh-CN"/>
        </w:rPr>
        <w:t>对于</w:t>
      </w:r>
      <w:r>
        <w:rPr>
          <w:lang w:eastAsia="zh-CN"/>
        </w:rPr>
        <w:t>ISH</w:t>
      </w:r>
      <w:r>
        <w:rPr>
          <w:rFonts w:hint="eastAsia"/>
          <w:lang w:eastAsia="zh-CN"/>
        </w:rPr>
        <w:t>试验，</w:t>
      </w:r>
      <w:r>
        <w:rPr>
          <w:rFonts w:hint="eastAsia" w:asciiTheme="minorEastAsia" w:hAnsiTheme="minorEastAsia"/>
          <w:lang w:eastAsia="zh-CN"/>
        </w:rPr>
        <w:t>“</w:t>
      </w:r>
      <w:r>
        <w:rPr>
          <w:rFonts w:hint="eastAsia"/>
          <w:lang w:eastAsia="zh-CN"/>
        </w:rPr>
        <w:t>疾病阳性</w:t>
      </w:r>
      <w:r>
        <w:rPr>
          <w:rFonts w:hint="eastAsia" w:asciiTheme="minorEastAsia" w:hAnsiTheme="minorEastAsia"/>
          <w:lang w:eastAsia="zh-CN"/>
        </w:rPr>
        <w:t>”</w:t>
      </w:r>
      <w:r>
        <w:rPr>
          <w:rFonts w:hint="eastAsia"/>
          <w:lang w:eastAsia="zh-CN"/>
        </w:rPr>
        <w:t>可以解释为存在特定的自然遗传状态；无论相关状态是基因型（例如杂合状态对纯合状态）还是表型（临床特性）。在适当时确定以下参数，并说明估计值的置信区间或说明为何无法提供此类数据：</w:t>
      </w:r>
    </w:p>
    <w:p w14:paraId="470CF052">
      <w:pPr>
        <w:pStyle w:val="19"/>
        <w:numPr>
          <w:ilvl w:val="0"/>
          <w:numId w:val="8"/>
        </w:numPr>
        <w:spacing w:before="144"/>
        <w:ind w:left="1920" w:leftChars="600" w:hanging="480" w:hangingChars="200"/>
        <w:rPr>
          <w:lang w:eastAsia="zh-CN"/>
        </w:rPr>
      </w:pPr>
      <w:bookmarkStart w:id="7" w:name="OLE_LINK12"/>
      <w:r>
        <w:rPr>
          <w:rFonts w:hint="eastAsia"/>
          <w:lang w:eastAsia="zh-CN"/>
        </w:rPr>
        <w:t>确定所研究的器械对具有疾病、相关靶序列或正确靶标数目或相关自然状态（例如，基因型或临床表型）的受试者给出阳性结果的能力</w:t>
      </w:r>
      <w:r>
        <w:rPr>
          <w:lang w:eastAsia="zh-CN"/>
        </w:rPr>
        <w:t>[</w:t>
      </w:r>
      <w:r>
        <w:rPr>
          <w:rFonts w:hint="eastAsia"/>
          <w:lang w:eastAsia="zh-CN"/>
        </w:rPr>
        <w:t>即，计算试验为阳性（</w:t>
      </w:r>
      <w:r>
        <w:rPr>
          <w:lang w:eastAsia="zh-CN"/>
        </w:rPr>
        <w:t>T +</w:t>
      </w:r>
      <w:r>
        <w:rPr>
          <w:rFonts w:hint="eastAsia"/>
          <w:lang w:eastAsia="zh-CN"/>
        </w:rPr>
        <w:t>）的概率</w:t>
      </w:r>
      <w:r>
        <w:rPr>
          <w:lang w:eastAsia="zh-CN"/>
        </w:rPr>
        <w:t xml:space="preserve"> </w:t>
      </w:r>
      <w:r>
        <w:rPr>
          <w:rFonts w:hint="eastAsia"/>
          <w:lang w:eastAsia="zh-CN"/>
        </w:rPr>
        <w:t>（</w:t>
      </w:r>
      <w:r>
        <w:rPr>
          <w:lang w:eastAsia="zh-CN"/>
        </w:rPr>
        <w:t>P +</w:t>
      </w:r>
      <w:r>
        <w:rPr>
          <w:rFonts w:hint="eastAsia"/>
          <w:lang w:eastAsia="zh-CN"/>
        </w:rPr>
        <w:t>），假定所测受试者为相关疾病/状态阳性，即</w:t>
      </w:r>
      <w:r>
        <w:rPr>
          <w:lang w:eastAsia="zh-CN"/>
        </w:rPr>
        <w:t>P</w:t>
      </w:r>
      <w:r>
        <w:rPr>
          <w:rFonts w:hint="eastAsia"/>
          <w:lang w:eastAsia="zh-CN"/>
        </w:rPr>
        <w:t>（</w:t>
      </w:r>
      <w:r>
        <w:rPr>
          <w:lang w:eastAsia="zh-CN"/>
        </w:rPr>
        <w:t>T +</w:t>
      </w:r>
      <w:r>
        <w:rPr>
          <w:rFonts w:hint="eastAsia"/>
          <w:lang w:eastAsia="zh-CN"/>
        </w:rPr>
        <w:t>（</w:t>
      </w:r>
      <w:r>
        <w:rPr>
          <w:lang w:eastAsia="zh-CN"/>
        </w:rPr>
        <w:t>D +</w:t>
      </w:r>
      <w:r>
        <w:rPr>
          <w:rFonts w:hint="eastAsia"/>
          <w:lang w:eastAsia="zh-CN"/>
        </w:rPr>
        <w:t>）</w:t>
      </w:r>
      <w:r>
        <w:rPr>
          <w:lang w:eastAsia="zh-CN"/>
        </w:rPr>
        <w:t>]</w:t>
      </w:r>
      <w:r>
        <w:rPr>
          <w:rFonts w:hint="eastAsia"/>
          <w:lang w:eastAsia="zh-CN"/>
        </w:rPr>
        <w:t>。</w:t>
      </w:r>
    </w:p>
    <w:p w14:paraId="5C04D8E7">
      <w:pPr>
        <w:spacing w:before="144"/>
        <w:rPr>
          <w:lang w:eastAsia="zh-CN"/>
        </w:rPr>
      </w:pPr>
      <w:r>
        <w:rPr>
          <w:lang w:eastAsia="zh-CN"/>
        </w:rPr>
        <w:br w:type="page"/>
      </w:r>
    </w:p>
    <w:bookmarkEnd w:id="7"/>
    <w:p w14:paraId="706A591D">
      <w:pPr>
        <w:pStyle w:val="19"/>
        <w:numPr>
          <w:ilvl w:val="0"/>
          <w:numId w:val="8"/>
        </w:numPr>
        <w:spacing w:before="144"/>
        <w:ind w:left="1920" w:leftChars="600" w:hanging="480" w:hangingChars="200"/>
        <w:rPr>
          <w:lang w:eastAsia="zh-CN"/>
        </w:rPr>
      </w:pPr>
      <w:r>
        <w:rPr>
          <w:rFonts w:hint="eastAsia"/>
          <w:lang w:eastAsia="zh-CN"/>
        </w:rPr>
        <w:t>定义具有特定相关状态（其无法通过间期</w:t>
      </w:r>
      <w:r>
        <w:rPr>
          <w:lang w:eastAsia="zh-CN"/>
        </w:rPr>
        <w:t>ISH</w:t>
      </w:r>
      <w:r>
        <w:rPr>
          <w:rFonts w:hint="eastAsia"/>
          <w:lang w:eastAsia="zh-CN"/>
        </w:rPr>
        <w:t>检测）的所有病例的比例。该测量值的计算必须考虑致使出现相关状态的多种机制，例如特定的临床表型。例如，如果器械适用于使用针对染色体</w:t>
      </w:r>
      <w:r>
        <w:rPr>
          <w:lang w:eastAsia="zh-CN"/>
        </w:rPr>
        <w:t>13</w:t>
      </w:r>
      <w:r>
        <w:rPr>
          <w:rFonts w:hint="eastAsia"/>
          <w:lang w:eastAsia="zh-CN"/>
        </w:rPr>
        <w:t>、</w:t>
      </w:r>
      <w:r>
        <w:rPr>
          <w:lang w:eastAsia="zh-CN"/>
        </w:rPr>
        <w:t>18</w:t>
      </w:r>
      <w:r>
        <w:rPr>
          <w:rFonts w:hint="eastAsia"/>
          <w:lang w:eastAsia="zh-CN"/>
        </w:rPr>
        <w:t>、</w:t>
      </w:r>
      <w:r>
        <w:rPr>
          <w:lang w:eastAsia="zh-CN"/>
        </w:rPr>
        <w:t>21</w:t>
      </w:r>
      <w:r>
        <w:rPr>
          <w:rFonts w:hint="eastAsia"/>
          <w:lang w:eastAsia="zh-CN"/>
        </w:rPr>
        <w:t>、</w:t>
      </w:r>
      <w:r>
        <w:rPr>
          <w:lang w:eastAsia="zh-CN"/>
        </w:rPr>
        <w:t>X</w:t>
      </w:r>
      <w:r>
        <w:rPr>
          <w:rFonts w:hint="eastAsia"/>
          <w:lang w:eastAsia="zh-CN"/>
        </w:rPr>
        <w:t>和</w:t>
      </w:r>
      <w:r>
        <w:rPr>
          <w:lang w:eastAsia="zh-CN"/>
        </w:rPr>
        <w:t>Y</w:t>
      </w:r>
      <w:r>
        <w:rPr>
          <w:rFonts w:hint="eastAsia"/>
          <w:lang w:eastAsia="zh-CN"/>
        </w:rPr>
        <w:t>的探头对非整倍体进行产前筛选，则器械无法检测到的其他染色体异常的频率是多少。唐氏综合征（</w:t>
      </w:r>
      <w:r>
        <w:rPr>
          <w:lang w:eastAsia="zh-CN"/>
        </w:rPr>
        <w:t>21</w:t>
      </w:r>
      <w:r>
        <w:rPr>
          <w:rFonts w:hint="eastAsia"/>
          <w:lang w:eastAsia="zh-CN"/>
        </w:rPr>
        <w:t>三体综合征）由</w:t>
      </w:r>
      <w:r>
        <w:rPr>
          <w:lang w:eastAsia="zh-CN"/>
        </w:rPr>
        <w:t>21</w:t>
      </w:r>
      <w:r>
        <w:rPr>
          <w:rFonts w:hint="eastAsia"/>
          <w:lang w:eastAsia="zh-CN"/>
        </w:rPr>
        <w:t>号染色体的原发性三体性、失衡易位或镶嵌体引起。在适用并用于产前试验时，计算应基于数值和结构异常的当前频率数据，其中，此类异常在其形成的任何妊娠阶段无法使用器械进行检测。如果计算结果与患者试验的临床适应症差异很大，则需要通过适应症提供数据。</w:t>
      </w:r>
    </w:p>
    <w:p w14:paraId="02EAA0F0">
      <w:pPr>
        <w:pStyle w:val="19"/>
        <w:numPr>
          <w:ilvl w:val="0"/>
          <w:numId w:val="7"/>
        </w:numPr>
        <w:spacing w:before="144"/>
        <w:ind w:left="1440" w:leftChars="400" w:hanging="480" w:hangingChars="200"/>
      </w:pPr>
      <w:r>
        <w:rPr>
          <w:rFonts w:hint="eastAsia"/>
        </w:rPr>
        <w:t>诊断特异性：</w:t>
      </w:r>
    </w:p>
    <w:p w14:paraId="738457C2">
      <w:pPr>
        <w:spacing w:before="144"/>
        <w:ind w:left="960" w:leftChars="400"/>
        <w:rPr>
          <w:lang w:eastAsia="zh-CN"/>
        </w:rPr>
      </w:pPr>
      <w:r>
        <w:rPr>
          <w:rFonts w:hint="eastAsia"/>
          <w:lang w:eastAsia="zh-CN"/>
        </w:rPr>
        <w:t>对于无疾病、相关靶序列、正确靶标数目或相关自然状态（例如基因型或临床表型）（</w:t>
      </w:r>
      <w:r>
        <w:rPr>
          <w:lang w:eastAsia="zh-CN"/>
        </w:rPr>
        <w:t xml:space="preserve">D - </w:t>
      </w:r>
      <w:r>
        <w:rPr>
          <w:rFonts w:hint="eastAsia"/>
          <w:lang w:eastAsia="zh-CN"/>
        </w:rPr>
        <w:t>）的受试者，确定使用器械（</w:t>
      </w:r>
      <w:r>
        <w:rPr>
          <w:lang w:eastAsia="zh-CN"/>
        </w:rPr>
        <w:t xml:space="preserve">T- </w:t>
      </w:r>
      <w:r>
        <w:rPr>
          <w:rFonts w:hint="eastAsia"/>
          <w:lang w:eastAsia="zh-CN"/>
        </w:rPr>
        <w:t>）进行的试验为阴性的比例，并报告该比例</w:t>
      </w:r>
      <w:r>
        <w:rPr>
          <w:lang w:eastAsia="zh-CN"/>
        </w:rPr>
        <w:t>P</w:t>
      </w:r>
      <w:r>
        <w:rPr>
          <w:rFonts w:hint="eastAsia"/>
          <w:lang w:eastAsia="zh-CN"/>
        </w:rPr>
        <w:t>（</w:t>
      </w:r>
      <w:r>
        <w:rPr>
          <w:lang w:eastAsia="zh-CN"/>
        </w:rPr>
        <w:t>T-</w:t>
      </w:r>
      <w:r>
        <w:rPr>
          <w:rFonts w:hint="eastAsia"/>
          <w:lang w:eastAsia="zh-CN"/>
        </w:rPr>
        <w:t>）</w:t>
      </w:r>
      <w:r>
        <w:rPr>
          <w:lang w:eastAsia="zh-CN"/>
        </w:rPr>
        <w:t>D-</w:t>
      </w:r>
      <w:r>
        <w:rPr>
          <w:rFonts w:hint="eastAsia"/>
          <w:lang w:eastAsia="zh-CN"/>
        </w:rPr>
        <w:t>）置信区间。</w:t>
      </w:r>
    </w:p>
    <w:p w14:paraId="1C1008FB">
      <w:pPr>
        <w:pStyle w:val="19"/>
        <w:numPr>
          <w:ilvl w:val="0"/>
          <w:numId w:val="5"/>
        </w:numPr>
        <w:spacing w:before="144"/>
        <w:ind w:left="960" w:leftChars="200" w:hanging="480" w:hangingChars="200"/>
      </w:pPr>
      <w:r>
        <w:rPr>
          <w:rFonts w:hint="eastAsia"/>
        </w:rPr>
        <w:t>用于</w:t>
      </w:r>
      <w:r>
        <w:t>510</w:t>
      </w:r>
      <w:r>
        <w:rPr>
          <w:rFonts w:hint="eastAsia"/>
        </w:rPr>
        <w:t>（</w:t>
      </w:r>
      <w:r>
        <w:t>k</w:t>
      </w:r>
      <w:r>
        <w:rPr>
          <w:rFonts w:hint="eastAsia"/>
        </w:rPr>
        <w:t>）的方法比较</w:t>
      </w:r>
    </w:p>
    <w:p w14:paraId="4CA3BCA5">
      <w:pPr>
        <w:spacing w:before="144"/>
        <w:ind w:left="480" w:leftChars="200"/>
        <w:rPr>
          <w:lang w:eastAsia="zh-CN"/>
        </w:rPr>
      </w:pPr>
      <w:bookmarkStart w:id="8" w:name="OLE_LINK13"/>
      <w:r>
        <w:rPr>
          <w:rFonts w:hint="eastAsia"/>
          <w:lang w:eastAsia="zh-CN"/>
        </w:rPr>
        <w:t>在一些情况下，如果另一方法被视为</w:t>
      </w:r>
      <w:r>
        <w:rPr>
          <w:rFonts w:asciiTheme="minorEastAsia" w:hAnsiTheme="minorEastAsia"/>
          <w:lang w:eastAsia="zh-CN"/>
        </w:rPr>
        <w:t>“</w:t>
      </w:r>
      <w:r>
        <w:rPr>
          <w:rFonts w:hint="eastAsia"/>
          <w:lang w:eastAsia="zh-CN"/>
        </w:rPr>
        <w:t>黄金标准</w:t>
      </w:r>
      <w:r>
        <w:rPr>
          <w:rFonts w:asciiTheme="minorEastAsia" w:hAnsiTheme="minorEastAsia"/>
          <w:lang w:eastAsia="zh-CN"/>
        </w:rPr>
        <w:t>”</w:t>
      </w:r>
      <w:r>
        <w:rPr>
          <w:rFonts w:hint="eastAsia"/>
          <w:lang w:eastAsia="zh-CN"/>
        </w:rPr>
        <w:t>，则可以将新器械的性能与该方法的性能进行比较。在已有记录证明标准细胞遗传学分析可可靠表征所需端点的情况下，</w:t>
      </w:r>
      <w:r>
        <w:rPr>
          <w:lang w:eastAsia="zh-CN"/>
        </w:rPr>
        <w:t xml:space="preserve"> </w:t>
      </w:r>
      <w:r>
        <w:rPr>
          <w:rFonts w:hint="eastAsia"/>
          <w:lang w:eastAsia="zh-CN"/>
        </w:rPr>
        <w:t>例如，数值或可见的结构染色体异常，并且其临床相关性也已有文献记录，则标准细胞遗传学分析的性能可用于表征新器械的性能；当直接比较新器械与比较方法时，则可以确定</w:t>
      </w:r>
      <w:r>
        <w:rPr>
          <w:rFonts w:asciiTheme="minorEastAsia" w:hAnsiTheme="minorEastAsia"/>
          <w:lang w:eastAsia="zh-CN"/>
        </w:rPr>
        <w:t>“</w:t>
      </w:r>
      <w:r>
        <w:rPr>
          <w:rFonts w:hint="eastAsia"/>
          <w:lang w:eastAsia="zh-CN"/>
        </w:rPr>
        <w:t>相对</w:t>
      </w:r>
      <w:r>
        <w:rPr>
          <w:rFonts w:asciiTheme="minorEastAsia" w:hAnsiTheme="minorEastAsia"/>
          <w:lang w:eastAsia="zh-CN"/>
        </w:rPr>
        <w:t>”</w:t>
      </w:r>
      <w:r>
        <w:rPr>
          <w:rFonts w:hint="eastAsia"/>
          <w:lang w:eastAsia="zh-CN"/>
        </w:rPr>
        <w:t>性能，例如</w:t>
      </w:r>
      <w:r>
        <w:rPr>
          <w:rFonts w:asciiTheme="minorEastAsia" w:hAnsiTheme="minorEastAsia"/>
          <w:lang w:eastAsia="zh-CN"/>
        </w:rPr>
        <w:t>“</w:t>
      </w:r>
      <w:r>
        <w:rPr>
          <w:rFonts w:hint="eastAsia"/>
          <w:lang w:eastAsia="zh-CN"/>
        </w:rPr>
        <w:t>相对</w:t>
      </w:r>
      <w:r>
        <w:rPr>
          <w:rFonts w:asciiTheme="minorEastAsia" w:hAnsiTheme="minorEastAsia"/>
          <w:lang w:eastAsia="zh-CN"/>
        </w:rPr>
        <w:t>”</w:t>
      </w:r>
      <w:r>
        <w:rPr>
          <w:rFonts w:hint="eastAsia"/>
          <w:lang w:eastAsia="zh-CN"/>
        </w:rPr>
        <w:t>诊断敏感性和特异性（请参见图</w:t>
      </w:r>
      <w:r>
        <w:rPr>
          <w:lang w:eastAsia="zh-CN"/>
        </w:rPr>
        <w:t>3</w:t>
      </w:r>
      <w:r>
        <w:rPr>
          <w:rFonts w:hint="eastAsia"/>
          <w:lang w:eastAsia="zh-CN"/>
        </w:rPr>
        <w:t>）。</w:t>
      </w:r>
    </w:p>
    <w:p w14:paraId="5EFEEBA6">
      <w:pPr>
        <w:spacing w:before="144"/>
        <w:rPr>
          <w:lang w:eastAsia="zh-CN"/>
        </w:rPr>
      </w:pPr>
      <w:r>
        <w:rPr>
          <w:lang w:eastAsia="zh-CN"/>
        </w:rPr>
        <w:br w:type="page"/>
      </w:r>
    </w:p>
    <w:bookmarkEnd w:id="8"/>
    <w:p w14:paraId="1327B6EE">
      <w:pPr>
        <w:spacing w:before="144"/>
        <w:ind w:left="480" w:leftChars="200"/>
        <w:rPr>
          <w:lang w:eastAsia="zh-CN"/>
        </w:rPr>
      </w:pPr>
      <w:r>
        <w:rPr>
          <w:rFonts w:hint="eastAsia"/>
          <w:lang w:eastAsia="zh-CN"/>
        </w:rPr>
        <w:t>不鼓励直接将新器械与非最佳比较方法进行对比。这种方法的问题在于，因为真实状态无法确定，对相对敏感性和特异性的计算可使研究者对新器械的真实性能的印象带有偏差，无论这两种方法的试验结果是否一致。此类比较经常可产生大量的差异结果。为计算性能参数而尝试解析差异结果将进一步使研究者对器械性能的印象带有偏差。比较方法并不是最佳方法且其真实诊断性能未得到充分确定时，新器械和标准细胞遗传学的诊断敏感性和特异性应通过单独将每种方法的性能与预期诊断端点进行比较来确定。然后可以执行统计试验以确定与</w:t>
      </w:r>
      <w:r>
        <w:rPr>
          <w:rFonts w:asciiTheme="minorEastAsia" w:hAnsiTheme="minorEastAsia"/>
          <w:lang w:eastAsia="zh-CN"/>
        </w:rPr>
        <w:t>“</w:t>
      </w:r>
      <w:r>
        <w:rPr>
          <w:rFonts w:hint="eastAsia"/>
          <w:lang w:eastAsia="zh-CN"/>
        </w:rPr>
        <w:t>黄金标准</w:t>
      </w:r>
      <w:r>
        <w:rPr>
          <w:rFonts w:asciiTheme="minorEastAsia" w:hAnsiTheme="minorEastAsia"/>
          <w:lang w:eastAsia="zh-CN"/>
        </w:rPr>
        <w:t>”</w:t>
      </w:r>
      <w:r>
        <w:rPr>
          <w:rFonts w:hint="eastAsia"/>
          <w:lang w:eastAsia="zh-CN"/>
        </w:rPr>
        <w:t>相比每个器械的性能如何。新器械的性能特性应与现有方法同样良好以做出实质等同性测定。</w:t>
      </w:r>
    </w:p>
    <w:p w14:paraId="1EFB9FC5">
      <w:pPr>
        <w:pStyle w:val="19"/>
        <w:numPr>
          <w:ilvl w:val="0"/>
          <w:numId w:val="5"/>
        </w:numPr>
        <w:spacing w:before="144"/>
        <w:ind w:left="960" w:leftChars="200" w:hanging="480" w:hangingChars="200"/>
      </w:pPr>
      <w:r>
        <w:rPr>
          <w:rFonts w:hint="eastAsia"/>
        </w:rPr>
        <w:t>预测值</w:t>
      </w:r>
    </w:p>
    <w:p w14:paraId="5DDEB66A">
      <w:pPr>
        <w:spacing w:before="144"/>
        <w:ind w:left="480" w:leftChars="200"/>
        <w:rPr>
          <w:lang w:eastAsia="zh-CN"/>
        </w:rPr>
      </w:pPr>
      <w:r>
        <w:rPr>
          <w:rFonts w:hint="eastAsia"/>
          <w:lang w:eastAsia="zh-CN"/>
        </w:rPr>
        <w:t>阳性预测值（</w:t>
      </w:r>
      <w:r>
        <w:rPr>
          <w:lang w:eastAsia="zh-CN"/>
        </w:rPr>
        <w:t>PV +</w:t>
      </w:r>
      <w:r>
        <w:rPr>
          <w:rFonts w:hint="eastAsia"/>
          <w:lang w:eastAsia="zh-CN"/>
        </w:rPr>
        <w:t>）和阴性预测值（</w:t>
      </w:r>
      <w:r>
        <w:rPr>
          <w:lang w:eastAsia="zh-CN"/>
        </w:rPr>
        <w:t>PV-</w:t>
      </w:r>
      <w:r>
        <w:rPr>
          <w:rFonts w:hint="eastAsia"/>
          <w:lang w:eastAsia="zh-CN"/>
        </w:rPr>
        <w:t>）是评估试验在目标人群中的有效性的关键，特别是对于用于广泛式人群筛选的试验。预测值与目标人群中相关状态的流行性以及试验的诊断敏感性和特异性呈函数关系。如果要准确估计预测值，则必须估计敏感性、特异性和患病率并使其具有足够的准确性。</w:t>
      </w:r>
    </w:p>
    <w:p w14:paraId="695880EA">
      <w:pPr>
        <w:spacing w:before="144"/>
        <w:ind w:left="480" w:leftChars="200"/>
        <w:rPr>
          <w:lang w:eastAsia="zh-CN"/>
        </w:rPr>
      </w:pPr>
      <w:r>
        <w:rPr>
          <w:rFonts w:hint="eastAsia"/>
          <w:lang w:eastAsia="zh-CN"/>
        </w:rPr>
        <w:t>预测值难以准确计算患病率未知的罕见疾病。使此问题更为复杂是某些疾病的可变表达性，这使得阳性试验结果的频率在具有最典型表型呈现的那些受试者中最高，并且随着患者呈现的综合征的表型特征的数量减少而变低。</w:t>
      </w:r>
      <w:bookmarkStart w:id="9" w:name="OLE_LINK15"/>
    </w:p>
    <w:p w14:paraId="108B60EB">
      <w:pPr>
        <w:spacing w:before="144"/>
        <w:ind w:left="480" w:leftChars="200"/>
        <w:rPr>
          <w:lang w:eastAsia="zh-CN"/>
        </w:rPr>
      </w:pPr>
      <w:r>
        <w:rPr>
          <w:rFonts w:hint="eastAsia"/>
          <w:lang w:eastAsia="zh-CN"/>
        </w:rPr>
        <w:t>由于试验将由人口学因素不同的人群中的各种用户执行，其中，每个用户具有潜在不同的患病率，因此制造商应当基于宽范围的人群患病率提供预测值及其准确性。根据</w:t>
      </w:r>
      <w:r>
        <w:rPr>
          <w:lang w:eastAsia="zh-CN"/>
        </w:rPr>
        <w:t>510</w:t>
      </w:r>
      <w:r>
        <w:rPr>
          <w:rFonts w:hint="eastAsia"/>
          <w:lang w:eastAsia="zh-CN"/>
        </w:rPr>
        <w:t>（</w:t>
      </w:r>
      <w:r>
        <w:rPr>
          <w:lang w:eastAsia="zh-CN"/>
        </w:rPr>
        <w:t>k</w:t>
      </w:r>
      <w:r>
        <w:rPr>
          <w:rFonts w:hint="eastAsia"/>
          <w:lang w:eastAsia="zh-CN"/>
        </w:rPr>
        <w:t>），在某些情况下，来自已发布文献的患病率数据可用于估计不同患病率的预测值，条件是可以对此类数据的外推进行合理说明。</w:t>
      </w:r>
      <w:bookmarkEnd w:id="9"/>
    </w:p>
    <w:p w14:paraId="51BB4CD6">
      <w:pPr>
        <w:spacing w:before="144"/>
        <w:ind w:left="480" w:leftChars="200"/>
        <w:rPr>
          <w:lang w:eastAsia="zh-CN"/>
        </w:rPr>
      </w:pPr>
      <w:r>
        <w:rPr>
          <w:rFonts w:hint="eastAsia"/>
          <w:lang w:eastAsia="zh-CN"/>
        </w:rPr>
        <w:t>提供器械的阳性和阴性预测值（如果适用）。预测值应以如下方式确定：</w:t>
      </w:r>
    </w:p>
    <w:p w14:paraId="4B13F734">
      <w:pPr>
        <w:spacing w:before="144"/>
        <w:ind w:left="480" w:leftChars="200"/>
        <w:rPr>
          <w:lang w:eastAsia="zh-CN"/>
        </w:rPr>
      </w:pPr>
      <w:r>
        <w:rPr>
          <w:lang w:eastAsia="zh-CN"/>
        </w:rPr>
        <w:br w:type="page"/>
      </w:r>
    </w:p>
    <w:p w14:paraId="1D3BBE31">
      <w:pPr>
        <w:spacing w:before="144"/>
        <w:ind w:left="480" w:leftChars="200"/>
        <w:rPr>
          <w:lang w:eastAsia="zh-CN"/>
        </w:rPr>
      </w:pPr>
      <w:r>
        <w:rPr>
          <w:lang w:eastAsia="zh-CN"/>
        </w:rPr>
        <w:drawing>
          <wp:inline distT="0" distB="0" distL="0" distR="0">
            <wp:extent cx="2208530" cy="89281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206463" cy="891779"/>
                    </a:xfrm>
                    <a:prstGeom prst="rect">
                      <a:avLst/>
                    </a:prstGeom>
                  </pic:spPr>
                </pic:pic>
              </a:graphicData>
            </a:graphic>
          </wp:inline>
        </w:drawing>
      </w:r>
    </w:p>
    <w:p w14:paraId="1553CD00">
      <w:pPr>
        <w:spacing w:before="144"/>
        <w:ind w:left="480" w:leftChars="200"/>
        <w:rPr>
          <w:lang w:eastAsia="zh-CN"/>
        </w:rPr>
      </w:pPr>
      <w:r>
        <w:rPr>
          <w:rFonts w:hint="eastAsia"/>
          <w:lang w:eastAsia="zh-CN"/>
        </w:rPr>
        <w:t>其中：</w:t>
      </w:r>
    </w:p>
    <w:p w14:paraId="3C3ADC73">
      <w:pPr>
        <w:spacing w:before="144"/>
        <w:ind w:left="960" w:leftChars="400"/>
        <w:rPr>
          <w:lang w:eastAsia="zh-CN"/>
        </w:rPr>
      </w:pPr>
      <w:r>
        <w:rPr>
          <w:lang w:eastAsia="zh-CN"/>
        </w:rPr>
        <w:t>T-</w:t>
      </w:r>
      <w:r>
        <w:rPr>
          <w:rFonts w:hint="eastAsia"/>
          <w:lang w:eastAsia="zh-CN"/>
        </w:rPr>
        <w:t>试验结果，</w:t>
      </w:r>
      <w:r>
        <w:rPr>
          <w:lang w:eastAsia="zh-CN"/>
        </w:rPr>
        <w:t>D-</w:t>
      </w:r>
      <w:r>
        <w:rPr>
          <w:rFonts w:hint="eastAsia"/>
          <w:lang w:eastAsia="zh-CN"/>
        </w:rPr>
        <w:t>疾病</w:t>
      </w:r>
      <w:r>
        <w:rPr>
          <w:lang w:eastAsia="zh-CN"/>
        </w:rPr>
        <w:t>/</w:t>
      </w:r>
      <w:r>
        <w:rPr>
          <w:rFonts w:hint="eastAsia"/>
          <w:lang w:eastAsia="zh-CN"/>
        </w:rPr>
        <w:t>相关状态，</w:t>
      </w:r>
      <w:r>
        <w:rPr>
          <w:lang w:eastAsia="zh-CN"/>
        </w:rPr>
        <w:t>P-</w:t>
      </w:r>
      <w:r>
        <w:rPr>
          <w:rFonts w:hint="eastAsia"/>
          <w:lang w:eastAsia="zh-CN"/>
        </w:rPr>
        <w:t>疾病</w:t>
      </w:r>
      <w:r>
        <w:rPr>
          <w:lang w:eastAsia="zh-CN"/>
        </w:rPr>
        <w:t>/</w:t>
      </w:r>
      <w:r>
        <w:rPr>
          <w:rFonts w:hint="eastAsia"/>
          <w:lang w:eastAsia="zh-CN"/>
        </w:rPr>
        <w:t>相关状态的患病率（即目标人群中疾病</w:t>
      </w:r>
      <w:r>
        <w:rPr>
          <w:lang w:eastAsia="zh-CN"/>
        </w:rPr>
        <w:t>/</w:t>
      </w:r>
      <w:r>
        <w:rPr>
          <w:rFonts w:hint="eastAsia"/>
          <w:lang w:eastAsia="zh-CN"/>
        </w:rPr>
        <w:t>相关状态的频率），</w:t>
      </w:r>
      <w:r>
        <w:rPr>
          <w:lang w:eastAsia="zh-CN"/>
        </w:rPr>
        <w:t>S1 =</w:t>
      </w:r>
      <w:r>
        <w:rPr>
          <w:rFonts w:hint="eastAsia"/>
          <w:lang w:eastAsia="zh-CN"/>
        </w:rPr>
        <w:t>诊断敏感性，</w:t>
      </w:r>
      <w:r>
        <w:rPr>
          <w:lang w:eastAsia="zh-CN"/>
        </w:rPr>
        <w:t>S2 =</w:t>
      </w:r>
      <w:r>
        <w:rPr>
          <w:rFonts w:hint="eastAsia"/>
          <w:lang w:eastAsia="zh-CN"/>
        </w:rPr>
        <w:t>诊断特异性。</w:t>
      </w:r>
    </w:p>
    <w:p w14:paraId="755E4A04">
      <w:pPr>
        <w:spacing w:before="144"/>
        <w:ind w:left="480" w:leftChars="200"/>
        <w:rPr>
          <w:lang w:eastAsia="zh-CN"/>
        </w:rPr>
      </w:pPr>
      <w:r>
        <w:rPr>
          <w:rFonts w:hint="eastAsia"/>
          <w:lang w:eastAsia="zh-CN"/>
        </w:rPr>
        <w:t>本节所述的预测值可代表群体值，但并不一定可代表给定个体具有遗传</w:t>
      </w:r>
      <w:r>
        <w:rPr>
          <w:lang w:eastAsia="zh-CN"/>
        </w:rPr>
        <w:t>/</w:t>
      </w:r>
      <w:r>
        <w:rPr>
          <w:rFonts w:hint="eastAsia"/>
          <w:lang w:eastAsia="zh-CN"/>
        </w:rPr>
        <w:t>诊断状态、给定特定试验结果的概率。</w:t>
      </w:r>
    </w:p>
    <w:p w14:paraId="6A6A89EE">
      <w:pPr>
        <w:spacing w:before="144"/>
        <w:rPr>
          <w:lang w:eastAsia="zh-CN"/>
        </w:rPr>
      </w:pPr>
      <w:r>
        <w:rPr>
          <w:lang w:eastAsia="zh-CN"/>
        </w:rPr>
        <w:br w:type="page"/>
      </w:r>
    </w:p>
    <w:p w14:paraId="0648DDDD">
      <w:pPr>
        <w:pStyle w:val="19"/>
        <w:numPr>
          <w:ilvl w:val="0"/>
          <w:numId w:val="4"/>
        </w:numPr>
        <w:spacing w:before="144"/>
        <w:ind w:left="723" w:hanging="723" w:hangingChars="300"/>
        <w:rPr>
          <w:b/>
          <w:lang w:eastAsia="zh-CN"/>
        </w:rPr>
      </w:pPr>
      <w:r>
        <w:rPr>
          <w:rFonts w:hint="eastAsia"/>
          <w:b/>
          <w:lang w:eastAsia="zh-CN"/>
        </w:rPr>
        <w:t>参考文献</w:t>
      </w:r>
      <w:r>
        <w:rPr>
          <w:b/>
          <w:lang w:eastAsia="zh-CN"/>
        </w:rPr>
        <w:t>/</w:t>
      </w:r>
      <w:r>
        <w:rPr>
          <w:rFonts w:hint="eastAsia"/>
          <w:b/>
          <w:lang w:eastAsia="zh-CN"/>
        </w:rPr>
        <w:t>推荐书目：</w:t>
      </w:r>
    </w:p>
    <w:p w14:paraId="189491A2">
      <w:pPr>
        <w:spacing w:before="144"/>
      </w:pPr>
      <w:r>
        <w:t>Andrews</w:t>
      </w:r>
      <w:r>
        <w:rPr>
          <w:rFonts w:hint="eastAsia"/>
        </w:rPr>
        <w:t xml:space="preserve"> </w:t>
      </w:r>
      <w:r>
        <w:t>LB</w:t>
      </w:r>
      <w:r>
        <w:rPr>
          <w:rFonts w:hint="eastAsia"/>
          <w:lang w:eastAsia="zh-CN"/>
        </w:rPr>
        <w:t>,</w:t>
      </w:r>
      <w:r>
        <w:t xml:space="preserve"> Fullerton</w:t>
      </w:r>
      <w:r>
        <w:rPr>
          <w:rFonts w:hint="eastAsia"/>
        </w:rPr>
        <w:t xml:space="preserve"> </w:t>
      </w:r>
      <w:r>
        <w:t>JE</w:t>
      </w:r>
      <w:r>
        <w:rPr>
          <w:rFonts w:hint="eastAsia"/>
          <w:lang w:eastAsia="zh-CN"/>
        </w:rPr>
        <w:t>,</w:t>
      </w:r>
      <w:r>
        <w:t xml:space="preserve"> Holtzman NA</w:t>
      </w:r>
      <w:r>
        <w:rPr>
          <w:rFonts w:hint="eastAsia"/>
          <w:lang w:eastAsia="zh-CN"/>
        </w:rPr>
        <w:t>,</w:t>
      </w:r>
      <w:r>
        <w:t xml:space="preserve"> and</w:t>
      </w:r>
      <w:r>
        <w:rPr>
          <w:rFonts w:hint="eastAsia"/>
        </w:rPr>
        <w:t xml:space="preserve"> </w:t>
      </w:r>
      <w:r>
        <w:t>Moltulsky AG</w:t>
      </w:r>
      <w:r>
        <w:rPr>
          <w:rFonts w:hint="eastAsia"/>
          <w:lang w:eastAsia="zh-CN"/>
        </w:rPr>
        <w:t>,</w:t>
      </w:r>
      <w:r>
        <w:t xml:space="preserve"> eds. Assessing Genetic Risks</w:t>
      </w:r>
      <w:r>
        <w:rPr>
          <w:rFonts w:hint="eastAsia"/>
          <w:lang w:eastAsia="zh-CN"/>
        </w:rPr>
        <w:t>,</w:t>
      </w:r>
      <w:r>
        <w:t xml:space="preserve"> Implications for Health</w:t>
      </w:r>
      <w:r>
        <w:rPr>
          <w:rFonts w:hint="eastAsia"/>
        </w:rPr>
        <w:t xml:space="preserve"> </w:t>
      </w:r>
      <w:r>
        <w:t>and Social Policy. National</w:t>
      </w:r>
      <w:r>
        <w:rPr>
          <w:rFonts w:hint="eastAsia"/>
        </w:rPr>
        <w:t xml:space="preserve"> </w:t>
      </w:r>
      <w:r>
        <w:t>Academy Press</w:t>
      </w:r>
      <w:r>
        <w:rPr>
          <w:rFonts w:hint="eastAsia"/>
          <w:lang w:eastAsia="zh-CN"/>
        </w:rPr>
        <w:t>,</w:t>
      </w:r>
      <w:r>
        <w:t xml:space="preserve"> Washington</w:t>
      </w:r>
      <w:r>
        <w:rPr>
          <w:rFonts w:hint="eastAsia"/>
          <w:lang w:eastAsia="zh-CN"/>
        </w:rPr>
        <w:t>,</w:t>
      </w:r>
      <w:r>
        <w:t xml:space="preserve"> 1994.</w:t>
      </w:r>
    </w:p>
    <w:p w14:paraId="5986D24D">
      <w:pPr>
        <w:spacing w:before="144"/>
      </w:pPr>
      <w:r>
        <w:t>ISCN</w:t>
      </w:r>
      <w:r>
        <w:rPr>
          <w:rFonts w:hint="eastAsia"/>
          <w:lang w:eastAsia="zh-CN"/>
        </w:rPr>
        <w:t>,</w:t>
      </w:r>
      <w:r>
        <w:t xml:space="preserve"> 1985</w:t>
      </w:r>
      <w:r>
        <w:rPr>
          <w:rFonts w:hint="eastAsia"/>
          <w:lang w:eastAsia="zh-CN"/>
        </w:rPr>
        <w:t>,</w:t>
      </w:r>
      <w:r>
        <w:t xml:space="preserve"> An</w:t>
      </w:r>
      <w:r>
        <w:rPr>
          <w:rFonts w:hint="eastAsia"/>
        </w:rPr>
        <w:t xml:space="preserve"> </w:t>
      </w:r>
      <w:r>
        <w:t>international system for human</w:t>
      </w:r>
      <w:r>
        <w:rPr>
          <w:rFonts w:hint="eastAsia"/>
        </w:rPr>
        <w:t xml:space="preserve"> </w:t>
      </w:r>
      <w:r>
        <w:t>cytogenetic nomenclature. S. Karger</w:t>
      </w:r>
      <w:r>
        <w:rPr>
          <w:rFonts w:hint="eastAsia"/>
          <w:lang w:eastAsia="zh-CN"/>
        </w:rPr>
        <w:t>,</w:t>
      </w:r>
      <w:r>
        <w:t xml:space="preserve"> Basel</w:t>
      </w:r>
      <w:r>
        <w:rPr>
          <w:rFonts w:hint="eastAsia"/>
        </w:rPr>
        <w:t>；</w:t>
      </w:r>
      <w:r>
        <w:t xml:space="preserve"> Cancer Supplement</w:t>
      </w:r>
      <w:r>
        <w:rPr>
          <w:rFonts w:hint="eastAsia"/>
          <w:lang w:eastAsia="zh-CN"/>
        </w:rPr>
        <w:t>,</w:t>
      </w:r>
      <w:r>
        <w:t>1991</w:t>
      </w:r>
    </w:p>
    <w:p w14:paraId="6A6CC626">
      <w:pPr>
        <w:spacing w:before="144"/>
      </w:pPr>
      <w:r>
        <w:t xml:space="preserve">Johnson HA </w:t>
      </w:r>
      <w:r>
        <w:rPr>
          <w:rFonts w:hint="eastAsia"/>
        </w:rPr>
        <w:t>（</w:t>
      </w:r>
      <w:r>
        <w:t>1993</w:t>
      </w:r>
      <w:r>
        <w:rPr>
          <w:rFonts w:hint="eastAsia"/>
        </w:rPr>
        <w:t>）</w:t>
      </w:r>
      <w:r>
        <w:t xml:space="preserve"> Predictive</w:t>
      </w:r>
      <w:r>
        <w:rPr>
          <w:rFonts w:hint="eastAsia"/>
        </w:rPr>
        <w:t xml:space="preserve"> </w:t>
      </w:r>
      <w:r>
        <w:t>value and informational value of diagnostic test results. Annals Clin Lab Sci 23</w:t>
      </w:r>
      <w:r>
        <w:rPr>
          <w:rFonts w:hint="eastAsia"/>
        </w:rPr>
        <w:t>：</w:t>
      </w:r>
      <w:r>
        <w:t>159-164.</w:t>
      </w:r>
    </w:p>
    <w:p w14:paraId="4652D275">
      <w:pPr>
        <w:spacing w:before="144"/>
      </w:pPr>
      <w:r>
        <w:t>National</w:t>
      </w:r>
      <w:r>
        <w:rPr>
          <w:rFonts w:hint="eastAsia"/>
        </w:rPr>
        <w:t xml:space="preserve"> </w:t>
      </w:r>
      <w:r>
        <w:t>Committee</w:t>
      </w:r>
      <w:r>
        <w:rPr>
          <w:rFonts w:hint="eastAsia"/>
        </w:rPr>
        <w:t xml:space="preserve"> </w:t>
      </w:r>
      <w:r>
        <w:t>for</w:t>
      </w:r>
      <w:r>
        <w:rPr>
          <w:rFonts w:hint="eastAsia"/>
        </w:rPr>
        <w:t xml:space="preserve"> </w:t>
      </w:r>
      <w:r>
        <w:t>Clinical Laboratory</w:t>
      </w:r>
      <w:r>
        <w:rPr>
          <w:rFonts w:hint="eastAsia"/>
        </w:rPr>
        <w:t xml:space="preserve"> </w:t>
      </w:r>
      <w:r>
        <w:t xml:space="preserve">Standards </w:t>
      </w:r>
      <w:r>
        <w:rPr>
          <w:rFonts w:hint="eastAsia"/>
        </w:rPr>
        <w:t>（</w:t>
      </w:r>
      <w:r>
        <w:t>1991</w:t>
      </w:r>
      <w:r>
        <w:rPr>
          <w:rFonts w:hint="eastAsia"/>
        </w:rPr>
        <w:t>）</w:t>
      </w:r>
      <w:r>
        <w:t xml:space="preserve"> Evaluation of precision performance of clinical chemistry devices</w:t>
      </w:r>
      <w:r>
        <w:rPr>
          <w:rFonts w:hint="eastAsia"/>
        </w:rPr>
        <w:t>；</w:t>
      </w:r>
      <w:r>
        <w:t xml:space="preserve"> tentative guideline. Order code EP5-T2.</w:t>
      </w:r>
    </w:p>
    <w:p w14:paraId="6FA16ADB">
      <w:pPr>
        <w:spacing w:before="144"/>
      </w:pPr>
      <w:r>
        <w:t>Laboratory Standards and Practices</w:t>
      </w:r>
      <w:r>
        <w:rPr>
          <w:rFonts w:hint="eastAsia"/>
        </w:rPr>
        <w:t xml:space="preserve"> </w:t>
      </w:r>
      <w:r>
        <w:t>Guidelines</w:t>
      </w:r>
      <w:r>
        <w:rPr>
          <w:rFonts w:hint="eastAsia"/>
          <w:lang w:eastAsia="zh-CN"/>
        </w:rPr>
        <w:t>,</w:t>
      </w:r>
      <w:r>
        <w:t xml:space="preserve"> 1995</w:t>
      </w:r>
      <w:r>
        <w:rPr>
          <w:rFonts w:hint="eastAsia"/>
        </w:rPr>
        <w:t>，</w:t>
      </w:r>
      <w:r>
        <w:t xml:space="preserve"> American</w:t>
      </w:r>
      <w:r>
        <w:rPr>
          <w:rFonts w:hint="eastAsia"/>
        </w:rPr>
        <w:t xml:space="preserve"> </w:t>
      </w:r>
      <w:r>
        <w:t>College</w:t>
      </w:r>
      <w:r>
        <w:rPr>
          <w:rFonts w:hint="eastAsia"/>
        </w:rPr>
        <w:t xml:space="preserve"> </w:t>
      </w:r>
      <w:r>
        <w:t>of Medical Genetics</w:t>
      </w:r>
      <w:r>
        <w:rPr>
          <w:rFonts w:hint="eastAsia"/>
          <w:lang w:eastAsia="zh-CN"/>
        </w:rPr>
        <w:t xml:space="preserve">, </w:t>
      </w:r>
      <w:r>
        <w:t>Rockville</w:t>
      </w:r>
      <w:r>
        <w:rPr>
          <w:rFonts w:hint="eastAsia"/>
          <w:lang w:eastAsia="zh-CN"/>
        </w:rPr>
        <w:t xml:space="preserve">, </w:t>
      </w:r>
      <w:r>
        <w:t>MD.</w:t>
      </w:r>
    </w:p>
    <w:p w14:paraId="40ABAD8E">
      <w:pPr>
        <w:spacing w:before="144"/>
      </w:pPr>
    </w:p>
    <w:p w14:paraId="4EB68899">
      <w:pPr>
        <w:spacing w:before="144"/>
        <w:sectPr>
          <w:headerReference r:id="rId7" w:type="first"/>
          <w:footerReference r:id="rId10" w:type="first"/>
          <w:headerReference r:id="rId5" w:type="default"/>
          <w:footerReference r:id="rId8" w:type="default"/>
          <w:headerReference r:id="rId6" w:type="even"/>
          <w:footerReference r:id="rId9" w:type="even"/>
          <w:pgSz w:w="12240" w:h="15840"/>
          <w:pgMar w:top="1418" w:right="1418" w:bottom="1418" w:left="1418" w:header="720" w:footer="720" w:gutter="0"/>
          <w:pgNumType w:start="21"/>
          <w:cols w:space="720" w:num="1"/>
        </w:sectPr>
      </w:pPr>
    </w:p>
    <w:p w14:paraId="105A3A61">
      <w:pPr>
        <w:spacing w:before="144"/>
        <w:rPr>
          <w:lang w:eastAsia="zh-CN"/>
        </w:rPr>
      </w:pPr>
      <w:r>
        <w:rPr>
          <w:rFonts w:hint="eastAsia"/>
          <w:lang w:eastAsia="zh-CN"/>
        </w:rPr>
        <w:t>图</w:t>
      </w:r>
      <w:r>
        <w:rPr>
          <w:lang w:eastAsia="zh-CN"/>
        </w:rPr>
        <w:t xml:space="preserve"> 1.</w:t>
      </w:r>
      <w:r>
        <w:rPr>
          <w:lang w:eastAsia="zh-CN"/>
        </w:rPr>
        <w:tab/>
      </w:r>
      <w:r>
        <w:rPr>
          <w:rFonts w:hint="eastAsia"/>
          <w:lang w:eastAsia="zh-CN"/>
        </w:rPr>
        <w:t>中期细胞中非着丝粒探头的信号评分</w:t>
      </w:r>
    </w:p>
    <w:p w14:paraId="4E5A31EF">
      <w:pPr>
        <w:spacing w:before="144"/>
        <w:rPr>
          <w:lang w:eastAsia="zh-CN"/>
        </w:rPr>
      </w:pPr>
    </w:p>
    <w:p w14:paraId="6BC0D770">
      <w:pPr>
        <w:spacing w:before="144"/>
        <w:rPr>
          <w:lang w:eastAsia="zh-CN"/>
        </w:rPr>
      </w:pPr>
      <w:r>
        <w:rPr>
          <w:rFonts w:hint="eastAsia"/>
          <w:lang w:eastAsia="zh-CN"/>
        </w:rPr>
        <w:t>染色单体计数，每个染色体和每个染色体对：</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10985"/>
      </w:tblGrid>
      <w:tr w14:paraId="5298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Align w:val="bottom"/>
          </w:tcPr>
          <w:p w14:paraId="72C93B8F">
            <w:pPr>
              <w:spacing w:before="144"/>
              <w:rPr>
                <w:lang w:eastAsia="zh-CN"/>
              </w:rPr>
            </w:pPr>
            <w:r>
              <w:rPr>
                <w:rFonts w:hint="eastAsia"/>
                <w:lang w:eastAsia="zh-CN"/>
              </w:rPr>
              <w:t>每个染色单体：</w:t>
            </w:r>
          </w:p>
          <w:p w14:paraId="2856109C">
            <w:pPr>
              <w:spacing w:before="144"/>
              <w:rPr>
                <w:lang w:eastAsia="zh-CN"/>
              </w:rPr>
            </w:pPr>
            <w:r>
              <w:rPr>
                <w:rFonts w:hint="eastAsia"/>
                <w:lang w:eastAsia="zh-CN"/>
              </w:rPr>
              <w:t>每对：</w:t>
            </w:r>
          </w:p>
        </w:tc>
        <w:tc>
          <w:tcPr>
            <w:tcW w:w="10985" w:type="dxa"/>
          </w:tcPr>
          <w:p w14:paraId="2A9DFCAB">
            <w:pPr>
              <w:spacing w:before="144"/>
              <w:rPr>
                <w:lang w:eastAsia="zh-CN"/>
              </w:rPr>
            </w:pPr>
            <w:r>
              <w:rPr>
                <w:lang w:eastAsia="zh-CN"/>
              </w:rPr>
              <w:drawing>
                <wp:inline distT="0" distB="0" distL="0" distR="0">
                  <wp:extent cx="5486400" cy="1534160"/>
                  <wp:effectExtent l="0" t="0" r="0"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486400" cy="1534160"/>
                          </a:xfrm>
                          <a:prstGeom prst="rect">
                            <a:avLst/>
                          </a:prstGeom>
                        </pic:spPr>
                      </pic:pic>
                    </a:graphicData>
                  </a:graphic>
                </wp:inline>
              </w:drawing>
            </w:r>
          </w:p>
        </w:tc>
      </w:tr>
    </w:tbl>
    <w:p w14:paraId="6C3BF16C">
      <w:pPr>
        <w:spacing w:before="144"/>
        <w:rPr>
          <w:lang w:eastAsia="zh-CN"/>
        </w:rPr>
      </w:pPr>
    </w:p>
    <w:p w14:paraId="4B784A69">
      <w:pPr>
        <w:spacing w:before="144"/>
        <w:rPr>
          <w:lang w:eastAsia="zh-CN"/>
        </w:rPr>
      </w:pPr>
      <w:r>
        <w:rPr>
          <w:lang w:eastAsia="zh-CN"/>
        </w:rPr>
        <w:t xml:space="preserve">o - </w:t>
      </w:r>
      <w:r>
        <w:rPr>
          <w:rFonts w:hint="eastAsia"/>
          <w:lang w:eastAsia="zh-CN"/>
        </w:rPr>
        <w:t>目标位置无信号，</w:t>
      </w:r>
      <w:r>
        <w:rPr>
          <w:lang w:eastAsia="zh-CN"/>
        </w:rPr>
        <w:t xml:space="preserve"> * = </w:t>
      </w:r>
      <w:r>
        <w:rPr>
          <w:rFonts w:hint="eastAsia"/>
          <w:lang w:eastAsia="zh-CN"/>
        </w:rPr>
        <w:t>目标位置有信号；</w:t>
      </w:r>
      <w:r>
        <w:rPr>
          <w:lang w:eastAsia="zh-CN"/>
        </w:rPr>
        <w:t xml:space="preserve"> X</w:t>
      </w:r>
      <w:r>
        <w:rPr>
          <w:rFonts w:hint="eastAsia"/>
          <w:lang w:eastAsia="zh-CN"/>
        </w:rPr>
        <w:t>，</w:t>
      </w:r>
      <w:r>
        <w:rPr>
          <w:lang w:eastAsia="zh-CN"/>
        </w:rPr>
        <w:t xml:space="preserve"> x =</w:t>
      </w:r>
      <w:r>
        <w:rPr>
          <w:rFonts w:hint="eastAsia"/>
          <w:lang w:eastAsia="zh-CN"/>
        </w:rPr>
        <w:t>着丝粒</w:t>
      </w:r>
    </w:p>
    <w:p w14:paraId="5F7B24C5">
      <w:pPr>
        <w:spacing w:before="144"/>
        <w:rPr>
          <w:lang w:eastAsia="zh-CN"/>
        </w:rPr>
      </w:pPr>
      <w:r>
        <w:rPr>
          <w:rFonts w:hint="eastAsia"/>
          <w:lang w:eastAsia="zh-CN"/>
        </w:rPr>
        <w:t>注意：说明和量化所有未在本图中示出的、所观察到的复发性模式，例如含有其它染色体无法定期染色的、已缺失或扩增区域或信号的异倍体染色体的案例。</w:t>
      </w:r>
    </w:p>
    <w:p w14:paraId="084513D3">
      <w:pPr>
        <w:spacing w:before="144"/>
        <w:rPr>
          <w:lang w:eastAsia="zh-CN"/>
        </w:rPr>
      </w:pPr>
      <w:r>
        <w:rPr>
          <w:lang w:eastAsia="zh-CN"/>
        </w:rPr>
        <w:br w:type="page"/>
      </w:r>
    </w:p>
    <w:p w14:paraId="631F94EF">
      <w:pPr>
        <w:spacing w:before="144"/>
        <w:rPr>
          <w:lang w:eastAsia="zh-CN"/>
        </w:rPr>
      </w:pPr>
      <w:r>
        <w:rPr>
          <w:rFonts w:hint="eastAsia"/>
          <w:lang w:eastAsia="zh-CN"/>
        </w:rPr>
        <w:t>图</w:t>
      </w:r>
      <w:r>
        <w:rPr>
          <w:lang w:eastAsia="zh-CN"/>
        </w:rPr>
        <w:t xml:space="preserve"> </w:t>
      </w:r>
      <w:r>
        <w:rPr>
          <w:rFonts w:hint="eastAsia"/>
          <w:lang w:eastAsia="zh-CN"/>
        </w:rPr>
        <w:t>2</w:t>
      </w:r>
      <w:r>
        <w:rPr>
          <w:lang w:eastAsia="zh-CN"/>
        </w:rPr>
        <w:t>.</w:t>
      </w:r>
      <w:r>
        <w:rPr>
          <w:lang w:eastAsia="zh-CN"/>
        </w:rPr>
        <w:tab/>
      </w:r>
      <w:r>
        <w:rPr>
          <w:rFonts w:hint="eastAsia"/>
          <w:lang w:eastAsia="zh-CN"/>
        </w:rPr>
        <w:t>中期细胞中着丝粒探头的信号评分</w:t>
      </w:r>
    </w:p>
    <w:p w14:paraId="1175BD09">
      <w:pPr>
        <w:spacing w:before="144"/>
        <w:rPr>
          <w:lang w:eastAsia="zh-CN"/>
        </w:rPr>
      </w:pPr>
      <w:r>
        <w:rPr>
          <w:rFonts w:hint="eastAsia"/>
          <w:lang w:eastAsia="zh-CN"/>
        </w:rPr>
        <w:t>染色体评估，每个细胞（具有目标序列的染色体对）</w:t>
      </w:r>
    </w:p>
    <w:p w14:paraId="2DD1287F">
      <w:pPr>
        <w:spacing w:before="144"/>
        <w:jc w:val="center"/>
      </w:pPr>
      <w:r>
        <w:rPr>
          <w:lang w:eastAsia="zh-CN"/>
        </w:rPr>
        <w:drawing>
          <wp:inline distT="0" distB="0" distL="0" distR="0">
            <wp:extent cx="5486400" cy="148653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486400" cy="1486535"/>
                    </a:xfrm>
                    <a:prstGeom prst="rect">
                      <a:avLst/>
                    </a:prstGeom>
                  </pic:spPr>
                </pic:pic>
              </a:graphicData>
            </a:graphic>
          </wp:inline>
        </w:drawing>
      </w:r>
    </w:p>
    <w:p w14:paraId="1F0A2F1C">
      <w:pPr>
        <w:spacing w:before="144"/>
        <w:jc w:val="center"/>
        <w:rPr>
          <w:lang w:eastAsia="zh-CN"/>
        </w:rPr>
      </w:pPr>
      <w:r>
        <w:rPr>
          <w:rFonts w:hint="eastAsia"/>
          <w:lang w:eastAsia="zh-CN"/>
        </w:rPr>
        <w:t>除非存在随体DNA的异型，通常无法区分一对染色体，例如染色体13至15和21和22。</w:t>
      </w:r>
    </w:p>
    <w:p w14:paraId="721C9D43">
      <w:pPr>
        <w:spacing w:before="144"/>
        <w:rPr>
          <w:lang w:eastAsia="zh-CN"/>
        </w:rPr>
      </w:pPr>
      <w:r>
        <w:rPr>
          <w:rFonts w:hint="eastAsia"/>
          <w:lang w:eastAsia="zh-CN"/>
        </w:rPr>
        <w:t>注意：说明和量化所有未在本图中示出的、所观察到的复发性模式，例如染色单体分离或具双着丝染色体。</w:t>
      </w:r>
    </w:p>
    <w:p w14:paraId="015CDD50">
      <w:pPr>
        <w:spacing w:before="144"/>
        <w:rPr>
          <w:lang w:eastAsia="zh-CN"/>
        </w:rPr>
      </w:pPr>
    </w:p>
    <w:p w14:paraId="057AE5BB">
      <w:pPr>
        <w:spacing w:before="144"/>
        <w:rPr>
          <w:lang w:eastAsia="zh-CN"/>
        </w:rPr>
        <w:sectPr>
          <w:headerReference r:id="rId11" w:type="default"/>
          <w:type w:val="continuous"/>
          <w:pgSz w:w="15840" w:h="12240" w:orient="landscape"/>
          <w:pgMar w:top="1418" w:right="1418" w:bottom="1418" w:left="1418" w:header="720" w:footer="720" w:gutter="0"/>
          <w:cols w:space="720" w:num="1"/>
        </w:sectPr>
      </w:pPr>
    </w:p>
    <w:p w14:paraId="59EE6562">
      <w:pPr>
        <w:spacing w:before="144"/>
      </w:pPr>
      <w:r>
        <w:rPr>
          <w:rFonts w:hint="eastAsia"/>
        </w:rPr>
        <w:t>图3.计算诊断性能特性</w:t>
      </w:r>
    </w:p>
    <w:tbl>
      <w:tblPr>
        <w:tblStyle w:val="11"/>
        <w:tblW w:w="0" w:type="auto"/>
        <w:tblInd w:w="0" w:type="dxa"/>
        <w:tblBorders>
          <w:top w:val="none" w:color="auto" w:sz="0" w:space="0"/>
          <w:left w:val="none" w:color="auto" w:sz="0" w:space="0"/>
          <w:bottom w:val="none" w:color="auto" w:sz="0" w:space="0"/>
          <w:right w:val="none" w:color="auto" w:sz="0" w:space="0"/>
          <w:insideH w:val="double" w:color="auto" w:sz="4" w:space="0"/>
          <w:insideV w:val="double" w:color="auto" w:sz="4" w:space="0"/>
        </w:tblBorders>
        <w:tblLayout w:type="autofit"/>
        <w:tblCellMar>
          <w:top w:w="0" w:type="dxa"/>
          <w:left w:w="108" w:type="dxa"/>
          <w:bottom w:w="0" w:type="dxa"/>
          <w:right w:w="108" w:type="dxa"/>
        </w:tblCellMar>
      </w:tblPr>
      <w:tblGrid>
        <w:gridCol w:w="2405"/>
        <w:gridCol w:w="2405"/>
        <w:gridCol w:w="2405"/>
        <w:gridCol w:w="2405"/>
      </w:tblGrid>
      <w:tr w14:paraId="600F3FAC">
        <w:tblPrEx>
          <w:tblBorders>
            <w:top w:val="none" w:color="auto" w:sz="0" w:space="0"/>
            <w:left w:val="none" w:color="auto" w:sz="0" w:space="0"/>
            <w:bottom w:val="none" w:color="auto" w:sz="0" w:space="0"/>
            <w:right w:val="none" w:color="auto" w:sz="0" w:space="0"/>
            <w:insideH w:val="double" w:color="auto" w:sz="4" w:space="0"/>
            <w:insideV w:val="double" w:color="auto" w:sz="4" w:space="0"/>
          </w:tblBorders>
          <w:tblCellMar>
            <w:top w:w="0" w:type="dxa"/>
            <w:left w:w="108" w:type="dxa"/>
            <w:bottom w:w="0" w:type="dxa"/>
            <w:right w:w="108" w:type="dxa"/>
          </w:tblCellMar>
        </w:tblPrEx>
        <w:tc>
          <w:tcPr>
            <w:tcW w:w="2405" w:type="dxa"/>
          </w:tcPr>
          <w:p w14:paraId="3B680D9E">
            <w:pPr>
              <w:spacing w:before="144"/>
              <w:jc w:val="center"/>
              <w:rPr>
                <w:lang w:eastAsia="zh-CN"/>
              </w:rPr>
            </w:pPr>
            <w:r>
              <w:rPr>
                <w:rFonts w:hint="eastAsia"/>
                <w:lang w:eastAsia="zh-CN"/>
              </w:rPr>
              <w:t>新器械试验结果</w:t>
            </w:r>
          </w:p>
        </w:tc>
        <w:tc>
          <w:tcPr>
            <w:tcW w:w="2405" w:type="dxa"/>
          </w:tcPr>
          <w:p w14:paraId="72D5501D">
            <w:pPr>
              <w:spacing w:before="144" w:line="230" w:lineRule="exact"/>
              <w:jc w:val="center"/>
              <w:rPr>
                <w:rFonts w:eastAsia="Arial" w:cs="Arial"/>
                <w:sz w:val="23"/>
                <w:szCs w:val="23"/>
              </w:rPr>
            </w:pPr>
            <w:r>
              <w:rPr>
                <w:rFonts w:hint="eastAsia" w:cs="Arial" w:asciiTheme="minorEastAsia" w:hAnsiTheme="minorEastAsia"/>
                <w:sz w:val="23"/>
                <w:szCs w:val="23"/>
                <w:lang w:eastAsia="zh-CN"/>
              </w:rPr>
              <w:t>诊断</w:t>
            </w:r>
          </w:p>
          <w:p w14:paraId="65F78DDF">
            <w:pPr>
              <w:spacing w:before="144"/>
              <w:jc w:val="center"/>
              <w:rPr>
                <w:lang w:eastAsia="zh-CN"/>
              </w:rPr>
            </w:pPr>
            <w:r>
              <w:rPr>
                <w:rFonts w:hint="eastAsia"/>
                <w:lang w:eastAsia="zh-CN"/>
              </w:rPr>
              <w:t>(+)</w:t>
            </w:r>
          </w:p>
        </w:tc>
        <w:tc>
          <w:tcPr>
            <w:tcW w:w="2405" w:type="dxa"/>
          </w:tcPr>
          <w:p w14:paraId="097DE54E">
            <w:pPr>
              <w:spacing w:before="144" w:line="230" w:lineRule="exact"/>
              <w:jc w:val="center"/>
              <w:rPr>
                <w:rFonts w:eastAsia="Arial" w:cs="Arial"/>
                <w:sz w:val="23"/>
                <w:szCs w:val="23"/>
              </w:rPr>
            </w:pPr>
            <w:r>
              <w:rPr>
                <w:rFonts w:hint="eastAsia" w:cs="Arial" w:asciiTheme="minorEastAsia" w:hAnsiTheme="minorEastAsia"/>
                <w:sz w:val="23"/>
                <w:szCs w:val="23"/>
                <w:lang w:eastAsia="zh-CN"/>
              </w:rPr>
              <w:t>状态</w:t>
            </w:r>
          </w:p>
          <w:p w14:paraId="23B4D5C6">
            <w:pPr>
              <w:spacing w:before="144"/>
              <w:jc w:val="center"/>
              <w:rPr>
                <w:lang w:eastAsia="zh-CN"/>
              </w:rPr>
            </w:pPr>
            <w:r>
              <w:rPr>
                <w:rFonts w:hint="eastAsia"/>
                <w:lang w:eastAsia="zh-CN"/>
              </w:rPr>
              <w:t>(-)</w:t>
            </w:r>
          </w:p>
        </w:tc>
        <w:tc>
          <w:tcPr>
            <w:tcW w:w="2405" w:type="dxa"/>
          </w:tcPr>
          <w:p w14:paraId="54085C58">
            <w:pPr>
              <w:spacing w:before="144"/>
              <w:rPr>
                <w:lang w:eastAsia="zh-CN"/>
              </w:rPr>
            </w:pPr>
          </w:p>
        </w:tc>
      </w:tr>
      <w:tr w14:paraId="36311584">
        <w:tblPrEx>
          <w:tblBorders>
            <w:top w:val="none" w:color="auto" w:sz="0" w:space="0"/>
            <w:left w:val="none" w:color="auto" w:sz="0" w:space="0"/>
            <w:bottom w:val="none" w:color="auto" w:sz="0" w:space="0"/>
            <w:right w:val="none" w:color="auto" w:sz="0" w:space="0"/>
            <w:insideH w:val="double" w:color="auto" w:sz="4" w:space="0"/>
            <w:insideV w:val="double" w:color="auto" w:sz="4" w:space="0"/>
          </w:tblBorders>
          <w:tblCellMar>
            <w:top w:w="0" w:type="dxa"/>
            <w:left w:w="108" w:type="dxa"/>
            <w:bottom w:w="0" w:type="dxa"/>
            <w:right w:w="108" w:type="dxa"/>
          </w:tblCellMar>
        </w:tblPrEx>
        <w:tc>
          <w:tcPr>
            <w:tcW w:w="2405" w:type="dxa"/>
          </w:tcPr>
          <w:p w14:paraId="17977427">
            <w:pPr>
              <w:spacing w:before="144"/>
              <w:jc w:val="center"/>
              <w:rPr>
                <w:lang w:eastAsia="zh-CN"/>
              </w:rPr>
            </w:pPr>
            <w:r>
              <w:rPr>
                <w:rFonts w:hint="eastAsia"/>
                <w:lang w:eastAsia="zh-CN"/>
              </w:rPr>
              <w:t>试验</w:t>
            </w:r>
            <w:r>
              <w:rPr>
                <w:lang w:eastAsia="zh-CN"/>
              </w:rPr>
              <w:t xml:space="preserve"> (+)</w:t>
            </w:r>
          </w:p>
        </w:tc>
        <w:tc>
          <w:tcPr>
            <w:tcW w:w="2405" w:type="dxa"/>
          </w:tcPr>
          <w:p w14:paraId="5826C391">
            <w:pPr>
              <w:spacing w:before="144"/>
              <w:jc w:val="center"/>
              <w:rPr>
                <w:lang w:eastAsia="zh-CN"/>
              </w:rPr>
            </w:pPr>
            <w:r>
              <w:rPr>
                <w:rFonts w:hint="eastAsia"/>
                <w:lang w:eastAsia="zh-CN"/>
              </w:rPr>
              <w:t>a</w:t>
            </w:r>
          </w:p>
        </w:tc>
        <w:tc>
          <w:tcPr>
            <w:tcW w:w="2405" w:type="dxa"/>
          </w:tcPr>
          <w:p w14:paraId="40FDC7CB">
            <w:pPr>
              <w:spacing w:before="144"/>
              <w:jc w:val="center"/>
              <w:rPr>
                <w:lang w:eastAsia="zh-CN"/>
              </w:rPr>
            </w:pPr>
            <w:r>
              <w:rPr>
                <w:rFonts w:hint="eastAsia"/>
                <w:lang w:eastAsia="zh-CN"/>
              </w:rPr>
              <w:t>b</w:t>
            </w:r>
          </w:p>
        </w:tc>
        <w:tc>
          <w:tcPr>
            <w:tcW w:w="2405" w:type="dxa"/>
          </w:tcPr>
          <w:p w14:paraId="184A7192">
            <w:pPr>
              <w:spacing w:before="144"/>
              <w:jc w:val="center"/>
              <w:rPr>
                <w:lang w:eastAsia="zh-CN"/>
              </w:rPr>
            </w:pPr>
            <w:r>
              <w:rPr>
                <w:rFonts w:hint="eastAsia"/>
                <w:lang w:eastAsia="zh-CN"/>
              </w:rPr>
              <w:t>a+b</w:t>
            </w:r>
          </w:p>
        </w:tc>
      </w:tr>
      <w:tr w14:paraId="225A6CA7">
        <w:tblPrEx>
          <w:tblBorders>
            <w:top w:val="none" w:color="auto" w:sz="0" w:space="0"/>
            <w:left w:val="none" w:color="auto" w:sz="0" w:space="0"/>
            <w:bottom w:val="none" w:color="auto" w:sz="0" w:space="0"/>
            <w:right w:val="none" w:color="auto" w:sz="0" w:space="0"/>
            <w:insideH w:val="double" w:color="auto" w:sz="4" w:space="0"/>
            <w:insideV w:val="double" w:color="auto" w:sz="4" w:space="0"/>
          </w:tblBorders>
          <w:tblCellMar>
            <w:top w:w="0" w:type="dxa"/>
            <w:left w:w="108" w:type="dxa"/>
            <w:bottom w:w="0" w:type="dxa"/>
            <w:right w:w="108" w:type="dxa"/>
          </w:tblCellMar>
        </w:tblPrEx>
        <w:tc>
          <w:tcPr>
            <w:tcW w:w="2405" w:type="dxa"/>
          </w:tcPr>
          <w:p w14:paraId="338A48F0">
            <w:pPr>
              <w:spacing w:before="144"/>
              <w:jc w:val="center"/>
              <w:rPr>
                <w:lang w:eastAsia="zh-CN"/>
              </w:rPr>
            </w:pPr>
            <w:r>
              <w:rPr>
                <w:rFonts w:hint="eastAsia"/>
                <w:lang w:eastAsia="zh-CN"/>
              </w:rPr>
              <w:t>试验</w:t>
            </w:r>
            <w:r>
              <w:rPr>
                <w:lang w:eastAsia="zh-CN"/>
              </w:rPr>
              <w:t xml:space="preserve"> (-)</w:t>
            </w:r>
          </w:p>
        </w:tc>
        <w:tc>
          <w:tcPr>
            <w:tcW w:w="2405" w:type="dxa"/>
          </w:tcPr>
          <w:p w14:paraId="513BBAF6">
            <w:pPr>
              <w:spacing w:before="144"/>
              <w:jc w:val="center"/>
              <w:rPr>
                <w:lang w:eastAsia="zh-CN"/>
              </w:rPr>
            </w:pPr>
            <w:r>
              <w:rPr>
                <w:rFonts w:hint="eastAsia"/>
                <w:lang w:eastAsia="zh-CN"/>
              </w:rPr>
              <w:t>c</w:t>
            </w:r>
          </w:p>
        </w:tc>
        <w:tc>
          <w:tcPr>
            <w:tcW w:w="2405" w:type="dxa"/>
          </w:tcPr>
          <w:p w14:paraId="517C8760">
            <w:pPr>
              <w:spacing w:before="144"/>
              <w:jc w:val="center"/>
              <w:rPr>
                <w:lang w:eastAsia="zh-CN"/>
              </w:rPr>
            </w:pPr>
            <w:r>
              <w:rPr>
                <w:rFonts w:hint="eastAsia"/>
                <w:lang w:eastAsia="zh-CN"/>
              </w:rPr>
              <w:t>d</w:t>
            </w:r>
          </w:p>
        </w:tc>
        <w:tc>
          <w:tcPr>
            <w:tcW w:w="2405" w:type="dxa"/>
          </w:tcPr>
          <w:p w14:paraId="6C3ACCB5">
            <w:pPr>
              <w:spacing w:before="144"/>
              <w:jc w:val="center"/>
              <w:rPr>
                <w:lang w:eastAsia="zh-CN"/>
              </w:rPr>
            </w:pPr>
            <w:r>
              <w:rPr>
                <w:rFonts w:hint="eastAsia"/>
                <w:lang w:eastAsia="zh-CN"/>
              </w:rPr>
              <w:t>c+d</w:t>
            </w:r>
          </w:p>
        </w:tc>
      </w:tr>
      <w:tr w14:paraId="5399525F">
        <w:tblPrEx>
          <w:tblBorders>
            <w:top w:val="none" w:color="auto" w:sz="0" w:space="0"/>
            <w:left w:val="none" w:color="auto" w:sz="0" w:space="0"/>
            <w:bottom w:val="none" w:color="auto" w:sz="0" w:space="0"/>
            <w:right w:val="none" w:color="auto" w:sz="0" w:space="0"/>
            <w:insideH w:val="double" w:color="auto" w:sz="4" w:space="0"/>
            <w:insideV w:val="double" w:color="auto" w:sz="4" w:space="0"/>
          </w:tblBorders>
          <w:tblCellMar>
            <w:top w:w="0" w:type="dxa"/>
            <w:left w:w="108" w:type="dxa"/>
            <w:bottom w:w="0" w:type="dxa"/>
            <w:right w:w="108" w:type="dxa"/>
          </w:tblCellMar>
        </w:tblPrEx>
        <w:tc>
          <w:tcPr>
            <w:tcW w:w="2405" w:type="dxa"/>
          </w:tcPr>
          <w:p w14:paraId="56D43710">
            <w:pPr>
              <w:spacing w:before="144"/>
              <w:jc w:val="center"/>
              <w:rPr>
                <w:lang w:eastAsia="zh-CN"/>
              </w:rPr>
            </w:pPr>
          </w:p>
        </w:tc>
        <w:tc>
          <w:tcPr>
            <w:tcW w:w="2405" w:type="dxa"/>
          </w:tcPr>
          <w:p w14:paraId="579DF2E5">
            <w:pPr>
              <w:spacing w:before="144"/>
              <w:jc w:val="center"/>
              <w:rPr>
                <w:lang w:eastAsia="zh-CN"/>
              </w:rPr>
            </w:pPr>
            <w:r>
              <w:rPr>
                <w:rFonts w:hint="eastAsia"/>
                <w:lang w:eastAsia="zh-CN"/>
              </w:rPr>
              <w:t>a+c</w:t>
            </w:r>
          </w:p>
        </w:tc>
        <w:tc>
          <w:tcPr>
            <w:tcW w:w="2405" w:type="dxa"/>
          </w:tcPr>
          <w:p w14:paraId="506CF3F6">
            <w:pPr>
              <w:spacing w:before="144"/>
              <w:jc w:val="center"/>
              <w:rPr>
                <w:lang w:eastAsia="zh-CN"/>
              </w:rPr>
            </w:pPr>
            <w:r>
              <w:rPr>
                <w:rFonts w:hint="eastAsia"/>
                <w:lang w:eastAsia="zh-CN"/>
              </w:rPr>
              <w:t>b+d</w:t>
            </w:r>
          </w:p>
        </w:tc>
        <w:tc>
          <w:tcPr>
            <w:tcW w:w="2405" w:type="dxa"/>
          </w:tcPr>
          <w:p w14:paraId="57C92418">
            <w:pPr>
              <w:spacing w:before="144"/>
              <w:jc w:val="center"/>
              <w:rPr>
                <w:lang w:eastAsia="zh-CN"/>
              </w:rPr>
            </w:pPr>
            <w:r>
              <w:rPr>
                <w:rFonts w:hint="eastAsia"/>
                <w:lang w:eastAsia="zh-CN"/>
              </w:rPr>
              <w:t>a+b+c+d</w:t>
            </w:r>
          </w:p>
        </w:tc>
      </w:tr>
    </w:tbl>
    <w:p w14:paraId="2EC2A2AE">
      <w:pPr>
        <w:spacing w:before="144"/>
        <w:rPr>
          <w:lang w:eastAsia="zh-CN"/>
        </w:rPr>
      </w:pPr>
    </w:p>
    <w:p w14:paraId="5BA7530B">
      <w:pPr>
        <w:spacing w:before="144"/>
        <w:ind w:left="480" w:leftChars="200"/>
        <w:rPr>
          <w:lang w:eastAsia="zh-CN"/>
        </w:rPr>
      </w:pPr>
      <w:r>
        <w:rPr>
          <w:rFonts w:hint="eastAsia"/>
          <w:lang w:eastAsia="zh-CN"/>
        </w:rPr>
        <w:t>关键：</w:t>
      </w:r>
      <w:r>
        <w:rPr>
          <w:lang w:eastAsia="zh-CN"/>
        </w:rPr>
        <w:tab/>
      </w:r>
      <w:r>
        <w:rPr>
          <w:rFonts w:hint="eastAsia"/>
          <w:u w:val="single"/>
          <w:lang w:eastAsia="zh-CN"/>
        </w:rPr>
        <w:t>测定</w:t>
      </w:r>
      <w:r>
        <w:rPr>
          <w:u w:val="single"/>
          <w:lang w:eastAsia="zh-CN"/>
        </w:rPr>
        <w:t>/</w:t>
      </w:r>
      <w:r>
        <w:rPr>
          <w:rFonts w:hint="eastAsia"/>
          <w:u w:val="single"/>
          <w:lang w:eastAsia="zh-CN"/>
        </w:rPr>
        <w:t>诊断</w:t>
      </w:r>
    </w:p>
    <w:p w14:paraId="0D9F42A8">
      <w:pPr>
        <w:tabs>
          <w:tab w:val="left" w:pos="2400"/>
        </w:tabs>
        <w:spacing w:before="144"/>
        <w:ind w:left="960" w:leftChars="400"/>
        <w:rPr>
          <w:lang w:eastAsia="zh-CN"/>
        </w:rPr>
      </w:pPr>
      <w:r>
        <w:rPr>
          <w:rFonts w:hint="eastAsia"/>
          <w:lang w:eastAsia="zh-CN"/>
        </w:rPr>
        <w:t>a=</w:t>
      </w:r>
      <w:r>
        <w:rPr>
          <w:lang w:eastAsia="zh-CN"/>
        </w:rPr>
        <w:t>+/+</w:t>
      </w:r>
      <w:r>
        <w:rPr>
          <w:rFonts w:hint="eastAsia"/>
          <w:lang w:eastAsia="zh-CN"/>
        </w:rPr>
        <w:tab/>
      </w:r>
      <w:r>
        <w:rPr>
          <w:rFonts w:hint="eastAsia"/>
          <w:lang w:eastAsia="zh-CN"/>
        </w:rPr>
        <w:t>真阳性</w:t>
      </w:r>
    </w:p>
    <w:p w14:paraId="14EC833A">
      <w:pPr>
        <w:tabs>
          <w:tab w:val="left" w:pos="2400"/>
        </w:tabs>
        <w:spacing w:before="144"/>
        <w:ind w:left="960" w:leftChars="400"/>
        <w:rPr>
          <w:lang w:eastAsia="zh-CN"/>
        </w:rPr>
      </w:pPr>
      <w:r>
        <w:rPr>
          <w:lang w:eastAsia="zh-CN"/>
        </w:rPr>
        <w:t>b</w:t>
      </w:r>
      <w:r>
        <w:rPr>
          <w:rFonts w:hint="eastAsia"/>
          <w:lang w:eastAsia="zh-CN"/>
        </w:rPr>
        <w:t>=</w:t>
      </w:r>
      <w:r>
        <w:rPr>
          <w:lang w:eastAsia="zh-CN"/>
        </w:rPr>
        <w:t>+/</w:t>
      </w:r>
      <w:r>
        <w:rPr>
          <w:rFonts w:hint="eastAsia"/>
          <w:lang w:eastAsia="zh-CN"/>
        </w:rPr>
        <w:t>-</w:t>
      </w:r>
      <w:r>
        <w:rPr>
          <w:rFonts w:hint="eastAsia"/>
          <w:lang w:eastAsia="zh-CN"/>
        </w:rPr>
        <w:tab/>
      </w:r>
      <w:r>
        <w:rPr>
          <w:rFonts w:hint="eastAsia"/>
          <w:lang w:eastAsia="zh-CN"/>
        </w:rPr>
        <w:t>假阳性</w:t>
      </w:r>
    </w:p>
    <w:p w14:paraId="50CC5588">
      <w:pPr>
        <w:tabs>
          <w:tab w:val="left" w:pos="2400"/>
        </w:tabs>
        <w:spacing w:before="144"/>
        <w:ind w:left="960" w:leftChars="400"/>
        <w:rPr>
          <w:lang w:eastAsia="zh-CN"/>
        </w:rPr>
      </w:pPr>
      <w:r>
        <w:rPr>
          <w:lang w:eastAsia="zh-CN"/>
        </w:rPr>
        <w:t>c</w:t>
      </w:r>
      <w:r>
        <w:rPr>
          <w:rFonts w:hint="eastAsia"/>
          <w:lang w:eastAsia="zh-CN"/>
        </w:rPr>
        <w:t>=-</w:t>
      </w:r>
      <w:r>
        <w:rPr>
          <w:lang w:eastAsia="zh-CN"/>
        </w:rPr>
        <w:t>/+</w:t>
      </w:r>
      <w:r>
        <w:rPr>
          <w:rFonts w:hint="eastAsia"/>
          <w:lang w:eastAsia="zh-CN"/>
        </w:rPr>
        <w:tab/>
      </w:r>
      <w:r>
        <w:rPr>
          <w:rFonts w:hint="eastAsia"/>
          <w:lang w:eastAsia="zh-CN"/>
        </w:rPr>
        <w:t>假阴性</w:t>
      </w:r>
    </w:p>
    <w:p w14:paraId="05C27177">
      <w:pPr>
        <w:tabs>
          <w:tab w:val="left" w:pos="2400"/>
        </w:tabs>
        <w:spacing w:before="144"/>
        <w:ind w:left="960" w:leftChars="400"/>
        <w:rPr>
          <w:lang w:eastAsia="zh-CN"/>
        </w:rPr>
      </w:pPr>
      <w:r>
        <w:rPr>
          <w:rFonts w:hint="eastAsia"/>
          <w:lang w:eastAsia="zh-CN"/>
        </w:rPr>
        <w:t>d=-/-</w:t>
      </w:r>
      <w:r>
        <w:rPr>
          <w:rFonts w:hint="eastAsia"/>
          <w:lang w:eastAsia="zh-CN"/>
        </w:rPr>
        <w:tab/>
      </w:r>
      <w:r>
        <w:rPr>
          <w:rFonts w:hint="eastAsia"/>
          <w:lang w:eastAsia="zh-CN"/>
        </w:rPr>
        <w:t>真阴性</w:t>
      </w:r>
    </w:p>
    <w:p w14:paraId="09B3AA20">
      <w:pPr>
        <w:spacing w:before="144"/>
        <w:ind w:left="480" w:leftChars="200"/>
        <w:rPr>
          <w:lang w:eastAsia="zh-CN"/>
        </w:rPr>
      </w:pPr>
      <w:r>
        <w:rPr>
          <w:rFonts w:hint="eastAsia"/>
          <w:lang w:eastAsia="zh-CN"/>
        </w:rPr>
        <w:t>诊断敏感性</w:t>
      </w:r>
      <w:r>
        <w:rPr>
          <w:lang w:eastAsia="zh-CN"/>
        </w:rPr>
        <w:t xml:space="preserve"> = a/</w:t>
      </w:r>
      <w:r>
        <w:rPr>
          <w:rFonts w:hint="eastAsia"/>
          <w:lang w:eastAsia="zh-CN"/>
        </w:rPr>
        <w:t>（</w:t>
      </w:r>
      <w:r>
        <w:rPr>
          <w:lang w:eastAsia="zh-CN"/>
        </w:rPr>
        <w:t>a</w:t>
      </w:r>
      <w:r>
        <w:rPr>
          <w:rFonts w:hint="eastAsia"/>
          <w:lang w:eastAsia="zh-CN"/>
        </w:rPr>
        <w:t>+</w:t>
      </w:r>
      <w:r>
        <w:rPr>
          <w:lang w:eastAsia="zh-CN"/>
        </w:rPr>
        <w:t>c</w:t>
      </w:r>
      <w:r>
        <w:rPr>
          <w:rFonts w:hint="eastAsia"/>
          <w:lang w:eastAsia="zh-CN"/>
        </w:rPr>
        <w:t>），以及</w:t>
      </w:r>
      <w:r>
        <w:rPr>
          <w:lang w:eastAsia="zh-CN"/>
        </w:rPr>
        <w:t xml:space="preserve"> </w:t>
      </w:r>
    </w:p>
    <w:p w14:paraId="47FEB9B9">
      <w:pPr>
        <w:spacing w:before="144"/>
        <w:ind w:left="480" w:leftChars="200"/>
      </w:pPr>
      <w:r>
        <w:rPr>
          <w:rFonts w:hint="eastAsia"/>
        </w:rPr>
        <w:t>诊断特异性</w:t>
      </w:r>
      <w:r>
        <w:t>=b/</w:t>
      </w:r>
      <w:r>
        <w:rPr>
          <w:rFonts w:hint="eastAsia"/>
        </w:rPr>
        <w:t>（</w:t>
      </w:r>
      <w:r>
        <w:t>b + d</w:t>
      </w:r>
      <w:r>
        <w:rPr>
          <w:rFonts w:hint="eastAsia"/>
        </w:rPr>
        <w:t>）</w:t>
      </w:r>
    </w:p>
    <w:p w14:paraId="12039E7B">
      <w:pPr>
        <w:spacing w:before="144"/>
        <w:ind w:left="480" w:leftChars="200"/>
      </w:pPr>
      <w:r>
        <w:t>PV</w:t>
      </w:r>
      <w:r>
        <w:rPr>
          <w:rFonts w:hint="eastAsia"/>
        </w:rPr>
        <w:t>（+）</w:t>
      </w:r>
      <w:r>
        <w:t xml:space="preserve"> = a/</w:t>
      </w:r>
      <w:r>
        <w:rPr>
          <w:rFonts w:hint="eastAsia"/>
        </w:rPr>
        <w:t>（</w:t>
      </w:r>
      <w:r>
        <w:t xml:space="preserve">a </w:t>
      </w:r>
      <w:r>
        <w:rPr>
          <w:rFonts w:hint="eastAsia"/>
        </w:rPr>
        <w:t>+</w:t>
      </w:r>
      <w:r>
        <w:t>b</w:t>
      </w:r>
      <w:r>
        <w:rPr>
          <w:rFonts w:hint="eastAsia"/>
        </w:rPr>
        <w:t>）</w:t>
      </w:r>
      <w:r>
        <w:t>*</w:t>
      </w:r>
    </w:p>
    <w:p w14:paraId="3314A7EA">
      <w:pPr>
        <w:spacing w:before="144"/>
        <w:ind w:left="480" w:leftChars="200"/>
        <w:rPr>
          <w:lang w:eastAsia="zh-CN"/>
        </w:rPr>
      </w:pPr>
      <w:r>
        <w:rPr>
          <w:lang w:eastAsia="zh-CN"/>
        </w:rPr>
        <w:t>PV</w:t>
      </w:r>
      <w:r>
        <w:rPr>
          <w:rFonts w:hint="eastAsia"/>
          <w:lang w:eastAsia="zh-CN"/>
        </w:rPr>
        <w:t>（</w:t>
      </w:r>
      <w:r>
        <w:rPr>
          <w:lang w:eastAsia="zh-CN"/>
        </w:rPr>
        <w:t>-</w:t>
      </w:r>
      <w:r>
        <w:rPr>
          <w:rFonts w:hint="eastAsia"/>
          <w:lang w:eastAsia="zh-CN"/>
        </w:rPr>
        <w:t>）</w:t>
      </w:r>
      <w:r>
        <w:rPr>
          <w:lang w:eastAsia="zh-CN"/>
        </w:rPr>
        <w:t>=d/</w:t>
      </w:r>
      <w:r>
        <w:rPr>
          <w:rFonts w:hint="eastAsia"/>
          <w:lang w:eastAsia="zh-CN"/>
        </w:rPr>
        <w:t>（</w:t>
      </w:r>
      <w:r>
        <w:rPr>
          <w:lang w:eastAsia="zh-CN"/>
        </w:rPr>
        <w:t>c + d</w:t>
      </w:r>
      <w:r>
        <w:rPr>
          <w:rFonts w:hint="eastAsia"/>
          <w:lang w:eastAsia="zh-CN"/>
        </w:rPr>
        <w:t>）</w:t>
      </w:r>
      <w:r>
        <w:rPr>
          <w:lang w:eastAsia="zh-CN"/>
        </w:rPr>
        <w:t>*</w:t>
      </w:r>
    </w:p>
    <w:p w14:paraId="6BBB4E6C">
      <w:pPr>
        <w:spacing w:before="144"/>
        <w:rPr>
          <w:lang w:eastAsia="zh-CN"/>
        </w:rPr>
      </w:pPr>
      <w:r>
        <w:rPr>
          <w:lang w:eastAsia="zh-CN"/>
        </w:rPr>
        <w:t>*</w:t>
      </w:r>
      <w:r>
        <w:rPr>
          <w:rFonts w:hint="eastAsia"/>
          <w:lang w:eastAsia="zh-CN"/>
        </w:rPr>
        <w:t>仅当新器械与真实诊断状态类似且研究人群中的</w:t>
      </w:r>
      <w:r>
        <w:rPr>
          <w:rFonts w:asciiTheme="minorEastAsia" w:hAnsiTheme="minorEastAsia"/>
          <w:lang w:eastAsia="zh-CN"/>
        </w:rPr>
        <w:t>“</w:t>
      </w:r>
      <w:r>
        <w:rPr>
          <w:rFonts w:hint="eastAsia"/>
          <w:lang w:eastAsia="zh-CN"/>
        </w:rPr>
        <w:t>疾病</w:t>
      </w:r>
      <w:r>
        <w:rPr>
          <w:rFonts w:asciiTheme="minorEastAsia" w:hAnsiTheme="minorEastAsia"/>
          <w:lang w:eastAsia="zh-CN"/>
        </w:rPr>
        <w:t>”</w:t>
      </w:r>
      <w:r>
        <w:rPr>
          <w:rFonts w:hint="eastAsia"/>
          <w:lang w:eastAsia="zh-CN"/>
        </w:rPr>
        <w:t>患病率可代表目标人群中的疾病患病率时，使用该方法的计算预测值才有意义。请参见上面第</w:t>
      </w:r>
      <w:r>
        <w:rPr>
          <w:lang w:eastAsia="zh-CN"/>
        </w:rPr>
        <w:t>V.E.</w:t>
      </w:r>
      <w:r>
        <w:rPr>
          <w:rFonts w:hint="eastAsia"/>
          <w:lang w:eastAsia="zh-CN"/>
        </w:rPr>
        <w:t>节中的定义。</w:t>
      </w:r>
    </w:p>
    <w:p w14:paraId="18FAC75B">
      <w:pPr>
        <w:spacing w:before="144"/>
        <w:rPr>
          <w:lang w:eastAsia="zh-CN"/>
        </w:rPr>
      </w:pPr>
      <w:r>
        <w:rPr>
          <w:rFonts w:hint="eastAsia"/>
          <w:lang w:eastAsia="zh-CN"/>
        </w:rPr>
        <w:t>注意：可将同样的方法用于将新器械与</w:t>
      </w:r>
      <w:r>
        <w:rPr>
          <w:rFonts w:asciiTheme="minorEastAsia" w:hAnsiTheme="minorEastAsia"/>
          <w:lang w:eastAsia="zh-CN"/>
        </w:rPr>
        <w:t>“</w:t>
      </w:r>
      <w:r>
        <w:rPr>
          <w:rFonts w:hint="eastAsia"/>
          <w:lang w:eastAsia="zh-CN"/>
        </w:rPr>
        <w:t>黄金标准</w:t>
      </w:r>
      <w:r>
        <w:rPr>
          <w:rFonts w:asciiTheme="minorEastAsia" w:hAnsiTheme="minorEastAsia"/>
          <w:lang w:eastAsia="zh-CN"/>
        </w:rPr>
        <w:t>”</w:t>
      </w:r>
      <w:r>
        <w:rPr>
          <w:rFonts w:hint="eastAsia"/>
          <w:lang w:eastAsia="zh-CN"/>
        </w:rPr>
        <w:t>方法进行比较，表中的诊断状态将被最终方法试验结果替代，这种比较将生成</w:t>
      </w:r>
      <w:r>
        <w:rPr>
          <w:rFonts w:asciiTheme="minorEastAsia" w:hAnsiTheme="minorEastAsia"/>
          <w:lang w:eastAsia="zh-CN"/>
        </w:rPr>
        <w:t>“</w:t>
      </w:r>
      <w:r>
        <w:rPr>
          <w:rFonts w:hint="eastAsia"/>
          <w:lang w:eastAsia="zh-CN"/>
        </w:rPr>
        <w:t>相对敏感性</w:t>
      </w:r>
      <w:r>
        <w:rPr>
          <w:rFonts w:hint="eastAsia" w:asciiTheme="minorEastAsia" w:hAnsiTheme="minorEastAsia"/>
          <w:lang w:eastAsia="zh-CN"/>
        </w:rPr>
        <w:t>”</w:t>
      </w:r>
      <w:r>
        <w:rPr>
          <w:rFonts w:hint="eastAsia"/>
          <w:lang w:eastAsia="zh-CN"/>
        </w:rPr>
        <w:t>和</w:t>
      </w:r>
      <w:r>
        <w:rPr>
          <w:rFonts w:hint="eastAsia" w:asciiTheme="minorEastAsia" w:hAnsiTheme="minorEastAsia"/>
          <w:lang w:eastAsia="zh-CN"/>
        </w:rPr>
        <w:t>“</w:t>
      </w:r>
      <w:r>
        <w:rPr>
          <w:rFonts w:hint="eastAsia"/>
          <w:lang w:eastAsia="zh-CN"/>
        </w:rPr>
        <w:t>相对特异性</w:t>
      </w:r>
      <w:r>
        <w:rPr>
          <w:rFonts w:hint="eastAsia" w:asciiTheme="minorEastAsia" w:hAnsiTheme="minorEastAsia"/>
          <w:lang w:eastAsia="zh-CN"/>
        </w:rPr>
        <w:t>”</w:t>
      </w:r>
      <w:r>
        <w:rPr>
          <w:rFonts w:hint="eastAsia"/>
          <w:lang w:eastAsia="zh-CN"/>
        </w:rPr>
        <w:t>的估计值。</w:t>
      </w:r>
    </w:p>
    <w:p w14:paraId="7947217B">
      <w:pPr>
        <w:spacing w:before="144"/>
        <w:rPr>
          <w:lang w:eastAsia="zh-CN"/>
        </w:rPr>
      </w:pPr>
      <w:r>
        <w:rPr>
          <w:lang w:eastAsia="zh-CN"/>
        </w:rPr>
        <w:br w:type="page"/>
      </w:r>
    </w:p>
    <w:p w14:paraId="6FA4C2A2">
      <w:pPr>
        <w:spacing w:before="144"/>
        <w:rPr>
          <w:lang w:eastAsia="zh-CN"/>
        </w:rPr>
      </w:pPr>
      <w:r>
        <w:rPr>
          <w:rFonts w:hint="eastAsia"/>
          <w:lang w:eastAsia="zh-CN"/>
        </w:rPr>
        <w:t>图4. ISH探头应用</w:t>
      </w:r>
    </w:p>
    <w:p w14:paraId="55B016F8">
      <w:pPr>
        <w:spacing w:before="144"/>
        <w:rPr>
          <w:lang w:eastAsia="zh-CN"/>
        </w:rPr>
      </w:pPr>
    </w:p>
    <w:p w14:paraId="62C69C26">
      <w:pPr>
        <w:spacing w:before="144"/>
        <w:rPr>
          <w:lang w:eastAsia="zh-CN"/>
        </w:rPr>
      </w:pPr>
      <w:bookmarkStart w:id="10" w:name="OLE_LINK17"/>
      <w:r>
        <w:rPr>
          <w:rFonts w:hint="eastAsia"/>
          <w:lang w:eastAsia="zh-CN"/>
        </w:rPr>
        <w:t>着丝粒重复探头：</w:t>
      </w:r>
    </w:p>
    <w:bookmarkEnd w:id="10"/>
    <w:p w14:paraId="501B491A">
      <w:pPr>
        <w:pStyle w:val="19"/>
        <w:numPr>
          <w:ilvl w:val="1"/>
          <w:numId w:val="9"/>
        </w:numPr>
        <w:spacing w:before="144"/>
        <w:ind w:left="420" w:hangingChars="175"/>
        <w:rPr>
          <w:lang w:eastAsia="zh-CN"/>
        </w:rPr>
      </w:pPr>
      <w:bookmarkStart w:id="11" w:name="OLE_LINK18"/>
      <w:r>
        <w:rPr>
          <w:rFonts w:hint="eastAsia"/>
          <w:lang w:eastAsia="zh-CN"/>
        </w:rPr>
        <w:t>中期和间期分析用于鉴定特定染色体和染色体区域。</w:t>
      </w:r>
    </w:p>
    <w:bookmarkEnd w:id="11"/>
    <w:p w14:paraId="0A5A29DE">
      <w:pPr>
        <w:spacing w:before="144"/>
        <w:rPr>
          <w:lang w:eastAsia="zh-CN"/>
        </w:rPr>
      </w:pPr>
    </w:p>
    <w:p w14:paraId="37C38762">
      <w:pPr>
        <w:spacing w:before="144"/>
      </w:pPr>
      <w:r>
        <w:rPr>
          <w:rFonts w:hint="eastAsia"/>
        </w:rPr>
        <w:t>部位特异性探头：</w:t>
      </w:r>
    </w:p>
    <w:p w14:paraId="519E53E5">
      <w:pPr>
        <w:pStyle w:val="19"/>
        <w:numPr>
          <w:ilvl w:val="1"/>
          <w:numId w:val="9"/>
        </w:numPr>
        <w:spacing w:before="144"/>
        <w:ind w:left="420" w:hangingChars="175"/>
        <w:rPr>
          <w:lang w:eastAsia="zh-CN"/>
        </w:rPr>
      </w:pPr>
      <w:r>
        <w:rPr>
          <w:rFonts w:hint="eastAsia"/>
          <w:lang w:eastAsia="zh-CN"/>
        </w:rPr>
        <w:t>中期和间期的微缺失和独特序列。</w:t>
      </w:r>
    </w:p>
    <w:p w14:paraId="57581039">
      <w:pPr>
        <w:pStyle w:val="19"/>
        <w:numPr>
          <w:ilvl w:val="1"/>
          <w:numId w:val="9"/>
        </w:numPr>
        <w:spacing w:before="144"/>
        <w:ind w:left="420" w:hangingChars="175"/>
        <w:rPr>
          <w:lang w:eastAsia="zh-CN"/>
        </w:rPr>
      </w:pPr>
      <w:r>
        <w:rPr>
          <w:rFonts w:hint="eastAsia"/>
          <w:lang w:eastAsia="zh-CN"/>
        </w:rPr>
        <w:t>中期和间期的染色体计数。</w:t>
      </w:r>
    </w:p>
    <w:p w14:paraId="1E2A82D3">
      <w:pPr>
        <w:pStyle w:val="19"/>
        <w:numPr>
          <w:ilvl w:val="1"/>
          <w:numId w:val="9"/>
        </w:numPr>
        <w:spacing w:before="144"/>
        <w:ind w:left="420" w:hangingChars="175"/>
        <w:rPr>
          <w:lang w:eastAsia="zh-CN"/>
        </w:rPr>
      </w:pPr>
      <w:r>
        <w:rPr>
          <w:rFonts w:hint="eastAsia"/>
          <w:lang w:eastAsia="zh-CN"/>
        </w:rPr>
        <w:t>相应染色体区域的复制（包括扩增）或缺失，例如</w:t>
      </w:r>
      <w:r>
        <w:rPr>
          <w:lang w:eastAsia="zh-CN"/>
        </w:rPr>
        <w:t>Charco-Marie-Tooth 1A</w:t>
      </w:r>
      <w:r>
        <w:rPr>
          <w:rFonts w:hint="eastAsia"/>
          <w:lang w:eastAsia="zh-CN"/>
        </w:rPr>
        <w:t>型（</w:t>
      </w:r>
      <w:r>
        <w:rPr>
          <w:lang w:eastAsia="zh-CN"/>
        </w:rPr>
        <w:t>17</w:t>
      </w:r>
      <w:r>
        <w:rPr>
          <w:rFonts w:hint="eastAsia"/>
          <w:lang w:eastAsia="zh-CN"/>
        </w:rPr>
        <w:t>的复制，</w:t>
      </w:r>
      <w:r>
        <w:rPr>
          <w:lang w:eastAsia="zh-CN"/>
        </w:rPr>
        <w:t>p11.2-12</w:t>
      </w:r>
      <w:r>
        <w:rPr>
          <w:rFonts w:hint="eastAsia"/>
          <w:lang w:eastAsia="zh-CN"/>
        </w:rPr>
        <w:t>）。</w:t>
      </w:r>
    </w:p>
    <w:p w14:paraId="25E79AD3">
      <w:pPr>
        <w:spacing w:before="144"/>
      </w:pPr>
    </w:p>
    <w:p w14:paraId="6171D0BB">
      <w:pPr>
        <w:spacing w:before="144"/>
      </w:pPr>
      <w:r>
        <w:rPr>
          <w:rFonts w:hint="eastAsia"/>
        </w:rPr>
        <w:t>全染色体涂料</w:t>
      </w:r>
    </w:p>
    <w:p w14:paraId="34A99D4A">
      <w:pPr>
        <w:pStyle w:val="19"/>
        <w:numPr>
          <w:ilvl w:val="1"/>
          <w:numId w:val="9"/>
        </w:numPr>
        <w:spacing w:before="144"/>
        <w:ind w:left="420" w:hangingChars="175"/>
        <w:rPr>
          <w:lang w:eastAsia="zh-CN"/>
        </w:rPr>
      </w:pPr>
      <w:r>
        <w:rPr>
          <w:rFonts w:hint="eastAsia"/>
          <w:lang w:eastAsia="zh-CN"/>
        </w:rPr>
        <w:t>表征染色体重排。</w:t>
      </w:r>
    </w:p>
    <w:p w14:paraId="10B53D06">
      <w:pPr>
        <w:pStyle w:val="19"/>
        <w:numPr>
          <w:ilvl w:val="1"/>
          <w:numId w:val="9"/>
        </w:numPr>
        <w:spacing w:before="144"/>
        <w:ind w:left="420" w:hangingChars="175"/>
        <w:rPr>
          <w:lang w:eastAsia="zh-CN"/>
        </w:rPr>
      </w:pPr>
      <w:r>
        <w:rPr>
          <w:rFonts w:hint="eastAsia"/>
          <w:lang w:eastAsia="zh-CN"/>
        </w:rPr>
        <w:t>断点分配。</w:t>
      </w:r>
    </w:p>
    <w:p w14:paraId="24EEDD14">
      <w:pPr>
        <w:pStyle w:val="19"/>
        <w:numPr>
          <w:ilvl w:val="1"/>
          <w:numId w:val="9"/>
        </w:numPr>
        <w:spacing w:before="144"/>
        <w:ind w:left="420" w:hangingChars="175"/>
        <w:rPr>
          <w:lang w:eastAsia="zh-CN"/>
        </w:rPr>
      </w:pPr>
      <w:r>
        <w:rPr>
          <w:rFonts w:hint="eastAsia"/>
          <w:lang w:eastAsia="zh-CN"/>
        </w:rPr>
        <w:t>确定标记染色体</w:t>
      </w:r>
      <w:r>
        <w:rPr>
          <w:lang w:eastAsia="zh-CN"/>
        </w:rPr>
        <w:t>/</w:t>
      </w:r>
      <w:r>
        <w:rPr>
          <w:rFonts w:hint="eastAsia"/>
          <w:lang w:eastAsia="zh-CN"/>
        </w:rPr>
        <w:t>其它染色体物质的来源。</w:t>
      </w:r>
    </w:p>
    <w:p w14:paraId="3596C7B6">
      <w:pPr>
        <w:pStyle w:val="19"/>
        <w:numPr>
          <w:ilvl w:val="1"/>
          <w:numId w:val="9"/>
        </w:numPr>
        <w:spacing w:before="144"/>
        <w:ind w:left="420" w:hangingChars="175"/>
        <w:rPr>
          <w:lang w:eastAsia="zh-CN"/>
        </w:rPr>
      </w:pPr>
      <w:r>
        <w:rPr>
          <w:rFonts w:hint="eastAsia"/>
          <w:lang w:eastAsia="zh-CN"/>
        </w:rPr>
        <w:t>确定中期染色体的数量。</w:t>
      </w:r>
    </w:p>
    <w:p w14:paraId="5DD98955">
      <w:pPr>
        <w:spacing w:before="144"/>
        <w:rPr>
          <w:lang w:eastAsia="zh-CN"/>
        </w:rPr>
      </w:pPr>
      <w:r>
        <w:rPr>
          <w:rFonts w:hint="eastAsia"/>
          <w:lang w:eastAsia="zh-CN"/>
        </w:rPr>
        <w:t>间期用途的效用有限。</w:t>
      </w:r>
    </w:p>
    <w:p w14:paraId="2BAD6AC5">
      <w:pPr>
        <w:spacing w:before="144"/>
        <w:rPr>
          <w:lang w:eastAsia="zh-CN"/>
        </w:rPr>
      </w:pPr>
    </w:p>
    <w:p w14:paraId="063E781A">
      <w:pPr>
        <w:spacing w:before="144"/>
        <w:rPr>
          <w:lang w:eastAsia="zh-CN"/>
        </w:rPr>
      </w:pPr>
      <w:r>
        <w:rPr>
          <w:rFonts w:hint="eastAsia"/>
          <w:lang w:eastAsia="zh-CN"/>
        </w:rPr>
        <w:t>端粒探头</w:t>
      </w:r>
    </w:p>
    <w:p w14:paraId="40175630">
      <w:pPr>
        <w:pStyle w:val="19"/>
        <w:numPr>
          <w:ilvl w:val="1"/>
          <w:numId w:val="9"/>
        </w:numPr>
        <w:spacing w:before="144"/>
        <w:ind w:left="420" w:hangingChars="175"/>
        <w:rPr>
          <w:lang w:eastAsia="zh-CN"/>
        </w:rPr>
      </w:pPr>
      <w:r>
        <w:rPr>
          <w:rFonts w:hint="eastAsia"/>
          <w:lang w:eastAsia="zh-CN"/>
        </w:rPr>
        <w:t>表征染色体易位和</w:t>
      </w:r>
      <w:r>
        <w:rPr>
          <w:lang w:eastAsia="zh-CN"/>
        </w:rPr>
        <w:t>/</w:t>
      </w:r>
      <w:r>
        <w:rPr>
          <w:rFonts w:hint="eastAsia"/>
          <w:lang w:eastAsia="zh-CN"/>
        </w:rPr>
        <w:t>或中期标记染色体，特别是当与相关着丝粒探头结合使用时。</w:t>
      </w:r>
    </w:p>
    <w:p w14:paraId="77DC2869">
      <w:pPr>
        <w:spacing w:before="144"/>
        <w:rPr>
          <w:lang w:eastAsia="zh-CN"/>
        </w:rPr>
      </w:pPr>
      <w:r>
        <w:rPr>
          <w:rFonts w:hint="eastAsia"/>
          <w:lang w:eastAsia="zh-CN"/>
        </w:rPr>
        <w:t>间期用途的效用有限。</w:t>
      </w:r>
    </w:p>
    <w:p w14:paraId="43A7A773">
      <w:pPr>
        <w:spacing w:before="144"/>
        <w:rPr>
          <w:lang w:eastAsia="zh-CN"/>
        </w:rPr>
      </w:pPr>
    </w:p>
    <w:p w14:paraId="0D9F44DF">
      <w:pPr>
        <w:spacing w:before="144"/>
        <w:rPr>
          <w:lang w:eastAsia="zh-CN"/>
        </w:rPr>
        <w:sectPr>
          <w:headerReference r:id="rId12" w:type="default"/>
          <w:pgSz w:w="12240" w:h="15840"/>
          <w:pgMar w:top="1418" w:right="1418" w:bottom="1418" w:left="1418" w:header="720" w:footer="720" w:gutter="0"/>
          <w:cols w:space="720" w:num="1"/>
        </w:sectPr>
      </w:pPr>
    </w:p>
    <w:p w14:paraId="419479B7">
      <w:pPr>
        <w:spacing w:before="144"/>
        <w:rPr>
          <w:b/>
          <w:lang w:eastAsia="zh-CN"/>
        </w:rPr>
      </w:pPr>
      <w:r>
        <w:rPr>
          <w:rFonts w:hint="eastAsia"/>
          <w:b/>
          <w:lang w:eastAsia="zh-CN"/>
        </w:rPr>
        <w:t>附录</w:t>
      </w:r>
      <w:r>
        <w:rPr>
          <w:b/>
          <w:lang w:eastAsia="zh-CN"/>
        </w:rPr>
        <w:t xml:space="preserve"> A</w:t>
      </w:r>
    </w:p>
    <w:p w14:paraId="197FC471">
      <w:pPr>
        <w:spacing w:before="144"/>
        <w:rPr>
          <w:b/>
          <w:lang w:eastAsia="zh-CN"/>
        </w:rPr>
      </w:pPr>
      <w:r>
        <w:rPr>
          <w:rFonts w:hint="eastAsia"/>
          <w:b/>
          <w:lang w:eastAsia="zh-CN"/>
        </w:rPr>
        <w:t>使用细胞遗传学原位杂交技术并用于检测人类遗传突变（组织和肤质）的体外诊断器械的背景</w:t>
      </w:r>
    </w:p>
    <w:p w14:paraId="301C5677">
      <w:pPr>
        <w:spacing w:before="144"/>
        <w:rPr>
          <w:lang w:eastAsia="zh-CN"/>
        </w:rPr>
      </w:pPr>
    </w:p>
    <w:p w14:paraId="671AD66A">
      <w:pPr>
        <w:spacing w:before="144"/>
        <w:rPr>
          <w:b/>
          <w:lang w:eastAsia="zh-CN"/>
        </w:rPr>
      </w:pPr>
      <w:r>
        <w:rPr>
          <w:rFonts w:hint="eastAsia"/>
          <w:b/>
          <w:lang w:eastAsia="zh-CN"/>
        </w:rPr>
        <w:t>背景：</w:t>
      </w:r>
    </w:p>
    <w:p w14:paraId="18637817">
      <w:pPr>
        <w:spacing w:before="144"/>
        <w:rPr>
          <w:lang w:eastAsia="zh-CN"/>
        </w:rPr>
      </w:pPr>
      <w:r>
        <w:rPr>
          <w:rFonts w:hint="eastAsia"/>
          <w:lang w:eastAsia="zh-CN"/>
        </w:rPr>
        <w:t>随着在</w:t>
      </w:r>
      <w:r>
        <w:rPr>
          <w:lang w:eastAsia="zh-CN"/>
        </w:rPr>
        <w:t>1959</w:t>
      </w:r>
      <w:r>
        <w:rPr>
          <w:rFonts w:hint="eastAsia"/>
          <w:lang w:eastAsia="zh-CN"/>
        </w:rPr>
        <w:t>年确定</w:t>
      </w:r>
      <w:r>
        <w:rPr>
          <w:lang w:eastAsia="zh-CN"/>
        </w:rPr>
        <w:t>21</w:t>
      </w:r>
      <w:r>
        <w:rPr>
          <w:rFonts w:hint="eastAsia"/>
          <w:lang w:eastAsia="zh-CN"/>
        </w:rPr>
        <w:t>三体性为唐氏综合征的主要成因，染色体异常的临床相关性才首次得到证明。随着改良染色体显带技术的出现，临床实践中的细胞遗传学分析开始完善，其中，此分析用于检测中期细胞中体构性和体细胞染色体异常的数量和结构。体构性异常可以呈遗传性或散发性。染色体异常存在于高达</w:t>
      </w:r>
      <w:r>
        <w:rPr>
          <w:lang w:eastAsia="zh-CN"/>
        </w:rPr>
        <w:t>50</w:t>
      </w:r>
      <w:r>
        <w:rPr>
          <w:rFonts w:hint="eastAsia"/>
          <w:lang w:eastAsia="zh-CN"/>
        </w:rPr>
        <w:t>％的自发流产中以及在</w:t>
      </w:r>
      <w:r>
        <w:rPr>
          <w:lang w:eastAsia="zh-CN"/>
        </w:rPr>
        <w:t>0.60</w:t>
      </w:r>
      <w:r>
        <w:rPr>
          <w:rFonts w:hint="eastAsia"/>
          <w:lang w:eastAsia="zh-CN"/>
        </w:rPr>
        <w:t>%的活产中。其中，大多数为散发突变。</w:t>
      </w:r>
      <w:r>
        <w:rPr>
          <w:vertAlign w:val="superscript"/>
          <w:lang w:eastAsia="zh-CN"/>
        </w:rPr>
        <w:t>1</w:t>
      </w:r>
      <w:r>
        <w:rPr>
          <w:rFonts w:hint="eastAsia"/>
          <w:lang w:eastAsia="zh-CN"/>
        </w:rPr>
        <w:t>产前试验检测的主要相关异常是数值体构性异常，尽管可使镶嵌体产生的后合子事件也较为重要。新生儿中可经常检测到的染色体异常为数值异常，例如</w:t>
      </w:r>
      <w:r>
        <w:rPr>
          <w:lang w:eastAsia="zh-CN"/>
        </w:rPr>
        <w:t>21</w:t>
      </w:r>
      <w:r>
        <w:rPr>
          <w:rFonts w:hint="eastAsia"/>
          <w:lang w:eastAsia="zh-CN"/>
        </w:rPr>
        <w:t>三体性、性染色体非整倍体等。此外，结构异常也较为重要，且包括平衡和失衡重排。</w:t>
      </w:r>
    </w:p>
    <w:p w14:paraId="75DC537F">
      <w:pPr>
        <w:spacing w:before="144"/>
        <w:rPr>
          <w:lang w:eastAsia="zh-CN"/>
        </w:rPr>
      </w:pPr>
      <w:r>
        <w:rPr>
          <w:rFonts w:hint="eastAsia"/>
          <w:lang w:eastAsia="zh-CN"/>
        </w:rPr>
        <w:t>已有记录证明复发性、非随机的细胞遗传学异常（数字和结构）与特定肿瘤相关，并且包括遗传性和散发性体构性突变和获得性体细胞突变。与人类癌症相关的细胞遗传学异常可以用作标识物，以用于表征和帮助诊断某些类型的癌症从而方便对患者进行管理</w:t>
      </w:r>
      <w:r>
        <w:rPr>
          <w:rFonts w:hint="eastAsia"/>
          <w:vertAlign w:val="superscript"/>
          <w:lang w:eastAsia="zh-CN"/>
        </w:rPr>
        <w:t>2</w:t>
      </w:r>
      <w:r>
        <w:rPr>
          <w:rFonts w:hint="eastAsia"/>
          <w:lang w:eastAsia="zh-CN"/>
        </w:rPr>
        <w:t>。此类疾病的检测与血液恶性肿瘤和实体瘤有关。</w:t>
      </w:r>
    </w:p>
    <w:p w14:paraId="1282AA80">
      <w:pPr>
        <w:spacing w:before="144"/>
        <w:rPr>
          <w:lang w:eastAsia="zh-CN"/>
        </w:rPr>
      </w:pPr>
      <w:bookmarkStart w:id="12" w:name="OLE_LINK22"/>
      <w:r>
        <w:rPr>
          <w:rFonts w:hint="eastAsia"/>
          <w:lang w:eastAsia="zh-CN"/>
        </w:rPr>
        <w:t>高分辨率显带技术可允许研究者对单个染色体条带的结构改变进行观察。然而，这些技术无法提供基因或亚显微级别的分辨率。细胞遗传学分析限于循环中期细胞，且通常需要培养样本以获得足够数量的中期细胞以供进行分析。培养可使研究者对细胞群体进行非预期选择，从而导致细胞类型分布与原始样本中发现的细胞类型分布不同。传统细胞遗传学技术的此类和某些其他限制可通过引入用于临床使用的</w:t>
      </w:r>
      <w:r>
        <w:rPr>
          <w:lang w:eastAsia="zh-CN"/>
        </w:rPr>
        <w:t>ISH</w:t>
      </w:r>
      <w:r>
        <w:rPr>
          <w:rFonts w:hint="eastAsia"/>
          <w:lang w:eastAsia="zh-CN"/>
        </w:rPr>
        <w:t>应用来规避。</w:t>
      </w:r>
    </w:p>
    <w:bookmarkEnd w:id="12"/>
    <w:p w14:paraId="39E2EDAF">
      <w:pPr>
        <w:spacing w:before="144"/>
        <w:rPr>
          <w:b/>
          <w:lang w:eastAsia="zh-CN"/>
        </w:rPr>
      </w:pPr>
      <w:r>
        <w:rPr>
          <w:b/>
          <w:lang w:eastAsia="zh-CN"/>
        </w:rPr>
        <w:t xml:space="preserve">ISH </w:t>
      </w:r>
      <w:r>
        <w:rPr>
          <w:rFonts w:hint="eastAsia"/>
          <w:b/>
          <w:lang w:eastAsia="zh-CN"/>
        </w:rPr>
        <w:t>技术</w:t>
      </w:r>
    </w:p>
    <w:p w14:paraId="6C165460">
      <w:pPr>
        <w:spacing w:before="144"/>
        <w:rPr>
          <w:lang w:eastAsia="zh-CN"/>
        </w:rPr>
      </w:pPr>
      <w:r>
        <w:rPr>
          <w:lang w:eastAsia="zh-CN"/>
        </w:rPr>
        <w:br w:type="page"/>
      </w:r>
    </w:p>
    <w:p w14:paraId="58C8462F">
      <w:pPr>
        <w:spacing w:before="144"/>
        <w:rPr>
          <w:lang w:eastAsia="zh-CN"/>
        </w:rPr>
      </w:pPr>
      <w:r>
        <w:rPr>
          <w:rFonts w:hint="eastAsia"/>
          <w:lang w:eastAsia="zh-CN"/>
        </w:rPr>
        <w:t>应用于完整细胞的核酸杂交（</w:t>
      </w:r>
      <w:r>
        <w:rPr>
          <w:lang w:eastAsia="zh-CN"/>
        </w:rPr>
        <w:t>DNA</w:t>
      </w:r>
      <w:r>
        <w:rPr>
          <w:rFonts w:hint="eastAsia"/>
          <w:lang w:eastAsia="zh-CN"/>
        </w:rPr>
        <w:t>或</w:t>
      </w:r>
      <w:r>
        <w:rPr>
          <w:lang w:eastAsia="zh-CN"/>
        </w:rPr>
        <w:t>RNA</w:t>
      </w:r>
      <w:r>
        <w:rPr>
          <w:rFonts w:hint="eastAsia"/>
          <w:lang w:eastAsia="zh-CN"/>
        </w:rPr>
        <w:t>）被称为原位杂交（</w:t>
      </w:r>
      <w:r>
        <w:rPr>
          <w:lang w:eastAsia="zh-CN"/>
        </w:rPr>
        <w:t>ISH</w:t>
      </w:r>
      <w:r>
        <w:rPr>
          <w:rFonts w:hint="eastAsia"/>
          <w:lang w:eastAsia="zh-CN"/>
        </w:rPr>
        <w:t>）。</w:t>
      </w:r>
      <w:r>
        <w:rPr>
          <w:lang w:eastAsia="zh-CN"/>
        </w:rPr>
        <w:t>ISH</w:t>
      </w:r>
      <w:r>
        <w:rPr>
          <w:rFonts w:hint="eastAsia"/>
          <w:lang w:eastAsia="zh-CN"/>
        </w:rPr>
        <w:t>开发于</w:t>
      </w:r>
      <w:r>
        <w:rPr>
          <w:lang w:eastAsia="zh-CN"/>
        </w:rPr>
        <w:t>20</w:t>
      </w:r>
      <w:r>
        <w:rPr>
          <w:rFonts w:hint="eastAsia"/>
          <w:lang w:eastAsia="zh-CN"/>
        </w:rPr>
        <w:t>世纪</w:t>
      </w:r>
      <w:r>
        <w:rPr>
          <w:lang w:eastAsia="zh-CN"/>
        </w:rPr>
        <w:t>60</w:t>
      </w:r>
      <w:r>
        <w:rPr>
          <w:rFonts w:hint="eastAsia"/>
          <w:lang w:eastAsia="zh-CN"/>
        </w:rPr>
        <w:t>年代末，并且被应用于在细胞学制剂中定位特定核酸序列。</w:t>
      </w:r>
      <w:r>
        <w:rPr>
          <w:vertAlign w:val="superscript"/>
          <w:lang w:eastAsia="zh-CN"/>
        </w:rPr>
        <w:t>3.4</w:t>
      </w:r>
      <w:r>
        <w:rPr>
          <w:lang w:eastAsia="zh-CN"/>
        </w:rPr>
        <w:t>ISH</w:t>
      </w:r>
      <w:r>
        <w:rPr>
          <w:rFonts w:hint="eastAsia"/>
          <w:lang w:eastAsia="zh-CN"/>
        </w:rPr>
        <w:t>可允许研究者对在特定核酸序列内定位到特定细胞、细胞结构或细胞器官。</w:t>
      </w:r>
    </w:p>
    <w:p w14:paraId="7B2AC664">
      <w:pPr>
        <w:spacing w:before="144"/>
        <w:rPr>
          <w:lang w:eastAsia="zh-CN"/>
        </w:rPr>
      </w:pPr>
      <w:r>
        <w:rPr>
          <w:rFonts w:hint="eastAsia"/>
          <w:lang w:eastAsia="zh-CN"/>
        </w:rPr>
        <w:t>核酸杂交涉及对核酸的两条互补（反平行）单链进行配对，从而产生双链（双链体）分子。碱基配对基于互补碱基对之间的氢条带的形成。其可允许产生</w:t>
      </w:r>
      <w:r>
        <w:rPr>
          <w:lang w:eastAsia="zh-CN"/>
        </w:rPr>
        <w:t>DNA</w:t>
      </w:r>
      <w:r>
        <w:rPr>
          <w:rFonts w:hint="eastAsia"/>
          <w:lang w:eastAsia="zh-CN"/>
        </w:rPr>
        <w:t>：</w:t>
      </w:r>
      <w:r>
        <w:rPr>
          <w:lang w:eastAsia="zh-CN"/>
        </w:rPr>
        <w:t>DNA</w:t>
      </w:r>
      <w:r>
        <w:rPr>
          <w:rFonts w:hint="eastAsia"/>
          <w:lang w:eastAsia="zh-CN"/>
        </w:rPr>
        <w:t>，</w:t>
      </w:r>
      <w:r>
        <w:rPr>
          <w:lang w:eastAsia="zh-CN"/>
        </w:rPr>
        <w:t>DNA</w:t>
      </w:r>
      <w:r>
        <w:rPr>
          <w:rFonts w:hint="eastAsia"/>
          <w:lang w:eastAsia="zh-CN"/>
        </w:rPr>
        <w:t>：</w:t>
      </w:r>
      <w:r>
        <w:rPr>
          <w:lang w:eastAsia="zh-CN"/>
        </w:rPr>
        <w:t>RNA</w:t>
      </w:r>
      <w:r>
        <w:rPr>
          <w:rFonts w:hint="eastAsia"/>
          <w:lang w:eastAsia="zh-CN"/>
        </w:rPr>
        <w:t>和</w:t>
      </w:r>
      <w:r>
        <w:rPr>
          <w:lang w:eastAsia="zh-CN"/>
        </w:rPr>
        <w:t>RNA</w:t>
      </w:r>
      <w:r>
        <w:rPr>
          <w:rFonts w:hint="eastAsia"/>
          <w:lang w:eastAsia="zh-CN"/>
        </w:rPr>
        <w:t>：</w:t>
      </w:r>
      <w:r>
        <w:rPr>
          <w:lang w:eastAsia="zh-CN"/>
        </w:rPr>
        <w:t>RNA</w:t>
      </w:r>
      <w:r>
        <w:rPr>
          <w:rFonts w:hint="eastAsia"/>
          <w:lang w:eastAsia="zh-CN"/>
        </w:rPr>
        <w:t>双链体。因此，如果核酸探头具有与靶标互补的核苷酸序列，则该探头将在适当的条件下与靶标杂交（结合）。根据所选择的靶核酸的类型，探头可用于检测特定染色体或特定位点。</w:t>
      </w:r>
    </w:p>
    <w:p w14:paraId="6B27A473">
      <w:pPr>
        <w:spacing w:before="144"/>
        <w:rPr>
          <w:lang w:eastAsia="zh-CN"/>
        </w:rPr>
      </w:pPr>
      <w:r>
        <w:rPr>
          <w:rFonts w:hint="eastAsia"/>
          <w:lang w:eastAsia="zh-CN"/>
        </w:rPr>
        <w:t>用于</w:t>
      </w:r>
      <w:r>
        <w:rPr>
          <w:lang w:eastAsia="zh-CN"/>
        </w:rPr>
        <w:t>ISH</w:t>
      </w:r>
      <w:r>
        <w:rPr>
          <w:rFonts w:hint="eastAsia"/>
          <w:lang w:eastAsia="zh-CN"/>
        </w:rPr>
        <w:t>的探头可以通过结合改良核苷酸进行同位或非同位素标记。改良核苷酸含有与生物素、地高辛等连接的适当同位素标记（例如，</w:t>
      </w:r>
      <w:r>
        <w:rPr>
          <w:vertAlign w:val="superscript"/>
          <w:lang w:eastAsia="zh-CN"/>
        </w:rPr>
        <w:t>32</w:t>
      </w:r>
      <w:r>
        <w:rPr>
          <w:lang w:eastAsia="zh-CN"/>
        </w:rPr>
        <w:t>P</w:t>
      </w:r>
      <w:r>
        <w:rPr>
          <w:rFonts w:hint="eastAsia"/>
          <w:lang w:eastAsia="zh-CN"/>
        </w:rPr>
        <w:t>等）或非同位素荧光基因。我们已例出可用于</w:t>
      </w:r>
      <w:r>
        <w:rPr>
          <w:lang w:eastAsia="zh-CN"/>
        </w:rPr>
        <w:t>ISH</w:t>
      </w:r>
      <w:r>
        <w:rPr>
          <w:rFonts w:hint="eastAsia"/>
          <w:lang w:eastAsia="zh-CN"/>
        </w:rPr>
        <w:t>的许多不同的放射性和非放射性探头。混合标记可以直接或间接进行观察。间接检测需要使用报道分子（例如，分别为用于检测生物素和地高辛的且经荧光标记的抗生物素蛋白或抗地高辛抗体）。荧光报道分子通常用于细胞遗传学</w:t>
      </w:r>
      <w:r>
        <w:rPr>
          <w:lang w:eastAsia="zh-CN"/>
        </w:rPr>
        <w:t>ISH</w:t>
      </w:r>
      <w:r>
        <w:rPr>
          <w:rFonts w:hint="eastAsia"/>
          <w:lang w:eastAsia="zh-CN"/>
        </w:rPr>
        <w:t>分析中的探头检测。</w:t>
      </w:r>
    </w:p>
    <w:p w14:paraId="757ACEAA">
      <w:pPr>
        <w:spacing w:before="144"/>
        <w:rPr>
          <w:lang w:eastAsia="zh-CN"/>
        </w:rPr>
      </w:pPr>
      <w:r>
        <w:rPr>
          <w:lang w:eastAsia="zh-CN"/>
        </w:rPr>
        <w:t>ISH</w:t>
      </w:r>
      <w:r>
        <w:rPr>
          <w:rFonts w:hint="eastAsia"/>
          <w:lang w:eastAsia="zh-CN"/>
        </w:rPr>
        <w:t>试验方法包括以下基本步骤：</w:t>
      </w:r>
      <w:r>
        <w:rPr>
          <w:lang w:eastAsia="zh-CN"/>
        </w:rPr>
        <w:t>1</w:t>
      </w:r>
      <w:r>
        <w:rPr>
          <w:rFonts w:hint="eastAsia"/>
          <w:lang w:eastAsia="zh-CN"/>
        </w:rPr>
        <w:t>）样本的采集和制备，</w:t>
      </w:r>
      <w:r>
        <w:rPr>
          <w:lang w:eastAsia="zh-CN"/>
        </w:rPr>
        <w:t>2</w:t>
      </w:r>
      <w:r>
        <w:rPr>
          <w:rFonts w:hint="eastAsia"/>
          <w:lang w:eastAsia="zh-CN"/>
        </w:rPr>
        <w:t>）样本（靶）核酸的变性，</w:t>
      </w:r>
      <w:r>
        <w:rPr>
          <w:lang w:eastAsia="zh-CN"/>
        </w:rPr>
        <w:t>3</w:t>
      </w:r>
      <w:r>
        <w:rPr>
          <w:rFonts w:hint="eastAsia"/>
          <w:lang w:eastAsia="zh-CN"/>
        </w:rPr>
        <w:t>）标记探头与互补性变性靶标的杂交，</w:t>
      </w:r>
      <w:r>
        <w:rPr>
          <w:lang w:eastAsia="zh-CN"/>
        </w:rPr>
        <w:t>4</w:t>
      </w:r>
      <w:r>
        <w:rPr>
          <w:rFonts w:hint="eastAsia"/>
          <w:lang w:eastAsia="zh-CN"/>
        </w:rPr>
        <w:t>）洗去多余的探头，</w:t>
      </w:r>
      <w:r>
        <w:rPr>
          <w:lang w:eastAsia="zh-CN"/>
        </w:rPr>
        <w:t>5</w:t>
      </w:r>
      <w:r>
        <w:rPr>
          <w:rFonts w:hint="eastAsia"/>
          <w:lang w:eastAsia="zh-CN"/>
        </w:rPr>
        <w:t>）检测特异性结合的残留探头。</w:t>
      </w:r>
    </w:p>
    <w:p w14:paraId="14C15D69">
      <w:pPr>
        <w:spacing w:before="144"/>
        <w:rPr>
          <w:lang w:eastAsia="zh-CN"/>
        </w:rPr>
      </w:pPr>
      <w:r>
        <w:rPr>
          <w:rFonts w:hint="eastAsia"/>
          <w:lang w:eastAsia="zh-CN"/>
        </w:rPr>
        <w:t>可影响测定的分析性能的关键因素包括：探头和靶序列之间的同源性程度、探头结构</w:t>
      </w:r>
      <w:r>
        <w:rPr>
          <w:lang w:eastAsia="zh-CN"/>
        </w:rPr>
        <w:t>/</w:t>
      </w:r>
      <w:r>
        <w:rPr>
          <w:rFonts w:hint="eastAsia"/>
          <w:lang w:eastAsia="zh-CN"/>
        </w:rPr>
        <w:t>标记和长度、样本预处理、杂交条件和信号检测方法的敏感性。多种方案可用于优化杂交反应。</w:t>
      </w:r>
      <w:r>
        <w:rPr>
          <w:vertAlign w:val="superscript"/>
          <w:lang w:eastAsia="zh-CN"/>
        </w:rPr>
        <w:t>5.6</w:t>
      </w:r>
    </w:p>
    <w:p w14:paraId="7480F426">
      <w:pPr>
        <w:spacing w:before="144"/>
        <w:rPr>
          <w:lang w:eastAsia="zh-CN"/>
        </w:rPr>
      </w:pPr>
      <w:r>
        <w:rPr>
          <w:rFonts w:hint="eastAsia"/>
          <w:lang w:eastAsia="zh-CN"/>
        </w:rPr>
        <w:t>控制双链体缔合</w:t>
      </w:r>
      <w:r>
        <w:rPr>
          <w:lang w:eastAsia="zh-CN"/>
        </w:rPr>
        <w:t>/</w:t>
      </w:r>
      <w:r>
        <w:rPr>
          <w:rFonts w:hint="eastAsia"/>
          <w:lang w:eastAsia="zh-CN"/>
        </w:rPr>
        <w:t>解离的杂交条件称为严格性。可通过改变杂交反应的条件，特别是温度和盐的浓度（离子强度）和有机溶剂（例如甲酰胺）来调节严格性。如果条件的严格性较低，则可导致与基因组中某些与靶序列不同但与靶标具有一些同源性的区域交叉杂交。高严格性可以通过使用高温、低盐或高甲酰胺浓度获得；或使用所有三者的组合获得。与同源性较低的双链体相比，由具有高度碱基同源性（配对）的两条链形成的双链体可更好地经受高严格性洗涤。</w:t>
      </w:r>
    </w:p>
    <w:p w14:paraId="1DA7062D">
      <w:pPr>
        <w:spacing w:before="144"/>
        <w:rPr>
          <w:lang w:eastAsia="zh-CN"/>
        </w:rPr>
      </w:pPr>
      <w:r>
        <w:rPr>
          <w:lang w:eastAsia="zh-CN"/>
        </w:rPr>
        <w:br w:type="page"/>
      </w:r>
    </w:p>
    <w:p w14:paraId="28254DA4">
      <w:pPr>
        <w:spacing w:before="144"/>
        <w:rPr>
          <w:lang w:eastAsia="zh-CN"/>
        </w:rPr>
      </w:pPr>
      <w:r>
        <w:rPr>
          <w:rFonts w:hint="eastAsia"/>
          <w:lang w:eastAsia="zh-CN"/>
        </w:rPr>
        <w:t>严格遵守可严重影响测定性能特征的程序参数对于确保</w:t>
      </w:r>
      <w:r>
        <w:rPr>
          <w:lang w:eastAsia="zh-CN"/>
        </w:rPr>
        <w:t>ISH</w:t>
      </w:r>
      <w:r>
        <w:rPr>
          <w:rFonts w:hint="eastAsia"/>
          <w:lang w:eastAsia="zh-CN"/>
        </w:rPr>
        <w:t>器械安全有效用于</w:t>
      </w:r>
      <w:r>
        <w:rPr>
          <w:lang w:eastAsia="zh-CN"/>
        </w:rPr>
        <w:t>IVD</w:t>
      </w:r>
      <w:r>
        <w:rPr>
          <w:rFonts w:hint="eastAsia"/>
          <w:lang w:eastAsia="zh-CN"/>
        </w:rPr>
        <w:t>用途来说至关重要。</w:t>
      </w:r>
    </w:p>
    <w:p w14:paraId="032DF38B">
      <w:pPr>
        <w:spacing w:before="144"/>
        <w:rPr>
          <w:b/>
          <w:lang w:eastAsia="zh-CN"/>
        </w:rPr>
      </w:pPr>
      <w:r>
        <w:rPr>
          <w:b/>
          <w:lang w:eastAsia="zh-CN"/>
        </w:rPr>
        <w:t>ISH</w:t>
      </w:r>
      <w:r>
        <w:rPr>
          <w:rFonts w:hint="eastAsia"/>
          <w:b/>
          <w:lang w:eastAsia="zh-CN"/>
        </w:rPr>
        <w:t>应用：</w:t>
      </w:r>
    </w:p>
    <w:p w14:paraId="0C437CF8">
      <w:pPr>
        <w:spacing w:before="144"/>
        <w:rPr>
          <w:lang w:eastAsia="zh-CN"/>
        </w:rPr>
      </w:pPr>
      <w:r>
        <w:rPr>
          <w:lang w:eastAsia="zh-CN"/>
        </w:rPr>
        <w:t>ISH</w:t>
      </w:r>
      <w:r>
        <w:rPr>
          <w:rFonts w:hint="eastAsia"/>
          <w:lang w:eastAsia="zh-CN"/>
        </w:rPr>
        <w:t>已广泛用于基因作图。将</w:t>
      </w:r>
      <w:r>
        <w:rPr>
          <w:lang w:eastAsia="zh-CN"/>
        </w:rPr>
        <w:t>ISH</w:t>
      </w:r>
      <w:r>
        <w:rPr>
          <w:rFonts w:hint="eastAsia"/>
          <w:lang w:eastAsia="zh-CN"/>
        </w:rPr>
        <w:t>用于体构性和获得性突变的细胞遗传学检测的这一用途正在从研究和临床研究迅速转移至实际诊断。</w:t>
      </w:r>
      <w:r>
        <w:rPr>
          <w:lang w:eastAsia="zh-CN"/>
        </w:rPr>
        <w:t>ISH</w:t>
      </w:r>
      <w:r>
        <w:rPr>
          <w:rFonts w:hint="eastAsia"/>
          <w:lang w:eastAsia="zh-CN"/>
        </w:rPr>
        <w:t>的诊断用途将显著影响诊断和患者管理决策。适当杂交探头的选择依赖于临床和诊断适应症。在一些情况下，可能需要使用多个探头来描绘</w:t>
      </w:r>
      <w:r>
        <w:rPr>
          <w:lang w:eastAsia="zh-CN"/>
        </w:rPr>
        <w:t>/</w:t>
      </w:r>
      <w:r>
        <w:rPr>
          <w:rFonts w:hint="eastAsia"/>
          <w:lang w:eastAsia="zh-CN"/>
        </w:rPr>
        <w:t>鉴定特定异常。</w:t>
      </w:r>
    </w:p>
    <w:p w14:paraId="04B254F3">
      <w:pPr>
        <w:spacing w:before="144"/>
        <w:rPr>
          <w:lang w:eastAsia="zh-CN"/>
        </w:rPr>
      </w:pPr>
      <w:r>
        <w:rPr>
          <w:rFonts w:hint="eastAsia"/>
          <w:lang w:eastAsia="zh-CN"/>
        </w:rPr>
        <w:t>研究者正在开发多种探头来帮助对染色体异常进行的表征和检测，其中，此类表征和检测无法通过标准细胞遗传学方法进行。具有潜在的重要临床相关性的探头产品有几种主要类别：</w:t>
      </w:r>
      <w:r>
        <w:rPr>
          <w:lang w:eastAsia="zh-CN"/>
        </w:rPr>
        <w:t>1</w:t>
      </w:r>
      <w:r>
        <w:rPr>
          <w:rFonts w:hint="eastAsia"/>
          <w:lang w:eastAsia="zh-CN"/>
        </w:rPr>
        <w:t>）针对整个染色体或染色体区域的染色体</w:t>
      </w:r>
      <w:r>
        <w:rPr>
          <w:rFonts w:asciiTheme="minorEastAsia" w:hAnsiTheme="minorEastAsia"/>
          <w:lang w:eastAsia="zh-CN"/>
        </w:rPr>
        <w:t>“</w:t>
      </w:r>
      <w:r>
        <w:rPr>
          <w:rFonts w:hint="eastAsia"/>
          <w:lang w:eastAsia="zh-CN"/>
        </w:rPr>
        <w:t>涂覆</w:t>
      </w:r>
      <w:r>
        <w:rPr>
          <w:rFonts w:asciiTheme="minorEastAsia" w:hAnsiTheme="minorEastAsia"/>
          <w:lang w:eastAsia="zh-CN"/>
        </w:rPr>
        <w:t>”</w:t>
      </w:r>
      <w:r>
        <w:rPr>
          <w:rFonts w:hint="eastAsia"/>
          <w:lang w:eastAsia="zh-CN"/>
        </w:rPr>
        <w:t>探头，</w:t>
      </w:r>
      <w:r>
        <w:rPr>
          <w:lang w:eastAsia="zh-CN"/>
        </w:rPr>
        <w:t>2</w:t>
      </w:r>
      <w:r>
        <w:rPr>
          <w:rFonts w:hint="eastAsia"/>
          <w:lang w:eastAsia="zh-CN"/>
        </w:rPr>
        <w:t>）针对重复性</w:t>
      </w:r>
      <w:r>
        <w:rPr>
          <w:lang w:eastAsia="zh-CN"/>
        </w:rPr>
        <w:t>DNA</w:t>
      </w:r>
      <w:r>
        <w:rPr>
          <w:rFonts w:hint="eastAsia"/>
          <w:lang w:eastAsia="zh-CN"/>
        </w:rPr>
        <w:t>序列的着丝粒探头，例如</w:t>
      </w:r>
      <w:r>
        <w:t>α</w:t>
      </w:r>
      <w:r>
        <w:rPr>
          <w:rFonts w:hint="eastAsia"/>
          <w:lang w:eastAsia="zh-CN"/>
        </w:rPr>
        <w:t>、</w:t>
      </w:r>
      <w:r>
        <w:t>β</w:t>
      </w:r>
      <w:r>
        <w:rPr>
          <w:rFonts w:hint="eastAsia"/>
          <w:lang w:eastAsia="zh-CN"/>
        </w:rPr>
        <w:t>和其他随体，</w:t>
      </w:r>
      <w:r>
        <w:rPr>
          <w:lang w:eastAsia="zh-CN"/>
        </w:rPr>
        <w:t>3</w:t>
      </w:r>
      <w:r>
        <w:rPr>
          <w:rFonts w:hint="eastAsia"/>
          <w:lang w:eastAsia="zh-CN"/>
        </w:rPr>
        <w:t>）位点特异性探头和端粒探头。此外，总基因组</w:t>
      </w:r>
      <w:r>
        <w:rPr>
          <w:lang w:eastAsia="zh-CN"/>
        </w:rPr>
        <w:t>DNA</w:t>
      </w:r>
      <w:r>
        <w:rPr>
          <w:rFonts w:hint="eastAsia"/>
          <w:lang w:eastAsia="zh-CN"/>
        </w:rPr>
        <w:t>可具有一些有限应用（例如，检测多倍体）。</w:t>
      </w:r>
    </w:p>
    <w:p w14:paraId="108460E2">
      <w:pPr>
        <w:spacing w:before="144"/>
        <w:rPr>
          <w:lang w:eastAsia="zh-CN"/>
        </w:rPr>
      </w:pPr>
      <w:bookmarkStart w:id="13" w:name="OLE_LINK24"/>
      <w:r>
        <w:rPr>
          <w:rFonts w:hint="eastAsia"/>
          <w:lang w:eastAsia="zh-CN"/>
        </w:rPr>
        <w:t>全染色体</w:t>
      </w:r>
      <w:r>
        <w:rPr>
          <w:rFonts w:asciiTheme="minorEastAsia" w:hAnsiTheme="minorEastAsia"/>
          <w:lang w:eastAsia="zh-CN"/>
        </w:rPr>
        <w:t>“</w:t>
      </w:r>
      <w:r>
        <w:rPr>
          <w:rFonts w:hint="eastAsia"/>
          <w:lang w:eastAsia="zh-CN"/>
        </w:rPr>
        <w:t>涂料</w:t>
      </w:r>
      <w:r>
        <w:rPr>
          <w:rFonts w:asciiTheme="minorEastAsia" w:hAnsiTheme="minorEastAsia"/>
          <w:lang w:eastAsia="zh-CN"/>
        </w:rPr>
        <w:t>”</w:t>
      </w:r>
      <w:r>
        <w:rPr>
          <w:rFonts w:hint="eastAsia"/>
          <w:lang w:eastAsia="zh-CN"/>
        </w:rPr>
        <w:t>可能有助于表征复杂易位、确定中期染色体中的标记染色体的来源、新材料的衍生、断点的分配等。虽然间期用途的效用有限，但在一些情况下其可有助于非整倍性检测。</w:t>
      </w:r>
    </w:p>
    <w:p w14:paraId="458646D8">
      <w:pPr>
        <w:spacing w:before="144"/>
        <w:rPr>
          <w:lang w:eastAsia="zh-CN"/>
        </w:rPr>
      </w:pPr>
      <w:r>
        <w:rPr>
          <w:rFonts w:hint="eastAsia"/>
          <w:lang w:eastAsia="zh-CN"/>
        </w:rPr>
        <w:t>着丝粒探头主要用于鉴定中期和间期细胞中的特定染色体和染色体区域。其可用于检测间期细胞中的非整倍体，尽管一些探头在表征已知的染色体异常方面的用途可能有限。</w:t>
      </w:r>
    </w:p>
    <w:bookmarkEnd w:id="13"/>
    <w:p w14:paraId="4D58A039">
      <w:pPr>
        <w:spacing w:before="144"/>
        <w:rPr>
          <w:lang w:eastAsia="zh-CN"/>
        </w:rPr>
      </w:pPr>
      <w:bookmarkStart w:id="14" w:name="OLE_LINK25"/>
      <w:r>
        <w:rPr>
          <w:rFonts w:hint="eastAsia"/>
          <w:lang w:eastAsia="zh-CN"/>
        </w:rPr>
        <w:t>位点特异性探头适用于检测靶序列拷贝的结构或数目方面的变化。这些探头可用于检测特定染色体基因座处的异常，包括单个和连续的基因突变，例如缺失（包括微缺失）、特定序列、易位断点、倒位、重复（例如，</w:t>
      </w:r>
      <w:r>
        <w:rPr>
          <w:lang w:eastAsia="zh-CN"/>
        </w:rPr>
        <w:t>Charco-Marie-Tooth 1A</w:t>
      </w:r>
      <w:r>
        <w:rPr>
          <w:rFonts w:hint="eastAsia"/>
          <w:lang w:eastAsia="zh-CN"/>
        </w:rPr>
        <w:t>型，</w:t>
      </w:r>
      <w:r>
        <w:rPr>
          <w:lang w:eastAsia="zh-CN"/>
        </w:rPr>
        <w:t>17p11</w:t>
      </w:r>
      <w:r>
        <w:rPr>
          <w:rFonts w:hint="eastAsia"/>
          <w:lang w:eastAsia="zh-CN"/>
        </w:rPr>
        <w:t>的重复</w:t>
      </w:r>
      <w:r>
        <w:rPr>
          <w:lang w:eastAsia="zh-CN"/>
        </w:rPr>
        <w:t xml:space="preserve"> .2-12</w:t>
      </w:r>
      <w:r>
        <w:rPr>
          <w:rFonts w:hint="eastAsia"/>
          <w:lang w:eastAsia="zh-CN"/>
        </w:rPr>
        <w:t>），包括扩增（例如，双微体和异质性染色区域）等。此外，其可用于染色体计数。这些探头通常用于中期和间期应用。</w:t>
      </w:r>
    </w:p>
    <w:p w14:paraId="32A83931">
      <w:pPr>
        <w:spacing w:before="144"/>
        <w:rPr>
          <w:lang w:eastAsia="zh-CN"/>
        </w:rPr>
      </w:pPr>
      <w:r>
        <w:rPr>
          <w:lang w:eastAsia="zh-CN"/>
        </w:rPr>
        <w:br w:type="page"/>
      </w:r>
    </w:p>
    <w:p w14:paraId="7E50B32B">
      <w:pPr>
        <w:spacing w:before="144"/>
        <w:rPr>
          <w:lang w:eastAsia="zh-CN"/>
        </w:rPr>
      </w:pPr>
      <w:r>
        <w:rPr>
          <w:rFonts w:hint="eastAsia"/>
          <w:lang w:eastAsia="zh-CN"/>
        </w:rPr>
        <w:t>端粒探头可用于表征中期染色体易位和</w:t>
      </w:r>
      <w:r>
        <w:rPr>
          <w:lang w:eastAsia="zh-CN"/>
        </w:rPr>
        <w:t>/</w:t>
      </w:r>
      <w:r>
        <w:rPr>
          <w:rFonts w:hint="eastAsia"/>
          <w:lang w:eastAsia="zh-CN"/>
        </w:rPr>
        <w:t>或标记染色体，特别是当与相关着丝粒探头结合使用时。但间期用途的效用有限。</w:t>
      </w:r>
    </w:p>
    <w:bookmarkEnd w:id="14"/>
    <w:p w14:paraId="20DAFA43">
      <w:pPr>
        <w:spacing w:before="144"/>
        <w:rPr>
          <w:lang w:eastAsia="zh-CN"/>
        </w:rPr>
      </w:pPr>
      <w:r>
        <w:rPr>
          <w:rFonts w:hint="eastAsia"/>
          <w:lang w:eastAsia="zh-CN"/>
        </w:rPr>
        <w:t>有许多新的</w:t>
      </w:r>
      <w:r>
        <w:rPr>
          <w:lang w:eastAsia="zh-CN"/>
        </w:rPr>
        <w:t>ISH</w:t>
      </w:r>
      <w:r>
        <w:rPr>
          <w:rFonts w:hint="eastAsia"/>
          <w:lang w:eastAsia="zh-CN"/>
        </w:rPr>
        <w:t>应用和方法正处于研究和开发中。某一相对较新的技术，及比较基因组杂交，旨在鉴定基因拷贝数增加或缺失的基因组区域。正在开发的其他应用包括定量杂交、数字成像和自动化（流式细胞术）、</w:t>
      </w:r>
      <w:r>
        <w:rPr>
          <w:lang w:eastAsia="zh-CN"/>
        </w:rPr>
        <w:t>PCR-</w:t>
      </w:r>
      <w:r>
        <w:rPr>
          <w:rFonts w:hint="eastAsia"/>
          <w:lang w:eastAsia="zh-CN"/>
        </w:rPr>
        <w:t>原位杂交、使用简单重复（</w:t>
      </w:r>
      <w:r>
        <w:rPr>
          <w:lang w:eastAsia="zh-CN"/>
        </w:rPr>
        <w:t>CAC</w:t>
      </w:r>
      <w:r>
        <w:rPr>
          <w:rFonts w:hint="eastAsia"/>
          <w:lang w:eastAsia="zh-CN"/>
        </w:rPr>
        <w:t>）5以及</w:t>
      </w:r>
      <w:r>
        <w:rPr>
          <w:lang w:eastAsia="zh-CN"/>
        </w:rPr>
        <w:t>M13</w:t>
      </w:r>
      <w:r>
        <w:rPr>
          <w:rFonts w:hint="eastAsia"/>
          <w:lang w:eastAsia="zh-CN"/>
        </w:rPr>
        <w:t>小随体串联重复序列探头产生</w:t>
      </w:r>
      <w:r>
        <w:rPr>
          <w:lang w:eastAsia="zh-CN"/>
        </w:rPr>
        <w:t>R</w:t>
      </w:r>
      <w:r>
        <w:rPr>
          <w:rFonts w:hint="eastAsia"/>
          <w:lang w:eastAsia="zh-CN"/>
        </w:rPr>
        <w:t>带样显带模式等。5</w:t>
      </w:r>
    </w:p>
    <w:p w14:paraId="1A098D56">
      <w:pPr>
        <w:spacing w:before="144"/>
        <w:rPr>
          <w:b/>
          <w:lang w:eastAsia="zh-CN"/>
        </w:rPr>
      </w:pPr>
      <w:r>
        <w:rPr>
          <w:b/>
          <w:lang w:eastAsia="zh-CN"/>
        </w:rPr>
        <w:t>ISH</w:t>
      </w:r>
      <w:r>
        <w:rPr>
          <w:rFonts w:hint="eastAsia"/>
          <w:b/>
          <w:lang w:eastAsia="zh-CN"/>
        </w:rPr>
        <w:t>的优点与限制</w:t>
      </w:r>
    </w:p>
    <w:p w14:paraId="7FF902AF">
      <w:pPr>
        <w:spacing w:before="144"/>
        <w:rPr>
          <w:lang w:eastAsia="zh-CN"/>
        </w:rPr>
      </w:pPr>
      <w:r>
        <w:rPr>
          <w:rFonts w:hint="eastAsia"/>
          <w:lang w:eastAsia="zh-CN"/>
        </w:rPr>
        <w:t>将</w:t>
      </w:r>
      <w:r>
        <w:rPr>
          <w:lang w:eastAsia="zh-CN"/>
        </w:rPr>
        <w:t>ISH</w:t>
      </w:r>
      <w:r>
        <w:rPr>
          <w:rFonts w:hint="eastAsia"/>
          <w:lang w:eastAsia="zh-CN"/>
        </w:rPr>
        <w:t>用于检测细胞遗传学异常具有某些优点和限制。</w:t>
      </w:r>
      <w:r>
        <w:rPr>
          <w:lang w:eastAsia="zh-CN"/>
        </w:rPr>
        <w:t>ISH</w:t>
      </w:r>
      <w:r>
        <w:rPr>
          <w:rFonts w:hint="eastAsia"/>
          <w:lang w:eastAsia="zh-CN"/>
        </w:rPr>
        <w:t>可能对于检测超过标准显带技术（例如，某些特定的微缺失、隐藏易位等）的分辨率的中期染色体中的亚显微损伤较为。用于检测体细胞中获得性异常的间期</w:t>
      </w:r>
      <w:r>
        <w:rPr>
          <w:lang w:eastAsia="zh-CN"/>
        </w:rPr>
        <w:t>ISH</w:t>
      </w:r>
      <w:r>
        <w:rPr>
          <w:rFonts w:hint="eastAsia"/>
          <w:lang w:eastAsia="zh-CN"/>
        </w:rPr>
        <w:t>应用可能具有潜在的收益，因为其并不要求使用培养或循环细胞。这可以消除在研究者对来自具有低有丝分裂指数的肿瘤性疾病患者的细胞进行培养时出现的非预期选择。</w:t>
      </w:r>
      <w:r>
        <w:rPr>
          <w:lang w:eastAsia="zh-CN"/>
        </w:rPr>
        <w:t>ISH</w:t>
      </w:r>
      <w:r>
        <w:rPr>
          <w:rFonts w:hint="eastAsia"/>
          <w:lang w:eastAsia="zh-CN"/>
        </w:rPr>
        <w:t>允许数千个细胞进行分析，而常规细胞遗传学分析仅允许对</w:t>
      </w:r>
      <w:r>
        <w:rPr>
          <w:lang w:eastAsia="zh-CN"/>
        </w:rPr>
        <w:t>30</w:t>
      </w:r>
      <w:r>
        <w:rPr>
          <w:rFonts w:hint="eastAsia"/>
          <w:lang w:eastAsia="zh-CN"/>
        </w:rPr>
        <w:t>至</w:t>
      </w:r>
      <w:r>
        <w:rPr>
          <w:lang w:eastAsia="zh-CN"/>
        </w:rPr>
        <w:t>100</w:t>
      </w:r>
      <w:r>
        <w:rPr>
          <w:rFonts w:hint="eastAsia"/>
          <w:lang w:eastAsia="zh-CN"/>
        </w:rPr>
        <w:t>个细胞进行分析。</w:t>
      </w:r>
    </w:p>
    <w:p w14:paraId="71964E4C">
      <w:pPr>
        <w:spacing w:before="144"/>
        <w:rPr>
          <w:lang w:eastAsia="zh-CN"/>
        </w:rPr>
      </w:pPr>
      <w:bookmarkStart w:id="15" w:name="OLE_LINK26"/>
      <w:r>
        <w:rPr>
          <w:lang w:eastAsia="zh-CN"/>
        </w:rPr>
        <w:t>ISH</w:t>
      </w:r>
      <w:r>
        <w:rPr>
          <w:rFonts w:hint="eastAsia"/>
          <w:lang w:eastAsia="zh-CN"/>
        </w:rPr>
        <w:t>应用的限制较为明显，特别是在间期应用方面。这些限制包括但不限于以下：</w:t>
      </w:r>
      <w:r>
        <w:rPr>
          <w:lang w:eastAsia="zh-CN"/>
        </w:rPr>
        <w:t>1</w:t>
      </w:r>
      <w:r>
        <w:rPr>
          <w:rFonts w:hint="eastAsia"/>
          <w:lang w:eastAsia="zh-CN"/>
        </w:rPr>
        <w:t>）由于与其他序列的交叉杂交以及因背景噪声而产生假阳性的风险；</w:t>
      </w:r>
      <w:r>
        <w:rPr>
          <w:lang w:eastAsia="zh-CN"/>
        </w:rPr>
        <w:t>2</w:t>
      </w:r>
      <w:r>
        <w:rPr>
          <w:rFonts w:hint="eastAsia"/>
          <w:lang w:eastAsia="zh-CN"/>
        </w:rPr>
        <w:t>）由于可生成给定疾病或降低分析敏感性的某一替代遗传机制而产生假阴性的风险；</w:t>
      </w:r>
      <w:r>
        <w:rPr>
          <w:lang w:eastAsia="zh-CN"/>
        </w:rPr>
        <w:t>3</w:t>
      </w:r>
      <w:r>
        <w:rPr>
          <w:rFonts w:hint="eastAsia"/>
          <w:lang w:eastAsia="zh-CN"/>
        </w:rPr>
        <w:t>）由于细胞群体中存在可变杂交，可能无法区分低水平的真镶嵌体；</w:t>
      </w:r>
      <w:r>
        <w:rPr>
          <w:lang w:eastAsia="zh-CN"/>
        </w:rPr>
        <w:t>4</w:t>
      </w:r>
      <w:r>
        <w:rPr>
          <w:rFonts w:hint="eastAsia"/>
          <w:lang w:eastAsia="zh-CN"/>
        </w:rPr>
        <w:t>）与检测低水平的镶嵌体相关的解释性困难；</w:t>
      </w:r>
      <w:r>
        <w:rPr>
          <w:lang w:eastAsia="zh-CN"/>
        </w:rPr>
        <w:t xml:space="preserve"> </w:t>
      </w:r>
      <w:r>
        <w:rPr>
          <w:rFonts w:hint="eastAsia"/>
          <w:lang w:eastAsia="zh-CN"/>
        </w:rPr>
        <w:t>和</w:t>
      </w:r>
      <w:r>
        <w:rPr>
          <w:lang w:eastAsia="zh-CN"/>
        </w:rPr>
        <w:t>5</w:t>
      </w:r>
      <w:r>
        <w:rPr>
          <w:rFonts w:hint="eastAsia"/>
          <w:lang w:eastAsia="zh-CN"/>
        </w:rPr>
        <w:t>）某些探头缺乏染色体特异性。</w:t>
      </w:r>
      <w:r>
        <w:rPr>
          <w:vertAlign w:val="superscript"/>
          <w:lang w:eastAsia="zh-CN"/>
        </w:rPr>
        <w:t>11.12</w:t>
      </w:r>
      <w:r>
        <w:rPr>
          <w:rFonts w:hint="eastAsia"/>
          <w:lang w:eastAsia="zh-CN"/>
        </w:rPr>
        <w:t>此外，间期分析无法提供与标准细胞遗传学分析类似的细胞遗传学信息，其中，此类分析须对细胞的整个染色体补体进行检查。而</w:t>
      </w:r>
      <w:r>
        <w:rPr>
          <w:lang w:eastAsia="zh-CN"/>
        </w:rPr>
        <w:t xml:space="preserve"> ISH</w:t>
      </w:r>
      <w:r>
        <w:rPr>
          <w:rFonts w:hint="eastAsia"/>
          <w:lang w:eastAsia="zh-CN"/>
        </w:rPr>
        <w:t>仅针对单一异常。因此，作为独立试验，间期</w:t>
      </w:r>
      <w:r>
        <w:rPr>
          <w:lang w:eastAsia="zh-CN"/>
        </w:rPr>
        <w:t>ISH</w:t>
      </w:r>
      <w:r>
        <w:rPr>
          <w:rFonts w:hint="eastAsia"/>
          <w:lang w:eastAsia="zh-CN"/>
        </w:rPr>
        <w:t>分析所提供的信息可能较少。</w:t>
      </w:r>
    </w:p>
    <w:bookmarkEnd w:id="15"/>
    <w:p w14:paraId="5A888673">
      <w:pPr>
        <w:spacing w:before="144"/>
        <w:rPr>
          <w:lang w:eastAsia="zh-CN"/>
        </w:rPr>
      </w:pPr>
      <w:bookmarkStart w:id="16" w:name="OLE_LINK27"/>
      <w:r>
        <w:rPr>
          <w:rFonts w:hint="eastAsia"/>
          <w:lang w:eastAsia="zh-CN"/>
        </w:rPr>
        <w:t>有关用于检测遗传性和散发性体构性异常（特别是对于产前）的间期</w:t>
      </w:r>
      <w:r>
        <w:rPr>
          <w:lang w:eastAsia="zh-CN"/>
        </w:rPr>
        <w:t>ISH</w:t>
      </w:r>
      <w:r>
        <w:rPr>
          <w:rFonts w:hint="eastAsia"/>
          <w:lang w:eastAsia="zh-CN"/>
        </w:rPr>
        <w:t>的临床和解释性问题较为类似。但与标准细胞遗传学不同的是，检测体构性异常（无论是产前或产后），其可潜在降低独立型间期分析的临床</w:t>
      </w:r>
      <w:r>
        <w:rPr>
          <w:lang w:eastAsia="zh-CN"/>
        </w:rPr>
        <w:t>/</w:t>
      </w:r>
      <w:r>
        <w:rPr>
          <w:rFonts w:hint="eastAsia"/>
          <w:lang w:eastAsia="zh-CN"/>
        </w:rPr>
        <w:t>诊断敏感性和特异性，从而产生显著的</w:t>
      </w:r>
      <w:r>
        <w:rPr>
          <w:lang w:eastAsia="zh-CN"/>
        </w:rPr>
        <w:t>S</w:t>
      </w:r>
      <w:r>
        <w:rPr>
          <w:rFonts w:hint="eastAsia"/>
          <w:lang w:eastAsia="zh-CN"/>
        </w:rPr>
        <w:t>＆</w:t>
      </w:r>
      <w:r>
        <w:rPr>
          <w:lang w:eastAsia="zh-CN"/>
        </w:rPr>
        <w:t>E</w:t>
      </w:r>
      <w:r>
        <w:rPr>
          <w:rFonts w:hint="eastAsia"/>
          <w:lang w:eastAsia="zh-CN"/>
        </w:rPr>
        <w:t>问题。因此，任何有关作为</w:t>
      </w:r>
      <w:r>
        <w:rPr>
          <w:rFonts w:asciiTheme="minorEastAsia" w:hAnsiTheme="minorEastAsia"/>
          <w:lang w:eastAsia="zh-CN"/>
        </w:rPr>
        <w:t>“</w:t>
      </w:r>
      <w:r>
        <w:rPr>
          <w:rFonts w:hint="eastAsia"/>
          <w:lang w:eastAsia="zh-CN"/>
        </w:rPr>
        <w:t>独立</w:t>
      </w:r>
      <w:r>
        <w:rPr>
          <w:rFonts w:asciiTheme="minorEastAsia" w:hAnsiTheme="minorEastAsia"/>
          <w:lang w:eastAsia="zh-CN"/>
        </w:rPr>
        <w:t>”</w:t>
      </w:r>
      <w:r>
        <w:rPr>
          <w:rFonts w:hint="eastAsia"/>
          <w:lang w:eastAsia="zh-CN"/>
        </w:rPr>
        <w:t>试验的间期</w:t>
      </w:r>
      <w:r>
        <w:rPr>
          <w:lang w:eastAsia="zh-CN"/>
        </w:rPr>
        <w:t>ISH</w:t>
      </w:r>
      <w:r>
        <w:rPr>
          <w:rFonts w:hint="eastAsia"/>
          <w:lang w:eastAsia="zh-CN"/>
        </w:rPr>
        <w:t>的声明将需要在</w:t>
      </w:r>
      <w:r>
        <w:rPr>
          <w:lang w:eastAsia="zh-CN"/>
        </w:rPr>
        <w:t>FDA</w:t>
      </w:r>
      <w:r>
        <w:rPr>
          <w:rFonts w:hint="eastAsia"/>
          <w:lang w:eastAsia="zh-CN"/>
        </w:rPr>
        <w:t>批准</w:t>
      </w:r>
      <w:r>
        <w:rPr>
          <w:lang w:eastAsia="zh-CN"/>
        </w:rPr>
        <w:t>/</w:t>
      </w:r>
      <w:r>
        <w:rPr>
          <w:rFonts w:hint="eastAsia"/>
          <w:lang w:eastAsia="zh-CN"/>
        </w:rPr>
        <w:t>许可销售之前进行详细风险</w:t>
      </w:r>
      <w:r>
        <w:rPr>
          <w:lang w:eastAsia="zh-CN"/>
        </w:rPr>
        <w:t>/</w:t>
      </w:r>
      <w:r>
        <w:rPr>
          <w:rFonts w:hint="eastAsia"/>
          <w:lang w:eastAsia="zh-CN"/>
        </w:rPr>
        <w:t>收益分析以证明器械的</w:t>
      </w:r>
      <w:r>
        <w:rPr>
          <w:lang w:eastAsia="zh-CN"/>
        </w:rPr>
        <w:t>S</w:t>
      </w:r>
      <w:r>
        <w:rPr>
          <w:rFonts w:hint="eastAsia"/>
          <w:lang w:eastAsia="zh-CN"/>
        </w:rPr>
        <w:t>＆</w:t>
      </w:r>
      <w:r>
        <w:rPr>
          <w:lang w:eastAsia="zh-CN"/>
        </w:rPr>
        <w:t>E</w:t>
      </w:r>
      <w:r>
        <w:rPr>
          <w:rFonts w:hint="eastAsia"/>
          <w:lang w:eastAsia="zh-CN"/>
        </w:rPr>
        <w:t>。</w:t>
      </w:r>
    </w:p>
    <w:bookmarkEnd w:id="16"/>
    <w:p w14:paraId="68463A47">
      <w:pPr>
        <w:spacing w:before="144"/>
        <w:rPr>
          <w:lang w:eastAsia="zh-CN"/>
        </w:rPr>
      </w:pPr>
      <w:r>
        <w:rPr>
          <w:lang w:eastAsia="zh-CN"/>
        </w:rPr>
        <w:br w:type="page"/>
      </w:r>
    </w:p>
    <w:p w14:paraId="21EB614C">
      <w:pPr>
        <w:spacing w:before="144"/>
        <w:rPr>
          <w:lang w:eastAsia="zh-CN"/>
        </w:rPr>
      </w:pPr>
      <w:r>
        <w:rPr>
          <w:rFonts w:hint="eastAsia"/>
          <w:lang w:eastAsia="zh-CN"/>
        </w:rPr>
        <w:t>遗传性疾病试验引起的特定问题：</w:t>
      </w:r>
    </w:p>
    <w:p w14:paraId="3A0BBF61">
      <w:pPr>
        <w:spacing w:before="144"/>
        <w:rPr>
          <w:lang w:eastAsia="zh-CN"/>
        </w:rPr>
      </w:pPr>
      <w:bookmarkStart w:id="17" w:name="OLE_LINK28"/>
      <w:r>
        <w:rPr>
          <w:rFonts w:hint="eastAsia"/>
          <w:lang w:eastAsia="zh-CN"/>
        </w:rPr>
        <w:t>使用</w:t>
      </w:r>
      <w:r>
        <w:rPr>
          <w:lang w:eastAsia="zh-CN"/>
        </w:rPr>
        <w:t>ISH</w:t>
      </w:r>
      <w:r>
        <w:rPr>
          <w:rFonts w:hint="eastAsia"/>
          <w:lang w:eastAsia="zh-CN"/>
        </w:rPr>
        <w:t>检测遗传疾病可产生与使用其它方法进行遗传检测相同的特定安全性和有效性问题。假阳性或假阴性试验结果可能导致临床或遗传诊断不正确。产后，其可能影响受影响个体的医疗治疗过程。产前诊断错误可能致使采取不适当的行动，或者无法向妇女提供必要的信息，而此类信息又是与其选择有关的知情决定的基础。</w:t>
      </w:r>
    </w:p>
    <w:p w14:paraId="31F9D63F">
      <w:pPr>
        <w:spacing w:before="144"/>
        <w:rPr>
          <w:lang w:eastAsia="zh-CN"/>
        </w:rPr>
      </w:pPr>
      <w:r>
        <w:rPr>
          <w:rFonts w:hint="eastAsia"/>
          <w:lang w:eastAsia="zh-CN"/>
        </w:rPr>
        <w:t>通常，用于检测体构性障碍的试验不仅与被试验的受试者相关，而且与其他家庭成员相关。因此，如果试验结果错误，则可能使得对复发性风险的解释错误，而此类风险在所测受试者以及其他处于风险中的家庭成员身上均可能出现。</w:t>
      </w:r>
    </w:p>
    <w:bookmarkEnd w:id="17"/>
    <w:p w14:paraId="021E59E4">
      <w:pPr>
        <w:spacing w:before="144"/>
        <w:rPr>
          <w:lang w:eastAsia="zh-CN"/>
        </w:rPr>
      </w:pPr>
      <w:r>
        <w:rPr>
          <w:rFonts w:hint="eastAsia"/>
          <w:lang w:eastAsia="zh-CN"/>
        </w:rPr>
        <w:t>遗传试验也属于特定试验，因为对基因试验的解释具有概率特性且研究者需要具有有关负责特定疾病的遗传基础和机制的知识。这种知识包括但不限于以下内容：传播模式、显性</w:t>
      </w:r>
      <w:r>
        <w:rPr>
          <w:lang w:eastAsia="zh-CN"/>
        </w:rPr>
        <w:t>/</w:t>
      </w:r>
      <w:r>
        <w:rPr>
          <w:rFonts w:hint="eastAsia"/>
          <w:lang w:eastAsia="zh-CN"/>
        </w:rPr>
        <w:t>隐性和自体</w:t>
      </w:r>
      <w:r>
        <w:rPr>
          <w:lang w:eastAsia="zh-CN"/>
        </w:rPr>
        <w:t>/ X</w:t>
      </w:r>
      <w:r>
        <w:rPr>
          <w:rFonts w:hint="eastAsia"/>
          <w:lang w:eastAsia="zh-CN"/>
        </w:rPr>
        <w:t>连锁；家庭和病史的解释；目标人群中突变的频率；该疾病的地理</w:t>
      </w:r>
      <w:r>
        <w:rPr>
          <w:lang w:eastAsia="zh-CN"/>
        </w:rPr>
        <w:t>/</w:t>
      </w:r>
      <w:r>
        <w:rPr>
          <w:rFonts w:hint="eastAsia"/>
          <w:lang w:eastAsia="zh-CN"/>
        </w:rPr>
        <w:t>种族</w:t>
      </w:r>
      <w:r>
        <w:rPr>
          <w:lang w:eastAsia="zh-CN"/>
        </w:rPr>
        <w:t>/</w:t>
      </w:r>
      <w:r>
        <w:rPr>
          <w:rFonts w:hint="eastAsia"/>
          <w:lang w:eastAsia="zh-CN"/>
        </w:rPr>
        <w:t>民族分布；导致临床表型的替代机制，例如</w:t>
      </w:r>
      <w:r>
        <w:rPr>
          <w:lang w:eastAsia="zh-CN"/>
        </w:rPr>
        <w:t>21</w:t>
      </w:r>
      <w:r>
        <w:rPr>
          <w:rFonts w:hint="eastAsia"/>
          <w:lang w:eastAsia="zh-CN"/>
        </w:rPr>
        <w:t>三体为主要（数值）、结构性或镶嵌性异常存在；所述基因座的多态性；等位基因多样性（导致疾病的多个等位基因突变）；遗传异质性（导致给定临床表型的多个基因）；染色体特异性；</w:t>
      </w:r>
      <w:r>
        <w:rPr>
          <w:lang w:eastAsia="zh-CN"/>
        </w:rPr>
        <w:t xml:space="preserve"> </w:t>
      </w:r>
      <w:r>
        <w:rPr>
          <w:rFonts w:hint="eastAsia"/>
          <w:lang w:eastAsia="zh-CN"/>
        </w:rPr>
        <w:t>测定的性能特性；以及关于概率理论应用的知识。</w:t>
      </w:r>
    </w:p>
    <w:p w14:paraId="1160BF07">
      <w:pPr>
        <w:spacing w:before="144"/>
        <w:rPr>
          <w:lang w:eastAsia="zh-CN"/>
        </w:rPr>
      </w:pPr>
      <w:r>
        <w:rPr>
          <w:rFonts w:hint="eastAsia"/>
          <w:lang w:eastAsia="zh-CN"/>
        </w:rPr>
        <w:t>由于试验以及试验结果解释的复杂性，在必要时遗传</w:t>
      </w:r>
      <w:r>
        <w:rPr>
          <w:lang w:eastAsia="zh-CN"/>
        </w:rPr>
        <w:t>IVD</w:t>
      </w:r>
      <w:r>
        <w:rPr>
          <w:rFonts w:hint="eastAsia"/>
          <w:lang w:eastAsia="zh-CN"/>
        </w:rPr>
        <w:t>可能受特殊要求制约，确保器械的安全和有效使用。</w:t>
      </w:r>
      <w:r>
        <w:rPr>
          <w:lang w:eastAsia="zh-CN"/>
        </w:rPr>
        <w:t>FDA</w:t>
      </w:r>
      <w:r>
        <w:rPr>
          <w:rFonts w:hint="eastAsia"/>
          <w:lang w:eastAsia="zh-CN"/>
        </w:rPr>
        <w:t>将要求提供适当标签以及反映现行法律、法规和政策下的注意标准的规定。</w:t>
      </w:r>
    </w:p>
    <w:p w14:paraId="12448BE4">
      <w:pPr>
        <w:spacing w:before="144"/>
        <w:rPr>
          <w:u w:val="single"/>
        </w:rPr>
      </w:pPr>
      <w:r>
        <w:rPr>
          <w:rFonts w:hint="eastAsia"/>
          <w:u w:val="single"/>
        </w:rPr>
        <w:t>参考文件</w:t>
      </w:r>
    </w:p>
    <w:p w14:paraId="2AF1BFED">
      <w:pPr>
        <w:pStyle w:val="19"/>
        <w:numPr>
          <w:ilvl w:val="0"/>
          <w:numId w:val="10"/>
        </w:numPr>
        <w:spacing w:before="144"/>
        <w:ind w:firstLineChars="0"/>
      </w:pPr>
      <w:r>
        <w:t>Thompson JS</w:t>
      </w:r>
      <w:r>
        <w:rPr>
          <w:rFonts w:hint="eastAsia"/>
          <w:lang w:eastAsia="zh-CN"/>
        </w:rPr>
        <w:t>,</w:t>
      </w:r>
      <w:r>
        <w:t xml:space="preserve"> Thompson MW </w:t>
      </w:r>
      <w:r>
        <w:rPr>
          <w:rFonts w:hint="eastAsia"/>
        </w:rPr>
        <w:t>（编辑）（</w:t>
      </w:r>
      <w:r>
        <w:t>1986</w:t>
      </w:r>
      <w:r>
        <w:rPr>
          <w:rFonts w:hint="eastAsia"/>
        </w:rPr>
        <w:t>年）医学遗传学，第4版</w:t>
      </w:r>
      <w:r>
        <w:t>. WB Saunders Company</w:t>
      </w:r>
      <w:r>
        <w:rPr>
          <w:rFonts w:hint="eastAsia"/>
          <w:lang w:eastAsia="zh-CN"/>
        </w:rPr>
        <w:t>,</w:t>
      </w:r>
      <w:r>
        <w:t xml:space="preserve"> Philadelphia.</w:t>
      </w:r>
    </w:p>
    <w:p w14:paraId="03579025">
      <w:pPr>
        <w:pStyle w:val="19"/>
        <w:numPr>
          <w:ilvl w:val="0"/>
          <w:numId w:val="10"/>
        </w:numPr>
        <w:spacing w:before="144"/>
        <w:ind w:firstLineChars="0"/>
      </w:pPr>
      <w:r>
        <w:t>Anastasi J</w:t>
      </w:r>
      <w:r>
        <w:rPr>
          <w:rFonts w:hint="eastAsia"/>
          <w:lang w:eastAsia="zh-CN"/>
        </w:rPr>
        <w:t>,</w:t>
      </w:r>
      <w:r>
        <w:t xml:space="preserve"> LeBeau MM</w:t>
      </w:r>
      <w:r>
        <w:rPr>
          <w:rFonts w:hint="eastAsia"/>
          <w:lang w:eastAsia="zh-CN"/>
        </w:rPr>
        <w:t>,</w:t>
      </w:r>
      <w:r>
        <w:t xml:space="preserve"> Vardiman JW</w:t>
      </w:r>
      <w:r>
        <w:rPr>
          <w:rFonts w:hint="eastAsia"/>
          <w:lang w:eastAsia="zh-CN"/>
        </w:rPr>
        <w:t>,</w:t>
      </w:r>
      <w:r>
        <w:t xml:space="preserve"> Westbrook CA</w:t>
      </w:r>
      <w:r>
        <w:rPr>
          <w:rFonts w:hint="eastAsia"/>
        </w:rPr>
        <w:t>（</w:t>
      </w:r>
      <w:r>
        <w:t>1990</w:t>
      </w:r>
      <w:r>
        <w:rPr>
          <w:rFonts w:hint="eastAsia"/>
        </w:rPr>
        <w:t>年）通过与染色体特异性探头原位杂交检测肿瘤造血细胞的数值染色体异常。美国临床病理学杂志</w:t>
      </w:r>
      <w:r>
        <w:t xml:space="preserve"> 136</w:t>
      </w:r>
      <w:r>
        <w:rPr>
          <w:rFonts w:hint="eastAsia"/>
        </w:rPr>
        <w:t>：</w:t>
      </w:r>
      <w:r>
        <w:t>131-139.</w:t>
      </w:r>
    </w:p>
    <w:p w14:paraId="6EBD5250">
      <w:pPr>
        <w:pStyle w:val="19"/>
        <w:numPr>
          <w:ilvl w:val="0"/>
          <w:numId w:val="10"/>
        </w:numPr>
        <w:spacing w:before="144"/>
        <w:ind w:firstLineChars="0"/>
      </w:pPr>
      <w:r>
        <w:t>Gall JG</w:t>
      </w:r>
      <w:r>
        <w:rPr>
          <w:rFonts w:hint="eastAsia"/>
          <w:lang w:eastAsia="zh-CN"/>
        </w:rPr>
        <w:t>,</w:t>
      </w:r>
      <w:r>
        <w:t xml:space="preserve"> Pardue M</w:t>
      </w:r>
      <w:r>
        <w:rPr>
          <w:rFonts w:hint="eastAsia"/>
        </w:rPr>
        <w:t>（</w:t>
      </w:r>
      <w:r>
        <w:t>1969</w:t>
      </w:r>
      <w:r>
        <w:rPr>
          <w:rFonts w:hint="eastAsia"/>
        </w:rPr>
        <w:t>年）细胞学制剂中RNA-DNA杂交分子的形成和检测。美国国家科学院学报，</w:t>
      </w:r>
      <w:r>
        <w:t>USA 63</w:t>
      </w:r>
      <w:r>
        <w:rPr>
          <w:rFonts w:hint="eastAsia"/>
        </w:rPr>
        <w:t>：</w:t>
      </w:r>
      <w:r>
        <w:t>378-83.</w:t>
      </w:r>
    </w:p>
    <w:p w14:paraId="79F4F9D6">
      <w:pPr>
        <w:pStyle w:val="19"/>
        <w:numPr>
          <w:ilvl w:val="0"/>
          <w:numId w:val="10"/>
        </w:numPr>
        <w:spacing w:before="144"/>
        <w:ind w:firstLineChars="0"/>
      </w:pPr>
      <w:r>
        <w:t>Pardue ML</w:t>
      </w:r>
      <w:r>
        <w:rPr>
          <w:rFonts w:hint="eastAsia"/>
          <w:lang w:eastAsia="zh-CN"/>
        </w:rPr>
        <w:t>,</w:t>
      </w:r>
      <w:r>
        <w:t xml:space="preserve"> Gall JG</w:t>
      </w:r>
      <w:r>
        <w:rPr>
          <w:rFonts w:hint="eastAsia"/>
        </w:rPr>
        <w:t>（</w:t>
      </w:r>
      <w:r>
        <w:t>1969</w:t>
      </w:r>
      <w:r>
        <w:rPr>
          <w:rFonts w:hint="eastAsia"/>
        </w:rPr>
        <w:t>年）放射性DNA与细胞学制剂DNA的分子杂交。美国国家科学院学报，</w:t>
      </w:r>
      <w:r>
        <w:t>US 64</w:t>
      </w:r>
      <w:r>
        <w:rPr>
          <w:rFonts w:hint="eastAsia"/>
        </w:rPr>
        <w:t>：</w:t>
      </w:r>
      <w:r>
        <w:t>600.</w:t>
      </w:r>
    </w:p>
    <w:p w14:paraId="657D37CB">
      <w:pPr>
        <w:pStyle w:val="19"/>
        <w:numPr>
          <w:ilvl w:val="0"/>
          <w:numId w:val="10"/>
        </w:numPr>
        <w:spacing w:before="144"/>
        <w:ind w:firstLineChars="0"/>
      </w:pPr>
      <w:r>
        <w:t>Polak JM</w:t>
      </w:r>
      <w:r>
        <w:rPr>
          <w:rFonts w:hint="eastAsia"/>
          <w:lang w:eastAsia="zh-CN"/>
        </w:rPr>
        <w:t>,</w:t>
      </w:r>
      <w:r>
        <w:t xml:space="preserve"> McGee JO'D</w:t>
      </w:r>
      <w:r>
        <w:rPr>
          <w:rFonts w:hint="eastAsia"/>
        </w:rPr>
        <w:t>（编辑）（</w:t>
      </w:r>
      <w:r>
        <w:t>1990</w:t>
      </w:r>
      <w:r>
        <w:rPr>
          <w:rFonts w:hint="eastAsia"/>
        </w:rPr>
        <w:t>年）原位杂交原理与实践。</w:t>
      </w:r>
      <w:r>
        <w:t>Oxford Univers</w:t>
      </w:r>
      <w:r>
        <w:rPr>
          <w:rFonts w:hint="eastAsia"/>
        </w:rPr>
        <w:t>it</w:t>
      </w:r>
      <w:r>
        <w:t>y Press</w:t>
      </w:r>
      <w:r>
        <w:rPr>
          <w:rFonts w:hint="eastAsia"/>
        </w:rPr>
        <w:t>，</w:t>
      </w:r>
      <w:r>
        <w:t xml:space="preserve"> New York.</w:t>
      </w:r>
    </w:p>
    <w:p w14:paraId="725DCB70">
      <w:pPr>
        <w:pStyle w:val="19"/>
        <w:numPr>
          <w:ilvl w:val="0"/>
          <w:numId w:val="10"/>
        </w:numPr>
        <w:spacing w:before="144"/>
        <w:ind w:firstLineChars="0"/>
      </w:pPr>
      <w:r>
        <w:rPr>
          <w:lang w:eastAsia="zh-CN"/>
        </w:rPr>
        <w:t>Bernstam VA</w:t>
      </w:r>
      <w:r>
        <w:rPr>
          <w:rFonts w:hint="eastAsia"/>
          <w:lang w:eastAsia="zh-CN"/>
        </w:rPr>
        <w:t>（编辑）（</w:t>
      </w:r>
      <w:r>
        <w:rPr>
          <w:lang w:eastAsia="zh-CN"/>
        </w:rPr>
        <w:t>1992</w:t>
      </w:r>
      <w:r>
        <w:rPr>
          <w:rFonts w:hint="eastAsia"/>
          <w:lang w:eastAsia="zh-CN"/>
        </w:rPr>
        <w:t>年）临床实践中基因水平诊断手册。</w:t>
      </w:r>
      <w:r>
        <w:t>CRC Press</w:t>
      </w:r>
      <w:r>
        <w:rPr>
          <w:rFonts w:hint="eastAsia"/>
          <w:lang w:eastAsia="zh-CN"/>
        </w:rPr>
        <w:t>,</w:t>
      </w:r>
      <w:r>
        <w:t xml:space="preserve"> Ann Arbor.</w:t>
      </w:r>
    </w:p>
    <w:p w14:paraId="3406FEF8">
      <w:pPr>
        <w:pStyle w:val="19"/>
        <w:numPr>
          <w:ilvl w:val="0"/>
          <w:numId w:val="10"/>
        </w:numPr>
        <w:spacing w:before="144"/>
        <w:ind w:firstLineChars="0"/>
        <w:rPr>
          <w:lang w:eastAsia="zh-CN"/>
        </w:rPr>
      </w:pPr>
      <w:r>
        <w:rPr>
          <w:lang w:eastAsia="zh-CN"/>
        </w:rPr>
        <w:t xml:space="preserve">Smart RD </w:t>
      </w:r>
      <w:r>
        <w:rPr>
          <w:rFonts w:hint="eastAsia"/>
          <w:lang w:eastAsia="zh-CN"/>
        </w:rPr>
        <w:t>等人（</w:t>
      </w:r>
      <w:r>
        <w:rPr>
          <w:lang w:eastAsia="zh-CN"/>
        </w:rPr>
        <w:t>1989</w:t>
      </w:r>
      <w:r>
        <w:rPr>
          <w:rFonts w:hint="eastAsia"/>
          <w:lang w:eastAsia="zh-CN"/>
        </w:rPr>
        <w:t>年）使用分子技术确认平衡的染色体易位。产前诊断，</w:t>
      </w:r>
      <w:r>
        <w:rPr>
          <w:lang w:eastAsia="zh-CN"/>
        </w:rPr>
        <w:t>9</w:t>
      </w:r>
      <w:r>
        <w:rPr>
          <w:rFonts w:hint="eastAsia"/>
          <w:lang w:eastAsia="zh-CN"/>
        </w:rPr>
        <w:t>：</w:t>
      </w:r>
      <w:r>
        <w:rPr>
          <w:lang w:eastAsia="zh-CN"/>
        </w:rPr>
        <w:t>505-513.</w:t>
      </w:r>
    </w:p>
    <w:p w14:paraId="295A038F">
      <w:pPr>
        <w:pStyle w:val="19"/>
        <w:numPr>
          <w:ilvl w:val="0"/>
          <w:numId w:val="10"/>
        </w:numPr>
        <w:spacing w:before="144"/>
        <w:ind w:firstLineChars="0"/>
      </w:pPr>
      <w:r>
        <w:t>Trask B</w:t>
      </w:r>
      <w:r>
        <w:rPr>
          <w:rFonts w:hint="eastAsia"/>
          <w:lang w:eastAsia="zh-CN"/>
        </w:rPr>
        <w:t>,</w:t>
      </w:r>
      <w:r>
        <w:t xml:space="preserve"> van den Engh G</w:t>
      </w:r>
      <w:r>
        <w:rPr>
          <w:rFonts w:hint="eastAsia"/>
          <w:lang w:eastAsia="zh-CN"/>
        </w:rPr>
        <w:t>,</w:t>
      </w:r>
      <w:r>
        <w:t xml:space="preserve"> Pinkel D</w:t>
      </w:r>
      <w:r>
        <w:rPr>
          <w:rFonts w:hint="eastAsia"/>
          <w:lang w:eastAsia="zh-CN"/>
        </w:rPr>
        <w:t>,</w:t>
      </w:r>
      <w:r>
        <w:t xml:space="preserve"> Mullikin J</w:t>
      </w:r>
      <w:r>
        <w:rPr>
          <w:rFonts w:hint="eastAsia"/>
          <w:lang w:eastAsia="zh-CN"/>
        </w:rPr>
        <w:t>,</w:t>
      </w:r>
      <w:r>
        <w:t xml:space="preserve"> Waldman F</w:t>
      </w:r>
      <w:r>
        <w:rPr>
          <w:rFonts w:hint="eastAsia"/>
          <w:lang w:eastAsia="zh-CN"/>
        </w:rPr>
        <w:t>,</w:t>
      </w:r>
      <w:r>
        <w:t>von Dekken H</w:t>
      </w:r>
      <w:r>
        <w:rPr>
          <w:rFonts w:hint="eastAsia"/>
          <w:lang w:eastAsia="zh-CN"/>
        </w:rPr>
        <w:t>,</w:t>
      </w:r>
      <w:r>
        <w:t xml:space="preserve"> Gray J </w:t>
      </w:r>
      <w:r>
        <w:rPr>
          <w:rFonts w:hint="eastAsia"/>
        </w:rPr>
        <w:t>（</w:t>
      </w:r>
      <w:r>
        <w:t>1988</w:t>
      </w:r>
      <w:r>
        <w:rPr>
          <w:rFonts w:hint="eastAsia"/>
        </w:rPr>
        <w:t>年）悬液中间期细胞核中的荧光原位杂交允许对核组织进行流式细胞术分析。人类遗传学，</w:t>
      </w:r>
      <w:r>
        <w:t>78</w:t>
      </w:r>
      <w:r>
        <w:rPr>
          <w:rFonts w:hint="eastAsia"/>
        </w:rPr>
        <w:t>：</w:t>
      </w:r>
      <w:r>
        <w:t>251-259.</w:t>
      </w:r>
    </w:p>
    <w:p w14:paraId="32B964BB">
      <w:pPr>
        <w:pStyle w:val="19"/>
        <w:numPr>
          <w:ilvl w:val="0"/>
          <w:numId w:val="10"/>
        </w:numPr>
        <w:spacing w:before="144"/>
        <w:ind w:firstLineChars="0"/>
      </w:pPr>
      <w:r>
        <w:t>Christmann A</w:t>
      </w:r>
      <w:r>
        <w:rPr>
          <w:rFonts w:hint="eastAsia"/>
        </w:rPr>
        <w:t>等人（</w:t>
      </w:r>
      <w:r>
        <w:t>1991</w:t>
      </w:r>
      <w:r>
        <w:rPr>
          <w:rFonts w:hint="eastAsia"/>
        </w:rPr>
        <w:t>年）人类中期染色体M13微随体序列的非放射原位杂交模式。人类遗传学，</w:t>
      </w:r>
      <w:r>
        <w:t>86</w:t>
      </w:r>
      <w:r>
        <w:rPr>
          <w:rFonts w:hint="eastAsia"/>
        </w:rPr>
        <w:t>：</w:t>
      </w:r>
      <w:r>
        <w:t>487- 490.</w:t>
      </w:r>
    </w:p>
    <w:p w14:paraId="5D7E31B0">
      <w:pPr>
        <w:pStyle w:val="19"/>
        <w:numPr>
          <w:ilvl w:val="0"/>
          <w:numId w:val="10"/>
        </w:numPr>
        <w:spacing w:before="144"/>
        <w:ind w:firstLineChars="0"/>
      </w:pPr>
      <w:r>
        <w:rPr>
          <w:lang w:eastAsia="zh-CN"/>
        </w:rPr>
        <w:t>Zichler H</w:t>
      </w:r>
      <w:r>
        <w:rPr>
          <w:rFonts w:hint="eastAsia"/>
          <w:lang w:eastAsia="zh-CN"/>
        </w:rPr>
        <w:t>等人（</w:t>
      </w:r>
      <w:r>
        <w:rPr>
          <w:lang w:eastAsia="zh-CN"/>
        </w:rPr>
        <w:t>1991</w:t>
      </w:r>
      <w:r>
        <w:rPr>
          <w:rFonts w:hint="eastAsia"/>
          <w:lang w:eastAsia="zh-CN"/>
        </w:rPr>
        <w:t>年）凝胶中的寡核苷酸指纹图谱。</w:t>
      </w:r>
      <w:r>
        <w:rPr>
          <w:rFonts w:hint="eastAsia"/>
        </w:rPr>
        <w:t>核酸研究，</w:t>
      </w:r>
      <w:r>
        <w:t xml:space="preserve"> 17</w:t>
      </w:r>
      <w:r>
        <w:rPr>
          <w:rFonts w:hint="eastAsia"/>
        </w:rPr>
        <w:t>：</w:t>
      </w:r>
      <w:r>
        <w:t>4411.</w:t>
      </w:r>
    </w:p>
    <w:p w14:paraId="62EB8791">
      <w:pPr>
        <w:pStyle w:val="19"/>
        <w:numPr>
          <w:ilvl w:val="0"/>
          <w:numId w:val="10"/>
        </w:numPr>
        <w:spacing w:before="144"/>
        <w:ind w:firstLineChars="0"/>
      </w:pPr>
      <w:r>
        <w:t>Smeets DFCM</w:t>
      </w:r>
      <w:r>
        <w:rPr>
          <w:rFonts w:hint="eastAsia"/>
          <w:lang w:eastAsia="zh-CN"/>
        </w:rPr>
        <w:t>,</w:t>
      </w:r>
      <w:r>
        <w:t xml:space="preserve"> Merks GFM</w:t>
      </w:r>
      <w:r>
        <w:rPr>
          <w:rFonts w:hint="eastAsia"/>
          <w:lang w:eastAsia="zh-CN"/>
        </w:rPr>
        <w:t>,</w:t>
      </w:r>
      <w:r>
        <w:t xml:space="preserve"> Hopman AHM </w:t>
      </w:r>
      <w:r>
        <w:rPr>
          <w:rFonts w:hint="eastAsia"/>
        </w:rPr>
        <w:t>（</w:t>
      </w:r>
      <w:r>
        <w:t>1991</w:t>
      </w:r>
      <w:r>
        <w:rPr>
          <w:rFonts w:hint="eastAsia"/>
        </w:rPr>
        <w:t>年）15号染色体短臂频繁易位至另一个D组染色体。人类遗传学，</w:t>
      </w:r>
      <w:r>
        <w:t xml:space="preserve"> 87</w:t>
      </w:r>
      <w:r>
        <w:rPr>
          <w:rFonts w:hint="eastAsia"/>
        </w:rPr>
        <w:t>：</w:t>
      </w:r>
      <w:r>
        <w:t>45-48</w:t>
      </w:r>
    </w:p>
    <w:p w14:paraId="3F6F230C">
      <w:pPr>
        <w:pStyle w:val="19"/>
        <w:numPr>
          <w:ilvl w:val="0"/>
          <w:numId w:val="10"/>
        </w:numPr>
        <w:spacing w:before="144"/>
        <w:ind w:firstLineChars="0"/>
        <w:rPr>
          <w:lang w:eastAsia="zh-CN"/>
        </w:rPr>
      </w:pPr>
      <w:r>
        <w:t>vanTuinen P</w:t>
      </w:r>
      <w:r>
        <w:rPr>
          <w:rFonts w:hint="eastAsia"/>
          <w:lang w:eastAsia="zh-CN"/>
        </w:rPr>
        <w:t>,</w:t>
      </w:r>
      <w:r>
        <w:t xml:space="preserve"> Andreshak CD</w:t>
      </w:r>
      <w:r>
        <w:rPr>
          <w:rFonts w:hint="eastAsia"/>
          <w:lang w:eastAsia="zh-CN"/>
        </w:rPr>
        <w:t>,</w:t>
      </w:r>
      <w:r>
        <w:t xml:space="preserve"> Olszewski JRR</w:t>
      </w:r>
      <w:r>
        <w:rPr>
          <w:rFonts w:hint="eastAsia"/>
          <w:lang w:eastAsia="zh-CN"/>
        </w:rPr>
        <w:t>,</w:t>
      </w:r>
      <w:r>
        <w:t xml:space="preserve"> Cherniak DP</w:t>
      </w:r>
      <w:r>
        <w:rPr>
          <w:rFonts w:hint="eastAsia"/>
          <w:lang w:eastAsia="zh-CN"/>
        </w:rPr>
        <w:t>,</w:t>
      </w:r>
      <w:r>
        <w:t xml:space="preserve"> Miller P </w:t>
      </w:r>
      <w:r>
        <w:rPr>
          <w:rFonts w:hint="eastAsia"/>
        </w:rPr>
        <w:t>（</w:t>
      </w:r>
      <w:r>
        <w:t>1993</w:t>
      </w:r>
      <w:r>
        <w:rPr>
          <w:rFonts w:hint="eastAsia"/>
        </w:rPr>
        <w:t>年）FISH中使用的典型随体序列D15Z1的染色体特异性缺乏。</w:t>
      </w:r>
      <w:r>
        <w:rPr>
          <w:rFonts w:hint="eastAsia"/>
          <w:lang w:eastAsia="zh-CN"/>
        </w:rPr>
        <w:t>摘要，年会，细胞科学家协会，</w:t>
      </w:r>
      <w:r>
        <w:rPr>
          <w:lang w:eastAsia="zh-CN"/>
        </w:rPr>
        <w:t>Boston.</w:t>
      </w:r>
      <w:r>
        <w:rPr>
          <w:rFonts w:hint="eastAsia"/>
          <w:lang w:eastAsia="zh-CN"/>
        </w:rPr>
        <w:t>，</w:t>
      </w:r>
      <w:r>
        <w:rPr>
          <w:lang w:eastAsia="zh-CN"/>
        </w:rPr>
        <w:t>5/22-25/93.</w:t>
      </w:r>
    </w:p>
    <w:p w14:paraId="7E3907E6">
      <w:pPr>
        <w:spacing w:before="144"/>
        <w:rPr>
          <w:b/>
          <w:lang w:eastAsia="zh-CN"/>
        </w:rPr>
      </w:pPr>
      <w:r>
        <w:rPr>
          <w:b/>
          <w:lang w:eastAsia="zh-CN"/>
        </w:rPr>
        <w:br w:type="page"/>
      </w:r>
    </w:p>
    <w:p w14:paraId="1B72D0B9">
      <w:pPr>
        <w:spacing w:before="144"/>
        <w:rPr>
          <w:b/>
        </w:rPr>
      </w:pPr>
      <w:r>
        <w:rPr>
          <w:rFonts w:hint="eastAsia"/>
          <w:b/>
        </w:rPr>
        <w:t>其他书目：</w:t>
      </w:r>
    </w:p>
    <w:p w14:paraId="694C5E10">
      <w:pPr>
        <w:spacing w:before="144"/>
      </w:pPr>
      <w:r>
        <w:t>Borgaonkar DS</w:t>
      </w:r>
      <w:r>
        <w:rPr>
          <w:rFonts w:hint="eastAsia"/>
        </w:rPr>
        <w:t>（</w:t>
      </w:r>
      <w:r>
        <w:t>1989</w:t>
      </w:r>
      <w:r>
        <w:rPr>
          <w:rFonts w:hint="eastAsia"/>
        </w:rPr>
        <w:t>年）人染色体变异。染色体变异和异常的目录，</w:t>
      </w:r>
      <w:r>
        <w:t>Sth ed. Alan R. Liss</w:t>
      </w:r>
      <w:r>
        <w:rPr>
          <w:rFonts w:hint="eastAsia"/>
        </w:rPr>
        <w:t>，</w:t>
      </w:r>
      <w:r>
        <w:t xml:space="preserve"> Inc.</w:t>
      </w:r>
    </w:p>
    <w:p w14:paraId="3E58A35C">
      <w:pPr>
        <w:spacing w:before="144"/>
      </w:pPr>
      <w:r>
        <w:t>Lichter P</w:t>
      </w:r>
      <w:r>
        <w:rPr>
          <w:rFonts w:hint="eastAsia"/>
          <w:lang w:eastAsia="zh-CN"/>
        </w:rPr>
        <w:t>,</w:t>
      </w:r>
      <w:r>
        <w:t xml:space="preserve"> et at. </w:t>
      </w:r>
      <w:r>
        <w:rPr>
          <w:rFonts w:hint="eastAsia"/>
        </w:rPr>
        <w:t>（</w:t>
      </w:r>
      <w:r>
        <w:t>1991</w:t>
      </w:r>
      <w:r>
        <w:rPr>
          <w:rFonts w:hint="eastAsia"/>
        </w:rPr>
        <w:t>年）通过非同位素原位杂交分析基因和染色体，遗传学分析技术应用，</w:t>
      </w:r>
      <w:r>
        <w:t>8</w:t>
      </w:r>
      <w:r>
        <w:rPr>
          <w:rFonts w:hint="eastAsia"/>
        </w:rPr>
        <w:t>：</w:t>
      </w:r>
      <w:r>
        <w:t>24-35.</w:t>
      </w:r>
    </w:p>
    <w:p w14:paraId="606382C2">
      <w:pPr>
        <w:spacing w:before="144"/>
      </w:pPr>
      <w:r>
        <w:t>Klinger K</w:t>
      </w:r>
      <w:r>
        <w:rPr>
          <w:rFonts w:hint="eastAsia"/>
          <w:lang w:eastAsia="zh-CN"/>
        </w:rPr>
        <w:t>,</w:t>
      </w:r>
      <w:r>
        <w:t xml:space="preserve"> Landes G</w:t>
      </w:r>
      <w:r>
        <w:rPr>
          <w:rFonts w:hint="eastAsia"/>
          <w:lang w:eastAsia="zh-CN"/>
        </w:rPr>
        <w:t>,</w:t>
      </w:r>
      <w:r>
        <w:t xml:space="preserve"> Shook D.</w:t>
      </w:r>
      <w:r>
        <w:rPr>
          <w:rFonts w:hint="eastAsia"/>
        </w:rPr>
        <w:t>等人（</w:t>
      </w:r>
      <w:r>
        <w:t>1992</w:t>
      </w:r>
      <w:r>
        <w:rPr>
          <w:rFonts w:hint="eastAsia"/>
        </w:rPr>
        <w:t>年）通过FISH快速检测未培养的羊膜细胞染色体非整倍体。美国人类遗传学</w:t>
      </w:r>
      <w:r>
        <w:t xml:space="preserve"> </w:t>
      </w:r>
      <w:r>
        <w:rPr>
          <w:rFonts w:hint="eastAsia"/>
        </w:rPr>
        <w:t>，</w:t>
      </w:r>
      <w:r>
        <w:t>51</w:t>
      </w:r>
      <w:r>
        <w:rPr>
          <w:rFonts w:hint="eastAsia"/>
        </w:rPr>
        <w:t>：</w:t>
      </w:r>
      <w:r>
        <w:t>55-65.</w:t>
      </w:r>
    </w:p>
    <w:p w14:paraId="62948688">
      <w:pPr>
        <w:spacing w:before="144"/>
      </w:pPr>
      <w:r>
        <w:t>Kuwano A</w:t>
      </w:r>
      <w:r>
        <w:rPr>
          <w:rFonts w:hint="eastAsia"/>
          <w:lang w:eastAsia="zh-CN"/>
        </w:rPr>
        <w:t>,</w:t>
      </w:r>
      <w:r>
        <w:t xml:space="preserve"> Ledbetter SA</w:t>
      </w:r>
      <w:r>
        <w:rPr>
          <w:rFonts w:hint="eastAsia"/>
          <w:lang w:eastAsia="zh-CN"/>
        </w:rPr>
        <w:t>,</w:t>
      </w:r>
      <w:r>
        <w:t xml:space="preserve"> Dobyns WB</w:t>
      </w:r>
      <w:r>
        <w:rPr>
          <w:rFonts w:hint="eastAsia"/>
          <w:lang w:eastAsia="zh-CN"/>
        </w:rPr>
        <w:t>,</w:t>
      </w:r>
      <w:r>
        <w:t xml:space="preserve"> Emanuel BS</w:t>
      </w:r>
      <w:r>
        <w:rPr>
          <w:rFonts w:hint="eastAsia"/>
          <w:lang w:eastAsia="zh-CN"/>
        </w:rPr>
        <w:t>,</w:t>
      </w:r>
      <w:r>
        <w:t xml:space="preserve"> Ledbetter DH </w:t>
      </w:r>
      <w:r>
        <w:rPr>
          <w:rFonts w:hint="eastAsia"/>
        </w:rPr>
        <w:t>（</w:t>
      </w:r>
      <w:r>
        <w:t>1991</w:t>
      </w:r>
      <w:r>
        <w:rPr>
          <w:rFonts w:hint="eastAsia"/>
        </w:rPr>
        <w:t>年）通过原位杂交检测Miller-Dieker综合征中的缺失和隐性易位。美国人类遗传学，</w:t>
      </w:r>
      <w:r>
        <w:t>49</w:t>
      </w:r>
      <w:r>
        <w:rPr>
          <w:rFonts w:hint="eastAsia"/>
        </w:rPr>
        <w:t>：</w:t>
      </w:r>
      <w:r>
        <w:t>707-714.</w:t>
      </w:r>
    </w:p>
    <w:p w14:paraId="1CAE3305">
      <w:pPr>
        <w:spacing w:before="144"/>
      </w:pPr>
      <w:r>
        <w:t>Ried T</w:t>
      </w:r>
      <w:r>
        <w:rPr>
          <w:rFonts w:hint="eastAsia"/>
          <w:lang w:eastAsia="zh-CN"/>
        </w:rPr>
        <w:t>,</w:t>
      </w:r>
      <w:r>
        <w:t xml:space="preserve"> Baldini A</w:t>
      </w:r>
      <w:r>
        <w:rPr>
          <w:rFonts w:hint="eastAsia"/>
          <w:lang w:eastAsia="zh-CN"/>
        </w:rPr>
        <w:t>,</w:t>
      </w:r>
      <w:r>
        <w:t xml:space="preserve"> Rand TC</w:t>
      </w:r>
      <w:r>
        <w:rPr>
          <w:rFonts w:hint="eastAsia"/>
          <w:lang w:eastAsia="zh-CN"/>
        </w:rPr>
        <w:t>,</w:t>
      </w:r>
      <w:r>
        <w:t xml:space="preserve"> Ward DC </w:t>
      </w:r>
      <w:r>
        <w:rPr>
          <w:rFonts w:hint="eastAsia"/>
        </w:rPr>
        <w:t>（</w:t>
      </w:r>
      <w:r>
        <w:t>1992</w:t>
      </w:r>
      <w:r>
        <w:rPr>
          <w:rFonts w:hint="eastAsia"/>
        </w:rPr>
        <w:t>年）通过使用组合荧光和数字成像显微镜的原位杂交同时可视化七种不同的DNA探头。美国国家科学院学报</w:t>
      </w:r>
      <w:r>
        <w:t xml:space="preserve"> 89</w:t>
      </w:r>
      <w:r>
        <w:rPr>
          <w:rFonts w:hint="eastAsia"/>
        </w:rPr>
        <w:t>：</w:t>
      </w:r>
      <w:r>
        <w:t>1388-1392.</w:t>
      </w:r>
    </w:p>
    <w:p w14:paraId="237E99FA">
      <w:pPr>
        <w:spacing w:before="144"/>
        <w:rPr>
          <w:rFonts w:hint="eastAsia" w:eastAsia="宋体"/>
          <w:lang w:eastAsia="zh-CN"/>
        </w:rPr>
      </w:pPr>
    </w:p>
    <w:p w14:paraId="4C5691D9">
      <w:pPr>
        <w:spacing w:before="144"/>
        <w:jc w:val="center"/>
        <w:rPr>
          <w:rFonts w:hint="eastAsia" w:eastAsia="宋体"/>
          <w:lang w:eastAsia="zh-CN"/>
        </w:rPr>
      </w:pPr>
    </w:p>
    <w:p w14:paraId="5AC5A0BC">
      <w:pP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8"/>
                    <a:stretch>
                      <a:fillRect/>
                    </a:stretch>
                  </pic:blipFill>
                  <pic:spPr>
                    <a:xfrm>
                      <a:off x="0" y="0"/>
                      <a:ext cx="5210175" cy="7343775"/>
                    </a:xfrm>
                    <a:prstGeom prst="rect">
                      <a:avLst/>
                    </a:prstGeom>
                  </pic:spPr>
                </pic:pic>
              </a:graphicData>
            </a:graphic>
          </wp:inline>
        </w:drawing>
      </w:r>
    </w:p>
    <w:sectPr>
      <w:headerReference r:id="rId13" w:type="default"/>
      <w:pgSz w:w="12240" w:h="15840"/>
      <w:pgMar w:top="1418" w:right="1418" w:bottom="1418" w:left="1418"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8807">
    <w:pPr>
      <w:pStyle w:val="8"/>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DC4C">
    <w:pPr>
      <w:pStyle w:val="8"/>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A451">
    <w:pPr>
      <w:pStyle w:val="8"/>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D76A">
    <w:pPr>
      <w:tabs>
        <w:tab w:val="right" w:pos="9360"/>
      </w:tabs>
      <w:spacing w:before="72" w:beforeLines="30" w:line="264" w:lineRule="auto"/>
      <w:rPr>
        <w:rFonts w:eastAsia="Arial" w:cs="Arial"/>
        <w:sz w:val="21"/>
        <w:szCs w:val="21"/>
        <w:lang w:eastAsia="zh-CN"/>
      </w:rPr>
    </w:pPr>
    <w:r>
      <w:rPr>
        <w:rFonts w:hint="eastAsia"/>
        <w:sz w:val="21"/>
        <w:szCs w:val="21"/>
        <w:lang w:eastAsia="zh-CN"/>
      </w:rPr>
      <w:t>ISH-细胞遗传学指南：草案版 1996年2月15日</w:t>
    </w:r>
    <w:r>
      <w:rPr>
        <w:rFonts w:hint="eastAsia"/>
        <w:sz w:val="21"/>
        <w:szCs w:val="21"/>
        <w:lang w:eastAsia="zh-CN"/>
      </w:rPr>
      <w:tab/>
    </w:r>
    <w:r>
      <w:rPr>
        <w:sz w:val="21"/>
        <w:szCs w:val="21"/>
        <w:lang w:eastAsia="zh-CN"/>
      </w:rPr>
      <w:fldChar w:fldCharType="begin"/>
    </w:r>
    <w:r>
      <w:rPr>
        <w:sz w:val="21"/>
        <w:szCs w:val="21"/>
        <w:lang w:eastAsia="zh-CN"/>
      </w:rPr>
      <w:instrText xml:space="preserve">PAGE   \* MERGEFORMAT</w:instrText>
    </w:r>
    <w:r>
      <w:rPr>
        <w:sz w:val="21"/>
        <w:szCs w:val="21"/>
        <w:lang w:eastAsia="zh-CN"/>
      </w:rPr>
      <w:fldChar w:fldCharType="separate"/>
    </w:r>
    <w:r>
      <w:rPr>
        <w:sz w:val="21"/>
        <w:szCs w:val="21"/>
        <w:lang w:val="zh-CN" w:eastAsia="zh-CN"/>
      </w:rPr>
      <w:t>30</w:t>
    </w:r>
    <w:r>
      <w:rPr>
        <w:sz w:val="21"/>
        <w:szCs w:val="21"/>
        <w:lang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EF76">
    <w:pPr>
      <w:pStyle w:val="9"/>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FA92">
    <w:pPr>
      <w:pStyle w:val="9"/>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CE74">
    <w:pPr>
      <w:tabs>
        <w:tab w:val="right" w:pos="13041"/>
      </w:tabs>
      <w:spacing w:before="72" w:beforeLines="30" w:line="264" w:lineRule="auto"/>
      <w:rPr>
        <w:rFonts w:eastAsia="Arial" w:cs="Arial"/>
        <w:sz w:val="21"/>
        <w:szCs w:val="21"/>
        <w:lang w:eastAsia="zh-CN"/>
      </w:rPr>
    </w:pPr>
    <w:r>
      <w:rPr>
        <w:rFonts w:hint="eastAsia"/>
        <w:sz w:val="21"/>
        <w:szCs w:val="21"/>
        <w:lang w:eastAsia="zh-CN"/>
      </w:rPr>
      <w:t>ISH-细胞遗传学指南：草案版 1996年2月15日</w:t>
    </w:r>
    <w:r>
      <w:rPr>
        <w:rFonts w:hint="eastAsia"/>
        <w:sz w:val="21"/>
        <w:szCs w:val="21"/>
        <w:lang w:eastAsia="zh-CN"/>
      </w:rPr>
      <w:tab/>
    </w:r>
    <w:r>
      <w:rPr>
        <w:sz w:val="21"/>
        <w:szCs w:val="21"/>
        <w:lang w:eastAsia="zh-CN"/>
      </w:rPr>
      <w:fldChar w:fldCharType="begin"/>
    </w:r>
    <w:r>
      <w:rPr>
        <w:sz w:val="21"/>
        <w:szCs w:val="21"/>
        <w:lang w:eastAsia="zh-CN"/>
      </w:rPr>
      <w:instrText xml:space="preserve">PAGE   \* MERGEFORMAT</w:instrText>
    </w:r>
    <w:r>
      <w:rPr>
        <w:sz w:val="21"/>
        <w:szCs w:val="21"/>
        <w:lang w:eastAsia="zh-CN"/>
      </w:rPr>
      <w:fldChar w:fldCharType="separate"/>
    </w:r>
    <w:r>
      <w:rPr>
        <w:sz w:val="21"/>
        <w:szCs w:val="21"/>
        <w:lang w:val="zh-CN" w:eastAsia="zh-CN"/>
      </w:rPr>
      <w:t>32</w:t>
    </w:r>
    <w:r>
      <w:rPr>
        <w:sz w:val="21"/>
        <w:szCs w:val="21"/>
        <w:lang w:eastAsia="zh-C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603B">
    <w:pPr>
      <w:tabs>
        <w:tab w:val="right" w:pos="9360"/>
      </w:tabs>
      <w:spacing w:before="72" w:beforeLines="30" w:line="264" w:lineRule="auto"/>
      <w:rPr>
        <w:rFonts w:eastAsia="Arial" w:cs="Arial"/>
        <w:sz w:val="21"/>
        <w:szCs w:val="21"/>
        <w:lang w:eastAsia="zh-CN"/>
      </w:rPr>
    </w:pPr>
    <w:r>
      <w:rPr>
        <w:rFonts w:hint="eastAsia"/>
        <w:sz w:val="21"/>
        <w:szCs w:val="21"/>
        <w:lang w:eastAsia="zh-CN"/>
      </w:rPr>
      <w:t>ISH-细胞遗传学指南：草案版 1996年2月15日</w:t>
    </w:r>
    <w:r>
      <w:rPr>
        <w:rFonts w:hint="eastAsia"/>
        <w:sz w:val="21"/>
        <w:szCs w:val="21"/>
        <w:lang w:eastAsia="zh-CN"/>
      </w:rPr>
      <w:tab/>
    </w:r>
    <w:r>
      <w:rPr>
        <w:sz w:val="21"/>
        <w:szCs w:val="21"/>
        <w:lang w:eastAsia="zh-CN"/>
      </w:rPr>
      <w:fldChar w:fldCharType="begin"/>
    </w:r>
    <w:r>
      <w:rPr>
        <w:sz w:val="21"/>
        <w:szCs w:val="21"/>
        <w:lang w:eastAsia="zh-CN"/>
      </w:rPr>
      <w:instrText xml:space="preserve">PAGE   \* MERGEFORMAT</w:instrText>
    </w:r>
    <w:r>
      <w:rPr>
        <w:sz w:val="21"/>
        <w:szCs w:val="21"/>
        <w:lang w:eastAsia="zh-CN"/>
      </w:rPr>
      <w:fldChar w:fldCharType="separate"/>
    </w:r>
    <w:r>
      <w:rPr>
        <w:sz w:val="21"/>
        <w:szCs w:val="21"/>
        <w:lang w:val="zh-CN" w:eastAsia="zh-CN"/>
      </w:rPr>
      <w:t>34</w:t>
    </w:r>
    <w:r>
      <w:rPr>
        <w:sz w:val="21"/>
        <w:szCs w:val="21"/>
        <w:lang w:eastAsia="zh-C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0955">
    <w:pPr>
      <w:tabs>
        <w:tab w:val="right" w:pos="9360"/>
      </w:tabs>
      <w:spacing w:before="72" w:beforeLines="30" w:line="264" w:lineRule="auto"/>
      <w:rPr>
        <w:rFonts w:eastAsia="Arial" w:cs="Arial"/>
        <w:sz w:val="21"/>
        <w:szCs w:val="21"/>
        <w:lang w:eastAsia="zh-CN"/>
      </w:rPr>
    </w:pPr>
    <w:r>
      <w:rPr>
        <w:rFonts w:hint="eastAsia"/>
        <w:sz w:val="21"/>
        <w:szCs w:val="21"/>
        <w:lang w:eastAsia="zh-CN"/>
      </w:rPr>
      <w:t>ISH- 细胞遗传学指南, 附录 A</w:t>
    </w:r>
    <w:r>
      <w:rPr>
        <w:rFonts w:hint="eastAsia"/>
        <w:lang w:eastAsia="zh-CN"/>
      </w:rPr>
      <w:t>：</w:t>
    </w:r>
    <w:r>
      <w:rPr>
        <w:rFonts w:hint="eastAsia"/>
        <w:sz w:val="21"/>
        <w:szCs w:val="21"/>
        <w:lang w:eastAsia="zh-CN"/>
      </w:rPr>
      <w:t>草案 版本 1996年2月15日</w:t>
    </w:r>
    <w:r>
      <w:rPr>
        <w:rFonts w:hint="eastAsia"/>
        <w:sz w:val="21"/>
        <w:szCs w:val="21"/>
        <w:lang w:eastAsia="zh-CN"/>
      </w:rPr>
      <w:tab/>
    </w:r>
    <w:r>
      <w:rPr>
        <w:sz w:val="21"/>
        <w:szCs w:val="21"/>
        <w:lang w:eastAsia="zh-CN"/>
      </w:rPr>
      <w:fldChar w:fldCharType="begin"/>
    </w:r>
    <w:r>
      <w:rPr>
        <w:sz w:val="21"/>
        <w:szCs w:val="21"/>
        <w:lang w:eastAsia="zh-CN"/>
      </w:rPr>
      <w:instrText xml:space="preserve">PAGE   \* MERGEFORMAT</w:instrText>
    </w:r>
    <w:r>
      <w:rPr>
        <w:sz w:val="21"/>
        <w:szCs w:val="21"/>
        <w:lang w:eastAsia="zh-CN"/>
      </w:rPr>
      <w:fldChar w:fldCharType="separate"/>
    </w:r>
    <w:r>
      <w:rPr>
        <w:sz w:val="21"/>
        <w:szCs w:val="21"/>
        <w:lang w:val="zh-CN" w:eastAsia="zh-CN"/>
      </w:rPr>
      <w:t>7</w:t>
    </w:r>
    <w:r>
      <w:rPr>
        <w:sz w:val="21"/>
        <w:szCs w:val="21"/>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421CE"/>
    <w:multiLevelType w:val="multilevel"/>
    <w:tmpl w:val="171421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C0320E7"/>
    <w:multiLevelType w:val="multilevel"/>
    <w:tmpl w:val="2C0320E7"/>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AC798A"/>
    <w:multiLevelType w:val="multilevel"/>
    <w:tmpl w:val="2CAC79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775909"/>
    <w:multiLevelType w:val="multilevel"/>
    <w:tmpl w:val="31775909"/>
    <w:lvl w:ilvl="0" w:tentative="0">
      <w:start w:val="5"/>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145933"/>
    <w:multiLevelType w:val="multilevel"/>
    <w:tmpl w:val="32145933"/>
    <w:lvl w:ilvl="0" w:tentative="0">
      <w:start w:val="4"/>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637A94"/>
    <w:multiLevelType w:val="multilevel"/>
    <w:tmpl w:val="5D637A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C174F8"/>
    <w:multiLevelType w:val="multilevel"/>
    <w:tmpl w:val="65C174F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A91B5E"/>
    <w:multiLevelType w:val="multilevel"/>
    <w:tmpl w:val="67A91B5E"/>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Wingdings" w:hAnsi="Wingdings" w:eastAsiaTheme="minorEastAsia"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A0601C"/>
    <w:multiLevelType w:val="multilevel"/>
    <w:tmpl w:val="69A060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BB92D9C"/>
    <w:multiLevelType w:val="multilevel"/>
    <w:tmpl w:val="7BB92D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1"/>
  </w:num>
  <w:num w:numId="6">
    <w:abstractNumId w:val="8"/>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EC"/>
    <w:rsid w:val="00002F76"/>
    <w:rsid w:val="00006E47"/>
    <w:rsid w:val="000357A6"/>
    <w:rsid w:val="000746EF"/>
    <w:rsid w:val="000B66D8"/>
    <w:rsid w:val="000C5B83"/>
    <w:rsid w:val="000E5BC9"/>
    <w:rsid w:val="001340B4"/>
    <w:rsid w:val="00143EBE"/>
    <w:rsid w:val="0016397F"/>
    <w:rsid w:val="00211A35"/>
    <w:rsid w:val="00236B39"/>
    <w:rsid w:val="002521CD"/>
    <w:rsid w:val="003034D7"/>
    <w:rsid w:val="0030790C"/>
    <w:rsid w:val="00392E41"/>
    <w:rsid w:val="003C29E4"/>
    <w:rsid w:val="003E47BC"/>
    <w:rsid w:val="00426906"/>
    <w:rsid w:val="00504D79"/>
    <w:rsid w:val="00576444"/>
    <w:rsid w:val="00604404"/>
    <w:rsid w:val="0060551F"/>
    <w:rsid w:val="00630B30"/>
    <w:rsid w:val="006540A9"/>
    <w:rsid w:val="006E378F"/>
    <w:rsid w:val="00757498"/>
    <w:rsid w:val="007708D8"/>
    <w:rsid w:val="007F3AFB"/>
    <w:rsid w:val="00850032"/>
    <w:rsid w:val="00886067"/>
    <w:rsid w:val="00897C34"/>
    <w:rsid w:val="008B538E"/>
    <w:rsid w:val="008C06C6"/>
    <w:rsid w:val="008F0D26"/>
    <w:rsid w:val="009359A3"/>
    <w:rsid w:val="00953893"/>
    <w:rsid w:val="00963E18"/>
    <w:rsid w:val="009964AA"/>
    <w:rsid w:val="00A233EC"/>
    <w:rsid w:val="00A5658A"/>
    <w:rsid w:val="00A745ED"/>
    <w:rsid w:val="00AB4D0F"/>
    <w:rsid w:val="00AD0E96"/>
    <w:rsid w:val="00AE6867"/>
    <w:rsid w:val="00B26B8F"/>
    <w:rsid w:val="00B3003F"/>
    <w:rsid w:val="00B553EA"/>
    <w:rsid w:val="00B81DBC"/>
    <w:rsid w:val="00BD7B1E"/>
    <w:rsid w:val="00C7728E"/>
    <w:rsid w:val="00CA3114"/>
    <w:rsid w:val="00CC141E"/>
    <w:rsid w:val="00CD5716"/>
    <w:rsid w:val="00D52B7D"/>
    <w:rsid w:val="00D573AF"/>
    <w:rsid w:val="00D666A4"/>
    <w:rsid w:val="00DD3487"/>
    <w:rsid w:val="00EC0CEE"/>
    <w:rsid w:val="00ED02C8"/>
    <w:rsid w:val="00F265EC"/>
    <w:rsid w:val="00FA6281"/>
    <w:rsid w:val="00FC28B0"/>
    <w:rsid w:val="00FF0879"/>
    <w:rsid w:val="12E6590F"/>
    <w:rsid w:val="345E4863"/>
    <w:rsid w:val="4B3A290C"/>
    <w:rsid w:val="78DE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napToGrid w:val="0"/>
      <w:spacing w:before="60" w:beforeLines="60" w:line="312" w:lineRule="auto"/>
      <w:jc w:val="both"/>
    </w:pPr>
    <w:rPr>
      <w:rFonts w:ascii="Arial" w:hAnsi="Arial" w:eastAsiaTheme="minorEastAsia" w:cstheme="minorBidi"/>
      <w:sz w:val="24"/>
      <w:szCs w:val="22"/>
      <w:lang w:val="en-US" w:eastAsia="en-US" w:bidi="ar-SA"/>
    </w:rPr>
  </w:style>
  <w:style w:type="paragraph" w:styleId="2">
    <w:name w:val="heading 1"/>
    <w:basedOn w:val="1"/>
    <w:next w:val="1"/>
    <w:qFormat/>
    <w:uiPriority w:val="1"/>
    <w:pPr>
      <w:ind w:left="755"/>
      <w:outlineLvl w:val="0"/>
    </w:pPr>
    <w:rPr>
      <w:rFonts w:eastAsia="Arial"/>
      <w:sz w:val="28"/>
      <w:szCs w:val="28"/>
    </w:rPr>
  </w:style>
  <w:style w:type="paragraph" w:styleId="3">
    <w:name w:val="heading 2"/>
    <w:basedOn w:val="1"/>
    <w:next w:val="4"/>
    <w:qFormat/>
    <w:uiPriority w:val="1"/>
    <w:pPr>
      <w:ind w:left="44"/>
      <w:outlineLvl w:val="1"/>
    </w:pPr>
    <w:rPr>
      <w:rFonts w:eastAsia="Arial"/>
      <w:sz w:val="25"/>
      <w:szCs w:val="25"/>
    </w:rPr>
  </w:style>
  <w:style w:type="paragraph" w:styleId="5">
    <w:name w:val="heading 3"/>
    <w:basedOn w:val="1"/>
    <w:next w:val="1"/>
    <w:qFormat/>
    <w:uiPriority w:val="1"/>
    <w:pPr>
      <w:ind w:left="772"/>
      <w:outlineLvl w:val="2"/>
    </w:pPr>
    <w:rPr>
      <w:rFonts w:ascii="Courier New" w:hAnsi="Courier New" w:eastAsia="Courier New"/>
      <w:b/>
      <w:bCs/>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Body Text"/>
    <w:basedOn w:val="1"/>
    <w:qFormat/>
    <w:uiPriority w:val="1"/>
    <w:pPr>
      <w:adjustRightInd w:val="0"/>
      <w:spacing w:before="30" w:beforeLines="30"/>
    </w:pPr>
    <w:rPr>
      <w:rFonts w:eastAsia="Arial"/>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unhideWhenUsed/>
    <w:qFormat/>
    <w:uiPriority w:val="2"/>
    <w:tblPr>
      <w:tblCellMar>
        <w:top w:w="0" w:type="dxa"/>
        <w:left w:w="0" w:type="dxa"/>
        <w:bottom w:w="0" w:type="dxa"/>
        <w:right w:w="0" w:type="dxa"/>
      </w:tblCellMar>
    </w:tblPr>
  </w:style>
  <w:style w:type="paragraph" w:customStyle="1" w:styleId="14">
    <w:name w:val="列出段落1"/>
    <w:basedOn w:val="1"/>
    <w:qFormat/>
    <w:uiPriority w:val="1"/>
  </w:style>
  <w:style w:type="paragraph" w:customStyle="1" w:styleId="15">
    <w:name w:val="Table Paragraph"/>
    <w:basedOn w:val="1"/>
    <w:qFormat/>
    <w:uiPriority w:val="1"/>
  </w:style>
  <w:style w:type="character" w:customStyle="1" w:styleId="16">
    <w:name w:val="页眉 Char"/>
    <w:basedOn w:val="12"/>
    <w:link w:val="9"/>
    <w:qFormat/>
    <w:uiPriority w:val="99"/>
    <w:rPr>
      <w:sz w:val="18"/>
      <w:szCs w:val="18"/>
      <w:lang w:eastAsia="en-US"/>
    </w:rPr>
  </w:style>
  <w:style w:type="character" w:customStyle="1" w:styleId="17">
    <w:name w:val="页脚 Char"/>
    <w:basedOn w:val="12"/>
    <w:link w:val="8"/>
    <w:qFormat/>
    <w:uiPriority w:val="99"/>
    <w:rPr>
      <w:sz w:val="18"/>
      <w:szCs w:val="18"/>
      <w:lang w:eastAsia="en-US"/>
    </w:rPr>
  </w:style>
  <w:style w:type="paragraph" w:customStyle="1" w:styleId="18">
    <w:name w:val="列出段落2"/>
    <w:basedOn w:val="1"/>
    <w:qFormat/>
    <w:uiPriority w:val="99"/>
    <w:pPr>
      <w:ind w:firstLine="420" w:firstLineChars="200"/>
    </w:pPr>
  </w:style>
  <w:style w:type="paragraph" w:styleId="19">
    <w:name w:val="List Paragraph"/>
    <w:basedOn w:val="1"/>
    <w:qFormat/>
    <w:uiPriority w:val="99"/>
    <w:pPr>
      <w:ind w:firstLine="420" w:firstLineChars="200"/>
    </w:pPr>
  </w:style>
  <w:style w:type="character" w:customStyle="1" w:styleId="20">
    <w:name w:val="批注框文本 Char"/>
    <w:basedOn w:val="12"/>
    <w:link w:val="7"/>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C72D-AD11-4775-90C9-F2BC1BC652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10209</Words>
  <Characters>11700</Characters>
  <Lines>85</Lines>
  <Paragraphs>24</Paragraphs>
  <TotalTime>0</TotalTime>
  <ScaleCrop>false</ScaleCrop>
  <LinksUpToDate>false</LinksUpToDate>
  <CharactersWithSpaces>11945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2017-04-10T09:57:00Z</dcterms:created>
  <dc:creator>webops</dc:creator>
  <cp:lastModifiedBy>太极箫客</cp:lastModifiedBy>
  <dcterms:modified xsi:type="dcterms:W3CDTF">2025-08-14T06:19:29Z</dcterms:modified>
  <dc:title>DeskScan II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1998-10-01T00:00:00Z</vt:filetime>
  </property>
  <property fmtid="{D5CDD505-2E9C-101B-9397-08002B2CF9AE}" pid="3" name="Creator">
    <vt:lpwstr>DeskScan II 2.4: LaserWriter 8.4.2 8.4.2</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A120ACCC3C1446CBA2008D6AA8F21762_12</vt:lpwstr>
  </property>
</Properties>
</file>