
<file path=[Content_Types].xml><?xml version="1.0" encoding="utf-8"?>
<Types xmlns="http://schemas.openxmlformats.org/package/2006/content-types">
  <Default Extension="jpeg" ContentType="image/jpeg"/>
  <Default Extension="JPG" ContentType="image/.jpg"/>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CD25">
      <w:pPr>
        <w:adjustRightInd w:val="0"/>
        <w:snapToGrid w:val="0"/>
        <w:spacing w:line="300" w:lineRule="auto"/>
        <w:jc w:val="center"/>
        <w:rPr>
          <w:rFonts w:ascii="Arial" w:hAnsi="Arial" w:cs="Arial"/>
          <w:b/>
          <w:bCs/>
          <w:color w:val="093A96"/>
        </w:rPr>
      </w:pPr>
      <w:bookmarkStart w:id="207" w:name="_GoBack"/>
      <w:bookmarkEnd w:id="207"/>
      <w:r>
        <w:rPr>
          <w:rFonts w:ascii="Arial" w:hAnsi="Arial" w:cs="Arial"/>
        </w:rPr>
        <w:drawing>
          <wp:inline distT="0" distB="0" distL="0" distR="0">
            <wp:extent cx="5759450" cy="1117600"/>
            <wp:effectExtent l="0" t="0" r="0" b="6350"/>
            <wp:docPr id="8" name="图片 8" descr="http://www.sfda.gov.cn/WS01/images/2016_top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sfda.gov.cn/WS01/images/2016_top800.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759450" cy="1117837"/>
                    </a:xfrm>
                    <a:prstGeom prst="rect">
                      <a:avLst/>
                    </a:prstGeom>
                    <a:noFill/>
                    <a:ln>
                      <a:noFill/>
                    </a:ln>
                  </pic:spPr>
                </pic:pic>
              </a:graphicData>
            </a:graphic>
          </wp:inline>
        </w:drawing>
      </w:r>
    </w:p>
    <w:p w14:paraId="454A4803">
      <w:pPr>
        <w:adjustRightInd w:val="0"/>
        <w:snapToGrid w:val="0"/>
        <w:spacing w:line="300" w:lineRule="auto"/>
        <w:jc w:val="center"/>
        <w:rPr>
          <w:rFonts w:ascii="Arial" w:hAnsi="Arial" w:cs="Arial"/>
          <w:b/>
          <w:bCs/>
          <w:color w:val="093A96"/>
        </w:rPr>
      </w:pPr>
    </w:p>
    <w:p w14:paraId="1B1AE44B">
      <w:pPr>
        <w:adjustRightInd w:val="0"/>
        <w:snapToGrid w:val="0"/>
        <w:spacing w:line="300" w:lineRule="auto"/>
        <w:jc w:val="center"/>
        <w:rPr>
          <w:rFonts w:ascii="Arial" w:hAnsi="Arial" w:cs="Arial"/>
          <w:b/>
          <w:bCs/>
          <w:color w:val="093A96"/>
        </w:rPr>
      </w:pPr>
    </w:p>
    <w:p w14:paraId="0AD27A6E">
      <w:pPr>
        <w:adjustRightInd w:val="0"/>
        <w:snapToGrid w:val="0"/>
        <w:spacing w:line="300" w:lineRule="auto"/>
        <w:jc w:val="center"/>
        <w:rPr>
          <w:rFonts w:ascii="Arial" w:hAnsi="Arial" w:cs="Arial"/>
          <w:b/>
          <w:bCs/>
          <w:color w:val="093A96"/>
        </w:rPr>
      </w:pPr>
      <w:r>
        <w:rPr>
          <w:rFonts w:ascii="Arial" w:hAnsi="Arial" w:cs="Arial"/>
          <w:b/>
          <w:bCs/>
          <w:color w:val="093A96"/>
        </w:rPr>
        <w:t>总局关于发布医疗器械临床试验设计指导原则的通告（2018年第6号）</w:t>
      </w:r>
    </w:p>
    <w:p w14:paraId="75AB6382">
      <w:pPr>
        <w:adjustRightInd w:val="0"/>
        <w:snapToGrid w:val="0"/>
        <w:spacing w:line="300" w:lineRule="auto"/>
        <w:jc w:val="center"/>
        <w:rPr>
          <w:rFonts w:ascii="Arial" w:hAnsi="Arial" w:cs="Arial"/>
          <w:b/>
          <w:bCs/>
          <w:color w:val="093A96"/>
        </w:rPr>
      </w:pPr>
      <w:r>
        <w:rPr>
          <w:rFonts w:ascii="Arial" w:hAnsi="Arial" w:cs="Arial"/>
          <w:b/>
          <w:bCs/>
          <w:color w:val="093A96"/>
        </w:rPr>
        <w:t xml:space="preserve">Notice on Issue of Guidelines for the Design of Medical Device Clinical Trials (CFDA 2018 No.6) </w:t>
      </w:r>
    </w:p>
    <w:p w14:paraId="0A22C78C">
      <w:pPr>
        <w:adjustRightInd w:val="0"/>
        <w:snapToGrid w:val="0"/>
        <w:spacing w:line="300" w:lineRule="auto"/>
        <w:jc w:val="both"/>
        <w:rPr>
          <w:rFonts w:ascii="Arial" w:hAnsi="Arial" w:cs="Arial"/>
          <w:color w:val="000000"/>
        </w:rPr>
      </w:pPr>
    </w:p>
    <w:tbl>
      <w:tblPr>
        <w:tblStyle w:val="10"/>
        <w:tblW w:w="0" w:type="auto"/>
        <w:jc w:val="right"/>
        <w:tblCellSpacing w:w="22" w:type="dxa"/>
        <w:tblLayout w:type="autofit"/>
        <w:tblCellMar>
          <w:top w:w="0" w:type="dxa"/>
          <w:left w:w="0" w:type="dxa"/>
          <w:bottom w:w="0" w:type="dxa"/>
          <w:right w:w="0" w:type="dxa"/>
        </w:tblCellMar>
      </w:tblPr>
      <w:tblGrid>
        <w:gridCol w:w="786"/>
        <w:gridCol w:w="1773"/>
      </w:tblGrid>
      <w:tr w14:paraId="258B1715">
        <w:tblPrEx>
          <w:tblCellMar>
            <w:top w:w="0" w:type="dxa"/>
            <w:left w:w="0" w:type="dxa"/>
            <w:bottom w:w="0" w:type="dxa"/>
            <w:right w:w="0" w:type="dxa"/>
          </w:tblCellMar>
        </w:tblPrEx>
        <w:trPr>
          <w:tblCellSpacing w:w="22" w:type="dxa"/>
          <w:jc w:val="right"/>
        </w:trPr>
        <w:tc>
          <w:tcPr>
            <w:tcW w:w="0" w:type="auto"/>
            <w:tcMar>
              <w:top w:w="60" w:type="dxa"/>
              <w:left w:w="0" w:type="dxa"/>
              <w:bottom w:w="0" w:type="dxa"/>
              <w:right w:w="0" w:type="dxa"/>
            </w:tcMar>
            <w:vAlign w:val="center"/>
          </w:tcPr>
          <w:p w14:paraId="250D6DC9">
            <w:pPr>
              <w:spacing w:line="408" w:lineRule="auto"/>
              <w:rPr>
                <w:rFonts w:ascii="Arial" w:hAnsi="Arial" w:cs="Arial"/>
              </w:rPr>
            </w:pPr>
            <w:r>
              <w:rPr>
                <w:rFonts w:ascii="Arial" w:hAnsi="Arial" w:cs="Arial"/>
              </w:rPr>
              <w:drawing>
                <wp:inline distT="0" distB="0" distL="0" distR="0">
                  <wp:extent cx="228600" cy="228600"/>
                  <wp:effectExtent l="0" t="0" r="0" b="0"/>
                  <wp:docPr id="7" name="图片 7"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下载"/>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Arial" w:hAnsi="Arial" w:cs="Arial"/>
              </w:rPr>
              <w:drawing>
                <wp:inline distT="0" distB="0" distL="0" distR="0">
                  <wp:extent cx="228600" cy="228600"/>
                  <wp:effectExtent l="0" t="0" r="0" b="0"/>
                  <wp:docPr id="2" name="图片 2"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打印"/>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p>
        </w:tc>
        <w:tc>
          <w:tcPr>
            <w:tcW w:w="0" w:type="auto"/>
            <w:vAlign w:val="center"/>
          </w:tcPr>
          <w:p w14:paraId="4260D56C">
            <w:pPr>
              <w:spacing w:line="408" w:lineRule="auto"/>
              <w:rPr>
                <w:rFonts w:ascii="Arial" w:hAnsi="Arial" w:cs="Arial"/>
              </w:rPr>
            </w:pPr>
            <w:r>
              <w:rPr>
                <w:rFonts w:ascii="Arial" w:hAnsi="Arial" w:cs="Arial"/>
              </w:rPr>
              <w:t xml:space="preserve">    </w:t>
            </w:r>
            <w:r>
              <w:rPr>
                <w:rFonts w:ascii="Arial" w:hAnsi="Arial" w:cs="Arial"/>
                <w:color w:val="3A3A3A"/>
              </w:rPr>
              <w:drawing>
                <wp:inline distT="0" distB="0" distL="0" distR="0">
                  <wp:extent cx="228600" cy="228600"/>
                  <wp:effectExtent l="0" t="0" r="0" b="0"/>
                  <wp:docPr id="5" name="图片 5" descr="分享到新浪微博">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分享到新浪微博"/>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Arial" w:hAnsi="Arial" w:cs="Arial"/>
                <w:color w:val="3A3A3A"/>
              </w:rPr>
              <w:drawing>
                <wp:inline distT="0" distB="0" distL="0" distR="0">
                  <wp:extent cx="228600" cy="228600"/>
                  <wp:effectExtent l="0" t="0" r="0" b="0"/>
                  <wp:docPr id="4" name="图片 4" descr="分享到腾讯微博">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分享到腾讯微博"/>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Arial" w:hAnsi="Arial" w:cs="Arial"/>
                <w:color w:val="3A3A3A"/>
              </w:rPr>
              <w:drawing>
                <wp:inline distT="0" distB="0" distL="0" distR="0">
                  <wp:extent cx="228600" cy="228600"/>
                  <wp:effectExtent l="0" t="0" r="0" b="0"/>
                  <wp:docPr id="3" name="图片 3" descr="分享到QQ空间">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分享到QQ空间"/>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Arial" w:hAnsi="Arial" w:cs="Arial"/>
                <w:color w:val="3A3A3A"/>
              </w:rPr>
              <w:drawing>
                <wp:inline distT="0" distB="0" distL="0" distR="0">
                  <wp:extent cx="228600" cy="228600"/>
                  <wp:effectExtent l="0" t="0" r="0" b="0"/>
                  <wp:docPr id="9" name="图片 9" descr="分享到微信">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分享到微信"/>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p>
        </w:tc>
      </w:tr>
    </w:tbl>
    <w:p w14:paraId="46001FB5">
      <w:pPr>
        <w:adjustRightInd w:val="0"/>
        <w:snapToGrid w:val="0"/>
        <w:spacing w:line="300" w:lineRule="auto"/>
        <w:jc w:val="center"/>
        <w:rPr>
          <w:rFonts w:ascii="Arial" w:hAnsi="Arial" w:cs="Arial"/>
          <w:b/>
          <w:bCs/>
          <w:color w:val="093A96"/>
        </w:rPr>
      </w:pPr>
    </w:p>
    <w:p w14:paraId="2EB1E103">
      <w:pPr>
        <w:adjustRightInd w:val="0"/>
        <w:snapToGrid w:val="0"/>
        <w:spacing w:line="300" w:lineRule="auto"/>
        <w:jc w:val="right"/>
        <w:rPr>
          <w:rFonts w:ascii="Arial" w:hAnsi="Arial" w:cs="Arial"/>
          <w:color w:val="919191"/>
        </w:rPr>
      </w:pPr>
      <w:r>
        <w:rPr>
          <w:rFonts w:ascii="Arial" w:hAnsi="Arial" w:cs="Arial"/>
          <w:color w:val="919191"/>
        </w:rPr>
        <w:t>2018年01月08日 发布</w:t>
      </w:r>
    </w:p>
    <w:p w14:paraId="6D518F1A">
      <w:pPr>
        <w:adjustRightInd w:val="0"/>
        <w:snapToGrid w:val="0"/>
        <w:spacing w:line="300" w:lineRule="auto"/>
        <w:jc w:val="right"/>
        <w:rPr>
          <w:rFonts w:ascii="Arial" w:hAnsi="Arial" w:cs="Arial"/>
          <w:color w:val="919191"/>
        </w:rPr>
      </w:pPr>
      <w:r>
        <w:rPr>
          <w:rFonts w:ascii="Arial" w:hAnsi="Arial" w:cs="Arial"/>
          <w:color w:val="919191"/>
        </w:rPr>
        <w:t xml:space="preserve">Issued on January 8, 2018 </w:t>
      </w:r>
    </w:p>
    <w:p w14:paraId="3F901BDE">
      <w:pPr>
        <w:adjustRightInd w:val="0"/>
        <w:snapToGrid w:val="0"/>
        <w:spacing w:line="300" w:lineRule="auto"/>
        <w:jc w:val="both"/>
        <w:rPr>
          <w:rFonts w:ascii="Arial" w:hAnsi="Arial" w:cs="Arial"/>
          <w:color w:val="000000"/>
        </w:rPr>
      </w:pPr>
    </w:p>
    <w:p w14:paraId="654B6E16">
      <w:pPr>
        <w:adjustRightInd w:val="0"/>
        <w:snapToGrid w:val="0"/>
        <w:spacing w:line="300" w:lineRule="auto"/>
        <w:jc w:val="both"/>
        <w:rPr>
          <w:rFonts w:ascii="Arial" w:hAnsi="Arial" w:cs="Arial"/>
          <w:color w:val="000000"/>
        </w:rPr>
      </w:pPr>
    </w:p>
    <w:p w14:paraId="223FC8BB">
      <w:pPr>
        <w:adjustRightInd w:val="0"/>
        <w:snapToGrid w:val="0"/>
        <w:spacing w:line="300" w:lineRule="auto"/>
        <w:jc w:val="both"/>
        <w:rPr>
          <w:rFonts w:ascii="Arial" w:hAnsi="Arial" w:cs="Arial"/>
          <w:color w:val="000000"/>
        </w:rPr>
      </w:pPr>
      <w:r>
        <w:rPr>
          <w:rFonts w:ascii="Arial" w:hAnsi="Arial" w:cs="Arial"/>
          <w:color w:val="000000"/>
        </w:rPr>
        <w:t>为贯彻落实中共中央办公厅、国务院办公厅《关于深化审评审批制度改革鼓励药品医疗器械创新的意见》（厅字〔2017〕42号），加强医疗器械产品注册工作的管理，进一步提高注册审查质量，鼓励医疗器械研发创新，国家食品药品监督管理总局组织制定了医疗器械临床试验设计指导原则（见附件），现予发布。</w:t>
      </w:r>
    </w:p>
    <w:p w14:paraId="501B906E">
      <w:pPr>
        <w:adjustRightInd w:val="0"/>
        <w:snapToGrid w:val="0"/>
        <w:spacing w:line="300" w:lineRule="auto"/>
        <w:jc w:val="both"/>
        <w:rPr>
          <w:rFonts w:ascii="Arial" w:hAnsi="Arial" w:cs="Arial"/>
          <w:color w:val="000000"/>
        </w:rPr>
      </w:pPr>
      <w:r>
        <w:rPr>
          <w:rFonts w:ascii="Arial" w:hAnsi="Arial" w:cs="Arial"/>
          <w:color w:val="000000"/>
        </w:rPr>
        <w:t xml:space="preserve">In order to implement the Opinions on Deepening the Reform of the Evaluation and Approval Systems and Encouraging Innovation on Drugs and Medical Devices (General Office 2017 No. 42) issued by the General Office of the CPC Central Committee and the General Office of the State Council, to strengthen the administration of the registration for medical devices and to further encourage the research, development and innovation of medical devices, CFDA prepared and issued the Guidelines for the Design of Medical Device Clinical Trials (see the attachment). </w:t>
      </w:r>
    </w:p>
    <w:p w14:paraId="5972D011">
      <w:pPr>
        <w:adjustRightInd w:val="0"/>
        <w:snapToGrid w:val="0"/>
        <w:spacing w:line="300" w:lineRule="auto"/>
        <w:rPr>
          <w:rFonts w:ascii="Arial" w:hAnsi="Arial" w:cs="Arial"/>
          <w:color w:val="000000"/>
        </w:rPr>
      </w:pPr>
    </w:p>
    <w:p w14:paraId="452A48CB">
      <w:pPr>
        <w:adjustRightInd w:val="0"/>
        <w:snapToGrid w:val="0"/>
        <w:spacing w:line="300" w:lineRule="auto"/>
        <w:rPr>
          <w:rFonts w:ascii="Arial" w:hAnsi="Arial" w:cs="Arial"/>
          <w:color w:val="000000"/>
        </w:rPr>
      </w:pPr>
    </w:p>
    <w:p w14:paraId="612B0DA0">
      <w:pPr>
        <w:adjustRightInd w:val="0"/>
        <w:snapToGrid w:val="0"/>
        <w:spacing w:line="300" w:lineRule="auto"/>
        <w:rPr>
          <w:rFonts w:ascii="Arial" w:hAnsi="Arial" w:cs="Arial"/>
          <w:color w:val="000000"/>
        </w:rPr>
      </w:pPr>
      <w:r>
        <w:rPr>
          <w:rFonts w:ascii="Arial" w:hAnsi="Arial" w:cs="Arial"/>
          <w:color w:val="000000"/>
        </w:rPr>
        <w:t>特此通告。</w:t>
      </w:r>
    </w:p>
    <w:p w14:paraId="5EF5CA40">
      <w:pPr>
        <w:adjustRightInd w:val="0"/>
        <w:snapToGrid w:val="0"/>
        <w:spacing w:line="300" w:lineRule="auto"/>
        <w:jc w:val="both"/>
        <w:rPr>
          <w:rFonts w:ascii="Arial" w:hAnsi="Arial" w:cs="Arial"/>
          <w:color w:val="000000"/>
        </w:rPr>
      </w:pPr>
      <w:r>
        <w:rPr>
          <w:rFonts w:ascii="Arial" w:hAnsi="Arial" w:cs="Arial"/>
          <w:color w:val="000000"/>
        </w:rPr>
        <w:t>It is hereby notified.</w:t>
      </w:r>
    </w:p>
    <w:p w14:paraId="0F29155B">
      <w:pPr>
        <w:adjustRightInd w:val="0"/>
        <w:snapToGrid w:val="0"/>
        <w:spacing w:line="300" w:lineRule="auto"/>
        <w:jc w:val="both"/>
        <w:rPr>
          <w:rFonts w:ascii="Arial" w:hAnsi="Arial" w:cs="Arial"/>
          <w:color w:val="000000"/>
        </w:rPr>
      </w:pPr>
    </w:p>
    <w:p w14:paraId="700170CD">
      <w:pPr>
        <w:adjustRightInd w:val="0"/>
        <w:snapToGrid w:val="0"/>
        <w:spacing w:line="300" w:lineRule="auto"/>
        <w:jc w:val="both"/>
        <w:rPr>
          <w:rFonts w:ascii="Arial" w:hAnsi="Arial" w:cs="Arial"/>
          <w:color w:val="000000"/>
        </w:rPr>
      </w:pPr>
    </w:p>
    <w:p w14:paraId="17EB6646">
      <w:pPr>
        <w:adjustRightInd w:val="0"/>
        <w:snapToGrid w:val="0"/>
        <w:spacing w:line="300" w:lineRule="auto"/>
        <w:jc w:val="both"/>
        <w:rPr>
          <w:rFonts w:ascii="Arial" w:hAnsi="Arial" w:cs="Arial"/>
          <w:color w:val="000000"/>
        </w:rPr>
      </w:pPr>
      <w:r>
        <w:rPr>
          <w:rFonts w:ascii="Arial" w:hAnsi="Arial" w:cs="Arial"/>
          <w:color w:val="000000"/>
        </w:rPr>
        <w:t>附件：医疗器械临床试验设计指导原则</w:t>
      </w:r>
    </w:p>
    <w:p w14:paraId="6F3D4D6A">
      <w:pPr>
        <w:adjustRightInd w:val="0"/>
        <w:snapToGrid w:val="0"/>
        <w:spacing w:line="300" w:lineRule="auto"/>
        <w:jc w:val="both"/>
        <w:rPr>
          <w:rFonts w:ascii="Arial" w:hAnsi="Arial" w:cs="Arial"/>
          <w:color w:val="000000"/>
        </w:rPr>
      </w:pPr>
      <w:r>
        <w:rPr>
          <w:rFonts w:ascii="Arial" w:hAnsi="Arial" w:cs="Arial"/>
          <w:color w:val="000000"/>
        </w:rPr>
        <w:t>Attachment: Guidelines for the Design of Medical Device Clinical trials</w:t>
      </w:r>
    </w:p>
    <w:p w14:paraId="1B4B17FE">
      <w:pPr>
        <w:adjustRightInd w:val="0"/>
        <w:snapToGrid w:val="0"/>
        <w:spacing w:line="300" w:lineRule="auto"/>
        <w:jc w:val="right"/>
        <w:rPr>
          <w:rFonts w:ascii="Arial" w:hAnsi="Arial" w:cs="Arial"/>
          <w:color w:val="000000"/>
        </w:rPr>
      </w:pPr>
    </w:p>
    <w:p w14:paraId="7CB265ED">
      <w:pPr>
        <w:adjustRightInd w:val="0"/>
        <w:snapToGrid w:val="0"/>
        <w:spacing w:line="300" w:lineRule="auto"/>
        <w:jc w:val="right"/>
        <w:rPr>
          <w:rFonts w:ascii="Arial" w:hAnsi="Arial" w:cs="Arial"/>
          <w:color w:val="000000"/>
        </w:rPr>
      </w:pPr>
    </w:p>
    <w:p w14:paraId="47799DEA">
      <w:pPr>
        <w:adjustRightInd w:val="0"/>
        <w:snapToGrid w:val="0"/>
        <w:spacing w:line="300" w:lineRule="auto"/>
        <w:jc w:val="right"/>
        <w:rPr>
          <w:rFonts w:ascii="Arial" w:hAnsi="Arial" w:cs="Arial"/>
          <w:color w:val="000000"/>
        </w:rPr>
      </w:pPr>
    </w:p>
    <w:p w14:paraId="5FEC999B">
      <w:pPr>
        <w:adjustRightInd w:val="0"/>
        <w:snapToGrid w:val="0"/>
        <w:spacing w:line="300" w:lineRule="auto"/>
        <w:jc w:val="right"/>
        <w:rPr>
          <w:rFonts w:ascii="Arial" w:hAnsi="Arial" w:cs="Arial"/>
          <w:color w:val="000000"/>
        </w:rPr>
      </w:pPr>
      <w:r>
        <w:rPr>
          <w:rFonts w:ascii="Arial" w:hAnsi="Arial" w:cs="Arial"/>
          <w:color w:val="000000"/>
        </w:rPr>
        <w:t>食品药品监管总局</w:t>
      </w:r>
    </w:p>
    <w:p w14:paraId="09685675">
      <w:pPr>
        <w:adjustRightInd w:val="0"/>
        <w:snapToGrid w:val="0"/>
        <w:spacing w:line="300" w:lineRule="auto"/>
        <w:jc w:val="right"/>
        <w:rPr>
          <w:rFonts w:ascii="Arial" w:hAnsi="Arial" w:cs="Arial"/>
          <w:color w:val="000000"/>
        </w:rPr>
      </w:pPr>
      <w:r>
        <w:rPr>
          <w:rFonts w:ascii="Arial" w:hAnsi="Arial" w:cs="Arial"/>
          <w:color w:val="000000"/>
        </w:rPr>
        <w:t>China Food and Drug Administration</w:t>
      </w:r>
    </w:p>
    <w:p w14:paraId="65455836">
      <w:pPr>
        <w:adjustRightInd w:val="0"/>
        <w:snapToGrid w:val="0"/>
        <w:spacing w:line="300" w:lineRule="auto"/>
        <w:jc w:val="right"/>
        <w:rPr>
          <w:rFonts w:ascii="Arial" w:hAnsi="Arial" w:cs="Arial"/>
          <w:color w:val="000000"/>
        </w:rPr>
      </w:pPr>
    </w:p>
    <w:p w14:paraId="1D79D3C8">
      <w:pPr>
        <w:adjustRightInd w:val="0"/>
        <w:snapToGrid w:val="0"/>
        <w:spacing w:line="300" w:lineRule="auto"/>
        <w:jc w:val="right"/>
        <w:rPr>
          <w:rFonts w:ascii="Arial" w:hAnsi="Arial" w:cs="Arial"/>
          <w:color w:val="000000"/>
        </w:rPr>
      </w:pPr>
    </w:p>
    <w:p w14:paraId="3DF77DA2">
      <w:pPr>
        <w:adjustRightInd w:val="0"/>
        <w:snapToGrid w:val="0"/>
        <w:spacing w:line="300" w:lineRule="auto"/>
        <w:jc w:val="right"/>
        <w:rPr>
          <w:rFonts w:ascii="Arial" w:hAnsi="Arial" w:cs="Arial"/>
          <w:color w:val="000000"/>
        </w:rPr>
      </w:pPr>
      <w:r>
        <w:rPr>
          <w:rFonts w:ascii="Arial" w:hAnsi="Arial" w:cs="Arial"/>
          <w:color w:val="000000"/>
        </w:rPr>
        <w:t>2018年1月4日</w:t>
      </w:r>
    </w:p>
    <w:p w14:paraId="223C737D">
      <w:pPr>
        <w:adjustRightInd w:val="0"/>
        <w:snapToGrid w:val="0"/>
        <w:spacing w:line="300" w:lineRule="auto"/>
        <w:jc w:val="right"/>
        <w:rPr>
          <w:rFonts w:ascii="Arial" w:hAnsi="Arial" w:cs="Arial"/>
          <w:color w:val="000000"/>
        </w:rPr>
      </w:pPr>
      <w:r>
        <w:rPr>
          <w:rFonts w:ascii="Arial" w:hAnsi="Arial" w:cs="Arial"/>
          <w:color w:val="000000"/>
        </w:rPr>
        <w:t>January 4, 2018</w:t>
      </w:r>
    </w:p>
    <w:p w14:paraId="10A4B954">
      <w:pPr>
        <w:adjustRightInd w:val="0"/>
        <w:snapToGrid w:val="0"/>
        <w:spacing w:line="300" w:lineRule="auto"/>
        <w:jc w:val="right"/>
        <w:rPr>
          <w:rFonts w:ascii="Arial" w:hAnsi="Arial" w:cs="Arial"/>
          <w:color w:val="000000"/>
        </w:rPr>
      </w:pPr>
    </w:p>
    <w:p w14:paraId="414D940C">
      <w:pPr>
        <w:adjustRightInd w:val="0"/>
        <w:snapToGrid w:val="0"/>
        <w:spacing w:line="300" w:lineRule="auto"/>
        <w:jc w:val="right"/>
        <w:rPr>
          <w:rFonts w:ascii="Arial" w:hAnsi="Arial" w:cs="Arial"/>
          <w:color w:val="000000"/>
        </w:rPr>
      </w:pPr>
    </w:p>
    <w:p w14:paraId="5572E2E4">
      <w:pPr>
        <w:adjustRightInd w:val="0"/>
        <w:snapToGrid w:val="0"/>
        <w:spacing w:line="300" w:lineRule="auto"/>
        <w:rPr>
          <w:rFonts w:ascii="Arial" w:hAnsi="Arial" w:cs="Arial"/>
          <w:color w:val="000000"/>
        </w:rPr>
      </w:pPr>
      <w:r>
        <w:rPr>
          <w:rFonts w:ascii="Arial" w:hAnsi="Arial" w:cs="Arial"/>
          <w:color w:val="000000"/>
        </w:rPr>
        <w:drawing>
          <wp:inline distT="0" distB="0" distL="0" distR="0">
            <wp:extent cx="161925" cy="161925"/>
            <wp:effectExtent l="0" t="0" r="9525" b="9525"/>
            <wp:docPr id="6" name="图片 1" descr="cid:image008.gif@01D388C5.0D544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id:image008.gif@01D388C5.0D544E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fldChar w:fldCharType="begin"/>
      </w:r>
      <w:r>
        <w:instrText xml:space="preserve"> HYPERLINK "file:///C:\\directory\\web\\WS01\\images\\MjAxOMTqtdo2usXNqLjmuL28i5kb2M=.doc" </w:instrText>
      </w:r>
      <w:r>
        <w:fldChar w:fldCharType="separate"/>
      </w:r>
      <w:r>
        <w:rPr>
          <w:rFonts w:ascii="Arial" w:hAnsi="Arial" w:cs="Arial"/>
          <w:color w:val="0000FF"/>
          <w:u w:val="single"/>
        </w:rPr>
        <w:t>2018年第6号通告附件.doc</w:t>
      </w:r>
      <w:r>
        <w:rPr>
          <w:rFonts w:ascii="Arial" w:hAnsi="Arial" w:cs="Arial"/>
          <w:color w:val="0000FF"/>
          <w:u w:val="single"/>
        </w:rPr>
        <w:fldChar w:fldCharType="end"/>
      </w:r>
    </w:p>
    <w:p w14:paraId="1F041772">
      <w:pPr>
        <w:adjustRightInd w:val="0"/>
        <w:snapToGrid w:val="0"/>
        <w:spacing w:line="300" w:lineRule="auto"/>
        <w:rPr>
          <w:rFonts w:ascii="Arial" w:hAnsi="Arial" w:cs="Arial"/>
          <w:color w:val="0000FF"/>
          <w:u w:val="single"/>
        </w:rPr>
      </w:pPr>
      <w:r>
        <w:rPr>
          <w:rFonts w:ascii="Arial" w:hAnsi="Arial" w:cs="Arial"/>
          <w:color w:val="000000"/>
        </w:rPr>
        <w:drawing>
          <wp:inline distT="0" distB="0" distL="0" distR="0">
            <wp:extent cx="161925" cy="161925"/>
            <wp:effectExtent l="0" t="0" r="9525" b="9525"/>
            <wp:docPr id="1" name="图片 2" descr="cid:image008.gif@01D388C5.0D544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id:image008.gif@01D388C5.0D544E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fldChar w:fldCharType="begin"/>
      </w:r>
      <w:r>
        <w:instrText xml:space="preserve"> HYPERLINK "file:///\\\\bjfs01\\directory\\web\\WS01\\images\\MjAxOMTqtdo2usXNqLjmuL28i5kb2M=.doc" </w:instrText>
      </w:r>
      <w:r>
        <w:fldChar w:fldCharType="separate"/>
      </w:r>
      <w:r>
        <w:rPr>
          <w:rFonts w:ascii="Arial" w:hAnsi="Arial" w:cs="Arial"/>
          <w:color w:val="0000FF"/>
          <w:u w:val="single"/>
        </w:rPr>
        <w:t>Attachment of the Notice 2018 No.6.doc</w:t>
      </w:r>
      <w:r>
        <w:rPr>
          <w:rFonts w:ascii="Arial" w:hAnsi="Arial" w:cs="Arial"/>
          <w:color w:val="0000FF"/>
          <w:u w:val="single"/>
        </w:rPr>
        <w:fldChar w:fldCharType="end"/>
      </w:r>
    </w:p>
    <w:p w14:paraId="49BC4E0D">
      <w:pPr>
        <w:adjustRightInd w:val="0"/>
        <w:snapToGrid w:val="0"/>
        <w:spacing w:line="300" w:lineRule="auto"/>
        <w:rPr>
          <w:rFonts w:ascii="Arial" w:hAnsi="Arial" w:cs="Arial"/>
          <w:color w:val="000000"/>
        </w:rPr>
      </w:pPr>
    </w:p>
    <w:p w14:paraId="6B0A3C8E">
      <w:pPr>
        <w:adjustRightInd w:val="0"/>
        <w:snapToGrid w:val="0"/>
        <w:spacing w:line="300" w:lineRule="auto"/>
        <w:rPr>
          <w:rFonts w:ascii="Arial" w:hAnsi="Arial" w:cs="Arial"/>
          <w:color w:val="000000"/>
        </w:rPr>
      </w:pPr>
    </w:p>
    <w:tbl>
      <w:tblPr>
        <w:tblStyle w:val="10"/>
        <w:tblW w:w="5000" w:type="pct"/>
        <w:tblCellSpacing w:w="0" w:type="dxa"/>
        <w:tblInd w:w="0" w:type="dxa"/>
        <w:tblLayout w:type="autofit"/>
        <w:tblCellMar>
          <w:top w:w="0" w:type="dxa"/>
          <w:left w:w="0" w:type="dxa"/>
          <w:bottom w:w="0" w:type="dxa"/>
          <w:right w:w="0" w:type="dxa"/>
        </w:tblCellMar>
      </w:tblPr>
      <w:tblGrid>
        <w:gridCol w:w="9026"/>
      </w:tblGrid>
      <w:tr w14:paraId="59B6C5C9">
        <w:tblPrEx>
          <w:tblCellMar>
            <w:top w:w="0" w:type="dxa"/>
            <w:left w:w="0" w:type="dxa"/>
            <w:bottom w:w="0" w:type="dxa"/>
            <w:right w:w="0" w:type="dxa"/>
          </w:tblCellMar>
        </w:tblPrEx>
        <w:trPr>
          <w:trHeight w:val="36" w:hRule="atLeast"/>
          <w:tblCellSpacing w:w="0" w:type="dxa"/>
        </w:trPr>
        <w:tc>
          <w:tcPr>
            <w:tcW w:w="0" w:type="auto"/>
            <w:shd w:val="clear" w:color="auto" w:fill="0B51C3"/>
            <w:vAlign w:val="center"/>
          </w:tcPr>
          <w:p w14:paraId="6B3196C4">
            <w:pPr>
              <w:rPr>
                <w:rFonts w:ascii="Arial" w:hAnsi="Arial" w:cs="Arial"/>
              </w:rPr>
            </w:pPr>
          </w:p>
        </w:tc>
      </w:tr>
      <w:tr w14:paraId="6C756C20">
        <w:tblPrEx>
          <w:tblCellMar>
            <w:top w:w="0" w:type="dxa"/>
            <w:left w:w="0" w:type="dxa"/>
            <w:bottom w:w="0" w:type="dxa"/>
            <w:right w:w="0" w:type="dxa"/>
          </w:tblCellMar>
        </w:tblPrEx>
        <w:trPr>
          <w:trHeight w:val="12" w:hRule="atLeast"/>
          <w:tblCellSpacing w:w="0" w:type="dxa"/>
        </w:trPr>
        <w:tc>
          <w:tcPr>
            <w:tcW w:w="0" w:type="auto"/>
            <w:vAlign w:val="center"/>
          </w:tcPr>
          <w:p w14:paraId="02E5A08A">
            <w:pPr>
              <w:rPr>
                <w:rFonts w:ascii="Arial" w:hAnsi="Arial" w:cs="Arial"/>
              </w:rPr>
            </w:pPr>
          </w:p>
        </w:tc>
      </w:tr>
    </w:tbl>
    <w:p w14:paraId="14D84993">
      <w:pPr>
        <w:adjustRightInd w:val="0"/>
        <w:snapToGrid w:val="0"/>
        <w:spacing w:line="300" w:lineRule="auto"/>
        <w:rPr>
          <w:rFonts w:ascii="Arial" w:hAnsi="Arial" w:cs="Arial"/>
          <w:color w:val="707070"/>
        </w:rPr>
      </w:pPr>
    </w:p>
    <w:p w14:paraId="5A136A4C">
      <w:pPr>
        <w:adjustRightInd w:val="0"/>
        <w:snapToGrid w:val="0"/>
        <w:spacing w:line="300" w:lineRule="auto"/>
        <w:rPr>
          <w:rFonts w:ascii="Arial" w:hAnsi="Arial" w:cs="Arial"/>
          <w:color w:val="707070"/>
        </w:rPr>
      </w:pPr>
    </w:p>
    <w:p w14:paraId="7541D9E4">
      <w:pPr>
        <w:adjustRightInd w:val="0"/>
        <w:snapToGrid w:val="0"/>
        <w:spacing w:line="300" w:lineRule="auto"/>
        <w:jc w:val="center"/>
        <w:rPr>
          <w:rFonts w:ascii="Arial" w:hAnsi="Arial" w:cs="Arial"/>
          <w:color w:val="707070"/>
        </w:rPr>
      </w:pPr>
      <w:r>
        <w:rPr>
          <w:rFonts w:ascii="Arial" w:hAnsi="Arial" w:cs="Arial"/>
          <w:color w:val="707070"/>
        </w:rPr>
        <w:t>本站由国家食品药品监督管理总局主办 版权所有 未经许可禁止转载或建立镜像</w:t>
      </w:r>
    </w:p>
    <w:p w14:paraId="0CC87042">
      <w:pPr>
        <w:adjustRightInd w:val="0"/>
        <w:snapToGrid w:val="0"/>
        <w:spacing w:line="300" w:lineRule="auto"/>
        <w:jc w:val="center"/>
        <w:rPr>
          <w:rFonts w:ascii="Arial" w:hAnsi="Arial" w:cs="Arial"/>
          <w:color w:val="707070"/>
        </w:rPr>
      </w:pPr>
      <w:r>
        <w:rPr>
          <w:rFonts w:ascii="Arial" w:hAnsi="Arial" w:cs="Arial"/>
          <w:color w:val="707070"/>
        </w:rPr>
        <w:t>Constructed and Maintained by the Information Center of CFDA</w:t>
      </w:r>
      <w:r>
        <w:rPr>
          <w:rFonts w:hint="eastAsia" w:ascii="Arial" w:hAnsi="Arial" w:cs="Arial"/>
          <w:color w:val="707070"/>
        </w:rPr>
        <w:t xml:space="preserve"> </w:t>
      </w:r>
      <w:r>
        <w:rPr>
          <w:rFonts w:ascii="Arial" w:hAnsi="Arial" w:cs="Arial"/>
          <w:color w:val="707070"/>
        </w:rPr>
        <w:t>No Reprint or Imaging without Permission</w:t>
      </w:r>
    </w:p>
    <w:p w14:paraId="70C3DA8B">
      <w:pPr>
        <w:adjustRightInd w:val="0"/>
        <w:snapToGrid w:val="0"/>
        <w:spacing w:line="300" w:lineRule="auto"/>
        <w:jc w:val="center"/>
        <w:rPr>
          <w:rFonts w:ascii="Arial" w:hAnsi="Arial" w:cs="Arial"/>
          <w:color w:val="707070"/>
        </w:rPr>
      </w:pPr>
    </w:p>
    <w:p w14:paraId="1EBC3D28">
      <w:pPr>
        <w:adjustRightInd w:val="0"/>
        <w:snapToGrid w:val="0"/>
        <w:spacing w:line="300" w:lineRule="auto"/>
        <w:jc w:val="center"/>
        <w:rPr>
          <w:rFonts w:ascii="Arial" w:hAnsi="Arial" w:cs="Arial"/>
          <w:color w:val="707070"/>
        </w:rPr>
      </w:pPr>
      <w:r>
        <w:rPr>
          <w:rFonts w:ascii="Arial" w:hAnsi="Arial" w:cs="Arial"/>
          <w:color w:val="707070"/>
        </w:rPr>
        <w:t>Copyright &amp; CFDA All Rights Reserved 备案序号:</w:t>
      </w:r>
      <w:r>
        <w:fldChar w:fldCharType="begin"/>
      </w:r>
      <w:r>
        <w:instrText xml:space="preserve"> HYPERLINK "http://www.miibeian.gov.cn/" \t "_blank" </w:instrText>
      </w:r>
      <w:r>
        <w:fldChar w:fldCharType="separate"/>
      </w:r>
      <w:r>
        <w:rPr>
          <w:rStyle w:val="14"/>
          <w:rFonts w:ascii="Arial" w:hAnsi="Arial" w:cs="Arial"/>
        </w:rPr>
        <w:t>京ICP备13027807号</w:t>
      </w:r>
      <w:r>
        <w:rPr>
          <w:rStyle w:val="14"/>
          <w:rFonts w:ascii="Arial" w:hAnsi="Arial" w:cs="Arial"/>
        </w:rPr>
        <w:fldChar w:fldCharType="end"/>
      </w:r>
    </w:p>
    <w:p w14:paraId="461B9E8C">
      <w:pPr>
        <w:adjustRightInd w:val="0"/>
        <w:snapToGrid w:val="0"/>
        <w:spacing w:line="300" w:lineRule="auto"/>
        <w:jc w:val="center"/>
        <w:rPr>
          <w:rFonts w:ascii="Arial" w:hAnsi="Arial" w:cs="Arial"/>
          <w:color w:val="707070"/>
        </w:rPr>
      </w:pPr>
      <w:r>
        <w:rPr>
          <w:rFonts w:ascii="Arial" w:hAnsi="Arial" w:cs="Arial"/>
          <w:color w:val="707070"/>
        </w:rPr>
        <w:t xml:space="preserve">Copyright © CFDA All Rights Reserved  Serial Filing No.: </w:t>
      </w:r>
      <w:r>
        <w:rPr>
          <w:rFonts w:ascii="Arial" w:hAnsi="Arial" w:cs="Arial"/>
          <w:color w:val="0000FF"/>
          <w:u w:val="single"/>
        </w:rPr>
        <w:t>JICPB13027807</w:t>
      </w:r>
    </w:p>
    <w:p w14:paraId="22D76C7F">
      <w:pPr>
        <w:adjustRightInd w:val="0"/>
        <w:snapToGrid w:val="0"/>
        <w:spacing w:line="300" w:lineRule="auto"/>
        <w:jc w:val="center"/>
        <w:rPr>
          <w:rFonts w:ascii="Arial" w:hAnsi="Arial" w:cs="Arial"/>
          <w:color w:val="707070"/>
        </w:rPr>
      </w:pPr>
    </w:p>
    <w:p w14:paraId="721480C6">
      <w:pPr>
        <w:adjustRightInd w:val="0"/>
        <w:snapToGrid w:val="0"/>
        <w:spacing w:line="300" w:lineRule="auto"/>
        <w:jc w:val="center"/>
        <w:rPr>
          <w:rFonts w:ascii="Arial" w:hAnsi="Arial" w:cs="Arial"/>
          <w:color w:val="707070"/>
        </w:rPr>
      </w:pPr>
      <w:r>
        <w:rPr>
          <w:rFonts w:ascii="Arial" w:hAnsi="Arial" w:cs="Arial"/>
          <w:color w:val="707070"/>
        </w:rPr>
        <w:t>地址：北京市西城区宣武门西大街26号院2号楼 | 邮编：100053 | 局总机：68313344</w:t>
      </w:r>
    </w:p>
    <w:p w14:paraId="49BEBF47">
      <w:pPr>
        <w:adjustRightInd w:val="0"/>
        <w:snapToGrid w:val="0"/>
        <w:spacing w:line="300" w:lineRule="auto"/>
        <w:jc w:val="center"/>
        <w:rPr>
          <w:rFonts w:ascii="Arial" w:hAnsi="Arial" w:cs="Arial"/>
          <w:color w:val="707070"/>
        </w:rPr>
      </w:pPr>
      <w:r>
        <w:rPr>
          <w:rFonts w:ascii="Arial" w:hAnsi="Arial" w:cs="Arial"/>
          <w:color w:val="707070"/>
        </w:rPr>
        <w:t>Building 2, No.26 Xuanwumen West Street, Xicheng District, Beijing, postcode: 100053, Switchboard of CFDA: 68313344</w:t>
      </w:r>
    </w:p>
    <w:p w14:paraId="76D0A7DB">
      <w:pPr>
        <w:adjustRightInd w:val="0"/>
        <w:snapToGrid w:val="0"/>
        <w:spacing w:line="300" w:lineRule="auto"/>
        <w:rPr>
          <w:rFonts w:ascii="Arial" w:hAnsi="Arial" w:cs="Arial"/>
          <w:color w:val="707070"/>
        </w:rPr>
      </w:pPr>
    </w:p>
    <w:p w14:paraId="0CE3C87E">
      <w:pPr>
        <w:adjustRightInd w:val="0"/>
        <w:snapToGrid w:val="0"/>
        <w:spacing w:line="300" w:lineRule="auto"/>
        <w:rPr>
          <w:rFonts w:ascii="Arial" w:hAnsi="Arial" w:cs="Arial"/>
          <w:color w:val="707070"/>
        </w:rPr>
        <w:sectPr>
          <w:pgSz w:w="11906" w:h="16838"/>
          <w:pgMar w:top="1440" w:right="1440" w:bottom="1440" w:left="1440" w:header="851" w:footer="992" w:gutter="0"/>
          <w:cols w:space="425" w:num="1"/>
          <w:docGrid w:linePitch="326" w:charSpace="0"/>
        </w:sectPr>
      </w:pPr>
    </w:p>
    <w:p w14:paraId="3BD9D9DD">
      <w:pPr>
        <w:widowControl w:val="0"/>
        <w:tabs>
          <w:tab w:val="left" w:pos="7200"/>
          <w:tab w:val="left" w:pos="7380"/>
          <w:tab w:val="left" w:pos="7560"/>
        </w:tabs>
        <w:adjustRightInd w:val="0"/>
        <w:snapToGrid w:val="0"/>
        <w:spacing w:line="300" w:lineRule="auto"/>
        <w:jc w:val="both"/>
        <w:rPr>
          <w:rFonts w:ascii="Arial" w:hAnsi="Arial" w:cs="Arial"/>
          <w:b/>
          <w:kern w:val="2"/>
        </w:rPr>
      </w:pPr>
      <w:bookmarkStart w:id="0" w:name="zhengwen"/>
      <w:r>
        <w:rPr>
          <w:rFonts w:ascii="Arial" w:hAnsi="Arial" w:cs="Arial"/>
          <w:kern w:val="2"/>
        </w:rPr>
        <w:t>附件</w:t>
      </w:r>
    </w:p>
    <w:p w14:paraId="580CE2F0">
      <w:pPr>
        <w:widowControl w:val="0"/>
        <w:tabs>
          <w:tab w:val="left" w:pos="7200"/>
          <w:tab w:val="left" w:pos="7380"/>
          <w:tab w:val="left" w:pos="7560"/>
        </w:tabs>
        <w:adjustRightInd w:val="0"/>
        <w:snapToGrid w:val="0"/>
        <w:spacing w:line="300" w:lineRule="auto"/>
        <w:jc w:val="both"/>
        <w:rPr>
          <w:rFonts w:ascii="Arial" w:hAnsi="Arial" w:cs="Arial"/>
          <w:b/>
          <w:kern w:val="2"/>
        </w:rPr>
      </w:pPr>
      <w:r>
        <w:rPr>
          <w:rFonts w:hint="eastAsia" w:ascii="Arial" w:hAnsi="Arial" w:cs="Arial"/>
          <w:b/>
          <w:kern w:val="2"/>
        </w:rPr>
        <w:t>Attachment</w:t>
      </w:r>
    </w:p>
    <w:p w14:paraId="1D6D0BC5">
      <w:pPr>
        <w:widowControl w:val="0"/>
        <w:adjustRightInd w:val="0"/>
        <w:snapToGrid w:val="0"/>
        <w:spacing w:line="300" w:lineRule="auto"/>
        <w:jc w:val="center"/>
        <w:rPr>
          <w:rFonts w:ascii="Arial" w:hAnsi="Arial" w:cs="Arial"/>
          <w:kern w:val="2"/>
        </w:rPr>
      </w:pPr>
    </w:p>
    <w:p w14:paraId="25DD9B24">
      <w:pPr>
        <w:widowControl w:val="0"/>
        <w:adjustRightInd w:val="0"/>
        <w:snapToGrid w:val="0"/>
        <w:spacing w:line="300" w:lineRule="auto"/>
        <w:jc w:val="center"/>
        <w:rPr>
          <w:rFonts w:ascii="Arial" w:hAnsi="Arial" w:cs="Arial"/>
          <w:b/>
          <w:kern w:val="2"/>
        </w:rPr>
      </w:pPr>
      <w:r>
        <w:rPr>
          <w:rFonts w:ascii="Arial" w:hAnsi="Arial" w:cs="Arial"/>
          <w:b/>
          <w:kern w:val="2"/>
        </w:rPr>
        <w:t>医疗器械临床试验设计指导原则</w:t>
      </w:r>
    </w:p>
    <w:p w14:paraId="2D6D2111">
      <w:pPr>
        <w:widowControl w:val="0"/>
        <w:adjustRightInd w:val="0"/>
        <w:snapToGrid w:val="0"/>
        <w:spacing w:line="300" w:lineRule="auto"/>
        <w:jc w:val="center"/>
        <w:rPr>
          <w:rFonts w:ascii="Arial" w:hAnsi="Arial" w:cs="Arial"/>
          <w:b/>
          <w:kern w:val="2"/>
        </w:rPr>
      </w:pPr>
      <w:r>
        <w:rPr>
          <w:rFonts w:ascii="Arial" w:hAnsi="Arial" w:cs="Arial"/>
          <w:b/>
          <w:kern w:val="2"/>
        </w:rPr>
        <w:t>Guidelines for the Design of Medical Device Clinical Trials</w:t>
      </w:r>
    </w:p>
    <w:p w14:paraId="5F05EC99">
      <w:pPr>
        <w:widowControl w:val="0"/>
        <w:overflowPunct w:val="0"/>
        <w:adjustRightInd w:val="0"/>
        <w:snapToGrid w:val="0"/>
        <w:spacing w:line="300" w:lineRule="auto"/>
        <w:jc w:val="both"/>
        <w:rPr>
          <w:rFonts w:ascii="Arial" w:hAnsi="Arial" w:cs="Arial"/>
          <w:kern w:val="2"/>
        </w:rPr>
      </w:pPr>
    </w:p>
    <w:p w14:paraId="3BC66961">
      <w:pPr>
        <w:widowControl w:val="0"/>
        <w:overflowPunct w:val="0"/>
        <w:adjustRightInd w:val="0"/>
        <w:snapToGrid w:val="0"/>
        <w:spacing w:line="300" w:lineRule="auto"/>
        <w:jc w:val="both"/>
        <w:rPr>
          <w:rFonts w:ascii="Arial" w:hAnsi="Arial" w:cs="Arial"/>
          <w:kern w:val="2"/>
        </w:rPr>
      </w:pPr>
      <w:r>
        <w:rPr>
          <w:rFonts w:ascii="Arial" w:hAnsi="Arial" w:cs="Arial"/>
          <w:kern w:val="2"/>
        </w:rPr>
        <w:t>医疗器械临床试验是指在具备相应条件的临床试验机构中，对拟申请注册的医疗器械在正常使用条件下的安全有效性进行确认的过程。临床试验是以受试人群（样本）为观察对象，观察试验器械在正常使用条件下作用于人体的效应或对人体疾病、健康状态的评价能力，以推断试验器械在预期使用人群（总体）中的效应。由于医疗器械的固有特征，其试验设计有其自身特点。</w:t>
      </w:r>
    </w:p>
    <w:p w14:paraId="54803ACF">
      <w:pPr>
        <w:widowControl w:val="0"/>
        <w:overflowPunct w:val="0"/>
        <w:adjustRightInd w:val="0"/>
        <w:snapToGrid w:val="0"/>
        <w:spacing w:line="300" w:lineRule="auto"/>
        <w:jc w:val="both"/>
        <w:rPr>
          <w:rFonts w:ascii="Arial" w:hAnsi="Arial" w:cs="Arial"/>
          <w:kern w:val="2"/>
        </w:rPr>
      </w:pPr>
      <w:r>
        <w:rPr>
          <w:rFonts w:ascii="Arial" w:hAnsi="Arial" w:cs="Arial"/>
          <w:kern w:val="2"/>
        </w:rPr>
        <w:t>Clinical trials of medical devices refer to the process in which the clinical trial institutions qualified for conducting clinical trials of medical devices validate the safety and effectiveness of the medical device under registration under normal conditions of use. In clinical trials, the subjects (samples) are observed for the effect on the human body or ability of the investigational medical device to evaluate human diseases and health status under normal conditions of use so as to evaluate the (overall) effect of such device on the target population. Medical devices have their own inherent characteristics, so does the trial design.</w:t>
      </w:r>
    </w:p>
    <w:p w14:paraId="3D3F4612">
      <w:pPr>
        <w:widowControl w:val="0"/>
        <w:overflowPunct w:val="0"/>
        <w:adjustRightInd w:val="0"/>
        <w:snapToGrid w:val="0"/>
        <w:spacing w:line="300" w:lineRule="auto"/>
        <w:jc w:val="both"/>
        <w:rPr>
          <w:rFonts w:ascii="Arial" w:hAnsi="Arial" w:cs="Arial"/>
          <w:kern w:val="2"/>
        </w:rPr>
      </w:pPr>
    </w:p>
    <w:p w14:paraId="25CE97FA">
      <w:pPr>
        <w:widowControl w:val="0"/>
        <w:overflowPunct w:val="0"/>
        <w:adjustRightInd w:val="0"/>
        <w:snapToGrid w:val="0"/>
        <w:spacing w:line="300" w:lineRule="auto"/>
        <w:jc w:val="both"/>
        <w:rPr>
          <w:rFonts w:ascii="Arial" w:hAnsi="Arial" w:cs="Arial"/>
          <w:kern w:val="2"/>
        </w:rPr>
      </w:pPr>
      <w:r>
        <w:rPr>
          <w:rFonts w:ascii="Arial" w:hAnsi="Arial" w:cs="Arial"/>
          <w:kern w:val="2"/>
        </w:rPr>
        <w:t>本指导原则适用于产品组成、设计和性能已定型的医疗器械，包括治疗类产品、诊断类产品，不包括体外诊断试剂。</w:t>
      </w:r>
    </w:p>
    <w:p w14:paraId="521D5E57">
      <w:pPr>
        <w:widowControl w:val="0"/>
        <w:overflowPunct w:val="0"/>
        <w:adjustRightInd w:val="0"/>
        <w:snapToGrid w:val="0"/>
        <w:spacing w:line="300" w:lineRule="auto"/>
        <w:jc w:val="both"/>
        <w:rPr>
          <w:rFonts w:ascii="Arial" w:hAnsi="Arial" w:cs="Arial"/>
          <w:kern w:val="2"/>
        </w:rPr>
      </w:pPr>
      <w:r>
        <w:rPr>
          <w:rFonts w:ascii="Arial" w:hAnsi="Arial" w:cs="Arial"/>
          <w:kern w:val="2"/>
        </w:rPr>
        <w:t>The Guidelines are applicable to medical devices with a finalized product composition, design and performance, including therapeutic and diagnostic products, but excluding in vitro diagnostic reagents.</w:t>
      </w:r>
    </w:p>
    <w:p w14:paraId="7C375261">
      <w:pPr>
        <w:widowControl w:val="0"/>
        <w:overflowPunct w:val="0"/>
        <w:adjustRightInd w:val="0"/>
        <w:snapToGrid w:val="0"/>
        <w:spacing w:line="300" w:lineRule="auto"/>
        <w:jc w:val="both"/>
        <w:rPr>
          <w:rFonts w:ascii="Arial" w:hAnsi="Arial" w:cs="Arial"/>
          <w:kern w:val="2"/>
        </w:rPr>
      </w:pPr>
    </w:p>
    <w:p w14:paraId="4AF36EF1">
      <w:pPr>
        <w:widowControl w:val="0"/>
        <w:overflowPunct w:val="0"/>
        <w:adjustRightInd w:val="0"/>
        <w:snapToGrid w:val="0"/>
        <w:spacing w:line="300" w:lineRule="auto"/>
        <w:jc w:val="both"/>
        <w:rPr>
          <w:rFonts w:ascii="Arial" w:hAnsi="Arial" w:cs="Arial"/>
          <w:kern w:val="2"/>
        </w:rPr>
      </w:pPr>
      <w:r>
        <w:rPr>
          <w:rFonts w:ascii="Arial" w:hAnsi="Arial" w:cs="Arial"/>
          <w:kern w:val="2"/>
        </w:rPr>
        <w:t>本指导原则是供申请人和审查人员使用的技术指导文件，不涉及注册审批等行政事项，亦不作为法规强制执行，如有能够满足法规要求的其他方法，也可以采用，但应提供详细的研究资料和验证资料。应在遵循相关法规的前提下使用本指导原则。</w:t>
      </w:r>
    </w:p>
    <w:p w14:paraId="79ED895B">
      <w:pPr>
        <w:widowControl w:val="0"/>
        <w:overflowPunct w:val="0"/>
        <w:adjustRightInd w:val="0"/>
        <w:snapToGrid w:val="0"/>
        <w:spacing w:line="300" w:lineRule="auto"/>
        <w:jc w:val="both"/>
        <w:rPr>
          <w:rFonts w:ascii="Arial" w:hAnsi="Arial" w:cs="Arial"/>
          <w:kern w:val="2"/>
        </w:rPr>
      </w:pPr>
      <w:r>
        <w:rPr>
          <w:rFonts w:ascii="Arial" w:hAnsi="Arial" w:cs="Arial"/>
          <w:kern w:val="2"/>
        </w:rPr>
        <w:t>The Guidelines are technical guidance document for applicants and reviewers, which do not involve any administrative matters including review and approval for registration and are not laws and regulations to be enforced. Other methods meeting regulatory requirements, if any, may also be adopted, but detailed study data and verification data should be provided. The Guidelines should be used under the premise of following relevant laws and regulations.</w:t>
      </w:r>
      <w:bookmarkStart w:id="1" w:name="_Toc500960045"/>
      <w:bookmarkStart w:id="2" w:name="_Toc29186"/>
    </w:p>
    <w:p w14:paraId="4013584E">
      <w:pPr>
        <w:widowControl w:val="0"/>
        <w:overflowPunct w:val="0"/>
        <w:adjustRightInd w:val="0"/>
        <w:snapToGrid w:val="0"/>
        <w:spacing w:line="300" w:lineRule="auto"/>
        <w:jc w:val="both"/>
        <w:rPr>
          <w:rFonts w:ascii="Arial" w:hAnsi="Arial" w:cs="Arial"/>
          <w:kern w:val="2"/>
        </w:rPr>
      </w:pPr>
    </w:p>
    <w:p w14:paraId="57E9FF9B">
      <w:pPr>
        <w:widowControl w:val="0"/>
        <w:overflowPunct w:val="0"/>
        <w:adjustRightInd w:val="0"/>
        <w:snapToGrid w:val="0"/>
        <w:spacing w:line="300" w:lineRule="auto"/>
        <w:jc w:val="both"/>
        <w:rPr>
          <w:rFonts w:ascii="Arial" w:hAnsi="Arial" w:cs="Arial"/>
          <w:b/>
          <w:kern w:val="2"/>
        </w:rPr>
      </w:pPr>
      <w:r>
        <w:rPr>
          <w:rFonts w:ascii="Arial" w:hAnsi="Arial" w:cs="Arial"/>
          <w:kern w:val="2"/>
        </w:rPr>
        <w:t>一、</w:t>
      </w:r>
      <w:r>
        <w:rPr>
          <w:rFonts w:hint="eastAsia" w:ascii="Arial" w:hAnsi="Arial" w:cs="Arial"/>
          <w:kern w:val="2"/>
        </w:rPr>
        <w:tab/>
      </w:r>
      <w:r>
        <w:rPr>
          <w:rFonts w:ascii="Arial" w:hAnsi="Arial" w:cs="Arial"/>
          <w:kern w:val="2"/>
        </w:rPr>
        <w:t>医疗器械临床试验目的</w:t>
      </w:r>
    </w:p>
    <w:p w14:paraId="1FBF2C6F">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Clinical trial purpose of medical device</w:t>
      </w:r>
      <w:bookmarkEnd w:id="1"/>
      <w:bookmarkEnd w:id="2"/>
    </w:p>
    <w:p w14:paraId="2029A550">
      <w:pPr>
        <w:widowControl w:val="0"/>
        <w:overflowPunct w:val="0"/>
        <w:adjustRightInd w:val="0"/>
        <w:snapToGrid w:val="0"/>
        <w:spacing w:line="300" w:lineRule="auto"/>
        <w:jc w:val="both"/>
        <w:rPr>
          <w:rFonts w:ascii="Arial" w:hAnsi="Arial" w:cs="Arial"/>
          <w:kern w:val="2"/>
        </w:rPr>
      </w:pPr>
    </w:p>
    <w:p w14:paraId="6A9CC090">
      <w:pPr>
        <w:widowControl w:val="0"/>
        <w:overflowPunct w:val="0"/>
        <w:adjustRightInd w:val="0"/>
        <w:snapToGrid w:val="0"/>
        <w:spacing w:line="300" w:lineRule="auto"/>
        <w:jc w:val="both"/>
        <w:rPr>
          <w:rFonts w:ascii="Arial" w:hAnsi="Arial" w:cs="Arial"/>
          <w:kern w:val="2"/>
        </w:rPr>
      </w:pPr>
      <w:r>
        <w:rPr>
          <w:rFonts w:ascii="Arial" w:hAnsi="Arial" w:cs="Arial"/>
          <w:kern w:val="2"/>
        </w:rPr>
        <w:t>临床试验需设定明确、具体的试验目的。申请人可综合分析试验器械特征、非临床研究情况、已在中国境内上市（下文简称已上市）同类产品的临床数据等因素，设定临床试验目的。临床试验目的决定了临床试验各设计要素，包括主要评价指标、试验设计类型、对照试验的比较类型等，进而影响临床试验样本量。不同情形下的临床试验目的举例如下：</w:t>
      </w:r>
    </w:p>
    <w:p w14:paraId="09134BF1">
      <w:pPr>
        <w:widowControl w:val="0"/>
        <w:overflowPunct w:val="0"/>
        <w:adjustRightInd w:val="0"/>
        <w:snapToGrid w:val="0"/>
        <w:spacing w:line="300" w:lineRule="auto"/>
        <w:jc w:val="both"/>
        <w:rPr>
          <w:rFonts w:ascii="Arial" w:hAnsi="Arial" w:cs="Arial"/>
          <w:kern w:val="2"/>
        </w:rPr>
      </w:pPr>
      <w:r>
        <w:rPr>
          <w:rFonts w:ascii="Arial" w:hAnsi="Arial" w:cs="Arial"/>
          <w:kern w:val="2"/>
        </w:rPr>
        <w:t>For the clinical trial, it is required to set clear and specific purpose. The applicant may set the purposes of clinical trial by making comprehensive analysis of the characteristics of investigational medical device, the non-clinical study and the clinical data of similar products which have been marketed (hereinafter referred to as marketed products) within the territory of China. It determines the clinical trial design elements, such as main evaluation indicator, the type of trial design and the type of comparison with control trial, thus affecting the sample size for clinical trials. The examples of clinical trial purposes under different situations are given as follows:</w:t>
      </w:r>
    </w:p>
    <w:p w14:paraId="168726EB">
      <w:pPr>
        <w:widowControl w:val="0"/>
        <w:overflowPunct w:val="0"/>
        <w:adjustRightInd w:val="0"/>
        <w:snapToGrid w:val="0"/>
        <w:spacing w:line="300" w:lineRule="auto"/>
        <w:jc w:val="both"/>
        <w:rPr>
          <w:rFonts w:ascii="Arial" w:hAnsi="Arial" w:cs="Arial"/>
          <w:kern w:val="2"/>
        </w:rPr>
      </w:pPr>
    </w:p>
    <w:p w14:paraId="3185D548">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（一）</w:t>
      </w:r>
      <w:r>
        <w:rPr>
          <w:rFonts w:hint="eastAsia" w:ascii="Arial" w:hAnsi="Arial" w:cs="Arial"/>
          <w:kern w:val="2"/>
        </w:rPr>
        <w:tab/>
      </w:r>
      <w:r>
        <w:rPr>
          <w:rFonts w:ascii="Arial" w:hAnsi="Arial" w:cs="Arial"/>
          <w:spacing w:val="-4"/>
          <w:kern w:val="2"/>
          <w:lang w:eastAsia="zh-CN"/>
        </w:rPr>
        <w:t>当通过临床试验确认试验器械在其预期用途下的安全有效性时，若更关注试验器械的疗效是否可满足临床使用的需要，其临床试验目的可设定为确认试验器械的有效性是否优于／等效于／非劣于已上市同类产品，同时确认试验器械的安全性。此时，临床试验的主要评价指标为有效性指标。</w:t>
      </w:r>
    </w:p>
    <w:p w14:paraId="75E51A64">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lang w:eastAsia="zh-CN"/>
        </w:rPr>
        <w:t>Where the safety and effectiveness of the investigational medical device are validated for its intended use through clinical trial, if more attention is paid to whether the curative effects of the investigational medical device can meet the requirements for clinical uses, the purpose of clinical trial can be set to validate whether the effectiveness of the investigational medical device is superior to/equivalent to/non-inferior to the marketed product and also to validate the safety of the investigational medical device. In this case, the main evaluation indicator of clinical trial is effectiveness.</w:t>
      </w:r>
    </w:p>
    <w:p w14:paraId="7C711219">
      <w:pPr>
        <w:widowControl w:val="0"/>
        <w:overflowPunct w:val="0"/>
        <w:adjustRightInd w:val="0"/>
        <w:snapToGrid w:val="0"/>
        <w:spacing w:line="300" w:lineRule="auto"/>
        <w:ind w:firstLine="200"/>
        <w:jc w:val="both"/>
        <w:rPr>
          <w:rFonts w:ascii="Arial" w:hAnsi="Arial" w:cs="Arial"/>
          <w:kern w:val="2"/>
        </w:rPr>
      </w:pPr>
    </w:p>
    <w:p w14:paraId="668B2FCD">
      <w:pPr>
        <w:widowControl w:val="0"/>
        <w:overflowPunct w:val="0"/>
        <w:adjustRightInd w:val="0"/>
        <w:snapToGrid w:val="0"/>
        <w:spacing w:line="300" w:lineRule="auto"/>
        <w:ind w:left="1064" w:hanging="1064"/>
        <w:jc w:val="both"/>
        <w:rPr>
          <w:rFonts w:ascii="Arial" w:hAnsi="Arial" w:cs="Arial"/>
          <w:spacing w:val="2"/>
          <w:kern w:val="2"/>
          <w:lang w:eastAsia="zh-CN"/>
        </w:rPr>
      </w:pPr>
      <w:r>
        <w:rPr>
          <w:rFonts w:ascii="Arial" w:hAnsi="Arial" w:cs="Arial"/>
          <w:kern w:val="2"/>
          <w:lang w:eastAsia="zh-CN"/>
        </w:rPr>
        <w:t>（二）</w:t>
      </w:r>
      <w:r>
        <w:rPr>
          <w:rFonts w:hint="eastAsia" w:ascii="Arial" w:hAnsi="Arial" w:cs="Arial"/>
          <w:kern w:val="2"/>
        </w:rPr>
        <w:tab/>
      </w:r>
      <w:r>
        <w:rPr>
          <w:rFonts w:ascii="Arial" w:hAnsi="Arial" w:cs="Arial"/>
          <w:kern w:val="2"/>
        </w:rPr>
        <w:t>当通过临床试验确认试验器械在其预期用途下的安全有效性时</w:t>
      </w:r>
      <w:r>
        <w:rPr>
          <w:rFonts w:ascii="Arial" w:hAnsi="Arial" w:cs="Arial"/>
          <w:spacing w:val="2"/>
          <w:kern w:val="2"/>
          <w:lang w:eastAsia="zh-CN"/>
        </w:rPr>
        <w:t>，若更关注试验器械的安全性是否可满足临床使用的需要，其临床试验目的可设定为确认试验器械的安全性是否优于／等效于／非劣于已上市同类产品，同时确认试验器械的有效性。此时，临床试验的主要评价指标为安全性指标，以乳房植入体为例，临床试验通常选择并发症发生率（如包膜挛缩率、植入体破裂率）作为主要评价指标。</w:t>
      </w:r>
    </w:p>
    <w:p w14:paraId="753BCA5A">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Where the safety and effectiveness of the investigational medical device are validated for its intended use through clinical trial, if more attention is paid to whether the safety of the investigational medical device can meet the requirements for clinical uses, the purpose of clinical trial can be set to validate whether the safety of the investigational medical device is superior to/equivalent to/non-inferior to the marketed products of the same kind, and also to validate the effectiveness of the investigational medical device. In this case, the main evaluation indicator of clinical trial is safety. Tak</w:t>
      </w:r>
      <w:r>
        <w:rPr>
          <w:rFonts w:hint="eastAsia" w:ascii="Arial" w:hAnsi="Arial" w:cs="Arial"/>
          <w:kern w:val="2"/>
        </w:rPr>
        <w:t>e</w:t>
      </w:r>
      <w:r>
        <w:rPr>
          <w:rFonts w:ascii="Arial" w:hAnsi="Arial" w:cs="Arial"/>
          <w:kern w:val="2"/>
        </w:rPr>
        <w:t xml:space="preserve"> breast implants as an example, in clinical trials, the incidence of complications (e.g., capsular contracture rate and implant rupture rate) is usually selected as the main evaluation indicator.</w:t>
      </w:r>
    </w:p>
    <w:p w14:paraId="1A478711">
      <w:pPr>
        <w:widowControl w:val="0"/>
        <w:overflowPunct w:val="0"/>
        <w:adjustRightInd w:val="0"/>
        <w:snapToGrid w:val="0"/>
        <w:spacing w:line="300" w:lineRule="auto"/>
        <w:jc w:val="both"/>
        <w:rPr>
          <w:rFonts w:ascii="Arial" w:hAnsi="Arial" w:cs="Arial"/>
          <w:spacing w:val="2"/>
          <w:kern w:val="2"/>
        </w:rPr>
      </w:pPr>
    </w:p>
    <w:p w14:paraId="174E6CFB">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（三）</w:t>
      </w:r>
      <w:r>
        <w:rPr>
          <w:rFonts w:hint="eastAsia" w:ascii="Arial" w:hAnsi="Arial" w:cs="Arial"/>
          <w:kern w:val="2"/>
        </w:rPr>
        <w:tab/>
      </w:r>
      <w:r>
        <w:rPr>
          <w:rFonts w:ascii="Arial" w:hAnsi="Arial" w:cs="Arial"/>
          <w:kern w:val="2"/>
          <w:lang w:eastAsia="zh-CN"/>
        </w:rPr>
        <w:t>对于已上市产品增加</w:t>
      </w:r>
      <w:r>
        <w:rPr>
          <w:rFonts w:ascii="Arial" w:hAnsi="Arial" w:cs="Arial"/>
          <w:color w:val="000000"/>
          <w:kern w:val="2"/>
          <w:lang w:eastAsia="zh-CN"/>
        </w:rPr>
        <w:t>适应症的</w:t>
      </w:r>
      <w:r>
        <w:rPr>
          <w:rFonts w:ascii="Arial" w:hAnsi="Arial" w:cs="Arial"/>
          <w:kern w:val="2"/>
          <w:lang w:eastAsia="zh-CN"/>
        </w:rPr>
        <w:t>情形，临床试验目的可设定为确认试验器械对新增</w:t>
      </w:r>
      <w:r>
        <w:rPr>
          <w:rFonts w:ascii="Arial" w:hAnsi="Arial" w:cs="Arial"/>
          <w:color w:val="000000"/>
          <w:kern w:val="2"/>
          <w:lang w:eastAsia="zh-CN"/>
        </w:rPr>
        <w:t>适应症的</w:t>
      </w:r>
      <w:r>
        <w:rPr>
          <w:rFonts w:ascii="Arial" w:hAnsi="Arial" w:cs="Arial"/>
          <w:kern w:val="2"/>
          <w:lang w:eastAsia="zh-CN"/>
        </w:rPr>
        <w:t>安全有效性。例如，</w:t>
      </w:r>
      <w:r>
        <w:rPr>
          <w:rFonts w:ascii="Arial" w:hAnsi="Arial" w:cs="Arial"/>
          <w:kern w:val="2"/>
        </w:rPr>
        <w:t>止血类产品在已批准适用范围</w:t>
      </w:r>
      <w:r>
        <w:rPr>
          <w:rFonts w:ascii="Arial" w:hAnsi="Arial" w:cs="Arial"/>
          <w:kern w:val="2"/>
          <w:lang w:eastAsia="zh-CN"/>
        </w:rPr>
        <w:t>（如普通外科、妇产科）的基础上，增加眼科、神经外科、泌尿外科使用的</w:t>
      </w:r>
      <w:r>
        <w:rPr>
          <w:rFonts w:ascii="Arial" w:hAnsi="Arial" w:cs="Arial"/>
          <w:color w:val="000000"/>
          <w:kern w:val="2"/>
          <w:lang w:eastAsia="zh-CN"/>
        </w:rPr>
        <w:t>适应症</w:t>
      </w:r>
      <w:r>
        <w:rPr>
          <w:rFonts w:ascii="Arial" w:hAnsi="Arial" w:cs="Arial"/>
          <w:kern w:val="2"/>
          <w:lang w:eastAsia="zh-CN"/>
        </w:rPr>
        <w:t>。</w:t>
      </w:r>
    </w:p>
    <w:p w14:paraId="79CE0B92">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When the indications are added for marketed products, the purpose of clinical trials may be set to validate the safety and effectiveness of the investigational medical device for the newly added indications. For example, the indications of hemostatic products in ophthalmology, neurosurgery and urology have been added based on the approved scope of application (e.g., general surgery, obstetrics and gynecology).</w:t>
      </w:r>
    </w:p>
    <w:p w14:paraId="2E59B0A4">
      <w:pPr>
        <w:widowControl w:val="0"/>
        <w:overflowPunct w:val="0"/>
        <w:adjustRightInd w:val="0"/>
        <w:snapToGrid w:val="0"/>
        <w:spacing w:line="300" w:lineRule="auto"/>
        <w:jc w:val="both"/>
        <w:rPr>
          <w:rFonts w:ascii="Arial" w:hAnsi="Arial" w:cs="Arial"/>
          <w:kern w:val="2"/>
        </w:rPr>
      </w:pPr>
    </w:p>
    <w:p w14:paraId="579ECDEB">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（四）</w:t>
      </w:r>
      <w:r>
        <w:rPr>
          <w:rFonts w:hint="eastAsia" w:ascii="Arial" w:hAnsi="Arial" w:cs="Arial"/>
          <w:kern w:val="2"/>
        </w:rPr>
        <w:tab/>
      </w:r>
      <w:r>
        <w:rPr>
          <w:rFonts w:ascii="Arial" w:hAnsi="Arial" w:cs="Arial"/>
          <w:kern w:val="2"/>
          <w:lang w:eastAsia="zh-CN"/>
        </w:rPr>
        <w:t>当已上市器械适用人群发生变化时，</w:t>
      </w:r>
      <w:r>
        <w:rPr>
          <w:rFonts w:ascii="Arial" w:hAnsi="Arial" w:cs="Arial"/>
          <w:kern w:val="2"/>
        </w:rPr>
        <w:t>临床试验目的可设定为确认试验器械对新增适用人群的安全有效性</w:t>
      </w:r>
      <w:r>
        <w:rPr>
          <w:rFonts w:ascii="Arial" w:hAnsi="Arial" w:cs="Arial"/>
          <w:kern w:val="2"/>
          <w:lang w:eastAsia="zh-CN"/>
        </w:rPr>
        <w:t>。例如膜式氧合器产品，在原批准适用范围的基础上新增体重≤10kg的适用人群；又如治疗类呼吸机在已批准的适用于成人的基础上新增适用于儿童的适用范围。</w:t>
      </w:r>
    </w:p>
    <w:p w14:paraId="319EE788">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When the target population of the marketed products changes, the purpose of clinical trials may be set to validate the safety and effectiveness of the investigational medical device for the newly added target population. For example, the applicable population with the body weight of ≤10kg has been newly added based on the previously approved scope of application for membrane oxygenator, and paediatric use has been added to the scope of application of the therapeutic ventilators based on the approved scope of the application for adults.</w:t>
      </w:r>
    </w:p>
    <w:p w14:paraId="5568CC05">
      <w:pPr>
        <w:widowControl w:val="0"/>
        <w:overflowPunct w:val="0"/>
        <w:adjustRightInd w:val="0"/>
        <w:snapToGrid w:val="0"/>
        <w:spacing w:line="300" w:lineRule="auto"/>
        <w:jc w:val="both"/>
        <w:rPr>
          <w:rFonts w:ascii="Arial" w:hAnsi="Arial" w:cs="Arial"/>
          <w:kern w:val="2"/>
        </w:rPr>
      </w:pPr>
    </w:p>
    <w:p w14:paraId="36FCA9EF">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（五）</w:t>
      </w:r>
      <w:r>
        <w:rPr>
          <w:rFonts w:hint="eastAsia" w:ascii="Arial" w:hAnsi="Arial" w:cs="Arial"/>
          <w:kern w:val="2"/>
        </w:rPr>
        <w:tab/>
      </w:r>
      <w:r>
        <w:rPr>
          <w:rFonts w:ascii="Arial" w:hAnsi="Arial" w:cs="Arial"/>
          <w:kern w:val="2"/>
          <w:lang w:eastAsia="zh-CN"/>
        </w:rPr>
        <w:t>当已上市器械发生重大设计变更时，可根据变更涉及的范围设定试验目的。例如冠状动脉药物洗脱支架平台花纹设计发生改变时，临床试验目的可设定为确认变化部分对于产品安全有效性的影响。</w:t>
      </w:r>
    </w:p>
    <w:p w14:paraId="599A1F52">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When the marketed product has major design changes, the purpose of clinical trials may be set according to the range involved in the changes. For example, when there is a change in the pattern design of the coronary artery drug-eluting stent platform, the purpose of clinical trials may be set to validate the impact of the change on product safety and effectiveness.</w:t>
      </w:r>
    </w:p>
    <w:p w14:paraId="14AF49F9">
      <w:pPr>
        <w:widowControl w:val="0"/>
        <w:overflowPunct w:val="0"/>
        <w:adjustRightInd w:val="0"/>
        <w:snapToGrid w:val="0"/>
        <w:spacing w:line="300" w:lineRule="auto"/>
        <w:jc w:val="both"/>
        <w:rPr>
          <w:rFonts w:ascii="Arial" w:hAnsi="Arial" w:cs="Arial"/>
          <w:kern w:val="2"/>
        </w:rPr>
      </w:pPr>
    </w:p>
    <w:p w14:paraId="20FCC8FE">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（六）</w:t>
      </w:r>
      <w:r>
        <w:rPr>
          <w:rFonts w:hint="eastAsia" w:ascii="Arial" w:hAnsi="Arial" w:cs="Arial"/>
          <w:kern w:val="2"/>
        </w:rPr>
        <w:tab/>
      </w:r>
      <w:r>
        <w:rPr>
          <w:rFonts w:ascii="Arial" w:hAnsi="Arial" w:cs="Arial"/>
          <w:kern w:val="2"/>
          <w:lang w:eastAsia="zh-CN"/>
        </w:rPr>
        <w:t>当已上市器械的使用环境或使用方法发生重大改变时，试验目的可设定为确认产品在特定使用环境和使用方法下的安全有效性。例如：已上市的植入式心脏起搏器通常不能兼容核磁共振检查，如申请兼容核磁共振检查，其临床试验目的可设置为对兼容核磁共振检查相关的安全有效性进行确认。</w:t>
      </w:r>
    </w:p>
    <w:p w14:paraId="219D285B">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When the operating environment or usage of the marketed products has major changes, the purpose of clinical trials may be set to validate the safety and effectiveness of the product under the specific operating environment or with specific method. For example: the marketed implantable pacemaker is usually not compatible with MRI. For the application for compatibility with MRI, the purpose of clinical trials may be set to validate the relevant safety and effectiveness of the product used in conjunction with compatible with MRI.</w:t>
      </w:r>
      <w:bookmarkStart w:id="3" w:name="_Toc27360"/>
      <w:bookmarkStart w:id="4" w:name="_Toc500960046"/>
    </w:p>
    <w:p w14:paraId="495BA26E">
      <w:pPr>
        <w:widowControl w:val="0"/>
        <w:overflowPunct w:val="0"/>
        <w:adjustRightInd w:val="0"/>
        <w:snapToGrid w:val="0"/>
        <w:spacing w:line="300" w:lineRule="auto"/>
        <w:jc w:val="both"/>
        <w:rPr>
          <w:rFonts w:ascii="Arial" w:hAnsi="Arial" w:cs="Arial"/>
          <w:kern w:val="2"/>
        </w:rPr>
      </w:pPr>
    </w:p>
    <w:p w14:paraId="126A13CB">
      <w:pPr>
        <w:widowControl w:val="0"/>
        <w:overflowPunct w:val="0"/>
        <w:adjustRightInd w:val="0"/>
        <w:snapToGrid w:val="0"/>
        <w:spacing w:line="300" w:lineRule="auto"/>
        <w:jc w:val="both"/>
        <w:rPr>
          <w:rFonts w:ascii="Arial" w:hAnsi="Arial" w:cs="Arial"/>
          <w:b/>
          <w:kern w:val="2"/>
        </w:rPr>
      </w:pPr>
      <w:r>
        <w:rPr>
          <w:rFonts w:ascii="Arial" w:hAnsi="Arial" w:cs="Arial"/>
          <w:kern w:val="2"/>
        </w:rPr>
        <w:t>二、</w:t>
      </w:r>
      <w:r>
        <w:rPr>
          <w:rFonts w:hint="eastAsia" w:ascii="Arial" w:hAnsi="Arial" w:cs="Arial"/>
          <w:kern w:val="2"/>
        </w:rPr>
        <w:tab/>
      </w:r>
      <w:r>
        <w:rPr>
          <w:rFonts w:ascii="Arial" w:hAnsi="Arial" w:cs="Arial"/>
          <w:kern w:val="2"/>
        </w:rPr>
        <w:t>临床试验设计的基本类型和特点</w:t>
      </w:r>
    </w:p>
    <w:p w14:paraId="11FB6403">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Basic types and characteristics of clinical trial design</w:t>
      </w:r>
      <w:bookmarkEnd w:id="3"/>
      <w:bookmarkEnd w:id="4"/>
      <w:bookmarkStart w:id="5" w:name="_Toc500960047"/>
      <w:bookmarkStart w:id="6" w:name="_Toc17131"/>
    </w:p>
    <w:p w14:paraId="1AD41EA2">
      <w:pPr>
        <w:widowControl w:val="0"/>
        <w:overflowPunct w:val="0"/>
        <w:adjustRightInd w:val="0"/>
        <w:snapToGrid w:val="0"/>
        <w:spacing w:line="300" w:lineRule="auto"/>
        <w:ind w:firstLine="420"/>
        <w:jc w:val="both"/>
        <w:rPr>
          <w:rFonts w:ascii="Arial" w:hAnsi="Arial" w:cs="Arial"/>
          <w:b/>
          <w:kern w:val="2"/>
        </w:rPr>
      </w:pPr>
    </w:p>
    <w:p w14:paraId="71D560E6">
      <w:pPr>
        <w:widowControl w:val="0"/>
        <w:overflowPunct w:val="0"/>
        <w:adjustRightInd w:val="0"/>
        <w:snapToGrid w:val="0"/>
        <w:spacing w:line="300" w:lineRule="auto"/>
        <w:ind w:left="1064" w:hanging="1064"/>
        <w:jc w:val="both"/>
        <w:rPr>
          <w:rFonts w:ascii="Arial" w:hAnsi="Arial" w:cs="Arial"/>
          <w:kern w:val="2"/>
          <w:lang w:eastAsia="zh-CN"/>
        </w:rPr>
      </w:pPr>
      <w:r>
        <w:rPr>
          <w:rFonts w:ascii="Arial" w:hAnsi="Arial" w:cs="Arial"/>
          <w:kern w:val="2"/>
          <w:lang w:eastAsia="zh-CN"/>
        </w:rPr>
        <w:t>（一）</w:t>
      </w:r>
      <w:r>
        <w:rPr>
          <w:rFonts w:hint="eastAsia" w:ascii="Arial" w:hAnsi="Arial" w:cs="Arial"/>
          <w:kern w:val="2"/>
          <w:lang w:eastAsia="zh-CN"/>
        </w:rPr>
        <w:tab/>
      </w:r>
      <w:r>
        <w:rPr>
          <w:rFonts w:ascii="Arial" w:hAnsi="Arial" w:cs="Arial"/>
          <w:kern w:val="2"/>
          <w:lang w:eastAsia="zh-CN"/>
        </w:rPr>
        <w:t>平行对照设计</w:t>
      </w:r>
    </w:p>
    <w:p w14:paraId="03D3A35D">
      <w:pPr>
        <w:widowControl w:val="0"/>
        <w:overflowPunct w:val="0"/>
        <w:adjustRightInd w:val="0"/>
        <w:snapToGrid w:val="0"/>
        <w:spacing w:line="300" w:lineRule="auto"/>
        <w:ind w:left="1248" w:leftChars="520"/>
        <w:jc w:val="both"/>
        <w:rPr>
          <w:rFonts w:ascii="Arial" w:hAnsi="Arial" w:cs="Arial"/>
          <w:kern w:val="2"/>
        </w:rPr>
      </w:pPr>
      <w:r>
        <w:rPr>
          <w:rFonts w:ascii="Arial" w:hAnsi="Arial" w:cs="Arial"/>
          <w:kern w:val="2"/>
        </w:rPr>
        <w:t>Parallel-controlled design</w:t>
      </w:r>
      <w:bookmarkEnd w:id="5"/>
      <w:bookmarkEnd w:id="6"/>
    </w:p>
    <w:p w14:paraId="43558560">
      <w:pPr>
        <w:widowControl w:val="0"/>
        <w:overflowPunct w:val="0"/>
        <w:adjustRightInd w:val="0"/>
        <w:snapToGrid w:val="0"/>
        <w:spacing w:line="300" w:lineRule="auto"/>
        <w:jc w:val="both"/>
        <w:rPr>
          <w:rFonts w:ascii="Arial" w:hAnsi="Arial" w:cs="Arial"/>
          <w:kern w:val="2"/>
        </w:rPr>
      </w:pPr>
    </w:p>
    <w:p w14:paraId="1EEE822B">
      <w:pPr>
        <w:widowControl w:val="0"/>
        <w:overflowPunct w:val="0"/>
        <w:adjustRightInd w:val="0"/>
        <w:snapToGrid w:val="0"/>
        <w:spacing w:line="300" w:lineRule="auto"/>
        <w:jc w:val="both"/>
        <w:rPr>
          <w:rFonts w:ascii="Arial" w:hAnsi="Arial" w:cs="Arial"/>
          <w:kern w:val="2"/>
        </w:rPr>
      </w:pPr>
      <w:r>
        <w:rPr>
          <w:rFonts w:ascii="Arial" w:hAnsi="Arial" w:cs="Arial"/>
          <w:kern w:val="2"/>
        </w:rPr>
        <w:t>随机、双盲、平行对照的临床试验设计可使临床试验影响因素在试验组和对照组间的分布趋于均衡，保证研究者、评价者和受试者均不知晓分组信息，避免了选择偏倚和评价偏倚，被认为可提供高等级的科学证据，通常被优先考虑。对于某些医疗器械，此种设计的可行性受到器械固有特征的挑战。</w:t>
      </w:r>
    </w:p>
    <w:p w14:paraId="4F01091E">
      <w:pPr>
        <w:widowControl w:val="0"/>
        <w:overflowPunct w:val="0"/>
        <w:adjustRightInd w:val="0"/>
        <w:snapToGrid w:val="0"/>
        <w:spacing w:line="300" w:lineRule="auto"/>
        <w:jc w:val="both"/>
        <w:rPr>
          <w:rFonts w:ascii="Arial" w:hAnsi="Arial" w:cs="Arial"/>
          <w:kern w:val="2"/>
        </w:rPr>
      </w:pPr>
      <w:r>
        <w:rPr>
          <w:rFonts w:ascii="Arial" w:hAnsi="Arial" w:cs="Arial"/>
          <w:kern w:val="2"/>
        </w:rPr>
        <w:t>A randomized, double-blind, and parallel-controlled clinical trial design may ensure that the influence factors of clinical trials tend to be even in distribution between trial group and control group and ensure that all the investigators, evaluators and subjects are not aware of grouping information, so that the selection bias and evaluation bias can be avoided. It is considered high level of scientific evidence can be provided by this design and often given priority. For some medical devices, the feasibility of this design is challenged by the inherent characteristics of the devices.</w:t>
      </w:r>
    </w:p>
    <w:p w14:paraId="392EFE8A">
      <w:pPr>
        <w:widowControl w:val="0"/>
        <w:overflowPunct w:val="0"/>
        <w:adjustRightInd w:val="0"/>
        <w:snapToGrid w:val="0"/>
        <w:spacing w:line="300" w:lineRule="auto"/>
        <w:jc w:val="both"/>
        <w:rPr>
          <w:rFonts w:ascii="Arial" w:hAnsi="Arial" w:cs="Arial"/>
          <w:kern w:val="2"/>
        </w:rPr>
      </w:pPr>
    </w:p>
    <w:p w14:paraId="3A29F3CF">
      <w:pPr>
        <w:widowControl w:val="0"/>
        <w:overflowPunct w:val="0"/>
        <w:adjustRightInd w:val="0"/>
        <w:snapToGrid w:val="0"/>
        <w:spacing w:line="300" w:lineRule="auto"/>
        <w:jc w:val="both"/>
        <w:outlineLvl w:val="2"/>
        <w:rPr>
          <w:rFonts w:ascii="Arial" w:hAnsi="Arial" w:cs="Arial"/>
          <w:kern w:val="2"/>
          <w:lang w:eastAsia="zh-CN"/>
        </w:rPr>
      </w:pPr>
      <w:bookmarkStart w:id="7" w:name="_Toc500960048"/>
      <w:r>
        <w:rPr>
          <w:rFonts w:ascii="Arial" w:hAnsi="Arial" w:cs="Arial"/>
          <w:kern w:val="2"/>
          <w:lang w:eastAsia="zh-CN"/>
        </w:rPr>
        <w:t>1.</w:t>
      </w:r>
      <w:r>
        <w:rPr>
          <w:rFonts w:hint="eastAsia" w:ascii="Arial" w:hAnsi="Arial" w:cs="Arial"/>
          <w:kern w:val="2"/>
        </w:rPr>
        <w:tab/>
      </w:r>
      <w:r>
        <w:rPr>
          <w:rFonts w:ascii="Arial" w:hAnsi="Arial" w:cs="Arial"/>
          <w:kern w:val="2"/>
          <w:lang w:eastAsia="zh-CN"/>
        </w:rPr>
        <w:t>随机化</w:t>
      </w:r>
    </w:p>
    <w:p w14:paraId="28A9C758">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Randomization</w:t>
      </w:r>
      <w:bookmarkEnd w:id="7"/>
    </w:p>
    <w:p w14:paraId="77EFFB7B">
      <w:pPr>
        <w:widowControl w:val="0"/>
        <w:overflowPunct w:val="0"/>
        <w:adjustRightInd w:val="0"/>
        <w:snapToGrid w:val="0"/>
        <w:spacing w:line="300" w:lineRule="auto"/>
        <w:jc w:val="both"/>
        <w:rPr>
          <w:rFonts w:ascii="Arial" w:hAnsi="Arial" w:cs="Arial"/>
          <w:kern w:val="2"/>
        </w:rPr>
      </w:pPr>
    </w:p>
    <w:p w14:paraId="564E4686">
      <w:pPr>
        <w:widowControl w:val="0"/>
        <w:overflowPunct w:val="0"/>
        <w:adjustRightInd w:val="0"/>
        <w:snapToGrid w:val="0"/>
        <w:spacing w:line="300" w:lineRule="auto"/>
        <w:jc w:val="both"/>
        <w:rPr>
          <w:rFonts w:ascii="Arial" w:hAnsi="Arial" w:cs="Arial"/>
          <w:kern w:val="2"/>
        </w:rPr>
      </w:pPr>
      <w:r>
        <w:rPr>
          <w:rFonts w:ascii="Arial" w:hAnsi="Arial" w:cs="Arial"/>
          <w:kern w:val="2"/>
        </w:rPr>
        <w:t>随</w:t>
      </w:r>
      <w:r>
        <w:rPr>
          <w:rFonts w:ascii="Arial" w:hAnsi="Arial" w:cs="Arial"/>
          <w:spacing w:val="-4"/>
          <w:kern w:val="2"/>
        </w:rPr>
        <w:t>机化是平行对照、配对设计、交叉设计等临床试验需要遵循的基本原则，指临床试验中每位受试者均有同等机会</w:t>
      </w:r>
      <w:bookmarkStart w:id="8" w:name="_Hlk497072201"/>
      <w:r>
        <w:rPr>
          <w:rFonts w:ascii="Arial" w:hAnsi="Arial" w:cs="Arial"/>
          <w:spacing w:val="-4"/>
          <w:kern w:val="2"/>
        </w:rPr>
        <w:t>（如试验组与对照组病例数为1:1）</w:t>
      </w:r>
      <w:bookmarkEnd w:id="8"/>
      <w:r>
        <w:rPr>
          <w:rFonts w:ascii="Arial" w:hAnsi="Arial" w:cs="Arial"/>
          <w:spacing w:val="-4"/>
          <w:kern w:val="2"/>
        </w:rPr>
        <w:t>或其他约定的概率（如试验组与对照组病例数为n: 1）被分配到试验组或对照组，不受研究者和／或受试者主观意愿的影响。随机化是为了保障试验组和对照组受试者在各种已知和未知的可能影响试验结果的基线变量上具有可比性。</w:t>
      </w:r>
    </w:p>
    <w:p w14:paraId="7C5AE165">
      <w:pPr>
        <w:widowControl w:val="0"/>
        <w:overflowPunct w:val="0"/>
        <w:adjustRightInd w:val="0"/>
        <w:snapToGrid w:val="0"/>
        <w:spacing w:line="300" w:lineRule="auto"/>
        <w:jc w:val="both"/>
        <w:rPr>
          <w:rFonts w:ascii="Arial" w:hAnsi="Arial" w:cs="Arial"/>
          <w:kern w:val="2"/>
        </w:rPr>
      </w:pPr>
      <w:r>
        <w:rPr>
          <w:rFonts w:ascii="Arial" w:hAnsi="Arial" w:cs="Arial"/>
          <w:kern w:val="2"/>
        </w:rPr>
        <w:t>Randomization is the basic principle to be followed in the clinical trials with parallel-controlled, pair design, cross design, and so on, which means that each subject in clinical trials has equal opportunities (e.g., ratio of the cases in trial group to that in control group is 1:1) or other predefined probability (e.g., the ratio of the cases in trial group to that in control group is n:1) of assignment of subjects to the trial group or control group, not influenced by the subjective desire of the investigators and/or subjects. Randomization is to guarantee that the subjects in the trial group and control group are comparable in various known and unknown baseline variables that could affect the results of the trials.</w:t>
      </w:r>
    </w:p>
    <w:p w14:paraId="3101A099">
      <w:pPr>
        <w:widowControl w:val="0"/>
        <w:overflowPunct w:val="0"/>
        <w:adjustRightInd w:val="0"/>
        <w:snapToGrid w:val="0"/>
        <w:spacing w:line="300" w:lineRule="auto"/>
        <w:jc w:val="both"/>
        <w:rPr>
          <w:rFonts w:ascii="Arial" w:hAnsi="Arial" w:cs="Arial"/>
          <w:spacing w:val="-4"/>
          <w:kern w:val="2"/>
        </w:rPr>
      </w:pPr>
    </w:p>
    <w:p w14:paraId="35AA8902">
      <w:pPr>
        <w:widowControl w:val="0"/>
        <w:overflowPunct w:val="0"/>
        <w:adjustRightInd w:val="0"/>
        <w:snapToGrid w:val="0"/>
        <w:spacing w:line="300" w:lineRule="auto"/>
        <w:jc w:val="both"/>
        <w:rPr>
          <w:rFonts w:ascii="Arial" w:hAnsi="Arial" w:cs="Arial"/>
          <w:kern w:val="2"/>
        </w:rPr>
      </w:pPr>
      <w:r>
        <w:rPr>
          <w:rFonts w:ascii="Arial" w:hAnsi="Arial" w:cs="Arial"/>
          <w:kern w:val="2"/>
        </w:rPr>
        <w:t>非随机设计可能造成各种影响因素在组间分布不均衡，降低试验结果的可信度。一方面，协变量分析可能难以完全校正已知因素对结果的影响；另一方面，未知因素对试验结果产生的影响亦难以评价，因此，通常不推荐非随机设计。如果申请人有充分的理由认为必须采用非随机设计，需要详述必须采用该设计的理由和控制选择偏倚的具体措施。</w:t>
      </w:r>
    </w:p>
    <w:p w14:paraId="14781E99">
      <w:pPr>
        <w:widowControl w:val="0"/>
        <w:overflowPunct w:val="0"/>
        <w:adjustRightInd w:val="0"/>
        <w:snapToGrid w:val="0"/>
        <w:spacing w:line="300" w:lineRule="auto"/>
        <w:jc w:val="both"/>
        <w:rPr>
          <w:rFonts w:ascii="Arial" w:hAnsi="Arial" w:cs="Arial"/>
          <w:kern w:val="2"/>
        </w:rPr>
      </w:pPr>
      <w:r>
        <w:rPr>
          <w:rFonts w:ascii="Arial" w:hAnsi="Arial" w:cs="Arial"/>
          <w:kern w:val="2"/>
        </w:rPr>
        <w:t>Non-randomized clinical trial design may result in unbalanced distribution of various influence factors among groups and reduce the reliability of trial results. On the one hand, it may be difficult for the covariate analysis to completely correct the influences of known factors on the results; On the other hand, it is also difficult to evaluate the influences generated by unknown factor on the trial results. Therefore, non-random design is not recommended generally. If the applicant has very sufficient reasons to believe that a non-randomized design must be used, it is required to elaborate the reasons for the design and the specific measures for controlling the selection bias.</w:t>
      </w:r>
    </w:p>
    <w:p w14:paraId="73CE872B">
      <w:pPr>
        <w:widowControl w:val="0"/>
        <w:overflowPunct w:val="0"/>
        <w:adjustRightInd w:val="0"/>
        <w:snapToGrid w:val="0"/>
        <w:spacing w:line="300" w:lineRule="auto"/>
        <w:jc w:val="both"/>
        <w:rPr>
          <w:rFonts w:ascii="Arial" w:hAnsi="Arial" w:cs="Arial"/>
          <w:kern w:val="2"/>
        </w:rPr>
      </w:pPr>
    </w:p>
    <w:p w14:paraId="4589E437">
      <w:pPr>
        <w:widowControl w:val="0"/>
        <w:overflowPunct w:val="0"/>
        <w:adjustRightInd w:val="0"/>
        <w:snapToGrid w:val="0"/>
        <w:spacing w:line="300" w:lineRule="auto"/>
        <w:jc w:val="both"/>
        <w:outlineLvl w:val="2"/>
        <w:rPr>
          <w:rFonts w:ascii="Arial" w:hAnsi="Arial" w:cs="Arial"/>
          <w:kern w:val="2"/>
          <w:lang w:eastAsia="zh-CN"/>
        </w:rPr>
      </w:pPr>
      <w:bookmarkStart w:id="9" w:name="_Toc500960049"/>
      <w:r>
        <w:rPr>
          <w:rFonts w:ascii="Arial" w:hAnsi="Arial" w:cs="Arial"/>
          <w:kern w:val="2"/>
          <w:lang w:eastAsia="zh-CN"/>
        </w:rPr>
        <w:t>2.</w:t>
      </w:r>
      <w:r>
        <w:rPr>
          <w:rFonts w:hint="eastAsia" w:ascii="Arial" w:hAnsi="Arial" w:cs="Arial"/>
          <w:kern w:val="2"/>
        </w:rPr>
        <w:tab/>
      </w:r>
      <w:r>
        <w:rPr>
          <w:rFonts w:ascii="Arial" w:hAnsi="Arial" w:cs="Arial"/>
          <w:kern w:val="2"/>
          <w:lang w:eastAsia="zh-CN"/>
        </w:rPr>
        <w:t>盲法</w:t>
      </w:r>
    </w:p>
    <w:p w14:paraId="5A423599">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Blinding</w:t>
      </w:r>
      <w:bookmarkEnd w:id="9"/>
    </w:p>
    <w:p w14:paraId="0C592B92">
      <w:pPr>
        <w:widowControl w:val="0"/>
        <w:tabs>
          <w:tab w:val="left" w:pos="567"/>
        </w:tabs>
        <w:overflowPunct w:val="0"/>
        <w:adjustRightInd w:val="0"/>
        <w:snapToGrid w:val="0"/>
        <w:spacing w:line="300" w:lineRule="auto"/>
        <w:jc w:val="both"/>
        <w:rPr>
          <w:rFonts w:ascii="Arial" w:hAnsi="Arial" w:cs="Arial"/>
          <w:kern w:val="2"/>
        </w:rPr>
      </w:pPr>
    </w:p>
    <w:p w14:paraId="1DAECA4F">
      <w:pPr>
        <w:widowControl w:val="0"/>
        <w:tabs>
          <w:tab w:val="left" w:pos="567"/>
        </w:tabs>
        <w:overflowPunct w:val="0"/>
        <w:adjustRightInd w:val="0"/>
        <w:snapToGrid w:val="0"/>
        <w:spacing w:line="300" w:lineRule="auto"/>
        <w:jc w:val="both"/>
        <w:rPr>
          <w:rFonts w:ascii="Arial" w:hAnsi="Arial" w:cs="Arial"/>
          <w:kern w:val="2"/>
        </w:rPr>
      </w:pPr>
      <w:r>
        <w:rPr>
          <w:rFonts w:ascii="Arial" w:hAnsi="Arial" w:cs="Arial"/>
          <w:kern w:val="2"/>
        </w:rPr>
        <w:t>如果分组信息被知晓，研究者可能在器械使用过程中选择性关注试验组，评价者在进行疗效与安全性评价时可能产生倾向性，受试者可能受到主观因素的影响。盲法是控制临床试验中因</w:t>
      </w:r>
      <w:r>
        <w:rPr>
          <w:rFonts w:cs="Arial"/>
          <w:kern w:val="2"/>
        </w:rPr>
        <w:t>“</w:t>
      </w:r>
      <w:r>
        <w:rPr>
          <w:rFonts w:ascii="Arial" w:hAnsi="Arial" w:cs="Arial"/>
          <w:kern w:val="2"/>
        </w:rPr>
        <w:t>知晓分组信息</w:t>
      </w:r>
      <w:r>
        <w:rPr>
          <w:rFonts w:cs="Arial"/>
          <w:kern w:val="2"/>
        </w:rPr>
        <w:t>”</w:t>
      </w:r>
      <w:r>
        <w:rPr>
          <w:rFonts w:ascii="Arial" w:hAnsi="Arial" w:cs="Arial"/>
          <w:kern w:val="2"/>
        </w:rPr>
        <w:t>而产生偏倚的重要措施之一，目的是达到临床试验中的各方人员对分组信息的不可知。根据设</w:t>
      </w:r>
      <w:r>
        <w:rPr>
          <w:rFonts w:ascii="Arial" w:hAnsi="Arial" w:cs="Arial"/>
          <w:color w:val="000000"/>
          <w:kern w:val="2"/>
        </w:rPr>
        <w:t>盲</w:t>
      </w:r>
      <w:r>
        <w:rPr>
          <w:rFonts w:ascii="Arial" w:hAnsi="Arial" w:cs="Arial"/>
          <w:kern w:val="2"/>
        </w:rPr>
        <w:t>程度的不同，盲法可分为完整设</w:t>
      </w:r>
      <w:r>
        <w:rPr>
          <w:rFonts w:ascii="Arial" w:hAnsi="Arial" w:cs="Arial"/>
          <w:color w:val="000000"/>
          <w:kern w:val="2"/>
        </w:rPr>
        <w:t>盲</w:t>
      </w:r>
      <w:r>
        <w:rPr>
          <w:rFonts w:ascii="Arial" w:hAnsi="Arial" w:cs="Arial"/>
          <w:kern w:val="2"/>
        </w:rPr>
        <w:t>、不完整设</w:t>
      </w:r>
      <w:r>
        <w:rPr>
          <w:rFonts w:ascii="Arial" w:hAnsi="Arial" w:cs="Arial"/>
          <w:color w:val="000000"/>
          <w:kern w:val="2"/>
        </w:rPr>
        <w:t>盲</w:t>
      </w:r>
      <w:r>
        <w:rPr>
          <w:rFonts w:ascii="Arial" w:hAnsi="Arial" w:cs="Arial"/>
          <w:kern w:val="2"/>
        </w:rPr>
        <w:t>和不设</w:t>
      </w:r>
      <w:r>
        <w:rPr>
          <w:rFonts w:ascii="Arial" w:hAnsi="Arial" w:cs="Arial"/>
          <w:color w:val="000000"/>
          <w:kern w:val="2"/>
        </w:rPr>
        <w:t>盲</w:t>
      </w:r>
      <w:r>
        <w:rPr>
          <w:rFonts w:ascii="Arial" w:hAnsi="Arial" w:cs="Arial"/>
          <w:kern w:val="2"/>
        </w:rPr>
        <w:t>。在完整设</w:t>
      </w:r>
      <w:r>
        <w:rPr>
          <w:rFonts w:ascii="Arial" w:hAnsi="Arial" w:cs="Arial"/>
          <w:color w:val="000000"/>
          <w:kern w:val="2"/>
        </w:rPr>
        <w:t>盲</w:t>
      </w:r>
      <w:r>
        <w:rPr>
          <w:rFonts w:ascii="Arial" w:hAnsi="Arial" w:cs="Arial"/>
          <w:kern w:val="2"/>
        </w:rPr>
        <w:t>的临床试验中，受试者、研究者和评价者对分组信息均处于</w:t>
      </w:r>
      <w:r>
        <w:rPr>
          <w:rFonts w:ascii="Arial" w:hAnsi="Arial" w:cs="Arial"/>
          <w:color w:val="000000"/>
          <w:kern w:val="2"/>
        </w:rPr>
        <w:t>盲</w:t>
      </w:r>
      <w:r>
        <w:rPr>
          <w:rFonts w:ascii="Arial" w:hAnsi="Arial" w:cs="Arial"/>
          <w:kern w:val="2"/>
        </w:rPr>
        <w:t>态。</w:t>
      </w:r>
    </w:p>
    <w:p w14:paraId="157B02ED">
      <w:pPr>
        <w:widowControl w:val="0"/>
        <w:tabs>
          <w:tab w:val="left" w:pos="567"/>
        </w:tabs>
        <w:overflowPunct w:val="0"/>
        <w:adjustRightInd w:val="0"/>
        <w:snapToGrid w:val="0"/>
        <w:spacing w:line="300" w:lineRule="auto"/>
        <w:jc w:val="both"/>
        <w:rPr>
          <w:rFonts w:ascii="Arial" w:hAnsi="Arial" w:cs="Arial"/>
          <w:kern w:val="2"/>
        </w:rPr>
      </w:pPr>
      <w:r>
        <w:rPr>
          <w:rFonts w:ascii="Arial" w:hAnsi="Arial" w:cs="Arial"/>
          <w:kern w:val="2"/>
        </w:rPr>
        <w:t>In case of being informed of the grouping information, the investigator may pay selective attention to the trial group during the use of device, there may be bias in the evaluation of effectiveness and safety by evaluator and subjects may be influenced by subjective factors. Blinding is one of the important measures to control the bias in clinical trials due to " being informed of the grouping information". The aim is to achieve the grouping information unavailability for all the personnel involved in the clinical trials. According to the different degrees of blinding, the blinding is divided into complete blinding, incomplete blinding and open label design. In a completely blinded clinical trial, subjects, investigators and evaluators are blind to the grouping information.</w:t>
      </w:r>
    </w:p>
    <w:p w14:paraId="50BDFAA0">
      <w:pPr>
        <w:widowControl w:val="0"/>
        <w:tabs>
          <w:tab w:val="left" w:pos="567"/>
        </w:tabs>
        <w:overflowPunct w:val="0"/>
        <w:adjustRightInd w:val="0"/>
        <w:snapToGrid w:val="0"/>
        <w:spacing w:line="300" w:lineRule="auto"/>
        <w:jc w:val="both"/>
        <w:rPr>
          <w:rFonts w:ascii="Arial" w:hAnsi="Arial" w:cs="Arial"/>
          <w:kern w:val="2"/>
        </w:rPr>
      </w:pPr>
    </w:p>
    <w:p w14:paraId="31B8E9F4">
      <w:pPr>
        <w:widowControl w:val="0"/>
        <w:tabs>
          <w:tab w:val="left" w:pos="567"/>
        </w:tabs>
        <w:overflowPunct w:val="0"/>
        <w:adjustRightInd w:val="0"/>
        <w:snapToGrid w:val="0"/>
        <w:spacing w:line="300" w:lineRule="auto"/>
        <w:jc w:val="both"/>
        <w:rPr>
          <w:rFonts w:ascii="Arial" w:hAnsi="Arial" w:cs="Arial"/>
          <w:kern w:val="2"/>
        </w:rPr>
      </w:pPr>
      <w:r>
        <w:rPr>
          <w:rFonts w:ascii="Arial" w:hAnsi="Arial" w:cs="Arial"/>
          <w:kern w:val="2"/>
        </w:rPr>
        <w:t>在很多情形下，基于器械及相应治疗方式的固有特征，完整设</w:t>
      </w:r>
      <w:r>
        <w:rPr>
          <w:rFonts w:ascii="Arial" w:hAnsi="Arial" w:cs="Arial"/>
          <w:color w:val="000000"/>
          <w:kern w:val="2"/>
        </w:rPr>
        <w:t>盲</w:t>
      </w:r>
      <w:r>
        <w:rPr>
          <w:rFonts w:ascii="Arial" w:hAnsi="Arial" w:cs="Arial"/>
          <w:kern w:val="2"/>
        </w:rPr>
        <w:t>是不可行的。当试验器械与对照器械存在明显不同时，难以对研究者设</w:t>
      </w:r>
      <w:r>
        <w:rPr>
          <w:rFonts w:ascii="Arial" w:hAnsi="Arial" w:cs="Arial"/>
          <w:color w:val="000000"/>
          <w:kern w:val="2"/>
        </w:rPr>
        <w:t>盲</w:t>
      </w:r>
      <w:r>
        <w:rPr>
          <w:rFonts w:ascii="Arial" w:hAnsi="Arial" w:cs="Arial"/>
          <w:kern w:val="2"/>
        </w:rPr>
        <w:t>，例如膝关节假体，试验产品和对照产品的外观可能存在明显不同，且植入物上有肉眼可见的制造商激光标记；又如血管内金属支架，试验产品和对照产品的具体结构、花纹不同。此时，建议尽量对受试者设</w:t>
      </w:r>
      <w:r>
        <w:rPr>
          <w:rFonts w:ascii="Arial" w:hAnsi="Arial" w:cs="Arial"/>
          <w:color w:val="000000"/>
          <w:kern w:val="2"/>
        </w:rPr>
        <w:t>盲</w:t>
      </w:r>
      <w:r>
        <w:rPr>
          <w:rFonts w:ascii="Arial" w:hAnsi="Arial" w:cs="Arial"/>
          <w:kern w:val="2"/>
        </w:rPr>
        <w:t>，即受试者不知晓其被分入试验组或对照组，并采用第三方盲法评价（如中心阅片室、中心实验室、评价委员会等）和</w:t>
      </w:r>
      <w:r>
        <w:rPr>
          <w:rFonts w:ascii="Arial" w:hAnsi="Arial" w:cs="Arial"/>
          <w:color w:val="000000"/>
          <w:kern w:val="2"/>
        </w:rPr>
        <w:t>盲</w:t>
      </w:r>
      <w:r>
        <w:rPr>
          <w:rFonts w:ascii="Arial" w:hAnsi="Arial" w:cs="Arial"/>
          <w:kern w:val="2"/>
        </w:rPr>
        <w:t>态数据审核。当试验器械形态与对照器械存在明显不同且主要评价指标来自影像学数据时，难以对研究者、评价者设</w:t>
      </w:r>
      <w:r>
        <w:rPr>
          <w:rFonts w:ascii="Arial" w:hAnsi="Arial" w:cs="Arial"/>
          <w:color w:val="000000"/>
          <w:kern w:val="2"/>
        </w:rPr>
        <w:t>盲</w:t>
      </w:r>
      <w:r>
        <w:rPr>
          <w:rFonts w:ascii="Arial" w:hAnsi="Arial" w:cs="Arial"/>
          <w:kern w:val="2"/>
        </w:rPr>
        <w:t>，例如生物可吸收支架，当对照产品为金属支架时，由于生物可吸收支架平台发生降解，评估晚期管腔丢失指标（该指标以影像学方式评价）时难以对评价者设</w:t>
      </w:r>
      <w:r>
        <w:rPr>
          <w:rFonts w:ascii="Arial" w:hAnsi="Arial" w:cs="Arial"/>
          <w:color w:val="000000"/>
          <w:kern w:val="2"/>
        </w:rPr>
        <w:t>盲</w:t>
      </w:r>
      <w:r>
        <w:rPr>
          <w:rFonts w:ascii="Arial" w:hAnsi="Arial" w:cs="Arial"/>
          <w:kern w:val="2"/>
        </w:rPr>
        <w:t>。此时，建议尽量对受试者设</w:t>
      </w:r>
      <w:r>
        <w:rPr>
          <w:rFonts w:ascii="Arial" w:hAnsi="Arial" w:cs="Arial"/>
          <w:color w:val="000000"/>
          <w:kern w:val="2"/>
        </w:rPr>
        <w:t>盲</w:t>
      </w:r>
      <w:r>
        <w:rPr>
          <w:rFonts w:ascii="Arial" w:hAnsi="Arial" w:cs="Arial"/>
          <w:kern w:val="2"/>
        </w:rPr>
        <w:t>，并采用</w:t>
      </w:r>
      <w:r>
        <w:rPr>
          <w:rFonts w:ascii="Arial" w:hAnsi="Arial" w:cs="Arial"/>
          <w:color w:val="000000"/>
          <w:kern w:val="2"/>
        </w:rPr>
        <w:t>盲</w:t>
      </w:r>
      <w:r>
        <w:rPr>
          <w:rFonts w:ascii="Arial" w:hAnsi="Arial" w:cs="Arial"/>
          <w:kern w:val="2"/>
        </w:rPr>
        <w:t>态数据审核。上述由于器械的固有特征而不对研究者设</w:t>
      </w:r>
      <w:r>
        <w:rPr>
          <w:rFonts w:ascii="Arial" w:hAnsi="Arial" w:cs="Arial"/>
          <w:color w:val="000000"/>
          <w:kern w:val="2"/>
        </w:rPr>
        <w:t>盲</w:t>
      </w:r>
      <w:r>
        <w:rPr>
          <w:rFonts w:ascii="Arial" w:hAnsi="Arial" w:cs="Arial"/>
          <w:kern w:val="2"/>
        </w:rPr>
        <w:t>、不对研究者和评价者设</w:t>
      </w:r>
      <w:r>
        <w:rPr>
          <w:rFonts w:ascii="Arial" w:hAnsi="Arial" w:cs="Arial"/>
          <w:color w:val="000000"/>
          <w:kern w:val="2"/>
        </w:rPr>
        <w:t>盲</w:t>
      </w:r>
      <w:r>
        <w:rPr>
          <w:rFonts w:ascii="Arial" w:hAnsi="Arial" w:cs="Arial"/>
          <w:kern w:val="2"/>
        </w:rPr>
        <w:t>的情形，均为不完整设</w:t>
      </w:r>
      <w:r>
        <w:rPr>
          <w:rFonts w:ascii="Arial" w:hAnsi="Arial" w:cs="Arial"/>
          <w:color w:val="000000"/>
          <w:kern w:val="2"/>
        </w:rPr>
        <w:t>盲</w:t>
      </w:r>
      <w:r>
        <w:rPr>
          <w:rFonts w:ascii="Arial" w:hAnsi="Arial" w:cs="Arial"/>
          <w:kern w:val="2"/>
        </w:rPr>
        <w:t>的临床试验设计。</w:t>
      </w:r>
    </w:p>
    <w:p w14:paraId="00C37BD3">
      <w:pPr>
        <w:widowControl w:val="0"/>
        <w:tabs>
          <w:tab w:val="left" w:pos="567"/>
        </w:tabs>
        <w:overflowPunct w:val="0"/>
        <w:adjustRightInd w:val="0"/>
        <w:snapToGrid w:val="0"/>
        <w:spacing w:line="300" w:lineRule="auto"/>
        <w:jc w:val="both"/>
        <w:rPr>
          <w:rFonts w:ascii="Arial" w:hAnsi="Arial" w:cs="Arial"/>
          <w:kern w:val="2"/>
        </w:rPr>
      </w:pPr>
      <w:r>
        <w:rPr>
          <w:rFonts w:ascii="Arial" w:hAnsi="Arial" w:cs="Arial"/>
          <w:kern w:val="2"/>
        </w:rPr>
        <w:t>In many cases, complete blinding is not feasible based on the inherent characteristics of the device and corresponding treatment. When there is significant difference between the investigational medical device and the control device, it is difficult to keep the investigator blinded; for example, the knee prosthesis, there may be significant difference in the appearance between the investigational product and control product, and there may be laser mark by manufacturers on the implant visible to the naked eyes; and in the case of intravascular metallic stent, there is difference in both the specific structure and pattern between the investigational product and control product. In this case, it is suggested to set "blinding" for the subjects if possible, namely, the subjects do not know whether they are divided into trial group or control group, and blind evaluation by the third party (such as central film reading room, central laboratory and evaluation committee) and blind data review may be adopted. When there is significant difference between the investigational medical device and the control device, and the main evaluation indicators are from imaging data, it is difficult to keep the investigator and evaluator blind; For example, the bioabsorbable stents, when the control product is a metal stent, it is difficult to keep the evaluator blind in the evaluation of advanced luminal loss indicator (such indicator is evaluated by the imaging method) due to the degradation of the bioabsorbable stent platform. In this case, it is suggested to set "blinding" for the subjects and to adopt blind data review. The above-mentioned cases where no "blinding" is set for the investigators or for both the investigators and evaluators due to the intrinsic characteristics of devices are designs of clinical trials with incomplete blinding.</w:t>
      </w:r>
    </w:p>
    <w:p w14:paraId="42765484">
      <w:pPr>
        <w:widowControl w:val="0"/>
        <w:tabs>
          <w:tab w:val="left" w:pos="567"/>
        </w:tabs>
        <w:overflowPunct w:val="0"/>
        <w:adjustRightInd w:val="0"/>
        <w:snapToGrid w:val="0"/>
        <w:spacing w:line="300" w:lineRule="auto"/>
        <w:jc w:val="both"/>
        <w:rPr>
          <w:rFonts w:ascii="Arial" w:hAnsi="Arial" w:cs="Arial"/>
          <w:kern w:val="2"/>
        </w:rPr>
      </w:pPr>
    </w:p>
    <w:p w14:paraId="4887D383">
      <w:pPr>
        <w:widowControl w:val="0"/>
        <w:overflowPunct w:val="0"/>
        <w:adjustRightInd w:val="0"/>
        <w:snapToGrid w:val="0"/>
        <w:spacing w:line="300" w:lineRule="auto"/>
        <w:jc w:val="both"/>
        <w:rPr>
          <w:rFonts w:ascii="Arial" w:hAnsi="Arial" w:cs="Arial"/>
          <w:kern w:val="2"/>
          <w:lang w:eastAsia="zh-CN"/>
        </w:rPr>
      </w:pPr>
      <w:r>
        <w:rPr>
          <w:rFonts w:ascii="Arial" w:hAnsi="Arial" w:cs="Arial"/>
          <w:kern w:val="2"/>
          <w:lang w:eastAsia="zh-CN"/>
        </w:rPr>
        <w:t>当试验组治疗方式（</w:t>
      </w:r>
      <w:r>
        <w:rPr>
          <w:rFonts w:ascii="Arial" w:hAnsi="Arial" w:cs="Arial"/>
          <w:color w:val="000000"/>
          <w:kern w:val="2"/>
          <w:lang w:eastAsia="zh-CN"/>
        </w:rPr>
        <w:t>含</w:t>
      </w:r>
      <w:r>
        <w:rPr>
          <w:rFonts w:ascii="Arial" w:hAnsi="Arial" w:cs="Arial"/>
          <w:kern w:val="2"/>
          <w:lang w:eastAsia="zh-CN"/>
        </w:rPr>
        <w:t>器械）与对照组存在明显差异时，难以对受试者、研究者、评价者设</w:t>
      </w:r>
      <w:r>
        <w:rPr>
          <w:rFonts w:ascii="Arial" w:hAnsi="Arial" w:cs="Arial"/>
          <w:color w:val="000000"/>
          <w:kern w:val="2"/>
          <w:lang w:eastAsia="zh-CN"/>
        </w:rPr>
        <w:t>盲</w:t>
      </w:r>
      <w:r>
        <w:rPr>
          <w:rFonts w:ascii="Arial" w:hAnsi="Arial" w:cs="Arial"/>
          <w:kern w:val="2"/>
          <w:lang w:eastAsia="zh-CN"/>
        </w:rPr>
        <w:t>，只能采取不设</w:t>
      </w:r>
      <w:r>
        <w:rPr>
          <w:rFonts w:ascii="Arial" w:hAnsi="Arial" w:cs="Arial"/>
          <w:color w:val="000000"/>
          <w:kern w:val="2"/>
          <w:lang w:eastAsia="zh-CN"/>
        </w:rPr>
        <w:t>盲</w:t>
      </w:r>
      <w:r>
        <w:rPr>
          <w:rFonts w:ascii="Arial" w:hAnsi="Arial" w:cs="Arial"/>
          <w:kern w:val="2"/>
          <w:lang w:eastAsia="zh-CN"/>
        </w:rPr>
        <w:t>的试验设计，如介入治疗和手术治疗进行比较时、器械治疗和药物治疗进行比较时。为</w:t>
      </w:r>
      <w:r>
        <w:rPr>
          <w:rFonts w:ascii="Arial" w:hAnsi="Arial" w:cs="Arial"/>
          <w:color w:val="000000"/>
          <w:kern w:val="2"/>
          <w:lang w:eastAsia="zh-CN"/>
        </w:rPr>
        <w:t>最大程度地</w:t>
      </w:r>
      <w:r>
        <w:rPr>
          <w:rFonts w:ascii="Arial" w:hAnsi="Arial" w:cs="Arial"/>
          <w:kern w:val="2"/>
          <w:lang w:eastAsia="zh-CN"/>
        </w:rPr>
        <w:t>减少偏倚，可考虑采用以下方法：（1）在完成受试者筛选和入组前，受试者和研究者均不知晓分组信息（</w:t>
      </w:r>
      <w:r>
        <w:rPr>
          <w:rFonts w:ascii="Arial" w:hAnsi="Arial" w:cs="Arial"/>
          <w:color w:val="000000"/>
          <w:kern w:val="2"/>
          <w:lang w:eastAsia="zh-CN"/>
        </w:rPr>
        <w:t>即</w:t>
      </w:r>
      <w:r>
        <w:rPr>
          <w:rFonts w:ascii="Arial" w:hAnsi="Arial" w:cs="Arial"/>
          <w:kern w:val="2"/>
          <w:lang w:eastAsia="zh-CN"/>
        </w:rPr>
        <w:t>分配隐藏）；（2）在伦理许可的前提下，受试者在完成治疗前，不知晓分组信息；（3）采用</w:t>
      </w:r>
      <w:r>
        <w:rPr>
          <w:rFonts w:ascii="Arial" w:hAnsi="Arial" w:cs="Arial"/>
          <w:color w:val="000000"/>
          <w:kern w:val="2"/>
          <w:lang w:eastAsia="zh-CN"/>
        </w:rPr>
        <w:t>盲</w:t>
      </w:r>
      <w:r>
        <w:rPr>
          <w:rFonts w:ascii="Arial" w:hAnsi="Arial" w:cs="Arial"/>
          <w:kern w:val="2"/>
          <w:lang w:eastAsia="zh-CN"/>
        </w:rPr>
        <w:t>态数据审核。</w:t>
      </w:r>
    </w:p>
    <w:p w14:paraId="453B86EC">
      <w:pPr>
        <w:widowControl w:val="0"/>
        <w:overflowPunct w:val="0"/>
        <w:adjustRightInd w:val="0"/>
        <w:snapToGrid w:val="0"/>
        <w:spacing w:line="300" w:lineRule="auto"/>
        <w:jc w:val="both"/>
        <w:rPr>
          <w:rFonts w:ascii="Arial" w:hAnsi="Arial" w:cs="Arial"/>
          <w:kern w:val="2"/>
        </w:rPr>
      </w:pPr>
      <w:r>
        <w:rPr>
          <w:rFonts w:ascii="Arial" w:hAnsi="Arial" w:cs="Arial"/>
          <w:kern w:val="2"/>
          <w:lang w:eastAsia="zh-CN"/>
        </w:rPr>
        <w:t>Where there are obvious differences in therapy modes (including device) between the trial group and the control group and it is difficult to set "blind" for the subjects, the investigators and the evaluators, the trial design without setting of "blinding" can only be adopted, for example, when interventional therapy is compared with operative therapy and when device therapy is compared with drug therapy. To minimize bias, the following methods may be taken into consideration: (1) Prior to screening and inclusion of subjects, both the subjects and the investigators are not informed of grouping information (namely allocation concealment); (2) Permissible on ethical grounds, the subjects are not informed of grouping information prior to completion of therapy; (3) Blind data review is adopted.</w:t>
      </w:r>
    </w:p>
    <w:p w14:paraId="3605458D">
      <w:pPr>
        <w:widowControl w:val="0"/>
        <w:overflowPunct w:val="0"/>
        <w:adjustRightInd w:val="0"/>
        <w:snapToGrid w:val="0"/>
        <w:spacing w:line="300" w:lineRule="auto"/>
        <w:jc w:val="both"/>
        <w:rPr>
          <w:rFonts w:ascii="Arial" w:hAnsi="Arial" w:cs="Arial"/>
          <w:kern w:val="2"/>
        </w:rPr>
      </w:pPr>
    </w:p>
    <w:p w14:paraId="60C23112">
      <w:pPr>
        <w:widowControl w:val="0"/>
        <w:overflowPunct w:val="0"/>
        <w:adjustRightInd w:val="0"/>
        <w:snapToGrid w:val="0"/>
        <w:spacing w:line="300" w:lineRule="auto"/>
        <w:jc w:val="both"/>
        <w:rPr>
          <w:rFonts w:ascii="Arial" w:hAnsi="Arial" w:cs="Arial"/>
          <w:kern w:val="2"/>
        </w:rPr>
      </w:pPr>
      <w:r>
        <w:rPr>
          <w:rFonts w:ascii="Arial" w:hAnsi="Arial" w:cs="Arial"/>
          <w:kern w:val="2"/>
        </w:rPr>
        <w:t>申请人需要对采用不完整设</w:t>
      </w:r>
      <w:r>
        <w:rPr>
          <w:rFonts w:ascii="Arial" w:hAnsi="Arial" w:cs="Arial"/>
          <w:color w:val="000000"/>
          <w:kern w:val="2"/>
        </w:rPr>
        <w:t>盲</w:t>
      </w:r>
      <w:r>
        <w:rPr>
          <w:rFonts w:ascii="Arial" w:hAnsi="Arial" w:cs="Arial"/>
          <w:kern w:val="2"/>
        </w:rPr>
        <w:t>或者不设</w:t>
      </w:r>
      <w:r>
        <w:rPr>
          <w:rFonts w:ascii="Arial" w:hAnsi="Arial" w:cs="Arial"/>
          <w:color w:val="000000"/>
          <w:kern w:val="2"/>
        </w:rPr>
        <w:t>盲</w:t>
      </w:r>
      <w:r>
        <w:rPr>
          <w:rFonts w:ascii="Arial" w:hAnsi="Arial" w:cs="Arial"/>
          <w:kern w:val="2"/>
        </w:rPr>
        <w:t>试验设计的理由进行论述，详述控制偏倚的具体措施（如采用可客观判定的指标以避免评价偏倚，采用标准操作规范以减小实施偏倚等）。</w:t>
      </w:r>
    </w:p>
    <w:p w14:paraId="418DC538">
      <w:pPr>
        <w:widowControl w:val="0"/>
        <w:overflowPunct w:val="0"/>
        <w:adjustRightInd w:val="0"/>
        <w:snapToGrid w:val="0"/>
        <w:spacing w:line="300" w:lineRule="auto"/>
        <w:jc w:val="both"/>
        <w:rPr>
          <w:rFonts w:ascii="Arial" w:hAnsi="Arial" w:cs="Arial"/>
          <w:kern w:val="2"/>
        </w:rPr>
      </w:pPr>
      <w:r>
        <w:rPr>
          <w:rFonts w:ascii="Arial" w:hAnsi="Arial" w:cs="Arial"/>
          <w:kern w:val="2"/>
        </w:rPr>
        <w:t>The applicant needs to justify the incomplete blinding and open-label design, and elaborate on the specific methods to control bias (e.g., using indicators that can be evaluated objectively to avoid evaluation bias and use standard operating specifications to reduce operational bias).</w:t>
      </w:r>
    </w:p>
    <w:p w14:paraId="62C9A46D">
      <w:pPr>
        <w:widowControl w:val="0"/>
        <w:overflowPunct w:val="0"/>
        <w:adjustRightInd w:val="0"/>
        <w:snapToGrid w:val="0"/>
        <w:spacing w:line="300" w:lineRule="auto"/>
        <w:jc w:val="both"/>
        <w:rPr>
          <w:rFonts w:ascii="Arial" w:hAnsi="Arial" w:cs="Arial"/>
          <w:kern w:val="2"/>
        </w:rPr>
      </w:pPr>
    </w:p>
    <w:p w14:paraId="4DFFD3BB">
      <w:pPr>
        <w:widowControl w:val="0"/>
        <w:overflowPunct w:val="0"/>
        <w:adjustRightInd w:val="0"/>
        <w:snapToGrid w:val="0"/>
        <w:spacing w:line="300" w:lineRule="auto"/>
        <w:jc w:val="both"/>
        <w:outlineLvl w:val="2"/>
        <w:rPr>
          <w:rFonts w:ascii="Arial" w:hAnsi="Arial" w:cs="Arial"/>
          <w:kern w:val="2"/>
          <w:lang w:eastAsia="zh-CN"/>
        </w:rPr>
      </w:pPr>
      <w:bookmarkStart w:id="10" w:name="_Toc500960050"/>
      <w:r>
        <w:rPr>
          <w:rFonts w:ascii="Arial" w:hAnsi="Arial" w:cs="Arial"/>
          <w:kern w:val="2"/>
          <w:lang w:eastAsia="zh-CN"/>
        </w:rPr>
        <w:t>3.</w:t>
      </w:r>
      <w:r>
        <w:rPr>
          <w:rFonts w:hint="eastAsia" w:ascii="Arial" w:hAnsi="Arial" w:cs="Arial"/>
          <w:kern w:val="2"/>
        </w:rPr>
        <w:tab/>
      </w:r>
      <w:r>
        <w:rPr>
          <w:rFonts w:ascii="Arial" w:hAnsi="Arial" w:cs="Arial"/>
          <w:kern w:val="2"/>
          <w:lang w:eastAsia="zh-CN"/>
        </w:rPr>
        <w:t>对照</w:t>
      </w:r>
    </w:p>
    <w:p w14:paraId="4C1EBE4C">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Control</w:t>
      </w:r>
      <w:bookmarkEnd w:id="10"/>
    </w:p>
    <w:p w14:paraId="2AB0A619">
      <w:pPr>
        <w:widowControl w:val="0"/>
        <w:overflowPunct w:val="0"/>
        <w:adjustRightInd w:val="0"/>
        <w:snapToGrid w:val="0"/>
        <w:spacing w:line="300" w:lineRule="auto"/>
        <w:jc w:val="both"/>
        <w:rPr>
          <w:rFonts w:ascii="Arial" w:hAnsi="Arial" w:cs="Arial"/>
          <w:kern w:val="2"/>
        </w:rPr>
      </w:pPr>
    </w:p>
    <w:p w14:paraId="1C68B555">
      <w:pPr>
        <w:widowControl w:val="0"/>
        <w:overflowPunct w:val="0"/>
        <w:adjustRightInd w:val="0"/>
        <w:snapToGrid w:val="0"/>
        <w:spacing w:line="300" w:lineRule="auto"/>
        <w:jc w:val="both"/>
        <w:rPr>
          <w:rFonts w:ascii="Arial" w:hAnsi="Arial" w:cs="Arial"/>
          <w:kern w:val="2"/>
        </w:rPr>
      </w:pPr>
      <w:r>
        <w:rPr>
          <w:rFonts w:ascii="Arial" w:hAnsi="Arial" w:cs="Arial"/>
          <w:kern w:val="2"/>
        </w:rPr>
        <w:t>对照包括阳性对照和安慰对照（如假处理对照、假手术对照等）。阳性对照需采用在拟定的临床试验条件下疗效肯定的已上市器械或公认的标准治疗方法。</w:t>
      </w:r>
    </w:p>
    <w:p w14:paraId="5AFC6E92">
      <w:pPr>
        <w:widowControl w:val="0"/>
        <w:overflowPunct w:val="0"/>
        <w:adjustRightInd w:val="0"/>
        <w:snapToGrid w:val="0"/>
        <w:spacing w:line="300" w:lineRule="auto"/>
        <w:jc w:val="both"/>
        <w:rPr>
          <w:rFonts w:ascii="Arial" w:hAnsi="Arial" w:cs="Arial"/>
          <w:kern w:val="2"/>
        </w:rPr>
      </w:pPr>
      <w:r>
        <w:rPr>
          <w:rFonts w:ascii="Arial" w:hAnsi="Arial" w:cs="Arial"/>
          <w:kern w:val="2"/>
        </w:rPr>
        <w:t>Control includes positive controls and placebo controls (e.g., sham control, sham operation control). For positive control, marketed products with definite effectiveness under the predefined clinical trial conditions or recognized standard treatment regimen shall be used.</w:t>
      </w:r>
    </w:p>
    <w:p w14:paraId="7C99E566">
      <w:pPr>
        <w:widowControl w:val="0"/>
        <w:overflowPunct w:val="0"/>
        <w:adjustRightInd w:val="0"/>
        <w:snapToGrid w:val="0"/>
        <w:spacing w:line="300" w:lineRule="auto"/>
        <w:jc w:val="both"/>
        <w:rPr>
          <w:rFonts w:ascii="Arial" w:hAnsi="Arial" w:cs="Arial"/>
          <w:kern w:val="2"/>
        </w:rPr>
      </w:pPr>
    </w:p>
    <w:p w14:paraId="31CEF952">
      <w:pPr>
        <w:widowControl w:val="0"/>
        <w:overflowPunct w:val="0"/>
        <w:adjustRightInd w:val="0"/>
        <w:snapToGrid w:val="0"/>
        <w:spacing w:line="300" w:lineRule="auto"/>
        <w:jc w:val="both"/>
        <w:rPr>
          <w:rFonts w:ascii="Arial" w:hAnsi="Arial" w:cs="Arial"/>
          <w:kern w:val="2"/>
        </w:rPr>
      </w:pPr>
      <w:r>
        <w:rPr>
          <w:rFonts w:ascii="Arial" w:hAnsi="Arial" w:cs="Arial"/>
          <w:kern w:val="2"/>
        </w:rPr>
        <w:t>对于治疗类产品，选择阳性对照时，优先采用疗效和安全性已得到临床公认的已上市同类产品。如因合理理由不能采用已上市同类产品，可选用尽可能相似的产品作为阳性对照，其次可考虑标准治疗方法。例如，人工颈椎间盘假体开展临床试验时，如因合理理由不能采用已上市同类产品，可选择临床广泛使用的、对相应</w:t>
      </w:r>
      <w:r>
        <w:rPr>
          <w:rFonts w:ascii="Arial" w:hAnsi="Arial" w:cs="Arial"/>
          <w:color w:val="000000"/>
          <w:kern w:val="2"/>
        </w:rPr>
        <w:t>适应症的</w:t>
      </w:r>
      <w:r>
        <w:rPr>
          <w:rFonts w:ascii="Arial" w:hAnsi="Arial" w:cs="Arial"/>
          <w:kern w:val="2"/>
        </w:rPr>
        <w:t>疗效已得到证实并被公认的产品。又如，治疗良性前列腺增生的设备在没有同类产品上市的情形下，可采用良性前列腺增生症的标准治疗方法（经尿道前列腺</w:t>
      </w:r>
      <w:r>
        <w:rPr>
          <w:rFonts w:ascii="Arial" w:hAnsi="Arial" w:cs="Arial"/>
          <w:color w:val="000000"/>
          <w:kern w:val="2"/>
        </w:rPr>
        <w:t>电汽化术</w:t>
      </w:r>
      <w:r>
        <w:rPr>
          <w:rFonts w:ascii="Arial" w:hAnsi="Arial" w:cs="Arial"/>
          <w:kern w:val="2"/>
        </w:rPr>
        <w:t>）作为对照。标准治疗方法包括多种情形，例如，对于部分临床上尚无有效治疗方法的疾病，其标准治疗方法可为对症支持治疗。在试验器械尚无相同或相似的已上市产品或相应的标准治疗方法时，若试验器械的疗效存在安慰效应，试验设计需考虑安慰对照，此时，尚需综合考虑伦理学因素。若已上市产品的疗效尚未得到临床公认，试验设计可根据具体情形，考虑标准治疗方法对照或安慰对照，申请人需充分论证对照的选取理由。例如用于缓解疼痛的物理治疗类设备。</w:t>
      </w:r>
    </w:p>
    <w:p w14:paraId="602BE1C8">
      <w:pPr>
        <w:widowControl w:val="0"/>
        <w:overflowPunct w:val="0"/>
        <w:adjustRightInd w:val="0"/>
        <w:snapToGrid w:val="0"/>
        <w:spacing w:line="300" w:lineRule="auto"/>
        <w:jc w:val="both"/>
        <w:rPr>
          <w:rFonts w:ascii="Arial" w:hAnsi="Arial" w:cs="Arial"/>
          <w:kern w:val="2"/>
        </w:rPr>
      </w:pPr>
      <w:r>
        <w:rPr>
          <w:rFonts w:ascii="Arial" w:hAnsi="Arial" w:cs="Arial"/>
          <w:kern w:val="2"/>
        </w:rPr>
        <w:t>For the therapeutic products, when positive control is selected, it is preferred to use the marketed products of the same kind with curative effects and safety having been clinically acknowledged. If the marketed products of the same kind cannot be used for reasonable reasons, the product as similar as possible may be used for positive control, or standard treatment may be used. For example: for the clinical trials of artificial cervical intervertebral disc prosthesis, if marketed products of the same kind cannot be used for reasonable reasons, a recognized product that has been widely used in clinical practice and has a proven effectiveness for corresponding indications shall be selected. For a device indicated for the treatment of benign prostatic hyperplasia, in the absence of marketed products of the same kind, a standard treatment for benign prostatic hyperplasia (transurethral electrovaporization of the prostate) may be used as the control. The standard therapeutic methods involve multiple cases, for example, for partial diseases without effective therapy clinically; the standard therapy may be symptomatic and supportive treatment. In the absence of marketed products or corresponding standard treatment for an investigational medical device, if there is a placebo effect on the effectiveness of the investigational medical device, the placebo control shall be considered for the trial design. At this time, ethical factors shall be considered. If the curative effects of the marketed products have not been clinically recognized, for the trial design may, according to the specific circumstances, the standard treatment control or placebo control may be considered, and the applicant shall fully demonstrate the reasons for selection of control. For example, the physiotherapy equipment used to relieve pain.</w:t>
      </w:r>
    </w:p>
    <w:p w14:paraId="4BE72FFB">
      <w:pPr>
        <w:widowControl w:val="0"/>
        <w:overflowPunct w:val="0"/>
        <w:adjustRightInd w:val="0"/>
        <w:snapToGrid w:val="0"/>
        <w:spacing w:line="300" w:lineRule="auto"/>
        <w:jc w:val="both"/>
        <w:rPr>
          <w:rFonts w:ascii="Arial" w:hAnsi="Arial" w:cs="Arial"/>
          <w:kern w:val="2"/>
        </w:rPr>
      </w:pPr>
    </w:p>
    <w:p w14:paraId="6C5F0E5F">
      <w:pPr>
        <w:widowControl w:val="0"/>
        <w:overflowPunct w:val="0"/>
        <w:adjustRightInd w:val="0"/>
        <w:snapToGrid w:val="0"/>
        <w:spacing w:line="300" w:lineRule="auto"/>
        <w:jc w:val="both"/>
        <w:rPr>
          <w:rFonts w:ascii="Arial" w:hAnsi="Arial" w:cs="Arial"/>
          <w:kern w:val="2"/>
        </w:rPr>
      </w:pPr>
      <w:r>
        <w:rPr>
          <w:rFonts w:ascii="Arial" w:hAnsi="Arial" w:cs="Arial"/>
          <w:kern w:val="2"/>
        </w:rPr>
        <w:t>对</w:t>
      </w:r>
      <w:r>
        <w:rPr>
          <w:rFonts w:ascii="Arial" w:hAnsi="Arial" w:cs="Arial"/>
          <w:spacing w:val="-10"/>
          <w:kern w:val="2"/>
        </w:rPr>
        <w:t>于诊断器械，对照需采用诊断金标准方法或已上市同类产品。</w:t>
      </w:r>
    </w:p>
    <w:p w14:paraId="719D0EEF">
      <w:pPr>
        <w:widowControl w:val="0"/>
        <w:overflowPunct w:val="0"/>
        <w:adjustRightInd w:val="0"/>
        <w:snapToGrid w:val="0"/>
        <w:spacing w:line="300" w:lineRule="auto"/>
        <w:jc w:val="both"/>
        <w:rPr>
          <w:rFonts w:ascii="Arial" w:hAnsi="Arial" w:cs="Arial"/>
          <w:kern w:val="2"/>
        </w:rPr>
      </w:pPr>
      <w:r>
        <w:rPr>
          <w:rFonts w:ascii="Arial" w:hAnsi="Arial" w:cs="Arial"/>
          <w:kern w:val="2"/>
        </w:rPr>
        <w:t>For the diagnostic devices, it is necessary to adopt the diagnostic gold standard or marketed product of the same kind as control.</w:t>
      </w:r>
    </w:p>
    <w:p w14:paraId="1B667172">
      <w:pPr>
        <w:widowControl w:val="0"/>
        <w:overflowPunct w:val="0"/>
        <w:adjustRightInd w:val="0"/>
        <w:snapToGrid w:val="0"/>
        <w:spacing w:line="300" w:lineRule="auto"/>
        <w:jc w:val="both"/>
        <w:rPr>
          <w:rFonts w:ascii="Arial" w:hAnsi="Arial" w:cs="Arial"/>
          <w:spacing w:val="-10"/>
          <w:kern w:val="2"/>
        </w:rPr>
      </w:pPr>
    </w:p>
    <w:p w14:paraId="66590606">
      <w:pPr>
        <w:widowControl w:val="0"/>
        <w:overflowPunct w:val="0"/>
        <w:adjustRightInd w:val="0"/>
        <w:snapToGrid w:val="0"/>
        <w:spacing w:line="300" w:lineRule="auto"/>
        <w:ind w:left="1066" w:hanging="1066"/>
        <w:jc w:val="both"/>
        <w:rPr>
          <w:rFonts w:ascii="Arial" w:hAnsi="Arial" w:cs="Arial"/>
          <w:kern w:val="2"/>
        </w:rPr>
      </w:pPr>
      <w:bookmarkStart w:id="11" w:name="_Toc75"/>
      <w:bookmarkStart w:id="12" w:name="_Toc500960051"/>
      <w:r>
        <w:rPr>
          <w:rFonts w:ascii="Arial" w:hAnsi="Arial" w:cs="Arial"/>
          <w:kern w:val="2"/>
        </w:rPr>
        <w:t>（二）</w:t>
      </w:r>
      <w:r>
        <w:rPr>
          <w:rFonts w:hint="eastAsia" w:ascii="Arial" w:hAnsi="Arial" w:cs="Arial"/>
          <w:kern w:val="2"/>
        </w:rPr>
        <w:tab/>
      </w:r>
      <w:r>
        <w:rPr>
          <w:rFonts w:ascii="Arial" w:hAnsi="Arial" w:cs="Arial"/>
          <w:kern w:val="2"/>
        </w:rPr>
        <w:t>配对设计</w:t>
      </w:r>
    </w:p>
    <w:p w14:paraId="1B3DFB50">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Matched pair design</w:t>
      </w:r>
      <w:bookmarkEnd w:id="11"/>
      <w:bookmarkEnd w:id="12"/>
    </w:p>
    <w:p w14:paraId="4DD79EBD">
      <w:pPr>
        <w:widowControl w:val="0"/>
        <w:overflowPunct w:val="0"/>
        <w:adjustRightInd w:val="0"/>
        <w:snapToGrid w:val="0"/>
        <w:spacing w:line="300" w:lineRule="auto"/>
        <w:jc w:val="both"/>
        <w:rPr>
          <w:rFonts w:ascii="Arial" w:hAnsi="Arial" w:cs="Arial"/>
          <w:kern w:val="2"/>
        </w:rPr>
      </w:pPr>
    </w:p>
    <w:p w14:paraId="1BEA9FF5">
      <w:pPr>
        <w:widowControl w:val="0"/>
        <w:overflowPunct w:val="0"/>
        <w:adjustRightInd w:val="0"/>
        <w:snapToGrid w:val="0"/>
        <w:spacing w:line="300" w:lineRule="auto"/>
        <w:jc w:val="both"/>
        <w:rPr>
          <w:rFonts w:ascii="Arial" w:hAnsi="Arial" w:cs="Arial"/>
          <w:kern w:val="2"/>
          <w:lang w:eastAsia="zh-CN"/>
        </w:rPr>
      </w:pPr>
      <w:r>
        <w:rPr>
          <w:rFonts w:ascii="Arial" w:hAnsi="Arial" w:cs="Arial"/>
          <w:kern w:val="2"/>
          <w:lang w:eastAsia="zh-CN"/>
        </w:rPr>
        <w:t>对于治疗类产品，常见的配对设计为同一受试对象的两个对应部位同时接受试验器械和对照治疗，试验器械和对照治疗的分配需考虑随机设计。配对设计主要适用于器械的局部效应评价，具有一定的局限性。例如，对于面部注射用交联透明质酸钠凝胶的临床试验，配对设计在保证受试者基线一致性上比平行对照设计具有优势，但试验中一旦发生系统性不良反应则难以确认其与试验器械或对照器械的相关性，且需要排除面部左右侧局部反应的互相影响。因此，申请人考虑进行配对设计时，需根据产品特征，综合考虑该设计类型的优势和局限性，恰当进行选择，并论述其合理性。</w:t>
      </w:r>
    </w:p>
    <w:p w14:paraId="04DC3AFE">
      <w:pPr>
        <w:widowControl w:val="0"/>
        <w:overflowPunct w:val="0"/>
        <w:adjustRightInd w:val="0"/>
        <w:snapToGrid w:val="0"/>
        <w:spacing w:line="300" w:lineRule="auto"/>
        <w:jc w:val="both"/>
        <w:rPr>
          <w:rFonts w:ascii="Arial" w:hAnsi="Arial" w:cs="Arial"/>
          <w:kern w:val="2"/>
          <w:lang w:eastAsia="zh-CN"/>
        </w:rPr>
      </w:pPr>
      <w:r>
        <w:rPr>
          <w:rFonts w:ascii="Arial" w:hAnsi="Arial" w:cs="Arial"/>
          <w:kern w:val="2"/>
          <w:lang w:eastAsia="zh-CN"/>
        </w:rPr>
        <w:t>For therapeutic products, the common matched pair design is that two corresponding sites of the same subject shall simultaneously receive the treatment with investigational medical device and control treatment, and the distribution of investigational medical device and control treatment may be randomized. This design is mainly applicable to the evaluation of local effects of the device and has some limitations. For example, in a clinical trial of cross-linked sodium hyaluronate gel for facial injection, the matched pair design is superior to the parallel control design in terms of ensuring the baseline consistency of the subjects. However, once there is a systematic adverse reaction occurring in the trial, it is difficult to identify the casual relationship of such adverse reaction with the investigational medical device or control device, and the mutual effects of local reactions on the left and right sides of the face need to be excluded. Therefore, in making paired design, the applicant shall make comprehensive consideration of the advantages and limitations of this design type according to the product characteristics, so as to make appropriate selection and discuss its rationality.</w:t>
      </w:r>
    </w:p>
    <w:p w14:paraId="5BF9E8C8">
      <w:pPr>
        <w:widowControl w:val="0"/>
        <w:overflowPunct w:val="0"/>
        <w:adjustRightInd w:val="0"/>
        <w:snapToGrid w:val="0"/>
        <w:spacing w:line="300" w:lineRule="auto"/>
        <w:jc w:val="both"/>
        <w:rPr>
          <w:rFonts w:ascii="Arial" w:hAnsi="Arial" w:cs="Arial"/>
          <w:kern w:val="2"/>
        </w:rPr>
      </w:pPr>
    </w:p>
    <w:p w14:paraId="12C5DD3F">
      <w:pPr>
        <w:widowControl w:val="0"/>
        <w:overflowPunct w:val="0"/>
        <w:adjustRightInd w:val="0"/>
        <w:snapToGrid w:val="0"/>
        <w:spacing w:line="300" w:lineRule="auto"/>
        <w:jc w:val="both"/>
        <w:rPr>
          <w:rFonts w:ascii="Arial" w:hAnsi="Arial" w:cs="Arial"/>
          <w:kern w:val="2"/>
        </w:rPr>
      </w:pPr>
      <w:r>
        <w:rPr>
          <w:rFonts w:ascii="Arial" w:hAnsi="Arial" w:cs="Arial"/>
          <w:kern w:val="2"/>
        </w:rPr>
        <w:t>对于诊断器械，若试验目的是评价试验器械的诊断准确性，常见的配对设计为同一受试者／受试样品同时采用试验器械和诊断金标准方法或已上市同类器械来进行诊断。</w:t>
      </w:r>
    </w:p>
    <w:p w14:paraId="5B212D6A">
      <w:pPr>
        <w:widowControl w:val="0"/>
        <w:overflowPunct w:val="0"/>
        <w:adjustRightInd w:val="0"/>
        <w:snapToGrid w:val="0"/>
        <w:spacing w:line="300" w:lineRule="auto"/>
        <w:jc w:val="both"/>
        <w:rPr>
          <w:rFonts w:ascii="Arial" w:hAnsi="Arial" w:cs="Arial"/>
          <w:kern w:val="2"/>
        </w:rPr>
      </w:pPr>
      <w:r>
        <w:rPr>
          <w:rFonts w:ascii="Arial" w:hAnsi="Arial" w:cs="Arial"/>
          <w:kern w:val="2"/>
        </w:rPr>
        <w:t>For diagnostic devices, if the trial purpose is to evaluate the diagnostic accuracy of the investigational medical device, a common matched-pair design is that the same subject/test samples are diagnosed by using the investigational medical device and gold standard method simultaneously or marketed product of the same kind.</w:t>
      </w:r>
    </w:p>
    <w:p w14:paraId="2B5AFBBE">
      <w:pPr>
        <w:widowControl w:val="0"/>
        <w:overflowPunct w:val="0"/>
        <w:adjustRightInd w:val="0"/>
        <w:snapToGrid w:val="0"/>
        <w:spacing w:line="300" w:lineRule="auto"/>
        <w:jc w:val="both"/>
        <w:rPr>
          <w:rFonts w:ascii="Arial" w:hAnsi="Arial" w:cs="Arial"/>
          <w:kern w:val="2"/>
        </w:rPr>
      </w:pPr>
    </w:p>
    <w:p w14:paraId="597460E0">
      <w:pPr>
        <w:widowControl w:val="0"/>
        <w:overflowPunct w:val="0"/>
        <w:adjustRightInd w:val="0"/>
        <w:snapToGrid w:val="0"/>
        <w:spacing w:line="300" w:lineRule="auto"/>
        <w:ind w:left="1066" w:hanging="1066"/>
        <w:jc w:val="both"/>
        <w:rPr>
          <w:rFonts w:ascii="Arial" w:hAnsi="Arial" w:cs="Arial"/>
          <w:kern w:val="2"/>
        </w:rPr>
      </w:pPr>
      <w:bookmarkStart w:id="13" w:name="_Toc500960052"/>
      <w:r>
        <w:rPr>
          <w:rFonts w:ascii="Arial" w:hAnsi="Arial" w:cs="Arial"/>
          <w:kern w:val="2"/>
        </w:rPr>
        <w:t>（三）</w:t>
      </w:r>
      <w:r>
        <w:rPr>
          <w:rFonts w:hint="eastAsia" w:ascii="Arial" w:hAnsi="Arial" w:cs="Arial"/>
          <w:kern w:val="2"/>
        </w:rPr>
        <w:tab/>
      </w:r>
      <w:r>
        <w:rPr>
          <w:rFonts w:ascii="Arial" w:hAnsi="Arial" w:cs="Arial"/>
          <w:kern w:val="2"/>
        </w:rPr>
        <w:t>交叉设计</w:t>
      </w:r>
    </w:p>
    <w:p w14:paraId="429E749E">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Cross-over design</w:t>
      </w:r>
      <w:bookmarkEnd w:id="13"/>
    </w:p>
    <w:p w14:paraId="68C8D781">
      <w:pPr>
        <w:widowControl w:val="0"/>
        <w:overflowPunct w:val="0"/>
        <w:adjustRightInd w:val="0"/>
        <w:snapToGrid w:val="0"/>
        <w:spacing w:line="300" w:lineRule="auto"/>
        <w:jc w:val="both"/>
        <w:rPr>
          <w:rFonts w:ascii="Arial" w:hAnsi="Arial" w:cs="Arial"/>
          <w:kern w:val="2"/>
        </w:rPr>
      </w:pPr>
    </w:p>
    <w:p w14:paraId="35B0CDD9">
      <w:pPr>
        <w:widowControl w:val="0"/>
        <w:overflowPunct w:val="0"/>
        <w:adjustRightInd w:val="0"/>
        <w:snapToGrid w:val="0"/>
        <w:spacing w:line="300" w:lineRule="auto"/>
        <w:jc w:val="both"/>
        <w:rPr>
          <w:rFonts w:ascii="Arial" w:hAnsi="Arial" w:cs="Arial"/>
          <w:kern w:val="2"/>
        </w:rPr>
      </w:pPr>
      <w:r>
        <w:rPr>
          <w:rFonts w:ascii="Arial" w:hAnsi="Arial" w:cs="Arial"/>
          <w:kern w:val="2"/>
        </w:rPr>
        <w:t>在交叉设计的临床试验中，每位受试者按照随机分配的排列顺序，先后不同阶段分别接受两种或两种以上的治疗／诊断。此类设计要求前一阶段的治疗／诊断对后一阶段的另一种治疗／诊断不产生残留效应，后一阶段开始前，受试者一般需回复到基线状态，可考虑在两个干预阶段之间安排合理的洗脱期。</w:t>
      </w:r>
    </w:p>
    <w:p w14:paraId="4D964F3F">
      <w:pPr>
        <w:widowControl w:val="0"/>
        <w:overflowPunct w:val="0"/>
        <w:adjustRightInd w:val="0"/>
        <w:snapToGrid w:val="0"/>
        <w:spacing w:line="300" w:lineRule="auto"/>
        <w:jc w:val="both"/>
        <w:rPr>
          <w:rFonts w:ascii="Arial" w:hAnsi="Arial" w:cs="Arial"/>
          <w:kern w:val="2"/>
        </w:rPr>
      </w:pPr>
      <w:r>
        <w:rPr>
          <w:rFonts w:ascii="Arial" w:hAnsi="Arial" w:cs="Arial"/>
          <w:kern w:val="2"/>
        </w:rPr>
        <w:t>In a clinical trial with cross-over design, each subject receives two or more treatments/diagnoses at different stages in a sequence of random distribution. This type of design requires that the therapy/diagnosis at previous stage may not generate residual effect on another therapy/diagnosis at later stage; Prior to the beginning of later stage, the subject is generally required to recover to baseline state, and it is feasible to arrange a reasonable wash-out period between two intervention stages.</w:t>
      </w:r>
      <w:bookmarkStart w:id="14" w:name="_Toc3923"/>
    </w:p>
    <w:p w14:paraId="1CC77BCC">
      <w:pPr>
        <w:widowControl w:val="0"/>
        <w:overflowPunct w:val="0"/>
        <w:adjustRightInd w:val="0"/>
        <w:snapToGrid w:val="0"/>
        <w:spacing w:line="300" w:lineRule="auto"/>
        <w:jc w:val="both"/>
        <w:rPr>
          <w:rFonts w:ascii="Arial" w:hAnsi="Arial" w:cs="Arial"/>
          <w:kern w:val="2"/>
        </w:rPr>
      </w:pPr>
    </w:p>
    <w:p w14:paraId="351090DF">
      <w:pPr>
        <w:widowControl w:val="0"/>
        <w:overflowPunct w:val="0"/>
        <w:adjustRightInd w:val="0"/>
        <w:snapToGrid w:val="0"/>
        <w:spacing w:line="300" w:lineRule="auto"/>
        <w:ind w:left="1066" w:hanging="1066"/>
        <w:jc w:val="both"/>
        <w:rPr>
          <w:rFonts w:ascii="Arial" w:hAnsi="Arial" w:cs="Arial"/>
          <w:kern w:val="2"/>
        </w:rPr>
      </w:pPr>
      <w:bookmarkStart w:id="15" w:name="_Toc500960053"/>
      <w:r>
        <w:rPr>
          <w:rFonts w:ascii="Arial" w:hAnsi="Arial" w:cs="Arial"/>
          <w:kern w:val="2"/>
        </w:rPr>
        <w:t>（四）</w:t>
      </w:r>
      <w:r>
        <w:rPr>
          <w:rFonts w:hint="eastAsia" w:ascii="Arial" w:hAnsi="Arial" w:cs="Arial"/>
          <w:kern w:val="2"/>
        </w:rPr>
        <w:tab/>
      </w:r>
      <w:r>
        <w:rPr>
          <w:rFonts w:ascii="Arial" w:hAnsi="Arial" w:cs="Arial"/>
          <w:kern w:val="2"/>
        </w:rPr>
        <w:t>单组设计</w:t>
      </w:r>
    </w:p>
    <w:p w14:paraId="4DF2155E">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Single group design</w:t>
      </w:r>
      <w:bookmarkEnd w:id="14"/>
      <w:bookmarkEnd w:id="15"/>
    </w:p>
    <w:p w14:paraId="7A399073">
      <w:pPr>
        <w:widowControl w:val="0"/>
        <w:overflowPunct w:val="0"/>
        <w:adjustRightInd w:val="0"/>
        <w:snapToGrid w:val="0"/>
        <w:spacing w:line="300" w:lineRule="auto"/>
        <w:jc w:val="both"/>
        <w:rPr>
          <w:rFonts w:ascii="Arial" w:hAnsi="Arial" w:cs="Arial"/>
          <w:kern w:val="2"/>
        </w:rPr>
      </w:pPr>
    </w:p>
    <w:p w14:paraId="194443BB">
      <w:pPr>
        <w:widowControl w:val="0"/>
        <w:overflowPunct w:val="0"/>
        <w:adjustRightInd w:val="0"/>
        <w:snapToGrid w:val="0"/>
        <w:spacing w:line="300" w:lineRule="auto"/>
        <w:jc w:val="both"/>
        <w:rPr>
          <w:rFonts w:ascii="Arial" w:hAnsi="Arial" w:cs="Arial"/>
          <w:kern w:val="2"/>
        </w:rPr>
      </w:pPr>
      <w:r>
        <w:rPr>
          <w:rFonts w:ascii="Arial" w:hAnsi="Arial" w:cs="Arial"/>
          <w:kern w:val="2"/>
        </w:rPr>
        <w:t>单组试验的实质是将主要评价指标的试验结果与已有临床数据进行比较，以评价试验器械的有效性／安全性。与平行对照试验相比，单组试验的固有偏倚是非同期对照偏倚，由于时间上的不同步，可能引起选择偏倚、混杂偏倚、测量偏倚和评价偏倚等，应审慎选择。在开展单组试验时，需要对可能存在的偏倚进行全面分析和有效控制。</w:t>
      </w:r>
    </w:p>
    <w:p w14:paraId="47A0B29E">
      <w:pPr>
        <w:widowControl w:val="0"/>
        <w:overflowPunct w:val="0"/>
        <w:adjustRightInd w:val="0"/>
        <w:snapToGrid w:val="0"/>
        <w:spacing w:line="300" w:lineRule="auto"/>
        <w:jc w:val="both"/>
        <w:rPr>
          <w:rFonts w:ascii="Arial" w:hAnsi="Arial" w:cs="Arial"/>
          <w:kern w:val="2"/>
        </w:rPr>
      </w:pPr>
      <w:r>
        <w:rPr>
          <w:rFonts w:ascii="Arial" w:hAnsi="Arial" w:cs="Arial"/>
          <w:kern w:val="2"/>
        </w:rPr>
        <w:t>The point of the single-group trial is to compare the trial results of the main evaluation indicators with the available clinical data so as to evaluate the effectiveness/safety of the investigational medical device. As compared with that of parallel control trial, the inherent bias of single group trial is asynchronous control bias. Since asynchrony may cause selection bias, confounding bias, measurement bias and evaluation bias, it is necessary to make selection with caution. For single group trial, comprehensive analysis and effective control are required for the possible biases.</w:t>
      </w:r>
    </w:p>
    <w:p w14:paraId="0CE5F1BE">
      <w:pPr>
        <w:widowControl w:val="0"/>
        <w:overflowPunct w:val="0"/>
        <w:adjustRightInd w:val="0"/>
        <w:snapToGrid w:val="0"/>
        <w:spacing w:line="300" w:lineRule="auto"/>
        <w:jc w:val="both"/>
        <w:rPr>
          <w:rFonts w:ascii="Arial" w:hAnsi="Arial" w:cs="Arial"/>
          <w:kern w:val="2"/>
        </w:rPr>
      </w:pPr>
    </w:p>
    <w:p w14:paraId="20CB3AB3">
      <w:pPr>
        <w:widowControl w:val="0"/>
        <w:overflowPunct w:val="0"/>
        <w:adjustRightInd w:val="0"/>
        <w:snapToGrid w:val="0"/>
        <w:spacing w:line="300" w:lineRule="auto"/>
        <w:jc w:val="both"/>
        <w:outlineLvl w:val="2"/>
        <w:rPr>
          <w:rFonts w:ascii="Arial" w:hAnsi="Arial" w:cs="Arial"/>
          <w:kern w:val="2"/>
          <w:lang w:eastAsia="zh-CN"/>
        </w:rPr>
      </w:pPr>
      <w:bookmarkStart w:id="16" w:name="_Toc500960054"/>
      <w:r>
        <w:rPr>
          <w:rFonts w:ascii="Arial" w:hAnsi="Arial" w:cs="Arial"/>
          <w:kern w:val="2"/>
          <w:lang w:eastAsia="zh-CN"/>
        </w:rPr>
        <w:t>1.</w:t>
      </w:r>
      <w:r>
        <w:rPr>
          <w:rFonts w:hint="eastAsia" w:ascii="Arial" w:hAnsi="Arial" w:cs="Arial"/>
          <w:kern w:val="2"/>
        </w:rPr>
        <w:tab/>
      </w:r>
      <w:r>
        <w:rPr>
          <w:rFonts w:ascii="Arial" w:hAnsi="Arial" w:cs="Arial"/>
          <w:kern w:val="2"/>
          <w:lang w:eastAsia="zh-CN"/>
        </w:rPr>
        <w:t>与目标值比较</w:t>
      </w:r>
    </w:p>
    <w:p w14:paraId="0FE3A939">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Comparison with target value</w:t>
      </w:r>
      <w:bookmarkEnd w:id="16"/>
    </w:p>
    <w:p w14:paraId="1F44B44B">
      <w:pPr>
        <w:widowControl w:val="0"/>
        <w:overflowPunct w:val="0"/>
        <w:adjustRightInd w:val="0"/>
        <w:snapToGrid w:val="0"/>
        <w:spacing w:line="300" w:lineRule="auto"/>
        <w:jc w:val="both"/>
        <w:rPr>
          <w:rFonts w:ascii="Arial" w:hAnsi="Arial" w:cs="Arial"/>
          <w:kern w:val="2"/>
        </w:rPr>
      </w:pPr>
    </w:p>
    <w:p w14:paraId="4203FE39">
      <w:pPr>
        <w:widowControl w:val="0"/>
        <w:overflowPunct w:val="0"/>
        <w:adjustRightInd w:val="0"/>
        <w:snapToGrid w:val="0"/>
        <w:spacing w:line="300" w:lineRule="auto"/>
        <w:jc w:val="both"/>
        <w:rPr>
          <w:rFonts w:ascii="Arial" w:hAnsi="Arial" w:cs="Arial"/>
          <w:kern w:val="2"/>
        </w:rPr>
      </w:pPr>
      <w:r>
        <w:rPr>
          <w:rFonts w:ascii="Arial" w:hAnsi="Arial" w:cs="Arial"/>
          <w:kern w:val="2"/>
        </w:rPr>
        <w:t>与目标值比较的单组设计需事先指定主要评价指标有临床意义的目标值，通过考察单组临床试验主要评价指标的结果是否在指定的目标值范围内，从而评价试验器械有效性／安全性。当试验器械技术比较成熟且对其适用疾病有较为深刻的了解时，或者当设置对照在客观上不可行时（例如试验器械与现有治疗方法的风险受益过于悬殊，设置对照在伦理上不可行；又如现有治疗方法因客观条件限制不具有可行性等），方可考虑采用单组目标值设计。考虑单组目标值设计时，还需关注试验器械的适用人群、主要评价指标（如观察方法、随访时间、判定标准等）是否可被充分定义且相对稳定。为尽量弥补单组目标值设计的固有缺陷，需尽可能采用相对客观、可重复性强的评价指标作为主要评价指标，如死亡、失败等；不建议选择容易受主观因素影响、可重复性差的指标作为主要评价指标，如疼痛评分等。</w:t>
      </w:r>
    </w:p>
    <w:p w14:paraId="63659BB8">
      <w:pPr>
        <w:widowControl w:val="0"/>
        <w:overflowPunct w:val="0"/>
        <w:adjustRightInd w:val="0"/>
        <w:snapToGrid w:val="0"/>
        <w:spacing w:line="300" w:lineRule="auto"/>
        <w:jc w:val="both"/>
        <w:rPr>
          <w:rFonts w:ascii="Arial" w:hAnsi="Arial" w:cs="Arial"/>
          <w:kern w:val="2"/>
        </w:rPr>
      </w:pPr>
      <w:r>
        <w:rPr>
          <w:rFonts w:ascii="Arial" w:hAnsi="Arial" w:cs="Arial"/>
          <w:kern w:val="2"/>
        </w:rPr>
        <w:t>For single group trial design compared with target value, the target value with clinical significance shall be predefined for the main evaluation indicators, and the effectiveness/safety of the investigational medical device can be evaluated through whether the results of the main evaluation indicators of single group clinical trial is within the predefined scope of the target value. When the investigational device technology is relatively sophisticated and there is a deep understanding of its intended diseases, and it is not feasible to set the control (e.g., there is a significant difference in the risks/benefits of the investigational medical device and existing treatment, it is ethically unfeasible to set a control; and when the existing treatment is not feasible due to the objective conditions), the design of single group target value may be considered. For the design of single group target values, it shall also focus on whether the target population and main evaluation indicators (e.g., observation method, follow-up time and criteria) of investigational device can be fully defined and relatively stable. To remedy the inherent defect of single group target value design, it is required to make every effort to adopt relatively objective evaluation indicators with high reproducibility as the main evaluation indicators, such as death and failure; It is not advisable to select the indicators with low reproducibility which susceptible to subjective factors as the main evaluation indicators, such as pain score.</w:t>
      </w:r>
    </w:p>
    <w:p w14:paraId="4D3FC767">
      <w:pPr>
        <w:widowControl w:val="0"/>
        <w:overflowPunct w:val="0"/>
        <w:adjustRightInd w:val="0"/>
        <w:snapToGrid w:val="0"/>
        <w:spacing w:line="300" w:lineRule="auto"/>
        <w:jc w:val="both"/>
        <w:rPr>
          <w:rFonts w:ascii="Arial" w:hAnsi="Arial" w:cs="Arial"/>
          <w:kern w:val="2"/>
        </w:rPr>
      </w:pPr>
    </w:p>
    <w:p w14:paraId="5F3F7D5B">
      <w:pPr>
        <w:widowControl w:val="0"/>
        <w:overflowPunct w:val="0"/>
        <w:adjustRightInd w:val="0"/>
        <w:snapToGrid w:val="0"/>
        <w:spacing w:line="300" w:lineRule="auto"/>
        <w:jc w:val="both"/>
        <w:rPr>
          <w:rFonts w:ascii="Arial" w:hAnsi="Arial" w:cs="Arial"/>
          <w:kern w:val="2"/>
        </w:rPr>
      </w:pPr>
      <w:r>
        <w:rPr>
          <w:rFonts w:ascii="Arial" w:hAnsi="Arial" w:cs="Arial"/>
          <w:kern w:val="2"/>
        </w:rPr>
        <w:t>目标值是专业领域内公认的某类医疗器械的有效性／安全性评价指标所应达到的最低标准，包括客观性能标准（Objective performance criteria，OPC）和性能目标（Performance goal，PG）两种。目标值通常为二分类（如有效／无效）指标，也可为定量指标，包括</w:t>
      </w:r>
      <w:r>
        <w:rPr>
          <w:rFonts w:ascii="Arial" w:hAnsi="Arial" w:cs="Arial"/>
          <w:color w:val="000000"/>
          <w:kern w:val="2"/>
        </w:rPr>
        <w:t>靶</w:t>
      </w:r>
      <w:r>
        <w:rPr>
          <w:rFonts w:ascii="Arial" w:hAnsi="Arial" w:cs="Arial"/>
          <w:kern w:val="2"/>
        </w:rPr>
        <w:t>值和单侧置信区间界限（通常为97.5%单侧置信区间界限）。目标值的构建通常需要全面收集具有一定质量水平及相当数量病例的临床研究数据，并进行科学分析（如Meta分析）。对临床试验结果进行统计分析时，需计算主要评价指标的点估计值和单侧置信区间界限值，并将其与目标值进行比较。</w:t>
      </w:r>
    </w:p>
    <w:p w14:paraId="77B2C1D2">
      <w:pPr>
        <w:widowControl w:val="0"/>
        <w:overflowPunct w:val="0"/>
        <w:adjustRightInd w:val="0"/>
        <w:snapToGrid w:val="0"/>
        <w:spacing w:line="300" w:lineRule="auto"/>
        <w:jc w:val="both"/>
        <w:rPr>
          <w:rFonts w:ascii="Arial" w:hAnsi="Arial" w:cs="Arial"/>
          <w:kern w:val="2"/>
        </w:rPr>
      </w:pPr>
      <w:r>
        <w:rPr>
          <w:rFonts w:ascii="Arial" w:hAnsi="Arial" w:cs="Arial"/>
          <w:kern w:val="2"/>
        </w:rPr>
        <w:t>The target value is the minimum standard recognized within a professional field that the effectiveness/safety evaluation indicators shall meet, including Objective performance criteria (OPC) and performance goal (PG). The target values are generally dichotomous (valid/invalid) indicators and may also be quantitative indicators, including target value and one-sided confidence interval boundary (Generally, it is 97.5% one-sided confidence interval boundary). The construction of target values requires normally a comprehensive collection of clinical study data with a certain level of quality and a considerable number of cases and a scientific analysis (e.g., meta-analysis). In making statistical analysis on the clinical trial results, it is necessary to calculate the point estimate values and one-sided confidence interval boundary values of main evaluation indicators, and to compare these calculated values with the target values.</w:t>
      </w:r>
    </w:p>
    <w:p w14:paraId="1BE9C622">
      <w:pPr>
        <w:widowControl w:val="0"/>
        <w:overflowPunct w:val="0"/>
        <w:adjustRightInd w:val="0"/>
        <w:snapToGrid w:val="0"/>
        <w:spacing w:line="300" w:lineRule="auto"/>
        <w:jc w:val="both"/>
        <w:rPr>
          <w:rFonts w:ascii="Arial" w:hAnsi="Arial" w:cs="Arial"/>
          <w:kern w:val="2"/>
        </w:rPr>
      </w:pPr>
    </w:p>
    <w:p w14:paraId="420366EB">
      <w:pPr>
        <w:widowControl w:val="0"/>
        <w:overflowPunct w:val="0"/>
        <w:adjustRightInd w:val="0"/>
        <w:snapToGrid w:val="0"/>
        <w:spacing w:line="300" w:lineRule="auto"/>
        <w:jc w:val="both"/>
        <w:rPr>
          <w:rFonts w:ascii="Arial" w:hAnsi="Arial" w:cs="Arial"/>
          <w:kern w:val="2"/>
        </w:rPr>
      </w:pPr>
      <w:r>
        <w:rPr>
          <w:rFonts w:ascii="Arial" w:hAnsi="Arial" w:cs="Arial"/>
          <w:kern w:val="2"/>
        </w:rPr>
        <w:t>由于没有设置对照组，单组目标值设计的临床试验无法确证试验器械的优效、等效或非</w:t>
      </w:r>
      <w:r>
        <w:rPr>
          <w:rFonts w:ascii="Arial" w:hAnsi="Arial" w:cs="Arial"/>
          <w:color w:val="000000"/>
          <w:kern w:val="2"/>
        </w:rPr>
        <w:t>劣</w:t>
      </w:r>
      <w:r>
        <w:rPr>
          <w:rFonts w:ascii="Arial" w:hAnsi="Arial" w:cs="Arial"/>
          <w:kern w:val="2"/>
        </w:rPr>
        <w:t>效，仅能确证试验器械的有效性／安全性达到专业领域内公认的最低标准。</w:t>
      </w:r>
    </w:p>
    <w:p w14:paraId="702B7530">
      <w:pPr>
        <w:widowControl w:val="0"/>
        <w:overflowPunct w:val="0"/>
        <w:adjustRightInd w:val="0"/>
        <w:snapToGrid w:val="0"/>
        <w:spacing w:line="300" w:lineRule="auto"/>
        <w:jc w:val="both"/>
        <w:rPr>
          <w:rFonts w:ascii="Arial" w:hAnsi="Arial" w:cs="Arial"/>
          <w:kern w:val="2"/>
        </w:rPr>
      </w:pPr>
      <w:r>
        <w:rPr>
          <w:rFonts w:ascii="Arial" w:hAnsi="Arial" w:cs="Arial"/>
          <w:kern w:val="2"/>
        </w:rPr>
        <w:t>Since there is no control group, clinical trials of single-group target value design cannot validate the superiority, equivalence, or non-inferiority of the investigational medical device, and can only validate that the effectiveness/safety meets the minimum standard recognized in the professional field.</w:t>
      </w:r>
    </w:p>
    <w:p w14:paraId="0F62D363">
      <w:pPr>
        <w:widowControl w:val="0"/>
        <w:overflowPunct w:val="0"/>
        <w:adjustRightInd w:val="0"/>
        <w:snapToGrid w:val="0"/>
        <w:spacing w:line="300" w:lineRule="auto"/>
        <w:jc w:val="both"/>
        <w:rPr>
          <w:rFonts w:ascii="Arial" w:hAnsi="Arial" w:cs="Arial"/>
          <w:kern w:val="2"/>
        </w:rPr>
      </w:pPr>
    </w:p>
    <w:p w14:paraId="4740B134">
      <w:pPr>
        <w:widowControl w:val="0"/>
        <w:tabs>
          <w:tab w:val="left" w:pos="896"/>
        </w:tabs>
        <w:overflowPunct w:val="0"/>
        <w:adjustRightInd w:val="0"/>
        <w:snapToGrid w:val="0"/>
        <w:spacing w:line="300" w:lineRule="auto"/>
        <w:jc w:val="both"/>
        <w:outlineLvl w:val="2"/>
        <w:rPr>
          <w:rFonts w:ascii="Arial" w:hAnsi="Arial" w:cs="Arial"/>
          <w:kern w:val="2"/>
          <w:lang w:eastAsia="zh-CN"/>
        </w:rPr>
      </w:pPr>
      <w:bookmarkStart w:id="17" w:name="_Toc500960055"/>
      <w:r>
        <w:rPr>
          <w:rFonts w:ascii="Arial" w:hAnsi="Arial" w:cs="Arial"/>
          <w:kern w:val="2"/>
          <w:lang w:eastAsia="zh-CN"/>
        </w:rPr>
        <w:t>（1）</w:t>
      </w:r>
      <w:r>
        <w:rPr>
          <w:rFonts w:hint="eastAsia" w:ascii="Arial" w:hAnsi="Arial" w:cs="Arial"/>
          <w:kern w:val="2"/>
        </w:rPr>
        <w:tab/>
      </w:r>
      <w:r>
        <w:rPr>
          <w:rFonts w:ascii="Arial" w:hAnsi="Arial" w:cs="Arial"/>
          <w:kern w:val="2"/>
          <w:lang w:eastAsia="zh-CN"/>
        </w:rPr>
        <w:t>与OPC比较</w:t>
      </w:r>
    </w:p>
    <w:p w14:paraId="687555B9">
      <w:pPr>
        <w:widowControl w:val="0"/>
        <w:overflowPunct w:val="0"/>
        <w:adjustRightInd w:val="0"/>
        <w:snapToGrid w:val="0"/>
        <w:spacing w:line="300" w:lineRule="auto"/>
        <w:ind w:left="840" w:leftChars="350"/>
        <w:jc w:val="both"/>
        <w:rPr>
          <w:rFonts w:ascii="Arial" w:hAnsi="Arial" w:cs="Arial"/>
          <w:kern w:val="2"/>
          <w:lang w:eastAsia="zh-CN"/>
        </w:rPr>
      </w:pPr>
      <w:r>
        <w:rPr>
          <w:rFonts w:ascii="Arial" w:hAnsi="Arial" w:cs="Arial"/>
          <w:kern w:val="2"/>
          <w:lang w:eastAsia="zh-CN"/>
        </w:rPr>
        <w:t>Comparison with OPC</w:t>
      </w:r>
      <w:bookmarkEnd w:id="17"/>
    </w:p>
    <w:p w14:paraId="71AA744A">
      <w:pPr>
        <w:widowControl w:val="0"/>
        <w:overflowPunct w:val="0"/>
        <w:adjustRightInd w:val="0"/>
        <w:snapToGrid w:val="0"/>
        <w:spacing w:line="300" w:lineRule="auto"/>
        <w:jc w:val="both"/>
        <w:rPr>
          <w:rFonts w:ascii="Arial" w:hAnsi="Arial" w:cs="Arial"/>
          <w:kern w:val="2"/>
        </w:rPr>
      </w:pPr>
    </w:p>
    <w:p w14:paraId="3241EBFD">
      <w:pPr>
        <w:widowControl w:val="0"/>
        <w:overflowPunct w:val="0"/>
        <w:adjustRightInd w:val="0"/>
        <w:snapToGrid w:val="0"/>
        <w:spacing w:line="300" w:lineRule="auto"/>
        <w:jc w:val="both"/>
        <w:rPr>
          <w:rFonts w:ascii="Arial" w:hAnsi="Arial" w:cs="Arial"/>
          <w:kern w:val="2"/>
          <w:lang w:eastAsia="zh-CN"/>
        </w:rPr>
      </w:pPr>
      <w:r>
        <w:rPr>
          <w:rFonts w:ascii="Arial" w:hAnsi="Arial" w:cs="Arial"/>
          <w:kern w:val="2"/>
          <w:lang w:eastAsia="zh-CN"/>
        </w:rPr>
        <w:t>OPC是在既往临床研究数据的基础上分析得出，用于试验器械主要评价指标的比较和评价，经确认的OPC目前尚不多见。OPC通常来源于权威医学组织、相关标准化组织、医疗器械审评机构发布的文件。例如一次性使用膜式氧合器，其临床试验可采用单组目标值设计，当主要评价指标采用《一次性使用膜式氧合器注册技术审查指导原则》中提及的复合指标</w:t>
      </w:r>
      <w:r>
        <w:rPr>
          <w:rFonts w:cs="Arial"/>
          <w:kern w:val="2"/>
          <w:lang w:eastAsia="zh-CN"/>
        </w:rPr>
        <w:t>“</w:t>
      </w:r>
      <w:r>
        <w:rPr>
          <w:rFonts w:ascii="Arial" w:hAnsi="Arial" w:cs="Arial"/>
          <w:kern w:val="2"/>
          <w:lang w:eastAsia="zh-CN"/>
        </w:rPr>
        <w:t>达标率</w:t>
      </w:r>
      <w:r>
        <w:rPr>
          <w:rFonts w:cs="Arial"/>
          <w:kern w:val="2"/>
          <w:lang w:eastAsia="zh-CN"/>
        </w:rPr>
        <w:t>”</w:t>
      </w:r>
      <w:r>
        <w:rPr>
          <w:rFonts w:ascii="Arial" w:hAnsi="Arial" w:cs="Arial"/>
          <w:kern w:val="2"/>
          <w:lang w:eastAsia="zh-CN"/>
        </w:rPr>
        <w:t>时，试验产品达标率的目标值应至少为90%，预期达标率为95%。又如，根据《髋关节假体系统注册技术审查指导原则》，对于常规设计的髋关节假体，当临床试验采用单组目标值设计，主要评价指标采用术后12个月Harris评分</w:t>
      </w:r>
      <w:r>
        <w:rPr>
          <w:rFonts w:cs="Arial"/>
          <w:kern w:val="2"/>
          <w:lang w:eastAsia="zh-CN"/>
        </w:rPr>
        <w:t>“</w:t>
      </w:r>
      <w:r>
        <w:rPr>
          <w:rFonts w:ascii="Arial" w:hAnsi="Arial" w:cs="Arial"/>
          <w:kern w:val="2"/>
          <w:lang w:eastAsia="zh-CN"/>
        </w:rPr>
        <w:t>优良率</w:t>
      </w:r>
      <w:r>
        <w:rPr>
          <w:rFonts w:cs="Arial"/>
          <w:kern w:val="2"/>
          <w:lang w:eastAsia="zh-CN"/>
        </w:rPr>
        <w:t>”</w:t>
      </w:r>
      <w:r>
        <w:rPr>
          <w:rFonts w:ascii="Arial" w:hAnsi="Arial" w:cs="Arial"/>
          <w:kern w:val="2"/>
          <w:lang w:eastAsia="zh-CN"/>
        </w:rPr>
        <w:t>时，试验产品</w:t>
      </w:r>
      <w:r>
        <w:rPr>
          <w:rFonts w:cs="Arial"/>
          <w:kern w:val="2"/>
          <w:lang w:eastAsia="zh-CN"/>
        </w:rPr>
        <w:t>“</w:t>
      </w:r>
      <w:r>
        <w:rPr>
          <w:rFonts w:ascii="Arial" w:hAnsi="Arial" w:cs="Arial"/>
          <w:kern w:val="2"/>
          <w:lang w:eastAsia="zh-CN"/>
        </w:rPr>
        <w:t>优良率</w:t>
      </w:r>
      <w:r>
        <w:rPr>
          <w:rFonts w:cs="Arial"/>
          <w:kern w:val="2"/>
          <w:lang w:eastAsia="zh-CN"/>
        </w:rPr>
        <w:t>”</w:t>
      </w:r>
      <w:r>
        <w:rPr>
          <w:rFonts w:ascii="Arial" w:hAnsi="Arial" w:cs="Arial"/>
          <w:kern w:val="2"/>
          <w:lang w:eastAsia="zh-CN"/>
        </w:rPr>
        <w:t>的目标值应至少为85%，预期优良率为95%。随着器械技术和临床技能的提高，OPC可能发生改变，需要对临床数据重新进行分析以确认。</w:t>
      </w:r>
    </w:p>
    <w:p w14:paraId="36589170">
      <w:pPr>
        <w:widowControl w:val="0"/>
        <w:overflowPunct w:val="0"/>
        <w:adjustRightInd w:val="0"/>
        <w:snapToGrid w:val="0"/>
        <w:spacing w:line="300" w:lineRule="auto"/>
        <w:jc w:val="both"/>
        <w:rPr>
          <w:rFonts w:ascii="Arial" w:hAnsi="Arial" w:cs="Arial"/>
          <w:kern w:val="2"/>
        </w:rPr>
      </w:pPr>
      <w:r>
        <w:rPr>
          <w:rFonts w:ascii="Arial" w:hAnsi="Arial" w:cs="Arial"/>
          <w:kern w:val="2"/>
          <w:lang w:eastAsia="zh-CN"/>
        </w:rPr>
        <w:t>OPC is derived from the analysis based on the previous clinical study data and used for the comparison and evaluation of main evaluation indicators of the investigational medical device, and the validated OPC is still rare now. OPC is generally originated from the documents issued by authoritative medical organizations, relevant standardization organizations and medical device review institutions. For the clinical trial of disposable membrane oxygenator, the design of single group target value may be used. When the composite indicator "Compliance Rate" mentioned in the "Guidelines for the Technical Review of the Registration of Disposable Membrane Oxygenator" is used as the main evaluation indicator, the target value of the compliance rate of the investigational product shall be no less than 90%, and the expected compliance rate is 95%. For another example, according to Guidelines for the Technical Review of the Registration of Hip Prosthesis, for the clinical trial of hip prosthesis with conventional design, when single group target value design is used for the clinical trial, Harris score "good rate" in postoperative 12 months is usually used as main evaluation indicator, and the target value of the "good rate" shall be at least 85%, and the expected good rate is 95%. With the improvement of device technology and clinical skills, OPC is subject to change and clinical data needs to be re-analyzed for confirmation.</w:t>
      </w:r>
    </w:p>
    <w:p w14:paraId="6EA6561B">
      <w:pPr>
        <w:widowControl w:val="0"/>
        <w:overflowPunct w:val="0"/>
        <w:adjustRightInd w:val="0"/>
        <w:snapToGrid w:val="0"/>
        <w:spacing w:line="300" w:lineRule="auto"/>
        <w:jc w:val="both"/>
        <w:rPr>
          <w:rFonts w:ascii="Arial" w:hAnsi="Arial" w:cs="Arial"/>
          <w:kern w:val="2"/>
          <w:highlight w:val="yellow"/>
        </w:rPr>
      </w:pPr>
    </w:p>
    <w:p w14:paraId="42FA25F0">
      <w:pPr>
        <w:widowControl w:val="0"/>
        <w:tabs>
          <w:tab w:val="left" w:pos="896"/>
        </w:tabs>
        <w:overflowPunct w:val="0"/>
        <w:adjustRightInd w:val="0"/>
        <w:snapToGrid w:val="0"/>
        <w:spacing w:line="300" w:lineRule="auto"/>
        <w:jc w:val="both"/>
        <w:outlineLvl w:val="2"/>
        <w:rPr>
          <w:rFonts w:ascii="Arial" w:hAnsi="Arial" w:cs="Arial"/>
          <w:kern w:val="2"/>
          <w:lang w:eastAsia="zh-CN"/>
        </w:rPr>
      </w:pPr>
      <w:bookmarkStart w:id="18" w:name="_Toc500960056"/>
      <w:r>
        <w:rPr>
          <w:rFonts w:ascii="Arial" w:hAnsi="Arial" w:cs="Arial"/>
          <w:kern w:val="2"/>
          <w:lang w:eastAsia="zh-CN"/>
        </w:rPr>
        <w:t>（2）</w:t>
      </w:r>
      <w:r>
        <w:rPr>
          <w:rFonts w:hint="eastAsia" w:ascii="Arial" w:hAnsi="Arial" w:cs="Arial"/>
          <w:kern w:val="2"/>
        </w:rPr>
        <w:tab/>
      </w:r>
      <w:r>
        <w:rPr>
          <w:rFonts w:ascii="Arial" w:hAnsi="Arial" w:cs="Arial"/>
          <w:kern w:val="2"/>
          <w:lang w:eastAsia="zh-CN"/>
        </w:rPr>
        <w:t>与PG比较</w:t>
      </w:r>
    </w:p>
    <w:p w14:paraId="64A787D5">
      <w:pPr>
        <w:widowControl w:val="0"/>
        <w:overflowPunct w:val="0"/>
        <w:adjustRightInd w:val="0"/>
        <w:snapToGrid w:val="0"/>
        <w:spacing w:line="300" w:lineRule="auto"/>
        <w:ind w:left="840" w:leftChars="350"/>
        <w:jc w:val="both"/>
        <w:rPr>
          <w:rFonts w:ascii="Arial" w:hAnsi="Arial" w:cs="Arial"/>
          <w:kern w:val="2"/>
          <w:lang w:eastAsia="zh-CN"/>
        </w:rPr>
      </w:pPr>
      <w:r>
        <w:rPr>
          <w:rFonts w:ascii="Arial" w:hAnsi="Arial" w:cs="Arial"/>
          <w:kern w:val="2"/>
          <w:lang w:eastAsia="zh-CN"/>
        </w:rPr>
        <w:t>Comparison with PG</w:t>
      </w:r>
      <w:bookmarkEnd w:id="18"/>
    </w:p>
    <w:p w14:paraId="6536EFC3">
      <w:pPr>
        <w:widowControl w:val="0"/>
        <w:overflowPunct w:val="0"/>
        <w:adjustRightInd w:val="0"/>
        <w:snapToGrid w:val="0"/>
        <w:spacing w:line="300" w:lineRule="auto"/>
        <w:jc w:val="both"/>
        <w:rPr>
          <w:rFonts w:ascii="Arial" w:hAnsi="Arial" w:cs="Arial"/>
          <w:kern w:val="2"/>
        </w:rPr>
      </w:pPr>
    </w:p>
    <w:p w14:paraId="538B4CB1">
      <w:pPr>
        <w:widowControl w:val="0"/>
        <w:overflowPunct w:val="0"/>
        <w:adjustRightInd w:val="0"/>
        <w:snapToGrid w:val="0"/>
        <w:spacing w:line="300" w:lineRule="auto"/>
        <w:jc w:val="both"/>
        <w:rPr>
          <w:rFonts w:ascii="Arial" w:hAnsi="Arial" w:cs="Arial"/>
          <w:kern w:val="2"/>
        </w:rPr>
      </w:pPr>
      <w:r>
        <w:rPr>
          <w:rFonts w:ascii="Arial" w:hAnsi="Arial" w:cs="Arial"/>
          <w:kern w:val="2"/>
        </w:rPr>
        <w:t>当有合理理由不能开展对照试验而必须考虑开展单组目标值设计时，若没有公开发表的OPC，可考虑构建PG。例如脱细胞角膜植片，适用于药物治疗无效需要进行板层角膜移植的感染性角膜炎患者。由于开展临床试验时市场上无同类产品，且与异体角膜移植对比存在角膜来源困难的问题，故采用PG单组设计进行临床试验，PG来源于异体角膜移植既往临床研究数据，由相关权威的专业医学组织认可。与OPC相比，采用PG的单组设计的临床证据水平更低。PG的实现／未实现不能立即得出试验成功／失败的结论，如果发现异常试验数据时，需要对试验结果进行进一步探讨和论证。</w:t>
      </w:r>
    </w:p>
    <w:p w14:paraId="65B52181">
      <w:pPr>
        <w:widowControl w:val="0"/>
        <w:overflowPunct w:val="0"/>
        <w:adjustRightInd w:val="0"/>
        <w:snapToGrid w:val="0"/>
        <w:spacing w:line="300" w:lineRule="auto"/>
        <w:jc w:val="both"/>
        <w:rPr>
          <w:rFonts w:ascii="Arial" w:hAnsi="Arial" w:cs="Arial"/>
          <w:kern w:val="2"/>
        </w:rPr>
      </w:pPr>
      <w:r>
        <w:rPr>
          <w:rFonts w:ascii="Arial" w:hAnsi="Arial" w:cs="Arial"/>
          <w:kern w:val="2"/>
        </w:rPr>
        <w:t>Where it is impossible to carry out control trial based on reasonable grounds and thus it is necessary to make single group target value design, if there is no published OPC, construction of PG may be taken into consideration. For example, decellularized corneal graft is indicated for the infectious keratitis patients who need lamellar keratoplasty after ineffective drug therapy. Due to the absence of marketed products when a clinical trial is carried out, and there is difficulty in obtaining the source of corneal for the comparison with allogeneic keratoplasty, so PG single group design is used. PG is derived from the previous clinical study data of allogeneic keratoplasty and shall be recognized by relevant authorized professional medical organizations. Compared with OPC, the single group design using PC has a lower level of clinical evidence. The conclusion of a successful/unsuccessful trial cannot be immediately made with the realization/failure to realization of PG. If abnormal clinical trial data are identified, the trial results need to be further explored and justified.</w:t>
      </w:r>
    </w:p>
    <w:p w14:paraId="1FF3EF4A">
      <w:pPr>
        <w:widowControl w:val="0"/>
        <w:overflowPunct w:val="0"/>
        <w:adjustRightInd w:val="0"/>
        <w:snapToGrid w:val="0"/>
        <w:spacing w:line="300" w:lineRule="auto"/>
        <w:jc w:val="both"/>
        <w:rPr>
          <w:rFonts w:ascii="Arial" w:hAnsi="Arial" w:cs="Arial"/>
          <w:kern w:val="2"/>
        </w:rPr>
      </w:pPr>
    </w:p>
    <w:p w14:paraId="6A383810">
      <w:pPr>
        <w:widowControl w:val="0"/>
        <w:overflowPunct w:val="0"/>
        <w:adjustRightInd w:val="0"/>
        <w:snapToGrid w:val="0"/>
        <w:spacing w:line="300" w:lineRule="auto"/>
        <w:jc w:val="both"/>
        <w:outlineLvl w:val="2"/>
        <w:rPr>
          <w:rFonts w:ascii="Arial" w:hAnsi="Arial" w:cs="Arial"/>
          <w:kern w:val="2"/>
          <w:lang w:eastAsia="zh-CN"/>
        </w:rPr>
      </w:pPr>
      <w:r>
        <w:rPr>
          <w:rFonts w:ascii="Arial" w:hAnsi="Arial" w:cs="Arial"/>
          <w:kern w:val="2"/>
          <w:lang w:eastAsia="zh-CN"/>
        </w:rPr>
        <w:t>2.</w:t>
      </w:r>
      <w:r>
        <w:rPr>
          <w:rFonts w:hint="eastAsia" w:ascii="Arial" w:hAnsi="Arial" w:cs="Arial"/>
          <w:kern w:val="2"/>
        </w:rPr>
        <w:tab/>
      </w:r>
      <w:r>
        <w:rPr>
          <w:rFonts w:ascii="Arial" w:hAnsi="Arial" w:cs="Arial"/>
          <w:kern w:val="2"/>
          <w:lang w:eastAsia="zh-CN"/>
        </w:rPr>
        <w:t>与历史研究对照</w:t>
      </w:r>
    </w:p>
    <w:p w14:paraId="346A27A0">
      <w:pPr>
        <w:widowControl w:val="0"/>
        <w:overflowPunct w:val="0"/>
        <w:adjustRightInd w:val="0"/>
        <w:snapToGrid w:val="0"/>
        <w:spacing w:line="300" w:lineRule="auto"/>
        <w:ind w:left="480" w:leftChars="200"/>
        <w:jc w:val="both"/>
        <w:outlineLvl w:val="2"/>
        <w:rPr>
          <w:rFonts w:ascii="Arial" w:hAnsi="Arial" w:cs="Arial"/>
          <w:kern w:val="2"/>
          <w:lang w:eastAsia="zh-CN"/>
        </w:rPr>
      </w:pPr>
      <w:bookmarkStart w:id="19" w:name="_Toc500960057"/>
      <w:r>
        <w:rPr>
          <w:rFonts w:ascii="Arial" w:hAnsi="Arial" w:cs="Arial"/>
          <w:kern w:val="2"/>
          <w:lang w:eastAsia="zh-CN"/>
        </w:rPr>
        <w:t>Comparison with historical studies</w:t>
      </w:r>
      <w:bookmarkEnd w:id="19"/>
    </w:p>
    <w:p w14:paraId="332E7B90">
      <w:pPr>
        <w:widowControl w:val="0"/>
        <w:overflowPunct w:val="0"/>
        <w:adjustRightInd w:val="0"/>
        <w:snapToGrid w:val="0"/>
        <w:spacing w:line="300" w:lineRule="auto"/>
        <w:jc w:val="both"/>
        <w:rPr>
          <w:rFonts w:ascii="Arial" w:hAnsi="Arial" w:cs="Arial"/>
          <w:kern w:val="2"/>
        </w:rPr>
      </w:pPr>
    </w:p>
    <w:p w14:paraId="23EA790F">
      <w:pPr>
        <w:widowControl w:val="0"/>
        <w:overflowPunct w:val="0"/>
        <w:adjustRightInd w:val="0"/>
        <w:snapToGrid w:val="0"/>
        <w:spacing w:line="300" w:lineRule="auto"/>
        <w:jc w:val="both"/>
        <w:rPr>
          <w:rFonts w:ascii="Arial" w:hAnsi="Arial" w:cs="Arial"/>
          <w:kern w:val="2"/>
        </w:rPr>
      </w:pPr>
      <w:r>
        <w:rPr>
          <w:rFonts w:ascii="Arial" w:hAnsi="Arial" w:cs="Arial"/>
          <w:kern w:val="2"/>
        </w:rPr>
        <w:t>与</w:t>
      </w:r>
      <w:r>
        <w:rPr>
          <w:rFonts w:ascii="Arial" w:hAnsi="Arial" w:cs="Arial"/>
          <w:spacing w:val="-4"/>
          <w:kern w:val="2"/>
        </w:rPr>
        <w:t>历史研究对照的临床试验证据强度弱，可能存在选择偏倚、混杂偏倚等问题，应审慎选择。当采用某一历史研究作为对照时，需获取试验组和对照组每例受试者的基线数据，论证两组受试者的可比性，可采用倾向性评分来评估两组之间的可比性，以控制选择偏倚。由于试验组和对照组不是同期开展，需要关注两组间干预方式和评价方式的一致性，以控制测量偏倚和评价偏倚。</w:t>
      </w:r>
    </w:p>
    <w:p w14:paraId="580433DE">
      <w:pPr>
        <w:widowControl w:val="0"/>
        <w:overflowPunct w:val="0"/>
        <w:adjustRightInd w:val="0"/>
        <w:snapToGrid w:val="0"/>
        <w:spacing w:line="300" w:lineRule="auto"/>
        <w:jc w:val="both"/>
        <w:rPr>
          <w:rFonts w:ascii="Arial" w:hAnsi="Arial" w:cs="Arial"/>
          <w:kern w:val="2"/>
        </w:rPr>
      </w:pPr>
      <w:r>
        <w:rPr>
          <w:rFonts w:ascii="Arial" w:hAnsi="Arial" w:cs="Arial"/>
          <w:kern w:val="2"/>
        </w:rPr>
        <w:t>The clinical trial in contrast to the historical studies has lower evidence level and there is possibly selection bias, confounding bias and other bias, and shall be selected with caution. When a historical study is used as a control, the baseline data of each subject in the trial and control groups shall be obtained to prove the two group subjects are comparable, and the comparability can be assessed using propensity score so as to control the selection bias. Since the trial is not conducted in the trial and control groups at the same time, the consistency of intervention method and evaluation method between the two groups shall be focused so as to control measurement bias and evaluation bias.</w:t>
      </w:r>
      <w:bookmarkStart w:id="20" w:name="_Toc1454"/>
      <w:bookmarkStart w:id="21" w:name="_Toc500960058"/>
    </w:p>
    <w:p w14:paraId="49800E72">
      <w:pPr>
        <w:widowControl w:val="0"/>
        <w:overflowPunct w:val="0"/>
        <w:adjustRightInd w:val="0"/>
        <w:snapToGrid w:val="0"/>
        <w:spacing w:line="300" w:lineRule="auto"/>
        <w:jc w:val="both"/>
        <w:rPr>
          <w:rFonts w:ascii="Arial" w:hAnsi="Arial" w:cs="Arial"/>
          <w:spacing w:val="-4"/>
          <w:kern w:val="2"/>
        </w:rPr>
      </w:pPr>
    </w:p>
    <w:p w14:paraId="0937EFDF">
      <w:pPr>
        <w:widowControl w:val="0"/>
        <w:overflowPunct w:val="0"/>
        <w:adjustRightInd w:val="0"/>
        <w:snapToGrid w:val="0"/>
        <w:spacing w:line="300" w:lineRule="auto"/>
        <w:jc w:val="both"/>
        <w:rPr>
          <w:rFonts w:ascii="Arial" w:hAnsi="Arial" w:cs="Arial"/>
          <w:b/>
          <w:kern w:val="2"/>
        </w:rPr>
      </w:pPr>
      <w:r>
        <w:rPr>
          <w:rFonts w:ascii="Arial" w:hAnsi="Arial" w:cs="Arial"/>
          <w:kern w:val="2"/>
        </w:rPr>
        <w:t>三、</w:t>
      </w:r>
      <w:r>
        <w:rPr>
          <w:rFonts w:hint="eastAsia" w:ascii="Arial" w:hAnsi="Arial" w:cs="Arial"/>
          <w:kern w:val="2"/>
        </w:rPr>
        <w:tab/>
      </w:r>
      <w:r>
        <w:rPr>
          <w:rFonts w:ascii="Arial" w:hAnsi="Arial" w:cs="Arial"/>
          <w:kern w:val="2"/>
        </w:rPr>
        <w:t>受试对象</w:t>
      </w:r>
    </w:p>
    <w:p w14:paraId="5E702971">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Subjects</w:t>
      </w:r>
      <w:bookmarkEnd w:id="20"/>
      <w:bookmarkEnd w:id="21"/>
    </w:p>
    <w:p w14:paraId="2A64C075">
      <w:pPr>
        <w:widowControl w:val="0"/>
        <w:overflowPunct w:val="0"/>
        <w:adjustRightInd w:val="0"/>
        <w:snapToGrid w:val="0"/>
        <w:spacing w:line="300" w:lineRule="auto"/>
        <w:jc w:val="both"/>
        <w:rPr>
          <w:rFonts w:ascii="Arial" w:hAnsi="Arial" w:cs="Arial"/>
          <w:kern w:val="2"/>
        </w:rPr>
      </w:pPr>
    </w:p>
    <w:p w14:paraId="215C2CEF">
      <w:pPr>
        <w:widowControl w:val="0"/>
        <w:overflowPunct w:val="0"/>
        <w:adjustRightInd w:val="0"/>
        <w:snapToGrid w:val="0"/>
        <w:spacing w:line="300" w:lineRule="auto"/>
        <w:jc w:val="both"/>
        <w:rPr>
          <w:rFonts w:ascii="Arial" w:hAnsi="Arial" w:cs="Arial"/>
          <w:kern w:val="2"/>
        </w:rPr>
      </w:pPr>
      <w:r>
        <w:rPr>
          <w:rFonts w:ascii="Arial" w:hAnsi="Arial" w:cs="Arial"/>
          <w:kern w:val="2"/>
        </w:rPr>
        <w:t>根据试验器械预期使用的目标人群，确定研究的总体。综合考虑对总体人群的代表性、临床试验的伦理学要求、受试者安全性等因素，制定受试者的选择标准，即入选和排除标准。入选标准主要考虑受试对象对总体人群的代表性，如</w:t>
      </w:r>
      <w:r>
        <w:rPr>
          <w:rFonts w:ascii="Arial" w:hAnsi="Arial" w:cs="Arial"/>
          <w:color w:val="000000"/>
          <w:kern w:val="2"/>
        </w:rPr>
        <w:t>适应症</w:t>
      </w:r>
      <w:r>
        <w:rPr>
          <w:rFonts w:ascii="Arial" w:hAnsi="Arial" w:cs="Arial"/>
          <w:kern w:val="2"/>
        </w:rPr>
        <w:t>、疾病的分型、疾病的程度和阶段、使用具体部位、受试者年龄范围等因素。排除标准旨在尽可能规范受试者的同质性，将可能影响试验结果的混杂因素（如影响疗效评价的伴随治疗、伴随疾病等）予以排除，以达到评估试验器械效应的目的。</w:t>
      </w:r>
    </w:p>
    <w:p w14:paraId="0D47FAA3">
      <w:pPr>
        <w:widowControl w:val="0"/>
        <w:overflowPunct w:val="0"/>
        <w:adjustRightInd w:val="0"/>
        <w:snapToGrid w:val="0"/>
        <w:spacing w:line="300" w:lineRule="auto"/>
        <w:jc w:val="both"/>
        <w:rPr>
          <w:rFonts w:ascii="Arial" w:hAnsi="Arial" w:cs="Arial"/>
          <w:kern w:val="2"/>
        </w:rPr>
      </w:pPr>
      <w:r>
        <w:rPr>
          <w:rFonts w:ascii="Arial" w:hAnsi="Arial" w:cs="Arial"/>
          <w:kern w:val="2"/>
        </w:rPr>
        <w:t>The population of the study shall be determined according to the target population for the intended use of the investigational medical device. The selection criteria, including inclusion and exclusion criteria, shall be developed based on the comprehensive consideration of the representativeness of the general population, the ethical requirements of clinical trials, the safety of the subjects and other factors. For the inclusion criteria, the representativeness of subjects for the general population is mainly considered, such as indications, type of disease, severity and stage of disease, the specific sites for application, age range of subjects and other factors. The exclusion criteria is provided to regulate the homogeneity of subjects as much as possible and thus exclude the confounding factors that may affect the trial results (For example, accompanying therapy and accompanying disease that affect the evaluation on curative effects), so as to make evaluation on the effects of the investigational medical device.</w:t>
      </w:r>
      <w:bookmarkStart w:id="22" w:name="_Toc3444"/>
      <w:bookmarkStart w:id="23" w:name="_Toc500960059"/>
    </w:p>
    <w:p w14:paraId="04BDC21D">
      <w:pPr>
        <w:widowControl w:val="0"/>
        <w:overflowPunct w:val="0"/>
        <w:adjustRightInd w:val="0"/>
        <w:snapToGrid w:val="0"/>
        <w:spacing w:line="300" w:lineRule="auto"/>
        <w:jc w:val="both"/>
        <w:rPr>
          <w:rFonts w:ascii="Arial" w:hAnsi="Arial" w:cs="Arial"/>
          <w:kern w:val="2"/>
        </w:rPr>
      </w:pPr>
    </w:p>
    <w:p w14:paraId="0CED2881">
      <w:pPr>
        <w:widowControl w:val="0"/>
        <w:overflowPunct w:val="0"/>
        <w:adjustRightInd w:val="0"/>
        <w:snapToGrid w:val="0"/>
        <w:spacing w:line="300" w:lineRule="auto"/>
        <w:jc w:val="both"/>
        <w:rPr>
          <w:rFonts w:ascii="Arial" w:hAnsi="Arial" w:cs="Arial"/>
          <w:b/>
          <w:kern w:val="2"/>
        </w:rPr>
      </w:pPr>
      <w:r>
        <w:rPr>
          <w:rFonts w:ascii="Arial" w:hAnsi="Arial" w:cs="Arial"/>
          <w:kern w:val="2"/>
        </w:rPr>
        <w:t>四、</w:t>
      </w:r>
      <w:r>
        <w:rPr>
          <w:rFonts w:hint="eastAsia" w:ascii="Arial" w:hAnsi="Arial" w:cs="Arial"/>
          <w:kern w:val="2"/>
        </w:rPr>
        <w:tab/>
      </w:r>
      <w:r>
        <w:rPr>
          <w:rFonts w:ascii="Arial" w:hAnsi="Arial" w:cs="Arial"/>
          <w:kern w:val="2"/>
        </w:rPr>
        <w:t>评价指标</w:t>
      </w:r>
    </w:p>
    <w:p w14:paraId="05E4AA71">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Evaluation indicator</w:t>
      </w:r>
      <w:bookmarkEnd w:id="22"/>
      <w:bookmarkEnd w:id="23"/>
    </w:p>
    <w:p w14:paraId="14A1277C">
      <w:pPr>
        <w:widowControl w:val="0"/>
        <w:overflowPunct w:val="0"/>
        <w:adjustRightInd w:val="0"/>
        <w:snapToGrid w:val="0"/>
        <w:spacing w:line="300" w:lineRule="auto"/>
        <w:jc w:val="both"/>
        <w:rPr>
          <w:rFonts w:ascii="Arial" w:hAnsi="Arial" w:cs="Arial"/>
          <w:kern w:val="2"/>
        </w:rPr>
      </w:pPr>
    </w:p>
    <w:p w14:paraId="6CFCEBB2">
      <w:pPr>
        <w:widowControl w:val="0"/>
        <w:overflowPunct w:val="0"/>
        <w:adjustRightInd w:val="0"/>
        <w:snapToGrid w:val="0"/>
        <w:spacing w:line="300" w:lineRule="auto"/>
        <w:jc w:val="both"/>
        <w:rPr>
          <w:rFonts w:ascii="Arial" w:hAnsi="Arial" w:cs="Arial"/>
          <w:kern w:val="2"/>
        </w:rPr>
      </w:pPr>
      <w:r>
        <w:rPr>
          <w:rFonts w:ascii="Arial" w:hAnsi="Arial" w:cs="Arial"/>
          <w:kern w:val="2"/>
        </w:rPr>
        <w:t>评价指标反映器械作用于受试对象而产生的各种效应，根据试验目的和器械的预期效应设定。在临床试验方案中应明确规定各评价指标的观察目的、定义、观察时间点、指标类型、测定方法、计算公式（如适用）、判定标准（适用于定性指标和等级指标）等，并明确规定主要评价指标和次要评价指标。指标类型通常包括定量指标（连续变量，如血糖值）、定性指标（如有效和无效）、等级指标（如优、良、中、差）等。对于诊断器械，临床试验评价指标通常包括定性检测的诊断准确性（灵敏度、特异性、预期值、似然比、</w:t>
      </w:r>
      <w:r>
        <w:rPr>
          <w:rFonts w:ascii="Arial" w:hAnsi="Arial" w:cs="Arial"/>
          <w:color w:val="000000"/>
          <w:kern w:val="2"/>
        </w:rPr>
        <w:t>ROC</w:t>
      </w:r>
      <w:r>
        <w:rPr>
          <w:rFonts w:ascii="Arial" w:hAnsi="Arial" w:cs="Arial"/>
          <w:kern w:val="2"/>
        </w:rPr>
        <w:t>曲线下面积等）或检测一致性（阳性／阴性一致性、总一致性、KAPA值等），以及定量检测回归分析的斜率、截距和相关系数等。</w:t>
      </w:r>
    </w:p>
    <w:p w14:paraId="11942C42">
      <w:pPr>
        <w:widowControl w:val="0"/>
        <w:overflowPunct w:val="0"/>
        <w:adjustRightInd w:val="0"/>
        <w:snapToGrid w:val="0"/>
        <w:spacing w:line="300" w:lineRule="auto"/>
        <w:jc w:val="both"/>
        <w:rPr>
          <w:rFonts w:ascii="Arial" w:hAnsi="Arial" w:cs="Arial"/>
          <w:kern w:val="2"/>
        </w:rPr>
      </w:pPr>
      <w:r>
        <w:rPr>
          <w:rFonts w:ascii="Arial" w:hAnsi="Arial" w:cs="Arial"/>
          <w:kern w:val="2"/>
        </w:rPr>
        <w:t>The evaluation indicator reflects the various effects produced when the device acts on the subjects and shall be set according to the trial purpose and the expected effect of the device. In a clinical trial protocol, the observation purpose, definition, observation time point, type of the indicators, measurement method, calculation formula (if applicable), judgment standard (applicable to qualitative indicators and grading indicators) of each evaluation indicator shall be clearly specified, and the primary evaluation indicators and secondary evaluation indicators shall also be clearly specified. The types of indicators generally include quantitative indicators (continuous variable, e.g., blood glucose), qualitative indicators (e.g., effectiveness and ineffectiveness) and grading indicators (e.g., excellent, good, medium and poor). For the diagnostic device, the clinical trial evaluation indicators generally include diagnosis accuracy for qualitative detection (sensitivity, specificity, expected value, likelihood ratio and area under ROC curve) or detection consistency (positive/negative consistency, total consistency and KAPA value) as well as the slope, slop and correlation coefficient for quantitative detection and regression analysis.</w:t>
      </w:r>
    </w:p>
    <w:p w14:paraId="1B225E39">
      <w:pPr>
        <w:widowControl w:val="0"/>
        <w:overflowPunct w:val="0"/>
        <w:adjustRightInd w:val="0"/>
        <w:snapToGrid w:val="0"/>
        <w:spacing w:line="300" w:lineRule="auto"/>
        <w:jc w:val="both"/>
        <w:rPr>
          <w:rFonts w:ascii="Arial" w:hAnsi="Arial" w:cs="Arial"/>
          <w:kern w:val="2"/>
        </w:rPr>
      </w:pPr>
    </w:p>
    <w:p w14:paraId="5DB08277">
      <w:pPr>
        <w:widowControl w:val="0"/>
        <w:overflowPunct w:val="0"/>
        <w:adjustRightInd w:val="0"/>
        <w:snapToGrid w:val="0"/>
        <w:spacing w:line="300" w:lineRule="auto"/>
        <w:ind w:left="1066" w:hanging="1066"/>
        <w:jc w:val="both"/>
        <w:rPr>
          <w:rFonts w:ascii="Arial" w:hAnsi="Arial" w:cs="Arial"/>
          <w:kern w:val="2"/>
        </w:rPr>
      </w:pPr>
      <w:bookmarkStart w:id="24" w:name="_Toc30227"/>
      <w:bookmarkStart w:id="25" w:name="_Toc500960060"/>
      <w:r>
        <w:rPr>
          <w:rFonts w:ascii="Arial" w:hAnsi="Arial" w:cs="Arial"/>
          <w:kern w:val="2"/>
        </w:rPr>
        <w:t>（一）</w:t>
      </w:r>
      <w:r>
        <w:rPr>
          <w:rFonts w:hint="eastAsia" w:ascii="Arial" w:hAnsi="Arial" w:cs="Arial"/>
          <w:kern w:val="2"/>
        </w:rPr>
        <w:tab/>
      </w:r>
      <w:r>
        <w:rPr>
          <w:rFonts w:ascii="Arial" w:hAnsi="Arial" w:cs="Arial"/>
          <w:kern w:val="2"/>
        </w:rPr>
        <w:t>主要评价指标和次要评价指标</w:t>
      </w:r>
    </w:p>
    <w:p w14:paraId="6AB3D1CE">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Primary evaluation indicators and secondary evaluation indicators</w:t>
      </w:r>
      <w:bookmarkEnd w:id="24"/>
      <w:bookmarkEnd w:id="25"/>
    </w:p>
    <w:p w14:paraId="0A3014FA">
      <w:pPr>
        <w:widowControl w:val="0"/>
        <w:overflowPunct w:val="0"/>
        <w:adjustRightInd w:val="0"/>
        <w:snapToGrid w:val="0"/>
        <w:spacing w:line="300" w:lineRule="auto"/>
        <w:jc w:val="both"/>
        <w:rPr>
          <w:rFonts w:ascii="Arial" w:hAnsi="Arial" w:cs="Arial"/>
          <w:kern w:val="2"/>
        </w:rPr>
      </w:pPr>
    </w:p>
    <w:p w14:paraId="5B2E7867">
      <w:pPr>
        <w:widowControl w:val="0"/>
        <w:overflowPunct w:val="0"/>
        <w:adjustRightInd w:val="0"/>
        <w:snapToGrid w:val="0"/>
        <w:spacing w:line="300" w:lineRule="auto"/>
        <w:jc w:val="both"/>
        <w:rPr>
          <w:rFonts w:ascii="Arial" w:hAnsi="Arial" w:cs="Arial"/>
          <w:kern w:val="2"/>
        </w:rPr>
      </w:pPr>
      <w:r>
        <w:rPr>
          <w:rFonts w:ascii="Arial" w:hAnsi="Arial" w:cs="Arial"/>
          <w:kern w:val="2"/>
        </w:rPr>
        <w:t>主要评价指标是与试验目的有本质联系的、能确切反映器械疗效或安全性的指标。主要评价指标应尽量选择客观性强、可量化、重复性高的指标，应是专业领域普遍认可的指标，通常来源于已发布的相关标准或技术指南、公开发表的权威论著或专家共识等。临床试验的样本量基于主要评价指标的相应假设进行估算。临床试验的结论</w:t>
      </w:r>
      <w:r>
        <w:rPr>
          <w:rFonts w:ascii="Arial" w:hAnsi="Arial" w:cs="Arial"/>
          <w:color w:val="000000"/>
          <w:kern w:val="2"/>
        </w:rPr>
        <w:t>亦</w:t>
      </w:r>
      <w:r>
        <w:rPr>
          <w:rFonts w:ascii="Arial" w:hAnsi="Arial" w:cs="Arial"/>
          <w:kern w:val="2"/>
        </w:rPr>
        <w:t>基于主要评价指标的统计分析结果做出。次要评价指标是与试验目的相关的辅助性指标。在方案中需说明其在解释结果时的作用及相对重要性。</w:t>
      </w:r>
    </w:p>
    <w:p w14:paraId="39914F4F">
      <w:pPr>
        <w:widowControl w:val="0"/>
        <w:overflowPunct w:val="0"/>
        <w:adjustRightInd w:val="0"/>
        <w:snapToGrid w:val="0"/>
        <w:spacing w:line="300" w:lineRule="auto"/>
        <w:jc w:val="both"/>
        <w:rPr>
          <w:rFonts w:ascii="Arial" w:hAnsi="Arial" w:cs="Arial"/>
          <w:kern w:val="2"/>
        </w:rPr>
      </w:pPr>
      <w:r>
        <w:rPr>
          <w:rFonts w:ascii="Arial" w:hAnsi="Arial" w:cs="Arial"/>
          <w:kern w:val="2"/>
        </w:rPr>
        <w:t>The primary evaluation indicators are those which are intrinsically linked with the trial purpose and can definitely reflect the effectiveness or safety of the device. For the primary evaluation indicators, the indicators that are more objective, quantifiable and highly reproducible are preferred. Such indicators shall be those widely accepted in the professional field, and are usually derived from the relevant standard or technical guidelines that have been released, published authoritative papers or expert consensus. The sample size of clinical trials shall be estimated based on the corresponding hypothesis of main evaluation indicators. The conclusions of the clinical trials are also based on the statistical analysis results of main evaluation indicators. The secondary evaluation endpoints are auxiliary indicators related to the trial purpose. Their roles in interpreting the results and the relative importance shall be justified in the protocol.</w:t>
      </w:r>
    </w:p>
    <w:p w14:paraId="07FF6DC4">
      <w:pPr>
        <w:widowControl w:val="0"/>
        <w:overflowPunct w:val="0"/>
        <w:adjustRightInd w:val="0"/>
        <w:snapToGrid w:val="0"/>
        <w:spacing w:line="300" w:lineRule="auto"/>
        <w:jc w:val="both"/>
        <w:rPr>
          <w:rFonts w:ascii="Arial" w:hAnsi="Arial" w:cs="Arial"/>
          <w:kern w:val="2"/>
        </w:rPr>
      </w:pPr>
    </w:p>
    <w:p w14:paraId="463C8466">
      <w:pPr>
        <w:widowControl w:val="0"/>
        <w:overflowPunct w:val="0"/>
        <w:autoSpaceDE w:val="0"/>
        <w:autoSpaceDN w:val="0"/>
        <w:adjustRightInd w:val="0"/>
        <w:snapToGrid w:val="0"/>
        <w:spacing w:line="300" w:lineRule="auto"/>
        <w:jc w:val="both"/>
        <w:rPr>
          <w:rFonts w:ascii="Arial" w:hAnsi="Arial" w:cs="Arial"/>
          <w:kern w:val="2"/>
        </w:rPr>
      </w:pPr>
      <w:r>
        <w:rPr>
          <w:rFonts w:ascii="Arial" w:hAnsi="Arial" w:cs="Arial"/>
          <w:kern w:val="2"/>
        </w:rPr>
        <w:t>一般情况下，主要评价指标仅为一个，用于评价产品的疗效或安全性。当一个主要评价指标不足以反映试验器械的疗效或安全性时，可采用两个或多个主要评价指标。以一次性使用脑积水分流器的临床试验为例，当参照《一次性使用脑积水分流器注册技术审查指导原则》进行方案设计时，同时采用两个主要评价指标，包括术后30天内颅内压的达标率、首次植入分流器后1年时分流器存留率。对于第二个主要评价指标（1年存留率），试验组与对照组间需进行组间比较，同时要求试验组1年存留率不小于90%。因此，该临床试验的样本量估算需同时考虑三重假设检验：（1）试验组术后30天颅内压达标率非</w:t>
      </w:r>
      <w:r>
        <w:rPr>
          <w:rFonts w:ascii="Arial" w:hAnsi="Arial" w:cs="Arial"/>
          <w:color w:val="000000"/>
          <w:kern w:val="2"/>
        </w:rPr>
        <w:t>劣效</w:t>
      </w:r>
      <w:r>
        <w:rPr>
          <w:rFonts w:ascii="Arial" w:hAnsi="Arial" w:cs="Arial"/>
          <w:kern w:val="2"/>
        </w:rPr>
        <w:t>于对照组；（2）试验组1年的存留率非</w:t>
      </w:r>
      <w:r>
        <w:rPr>
          <w:rFonts w:ascii="Arial" w:hAnsi="Arial" w:cs="Arial"/>
          <w:color w:val="000000"/>
          <w:kern w:val="2"/>
        </w:rPr>
        <w:t>劣效</w:t>
      </w:r>
      <w:r>
        <w:rPr>
          <w:rFonts w:ascii="Arial" w:hAnsi="Arial" w:cs="Arial"/>
          <w:kern w:val="2"/>
        </w:rPr>
        <w:t>于对照组；（3）试验器械1年的存留率达到目标值要求。上述三重假设检验都有统计学意义时，才可下推断结论。由于此时没有意图或机会选择最有利的某次假设检验结果，因此可设定每次检验的I类错误水平等于预先设定的α，</w:t>
      </w:r>
      <w:r>
        <w:rPr>
          <w:rFonts w:ascii="Arial" w:hAnsi="Arial" w:cs="Arial"/>
          <w:color w:val="000000"/>
          <w:kern w:val="2"/>
        </w:rPr>
        <w:t>无需</w:t>
      </w:r>
      <w:r>
        <w:rPr>
          <w:rFonts w:ascii="Arial" w:hAnsi="Arial" w:cs="Arial"/>
          <w:kern w:val="2"/>
        </w:rPr>
        <w:t>进行多重性校正。对于同时采用多个主要评价指标的临床试验设计，当有可能选择最有利的某次假设检验结果进行结论推断时，样本量估算需要考虑假设检验的多重性问题，以及对</w:t>
      </w:r>
      <w:r>
        <w:rPr>
          <w:rFonts w:ascii="Arial" w:hAnsi="Arial" w:cs="Arial"/>
          <w:color w:val="000000"/>
          <w:kern w:val="2"/>
        </w:rPr>
        <w:t>总</w:t>
      </w:r>
      <w:r>
        <w:rPr>
          <w:rFonts w:hint="eastAsia"/>
          <w:kern w:val="2"/>
        </w:rPr>
        <w:t>Ⅰ</w:t>
      </w:r>
      <w:r>
        <w:rPr>
          <w:rFonts w:ascii="Arial" w:hAnsi="Arial" w:cs="Arial"/>
          <w:kern w:val="2"/>
        </w:rPr>
        <w:t>类错误率的控制策略。</w:t>
      </w:r>
    </w:p>
    <w:p w14:paraId="39A4FA4D">
      <w:pPr>
        <w:widowControl w:val="0"/>
        <w:overflowPunct w:val="0"/>
        <w:autoSpaceDE w:val="0"/>
        <w:autoSpaceDN w:val="0"/>
        <w:adjustRightInd w:val="0"/>
        <w:snapToGrid w:val="0"/>
        <w:spacing w:line="300" w:lineRule="auto"/>
        <w:jc w:val="both"/>
        <w:rPr>
          <w:rFonts w:ascii="Arial" w:hAnsi="Arial" w:cs="Arial"/>
          <w:kern w:val="2"/>
        </w:rPr>
      </w:pPr>
      <w:r>
        <w:rPr>
          <w:rFonts w:ascii="Arial" w:hAnsi="Arial" w:cs="Arial"/>
          <w:kern w:val="2"/>
        </w:rPr>
        <w:t>In general, there is only one main evaluation indicator, which is used to evaluate the effectiveness or safety of the product. In case one main evaluation indicator is insufficient to reflect the effectiveness or safety of the investigational medical device, two or more may be used. The clinical trial of the disposable hydrocephalus shunt is taken as example. When protocol design is made with reference to Guidelines for technical review of registration of disposable hydrocephalus shunt, two main evaluation indicators are adopted at the same time, including target rate of intracranial pressure at 30 days after operation and the shunt retention rate at 1 year after implantation of shunt for the first time For the second main evaluation indicator (one-year retention rate), comparison between trial group and control group shall be made. In addition, the one-year retention rate of trial group may not be less than 90%. Therefore, in the estimation of the sample size for this clinical trial, it is required to consider threefold hypothesis test at the same time: (1) the trial group is non-inferior to control group in terms of the target rate of intracranial pressure at 30 days after operation; (2) The trial group is non-inferior to control group in terms of 1-year retention rate; (3) The 1-year retention rate of the investigational medical device meets the requirement for target value. Only when all the threefold hypothesis tests have statistical significance, the conclusion can be inferred. Since there is no intention or opportunity to select the results of a most favorable hypothesis test, it is feasible to set Class I error level of test at each time as being equal to the preset α, without need for multiplicity correction. For the design of clinical trial using multiple main evaluation indicators at the same time, when it is possible to select the results of a most favorable hypothesis test for conclusion inference, the multiplicity of the hypothesis test and the control strategy for the total type I error rate shall be taken into consideration for the estimation of sample size.</w:t>
      </w:r>
    </w:p>
    <w:p w14:paraId="290888BB">
      <w:pPr>
        <w:widowControl w:val="0"/>
        <w:overflowPunct w:val="0"/>
        <w:autoSpaceDE w:val="0"/>
        <w:autoSpaceDN w:val="0"/>
        <w:adjustRightInd w:val="0"/>
        <w:snapToGrid w:val="0"/>
        <w:spacing w:line="300" w:lineRule="auto"/>
        <w:jc w:val="both"/>
        <w:rPr>
          <w:rFonts w:ascii="Arial" w:hAnsi="Arial" w:cs="Arial"/>
          <w:kern w:val="2"/>
        </w:rPr>
      </w:pPr>
    </w:p>
    <w:p w14:paraId="3996D390">
      <w:pPr>
        <w:widowControl w:val="0"/>
        <w:overflowPunct w:val="0"/>
        <w:adjustRightInd w:val="0"/>
        <w:snapToGrid w:val="0"/>
        <w:spacing w:line="300" w:lineRule="auto"/>
        <w:ind w:left="1066" w:hanging="1066"/>
        <w:jc w:val="both"/>
        <w:rPr>
          <w:rFonts w:ascii="Arial" w:hAnsi="Arial" w:cs="Arial"/>
          <w:kern w:val="2"/>
        </w:rPr>
      </w:pPr>
      <w:bookmarkStart w:id="26" w:name="_Toc15125"/>
      <w:bookmarkStart w:id="27" w:name="_Toc500960061"/>
      <w:r>
        <w:rPr>
          <w:rFonts w:ascii="Arial" w:hAnsi="Arial" w:cs="Arial"/>
          <w:kern w:val="2"/>
        </w:rPr>
        <w:t>（二）</w:t>
      </w:r>
      <w:r>
        <w:rPr>
          <w:rFonts w:hint="eastAsia" w:ascii="Arial" w:hAnsi="Arial" w:cs="Arial"/>
          <w:kern w:val="2"/>
        </w:rPr>
        <w:tab/>
      </w:r>
      <w:r>
        <w:rPr>
          <w:rFonts w:ascii="Arial" w:hAnsi="Arial" w:cs="Arial"/>
          <w:kern w:val="2"/>
        </w:rPr>
        <w:t>复合指标</w:t>
      </w:r>
    </w:p>
    <w:p w14:paraId="5A506179">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Composite indicator</w:t>
      </w:r>
      <w:bookmarkEnd w:id="26"/>
      <w:bookmarkEnd w:id="27"/>
    </w:p>
    <w:p w14:paraId="164A07A2">
      <w:pPr>
        <w:widowControl w:val="0"/>
        <w:overflowPunct w:val="0"/>
        <w:adjustRightInd w:val="0"/>
        <w:snapToGrid w:val="0"/>
        <w:spacing w:line="300" w:lineRule="auto"/>
        <w:jc w:val="both"/>
        <w:rPr>
          <w:rFonts w:ascii="Arial" w:hAnsi="Arial" w:cs="Arial"/>
          <w:kern w:val="2"/>
        </w:rPr>
      </w:pPr>
    </w:p>
    <w:p w14:paraId="7D17A3D4">
      <w:pPr>
        <w:widowControl w:val="0"/>
        <w:overflowPunct w:val="0"/>
        <w:adjustRightInd w:val="0"/>
        <w:snapToGrid w:val="0"/>
        <w:spacing w:line="300" w:lineRule="auto"/>
        <w:jc w:val="both"/>
        <w:rPr>
          <w:rFonts w:ascii="Arial" w:hAnsi="Arial" w:cs="Arial"/>
          <w:kern w:val="2"/>
          <w:lang w:eastAsia="zh-CN"/>
        </w:rPr>
      </w:pPr>
      <w:r>
        <w:rPr>
          <w:rFonts w:ascii="Arial" w:hAnsi="Arial" w:cs="Arial"/>
          <w:kern w:val="2"/>
          <w:lang w:eastAsia="zh-CN"/>
        </w:rPr>
        <w:t>按</w:t>
      </w:r>
      <w:r>
        <w:rPr>
          <w:rFonts w:ascii="Arial" w:hAnsi="Arial" w:cs="Arial"/>
          <w:spacing w:val="2"/>
          <w:kern w:val="2"/>
          <w:lang w:eastAsia="zh-CN"/>
        </w:rPr>
        <w:t>预先确定的计算方法，将多个评价指标组合构成一个指标称为复合指标。当单一观察指标不足以作为主要评价指标时，可采用复合指标作为主要评价指标。以冠状动脉药物洗脱支架的临床试验为例，主要评价指标之一为靶病变失败率。靶病变失败定义为心脏死亡、靶血管心肌梗死以及靶病变血运重建三种临床事件至少出现一种，即为复合指标。以血液透析浓缩物的临床试验为例，采用透析达标率作为主要评价指标，</w:t>
      </w:r>
      <w:r>
        <w:rPr>
          <w:rFonts w:cs="Arial"/>
          <w:spacing w:val="2"/>
          <w:kern w:val="2"/>
          <w:lang w:eastAsia="zh-CN"/>
        </w:rPr>
        <w:t>“</w:t>
      </w:r>
      <w:r>
        <w:rPr>
          <w:rFonts w:ascii="Arial" w:hAnsi="Arial" w:cs="Arial"/>
          <w:spacing w:val="2"/>
          <w:kern w:val="2"/>
          <w:lang w:eastAsia="zh-CN"/>
        </w:rPr>
        <w:t>达标</w:t>
      </w:r>
      <w:r>
        <w:rPr>
          <w:rFonts w:cs="Arial"/>
          <w:spacing w:val="2"/>
          <w:kern w:val="2"/>
          <w:lang w:eastAsia="zh-CN"/>
        </w:rPr>
        <w:t>”</w:t>
      </w:r>
      <w:r>
        <w:rPr>
          <w:rFonts w:ascii="Arial" w:hAnsi="Arial" w:cs="Arial"/>
          <w:spacing w:val="2"/>
          <w:kern w:val="2"/>
          <w:lang w:eastAsia="zh-CN"/>
        </w:rPr>
        <w:t>的定义为透析前后K</w:t>
      </w:r>
      <w:r>
        <w:rPr>
          <w:rFonts w:ascii="Arial" w:hAnsi="Arial" w:cs="Arial"/>
          <w:spacing w:val="2"/>
          <w:kern w:val="2"/>
          <w:vertAlign w:val="superscript"/>
          <w:lang w:eastAsia="zh-CN"/>
        </w:rPr>
        <w:t>+</w:t>
      </w:r>
      <w:r>
        <w:rPr>
          <w:rFonts w:ascii="Arial" w:hAnsi="Arial" w:cs="Arial"/>
          <w:spacing w:val="2"/>
          <w:kern w:val="2"/>
          <w:lang w:eastAsia="zh-CN"/>
        </w:rPr>
        <w:t>、Na</w:t>
      </w:r>
      <w:r>
        <w:rPr>
          <w:rFonts w:ascii="Arial" w:hAnsi="Arial" w:cs="Arial"/>
          <w:spacing w:val="2"/>
          <w:kern w:val="2"/>
          <w:vertAlign w:val="superscript"/>
          <w:lang w:eastAsia="zh-CN"/>
        </w:rPr>
        <w:t>+</w:t>
      </w:r>
      <w:r>
        <w:rPr>
          <w:rFonts w:ascii="Arial" w:hAnsi="Arial" w:cs="Arial"/>
          <w:spacing w:val="2"/>
          <w:kern w:val="2"/>
          <w:lang w:eastAsia="zh-CN"/>
        </w:rPr>
        <w:t>、Ca</w:t>
      </w:r>
      <w:r>
        <w:rPr>
          <w:rFonts w:ascii="Arial" w:hAnsi="Arial" w:cs="Arial"/>
          <w:spacing w:val="2"/>
          <w:kern w:val="2"/>
          <w:vertAlign w:val="superscript"/>
          <w:lang w:eastAsia="zh-CN"/>
        </w:rPr>
        <w:t>2+</w:t>
      </w:r>
      <w:r>
        <w:rPr>
          <w:rFonts w:ascii="Arial" w:hAnsi="Arial" w:cs="Arial"/>
          <w:spacing w:val="2"/>
          <w:kern w:val="2"/>
          <w:lang w:eastAsia="zh-CN"/>
        </w:rPr>
        <w:t>、Cl</w:t>
      </w:r>
      <w:r>
        <w:rPr>
          <w:rFonts w:ascii="Arial" w:hAnsi="Arial" w:cs="Arial"/>
          <w:spacing w:val="2"/>
          <w:kern w:val="2"/>
          <w:vertAlign w:val="superscript"/>
          <w:lang w:eastAsia="zh-CN"/>
        </w:rPr>
        <w:t>－</w:t>
      </w:r>
      <w:r>
        <w:rPr>
          <w:rFonts w:ascii="Arial" w:hAnsi="Arial" w:cs="Arial"/>
          <w:spacing w:val="2"/>
          <w:kern w:val="2"/>
          <w:lang w:eastAsia="zh-CN"/>
        </w:rPr>
        <w:t>、</w:t>
      </w:r>
      <w:r>
        <w:rPr>
          <w:rFonts w:ascii="Arial" w:hAnsi="Arial" w:cs="Arial"/>
          <w:color w:val="000000"/>
          <w:spacing w:val="2"/>
          <w:kern w:val="2"/>
          <w:lang w:eastAsia="zh-CN"/>
        </w:rPr>
        <w:t>CO</w:t>
      </w:r>
      <w:r>
        <w:rPr>
          <w:rFonts w:ascii="Arial" w:hAnsi="Arial" w:cs="Arial"/>
          <w:color w:val="000000"/>
          <w:spacing w:val="2"/>
          <w:kern w:val="2"/>
          <w:vertAlign w:val="subscript"/>
          <w:lang w:eastAsia="zh-CN"/>
        </w:rPr>
        <w:t>2</w:t>
      </w:r>
      <w:r>
        <w:rPr>
          <w:rFonts w:ascii="Arial" w:hAnsi="Arial" w:cs="Arial"/>
          <w:spacing w:val="2"/>
          <w:kern w:val="2"/>
          <w:lang w:eastAsia="zh-CN"/>
        </w:rPr>
        <w:t>CP（二氧化碳结合力）或HCO</w:t>
      </w:r>
      <w:r>
        <w:rPr>
          <w:rFonts w:ascii="Arial" w:hAnsi="Arial" w:cs="Arial"/>
          <w:spacing w:val="2"/>
          <w:kern w:val="2"/>
          <w:vertAlign w:val="subscript"/>
          <w:lang w:eastAsia="zh-CN"/>
        </w:rPr>
        <w:t>3</w:t>
      </w:r>
      <w:r>
        <w:rPr>
          <w:rFonts w:ascii="Arial" w:hAnsi="Arial" w:cs="Arial"/>
          <w:spacing w:val="2"/>
          <w:kern w:val="2"/>
          <w:vertAlign w:val="superscript"/>
          <w:lang w:eastAsia="zh-CN"/>
        </w:rPr>
        <w:t>－</w:t>
      </w:r>
      <w:r>
        <w:rPr>
          <w:rFonts w:ascii="Arial" w:hAnsi="Arial" w:cs="Arial"/>
          <w:spacing w:val="2"/>
          <w:kern w:val="2"/>
          <w:lang w:eastAsia="zh-CN"/>
        </w:rPr>
        <w:t>、pH值均达到预先设定的临床指标数值。复合指标可将客观测</w:t>
      </w:r>
      <w:r>
        <w:rPr>
          <w:rFonts w:ascii="Arial" w:hAnsi="Arial" w:cs="Arial"/>
          <w:kern w:val="2"/>
          <w:lang w:eastAsia="zh-CN"/>
        </w:rPr>
        <w:t>量指标和主观评价指标进行结合，形成综合评价指标。临床上采用的量表（如生活质量量表、功能评分量表等）也为复合指标的一种形式。需在试验方案中详细说明复合指标中各组成指标的定义、测定方法、计算公式、判定标准、权重等。当采用量表作为复合指标时，尽可能采取专业领域普遍认可的量表。极少数需要采用自制量表的情形，申请人需提供自制量表效度、信度和反应度的研究资料，研究结果需证明自制量表的效度、信度和反应度可被接受。需考虑对复合指标中有临床意义的单个指标进行单独分析。</w:t>
      </w:r>
    </w:p>
    <w:p w14:paraId="103C5B89">
      <w:pPr>
        <w:widowControl w:val="0"/>
        <w:overflowPunct w:val="0"/>
        <w:adjustRightInd w:val="0"/>
        <w:snapToGrid w:val="0"/>
        <w:spacing w:line="300" w:lineRule="auto"/>
        <w:jc w:val="both"/>
        <w:rPr>
          <w:rFonts w:ascii="Arial" w:hAnsi="Arial" w:cs="Arial"/>
          <w:kern w:val="2"/>
        </w:rPr>
      </w:pPr>
      <w:r>
        <w:rPr>
          <w:rFonts w:ascii="Arial" w:hAnsi="Arial" w:cs="Arial"/>
          <w:kern w:val="2"/>
          <w:lang w:eastAsia="zh-CN"/>
        </w:rPr>
        <w:t>The combination of multiple evaluation indicators incorporated into a composite indicator according to a predefined calculation method. When a single observation indicator is insufficient to act as the main evaluation indicator, composite indicator may be used as the main evaluation indicator. Take the clinical trial of coronary artery drug-eluting stent as an example, one of the main evaluation indicators is the target lesion failure rate. Target lesion failure is defined as the case where at least one of three clinical events (including cardiac death, target blood vessel myocardial infarction and revascularization of target lesions) occurs, namely it is a composite indicator. Take hemodialysis concentrate of the clinical trials as an example, dialysis compliance rate can be used as the main evaluation indicator. The "Compliance" is defined as that the K</w:t>
      </w:r>
      <w:r>
        <w:rPr>
          <w:rFonts w:ascii="Arial" w:hAnsi="Arial" w:cs="Arial"/>
          <w:kern w:val="2"/>
          <w:vertAlign w:val="superscript"/>
          <w:lang w:eastAsia="zh-CN"/>
        </w:rPr>
        <w:t>+</w:t>
      </w:r>
      <w:r>
        <w:rPr>
          <w:rFonts w:ascii="Arial" w:hAnsi="Arial" w:cs="Arial"/>
          <w:kern w:val="2"/>
          <w:lang w:eastAsia="zh-CN"/>
        </w:rPr>
        <w:t>, Na</w:t>
      </w:r>
      <w:r>
        <w:rPr>
          <w:rFonts w:ascii="Arial" w:hAnsi="Arial" w:cs="Arial"/>
          <w:kern w:val="2"/>
          <w:vertAlign w:val="superscript"/>
          <w:lang w:eastAsia="zh-CN"/>
        </w:rPr>
        <w:t>+</w:t>
      </w:r>
      <w:r>
        <w:rPr>
          <w:rFonts w:ascii="Arial" w:hAnsi="Arial" w:cs="Arial"/>
          <w:kern w:val="2"/>
          <w:lang w:eastAsia="zh-CN"/>
        </w:rPr>
        <w:t>, Ca</w:t>
      </w:r>
      <w:r>
        <w:rPr>
          <w:rFonts w:ascii="Arial" w:hAnsi="Arial" w:cs="Arial"/>
          <w:kern w:val="2"/>
          <w:vertAlign w:val="superscript"/>
          <w:lang w:eastAsia="zh-CN"/>
        </w:rPr>
        <w:t>2+</w:t>
      </w:r>
      <w:r>
        <w:rPr>
          <w:rFonts w:ascii="Arial" w:hAnsi="Arial" w:cs="Arial"/>
          <w:kern w:val="2"/>
          <w:lang w:eastAsia="zh-CN"/>
        </w:rPr>
        <w:t>, Cl</w:t>
      </w:r>
      <w:r>
        <w:rPr>
          <w:rFonts w:ascii="Arial" w:hAnsi="Arial" w:cs="Arial"/>
          <w:kern w:val="2"/>
          <w:vertAlign w:val="superscript"/>
          <w:lang w:eastAsia="zh-CN"/>
        </w:rPr>
        <w:t>-</w:t>
      </w:r>
      <w:r>
        <w:rPr>
          <w:rFonts w:ascii="Arial" w:hAnsi="Arial" w:cs="Arial"/>
          <w:kern w:val="2"/>
          <w:lang w:eastAsia="zh-CN"/>
        </w:rPr>
        <w:t>, CO</w:t>
      </w:r>
      <w:r>
        <w:rPr>
          <w:rFonts w:ascii="Arial" w:hAnsi="Arial" w:cs="Arial"/>
          <w:kern w:val="2"/>
          <w:vertAlign w:val="subscript"/>
          <w:lang w:eastAsia="zh-CN"/>
        </w:rPr>
        <w:t>2</w:t>
      </w:r>
      <w:r>
        <w:rPr>
          <w:rFonts w:ascii="Arial" w:hAnsi="Arial" w:cs="Arial"/>
          <w:kern w:val="2"/>
          <w:lang w:eastAsia="zh-CN"/>
        </w:rPr>
        <w:t>CP (carbon dioxide binding force) or HCO</w:t>
      </w:r>
      <w:r>
        <w:rPr>
          <w:rFonts w:ascii="Arial" w:hAnsi="Arial" w:cs="Arial"/>
          <w:kern w:val="2"/>
          <w:vertAlign w:val="subscript"/>
          <w:lang w:eastAsia="zh-CN"/>
        </w:rPr>
        <w:t>3</w:t>
      </w:r>
      <w:r>
        <w:rPr>
          <w:rFonts w:ascii="Arial" w:hAnsi="Arial" w:cs="Arial"/>
          <w:kern w:val="2"/>
          <w:vertAlign w:val="superscript"/>
          <w:lang w:eastAsia="zh-CN"/>
        </w:rPr>
        <w:t>-</w:t>
      </w:r>
      <w:r>
        <w:rPr>
          <w:rFonts w:ascii="Arial" w:hAnsi="Arial" w:cs="Arial"/>
          <w:kern w:val="2"/>
          <w:lang w:eastAsia="zh-CN"/>
        </w:rPr>
        <w:t xml:space="preserve"> and pH before and after dialysis all reach the predefined value of clinical indicators. A composite indicator is the combination of objective measurement indicators and subjective evaluation indicators to form a comprehensive evaluation indicator. The scale used in clinical practice (e.g., quality of life scale, function scale) is also a form of a composite indicator. The definition, measurement method, calculation formula, judgment criteria and weight of the each component indicator of the composite indicator shall be specified in the trial protocol. When the scale is used as a composite indicator, it shall be widely recognized in a professional field as much as possible. In rare cases self-made scale is needed. The applicant is required to provide the study data of validity, reliability and responsiveness of the self-made scale. The study results shall prove that the validity, reliability and responsiveness of the self-made scale are acceptable. The single indicator with clinical significance in a composite indicator could be analyzed separately.</w:t>
      </w:r>
    </w:p>
    <w:p w14:paraId="6F3B8683">
      <w:pPr>
        <w:widowControl w:val="0"/>
        <w:overflowPunct w:val="0"/>
        <w:adjustRightInd w:val="0"/>
        <w:snapToGrid w:val="0"/>
        <w:spacing w:line="300" w:lineRule="auto"/>
        <w:jc w:val="both"/>
        <w:rPr>
          <w:rFonts w:ascii="Arial" w:hAnsi="Arial" w:cs="Arial"/>
          <w:kern w:val="2"/>
        </w:rPr>
      </w:pPr>
    </w:p>
    <w:p w14:paraId="40A19555">
      <w:pPr>
        <w:widowControl w:val="0"/>
        <w:overflowPunct w:val="0"/>
        <w:adjustRightInd w:val="0"/>
        <w:snapToGrid w:val="0"/>
        <w:spacing w:line="300" w:lineRule="auto"/>
        <w:ind w:left="1066" w:hanging="1066"/>
        <w:jc w:val="both"/>
        <w:rPr>
          <w:rFonts w:ascii="Arial" w:hAnsi="Arial" w:cs="Arial"/>
          <w:kern w:val="2"/>
        </w:rPr>
      </w:pPr>
      <w:bookmarkStart w:id="28" w:name="_Toc13150"/>
      <w:bookmarkStart w:id="29" w:name="_Toc500960062"/>
      <w:r>
        <w:rPr>
          <w:rFonts w:ascii="Arial" w:hAnsi="Arial" w:cs="Arial"/>
          <w:kern w:val="2"/>
        </w:rPr>
        <w:t>（三）</w:t>
      </w:r>
      <w:r>
        <w:rPr>
          <w:rFonts w:hint="eastAsia" w:ascii="Arial" w:hAnsi="Arial" w:cs="Arial"/>
          <w:kern w:val="2"/>
        </w:rPr>
        <w:tab/>
      </w:r>
      <w:r>
        <w:rPr>
          <w:rFonts w:ascii="Arial" w:hAnsi="Arial" w:cs="Arial"/>
          <w:kern w:val="2"/>
        </w:rPr>
        <w:t>替代指标</w:t>
      </w:r>
    </w:p>
    <w:p w14:paraId="11875BE3">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Alternative indicators</w:t>
      </w:r>
      <w:bookmarkEnd w:id="28"/>
      <w:bookmarkEnd w:id="29"/>
    </w:p>
    <w:p w14:paraId="20C826A9">
      <w:pPr>
        <w:widowControl w:val="0"/>
        <w:overflowPunct w:val="0"/>
        <w:adjustRightInd w:val="0"/>
        <w:snapToGrid w:val="0"/>
        <w:spacing w:line="300" w:lineRule="auto"/>
        <w:jc w:val="both"/>
        <w:rPr>
          <w:rFonts w:ascii="Arial" w:hAnsi="Arial" w:cs="Arial"/>
          <w:kern w:val="2"/>
        </w:rPr>
      </w:pPr>
    </w:p>
    <w:p w14:paraId="5D0C0B1F">
      <w:pPr>
        <w:widowControl w:val="0"/>
        <w:overflowPunct w:val="0"/>
        <w:adjustRightInd w:val="0"/>
        <w:snapToGrid w:val="0"/>
        <w:spacing w:line="300" w:lineRule="auto"/>
        <w:jc w:val="both"/>
        <w:rPr>
          <w:rFonts w:ascii="Arial" w:hAnsi="Arial" w:cs="Arial"/>
          <w:kern w:val="2"/>
        </w:rPr>
      </w:pPr>
      <w:r>
        <w:rPr>
          <w:rFonts w:ascii="Arial" w:hAnsi="Arial" w:cs="Arial"/>
          <w:kern w:val="2"/>
        </w:rPr>
        <w:t>在直接评价临床获益不可行时，可采用替代指标进行间接观察。是否可采用替代指标作为临床试验的主要评价指标取决于：</w:t>
      </w:r>
      <w:r>
        <w:rPr>
          <w:rFonts w:hint="eastAsia"/>
          <w:kern w:val="2"/>
        </w:rPr>
        <w:t>①</w:t>
      </w:r>
      <w:r>
        <w:rPr>
          <w:rFonts w:ascii="Arial" w:hAnsi="Arial" w:cs="Arial"/>
          <w:kern w:val="2"/>
        </w:rPr>
        <w:t>替代指标与临床结果的生物学相关性；</w:t>
      </w:r>
      <w:r>
        <w:rPr>
          <w:rFonts w:hint="eastAsia"/>
          <w:kern w:val="2"/>
        </w:rPr>
        <w:t>②</w:t>
      </w:r>
      <w:r>
        <w:rPr>
          <w:rFonts w:ascii="Arial" w:hAnsi="Arial" w:cs="Arial"/>
          <w:kern w:val="2"/>
        </w:rPr>
        <w:t>替代指标对临床结果判断价值的流行病学证据；</w:t>
      </w:r>
      <w:r>
        <w:rPr>
          <w:rFonts w:hint="eastAsia"/>
          <w:kern w:val="2"/>
        </w:rPr>
        <w:t>③</w:t>
      </w:r>
      <w:r>
        <w:rPr>
          <w:rFonts w:ascii="Arial" w:hAnsi="Arial" w:cs="Arial"/>
          <w:kern w:val="2"/>
        </w:rPr>
        <w:t>从临床试验中获得的有关试验器械对替代指标的影响程度与试验器械对临床试验结果的影响程度相一致的证据。</w:t>
      </w:r>
    </w:p>
    <w:p w14:paraId="6556A329">
      <w:pPr>
        <w:widowControl w:val="0"/>
        <w:overflowPunct w:val="0"/>
        <w:adjustRightInd w:val="0"/>
        <w:snapToGrid w:val="0"/>
        <w:spacing w:line="300" w:lineRule="auto"/>
        <w:jc w:val="both"/>
        <w:rPr>
          <w:rFonts w:ascii="Arial" w:hAnsi="Arial" w:cs="Arial"/>
          <w:kern w:val="2"/>
        </w:rPr>
      </w:pPr>
      <w:r>
        <w:rPr>
          <w:rFonts w:ascii="Arial" w:hAnsi="Arial" w:cs="Arial"/>
          <w:kern w:val="2"/>
        </w:rPr>
        <w:t>In case it is not feasible to directly evaluate the clinical benefits, alternative indicators may be used for indirect observation. Whether alternative indicators can be used as main evaluation indicators depends on: (1) the biological relevance of alternative indicators to clinical outcomes; (2) epidemiological evidence for judging the value of alternative indicators on clinical results; (3) evidence of consistency between the impact of related investigational medical device on alternative indicators obtained in clinical trial and the impact of investigational medical device on the clinical trial results.</w:t>
      </w:r>
    </w:p>
    <w:p w14:paraId="19B34ADD">
      <w:pPr>
        <w:widowControl w:val="0"/>
        <w:overflowPunct w:val="0"/>
        <w:adjustRightInd w:val="0"/>
        <w:snapToGrid w:val="0"/>
        <w:spacing w:line="300" w:lineRule="auto"/>
        <w:jc w:val="both"/>
        <w:rPr>
          <w:rFonts w:ascii="Arial" w:hAnsi="Arial" w:cs="Arial"/>
          <w:kern w:val="2"/>
        </w:rPr>
      </w:pPr>
    </w:p>
    <w:p w14:paraId="16D71E59">
      <w:pPr>
        <w:widowControl w:val="0"/>
        <w:overflowPunct w:val="0"/>
        <w:adjustRightInd w:val="0"/>
        <w:snapToGrid w:val="0"/>
        <w:spacing w:line="300" w:lineRule="auto"/>
        <w:ind w:left="1066" w:hanging="1066"/>
        <w:jc w:val="both"/>
        <w:rPr>
          <w:rFonts w:ascii="Arial" w:hAnsi="Arial" w:cs="Arial"/>
          <w:kern w:val="2"/>
        </w:rPr>
      </w:pPr>
      <w:bookmarkStart w:id="30" w:name="_Toc500960063"/>
      <w:r>
        <w:rPr>
          <w:rFonts w:ascii="Arial" w:hAnsi="Arial" w:cs="Arial"/>
          <w:kern w:val="2"/>
        </w:rPr>
        <w:t>（四）</w:t>
      </w:r>
      <w:r>
        <w:rPr>
          <w:rFonts w:hint="eastAsia" w:ascii="Arial" w:hAnsi="Arial" w:cs="Arial"/>
          <w:kern w:val="2"/>
        </w:rPr>
        <w:tab/>
      </w:r>
      <w:r>
        <w:rPr>
          <w:rFonts w:ascii="Arial" w:hAnsi="Arial" w:cs="Arial"/>
          <w:kern w:val="2"/>
        </w:rPr>
        <w:t>主观指标的第三方评价</w:t>
      </w:r>
    </w:p>
    <w:p w14:paraId="390BE573">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Third-party evaluation on subjective indicators</w:t>
      </w:r>
      <w:bookmarkEnd w:id="30"/>
    </w:p>
    <w:p w14:paraId="7C78354F">
      <w:pPr>
        <w:widowControl w:val="0"/>
        <w:overflowPunct w:val="0"/>
        <w:adjustRightInd w:val="0"/>
        <w:snapToGrid w:val="0"/>
        <w:spacing w:line="300" w:lineRule="auto"/>
        <w:jc w:val="both"/>
        <w:rPr>
          <w:rFonts w:ascii="Arial" w:hAnsi="Arial" w:cs="Arial"/>
          <w:kern w:val="2"/>
        </w:rPr>
      </w:pPr>
    </w:p>
    <w:p w14:paraId="48B98795">
      <w:pPr>
        <w:widowControl w:val="0"/>
        <w:overflowPunct w:val="0"/>
        <w:adjustRightInd w:val="0"/>
        <w:snapToGrid w:val="0"/>
        <w:spacing w:line="300" w:lineRule="auto"/>
        <w:jc w:val="both"/>
        <w:rPr>
          <w:rFonts w:ascii="Arial" w:hAnsi="Arial" w:cs="Arial"/>
          <w:kern w:val="2"/>
        </w:rPr>
      </w:pPr>
      <w:r>
        <w:rPr>
          <w:rFonts w:ascii="Arial" w:hAnsi="Arial" w:cs="Arial"/>
          <w:kern w:val="2"/>
        </w:rPr>
        <w:t>部分评价指标由于没有客观评价方法而只能进行主观评价，临床试验</w:t>
      </w:r>
      <w:r>
        <w:rPr>
          <w:rFonts w:ascii="Arial" w:hAnsi="Arial" w:cs="Arial"/>
          <w:color w:val="000000"/>
          <w:kern w:val="2"/>
        </w:rPr>
        <w:t>若必需选择</w:t>
      </w:r>
      <w:r>
        <w:rPr>
          <w:rFonts w:ascii="Arial" w:hAnsi="Arial" w:cs="Arial"/>
          <w:kern w:val="2"/>
        </w:rPr>
        <w:t>主观评价指标作为主要评价指标，建议成立独立的评价小组，由不参与临床试验的第三者／第三方进行指标评价，需在试验方案中明确第三者／第三方评价的评价规范。</w:t>
      </w:r>
    </w:p>
    <w:p w14:paraId="0C47CABC">
      <w:pPr>
        <w:widowControl w:val="0"/>
        <w:overflowPunct w:val="0"/>
        <w:adjustRightInd w:val="0"/>
        <w:snapToGrid w:val="0"/>
        <w:spacing w:line="300" w:lineRule="auto"/>
        <w:jc w:val="both"/>
        <w:rPr>
          <w:rFonts w:ascii="Arial" w:hAnsi="Arial" w:cs="Arial"/>
          <w:kern w:val="2"/>
        </w:rPr>
      </w:pPr>
      <w:r>
        <w:rPr>
          <w:rFonts w:ascii="Arial" w:hAnsi="Arial" w:cs="Arial"/>
          <w:kern w:val="2"/>
        </w:rPr>
        <w:t>Since partial evaluation indicators involve no objective evaluation methodology, it is only possible to make subjective evaluation on them. If it is required to select subjective evaluation indicators as the main evaluation indicators in clinical trials, it is suggested to establish an independent evaluation team and assign a third person/third party who does not participate in clinical trial to make evaluation on indicators. In the trial protocol, it is required to make clear the specification for evaluation by the third person/third party.</w:t>
      </w:r>
    </w:p>
    <w:p w14:paraId="53403E0A">
      <w:pPr>
        <w:widowControl w:val="0"/>
        <w:overflowPunct w:val="0"/>
        <w:adjustRightInd w:val="0"/>
        <w:snapToGrid w:val="0"/>
        <w:spacing w:line="300" w:lineRule="auto"/>
        <w:jc w:val="both"/>
        <w:rPr>
          <w:rFonts w:ascii="Arial" w:hAnsi="Arial" w:cs="Arial"/>
          <w:kern w:val="2"/>
        </w:rPr>
      </w:pPr>
    </w:p>
    <w:p w14:paraId="4D74D222">
      <w:pPr>
        <w:widowControl w:val="0"/>
        <w:overflowPunct w:val="0"/>
        <w:adjustRightInd w:val="0"/>
        <w:snapToGrid w:val="0"/>
        <w:spacing w:line="300" w:lineRule="auto"/>
        <w:jc w:val="both"/>
        <w:rPr>
          <w:rFonts w:ascii="Arial" w:hAnsi="Arial" w:cs="Arial"/>
          <w:b/>
          <w:kern w:val="2"/>
        </w:rPr>
      </w:pPr>
      <w:bookmarkStart w:id="31" w:name="_Toc500960064"/>
      <w:bookmarkStart w:id="32" w:name="_Toc26821"/>
      <w:r>
        <w:rPr>
          <w:rFonts w:ascii="Arial" w:hAnsi="Arial" w:cs="Arial"/>
          <w:kern w:val="2"/>
        </w:rPr>
        <w:t>五、</w:t>
      </w:r>
      <w:r>
        <w:rPr>
          <w:rFonts w:hint="eastAsia" w:ascii="Arial" w:hAnsi="Arial" w:cs="Arial"/>
          <w:kern w:val="2"/>
        </w:rPr>
        <w:tab/>
      </w:r>
      <w:r>
        <w:rPr>
          <w:rFonts w:ascii="Arial" w:hAnsi="Arial" w:cs="Arial"/>
          <w:kern w:val="2"/>
        </w:rPr>
        <w:t>比较类型和检验假设</w:t>
      </w:r>
    </w:p>
    <w:p w14:paraId="67925077">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Comparison type and test hypothesis</w:t>
      </w:r>
      <w:bookmarkEnd w:id="31"/>
      <w:bookmarkEnd w:id="32"/>
    </w:p>
    <w:p w14:paraId="6224CA55">
      <w:pPr>
        <w:widowControl w:val="0"/>
        <w:overflowPunct w:val="0"/>
        <w:adjustRightInd w:val="0"/>
        <w:snapToGrid w:val="0"/>
        <w:spacing w:line="300" w:lineRule="auto"/>
        <w:jc w:val="both"/>
        <w:rPr>
          <w:rFonts w:ascii="Arial" w:hAnsi="Arial" w:cs="Arial"/>
          <w:kern w:val="2"/>
        </w:rPr>
      </w:pPr>
      <w:bookmarkStart w:id="33" w:name="_Toc500960065"/>
    </w:p>
    <w:p w14:paraId="7EBA84AD">
      <w:pPr>
        <w:widowControl w:val="0"/>
        <w:overflowPunct w:val="0"/>
        <w:adjustRightInd w:val="0"/>
        <w:snapToGrid w:val="0"/>
        <w:spacing w:line="300" w:lineRule="auto"/>
        <w:ind w:left="1066" w:hanging="1066"/>
        <w:jc w:val="both"/>
        <w:rPr>
          <w:rFonts w:ascii="Arial" w:hAnsi="Arial" w:cs="Arial"/>
          <w:kern w:val="2"/>
        </w:rPr>
      </w:pPr>
      <w:r>
        <w:rPr>
          <w:rFonts w:ascii="Arial" w:hAnsi="Arial" w:cs="Arial"/>
          <w:kern w:val="2"/>
        </w:rPr>
        <w:t>（一）</w:t>
      </w:r>
      <w:r>
        <w:rPr>
          <w:rFonts w:hint="eastAsia" w:ascii="Arial" w:hAnsi="Arial" w:cs="Arial"/>
          <w:kern w:val="2"/>
        </w:rPr>
        <w:tab/>
      </w:r>
      <w:r>
        <w:rPr>
          <w:rFonts w:ascii="Arial" w:hAnsi="Arial" w:cs="Arial"/>
          <w:kern w:val="2"/>
        </w:rPr>
        <w:t>比较类型</w:t>
      </w:r>
    </w:p>
    <w:p w14:paraId="691FF280">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Comparison type</w:t>
      </w:r>
      <w:bookmarkEnd w:id="33"/>
    </w:p>
    <w:p w14:paraId="5A518499">
      <w:pPr>
        <w:widowControl w:val="0"/>
        <w:overflowPunct w:val="0"/>
        <w:adjustRightInd w:val="0"/>
        <w:snapToGrid w:val="0"/>
        <w:spacing w:line="300" w:lineRule="auto"/>
        <w:jc w:val="both"/>
        <w:rPr>
          <w:rFonts w:ascii="Arial" w:hAnsi="Arial" w:cs="Arial"/>
          <w:kern w:val="2"/>
        </w:rPr>
      </w:pPr>
    </w:p>
    <w:p w14:paraId="2889C714">
      <w:pPr>
        <w:widowControl w:val="0"/>
        <w:overflowPunct w:val="0"/>
        <w:adjustRightInd w:val="0"/>
        <w:snapToGrid w:val="0"/>
        <w:spacing w:line="300" w:lineRule="auto"/>
        <w:jc w:val="both"/>
        <w:rPr>
          <w:rFonts w:ascii="Arial" w:hAnsi="Arial" w:cs="Arial"/>
          <w:kern w:val="2"/>
        </w:rPr>
      </w:pPr>
      <w:r>
        <w:rPr>
          <w:rFonts w:ascii="Arial" w:hAnsi="Arial" w:cs="Arial"/>
          <w:kern w:val="2"/>
        </w:rPr>
        <w:t>临床试验的比较类型包括优效性检验、等效性检验、非</w:t>
      </w:r>
      <w:r>
        <w:rPr>
          <w:rFonts w:ascii="Arial" w:hAnsi="Arial" w:cs="Arial"/>
          <w:color w:val="000000"/>
          <w:kern w:val="2"/>
        </w:rPr>
        <w:t>劣</w:t>
      </w:r>
      <w:r>
        <w:rPr>
          <w:rFonts w:ascii="Arial" w:hAnsi="Arial" w:cs="Arial"/>
          <w:kern w:val="2"/>
        </w:rPr>
        <w:t>效性检验。采用安慰对照的临床试验，需进行优效性检验。采用疗效／安全性公认的已上市器械或标准治疗方法进行对照的临床试验，可根据试验目的选择优效性检验、等效性检验或非</w:t>
      </w:r>
      <w:r>
        <w:rPr>
          <w:rFonts w:ascii="Arial" w:hAnsi="Arial" w:cs="Arial"/>
          <w:color w:val="000000"/>
          <w:kern w:val="2"/>
        </w:rPr>
        <w:t>劣</w:t>
      </w:r>
      <w:r>
        <w:rPr>
          <w:rFonts w:ascii="Arial" w:hAnsi="Arial" w:cs="Arial"/>
          <w:kern w:val="2"/>
        </w:rPr>
        <w:t>效性检验。</w:t>
      </w:r>
    </w:p>
    <w:p w14:paraId="647F673F">
      <w:pPr>
        <w:widowControl w:val="0"/>
        <w:overflowPunct w:val="0"/>
        <w:adjustRightInd w:val="0"/>
        <w:snapToGrid w:val="0"/>
        <w:spacing w:line="300" w:lineRule="auto"/>
        <w:jc w:val="both"/>
        <w:rPr>
          <w:rFonts w:ascii="Arial" w:hAnsi="Arial" w:cs="Arial"/>
          <w:kern w:val="2"/>
        </w:rPr>
      </w:pPr>
      <w:r>
        <w:rPr>
          <w:rFonts w:ascii="Arial" w:hAnsi="Arial" w:cs="Arial"/>
          <w:kern w:val="2"/>
        </w:rPr>
        <w:t>The comparison types of clinical trial include superiority test, equivalence test and non-inferiority test. Test of superiority is required for clinical trials with placebo control. For clinical trials in which marketed devices with recognized effectiveness or safety or standard treatments are used as controls, test of superiority, test of equivalence and test of noninferiority could be chosen according to the purposes of the trials.</w:t>
      </w:r>
    </w:p>
    <w:p w14:paraId="0BA43A70">
      <w:pPr>
        <w:widowControl w:val="0"/>
        <w:overflowPunct w:val="0"/>
        <w:adjustRightInd w:val="0"/>
        <w:snapToGrid w:val="0"/>
        <w:spacing w:line="300" w:lineRule="auto"/>
        <w:jc w:val="both"/>
        <w:rPr>
          <w:rFonts w:ascii="Arial" w:hAnsi="Arial" w:cs="Arial"/>
          <w:kern w:val="2"/>
        </w:rPr>
      </w:pPr>
    </w:p>
    <w:p w14:paraId="6FAC3E0D">
      <w:pPr>
        <w:widowControl w:val="0"/>
        <w:overflowPunct w:val="0"/>
        <w:adjustRightInd w:val="0"/>
        <w:snapToGrid w:val="0"/>
        <w:spacing w:line="300" w:lineRule="auto"/>
        <w:jc w:val="both"/>
        <w:rPr>
          <w:rFonts w:ascii="Arial" w:hAnsi="Arial" w:cs="Arial"/>
          <w:kern w:val="2"/>
        </w:rPr>
      </w:pPr>
      <w:r>
        <w:rPr>
          <w:rFonts w:ascii="Arial" w:hAnsi="Arial" w:cs="Arial"/>
          <w:kern w:val="2"/>
        </w:rPr>
        <w:t>优效性检验的目的是确证试验器械的疗效／安全性优于对照器械／标准治疗方法／安慰对照，且其差异大于预先设定的优</w:t>
      </w:r>
      <w:r>
        <w:rPr>
          <w:rFonts w:ascii="Arial" w:hAnsi="Arial" w:cs="Arial"/>
          <w:color w:val="000000"/>
          <w:kern w:val="2"/>
        </w:rPr>
        <w:t>效界</w:t>
      </w:r>
      <w:r>
        <w:rPr>
          <w:rFonts w:ascii="Arial" w:hAnsi="Arial" w:cs="Arial"/>
          <w:kern w:val="2"/>
        </w:rPr>
        <w:t>值，即差异有临床实际意义。由于试验器械特征、对照和主要评价指标等因素的不同，部分优效性检验没有考虑优效性界值，</w:t>
      </w:r>
      <w:r>
        <w:rPr>
          <w:rFonts w:ascii="Arial" w:hAnsi="Arial" w:cs="Arial"/>
          <w:color w:val="000000"/>
          <w:kern w:val="2"/>
        </w:rPr>
        <w:t>申请人需</w:t>
      </w:r>
      <w:r>
        <w:rPr>
          <w:rFonts w:ascii="Arial" w:hAnsi="Arial" w:cs="Arial"/>
          <w:kern w:val="2"/>
        </w:rPr>
        <w:t>论述不考虑优效性界值的理由。等效性检验的目的是确证试验器械的疗效／安全性与对照器械的差异不超过预先设定的等效区间，即差异在临床可接受的范围内。非</w:t>
      </w:r>
      <w:r>
        <w:rPr>
          <w:rFonts w:ascii="Arial" w:hAnsi="Arial" w:cs="Arial"/>
          <w:color w:val="000000"/>
          <w:kern w:val="2"/>
        </w:rPr>
        <w:t>劣</w:t>
      </w:r>
      <w:r>
        <w:rPr>
          <w:rFonts w:ascii="Arial" w:hAnsi="Arial" w:cs="Arial"/>
          <w:kern w:val="2"/>
        </w:rPr>
        <w:t>效性检验的目的是确证试验器械的疗效／安全性如果低于对照器械，其差异小于预先设定的非</w:t>
      </w:r>
      <w:r>
        <w:rPr>
          <w:rFonts w:ascii="Arial" w:hAnsi="Arial" w:cs="Arial"/>
          <w:color w:val="000000"/>
          <w:kern w:val="2"/>
        </w:rPr>
        <w:t>劣效界</w:t>
      </w:r>
      <w:r>
        <w:rPr>
          <w:rFonts w:ascii="Arial" w:hAnsi="Arial" w:cs="Arial"/>
          <w:kern w:val="2"/>
        </w:rPr>
        <w:t>值，即差异在临床可接受范围内。在优效性检验中，如果试验设计合理且执行良好，试验结果可直接确证试验器械的疗效／安全性。在等效性试验和非</w:t>
      </w:r>
      <w:r>
        <w:rPr>
          <w:rFonts w:ascii="Arial" w:hAnsi="Arial" w:cs="Arial"/>
          <w:color w:val="000000"/>
          <w:kern w:val="2"/>
        </w:rPr>
        <w:t>劣</w:t>
      </w:r>
      <w:r>
        <w:rPr>
          <w:rFonts w:ascii="Arial" w:hAnsi="Arial" w:cs="Arial"/>
          <w:kern w:val="2"/>
        </w:rPr>
        <w:t>效性试验中，试验器械的疗效／安全性建立在对照器械预期疗效／安全性的基础上。</w:t>
      </w:r>
    </w:p>
    <w:p w14:paraId="7DB28CBF">
      <w:pPr>
        <w:widowControl w:val="0"/>
        <w:overflowPunct w:val="0"/>
        <w:adjustRightInd w:val="0"/>
        <w:snapToGrid w:val="0"/>
        <w:spacing w:line="300" w:lineRule="auto"/>
        <w:jc w:val="both"/>
        <w:rPr>
          <w:rFonts w:ascii="Arial" w:hAnsi="Arial" w:cs="Arial"/>
          <w:kern w:val="2"/>
          <w:highlight w:val="lightGray"/>
        </w:rPr>
      </w:pPr>
      <w:r>
        <w:rPr>
          <w:rFonts w:ascii="Arial" w:hAnsi="Arial" w:cs="Arial"/>
          <w:kern w:val="2"/>
        </w:rPr>
        <w:t>The purpose of superiority test is to validate the effectiveness/safety of the investigational medical device are better than those of control medical device/standard treatment or placebo control, and the difference should be greater than the pre-defined boundary of the superiority, which means the difference has a clinical significance. Due to the differences in such factors as the characteristics of the investigational medical device, the controls and the primary evaluation indicators, partial superiority tests do not consider the boundary value of superiority. The applicant shall describe the reasons for taking no account of the boundary value of superiority. The purpose of the equivalence test is to validate that the difference of the effectiveness and safety between investigational and control medical devices is not greater than the pre-defined boundary of the equivalence, which means the difference is within acceptable range. The purpose of the noninferiority test is to validate that if the effectiveness and safety of investigational medical device is lower than control device, the difference should be less than the pre-defined boundary of the noninferiority and the difference is acceptable in clinical practice. If the superiority test is well-designed and performed good, the test results could be directly used as the evidence of the effectiveness and safety. While in the equivalence test and noninferiority test, the effectiveness and safety of the investigational medical device are based on the expected effectiveness and safety of the control device.</w:t>
      </w:r>
    </w:p>
    <w:p w14:paraId="051D1E21">
      <w:pPr>
        <w:widowControl w:val="0"/>
        <w:overflowPunct w:val="0"/>
        <w:adjustRightInd w:val="0"/>
        <w:snapToGrid w:val="0"/>
        <w:spacing w:line="300" w:lineRule="auto"/>
        <w:jc w:val="both"/>
        <w:rPr>
          <w:rFonts w:ascii="Arial" w:hAnsi="Arial" w:cs="Arial"/>
          <w:kern w:val="2"/>
        </w:rPr>
      </w:pPr>
      <w:bookmarkStart w:id="34" w:name="_Toc500960066"/>
    </w:p>
    <w:p w14:paraId="028991E4">
      <w:pPr>
        <w:widowControl w:val="0"/>
        <w:overflowPunct w:val="0"/>
        <w:adjustRightInd w:val="0"/>
        <w:snapToGrid w:val="0"/>
        <w:spacing w:line="300" w:lineRule="auto"/>
        <w:ind w:left="1066" w:hanging="1066"/>
        <w:jc w:val="both"/>
        <w:rPr>
          <w:rFonts w:ascii="Arial" w:hAnsi="Arial" w:cs="Arial"/>
          <w:kern w:val="2"/>
        </w:rPr>
      </w:pPr>
      <w:r>
        <w:rPr>
          <w:rFonts w:ascii="Arial" w:hAnsi="Arial" w:cs="Arial"/>
          <w:kern w:val="2"/>
        </w:rPr>
        <w:t>（二）</w:t>
      </w:r>
      <w:r>
        <w:rPr>
          <w:rFonts w:hint="eastAsia" w:ascii="Arial" w:hAnsi="Arial" w:cs="Arial"/>
          <w:kern w:val="2"/>
        </w:rPr>
        <w:tab/>
      </w:r>
      <w:r>
        <w:rPr>
          <w:rFonts w:ascii="Arial" w:hAnsi="Arial" w:cs="Arial"/>
          <w:kern w:val="2"/>
        </w:rPr>
        <w:t>界值</w:t>
      </w:r>
    </w:p>
    <w:p w14:paraId="013D546B">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Boundary value</w:t>
      </w:r>
      <w:bookmarkEnd w:id="34"/>
    </w:p>
    <w:p w14:paraId="47442454">
      <w:pPr>
        <w:widowControl w:val="0"/>
        <w:overflowPunct w:val="0"/>
        <w:adjustRightInd w:val="0"/>
        <w:snapToGrid w:val="0"/>
        <w:spacing w:line="300" w:lineRule="auto"/>
        <w:ind w:left="1080" w:leftChars="450"/>
        <w:jc w:val="both"/>
        <w:rPr>
          <w:rFonts w:ascii="Arial" w:hAnsi="Arial" w:cs="Arial"/>
          <w:kern w:val="2"/>
        </w:rPr>
      </w:pPr>
    </w:p>
    <w:p w14:paraId="7C841C08">
      <w:pPr>
        <w:widowControl w:val="0"/>
        <w:overflowPunct w:val="0"/>
        <w:adjustRightInd w:val="0"/>
        <w:snapToGrid w:val="0"/>
        <w:spacing w:line="300" w:lineRule="auto"/>
        <w:jc w:val="both"/>
        <w:rPr>
          <w:rFonts w:ascii="Arial" w:hAnsi="Arial" w:cs="Arial"/>
          <w:kern w:val="2"/>
        </w:rPr>
      </w:pPr>
      <w:r>
        <w:rPr>
          <w:rFonts w:ascii="Arial" w:hAnsi="Arial" w:cs="Arial"/>
          <w:kern w:val="2"/>
        </w:rPr>
        <w:t>无论优效性试验、等效性试验或非</w:t>
      </w:r>
      <w:r>
        <w:rPr>
          <w:rFonts w:ascii="Arial" w:hAnsi="Arial" w:cs="Arial"/>
          <w:color w:val="000000"/>
          <w:kern w:val="2"/>
        </w:rPr>
        <w:t>劣</w:t>
      </w:r>
      <w:r>
        <w:rPr>
          <w:rFonts w:ascii="Arial" w:hAnsi="Arial" w:cs="Arial"/>
          <w:kern w:val="2"/>
        </w:rPr>
        <w:t>效性试验，要从临床意义上确认试验器械的疗效／安全性，均需要在试验设计阶段制定界值并在方案中阐明。</w:t>
      </w:r>
      <w:r>
        <w:rPr>
          <w:rFonts w:ascii="Arial" w:hAnsi="Arial" w:cs="Arial"/>
          <w:color w:val="000000"/>
          <w:kern w:val="2"/>
        </w:rPr>
        <w:t>优效界</w:t>
      </w:r>
      <w:r>
        <w:rPr>
          <w:rFonts w:ascii="Arial" w:hAnsi="Arial" w:cs="Arial"/>
          <w:kern w:val="2"/>
        </w:rPr>
        <w:t>值是指试验器械与对照器械之间的差异具有临床实际意义的最小值。等效或非</w:t>
      </w:r>
      <w:r>
        <w:rPr>
          <w:rFonts w:ascii="Arial" w:hAnsi="Arial" w:cs="Arial"/>
          <w:color w:val="000000"/>
          <w:kern w:val="2"/>
        </w:rPr>
        <w:t>劣效界</w:t>
      </w:r>
      <w:r>
        <w:rPr>
          <w:rFonts w:ascii="Arial" w:hAnsi="Arial" w:cs="Arial"/>
          <w:kern w:val="2"/>
        </w:rPr>
        <w:t>值是指试验器械与对照器械之间的差异不具有临床实际意义的最大值。</w:t>
      </w:r>
      <w:r>
        <w:rPr>
          <w:rFonts w:ascii="Arial" w:hAnsi="Arial" w:cs="Arial"/>
          <w:color w:val="000000"/>
          <w:kern w:val="2"/>
        </w:rPr>
        <w:t>优效界</w:t>
      </w:r>
      <w:r>
        <w:rPr>
          <w:rFonts w:ascii="Arial" w:hAnsi="Arial" w:cs="Arial"/>
          <w:kern w:val="2"/>
        </w:rPr>
        <w:t>值、非</w:t>
      </w:r>
      <w:r>
        <w:rPr>
          <w:rFonts w:ascii="Arial" w:hAnsi="Arial" w:cs="Arial"/>
          <w:color w:val="000000"/>
          <w:kern w:val="2"/>
        </w:rPr>
        <w:t>劣效界</w:t>
      </w:r>
      <w:r>
        <w:rPr>
          <w:rFonts w:ascii="Arial" w:hAnsi="Arial" w:cs="Arial"/>
          <w:kern w:val="2"/>
        </w:rPr>
        <w:t>值均为预先制定的一个数值，等效界值需要预先制定</w:t>
      </w:r>
      <w:r>
        <w:rPr>
          <w:rFonts w:ascii="Arial" w:hAnsi="Arial" w:cs="Arial"/>
          <w:color w:val="000000"/>
          <w:kern w:val="2"/>
        </w:rPr>
        <w:t>优侧</w:t>
      </w:r>
      <w:r>
        <w:rPr>
          <w:rFonts w:ascii="Arial" w:hAnsi="Arial" w:cs="Arial"/>
          <w:kern w:val="2"/>
        </w:rPr>
        <w:t>、</w:t>
      </w:r>
      <w:r>
        <w:rPr>
          <w:rFonts w:ascii="Arial" w:hAnsi="Arial" w:cs="Arial"/>
          <w:color w:val="000000"/>
          <w:kern w:val="2"/>
        </w:rPr>
        <w:t>劣侧</w:t>
      </w:r>
      <w:r>
        <w:rPr>
          <w:rFonts w:ascii="Arial" w:hAnsi="Arial" w:cs="Arial"/>
          <w:kern w:val="2"/>
        </w:rPr>
        <w:t>两个数值。</w:t>
      </w:r>
    </w:p>
    <w:p w14:paraId="66BA040C">
      <w:pPr>
        <w:widowControl w:val="0"/>
        <w:overflowPunct w:val="0"/>
        <w:adjustRightInd w:val="0"/>
        <w:snapToGrid w:val="0"/>
        <w:spacing w:line="300" w:lineRule="auto"/>
        <w:jc w:val="both"/>
        <w:rPr>
          <w:rFonts w:ascii="Arial" w:hAnsi="Arial" w:cs="Arial"/>
          <w:kern w:val="2"/>
        </w:rPr>
      </w:pPr>
      <w:r>
        <w:rPr>
          <w:rFonts w:ascii="Arial" w:hAnsi="Arial" w:cs="Arial"/>
          <w:kern w:val="2"/>
        </w:rPr>
        <w:t xml:space="preserve">Regardless of the superiority test, equivalence test or noninferiority test, the boundary value should be defined during study design phase and presented in the protocol if the purpose is to validate clinically the effectiveness and safety of the investigational medical device. The boundary value of superiority refers to the minimum value with clinical significance for the difference between investigational and control devices. The boundary value of equivalence or </w:t>
      </w:r>
      <w:bookmarkStart w:id="35" w:name="OLE_LINK655"/>
      <w:r>
        <w:rPr>
          <w:rFonts w:ascii="Arial" w:hAnsi="Arial" w:cs="Arial"/>
          <w:kern w:val="2"/>
        </w:rPr>
        <w:t xml:space="preserve">noninferiority </w:t>
      </w:r>
      <w:bookmarkEnd w:id="35"/>
      <w:r>
        <w:rPr>
          <w:rFonts w:ascii="Arial" w:hAnsi="Arial" w:cs="Arial"/>
          <w:kern w:val="2"/>
        </w:rPr>
        <w:t>refers to the maximum value without clinical significance for the difference between investigational and control device. The boundary value of the superiority test and noninferiority test is a pre-defined value, whereas the superiority-sided and the inferiority-sided values should be predefined for the boundary value of the equivalence test.</w:t>
      </w:r>
    </w:p>
    <w:p w14:paraId="7AB57A49">
      <w:pPr>
        <w:widowControl w:val="0"/>
        <w:overflowPunct w:val="0"/>
        <w:adjustRightInd w:val="0"/>
        <w:snapToGrid w:val="0"/>
        <w:spacing w:line="300" w:lineRule="auto"/>
        <w:jc w:val="both"/>
        <w:rPr>
          <w:rFonts w:ascii="Arial" w:hAnsi="Arial" w:cs="Arial"/>
          <w:kern w:val="2"/>
        </w:rPr>
      </w:pPr>
    </w:p>
    <w:p w14:paraId="1A4FD219">
      <w:pPr>
        <w:widowControl w:val="0"/>
        <w:overflowPunct w:val="0"/>
        <w:adjustRightInd w:val="0"/>
        <w:snapToGrid w:val="0"/>
        <w:spacing w:line="300" w:lineRule="auto"/>
        <w:jc w:val="both"/>
        <w:rPr>
          <w:rFonts w:ascii="Arial" w:hAnsi="Arial" w:cs="Arial"/>
          <w:kern w:val="2"/>
        </w:rPr>
      </w:pPr>
      <w:r>
        <w:rPr>
          <w:rFonts w:ascii="Arial" w:hAnsi="Arial" w:cs="Arial"/>
          <w:kern w:val="2"/>
        </w:rPr>
        <w:t>界值</w:t>
      </w:r>
      <w:r>
        <w:rPr>
          <w:rFonts w:ascii="Arial" w:hAnsi="Arial" w:cs="Arial"/>
          <w:spacing w:val="-2"/>
          <w:kern w:val="2"/>
        </w:rPr>
        <w:t>的制定主要考虑临床实际意义，需要被临床认可或接受。理论上，非</w:t>
      </w:r>
      <w:r>
        <w:rPr>
          <w:rFonts w:ascii="Arial" w:hAnsi="Arial" w:cs="Arial"/>
          <w:color w:val="000000"/>
          <w:spacing w:val="-2"/>
          <w:kern w:val="2"/>
        </w:rPr>
        <w:t>劣效界</w:t>
      </w:r>
      <w:r>
        <w:rPr>
          <w:rFonts w:ascii="Arial" w:hAnsi="Arial" w:cs="Arial"/>
          <w:spacing w:val="-2"/>
          <w:kern w:val="2"/>
        </w:rPr>
        <w:t>值的确定可采用两步法，一是通过Meta分析估计对照器械减去安慰效应后的绝对效应或对照器械的相对效应M1，二是结合临床具体情况，在考虑保留对照器械效应的适当比例1-f后，确定非</w:t>
      </w:r>
      <w:r>
        <w:rPr>
          <w:rFonts w:ascii="Arial" w:hAnsi="Arial" w:cs="Arial"/>
          <w:color w:val="000000"/>
          <w:spacing w:val="-2"/>
          <w:kern w:val="2"/>
        </w:rPr>
        <w:t>劣效界</w:t>
      </w:r>
      <w:r>
        <w:rPr>
          <w:rFonts w:ascii="Arial" w:hAnsi="Arial" w:cs="Arial"/>
          <w:spacing w:val="-2"/>
          <w:kern w:val="2"/>
        </w:rPr>
        <w:t>值M2（M2=f×M1）。f越小，试验器械的效应越接近对照器械，一般情况下，f的取值在0～0.5之间。制定等效界值时，可用类似的方法确定下限和上限。</w:t>
      </w:r>
    </w:p>
    <w:p w14:paraId="30B96475">
      <w:pPr>
        <w:widowControl w:val="0"/>
        <w:overflowPunct w:val="0"/>
        <w:adjustRightInd w:val="0"/>
        <w:snapToGrid w:val="0"/>
        <w:spacing w:line="300" w:lineRule="auto"/>
        <w:jc w:val="both"/>
        <w:rPr>
          <w:rFonts w:ascii="Arial" w:hAnsi="Arial" w:cs="Arial"/>
          <w:kern w:val="2"/>
        </w:rPr>
      </w:pPr>
      <w:r>
        <w:rPr>
          <w:rFonts w:ascii="Arial" w:hAnsi="Arial" w:cs="Arial"/>
          <w:kern w:val="2"/>
        </w:rPr>
        <w:t>All in all, the setting of boundary values mainly depends on the clinical significance and recognition as well as acceptance. Theoretically, two-step method can be used to determine the boundary value of noninferiority test. The first step is to estimate the absolute effect M</w:t>
      </w:r>
      <w:r>
        <w:rPr>
          <w:rFonts w:ascii="Arial" w:hAnsi="Arial" w:cs="Arial"/>
          <w:kern w:val="2"/>
          <w:vertAlign w:val="subscript"/>
        </w:rPr>
        <w:t>1</w:t>
      </w:r>
      <w:r>
        <w:rPr>
          <w:rFonts w:ascii="Arial" w:hAnsi="Arial" w:cs="Arial"/>
          <w:kern w:val="2"/>
        </w:rPr>
        <w:t xml:space="preserve"> which could be calculated by the effect of control device minus the effect of placebo or relative effect M</w:t>
      </w:r>
      <w:r>
        <w:rPr>
          <w:rFonts w:ascii="Arial" w:hAnsi="Arial" w:cs="Arial"/>
          <w:kern w:val="2"/>
          <w:vertAlign w:val="subscript"/>
        </w:rPr>
        <w:t xml:space="preserve">2 </w:t>
      </w:r>
      <w:r>
        <w:rPr>
          <w:rFonts w:ascii="Arial" w:hAnsi="Arial" w:cs="Arial"/>
          <w:kern w:val="2"/>
        </w:rPr>
        <w:t>of control device by the meta-analysis. The second step is to determine the noninferiority boundary value M</w:t>
      </w:r>
      <w:r>
        <w:rPr>
          <w:rFonts w:ascii="Arial" w:hAnsi="Arial" w:cs="Arial"/>
          <w:kern w:val="2"/>
          <w:vertAlign w:val="subscript"/>
        </w:rPr>
        <w:t xml:space="preserve">2 </w:t>
      </w:r>
      <w:r>
        <w:rPr>
          <w:rFonts w:ascii="Arial" w:hAnsi="Arial" w:cs="Arial"/>
          <w:kern w:val="2"/>
        </w:rPr>
        <w:t>(M</w:t>
      </w:r>
      <w:r>
        <w:rPr>
          <w:rFonts w:ascii="Arial" w:hAnsi="Arial" w:cs="Arial"/>
          <w:kern w:val="2"/>
          <w:vertAlign w:val="subscript"/>
        </w:rPr>
        <w:t>2</w:t>
      </w:r>
      <w:r>
        <w:rPr>
          <w:rFonts w:ascii="Arial" w:hAnsi="Arial" w:cs="Arial"/>
          <w:kern w:val="2"/>
        </w:rPr>
        <w:t>=f×M</w:t>
      </w:r>
      <w:r>
        <w:rPr>
          <w:rFonts w:ascii="Arial" w:hAnsi="Arial" w:cs="Arial"/>
          <w:kern w:val="2"/>
          <w:vertAlign w:val="subscript"/>
        </w:rPr>
        <w:t>1</w:t>
      </w:r>
      <w:r>
        <w:rPr>
          <w:rFonts w:ascii="Arial" w:hAnsi="Arial" w:cs="Arial"/>
          <w:kern w:val="2"/>
        </w:rPr>
        <w:t>) after considering the clinical practice and appropriate proportion of the effect of control device (1-f). The smaller f value is, the effect of the investigational medical device is closer to the control device. In general, the value of f range is 0~0.5. This method can also be used to determine the upper limit and the lower limit of the boundary value of equivalence test.</w:t>
      </w:r>
    </w:p>
    <w:p w14:paraId="737E430D">
      <w:pPr>
        <w:widowControl w:val="0"/>
        <w:overflowPunct w:val="0"/>
        <w:adjustRightInd w:val="0"/>
        <w:snapToGrid w:val="0"/>
        <w:spacing w:line="300" w:lineRule="auto"/>
        <w:jc w:val="both"/>
        <w:rPr>
          <w:rFonts w:ascii="Arial" w:hAnsi="Arial" w:cs="Arial"/>
          <w:spacing w:val="-2"/>
          <w:kern w:val="2"/>
        </w:rPr>
      </w:pPr>
    </w:p>
    <w:p w14:paraId="30B367FA">
      <w:pPr>
        <w:widowControl w:val="0"/>
        <w:overflowPunct w:val="0"/>
        <w:adjustRightInd w:val="0"/>
        <w:snapToGrid w:val="0"/>
        <w:spacing w:line="300" w:lineRule="auto"/>
        <w:ind w:left="1066" w:hanging="1066"/>
        <w:jc w:val="both"/>
        <w:rPr>
          <w:rFonts w:ascii="Arial" w:hAnsi="Arial" w:cs="Arial"/>
          <w:kern w:val="2"/>
        </w:rPr>
      </w:pPr>
      <w:bookmarkStart w:id="36" w:name="_Toc500960067"/>
      <w:r>
        <w:rPr>
          <w:rFonts w:ascii="Arial" w:hAnsi="Arial" w:cs="Arial"/>
          <w:kern w:val="2"/>
        </w:rPr>
        <w:t>（三）</w:t>
      </w:r>
      <w:r>
        <w:rPr>
          <w:rFonts w:hint="eastAsia" w:ascii="Arial" w:hAnsi="Arial" w:cs="Arial"/>
          <w:kern w:val="2"/>
        </w:rPr>
        <w:tab/>
      </w:r>
      <w:r>
        <w:rPr>
          <w:rFonts w:ascii="Arial" w:hAnsi="Arial" w:cs="Arial"/>
          <w:kern w:val="2"/>
        </w:rPr>
        <w:t>检验假设</w:t>
      </w:r>
    </w:p>
    <w:p w14:paraId="1DFD3973">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Test hypothesis</w:t>
      </w:r>
      <w:bookmarkEnd w:id="36"/>
    </w:p>
    <w:p w14:paraId="24063AB6">
      <w:pPr>
        <w:widowControl w:val="0"/>
        <w:overflowPunct w:val="0"/>
        <w:adjustRightInd w:val="0"/>
        <w:snapToGrid w:val="0"/>
        <w:spacing w:line="300" w:lineRule="auto"/>
        <w:jc w:val="both"/>
        <w:rPr>
          <w:rFonts w:ascii="Arial" w:hAnsi="Arial" w:cs="Arial"/>
          <w:kern w:val="2"/>
        </w:rPr>
      </w:pPr>
    </w:p>
    <w:p w14:paraId="50845205">
      <w:pPr>
        <w:widowControl w:val="0"/>
        <w:overflowPunct w:val="0"/>
        <w:adjustRightInd w:val="0"/>
        <w:snapToGrid w:val="0"/>
        <w:spacing w:line="300" w:lineRule="auto"/>
        <w:jc w:val="both"/>
        <w:rPr>
          <w:rFonts w:ascii="Arial" w:hAnsi="Arial" w:cs="Arial"/>
          <w:kern w:val="2"/>
        </w:rPr>
      </w:pPr>
      <w:r>
        <w:rPr>
          <w:rFonts w:ascii="Arial" w:hAnsi="Arial" w:cs="Arial"/>
          <w:kern w:val="2"/>
        </w:rPr>
        <w:t>试验方案需明确检验假设和假设检验方法，检验假设依据试验目的确定，假设检验方法依据试验设计类型和主要评价指标类型确定。附录1提供了部分试验设计和比较类型下的检验假设举例，供参考。</w:t>
      </w:r>
    </w:p>
    <w:p w14:paraId="5595E96F">
      <w:pPr>
        <w:widowControl w:val="0"/>
        <w:overflowPunct w:val="0"/>
        <w:adjustRightInd w:val="0"/>
        <w:snapToGrid w:val="0"/>
        <w:spacing w:line="300" w:lineRule="auto"/>
        <w:jc w:val="both"/>
        <w:rPr>
          <w:rFonts w:ascii="Arial" w:hAnsi="Arial" w:cs="Arial"/>
          <w:kern w:val="2"/>
        </w:rPr>
      </w:pPr>
      <w:r>
        <w:rPr>
          <w:rFonts w:ascii="Arial" w:hAnsi="Arial" w:cs="Arial"/>
          <w:kern w:val="2"/>
        </w:rPr>
        <w:t>The test protocol shall make clear the test hypothesis and the hypothesis test methods. The test hypothesis is determined on basis of the purpose of trial, while the hypothesis test method is determined on basis of the types of trial design and main evaluation indicator. Appendix 1 provides the examples of test hypothesis under types of partial trial design and comparison for reference.</w:t>
      </w:r>
    </w:p>
    <w:p w14:paraId="57B27DD3">
      <w:pPr>
        <w:widowControl w:val="0"/>
        <w:overflowPunct w:val="0"/>
        <w:adjustRightInd w:val="0"/>
        <w:snapToGrid w:val="0"/>
        <w:spacing w:line="300" w:lineRule="auto"/>
        <w:jc w:val="both"/>
        <w:rPr>
          <w:rFonts w:ascii="Arial" w:hAnsi="Arial" w:cs="Arial"/>
        </w:rPr>
      </w:pPr>
    </w:p>
    <w:p w14:paraId="30DB22B2">
      <w:pPr>
        <w:widowControl w:val="0"/>
        <w:overflowPunct w:val="0"/>
        <w:adjustRightInd w:val="0"/>
        <w:snapToGrid w:val="0"/>
        <w:spacing w:line="300" w:lineRule="auto"/>
        <w:jc w:val="both"/>
        <w:rPr>
          <w:rFonts w:ascii="Arial" w:hAnsi="Arial" w:cs="Arial"/>
          <w:b/>
          <w:kern w:val="2"/>
        </w:rPr>
      </w:pPr>
      <w:bookmarkStart w:id="37" w:name="_Toc10627"/>
      <w:bookmarkStart w:id="38" w:name="_Toc500960070"/>
      <w:r>
        <w:rPr>
          <w:rFonts w:ascii="Arial" w:hAnsi="Arial" w:cs="Arial"/>
          <w:kern w:val="2"/>
        </w:rPr>
        <w:t>六、</w:t>
      </w:r>
      <w:r>
        <w:rPr>
          <w:rFonts w:hint="eastAsia" w:ascii="Arial" w:hAnsi="Arial" w:cs="Arial"/>
          <w:kern w:val="2"/>
        </w:rPr>
        <w:tab/>
      </w:r>
      <w:r>
        <w:rPr>
          <w:rFonts w:ascii="Arial" w:hAnsi="Arial" w:cs="Arial"/>
          <w:kern w:val="2"/>
        </w:rPr>
        <w:t>样本量估算</w:t>
      </w:r>
    </w:p>
    <w:p w14:paraId="4A867B08">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Estimation of sample size</w:t>
      </w:r>
      <w:bookmarkEnd w:id="37"/>
      <w:bookmarkEnd w:id="38"/>
    </w:p>
    <w:p w14:paraId="2021B5D2">
      <w:pPr>
        <w:widowControl w:val="0"/>
        <w:overflowPunct w:val="0"/>
        <w:adjustRightInd w:val="0"/>
        <w:snapToGrid w:val="0"/>
        <w:spacing w:line="300" w:lineRule="auto"/>
        <w:jc w:val="both"/>
        <w:rPr>
          <w:rFonts w:ascii="Arial" w:hAnsi="Arial" w:cs="Arial"/>
          <w:kern w:val="2"/>
        </w:rPr>
      </w:pPr>
    </w:p>
    <w:p w14:paraId="75E35C5B">
      <w:pPr>
        <w:widowControl w:val="0"/>
        <w:overflowPunct w:val="0"/>
        <w:adjustRightInd w:val="0"/>
        <w:snapToGrid w:val="0"/>
        <w:spacing w:line="300" w:lineRule="auto"/>
        <w:jc w:val="both"/>
        <w:rPr>
          <w:rFonts w:ascii="Arial" w:hAnsi="Arial" w:cs="Arial"/>
          <w:kern w:val="2"/>
        </w:rPr>
      </w:pPr>
      <w:r>
        <w:rPr>
          <w:rFonts w:ascii="Arial" w:hAnsi="Arial" w:cs="Arial"/>
          <w:kern w:val="2"/>
        </w:rPr>
        <w:t>临床试验收集受试人群中的疗效／安全性数据，用统计分析将基于主要评价指标的试验结论推断到与受试人群具有相同特征的目标人群。为实现样本（受试人群）代替总体（目标人群）的目的，临床试验需要一定的受试者数量（样本量）。样本量大小与主要评价指标的变异度呈正相关，与主要评价指标的组间差异呈负相关。</w:t>
      </w:r>
    </w:p>
    <w:p w14:paraId="471265FC">
      <w:pPr>
        <w:widowControl w:val="0"/>
        <w:overflowPunct w:val="0"/>
        <w:adjustRightInd w:val="0"/>
        <w:snapToGrid w:val="0"/>
        <w:spacing w:line="300" w:lineRule="auto"/>
        <w:jc w:val="both"/>
        <w:rPr>
          <w:rFonts w:ascii="Arial" w:hAnsi="Arial" w:cs="Arial"/>
          <w:kern w:val="2"/>
        </w:rPr>
      </w:pPr>
      <w:r>
        <w:rPr>
          <w:rFonts w:ascii="Arial" w:hAnsi="Arial" w:cs="Arial"/>
          <w:kern w:val="2"/>
        </w:rPr>
        <w:t>Clinical trials are designed to collect the effectiveness/safety data in the study population, and the conclusions based on the main evaluation indicators will be generalized to the target population sharing same characteristics with the study population. In order to achieve the representativeness of test samples (subjects), a certain number of subjects (sample size) are required for clinical trials. The sample size is positively associated with the variance of the main evaluation indicators, and is negatively associated with the difference of the main evaluation indicators across the groups.</w:t>
      </w:r>
    </w:p>
    <w:p w14:paraId="4D68CC2B">
      <w:pPr>
        <w:widowControl w:val="0"/>
        <w:overflowPunct w:val="0"/>
        <w:adjustRightInd w:val="0"/>
        <w:snapToGrid w:val="0"/>
        <w:spacing w:line="300" w:lineRule="auto"/>
        <w:jc w:val="both"/>
        <w:rPr>
          <w:rFonts w:ascii="Arial" w:hAnsi="Arial" w:cs="Arial"/>
          <w:kern w:val="2"/>
        </w:rPr>
      </w:pPr>
    </w:p>
    <w:p w14:paraId="6EAE63B0">
      <w:pPr>
        <w:widowControl w:val="0"/>
        <w:overflowPunct w:val="0"/>
        <w:adjustRightInd w:val="0"/>
        <w:snapToGrid w:val="0"/>
        <w:spacing w:line="300" w:lineRule="auto"/>
        <w:jc w:val="both"/>
        <w:rPr>
          <w:rFonts w:ascii="Arial" w:hAnsi="Arial" w:cs="Arial"/>
          <w:kern w:val="2"/>
        </w:rPr>
      </w:pPr>
      <w:r>
        <w:rPr>
          <w:rFonts w:ascii="Arial" w:hAnsi="Arial" w:cs="Arial"/>
          <w:kern w:val="2"/>
        </w:rPr>
        <w:t>样本量一般以临床试验的主要评价指标进行估算。需在临床试验方案中说明样本量估算的相关要素及其确定依据、样本量的具体计算方法。附录2提供了样本量估算公式的样例，供参考。确定样本量的相关要素一般包括临床试验的设计类型和比较类型、主要评价指标的类型和定义、主要评价指标有临床实际意义的界值、主要评价指标的相关参数（如预期有效率、均值、标准差等）、</w:t>
      </w:r>
      <w:r>
        <w:rPr>
          <w:rFonts w:hint="eastAsia"/>
          <w:kern w:val="2"/>
        </w:rPr>
        <w:t>Ⅰ</w:t>
      </w:r>
      <w:r>
        <w:rPr>
          <w:rFonts w:ascii="Arial" w:hAnsi="Arial" w:cs="Arial"/>
          <w:kern w:val="2"/>
        </w:rPr>
        <w:t>类和</w:t>
      </w:r>
      <w:r>
        <w:rPr>
          <w:rFonts w:hint="eastAsia"/>
          <w:kern w:val="2"/>
        </w:rPr>
        <w:t>Ⅱ</w:t>
      </w:r>
      <w:r>
        <w:rPr>
          <w:rFonts w:ascii="Arial" w:hAnsi="Arial" w:cs="Arial"/>
          <w:kern w:val="2"/>
        </w:rPr>
        <w:t>类错误率以及预期的受试者脱落和方案违背的比例等。主要评价指标的相关参数根据已有临床数据和小样本可行性试验（如有）的结果来估算，需要在临床试验方案中明确这些估计值的确定依据。一般情况下，</w:t>
      </w:r>
      <w:r>
        <w:rPr>
          <w:rFonts w:hint="eastAsia"/>
          <w:kern w:val="2"/>
        </w:rPr>
        <w:t>Ⅰ</w:t>
      </w:r>
      <w:r>
        <w:rPr>
          <w:rFonts w:ascii="Arial" w:hAnsi="Arial" w:cs="Arial"/>
          <w:kern w:val="2"/>
        </w:rPr>
        <w:t>类错误概率α设定为双侧0.05或单侧0.025，</w:t>
      </w:r>
      <w:r>
        <w:rPr>
          <w:rFonts w:hint="eastAsia"/>
          <w:kern w:val="2"/>
        </w:rPr>
        <w:t>Ⅱ</w:t>
      </w:r>
      <w:r>
        <w:rPr>
          <w:rFonts w:ascii="Arial" w:hAnsi="Arial" w:cs="Arial"/>
          <w:kern w:val="2"/>
        </w:rPr>
        <w:t>类错误概率β设定为不大于0.2，预期受试者脱落和方案违背的比例不大于0.2，申请人可根据产品特征和试验设计的具体情形采用不同的取值，需充分论证其合理性。</w:t>
      </w:r>
    </w:p>
    <w:p w14:paraId="2FE42D3A">
      <w:pPr>
        <w:widowControl w:val="0"/>
        <w:overflowPunct w:val="0"/>
        <w:adjustRightInd w:val="0"/>
        <w:snapToGrid w:val="0"/>
        <w:spacing w:line="300" w:lineRule="auto"/>
        <w:jc w:val="both"/>
        <w:rPr>
          <w:rFonts w:ascii="Arial" w:hAnsi="Arial" w:cs="Arial"/>
          <w:kern w:val="2"/>
        </w:rPr>
      </w:pPr>
      <w:r>
        <w:rPr>
          <w:rFonts w:ascii="Arial" w:hAnsi="Arial" w:cs="Arial"/>
          <w:kern w:val="2"/>
        </w:rPr>
        <w:t>The sample size is generally estimated based on the main evaluation indicators for clinical trial. The relevant factors and determination basis to estimate the sample size should be specified in the protocol of the trials. Appendix 2 provides the example of the sample size estimation formulas for reference. The relevant factors to determine the sample size normally include the types of design and comparison of the clinical trial, the type and definition of the main evaluation indicators, the boundary value of the main evaluation indicators with clinical significance, the relative parameters of the main evaluation indicators (such as expected effectiveness, mean, standard deviation, etc.), type I and type II error rates, and the expected dropout rates of subjects and protocol violation or noncompliance. The relevant parameters of the main evaluation indicators are estimated through available clinical data and the findings of the small sample-size feasibility trial (if any). The determination basis for these estimates should be provided in the protocol. In general, type I error α is set to 0.05 (two-side or 0.025 (one-side), while type II error β is set to be no more than 0.2, and the expected dropout rates of subjects and protocol violation or noncompliance is no more than 0.2. The applicant may adopt different values according to the product characteristic and the specific trial design, and shall sufficiently demonstrate their rationality.</w:t>
      </w:r>
    </w:p>
    <w:p w14:paraId="3BDFD979">
      <w:pPr>
        <w:widowControl w:val="0"/>
        <w:overflowPunct w:val="0"/>
        <w:adjustRightInd w:val="0"/>
        <w:snapToGrid w:val="0"/>
        <w:spacing w:line="300" w:lineRule="auto"/>
        <w:jc w:val="both"/>
        <w:rPr>
          <w:rFonts w:ascii="Arial" w:hAnsi="Arial" w:cs="Arial"/>
          <w:kern w:val="2"/>
        </w:rPr>
      </w:pPr>
    </w:p>
    <w:p w14:paraId="04252FA8">
      <w:pPr>
        <w:widowControl w:val="0"/>
        <w:overflowPunct w:val="0"/>
        <w:adjustRightInd w:val="0"/>
        <w:snapToGrid w:val="0"/>
        <w:spacing w:line="300" w:lineRule="auto"/>
        <w:jc w:val="both"/>
        <w:rPr>
          <w:rFonts w:ascii="Arial" w:hAnsi="Arial" w:cs="Arial"/>
          <w:b/>
          <w:kern w:val="2"/>
        </w:rPr>
      </w:pPr>
      <w:bookmarkStart w:id="39" w:name="_Toc500960071"/>
      <w:bookmarkStart w:id="40" w:name="_Toc21214"/>
      <w:r>
        <w:rPr>
          <w:rFonts w:ascii="Arial" w:hAnsi="Arial" w:cs="Arial"/>
          <w:kern w:val="2"/>
        </w:rPr>
        <w:t>七、</w:t>
      </w:r>
      <w:r>
        <w:rPr>
          <w:rFonts w:hint="eastAsia" w:ascii="Arial" w:hAnsi="Arial" w:cs="Arial"/>
          <w:kern w:val="2"/>
        </w:rPr>
        <w:tab/>
      </w:r>
      <w:r>
        <w:rPr>
          <w:rFonts w:ascii="Arial" w:hAnsi="Arial" w:cs="Arial"/>
          <w:kern w:val="2"/>
        </w:rPr>
        <w:t>临床试验设计需考虑的其他因素</w:t>
      </w:r>
    </w:p>
    <w:p w14:paraId="0E16A05F">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Other factors to be considered in the design of medical device clinical trials</w:t>
      </w:r>
      <w:bookmarkEnd w:id="39"/>
    </w:p>
    <w:p w14:paraId="7D61771E">
      <w:pPr>
        <w:widowControl w:val="0"/>
        <w:overflowPunct w:val="0"/>
        <w:adjustRightInd w:val="0"/>
        <w:snapToGrid w:val="0"/>
        <w:spacing w:line="300" w:lineRule="auto"/>
        <w:jc w:val="both"/>
        <w:rPr>
          <w:rFonts w:ascii="Arial" w:hAnsi="Arial" w:cs="Arial"/>
          <w:kern w:val="2"/>
        </w:rPr>
      </w:pPr>
    </w:p>
    <w:p w14:paraId="5020D481">
      <w:pPr>
        <w:widowControl w:val="0"/>
        <w:overflowPunct w:val="0"/>
        <w:adjustRightInd w:val="0"/>
        <w:snapToGrid w:val="0"/>
        <w:spacing w:line="300" w:lineRule="auto"/>
        <w:jc w:val="both"/>
        <w:rPr>
          <w:rFonts w:ascii="Arial" w:hAnsi="Arial" w:cs="Arial"/>
          <w:kern w:val="2"/>
        </w:rPr>
      </w:pPr>
      <w:r>
        <w:rPr>
          <w:rFonts w:ascii="Arial" w:hAnsi="Arial" w:cs="Arial"/>
          <w:kern w:val="2"/>
        </w:rPr>
        <w:t>由于器械的固有特征可能影响其临床试验设计，在进行器械临床试验设计时，需对以下因素予以考虑：</w:t>
      </w:r>
    </w:p>
    <w:p w14:paraId="3A167BE7">
      <w:pPr>
        <w:widowControl w:val="0"/>
        <w:overflowPunct w:val="0"/>
        <w:adjustRightInd w:val="0"/>
        <w:snapToGrid w:val="0"/>
        <w:spacing w:line="300" w:lineRule="auto"/>
        <w:jc w:val="both"/>
        <w:rPr>
          <w:rFonts w:ascii="Arial" w:hAnsi="Arial" w:cs="Arial"/>
          <w:kern w:val="2"/>
        </w:rPr>
      </w:pPr>
      <w:r>
        <w:rPr>
          <w:rFonts w:ascii="Arial" w:hAnsi="Arial" w:cs="Arial"/>
          <w:kern w:val="2"/>
        </w:rPr>
        <w:t>The design of medical device clinical trial is subject to the inherent characteristics of a device, and the following factors need to be considered in the design of such trials:</w:t>
      </w:r>
    </w:p>
    <w:p w14:paraId="5F8F371D">
      <w:pPr>
        <w:widowControl w:val="0"/>
        <w:overflowPunct w:val="0"/>
        <w:adjustRightInd w:val="0"/>
        <w:snapToGrid w:val="0"/>
        <w:spacing w:line="300" w:lineRule="auto"/>
        <w:jc w:val="both"/>
        <w:rPr>
          <w:rFonts w:ascii="Arial" w:hAnsi="Arial" w:cs="Arial"/>
          <w:kern w:val="2"/>
        </w:rPr>
      </w:pPr>
    </w:p>
    <w:p w14:paraId="0E433A41">
      <w:pPr>
        <w:widowControl w:val="0"/>
        <w:overflowPunct w:val="0"/>
        <w:adjustRightInd w:val="0"/>
        <w:snapToGrid w:val="0"/>
        <w:spacing w:line="300" w:lineRule="auto"/>
        <w:ind w:left="1066" w:hanging="1066"/>
        <w:jc w:val="both"/>
        <w:rPr>
          <w:rFonts w:ascii="Arial" w:hAnsi="Arial" w:cs="Arial"/>
          <w:kern w:val="2"/>
        </w:rPr>
      </w:pPr>
      <w:bookmarkStart w:id="41" w:name="_Toc500960072"/>
      <w:r>
        <w:rPr>
          <w:rFonts w:ascii="Arial" w:hAnsi="Arial" w:cs="Arial"/>
          <w:kern w:val="2"/>
        </w:rPr>
        <w:t>（一）</w:t>
      </w:r>
      <w:r>
        <w:rPr>
          <w:rFonts w:hint="eastAsia" w:ascii="Arial" w:hAnsi="Arial" w:cs="Arial"/>
          <w:kern w:val="2"/>
        </w:rPr>
        <w:tab/>
      </w:r>
      <w:r>
        <w:rPr>
          <w:rFonts w:ascii="Arial" w:hAnsi="Arial" w:cs="Arial"/>
          <w:kern w:val="2"/>
        </w:rPr>
        <w:t>器械的工作原理</w:t>
      </w:r>
    </w:p>
    <w:p w14:paraId="61EB9E74">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Working principles of a device</w:t>
      </w:r>
      <w:bookmarkEnd w:id="41"/>
    </w:p>
    <w:p w14:paraId="06428AF8">
      <w:pPr>
        <w:widowControl w:val="0"/>
        <w:overflowPunct w:val="0"/>
        <w:adjustRightInd w:val="0"/>
        <w:snapToGrid w:val="0"/>
        <w:spacing w:line="300" w:lineRule="auto"/>
        <w:jc w:val="both"/>
        <w:rPr>
          <w:rFonts w:ascii="Arial" w:hAnsi="Arial" w:cs="Arial"/>
          <w:kern w:val="2"/>
        </w:rPr>
      </w:pPr>
    </w:p>
    <w:p w14:paraId="476F03A7">
      <w:pPr>
        <w:widowControl w:val="0"/>
        <w:overflowPunct w:val="0"/>
        <w:adjustRightInd w:val="0"/>
        <w:snapToGrid w:val="0"/>
        <w:spacing w:line="300" w:lineRule="auto"/>
        <w:jc w:val="both"/>
        <w:rPr>
          <w:rFonts w:ascii="Arial" w:hAnsi="Arial" w:cs="Arial"/>
          <w:kern w:val="2"/>
        </w:rPr>
      </w:pPr>
      <w:r>
        <w:rPr>
          <w:rFonts w:ascii="Arial" w:hAnsi="Arial" w:cs="Arial"/>
          <w:kern w:val="2"/>
        </w:rPr>
        <w:t>器械的工作原理和作用机理可能与产品性能／安全性评价方法、临床试验设计是否恰当相关。</w:t>
      </w:r>
    </w:p>
    <w:p w14:paraId="1ADD5F49">
      <w:pPr>
        <w:widowControl w:val="0"/>
        <w:overflowPunct w:val="0"/>
        <w:adjustRightInd w:val="0"/>
        <w:snapToGrid w:val="0"/>
        <w:spacing w:line="300" w:lineRule="auto"/>
        <w:jc w:val="both"/>
        <w:rPr>
          <w:rFonts w:ascii="Arial" w:hAnsi="Arial" w:cs="Arial"/>
          <w:kern w:val="2"/>
        </w:rPr>
      </w:pPr>
      <w:r>
        <w:rPr>
          <w:rFonts w:ascii="Arial" w:hAnsi="Arial" w:cs="Arial"/>
          <w:kern w:val="2"/>
        </w:rPr>
        <w:t>The working principle and mechanism of action of a device may be related to the product performance/safety evaluation method and the rationality of clinical trial design.</w:t>
      </w:r>
    </w:p>
    <w:p w14:paraId="2DC2E080">
      <w:pPr>
        <w:widowControl w:val="0"/>
        <w:overflowPunct w:val="0"/>
        <w:adjustRightInd w:val="0"/>
        <w:snapToGrid w:val="0"/>
        <w:spacing w:line="300" w:lineRule="auto"/>
        <w:jc w:val="both"/>
        <w:rPr>
          <w:rFonts w:ascii="Arial" w:hAnsi="Arial" w:cs="Arial"/>
          <w:kern w:val="2"/>
        </w:rPr>
      </w:pPr>
    </w:p>
    <w:p w14:paraId="49997BC9">
      <w:pPr>
        <w:widowControl w:val="0"/>
        <w:overflowPunct w:val="0"/>
        <w:adjustRightInd w:val="0"/>
        <w:snapToGrid w:val="0"/>
        <w:spacing w:line="300" w:lineRule="auto"/>
        <w:ind w:left="1066" w:hanging="1066"/>
        <w:jc w:val="both"/>
        <w:rPr>
          <w:rFonts w:ascii="Arial" w:hAnsi="Arial" w:cs="Arial"/>
          <w:kern w:val="2"/>
        </w:rPr>
      </w:pPr>
      <w:bookmarkStart w:id="42" w:name="_Toc500960073"/>
      <w:r>
        <w:rPr>
          <w:rFonts w:ascii="Arial" w:hAnsi="Arial" w:cs="Arial"/>
          <w:kern w:val="2"/>
        </w:rPr>
        <w:t>（二）</w:t>
      </w:r>
      <w:r>
        <w:rPr>
          <w:rFonts w:hint="eastAsia" w:ascii="Arial" w:hAnsi="Arial" w:cs="Arial"/>
          <w:kern w:val="2"/>
        </w:rPr>
        <w:tab/>
      </w:r>
      <w:r>
        <w:rPr>
          <w:rFonts w:ascii="Arial" w:hAnsi="Arial" w:cs="Arial"/>
          <w:kern w:val="2"/>
        </w:rPr>
        <w:t>使用者技术水平和培训</w:t>
      </w:r>
    </w:p>
    <w:p w14:paraId="549A037D">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Technical level and training of users</w:t>
      </w:r>
      <w:bookmarkEnd w:id="42"/>
    </w:p>
    <w:p w14:paraId="4629C87C">
      <w:pPr>
        <w:widowControl w:val="0"/>
        <w:overflowPunct w:val="0"/>
        <w:adjustRightInd w:val="0"/>
        <w:snapToGrid w:val="0"/>
        <w:spacing w:line="300" w:lineRule="auto"/>
        <w:jc w:val="both"/>
        <w:rPr>
          <w:rFonts w:ascii="Arial" w:hAnsi="Arial" w:cs="Arial"/>
          <w:kern w:val="2"/>
        </w:rPr>
      </w:pPr>
    </w:p>
    <w:p w14:paraId="54B8FB51">
      <w:pPr>
        <w:widowControl w:val="0"/>
        <w:overflowPunct w:val="0"/>
        <w:adjustRightInd w:val="0"/>
        <w:snapToGrid w:val="0"/>
        <w:spacing w:line="300" w:lineRule="auto"/>
        <w:jc w:val="both"/>
        <w:rPr>
          <w:rFonts w:ascii="Arial" w:hAnsi="Arial" w:cs="Arial"/>
          <w:kern w:val="2"/>
        </w:rPr>
      </w:pPr>
      <w:r>
        <w:rPr>
          <w:rFonts w:ascii="Arial" w:hAnsi="Arial" w:cs="Arial"/>
          <w:kern w:val="2"/>
        </w:rPr>
        <w:t>部分器械可能需要对使用者进行技能培训后才能被安全有效地使用，例如手术复杂的植入器械。在临床试验设计时，需考虑使用器械</w:t>
      </w:r>
      <w:r>
        <w:rPr>
          <w:rFonts w:ascii="Arial" w:hAnsi="Arial" w:cs="Arial"/>
          <w:color w:val="000000"/>
          <w:kern w:val="2"/>
        </w:rPr>
        <w:t>所必需的</w:t>
      </w:r>
      <w:r>
        <w:rPr>
          <w:rFonts w:ascii="Arial" w:hAnsi="Arial" w:cs="Arial"/>
          <w:kern w:val="2"/>
        </w:rPr>
        <w:t>技能，研究者技能应能反映产品上市后在预期用途下的器械使用者的技能范围。</w:t>
      </w:r>
    </w:p>
    <w:p w14:paraId="041F0C00">
      <w:pPr>
        <w:widowControl w:val="0"/>
        <w:overflowPunct w:val="0"/>
        <w:adjustRightInd w:val="0"/>
        <w:snapToGrid w:val="0"/>
        <w:spacing w:line="300" w:lineRule="auto"/>
        <w:jc w:val="both"/>
        <w:rPr>
          <w:rFonts w:ascii="Arial" w:hAnsi="Arial" w:cs="Arial"/>
          <w:kern w:val="2"/>
        </w:rPr>
      </w:pPr>
      <w:r>
        <w:rPr>
          <w:rFonts w:ascii="Arial" w:hAnsi="Arial" w:cs="Arial"/>
          <w:kern w:val="2"/>
        </w:rPr>
        <w:t>Some devices may require skill training for user before they can be used safely and effectively, such as the implantable devices for complicated surgery. For the design of clinical trials, the skills necessary for the use of the device must be considered and the skill of the investigators shall reflect the scope of the skills of device users for the intended use after the product is marketed.</w:t>
      </w:r>
    </w:p>
    <w:p w14:paraId="0F9B84DB">
      <w:pPr>
        <w:widowControl w:val="0"/>
        <w:overflowPunct w:val="0"/>
        <w:adjustRightInd w:val="0"/>
        <w:snapToGrid w:val="0"/>
        <w:spacing w:line="300" w:lineRule="auto"/>
        <w:jc w:val="both"/>
        <w:rPr>
          <w:rFonts w:ascii="Arial" w:hAnsi="Arial" w:cs="Arial"/>
          <w:kern w:val="2"/>
        </w:rPr>
      </w:pPr>
    </w:p>
    <w:p w14:paraId="17523461">
      <w:pPr>
        <w:widowControl w:val="0"/>
        <w:overflowPunct w:val="0"/>
        <w:adjustRightInd w:val="0"/>
        <w:snapToGrid w:val="0"/>
        <w:spacing w:line="300" w:lineRule="auto"/>
        <w:ind w:left="1066" w:hanging="1066"/>
        <w:jc w:val="both"/>
        <w:rPr>
          <w:rFonts w:ascii="Arial" w:hAnsi="Arial" w:cs="Arial"/>
          <w:kern w:val="2"/>
        </w:rPr>
      </w:pPr>
      <w:bookmarkStart w:id="43" w:name="_Toc500960074"/>
      <w:r>
        <w:rPr>
          <w:rFonts w:ascii="Arial" w:hAnsi="Arial" w:cs="Arial"/>
          <w:kern w:val="2"/>
        </w:rPr>
        <w:t>（三）</w:t>
      </w:r>
      <w:r>
        <w:rPr>
          <w:rFonts w:hint="eastAsia" w:ascii="Arial" w:hAnsi="Arial" w:cs="Arial"/>
          <w:kern w:val="2"/>
        </w:rPr>
        <w:tab/>
      </w:r>
      <w:r>
        <w:rPr>
          <w:rFonts w:ascii="Arial" w:hAnsi="Arial" w:cs="Arial"/>
          <w:kern w:val="2"/>
        </w:rPr>
        <w:t>学习曲线</w:t>
      </w:r>
    </w:p>
    <w:p w14:paraId="1F767FA6">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Learning curve</w:t>
      </w:r>
      <w:bookmarkEnd w:id="43"/>
    </w:p>
    <w:p w14:paraId="4829B3B3">
      <w:pPr>
        <w:widowControl w:val="0"/>
        <w:overflowPunct w:val="0"/>
        <w:adjustRightInd w:val="0"/>
        <w:snapToGrid w:val="0"/>
        <w:spacing w:line="300" w:lineRule="auto"/>
        <w:jc w:val="both"/>
        <w:rPr>
          <w:rFonts w:ascii="Arial" w:hAnsi="Arial" w:cs="Arial"/>
          <w:kern w:val="2"/>
        </w:rPr>
      </w:pPr>
    </w:p>
    <w:p w14:paraId="23873C24">
      <w:pPr>
        <w:widowControl w:val="0"/>
        <w:overflowPunct w:val="0"/>
        <w:adjustRightInd w:val="0"/>
        <w:snapToGrid w:val="0"/>
        <w:spacing w:line="300" w:lineRule="auto"/>
        <w:jc w:val="both"/>
        <w:rPr>
          <w:rFonts w:ascii="Arial" w:hAnsi="Arial" w:cs="Arial"/>
          <w:kern w:val="2"/>
        </w:rPr>
      </w:pPr>
      <w:r>
        <w:rPr>
          <w:rFonts w:ascii="Arial" w:hAnsi="Arial" w:cs="Arial"/>
          <w:kern w:val="2"/>
        </w:rPr>
        <w:t>部分器械使用方法新颖，存在一定的学习曲线。当临床试验过程中学习曲线明显时，试验方案中需考虑在学习曲线时间内收集的信息（例如明确定义哪些受试者是学习曲线时间段的一部分）以及在统计分析中报告这些结果。如果学习曲线陡峭，可能会影响产品说明书的相关内容和用户培训需求。</w:t>
      </w:r>
    </w:p>
    <w:p w14:paraId="2F74297D">
      <w:pPr>
        <w:widowControl w:val="0"/>
        <w:overflowPunct w:val="0"/>
        <w:adjustRightInd w:val="0"/>
        <w:snapToGrid w:val="0"/>
        <w:spacing w:line="300" w:lineRule="auto"/>
        <w:jc w:val="both"/>
        <w:rPr>
          <w:rFonts w:ascii="Arial" w:hAnsi="Arial" w:cs="Arial"/>
          <w:kern w:val="2"/>
        </w:rPr>
      </w:pPr>
      <w:r>
        <w:rPr>
          <w:rFonts w:ascii="Arial" w:hAnsi="Arial" w:cs="Arial"/>
          <w:kern w:val="2"/>
        </w:rPr>
        <w:t>Some devices have novel methods for use, and there is a certain learning curve. When the learning curve is evident during clinical trials, the information collected during the learning curve time (e.g., clearly defining which subjects are a part of the learning curve period) shall be considered in the trial protocol and such results shall be reported in the statistical analysis. If the learning curve is steep, it may affect relevant content of the product instructions and training needs for users.</w:t>
      </w:r>
    </w:p>
    <w:p w14:paraId="158AC5ED">
      <w:pPr>
        <w:widowControl w:val="0"/>
        <w:overflowPunct w:val="0"/>
        <w:adjustRightInd w:val="0"/>
        <w:snapToGrid w:val="0"/>
        <w:spacing w:line="300" w:lineRule="auto"/>
        <w:jc w:val="both"/>
        <w:rPr>
          <w:rFonts w:ascii="Arial" w:hAnsi="Arial" w:cs="Arial"/>
          <w:kern w:val="2"/>
        </w:rPr>
      </w:pPr>
    </w:p>
    <w:p w14:paraId="7201D4FE">
      <w:pPr>
        <w:widowControl w:val="0"/>
        <w:overflowPunct w:val="0"/>
        <w:adjustRightInd w:val="0"/>
        <w:snapToGrid w:val="0"/>
        <w:spacing w:line="300" w:lineRule="auto"/>
        <w:ind w:left="1066" w:hanging="1066"/>
        <w:jc w:val="both"/>
        <w:rPr>
          <w:rFonts w:ascii="Arial" w:hAnsi="Arial" w:cs="Arial"/>
          <w:kern w:val="2"/>
        </w:rPr>
      </w:pPr>
      <w:bookmarkStart w:id="44" w:name="_Toc500960075"/>
      <w:r>
        <w:rPr>
          <w:rFonts w:ascii="Arial" w:hAnsi="Arial" w:cs="Arial"/>
          <w:kern w:val="2"/>
        </w:rPr>
        <w:t>（四）</w:t>
      </w:r>
      <w:r>
        <w:rPr>
          <w:rFonts w:hint="eastAsia" w:ascii="Arial" w:hAnsi="Arial" w:cs="Arial"/>
          <w:kern w:val="2"/>
        </w:rPr>
        <w:tab/>
      </w:r>
      <w:r>
        <w:rPr>
          <w:rFonts w:ascii="Arial" w:hAnsi="Arial" w:cs="Arial"/>
          <w:kern w:val="2"/>
        </w:rPr>
        <w:t>人为因素</w:t>
      </w:r>
    </w:p>
    <w:p w14:paraId="23C1FD23">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Human factor</w:t>
      </w:r>
      <w:bookmarkEnd w:id="44"/>
    </w:p>
    <w:p w14:paraId="199D44C4">
      <w:pPr>
        <w:widowControl w:val="0"/>
        <w:overflowPunct w:val="0"/>
        <w:adjustRightInd w:val="0"/>
        <w:snapToGrid w:val="0"/>
        <w:spacing w:line="300" w:lineRule="auto"/>
        <w:jc w:val="both"/>
        <w:rPr>
          <w:rFonts w:ascii="Arial" w:hAnsi="Arial" w:cs="Arial"/>
          <w:kern w:val="2"/>
        </w:rPr>
      </w:pPr>
    </w:p>
    <w:p w14:paraId="2C969D6D">
      <w:pPr>
        <w:widowControl w:val="0"/>
        <w:overflowPunct w:val="0"/>
        <w:adjustRightInd w:val="0"/>
        <w:snapToGrid w:val="0"/>
        <w:spacing w:line="300" w:lineRule="auto"/>
        <w:jc w:val="both"/>
        <w:rPr>
          <w:rFonts w:ascii="Arial" w:hAnsi="Arial" w:cs="Arial"/>
          <w:kern w:val="2"/>
        </w:rPr>
      </w:pPr>
      <w:r>
        <w:rPr>
          <w:rFonts w:ascii="Arial" w:hAnsi="Arial" w:cs="Arial"/>
          <w:kern w:val="2"/>
        </w:rPr>
        <w:t>在器械设计开发过程中，对器械使用相关的人为因素的研究可能会指导器械的设计或使用说明书的制定，以使其更安全，更有效，或让受试者或医学专业人士更容易使用。</w:t>
      </w:r>
    </w:p>
    <w:p w14:paraId="0EF6EF3E">
      <w:pPr>
        <w:widowControl w:val="0"/>
        <w:overflowPunct w:val="0"/>
        <w:adjustRightInd w:val="0"/>
        <w:snapToGrid w:val="0"/>
        <w:spacing w:line="300" w:lineRule="auto"/>
        <w:jc w:val="both"/>
        <w:rPr>
          <w:rFonts w:ascii="Arial" w:hAnsi="Arial" w:cs="Arial"/>
          <w:kern w:val="2"/>
        </w:rPr>
      </w:pPr>
      <w:r>
        <w:rPr>
          <w:rFonts w:ascii="Arial" w:hAnsi="Arial" w:cs="Arial"/>
          <w:kern w:val="2"/>
        </w:rPr>
        <w:t>During the device design and development, the study of the human factors related to device use may guide the device design or formulation of the instructions so as to make it safer, more effective or user-friendly for subjects or medical professionals.</w:t>
      </w:r>
    </w:p>
    <w:p w14:paraId="692D7627">
      <w:pPr>
        <w:widowControl w:val="0"/>
        <w:overflowPunct w:val="0"/>
        <w:adjustRightInd w:val="0"/>
        <w:snapToGrid w:val="0"/>
        <w:spacing w:line="300" w:lineRule="auto"/>
        <w:jc w:val="both"/>
        <w:rPr>
          <w:rFonts w:ascii="Arial" w:hAnsi="Arial" w:cs="Arial"/>
          <w:kern w:val="2"/>
        </w:rPr>
      </w:pPr>
    </w:p>
    <w:p w14:paraId="1E2AD93F">
      <w:pPr>
        <w:widowControl w:val="0"/>
        <w:overflowPunct w:val="0"/>
        <w:adjustRightInd w:val="0"/>
        <w:snapToGrid w:val="0"/>
        <w:spacing w:line="300" w:lineRule="auto"/>
        <w:jc w:val="both"/>
        <w:rPr>
          <w:rFonts w:ascii="Arial" w:hAnsi="Arial" w:cs="Arial"/>
          <w:b/>
          <w:kern w:val="2"/>
        </w:rPr>
      </w:pPr>
      <w:bookmarkStart w:id="45" w:name="_Toc500960076"/>
      <w:r>
        <w:rPr>
          <w:rFonts w:ascii="Arial" w:hAnsi="Arial" w:cs="Arial"/>
          <w:kern w:val="2"/>
        </w:rPr>
        <w:t>八、</w:t>
      </w:r>
      <w:r>
        <w:rPr>
          <w:rFonts w:hint="eastAsia" w:ascii="Arial" w:hAnsi="Arial" w:cs="Arial"/>
          <w:kern w:val="2"/>
        </w:rPr>
        <w:tab/>
      </w:r>
      <w:r>
        <w:rPr>
          <w:rFonts w:ascii="Arial" w:hAnsi="Arial" w:cs="Arial"/>
          <w:kern w:val="2"/>
        </w:rPr>
        <w:t>统计分析</w:t>
      </w:r>
    </w:p>
    <w:p w14:paraId="438E6380">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Statistical analysis</w:t>
      </w:r>
      <w:bookmarkEnd w:id="40"/>
      <w:bookmarkEnd w:id="45"/>
    </w:p>
    <w:p w14:paraId="23EA3A84">
      <w:pPr>
        <w:widowControl w:val="0"/>
        <w:overflowPunct w:val="0"/>
        <w:adjustRightInd w:val="0"/>
        <w:snapToGrid w:val="0"/>
        <w:spacing w:line="300" w:lineRule="auto"/>
        <w:jc w:val="both"/>
        <w:rPr>
          <w:rFonts w:ascii="Arial" w:hAnsi="Arial" w:cs="Arial"/>
          <w:kern w:val="2"/>
        </w:rPr>
      </w:pPr>
    </w:p>
    <w:p w14:paraId="208F9122">
      <w:pPr>
        <w:widowControl w:val="0"/>
        <w:overflowPunct w:val="0"/>
        <w:adjustRightInd w:val="0"/>
        <w:snapToGrid w:val="0"/>
        <w:spacing w:line="300" w:lineRule="auto"/>
        <w:ind w:left="1066" w:hanging="1066"/>
        <w:jc w:val="both"/>
        <w:rPr>
          <w:rFonts w:ascii="Arial" w:hAnsi="Arial" w:cs="Arial"/>
          <w:kern w:val="2"/>
        </w:rPr>
      </w:pPr>
      <w:bookmarkStart w:id="46" w:name="_Toc500960077"/>
      <w:bookmarkStart w:id="47" w:name="_Toc2437"/>
      <w:r>
        <w:rPr>
          <w:rFonts w:ascii="Arial" w:hAnsi="Arial" w:cs="Arial"/>
          <w:kern w:val="2"/>
        </w:rPr>
        <w:t>（一）</w:t>
      </w:r>
      <w:r>
        <w:rPr>
          <w:rFonts w:hint="eastAsia" w:ascii="Arial" w:hAnsi="Arial" w:cs="Arial"/>
          <w:kern w:val="2"/>
        </w:rPr>
        <w:tab/>
      </w:r>
      <w:r>
        <w:rPr>
          <w:rFonts w:ascii="Arial" w:hAnsi="Arial" w:cs="Arial"/>
          <w:kern w:val="2"/>
        </w:rPr>
        <w:t>分析数据集的定义</w:t>
      </w:r>
    </w:p>
    <w:p w14:paraId="04AF06A7">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Definition of analysis dataset</w:t>
      </w:r>
      <w:bookmarkEnd w:id="46"/>
      <w:bookmarkEnd w:id="47"/>
    </w:p>
    <w:p w14:paraId="00DE8019">
      <w:pPr>
        <w:widowControl w:val="0"/>
        <w:overflowPunct w:val="0"/>
        <w:autoSpaceDE w:val="0"/>
        <w:autoSpaceDN w:val="0"/>
        <w:adjustRightInd w:val="0"/>
        <w:snapToGrid w:val="0"/>
        <w:spacing w:line="300" w:lineRule="auto"/>
        <w:jc w:val="both"/>
        <w:rPr>
          <w:rFonts w:ascii="Arial" w:hAnsi="Arial" w:cs="Arial"/>
          <w:kern w:val="2"/>
        </w:rPr>
      </w:pPr>
    </w:p>
    <w:p w14:paraId="6C6196F0">
      <w:pPr>
        <w:widowControl w:val="0"/>
        <w:overflowPunct w:val="0"/>
        <w:autoSpaceDE w:val="0"/>
        <w:autoSpaceDN w:val="0"/>
        <w:adjustRightInd w:val="0"/>
        <w:snapToGrid w:val="0"/>
        <w:spacing w:line="300" w:lineRule="auto"/>
        <w:jc w:val="both"/>
        <w:rPr>
          <w:rFonts w:ascii="Arial" w:hAnsi="Arial" w:eastAsia="华文仿宋" w:cs="Arial"/>
        </w:rPr>
      </w:pPr>
      <w:r>
        <w:rPr>
          <w:rFonts w:ascii="Arial" w:hAnsi="Arial" w:cs="Arial"/>
          <w:kern w:val="2"/>
        </w:rPr>
        <w:t>意向性分析（Intention To Treat，简称ITT）原则是指主要分析应包括所有随机化的受试者，基于所有随机化受试者的分析</w:t>
      </w:r>
      <w:r>
        <w:rPr>
          <w:rFonts w:ascii="Arial" w:hAnsi="Arial" w:cs="Arial"/>
          <w:color w:val="000000"/>
          <w:kern w:val="2"/>
        </w:rPr>
        <w:t>集</w:t>
      </w:r>
      <w:r>
        <w:rPr>
          <w:rFonts w:ascii="Arial" w:hAnsi="Arial" w:cs="Arial"/>
          <w:kern w:val="2"/>
        </w:rPr>
        <w:t>通常被称为ITT分析</w:t>
      </w:r>
      <w:r>
        <w:rPr>
          <w:rFonts w:ascii="Arial" w:hAnsi="Arial" w:cs="Arial"/>
          <w:color w:val="000000"/>
          <w:kern w:val="2"/>
        </w:rPr>
        <w:t>集</w:t>
      </w:r>
      <w:r>
        <w:rPr>
          <w:rFonts w:ascii="Arial" w:hAnsi="Arial" w:cs="Arial"/>
          <w:kern w:val="2"/>
        </w:rPr>
        <w:t>。理论上需要对所有随机化受试者进行完整随访，但实际中很难实现。</w:t>
      </w:r>
    </w:p>
    <w:p w14:paraId="4DAEADAE">
      <w:pPr>
        <w:widowControl w:val="0"/>
        <w:overflowPunct w:val="0"/>
        <w:autoSpaceDE w:val="0"/>
        <w:autoSpaceDN w:val="0"/>
        <w:adjustRightInd w:val="0"/>
        <w:snapToGrid w:val="0"/>
        <w:spacing w:line="300" w:lineRule="auto"/>
        <w:jc w:val="both"/>
        <w:rPr>
          <w:rFonts w:ascii="Arial" w:hAnsi="Arial" w:eastAsia="华文仿宋" w:cs="Arial"/>
        </w:rPr>
      </w:pPr>
      <w:r>
        <w:rPr>
          <w:rFonts w:ascii="Arial" w:hAnsi="Arial" w:eastAsia="华文仿宋" w:cs="Arial"/>
        </w:rPr>
        <w:t>The principle for intension to treat (Intention To Treat, ITT for short) refers to that major analysis shall include all the randomized subjects, and the analysis set based on all the randomized subjects is generally defined as ITT analysis set. Theoretically, it is necessary to conduct complete follow-up visit on all the randomized subjects, but it is hard to realize this purpose in reality.</w:t>
      </w:r>
    </w:p>
    <w:p w14:paraId="5D9680D2">
      <w:pPr>
        <w:widowControl w:val="0"/>
        <w:jc w:val="both"/>
        <w:rPr>
          <w:rFonts w:ascii="Times New Roman" w:hAnsi="Times New Roman" w:cs="Times New Roman"/>
          <w:kern w:val="2"/>
        </w:rPr>
      </w:pPr>
    </w:p>
    <w:p w14:paraId="77906041">
      <w:pPr>
        <w:widowControl w:val="0"/>
        <w:overflowPunct w:val="0"/>
        <w:adjustRightInd w:val="0"/>
        <w:snapToGrid w:val="0"/>
        <w:spacing w:line="300" w:lineRule="auto"/>
        <w:jc w:val="both"/>
        <w:rPr>
          <w:rFonts w:ascii="Arial" w:hAnsi="Arial" w:cs="Arial"/>
          <w:kern w:val="2"/>
        </w:rPr>
      </w:pPr>
      <w:r>
        <w:rPr>
          <w:rFonts w:ascii="Arial" w:hAnsi="Arial" w:cs="Arial"/>
          <w:kern w:val="2"/>
        </w:rPr>
        <w:t>临床试验常用</w:t>
      </w:r>
      <w:r>
        <w:rPr>
          <w:rFonts w:ascii="Arial" w:hAnsi="Arial" w:cs="Arial"/>
          <w:color w:val="000000"/>
          <w:kern w:val="2"/>
        </w:rPr>
        <w:t>的</w:t>
      </w:r>
      <w:r>
        <w:rPr>
          <w:rFonts w:ascii="Arial" w:hAnsi="Arial" w:cs="Arial"/>
          <w:kern w:val="2"/>
        </w:rPr>
        <w:t>分析数据集包括全分析集（Full Analysis Set，FAS）、符合方案集（Per Protocol Set，PPS）和安全性数据集（Safety Set，SS）。需根据临床试验目的，遵循尽可能减少试验偏倚和防止</w:t>
      </w:r>
      <w:r>
        <w:rPr>
          <w:rFonts w:hint="eastAsia"/>
          <w:kern w:val="2"/>
        </w:rPr>
        <w:t>Ⅰ</w:t>
      </w:r>
      <w:r>
        <w:rPr>
          <w:rFonts w:ascii="Arial" w:hAnsi="Arial" w:cs="Arial"/>
          <w:kern w:val="2"/>
        </w:rPr>
        <w:t>类错误增加的原则，在临床试验方案中对上述数据集进行明确定义，规定不同数据集在有效性评价和安全性评价中的地位。全分析集为尽可能接近于包括所有随机化的受试者的分析集，通常应包括所有入组且使用过一次器械／接受过一次治疗的受试者，只有在非常有限的情形下才可剔除受试者，包括违反了重要的入组标准、入组后无任何观察数据的情形。符合方案集是全分析集的子集，包括已接受方案中规定的治疗、可获得主要评价指标的观察数据、对试验方案没有重大违背的受试者。若从全分析集和符合方案集中剔除受试者，一是需符合方案中的定义，二是需充分阐明剔除理由，需在盲态审核时阐明剔除理由。安全性数据集通常应包括所有入组且使用过一次器械／接受过一次治疗并进行过安全性评价的受试者。</w:t>
      </w:r>
    </w:p>
    <w:p w14:paraId="3717260D">
      <w:pPr>
        <w:widowControl w:val="0"/>
        <w:overflowPunct w:val="0"/>
        <w:adjustRightInd w:val="0"/>
        <w:snapToGrid w:val="0"/>
        <w:spacing w:line="300" w:lineRule="auto"/>
        <w:jc w:val="both"/>
        <w:rPr>
          <w:rFonts w:ascii="Arial" w:hAnsi="Arial" w:cs="Arial"/>
          <w:kern w:val="2"/>
        </w:rPr>
      </w:pPr>
      <w:r>
        <w:rPr>
          <w:rFonts w:ascii="Arial" w:hAnsi="Arial" w:cs="Arial"/>
          <w:kern w:val="2"/>
        </w:rPr>
        <w:t>The analysis dataset of clinical trials includes normally Full Analysis Set (FAS), Per Protocol Set (PPS) and Safety Set (SS). According to the purposes of the clinical trials, in line with the principles of minimizing bias and reducing type I error, the datasets should be clearly defined in clinical trial protocol, and the role of different datasets in effectiveness and safety evaluation should also be defined. The FAS should be close to the analysis set including all randomized subjects as possible, it generally includes all subjects enrolled who ever receive once device or the treatment, and the subjects can be excluded only in few situations, including violation of the important inclusion criteria, or absence of any observation data after enrollment. PPS is a subset of the FAS, and it includes the subjects who receive required treatments in the protocol, whose observational data are available for main evaluation indicators, or who do not significantly violate the protocol. If excluding the subjects from FAS and PPS, first of all, it should conform to the definition in the protocol, then the reasons for exclusion should be clearly clarified, the reason for exclusion should be clarified during the blind review. The SS should include generally all subjects who have ever used once device or received once the treatment and the safety evaluation.</w:t>
      </w:r>
    </w:p>
    <w:p w14:paraId="33A078BE">
      <w:pPr>
        <w:widowControl w:val="0"/>
        <w:overflowPunct w:val="0"/>
        <w:adjustRightInd w:val="0"/>
        <w:snapToGrid w:val="0"/>
        <w:spacing w:line="300" w:lineRule="auto"/>
        <w:jc w:val="both"/>
        <w:rPr>
          <w:rFonts w:ascii="Arial" w:hAnsi="Arial" w:cs="Arial"/>
          <w:kern w:val="2"/>
        </w:rPr>
      </w:pPr>
    </w:p>
    <w:p w14:paraId="5112B773">
      <w:pPr>
        <w:widowControl w:val="0"/>
        <w:overflowPunct w:val="0"/>
        <w:adjustRightInd w:val="0"/>
        <w:snapToGrid w:val="0"/>
        <w:spacing w:line="300" w:lineRule="auto"/>
        <w:jc w:val="both"/>
        <w:rPr>
          <w:rFonts w:ascii="Arial" w:hAnsi="Arial" w:cs="Arial"/>
          <w:kern w:val="2"/>
        </w:rPr>
      </w:pPr>
      <w:r>
        <w:rPr>
          <w:rFonts w:ascii="Arial" w:hAnsi="Arial" w:cs="Arial"/>
          <w:kern w:val="2"/>
        </w:rPr>
        <w:t>需同时在全分析集、符合方案集中对试验结果进行统计分析。当二者结论一致时，可以增强试验结果的可信度。当二者结论不一致时，应对差异进行充分的讨论和解释。如果符合方案集中排除的受试者比例过大，或者因排除受试者导致试验结论的根本性变化（由全分析集中的试验失败变为符合方案集中的试验成功），将影响临床试验的可信度。</w:t>
      </w:r>
    </w:p>
    <w:p w14:paraId="2B8C2BF1">
      <w:pPr>
        <w:widowControl w:val="0"/>
        <w:overflowPunct w:val="0"/>
        <w:adjustRightInd w:val="0"/>
        <w:snapToGrid w:val="0"/>
        <w:spacing w:line="300" w:lineRule="auto"/>
        <w:jc w:val="both"/>
        <w:rPr>
          <w:rFonts w:ascii="Arial" w:hAnsi="Arial" w:cs="Arial"/>
          <w:kern w:val="2"/>
        </w:rPr>
      </w:pPr>
      <w:r>
        <w:rPr>
          <w:rFonts w:ascii="Arial" w:hAnsi="Arial" w:cs="Arial"/>
          <w:kern w:val="2"/>
        </w:rPr>
        <w:t xml:space="preserve">Statistical analysis should be performed for the test results in FAS and PPS at the same time. When the conclusions of the two datasets are consistent, it will enhance the reliability of the test results. When the conclusions of the two datasets are inconsistent, the differences should be fully discussed and explained. If the proportion of subjects who are excluded from the PPS is too </w:t>
      </w:r>
      <w:r>
        <w:rPr>
          <w:rFonts w:hint="eastAsia" w:ascii="Arial" w:hAnsi="Arial" w:cs="Arial"/>
          <w:kern w:val="2"/>
        </w:rPr>
        <w:t>greater</w:t>
      </w:r>
      <w:r>
        <w:rPr>
          <w:rFonts w:ascii="Arial" w:hAnsi="Arial" w:cs="Arial"/>
          <w:kern w:val="2"/>
        </w:rPr>
        <w:t>, or the exclusion significantly impacts the test conclusion (from the failure of trial with FAS to the success of trial with PPS), the reliability of the clinical trials will be affected.</w:t>
      </w:r>
    </w:p>
    <w:p w14:paraId="366BF9FE">
      <w:pPr>
        <w:widowControl w:val="0"/>
        <w:overflowPunct w:val="0"/>
        <w:adjustRightInd w:val="0"/>
        <w:snapToGrid w:val="0"/>
        <w:spacing w:line="300" w:lineRule="auto"/>
        <w:jc w:val="both"/>
        <w:rPr>
          <w:rFonts w:ascii="Arial" w:hAnsi="Arial" w:cs="Arial"/>
          <w:kern w:val="2"/>
        </w:rPr>
      </w:pPr>
    </w:p>
    <w:p w14:paraId="08006C9C">
      <w:pPr>
        <w:widowControl w:val="0"/>
        <w:overflowPunct w:val="0"/>
        <w:adjustRightInd w:val="0"/>
        <w:snapToGrid w:val="0"/>
        <w:spacing w:line="300" w:lineRule="auto"/>
        <w:jc w:val="both"/>
        <w:rPr>
          <w:rFonts w:ascii="Arial" w:hAnsi="Arial" w:cs="Arial"/>
          <w:kern w:val="2"/>
        </w:rPr>
      </w:pPr>
      <w:r>
        <w:rPr>
          <w:rFonts w:ascii="Arial" w:hAnsi="Arial" w:cs="Arial"/>
          <w:kern w:val="2"/>
        </w:rPr>
        <w:t>全分析集和符合方案集在优效性试验和等效性或非</w:t>
      </w:r>
      <w:r>
        <w:rPr>
          <w:rFonts w:ascii="Arial" w:hAnsi="Arial" w:cs="Arial"/>
          <w:color w:val="000000"/>
          <w:kern w:val="2"/>
        </w:rPr>
        <w:t>劣</w:t>
      </w:r>
      <w:r>
        <w:rPr>
          <w:rFonts w:ascii="Arial" w:hAnsi="Arial" w:cs="Arial"/>
          <w:kern w:val="2"/>
        </w:rPr>
        <w:t>效性试验中所起作用不同。一般来说，在优效性试验中，应采用全分析集作为主要分析集，因为它包含了依从性差的受试者而可能低估了疗效，基于全分析集的分析结果是保守的。符合方案集显示试验器械按规定方案使用的效果，与上市后的疗效比较，可能高估疗效。在等效性或非</w:t>
      </w:r>
      <w:r>
        <w:rPr>
          <w:rFonts w:ascii="Arial" w:hAnsi="Arial" w:cs="Arial"/>
          <w:color w:val="000000"/>
          <w:kern w:val="2"/>
        </w:rPr>
        <w:t>劣</w:t>
      </w:r>
      <w:r>
        <w:rPr>
          <w:rFonts w:ascii="Arial" w:hAnsi="Arial" w:cs="Arial"/>
          <w:kern w:val="2"/>
        </w:rPr>
        <w:t>效性试验中，用全分析集所分析的结果并不一定保守。</w:t>
      </w:r>
    </w:p>
    <w:p w14:paraId="54E8278C">
      <w:pPr>
        <w:widowControl w:val="0"/>
        <w:overflowPunct w:val="0"/>
        <w:adjustRightInd w:val="0"/>
        <w:snapToGrid w:val="0"/>
        <w:spacing w:line="300" w:lineRule="auto"/>
        <w:jc w:val="both"/>
        <w:rPr>
          <w:rFonts w:ascii="Arial" w:hAnsi="Arial" w:cs="Arial"/>
          <w:kern w:val="2"/>
        </w:rPr>
      </w:pPr>
      <w:r>
        <w:rPr>
          <w:rFonts w:ascii="Arial" w:hAnsi="Arial" w:cs="Arial"/>
          <w:kern w:val="2"/>
        </w:rPr>
        <w:t>FAS and PPS have different roles in superiority, equivalence or noninferiority trials. Generally speaking, in the superiority test, FAS shall be used mainly, because it contains the subjects with poor compliance for which the effectiveness may be underestimated. The analysis results based on FAS is conservative. The PPS shows the effectiveness of the investigational device in accordance with protocol and the effectiveness may be overestimated compared with that after-market. In the equivalence test or non-inferiority test, the results analyzed by using the FAS may not be always conservative.</w:t>
      </w:r>
    </w:p>
    <w:p w14:paraId="46EC7638">
      <w:pPr>
        <w:widowControl w:val="0"/>
        <w:overflowPunct w:val="0"/>
        <w:adjustRightInd w:val="0"/>
        <w:snapToGrid w:val="0"/>
        <w:spacing w:line="300" w:lineRule="auto"/>
        <w:jc w:val="both"/>
        <w:rPr>
          <w:rFonts w:ascii="Arial" w:hAnsi="Arial" w:cs="Arial"/>
          <w:kern w:val="2"/>
        </w:rPr>
      </w:pPr>
    </w:p>
    <w:p w14:paraId="40CFAEB9">
      <w:pPr>
        <w:widowControl w:val="0"/>
        <w:overflowPunct w:val="0"/>
        <w:adjustRightInd w:val="0"/>
        <w:snapToGrid w:val="0"/>
        <w:spacing w:line="300" w:lineRule="auto"/>
        <w:ind w:left="1066" w:hanging="1066"/>
        <w:jc w:val="both"/>
        <w:rPr>
          <w:rFonts w:ascii="Arial" w:hAnsi="Arial" w:cs="Arial"/>
          <w:kern w:val="2"/>
        </w:rPr>
      </w:pPr>
      <w:bookmarkStart w:id="48" w:name="_Toc14294"/>
      <w:bookmarkEnd w:id="48"/>
      <w:bookmarkStart w:id="49" w:name="_Toc500960078"/>
      <w:r>
        <w:rPr>
          <w:rFonts w:ascii="Arial" w:hAnsi="Arial" w:cs="Arial"/>
          <w:kern w:val="2"/>
        </w:rPr>
        <w:t>（二）</w:t>
      </w:r>
      <w:r>
        <w:rPr>
          <w:rFonts w:hint="eastAsia" w:ascii="Arial" w:hAnsi="Arial" w:cs="Arial"/>
          <w:kern w:val="2"/>
        </w:rPr>
        <w:tab/>
      </w:r>
      <w:r>
        <w:rPr>
          <w:rFonts w:ascii="Arial" w:hAnsi="Arial" w:cs="Arial"/>
          <w:kern w:val="2"/>
        </w:rPr>
        <w:t>缺失值和离群值</w:t>
      </w:r>
    </w:p>
    <w:p w14:paraId="06E24767">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Missing data and outlier</w:t>
      </w:r>
      <w:bookmarkEnd w:id="49"/>
    </w:p>
    <w:p w14:paraId="2D5DD951">
      <w:pPr>
        <w:widowControl w:val="0"/>
        <w:overflowPunct w:val="0"/>
        <w:adjustRightInd w:val="0"/>
        <w:snapToGrid w:val="0"/>
        <w:spacing w:line="300" w:lineRule="auto"/>
        <w:jc w:val="both"/>
        <w:rPr>
          <w:rFonts w:ascii="Arial" w:hAnsi="Arial" w:cs="Arial"/>
          <w:kern w:val="2"/>
        </w:rPr>
      </w:pPr>
    </w:p>
    <w:p w14:paraId="02E14AF0">
      <w:pPr>
        <w:widowControl w:val="0"/>
        <w:overflowPunct w:val="0"/>
        <w:adjustRightInd w:val="0"/>
        <w:snapToGrid w:val="0"/>
        <w:spacing w:line="300" w:lineRule="auto"/>
        <w:jc w:val="both"/>
        <w:rPr>
          <w:rFonts w:ascii="Arial" w:hAnsi="Arial" w:cs="Arial"/>
          <w:kern w:val="2"/>
        </w:rPr>
      </w:pPr>
      <w:r>
        <w:rPr>
          <w:rFonts w:ascii="Arial" w:hAnsi="Arial" w:cs="Arial"/>
          <w:kern w:val="2"/>
        </w:rPr>
        <w:t>缺失值（临床试验观察指标的数据缺失）是临床试验结果偏倚的潜在来源，在临床试验方案的制定和执行过程中应采取充分的措施尽量减少数据缺失。对于缺失值的处理方法，特别是主要评价指标的缺失值，需根据具体情形，在方案中遵循保守原则规定恰当的处理方法，如末次观察值结转（Last Observation Carried Forward, LOCF）、基线观察值结转（Baseline Observation Carried Forward, BOCF）等。必要时，可考虑采用不同的缺失值处理方法进行敏感性分析。</w:t>
      </w:r>
    </w:p>
    <w:p w14:paraId="370D1E83">
      <w:pPr>
        <w:widowControl w:val="0"/>
        <w:overflowPunct w:val="0"/>
        <w:adjustRightInd w:val="0"/>
        <w:snapToGrid w:val="0"/>
        <w:spacing w:line="300" w:lineRule="auto"/>
        <w:jc w:val="both"/>
        <w:rPr>
          <w:rFonts w:ascii="Arial" w:hAnsi="Arial" w:cs="Arial"/>
          <w:kern w:val="2"/>
        </w:rPr>
      </w:pPr>
      <w:r>
        <w:rPr>
          <w:rFonts w:ascii="Arial" w:hAnsi="Arial" w:cs="Arial"/>
          <w:kern w:val="2"/>
        </w:rPr>
        <w:t>Missing data (missing data from clinical trial observations) are potential sources of bias in clinical trials. Sufficient approaches should be adopted to reduce missing data during the development and implementation of clinical trial protocol. For the missing data, particularly from the main evaluation indicators, appropriate handling methods specified in protocol should be adopted following the principal of conservation, e.g., last observation carried forward (Last Observation Carried Forward, LOCF), baseline observation carried forward (Baseline Observation Carried Forward, BOCF). When necessary, sensitivity analysis can be performed by using different missing data imputation approaches.</w:t>
      </w:r>
    </w:p>
    <w:p w14:paraId="6274A92F">
      <w:pPr>
        <w:widowControl w:val="0"/>
        <w:overflowPunct w:val="0"/>
        <w:adjustRightInd w:val="0"/>
        <w:snapToGrid w:val="0"/>
        <w:spacing w:line="300" w:lineRule="auto"/>
        <w:jc w:val="both"/>
        <w:rPr>
          <w:rFonts w:ascii="Arial" w:hAnsi="Arial" w:cs="Arial"/>
          <w:kern w:val="2"/>
        </w:rPr>
      </w:pPr>
    </w:p>
    <w:p w14:paraId="112E28F8">
      <w:pPr>
        <w:widowControl w:val="0"/>
        <w:overflowPunct w:val="0"/>
        <w:adjustRightInd w:val="0"/>
        <w:snapToGrid w:val="0"/>
        <w:spacing w:line="300" w:lineRule="auto"/>
        <w:jc w:val="both"/>
        <w:rPr>
          <w:rFonts w:ascii="Arial" w:hAnsi="Arial" w:cs="Arial"/>
          <w:kern w:val="2"/>
        </w:rPr>
      </w:pPr>
      <w:r>
        <w:rPr>
          <w:rFonts w:ascii="Arial" w:hAnsi="Arial" w:cs="Arial"/>
          <w:kern w:val="2"/>
        </w:rPr>
        <w:t>不建议在统计分析中直接排除有缺失数据的受试者，因为该处理方式可能破坏入组的随机性、破坏受试人群的代表性、降低研究的把握度、增加</w:t>
      </w:r>
      <w:r>
        <w:rPr>
          <w:rFonts w:hint="eastAsia"/>
          <w:kern w:val="2"/>
        </w:rPr>
        <w:t>Ⅰ</w:t>
      </w:r>
      <w:r>
        <w:rPr>
          <w:rFonts w:ascii="Arial" w:hAnsi="Arial" w:cs="Arial"/>
          <w:kern w:val="2"/>
        </w:rPr>
        <w:t>类错误率。</w:t>
      </w:r>
    </w:p>
    <w:p w14:paraId="05E09AC9">
      <w:pPr>
        <w:widowControl w:val="0"/>
        <w:overflowPunct w:val="0"/>
        <w:adjustRightInd w:val="0"/>
        <w:snapToGrid w:val="0"/>
        <w:spacing w:line="300" w:lineRule="auto"/>
        <w:jc w:val="both"/>
        <w:rPr>
          <w:rFonts w:ascii="Arial" w:hAnsi="Arial" w:cs="Arial"/>
          <w:kern w:val="2"/>
        </w:rPr>
      </w:pPr>
      <w:r>
        <w:rPr>
          <w:rFonts w:ascii="Arial" w:hAnsi="Arial" w:cs="Arial"/>
          <w:kern w:val="2"/>
        </w:rPr>
        <w:t>It is not recommended to exclude subjects with missing data from statistical analysis, because this approach may destroy the randomization of the groups, impact the representativeness of the subjects, reduce the power of the analysis, and increase type I error rate.</w:t>
      </w:r>
    </w:p>
    <w:p w14:paraId="6CE1D339">
      <w:pPr>
        <w:widowControl w:val="0"/>
        <w:overflowPunct w:val="0"/>
        <w:autoSpaceDE w:val="0"/>
        <w:autoSpaceDN w:val="0"/>
        <w:adjustRightInd w:val="0"/>
        <w:snapToGrid w:val="0"/>
        <w:spacing w:line="300" w:lineRule="auto"/>
        <w:jc w:val="both"/>
        <w:rPr>
          <w:rFonts w:ascii="Arial" w:hAnsi="Arial" w:cs="Arial"/>
        </w:rPr>
      </w:pPr>
    </w:p>
    <w:p w14:paraId="73324B5C">
      <w:pPr>
        <w:widowControl w:val="0"/>
        <w:overflowPunct w:val="0"/>
        <w:autoSpaceDE w:val="0"/>
        <w:autoSpaceDN w:val="0"/>
        <w:adjustRightInd w:val="0"/>
        <w:snapToGrid w:val="0"/>
        <w:spacing w:line="300" w:lineRule="auto"/>
        <w:jc w:val="both"/>
        <w:rPr>
          <w:rFonts w:ascii="Arial" w:hAnsi="Arial" w:eastAsia="华文仿宋" w:cs="Arial"/>
        </w:rPr>
      </w:pPr>
      <w:r>
        <w:rPr>
          <w:rFonts w:ascii="Arial" w:hAnsi="Arial" w:cs="Arial"/>
        </w:rPr>
        <w:t>对于离群值的处理，需要同时从医学和统计学两方面考虑，尤其是医学专业知识的判断。离群值的处理应在盲态审核时进行，如果试验方案中未预先规定处理方法，在实际资料分析时，需要进行敏感性分析，即比较包括和不包括离群值的两种试验结果，评估其对试验结果的影响。</w:t>
      </w:r>
    </w:p>
    <w:p w14:paraId="3E4E68A2">
      <w:pPr>
        <w:widowControl w:val="0"/>
        <w:overflowPunct w:val="0"/>
        <w:autoSpaceDE w:val="0"/>
        <w:autoSpaceDN w:val="0"/>
        <w:adjustRightInd w:val="0"/>
        <w:snapToGrid w:val="0"/>
        <w:spacing w:line="300" w:lineRule="auto"/>
        <w:jc w:val="both"/>
        <w:rPr>
          <w:rFonts w:ascii="Arial" w:hAnsi="Arial" w:eastAsia="华文仿宋" w:cs="Arial"/>
        </w:rPr>
      </w:pPr>
      <w:r>
        <w:rPr>
          <w:rFonts w:ascii="Arial" w:hAnsi="Arial" w:eastAsia="华文仿宋" w:cs="Arial"/>
        </w:rPr>
        <w:t>For the processing of outliers, it is required to consider the factors from both medical and statistical perspectives at the same time, in particular the judgment on the medical specialized knowledge. Outliers should be dealt with in the blind review, if processing method is not prescribed in the trial protocol, the analysis of actual data is required for sensitivity analysis, namely the comparison of two test results from including and excluding outliers, to evaluate its effect on the test results.</w:t>
      </w:r>
    </w:p>
    <w:p w14:paraId="2E53109A">
      <w:pPr>
        <w:widowControl w:val="0"/>
        <w:jc w:val="both"/>
        <w:rPr>
          <w:rFonts w:ascii="Times New Roman" w:hAnsi="Times New Roman" w:cs="Times New Roman"/>
          <w:kern w:val="2"/>
        </w:rPr>
      </w:pPr>
    </w:p>
    <w:p w14:paraId="58B41EC9">
      <w:pPr>
        <w:widowControl w:val="0"/>
        <w:overflowPunct w:val="0"/>
        <w:adjustRightInd w:val="0"/>
        <w:snapToGrid w:val="0"/>
        <w:spacing w:line="300" w:lineRule="auto"/>
        <w:ind w:left="1066" w:hanging="1066"/>
        <w:jc w:val="both"/>
        <w:rPr>
          <w:rFonts w:ascii="Arial" w:hAnsi="Arial" w:cs="Arial"/>
          <w:kern w:val="2"/>
        </w:rPr>
      </w:pPr>
      <w:bookmarkStart w:id="50" w:name="_Toc12613"/>
      <w:bookmarkStart w:id="51" w:name="_Toc500960079"/>
      <w:r>
        <w:rPr>
          <w:rFonts w:ascii="Arial" w:hAnsi="Arial" w:cs="Arial"/>
          <w:kern w:val="2"/>
        </w:rPr>
        <w:t>（三）</w:t>
      </w:r>
      <w:r>
        <w:rPr>
          <w:rFonts w:hint="eastAsia" w:ascii="Arial" w:hAnsi="Arial" w:cs="Arial"/>
          <w:kern w:val="2"/>
        </w:rPr>
        <w:tab/>
      </w:r>
      <w:r>
        <w:rPr>
          <w:rFonts w:ascii="Arial" w:hAnsi="Arial" w:cs="Arial"/>
          <w:kern w:val="2"/>
        </w:rPr>
        <w:t>统计分析方法</w:t>
      </w:r>
    </w:p>
    <w:p w14:paraId="52445D70">
      <w:pPr>
        <w:widowControl w:val="0"/>
        <w:overflowPunct w:val="0"/>
        <w:adjustRightInd w:val="0"/>
        <w:snapToGrid w:val="0"/>
        <w:spacing w:line="300" w:lineRule="auto"/>
        <w:ind w:left="1080" w:leftChars="450"/>
        <w:jc w:val="both"/>
        <w:rPr>
          <w:rFonts w:ascii="Arial" w:hAnsi="Arial" w:cs="Arial"/>
          <w:kern w:val="2"/>
        </w:rPr>
      </w:pPr>
      <w:r>
        <w:rPr>
          <w:rFonts w:ascii="Arial" w:hAnsi="Arial" w:cs="Arial"/>
          <w:kern w:val="2"/>
        </w:rPr>
        <w:t>Statistical analysis methods</w:t>
      </w:r>
      <w:bookmarkEnd w:id="50"/>
      <w:bookmarkEnd w:id="51"/>
    </w:p>
    <w:p w14:paraId="35A521C4">
      <w:pPr>
        <w:widowControl w:val="0"/>
        <w:overflowPunct w:val="0"/>
        <w:adjustRightInd w:val="0"/>
        <w:snapToGrid w:val="0"/>
        <w:spacing w:line="300" w:lineRule="auto"/>
        <w:jc w:val="both"/>
        <w:outlineLvl w:val="2"/>
        <w:rPr>
          <w:rFonts w:ascii="Arial" w:hAnsi="Arial" w:cs="Arial"/>
          <w:kern w:val="2"/>
        </w:rPr>
      </w:pPr>
      <w:bookmarkStart w:id="52" w:name="_Toc20547"/>
      <w:bookmarkStart w:id="53" w:name="_Toc500960080"/>
    </w:p>
    <w:p w14:paraId="5185C0C9">
      <w:pPr>
        <w:widowControl w:val="0"/>
        <w:overflowPunct w:val="0"/>
        <w:adjustRightInd w:val="0"/>
        <w:snapToGrid w:val="0"/>
        <w:spacing w:line="300" w:lineRule="auto"/>
        <w:jc w:val="both"/>
        <w:outlineLvl w:val="2"/>
        <w:rPr>
          <w:rFonts w:ascii="Arial" w:hAnsi="Arial" w:cs="Arial"/>
          <w:kern w:val="2"/>
          <w:lang w:eastAsia="zh-CN"/>
        </w:rPr>
      </w:pPr>
      <w:r>
        <w:rPr>
          <w:rFonts w:ascii="Arial" w:hAnsi="Arial" w:cs="Arial"/>
          <w:kern w:val="2"/>
          <w:lang w:eastAsia="zh-CN"/>
        </w:rPr>
        <w:t>1.</w:t>
      </w:r>
      <w:r>
        <w:rPr>
          <w:rFonts w:hint="eastAsia" w:ascii="Arial" w:hAnsi="Arial" w:cs="Arial"/>
          <w:kern w:val="2"/>
        </w:rPr>
        <w:tab/>
      </w:r>
      <w:r>
        <w:rPr>
          <w:rFonts w:ascii="Arial" w:hAnsi="Arial" w:cs="Arial"/>
          <w:kern w:val="2"/>
          <w:lang w:eastAsia="zh-CN"/>
        </w:rPr>
        <w:t>统计描述</w:t>
      </w:r>
    </w:p>
    <w:p w14:paraId="0F7CE393">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Descriptive statistics</w:t>
      </w:r>
      <w:bookmarkEnd w:id="52"/>
      <w:bookmarkEnd w:id="53"/>
    </w:p>
    <w:p w14:paraId="16124846">
      <w:pPr>
        <w:widowControl w:val="0"/>
        <w:overflowPunct w:val="0"/>
        <w:adjustRightInd w:val="0"/>
        <w:snapToGrid w:val="0"/>
        <w:spacing w:line="300" w:lineRule="auto"/>
        <w:jc w:val="both"/>
        <w:rPr>
          <w:rFonts w:ascii="Arial" w:hAnsi="Arial" w:cs="Arial"/>
          <w:kern w:val="2"/>
        </w:rPr>
      </w:pPr>
    </w:p>
    <w:p w14:paraId="3329E4E0">
      <w:pPr>
        <w:widowControl w:val="0"/>
        <w:overflowPunct w:val="0"/>
        <w:adjustRightInd w:val="0"/>
        <w:snapToGrid w:val="0"/>
        <w:spacing w:line="300" w:lineRule="auto"/>
        <w:jc w:val="both"/>
        <w:rPr>
          <w:rFonts w:ascii="Arial" w:hAnsi="Arial" w:cs="Arial"/>
          <w:kern w:val="2"/>
        </w:rPr>
      </w:pPr>
      <w:r>
        <w:rPr>
          <w:rFonts w:ascii="Arial" w:hAnsi="Arial" w:cs="Arial"/>
          <w:kern w:val="2"/>
        </w:rPr>
        <w:t>人口学指标、基线数据一般需选择合适的统计指标（如均数、标准差、中位数等）进行描述以比较组间的均衡性。</w:t>
      </w:r>
    </w:p>
    <w:p w14:paraId="2560F23D">
      <w:pPr>
        <w:widowControl w:val="0"/>
        <w:overflowPunct w:val="0"/>
        <w:adjustRightInd w:val="0"/>
        <w:snapToGrid w:val="0"/>
        <w:spacing w:line="300" w:lineRule="auto"/>
        <w:jc w:val="both"/>
        <w:rPr>
          <w:rFonts w:ascii="Arial" w:hAnsi="Arial" w:cs="Arial"/>
          <w:kern w:val="2"/>
        </w:rPr>
      </w:pPr>
      <w:r>
        <w:rPr>
          <w:rFonts w:ascii="Arial" w:hAnsi="Arial" w:cs="Arial"/>
          <w:kern w:val="2"/>
        </w:rPr>
        <w:t>Demographic information and baseline characteristics are usually described using appropriate statistical indicators, such as the mean, standard deviation, median, so as to compare the proportionality among groups.</w:t>
      </w:r>
    </w:p>
    <w:p w14:paraId="20E33CF0">
      <w:pPr>
        <w:widowControl w:val="0"/>
        <w:overflowPunct w:val="0"/>
        <w:adjustRightInd w:val="0"/>
        <w:snapToGrid w:val="0"/>
        <w:spacing w:line="300" w:lineRule="auto"/>
        <w:jc w:val="both"/>
        <w:rPr>
          <w:rFonts w:ascii="Arial" w:hAnsi="Arial" w:cs="Arial"/>
          <w:kern w:val="2"/>
        </w:rPr>
      </w:pPr>
    </w:p>
    <w:p w14:paraId="64878EC5">
      <w:pPr>
        <w:widowControl w:val="0"/>
        <w:overflowPunct w:val="0"/>
        <w:adjustRightInd w:val="0"/>
        <w:snapToGrid w:val="0"/>
        <w:spacing w:line="300" w:lineRule="auto"/>
        <w:jc w:val="both"/>
        <w:rPr>
          <w:rFonts w:ascii="Arial" w:hAnsi="Arial" w:cs="Arial"/>
          <w:kern w:val="2"/>
        </w:rPr>
      </w:pPr>
      <w:r>
        <w:rPr>
          <w:rFonts w:ascii="Arial" w:hAnsi="Arial" w:cs="Arial"/>
          <w:kern w:val="2"/>
        </w:rPr>
        <w:t>主要评价指标在进行统计推断时，需同时进行统计描述。值得注意的是，组间差异无统计学意义不能得出两组等效或非</w:t>
      </w:r>
      <w:r>
        <w:rPr>
          <w:rFonts w:ascii="Arial" w:hAnsi="Arial" w:cs="Arial"/>
          <w:color w:val="000000"/>
          <w:kern w:val="2"/>
        </w:rPr>
        <w:t>劣</w:t>
      </w:r>
      <w:r>
        <w:rPr>
          <w:rFonts w:ascii="Arial" w:hAnsi="Arial" w:cs="Arial"/>
          <w:kern w:val="2"/>
        </w:rPr>
        <w:t>效的结论。</w:t>
      </w:r>
    </w:p>
    <w:p w14:paraId="78F85214">
      <w:pPr>
        <w:widowControl w:val="0"/>
        <w:overflowPunct w:val="0"/>
        <w:adjustRightInd w:val="0"/>
        <w:snapToGrid w:val="0"/>
        <w:spacing w:line="300" w:lineRule="auto"/>
        <w:jc w:val="both"/>
        <w:rPr>
          <w:rFonts w:ascii="Arial" w:hAnsi="Arial" w:cs="Arial"/>
          <w:kern w:val="2"/>
        </w:rPr>
      </w:pPr>
      <w:r>
        <w:rPr>
          <w:rFonts w:ascii="Arial" w:hAnsi="Arial" w:cs="Arial"/>
          <w:kern w:val="2"/>
        </w:rPr>
        <w:t>In statistic inference, statistical description of main evaluation indicators is also required. It should be noteworthy that the conclusion two groups is equivalent or the investigational device is non-inferior cannot be drawn even if there is no statistical difference between groups.</w:t>
      </w:r>
      <w:bookmarkStart w:id="54" w:name="_Toc16837"/>
    </w:p>
    <w:p w14:paraId="29D312E6">
      <w:pPr>
        <w:widowControl w:val="0"/>
        <w:overflowPunct w:val="0"/>
        <w:adjustRightInd w:val="0"/>
        <w:snapToGrid w:val="0"/>
        <w:spacing w:line="300" w:lineRule="auto"/>
        <w:jc w:val="both"/>
        <w:rPr>
          <w:rFonts w:ascii="Arial" w:hAnsi="Arial" w:cs="Arial"/>
          <w:kern w:val="2"/>
        </w:rPr>
      </w:pPr>
    </w:p>
    <w:p w14:paraId="0052C2F1">
      <w:pPr>
        <w:widowControl w:val="0"/>
        <w:overflowPunct w:val="0"/>
        <w:adjustRightInd w:val="0"/>
        <w:snapToGrid w:val="0"/>
        <w:spacing w:line="300" w:lineRule="auto"/>
        <w:jc w:val="both"/>
        <w:rPr>
          <w:rFonts w:ascii="Arial" w:hAnsi="Arial" w:cs="Arial"/>
          <w:kern w:val="2"/>
        </w:rPr>
      </w:pPr>
      <w:r>
        <w:rPr>
          <w:rFonts w:ascii="Arial" w:hAnsi="Arial" w:cs="Arial"/>
          <w:kern w:val="2"/>
        </w:rPr>
        <w:t>次要评价指标通常采用统计描述和差异检验进行统计分析。</w:t>
      </w:r>
    </w:p>
    <w:p w14:paraId="1D476704">
      <w:pPr>
        <w:widowControl w:val="0"/>
        <w:overflowPunct w:val="0"/>
        <w:adjustRightInd w:val="0"/>
        <w:snapToGrid w:val="0"/>
        <w:spacing w:line="300" w:lineRule="auto"/>
        <w:jc w:val="both"/>
        <w:rPr>
          <w:rFonts w:ascii="Arial" w:hAnsi="Arial" w:cs="Arial"/>
          <w:kern w:val="2"/>
        </w:rPr>
      </w:pPr>
      <w:r>
        <w:rPr>
          <w:rFonts w:ascii="Arial" w:hAnsi="Arial" w:cs="Arial"/>
          <w:kern w:val="2"/>
        </w:rPr>
        <w:t>Statistical analysis on the secondary evaluation indicators is generally summarized by using statistical description and difference trial.</w:t>
      </w:r>
    </w:p>
    <w:p w14:paraId="25367BDE">
      <w:pPr>
        <w:widowControl w:val="0"/>
        <w:overflowPunct w:val="0"/>
        <w:adjustRightInd w:val="0"/>
        <w:snapToGrid w:val="0"/>
        <w:spacing w:line="300" w:lineRule="auto"/>
        <w:jc w:val="both"/>
        <w:rPr>
          <w:rFonts w:ascii="Arial" w:hAnsi="Arial" w:cs="Arial"/>
          <w:kern w:val="2"/>
        </w:rPr>
      </w:pPr>
    </w:p>
    <w:p w14:paraId="727E1C5D">
      <w:pPr>
        <w:widowControl w:val="0"/>
        <w:overflowPunct w:val="0"/>
        <w:adjustRightInd w:val="0"/>
        <w:snapToGrid w:val="0"/>
        <w:spacing w:line="300" w:lineRule="auto"/>
        <w:jc w:val="both"/>
        <w:outlineLvl w:val="2"/>
        <w:rPr>
          <w:rFonts w:ascii="Arial" w:hAnsi="Arial" w:cs="Arial"/>
          <w:kern w:val="2"/>
          <w:lang w:eastAsia="zh-CN"/>
        </w:rPr>
      </w:pPr>
      <w:r>
        <w:rPr>
          <w:rFonts w:ascii="Arial" w:hAnsi="Arial" w:cs="Arial"/>
          <w:kern w:val="2"/>
          <w:lang w:eastAsia="zh-CN"/>
        </w:rPr>
        <w:t>2.</w:t>
      </w:r>
      <w:r>
        <w:rPr>
          <w:rFonts w:hint="eastAsia" w:ascii="Arial" w:hAnsi="Arial" w:cs="Arial"/>
          <w:kern w:val="2"/>
        </w:rPr>
        <w:tab/>
      </w:r>
      <w:r>
        <w:rPr>
          <w:rFonts w:ascii="Arial" w:hAnsi="Arial" w:cs="Arial"/>
          <w:kern w:val="2"/>
          <w:lang w:eastAsia="zh-CN"/>
        </w:rPr>
        <w:t>假设检验和区间估计</w:t>
      </w:r>
    </w:p>
    <w:p w14:paraId="7E852DE0">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Hypothesis test and interval</w:t>
      </w:r>
      <w:bookmarkEnd w:id="54"/>
      <w:r>
        <w:rPr>
          <w:rFonts w:ascii="Arial" w:hAnsi="Arial" w:cs="Arial"/>
          <w:kern w:val="2"/>
          <w:lang w:eastAsia="zh-CN"/>
        </w:rPr>
        <w:t xml:space="preserve"> estimation</w:t>
      </w:r>
    </w:p>
    <w:p w14:paraId="607F694D">
      <w:pPr>
        <w:widowControl w:val="0"/>
        <w:overflowPunct w:val="0"/>
        <w:adjustRightInd w:val="0"/>
        <w:snapToGrid w:val="0"/>
        <w:spacing w:line="300" w:lineRule="auto"/>
        <w:jc w:val="both"/>
        <w:rPr>
          <w:rFonts w:ascii="Arial" w:hAnsi="Arial" w:cs="Arial"/>
          <w:kern w:val="2"/>
        </w:rPr>
      </w:pPr>
    </w:p>
    <w:p w14:paraId="127524B2">
      <w:pPr>
        <w:widowControl w:val="0"/>
        <w:overflowPunct w:val="0"/>
        <w:adjustRightInd w:val="0"/>
        <w:snapToGrid w:val="0"/>
        <w:spacing w:line="300" w:lineRule="auto"/>
        <w:jc w:val="both"/>
        <w:rPr>
          <w:rFonts w:ascii="Arial" w:hAnsi="Arial" w:cs="Arial"/>
          <w:kern w:val="2"/>
        </w:rPr>
      </w:pPr>
      <w:r>
        <w:rPr>
          <w:rFonts w:ascii="Arial" w:hAnsi="Arial" w:cs="Arial"/>
          <w:kern w:val="2"/>
        </w:rPr>
        <w:t>在确定的检验水平（通常为双侧0.05）下，按照方案计算假设检验的检验统计量及其相应的P值，做出统计推断，完成假设检验。对于非</w:t>
      </w:r>
      <w:r>
        <w:rPr>
          <w:rFonts w:ascii="Arial" w:hAnsi="Arial" w:cs="Arial"/>
          <w:color w:val="000000"/>
          <w:kern w:val="2"/>
        </w:rPr>
        <w:t>劣</w:t>
      </w:r>
      <w:r>
        <w:rPr>
          <w:rFonts w:ascii="Arial" w:hAnsi="Arial" w:cs="Arial"/>
          <w:kern w:val="2"/>
        </w:rPr>
        <w:t>效性试验，若P≤α，则无效假设被拒绝，可推断试验组非</w:t>
      </w:r>
      <w:r>
        <w:rPr>
          <w:rFonts w:ascii="Arial" w:hAnsi="Arial" w:cs="Arial"/>
          <w:color w:val="000000"/>
          <w:kern w:val="2"/>
        </w:rPr>
        <w:t>劣效</w:t>
      </w:r>
      <w:r>
        <w:rPr>
          <w:rFonts w:ascii="Arial" w:hAnsi="Arial" w:cs="Arial"/>
          <w:kern w:val="2"/>
        </w:rPr>
        <w:t>于对照组。对于优效性试验，若P≤α，则无效假设被拒绝，可推断试验组临床优效于对照组。对于等效性试验，若P</w:t>
      </w:r>
      <w:r>
        <w:rPr>
          <w:rFonts w:ascii="Arial" w:hAnsi="Arial" w:cs="Arial"/>
          <w:kern w:val="2"/>
          <w:vertAlign w:val="subscript"/>
        </w:rPr>
        <w:t>1</w:t>
      </w:r>
      <w:r>
        <w:rPr>
          <w:rFonts w:ascii="Arial" w:hAnsi="Arial" w:cs="Arial"/>
          <w:kern w:val="2"/>
        </w:rPr>
        <w:t>≤α和P</w:t>
      </w:r>
      <w:r>
        <w:rPr>
          <w:rFonts w:ascii="Arial" w:hAnsi="Arial" w:cs="Arial"/>
          <w:kern w:val="2"/>
          <w:vertAlign w:val="subscript"/>
        </w:rPr>
        <w:t>2</w:t>
      </w:r>
      <w:r>
        <w:rPr>
          <w:rFonts w:ascii="Arial" w:hAnsi="Arial" w:cs="Arial"/>
          <w:kern w:val="2"/>
        </w:rPr>
        <w:t>≤α同时成立，则两个无效假设同时被拒绝，推断试验组与对照组等效。</w:t>
      </w:r>
    </w:p>
    <w:p w14:paraId="4FC2B1C1">
      <w:pPr>
        <w:widowControl w:val="0"/>
        <w:overflowPunct w:val="0"/>
        <w:adjustRightInd w:val="0"/>
        <w:snapToGrid w:val="0"/>
        <w:spacing w:line="300" w:lineRule="auto"/>
        <w:jc w:val="both"/>
        <w:rPr>
          <w:rFonts w:ascii="Arial" w:hAnsi="Arial" w:cs="Arial"/>
          <w:kern w:val="2"/>
        </w:rPr>
      </w:pPr>
      <w:r>
        <w:rPr>
          <w:rFonts w:ascii="Arial" w:hAnsi="Arial" w:cs="Arial"/>
          <w:kern w:val="2"/>
        </w:rPr>
        <w:t>At the significance level α (usually at the two-sided 0.05 level), the statistics of hypothesis test should be computed and corresponding P values could be determined according to the test protocol. Based on the P values, the conclusion could be drawn for statistical inference and the hypothesis test is completed. For noninferiority test, if P ≤ α, then the null hypothesis is rejected and it indicates the trial group is not inferior to the control group. For the superiority test, if P ≤ α, the null hypothesis is rejected and it indicates the trial group is superior to the control group. And for the equivalence test, if P</w:t>
      </w:r>
      <w:r>
        <w:rPr>
          <w:rFonts w:ascii="Arial" w:hAnsi="Arial" w:cs="Arial"/>
          <w:kern w:val="2"/>
          <w:vertAlign w:val="subscript"/>
        </w:rPr>
        <w:t>1</w:t>
      </w:r>
      <w:r>
        <w:rPr>
          <w:rFonts w:ascii="Arial" w:hAnsi="Arial" w:cs="Arial"/>
          <w:kern w:val="2"/>
        </w:rPr>
        <w:t>≤α and P</w:t>
      </w:r>
      <w:r>
        <w:rPr>
          <w:rFonts w:ascii="Arial" w:hAnsi="Arial" w:cs="Arial"/>
          <w:kern w:val="2"/>
          <w:vertAlign w:val="subscript"/>
        </w:rPr>
        <w:t>2</w:t>
      </w:r>
      <w:r>
        <w:rPr>
          <w:rFonts w:ascii="Arial" w:hAnsi="Arial" w:cs="Arial"/>
          <w:kern w:val="2"/>
        </w:rPr>
        <w:t>≤α are established at the same time, the two null hypotheses are rejected, and the inference that the trial group and control group is equivalent.</w:t>
      </w:r>
    </w:p>
    <w:p w14:paraId="735D82E1">
      <w:pPr>
        <w:widowControl w:val="0"/>
        <w:overflowPunct w:val="0"/>
        <w:adjustRightInd w:val="0"/>
        <w:snapToGrid w:val="0"/>
        <w:spacing w:line="300" w:lineRule="auto"/>
        <w:jc w:val="both"/>
        <w:rPr>
          <w:rFonts w:ascii="Arial" w:hAnsi="Arial" w:cs="Arial"/>
          <w:kern w:val="2"/>
        </w:rPr>
      </w:pPr>
    </w:p>
    <w:p w14:paraId="3A94F57D">
      <w:pPr>
        <w:widowControl w:val="0"/>
        <w:overflowPunct w:val="0"/>
        <w:adjustRightInd w:val="0"/>
        <w:snapToGrid w:val="0"/>
        <w:spacing w:line="300" w:lineRule="auto"/>
        <w:jc w:val="both"/>
        <w:rPr>
          <w:rFonts w:ascii="Arial" w:hAnsi="Arial" w:cs="Arial"/>
          <w:kern w:val="2"/>
        </w:rPr>
      </w:pPr>
      <w:r>
        <w:rPr>
          <w:rFonts w:ascii="Arial" w:hAnsi="Arial" w:cs="Arial"/>
          <w:kern w:val="2"/>
        </w:rPr>
        <w:t>亦可通过构建主要评价指标组间差异置信区间的方法达到假设检验的目的，将置信区间的上限和／或下限与事先制定的界值进行比较，以做出临床试验结论。按照方案中确定的方法计算主要评价指标组间差异的（1-α）置信区间，α通常选取双侧0.05。对于高优指标的非</w:t>
      </w:r>
      <w:r>
        <w:rPr>
          <w:rFonts w:ascii="Arial" w:hAnsi="Arial" w:cs="Arial"/>
          <w:color w:val="000000"/>
          <w:kern w:val="2"/>
        </w:rPr>
        <w:t>劣</w:t>
      </w:r>
      <w:r>
        <w:rPr>
          <w:rFonts w:ascii="Arial" w:hAnsi="Arial" w:cs="Arial"/>
          <w:kern w:val="2"/>
        </w:rPr>
        <w:t>效性试验，若置信区间下限大于-</w:t>
      </w:r>
      <w:r>
        <w:rPr>
          <w:rFonts w:ascii="Arial" w:hAnsi="Arial" w:eastAsia="MS Gothic" w:cs="Arial"/>
          <w:kern w:val="2"/>
        </w:rPr>
        <w:t>∆</w:t>
      </w:r>
      <w:r>
        <w:rPr>
          <w:rFonts w:ascii="Arial" w:hAnsi="Arial" w:cs="Arial"/>
          <w:kern w:val="2"/>
        </w:rPr>
        <w:t>（非</w:t>
      </w:r>
      <w:r>
        <w:rPr>
          <w:rFonts w:ascii="Arial" w:hAnsi="Arial" w:cs="Arial"/>
          <w:color w:val="000000"/>
          <w:kern w:val="2"/>
        </w:rPr>
        <w:t>劣效界</w:t>
      </w:r>
      <w:r>
        <w:rPr>
          <w:rFonts w:ascii="Arial" w:hAnsi="Arial" w:cs="Arial"/>
          <w:kern w:val="2"/>
        </w:rPr>
        <w:t>值），可做出临床非</w:t>
      </w:r>
      <w:r>
        <w:rPr>
          <w:rFonts w:ascii="Arial" w:hAnsi="Arial" w:cs="Arial"/>
          <w:color w:val="000000"/>
          <w:kern w:val="2"/>
        </w:rPr>
        <w:t>劣效</w:t>
      </w:r>
      <w:r>
        <w:rPr>
          <w:rFonts w:ascii="Arial" w:hAnsi="Arial" w:cs="Arial"/>
          <w:kern w:val="2"/>
        </w:rPr>
        <w:t>结论。对于优效性试验，若置信区间下限大于</w:t>
      </w:r>
      <w:r>
        <w:rPr>
          <w:rFonts w:ascii="Arial" w:hAnsi="Arial" w:eastAsia="MS Gothic" w:cs="Arial"/>
          <w:kern w:val="2"/>
        </w:rPr>
        <w:t>∆</w:t>
      </w:r>
      <w:r>
        <w:rPr>
          <w:rFonts w:ascii="Arial" w:hAnsi="Arial" w:cs="Arial"/>
          <w:kern w:val="2"/>
        </w:rPr>
        <w:t>（</w:t>
      </w:r>
      <w:r>
        <w:rPr>
          <w:rFonts w:ascii="Arial" w:hAnsi="Arial" w:cs="Arial"/>
          <w:color w:val="000000"/>
          <w:kern w:val="2"/>
        </w:rPr>
        <w:t>优效界</w:t>
      </w:r>
      <w:r>
        <w:rPr>
          <w:rFonts w:ascii="Arial" w:hAnsi="Arial" w:cs="Arial"/>
          <w:kern w:val="2"/>
        </w:rPr>
        <w:t>值），可做出临床优效结论。对于等效性试验，若置信区间的下限和上限在（-</w:t>
      </w:r>
      <w:r>
        <w:rPr>
          <w:rFonts w:ascii="Arial" w:hAnsi="Arial" w:eastAsia="MS Gothic" w:cs="Arial"/>
          <w:kern w:val="2"/>
        </w:rPr>
        <w:t>∆</w:t>
      </w:r>
      <w:r>
        <w:rPr>
          <w:rFonts w:ascii="Arial" w:hAnsi="Arial" w:cs="Arial"/>
          <w:kern w:val="2"/>
        </w:rPr>
        <w:t>，</w:t>
      </w:r>
      <w:r>
        <w:rPr>
          <w:rFonts w:ascii="Arial" w:hAnsi="Arial" w:eastAsia="MS Gothic" w:cs="Arial"/>
          <w:kern w:val="2"/>
        </w:rPr>
        <w:t>∆</w:t>
      </w:r>
      <w:r>
        <w:rPr>
          <w:rFonts w:ascii="Arial" w:hAnsi="Arial" w:cs="Arial"/>
          <w:kern w:val="2"/>
        </w:rPr>
        <w:t>）（等效界值的</w:t>
      </w:r>
      <w:r>
        <w:rPr>
          <w:rFonts w:ascii="Arial" w:hAnsi="Arial" w:cs="Arial"/>
          <w:color w:val="000000"/>
          <w:kern w:val="2"/>
        </w:rPr>
        <w:t>劣侧</w:t>
      </w:r>
      <w:r>
        <w:rPr>
          <w:rFonts w:ascii="Arial" w:hAnsi="Arial" w:cs="Arial"/>
          <w:kern w:val="2"/>
        </w:rPr>
        <w:t>和优</w:t>
      </w:r>
      <w:r>
        <w:rPr>
          <w:rFonts w:ascii="Arial" w:hAnsi="Arial" w:cs="Arial"/>
          <w:color w:val="000000"/>
          <w:kern w:val="2"/>
        </w:rPr>
        <w:t>侧</w:t>
      </w:r>
      <w:r>
        <w:rPr>
          <w:rFonts w:ascii="Arial" w:hAnsi="Arial" w:cs="Arial"/>
          <w:kern w:val="2"/>
        </w:rPr>
        <w:t>）范围内，可做出临床等效结论。</w:t>
      </w:r>
    </w:p>
    <w:p w14:paraId="7583A9D1">
      <w:pPr>
        <w:widowControl w:val="0"/>
        <w:overflowPunct w:val="0"/>
        <w:adjustRightInd w:val="0"/>
        <w:snapToGrid w:val="0"/>
        <w:spacing w:line="300" w:lineRule="auto"/>
        <w:jc w:val="both"/>
        <w:rPr>
          <w:rFonts w:ascii="Arial" w:hAnsi="Arial" w:cs="Arial"/>
          <w:kern w:val="2"/>
        </w:rPr>
      </w:pPr>
      <w:r>
        <w:rPr>
          <w:rFonts w:ascii="Arial" w:hAnsi="Arial" w:cs="Arial"/>
          <w:kern w:val="2"/>
        </w:rPr>
        <w:t>The confidence interval (CI) is constructed for the differences in main evaluation indicators between the groups to achieve the purpose of hypothesis test, then the upper and/or lower limits of the CI will be compared with the pre-defined boundaries to draw the conclusion of the clinical trials. The CI on the differences (1-α) between groups of main evaluation indicators (α usually two-sided 0.05 level) is calculated according to the method specified in the protocol. For noninferiority trials with superiority indicators, if the lower CI is greater than -∆ (noninferiority boundary), the clinical noninferiority is demonstrated. For the superiority test, if the lower limit of CI is greater than ∆ (superiority boundary), the clinical superiority is demonstrated. For the equivalence test, if the lower and upper limits of the CI are within the range of (-∆, ∆) (the inferior side and the superior side of the equivalent boundary), the clinical equivalence is demonstrated.</w:t>
      </w:r>
    </w:p>
    <w:p w14:paraId="3134DACC">
      <w:pPr>
        <w:widowControl w:val="0"/>
        <w:overflowPunct w:val="0"/>
        <w:adjustRightInd w:val="0"/>
        <w:snapToGrid w:val="0"/>
        <w:spacing w:line="300" w:lineRule="auto"/>
        <w:jc w:val="both"/>
        <w:rPr>
          <w:rFonts w:ascii="Arial" w:hAnsi="Arial" w:cs="Arial"/>
          <w:kern w:val="2"/>
        </w:rPr>
      </w:pPr>
    </w:p>
    <w:p w14:paraId="5A95CB96">
      <w:pPr>
        <w:widowControl w:val="0"/>
        <w:overflowPunct w:val="0"/>
        <w:adjustRightInd w:val="0"/>
        <w:snapToGrid w:val="0"/>
        <w:spacing w:line="300" w:lineRule="auto"/>
        <w:jc w:val="both"/>
        <w:rPr>
          <w:rFonts w:ascii="Arial" w:hAnsi="Arial" w:cs="Arial"/>
          <w:kern w:val="2"/>
        </w:rPr>
      </w:pPr>
      <w:r>
        <w:rPr>
          <w:rFonts w:ascii="Arial" w:hAnsi="Arial" w:cs="Arial"/>
          <w:kern w:val="2"/>
        </w:rPr>
        <w:t>对试验结果进行统计推断时，建议同时采用假设检验和区间估计方法。</w:t>
      </w:r>
    </w:p>
    <w:p w14:paraId="6BBB2AA1">
      <w:pPr>
        <w:widowControl w:val="0"/>
        <w:overflowPunct w:val="0"/>
        <w:adjustRightInd w:val="0"/>
        <w:snapToGrid w:val="0"/>
        <w:spacing w:line="300" w:lineRule="auto"/>
        <w:jc w:val="both"/>
        <w:rPr>
          <w:rFonts w:ascii="Arial" w:hAnsi="Arial" w:cs="Arial"/>
          <w:kern w:val="2"/>
        </w:rPr>
      </w:pPr>
      <w:r>
        <w:rPr>
          <w:rFonts w:ascii="Arial" w:hAnsi="Arial" w:cs="Arial"/>
          <w:kern w:val="2"/>
        </w:rPr>
        <w:t>In making statistic inference for trial results, it is suggested to adopt hypothesis test and interval estimation method at the same time.</w:t>
      </w:r>
    </w:p>
    <w:p w14:paraId="08ACD0D0">
      <w:pPr>
        <w:widowControl w:val="0"/>
        <w:overflowPunct w:val="0"/>
        <w:adjustRightInd w:val="0"/>
        <w:snapToGrid w:val="0"/>
        <w:spacing w:line="300" w:lineRule="auto"/>
        <w:jc w:val="both"/>
        <w:rPr>
          <w:rFonts w:ascii="Arial" w:hAnsi="Arial" w:cs="Arial"/>
          <w:kern w:val="2"/>
        </w:rPr>
      </w:pPr>
    </w:p>
    <w:p w14:paraId="3DD22493">
      <w:pPr>
        <w:widowControl w:val="0"/>
        <w:overflowPunct w:val="0"/>
        <w:adjustRightInd w:val="0"/>
        <w:snapToGrid w:val="0"/>
        <w:spacing w:line="300" w:lineRule="auto"/>
        <w:jc w:val="both"/>
        <w:outlineLvl w:val="2"/>
        <w:rPr>
          <w:rFonts w:ascii="Arial" w:hAnsi="Arial" w:cs="Arial"/>
          <w:kern w:val="2"/>
          <w:lang w:eastAsia="zh-CN"/>
        </w:rPr>
      </w:pPr>
      <w:r>
        <w:rPr>
          <w:rFonts w:ascii="Arial" w:hAnsi="Arial" w:cs="Arial"/>
          <w:kern w:val="2"/>
          <w:lang w:eastAsia="zh-CN"/>
        </w:rPr>
        <w:t>3.</w:t>
      </w:r>
      <w:r>
        <w:rPr>
          <w:rFonts w:hint="eastAsia" w:ascii="Arial" w:hAnsi="Arial" w:cs="Arial"/>
          <w:kern w:val="2"/>
        </w:rPr>
        <w:tab/>
      </w:r>
      <w:r>
        <w:rPr>
          <w:rFonts w:ascii="Arial" w:hAnsi="Arial" w:cs="Arial"/>
          <w:kern w:val="2"/>
          <w:lang w:eastAsia="zh-CN"/>
        </w:rPr>
        <w:t>基线分析</w:t>
      </w:r>
    </w:p>
    <w:p w14:paraId="6EE1879A">
      <w:pPr>
        <w:widowControl w:val="0"/>
        <w:overflowPunct w:val="0"/>
        <w:adjustRightInd w:val="0"/>
        <w:snapToGrid w:val="0"/>
        <w:spacing w:line="300" w:lineRule="auto"/>
        <w:ind w:left="480" w:leftChars="200"/>
        <w:jc w:val="both"/>
        <w:outlineLvl w:val="2"/>
        <w:rPr>
          <w:rFonts w:ascii="Arial" w:hAnsi="Arial" w:cs="Arial"/>
          <w:kern w:val="2"/>
          <w:lang w:eastAsia="zh-CN"/>
        </w:rPr>
      </w:pPr>
      <w:bookmarkStart w:id="55" w:name="_Toc500960082"/>
      <w:r>
        <w:rPr>
          <w:rFonts w:ascii="Arial" w:hAnsi="Arial" w:cs="Arial"/>
          <w:kern w:val="2"/>
          <w:lang w:eastAsia="zh-CN"/>
        </w:rPr>
        <w:t>Baseline analysis</w:t>
      </w:r>
      <w:bookmarkEnd w:id="55"/>
    </w:p>
    <w:p w14:paraId="33C152D0">
      <w:pPr>
        <w:widowControl w:val="0"/>
        <w:overflowPunct w:val="0"/>
        <w:adjustRightInd w:val="0"/>
        <w:snapToGrid w:val="0"/>
        <w:spacing w:line="300" w:lineRule="auto"/>
        <w:jc w:val="both"/>
        <w:rPr>
          <w:rFonts w:ascii="Arial" w:hAnsi="Arial" w:cs="Arial"/>
          <w:kern w:val="2"/>
        </w:rPr>
      </w:pPr>
    </w:p>
    <w:p w14:paraId="3B7B3EF9">
      <w:pPr>
        <w:widowControl w:val="0"/>
        <w:overflowPunct w:val="0"/>
        <w:adjustRightInd w:val="0"/>
        <w:snapToGrid w:val="0"/>
        <w:spacing w:line="300" w:lineRule="auto"/>
        <w:jc w:val="both"/>
        <w:rPr>
          <w:rFonts w:ascii="Arial" w:hAnsi="Arial" w:cs="Arial"/>
          <w:kern w:val="2"/>
        </w:rPr>
      </w:pPr>
      <w:r>
        <w:rPr>
          <w:rFonts w:ascii="Arial" w:hAnsi="Arial" w:cs="Arial"/>
          <w:kern w:val="2"/>
        </w:rPr>
        <w:t>除试验器械及相应治疗方式外，主要评价指标常常受到受试者基线变量的影响，如疾病的分型和程度、主要评价指标的基线数据等。因此，在试验方案中应识别可能对主要评价指标有重要影响的基线变量，在统计分析中将其作为协变量，采用恰当的方法（如协方差分析方法等），对试验结果进行校正，以修正试验组和对照组间由于协变量不均衡而对试验结果产生的影响。协变量的确定依据以及相应的校正方法的选择理由应在临床试验方案中予以说明。对于没有在临床试验方案中规定的协变量，通常不进行校正，或仅将校正后的结果作为参考。</w:t>
      </w:r>
    </w:p>
    <w:p w14:paraId="4E22FFDC">
      <w:pPr>
        <w:widowControl w:val="0"/>
        <w:overflowPunct w:val="0"/>
        <w:adjustRightInd w:val="0"/>
        <w:snapToGrid w:val="0"/>
        <w:spacing w:line="300" w:lineRule="auto"/>
        <w:jc w:val="both"/>
        <w:rPr>
          <w:rFonts w:ascii="Arial" w:hAnsi="Arial" w:cs="Arial"/>
          <w:kern w:val="2"/>
        </w:rPr>
      </w:pPr>
      <w:r>
        <w:rPr>
          <w:rFonts w:ascii="Arial" w:hAnsi="Arial" w:cs="Arial"/>
          <w:kern w:val="2"/>
        </w:rPr>
        <w:t>Except for the effects of the investigational medical device and corresponding treatments, the main evaluation indicators will be often affected by the baseline variable of subjects, such as the types and severity of diseases, and the baseline data of main evaluation indicators. Therefore, baseline variables which have main influence on main evaluation indicators should be identified in the trial protocol, and should be considered as covariates in the statistical analysis. An appropriate statistical method (e.g. analysis of covariance) can be used to adjust the trial result and reduce the effect on trial results due to covariate imbalance between trial group and control group. The basis of determining the covariates and selection reasons for related correction methods should be described in the clinical trial protocol. The covariates that are not specified in the clinical trial protocol should not be corrected normally, or the results after adjustment are used for reference only.</w:t>
      </w:r>
      <w:bookmarkStart w:id="56" w:name="_Toc12581"/>
    </w:p>
    <w:p w14:paraId="6340D0E0">
      <w:pPr>
        <w:widowControl w:val="0"/>
        <w:overflowPunct w:val="0"/>
        <w:adjustRightInd w:val="0"/>
        <w:snapToGrid w:val="0"/>
        <w:spacing w:line="300" w:lineRule="auto"/>
        <w:jc w:val="both"/>
        <w:rPr>
          <w:rFonts w:ascii="Arial" w:hAnsi="Arial" w:cs="Arial"/>
          <w:kern w:val="2"/>
        </w:rPr>
      </w:pPr>
    </w:p>
    <w:p w14:paraId="242558EF">
      <w:pPr>
        <w:widowControl w:val="0"/>
        <w:overflowPunct w:val="0"/>
        <w:adjustRightInd w:val="0"/>
        <w:snapToGrid w:val="0"/>
        <w:spacing w:line="300" w:lineRule="auto"/>
        <w:jc w:val="both"/>
        <w:outlineLvl w:val="2"/>
        <w:rPr>
          <w:rFonts w:ascii="Arial" w:hAnsi="Arial" w:cs="Arial"/>
          <w:kern w:val="2"/>
          <w:lang w:eastAsia="zh-CN"/>
        </w:rPr>
      </w:pPr>
      <w:bookmarkStart w:id="57" w:name="_Toc500960083"/>
      <w:r>
        <w:rPr>
          <w:rFonts w:ascii="Arial" w:hAnsi="Arial" w:cs="Arial"/>
          <w:kern w:val="2"/>
          <w:lang w:eastAsia="zh-CN"/>
        </w:rPr>
        <w:t>4.</w:t>
      </w:r>
      <w:r>
        <w:rPr>
          <w:rFonts w:hint="eastAsia" w:ascii="Arial" w:hAnsi="Arial" w:cs="Arial"/>
          <w:kern w:val="2"/>
        </w:rPr>
        <w:tab/>
      </w:r>
      <w:r>
        <w:rPr>
          <w:rFonts w:ascii="Arial" w:hAnsi="Arial" w:cs="Arial"/>
          <w:kern w:val="2"/>
          <w:lang w:eastAsia="zh-CN"/>
        </w:rPr>
        <w:t>中心效应</w:t>
      </w:r>
    </w:p>
    <w:p w14:paraId="724B9B9B">
      <w:pPr>
        <w:widowControl w:val="0"/>
        <w:overflowPunct w:val="0"/>
        <w:adjustRightInd w:val="0"/>
        <w:snapToGrid w:val="0"/>
        <w:spacing w:line="300" w:lineRule="auto"/>
        <w:ind w:left="480" w:leftChars="200"/>
        <w:jc w:val="both"/>
        <w:outlineLvl w:val="2"/>
        <w:rPr>
          <w:rFonts w:ascii="Arial" w:hAnsi="Arial" w:cs="Arial"/>
          <w:kern w:val="2"/>
          <w:lang w:eastAsia="zh-CN"/>
        </w:rPr>
      </w:pPr>
      <w:r>
        <w:rPr>
          <w:rFonts w:ascii="Arial" w:hAnsi="Arial" w:cs="Arial"/>
          <w:kern w:val="2"/>
          <w:lang w:eastAsia="zh-CN"/>
        </w:rPr>
        <w:t>Central effect</w:t>
      </w:r>
      <w:bookmarkEnd w:id="56"/>
      <w:bookmarkEnd w:id="57"/>
    </w:p>
    <w:p w14:paraId="1A2D8032">
      <w:pPr>
        <w:widowControl w:val="0"/>
        <w:overflowPunct w:val="0"/>
        <w:adjustRightInd w:val="0"/>
        <w:snapToGrid w:val="0"/>
        <w:spacing w:line="300" w:lineRule="auto"/>
        <w:jc w:val="both"/>
        <w:rPr>
          <w:rFonts w:ascii="Arial" w:hAnsi="Arial" w:cs="Arial"/>
          <w:kern w:val="2"/>
        </w:rPr>
      </w:pPr>
    </w:p>
    <w:p w14:paraId="0516E093">
      <w:pPr>
        <w:widowControl w:val="0"/>
        <w:overflowPunct w:val="0"/>
        <w:adjustRightInd w:val="0"/>
        <w:snapToGrid w:val="0"/>
        <w:spacing w:line="300" w:lineRule="auto"/>
        <w:jc w:val="both"/>
        <w:rPr>
          <w:rFonts w:ascii="Arial" w:hAnsi="Arial" w:cs="Arial"/>
          <w:kern w:val="2"/>
        </w:rPr>
      </w:pPr>
      <w:r>
        <w:rPr>
          <w:rFonts w:ascii="Arial" w:hAnsi="Arial" w:cs="Arial"/>
          <w:kern w:val="2"/>
        </w:rPr>
        <w:t>在多个中心开展临床试验，可在较短时间内入选所需的病例数，且样本更具有代表性，结果更具有推广性，但对试验结果的影响因素更为复杂。</w:t>
      </w:r>
    </w:p>
    <w:p w14:paraId="2F9AD0CC">
      <w:pPr>
        <w:widowControl w:val="0"/>
        <w:overflowPunct w:val="0"/>
        <w:adjustRightInd w:val="0"/>
        <w:snapToGrid w:val="0"/>
        <w:spacing w:line="300" w:lineRule="auto"/>
        <w:jc w:val="both"/>
        <w:rPr>
          <w:rFonts w:ascii="Arial" w:hAnsi="Arial" w:cs="Arial"/>
          <w:kern w:val="2"/>
        </w:rPr>
      </w:pPr>
      <w:r>
        <w:rPr>
          <w:rFonts w:ascii="Arial" w:hAnsi="Arial" w:cs="Arial"/>
          <w:kern w:val="2"/>
        </w:rPr>
        <w:t>For multicenter trials, required number of subjects can be included in short time period, the samples are more representative and trial results are more generalized. However, the factors influencing the trial results are more complicated.</w:t>
      </w:r>
    </w:p>
    <w:p w14:paraId="2B4AFFCE">
      <w:pPr>
        <w:widowControl w:val="0"/>
        <w:overflowPunct w:val="0"/>
        <w:adjustRightInd w:val="0"/>
        <w:snapToGrid w:val="0"/>
        <w:spacing w:line="300" w:lineRule="auto"/>
        <w:jc w:val="both"/>
        <w:rPr>
          <w:rFonts w:ascii="Arial" w:hAnsi="Arial" w:cs="Arial"/>
          <w:kern w:val="2"/>
        </w:rPr>
      </w:pPr>
    </w:p>
    <w:p w14:paraId="65435BE3">
      <w:pPr>
        <w:widowControl w:val="0"/>
        <w:overflowPunct w:val="0"/>
        <w:adjustRightInd w:val="0"/>
        <w:snapToGrid w:val="0"/>
        <w:spacing w:line="300" w:lineRule="auto"/>
        <w:jc w:val="both"/>
        <w:rPr>
          <w:rFonts w:ascii="Arial" w:hAnsi="Arial" w:cs="Arial"/>
          <w:kern w:val="2"/>
        </w:rPr>
      </w:pPr>
      <w:r>
        <w:rPr>
          <w:rFonts w:ascii="Arial" w:hAnsi="Arial" w:cs="Arial"/>
          <w:kern w:val="2"/>
        </w:rPr>
        <w:t>在多个中心开展临床试验，需要组织制定标准操作规程，组织对参与临床试验的所有研究者进行临床试验方案和试验用医疗器械使用和维护的培训，以确保在临床试验方案执行、试验器械使用方面的一致性。当主要评价指标易受主观影响时，建议采取相关措施（如对研究者开展培训后进行一致性评估，采用独立评价中心，选择背对背评价方式等）以保障评价标准的一致性。尽管采取了相关质量控制措施，在多中心临床试验中，仍可能出现因不同中心在受试者基线特征、临床实践（如手术技术、评价经验）等方面存在差异，导致不同中心间的效应不尽相同。当中心与处理组间可能存在交互作用时，需在临床试验方案中预先规定中心效应的分析策略。当中心数量较多且各中心病例数较少时，一般</w:t>
      </w:r>
      <w:r>
        <w:rPr>
          <w:rFonts w:ascii="Arial" w:hAnsi="Arial" w:cs="Arial"/>
          <w:color w:val="000000"/>
          <w:kern w:val="2"/>
        </w:rPr>
        <w:t>无需</w:t>
      </w:r>
      <w:r>
        <w:rPr>
          <w:rFonts w:ascii="Arial" w:hAnsi="Arial" w:cs="Arial"/>
          <w:kern w:val="2"/>
        </w:rPr>
        <w:t>考虑中心效应。</w:t>
      </w:r>
    </w:p>
    <w:p w14:paraId="6B8237DA">
      <w:pPr>
        <w:widowControl w:val="0"/>
        <w:overflowPunct w:val="0"/>
        <w:adjustRightInd w:val="0"/>
        <w:snapToGrid w:val="0"/>
        <w:spacing w:line="300" w:lineRule="auto"/>
        <w:jc w:val="both"/>
        <w:rPr>
          <w:rFonts w:ascii="Arial" w:hAnsi="Arial" w:cs="Arial"/>
          <w:kern w:val="2"/>
        </w:rPr>
      </w:pPr>
      <w:r>
        <w:rPr>
          <w:rFonts w:ascii="Arial" w:hAnsi="Arial" w:cs="Arial"/>
          <w:kern w:val="2"/>
        </w:rPr>
        <w:t>When the multicenter trials are carried out, it is required to develop standard operation procedures and train all investigators involved in the trials for the clinical trial protocol and use and maintenance of investigational medical devices, so as to ensure the consistency of the implementation of trial protocol and use of investigational medical device. When the main evaluation indicators are susceptible to subjective factors, corresponding methods (the consistency assessment of the after training is performed for investigators, the use of independent evaluation center, the selection of back-to-back evaluation methods, etc.) are recommended to ensure the consistency of the evaluation criteria. Although related quality control methods are performed, the effects are not consistent across different sites due to different baseline characteristics of the subjects and the clinical practice (i.e. surgical techniques, evaluation experience etc.). In case the interaction between the sites and the treatment groups are observed, the statistical strategy for central effect should be pre-defined in the clinical trial protocol. However, if the number of the sites is greater and the cases in each site are less, the central effect can be ignored.</w:t>
      </w:r>
    </w:p>
    <w:p w14:paraId="439A6974">
      <w:pPr>
        <w:widowControl w:val="0"/>
        <w:overflowPunct w:val="0"/>
        <w:adjustRightInd w:val="0"/>
        <w:snapToGrid w:val="0"/>
        <w:spacing w:line="300" w:lineRule="auto"/>
        <w:jc w:val="both"/>
        <w:rPr>
          <w:rFonts w:ascii="Arial" w:hAnsi="Arial" w:cs="Arial"/>
          <w:kern w:val="2"/>
        </w:rPr>
      </w:pPr>
    </w:p>
    <w:p w14:paraId="5F42C12F">
      <w:pPr>
        <w:widowControl w:val="0"/>
        <w:overflowPunct w:val="0"/>
        <w:adjustRightInd w:val="0"/>
        <w:snapToGrid w:val="0"/>
        <w:spacing w:line="300" w:lineRule="auto"/>
        <w:jc w:val="both"/>
        <w:rPr>
          <w:rFonts w:ascii="Arial" w:hAnsi="Arial" w:cs="Arial"/>
          <w:kern w:val="2"/>
        </w:rPr>
      </w:pPr>
      <w:r>
        <w:rPr>
          <w:rFonts w:ascii="Arial" w:hAnsi="Arial" w:cs="Arial"/>
          <w:kern w:val="2"/>
        </w:rPr>
        <w:t>在</w:t>
      </w:r>
      <w:r>
        <w:rPr>
          <w:rFonts w:ascii="Arial" w:hAnsi="Arial" w:cs="Arial"/>
          <w:spacing w:val="-6"/>
          <w:kern w:val="2"/>
        </w:rPr>
        <w:t>多个中心开展临床试验，各中心试验组和对照组病例数的比例需与总样本的比例基本相同。当中心数量较少时，建议按中心进行分层设计，使各中心试验组与对照组病例数的比例基本相同。</w:t>
      </w:r>
    </w:p>
    <w:p w14:paraId="5B4AB51D">
      <w:pPr>
        <w:widowControl w:val="0"/>
        <w:overflowPunct w:val="0"/>
        <w:adjustRightInd w:val="0"/>
        <w:snapToGrid w:val="0"/>
        <w:spacing w:line="300" w:lineRule="auto"/>
        <w:jc w:val="both"/>
        <w:rPr>
          <w:rFonts w:ascii="Arial" w:hAnsi="Arial" w:cs="Arial"/>
          <w:kern w:val="2"/>
        </w:rPr>
      </w:pPr>
      <w:r>
        <w:rPr>
          <w:rFonts w:ascii="Arial" w:hAnsi="Arial" w:cs="Arial"/>
          <w:kern w:val="2"/>
        </w:rPr>
        <w:t>For clinical trials conducted in multicenter sites, the ratio of cases in test group to that in control group should be approximately the same as the total sample ratio. When there are fewer sites, it is suggested to make hierarchical design according to sites, so that the trial group and control group of each site are basically identical in the proportion of cases.</w:t>
      </w:r>
    </w:p>
    <w:p w14:paraId="613E7221">
      <w:pPr>
        <w:widowControl w:val="0"/>
        <w:overflowPunct w:val="0"/>
        <w:adjustRightInd w:val="0"/>
        <w:snapToGrid w:val="0"/>
        <w:spacing w:line="300" w:lineRule="auto"/>
        <w:jc w:val="both"/>
        <w:rPr>
          <w:rFonts w:ascii="Arial" w:hAnsi="Arial" w:cs="Arial"/>
          <w:spacing w:val="-6"/>
          <w:kern w:val="2"/>
        </w:rPr>
      </w:pPr>
    </w:p>
    <w:p w14:paraId="27F6C2F2">
      <w:pPr>
        <w:widowControl w:val="0"/>
        <w:overflowPunct w:val="0"/>
        <w:adjustRightInd w:val="0"/>
        <w:snapToGrid w:val="0"/>
        <w:spacing w:line="300" w:lineRule="auto"/>
        <w:jc w:val="both"/>
        <w:rPr>
          <w:rFonts w:ascii="Arial" w:hAnsi="Arial" w:cs="Arial"/>
          <w:b/>
          <w:kern w:val="2"/>
        </w:rPr>
      </w:pPr>
      <w:bookmarkStart w:id="58" w:name="_Toc500960084"/>
      <w:r>
        <w:rPr>
          <w:rFonts w:ascii="Arial" w:hAnsi="Arial" w:cs="Arial"/>
          <w:kern w:val="2"/>
        </w:rPr>
        <w:t>九、</w:t>
      </w:r>
      <w:r>
        <w:rPr>
          <w:rFonts w:hint="eastAsia" w:ascii="Arial" w:hAnsi="Arial" w:cs="Arial"/>
          <w:kern w:val="2"/>
        </w:rPr>
        <w:tab/>
      </w:r>
      <w:r>
        <w:rPr>
          <w:rFonts w:ascii="Arial" w:hAnsi="Arial" w:cs="Arial"/>
          <w:kern w:val="2"/>
        </w:rPr>
        <w:t>临床试验的偏倚和随机误差</w:t>
      </w:r>
    </w:p>
    <w:p w14:paraId="154693EE">
      <w:pPr>
        <w:widowControl w:val="0"/>
        <w:overflowPunct w:val="0"/>
        <w:adjustRightInd w:val="0"/>
        <w:snapToGrid w:val="0"/>
        <w:spacing w:line="300" w:lineRule="auto"/>
        <w:ind w:left="840" w:leftChars="350"/>
        <w:jc w:val="both"/>
        <w:rPr>
          <w:rFonts w:ascii="Arial" w:hAnsi="Arial" w:cs="Arial"/>
          <w:kern w:val="2"/>
        </w:rPr>
      </w:pPr>
      <w:r>
        <w:rPr>
          <w:rFonts w:ascii="Arial" w:hAnsi="Arial" w:cs="Arial"/>
          <w:kern w:val="2"/>
        </w:rPr>
        <w:t>Bias and random errors in clinical trial design</w:t>
      </w:r>
      <w:bookmarkEnd w:id="58"/>
    </w:p>
    <w:p w14:paraId="7350956B">
      <w:pPr>
        <w:widowControl w:val="0"/>
        <w:overflowPunct w:val="0"/>
        <w:adjustRightInd w:val="0"/>
        <w:snapToGrid w:val="0"/>
        <w:spacing w:line="300" w:lineRule="auto"/>
        <w:jc w:val="both"/>
        <w:rPr>
          <w:rFonts w:ascii="Arial" w:hAnsi="Arial" w:cs="Arial"/>
          <w:kern w:val="2"/>
        </w:rPr>
      </w:pPr>
    </w:p>
    <w:p w14:paraId="624A0ABF">
      <w:pPr>
        <w:widowControl w:val="0"/>
        <w:overflowPunct w:val="0"/>
        <w:adjustRightInd w:val="0"/>
        <w:snapToGrid w:val="0"/>
        <w:spacing w:line="300" w:lineRule="auto"/>
        <w:jc w:val="both"/>
        <w:rPr>
          <w:rFonts w:ascii="Arial" w:hAnsi="Arial" w:cs="Arial"/>
          <w:kern w:val="2"/>
        </w:rPr>
      </w:pPr>
      <w:r>
        <w:rPr>
          <w:rFonts w:ascii="Arial" w:hAnsi="Arial" w:cs="Arial"/>
          <w:kern w:val="2"/>
        </w:rPr>
        <w:t>临床试验设计需考虑偏倚和随机误差。偏倚是偏离真值的系统误差的简称，在试验设计、试验实施和数据分析过程中均可引入偏倚，偏倚可导致错误的试验结论。临床试验设计时应尽量避免或减少偏倚。</w:t>
      </w:r>
    </w:p>
    <w:p w14:paraId="5C53980C">
      <w:pPr>
        <w:widowControl w:val="0"/>
        <w:overflowPunct w:val="0"/>
        <w:adjustRightInd w:val="0"/>
        <w:snapToGrid w:val="0"/>
        <w:spacing w:line="300" w:lineRule="auto"/>
        <w:jc w:val="both"/>
        <w:rPr>
          <w:rFonts w:ascii="Arial" w:hAnsi="Arial" w:cs="Arial"/>
          <w:kern w:val="2"/>
        </w:rPr>
      </w:pPr>
      <w:r>
        <w:rPr>
          <w:rFonts w:ascii="Arial" w:hAnsi="Arial" w:cs="Arial"/>
          <w:kern w:val="2"/>
        </w:rPr>
        <w:t>Bias and random errors shall be considered for clinical trial design. Bias is short for systematic error that deviates from the true value. It may be introduced in the trial design, trial implementation and data analysis and can lead to erroneous trial conclusions. The design of clinical trials shall avoid or reduce the trial bias as much as possible.</w:t>
      </w:r>
    </w:p>
    <w:p w14:paraId="4C3F031B">
      <w:pPr>
        <w:widowControl w:val="0"/>
        <w:overflowPunct w:val="0"/>
        <w:adjustRightInd w:val="0"/>
        <w:snapToGrid w:val="0"/>
        <w:spacing w:line="300" w:lineRule="auto"/>
        <w:jc w:val="both"/>
        <w:rPr>
          <w:rFonts w:ascii="Arial" w:hAnsi="Arial" w:cs="Arial"/>
          <w:kern w:val="2"/>
        </w:rPr>
      </w:pPr>
    </w:p>
    <w:p w14:paraId="54C475B5">
      <w:pPr>
        <w:widowControl w:val="0"/>
        <w:overflowPunct w:val="0"/>
        <w:adjustRightInd w:val="0"/>
        <w:snapToGrid w:val="0"/>
        <w:spacing w:line="300" w:lineRule="auto"/>
        <w:jc w:val="both"/>
        <w:rPr>
          <w:rFonts w:ascii="Arial" w:hAnsi="Arial" w:cs="Arial"/>
          <w:kern w:val="2"/>
        </w:rPr>
      </w:pPr>
      <w:r>
        <w:rPr>
          <w:rFonts w:ascii="Arial" w:hAnsi="Arial" w:cs="Arial"/>
          <w:kern w:val="2"/>
        </w:rPr>
        <w:t>统计量的随机误差</w:t>
      </w:r>
      <w:r>
        <w:rPr>
          <w:rFonts w:ascii="Arial" w:hAnsi="Arial" w:cs="Arial"/>
          <w:color w:val="000000"/>
          <w:kern w:val="2"/>
        </w:rPr>
        <w:t>受</w:t>
      </w:r>
      <w:r>
        <w:rPr>
          <w:rFonts w:ascii="Arial" w:hAnsi="Arial" w:cs="Arial"/>
          <w:kern w:val="2"/>
        </w:rPr>
        <w:t>临床试验样本量的影响。一方面，较大的样本量可提供更多的数据，使器械性能／安全性评价的随机误差更小。另一方面，更大的样本量可能引入更大的偏倚，导致无临床意义的差异变得具有统计学意义。试验设计应该旨在使试验结果同时具有临床和统计学意义。</w:t>
      </w:r>
    </w:p>
    <w:p w14:paraId="24E7DF1B">
      <w:pPr>
        <w:widowControl w:val="0"/>
        <w:overflowPunct w:val="0"/>
        <w:adjustRightInd w:val="0"/>
        <w:snapToGrid w:val="0"/>
        <w:spacing w:line="300" w:lineRule="auto"/>
        <w:jc w:val="both"/>
        <w:rPr>
          <w:rFonts w:ascii="Arial" w:hAnsi="Arial" w:cs="Arial"/>
          <w:kern w:val="2"/>
        </w:rPr>
      </w:pPr>
      <w:r>
        <w:rPr>
          <w:rFonts w:ascii="Arial" w:hAnsi="Arial" w:cs="Arial"/>
          <w:kern w:val="2"/>
        </w:rPr>
        <w:t>Random error of statistics is subject to sample size of the clinical trial. On the one hand, larger sample size may provide more data and there is less random error for the performance/safety evaluation of the device. On the other hand, larger sample sizes may also introduce greater bias and cause that the difference without clinical significance becomes statistically significant. The trial design shall aim at ensuring that the trial results are clinically and statistically significant.</w:t>
      </w:r>
    </w:p>
    <w:p w14:paraId="47B253AC">
      <w:pPr>
        <w:widowControl w:val="0"/>
        <w:adjustRightInd w:val="0"/>
        <w:snapToGrid w:val="0"/>
        <w:spacing w:line="300" w:lineRule="auto"/>
        <w:jc w:val="both"/>
        <w:rPr>
          <w:rFonts w:ascii="Arial" w:hAnsi="Arial" w:cs="Arial"/>
          <w:kern w:val="2"/>
        </w:rPr>
      </w:pPr>
      <w:r>
        <w:rPr>
          <w:rFonts w:ascii="Arial" w:hAnsi="Arial" w:cs="Arial"/>
          <w:kern w:val="2"/>
        </w:rPr>
        <w:br w:type="page"/>
      </w:r>
      <w:r>
        <w:rPr>
          <w:rFonts w:ascii="Arial" w:hAnsi="Arial" w:cs="Arial"/>
          <w:kern w:val="2"/>
        </w:rPr>
        <w:t>附录1</w:t>
      </w:r>
    </w:p>
    <w:p w14:paraId="308E463E">
      <w:pPr>
        <w:widowControl w:val="0"/>
        <w:adjustRightInd w:val="0"/>
        <w:snapToGrid w:val="0"/>
        <w:spacing w:line="300" w:lineRule="auto"/>
        <w:jc w:val="both"/>
        <w:rPr>
          <w:rFonts w:ascii="Arial" w:hAnsi="Arial" w:cs="Arial"/>
          <w:kern w:val="2"/>
        </w:rPr>
      </w:pPr>
      <w:bookmarkStart w:id="59" w:name="_Toc500960086"/>
      <w:bookmarkStart w:id="60" w:name="_Toc19876"/>
      <w:r>
        <w:rPr>
          <w:rFonts w:ascii="Arial" w:hAnsi="Arial" w:cs="Arial"/>
          <w:kern w:val="2"/>
        </w:rPr>
        <w:t>Appendix 1</w:t>
      </w:r>
    </w:p>
    <w:p w14:paraId="62887CB2">
      <w:pPr>
        <w:widowControl w:val="0"/>
        <w:adjustRightInd w:val="0"/>
        <w:snapToGrid w:val="0"/>
        <w:spacing w:line="300" w:lineRule="auto"/>
        <w:jc w:val="center"/>
        <w:rPr>
          <w:rFonts w:ascii="Arial" w:hAnsi="Arial" w:cs="Arial"/>
          <w:kern w:val="2"/>
        </w:rPr>
      </w:pPr>
    </w:p>
    <w:p w14:paraId="33D19AC7">
      <w:pPr>
        <w:widowControl w:val="0"/>
        <w:adjustRightInd w:val="0"/>
        <w:snapToGrid w:val="0"/>
        <w:spacing w:line="300" w:lineRule="auto"/>
        <w:jc w:val="center"/>
        <w:rPr>
          <w:rFonts w:ascii="Arial" w:hAnsi="Arial" w:cs="Arial"/>
          <w:b/>
          <w:kern w:val="2"/>
        </w:rPr>
      </w:pPr>
      <w:r>
        <w:rPr>
          <w:rFonts w:ascii="Arial" w:hAnsi="Arial" w:cs="Arial"/>
          <w:b/>
          <w:kern w:val="2"/>
        </w:rPr>
        <w:t>检验假设举例</w:t>
      </w:r>
    </w:p>
    <w:p w14:paraId="1EDAE8A1">
      <w:pPr>
        <w:widowControl w:val="0"/>
        <w:adjustRightInd w:val="0"/>
        <w:snapToGrid w:val="0"/>
        <w:spacing w:line="300" w:lineRule="auto"/>
        <w:jc w:val="center"/>
        <w:rPr>
          <w:rFonts w:ascii="Arial" w:hAnsi="Arial" w:cs="Arial"/>
          <w:b/>
          <w:kern w:val="2"/>
        </w:rPr>
      </w:pPr>
      <w:r>
        <w:rPr>
          <w:rFonts w:ascii="Arial" w:hAnsi="Arial" w:cs="Arial"/>
          <w:b/>
          <w:kern w:val="2"/>
        </w:rPr>
        <w:t>Hypothesis test example</w:t>
      </w:r>
    </w:p>
    <w:p w14:paraId="6C694245">
      <w:pPr>
        <w:widowControl w:val="0"/>
        <w:adjustRightInd w:val="0"/>
        <w:snapToGrid w:val="0"/>
        <w:spacing w:line="300" w:lineRule="auto"/>
        <w:jc w:val="center"/>
        <w:rPr>
          <w:rFonts w:ascii="Arial" w:hAnsi="Arial" w:cs="Arial"/>
          <w:kern w:val="2"/>
        </w:rPr>
      </w:pPr>
    </w:p>
    <w:p w14:paraId="3575D4CF">
      <w:pPr>
        <w:widowControl w:val="0"/>
        <w:adjustRightInd w:val="0"/>
        <w:snapToGrid w:val="0"/>
        <w:spacing w:line="300" w:lineRule="auto"/>
        <w:jc w:val="both"/>
        <w:rPr>
          <w:rFonts w:ascii="Arial" w:hAnsi="Arial" w:cs="Arial"/>
          <w:kern w:val="2"/>
        </w:rPr>
      </w:pPr>
      <w:r>
        <w:rPr>
          <w:rFonts w:ascii="Arial" w:hAnsi="Arial" w:cs="Arial"/>
          <w:kern w:val="2"/>
        </w:rPr>
        <w:t>本附录中列举的检验假设和检验统计量，为特定试验类型、特定评价指标类型下的举例，有其适用范围和前提条件。</w:t>
      </w:r>
    </w:p>
    <w:p w14:paraId="76A49ACA">
      <w:pPr>
        <w:widowControl w:val="0"/>
        <w:adjustRightInd w:val="0"/>
        <w:snapToGrid w:val="0"/>
        <w:spacing w:line="300" w:lineRule="auto"/>
        <w:jc w:val="both"/>
        <w:rPr>
          <w:rFonts w:ascii="Arial" w:hAnsi="Arial" w:cs="Arial"/>
          <w:kern w:val="2"/>
        </w:rPr>
      </w:pPr>
      <w:r>
        <w:rPr>
          <w:rFonts w:ascii="Arial" w:hAnsi="Arial" w:cs="Arial"/>
          <w:kern w:val="2"/>
        </w:rPr>
        <w:t>The test hypothesis and test statistics listed in this Appendix are examples under specific trial types and specific types of evaluation indicators, which have their scope of application and preconditions.</w:t>
      </w:r>
    </w:p>
    <w:p w14:paraId="1240C538">
      <w:pPr>
        <w:widowControl w:val="0"/>
        <w:adjustRightInd w:val="0"/>
        <w:snapToGrid w:val="0"/>
        <w:spacing w:line="300" w:lineRule="auto"/>
        <w:jc w:val="both"/>
        <w:rPr>
          <w:rFonts w:ascii="Arial" w:hAnsi="Arial" w:cs="Arial"/>
          <w:kern w:val="2"/>
        </w:rPr>
      </w:pPr>
    </w:p>
    <w:p w14:paraId="1A74B988">
      <w:pPr>
        <w:widowControl w:val="0"/>
        <w:adjustRightInd w:val="0"/>
        <w:snapToGrid w:val="0"/>
        <w:spacing w:line="300" w:lineRule="auto"/>
        <w:jc w:val="both"/>
        <w:rPr>
          <w:rFonts w:ascii="Arial" w:hAnsi="Arial" w:cs="Arial"/>
          <w:b/>
          <w:kern w:val="2"/>
        </w:rPr>
      </w:pPr>
      <w:r>
        <w:rPr>
          <w:rFonts w:ascii="Arial" w:hAnsi="Arial" w:cs="Arial"/>
          <w:kern w:val="2"/>
        </w:rPr>
        <w:t>一、</w:t>
      </w:r>
      <w:r>
        <w:rPr>
          <w:rFonts w:hint="eastAsia" w:ascii="Arial" w:hAnsi="Arial" w:cs="Arial"/>
          <w:kern w:val="2"/>
        </w:rPr>
        <w:tab/>
      </w:r>
      <w:r>
        <w:rPr>
          <w:rFonts w:ascii="Arial" w:hAnsi="Arial" w:cs="Arial"/>
          <w:kern w:val="2"/>
        </w:rPr>
        <w:t>高优指标的两样本t检验</w:t>
      </w:r>
    </w:p>
    <w:p w14:paraId="3121A9DB">
      <w:pPr>
        <w:widowControl w:val="0"/>
        <w:adjustRightInd w:val="0"/>
        <w:snapToGrid w:val="0"/>
        <w:spacing w:line="300" w:lineRule="auto"/>
        <w:ind w:left="840" w:leftChars="350"/>
        <w:jc w:val="both"/>
        <w:outlineLvl w:val="2"/>
        <w:rPr>
          <w:rFonts w:ascii="Arial" w:hAnsi="Arial" w:cs="Arial"/>
          <w:kern w:val="2"/>
        </w:rPr>
      </w:pPr>
      <w:r>
        <w:rPr>
          <w:rFonts w:ascii="Arial" w:hAnsi="Arial" w:cs="Arial"/>
          <w:kern w:val="2"/>
        </w:rPr>
        <w:t>Two sample t test on superiority indicator</w:t>
      </w:r>
    </w:p>
    <w:p w14:paraId="7ACCB539">
      <w:pPr>
        <w:widowControl w:val="0"/>
        <w:adjustRightInd w:val="0"/>
        <w:snapToGrid w:val="0"/>
        <w:spacing w:line="300" w:lineRule="auto"/>
        <w:jc w:val="both"/>
        <w:rPr>
          <w:rFonts w:ascii="Arial" w:hAnsi="Arial" w:cs="Arial"/>
          <w:kern w:val="2"/>
        </w:rPr>
      </w:pPr>
    </w:p>
    <w:p w14:paraId="78D8AFD8">
      <w:pPr>
        <w:widowControl w:val="0"/>
        <w:adjustRightInd w:val="0"/>
        <w:snapToGrid w:val="0"/>
        <w:spacing w:line="300" w:lineRule="auto"/>
        <w:jc w:val="both"/>
        <w:rPr>
          <w:rFonts w:ascii="Arial" w:hAnsi="Arial" w:cs="Arial"/>
          <w:kern w:val="2"/>
        </w:rPr>
      </w:pPr>
      <w:r>
        <w:rPr>
          <w:rFonts w:ascii="Arial" w:hAnsi="Arial" w:cs="Arial"/>
          <w:kern w:val="2"/>
        </w:rPr>
        <w:t>表1以高优指标的两样本t检验为例，列举了优效性试验、等效性试验、非</w:t>
      </w:r>
      <w:r>
        <w:rPr>
          <w:rFonts w:ascii="Arial" w:hAnsi="Arial" w:cs="Arial"/>
          <w:color w:val="000000"/>
          <w:kern w:val="2"/>
        </w:rPr>
        <w:t>劣</w:t>
      </w:r>
      <w:r>
        <w:rPr>
          <w:rFonts w:ascii="Arial" w:hAnsi="Arial" w:cs="Arial"/>
          <w:kern w:val="2"/>
        </w:rPr>
        <w:t>效性试验的检验假设和检验统计量的计算公式。H</w:t>
      </w:r>
      <w:r>
        <w:rPr>
          <w:rFonts w:ascii="Arial" w:hAnsi="Arial" w:cs="Arial"/>
          <w:kern w:val="2"/>
          <w:vertAlign w:val="subscript"/>
        </w:rPr>
        <w:t>0</w:t>
      </w:r>
      <w:r>
        <w:rPr>
          <w:rFonts w:ascii="Arial" w:hAnsi="Arial" w:cs="Arial"/>
          <w:kern w:val="2"/>
        </w:rPr>
        <w:t>和H</w:t>
      </w:r>
      <w:r>
        <w:rPr>
          <w:rFonts w:ascii="Arial" w:hAnsi="Arial" w:cs="Arial"/>
          <w:kern w:val="2"/>
          <w:vertAlign w:val="subscript"/>
        </w:rPr>
        <w:t>1</w:t>
      </w:r>
      <w:r>
        <w:rPr>
          <w:rFonts w:ascii="Arial" w:hAnsi="Arial" w:cs="Arial"/>
          <w:kern w:val="2"/>
        </w:rPr>
        <w:t>分别表示原假设和</w:t>
      </w:r>
      <w:r>
        <w:rPr>
          <w:rFonts w:ascii="Arial" w:hAnsi="Arial" w:cs="Arial"/>
          <w:color w:val="000000"/>
          <w:kern w:val="2"/>
        </w:rPr>
        <w:t>备择</w:t>
      </w:r>
      <w:r>
        <w:rPr>
          <w:rFonts w:ascii="Arial" w:hAnsi="Arial" w:cs="Arial"/>
          <w:kern w:val="2"/>
        </w:rPr>
        <w:t>检验；T和C分别表示试验组和对照组主要评价指标的参数（如总体均数、总体率等）；</w:t>
      </w:r>
      <m:oMath>
        <m:sSub>
          <m:sSubPr>
            <m:ctrlPr>
              <w:rPr>
                <w:rFonts w:ascii="Cambria Math" w:hAnsi="Cambria Math" w:eastAsia="仿宋_GB2312" w:cs="Times New Roman"/>
                <w:kern w:val="2"/>
                <w:vertAlign w:val="subscript"/>
              </w:rPr>
            </m:ctrlPr>
          </m:sSubPr>
          <m:e>
            <m:r>
              <m:rPr>
                <m:sty m:val="p"/>
              </m:rPr>
              <w:rPr>
                <w:rFonts w:hint="eastAsia" w:ascii="Cambria Math" w:hAnsi="Cambria Math" w:eastAsia="仿宋_GB2312" w:cs="Times New Roman"/>
                <w:kern w:val="2"/>
                <w:vertAlign w:val="subscript"/>
              </w:rPr>
              <m:t>S</m:t>
            </m:r>
            <m:ctrlPr>
              <w:rPr>
                <w:rFonts w:ascii="Cambria Math" w:hAnsi="Cambria Math" w:eastAsia="仿宋_GB2312" w:cs="Times New Roman"/>
                <w:kern w:val="2"/>
                <w:vertAlign w:val="subscript"/>
              </w:rPr>
            </m:ctrlPr>
          </m:e>
          <m:sub>
            <m:bar>
              <m:barPr>
                <m:pos m:val="top"/>
                <m:ctrlPr>
                  <w:rPr>
                    <w:rFonts w:ascii="Cambria Math" w:hAnsi="Cambria Math" w:eastAsia="仿宋_GB2312" w:cs="Times New Roman"/>
                    <w:kern w:val="2"/>
                    <w:vertAlign w:val="subscript"/>
                  </w:rPr>
                </m:ctrlPr>
              </m:barPr>
              <m:e>
                <m:r>
                  <m:rPr>
                    <m:sty m:val="p"/>
                  </m:rPr>
                  <w:rPr>
                    <w:rFonts w:hint="eastAsia" w:ascii="Cambria Math" w:hAnsi="Cambria Math" w:eastAsia="仿宋_GB2312" w:cs="Times New Roman"/>
                    <w:kern w:val="2"/>
                    <w:vertAlign w:val="subscript"/>
                  </w:rPr>
                  <m:t>d</m:t>
                </m:r>
                <m:ctrlPr>
                  <w:rPr>
                    <w:rFonts w:ascii="Cambria Math" w:hAnsi="Cambria Math" w:eastAsia="仿宋_GB2312" w:cs="Times New Roman"/>
                    <w:kern w:val="2"/>
                    <w:vertAlign w:val="subscript"/>
                  </w:rPr>
                </m:ctrlPr>
              </m:e>
            </m:bar>
            <m:ctrlPr>
              <w:rPr>
                <w:rFonts w:ascii="Cambria Math" w:hAnsi="Cambria Math" w:eastAsia="仿宋_GB2312" w:cs="Times New Roman"/>
                <w:kern w:val="2"/>
                <w:vertAlign w:val="subscript"/>
              </w:rPr>
            </m:ctrlPr>
          </m:sub>
        </m:sSub>
      </m:oMath>
      <w:r>
        <w:rPr>
          <w:rFonts w:ascii="Arial" w:hAnsi="Arial" w:cs="Arial"/>
          <w:kern w:val="2"/>
        </w:rPr>
        <w:t>为两组参数差值（T-C）的标准误；</w:t>
      </w:r>
      <w:r>
        <w:rPr>
          <w:rFonts w:ascii="Arial" w:hAnsi="Arial" w:eastAsia="MS Gothic" w:cs="Arial"/>
          <w:kern w:val="2"/>
        </w:rPr>
        <w:t>∆</w:t>
      </w:r>
      <w:r>
        <w:rPr>
          <w:rFonts w:ascii="Arial" w:hAnsi="Arial" w:cs="Arial"/>
          <w:kern w:val="2"/>
        </w:rPr>
        <w:t>表示界值</w:t>
      </w:r>
      <w:r>
        <w:rPr>
          <w:rFonts w:ascii="Arial" w:hAnsi="Arial" w:cs="Arial"/>
          <w:color w:val="000000"/>
          <w:kern w:val="2"/>
        </w:rPr>
        <w:t>，优效</w:t>
      </w:r>
      <w:r>
        <w:rPr>
          <w:rFonts w:ascii="Arial" w:hAnsi="Arial" w:cs="Arial"/>
          <w:kern w:val="2"/>
        </w:rPr>
        <w:t>性界值用</w:t>
      </w:r>
      <w:r>
        <w:rPr>
          <w:rFonts w:ascii="Arial" w:hAnsi="Arial" w:eastAsia="MS Gothic" w:cs="Arial"/>
          <w:kern w:val="2"/>
        </w:rPr>
        <w:t>∆</w:t>
      </w:r>
      <w:r>
        <w:rPr>
          <w:rFonts w:ascii="Arial" w:hAnsi="Arial" w:cs="Arial"/>
          <w:kern w:val="2"/>
        </w:rPr>
        <w:t>表示，非劣效界值</w:t>
      </w:r>
      <w:r>
        <w:rPr>
          <w:rFonts w:ascii="Arial" w:hAnsi="Arial" w:cs="Arial"/>
          <w:color w:val="000000"/>
          <w:kern w:val="2"/>
        </w:rPr>
        <w:t>用</w:t>
      </w:r>
      <w:r>
        <w:rPr>
          <w:rFonts w:ascii="Arial" w:hAnsi="Arial" w:cs="Arial"/>
          <w:kern w:val="2"/>
        </w:rPr>
        <w:t>-</w:t>
      </w:r>
      <w:r>
        <w:rPr>
          <w:rFonts w:ascii="Arial" w:hAnsi="Arial" w:eastAsia="MS Gothic" w:cs="Arial"/>
          <w:color w:val="000000"/>
          <w:kern w:val="2"/>
        </w:rPr>
        <w:t>∆</w:t>
      </w:r>
      <w:r>
        <w:rPr>
          <w:rFonts w:ascii="Arial" w:hAnsi="Arial" w:cs="Arial"/>
          <w:kern w:val="2"/>
        </w:rPr>
        <w:t>表示，等效界值的优侧和劣侧分别用</w:t>
      </w:r>
      <w:r>
        <w:rPr>
          <w:rFonts w:ascii="Arial" w:hAnsi="Arial" w:eastAsia="MS Gothic" w:cs="Arial"/>
          <w:kern w:val="2"/>
        </w:rPr>
        <w:t>∆</w:t>
      </w:r>
      <w:r>
        <w:rPr>
          <w:rFonts w:ascii="Arial" w:hAnsi="Arial" w:cs="Arial"/>
          <w:kern w:val="2"/>
        </w:rPr>
        <w:t>和-</w:t>
      </w:r>
      <w:r>
        <w:rPr>
          <w:rFonts w:ascii="Arial" w:hAnsi="Arial" w:eastAsia="MS Gothic" w:cs="Arial"/>
          <w:kern w:val="2"/>
        </w:rPr>
        <w:t>∆</w:t>
      </w:r>
      <w:r>
        <w:rPr>
          <w:rFonts w:ascii="Arial" w:hAnsi="Arial" w:cs="Arial"/>
          <w:kern w:val="2"/>
        </w:rPr>
        <w:t>表示；t/t</w:t>
      </w:r>
      <w:r>
        <w:rPr>
          <w:rFonts w:ascii="Arial" w:hAnsi="Arial" w:cs="Arial"/>
          <w:kern w:val="2"/>
          <w:vertAlign w:val="subscript"/>
        </w:rPr>
        <w:t>1/</w:t>
      </w:r>
      <w:r>
        <w:rPr>
          <w:rFonts w:ascii="Arial" w:hAnsi="Arial" w:cs="Arial"/>
          <w:kern w:val="2"/>
        </w:rPr>
        <w:t>t</w:t>
      </w:r>
      <w:r>
        <w:rPr>
          <w:rFonts w:ascii="Arial" w:hAnsi="Arial" w:cs="Arial"/>
          <w:kern w:val="2"/>
          <w:vertAlign w:val="subscript"/>
        </w:rPr>
        <w:t>2</w:t>
      </w:r>
      <w:r>
        <w:rPr>
          <w:rFonts w:ascii="Arial" w:hAnsi="Arial" w:cs="Arial"/>
          <w:kern w:val="2"/>
        </w:rPr>
        <w:t>为检验统计量。</w:t>
      </w:r>
    </w:p>
    <w:p w14:paraId="3995258B">
      <w:pPr>
        <w:widowControl w:val="0"/>
        <w:adjustRightInd w:val="0"/>
        <w:snapToGrid w:val="0"/>
        <w:spacing w:line="300" w:lineRule="auto"/>
        <w:jc w:val="both"/>
        <w:rPr>
          <w:rFonts w:ascii="Arial" w:hAnsi="Arial" w:cs="Arial"/>
          <w:kern w:val="2"/>
        </w:rPr>
      </w:pPr>
      <w:r>
        <w:rPr>
          <w:rFonts w:hint="eastAsia" w:ascii="Arial" w:hAnsi="Arial" w:cs="Arial"/>
          <w:kern w:val="2"/>
        </w:rPr>
        <w:t>Tak</w:t>
      </w:r>
      <w:r>
        <w:rPr>
          <w:rFonts w:ascii="Arial" w:hAnsi="Arial" w:cs="Arial"/>
          <w:kern w:val="2"/>
        </w:rPr>
        <w:t>ing the two sample t test on superiority indicator as example, Table 1 lists the computation formulas for the test hypothesis and test statistics of the superiority test, the equivalenc</w:t>
      </w:r>
      <w:r>
        <w:rPr>
          <w:rFonts w:hint="eastAsia" w:ascii="Arial" w:hAnsi="Arial" w:cs="Arial"/>
          <w:kern w:val="2"/>
        </w:rPr>
        <w:t>e</w:t>
      </w:r>
      <w:r>
        <w:rPr>
          <w:rFonts w:ascii="Arial" w:hAnsi="Arial" w:cs="Arial"/>
          <w:kern w:val="2"/>
        </w:rPr>
        <w:t xml:space="preserve"> test and the non-inferiority test. H</w:t>
      </w:r>
      <w:r>
        <w:rPr>
          <w:rFonts w:ascii="Arial" w:hAnsi="Arial" w:cs="Arial"/>
          <w:kern w:val="2"/>
          <w:vertAlign w:val="subscript"/>
        </w:rPr>
        <w:t>0</w:t>
      </w:r>
      <w:r>
        <w:rPr>
          <w:rFonts w:ascii="Arial" w:hAnsi="Arial" w:cs="Arial"/>
          <w:kern w:val="2"/>
        </w:rPr>
        <w:t xml:space="preserve"> and H</w:t>
      </w:r>
      <w:r>
        <w:rPr>
          <w:rFonts w:ascii="Arial" w:hAnsi="Arial" w:cs="Arial"/>
          <w:kern w:val="2"/>
          <w:vertAlign w:val="subscript"/>
        </w:rPr>
        <w:t>1</w:t>
      </w:r>
      <w:r>
        <w:rPr>
          <w:rFonts w:ascii="Arial" w:hAnsi="Arial" w:cs="Arial"/>
          <w:kern w:val="2"/>
        </w:rPr>
        <w:t xml:space="preserve"> respectively represent null hypothesis and alternative hypothesis tests; T and C respectively represent the parameters of the main evaluation indicators for the trial group and the control group (such as population mean and population rate); </w:t>
      </w: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S</m:t>
            </m:r>
            <m:ctrlPr>
              <w:rPr>
                <w:rFonts w:ascii="Cambria Math" w:hAnsi="Cambria Math" w:cs="Arial"/>
                <w:kern w:val="2"/>
                <w:vertAlign w:val="subscript"/>
              </w:rPr>
            </m:ctrlPr>
          </m:e>
          <m:sub>
            <m:bar>
              <m:barPr>
                <m:pos m:val="top"/>
                <m:ctrlPr>
                  <w:rPr>
                    <w:rFonts w:ascii="Cambria Math" w:hAnsi="Cambria Math" w:cs="Arial"/>
                    <w:kern w:val="2"/>
                    <w:vertAlign w:val="subscript"/>
                  </w:rPr>
                </m:ctrlPr>
              </m:barPr>
              <m:e>
                <m:r>
                  <m:rPr>
                    <m:sty m:val="p"/>
                  </m:rPr>
                  <w:rPr>
                    <w:rFonts w:ascii="Cambria Math" w:hAnsi="Cambria Math" w:cs="Arial"/>
                    <w:kern w:val="2"/>
                    <w:vertAlign w:val="subscript"/>
                  </w:rPr>
                  <m:t>d</m:t>
                </m:r>
                <m:ctrlPr>
                  <w:rPr>
                    <w:rFonts w:ascii="Cambria Math" w:hAnsi="Cambria Math" w:cs="Arial"/>
                    <w:kern w:val="2"/>
                    <w:vertAlign w:val="subscript"/>
                  </w:rPr>
                </m:ctrlPr>
              </m:e>
            </m:bar>
            <m:ctrlPr>
              <w:rPr>
                <w:rFonts w:ascii="Cambria Math" w:hAnsi="Cambria Math" w:cs="Arial"/>
                <w:kern w:val="2"/>
                <w:vertAlign w:val="subscript"/>
              </w:rPr>
            </m:ctrlPr>
          </m:sub>
        </m:sSub>
      </m:oMath>
      <w:r>
        <w:rPr>
          <w:rFonts w:ascii="Arial" w:hAnsi="Arial" w:cs="Arial"/>
          <w:kern w:val="2"/>
        </w:rPr>
        <w:t xml:space="preserve"> is the standard error of D-value (T-C)</w:t>
      </w:r>
      <w:r>
        <w:rPr>
          <w:rFonts w:hint="eastAsia" w:ascii="Arial" w:hAnsi="Arial" w:cs="Arial"/>
          <w:kern w:val="2"/>
        </w:rPr>
        <w:t xml:space="preserve"> </w:t>
      </w:r>
      <w:r>
        <w:rPr>
          <w:rFonts w:ascii="Arial" w:hAnsi="Arial" w:cs="Arial"/>
          <w:kern w:val="2"/>
        </w:rPr>
        <w:t>between the parameters of two groups; ∆ represents the boundary value, the boundary value of superiority is represented by ∆, the boundary value of non-inferiority is represented by - ∆, while the superior side and the inferior side of the equivalence boundary value are respectively represented by ∆ and- ∆; t/t</w:t>
      </w:r>
      <w:r>
        <w:rPr>
          <w:rFonts w:ascii="Arial" w:hAnsi="Arial" w:cs="Arial"/>
          <w:kern w:val="2"/>
          <w:vertAlign w:val="subscript"/>
        </w:rPr>
        <w:t>1</w:t>
      </w:r>
      <w:r>
        <w:rPr>
          <w:rFonts w:ascii="Arial" w:hAnsi="Arial" w:cs="Arial"/>
          <w:kern w:val="2"/>
        </w:rPr>
        <w:t>/t</w:t>
      </w:r>
      <w:r>
        <w:rPr>
          <w:rFonts w:ascii="Arial" w:hAnsi="Arial" w:cs="Arial"/>
          <w:kern w:val="2"/>
          <w:vertAlign w:val="subscript"/>
        </w:rPr>
        <w:t>2</w:t>
      </w:r>
      <w:r>
        <w:rPr>
          <w:rFonts w:ascii="Arial" w:hAnsi="Arial" w:cs="Arial"/>
          <w:kern w:val="2"/>
        </w:rPr>
        <w:t xml:space="preserve"> is test statistics.</w:t>
      </w:r>
    </w:p>
    <w:p w14:paraId="196BAF41">
      <w:pPr>
        <w:adjustRightInd w:val="0"/>
        <w:snapToGrid w:val="0"/>
        <w:spacing w:line="300" w:lineRule="auto"/>
        <w:rPr>
          <w:rFonts w:ascii="Arial" w:hAnsi="Arial" w:cs="Arial"/>
          <w:kern w:val="2"/>
        </w:rPr>
      </w:pPr>
    </w:p>
    <w:p w14:paraId="7888353A">
      <w:pPr>
        <w:widowControl w:val="0"/>
        <w:adjustRightInd w:val="0"/>
        <w:snapToGrid w:val="0"/>
        <w:spacing w:line="300" w:lineRule="auto"/>
        <w:jc w:val="center"/>
        <w:rPr>
          <w:rFonts w:ascii="Arial" w:hAnsi="Arial" w:cs="Arial"/>
          <w:kern w:val="2"/>
        </w:rPr>
      </w:pPr>
      <w:r>
        <w:rPr>
          <w:rFonts w:ascii="Arial" w:hAnsi="Arial" w:cs="Arial"/>
          <w:kern w:val="2"/>
        </w:rPr>
        <w:t>表1不同试验类型的检验假设和检验统计量</w:t>
      </w:r>
    </w:p>
    <w:p w14:paraId="2C690037">
      <w:pPr>
        <w:widowControl w:val="0"/>
        <w:adjustRightInd w:val="0"/>
        <w:snapToGrid w:val="0"/>
        <w:spacing w:line="300" w:lineRule="auto"/>
        <w:jc w:val="center"/>
        <w:rPr>
          <w:rFonts w:ascii="Arial" w:hAnsi="Arial" w:cs="Arial"/>
          <w:kern w:val="2"/>
        </w:rPr>
      </w:pPr>
      <w:r>
        <w:rPr>
          <w:rFonts w:ascii="Arial" w:hAnsi="Arial" w:cs="Arial"/>
          <w:kern w:val="2"/>
        </w:rPr>
        <w:t>Table 1 Hypothesis tests and test statistics of different types of tests</w:t>
      </w:r>
    </w:p>
    <w:p w14:paraId="7136A7F2">
      <w:pPr>
        <w:widowControl w:val="0"/>
        <w:adjustRightInd w:val="0"/>
        <w:snapToGrid w:val="0"/>
        <w:spacing w:line="300" w:lineRule="auto"/>
        <w:jc w:val="center"/>
        <w:rPr>
          <w:rFonts w:ascii="Arial" w:hAnsi="Arial" w:cs="Arial"/>
          <w:kern w:val="2"/>
        </w:rPr>
      </w:pPr>
    </w:p>
    <w:p w14:paraId="64427D03">
      <w:pPr>
        <w:widowControl w:val="0"/>
        <w:adjustRightInd w:val="0"/>
        <w:snapToGrid w:val="0"/>
        <w:spacing w:line="300" w:lineRule="auto"/>
        <w:jc w:val="center"/>
        <w:rPr>
          <w:rFonts w:ascii="Arial" w:hAnsi="Arial" w:cs="Arial"/>
          <w:kern w:val="2"/>
        </w:rPr>
      </w:pPr>
      <w:r>
        <w:rPr>
          <w:rFonts w:ascii="Arial" w:hAnsi="Arial" w:cs="Arial"/>
          <w:kern w:val="2"/>
        </w:rPr>
        <w:t>（以高优指标的两样本t检验为例）</w:t>
      </w:r>
    </w:p>
    <w:p w14:paraId="100C2572">
      <w:pPr>
        <w:widowControl w:val="0"/>
        <w:adjustRightInd w:val="0"/>
        <w:snapToGrid w:val="0"/>
        <w:spacing w:line="300" w:lineRule="auto"/>
        <w:jc w:val="center"/>
        <w:rPr>
          <w:rFonts w:ascii="Arial" w:hAnsi="Arial" w:cs="Arial"/>
          <w:kern w:val="2"/>
        </w:rPr>
      </w:pPr>
      <w:r>
        <w:rPr>
          <w:rFonts w:ascii="Arial" w:hAnsi="Arial" w:cs="Arial"/>
          <w:kern w:val="2"/>
        </w:rPr>
        <w:t>(The two sample t test on superiority indicators is taken as example)</w:t>
      </w:r>
    </w:p>
    <w:p w14:paraId="175364F9">
      <w:pPr>
        <w:widowControl w:val="0"/>
        <w:adjustRightInd w:val="0"/>
        <w:snapToGrid w:val="0"/>
        <w:spacing w:line="300" w:lineRule="auto"/>
        <w:jc w:val="both"/>
        <w:rPr>
          <w:rFonts w:ascii="Arial" w:hAnsi="Arial" w:cs="Arial"/>
          <w:kern w:val="2"/>
        </w:rPr>
      </w:pPr>
      <w:bookmarkStart w:id="61" w:name="_Toc5006"/>
      <w:bookmarkEnd w:id="61"/>
      <w:bookmarkStart w:id="62" w:name="_Toc500960068"/>
    </w:p>
    <w:tbl>
      <w:tblPr>
        <w:tblStyle w:val="226"/>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2"/>
        <w:gridCol w:w="2235"/>
        <w:gridCol w:w="2235"/>
        <w:gridCol w:w="2720"/>
      </w:tblGrid>
      <w:tr w14:paraId="3B6E0B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0" w:type="pct"/>
            <w:tcBorders>
              <w:top w:val="single" w:color="auto" w:sz="4" w:space="0"/>
              <w:bottom w:val="single" w:color="auto" w:sz="4" w:space="0"/>
            </w:tcBorders>
            <w:vAlign w:val="center"/>
          </w:tcPr>
          <w:p w14:paraId="0858FFE5">
            <w:pPr>
              <w:widowControl w:val="0"/>
              <w:adjustRightInd w:val="0"/>
              <w:snapToGrid w:val="0"/>
              <w:spacing w:before="62" w:beforeLines="20" w:line="300" w:lineRule="auto"/>
              <w:jc w:val="center"/>
              <w:rPr>
                <w:rFonts w:ascii="Arial" w:hAnsi="Arial" w:cs="Arial"/>
                <w:kern w:val="2"/>
              </w:rPr>
            </w:pPr>
            <w:r>
              <w:rPr>
                <w:rFonts w:ascii="Arial" w:hAnsi="Arial" w:cs="Arial"/>
                <w:kern w:val="2"/>
              </w:rPr>
              <w:t>试验类型</w:t>
            </w:r>
          </w:p>
          <w:p w14:paraId="16E73E1E">
            <w:pPr>
              <w:widowControl w:val="0"/>
              <w:adjustRightInd w:val="0"/>
              <w:snapToGrid w:val="0"/>
              <w:spacing w:before="62" w:beforeLines="20" w:line="300" w:lineRule="auto"/>
              <w:jc w:val="center"/>
              <w:rPr>
                <w:rFonts w:ascii="Arial" w:hAnsi="Arial" w:cs="Arial"/>
                <w:kern w:val="2"/>
              </w:rPr>
            </w:pPr>
            <w:r>
              <w:rPr>
                <w:rFonts w:ascii="Arial" w:hAnsi="Arial" w:cs="Arial"/>
                <w:kern w:val="2"/>
              </w:rPr>
              <w:t>Test type</w:t>
            </w:r>
          </w:p>
        </w:tc>
        <w:tc>
          <w:tcPr>
            <w:tcW w:w="1209" w:type="pct"/>
            <w:tcBorders>
              <w:top w:val="single" w:color="auto" w:sz="4" w:space="0"/>
              <w:bottom w:val="single" w:color="auto" w:sz="4" w:space="0"/>
            </w:tcBorders>
            <w:vAlign w:val="center"/>
          </w:tcPr>
          <w:p w14:paraId="0C4213A5">
            <w:pPr>
              <w:widowControl w:val="0"/>
              <w:adjustRightInd w:val="0"/>
              <w:snapToGrid w:val="0"/>
              <w:spacing w:before="62" w:beforeLines="20" w:line="300" w:lineRule="auto"/>
              <w:jc w:val="center"/>
              <w:rPr>
                <w:rFonts w:ascii="Arial" w:hAnsi="Arial" w:cs="Arial"/>
                <w:kern w:val="2"/>
              </w:rPr>
            </w:pPr>
            <w:r>
              <w:rPr>
                <w:rFonts w:ascii="Arial" w:hAnsi="Arial" w:cs="Arial"/>
                <w:kern w:val="2"/>
              </w:rPr>
              <w:t>原假设</w:t>
            </w:r>
          </w:p>
          <w:p w14:paraId="3318528C">
            <w:pPr>
              <w:widowControl w:val="0"/>
              <w:adjustRightInd w:val="0"/>
              <w:snapToGrid w:val="0"/>
              <w:spacing w:before="62" w:beforeLines="20" w:line="300" w:lineRule="auto"/>
              <w:jc w:val="center"/>
              <w:rPr>
                <w:rFonts w:ascii="Arial" w:hAnsi="Arial" w:cs="Arial"/>
                <w:kern w:val="2"/>
              </w:rPr>
            </w:pPr>
            <w:r>
              <w:rPr>
                <w:rFonts w:ascii="Arial" w:hAnsi="Arial" w:cs="Arial"/>
                <w:kern w:val="2"/>
              </w:rPr>
              <w:t>Null hypothesis</w:t>
            </w:r>
          </w:p>
        </w:tc>
        <w:tc>
          <w:tcPr>
            <w:tcW w:w="1209" w:type="pct"/>
            <w:tcBorders>
              <w:top w:val="single" w:color="auto" w:sz="4" w:space="0"/>
              <w:bottom w:val="single" w:color="auto" w:sz="4" w:space="0"/>
            </w:tcBorders>
            <w:vAlign w:val="center"/>
          </w:tcPr>
          <w:p w14:paraId="158CE410">
            <w:pPr>
              <w:widowControl w:val="0"/>
              <w:adjustRightInd w:val="0"/>
              <w:snapToGrid w:val="0"/>
              <w:spacing w:before="62" w:beforeLines="20" w:line="300" w:lineRule="auto"/>
              <w:jc w:val="center"/>
              <w:rPr>
                <w:rFonts w:ascii="Arial" w:hAnsi="Arial" w:cs="Arial"/>
                <w:kern w:val="2"/>
              </w:rPr>
            </w:pPr>
            <w:r>
              <w:rPr>
                <w:rFonts w:ascii="Arial" w:hAnsi="Arial" w:cs="Arial"/>
                <w:kern w:val="2"/>
              </w:rPr>
              <w:t>备择假设</w:t>
            </w:r>
          </w:p>
          <w:p w14:paraId="110AA4E4">
            <w:pPr>
              <w:widowControl w:val="0"/>
              <w:adjustRightInd w:val="0"/>
              <w:snapToGrid w:val="0"/>
              <w:spacing w:before="62" w:beforeLines="20" w:line="300" w:lineRule="auto"/>
              <w:jc w:val="center"/>
              <w:rPr>
                <w:rFonts w:ascii="Arial" w:hAnsi="Arial" w:cs="Arial"/>
                <w:kern w:val="2"/>
              </w:rPr>
            </w:pPr>
            <w:r>
              <w:rPr>
                <w:rFonts w:ascii="Arial" w:hAnsi="Arial" w:cs="Arial"/>
                <w:kern w:val="2"/>
              </w:rPr>
              <w:t>Alternative hypothesis</w:t>
            </w:r>
          </w:p>
        </w:tc>
        <w:tc>
          <w:tcPr>
            <w:tcW w:w="1471" w:type="pct"/>
            <w:tcBorders>
              <w:top w:val="single" w:color="auto" w:sz="4" w:space="0"/>
              <w:bottom w:val="single" w:color="auto" w:sz="4" w:space="0"/>
            </w:tcBorders>
            <w:vAlign w:val="center"/>
          </w:tcPr>
          <w:p w14:paraId="3785E33F">
            <w:pPr>
              <w:widowControl w:val="0"/>
              <w:tabs>
                <w:tab w:val="left" w:pos="2054"/>
              </w:tabs>
              <w:adjustRightInd w:val="0"/>
              <w:snapToGrid w:val="0"/>
              <w:spacing w:before="62" w:beforeLines="20" w:line="300" w:lineRule="auto"/>
              <w:jc w:val="center"/>
              <w:rPr>
                <w:rFonts w:ascii="Arial" w:hAnsi="Arial" w:cs="Arial"/>
                <w:kern w:val="2"/>
              </w:rPr>
            </w:pPr>
            <w:r>
              <w:rPr>
                <w:rFonts w:ascii="Arial" w:hAnsi="Arial" w:cs="Arial"/>
                <w:kern w:val="2"/>
              </w:rPr>
              <w:t>检验统计量</w:t>
            </w:r>
          </w:p>
          <w:p w14:paraId="47B9336B">
            <w:pPr>
              <w:widowControl w:val="0"/>
              <w:tabs>
                <w:tab w:val="left" w:pos="2054"/>
              </w:tabs>
              <w:adjustRightInd w:val="0"/>
              <w:snapToGrid w:val="0"/>
              <w:spacing w:before="62" w:beforeLines="20" w:line="300" w:lineRule="auto"/>
              <w:jc w:val="center"/>
              <w:rPr>
                <w:rFonts w:ascii="Arial" w:hAnsi="Arial" w:cs="Arial"/>
                <w:kern w:val="2"/>
              </w:rPr>
            </w:pPr>
            <w:r>
              <w:rPr>
                <w:rFonts w:ascii="Arial" w:hAnsi="Arial" w:cs="Arial"/>
                <w:kern w:val="2"/>
              </w:rPr>
              <w:t>Test statistics</w:t>
            </w:r>
          </w:p>
        </w:tc>
      </w:tr>
      <w:tr w14:paraId="3B0460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0" w:type="pct"/>
            <w:tcBorders>
              <w:top w:val="single" w:color="auto" w:sz="4" w:space="0"/>
            </w:tcBorders>
            <w:vAlign w:val="center"/>
          </w:tcPr>
          <w:p w14:paraId="33FB4DE8">
            <w:pPr>
              <w:widowControl w:val="0"/>
              <w:adjustRightInd w:val="0"/>
              <w:snapToGrid w:val="0"/>
              <w:spacing w:before="62" w:beforeLines="20" w:line="300" w:lineRule="auto"/>
              <w:jc w:val="center"/>
              <w:rPr>
                <w:rFonts w:ascii="Arial" w:hAnsi="Arial" w:cs="Arial"/>
                <w:kern w:val="2"/>
              </w:rPr>
            </w:pPr>
            <w:r>
              <w:rPr>
                <w:rFonts w:ascii="Arial" w:hAnsi="Arial" w:cs="Arial"/>
                <w:kern w:val="2"/>
              </w:rPr>
              <w:t>非</w:t>
            </w:r>
            <w:r>
              <w:rPr>
                <w:rFonts w:ascii="Arial" w:hAnsi="Arial" w:cs="Arial"/>
                <w:color w:val="000000"/>
                <w:kern w:val="2"/>
              </w:rPr>
              <w:t>劣</w:t>
            </w:r>
            <w:r>
              <w:rPr>
                <w:rFonts w:ascii="Arial" w:hAnsi="Arial" w:cs="Arial"/>
                <w:kern w:val="2"/>
              </w:rPr>
              <w:t>效性试验</w:t>
            </w:r>
          </w:p>
          <w:p w14:paraId="6E941219">
            <w:pPr>
              <w:widowControl w:val="0"/>
              <w:adjustRightInd w:val="0"/>
              <w:snapToGrid w:val="0"/>
              <w:spacing w:before="62" w:beforeLines="20" w:line="300" w:lineRule="auto"/>
              <w:jc w:val="center"/>
              <w:rPr>
                <w:rFonts w:ascii="Arial" w:hAnsi="Arial" w:cs="Arial"/>
                <w:kern w:val="2"/>
              </w:rPr>
            </w:pPr>
            <w:r>
              <w:rPr>
                <w:rFonts w:ascii="Arial" w:hAnsi="Arial" w:cs="Arial"/>
                <w:kern w:val="2"/>
              </w:rPr>
              <w:t>Noninferiority test</w:t>
            </w:r>
          </w:p>
        </w:tc>
        <w:tc>
          <w:tcPr>
            <w:tcW w:w="1209" w:type="pct"/>
            <w:tcBorders>
              <w:top w:val="single" w:color="auto" w:sz="4" w:space="0"/>
            </w:tcBorders>
            <w:vAlign w:val="center"/>
          </w:tcPr>
          <w:p w14:paraId="4BEBC546">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0</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oMath>
            </m:oMathPara>
          </w:p>
        </w:tc>
        <w:tc>
          <w:tcPr>
            <w:tcW w:w="1209" w:type="pct"/>
            <w:tcBorders>
              <w:top w:val="single" w:color="auto" w:sz="4" w:space="0"/>
            </w:tcBorders>
            <w:vAlign w:val="center"/>
          </w:tcPr>
          <w:p w14:paraId="558DD6B1">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1</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C&gt;</m:t>
                </m:r>
                <m:r>
                  <m:rPr>
                    <m:sty m:val="p"/>
                  </m:rPr>
                  <w:rPr>
                    <w:rFonts w:ascii="Cambria Math" w:hAnsi="Cambria Math" w:eastAsia="MS Gothic" w:cs="Arial"/>
                    <w:kern w:val="2"/>
                  </w:rPr>
                  <m:t>−∆</m:t>
                </m:r>
              </m:oMath>
            </m:oMathPara>
          </w:p>
        </w:tc>
        <w:tc>
          <w:tcPr>
            <w:tcW w:w="1471" w:type="pct"/>
            <w:tcBorders>
              <w:top w:val="single" w:color="auto" w:sz="4" w:space="0"/>
            </w:tcBorders>
            <w:vAlign w:val="center"/>
          </w:tcPr>
          <w:p w14:paraId="086D78A7">
            <w:pPr>
              <w:widowControl w:val="0"/>
              <w:adjustRightInd w:val="0"/>
              <w:snapToGrid w:val="0"/>
              <w:spacing w:before="62" w:beforeLines="20" w:line="300" w:lineRule="auto"/>
              <w:jc w:val="center"/>
              <w:rPr>
                <w:rFonts w:ascii="Cambria Math" w:hAnsi="Cambria Math" w:cs="Arial"/>
                <w:kern w:val="2"/>
                <w:oMath/>
              </w:rPr>
            </w:pPr>
            <m:oMathPara>
              <m:oMath>
                <m:sSub>
                  <m:sSubPr>
                    <m:ctrlPr>
                      <w:rPr>
                        <w:rFonts w:ascii="Cambria Math" w:hAnsi="Cambria Math" w:cs="Arial"/>
                        <w:kern w:val="2"/>
                        <w:vertAlign w:val="subscript"/>
                      </w:rPr>
                    </m:ctrlPr>
                  </m:sSubPr>
                  <m:e>
                    <m:r>
                      <m:rPr>
                        <m:sty m:val="p"/>
                      </m:rPr>
                      <w:rPr>
                        <w:rFonts w:ascii="Cambria Math" w:hAnsi="Cambria Math" w:cs="Arial"/>
                        <w:kern w:val="2"/>
                      </w:rPr>
                      <m:t>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r>
                      <m:rPr>
                        <m:sty m:val="p"/>
                      </m:rPr>
                      <w:rPr>
                        <w:rFonts w:ascii="Cambria Math" w:hAnsi="Cambria Math" w:cs="Arial"/>
                        <w:kern w:val="2"/>
                      </w:rPr>
                      <m:t>(</m:t>
                    </m:r>
                    <m:r>
                      <m:rPr>
                        <m:sty m:val="p"/>
                      </m:rPr>
                      <w:rPr>
                        <w:rFonts w:ascii="Cambria Math" w:hAnsi="Cambria Math" w:eastAsia="MS Gothic" w:cs="Arial"/>
                        <w:kern w:val="2"/>
                      </w:rPr>
                      <m:t>−</m:t>
                    </m:r>
                    <m:r>
                      <m:rPr/>
                      <w:rPr>
                        <w:rFonts w:ascii="Cambria Math" w:hAnsi="Cambria Math" w:cs="Arial"/>
                        <w:kern w:val="2"/>
                      </w:rPr>
                      <m:t>Δ</m:t>
                    </m:r>
                    <m:r>
                      <m:rPr>
                        <m:sty m:val="p"/>
                      </m:rPr>
                      <w:rPr>
                        <w:rFonts w:ascii="Cambria Math" w:hAnsi="Cambria Math" w:cs="Arial"/>
                        <w:kern w:val="2"/>
                      </w:rPr>
                      <m:t>)/</m:t>
                    </m:r>
                    <m:r>
                      <m:rPr>
                        <m:sty m:val="p"/>
                      </m:rPr>
                      <w:rPr>
                        <w:rFonts w:ascii="Cambria Math" w:hAnsi="Cambria Math" w:cs="Arial"/>
                        <w:kern w:val="2"/>
                        <w:vertAlign w:val="subscript"/>
                      </w:rPr>
                      <m:t>S</m:t>
                    </m:r>
                    <m:ctrlPr>
                      <w:rPr>
                        <w:rFonts w:ascii="Cambria Math" w:hAnsi="Cambria Math" w:cs="Arial"/>
                        <w:kern w:val="2"/>
                        <w:vertAlign w:val="subscript"/>
                      </w:rPr>
                    </m:ctrlPr>
                  </m:e>
                  <m:sub>
                    <m:bar>
                      <m:barPr>
                        <m:pos m:val="top"/>
                        <m:ctrlPr>
                          <w:rPr>
                            <w:rFonts w:ascii="Cambria Math" w:hAnsi="Cambria Math" w:cs="Arial"/>
                            <w:kern w:val="2"/>
                            <w:vertAlign w:val="subscript"/>
                          </w:rPr>
                        </m:ctrlPr>
                      </m:barPr>
                      <m:e>
                        <m:r>
                          <m:rPr>
                            <m:sty m:val="p"/>
                          </m:rPr>
                          <w:rPr>
                            <w:rFonts w:ascii="Cambria Math" w:hAnsi="Cambria Math" w:cs="Arial"/>
                            <w:kern w:val="2"/>
                            <w:vertAlign w:val="subscript"/>
                          </w:rPr>
                          <m:t>d</m:t>
                        </m:r>
                        <m:ctrlPr>
                          <w:rPr>
                            <w:rFonts w:ascii="Cambria Math" w:hAnsi="Cambria Math" w:cs="Arial"/>
                            <w:kern w:val="2"/>
                            <w:vertAlign w:val="subscript"/>
                          </w:rPr>
                        </m:ctrlPr>
                      </m:e>
                    </m:bar>
                    <m:ctrlPr>
                      <w:rPr>
                        <w:rFonts w:ascii="Cambria Math" w:hAnsi="Cambria Math" w:cs="Arial"/>
                        <w:kern w:val="2"/>
                        <w:vertAlign w:val="subscript"/>
                      </w:rPr>
                    </m:ctrlPr>
                  </m:sub>
                </m:sSub>
              </m:oMath>
            </m:oMathPara>
          </w:p>
        </w:tc>
      </w:tr>
      <w:tr w14:paraId="732FBA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0" w:type="pct"/>
            <w:vAlign w:val="center"/>
          </w:tcPr>
          <w:p w14:paraId="5A41B067">
            <w:pPr>
              <w:widowControl w:val="0"/>
              <w:adjustRightInd w:val="0"/>
              <w:snapToGrid w:val="0"/>
              <w:spacing w:before="62" w:beforeLines="20" w:line="300" w:lineRule="auto"/>
              <w:jc w:val="center"/>
              <w:rPr>
                <w:rFonts w:ascii="Arial" w:hAnsi="Arial" w:cs="Arial"/>
                <w:kern w:val="2"/>
              </w:rPr>
            </w:pPr>
            <w:r>
              <w:rPr>
                <w:rFonts w:ascii="Arial" w:hAnsi="Arial" w:cs="Arial"/>
                <w:kern w:val="2"/>
              </w:rPr>
              <w:t>优效性试验</w:t>
            </w:r>
          </w:p>
          <w:p w14:paraId="7897E2DF">
            <w:pPr>
              <w:widowControl w:val="0"/>
              <w:adjustRightInd w:val="0"/>
              <w:snapToGrid w:val="0"/>
              <w:spacing w:before="62" w:beforeLines="20" w:line="300" w:lineRule="auto"/>
              <w:jc w:val="center"/>
              <w:rPr>
                <w:rFonts w:ascii="Arial" w:hAnsi="Arial" w:cs="Arial"/>
                <w:kern w:val="2"/>
              </w:rPr>
            </w:pPr>
            <w:r>
              <w:rPr>
                <w:rFonts w:ascii="Arial" w:hAnsi="Arial" w:cs="Arial"/>
                <w:kern w:val="2"/>
              </w:rPr>
              <w:t>Superiority test</w:t>
            </w:r>
          </w:p>
        </w:tc>
        <w:tc>
          <w:tcPr>
            <w:tcW w:w="1209" w:type="pct"/>
            <w:vAlign w:val="center"/>
          </w:tcPr>
          <w:p w14:paraId="78073DBE">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0</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oMath>
            </m:oMathPara>
          </w:p>
        </w:tc>
        <w:tc>
          <w:tcPr>
            <w:tcW w:w="1209" w:type="pct"/>
            <w:vAlign w:val="center"/>
          </w:tcPr>
          <w:p w14:paraId="56915204">
            <w:pPr>
              <w:widowControl w:val="0"/>
              <w:adjustRightInd w:val="0"/>
              <w:snapToGrid w:val="0"/>
              <w:spacing w:before="62" w:beforeLines="20" w:line="300" w:lineRule="auto"/>
              <w:ind w:firstLine="480"/>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1</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C&gt;</m:t>
                </m:r>
                <m:r>
                  <m:rPr>
                    <m:sty m:val="p"/>
                  </m:rPr>
                  <w:rPr>
                    <w:rFonts w:ascii="Cambria Math" w:hAnsi="Cambria Math" w:eastAsia="MS Gothic" w:cs="Arial"/>
                    <w:kern w:val="2"/>
                  </w:rPr>
                  <m:t>∆</m:t>
                </m:r>
              </m:oMath>
            </m:oMathPara>
          </w:p>
        </w:tc>
        <w:tc>
          <w:tcPr>
            <w:tcW w:w="1471" w:type="pct"/>
            <w:vAlign w:val="center"/>
          </w:tcPr>
          <w:p w14:paraId="51FEADA6">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rPr>
                      <m:t>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r>
                      <m:rPr>
                        <m:sty m:val="p"/>
                      </m:rPr>
                      <w:rPr>
                        <w:rFonts w:ascii="Cambria Math" w:hAnsi="Cambria Math" w:cs="Arial"/>
                        <w:kern w:val="2"/>
                      </w:rPr>
                      <m:t>)/</m:t>
                    </m:r>
                    <m:r>
                      <m:rPr>
                        <m:sty m:val="p"/>
                      </m:rPr>
                      <w:rPr>
                        <w:rFonts w:ascii="Cambria Math" w:hAnsi="Cambria Math" w:cs="Arial"/>
                        <w:kern w:val="2"/>
                        <w:vertAlign w:val="subscript"/>
                      </w:rPr>
                      <m:t>S</m:t>
                    </m:r>
                    <m:ctrlPr>
                      <w:rPr>
                        <w:rFonts w:ascii="Cambria Math" w:hAnsi="Cambria Math" w:cs="Arial"/>
                        <w:kern w:val="2"/>
                        <w:vertAlign w:val="subscript"/>
                      </w:rPr>
                    </m:ctrlPr>
                  </m:e>
                  <m:sub>
                    <m:bar>
                      <m:barPr>
                        <m:pos m:val="top"/>
                        <m:ctrlPr>
                          <w:rPr>
                            <w:rFonts w:ascii="Cambria Math" w:hAnsi="Cambria Math" w:cs="Arial"/>
                            <w:kern w:val="2"/>
                            <w:vertAlign w:val="subscript"/>
                          </w:rPr>
                        </m:ctrlPr>
                      </m:barPr>
                      <m:e>
                        <m:r>
                          <m:rPr>
                            <m:sty m:val="p"/>
                          </m:rPr>
                          <w:rPr>
                            <w:rFonts w:ascii="Cambria Math" w:hAnsi="Cambria Math" w:cs="Arial"/>
                            <w:kern w:val="2"/>
                            <w:vertAlign w:val="subscript"/>
                          </w:rPr>
                          <m:t>d</m:t>
                        </m:r>
                        <m:ctrlPr>
                          <w:rPr>
                            <w:rFonts w:ascii="Cambria Math" w:hAnsi="Cambria Math" w:cs="Arial"/>
                            <w:kern w:val="2"/>
                            <w:vertAlign w:val="subscript"/>
                          </w:rPr>
                        </m:ctrlPr>
                      </m:e>
                    </m:bar>
                    <m:ctrlPr>
                      <w:rPr>
                        <w:rFonts w:ascii="Cambria Math" w:hAnsi="Cambria Math" w:cs="Arial"/>
                        <w:kern w:val="2"/>
                        <w:vertAlign w:val="subscript"/>
                      </w:rPr>
                    </m:ctrlPr>
                  </m:sub>
                </m:sSub>
              </m:oMath>
            </m:oMathPara>
          </w:p>
        </w:tc>
      </w:tr>
      <w:tr w14:paraId="79FB2D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0" w:type="pct"/>
            <w:vAlign w:val="center"/>
          </w:tcPr>
          <w:p w14:paraId="7E2D303E">
            <w:pPr>
              <w:widowControl w:val="0"/>
              <w:adjustRightInd w:val="0"/>
              <w:snapToGrid w:val="0"/>
              <w:spacing w:before="62" w:beforeLines="20" w:line="300" w:lineRule="auto"/>
              <w:jc w:val="center"/>
              <w:rPr>
                <w:rFonts w:ascii="Arial" w:hAnsi="Arial" w:cs="Arial"/>
                <w:kern w:val="2"/>
              </w:rPr>
            </w:pPr>
            <w:r>
              <w:rPr>
                <w:rFonts w:ascii="Arial" w:hAnsi="Arial" w:cs="Arial"/>
                <w:kern w:val="2"/>
              </w:rPr>
              <w:t>等效性试验</w:t>
            </w:r>
          </w:p>
          <w:p w14:paraId="03D597C0">
            <w:pPr>
              <w:widowControl w:val="0"/>
              <w:adjustRightInd w:val="0"/>
              <w:snapToGrid w:val="0"/>
              <w:spacing w:before="62" w:beforeLines="20" w:line="300" w:lineRule="auto"/>
              <w:jc w:val="center"/>
              <w:rPr>
                <w:rFonts w:ascii="Arial" w:hAnsi="Arial" w:cs="Arial"/>
                <w:kern w:val="2"/>
              </w:rPr>
            </w:pPr>
            <w:r>
              <w:rPr>
                <w:rFonts w:ascii="Arial" w:hAnsi="Arial" w:cs="Arial"/>
                <w:kern w:val="2"/>
              </w:rPr>
              <w:t>Equivalence test</w:t>
            </w:r>
          </w:p>
        </w:tc>
        <w:tc>
          <w:tcPr>
            <w:tcW w:w="1209" w:type="pct"/>
            <w:vAlign w:val="center"/>
          </w:tcPr>
          <w:p w14:paraId="24BAA85A">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01</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oMath>
            </m:oMathPara>
          </w:p>
        </w:tc>
        <w:tc>
          <w:tcPr>
            <w:tcW w:w="1209" w:type="pct"/>
            <w:vAlign w:val="center"/>
          </w:tcPr>
          <w:p w14:paraId="6F32492D">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11</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C&gt;</m:t>
                </m:r>
                <m:r>
                  <m:rPr>
                    <m:sty m:val="p"/>
                  </m:rPr>
                  <w:rPr>
                    <w:rFonts w:ascii="Cambria Math" w:hAnsi="Cambria Math" w:eastAsia="MS Gothic" w:cs="Arial"/>
                    <w:kern w:val="2"/>
                  </w:rPr>
                  <m:t>−∆</m:t>
                </m:r>
              </m:oMath>
            </m:oMathPara>
          </w:p>
        </w:tc>
        <w:tc>
          <w:tcPr>
            <w:tcW w:w="1471" w:type="pct"/>
            <w:vAlign w:val="center"/>
          </w:tcPr>
          <w:p w14:paraId="708E1E6B">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sSub>
                      <m:sSubPr>
                        <m:ctrlPr>
                          <w:rPr>
                            <w:rFonts w:ascii="Cambria Math" w:hAnsi="Cambria Math" w:cs="Arial"/>
                            <w:i/>
                            <w:kern w:val="2"/>
                          </w:rPr>
                        </m:ctrlPr>
                      </m:sSubPr>
                      <m:e>
                        <m:r>
                          <m:rPr/>
                          <w:rPr>
                            <w:rFonts w:ascii="Cambria Math" w:hAnsi="Cambria Math" w:cs="Arial"/>
                            <w:kern w:val="2"/>
                          </w:rPr>
                          <m:t>t</m:t>
                        </m:r>
                        <m:ctrlPr>
                          <w:rPr>
                            <w:rFonts w:ascii="Cambria Math" w:hAnsi="Cambria Math" w:cs="Arial"/>
                            <w:i/>
                            <w:kern w:val="2"/>
                          </w:rPr>
                        </m:ctrlPr>
                      </m:e>
                      <m:sub>
                        <m:r>
                          <m:rPr/>
                          <w:rPr>
                            <w:rFonts w:ascii="Cambria Math" w:hAnsi="Cambria Math" w:cs="Arial"/>
                            <w:kern w:val="2"/>
                          </w:rPr>
                          <m:t>1</m:t>
                        </m:r>
                        <m:ctrlPr>
                          <w:rPr>
                            <w:rFonts w:ascii="Cambria Math" w:hAnsi="Cambria Math" w:cs="Arial"/>
                            <w:i/>
                            <w:kern w:val="2"/>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r>
                      <m:rPr>
                        <m:sty m:val="p"/>
                      </m:rPr>
                      <w:rPr>
                        <w:rFonts w:ascii="Cambria Math" w:hAnsi="Cambria Math" w:cs="Arial"/>
                        <w:kern w:val="2"/>
                      </w:rPr>
                      <m:t>(</m:t>
                    </m:r>
                    <m:r>
                      <m:rPr>
                        <m:sty m:val="p"/>
                      </m:rPr>
                      <w:rPr>
                        <w:rFonts w:ascii="Cambria Math" w:hAnsi="Cambria Math" w:eastAsia="MS Gothic" w:cs="Arial"/>
                        <w:kern w:val="2"/>
                      </w:rPr>
                      <m:t>−∆</m:t>
                    </m:r>
                    <m:r>
                      <m:rPr>
                        <m:sty m:val="p"/>
                      </m:rPr>
                      <w:rPr>
                        <w:rFonts w:ascii="Cambria Math" w:hAnsi="Cambria Math" w:cs="Arial"/>
                        <w:kern w:val="2"/>
                      </w:rPr>
                      <m:t>)/</m:t>
                    </m:r>
                    <m:r>
                      <m:rPr>
                        <m:sty m:val="p"/>
                      </m:rPr>
                      <w:rPr>
                        <w:rFonts w:ascii="Cambria Math" w:hAnsi="Cambria Math" w:cs="Arial"/>
                        <w:kern w:val="2"/>
                        <w:vertAlign w:val="subscript"/>
                      </w:rPr>
                      <m:t>S</m:t>
                    </m:r>
                    <m:ctrlPr>
                      <w:rPr>
                        <w:rFonts w:ascii="Cambria Math" w:hAnsi="Cambria Math" w:cs="Arial"/>
                        <w:kern w:val="2"/>
                        <w:vertAlign w:val="subscript"/>
                      </w:rPr>
                    </m:ctrlPr>
                  </m:e>
                  <m:sub>
                    <m:bar>
                      <m:barPr>
                        <m:pos m:val="top"/>
                        <m:ctrlPr>
                          <w:rPr>
                            <w:rFonts w:ascii="Cambria Math" w:hAnsi="Cambria Math" w:cs="Arial"/>
                            <w:kern w:val="2"/>
                            <w:vertAlign w:val="subscript"/>
                          </w:rPr>
                        </m:ctrlPr>
                      </m:barPr>
                      <m:e>
                        <m:r>
                          <m:rPr>
                            <m:sty m:val="p"/>
                          </m:rPr>
                          <w:rPr>
                            <w:rFonts w:ascii="Cambria Math" w:hAnsi="Cambria Math" w:cs="Arial"/>
                            <w:kern w:val="2"/>
                            <w:vertAlign w:val="subscript"/>
                          </w:rPr>
                          <m:t>d</m:t>
                        </m:r>
                        <m:ctrlPr>
                          <w:rPr>
                            <w:rFonts w:ascii="Cambria Math" w:hAnsi="Cambria Math" w:cs="Arial"/>
                            <w:kern w:val="2"/>
                            <w:vertAlign w:val="subscript"/>
                          </w:rPr>
                        </m:ctrlPr>
                      </m:e>
                    </m:bar>
                    <m:ctrlPr>
                      <w:rPr>
                        <w:rFonts w:ascii="Cambria Math" w:hAnsi="Cambria Math" w:cs="Arial"/>
                        <w:kern w:val="2"/>
                        <w:vertAlign w:val="subscript"/>
                      </w:rPr>
                    </m:ctrlPr>
                  </m:sub>
                </m:sSub>
              </m:oMath>
            </m:oMathPara>
          </w:p>
        </w:tc>
      </w:tr>
      <w:tr w14:paraId="22A0DD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0" w:type="pct"/>
            <w:vAlign w:val="center"/>
          </w:tcPr>
          <w:p w14:paraId="713EDD92">
            <w:pPr>
              <w:widowControl w:val="0"/>
              <w:adjustRightInd w:val="0"/>
              <w:snapToGrid w:val="0"/>
              <w:spacing w:before="62" w:beforeLines="20" w:line="300" w:lineRule="auto"/>
              <w:jc w:val="center"/>
              <w:rPr>
                <w:rFonts w:ascii="Arial" w:hAnsi="Arial" w:cs="Arial"/>
                <w:kern w:val="2"/>
              </w:rPr>
            </w:pPr>
          </w:p>
        </w:tc>
        <w:tc>
          <w:tcPr>
            <w:tcW w:w="1209" w:type="pct"/>
            <w:vAlign w:val="center"/>
          </w:tcPr>
          <w:p w14:paraId="7C9F8B24">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02</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oMath>
            </m:oMathPara>
          </w:p>
        </w:tc>
        <w:tc>
          <w:tcPr>
            <w:tcW w:w="1209" w:type="pct"/>
            <w:vAlign w:val="center"/>
          </w:tcPr>
          <w:p w14:paraId="777ABAFB">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r>
                      <m:rPr>
                        <m:sty m:val="p"/>
                      </m:rPr>
                      <w:rPr>
                        <w:rFonts w:ascii="Cambria Math" w:hAnsi="Cambria Math" w:cs="Arial"/>
                        <w:kern w:val="2"/>
                        <w:vertAlign w:val="subscript"/>
                      </w:rPr>
                      <m:t>H</m:t>
                    </m:r>
                    <m:ctrlPr>
                      <w:rPr>
                        <w:rFonts w:ascii="Cambria Math" w:hAnsi="Cambria Math" w:cs="Arial"/>
                        <w:kern w:val="2"/>
                        <w:vertAlign w:val="subscript"/>
                      </w:rPr>
                    </m:ctrlPr>
                  </m:e>
                  <m:sub>
                    <m:r>
                      <m:rPr>
                        <m:sty m:val="p"/>
                      </m:rPr>
                      <w:rPr>
                        <w:rFonts w:ascii="Cambria Math" w:hAnsi="Cambria Math" w:cs="Arial"/>
                        <w:kern w:val="2"/>
                        <w:vertAlign w:val="subscript"/>
                      </w:rPr>
                      <m:t>12</m:t>
                    </m:r>
                    <m:ctrlPr>
                      <w:rPr>
                        <w:rFonts w:ascii="Cambria Math" w:hAnsi="Cambria Math" w:cs="Arial"/>
                        <w:kern w:val="2"/>
                        <w:vertAlign w:val="subscript"/>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C&lt;</m:t>
                </m:r>
                <m:r>
                  <m:rPr>
                    <m:sty m:val="p"/>
                  </m:rPr>
                  <w:rPr>
                    <w:rFonts w:ascii="Cambria Math" w:hAnsi="Cambria Math" w:eastAsia="MS Gothic" w:cs="Arial"/>
                    <w:kern w:val="2"/>
                  </w:rPr>
                  <m:t>∆</m:t>
                </m:r>
              </m:oMath>
            </m:oMathPara>
          </w:p>
        </w:tc>
        <w:tc>
          <w:tcPr>
            <w:tcW w:w="1471" w:type="pct"/>
            <w:vAlign w:val="center"/>
          </w:tcPr>
          <w:p w14:paraId="30E7CB71">
            <w:pPr>
              <w:widowControl w:val="0"/>
              <w:adjustRightInd w:val="0"/>
              <w:snapToGrid w:val="0"/>
              <w:spacing w:before="62" w:beforeLines="20" w:line="300" w:lineRule="auto"/>
              <w:jc w:val="center"/>
              <w:rPr>
                <w:rFonts w:ascii="Arial" w:hAnsi="Arial" w:cs="Arial"/>
                <w:kern w:val="2"/>
              </w:rPr>
            </w:pPr>
            <m:oMathPara>
              <m:oMathParaPr>
                <m:jc m:val="left"/>
              </m:oMathParaPr>
              <m:oMath>
                <m:sSub>
                  <m:sSubPr>
                    <m:ctrlPr>
                      <w:rPr>
                        <w:rFonts w:ascii="Cambria Math" w:hAnsi="Cambria Math" w:cs="Arial"/>
                        <w:kern w:val="2"/>
                        <w:vertAlign w:val="subscript"/>
                      </w:rPr>
                    </m:ctrlPr>
                  </m:sSubPr>
                  <m:e>
                    <m:sSub>
                      <m:sSubPr>
                        <m:ctrlPr>
                          <w:rPr>
                            <w:rFonts w:ascii="Cambria Math" w:hAnsi="Cambria Math" w:cs="Arial"/>
                            <w:i/>
                            <w:kern w:val="2"/>
                          </w:rPr>
                        </m:ctrlPr>
                      </m:sSubPr>
                      <m:e>
                        <m:r>
                          <m:rPr/>
                          <w:rPr>
                            <w:rFonts w:ascii="Cambria Math" w:hAnsi="Cambria Math" w:cs="Arial"/>
                            <w:kern w:val="2"/>
                          </w:rPr>
                          <m:t>t</m:t>
                        </m:r>
                        <m:ctrlPr>
                          <w:rPr>
                            <w:rFonts w:ascii="Cambria Math" w:hAnsi="Cambria Math" w:cs="Arial"/>
                            <w:i/>
                            <w:kern w:val="2"/>
                          </w:rPr>
                        </m:ctrlPr>
                      </m:e>
                      <m:sub>
                        <m:r>
                          <m:rPr/>
                          <w:rPr>
                            <w:rFonts w:ascii="Cambria Math" w:hAnsi="Cambria Math" w:cs="Arial"/>
                            <w:kern w:val="2"/>
                          </w:rPr>
                          <m:t>2</m:t>
                        </m:r>
                        <m:ctrlPr>
                          <w:rPr>
                            <w:rFonts w:ascii="Cambria Math" w:hAnsi="Cambria Math" w:cs="Arial"/>
                            <w:i/>
                            <w:kern w:val="2"/>
                          </w:rPr>
                        </m:ctrlPr>
                      </m:sub>
                    </m:sSub>
                    <m:r>
                      <m:rPr>
                        <m:sty m:val="p"/>
                      </m:rPr>
                      <w:rPr>
                        <w:rFonts w:ascii="Cambria Math" w:hAnsi="Cambria Math" w:cs="Arial"/>
                        <w:kern w:val="2"/>
                      </w:rPr>
                      <m:t>=(T</m:t>
                    </m:r>
                    <m:r>
                      <m:rPr>
                        <m:sty m:val="p"/>
                      </m:rPr>
                      <w:rPr>
                        <w:rFonts w:ascii="Cambria Math" w:hAnsi="Cambria Math" w:eastAsia="MS Gothic" w:cs="Arial"/>
                        <w:kern w:val="2"/>
                      </w:rPr>
                      <m:t>−</m:t>
                    </m:r>
                    <m:r>
                      <m:rPr>
                        <m:sty m:val="p"/>
                      </m:rPr>
                      <w:rPr>
                        <w:rFonts w:ascii="Cambria Math" w:hAnsi="Cambria Math" w:cs="Arial"/>
                        <w:kern w:val="2"/>
                      </w:rPr>
                      <m:t>C</m:t>
                    </m:r>
                    <m:r>
                      <m:rPr>
                        <m:sty m:val="p"/>
                      </m:rPr>
                      <w:rPr>
                        <w:rFonts w:ascii="Cambria Math" w:hAnsi="Cambria Math" w:eastAsia="MS Gothic" w:cs="Arial"/>
                        <w:kern w:val="2"/>
                      </w:rPr>
                      <m:t>−∆</m:t>
                    </m:r>
                    <m:r>
                      <m:rPr>
                        <m:sty m:val="p"/>
                      </m:rPr>
                      <w:rPr>
                        <w:rFonts w:ascii="Cambria Math" w:hAnsi="Cambria Math" w:cs="Arial"/>
                        <w:kern w:val="2"/>
                      </w:rPr>
                      <m:t>)/</m:t>
                    </m:r>
                    <m:r>
                      <m:rPr>
                        <m:sty m:val="p"/>
                      </m:rPr>
                      <w:rPr>
                        <w:rFonts w:ascii="Cambria Math" w:hAnsi="Cambria Math" w:cs="Arial"/>
                        <w:kern w:val="2"/>
                        <w:vertAlign w:val="subscript"/>
                      </w:rPr>
                      <m:t>S</m:t>
                    </m:r>
                    <m:ctrlPr>
                      <w:rPr>
                        <w:rFonts w:ascii="Cambria Math" w:hAnsi="Cambria Math" w:cs="Arial"/>
                        <w:kern w:val="2"/>
                        <w:vertAlign w:val="subscript"/>
                      </w:rPr>
                    </m:ctrlPr>
                  </m:e>
                  <m:sub>
                    <m:bar>
                      <m:barPr>
                        <m:pos m:val="top"/>
                        <m:ctrlPr>
                          <w:rPr>
                            <w:rFonts w:ascii="Cambria Math" w:hAnsi="Cambria Math" w:cs="Arial"/>
                            <w:kern w:val="2"/>
                            <w:vertAlign w:val="subscript"/>
                          </w:rPr>
                        </m:ctrlPr>
                      </m:barPr>
                      <m:e>
                        <m:r>
                          <m:rPr>
                            <m:sty m:val="p"/>
                          </m:rPr>
                          <w:rPr>
                            <w:rFonts w:ascii="Cambria Math" w:hAnsi="Cambria Math" w:cs="Arial"/>
                            <w:kern w:val="2"/>
                            <w:vertAlign w:val="subscript"/>
                          </w:rPr>
                          <m:t>d</m:t>
                        </m:r>
                        <m:ctrlPr>
                          <w:rPr>
                            <w:rFonts w:ascii="Cambria Math" w:hAnsi="Cambria Math" w:cs="Arial"/>
                            <w:kern w:val="2"/>
                            <w:vertAlign w:val="subscript"/>
                          </w:rPr>
                        </m:ctrlPr>
                      </m:e>
                    </m:bar>
                    <m:ctrlPr>
                      <w:rPr>
                        <w:rFonts w:ascii="Cambria Math" w:hAnsi="Cambria Math" w:cs="Arial"/>
                        <w:kern w:val="2"/>
                        <w:vertAlign w:val="subscript"/>
                      </w:rPr>
                    </m:ctrlPr>
                  </m:sub>
                </m:sSub>
              </m:oMath>
            </m:oMathPara>
          </w:p>
        </w:tc>
      </w:tr>
    </w:tbl>
    <w:p w14:paraId="6240A25D">
      <w:pPr>
        <w:widowControl w:val="0"/>
        <w:adjustRightInd w:val="0"/>
        <w:snapToGrid w:val="0"/>
        <w:spacing w:line="300" w:lineRule="auto"/>
        <w:jc w:val="both"/>
        <w:rPr>
          <w:rFonts w:ascii="Arial" w:hAnsi="Arial" w:cs="Arial"/>
          <w:kern w:val="2"/>
        </w:rPr>
      </w:pPr>
    </w:p>
    <w:p w14:paraId="0EF8997D">
      <w:pPr>
        <w:widowControl w:val="0"/>
        <w:adjustRightInd w:val="0"/>
        <w:snapToGrid w:val="0"/>
        <w:spacing w:line="300" w:lineRule="auto"/>
        <w:jc w:val="both"/>
        <w:rPr>
          <w:rFonts w:ascii="Arial" w:hAnsi="Arial" w:cs="Arial"/>
          <w:kern w:val="2"/>
        </w:rPr>
      </w:pPr>
    </w:p>
    <w:p w14:paraId="13027CE7">
      <w:pPr>
        <w:widowControl w:val="0"/>
        <w:adjustRightInd w:val="0"/>
        <w:snapToGrid w:val="0"/>
        <w:spacing w:line="300" w:lineRule="auto"/>
        <w:jc w:val="both"/>
        <w:rPr>
          <w:rFonts w:ascii="Arial" w:hAnsi="Arial" w:cs="Arial"/>
          <w:b/>
          <w:kern w:val="2"/>
        </w:rPr>
      </w:pPr>
      <w:r>
        <w:rPr>
          <w:rFonts w:ascii="Arial" w:hAnsi="Arial" w:cs="Arial"/>
          <w:kern w:val="2"/>
        </w:rPr>
        <w:t>二、</w:t>
      </w:r>
      <w:r>
        <w:rPr>
          <w:rFonts w:hint="eastAsia" w:ascii="Arial" w:hAnsi="Arial" w:cs="Arial"/>
          <w:kern w:val="2"/>
        </w:rPr>
        <w:tab/>
      </w:r>
      <w:r>
        <w:rPr>
          <w:rFonts w:ascii="Arial" w:hAnsi="Arial" w:cs="Arial"/>
          <w:kern w:val="2"/>
        </w:rPr>
        <w:t>单组目标值试验的检验假设</w:t>
      </w:r>
    </w:p>
    <w:p w14:paraId="13C3763C">
      <w:pPr>
        <w:widowControl w:val="0"/>
        <w:adjustRightInd w:val="0"/>
        <w:snapToGrid w:val="0"/>
        <w:spacing w:line="300" w:lineRule="auto"/>
        <w:ind w:left="840" w:leftChars="350"/>
        <w:jc w:val="both"/>
        <w:outlineLvl w:val="2"/>
        <w:rPr>
          <w:rFonts w:ascii="Arial" w:hAnsi="Arial" w:cs="Arial"/>
          <w:kern w:val="2"/>
        </w:rPr>
      </w:pPr>
      <w:r>
        <w:rPr>
          <w:rFonts w:ascii="Arial" w:hAnsi="Arial" w:cs="Arial"/>
          <w:kern w:val="2"/>
        </w:rPr>
        <w:t>Test hypothesis for single group target value trial</w:t>
      </w:r>
      <w:bookmarkEnd w:id="62"/>
    </w:p>
    <w:p w14:paraId="6059C43C">
      <w:pPr>
        <w:widowControl w:val="0"/>
        <w:adjustRightInd w:val="0"/>
        <w:snapToGrid w:val="0"/>
        <w:spacing w:line="300" w:lineRule="auto"/>
        <w:jc w:val="both"/>
        <w:outlineLvl w:val="2"/>
        <w:rPr>
          <w:rFonts w:ascii="Arial" w:hAnsi="Arial" w:cs="Arial"/>
        </w:rPr>
      </w:pPr>
      <w:bookmarkStart w:id="63" w:name="_Toc497156144"/>
      <w:bookmarkStart w:id="64" w:name="_Toc497148818"/>
      <w:bookmarkStart w:id="65" w:name="_Toc11183"/>
      <w:bookmarkStart w:id="66" w:name="_Toc500960069"/>
    </w:p>
    <w:p w14:paraId="13B64677">
      <w:pPr>
        <w:widowControl w:val="0"/>
        <w:adjustRightInd w:val="0"/>
        <w:snapToGrid w:val="0"/>
        <w:spacing w:line="300" w:lineRule="auto"/>
        <w:jc w:val="both"/>
        <w:outlineLvl w:val="2"/>
        <w:rPr>
          <w:rFonts w:ascii="Arial" w:hAnsi="Arial" w:cs="Arial"/>
          <w:kern w:val="2"/>
        </w:rPr>
      </w:pPr>
      <w:r>
        <w:rPr>
          <w:rFonts w:ascii="Arial" w:hAnsi="Arial" w:cs="Arial"/>
        </w:rPr>
        <w:t>π</w:t>
      </w:r>
      <w:r>
        <w:rPr>
          <w:rFonts w:ascii="Arial" w:hAnsi="Arial" w:cs="Arial"/>
          <w:vertAlign w:val="subscript"/>
        </w:rPr>
        <w:t>0</w:t>
      </w:r>
      <w:r>
        <w:rPr>
          <w:rFonts w:ascii="Arial" w:hAnsi="Arial" w:cs="Arial"/>
        </w:rPr>
        <w:t>为</w:t>
      </w:r>
      <w:r>
        <w:rPr>
          <w:rFonts w:ascii="Arial" w:hAnsi="Arial" w:cs="Arial"/>
          <w:spacing w:val="-4"/>
        </w:rPr>
        <w:t>主要评价指标的目标值，π</w:t>
      </w:r>
      <w:r>
        <w:rPr>
          <w:rFonts w:ascii="Arial" w:hAnsi="Arial" w:cs="Arial"/>
          <w:spacing w:val="-4"/>
          <w:vertAlign w:val="subscript"/>
        </w:rPr>
        <w:t>1</w:t>
      </w:r>
      <w:r>
        <w:rPr>
          <w:rFonts w:ascii="Arial" w:hAnsi="Arial" w:cs="Arial"/>
          <w:spacing w:val="-4"/>
        </w:rPr>
        <w:t>为主要评价指标的总体率</w:t>
      </w:r>
      <w:r>
        <w:rPr>
          <w:rFonts w:ascii="Arial" w:hAnsi="Arial" w:cs="Arial"/>
          <w:spacing w:val="-4"/>
          <w:kern w:val="2"/>
        </w:rPr>
        <w:t>／均数</w:t>
      </w:r>
      <w:r>
        <w:rPr>
          <w:rFonts w:ascii="Arial" w:hAnsi="Arial" w:cs="Arial"/>
        </w:rPr>
        <w:t>。对于高优指标，检验假设为H</w:t>
      </w:r>
      <w:r>
        <w:rPr>
          <w:rFonts w:ascii="Arial" w:hAnsi="Arial" w:cs="Arial"/>
          <w:vertAlign w:val="subscript"/>
        </w:rPr>
        <w:t>0</w:t>
      </w:r>
      <w:r>
        <w:rPr>
          <w:rFonts w:ascii="Arial" w:hAnsi="Arial" w:cs="Arial"/>
        </w:rPr>
        <w:t>: π</w:t>
      </w:r>
      <w:r>
        <w:rPr>
          <w:rFonts w:ascii="Arial" w:hAnsi="Arial" w:cs="Arial"/>
          <w:vertAlign w:val="subscript"/>
        </w:rPr>
        <w:t>1</w:t>
      </w:r>
      <w:r>
        <w:rPr>
          <w:rFonts w:ascii="Arial" w:hAnsi="Arial" w:cs="Arial"/>
        </w:rPr>
        <w:t>≤π</w:t>
      </w:r>
      <w:r>
        <w:rPr>
          <w:rFonts w:ascii="Arial" w:hAnsi="Arial" w:cs="Arial"/>
          <w:vertAlign w:val="subscript"/>
        </w:rPr>
        <w:t>0</w:t>
      </w:r>
      <w:r>
        <w:rPr>
          <w:rFonts w:ascii="Arial" w:hAnsi="Arial" w:cs="Arial"/>
        </w:rPr>
        <w:t>，H</w:t>
      </w:r>
      <w:r>
        <w:rPr>
          <w:rFonts w:ascii="Arial" w:hAnsi="Arial" w:cs="Arial"/>
          <w:vertAlign w:val="subscript"/>
        </w:rPr>
        <w:t>1</w:t>
      </w:r>
      <w:r>
        <w:rPr>
          <w:rFonts w:ascii="Arial" w:hAnsi="Arial" w:cs="Arial"/>
        </w:rPr>
        <w:t>: π</w:t>
      </w:r>
      <w:r>
        <w:rPr>
          <w:rFonts w:ascii="Arial" w:hAnsi="Arial" w:cs="Arial"/>
          <w:vertAlign w:val="subscript"/>
        </w:rPr>
        <w:t>1</w:t>
      </w:r>
      <w:r>
        <w:rPr>
          <w:rFonts w:ascii="Arial" w:hAnsi="Arial" w:cs="Arial"/>
        </w:rPr>
        <w:t>&gt;π</w:t>
      </w:r>
      <w:r>
        <w:rPr>
          <w:rFonts w:ascii="Arial" w:hAnsi="Arial" w:cs="Arial"/>
          <w:vertAlign w:val="subscript"/>
        </w:rPr>
        <w:t>0</w:t>
      </w:r>
      <w:r>
        <w:rPr>
          <w:rFonts w:ascii="Arial" w:hAnsi="Arial" w:cs="Arial"/>
        </w:rPr>
        <w:t>。对于低优指标，检验假设为H</w:t>
      </w:r>
      <w:r>
        <w:rPr>
          <w:rFonts w:ascii="Arial" w:hAnsi="Arial" w:cs="Arial"/>
          <w:vertAlign w:val="subscript"/>
        </w:rPr>
        <w:t>0</w:t>
      </w:r>
      <w:r>
        <w:rPr>
          <w:rFonts w:ascii="Arial" w:hAnsi="Arial" w:cs="Arial"/>
        </w:rPr>
        <w:t>: π</w:t>
      </w:r>
      <w:r>
        <w:rPr>
          <w:rFonts w:ascii="Arial" w:hAnsi="Arial" w:cs="Arial"/>
          <w:vertAlign w:val="subscript"/>
        </w:rPr>
        <w:t>1</w:t>
      </w:r>
      <w:r>
        <w:rPr>
          <w:rFonts w:ascii="Arial" w:hAnsi="Arial" w:cs="Arial"/>
        </w:rPr>
        <w:t>≥π</w:t>
      </w:r>
      <w:r>
        <w:rPr>
          <w:rFonts w:ascii="Arial" w:hAnsi="Arial" w:cs="Arial"/>
          <w:vertAlign w:val="subscript"/>
        </w:rPr>
        <w:t>0</w:t>
      </w:r>
      <w:r>
        <w:rPr>
          <w:rFonts w:ascii="Arial" w:hAnsi="Arial" w:cs="Arial"/>
        </w:rPr>
        <w:t>，H</w:t>
      </w:r>
      <w:r>
        <w:rPr>
          <w:rFonts w:ascii="Arial" w:hAnsi="Arial" w:cs="Arial"/>
          <w:vertAlign w:val="subscript"/>
        </w:rPr>
        <w:t>1</w:t>
      </w:r>
      <w:r>
        <w:rPr>
          <w:rFonts w:ascii="Arial" w:hAnsi="Arial" w:cs="Arial"/>
        </w:rPr>
        <w:t>: π</w:t>
      </w:r>
      <w:r>
        <w:rPr>
          <w:rFonts w:ascii="Arial" w:hAnsi="Arial" w:cs="Arial"/>
          <w:vertAlign w:val="subscript"/>
        </w:rPr>
        <w:t>1</w:t>
      </w:r>
      <w:r>
        <w:rPr>
          <w:rFonts w:ascii="Arial" w:hAnsi="Arial" w:cs="Arial"/>
        </w:rPr>
        <w:t>&lt;π</w:t>
      </w:r>
      <w:r>
        <w:rPr>
          <w:rFonts w:ascii="Arial" w:hAnsi="Arial" w:cs="Arial"/>
          <w:vertAlign w:val="subscript"/>
        </w:rPr>
        <w:t>0</w:t>
      </w:r>
      <w:r>
        <w:rPr>
          <w:rFonts w:ascii="Arial" w:hAnsi="Arial" w:cs="Arial"/>
        </w:rPr>
        <w:t>。</w:t>
      </w:r>
    </w:p>
    <w:p w14:paraId="38D23C58">
      <w:pPr>
        <w:widowControl w:val="0"/>
        <w:adjustRightInd w:val="0"/>
        <w:snapToGrid w:val="0"/>
        <w:spacing w:line="300" w:lineRule="auto"/>
        <w:jc w:val="both"/>
        <w:outlineLvl w:val="2"/>
        <w:rPr>
          <w:rFonts w:ascii="Arial" w:hAnsi="Arial" w:cs="Arial"/>
        </w:rPr>
      </w:pPr>
      <w:r>
        <w:rPr>
          <w:rFonts w:ascii="Arial" w:hAnsi="Arial" w:cs="Arial"/>
          <w:kern w:val="2"/>
        </w:rPr>
        <w:t>π</w:t>
      </w:r>
      <w:r>
        <w:rPr>
          <w:rFonts w:ascii="Arial" w:hAnsi="Arial" w:cs="Arial"/>
          <w:kern w:val="2"/>
          <w:vertAlign w:val="subscript"/>
        </w:rPr>
        <w:t>0</w:t>
      </w:r>
      <w:r>
        <w:rPr>
          <w:rFonts w:ascii="Arial" w:hAnsi="Arial" w:cs="Arial"/>
          <w:kern w:val="2"/>
        </w:rPr>
        <w:t xml:space="preserve"> is the target value of main evaluation indicator, while π</w:t>
      </w:r>
      <w:r>
        <w:rPr>
          <w:rFonts w:ascii="Arial" w:hAnsi="Arial" w:cs="Arial"/>
          <w:kern w:val="2"/>
          <w:vertAlign w:val="subscript"/>
        </w:rPr>
        <w:t>1</w:t>
      </w:r>
      <w:r>
        <w:rPr>
          <w:rFonts w:ascii="Arial" w:hAnsi="Arial" w:cs="Arial"/>
          <w:kern w:val="2"/>
        </w:rPr>
        <w:t xml:space="preserve"> is the population rate/mean of main evaluation indicators. For superiority indicators, test hypothesis is H0: π</w:t>
      </w:r>
      <w:r>
        <w:rPr>
          <w:rFonts w:ascii="Arial" w:hAnsi="Arial" w:cs="Arial"/>
          <w:kern w:val="2"/>
          <w:vertAlign w:val="subscript"/>
        </w:rPr>
        <w:t>1</w:t>
      </w:r>
      <w:r>
        <w:rPr>
          <w:rFonts w:ascii="Arial" w:hAnsi="Arial" w:cs="Arial"/>
          <w:kern w:val="2"/>
        </w:rPr>
        <w:t>≤π</w:t>
      </w:r>
      <w:r>
        <w:rPr>
          <w:rFonts w:ascii="Arial" w:hAnsi="Arial" w:cs="Arial"/>
          <w:kern w:val="2"/>
          <w:vertAlign w:val="subscript"/>
        </w:rPr>
        <w:t>0</w:t>
      </w:r>
      <w:r>
        <w:rPr>
          <w:rFonts w:ascii="Arial" w:hAnsi="Arial" w:cs="Arial"/>
          <w:kern w:val="2"/>
        </w:rPr>
        <w:t>, H1: π</w:t>
      </w:r>
      <w:r>
        <w:rPr>
          <w:rFonts w:ascii="Arial" w:hAnsi="Arial" w:cs="Arial"/>
          <w:kern w:val="2"/>
          <w:vertAlign w:val="subscript"/>
        </w:rPr>
        <w:t>1</w:t>
      </w:r>
      <w:r>
        <w:rPr>
          <w:rFonts w:ascii="Arial" w:hAnsi="Arial" w:cs="Arial"/>
          <w:kern w:val="2"/>
        </w:rPr>
        <w:t>&gt;π</w:t>
      </w:r>
      <w:r>
        <w:rPr>
          <w:rFonts w:ascii="Arial" w:hAnsi="Arial" w:cs="Arial"/>
          <w:kern w:val="2"/>
          <w:vertAlign w:val="subscript"/>
        </w:rPr>
        <w:t>0</w:t>
      </w:r>
      <w:r>
        <w:rPr>
          <w:rFonts w:ascii="Arial" w:hAnsi="Arial" w:cs="Arial"/>
          <w:kern w:val="2"/>
        </w:rPr>
        <w:t xml:space="preserve">. For inferiority indicators, </w:t>
      </w:r>
      <w:bookmarkEnd w:id="63"/>
      <w:bookmarkEnd w:id="64"/>
      <w:bookmarkEnd w:id="65"/>
      <w:bookmarkEnd w:id="66"/>
      <w:r>
        <w:rPr>
          <w:rFonts w:ascii="Arial" w:hAnsi="Arial" w:cs="Arial"/>
          <w:kern w:val="2"/>
        </w:rPr>
        <w:t>test hypothesis is H0: π</w:t>
      </w:r>
      <w:r>
        <w:rPr>
          <w:rFonts w:ascii="Arial" w:hAnsi="Arial" w:cs="Arial"/>
          <w:kern w:val="2"/>
          <w:vertAlign w:val="subscript"/>
        </w:rPr>
        <w:t>1</w:t>
      </w:r>
      <w:r>
        <w:rPr>
          <w:rFonts w:ascii="Arial" w:hAnsi="Arial" w:cs="Arial"/>
          <w:kern w:val="2"/>
        </w:rPr>
        <w:t>≥π</w:t>
      </w:r>
      <w:r>
        <w:rPr>
          <w:rFonts w:ascii="Arial" w:hAnsi="Arial" w:cs="Arial"/>
          <w:kern w:val="2"/>
          <w:vertAlign w:val="subscript"/>
        </w:rPr>
        <w:t>0</w:t>
      </w:r>
      <w:r>
        <w:rPr>
          <w:rFonts w:ascii="Arial" w:hAnsi="Arial" w:cs="Arial"/>
          <w:kern w:val="2"/>
        </w:rPr>
        <w:t>, H1: π</w:t>
      </w:r>
      <w:r>
        <w:rPr>
          <w:rFonts w:ascii="Arial" w:hAnsi="Arial" w:cs="Arial"/>
          <w:kern w:val="2"/>
          <w:vertAlign w:val="subscript"/>
        </w:rPr>
        <w:t>1</w:t>
      </w:r>
      <w:r>
        <w:rPr>
          <w:rFonts w:ascii="Arial" w:hAnsi="Arial" w:cs="Arial"/>
          <w:kern w:val="2"/>
        </w:rPr>
        <w:t>&lt;π</w:t>
      </w:r>
      <w:r>
        <w:rPr>
          <w:rFonts w:ascii="Arial" w:hAnsi="Arial" w:cs="Arial"/>
          <w:kern w:val="2"/>
          <w:vertAlign w:val="subscript"/>
        </w:rPr>
        <w:t>0</w:t>
      </w:r>
      <w:r>
        <w:rPr>
          <w:rFonts w:ascii="Arial" w:hAnsi="Arial" w:cs="Arial"/>
          <w:kern w:val="2"/>
        </w:rPr>
        <w:t>.</w:t>
      </w:r>
    </w:p>
    <w:p w14:paraId="324FAE59">
      <w:pPr>
        <w:widowControl w:val="0"/>
        <w:adjustRightInd w:val="0"/>
        <w:snapToGrid w:val="0"/>
        <w:spacing w:line="300" w:lineRule="auto"/>
        <w:jc w:val="both"/>
        <w:rPr>
          <w:rFonts w:ascii="Arial" w:hAnsi="Arial" w:cs="Arial"/>
          <w:kern w:val="2"/>
        </w:rPr>
      </w:pPr>
      <w:r>
        <w:rPr>
          <w:rFonts w:ascii="Arial" w:hAnsi="Arial" w:cs="Arial"/>
          <w:b/>
          <w:kern w:val="2"/>
        </w:rPr>
        <w:br w:type="page"/>
      </w:r>
      <w:r>
        <w:rPr>
          <w:rFonts w:ascii="Arial" w:hAnsi="Arial" w:cs="Arial"/>
          <w:kern w:val="2"/>
        </w:rPr>
        <w:t>附录2</w:t>
      </w:r>
    </w:p>
    <w:p w14:paraId="1E3AD347">
      <w:pPr>
        <w:widowControl w:val="0"/>
        <w:adjustRightInd w:val="0"/>
        <w:snapToGrid w:val="0"/>
        <w:spacing w:line="300" w:lineRule="auto"/>
        <w:jc w:val="both"/>
        <w:rPr>
          <w:rFonts w:ascii="Arial" w:hAnsi="Arial" w:cs="Arial"/>
          <w:kern w:val="2"/>
        </w:rPr>
      </w:pPr>
      <w:r>
        <w:rPr>
          <w:rFonts w:ascii="Arial" w:hAnsi="Arial" w:cs="Arial"/>
          <w:kern w:val="2"/>
        </w:rPr>
        <w:t>Appendix 2</w:t>
      </w:r>
    </w:p>
    <w:p w14:paraId="6AD384E6">
      <w:pPr>
        <w:widowControl w:val="0"/>
        <w:adjustRightInd w:val="0"/>
        <w:snapToGrid w:val="0"/>
        <w:spacing w:line="300" w:lineRule="auto"/>
        <w:jc w:val="center"/>
        <w:rPr>
          <w:rFonts w:ascii="Arial" w:hAnsi="Arial" w:cs="Arial"/>
          <w:kern w:val="2"/>
        </w:rPr>
      </w:pPr>
    </w:p>
    <w:p w14:paraId="6DF50BA7">
      <w:pPr>
        <w:widowControl w:val="0"/>
        <w:adjustRightInd w:val="0"/>
        <w:snapToGrid w:val="0"/>
        <w:spacing w:line="300" w:lineRule="auto"/>
        <w:jc w:val="center"/>
        <w:rPr>
          <w:rFonts w:ascii="Arial" w:hAnsi="Arial" w:cs="Arial"/>
          <w:b/>
          <w:kern w:val="2"/>
        </w:rPr>
      </w:pPr>
      <w:r>
        <w:rPr>
          <w:rFonts w:ascii="Arial" w:hAnsi="Arial" w:cs="Arial"/>
          <w:b/>
          <w:kern w:val="2"/>
        </w:rPr>
        <w:t>样本量估算公式举例</w:t>
      </w:r>
    </w:p>
    <w:p w14:paraId="00F2D241">
      <w:pPr>
        <w:widowControl w:val="0"/>
        <w:adjustRightInd w:val="0"/>
        <w:snapToGrid w:val="0"/>
        <w:spacing w:line="300" w:lineRule="auto"/>
        <w:jc w:val="center"/>
        <w:rPr>
          <w:rFonts w:ascii="Arial" w:hAnsi="Arial" w:cs="Arial"/>
          <w:b/>
          <w:kern w:val="2"/>
        </w:rPr>
      </w:pPr>
      <w:r>
        <w:rPr>
          <w:rFonts w:ascii="Arial" w:hAnsi="Arial" w:cs="Arial"/>
          <w:b/>
          <w:kern w:val="2"/>
        </w:rPr>
        <w:t>Example of estimation formula of sample size</w:t>
      </w:r>
      <w:bookmarkEnd w:id="59"/>
    </w:p>
    <w:p w14:paraId="2894124F">
      <w:pPr>
        <w:widowControl w:val="0"/>
        <w:adjustRightInd w:val="0"/>
        <w:snapToGrid w:val="0"/>
        <w:spacing w:line="300" w:lineRule="auto"/>
        <w:jc w:val="center"/>
        <w:rPr>
          <w:rFonts w:ascii="Arial" w:hAnsi="Arial" w:cs="Arial"/>
          <w:kern w:val="2"/>
        </w:rPr>
      </w:pPr>
    </w:p>
    <w:p w14:paraId="0A5811BC">
      <w:pPr>
        <w:widowControl w:val="0"/>
        <w:adjustRightInd w:val="0"/>
        <w:snapToGrid w:val="0"/>
        <w:spacing w:line="300" w:lineRule="auto"/>
        <w:jc w:val="both"/>
        <w:rPr>
          <w:rFonts w:ascii="Arial" w:hAnsi="Arial" w:cs="Arial"/>
          <w:kern w:val="2"/>
        </w:rPr>
      </w:pPr>
      <w:r>
        <w:rPr>
          <w:rFonts w:ascii="Arial" w:hAnsi="Arial" w:cs="Arial"/>
          <w:kern w:val="2"/>
        </w:rPr>
        <w:t>本附录中列举的样本量估算公式，为样本量估算公式举例，有其适用范围和前提条件。在实际的样本量估算中，需根据具体试验设计选择适用公式，包括本附录中未列举的公式。</w:t>
      </w:r>
    </w:p>
    <w:p w14:paraId="57585E88">
      <w:pPr>
        <w:widowControl w:val="0"/>
        <w:adjustRightInd w:val="0"/>
        <w:snapToGrid w:val="0"/>
        <w:spacing w:line="300" w:lineRule="auto"/>
        <w:jc w:val="both"/>
        <w:rPr>
          <w:rFonts w:ascii="Arial" w:hAnsi="Arial" w:cs="Arial"/>
          <w:kern w:val="2"/>
        </w:rPr>
      </w:pPr>
      <w:r>
        <w:rPr>
          <w:rFonts w:ascii="Arial" w:hAnsi="Arial" w:cs="Arial"/>
          <w:kern w:val="2"/>
        </w:rPr>
        <w:t>The estimation formulas for sample size as listed in this Appendix are examples of the formulas equations for sample size, which have their scope of application and preconditions. In the actual estimation of sample size, it is necessary to select applicable formulas according to specific trial design, including those formulas not listed in this Appendix.</w:t>
      </w:r>
    </w:p>
    <w:p w14:paraId="56A79243">
      <w:pPr>
        <w:widowControl w:val="0"/>
        <w:adjustRightInd w:val="0"/>
        <w:snapToGrid w:val="0"/>
        <w:spacing w:line="300" w:lineRule="auto"/>
        <w:jc w:val="both"/>
        <w:rPr>
          <w:rFonts w:ascii="Arial" w:hAnsi="Arial" w:cs="Arial"/>
          <w:kern w:val="2"/>
        </w:rPr>
      </w:pPr>
    </w:p>
    <w:p w14:paraId="56860020">
      <w:pPr>
        <w:widowControl w:val="0"/>
        <w:adjustRightInd w:val="0"/>
        <w:snapToGrid w:val="0"/>
        <w:spacing w:line="300" w:lineRule="auto"/>
        <w:jc w:val="both"/>
        <w:rPr>
          <w:rFonts w:ascii="Arial" w:hAnsi="Arial" w:cs="Arial"/>
          <w:b/>
          <w:kern w:val="2"/>
        </w:rPr>
      </w:pPr>
      <w:r>
        <w:rPr>
          <w:rFonts w:ascii="Arial" w:hAnsi="Arial" w:cs="Arial"/>
          <w:kern w:val="2"/>
        </w:rPr>
        <w:t>一、</w:t>
      </w:r>
      <w:r>
        <w:rPr>
          <w:rFonts w:hint="eastAsia" w:ascii="Arial" w:hAnsi="Arial" w:cs="Arial"/>
          <w:kern w:val="2"/>
        </w:rPr>
        <w:tab/>
      </w:r>
      <w:r>
        <w:rPr>
          <w:rFonts w:ascii="Arial" w:hAnsi="Arial" w:cs="Arial"/>
          <w:kern w:val="2"/>
        </w:rPr>
        <w:t>平行对照设计样本量估算</w:t>
      </w:r>
    </w:p>
    <w:p w14:paraId="036BE9A1">
      <w:pPr>
        <w:widowControl w:val="0"/>
        <w:adjustRightInd w:val="0"/>
        <w:snapToGrid w:val="0"/>
        <w:spacing w:line="300" w:lineRule="auto"/>
        <w:ind w:left="840" w:leftChars="350"/>
        <w:jc w:val="both"/>
        <w:outlineLvl w:val="2"/>
        <w:rPr>
          <w:rFonts w:ascii="Arial" w:hAnsi="Arial" w:cs="Arial"/>
          <w:kern w:val="2"/>
        </w:rPr>
      </w:pPr>
      <w:r>
        <w:rPr>
          <w:rFonts w:ascii="Arial" w:hAnsi="Arial" w:cs="Arial"/>
          <w:kern w:val="2"/>
        </w:rPr>
        <w:t>Estimation of sample size for parallel control design</w:t>
      </w:r>
      <w:bookmarkEnd w:id="60"/>
    </w:p>
    <w:p w14:paraId="2259C7D7">
      <w:pPr>
        <w:widowControl w:val="0"/>
        <w:autoSpaceDE w:val="0"/>
        <w:autoSpaceDN w:val="0"/>
        <w:adjustRightInd w:val="0"/>
        <w:snapToGrid w:val="0"/>
        <w:spacing w:line="300" w:lineRule="auto"/>
        <w:jc w:val="both"/>
        <w:rPr>
          <w:rFonts w:ascii="Arial" w:hAnsi="Arial" w:cs="Arial"/>
        </w:rPr>
      </w:pPr>
    </w:p>
    <w:p w14:paraId="05923D47">
      <w:pPr>
        <w:widowControl w:val="0"/>
        <w:autoSpaceDE w:val="0"/>
        <w:autoSpaceDN w:val="0"/>
        <w:adjustRightInd w:val="0"/>
        <w:snapToGrid w:val="0"/>
        <w:spacing w:line="300" w:lineRule="auto"/>
        <w:jc w:val="both"/>
        <w:rPr>
          <w:rFonts w:ascii="Arial" w:hAnsi="Arial" w:eastAsia="华文仿宋" w:cs="Arial"/>
        </w:rPr>
      </w:pPr>
      <w:r>
        <w:rPr>
          <w:rFonts w:ascii="Arial" w:hAnsi="Arial" w:cs="Arial"/>
        </w:rPr>
        <w:t>以下公式中，n</w:t>
      </w:r>
      <w:r>
        <w:rPr>
          <w:rFonts w:ascii="Arial" w:hAnsi="Arial" w:cs="Arial"/>
          <w:vertAlign w:val="subscript"/>
        </w:rPr>
        <w:t>T</w:t>
      </w:r>
      <w:r>
        <w:rPr>
          <w:rFonts w:ascii="Arial" w:hAnsi="Arial" w:cs="Arial"/>
        </w:rPr>
        <w:t>、n</w:t>
      </w:r>
      <w:r>
        <w:rPr>
          <w:rFonts w:ascii="Arial" w:hAnsi="Arial" w:cs="Arial"/>
          <w:vertAlign w:val="subscript"/>
        </w:rPr>
        <w:t>C</w:t>
      </w:r>
      <w:r>
        <w:rPr>
          <w:rFonts w:ascii="Arial" w:hAnsi="Arial" w:cs="Arial"/>
        </w:rPr>
        <w:t>分别为试验组和对照组的样本量；Z</w:t>
      </w:r>
      <w:r>
        <w:rPr>
          <w:rFonts w:ascii="Arial" w:hAnsi="Arial" w:cs="Arial"/>
          <w:vertAlign w:val="subscript"/>
        </w:rPr>
        <w:t>1-α/2</w:t>
      </w:r>
      <w:r>
        <w:rPr>
          <w:rFonts w:ascii="Arial" w:hAnsi="Arial" w:cs="Arial"/>
        </w:rPr>
        <w:t>、Z</w:t>
      </w:r>
      <w:r>
        <w:rPr>
          <w:rFonts w:ascii="Arial" w:hAnsi="Arial" w:cs="Arial"/>
          <w:vertAlign w:val="subscript"/>
        </w:rPr>
        <w:t>1-β</w:t>
      </w:r>
      <w:r>
        <w:rPr>
          <w:rFonts w:ascii="Arial" w:hAnsi="Arial" w:cs="Arial"/>
        </w:rPr>
        <w:t>为标准正态分布的分数位，当α=0.05时，Z</w:t>
      </w:r>
      <w:r>
        <w:rPr>
          <w:rFonts w:ascii="Arial" w:hAnsi="Arial" w:cs="Arial"/>
          <w:vertAlign w:val="subscript"/>
        </w:rPr>
        <w:t>1-α/2</w:t>
      </w:r>
      <w:r>
        <w:rPr>
          <w:rFonts w:ascii="Arial" w:hAnsi="Arial" w:cs="Arial"/>
        </w:rPr>
        <w:t>=1.96，当β=0.2时，Z</w:t>
      </w:r>
      <w:r>
        <w:rPr>
          <w:rFonts w:ascii="Arial" w:hAnsi="Arial" w:cs="Arial"/>
          <w:vertAlign w:val="subscript"/>
        </w:rPr>
        <w:t>1-β</w:t>
      </w:r>
      <w:r>
        <w:rPr>
          <w:rFonts w:ascii="Arial" w:hAnsi="Arial" w:cs="Arial"/>
        </w:rPr>
        <w:t>=0.842；（Z</w:t>
      </w:r>
      <w:r>
        <w:rPr>
          <w:rFonts w:ascii="Arial" w:hAnsi="Arial" w:cs="Arial"/>
          <w:vertAlign w:val="subscript"/>
        </w:rPr>
        <w:t>1-α/2</w:t>
      </w:r>
      <w:r>
        <w:rPr>
          <w:rFonts w:ascii="Arial" w:hAnsi="Arial" w:cs="Arial"/>
        </w:rPr>
        <w:t>+Z</w:t>
      </w:r>
      <w:r>
        <w:rPr>
          <w:rFonts w:ascii="Arial" w:hAnsi="Arial" w:cs="Arial"/>
          <w:vertAlign w:val="subscript"/>
        </w:rPr>
        <w:t>1-β</w:t>
      </w:r>
      <w:r>
        <w:rPr>
          <w:rFonts w:ascii="Arial" w:hAnsi="Arial" w:cs="Arial"/>
        </w:rPr>
        <w:t>）</w:t>
      </w:r>
      <w:r>
        <w:rPr>
          <w:rFonts w:ascii="Arial" w:hAnsi="Arial" w:cs="Arial"/>
          <w:vertAlign w:val="superscript"/>
        </w:rPr>
        <w:t>2</w:t>
      </w:r>
      <w:r>
        <w:rPr>
          <w:rFonts w:ascii="Arial" w:hAnsi="Arial" w:cs="Arial"/>
        </w:rPr>
        <w:t>=7.85</w:t>
      </w:r>
    </w:p>
    <w:p w14:paraId="1958856C">
      <w:pPr>
        <w:widowControl w:val="0"/>
        <w:autoSpaceDE w:val="0"/>
        <w:autoSpaceDN w:val="0"/>
        <w:adjustRightInd w:val="0"/>
        <w:snapToGrid w:val="0"/>
        <w:spacing w:line="300" w:lineRule="auto"/>
        <w:jc w:val="both"/>
        <w:rPr>
          <w:rFonts w:ascii="Arial" w:hAnsi="Arial" w:cs="Arial"/>
        </w:rPr>
      </w:pPr>
      <w:r>
        <w:rPr>
          <w:rFonts w:ascii="Arial" w:hAnsi="Arial" w:eastAsia="华文仿宋" w:cs="Arial"/>
        </w:rPr>
        <w:t>In the following formula, n</w:t>
      </w:r>
      <w:r>
        <w:rPr>
          <w:rFonts w:ascii="Arial" w:hAnsi="Arial" w:eastAsia="华文仿宋" w:cs="Arial"/>
          <w:vertAlign w:val="subscript"/>
        </w:rPr>
        <w:t>T</w:t>
      </w:r>
      <w:r>
        <w:rPr>
          <w:rFonts w:ascii="Arial" w:hAnsi="Arial" w:eastAsia="华文仿宋" w:cs="Arial"/>
        </w:rPr>
        <w:t xml:space="preserve"> and n</w:t>
      </w:r>
      <w:r>
        <w:rPr>
          <w:rFonts w:ascii="Arial" w:hAnsi="Arial" w:eastAsia="华文仿宋" w:cs="Arial"/>
          <w:vertAlign w:val="subscript"/>
        </w:rPr>
        <w:t>C</w:t>
      </w:r>
      <w:r>
        <w:rPr>
          <w:rFonts w:ascii="Arial" w:hAnsi="Arial" w:eastAsia="华文仿宋" w:cs="Arial"/>
        </w:rPr>
        <w:t xml:space="preserve"> are the sample size of the trial and control group</w:t>
      </w:r>
      <w:r>
        <w:rPr>
          <w:rFonts w:hint="eastAsia" w:ascii="Arial" w:hAnsi="Arial" w:eastAsia="华文仿宋" w:cs="Arial"/>
        </w:rPr>
        <w:t>s</w:t>
      </w:r>
      <w:r>
        <w:rPr>
          <w:rFonts w:ascii="Arial" w:hAnsi="Arial" w:eastAsia="华文仿宋" w:cs="Arial"/>
        </w:rPr>
        <w:t>, respectively; Z</w:t>
      </w:r>
      <w:r>
        <w:rPr>
          <w:rFonts w:ascii="Arial" w:hAnsi="Arial" w:eastAsia="华文仿宋" w:cs="Arial"/>
          <w:vertAlign w:val="subscript"/>
        </w:rPr>
        <w:t>1-α/2</w:t>
      </w:r>
      <w:r>
        <w:rPr>
          <w:rFonts w:ascii="Arial" w:hAnsi="Arial" w:eastAsia="华文仿宋" w:cs="Arial"/>
        </w:rPr>
        <w:t>, and Z</w:t>
      </w:r>
      <w:r>
        <w:rPr>
          <w:rFonts w:ascii="Arial" w:hAnsi="Arial" w:eastAsia="华文仿宋" w:cs="Arial"/>
          <w:vertAlign w:val="subscript"/>
        </w:rPr>
        <w:t>1-β</w:t>
      </w:r>
      <w:r>
        <w:rPr>
          <w:rFonts w:ascii="Arial" w:hAnsi="Arial" w:eastAsia="华文仿宋" w:cs="Arial"/>
        </w:rPr>
        <w:t xml:space="preserve"> are the quartiles of a standard normal distribution, when α = 0.05, Z</w:t>
      </w:r>
      <w:r>
        <w:rPr>
          <w:rFonts w:ascii="Arial" w:hAnsi="Arial" w:eastAsia="华文仿宋" w:cs="Arial"/>
          <w:vertAlign w:val="subscript"/>
        </w:rPr>
        <w:t>1-α/2</w:t>
      </w:r>
      <w:r>
        <w:rPr>
          <w:rFonts w:ascii="Arial" w:hAnsi="Arial" w:eastAsia="华文仿宋" w:cs="Arial"/>
        </w:rPr>
        <w:t xml:space="preserve"> =1.96, when β = 0.2, Z</w:t>
      </w:r>
      <w:r>
        <w:rPr>
          <w:rFonts w:ascii="Arial" w:hAnsi="Arial" w:eastAsia="华文仿宋" w:cs="Arial"/>
          <w:vertAlign w:val="subscript"/>
        </w:rPr>
        <w:t>1-β</w:t>
      </w:r>
      <w:r>
        <w:rPr>
          <w:rFonts w:ascii="Arial" w:hAnsi="Arial" w:eastAsia="华文仿宋" w:cs="Arial"/>
        </w:rPr>
        <w:t xml:space="preserve"> = 0.842; (Z</w:t>
      </w:r>
      <w:r>
        <w:rPr>
          <w:rFonts w:ascii="Arial" w:hAnsi="Arial" w:eastAsia="华文仿宋" w:cs="Arial"/>
          <w:vertAlign w:val="subscript"/>
        </w:rPr>
        <w:t>1 - α/2</w:t>
      </w:r>
      <w:r>
        <w:rPr>
          <w:rFonts w:ascii="Arial" w:hAnsi="Arial" w:eastAsia="华文仿宋" w:cs="Arial"/>
        </w:rPr>
        <w:t xml:space="preserve"> + Z</w:t>
      </w:r>
      <w:r>
        <w:rPr>
          <w:rFonts w:ascii="Arial" w:hAnsi="Arial" w:eastAsia="华文仿宋" w:cs="Arial"/>
          <w:vertAlign w:val="subscript"/>
        </w:rPr>
        <w:t>1 - β</w:t>
      </w:r>
      <w:r>
        <w:rPr>
          <w:rFonts w:ascii="Arial" w:hAnsi="Arial" w:eastAsia="华文仿宋" w:cs="Arial"/>
        </w:rPr>
        <w:t>)</w:t>
      </w:r>
      <w:r>
        <w:rPr>
          <w:rFonts w:ascii="Arial" w:hAnsi="Arial" w:eastAsia="华文仿宋" w:cs="Arial"/>
          <w:vertAlign w:val="superscript"/>
        </w:rPr>
        <w:t>2</w:t>
      </w:r>
      <w:r>
        <w:rPr>
          <w:rFonts w:ascii="Arial" w:hAnsi="Arial" w:eastAsia="华文仿宋" w:cs="Arial"/>
        </w:rPr>
        <w:t xml:space="preserve"> = 7.85</w:t>
      </w:r>
    </w:p>
    <w:p w14:paraId="499E1EEE">
      <w:pPr>
        <w:widowControl w:val="0"/>
        <w:adjustRightInd w:val="0"/>
        <w:snapToGrid w:val="0"/>
        <w:spacing w:line="300" w:lineRule="auto"/>
        <w:jc w:val="both"/>
        <w:rPr>
          <w:rFonts w:ascii="Arial" w:hAnsi="Arial" w:cs="Arial"/>
          <w:kern w:val="2"/>
        </w:rPr>
      </w:pPr>
    </w:p>
    <w:p w14:paraId="2899E72C">
      <w:pPr>
        <w:widowControl w:val="0"/>
        <w:adjustRightInd w:val="0"/>
        <w:snapToGrid w:val="0"/>
        <w:spacing w:line="300" w:lineRule="auto"/>
        <w:ind w:left="1066" w:hanging="1066"/>
        <w:jc w:val="both"/>
        <w:rPr>
          <w:rFonts w:ascii="Arial" w:hAnsi="Arial" w:cs="Arial"/>
          <w:kern w:val="2"/>
        </w:rPr>
      </w:pPr>
      <w:r>
        <w:rPr>
          <w:rFonts w:ascii="Arial" w:hAnsi="Arial" w:cs="Arial"/>
          <w:kern w:val="2"/>
        </w:rPr>
        <w:t>（一）</w:t>
      </w:r>
      <w:r>
        <w:rPr>
          <w:rFonts w:hint="eastAsia" w:ascii="Arial" w:hAnsi="Arial" w:cs="Arial"/>
          <w:kern w:val="2"/>
        </w:rPr>
        <w:tab/>
      </w:r>
      <w:r>
        <w:rPr>
          <w:rFonts w:ascii="Arial" w:hAnsi="Arial" w:cs="Arial"/>
          <w:kern w:val="2"/>
        </w:rPr>
        <w:t>优效性试验</w:t>
      </w:r>
    </w:p>
    <w:p w14:paraId="79C8B8C4">
      <w:pPr>
        <w:widowControl w:val="0"/>
        <w:adjustRightInd w:val="0"/>
        <w:snapToGrid w:val="0"/>
        <w:spacing w:line="300" w:lineRule="auto"/>
        <w:ind w:left="1248" w:leftChars="520"/>
        <w:jc w:val="both"/>
        <w:rPr>
          <w:rFonts w:ascii="Arial" w:hAnsi="Arial" w:cs="Arial"/>
          <w:kern w:val="2"/>
        </w:rPr>
      </w:pPr>
      <w:r>
        <w:rPr>
          <w:rFonts w:ascii="Arial" w:hAnsi="Arial" w:cs="Arial"/>
          <w:kern w:val="2"/>
        </w:rPr>
        <w:t>Superiority</w:t>
      </w:r>
      <w:r>
        <w:rPr>
          <w:rFonts w:ascii="Times New Roman" w:hAnsi="Times New Roman" w:cs="Times New Roman"/>
          <w:kern w:val="2"/>
        </w:rPr>
        <w:t xml:space="preserve"> </w:t>
      </w:r>
      <w:r>
        <w:rPr>
          <w:rFonts w:ascii="Arial" w:hAnsi="Arial" w:cs="Arial"/>
          <w:kern w:val="2"/>
        </w:rPr>
        <w:t>test</w:t>
      </w:r>
    </w:p>
    <w:p w14:paraId="4436838D">
      <w:pPr>
        <w:widowControl w:val="0"/>
        <w:adjustRightInd w:val="0"/>
        <w:snapToGrid w:val="0"/>
        <w:spacing w:line="300" w:lineRule="auto"/>
        <w:jc w:val="both"/>
        <w:outlineLvl w:val="2"/>
        <w:rPr>
          <w:rFonts w:ascii="Arial" w:hAnsi="Arial" w:cs="Arial"/>
        </w:rPr>
      </w:pPr>
      <w:bookmarkStart w:id="67" w:name="_Toc495684131"/>
      <w:bookmarkStart w:id="68" w:name="_Toc497156148"/>
      <w:bookmarkStart w:id="69" w:name="_Toc495672332"/>
      <w:bookmarkStart w:id="70" w:name="_Toc495684384"/>
      <w:bookmarkStart w:id="71" w:name="_Toc29800"/>
      <w:bookmarkStart w:id="72" w:name="_Toc14535"/>
      <w:bookmarkStart w:id="73" w:name="_Toc30628"/>
      <w:bookmarkStart w:id="74" w:name="_Toc500960087"/>
    </w:p>
    <w:p w14:paraId="184788AE">
      <w:pPr>
        <w:widowControl w:val="0"/>
        <w:adjustRightInd w:val="0"/>
        <w:snapToGrid w:val="0"/>
        <w:spacing w:line="300" w:lineRule="auto"/>
        <w:jc w:val="both"/>
        <w:outlineLvl w:val="2"/>
        <w:rPr>
          <w:rFonts w:ascii="Arial" w:hAnsi="Arial" w:cs="Arial"/>
          <w:kern w:val="2"/>
        </w:rPr>
      </w:pPr>
      <w:r>
        <w:rPr>
          <w:rFonts w:ascii="Arial" w:hAnsi="Arial" w:cs="Arial"/>
        </w:rPr>
        <w:t>当试验组和对照组按照1:1随机化分组，主要评价指标为事件发生率，其方差齐且不接近于0%或100%时，其样本量估算公式为：</w:t>
      </w:r>
    </w:p>
    <w:p w14:paraId="3272508B">
      <w:pPr>
        <w:widowControl w:val="0"/>
        <w:adjustRightInd w:val="0"/>
        <w:snapToGrid w:val="0"/>
        <w:spacing w:line="300" w:lineRule="auto"/>
        <w:jc w:val="both"/>
        <w:outlineLvl w:val="2"/>
        <w:rPr>
          <w:rFonts w:ascii="Arial" w:hAnsi="Arial" w:cs="Arial"/>
        </w:rPr>
      </w:pPr>
      <w:r>
        <w:rPr>
          <w:rFonts w:ascii="Arial" w:hAnsi="Arial" w:cs="Arial"/>
          <w:kern w:val="2"/>
        </w:rPr>
        <w:t xml:space="preserve">When the subjects in trial group and the control group </w:t>
      </w:r>
      <w:r>
        <w:rPr>
          <w:rFonts w:hint="eastAsia" w:ascii="Arial" w:hAnsi="Arial" w:cs="Arial"/>
          <w:kern w:val="2"/>
        </w:rPr>
        <w:t xml:space="preserve">are </w:t>
      </w:r>
      <w:r>
        <w:rPr>
          <w:rFonts w:ascii="Arial" w:hAnsi="Arial" w:cs="Arial"/>
          <w:kern w:val="2"/>
        </w:rPr>
        <w:t>randomized in a 1:1 ratio, while the main evaluation indicators are</w:t>
      </w:r>
      <w:r>
        <w:rPr>
          <w:rFonts w:ascii="Times New Roman" w:hAnsi="Times New Roman" w:cs="Times New Roman"/>
          <w:kern w:val="2"/>
        </w:rPr>
        <w:t xml:space="preserve"> </w:t>
      </w:r>
      <w:r>
        <w:rPr>
          <w:rFonts w:ascii="Arial" w:hAnsi="Arial" w:cs="Arial"/>
          <w:kern w:val="2"/>
        </w:rPr>
        <w:t xml:space="preserve">event incidences with homogeneity of variances </w:t>
      </w:r>
      <w:r>
        <w:rPr>
          <w:rFonts w:hint="eastAsia" w:ascii="Arial" w:hAnsi="Arial" w:cs="Arial"/>
          <w:kern w:val="2"/>
        </w:rPr>
        <w:t>that not</w:t>
      </w:r>
      <w:r>
        <w:rPr>
          <w:rFonts w:ascii="Arial" w:hAnsi="Arial" w:cs="Arial"/>
          <w:kern w:val="2"/>
        </w:rPr>
        <w:t xml:space="preserve"> close to 0% or 100%, the estimation formula for their sample sizes is:</w:t>
      </w:r>
      <w:bookmarkEnd w:id="67"/>
      <w:bookmarkEnd w:id="68"/>
      <w:bookmarkEnd w:id="69"/>
      <w:bookmarkEnd w:id="70"/>
      <w:bookmarkEnd w:id="71"/>
      <w:bookmarkEnd w:id="72"/>
      <w:bookmarkEnd w:id="73"/>
      <w:bookmarkEnd w:id="74"/>
    </w:p>
    <w:p w14:paraId="16CFA9DE">
      <w:pPr>
        <w:widowControl w:val="0"/>
        <w:adjustRightInd w:val="0"/>
        <w:snapToGrid w:val="0"/>
        <w:spacing w:line="300" w:lineRule="auto"/>
        <w:jc w:val="both"/>
        <w:outlineLvl w:val="2"/>
        <w:rPr>
          <w:rFonts w:ascii="Arial" w:hAnsi="Arial" w:cs="Arial"/>
          <w:kern w:val="2"/>
        </w:rPr>
      </w:pPr>
      <m:oMathPara>
        <m:oMath>
          <m:sSub>
            <w:bookmarkStart w:id="75" w:name="_Toc495672333"/>
            <w:bookmarkStart w:id="76" w:name="_Toc497156149"/>
            <w:bookmarkStart w:id="77" w:name="_Toc495684385"/>
            <w:bookmarkStart w:id="78" w:name="_Toc495684132"/>
            <w:bookmarkStart w:id="79" w:name="_Toc4248"/>
            <w:bookmarkStart w:id="80" w:name="_Toc24685"/>
            <w:bookmarkStart w:id="81" w:name="_Toc28746"/>
            <w:bookmarkStart w:id="82" w:name="_Toc500960088"/>
            <w:bookmarkStart w:id="83" w:name="_Toc26785"/>
            <w:bookmarkStart w:id="84" w:name="_Toc13283"/>
            <w:bookmarkStart w:id="85" w:name="_Toc495684133"/>
            <w:bookmarkStart w:id="86" w:name="_Toc500960089"/>
            <w:bookmarkStart w:id="87" w:name="_Toc495684386"/>
            <w:bookmarkStart w:id="88" w:name="_Toc497156150"/>
            <w:bookmarkStart w:id="89" w:name="_Toc2808"/>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T</m:t>
              </m:r>
              <m:ctrlPr>
                <w:rPr>
                  <w:rFonts w:ascii="Cambria Math" w:hAnsi="Cambria Math" w:cs="Times New Roman"/>
                  <w:kern w:val="2"/>
                </w:rPr>
              </m:ctrlPr>
            </m:sub>
          </m:sSub>
          <m:r>
            <m:rPr>
              <m:sty m:val="p"/>
            </m:rPr>
            <w:rPr>
              <w:rFonts w:ascii="Cambria Math" w:hAnsi="Cambria Math" w:cs="Times New Roman"/>
              <w:kern w:val="2"/>
            </w:rPr>
            <m:t>=</m:t>
          </m:r>
          <m:sSub>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C</m:t>
              </m:r>
              <m:ctrlPr>
                <w:rPr>
                  <w:rFonts w:ascii="Cambria Math" w:hAnsi="Cambria Math" w:cs="Times New Roman"/>
                  <w:kern w:val="2"/>
                </w:rPr>
              </m:ctrlPr>
            </m:sub>
          </m:sSub>
          <m:r>
            <m:rPr/>
            <w:rPr>
              <w:rFonts w:ascii="Cambria Math" w:hAnsi="Cambria Math" w:cs="Times New Roman"/>
              <w:kern w:val="2"/>
            </w:rPr>
            <m:t>=</m:t>
          </m:r>
          <m:f>
            <m:fPr>
              <m:ctrlPr>
                <w:rPr>
                  <w:rFonts w:ascii="Cambria Math" w:hAnsi="Cambria Math" w:cs="Times New Roman"/>
                  <w:i/>
                  <w:kern w:val="2"/>
                </w:rPr>
              </m:ctrlPr>
            </m:fPr>
            <m:num>
              <m:sSup>
                <m:sSupPr>
                  <m:ctrlPr>
                    <w:rPr>
                      <w:rFonts w:ascii="Cambria Math" w:hAnsi="Cambria Math" w:cs="Times New Roman"/>
                      <w:i/>
                      <w:kern w:val="2"/>
                    </w:rPr>
                  </m:ctrlPr>
                </m:sSupPr>
                <m:e>
                  <m:d>
                    <m:dPr>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1−α</m:t>
                          </m:r>
                          <m:r>
                            <m:rPr>
                              <m:sty m:val="p"/>
                            </m:rPr>
                            <w:rPr>
                              <w:rFonts w:ascii="Cambria Math" w:hAnsi="Cambria Math" w:cs="Times New Roman"/>
                              <w:kern w:val="2"/>
                            </w:rPr>
                            <m:t>/2</m:t>
                          </m:r>
                          <m:ctrlPr>
                            <w:rPr>
                              <w:rFonts w:ascii="Cambria Math" w:hAnsi="Cambria Math" w:cs="Times New Roman"/>
                              <w:i/>
                              <w:kern w:val="2"/>
                            </w:rPr>
                          </m:ctrlPr>
                        </m:sub>
                      </m:sSub>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1−β</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d>
                <m:dPr>
                  <m:begChr m:val="["/>
                  <m:endChr m:val="]"/>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cs="Times New Roman"/>
                          <w:i/>
                          <w:kern w:val="2"/>
                        </w:rPr>
                      </m:ctrlPr>
                    </m:e>
                  </m:d>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d>
              <m:ctrlPr>
                <w:rPr>
                  <w:rFonts w:ascii="Cambria Math" w:hAnsi="Cambria Math" w:cs="Times New Roman"/>
                  <w:i/>
                  <w:kern w:val="2"/>
                </w:rPr>
              </m:ctrlPr>
            </m:num>
            <m:den>
              <m:sSup>
                <m:sSupPr>
                  <m:ctrlPr>
                    <w:rPr>
                      <w:rFonts w:ascii="Cambria Math" w:hAnsi="Cambria Math" w:cs="Times New Roman"/>
                      <w:i/>
                      <w:kern w:val="2"/>
                    </w:rPr>
                  </m:ctrlPr>
                </m:sSupPr>
                <m:e>
                  <m:d>
                    <m:dPr>
                      <m:ctrlPr>
                        <w:rPr>
                          <w:rFonts w:ascii="Cambria Math" w:hAnsi="Cambria Math" w:cs="Times New Roman"/>
                          <w:i/>
                          <w:kern w:val="2"/>
                        </w:rPr>
                      </m:ctrlPr>
                    </m:dPr>
                    <m:e>
                      <m:d>
                        <m:dPr>
                          <m:begChr m:val="|"/>
                          <m:endChr m:val="|"/>
                          <m:ctrlPr>
                            <w:rPr>
                              <w:rFonts w:ascii="Cambria Math" w:hAnsi="Cambria Math" w:cs="Times New Roman"/>
                              <w:i/>
                              <w:kern w:val="2"/>
                            </w:rPr>
                          </m:ctrlPr>
                        </m:dPr>
                        <m:e>
                          <m:r>
                            <m:rPr/>
                            <w:rPr>
                              <w:rFonts w:ascii="Cambria Math" w:hAnsi="Cambria Math" w:cs="Times New Roman"/>
                              <w:kern w:val="2"/>
                            </w:rPr>
                            <m:t>D</m:t>
                          </m:r>
                          <m:ctrlPr>
                            <w:rPr>
                              <w:rFonts w:ascii="Cambria Math" w:hAnsi="Cambria Math" w:cs="Times New Roman"/>
                              <w:i/>
                              <w:kern w:val="2"/>
                            </w:rPr>
                          </m:ctrlPr>
                        </m:e>
                      </m:d>
                      <m:r>
                        <m:rPr/>
                        <w:rPr>
                          <w:rFonts w:ascii="Cambria Math" w:hAnsi="Cambria Math" w:cs="Times New Roman"/>
                          <w:kern w:val="2"/>
                        </w:rPr>
                        <m:t>−</m:t>
                      </m:r>
                      <w:bookmarkStart w:id="90" w:name="_Hlk488132787"/>
                      <m:r>
                        <m:rPr>
                          <m:sty m:val="p"/>
                        </m:rPr>
                        <w:rPr>
                          <w:rFonts w:ascii="Cambria Math" w:hAnsi="Cambria Math" w:cs="Times New Roman"/>
                          <w:kern w:val="2"/>
                        </w:rPr>
                        <m:t>∆</m:t>
                      </m:r>
                      <w:bookmarkEnd w:id="90"/>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i/>
                  <w:kern w:val="2"/>
                </w:rPr>
              </m:ctrlPr>
              <w:bookmarkEnd w:id="75"/>
              <w:bookmarkEnd w:id="76"/>
              <w:bookmarkEnd w:id="77"/>
              <w:bookmarkEnd w:id="78"/>
              <w:bookmarkEnd w:id="79"/>
              <w:bookmarkEnd w:id="80"/>
              <w:bookmarkEnd w:id="81"/>
              <w:bookmarkEnd w:id="82"/>
            </m:den>
          </m:f>
        </m:oMath>
      </m:oMathPara>
    </w:p>
    <w:p w14:paraId="5E5A50D0">
      <w:pPr>
        <w:widowControl w:val="0"/>
        <w:adjustRightInd w:val="0"/>
        <w:snapToGrid w:val="0"/>
        <w:spacing w:line="300" w:lineRule="auto"/>
        <w:jc w:val="both"/>
        <w:outlineLvl w:val="2"/>
        <w:rPr>
          <w:rFonts w:ascii="Arial" w:hAnsi="Arial" w:cs="Arial"/>
          <w:kern w:val="2"/>
        </w:rPr>
      </w:pPr>
    </w:p>
    <w:p w14:paraId="1CB286DA">
      <w:pPr>
        <w:widowControl w:val="0"/>
        <w:adjustRightInd w:val="0"/>
        <w:snapToGrid w:val="0"/>
        <w:spacing w:line="300" w:lineRule="auto"/>
        <w:jc w:val="both"/>
        <w:outlineLvl w:val="2"/>
        <w:rPr>
          <w:rFonts w:ascii="Arial" w:hAnsi="Arial" w:cs="Arial"/>
          <w:kern w:val="2"/>
        </w:rPr>
      </w:pPr>
      <w:r>
        <w:rPr>
          <w:rFonts w:ascii="Arial" w:hAnsi="Arial" w:cs="Arial"/>
        </w:rPr>
        <w:t>P</w:t>
      </w:r>
      <w:r>
        <w:rPr>
          <w:rFonts w:ascii="Arial" w:hAnsi="Arial" w:cs="Arial"/>
          <w:vertAlign w:val="subscript"/>
        </w:rPr>
        <w:t>T</w:t>
      </w:r>
      <w:r>
        <w:rPr>
          <w:rFonts w:ascii="Arial" w:hAnsi="Arial" w:cs="Arial"/>
        </w:rPr>
        <w:t>、P</w:t>
      </w:r>
      <w:r>
        <w:rPr>
          <w:rFonts w:ascii="Arial" w:hAnsi="Arial" w:cs="Arial"/>
          <w:vertAlign w:val="subscript"/>
        </w:rPr>
        <w:t>C</w:t>
      </w:r>
      <w:r>
        <w:rPr>
          <w:rFonts w:ascii="Arial" w:hAnsi="Arial" w:cs="Arial"/>
        </w:rPr>
        <w:t>分别为试验组和对照组预期事件发生率；</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为两组预期率差的绝对值，</w:t>
      </w:r>
      <m:oMath>
        <m:r>
          <m:rPr/>
          <w:rPr>
            <w:rFonts w:ascii="Cambria Math" w:hAnsi="Cambria Math" w:cs="Times New Roman"/>
            <w:kern w:val="2"/>
          </w:rPr>
          <m:t xml:space="preserve"> </m:t>
        </m:r>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kern w:val="2"/>
        </w:rPr>
        <w:t>；Δ为优效性界值，取正值</w:t>
      </w:r>
      <w:r>
        <w:rPr>
          <w:rFonts w:ascii="Arial" w:hAnsi="Arial" w:cs="Arial"/>
        </w:rPr>
        <w:t>。</w:t>
      </w:r>
    </w:p>
    <w:p w14:paraId="3919BA89">
      <w:pPr>
        <w:widowControl w:val="0"/>
        <w:adjustRightInd w:val="0"/>
        <w:snapToGrid w:val="0"/>
        <w:spacing w:line="300" w:lineRule="auto"/>
        <w:jc w:val="both"/>
        <w:outlineLvl w:val="2"/>
        <w:rPr>
          <w:rFonts w:ascii="Arial" w:hAnsi="Arial" w:cs="Arial"/>
          <w:kern w:val="2"/>
        </w:rPr>
      </w:pPr>
      <w:r>
        <w:rPr>
          <w:rFonts w:ascii="Arial" w:hAnsi="Arial" w:cs="Arial"/>
          <w:kern w:val="2"/>
        </w:rPr>
        <w:t>P</w:t>
      </w:r>
      <w:r>
        <w:rPr>
          <w:rFonts w:ascii="Arial" w:hAnsi="Arial" w:cs="Arial"/>
          <w:kern w:val="2"/>
          <w:vertAlign w:val="subscript"/>
        </w:rPr>
        <w:t>T</w:t>
      </w:r>
      <w:r>
        <w:rPr>
          <w:rFonts w:ascii="Arial" w:hAnsi="Arial" w:cs="Arial"/>
          <w:kern w:val="2"/>
        </w:rPr>
        <w:t xml:space="preserve"> and P</w:t>
      </w:r>
      <w:r>
        <w:rPr>
          <w:rFonts w:ascii="Arial" w:hAnsi="Arial" w:cs="Arial"/>
          <w:kern w:val="2"/>
          <w:vertAlign w:val="subscript"/>
        </w:rPr>
        <w:t>C</w:t>
      </w:r>
      <w:r>
        <w:rPr>
          <w:rFonts w:ascii="Arial" w:hAnsi="Arial" w:cs="Arial"/>
          <w:kern w:val="2"/>
        </w:rPr>
        <w:t xml:space="preserve"> respectively represent the </w:t>
      </w:r>
      <w:r>
        <w:rPr>
          <w:rFonts w:hint="eastAsia" w:ascii="Arial" w:hAnsi="Arial" w:cs="Arial"/>
          <w:kern w:val="2"/>
        </w:rPr>
        <w:t>estimated</w:t>
      </w:r>
      <w:r>
        <w:rPr>
          <w:rFonts w:ascii="Arial" w:hAnsi="Arial" w:cs="Arial"/>
          <w:kern w:val="2"/>
        </w:rPr>
        <w:t xml:space="preserve"> event o</w:t>
      </w:r>
      <w:r>
        <w:rPr>
          <w:rFonts w:ascii="Times New Roman" w:hAnsi="Times New Roman" w:cs="Times New Roman"/>
          <w:kern w:val="2"/>
        </w:rPr>
        <w:t xml:space="preserve"> </w:t>
      </w:r>
      <w:r>
        <w:rPr>
          <w:rFonts w:ascii="Arial" w:hAnsi="Arial" w:cs="Arial"/>
          <w:kern w:val="2"/>
        </w:rPr>
        <w:t xml:space="preserve">incidences of trial group and control group;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is the absolute value of the difference between the two groups,</w:t>
      </w:r>
      <m:oMath>
        <m:r>
          <m:rPr/>
          <w:rPr>
            <w:rFonts w:ascii="Cambria Math" w:hAnsi="Cambria Math" w:cs="Arial"/>
            <w:kern w:val="2"/>
          </w:rPr>
          <m:t xml:space="preserve"> </m:t>
        </m:r>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xml:space="preserve">; </w:t>
      </w:r>
      <w:r>
        <w:rPr>
          <w:rFonts w:hint="eastAsia" w:ascii="Arial" w:hAnsi="Arial" w:cs="Arial"/>
          <w:kern w:val="2"/>
        </w:rPr>
        <w:t>Δ</w:t>
      </w:r>
      <w:r>
        <w:rPr>
          <w:rFonts w:ascii="Arial" w:hAnsi="Arial" w:cs="Arial"/>
          <w:kern w:val="2"/>
        </w:rPr>
        <w:t xml:space="preserve"> for superiority boundary, positive value is taken.</w:t>
      </w:r>
      <w:bookmarkEnd w:id="83"/>
      <w:bookmarkEnd w:id="84"/>
      <w:bookmarkEnd w:id="85"/>
      <w:bookmarkEnd w:id="86"/>
      <w:bookmarkEnd w:id="87"/>
      <w:bookmarkEnd w:id="88"/>
      <w:bookmarkEnd w:id="89"/>
    </w:p>
    <w:p w14:paraId="58D9AA5C">
      <w:pPr>
        <w:widowControl w:val="0"/>
        <w:adjustRightInd w:val="0"/>
        <w:snapToGrid w:val="0"/>
        <w:spacing w:line="300" w:lineRule="auto"/>
        <w:jc w:val="both"/>
        <w:outlineLvl w:val="2"/>
        <w:rPr>
          <w:rFonts w:ascii="Arial" w:hAnsi="Arial" w:cs="Arial"/>
        </w:rPr>
      </w:pPr>
    </w:p>
    <w:p w14:paraId="55E27904">
      <w:pPr>
        <w:widowControl w:val="0"/>
        <w:adjustRightInd w:val="0"/>
        <w:snapToGrid w:val="0"/>
        <w:spacing w:line="300" w:lineRule="auto"/>
        <w:jc w:val="both"/>
        <w:outlineLvl w:val="2"/>
        <w:rPr>
          <w:rFonts w:ascii="Arial" w:hAnsi="Arial" w:cs="Arial"/>
          <w:kern w:val="2"/>
        </w:rPr>
      </w:pPr>
      <w:bookmarkStart w:id="91" w:name="_Toc500960090"/>
      <w:r>
        <w:rPr>
          <w:rFonts w:ascii="Arial" w:hAnsi="Arial" w:cs="Arial"/>
        </w:rPr>
        <w:t>当试验组和对照组按照1:1随机化分组，主要评价指标为定量指标且方差齐时，其样本量估算公式为：</w:t>
      </w:r>
    </w:p>
    <w:p w14:paraId="6AA9A72A">
      <w:pPr>
        <w:widowControl w:val="0"/>
        <w:adjustRightInd w:val="0"/>
        <w:snapToGrid w:val="0"/>
        <w:spacing w:line="300" w:lineRule="auto"/>
        <w:jc w:val="both"/>
        <w:outlineLvl w:val="2"/>
        <w:rPr>
          <w:rFonts w:ascii="Arial" w:hAnsi="Arial" w:cs="Arial"/>
        </w:rPr>
      </w:pPr>
      <w:r>
        <w:rPr>
          <w:rFonts w:ascii="Arial" w:hAnsi="Arial" w:cs="Arial"/>
          <w:kern w:val="2"/>
        </w:rPr>
        <w:t>When the subjects in the trial group and the control group are randomized in a 1:1 ratio, while the main evaluation indicators are quantitative indicators with homogeneity of variances, the estimation formula for their sample sizes is:</w:t>
      </w:r>
      <w:bookmarkEnd w:id="91"/>
    </w:p>
    <w:p w14:paraId="30313215">
      <w:pPr>
        <w:widowControl w:val="0"/>
        <w:adjustRightInd w:val="0"/>
        <w:snapToGrid w:val="0"/>
        <w:spacing w:line="300" w:lineRule="auto"/>
        <w:jc w:val="both"/>
        <w:outlineLvl w:val="2"/>
        <w:rPr>
          <w:rFonts w:ascii="Arial" w:hAnsi="Arial" w:cs="Arial"/>
          <w:kern w:val="2"/>
        </w:rPr>
      </w:pPr>
      <w:bookmarkStart w:id="92" w:name="_Toc7758"/>
      <w:bookmarkStart w:id="93" w:name="_Toc495684135"/>
      <w:bookmarkStart w:id="94" w:name="_Toc27728"/>
      <w:bookmarkStart w:id="95" w:name="_Toc450"/>
      <w:bookmarkStart w:id="96" w:name="_Toc500960091"/>
      <w:bookmarkStart w:id="97" w:name="_Toc495684388"/>
      <w:bookmarkStart w:id="98" w:name="_Toc24018"/>
      <w:bookmarkStart w:id="99" w:name="_Toc495684389"/>
      <w:bookmarkStart w:id="100" w:name="_Toc3986"/>
      <w:bookmarkStart w:id="101" w:name="_Toc495684136"/>
      <w:bookmarkStart w:id="102" w:name="_Toc500960092"/>
      <w:bookmarkStart w:id="103" w:name="_Toc16557"/>
      <w:bookmarkStart w:id="104" w:name="_Toc497156153"/>
      <m:oMathPara>
        <m:oMath>
          <m:sSub>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T</m:t>
              </m:r>
              <m:ctrlPr>
                <w:rPr>
                  <w:rFonts w:ascii="Cambria Math" w:hAnsi="Cambria Math" w:cs="Times New Roman"/>
                  <w:kern w:val="2"/>
                </w:rPr>
              </m:ctrlPr>
            </m:sub>
          </m:sSub>
          <m:r>
            <m:rPr>
              <m:sty m:val="p"/>
            </m:rPr>
            <w:rPr>
              <w:rFonts w:ascii="Cambria Math" w:hAnsi="Cambria Math" w:cs="Times New Roman"/>
              <w:kern w:val="2"/>
            </w:rPr>
            <m:t>=</m:t>
          </m:r>
          <m:sSub>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C</m:t>
              </m:r>
              <m:ctrlPr>
                <w:rPr>
                  <w:rFonts w:ascii="Cambria Math" w:hAnsi="Cambria Math" w:cs="Times New Roman"/>
                  <w:kern w:val="2"/>
                </w:rPr>
              </m:ctrlPr>
            </m:sub>
          </m:sSub>
          <m:r>
            <m:rPr>
              <m:sty m:val="p"/>
            </m:rPr>
            <w:rPr>
              <w:rFonts w:ascii="Cambria Math" w:hAnsi="Cambria Math" w:cs="Times New Roman"/>
              <w:kern w:val="2"/>
            </w:rPr>
            <m:t>=</m:t>
          </m:r>
          <m:f>
            <m:fPr>
              <m:ctrlPr>
                <w:rPr>
                  <w:rFonts w:ascii="Cambria Math" w:hAnsi="Cambria Math" w:cs="Times New Roman"/>
                  <w:kern w:val="2"/>
                </w:rPr>
              </m:ctrlPr>
            </m:fPr>
            <m:num>
              <m:r>
                <m:rPr/>
                <w:rPr>
                  <w:rFonts w:ascii="Cambria Math" w:hAnsi="Cambria Math" w:cs="Times New Roman"/>
                  <w:kern w:val="2"/>
                </w:rPr>
                <m:t>2</m:t>
              </m:r>
              <m:sSup>
                <m:sSupPr>
                  <m:ctrlPr>
                    <w:rPr>
                      <w:rFonts w:ascii="Cambria Math" w:hAnsi="Cambria Math" w:cs="Times New Roman"/>
                      <w:i/>
                      <w:kern w:val="2"/>
                    </w:rPr>
                  </m:ctrlPr>
                </m:sSupPr>
                <m:e>
                  <m:d>
                    <m:dPr>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1−α/2</m:t>
                          </m:r>
                          <m:ctrlPr>
                            <w:rPr>
                              <w:rFonts w:ascii="Cambria Math" w:hAnsi="Cambria Math" w:cs="Times New Roman"/>
                              <w:i/>
                              <w:kern w:val="2"/>
                            </w:rPr>
                          </m:ctrlPr>
                        </m:sub>
                      </m:sSub>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1−β</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sSup>
                <m:sSupPr>
                  <m:ctrlPr>
                    <w:rPr>
                      <w:rFonts w:ascii="Cambria Math" w:hAnsi="Cambria Math" w:cs="Times New Roman"/>
                      <w:i/>
                      <w:kern w:val="2"/>
                    </w:rPr>
                  </m:ctrlPr>
                </m:sSupPr>
                <w:bookmarkStart w:id="105" w:name="_Hlk488133035"/>
                <m:e>
                  <m:r>
                    <m:rPr/>
                    <w:rPr>
                      <w:rFonts w:ascii="Cambria Math" w:hAnsi="Cambria Math" w:cs="Times New Roman"/>
                      <w:kern w:val="2"/>
                    </w:rPr>
                    <m:t>σ</m:t>
                  </m:r>
                  <w:bookmarkEnd w:id="105"/>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m:num>
            <m:den>
              <m:sSup>
                <m:sSupPr>
                  <m:ctrlPr>
                    <w:rPr>
                      <w:rFonts w:ascii="Cambria Math" w:hAnsi="Cambria Math" w:cs="Times New Roman"/>
                      <w:i/>
                      <w:kern w:val="2"/>
                    </w:rPr>
                  </m:ctrlPr>
                </m:sSupPr>
                <m:e>
                  <m:d>
                    <m:dPr>
                      <m:ctrlPr>
                        <w:rPr>
                          <w:rFonts w:ascii="Cambria Math" w:hAnsi="Cambria Math" w:cs="Times New Roman"/>
                          <w:i/>
                          <w:kern w:val="2"/>
                        </w:rPr>
                      </m:ctrlPr>
                    </m:dPr>
                    <m:e>
                      <m:d>
                        <m:dPr>
                          <m:begChr m:val="|"/>
                          <m:endChr m:val="|"/>
                          <m:ctrlPr>
                            <w:rPr>
                              <w:rFonts w:ascii="Cambria Math" w:hAnsi="Cambria Math" w:cs="Times New Roman"/>
                              <w:i/>
                              <w:kern w:val="2"/>
                            </w:rPr>
                          </m:ctrlPr>
                        </m:dPr>
                        <m:e>
                          <m:r>
                            <m:rPr/>
                            <w:rPr>
                              <w:rFonts w:ascii="Cambria Math" w:hAnsi="Cambria Math" w:cs="Times New Roman"/>
                              <w:kern w:val="2"/>
                            </w:rPr>
                            <m:t>D</m:t>
                          </m:r>
                          <m:ctrlPr>
                            <w:rPr>
                              <w:rFonts w:ascii="Cambria Math" w:hAnsi="Cambria Math" w:cs="Times New Roman"/>
                              <w:i/>
                              <w:kern w:val="2"/>
                            </w:rPr>
                          </m:ctrlPr>
                        </m:e>
                      </m:d>
                      <m:r>
                        <m:rPr/>
                        <w:rPr>
                          <w:rFonts w:ascii="Cambria Math" w:hAnsi="Cambria Math" w:cs="Times New Roman"/>
                          <w:kern w:val="2"/>
                        </w:rPr>
                        <m:t>−∆</m:t>
                      </m:r>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m:den>
          </m:f>
        </m:oMath>
      </m:oMathPara>
      <w:bookmarkEnd w:id="92"/>
      <w:bookmarkEnd w:id="93"/>
      <w:bookmarkEnd w:id="94"/>
      <w:bookmarkEnd w:id="95"/>
      <w:bookmarkEnd w:id="96"/>
      <w:bookmarkEnd w:id="97"/>
    </w:p>
    <w:p w14:paraId="44B5768E">
      <w:pPr>
        <w:widowControl w:val="0"/>
        <w:adjustRightInd w:val="0"/>
        <w:snapToGrid w:val="0"/>
        <w:spacing w:line="300" w:lineRule="auto"/>
        <w:jc w:val="both"/>
        <w:outlineLvl w:val="2"/>
        <w:rPr>
          <w:rFonts w:ascii="Arial" w:hAnsi="Arial" w:cs="Arial"/>
          <w:kern w:val="2"/>
        </w:rPr>
      </w:pPr>
    </w:p>
    <w:p w14:paraId="2576ED67">
      <w:pPr>
        <w:widowControl w:val="0"/>
        <w:adjustRightInd w:val="0"/>
        <w:snapToGrid w:val="0"/>
        <w:spacing w:line="300" w:lineRule="auto"/>
        <w:jc w:val="both"/>
        <w:outlineLvl w:val="2"/>
        <w:rPr>
          <w:rFonts w:ascii="Arial" w:hAnsi="Arial" w:cs="Arial"/>
          <w:kern w:val="2"/>
        </w:rPr>
      </w:pPr>
      <w:r>
        <w:rPr>
          <w:rFonts w:ascii="Arial" w:hAnsi="Arial" w:cs="Arial"/>
          <w:kern w:val="2"/>
        </w:rPr>
        <w:t>σ为对照组预期标准差；</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kern w:val="2"/>
        </w:rPr>
        <w:t>为</w:t>
      </w:r>
      <w:r>
        <w:rPr>
          <w:rFonts w:ascii="Arial" w:hAnsi="Arial" w:cs="Arial"/>
        </w:rPr>
        <w:t>预期的两组</w:t>
      </w:r>
      <w:r>
        <w:rPr>
          <w:rFonts w:ascii="Arial" w:hAnsi="Arial" w:cs="Arial"/>
          <w:kern w:val="2"/>
        </w:rPr>
        <w:t>均数之差</w:t>
      </w:r>
      <w:r>
        <w:rPr>
          <w:rFonts w:ascii="Arial" w:hAnsi="Arial" w:cs="Arial"/>
        </w:rPr>
        <w:t>的绝对值</w:t>
      </w:r>
      <w:r>
        <w:rPr>
          <w:rFonts w:ascii="Arial" w:hAnsi="Arial" w:cs="Arial"/>
          <w:kern w:val="2"/>
        </w:rPr>
        <w:t>，</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kern w:val="2"/>
        </w:rPr>
        <w:t>；Δ为优效性界值，取正值</w:t>
      </w:r>
      <w:r>
        <w:rPr>
          <w:rFonts w:ascii="Arial" w:hAnsi="Arial" w:cs="Arial"/>
        </w:rPr>
        <w:t>。</w:t>
      </w:r>
    </w:p>
    <w:p w14:paraId="6FC95DD0">
      <w:pPr>
        <w:widowControl w:val="0"/>
        <w:adjustRightInd w:val="0"/>
        <w:snapToGrid w:val="0"/>
        <w:spacing w:line="300" w:lineRule="auto"/>
        <w:jc w:val="both"/>
        <w:outlineLvl w:val="2"/>
        <w:rPr>
          <w:rFonts w:ascii="Arial" w:hAnsi="Arial" w:cs="Arial"/>
          <w:kern w:val="2"/>
        </w:rPr>
      </w:pPr>
      <w:r>
        <w:rPr>
          <w:rFonts w:ascii="Arial" w:hAnsi="Arial" w:cs="Arial"/>
          <w:kern w:val="2"/>
        </w:rPr>
        <w:t>σ is the</w:t>
      </w:r>
      <w:r>
        <w:rPr>
          <w:rFonts w:ascii="Times New Roman" w:hAnsi="Times New Roman" w:cs="Times New Roman"/>
          <w:kern w:val="2"/>
        </w:rPr>
        <w:t xml:space="preserve"> </w:t>
      </w:r>
      <w:r>
        <w:rPr>
          <w:rFonts w:ascii="Arial" w:hAnsi="Arial" w:cs="Arial"/>
          <w:kern w:val="2"/>
        </w:rPr>
        <w:t xml:space="preserve">estimated standard deviation of the control group;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is the estimated absolute value of the mean difference between the two groups,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w:bookmarkEnd w:id="98"/>
      <w:bookmarkEnd w:id="99"/>
      <w:bookmarkEnd w:id="100"/>
      <w:bookmarkEnd w:id="101"/>
      <w:bookmarkEnd w:id="102"/>
      <w:bookmarkEnd w:id="103"/>
      <w:bookmarkEnd w:id="104"/>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xml:space="preserve">; </w:t>
      </w:r>
      <w:r>
        <w:rPr>
          <w:rFonts w:hint="eastAsia" w:ascii="Arial" w:hAnsi="Arial" w:cs="Arial"/>
          <w:kern w:val="2"/>
        </w:rPr>
        <w:t>Δ</w:t>
      </w:r>
      <w:r>
        <w:rPr>
          <w:rFonts w:ascii="Arial" w:hAnsi="Arial" w:cs="Arial"/>
          <w:kern w:val="2"/>
        </w:rPr>
        <w:t xml:space="preserve"> for superiority boundary, positive value is taken.</w:t>
      </w:r>
    </w:p>
    <w:p w14:paraId="1CDE3337">
      <w:pPr>
        <w:widowControl w:val="0"/>
        <w:adjustRightInd w:val="0"/>
        <w:snapToGrid w:val="0"/>
        <w:spacing w:line="300" w:lineRule="auto"/>
        <w:jc w:val="both"/>
        <w:outlineLvl w:val="2"/>
        <w:rPr>
          <w:rFonts w:ascii="Arial" w:hAnsi="Arial" w:cs="Arial"/>
          <w:kern w:val="2"/>
        </w:rPr>
      </w:pPr>
    </w:p>
    <w:p w14:paraId="4E44E000">
      <w:pPr>
        <w:widowControl w:val="0"/>
        <w:adjustRightInd w:val="0"/>
        <w:snapToGrid w:val="0"/>
        <w:spacing w:line="300" w:lineRule="auto"/>
        <w:jc w:val="both"/>
        <w:outlineLvl w:val="2"/>
        <w:rPr>
          <w:rFonts w:ascii="Arial" w:hAnsi="Arial" w:cs="Arial"/>
          <w:kern w:val="2"/>
        </w:rPr>
      </w:pPr>
      <w:bookmarkStart w:id="106" w:name="_Toc497156154"/>
      <w:bookmarkStart w:id="107" w:name="_Toc17180"/>
      <w:bookmarkStart w:id="108" w:name="_Toc500960093"/>
      <w:r>
        <w:rPr>
          <w:rFonts w:ascii="Arial" w:hAnsi="Arial" w:cs="Arial"/>
          <w:kern w:val="2"/>
        </w:rPr>
        <w:t>使用该公式计算样本量为Z值计算的结果，小样本时宜使用t值迭代，或总例数增加2—3例。</w:t>
      </w:r>
    </w:p>
    <w:p w14:paraId="13F94A1E">
      <w:pPr>
        <w:widowControl w:val="0"/>
        <w:adjustRightInd w:val="0"/>
        <w:snapToGrid w:val="0"/>
        <w:spacing w:line="300" w:lineRule="auto"/>
        <w:jc w:val="both"/>
        <w:outlineLvl w:val="2"/>
        <w:rPr>
          <w:rFonts w:ascii="Arial" w:hAnsi="Arial" w:cs="Arial"/>
          <w:kern w:val="2"/>
        </w:rPr>
      </w:pPr>
      <w:r>
        <w:rPr>
          <w:rFonts w:ascii="Arial" w:hAnsi="Arial" w:cs="Arial"/>
          <w:kern w:val="2"/>
        </w:rPr>
        <w:t>The sample size calculated using this formula is the result of Z-score calculation, t value iteration is preferred for small sample size or 2–3 cases should be added based on the total number of subjects.</w:t>
      </w:r>
      <w:bookmarkEnd w:id="106"/>
      <w:bookmarkEnd w:id="107"/>
      <w:bookmarkEnd w:id="108"/>
    </w:p>
    <w:p w14:paraId="5E6615E7">
      <w:pPr>
        <w:widowControl w:val="0"/>
        <w:adjustRightInd w:val="0"/>
        <w:snapToGrid w:val="0"/>
        <w:spacing w:line="300" w:lineRule="auto"/>
        <w:jc w:val="both"/>
        <w:outlineLvl w:val="2"/>
        <w:rPr>
          <w:rFonts w:ascii="Arial" w:hAnsi="Arial" w:cs="Arial"/>
          <w:kern w:val="2"/>
        </w:rPr>
      </w:pPr>
    </w:p>
    <w:p w14:paraId="4E968327">
      <w:pPr>
        <w:widowControl w:val="0"/>
        <w:adjustRightInd w:val="0"/>
        <w:snapToGrid w:val="0"/>
        <w:spacing w:line="300" w:lineRule="auto"/>
        <w:ind w:left="1066" w:hanging="1066"/>
        <w:jc w:val="both"/>
        <w:rPr>
          <w:rFonts w:ascii="Arial" w:hAnsi="Arial" w:cs="Arial"/>
          <w:kern w:val="2"/>
        </w:rPr>
      </w:pPr>
      <w:bookmarkStart w:id="109" w:name="_Toc500960094"/>
      <w:r>
        <w:rPr>
          <w:rFonts w:ascii="Arial" w:hAnsi="Arial" w:cs="Arial"/>
          <w:kern w:val="2"/>
        </w:rPr>
        <w:t>（二）</w:t>
      </w:r>
      <w:r>
        <w:rPr>
          <w:rFonts w:hint="eastAsia" w:ascii="Arial" w:hAnsi="Arial" w:cs="Arial"/>
          <w:kern w:val="2"/>
        </w:rPr>
        <w:tab/>
      </w:r>
      <w:r>
        <w:rPr>
          <w:rFonts w:ascii="Arial" w:hAnsi="Arial" w:cs="Arial"/>
          <w:kern w:val="2"/>
        </w:rPr>
        <w:t>等效性试验</w:t>
      </w:r>
    </w:p>
    <w:p w14:paraId="4209BB6D">
      <w:pPr>
        <w:widowControl w:val="0"/>
        <w:adjustRightInd w:val="0"/>
        <w:snapToGrid w:val="0"/>
        <w:spacing w:line="300" w:lineRule="auto"/>
        <w:ind w:left="1080" w:leftChars="450"/>
        <w:jc w:val="both"/>
        <w:outlineLvl w:val="2"/>
        <w:rPr>
          <w:rFonts w:ascii="Arial" w:hAnsi="Arial" w:cs="Arial"/>
          <w:kern w:val="2"/>
        </w:rPr>
      </w:pPr>
      <w:r>
        <w:rPr>
          <w:rFonts w:ascii="Arial" w:hAnsi="Arial" w:cs="Arial"/>
          <w:kern w:val="2"/>
        </w:rPr>
        <w:t>Equivalence</w:t>
      </w:r>
      <w:bookmarkEnd w:id="109"/>
      <w:r>
        <w:rPr>
          <w:rFonts w:ascii="Times New Roman" w:hAnsi="Times New Roman" w:cs="Times New Roman"/>
          <w:kern w:val="2"/>
        </w:rPr>
        <w:t xml:space="preserve"> </w:t>
      </w:r>
      <w:r>
        <w:rPr>
          <w:rFonts w:ascii="Arial" w:hAnsi="Arial" w:cs="Arial"/>
          <w:kern w:val="2"/>
        </w:rPr>
        <w:t>test</w:t>
      </w:r>
    </w:p>
    <w:p w14:paraId="1B169CA5">
      <w:pPr>
        <w:widowControl w:val="0"/>
        <w:adjustRightInd w:val="0"/>
        <w:snapToGrid w:val="0"/>
        <w:spacing w:line="300" w:lineRule="auto"/>
        <w:jc w:val="both"/>
        <w:outlineLvl w:val="2"/>
        <w:rPr>
          <w:rFonts w:ascii="Arial" w:hAnsi="Arial" w:cs="Arial"/>
        </w:rPr>
      </w:pPr>
      <w:bookmarkStart w:id="110" w:name="_Toc497156156"/>
      <w:bookmarkStart w:id="111" w:name="_Toc29188"/>
      <w:bookmarkStart w:id="112" w:name="_Toc500960095"/>
      <w:bookmarkStart w:id="113" w:name="_Toc11452"/>
      <w:bookmarkStart w:id="114" w:name="_Toc495684391"/>
      <w:bookmarkStart w:id="115" w:name="_Toc19794"/>
    </w:p>
    <w:p w14:paraId="6F163C58">
      <w:pPr>
        <w:widowControl w:val="0"/>
        <w:adjustRightInd w:val="0"/>
        <w:snapToGrid w:val="0"/>
        <w:spacing w:line="300" w:lineRule="auto"/>
        <w:jc w:val="both"/>
        <w:outlineLvl w:val="2"/>
        <w:rPr>
          <w:rFonts w:ascii="Arial" w:hAnsi="Arial" w:cs="Arial"/>
          <w:kern w:val="2"/>
        </w:rPr>
      </w:pPr>
      <w:r>
        <w:rPr>
          <w:rFonts w:ascii="Arial" w:hAnsi="Arial" w:cs="Arial"/>
        </w:rPr>
        <w:t>当试验组和对照组按照1:1随机化分组，主要评价指标为事件发生率，其方差齐且不接近于0%或100%时，其样本量估算公式为：</w:t>
      </w:r>
    </w:p>
    <w:p w14:paraId="0A10D90D">
      <w:pPr>
        <w:widowControl w:val="0"/>
        <w:adjustRightInd w:val="0"/>
        <w:snapToGrid w:val="0"/>
        <w:spacing w:line="300" w:lineRule="auto"/>
        <w:jc w:val="both"/>
        <w:outlineLvl w:val="2"/>
        <w:rPr>
          <w:rFonts w:ascii="Arial" w:hAnsi="Arial" w:cs="Arial"/>
        </w:rPr>
      </w:pPr>
      <w:r>
        <w:rPr>
          <w:rFonts w:ascii="Arial" w:hAnsi="Arial" w:cs="Arial"/>
          <w:kern w:val="2"/>
        </w:rPr>
        <w:t>When the subjects in the trial group and the control group are randomized in a 1:1 ratio, while the main evaluation indicators are event incidences with homogeneity of variances that not</w:t>
      </w:r>
      <w:r>
        <w:rPr>
          <w:rFonts w:hint="eastAsia" w:ascii="Arial" w:hAnsi="Arial" w:cs="Arial"/>
          <w:kern w:val="2"/>
        </w:rPr>
        <w:t xml:space="preserve"> </w:t>
      </w:r>
      <w:r>
        <w:rPr>
          <w:rFonts w:ascii="Arial" w:hAnsi="Arial" w:cs="Arial"/>
          <w:kern w:val="2"/>
        </w:rPr>
        <w:t>close to 0% or 100%, the estimation formula for their sample sizes is:</w:t>
      </w:r>
      <w:bookmarkEnd w:id="110"/>
      <w:bookmarkEnd w:id="111"/>
      <w:bookmarkEnd w:id="112"/>
    </w:p>
    <w:bookmarkEnd w:id="113"/>
    <w:bookmarkEnd w:id="114"/>
    <w:bookmarkEnd w:id="115"/>
    <w:p w14:paraId="00744703">
      <w:pPr>
        <w:widowControl w:val="0"/>
        <w:adjustRightInd w:val="0"/>
        <w:snapToGrid w:val="0"/>
        <w:spacing w:line="300" w:lineRule="auto"/>
        <w:jc w:val="both"/>
        <w:outlineLvl w:val="2"/>
        <w:rPr>
          <w:rFonts w:ascii="Arial" w:hAnsi="Arial" w:cs="Arial"/>
          <w:kern w:val="2"/>
        </w:rPr>
      </w:pPr>
      <w:bookmarkStart w:id="116" w:name="_Toc497156157"/>
      <w:bookmarkStart w:id="117" w:name="_Toc495684392"/>
      <w:bookmarkStart w:id="118" w:name="_Toc16924"/>
      <w:bookmarkStart w:id="119" w:name="_Toc495672340"/>
      <w:bookmarkStart w:id="120" w:name="_Toc26058"/>
      <w:bookmarkStart w:id="121" w:name="_Toc748"/>
      <w:bookmarkStart w:id="122" w:name="_Toc500960096"/>
      <w:bookmarkStart w:id="123" w:name="_Toc495684393"/>
      <w:bookmarkStart w:id="124" w:name="_Toc30287"/>
      <w:bookmarkStart w:id="125" w:name="_Toc23869"/>
      <w:bookmarkStart w:id="126" w:name="_Toc500960097"/>
      <w:bookmarkStart w:id="127" w:name="_Toc497156158"/>
      <w:bookmarkStart w:id="128" w:name="_Toc8541"/>
      <m:oMathPara>
        <m:oMath>
          <m:sSub>
            <m:sSubPr>
              <m:ctrlPr>
                <w:rPr>
                  <w:rFonts w:ascii="Cambria Math" w:hAnsi="Cambria Math" w:eastAsia="仿宋_GB2312" w:cs="Times New Roman"/>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kern w:val="2"/>
                </w:rPr>
              </m:ctrlPr>
            </m:e>
            <m:sub>
              <m:r>
                <m:rPr/>
                <w:rPr>
                  <w:rFonts w:hint="eastAsia" w:ascii="Cambria Math" w:hAnsi="Cambria Math" w:eastAsia="仿宋_GB2312" w:cs="Times New Roman"/>
                  <w:kern w:val="2"/>
                </w:rPr>
                <m:t>T</m:t>
              </m:r>
              <m:ctrlPr>
                <w:rPr>
                  <w:rFonts w:ascii="Cambria Math" w:hAnsi="Cambria Math" w:eastAsia="仿宋_GB2312" w:cs="Times New Roman"/>
                  <w:kern w:val="2"/>
                </w:rPr>
              </m:ctrlPr>
            </m:sub>
          </m:sSub>
          <m:r>
            <m:rPr>
              <m:sty m:val="p"/>
            </m:rPr>
            <w:rPr>
              <w:rFonts w:hint="eastAsia" w:ascii="Cambria Math" w:hAnsi="Cambria Math" w:eastAsia="仿宋_GB2312" w:cs="Times New Roman"/>
              <w:kern w:val="2"/>
            </w:rPr>
            <m:t>=</m:t>
          </m:r>
          <m:sSub>
            <m:sSubPr>
              <m:ctrlPr>
                <w:rPr>
                  <w:rFonts w:ascii="Cambria Math" w:hAnsi="Cambria Math" w:eastAsia="仿宋_GB2312" w:cs="Times New Roman"/>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kern w:val="2"/>
                </w:rPr>
              </m:ctrlPr>
            </m:e>
            <m:sub>
              <m:r>
                <m:rPr/>
                <w:rPr>
                  <w:rFonts w:hint="eastAsia" w:ascii="Cambria Math" w:hAnsi="Cambria Math" w:eastAsia="仿宋_GB2312" w:cs="Times New Roman"/>
                  <w:kern w:val="2"/>
                </w:rPr>
                <m:t>C</m:t>
              </m:r>
              <m:ctrlPr>
                <w:rPr>
                  <w:rFonts w:ascii="Cambria Math" w:hAnsi="Cambria Math" w:eastAsia="仿宋_GB2312" w:cs="Times New Roman"/>
                  <w:kern w:val="2"/>
                </w:rPr>
              </m:ctrlPr>
            </m:sub>
          </m:sSub>
          <m:r>
            <m:rPr/>
            <w:rPr>
              <w:rFonts w:hint="eastAsia" w:ascii="Cambria Math" w:hAnsi="Cambria Math" w:eastAsia="仿宋_GB2312" w:cs="Times New Roman"/>
              <w:kern w:val="2"/>
            </w:rPr>
            <m:t>=</m:t>
          </m:r>
          <m:f>
            <m:fPr>
              <m:ctrlPr>
                <w:rPr>
                  <w:rFonts w:ascii="Cambria Math" w:hAnsi="Cambria Math" w:eastAsia="仿宋_GB2312" w:cs="Times New Roman"/>
                  <w:i/>
                  <w:kern w:val="2"/>
                </w:rPr>
              </m:ctrlPr>
            </m:fPr>
            <m:num>
              <m:sSup>
                <m:sSupPr>
                  <m:ctrlPr>
                    <w:rPr>
                      <w:rFonts w:ascii="Cambria Math" w:hAnsi="Cambria Math" w:eastAsia="仿宋_GB2312" w:cs="Times New Roman"/>
                      <w:i/>
                      <w:kern w:val="2"/>
                    </w:rPr>
                  </m:ctrlPr>
                </m:sSupPr>
                <m:e>
                  <m:d>
                    <m:dPr>
                      <m:ctrlPr>
                        <w:rPr>
                          <w:rFonts w:ascii="Cambria Math" w:hAnsi="Cambria Math" w:eastAsia="仿宋_GB2312" w:cs="Times New Roman"/>
                          <w:i/>
                          <w:kern w:val="2"/>
                        </w:rPr>
                      </m:ctrlPr>
                    </m:dPr>
                    <m:e>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Z</m:t>
                          </m:r>
                          <m:ctrlPr>
                            <w:rPr>
                              <w:rFonts w:ascii="Cambria Math" w:hAnsi="Cambria Math" w:eastAsia="仿宋_GB2312" w:cs="Times New Roman"/>
                              <w:i/>
                              <w:kern w:val="2"/>
                            </w:rPr>
                          </m:ctrlPr>
                        </m:e>
                        <m:sub>
                          <m:r>
                            <m:rPr/>
                            <w:rPr>
                              <w:rFonts w:hint="eastAsia" w:ascii="Cambria Math" w:hAnsi="Cambria Math" w:eastAsia="仿宋_GB2312" w:cs="Times New Roman"/>
                              <w:kern w:val="2"/>
                            </w:rPr>
                            <m:t>1</m:t>
                          </m:r>
                          <m:r>
                            <m:rPr/>
                            <w:rPr>
                              <w:rFonts w:hint="eastAsia" w:ascii="Cambria Math" w:hAnsi="Cambria Math" w:eastAsia="MS Mincho" w:cs="MS Mincho"/>
                              <w:kern w:val="2"/>
                            </w:rPr>
                            <m:t>−</m:t>
                          </m:r>
                          <m:r>
                            <m:rPr/>
                            <w:rPr>
                              <w:rFonts w:hint="eastAsia" w:ascii="Cambria Math" w:hAnsi="Cambria Math" w:eastAsia="仿宋_GB2312" w:cs="Times New Roman"/>
                              <w:kern w:val="2"/>
                            </w:rPr>
                            <m:t>α</m:t>
                          </m:r>
                          <m:r>
                            <m:rPr>
                              <m:sty m:val="p"/>
                            </m:rPr>
                            <w:rPr>
                              <w:rFonts w:hint="eastAsia" w:ascii="Cambria Math" w:hAnsi="Cambria Math" w:eastAsia="仿宋_GB2312" w:cs="Times New Roman"/>
                              <w:kern w:val="2"/>
                            </w:rPr>
                            <m:t>/2</m:t>
                          </m:r>
                          <m:ctrlPr>
                            <w:rPr>
                              <w:rFonts w:ascii="Cambria Math" w:hAnsi="Cambria Math" w:eastAsia="仿宋_GB2312" w:cs="Times New Roman"/>
                              <w:i/>
                              <w:kern w:val="2"/>
                            </w:rPr>
                          </m:ctrlPr>
                        </m:sub>
                      </m:sSub>
                      <m:r>
                        <m:rPr/>
                        <w:rPr>
                          <w:rFonts w:hint="eastAsia" w:ascii="Cambria Math" w:hAnsi="Cambria Math" w:eastAsia="仿宋_GB2312" w:cs="Times New Roman"/>
                          <w:kern w:val="2"/>
                        </w:rPr>
                        <m:t>+</m:t>
                      </m:r>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Z</m:t>
                          </m:r>
                          <m:ctrlPr>
                            <w:rPr>
                              <w:rFonts w:ascii="Cambria Math" w:hAnsi="Cambria Math" w:eastAsia="仿宋_GB2312" w:cs="Times New Roman"/>
                              <w:i/>
                              <w:kern w:val="2"/>
                            </w:rPr>
                          </m:ctrlPr>
                        </m:e>
                        <m:sub>
                          <m:r>
                            <m:rPr/>
                            <w:rPr>
                              <w:rFonts w:hint="eastAsia" w:ascii="Cambria Math" w:hAnsi="Cambria Math" w:eastAsia="仿宋_GB2312" w:cs="Times New Roman"/>
                              <w:kern w:val="2"/>
                            </w:rPr>
                            <m:t>1</m:t>
                          </m:r>
                          <m:r>
                            <m:rPr/>
                            <w:rPr>
                              <w:rFonts w:hint="eastAsia" w:ascii="Cambria Math" w:hAnsi="Cambria Math" w:eastAsia="MS Mincho" w:cs="MS Mincho"/>
                              <w:kern w:val="2"/>
                            </w:rPr>
                            <m:t>−</m:t>
                          </m:r>
                          <m:r>
                            <m:rPr/>
                            <w:rPr>
                              <w:rFonts w:hint="eastAsia" w:ascii="Cambria Math" w:hAnsi="Cambria Math" w:eastAsia="仿宋_GB2312" w:cs="Times New Roman"/>
                              <w:kern w:val="2"/>
                            </w:rPr>
                            <m:t>β</m:t>
                          </m:r>
                          <m:ctrlPr>
                            <w:rPr>
                              <w:rFonts w:ascii="Cambria Math" w:hAnsi="Cambria Math" w:eastAsia="仿宋_GB2312" w:cs="Times New Roman"/>
                              <w:i/>
                              <w:kern w:val="2"/>
                            </w:rPr>
                          </m:ctrlPr>
                        </m:sub>
                      </m:sSub>
                      <m:ctrlPr>
                        <w:rPr>
                          <w:rFonts w:ascii="Cambria Math" w:hAnsi="Cambria Math" w:eastAsia="仿宋_GB2312" w:cs="Times New Roman"/>
                          <w:i/>
                          <w:kern w:val="2"/>
                        </w:rPr>
                      </m:ctrlPr>
                    </m:e>
                  </m:d>
                  <m:ctrlPr>
                    <w:rPr>
                      <w:rFonts w:ascii="Cambria Math" w:hAnsi="Cambria Math" w:eastAsia="仿宋_GB2312" w:cs="Times New Roman"/>
                      <w:i/>
                      <w:kern w:val="2"/>
                    </w:rPr>
                  </m:ctrlPr>
                </m:e>
                <m:sup>
                  <m:r>
                    <m:rPr/>
                    <w:rPr>
                      <w:rFonts w:hint="eastAsia" w:ascii="Cambria Math" w:hAnsi="Cambria Math" w:eastAsia="仿宋_GB2312" w:cs="Times New Roman"/>
                      <w:kern w:val="2"/>
                    </w:rPr>
                    <m:t>2</m:t>
                  </m:r>
                  <m:ctrlPr>
                    <w:rPr>
                      <w:rFonts w:ascii="Cambria Math" w:hAnsi="Cambria Math" w:eastAsia="仿宋_GB2312" w:cs="Times New Roman"/>
                      <w:i/>
                      <w:kern w:val="2"/>
                    </w:rPr>
                  </m:ctrlPr>
                </m:sup>
              </m:sSup>
              <m:d>
                <m:dPr>
                  <m:begChr m:val="["/>
                  <m:endChr m:val="]"/>
                  <m:ctrlPr>
                    <w:rPr>
                      <w:rFonts w:ascii="Cambria Math" w:hAnsi="Cambria Math" w:eastAsia="仿宋_GB2312" w:cs="Times New Roman"/>
                      <w:i/>
                      <w:kern w:val="2"/>
                    </w:rPr>
                  </m:ctrlPr>
                </m:dPr>
                <m:e>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P</m:t>
                      </m:r>
                      <m:ctrlPr>
                        <w:rPr>
                          <w:rFonts w:ascii="Cambria Math" w:hAnsi="Cambria Math" w:eastAsia="仿宋_GB2312" w:cs="Times New Roman"/>
                          <w:i/>
                          <w:kern w:val="2"/>
                        </w:rPr>
                      </m:ctrlPr>
                    </m:e>
                    <m:sub>
                      <m:r>
                        <m:rPr/>
                        <w:rPr>
                          <w:rFonts w:hint="eastAsia" w:ascii="Cambria Math" w:hAnsi="Cambria Math" w:eastAsia="仿宋_GB2312" w:cs="Times New Roman"/>
                          <w:kern w:val="2"/>
                        </w:rPr>
                        <m:t>C</m:t>
                      </m:r>
                      <m:ctrlPr>
                        <w:rPr>
                          <w:rFonts w:ascii="Cambria Math" w:hAnsi="Cambria Math" w:eastAsia="仿宋_GB2312" w:cs="Times New Roman"/>
                          <w:i/>
                          <w:kern w:val="2"/>
                        </w:rPr>
                      </m:ctrlPr>
                    </m:sub>
                  </m:sSub>
                  <m:d>
                    <m:dPr>
                      <m:ctrlPr>
                        <w:rPr>
                          <w:rFonts w:ascii="Cambria Math" w:hAnsi="Cambria Math" w:eastAsia="仿宋_GB2312" w:cs="Times New Roman"/>
                          <w:i/>
                          <w:kern w:val="2"/>
                        </w:rPr>
                      </m:ctrlPr>
                    </m:dPr>
                    <m:e>
                      <m:r>
                        <m:rPr/>
                        <w:rPr>
                          <w:rFonts w:hint="eastAsia" w:ascii="Cambria Math" w:hAnsi="Cambria Math" w:eastAsia="仿宋_GB2312" w:cs="Times New Roman"/>
                          <w:kern w:val="2"/>
                        </w:rPr>
                        <m:t>1</m:t>
                      </m:r>
                      <m:r>
                        <m:rPr/>
                        <w:rPr>
                          <w:rFonts w:hint="eastAsia" w:ascii="Cambria Math" w:hAnsi="Cambria Math" w:eastAsia="MS Mincho" w:cs="MS Mincho"/>
                          <w:kern w:val="2"/>
                        </w:rPr>
                        <m:t>−</m:t>
                      </m:r>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P</m:t>
                          </m:r>
                          <m:ctrlPr>
                            <w:rPr>
                              <w:rFonts w:ascii="Cambria Math" w:hAnsi="Cambria Math" w:eastAsia="仿宋_GB2312" w:cs="Times New Roman"/>
                              <w:i/>
                              <w:kern w:val="2"/>
                            </w:rPr>
                          </m:ctrlPr>
                        </m:e>
                        <m:sub>
                          <m:r>
                            <m:rPr/>
                            <w:rPr>
                              <w:rFonts w:hint="eastAsia" w:ascii="Cambria Math" w:hAnsi="Cambria Math" w:eastAsia="仿宋_GB2312" w:cs="Times New Roman"/>
                              <w:kern w:val="2"/>
                            </w:rPr>
                            <m:t>C</m:t>
                          </m:r>
                          <m:ctrlPr>
                            <w:rPr>
                              <w:rFonts w:ascii="Cambria Math" w:hAnsi="Cambria Math" w:eastAsia="仿宋_GB2312" w:cs="Times New Roman"/>
                              <w:i/>
                              <w:kern w:val="2"/>
                            </w:rPr>
                          </m:ctrlPr>
                        </m:sub>
                      </m:sSub>
                      <m:ctrlPr>
                        <w:rPr>
                          <w:rFonts w:ascii="Cambria Math" w:hAnsi="Cambria Math" w:eastAsia="仿宋_GB2312" w:cs="Times New Roman"/>
                          <w:i/>
                          <w:kern w:val="2"/>
                        </w:rPr>
                      </m:ctrlPr>
                    </m:e>
                  </m:d>
                  <m:r>
                    <m:rPr/>
                    <w:rPr>
                      <w:rFonts w:hint="eastAsia" w:ascii="Cambria Math" w:hAnsi="Cambria Math" w:eastAsia="仿宋_GB2312" w:cs="Times New Roman"/>
                      <w:kern w:val="2"/>
                    </w:rPr>
                    <m:t>+</m:t>
                  </m:r>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P</m:t>
                      </m:r>
                      <m:ctrlPr>
                        <w:rPr>
                          <w:rFonts w:ascii="Cambria Math" w:hAnsi="Cambria Math" w:eastAsia="仿宋_GB2312" w:cs="Times New Roman"/>
                          <w:i/>
                          <w:kern w:val="2"/>
                        </w:rPr>
                      </m:ctrlPr>
                    </m:e>
                    <m:sub>
                      <m:r>
                        <m:rPr/>
                        <w:rPr>
                          <w:rFonts w:hint="eastAsia" w:ascii="Cambria Math" w:hAnsi="Cambria Math" w:eastAsia="仿宋_GB2312" w:cs="Times New Roman"/>
                          <w:kern w:val="2"/>
                        </w:rPr>
                        <m:t>T</m:t>
                      </m:r>
                      <m:ctrlPr>
                        <w:rPr>
                          <w:rFonts w:ascii="Cambria Math" w:hAnsi="Cambria Math" w:eastAsia="仿宋_GB2312" w:cs="Times New Roman"/>
                          <w:i/>
                          <w:kern w:val="2"/>
                        </w:rPr>
                      </m:ctrlPr>
                    </m:sub>
                  </m:sSub>
                  <m:d>
                    <m:dPr>
                      <m:ctrlPr>
                        <w:rPr>
                          <w:rFonts w:ascii="Cambria Math" w:hAnsi="Cambria Math" w:eastAsia="仿宋_GB2312" w:cs="Times New Roman"/>
                          <w:i/>
                          <w:kern w:val="2"/>
                        </w:rPr>
                      </m:ctrlPr>
                    </m:dPr>
                    <m:e>
                      <m:r>
                        <m:rPr/>
                        <w:rPr>
                          <w:rFonts w:hint="eastAsia" w:ascii="Cambria Math" w:hAnsi="Cambria Math" w:eastAsia="仿宋_GB2312" w:cs="Times New Roman"/>
                          <w:kern w:val="2"/>
                        </w:rPr>
                        <m:t>1</m:t>
                      </m:r>
                      <m:r>
                        <m:rPr/>
                        <w:rPr>
                          <w:rFonts w:hint="eastAsia" w:ascii="Cambria Math" w:hAnsi="Cambria Math" w:eastAsia="MS Mincho" w:cs="MS Mincho"/>
                          <w:kern w:val="2"/>
                        </w:rPr>
                        <m:t>−</m:t>
                      </m:r>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P</m:t>
                          </m:r>
                          <m:ctrlPr>
                            <w:rPr>
                              <w:rFonts w:ascii="Cambria Math" w:hAnsi="Cambria Math" w:eastAsia="仿宋_GB2312" w:cs="Times New Roman"/>
                              <w:i/>
                              <w:kern w:val="2"/>
                            </w:rPr>
                          </m:ctrlPr>
                        </m:e>
                        <m:sub>
                          <m:r>
                            <m:rPr/>
                            <w:rPr>
                              <w:rFonts w:hint="eastAsia" w:ascii="Cambria Math" w:hAnsi="Cambria Math" w:eastAsia="仿宋_GB2312" w:cs="Times New Roman"/>
                              <w:kern w:val="2"/>
                            </w:rPr>
                            <m:t>T</m:t>
                          </m:r>
                          <m:ctrlPr>
                            <w:rPr>
                              <w:rFonts w:ascii="Cambria Math" w:hAnsi="Cambria Math" w:eastAsia="仿宋_GB2312" w:cs="Times New Roman"/>
                              <w:i/>
                              <w:kern w:val="2"/>
                            </w:rPr>
                          </m:ctrlPr>
                        </m:sub>
                      </m:sSub>
                      <m:ctrlPr>
                        <w:rPr>
                          <w:rFonts w:ascii="Cambria Math" w:hAnsi="Cambria Math" w:eastAsia="仿宋_GB2312" w:cs="Times New Roman"/>
                          <w:i/>
                          <w:kern w:val="2"/>
                        </w:rPr>
                      </m:ctrlPr>
                    </m:e>
                  </m:d>
                  <m:ctrlPr>
                    <w:rPr>
                      <w:rFonts w:ascii="Cambria Math" w:hAnsi="Cambria Math" w:eastAsia="仿宋_GB2312" w:cs="Times New Roman"/>
                      <w:i/>
                      <w:kern w:val="2"/>
                    </w:rPr>
                  </m:ctrlPr>
                </m:e>
              </m:d>
              <m:ctrlPr>
                <w:rPr>
                  <w:rFonts w:ascii="Cambria Math" w:hAnsi="Cambria Math" w:eastAsia="仿宋_GB2312" w:cs="Times New Roman"/>
                  <w:i/>
                  <w:kern w:val="2"/>
                </w:rPr>
              </m:ctrlPr>
            </m:num>
            <m:den>
              <m:sSup>
                <m:sSupPr>
                  <m:ctrlPr>
                    <w:rPr>
                      <w:rFonts w:ascii="Cambria Math" w:hAnsi="Cambria Math" w:eastAsia="仿宋_GB2312" w:cs="Times New Roman"/>
                      <w:i/>
                      <w:kern w:val="2"/>
                    </w:rPr>
                  </m:ctrlPr>
                </m:sSupPr>
                <m:e>
                  <m:d>
                    <m:dPr>
                      <m:ctrlPr>
                        <w:rPr>
                          <w:rFonts w:ascii="Cambria Math" w:hAnsi="Cambria Math" w:eastAsia="仿宋_GB2312" w:cs="Times New Roman"/>
                          <w:i/>
                          <w:kern w:val="2"/>
                        </w:rPr>
                      </m:ctrlPr>
                    </m:dPr>
                    <m:e>
                      <m:r>
                        <m:rPr/>
                        <w:rPr>
                          <w:rFonts w:hint="eastAsia" w:ascii="Cambria Math" w:hAnsi="Cambria Math" w:eastAsia="MS Mincho" w:cs="MS Mincho"/>
                          <w:kern w:val="2"/>
                        </w:rPr>
                        <m:t>∆−</m:t>
                      </m:r>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ctrlPr>
                        <w:rPr>
                          <w:rFonts w:ascii="Cambria Math" w:hAnsi="Cambria Math" w:eastAsia="仿宋_GB2312" w:cs="Times New Roman"/>
                          <w:i/>
                          <w:kern w:val="2"/>
                        </w:rPr>
                      </m:ctrlPr>
                    </m:e>
                  </m:d>
                  <m:ctrlPr>
                    <w:rPr>
                      <w:rFonts w:ascii="Cambria Math" w:hAnsi="Cambria Math" w:eastAsia="仿宋_GB2312" w:cs="Times New Roman"/>
                      <w:i/>
                      <w:kern w:val="2"/>
                    </w:rPr>
                  </m:ctrlPr>
                </m:e>
                <m:sup>
                  <m:r>
                    <m:rPr/>
                    <w:rPr>
                      <w:rFonts w:hint="eastAsia" w:ascii="Cambria Math" w:hAnsi="Cambria Math" w:eastAsia="仿宋_GB2312" w:cs="Times New Roman"/>
                      <w:kern w:val="2"/>
                    </w:rPr>
                    <m:t>2</m:t>
                  </m:r>
                  <m:ctrlPr>
                    <w:rPr>
                      <w:rFonts w:ascii="Cambria Math" w:hAnsi="Cambria Math" w:eastAsia="仿宋_GB2312" w:cs="Times New Roman"/>
                      <w:i/>
                      <w:kern w:val="2"/>
                    </w:rPr>
                  </m:ctrlPr>
                </m:sup>
              </m:sSup>
              <m:ctrlPr>
                <w:rPr>
                  <w:rFonts w:ascii="Cambria Math" w:hAnsi="Cambria Math" w:eastAsia="仿宋_GB2312" w:cs="Times New Roman"/>
                  <w:i/>
                  <w:kern w:val="2"/>
                </w:rPr>
              </m:ctrlPr>
            </m:den>
          </m:f>
        </m:oMath>
      </m:oMathPara>
      <w:bookmarkEnd w:id="116"/>
      <w:bookmarkEnd w:id="117"/>
      <w:bookmarkEnd w:id="118"/>
      <w:bookmarkEnd w:id="119"/>
      <w:bookmarkEnd w:id="120"/>
      <w:bookmarkEnd w:id="121"/>
      <w:bookmarkEnd w:id="122"/>
    </w:p>
    <w:p w14:paraId="1B1245C6">
      <w:pPr>
        <w:widowControl w:val="0"/>
        <w:adjustRightInd w:val="0"/>
        <w:snapToGrid w:val="0"/>
        <w:spacing w:line="300" w:lineRule="auto"/>
        <w:jc w:val="both"/>
        <w:outlineLvl w:val="2"/>
        <w:rPr>
          <w:rFonts w:ascii="Arial" w:hAnsi="Arial" w:cs="Arial"/>
          <w:kern w:val="2"/>
        </w:rPr>
      </w:pPr>
    </w:p>
    <w:p w14:paraId="707C2192">
      <w:pPr>
        <w:widowControl w:val="0"/>
        <w:adjustRightInd w:val="0"/>
        <w:snapToGrid w:val="0"/>
        <w:spacing w:line="300" w:lineRule="auto"/>
        <w:jc w:val="both"/>
        <w:outlineLvl w:val="2"/>
        <w:rPr>
          <w:rFonts w:ascii="Arial" w:hAnsi="Arial" w:cs="Arial"/>
          <w:kern w:val="2"/>
        </w:rPr>
      </w:pPr>
      <w:r>
        <w:rPr>
          <w:rFonts w:ascii="Arial" w:hAnsi="Arial" w:cs="Arial"/>
          <w:kern w:val="2"/>
        </w:rPr>
        <w:t>P</w:t>
      </w:r>
      <w:r>
        <w:rPr>
          <w:rFonts w:ascii="Arial" w:hAnsi="Arial" w:cs="Arial"/>
          <w:kern w:val="2"/>
          <w:vertAlign w:val="subscript"/>
        </w:rPr>
        <w:t>T</w:t>
      </w:r>
      <w:r>
        <w:rPr>
          <w:rFonts w:ascii="Arial" w:hAnsi="Arial" w:cs="Arial"/>
          <w:kern w:val="2"/>
        </w:rPr>
        <w:t>、P</w:t>
      </w:r>
      <w:r>
        <w:rPr>
          <w:rFonts w:ascii="Arial" w:hAnsi="Arial" w:cs="Arial"/>
          <w:kern w:val="2"/>
          <w:vertAlign w:val="subscript"/>
        </w:rPr>
        <w:t>C</w:t>
      </w:r>
      <w:r>
        <w:rPr>
          <w:rFonts w:ascii="Arial" w:hAnsi="Arial" w:cs="Arial"/>
          <w:kern w:val="2"/>
        </w:rPr>
        <w:t>分别为试验组和对照组预期</w:t>
      </w:r>
      <w:r>
        <w:rPr>
          <w:rFonts w:ascii="Arial" w:hAnsi="Arial" w:cs="Arial"/>
        </w:rPr>
        <w:t>事件发生率</w:t>
      </w:r>
      <w:r>
        <w:rPr>
          <w:rFonts w:ascii="Arial" w:hAnsi="Arial" w:cs="Arial"/>
          <w:kern w:val="2"/>
        </w:rPr>
        <w:t>；</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为两组预期率差的绝对值，</w:t>
      </w:r>
      <m:oMath>
        <m:r>
          <m:rPr/>
          <w:rPr>
            <w:rFonts w:ascii="Cambria Math" w:hAnsi="Cambria Math" w:cs="Times New Roman"/>
            <w:kern w:val="2"/>
          </w:rPr>
          <m:t xml:space="preserve"> </m:t>
        </m:r>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rPr>
        <w:t>；</w:t>
      </w:r>
      <w:r>
        <w:rPr>
          <w:rFonts w:ascii="Arial" w:hAnsi="Arial" w:eastAsia="MS Gothic" w:cs="Arial"/>
          <w:kern w:val="2"/>
        </w:rPr>
        <w:t>∆</w:t>
      </w:r>
      <w:r>
        <w:rPr>
          <w:rFonts w:ascii="Arial" w:hAnsi="Arial" w:cs="Arial"/>
          <w:kern w:val="2"/>
        </w:rPr>
        <w:t>为等效界值（适用于劣侧界值与优侧界值相等的情形），取正值。</w:t>
      </w:r>
    </w:p>
    <w:p w14:paraId="7AB4FB80">
      <w:pPr>
        <w:widowControl w:val="0"/>
        <w:adjustRightInd w:val="0"/>
        <w:snapToGrid w:val="0"/>
        <w:spacing w:line="300" w:lineRule="auto"/>
        <w:jc w:val="both"/>
        <w:outlineLvl w:val="2"/>
        <w:rPr>
          <w:rFonts w:ascii="Arial" w:hAnsi="Arial" w:cs="Arial"/>
          <w:kern w:val="2"/>
        </w:rPr>
      </w:pPr>
      <w:r>
        <w:rPr>
          <w:rFonts w:ascii="Arial" w:hAnsi="Arial" w:cs="Arial"/>
          <w:kern w:val="2"/>
        </w:rPr>
        <w:t>P</w:t>
      </w:r>
      <w:r>
        <w:rPr>
          <w:rFonts w:ascii="Arial" w:hAnsi="Arial" w:cs="Arial"/>
          <w:kern w:val="2"/>
          <w:vertAlign w:val="subscript"/>
        </w:rPr>
        <w:t>T</w:t>
      </w:r>
      <w:r>
        <w:rPr>
          <w:rFonts w:ascii="Arial" w:hAnsi="Arial" w:cs="Arial"/>
          <w:kern w:val="2"/>
        </w:rPr>
        <w:t xml:space="preserve"> and P</w:t>
      </w:r>
      <w:r>
        <w:rPr>
          <w:rFonts w:ascii="Arial" w:hAnsi="Arial" w:cs="Arial"/>
          <w:kern w:val="2"/>
          <w:vertAlign w:val="subscript"/>
        </w:rPr>
        <w:t>C</w:t>
      </w:r>
      <w:r>
        <w:rPr>
          <w:rFonts w:ascii="Arial" w:hAnsi="Arial" w:cs="Arial"/>
          <w:kern w:val="2"/>
        </w:rPr>
        <w:t xml:space="preserve"> respectively represent the estimated event incidences of trial group and control group;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is the absolute value of the difference </w:t>
      </w:r>
      <w:r>
        <w:rPr>
          <w:rFonts w:hint="eastAsia" w:ascii="Arial" w:hAnsi="Arial" w:cs="Arial"/>
          <w:kern w:val="2"/>
        </w:rPr>
        <w:t xml:space="preserve">of </w:t>
      </w:r>
      <w:r>
        <w:rPr>
          <w:rFonts w:ascii="Arial" w:hAnsi="Arial" w:cs="Arial"/>
          <w:kern w:val="2"/>
        </w:rPr>
        <w:t xml:space="preserve">the estimate </w:t>
      </w:r>
      <w:r>
        <w:rPr>
          <w:rFonts w:hint="eastAsia" w:ascii="Arial" w:hAnsi="Arial" w:cs="Arial"/>
          <w:kern w:val="2"/>
        </w:rPr>
        <w:t>value</w:t>
      </w:r>
      <w:r>
        <w:rPr>
          <w:rFonts w:ascii="Arial" w:hAnsi="Arial" w:cs="Arial"/>
          <w:kern w:val="2"/>
        </w:rPr>
        <w:t xml:space="preserve"> between the two groups,</w:t>
      </w:r>
      <m:oMath>
        <m:r>
          <m:rPr/>
          <w:rPr>
            <w:rFonts w:ascii="Cambria Math" w:hAnsi="Cambria Math" w:cs="Arial"/>
            <w:kern w:val="2"/>
          </w:rPr>
          <m:t xml:space="preserve"> </m:t>
        </m:r>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 is the boundary value of equivalence (applicable to the case where the inferiority side boundary value is equal to the superiority side boundary value), the positive value is taken.</w:t>
      </w:r>
      <w:bookmarkEnd w:id="123"/>
      <w:bookmarkEnd w:id="124"/>
      <w:bookmarkEnd w:id="125"/>
      <w:bookmarkEnd w:id="126"/>
      <w:bookmarkEnd w:id="127"/>
      <w:bookmarkEnd w:id="128"/>
    </w:p>
    <w:p w14:paraId="3C9F2862">
      <w:pPr>
        <w:widowControl w:val="0"/>
        <w:adjustRightInd w:val="0"/>
        <w:snapToGrid w:val="0"/>
        <w:spacing w:line="300" w:lineRule="auto"/>
        <w:jc w:val="both"/>
        <w:outlineLvl w:val="2"/>
        <w:rPr>
          <w:rFonts w:ascii="Arial" w:hAnsi="Arial" w:cs="Arial"/>
          <w:kern w:val="2"/>
        </w:rPr>
      </w:pPr>
    </w:p>
    <w:p w14:paraId="35E23AB9">
      <w:pPr>
        <w:widowControl w:val="0"/>
        <w:adjustRightInd w:val="0"/>
        <w:snapToGrid w:val="0"/>
        <w:spacing w:line="300" w:lineRule="auto"/>
        <w:jc w:val="both"/>
        <w:outlineLvl w:val="2"/>
        <w:rPr>
          <w:rFonts w:ascii="Arial" w:hAnsi="Arial" w:cs="Arial"/>
          <w:kern w:val="2"/>
        </w:rPr>
      </w:pPr>
      <w:bookmarkStart w:id="129" w:name="_Toc19629"/>
      <w:bookmarkStart w:id="130" w:name="_Toc497156159"/>
      <w:bookmarkStart w:id="131" w:name="_Toc500960098"/>
      <w:bookmarkStart w:id="132" w:name="_Toc10396"/>
      <w:bookmarkStart w:id="133" w:name="_Toc14182"/>
      <w:bookmarkStart w:id="134" w:name="_Toc495684394"/>
      <w:r>
        <w:rPr>
          <w:rFonts w:ascii="Arial" w:hAnsi="Arial" w:cs="Arial"/>
        </w:rPr>
        <w:t>当试验组和对照组按照1:1随机化分组，主要评价指标为定量指标且方差齐时，其样本量估算公式为：</w:t>
      </w:r>
    </w:p>
    <w:p w14:paraId="57BB2019">
      <w:pPr>
        <w:widowControl w:val="0"/>
        <w:adjustRightInd w:val="0"/>
        <w:snapToGrid w:val="0"/>
        <w:spacing w:line="300" w:lineRule="auto"/>
        <w:jc w:val="both"/>
        <w:outlineLvl w:val="2"/>
        <w:rPr>
          <w:rFonts w:ascii="Arial" w:hAnsi="Arial" w:cs="Arial"/>
        </w:rPr>
      </w:pPr>
      <w:r>
        <w:rPr>
          <w:rFonts w:ascii="Arial" w:hAnsi="Arial" w:cs="Arial"/>
          <w:kern w:val="2"/>
        </w:rPr>
        <w:t>When the subjects in the trial group and the control group are randomized in a 1:1 ratio, while the main evaluation indicators are quantitative indicators with homogeneity of variances, the estimation formula for their sample sizes is:</w:t>
      </w:r>
      <w:bookmarkEnd w:id="129"/>
      <w:bookmarkEnd w:id="130"/>
      <w:bookmarkEnd w:id="131"/>
      <w:bookmarkEnd w:id="132"/>
      <w:bookmarkEnd w:id="133"/>
      <w:bookmarkEnd w:id="134"/>
    </w:p>
    <w:p w14:paraId="1E2E9BC3">
      <w:pPr>
        <w:widowControl w:val="0"/>
        <w:adjustRightInd w:val="0"/>
        <w:snapToGrid w:val="0"/>
        <w:spacing w:line="300" w:lineRule="auto"/>
        <w:jc w:val="both"/>
        <w:outlineLvl w:val="2"/>
        <w:rPr>
          <w:rFonts w:ascii="Arial" w:hAnsi="Arial" w:cs="Arial"/>
          <w:kern w:val="2"/>
        </w:rPr>
      </w:pPr>
      <m:oMathPara>
        <m:oMath>
          <m:sSub>
            <w:bookmarkStart w:id="135" w:name="_Toc497156160"/>
            <w:bookmarkStart w:id="136" w:name="_Toc495684395"/>
            <w:bookmarkStart w:id="137" w:name="_Toc16609"/>
            <w:bookmarkStart w:id="138" w:name="_Toc495672343"/>
            <w:bookmarkStart w:id="139" w:name="_Toc5239"/>
            <w:bookmarkStart w:id="140" w:name="_Toc12980"/>
            <w:bookmarkStart w:id="141" w:name="_Toc500960099"/>
            <w:bookmarkStart w:id="142" w:name="_Toc497156161"/>
            <w:bookmarkStart w:id="143" w:name="_Toc19919"/>
            <w:bookmarkStart w:id="144" w:name="_Toc4141"/>
            <w:bookmarkStart w:id="145" w:name="_Toc495672344"/>
            <w:bookmarkStart w:id="146" w:name="_Toc500960100"/>
            <w:bookmarkStart w:id="147" w:name="_Toc380"/>
            <w:bookmarkStart w:id="148" w:name="_Toc495684396"/>
            <m:sSubPr>
              <m:ctrlPr>
                <w:rPr>
                  <w:rFonts w:ascii="Cambria Math" w:hAnsi="Cambria Math" w:eastAsia="仿宋_GB2312" w:cs="Times New Roman"/>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kern w:val="2"/>
                </w:rPr>
              </m:ctrlPr>
            </m:e>
            <m:sub>
              <m:r>
                <m:rPr/>
                <w:rPr>
                  <w:rFonts w:hint="eastAsia" w:ascii="Cambria Math" w:hAnsi="Cambria Math" w:eastAsia="仿宋_GB2312" w:cs="Times New Roman"/>
                  <w:kern w:val="2"/>
                </w:rPr>
                <m:t>T</m:t>
              </m:r>
              <m:ctrlPr>
                <w:rPr>
                  <w:rFonts w:ascii="Cambria Math" w:hAnsi="Cambria Math" w:eastAsia="仿宋_GB2312" w:cs="Times New Roman"/>
                  <w:kern w:val="2"/>
                </w:rPr>
              </m:ctrlPr>
            </m:sub>
          </m:sSub>
          <m:r>
            <m:rPr>
              <m:sty m:val="p"/>
            </m:rPr>
            <w:rPr>
              <w:rFonts w:hint="eastAsia" w:ascii="Cambria Math" w:hAnsi="Cambria Math" w:eastAsia="仿宋_GB2312" w:cs="Times New Roman"/>
              <w:kern w:val="2"/>
            </w:rPr>
            <m:t>=</m:t>
          </m:r>
          <m:sSub>
            <m:sSubPr>
              <m:ctrlPr>
                <w:rPr>
                  <w:rFonts w:ascii="Cambria Math" w:hAnsi="Cambria Math" w:eastAsia="仿宋_GB2312" w:cs="Times New Roman"/>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kern w:val="2"/>
                </w:rPr>
              </m:ctrlPr>
            </m:e>
            <m:sub>
              <m:r>
                <m:rPr/>
                <w:rPr>
                  <w:rFonts w:hint="eastAsia" w:ascii="Cambria Math" w:hAnsi="Cambria Math" w:eastAsia="仿宋_GB2312" w:cs="Times New Roman"/>
                  <w:kern w:val="2"/>
                </w:rPr>
                <m:t>C</m:t>
              </m:r>
              <m:ctrlPr>
                <w:rPr>
                  <w:rFonts w:ascii="Cambria Math" w:hAnsi="Cambria Math" w:eastAsia="仿宋_GB2312" w:cs="Times New Roman"/>
                  <w:kern w:val="2"/>
                </w:rPr>
              </m:ctrlPr>
            </m:sub>
          </m:sSub>
          <m:r>
            <m:rPr>
              <m:sty m:val="p"/>
            </m:rPr>
            <w:rPr>
              <w:rFonts w:ascii="Cambria Math" w:hAnsi="Cambria Math" w:cs="Times New Roman"/>
              <w:kern w:val="2"/>
            </w:rPr>
            <m:t>=</m:t>
          </m:r>
          <m:f>
            <m:fPr>
              <m:ctrlPr>
                <w:rPr>
                  <w:rFonts w:ascii="Cambria Math" w:hAnsi="Cambria Math" w:cs="Times New Roman"/>
                  <w:kern w:val="2"/>
                </w:rPr>
              </m:ctrlPr>
            </m:fPr>
            <m:num>
              <m:r>
                <m:rPr/>
                <w:rPr>
                  <w:rFonts w:ascii="Cambria Math" w:hAnsi="Cambria Math" w:cs="Times New Roman"/>
                  <w:kern w:val="2"/>
                </w:rPr>
                <m:t>2</m:t>
              </m:r>
              <m:sSup>
                <m:sSupPr>
                  <m:ctrlPr>
                    <w:rPr>
                      <w:rFonts w:ascii="Cambria Math" w:hAnsi="Cambria Math" w:cs="Times New Roman"/>
                      <w:i/>
                      <w:kern w:val="2"/>
                    </w:rPr>
                  </m:ctrlPr>
                </m:sSupPr>
                <m:e>
                  <m:d>
                    <m:dPr>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1−α/2</m:t>
                          </m:r>
                          <m:ctrlPr>
                            <w:rPr>
                              <w:rFonts w:ascii="Cambria Math" w:hAnsi="Cambria Math" w:cs="Times New Roman"/>
                              <w:i/>
                              <w:kern w:val="2"/>
                            </w:rPr>
                          </m:ctrlPr>
                        </m:sub>
                      </m:sSub>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1−β</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sSup>
                <m:sSupPr>
                  <m:ctrlPr>
                    <w:rPr>
                      <w:rFonts w:ascii="Cambria Math" w:hAnsi="Cambria Math" w:cs="Times New Roman"/>
                      <w:i/>
                      <w:kern w:val="2"/>
                    </w:rPr>
                  </m:ctrlPr>
                </m:sSupPr>
                <m:e>
                  <m:r>
                    <m:rPr/>
                    <w:rPr>
                      <w:rFonts w:ascii="Cambria Math" w:hAnsi="Cambria Math" w:cs="Times New Roman"/>
                      <w:kern w:val="2"/>
                    </w:rPr>
                    <m:t>σ</m:t>
                  </m:r>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m:num>
            <m:den>
              <m:sSup>
                <m:sSupPr>
                  <m:ctrlPr>
                    <w:rPr>
                      <w:rFonts w:ascii="Cambria Math" w:hAnsi="Cambria Math" w:cs="Times New Roman"/>
                      <w:i/>
                      <w:kern w:val="2"/>
                    </w:rPr>
                  </m:ctrlPr>
                </m:sSupPr>
                <m:e>
                  <m:d>
                    <m:dPr>
                      <m:ctrlPr>
                        <w:rPr>
                          <w:rFonts w:ascii="Cambria Math" w:hAnsi="Cambria Math" w:cs="Times New Roman"/>
                          <w:i/>
                          <w:kern w:val="2"/>
                        </w:rPr>
                      </m:ctrlPr>
                    </m:dPr>
                    <m:e>
                      <m:r>
                        <m:rPr/>
                        <w:rPr>
                          <w:rFonts w:ascii="Cambria Math" w:hAnsi="Cambria Math" w:cs="Times New Roman"/>
                          <w:kern w:val="2"/>
                        </w:rPr>
                        <m:t>∆−</m:t>
                      </m:r>
                      <m:d>
                        <m:dPr>
                          <m:begChr m:val="|"/>
                          <m:endChr m:val="|"/>
                          <m:ctrlPr>
                            <w:rPr>
                              <w:rFonts w:ascii="Cambria Math" w:hAnsi="Cambria Math" w:cs="Times New Roman"/>
                              <w:i/>
                              <w:kern w:val="2"/>
                            </w:rPr>
                          </m:ctrlPr>
                        </m:dPr>
                        <m:e>
                          <m:r>
                            <m:rPr/>
                            <w:rPr>
                              <w:rFonts w:ascii="Cambria Math" w:hAnsi="Cambria Math" w:cs="Times New Roman"/>
                              <w:kern w:val="2"/>
                            </w:rPr>
                            <m:t>D</m:t>
                          </m:r>
                          <m:ctrlPr>
                            <w:rPr>
                              <w:rFonts w:ascii="Cambria Math" w:hAnsi="Cambria Math" w:cs="Times New Roman"/>
                              <w:i/>
                              <w:kern w:val="2"/>
                            </w:rPr>
                          </m:ctrlPr>
                        </m:e>
                      </m:d>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m:den>
          </m:f>
        </m:oMath>
      </m:oMathPara>
      <w:bookmarkEnd w:id="135"/>
      <w:bookmarkEnd w:id="136"/>
      <w:bookmarkEnd w:id="137"/>
      <w:bookmarkEnd w:id="138"/>
      <w:bookmarkEnd w:id="139"/>
      <w:bookmarkEnd w:id="140"/>
      <w:bookmarkEnd w:id="141"/>
    </w:p>
    <w:p w14:paraId="43B6D40D">
      <w:pPr>
        <w:widowControl w:val="0"/>
        <w:adjustRightInd w:val="0"/>
        <w:snapToGrid w:val="0"/>
        <w:spacing w:line="300" w:lineRule="auto"/>
        <w:jc w:val="both"/>
        <w:outlineLvl w:val="2"/>
        <w:rPr>
          <w:rFonts w:ascii="Arial" w:hAnsi="Arial" w:cs="Arial"/>
          <w:kern w:val="2"/>
        </w:rPr>
      </w:pPr>
    </w:p>
    <w:p w14:paraId="32D7486F">
      <w:pPr>
        <w:widowControl w:val="0"/>
        <w:adjustRightInd w:val="0"/>
        <w:snapToGrid w:val="0"/>
        <w:spacing w:line="300" w:lineRule="auto"/>
        <w:jc w:val="both"/>
        <w:outlineLvl w:val="2"/>
        <w:rPr>
          <w:rFonts w:ascii="Arial" w:hAnsi="Arial" w:cs="Arial"/>
          <w:kern w:val="2"/>
        </w:rPr>
      </w:pPr>
      <w:r>
        <w:rPr>
          <w:rFonts w:ascii="Arial" w:hAnsi="Arial" w:cs="Arial"/>
          <w:kern w:val="2"/>
        </w:rPr>
        <w:t>σ为对照组预期标准差；</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kern w:val="2"/>
        </w:rPr>
        <w:t>为</w:t>
      </w:r>
      <w:r>
        <w:rPr>
          <w:rFonts w:ascii="Arial" w:hAnsi="Arial" w:cs="Arial"/>
        </w:rPr>
        <w:t>预期的两组</w:t>
      </w:r>
      <w:r>
        <w:rPr>
          <w:rFonts w:ascii="Arial" w:hAnsi="Arial" w:cs="Arial"/>
          <w:kern w:val="2"/>
        </w:rPr>
        <w:t>均数之差</w:t>
      </w:r>
      <w:r>
        <w:rPr>
          <w:rFonts w:ascii="Arial" w:hAnsi="Arial" w:cs="Arial"/>
        </w:rPr>
        <w:t>的绝对值</w:t>
      </w:r>
      <w:r>
        <w:rPr>
          <w:rFonts w:ascii="Arial" w:hAnsi="Arial" w:cs="Arial"/>
          <w:kern w:val="2"/>
        </w:rPr>
        <w:t>，</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kern w:val="2"/>
        </w:rPr>
        <w:t>；</w:t>
      </w:r>
      <w:r>
        <w:rPr>
          <w:rFonts w:ascii="Arial" w:hAnsi="Arial" w:eastAsia="MS Gothic" w:cs="Arial"/>
          <w:kern w:val="2"/>
        </w:rPr>
        <w:t>∆</w:t>
      </w:r>
      <w:r>
        <w:rPr>
          <w:rFonts w:ascii="Arial" w:hAnsi="Arial" w:cs="Arial"/>
          <w:kern w:val="2"/>
        </w:rPr>
        <w:t>为等效界值（适用于劣侧界值与优侧界值相等的情形），取正值。</w:t>
      </w:r>
    </w:p>
    <w:p w14:paraId="3D786528">
      <w:pPr>
        <w:widowControl w:val="0"/>
        <w:adjustRightInd w:val="0"/>
        <w:snapToGrid w:val="0"/>
        <w:spacing w:line="300" w:lineRule="auto"/>
        <w:jc w:val="both"/>
        <w:outlineLvl w:val="2"/>
        <w:rPr>
          <w:rFonts w:ascii="Arial" w:hAnsi="Arial" w:cs="Arial"/>
          <w:kern w:val="2"/>
        </w:rPr>
      </w:pPr>
      <w:r>
        <w:rPr>
          <w:rFonts w:ascii="Arial" w:hAnsi="Arial" w:cs="Arial"/>
          <w:kern w:val="2"/>
        </w:rPr>
        <w:t xml:space="preserve">σ represents the estimated standard deviation of control group;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is the estimated absolute value of the difference of mean between two groups,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 is the equivalence boundary value (applicable to the case where the inferiority side boundary value is equal to the superiority side boundary value), the positive value is taken.</w:t>
      </w:r>
      <w:bookmarkEnd w:id="142"/>
      <w:bookmarkEnd w:id="143"/>
      <w:bookmarkEnd w:id="144"/>
      <w:bookmarkEnd w:id="145"/>
      <w:bookmarkEnd w:id="146"/>
      <w:bookmarkEnd w:id="147"/>
      <w:bookmarkEnd w:id="148"/>
    </w:p>
    <w:p w14:paraId="5784BD5A">
      <w:pPr>
        <w:widowControl w:val="0"/>
        <w:adjustRightInd w:val="0"/>
        <w:snapToGrid w:val="0"/>
        <w:spacing w:line="300" w:lineRule="auto"/>
        <w:jc w:val="both"/>
        <w:outlineLvl w:val="2"/>
        <w:rPr>
          <w:rFonts w:ascii="Arial" w:hAnsi="Arial" w:cs="Arial"/>
          <w:kern w:val="2"/>
        </w:rPr>
      </w:pPr>
    </w:p>
    <w:p w14:paraId="6A0B0EC9">
      <w:pPr>
        <w:widowControl w:val="0"/>
        <w:adjustRightInd w:val="0"/>
        <w:snapToGrid w:val="0"/>
        <w:spacing w:line="300" w:lineRule="auto"/>
        <w:jc w:val="both"/>
        <w:outlineLvl w:val="2"/>
        <w:rPr>
          <w:rFonts w:ascii="Arial" w:hAnsi="Arial" w:cs="Arial"/>
          <w:kern w:val="2"/>
        </w:rPr>
      </w:pPr>
      <w:bookmarkStart w:id="149" w:name="_Toc10298"/>
      <w:bookmarkStart w:id="150" w:name="_Toc500960101"/>
      <w:bookmarkStart w:id="151" w:name="_Toc497156162"/>
      <w:r>
        <w:rPr>
          <w:rFonts w:ascii="Arial" w:hAnsi="Arial" w:cs="Arial"/>
          <w:kern w:val="2"/>
        </w:rPr>
        <w:t>使用该公式计算样本量为Z值计算的结果，小样本时宜使用t值迭代，或总例数增加2—3例。</w:t>
      </w:r>
    </w:p>
    <w:p w14:paraId="39A95D6C">
      <w:pPr>
        <w:widowControl w:val="0"/>
        <w:adjustRightInd w:val="0"/>
        <w:snapToGrid w:val="0"/>
        <w:spacing w:line="300" w:lineRule="auto"/>
        <w:jc w:val="both"/>
        <w:outlineLvl w:val="2"/>
        <w:rPr>
          <w:rFonts w:ascii="Arial" w:hAnsi="Arial" w:cs="Arial"/>
          <w:kern w:val="2"/>
        </w:rPr>
      </w:pPr>
      <w:r>
        <w:rPr>
          <w:rFonts w:ascii="Arial" w:hAnsi="Arial" w:cs="Arial"/>
          <w:kern w:val="2"/>
        </w:rPr>
        <w:t>The sample size calculated using this formula is the result of Z-score calculation, t value iteration is preferred for small sample size or 2–3 cases should be added based on the total number of subjects.</w:t>
      </w:r>
      <w:bookmarkEnd w:id="149"/>
      <w:bookmarkEnd w:id="150"/>
      <w:bookmarkEnd w:id="151"/>
    </w:p>
    <w:p w14:paraId="4C77F2A7">
      <w:pPr>
        <w:widowControl w:val="0"/>
        <w:adjustRightInd w:val="0"/>
        <w:snapToGrid w:val="0"/>
        <w:spacing w:line="300" w:lineRule="auto"/>
        <w:jc w:val="both"/>
        <w:outlineLvl w:val="2"/>
        <w:rPr>
          <w:rFonts w:ascii="Arial" w:hAnsi="Arial" w:cs="Arial"/>
          <w:kern w:val="2"/>
        </w:rPr>
      </w:pPr>
    </w:p>
    <w:p w14:paraId="686B67C0">
      <w:pPr>
        <w:widowControl w:val="0"/>
        <w:adjustRightInd w:val="0"/>
        <w:snapToGrid w:val="0"/>
        <w:spacing w:line="300" w:lineRule="auto"/>
        <w:ind w:left="1066" w:hanging="1066"/>
        <w:jc w:val="both"/>
        <w:rPr>
          <w:rFonts w:ascii="Arial" w:hAnsi="Arial" w:cs="Arial"/>
          <w:kern w:val="2"/>
        </w:rPr>
      </w:pPr>
      <w:bookmarkStart w:id="152" w:name="_Toc500960102"/>
      <w:r>
        <w:rPr>
          <w:rFonts w:ascii="Arial" w:hAnsi="Arial" w:cs="Arial"/>
          <w:kern w:val="2"/>
        </w:rPr>
        <w:t>（三）</w:t>
      </w:r>
      <w:r>
        <w:rPr>
          <w:rFonts w:hint="eastAsia" w:ascii="Arial" w:hAnsi="Arial" w:cs="Arial"/>
          <w:kern w:val="2"/>
        </w:rPr>
        <w:tab/>
      </w:r>
      <w:r>
        <w:rPr>
          <w:rFonts w:ascii="Arial" w:hAnsi="Arial" w:cs="Arial"/>
          <w:kern w:val="2"/>
        </w:rPr>
        <w:t>非劣效试验</w:t>
      </w:r>
    </w:p>
    <w:p w14:paraId="0F4F8407">
      <w:pPr>
        <w:widowControl w:val="0"/>
        <w:adjustRightInd w:val="0"/>
        <w:snapToGrid w:val="0"/>
        <w:spacing w:line="300" w:lineRule="auto"/>
        <w:ind w:left="1080" w:leftChars="450"/>
        <w:jc w:val="both"/>
        <w:outlineLvl w:val="2"/>
        <w:rPr>
          <w:rFonts w:ascii="Arial" w:hAnsi="Arial" w:cs="Arial"/>
          <w:kern w:val="2"/>
        </w:rPr>
      </w:pPr>
      <w:r>
        <w:rPr>
          <w:rFonts w:ascii="Arial" w:hAnsi="Arial" w:cs="Arial"/>
          <w:kern w:val="2"/>
        </w:rPr>
        <w:t>Noninferiority</w:t>
      </w:r>
      <w:r>
        <w:rPr>
          <w:rFonts w:ascii="Times New Roman" w:hAnsi="Times New Roman" w:cs="Times New Roman"/>
          <w:kern w:val="2"/>
        </w:rPr>
        <w:t xml:space="preserve"> </w:t>
      </w:r>
      <w:r>
        <w:rPr>
          <w:rFonts w:ascii="Arial" w:hAnsi="Arial" w:cs="Arial"/>
          <w:kern w:val="2"/>
        </w:rPr>
        <w:t>test</w:t>
      </w:r>
      <w:bookmarkEnd w:id="152"/>
    </w:p>
    <w:p w14:paraId="1016B110">
      <w:pPr>
        <w:widowControl w:val="0"/>
        <w:adjustRightInd w:val="0"/>
        <w:snapToGrid w:val="0"/>
        <w:spacing w:line="300" w:lineRule="auto"/>
        <w:jc w:val="both"/>
        <w:outlineLvl w:val="2"/>
        <w:rPr>
          <w:rFonts w:ascii="Arial" w:hAnsi="Arial" w:cs="Arial"/>
        </w:rPr>
      </w:pPr>
      <w:bookmarkStart w:id="153" w:name="_Toc27505"/>
      <w:bookmarkStart w:id="154" w:name="_Toc500960103"/>
      <w:bookmarkStart w:id="155" w:name="_Toc497156164"/>
      <w:bookmarkStart w:id="156" w:name="_Toc495684400"/>
      <w:bookmarkStart w:id="157" w:name="_Toc12691"/>
      <w:bookmarkStart w:id="158" w:name="_Toc30381"/>
    </w:p>
    <w:p w14:paraId="3459D4A9">
      <w:pPr>
        <w:widowControl w:val="0"/>
        <w:adjustRightInd w:val="0"/>
        <w:snapToGrid w:val="0"/>
        <w:spacing w:line="300" w:lineRule="auto"/>
        <w:jc w:val="both"/>
        <w:outlineLvl w:val="2"/>
        <w:rPr>
          <w:rFonts w:ascii="Arial" w:hAnsi="Arial" w:cs="Arial"/>
          <w:kern w:val="2"/>
        </w:rPr>
      </w:pPr>
      <w:r>
        <w:rPr>
          <w:rFonts w:ascii="Arial" w:hAnsi="Arial" w:cs="Arial"/>
        </w:rPr>
        <w:t>当试验组和对照组按照1:1随机化分组，主要评价指标为预期事件发生率，其方差齐且不接近于0%或100%时，其样本量估算公式为：</w:t>
      </w:r>
    </w:p>
    <w:p w14:paraId="3E68ACCC">
      <w:pPr>
        <w:widowControl w:val="0"/>
        <w:adjustRightInd w:val="0"/>
        <w:snapToGrid w:val="0"/>
        <w:spacing w:line="300" w:lineRule="auto"/>
        <w:jc w:val="both"/>
        <w:outlineLvl w:val="2"/>
        <w:rPr>
          <w:rFonts w:ascii="Arial" w:hAnsi="Arial" w:cs="Arial"/>
        </w:rPr>
      </w:pPr>
      <w:r>
        <w:rPr>
          <w:rFonts w:ascii="Arial" w:hAnsi="Arial" w:cs="Arial"/>
          <w:kern w:val="2"/>
        </w:rPr>
        <w:t>When the subjects in the trial group and the control group are randomized in a 1:1 ratio, while the main evaluation indicators are estimated event incidence with homogeneity of variances that not close to 0% or 100%, the estimation formula for their sample sizes is:</w:t>
      </w:r>
      <w:bookmarkEnd w:id="153"/>
      <w:bookmarkEnd w:id="154"/>
      <w:bookmarkEnd w:id="155"/>
    </w:p>
    <w:bookmarkEnd w:id="156"/>
    <w:bookmarkEnd w:id="157"/>
    <w:bookmarkEnd w:id="158"/>
    <w:p w14:paraId="0B000885">
      <w:pPr>
        <w:widowControl w:val="0"/>
        <w:adjustRightInd w:val="0"/>
        <w:snapToGrid w:val="0"/>
        <w:spacing w:line="300" w:lineRule="auto"/>
        <w:jc w:val="both"/>
        <w:outlineLvl w:val="2"/>
        <w:rPr>
          <w:rFonts w:ascii="Arial" w:hAnsi="Arial" w:cs="Arial"/>
          <w:kern w:val="2"/>
        </w:rPr>
      </w:pPr>
      <m:oMathPara>
        <m:oMath>
          <m:sSub>
            <w:bookmarkStart w:id="159" w:name="_Toc497156166"/>
            <w:bookmarkEnd w:id="159"/>
            <w:bookmarkStart w:id="160" w:name="_Toc497156165"/>
            <w:bookmarkStart w:id="161" w:name="_Toc25404"/>
            <w:bookmarkStart w:id="162" w:name="_Toc500960104"/>
            <w:bookmarkStart w:id="163" w:name="_Toc495684401"/>
            <w:bookmarkStart w:id="164" w:name="_Toc17695"/>
            <w:bookmarkStart w:id="165" w:name="_Toc22108"/>
            <w:bookmarkStart w:id="166" w:name="_Toc30545"/>
            <w:bookmarkStart w:id="167" w:name="_Toc500960105"/>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T</m:t>
              </m:r>
              <m:ctrlPr>
                <w:rPr>
                  <w:rFonts w:ascii="Cambria Math" w:hAnsi="Cambria Math" w:cs="Times New Roman"/>
                  <w:kern w:val="2"/>
                </w:rPr>
              </m:ctrlPr>
            </m:sub>
          </m:sSub>
          <m:r>
            <m:rPr>
              <m:sty m:val="p"/>
            </m:rPr>
            <w:rPr>
              <w:rFonts w:ascii="Cambria Math" w:hAnsi="Cambria Math" w:cs="Times New Roman"/>
              <w:kern w:val="2"/>
            </w:rPr>
            <m:t>=</m:t>
          </m:r>
          <m:sSub>
            <m:sSubPr>
              <m:ctrlPr>
                <w:rPr>
                  <w:rFonts w:ascii="Cambria Math" w:hAnsi="Cambria Math" w:cs="Times New Roman"/>
                  <w:kern w:val="2"/>
                </w:rPr>
              </m:ctrlPr>
            </m:sSubPr>
            <m:e>
              <m:r>
                <m:rPr/>
                <w:rPr>
                  <w:rFonts w:ascii="Cambria Math" w:hAnsi="Cambria Math" w:cs="Times New Roman"/>
                  <w:kern w:val="2"/>
                </w:rPr>
                <m:t>n</m:t>
              </m:r>
              <m:ctrlPr>
                <w:rPr>
                  <w:rFonts w:ascii="Cambria Math" w:hAnsi="Cambria Math" w:cs="Times New Roman"/>
                  <w:kern w:val="2"/>
                </w:rPr>
              </m:ctrlPr>
            </m:e>
            <m:sub>
              <m:r>
                <m:rPr/>
                <w:rPr>
                  <w:rFonts w:ascii="Cambria Math" w:hAnsi="Cambria Math" w:cs="Times New Roman"/>
                  <w:kern w:val="2"/>
                </w:rPr>
                <m:t>C</m:t>
              </m:r>
              <m:ctrlPr>
                <w:rPr>
                  <w:rFonts w:ascii="Cambria Math" w:hAnsi="Cambria Math" w:cs="Times New Roman"/>
                  <w:kern w:val="2"/>
                </w:rPr>
              </m:ctrlPr>
            </m:sub>
          </m:sSub>
          <m:r>
            <m:rPr/>
            <w:rPr>
              <w:rFonts w:ascii="Cambria Math" w:hAnsi="Cambria Math" w:cs="Times New Roman"/>
              <w:kern w:val="2"/>
            </w:rPr>
            <m:t>=</m:t>
          </m:r>
          <m:f>
            <m:fPr>
              <m:ctrlPr>
                <w:rPr>
                  <w:rFonts w:ascii="Cambria Math" w:hAnsi="Cambria Math" w:cs="Times New Roman"/>
                  <w:i/>
                  <w:kern w:val="2"/>
                </w:rPr>
              </m:ctrlPr>
            </m:fPr>
            <m:num>
              <m:sSup>
                <m:sSupPr>
                  <m:ctrlPr>
                    <w:rPr>
                      <w:rFonts w:ascii="Cambria Math" w:hAnsi="Cambria Math" w:cs="Times New Roman"/>
                      <w:i/>
                      <w:kern w:val="2"/>
                    </w:rPr>
                  </m:ctrlPr>
                </m:sSupPr>
                <m:e>
                  <m:d>
                    <m:dPr>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1−α</m:t>
                          </m:r>
                          <m:r>
                            <m:rPr>
                              <m:sty m:val="p"/>
                            </m:rPr>
                            <w:rPr>
                              <w:rFonts w:ascii="Cambria Math" w:hAnsi="Cambria Math" w:cs="Times New Roman"/>
                              <w:kern w:val="2"/>
                            </w:rPr>
                            <m:t>/2</m:t>
                          </m:r>
                          <m:ctrlPr>
                            <w:rPr>
                              <w:rFonts w:ascii="Cambria Math" w:hAnsi="Cambria Math" w:cs="Times New Roman"/>
                              <w:i/>
                              <w:kern w:val="2"/>
                            </w:rPr>
                          </m:ctrlPr>
                        </m:sub>
                      </m:sSub>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1−β</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d>
                <m:dPr>
                  <m:begChr m:val="["/>
                  <m:endChr m:val="]"/>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cs="Times New Roman"/>
                          <w:i/>
                          <w:kern w:val="2"/>
                        </w:rPr>
                      </m:ctrlPr>
                    </m:e>
                  </m:d>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d>
              <m:ctrlPr>
                <w:rPr>
                  <w:rFonts w:ascii="Cambria Math" w:hAnsi="Cambria Math" w:cs="Times New Roman"/>
                  <w:i/>
                  <w:kern w:val="2"/>
                </w:rPr>
              </m:ctrlPr>
            </m:num>
            <m:den>
              <m:sSup>
                <m:sSupPr>
                  <m:ctrlPr>
                    <w:rPr>
                      <w:rFonts w:ascii="Cambria Math" w:hAnsi="Cambria Math" w:cs="Times New Roman"/>
                      <w:i/>
                      <w:kern w:val="2"/>
                    </w:rPr>
                  </m:ctrlPr>
                </m:sSupPr>
                <m:e>
                  <m:d>
                    <m:dPr>
                      <m:ctrlPr>
                        <w:rPr>
                          <w:rFonts w:ascii="Cambria Math" w:hAnsi="Cambria Math" w:cs="Times New Roman"/>
                          <w:i/>
                          <w:kern w:val="2"/>
                        </w:rPr>
                      </m:ctrlPr>
                    </m:dPr>
                    <m:e>
                      <m:d>
                        <m:dPr>
                          <m:begChr m:val="|"/>
                          <m:endChr m:val="|"/>
                          <m:ctrlPr>
                            <w:rPr>
                              <w:rFonts w:ascii="Cambria Math" w:hAnsi="Cambria Math" w:cs="Times New Roman"/>
                              <w:i/>
                              <w:kern w:val="2"/>
                            </w:rPr>
                          </m:ctrlPr>
                        </m:dPr>
                        <m:e>
                          <m:r>
                            <m:rPr/>
                            <w:rPr>
                              <w:rFonts w:ascii="Cambria Math" w:hAnsi="Cambria Math" w:cs="Times New Roman"/>
                              <w:kern w:val="2"/>
                            </w:rPr>
                            <m:t>D</m:t>
                          </m:r>
                          <m:ctrlPr>
                            <w:rPr>
                              <w:rFonts w:ascii="Cambria Math" w:hAnsi="Cambria Math" w:cs="Times New Roman"/>
                              <w:i/>
                              <w:kern w:val="2"/>
                            </w:rPr>
                          </m:ctrlPr>
                        </m:e>
                      </m:d>
                      <m:r>
                        <m:rPr/>
                        <w:rPr>
                          <w:rFonts w:ascii="Cambria Math" w:hAnsi="Cambria Math" w:cs="Times New Roman"/>
                          <w:kern w:val="2"/>
                        </w:rPr>
                        <m:t>−∆</m:t>
                      </m:r>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i/>
                  <w:kern w:val="2"/>
                </w:rPr>
              </m:ctrlPr>
              <w:bookmarkEnd w:id="160"/>
              <w:bookmarkEnd w:id="161"/>
              <w:bookmarkEnd w:id="162"/>
            </m:den>
          </m:f>
        </m:oMath>
      </m:oMathPara>
    </w:p>
    <w:p w14:paraId="16E15F8E">
      <w:pPr>
        <w:widowControl w:val="0"/>
        <w:adjustRightInd w:val="0"/>
        <w:snapToGrid w:val="0"/>
        <w:spacing w:line="300" w:lineRule="auto"/>
        <w:jc w:val="both"/>
        <w:outlineLvl w:val="2"/>
        <w:rPr>
          <w:rFonts w:ascii="Arial" w:hAnsi="Arial" w:cs="Arial"/>
          <w:kern w:val="2"/>
        </w:rPr>
      </w:pPr>
    </w:p>
    <w:p w14:paraId="1C10D09E">
      <w:pPr>
        <w:widowControl w:val="0"/>
        <w:adjustRightInd w:val="0"/>
        <w:snapToGrid w:val="0"/>
        <w:spacing w:line="300" w:lineRule="auto"/>
        <w:jc w:val="both"/>
        <w:outlineLvl w:val="2"/>
        <w:rPr>
          <w:rFonts w:ascii="Arial" w:hAnsi="Arial" w:cs="Arial"/>
          <w:kern w:val="2"/>
        </w:rPr>
      </w:pPr>
      <w:r>
        <w:rPr>
          <w:rFonts w:ascii="Arial" w:hAnsi="Arial" w:cs="Arial"/>
          <w:kern w:val="2"/>
        </w:rPr>
        <w:t>P</w:t>
      </w:r>
      <w:r>
        <w:rPr>
          <w:rFonts w:ascii="Arial" w:hAnsi="Arial" w:cs="Arial"/>
          <w:kern w:val="2"/>
          <w:vertAlign w:val="subscript"/>
        </w:rPr>
        <w:t>T</w:t>
      </w:r>
      <w:r>
        <w:rPr>
          <w:rFonts w:ascii="Arial" w:hAnsi="Arial" w:cs="Arial"/>
          <w:kern w:val="2"/>
        </w:rPr>
        <w:t>、P</w:t>
      </w:r>
      <w:r>
        <w:rPr>
          <w:rFonts w:ascii="Arial" w:hAnsi="Arial" w:cs="Arial"/>
          <w:kern w:val="2"/>
          <w:vertAlign w:val="subscript"/>
        </w:rPr>
        <w:t>C</w:t>
      </w:r>
      <w:r>
        <w:rPr>
          <w:rFonts w:ascii="Arial" w:hAnsi="Arial" w:cs="Arial"/>
          <w:kern w:val="2"/>
        </w:rPr>
        <w:t>分别为试验组和对照组预期</w:t>
      </w:r>
      <w:r>
        <w:rPr>
          <w:rFonts w:ascii="Arial" w:hAnsi="Arial" w:cs="Arial"/>
        </w:rPr>
        <w:t>事件发生率</w:t>
      </w:r>
      <w:r>
        <w:rPr>
          <w:rFonts w:ascii="Arial" w:hAnsi="Arial" w:cs="Arial"/>
          <w:kern w:val="2"/>
        </w:rPr>
        <w:t>；</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为两组预期率差的绝</w:t>
      </w:r>
      <w:r>
        <w:rPr>
          <w:rFonts w:ascii="Arial" w:hAnsi="Arial" w:cs="Arial"/>
          <w:color w:val="000000"/>
        </w:rPr>
        <w:t>对值，</w:t>
      </w:r>
      <m:oMath>
        <m:r>
          <m:rPr/>
          <w:rPr>
            <w:rFonts w:ascii="Cambria Math" w:hAnsi="Cambria Math" w:cs="Times New Roman"/>
            <w:kern w:val="2"/>
          </w:rPr>
          <m:t xml:space="preserve"> </m:t>
        </m:r>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rPr>
        <w:t>，</w:t>
      </w:r>
      <w:r>
        <w:rPr>
          <w:rFonts w:ascii="Arial" w:hAnsi="Arial" w:eastAsia="MS Gothic" w:cs="Arial"/>
          <w:kern w:val="2"/>
        </w:rPr>
        <w:t>∆</w:t>
      </w:r>
      <w:r>
        <w:rPr>
          <w:rFonts w:ascii="Arial" w:hAnsi="Arial" w:cs="Arial"/>
          <w:kern w:val="2"/>
        </w:rPr>
        <w:t>为非劣效界值，取负值。</w:t>
      </w:r>
    </w:p>
    <w:p w14:paraId="33DA1534">
      <w:pPr>
        <w:widowControl w:val="0"/>
        <w:adjustRightInd w:val="0"/>
        <w:snapToGrid w:val="0"/>
        <w:spacing w:line="300" w:lineRule="auto"/>
        <w:jc w:val="both"/>
        <w:outlineLvl w:val="2"/>
        <w:rPr>
          <w:rFonts w:ascii="Arial" w:hAnsi="Arial" w:cs="Arial"/>
        </w:rPr>
      </w:pPr>
      <w:r>
        <w:rPr>
          <w:rFonts w:ascii="Arial" w:hAnsi="Arial" w:cs="Arial"/>
          <w:kern w:val="2"/>
        </w:rPr>
        <w:t>P</w:t>
      </w:r>
      <w:r>
        <w:rPr>
          <w:rFonts w:ascii="Arial" w:hAnsi="Arial" w:cs="Arial"/>
          <w:kern w:val="2"/>
          <w:vertAlign w:val="subscript"/>
        </w:rPr>
        <w:t>T</w:t>
      </w:r>
      <w:r>
        <w:rPr>
          <w:rFonts w:ascii="Arial" w:hAnsi="Arial" w:cs="Arial"/>
          <w:kern w:val="2"/>
        </w:rPr>
        <w:t xml:space="preserve"> and P</w:t>
      </w:r>
      <w:r>
        <w:rPr>
          <w:rFonts w:ascii="Arial" w:hAnsi="Arial" w:cs="Arial"/>
          <w:kern w:val="2"/>
          <w:vertAlign w:val="subscript"/>
        </w:rPr>
        <w:t>C</w:t>
      </w:r>
      <w:r>
        <w:rPr>
          <w:rFonts w:ascii="Arial" w:hAnsi="Arial" w:cs="Arial"/>
          <w:kern w:val="2"/>
        </w:rPr>
        <w:t xml:space="preserve"> respectively represent the estimated event incidences of trial group and control group; </w:t>
      </w:r>
      <w:bookmarkEnd w:id="163"/>
      <w:bookmarkEnd w:id="164"/>
      <w:bookmarkEnd w:id="165"/>
      <w:bookmarkEnd w:id="166"/>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is the absolute value of the difference of estimated value between the two groups,</w:t>
      </w:r>
      <m:oMath>
        <m:r>
          <m:rPr/>
          <w:rPr>
            <w:rFonts w:ascii="Cambria Math" w:hAnsi="Cambria Math" w:cs="Arial"/>
            <w:kern w:val="2"/>
          </w:rPr>
          <m:t xml:space="preserve"> </m:t>
        </m:r>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w:bookmarkEnd w:id="167"/>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P</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xml:space="preserve">; </w:t>
      </w:r>
      <w:r>
        <w:rPr>
          <w:rFonts w:hint="eastAsia" w:ascii="Arial" w:hAnsi="Arial" w:cs="Arial"/>
          <w:kern w:val="2"/>
        </w:rPr>
        <w:t>Δ</w:t>
      </w:r>
      <w:r>
        <w:rPr>
          <w:rFonts w:ascii="Arial" w:hAnsi="Arial" w:cs="Arial"/>
          <w:kern w:val="2"/>
        </w:rPr>
        <w:t xml:space="preserve"> for noninferiority boundary value, negative value is taken.</w:t>
      </w:r>
    </w:p>
    <w:p w14:paraId="4BA45261">
      <w:pPr>
        <w:widowControl w:val="0"/>
        <w:adjustRightInd w:val="0"/>
        <w:snapToGrid w:val="0"/>
        <w:spacing w:line="300" w:lineRule="auto"/>
        <w:jc w:val="both"/>
        <w:outlineLvl w:val="2"/>
        <w:rPr>
          <w:rFonts w:ascii="Arial" w:hAnsi="Arial" w:cs="Arial"/>
        </w:rPr>
      </w:pPr>
      <m:oMathPara>
        <m:oMath>
          <m:sSub>
            <w:bookmarkStart w:id="168" w:name="_Toc497156168"/>
            <w:bookmarkStart w:id="169" w:name="_Toc495684403"/>
            <w:bookmarkStart w:id="170" w:name="_Toc19946"/>
            <w:bookmarkStart w:id="171" w:name="_Toc495672351"/>
            <w:bookmarkStart w:id="172" w:name="_Toc31552"/>
            <w:bookmarkStart w:id="173" w:name="_Toc26516"/>
            <w:bookmarkStart w:id="174" w:name="_Toc500960107"/>
            <w:bookmarkStart w:id="175" w:name="_Toc500960106"/>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i/>
                  <w:kern w:val="2"/>
                </w:rPr>
              </m:ctrlPr>
            </m:e>
            <m:sub>
              <m:r>
                <m:rPr/>
                <w:rPr>
                  <w:rFonts w:hint="eastAsia" w:ascii="Cambria Math" w:hAnsi="Cambria Math" w:eastAsia="仿宋_GB2312" w:cs="Times New Roman"/>
                  <w:kern w:val="2"/>
                </w:rPr>
                <m:t>T</m:t>
              </m:r>
              <m:ctrlPr>
                <w:rPr>
                  <w:rFonts w:ascii="Cambria Math" w:hAnsi="Cambria Math" w:eastAsia="仿宋_GB2312" w:cs="Times New Roman"/>
                  <w:i/>
                  <w:kern w:val="2"/>
                </w:rPr>
              </m:ctrlPr>
            </m:sub>
          </m:sSub>
          <m:r>
            <m:rPr>
              <m:sty m:val="p"/>
            </m:rPr>
            <w:rPr>
              <w:rFonts w:hint="eastAsia" w:ascii="Cambria Math" w:hAnsi="Cambria Math" w:eastAsia="仿宋_GB2312" w:cs="Times New Roman"/>
              <w:kern w:val="2"/>
            </w:rPr>
            <m:t>=</m:t>
          </m:r>
          <m:sSub>
            <m:sSubPr>
              <m:ctrlPr>
                <w:rPr>
                  <w:rFonts w:ascii="Cambria Math" w:hAnsi="Cambria Math" w:eastAsia="仿宋_GB2312" w:cs="Times New Roman"/>
                  <w:kern w:val="2"/>
                </w:rPr>
              </m:ctrlPr>
            </m:sSubPr>
            <m:e>
              <m:r>
                <m:rPr/>
                <w:rPr>
                  <w:rFonts w:hint="eastAsia" w:ascii="Cambria Math" w:hAnsi="Cambria Math" w:eastAsia="仿宋_GB2312" w:cs="Times New Roman"/>
                  <w:kern w:val="2"/>
                </w:rPr>
                <m:t>n</m:t>
              </m:r>
              <m:ctrlPr>
                <w:rPr>
                  <w:rFonts w:ascii="Cambria Math" w:hAnsi="Cambria Math" w:eastAsia="仿宋_GB2312" w:cs="Times New Roman"/>
                  <w:kern w:val="2"/>
                </w:rPr>
              </m:ctrlPr>
            </m:e>
            <m:sub>
              <m:r>
                <m:rPr/>
                <w:rPr>
                  <w:rFonts w:hint="eastAsia" w:ascii="Cambria Math" w:hAnsi="Cambria Math" w:eastAsia="仿宋_GB2312" w:cs="Times New Roman"/>
                  <w:kern w:val="2"/>
                </w:rPr>
                <m:t>C</m:t>
              </m:r>
              <m:ctrlPr>
                <w:rPr>
                  <w:rFonts w:ascii="Cambria Math" w:hAnsi="Cambria Math" w:eastAsia="仿宋_GB2312" w:cs="Times New Roman"/>
                  <w:kern w:val="2"/>
                </w:rPr>
              </m:ctrlPr>
            </m:sub>
          </m:sSub>
          <m:r>
            <m:rPr>
              <m:sty m:val="p"/>
            </m:rPr>
            <w:rPr>
              <w:rFonts w:hint="eastAsia" w:ascii="Cambria Math" w:hAnsi="Cambria Math" w:eastAsia="仿宋_GB2312" w:cs="Times New Roman"/>
              <w:kern w:val="2"/>
            </w:rPr>
            <m:t>=</m:t>
          </m:r>
          <m:f>
            <m:fPr>
              <m:ctrlPr>
                <w:rPr>
                  <w:rFonts w:ascii="Cambria Math" w:hAnsi="Cambria Math" w:eastAsia="仿宋_GB2312" w:cs="Times New Roman"/>
                  <w:kern w:val="2"/>
                </w:rPr>
              </m:ctrlPr>
            </m:fPr>
            <m:num>
              <m:r>
                <m:rPr/>
                <w:rPr>
                  <w:rFonts w:hint="eastAsia" w:ascii="Cambria Math" w:hAnsi="Cambria Math" w:eastAsia="仿宋_GB2312" w:cs="Times New Roman"/>
                  <w:kern w:val="2"/>
                </w:rPr>
                <m:t>2</m:t>
              </m:r>
              <m:sSup>
                <m:sSupPr>
                  <m:ctrlPr>
                    <w:rPr>
                      <w:rFonts w:ascii="Cambria Math" w:hAnsi="Cambria Math" w:eastAsia="仿宋_GB2312" w:cs="Times New Roman"/>
                      <w:i/>
                      <w:kern w:val="2"/>
                    </w:rPr>
                  </m:ctrlPr>
                </m:sSupPr>
                <m:e>
                  <m:d>
                    <m:dPr>
                      <m:ctrlPr>
                        <w:rPr>
                          <w:rFonts w:ascii="Cambria Math" w:hAnsi="Cambria Math" w:eastAsia="仿宋_GB2312" w:cs="Times New Roman"/>
                          <w:i/>
                          <w:kern w:val="2"/>
                        </w:rPr>
                      </m:ctrlPr>
                    </m:dPr>
                    <m:e>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Z</m:t>
                          </m:r>
                          <m:ctrlPr>
                            <w:rPr>
                              <w:rFonts w:ascii="Cambria Math" w:hAnsi="Cambria Math" w:eastAsia="仿宋_GB2312" w:cs="Times New Roman"/>
                              <w:i/>
                              <w:kern w:val="2"/>
                            </w:rPr>
                          </m:ctrlPr>
                        </m:e>
                        <m:sub>
                          <m:r>
                            <m:rPr/>
                            <w:rPr>
                              <w:rFonts w:hint="eastAsia" w:ascii="Cambria Math" w:hAnsi="Cambria Math" w:eastAsia="仿宋_GB2312" w:cs="Times New Roman"/>
                              <w:kern w:val="2"/>
                            </w:rPr>
                            <m:t>1</m:t>
                          </m:r>
                          <m:r>
                            <m:rPr/>
                            <w:rPr>
                              <w:rFonts w:hint="eastAsia" w:ascii="Cambria Math" w:hAnsi="Cambria Math" w:eastAsia="MS Mincho" w:cs="MS Mincho"/>
                              <w:kern w:val="2"/>
                            </w:rPr>
                            <m:t>−</m:t>
                          </m:r>
                          <m:r>
                            <m:rPr/>
                            <w:rPr>
                              <w:rFonts w:hint="eastAsia" w:ascii="Cambria Math" w:hAnsi="Cambria Math" w:eastAsia="仿宋_GB2312" w:cs="Times New Roman"/>
                              <w:kern w:val="2"/>
                            </w:rPr>
                            <m:t>α/2</m:t>
                          </m:r>
                          <m:ctrlPr>
                            <w:rPr>
                              <w:rFonts w:ascii="Cambria Math" w:hAnsi="Cambria Math" w:eastAsia="仿宋_GB2312" w:cs="Times New Roman"/>
                              <w:i/>
                              <w:kern w:val="2"/>
                            </w:rPr>
                          </m:ctrlPr>
                        </m:sub>
                      </m:sSub>
                      <m:r>
                        <m:rPr/>
                        <w:rPr>
                          <w:rFonts w:hint="eastAsia" w:ascii="Cambria Math" w:hAnsi="Cambria Math" w:eastAsia="仿宋_GB2312" w:cs="Times New Roman"/>
                          <w:kern w:val="2"/>
                        </w:rPr>
                        <m:t>+</m:t>
                      </m:r>
                      <m:sSub>
                        <m:sSubPr>
                          <m:ctrlPr>
                            <w:rPr>
                              <w:rFonts w:ascii="Cambria Math" w:hAnsi="Cambria Math" w:eastAsia="仿宋_GB2312" w:cs="Times New Roman"/>
                              <w:i/>
                              <w:kern w:val="2"/>
                            </w:rPr>
                          </m:ctrlPr>
                        </m:sSubPr>
                        <m:e>
                          <m:r>
                            <m:rPr/>
                            <w:rPr>
                              <w:rFonts w:hint="eastAsia" w:ascii="Cambria Math" w:hAnsi="Cambria Math" w:eastAsia="仿宋_GB2312" w:cs="Times New Roman"/>
                              <w:kern w:val="2"/>
                            </w:rPr>
                            <m:t>Z</m:t>
                          </m:r>
                          <m:ctrlPr>
                            <w:rPr>
                              <w:rFonts w:ascii="Cambria Math" w:hAnsi="Cambria Math" w:eastAsia="仿宋_GB2312" w:cs="Times New Roman"/>
                              <w:i/>
                              <w:kern w:val="2"/>
                            </w:rPr>
                          </m:ctrlPr>
                        </m:e>
                        <m:sub>
                          <m:r>
                            <m:rPr/>
                            <w:rPr>
                              <w:rFonts w:hint="eastAsia" w:ascii="Cambria Math" w:hAnsi="Cambria Math" w:eastAsia="仿宋_GB2312" w:cs="Times New Roman"/>
                              <w:kern w:val="2"/>
                            </w:rPr>
                            <m:t>1</m:t>
                          </m:r>
                          <m:r>
                            <m:rPr/>
                            <w:rPr>
                              <w:rFonts w:hint="eastAsia" w:ascii="Cambria Math" w:hAnsi="Cambria Math" w:eastAsia="MS Mincho" w:cs="MS Mincho"/>
                              <w:kern w:val="2"/>
                            </w:rPr>
                            <m:t>−</m:t>
                          </m:r>
                          <m:r>
                            <m:rPr/>
                            <w:rPr>
                              <w:rFonts w:hint="eastAsia" w:ascii="Cambria Math" w:hAnsi="Cambria Math" w:eastAsia="仿宋_GB2312" w:cs="Times New Roman"/>
                              <w:kern w:val="2"/>
                            </w:rPr>
                            <m:t>β</m:t>
                          </m:r>
                          <m:ctrlPr>
                            <w:rPr>
                              <w:rFonts w:ascii="Cambria Math" w:hAnsi="Cambria Math" w:eastAsia="仿宋_GB2312" w:cs="Times New Roman"/>
                              <w:i/>
                              <w:kern w:val="2"/>
                            </w:rPr>
                          </m:ctrlPr>
                        </m:sub>
                      </m:sSub>
                      <m:ctrlPr>
                        <w:rPr>
                          <w:rFonts w:ascii="Cambria Math" w:hAnsi="Cambria Math" w:eastAsia="仿宋_GB2312" w:cs="Times New Roman"/>
                          <w:i/>
                          <w:kern w:val="2"/>
                        </w:rPr>
                      </m:ctrlPr>
                    </m:e>
                  </m:d>
                  <m:ctrlPr>
                    <w:rPr>
                      <w:rFonts w:ascii="Cambria Math" w:hAnsi="Cambria Math" w:eastAsia="仿宋_GB2312" w:cs="Times New Roman"/>
                      <w:i/>
                      <w:kern w:val="2"/>
                    </w:rPr>
                  </m:ctrlPr>
                </m:e>
                <m:sup>
                  <m:r>
                    <m:rPr/>
                    <w:rPr>
                      <w:rFonts w:hint="eastAsia" w:ascii="Cambria Math" w:hAnsi="Cambria Math" w:eastAsia="仿宋_GB2312" w:cs="Times New Roman"/>
                      <w:kern w:val="2"/>
                    </w:rPr>
                    <m:t>2</m:t>
                  </m:r>
                  <m:ctrlPr>
                    <w:rPr>
                      <w:rFonts w:ascii="Cambria Math" w:hAnsi="Cambria Math" w:eastAsia="仿宋_GB2312" w:cs="Times New Roman"/>
                      <w:i/>
                      <w:kern w:val="2"/>
                    </w:rPr>
                  </m:ctrlPr>
                </m:sup>
              </m:sSup>
              <m:sSup>
                <m:sSupPr>
                  <m:ctrlPr>
                    <w:rPr>
                      <w:rFonts w:ascii="Cambria Math" w:hAnsi="Cambria Math" w:eastAsia="仿宋_GB2312" w:cs="Times New Roman"/>
                      <w:i/>
                      <w:kern w:val="2"/>
                    </w:rPr>
                  </m:ctrlPr>
                </m:sSupPr>
                <m:e>
                  <m:r>
                    <m:rPr/>
                    <w:rPr>
                      <w:rFonts w:hint="eastAsia" w:ascii="Cambria Math" w:hAnsi="Cambria Math" w:eastAsia="仿宋_GB2312" w:cs="Times New Roman"/>
                      <w:kern w:val="2"/>
                    </w:rPr>
                    <m:t>σ</m:t>
                  </m:r>
                  <m:ctrlPr>
                    <w:rPr>
                      <w:rFonts w:ascii="Cambria Math" w:hAnsi="Cambria Math" w:eastAsia="仿宋_GB2312" w:cs="Times New Roman"/>
                      <w:i/>
                      <w:kern w:val="2"/>
                    </w:rPr>
                  </m:ctrlPr>
                </m:e>
                <m:sup>
                  <m:r>
                    <m:rPr/>
                    <w:rPr>
                      <w:rFonts w:hint="eastAsia" w:ascii="Cambria Math" w:hAnsi="Cambria Math" w:eastAsia="仿宋_GB2312" w:cs="Times New Roman"/>
                      <w:kern w:val="2"/>
                    </w:rPr>
                    <m:t>2</m:t>
                  </m:r>
                  <m:ctrlPr>
                    <w:rPr>
                      <w:rFonts w:ascii="Cambria Math" w:hAnsi="Cambria Math" w:eastAsia="仿宋_GB2312" w:cs="Times New Roman"/>
                      <w:i/>
                      <w:kern w:val="2"/>
                    </w:rPr>
                  </m:ctrlPr>
                </m:sup>
              </m:sSup>
              <m:ctrlPr>
                <w:rPr>
                  <w:rFonts w:ascii="Cambria Math" w:hAnsi="Cambria Math" w:eastAsia="仿宋_GB2312" w:cs="Times New Roman"/>
                  <w:kern w:val="2"/>
                </w:rPr>
              </m:ctrlPr>
            </m:num>
            <m:den>
              <m:sSup>
                <m:sSupPr>
                  <m:ctrlPr>
                    <w:rPr>
                      <w:rFonts w:ascii="Cambria Math" w:hAnsi="Cambria Math" w:eastAsia="仿宋_GB2312" w:cs="Times New Roman"/>
                      <w:i/>
                      <w:kern w:val="2"/>
                    </w:rPr>
                  </m:ctrlPr>
                </m:sSupPr>
                <m:e>
                  <m:d>
                    <m:dPr>
                      <m:ctrlPr>
                        <w:rPr>
                          <w:rFonts w:ascii="Cambria Math" w:hAnsi="Cambria Math" w:eastAsia="仿宋_GB2312" w:cs="Times New Roman"/>
                          <w:i/>
                          <w:kern w:val="2"/>
                        </w:rPr>
                      </m:ctrlPr>
                    </m:dPr>
                    <m:e>
                      <m:d>
                        <m:dPr>
                          <m:begChr m:val="|"/>
                          <m:endChr m:val="|"/>
                          <m:ctrlPr>
                            <w:rPr>
                              <w:rFonts w:ascii="Cambria Math" w:hAnsi="Cambria Math" w:cs="Times New Roman"/>
                              <w:i/>
                              <w:kern w:val="2"/>
                            </w:rPr>
                          </m:ctrlPr>
                        </m:dPr>
                        <m:e>
                          <m:r>
                            <m:rPr/>
                            <w:rPr>
                              <w:rFonts w:ascii="Cambria Math" w:hAnsi="Cambria Math" w:cs="Times New Roman"/>
                              <w:kern w:val="2"/>
                            </w:rPr>
                            <m:t>D</m:t>
                          </m:r>
                          <m:ctrlPr>
                            <w:rPr>
                              <w:rFonts w:ascii="Cambria Math" w:hAnsi="Cambria Math" w:cs="Times New Roman"/>
                              <w:i/>
                              <w:kern w:val="2"/>
                            </w:rPr>
                          </m:ctrlPr>
                        </m:e>
                      </m:d>
                      <m:r>
                        <m:rPr/>
                        <w:rPr>
                          <w:rFonts w:hint="eastAsia" w:ascii="Cambria Math" w:hAnsi="Cambria Math" w:eastAsia="MS Mincho" w:cs="MS Mincho"/>
                          <w:kern w:val="2"/>
                        </w:rPr>
                        <m:t>−∆</m:t>
                      </m:r>
                      <m:ctrlPr>
                        <w:rPr>
                          <w:rFonts w:ascii="Cambria Math" w:hAnsi="Cambria Math" w:eastAsia="仿宋_GB2312" w:cs="Times New Roman"/>
                          <w:i/>
                          <w:kern w:val="2"/>
                        </w:rPr>
                      </m:ctrlPr>
                    </m:e>
                  </m:d>
                  <m:ctrlPr>
                    <w:rPr>
                      <w:rFonts w:ascii="Cambria Math" w:hAnsi="Cambria Math" w:eastAsia="仿宋_GB2312" w:cs="Times New Roman"/>
                      <w:i/>
                      <w:kern w:val="2"/>
                    </w:rPr>
                  </m:ctrlPr>
                </m:e>
                <m:sup>
                  <m:r>
                    <m:rPr/>
                    <w:rPr>
                      <w:rFonts w:hint="eastAsia" w:ascii="Cambria Math" w:hAnsi="Cambria Math" w:eastAsia="仿宋_GB2312" w:cs="Times New Roman"/>
                      <w:kern w:val="2"/>
                    </w:rPr>
                    <m:t>2</m:t>
                  </m:r>
                  <m:ctrlPr>
                    <w:rPr>
                      <w:rFonts w:ascii="Cambria Math" w:hAnsi="Cambria Math" w:eastAsia="仿宋_GB2312" w:cs="Times New Roman"/>
                      <w:i/>
                      <w:kern w:val="2"/>
                    </w:rPr>
                  </m:ctrlPr>
                </m:sup>
              </m:sSup>
              <m:ctrlPr>
                <w:rPr>
                  <w:rFonts w:ascii="Cambria Math" w:hAnsi="Cambria Math" w:eastAsia="仿宋_GB2312" w:cs="Times New Roman"/>
                  <w:kern w:val="2"/>
                </w:rPr>
              </m:ctrlPr>
            </m:den>
          </m:f>
        </m:oMath>
      </m:oMathPara>
      <w:bookmarkEnd w:id="168"/>
      <w:bookmarkEnd w:id="169"/>
      <w:bookmarkEnd w:id="170"/>
      <w:bookmarkEnd w:id="171"/>
      <w:bookmarkEnd w:id="172"/>
      <w:bookmarkEnd w:id="173"/>
      <w:bookmarkEnd w:id="174"/>
    </w:p>
    <w:p w14:paraId="75CE343A">
      <w:pPr>
        <w:widowControl w:val="0"/>
        <w:adjustRightInd w:val="0"/>
        <w:snapToGrid w:val="0"/>
        <w:spacing w:line="300" w:lineRule="auto"/>
        <w:jc w:val="both"/>
        <w:outlineLvl w:val="2"/>
        <w:rPr>
          <w:rFonts w:ascii="Arial" w:hAnsi="Arial" w:cs="Arial"/>
        </w:rPr>
      </w:pPr>
    </w:p>
    <w:p w14:paraId="6E93F026">
      <w:pPr>
        <w:widowControl w:val="0"/>
        <w:adjustRightInd w:val="0"/>
        <w:snapToGrid w:val="0"/>
        <w:spacing w:line="300" w:lineRule="auto"/>
        <w:jc w:val="both"/>
        <w:outlineLvl w:val="2"/>
        <w:rPr>
          <w:rFonts w:ascii="Arial" w:hAnsi="Arial" w:cs="Arial"/>
          <w:kern w:val="2"/>
        </w:rPr>
      </w:pPr>
      <w:r>
        <w:rPr>
          <w:rFonts w:ascii="Arial" w:hAnsi="Arial" w:cs="Arial"/>
        </w:rPr>
        <w:t>当试验组和对照组按照1:1随机化分组，主要评价指标为定量指标且方差齐时，其样本量估算公式为：</w:t>
      </w:r>
    </w:p>
    <w:p w14:paraId="19A65491">
      <w:pPr>
        <w:widowControl w:val="0"/>
        <w:adjustRightInd w:val="0"/>
        <w:snapToGrid w:val="0"/>
        <w:spacing w:line="300" w:lineRule="auto"/>
        <w:jc w:val="both"/>
        <w:outlineLvl w:val="2"/>
        <w:rPr>
          <w:rFonts w:ascii="Arial" w:hAnsi="Arial" w:cs="Arial"/>
        </w:rPr>
      </w:pPr>
      <w:r>
        <w:rPr>
          <w:rFonts w:ascii="Arial" w:hAnsi="Arial" w:cs="Arial"/>
          <w:kern w:val="2"/>
        </w:rPr>
        <w:t>When the subjects in the trial group and the control group are randomized in a 1:1 ratio, while the main evaluation indicators are quantitative indicators with homogeneity of variances, the estimation formula for their sample sizes is:</w:t>
      </w:r>
      <w:bookmarkEnd w:id="175"/>
    </w:p>
    <w:p w14:paraId="32733DD7">
      <w:pPr>
        <w:widowControl w:val="0"/>
        <w:adjustRightInd w:val="0"/>
        <w:snapToGrid w:val="0"/>
        <w:spacing w:line="300" w:lineRule="auto"/>
        <w:jc w:val="both"/>
        <w:outlineLvl w:val="2"/>
        <w:rPr>
          <w:rFonts w:ascii="Arial" w:hAnsi="Arial" w:cs="Arial"/>
          <w:kern w:val="2"/>
        </w:rPr>
      </w:pPr>
      <w:bookmarkStart w:id="176" w:name="_Toc15839"/>
      <w:bookmarkStart w:id="177" w:name="_Toc25550"/>
      <w:bookmarkStart w:id="178" w:name="_Toc495672352"/>
      <w:bookmarkStart w:id="179" w:name="_Toc495684404"/>
      <w:bookmarkStart w:id="180" w:name="_Toc11586"/>
      <w:bookmarkStart w:id="181" w:name="_Toc497156169"/>
      <w:bookmarkStart w:id="182" w:name="_Toc500960108"/>
    </w:p>
    <w:p w14:paraId="3B8071E8">
      <w:pPr>
        <w:widowControl w:val="0"/>
        <w:adjustRightInd w:val="0"/>
        <w:snapToGrid w:val="0"/>
        <w:spacing w:line="300" w:lineRule="auto"/>
        <w:jc w:val="both"/>
        <w:outlineLvl w:val="2"/>
        <w:rPr>
          <w:rFonts w:ascii="Arial" w:hAnsi="Arial" w:cs="Arial"/>
          <w:kern w:val="2"/>
        </w:rPr>
      </w:pPr>
      <w:r>
        <w:rPr>
          <w:rFonts w:ascii="Arial" w:hAnsi="Arial" w:cs="Arial"/>
          <w:kern w:val="2"/>
        </w:rPr>
        <w:t>σ为对照组预期标准差；</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kern w:val="2"/>
        </w:rPr>
        <w:t>为</w:t>
      </w:r>
      <w:r>
        <w:rPr>
          <w:rFonts w:ascii="Arial" w:hAnsi="Arial" w:cs="Arial"/>
        </w:rPr>
        <w:t>预期的两组</w:t>
      </w:r>
      <w:r>
        <w:rPr>
          <w:rFonts w:ascii="Arial" w:hAnsi="Arial" w:cs="Arial"/>
          <w:kern w:val="2"/>
        </w:rPr>
        <w:t>均数之差</w:t>
      </w:r>
      <w:r>
        <w:rPr>
          <w:rFonts w:ascii="Arial" w:hAnsi="Arial" w:cs="Arial"/>
        </w:rPr>
        <w:t>的绝</w:t>
      </w:r>
      <w:r>
        <w:rPr>
          <w:rFonts w:ascii="Arial" w:hAnsi="Arial" w:cs="Arial"/>
          <w:color w:val="000000"/>
        </w:rPr>
        <w:t>对值</w:t>
      </w:r>
      <w:r>
        <w:rPr>
          <w:rFonts w:ascii="Arial" w:hAnsi="Arial" w:cs="Arial"/>
          <w:color w:val="000000"/>
          <w:kern w:val="2"/>
        </w:rPr>
        <w:t>，</w:t>
      </w:r>
      <m:oMath>
        <m:d>
          <m:dPr>
            <m:begChr m:val="|"/>
            <m:endChr m:val="|"/>
            <m:ctrlPr>
              <w:rPr>
                <w:rFonts w:ascii="Cambria Math" w:hAnsi="Cambria Math" w:eastAsia="仿宋_GB2312" w:cs="Times New Roman"/>
                <w:i/>
                <w:kern w:val="2"/>
              </w:rPr>
            </m:ctrlPr>
          </m:dPr>
          <m:e>
            <m:r>
              <m:rPr/>
              <w:rPr>
                <w:rFonts w:hint="eastAsia" w:ascii="Cambria Math" w:hAnsi="Cambria Math" w:eastAsia="仿宋_GB2312" w:cs="Times New Roman"/>
                <w:kern w:val="2"/>
              </w:rPr>
              <m:t>D</m:t>
            </m:r>
            <m:ctrlPr>
              <w:rPr>
                <w:rFonts w:ascii="Cambria Math" w:hAnsi="Cambria Math" w:eastAsia="仿宋_GB2312" w:cs="Times New Roman"/>
                <w:i/>
                <w:kern w:val="2"/>
              </w:rPr>
            </m:ctrlPr>
          </m:e>
        </m:d>
      </m:oMath>
      <w:r>
        <w:rPr>
          <w:rFonts w:ascii="Arial" w:hAnsi="Arial" w:cs="Arial"/>
        </w:rPr>
        <w:t xml:space="preserve"> = </w:t>
      </w:r>
      <m:oMath>
        <m:d>
          <m:dPr>
            <m:begChr m:val="|"/>
            <m:endChr m:val="|"/>
            <m:ctrlPr>
              <w:rPr>
                <w:rFonts w:ascii="Cambria Math" w:hAnsi="Cambria Math" w:eastAsia="仿宋_GB2312"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eastAsia="仿宋_GB2312" w:cs="Times New Roman"/>
                <w:kern w:val="2"/>
              </w:rPr>
              <m:t>−</m:t>
            </m:r>
            <m:sSub>
              <m:sSubPr>
                <m:ctrlPr>
                  <w:rPr>
                    <w:rFonts w:ascii="Cambria Math" w:hAnsi="Cambria Math" w:cs="Times New Roman"/>
                    <w:i/>
                    <w:kern w:val="2"/>
                  </w:rPr>
                </m:ctrlPr>
              </m:sSubPr>
              <m:e>
                <m:r>
                  <m:rPr/>
                  <w:rPr>
                    <w:rFonts w:ascii="Cambria Math" w:hAnsi="Cambria Math" w:cs="Times New Roman"/>
                    <w:kern w:val="2"/>
                  </w:rPr>
                  <m:t>u</m:t>
                </m:r>
                <m:ctrlPr>
                  <w:rPr>
                    <w:rFonts w:ascii="Cambria Math" w:hAnsi="Cambria Math" w:cs="Times New Roman"/>
                    <w:i/>
                    <w:kern w:val="2"/>
                  </w:rPr>
                </m:ctrlPr>
              </m:e>
              <m:sub>
                <m:r>
                  <m:rPr/>
                  <w:rPr>
                    <w:rFonts w:ascii="Cambria Math" w:hAnsi="Cambria Math" w:cs="Times New Roman"/>
                    <w:kern w:val="2"/>
                  </w:rPr>
                  <m:t>C</m:t>
                </m:r>
                <m:ctrlPr>
                  <w:rPr>
                    <w:rFonts w:ascii="Cambria Math" w:hAnsi="Cambria Math" w:cs="Times New Roman"/>
                    <w:i/>
                    <w:kern w:val="2"/>
                  </w:rPr>
                </m:ctrlPr>
              </m:sub>
            </m:sSub>
            <m:ctrlPr>
              <w:rPr>
                <w:rFonts w:ascii="Cambria Math" w:hAnsi="Cambria Math" w:eastAsia="仿宋_GB2312" w:cs="Times New Roman"/>
                <w:i/>
                <w:kern w:val="2"/>
              </w:rPr>
            </m:ctrlPr>
          </m:e>
        </m:d>
      </m:oMath>
      <w:r>
        <w:rPr>
          <w:rFonts w:ascii="Arial" w:hAnsi="Arial" w:cs="Arial"/>
          <w:kern w:val="2"/>
        </w:rPr>
        <w:t>；</w:t>
      </w:r>
      <w:r>
        <w:rPr>
          <w:rFonts w:ascii="Arial" w:hAnsi="Arial" w:eastAsia="MS Gothic" w:cs="Arial"/>
          <w:kern w:val="2"/>
        </w:rPr>
        <w:t>∆</w:t>
      </w:r>
      <w:r>
        <w:rPr>
          <w:rFonts w:ascii="Arial" w:hAnsi="Arial" w:cs="Arial"/>
          <w:kern w:val="2"/>
        </w:rPr>
        <w:t>为非劣效界值，取负值。</w:t>
      </w:r>
    </w:p>
    <w:p w14:paraId="7D87BDB7">
      <w:pPr>
        <w:widowControl w:val="0"/>
        <w:adjustRightInd w:val="0"/>
        <w:snapToGrid w:val="0"/>
        <w:spacing w:line="300" w:lineRule="auto"/>
        <w:jc w:val="both"/>
        <w:outlineLvl w:val="2"/>
        <w:rPr>
          <w:rFonts w:ascii="Arial" w:hAnsi="Arial" w:cs="Arial"/>
          <w:kern w:val="2"/>
        </w:rPr>
      </w:pPr>
      <w:r>
        <w:rPr>
          <w:rFonts w:ascii="Arial" w:hAnsi="Arial" w:cs="Arial"/>
          <w:kern w:val="2"/>
        </w:rPr>
        <w:t xml:space="preserve">σ is the estimated standard deviation of the control group;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color w:val="000000"/>
          <w:kern w:val="2"/>
        </w:rPr>
        <w:t xml:space="preserve"> is the estimated absolute value of the </w:t>
      </w:r>
      <w:r>
        <w:rPr>
          <w:rFonts w:hint="eastAsia" w:ascii="Arial" w:hAnsi="Arial" w:cs="Arial"/>
          <w:color w:val="000000"/>
          <w:kern w:val="2"/>
        </w:rPr>
        <w:t xml:space="preserve">mean </w:t>
      </w:r>
      <w:r>
        <w:rPr>
          <w:rFonts w:ascii="Arial" w:hAnsi="Arial" w:cs="Arial"/>
          <w:color w:val="000000"/>
          <w:kern w:val="2"/>
        </w:rPr>
        <w:t xml:space="preserve">difference between the two groups, </w:t>
      </w:r>
      <m:oMath>
        <m:d>
          <m:dPr>
            <m:begChr m:val="|"/>
            <m:endChr m:val="|"/>
            <m:ctrlPr>
              <w:rPr>
                <w:rFonts w:ascii="Cambria Math" w:hAnsi="Cambria Math" w:cs="Arial"/>
                <w:i/>
                <w:kern w:val="2"/>
              </w:rPr>
            </m:ctrlPr>
          </m:dPr>
          <m:e>
            <m:r>
              <m:rPr/>
              <w:rPr>
                <w:rFonts w:ascii="Cambria Math" w:hAnsi="Cambria Math" w:cs="Arial"/>
                <w:kern w:val="2"/>
              </w:rPr>
              <m:t>D</m:t>
            </m:r>
            <m:ctrlPr>
              <w:rPr>
                <w:rFonts w:ascii="Cambria Math" w:hAnsi="Cambria Math" w:cs="Arial"/>
                <w:i/>
                <w:kern w:val="2"/>
              </w:rPr>
            </m:ctrlPr>
          </m:e>
        </m:d>
      </m:oMath>
      <w:r>
        <w:rPr>
          <w:rFonts w:ascii="Arial" w:hAnsi="Arial" w:cs="Arial"/>
          <w:kern w:val="2"/>
        </w:rPr>
        <w:t xml:space="preserve"> = </w:t>
      </w:r>
      <m:oMath>
        <m:d>
          <m:dPr>
            <m:begChr m:val="|"/>
            <m:endChr m:val="|"/>
            <m:ctrlPr>
              <w:rPr>
                <w:rFonts w:ascii="Cambria Math" w:hAnsi="Cambria Math" w:cs="Arial"/>
                <w:i/>
                <w:kern w:val="2"/>
              </w:rPr>
            </m:ctrlPr>
          </m:dPr>
          <m:e>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T</m:t>
                </m:r>
                <m:ctrlPr>
                  <w:rPr>
                    <w:rFonts w:ascii="Cambria Math" w:hAnsi="Cambria Math" w:cs="Arial"/>
                    <w:i/>
                    <w:kern w:val="2"/>
                  </w:rPr>
                </m:ctrlPr>
              </m:sub>
            </m:sSub>
            <m:r>
              <m:rPr/>
              <w:rPr>
                <w:rFonts w:ascii="Cambria Math" w:hAnsi="Cambria Math" w:cs="Arial"/>
                <w:kern w:val="2"/>
              </w:rPr>
              <m:t>−</m:t>
            </m:r>
            <m:sSub>
              <m:sSubPr>
                <m:ctrlPr>
                  <w:rPr>
                    <w:rFonts w:ascii="Cambria Math" w:hAnsi="Cambria Math" w:cs="Arial"/>
                    <w:i/>
                    <w:kern w:val="2"/>
                  </w:rPr>
                </m:ctrlPr>
              </m:sSubPr>
              <m:e>
                <m:r>
                  <m:rPr/>
                  <w:rPr>
                    <w:rFonts w:ascii="Cambria Math" w:hAnsi="Cambria Math" w:cs="Arial"/>
                    <w:kern w:val="2"/>
                  </w:rPr>
                  <m:t>u</m:t>
                </m:r>
                <m:ctrlPr>
                  <w:rPr>
                    <w:rFonts w:ascii="Cambria Math" w:hAnsi="Cambria Math" w:cs="Arial"/>
                    <w:i/>
                    <w:kern w:val="2"/>
                  </w:rPr>
                </m:ctrlPr>
              </m:e>
              <m:sub>
                <m:r>
                  <m:rPr/>
                  <w:rPr>
                    <w:rFonts w:ascii="Cambria Math" w:hAnsi="Cambria Math" w:cs="Arial"/>
                    <w:kern w:val="2"/>
                  </w:rPr>
                  <m:t>C</m:t>
                </m:r>
                <m:ctrlPr>
                  <w:rPr>
                    <w:rFonts w:ascii="Cambria Math" w:hAnsi="Cambria Math" w:cs="Arial"/>
                    <w:i/>
                    <w:kern w:val="2"/>
                  </w:rPr>
                </m:ctrlPr>
              </m:sub>
            </m:sSub>
            <m:ctrlPr>
              <w:rPr>
                <w:rFonts w:ascii="Cambria Math" w:hAnsi="Cambria Math" w:cs="Arial"/>
                <w:i/>
                <w:kern w:val="2"/>
              </w:rPr>
            </m:ctrlPr>
          </m:e>
        </m:d>
      </m:oMath>
      <w:r>
        <w:rPr>
          <w:rFonts w:ascii="Arial" w:hAnsi="Arial" w:cs="Arial"/>
          <w:kern w:val="2"/>
        </w:rPr>
        <w:t xml:space="preserve">; </w:t>
      </w:r>
      <w:r>
        <w:rPr>
          <w:rFonts w:hint="eastAsia" w:ascii="Arial" w:hAnsi="Arial" w:cs="Arial"/>
          <w:kern w:val="2"/>
        </w:rPr>
        <w:t>Δ</w:t>
      </w:r>
      <w:r>
        <w:rPr>
          <w:rFonts w:ascii="Arial" w:hAnsi="Arial" w:cs="Arial"/>
          <w:kern w:val="2"/>
        </w:rPr>
        <w:t xml:space="preserve"> for noninferiority boundary value, negative value is taken.</w:t>
      </w:r>
      <w:bookmarkEnd w:id="176"/>
      <w:bookmarkEnd w:id="177"/>
      <w:bookmarkEnd w:id="178"/>
      <w:bookmarkEnd w:id="179"/>
      <w:bookmarkEnd w:id="180"/>
      <w:bookmarkEnd w:id="181"/>
      <w:bookmarkEnd w:id="182"/>
    </w:p>
    <w:p w14:paraId="57BFC0F5">
      <w:pPr>
        <w:widowControl w:val="0"/>
        <w:adjustRightInd w:val="0"/>
        <w:snapToGrid w:val="0"/>
        <w:spacing w:line="300" w:lineRule="auto"/>
        <w:jc w:val="both"/>
        <w:outlineLvl w:val="2"/>
        <w:rPr>
          <w:rFonts w:ascii="Arial" w:hAnsi="Arial" w:cs="Arial"/>
          <w:kern w:val="2"/>
        </w:rPr>
      </w:pPr>
    </w:p>
    <w:p w14:paraId="527B838A">
      <w:pPr>
        <w:widowControl w:val="0"/>
        <w:adjustRightInd w:val="0"/>
        <w:snapToGrid w:val="0"/>
        <w:spacing w:line="300" w:lineRule="auto"/>
        <w:jc w:val="both"/>
        <w:outlineLvl w:val="2"/>
        <w:rPr>
          <w:rFonts w:ascii="Arial" w:hAnsi="Arial" w:cs="Arial"/>
          <w:kern w:val="2"/>
        </w:rPr>
      </w:pPr>
      <w:bookmarkStart w:id="183" w:name="_Toc497156170"/>
      <w:bookmarkStart w:id="184" w:name="_Toc18215"/>
      <w:bookmarkStart w:id="185" w:name="_Toc500960109"/>
      <w:r>
        <w:rPr>
          <w:rFonts w:ascii="Arial" w:hAnsi="Arial" w:cs="Arial"/>
          <w:kern w:val="2"/>
        </w:rPr>
        <w:t>使用该公式计算样本量为Z值计算的结果，小样本时宜使用t值迭代，或总例数增加2—3例。</w:t>
      </w:r>
    </w:p>
    <w:p w14:paraId="53D58AEF">
      <w:pPr>
        <w:widowControl w:val="0"/>
        <w:adjustRightInd w:val="0"/>
        <w:snapToGrid w:val="0"/>
        <w:spacing w:line="300" w:lineRule="auto"/>
        <w:jc w:val="both"/>
        <w:outlineLvl w:val="2"/>
        <w:rPr>
          <w:rFonts w:ascii="Arial" w:hAnsi="Arial" w:cs="Arial"/>
          <w:kern w:val="2"/>
        </w:rPr>
      </w:pPr>
      <w:r>
        <w:rPr>
          <w:rFonts w:ascii="Arial" w:hAnsi="Arial" w:cs="Arial"/>
          <w:kern w:val="2"/>
        </w:rPr>
        <w:t>The sample size calculated using this formula is the result of Z-score calculation, t value iteration is preferred for small sample size or 2–3 cases should be added based on the total number of subjects.</w:t>
      </w:r>
      <w:bookmarkEnd w:id="183"/>
      <w:bookmarkEnd w:id="184"/>
      <w:bookmarkEnd w:id="185"/>
      <w:bookmarkStart w:id="186" w:name="_Toc25364"/>
    </w:p>
    <w:p w14:paraId="3EB7302C">
      <w:pPr>
        <w:widowControl w:val="0"/>
        <w:adjustRightInd w:val="0"/>
        <w:snapToGrid w:val="0"/>
        <w:spacing w:line="300" w:lineRule="auto"/>
        <w:jc w:val="both"/>
        <w:outlineLvl w:val="2"/>
        <w:rPr>
          <w:rFonts w:ascii="Arial" w:hAnsi="Arial" w:cs="Arial"/>
          <w:kern w:val="2"/>
        </w:rPr>
      </w:pPr>
    </w:p>
    <w:p w14:paraId="10D8594D">
      <w:pPr>
        <w:widowControl w:val="0"/>
        <w:adjustRightInd w:val="0"/>
        <w:snapToGrid w:val="0"/>
        <w:spacing w:line="300" w:lineRule="auto"/>
        <w:jc w:val="both"/>
        <w:outlineLvl w:val="2"/>
        <w:rPr>
          <w:rFonts w:ascii="Arial" w:hAnsi="Arial" w:cs="Arial"/>
          <w:b/>
          <w:kern w:val="2"/>
        </w:rPr>
      </w:pPr>
      <w:bookmarkStart w:id="187" w:name="_Toc500960110"/>
      <w:r>
        <w:rPr>
          <w:rFonts w:ascii="Arial" w:hAnsi="Arial" w:cs="Arial"/>
          <w:kern w:val="2"/>
        </w:rPr>
        <w:t>二、</w:t>
      </w:r>
      <w:r>
        <w:rPr>
          <w:rFonts w:hint="eastAsia" w:ascii="Arial" w:hAnsi="Arial" w:cs="Arial"/>
          <w:kern w:val="2"/>
        </w:rPr>
        <w:tab/>
      </w:r>
      <w:r>
        <w:rPr>
          <w:rFonts w:ascii="Arial" w:hAnsi="Arial" w:cs="Arial"/>
          <w:kern w:val="2"/>
        </w:rPr>
        <w:t>单组目标值试验的样本量估算</w:t>
      </w:r>
    </w:p>
    <w:p w14:paraId="3B64F4BE">
      <w:pPr>
        <w:widowControl w:val="0"/>
        <w:adjustRightInd w:val="0"/>
        <w:snapToGrid w:val="0"/>
        <w:spacing w:line="300" w:lineRule="auto"/>
        <w:ind w:left="840" w:leftChars="350"/>
        <w:jc w:val="both"/>
        <w:outlineLvl w:val="2"/>
        <w:rPr>
          <w:rFonts w:ascii="Arial" w:hAnsi="Arial" w:cs="Arial"/>
          <w:kern w:val="2"/>
        </w:rPr>
      </w:pPr>
      <w:r>
        <w:rPr>
          <w:rFonts w:ascii="Arial" w:hAnsi="Arial" w:cs="Arial"/>
          <w:kern w:val="2"/>
        </w:rPr>
        <w:t>Estimation of sample size for single group</w:t>
      </w:r>
      <w:r>
        <w:rPr>
          <w:rFonts w:ascii="Times New Roman" w:hAnsi="Times New Roman" w:cs="Times New Roman"/>
          <w:kern w:val="2"/>
        </w:rPr>
        <w:t xml:space="preserve"> </w:t>
      </w:r>
      <w:r>
        <w:rPr>
          <w:rFonts w:ascii="Arial" w:hAnsi="Arial" w:cs="Arial"/>
          <w:kern w:val="2"/>
        </w:rPr>
        <w:t>target value test</w:t>
      </w:r>
      <w:bookmarkEnd w:id="186"/>
      <w:bookmarkEnd w:id="187"/>
    </w:p>
    <w:p w14:paraId="7705AB6A">
      <w:pPr>
        <w:widowControl w:val="0"/>
        <w:autoSpaceDE w:val="0"/>
        <w:autoSpaceDN w:val="0"/>
        <w:adjustRightInd w:val="0"/>
        <w:snapToGrid w:val="0"/>
        <w:spacing w:line="300" w:lineRule="auto"/>
        <w:jc w:val="both"/>
        <w:rPr>
          <w:rFonts w:ascii="Arial" w:hAnsi="Arial" w:cs="Arial"/>
        </w:rPr>
      </w:pPr>
    </w:p>
    <w:p w14:paraId="14039826">
      <w:pPr>
        <w:widowControl w:val="0"/>
        <w:autoSpaceDE w:val="0"/>
        <w:autoSpaceDN w:val="0"/>
        <w:adjustRightInd w:val="0"/>
        <w:snapToGrid w:val="0"/>
        <w:spacing w:line="300" w:lineRule="auto"/>
        <w:jc w:val="both"/>
        <w:rPr>
          <w:rFonts w:ascii="Arial" w:hAnsi="Arial" w:eastAsia="华文仿宋" w:cs="Arial"/>
        </w:rPr>
      </w:pPr>
      <w:r>
        <w:rPr>
          <w:rFonts w:ascii="Arial" w:hAnsi="Arial" w:cs="Arial"/>
        </w:rPr>
        <w:t>以下公式中，n为试验组样本量；Z</w:t>
      </w:r>
      <w:r>
        <w:rPr>
          <w:rFonts w:ascii="Arial" w:hAnsi="Arial" w:cs="Arial"/>
          <w:vertAlign w:val="subscript"/>
        </w:rPr>
        <w:t>1-α/2</w:t>
      </w:r>
      <w:r>
        <w:rPr>
          <w:rFonts w:ascii="Arial" w:hAnsi="Arial" w:cs="Arial"/>
        </w:rPr>
        <w:t>、Z</w:t>
      </w:r>
      <w:r>
        <w:rPr>
          <w:rFonts w:ascii="Arial" w:hAnsi="Arial" w:cs="Arial"/>
          <w:vertAlign w:val="subscript"/>
        </w:rPr>
        <w:t>1-β</w:t>
      </w:r>
      <w:r>
        <w:rPr>
          <w:rFonts w:ascii="Arial" w:hAnsi="Arial" w:cs="Arial"/>
        </w:rPr>
        <w:t>为标准正态分布的分数位，当α=0.05时，Z</w:t>
      </w:r>
      <w:r>
        <w:rPr>
          <w:rFonts w:ascii="Arial" w:hAnsi="Arial" w:cs="Arial"/>
          <w:vertAlign w:val="subscript"/>
        </w:rPr>
        <w:t>1-α/2</w:t>
      </w:r>
      <w:r>
        <w:rPr>
          <w:rFonts w:ascii="Arial" w:hAnsi="Arial" w:cs="Arial"/>
        </w:rPr>
        <w:t>=1.96，当β=0.2时，Z</w:t>
      </w:r>
      <w:r>
        <w:rPr>
          <w:rFonts w:ascii="Arial" w:hAnsi="Arial" w:cs="Arial"/>
          <w:vertAlign w:val="subscript"/>
        </w:rPr>
        <w:t>1-β</w:t>
      </w:r>
      <w:r>
        <w:rPr>
          <w:rFonts w:ascii="Arial" w:hAnsi="Arial" w:cs="Arial"/>
        </w:rPr>
        <w:t>=0.842。</w:t>
      </w:r>
    </w:p>
    <w:p w14:paraId="74B946FD">
      <w:pPr>
        <w:widowControl w:val="0"/>
        <w:autoSpaceDE w:val="0"/>
        <w:autoSpaceDN w:val="0"/>
        <w:adjustRightInd w:val="0"/>
        <w:snapToGrid w:val="0"/>
        <w:spacing w:line="300" w:lineRule="auto"/>
        <w:jc w:val="both"/>
        <w:rPr>
          <w:rFonts w:ascii="Arial" w:hAnsi="Arial" w:cs="Arial"/>
        </w:rPr>
      </w:pPr>
      <w:r>
        <w:rPr>
          <w:rFonts w:ascii="Arial" w:hAnsi="Arial" w:eastAsia="华文仿宋" w:cs="Arial"/>
        </w:rPr>
        <w:t>In the following formula, n is the sample size of the trial group; Z</w:t>
      </w:r>
      <w:r>
        <w:rPr>
          <w:rFonts w:ascii="Arial" w:hAnsi="Arial" w:eastAsia="华文仿宋" w:cs="Arial"/>
          <w:vertAlign w:val="subscript"/>
        </w:rPr>
        <w:t>1 - α/2</w:t>
      </w:r>
      <w:r>
        <w:rPr>
          <w:rFonts w:ascii="Arial" w:hAnsi="Arial" w:eastAsia="华文仿宋" w:cs="Arial"/>
        </w:rPr>
        <w:t>, Z</w:t>
      </w:r>
      <w:r>
        <w:rPr>
          <w:rFonts w:ascii="Arial" w:hAnsi="Arial" w:eastAsia="华文仿宋" w:cs="Arial"/>
          <w:vertAlign w:val="subscript"/>
        </w:rPr>
        <w:t>1 - β</w:t>
      </w:r>
      <w:r>
        <w:rPr>
          <w:rFonts w:ascii="Arial" w:hAnsi="Arial" w:eastAsia="华文仿宋" w:cs="Arial"/>
        </w:rPr>
        <w:t xml:space="preserve"> are the quantiles of a standard normal distribution. When α = 0.05, Z</w:t>
      </w:r>
      <w:r>
        <w:rPr>
          <w:rFonts w:ascii="Arial" w:hAnsi="Arial" w:eastAsia="华文仿宋" w:cs="Arial"/>
          <w:vertAlign w:val="subscript"/>
        </w:rPr>
        <w:t>1 - α/2</w:t>
      </w:r>
      <w:r>
        <w:rPr>
          <w:rFonts w:ascii="Arial" w:hAnsi="Arial" w:eastAsia="华文仿宋" w:cs="Arial"/>
        </w:rPr>
        <w:t xml:space="preserve"> = 1.96, when β = 0.2, Z</w:t>
      </w:r>
      <w:r>
        <w:rPr>
          <w:rFonts w:ascii="Arial" w:hAnsi="Arial" w:eastAsia="华文仿宋" w:cs="Arial"/>
          <w:vertAlign w:val="subscript"/>
        </w:rPr>
        <w:t>1 - β</w:t>
      </w:r>
      <w:r>
        <w:rPr>
          <w:rFonts w:ascii="Arial" w:hAnsi="Arial" w:eastAsia="华文仿宋" w:cs="Arial"/>
        </w:rPr>
        <w:t xml:space="preserve"> = 0.842.</w:t>
      </w:r>
    </w:p>
    <w:p w14:paraId="569009A5">
      <w:pPr>
        <w:widowControl w:val="0"/>
        <w:adjustRightInd w:val="0"/>
        <w:snapToGrid w:val="0"/>
        <w:spacing w:line="300" w:lineRule="auto"/>
        <w:outlineLvl w:val="2"/>
        <w:rPr>
          <w:rFonts w:ascii="Arial" w:hAnsi="Arial" w:cs="Arial"/>
        </w:rPr>
      </w:pPr>
      <w:bookmarkStart w:id="188" w:name="_Toc500960111"/>
      <w:bookmarkStart w:id="189" w:name="_Toc497156172"/>
      <w:bookmarkStart w:id="190" w:name="_Toc15817"/>
      <w:bookmarkStart w:id="191" w:name="_Toc495684408"/>
      <w:bookmarkStart w:id="192" w:name="_Toc495672356"/>
      <w:bookmarkStart w:id="193" w:name="_Toc12712"/>
      <w:bookmarkStart w:id="194" w:name="_Toc9869"/>
    </w:p>
    <w:p w14:paraId="3FF0A92C">
      <w:pPr>
        <w:widowControl w:val="0"/>
        <w:adjustRightInd w:val="0"/>
        <w:snapToGrid w:val="0"/>
        <w:spacing w:line="300" w:lineRule="auto"/>
        <w:outlineLvl w:val="2"/>
        <w:rPr>
          <w:rFonts w:ascii="Arial" w:hAnsi="Arial" w:cs="Arial"/>
          <w:kern w:val="2"/>
        </w:rPr>
      </w:pPr>
      <w:r>
        <w:rPr>
          <w:rFonts w:ascii="Arial" w:hAnsi="Arial" w:cs="Arial"/>
        </w:rPr>
        <w:t>当主要评价指标为事件发生率，统计发生率的研究周期相同，且发生率不接近于0%或100%时，其样本量估算公式为：</w:t>
      </w:r>
    </w:p>
    <w:p w14:paraId="44CB23F2">
      <w:pPr>
        <w:widowControl w:val="0"/>
        <w:adjustRightInd w:val="0"/>
        <w:snapToGrid w:val="0"/>
        <w:spacing w:line="300" w:lineRule="auto"/>
        <w:outlineLvl w:val="2"/>
        <w:rPr>
          <w:rFonts w:ascii="Arial" w:hAnsi="Arial" w:cs="Arial"/>
        </w:rPr>
      </w:pPr>
      <w:r>
        <w:rPr>
          <w:rFonts w:ascii="Arial" w:hAnsi="Arial" w:cs="Arial"/>
          <w:kern w:val="2"/>
        </w:rPr>
        <w:t>When the main evaluation indicators are event incidences</w:t>
      </w:r>
      <w:r>
        <w:rPr>
          <w:rFonts w:hint="eastAsia" w:ascii="Arial" w:hAnsi="Arial" w:cs="Arial"/>
          <w:kern w:val="2"/>
        </w:rPr>
        <w:t>,</w:t>
      </w:r>
      <w:r>
        <w:rPr>
          <w:rFonts w:ascii="Arial" w:hAnsi="Arial" w:cs="Arial"/>
          <w:kern w:val="2"/>
        </w:rPr>
        <w:t xml:space="preserve"> the study cycle for incidence statistics is the same and the incidences are close to 0% or 100%, the estimated formula for sample size is as below:</w:t>
      </w:r>
      <w:bookmarkEnd w:id="188"/>
      <w:bookmarkEnd w:id="189"/>
      <w:bookmarkEnd w:id="190"/>
    </w:p>
    <w:bookmarkEnd w:id="191"/>
    <w:bookmarkEnd w:id="192"/>
    <w:bookmarkEnd w:id="193"/>
    <w:bookmarkEnd w:id="194"/>
    <w:p w14:paraId="1A584946">
      <w:pPr>
        <w:widowControl w:val="0"/>
        <w:adjustRightInd w:val="0"/>
        <w:snapToGrid w:val="0"/>
        <w:spacing w:line="300" w:lineRule="auto"/>
        <w:jc w:val="both"/>
        <w:outlineLvl w:val="2"/>
        <w:rPr>
          <w:rFonts w:ascii="Arial" w:hAnsi="Arial" w:cs="Arial"/>
          <w:kern w:val="2"/>
        </w:rPr>
      </w:pPr>
      <m:oMathPara>
        <m:oMath>
          <w:bookmarkStart w:id="195" w:name="_Toc497156173"/>
          <w:bookmarkStart w:id="196" w:name="_Toc21742"/>
          <w:bookmarkStart w:id="197" w:name="_Toc500960112"/>
          <w:bookmarkStart w:id="198" w:name="_Toc495672357"/>
          <w:bookmarkStart w:id="199" w:name="_Toc8234"/>
          <w:bookmarkStart w:id="200" w:name="_Toc16587"/>
          <w:bookmarkStart w:id="201" w:name="_Toc16784"/>
          <w:bookmarkStart w:id="202" w:name="_Toc500960113"/>
          <w:bookmarkStart w:id="203" w:name="_Toc497156174"/>
          <w:bookmarkStart w:id="204" w:name="_Toc495684409"/>
          <m:r>
            <m:rPr/>
            <w:rPr>
              <w:rFonts w:ascii="Cambria Math" w:hAnsi="Cambria Math" w:cs="Times New Roman"/>
              <w:kern w:val="2"/>
            </w:rPr>
            <m:t>n</m:t>
          </m:r>
          <m:r>
            <m:rPr>
              <m:sty m:val="p"/>
            </m:rPr>
            <w:rPr>
              <w:rFonts w:ascii="Cambria Math" w:hAnsi="Cambria Math" w:cs="Times New Roman"/>
              <w:kern w:val="2"/>
            </w:rPr>
            <m:t>=</m:t>
          </m:r>
          <m:f>
            <m:fPr>
              <m:ctrlPr>
                <w:rPr>
                  <w:rFonts w:ascii="Cambria Math" w:hAnsi="Cambria Math" w:cs="Times New Roman"/>
                  <w:kern w:val="2"/>
                </w:rPr>
              </m:ctrlPr>
            </m:fPr>
            <m:num>
              <m:sSup>
                <m:sSupPr>
                  <m:ctrlPr>
                    <w:rPr>
                      <w:rFonts w:ascii="Cambria Math" w:hAnsi="Cambria Math" w:cs="Times New Roman"/>
                      <w:i/>
                      <w:kern w:val="2"/>
                    </w:rPr>
                  </m:ctrlPr>
                </m:sSupPr>
                <m:e>
                  <m:d>
                    <m:dPr>
                      <m:begChr m:val="["/>
                      <m:endChr m:val="]"/>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1−α/2</m:t>
                          </m:r>
                          <m:ctrlPr>
                            <w:rPr>
                              <w:rFonts w:ascii="Cambria Math" w:hAnsi="Cambria Math" w:cs="Times New Roman"/>
                              <w:i/>
                              <w:kern w:val="2"/>
                            </w:rPr>
                          </m:ctrlPr>
                        </m:sub>
                      </m:sSub>
                      <m:rad>
                        <m:radPr>
                          <m:degHide m:val="1"/>
                          <m:ctrlPr>
                            <w:rPr>
                              <w:rFonts w:ascii="Cambria Math" w:hAnsi="Cambria Math" w:cs="Times New Roman"/>
                              <w:i/>
                              <w:kern w:val="2"/>
                            </w:rPr>
                          </m:ctrlPr>
                        </m:radPr>
                        <m:deg>
                          <m:ctrlPr>
                            <w:rPr>
                              <w:rFonts w:ascii="Cambria Math" w:hAnsi="Cambria Math" w:cs="Times New Roman"/>
                              <w:i/>
                              <w:kern w:val="2"/>
                            </w:rPr>
                          </m:ctrlPr>
                        </m:deg>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0</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0</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rad>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Z</m:t>
                          </m:r>
                          <m:ctrlPr>
                            <w:rPr>
                              <w:rFonts w:ascii="Cambria Math" w:hAnsi="Cambria Math" w:cs="Times New Roman"/>
                              <w:i/>
                              <w:kern w:val="2"/>
                            </w:rPr>
                          </m:ctrlPr>
                        </m:e>
                        <m:sub>
                          <m:r>
                            <m:rPr/>
                            <w:rPr>
                              <w:rFonts w:ascii="Cambria Math" w:hAnsi="Cambria Math" w:cs="Times New Roman"/>
                              <w:kern w:val="2"/>
                            </w:rPr>
                            <m:t>1−β</m:t>
                          </m:r>
                          <m:ctrlPr>
                            <w:rPr>
                              <w:rFonts w:ascii="Cambria Math" w:hAnsi="Cambria Math" w:cs="Times New Roman"/>
                              <w:i/>
                              <w:kern w:val="2"/>
                            </w:rPr>
                          </m:ctrlPr>
                        </m:sub>
                      </m:sSub>
                      <m:rad>
                        <m:radPr>
                          <m:degHide m:val="1"/>
                          <m:ctrlPr>
                            <w:rPr>
                              <w:rFonts w:ascii="Cambria Math" w:hAnsi="Cambria Math" w:cs="Times New Roman"/>
                              <w:i/>
                              <w:kern w:val="2"/>
                            </w:rPr>
                          </m:ctrlPr>
                        </m:radPr>
                        <m:deg>
                          <m:ctrlPr>
                            <w:rPr>
                              <w:rFonts w:ascii="Cambria Math" w:hAnsi="Cambria Math" w:cs="Times New Roman"/>
                              <w:i/>
                              <w:kern w:val="2"/>
                            </w:rPr>
                          </m:ctrlPr>
                        </m:deg>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d>
                            <m:dPr>
                              <m:ctrlPr>
                                <w:rPr>
                                  <w:rFonts w:ascii="Cambria Math" w:hAnsi="Cambria Math" w:cs="Times New Roman"/>
                                  <w:i/>
                                  <w:kern w:val="2"/>
                                </w:rPr>
                              </m:ctrlPr>
                            </m:dPr>
                            <m:e>
                              <m:r>
                                <m:rPr/>
                                <w:rPr>
                                  <w:rFonts w:ascii="Cambria Math" w:hAnsi="Cambria Math" w:cs="Times New Roman"/>
                                  <w:kern w:val="2"/>
                                </w:rPr>
                                <m:t>1−</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rad>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m:num>
            <m:den>
              <m:sSup>
                <m:sSupPr>
                  <m:ctrlPr>
                    <w:rPr>
                      <w:rFonts w:ascii="Cambria Math" w:hAnsi="Cambria Math" w:cs="Times New Roman"/>
                      <w:i/>
                      <w:kern w:val="2"/>
                    </w:rPr>
                  </m:ctrlPr>
                </m:sSupPr>
                <m:e>
                  <m:d>
                    <m:dPr>
                      <m:ctrlPr>
                        <w:rPr>
                          <w:rFonts w:ascii="Cambria Math" w:hAnsi="Cambria Math" w:cs="Times New Roman"/>
                          <w:i/>
                          <w:kern w:val="2"/>
                        </w:rPr>
                      </m:ctrlPr>
                    </m:dPr>
                    <m:e>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T</m:t>
                          </m:r>
                          <m:ctrlPr>
                            <w:rPr>
                              <w:rFonts w:ascii="Cambria Math" w:hAnsi="Cambria Math" w:cs="Times New Roman"/>
                              <w:i/>
                              <w:kern w:val="2"/>
                            </w:rPr>
                          </m:ctrlPr>
                        </m:sub>
                      </m:sSub>
                      <m:r>
                        <m:rPr/>
                        <w:rPr>
                          <w:rFonts w:ascii="Cambria Math" w:hAnsi="Cambria Math" w:cs="Times New Roman"/>
                          <w:kern w:val="2"/>
                        </w:rPr>
                        <m:t>−</m:t>
                      </m:r>
                      <m:sSub>
                        <m:sSubPr>
                          <m:ctrlPr>
                            <w:rPr>
                              <w:rFonts w:ascii="Cambria Math" w:hAnsi="Cambria Math" w:cs="Times New Roman"/>
                              <w:i/>
                              <w:kern w:val="2"/>
                            </w:rPr>
                          </m:ctrlPr>
                        </m:sSubPr>
                        <m:e>
                          <m:r>
                            <m:rPr/>
                            <w:rPr>
                              <w:rFonts w:ascii="Cambria Math" w:hAnsi="Cambria Math" w:cs="Times New Roman"/>
                              <w:kern w:val="2"/>
                            </w:rPr>
                            <m:t>P</m:t>
                          </m:r>
                          <m:ctrlPr>
                            <w:rPr>
                              <w:rFonts w:ascii="Cambria Math" w:hAnsi="Cambria Math" w:cs="Times New Roman"/>
                              <w:i/>
                              <w:kern w:val="2"/>
                            </w:rPr>
                          </m:ctrlPr>
                        </m:e>
                        <m:sub>
                          <m:r>
                            <m:rPr/>
                            <w:rPr>
                              <w:rFonts w:ascii="Cambria Math" w:hAnsi="Cambria Math" w:cs="Times New Roman"/>
                              <w:kern w:val="2"/>
                            </w:rPr>
                            <m:t>0</m:t>
                          </m:r>
                          <m:ctrlPr>
                            <w:rPr>
                              <w:rFonts w:ascii="Cambria Math" w:hAnsi="Cambria Math" w:cs="Times New Roman"/>
                              <w:i/>
                              <w:kern w:val="2"/>
                            </w:rPr>
                          </m:ctrlPr>
                        </m:sub>
                      </m:sSub>
                      <m:ctrlPr>
                        <w:rPr>
                          <w:rFonts w:ascii="Cambria Math" w:hAnsi="Cambria Math" w:cs="Times New Roman"/>
                          <w:i/>
                          <w:kern w:val="2"/>
                        </w:rPr>
                      </m:ctrlPr>
                    </m:e>
                  </m:d>
                  <m:ctrlPr>
                    <w:rPr>
                      <w:rFonts w:ascii="Cambria Math" w:hAnsi="Cambria Math" w:cs="Times New Roman"/>
                      <w:i/>
                      <w:kern w:val="2"/>
                    </w:rPr>
                  </m:ctrlPr>
                </m:e>
                <m:sup>
                  <m:r>
                    <m:rPr/>
                    <w:rPr>
                      <w:rFonts w:ascii="Cambria Math" w:hAnsi="Cambria Math" w:cs="Times New Roman"/>
                      <w:kern w:val="2"/>
                    </w:rPr>
                    <m:t>2</m:t>
                  </m:r>
                  <m:ctrlPr>
                    <w:rPr>
                      <w:rFonts w:ascii="Cambria Math" w:hAnsi="Cambria Math" w:cs="Times New Roman"/>
                      <w:i/>
                      <w:kern w:val="2"/>
                    </w:rPr>
                  </m:ctrlPr>
                </m:sup>
              </m:sSup>
              <m:ctrlPr>
                <w:rPr>
                  <w:rFonts w:ascii="Cambria Math" w:hAnsi="Cambria Math" w:cs="Times New Roman"/>
                  <w:kern w:val="2"/>
                </w:rPr>
              </m:ctrlPr>
              <w:bookmarkEnd w:id="195"/>
              <w:bookmarkEnd w:id="196"/>
              <w:bookmarkEnd w:id="197"/>
            </m:den>
          </m:f>
        </m:oMath>
      </m:oMathPara>
    </w:p>
    <w:p w14:paraId="78883549">
      <w:pPr>
        <w:widowControl w:val="0"/>
        <w:adjustRightInd w:val="0"/>
        <w:snapToGrid w:val="0"/>
        <w:spacing w:line="300" w:lineRule="auto"/>
        <w:jc w:val="both"/>
        <w:outlineLvl w:val="2"/>
        <w:rPr>
          <w:rFonts w:ascii="Arial" w:hAnsi="Arial" w:cs="Arial"/>
        </w:rPr>
      </w:pPr>
    </w:p>
    <w:p w14:paraId="23F85D9E">
      <w:pPr>
        <w:widowControl w:val="0"/>
        <w:adjustRightInd w:val="0"/>
        <w:snapToGrid w:val="0"/>
        <w:spacing w:line="300" w:lineRule="auto"/>
        <w:jc w:val="both"/>
        <w:outlineLvl w:val="2"/>
        <w:rPr>
          <w:rFonts w:ascii="Arial" w:hAnsi="Arial" w:cs="Arial"/>
          <w:kern w:val="2"/>
        </w:rPr>
      </w:pPr>
      <w:r>
        <w:rPr>
          <w:rFonts w:ascii="Arial" w:hAnsi="Arial" w:cs="Arial"/>
        </w:rPr>
        <w:t>P</w:t>
      </w:r>
      <w:r>
        <w:rPr>
          <w:rFonts w:ascii="Arial" w:hAnsi="Arial" w:cs="Arial"/>
          <w:vertAlign w:val="subscript"/>
        </w:rPr>
        <w:t>T</w:t>
      </w:r>
      <w:r>
        <w:rPr>
          <w:rFonts w:ascii="Arial" w:hAnsi="Arial" w:cs="Arial"/>
        </w:rPr>
        <w:t>为试验组预期事件发生率，P</w:t>
      </w:r>
      <w:r>
        <w:rPr>
          <w:rFonts w:ascii="Arial" w:hAnsi="Arial" w:cs="Arial"/>
          <w:vertAlign w:val="subscript"/>
        </w:rPr>
        <w:t>0</w:t>
      </w:r>
      <w:r>
        <w:rPr>
          <w:rFonts w:ascii="Arial" w:hAnsi="Arial" w:cs="Arial"/>
        </w:rPr>
        <w:t>为目标值。</w:t>
      </w:r>
    </w:p>
    <w:p w14:paraId="74002C92">
      <w:pPr>
        <w:widowControl w:val="0"/>
        <w:adjustRightInd w:val="0"/>
        <w:snapToGrid w:val="0"/>
        <w:spacing w:line="300" w:lineRule="auto"/>
        <w:jc w:val="both"/>
        <w:outlineLvl w:val="2"/>
        <w:rPr>
          <w:rFonts w:ascii="Arial" w:hAnsi="Arial" w:cs="Arial"/>
          <w:kern w:val="2"/>
        </w:rPr>
      </w:pPr>
      <w:r>
        <w:rPr>
          <w:rFonts w:ascii="Arial" w:hAnsi="Arial" w:cs="Arial"/>
          <w:kern w:val="2"/>
        </w:rPr>
        <w:t>P</w:t>
      </w:r>
      <w:r>
        <w:rPr>
          <w:rFonts w:ascii="Arial" w:hAnsi="Arial" w:cs="Arial"/>
          <w:kern w:val="2"/>
          <w:vertAlign w:val="subscript"/>
        </w:rPr>
        <w:t>T</w:t>
      </w:r>
      <w:r>
        <w:rPr>
          <w:rFonts w:ascii="Arial" w:hAnsi="Arial" w:cs="Arial"/>
          <w:kern w:val="2"/>
        </w:rPr>
        <w:t xml:space="preserve"> is the incidence of expected event of the trial group and P</w:t>
      </w:r>
      <w:r>
        <w:rPr>
          <w:rFonts w:ascii="Arial" w:hAnsi="Arial" w:cs="Arial"/>
          <w:kern w:val="2"/>
          <w:vertAlign w:val="subscript"/>
        </w:rPr>
        <w:t>0</w:t>
      </w:r>
      <w:r>
        <w:rPr>
          <w:rFonts w:ascii="Arial" w:hAnsi="Arial" w:cs="Arial"/>
          <w:kern w:val="2"/>
        </w:rPr>
        <w:t xml:space="preserve"> is the target value.</w:t>
      </w:r>
      <w:bookmarkEnd w:id="198"/>
      <w:bookmarkEnd w:id="199"/>
      <w:bookmarkEnd w:id="200"/>
      <w:bookmarkEnd w:id="201"/>
      <w:bookmarkEnd w:id="202"/>
      <w:bookmarkEnd w:id="203"/>
      <w:bookmarkEnd w:id="204"/>
      <w:bookmarkStart w:id="205" w:name="_Toc16643"/>
    </w:p>
    <w:p w14:paraId="76CD3E22">
      <w:pPr>
        <w:widowControl w:val="0"/>
        <w:adjustRightInd w:val="0"/>
        <w:snapToGrid w:val="0"/>
        <w:spacing w:line="300" w:lineRule="auto"/>
        <w:jc w:val="both"/>
        <w:outlineLvl w:val="2"/>
        <w:rPr>
          <w:rFonts w:ascii="Arial" w:hAnsi="Arial" w:cs="Arial"/>
        </w:rPr>
      </w:pPr>
    </w:p>
    <w:p w14:paraId="088EDF66">
      <w:pPr>
        <w:widowControl w:val="0"/>
        <w:adjustRightInd w:val="0"/>
        <w:snapToGrid w:val="0"/>
        <w:spacing w:line="300" w:lineRule="auto"/>
        <w:jc w:val="both"/>
        <w:outlineLvl w:val="2"/>
        <w:rPr>
          <w:rFonts w:ascii="Arial" w:hAnsi="Arial" w:cs="Arial"/>
          <w:b/>
          <w:kern w:val="2"/>
        </w:rPr>
      </w:pPr>
      <w:bookmarkStart w:id="206" w:name="_Toc500960114"/>
      <w:r>
        <w:rPr>
          <w:rFonts w:ascii="Arial" w:hAnsi="Arial" w:cs="Arial"/>
        </w:rPr>
        <w:t>三、</w:t>
      </w:r>
      <w:r>
        <w:rPr>
          <w:rFonts w:hint="eastAsia" w:ascii="Arial" w:hAnsi="Arial" w:cs="Arial"/>
        </w:rPr>
        <w:tab/>
      </w:r>
      <w:r>
        <w:rPr>
          <w:rFonts w:ascii="Arial" w:hAnsi="Arial" w:cs="Arial"/>
        </w:rPr>
        <w:t>诊断试验的样本量估算</w:t>
      </w:r>
    </w:p>
    <w:p w14:paraId="298946CC">
      <w:pPr>
        <w:widowControl w:val="0"/>
        <w:adjustRightInd w:val="0"/>
        <w:snapToGrid w:val="0"/>
        <w:spacing w:line="300" w:lineRule="auto"/>
        <w:ind w:left="840" w:leftChars="350"/>
        <w:jc w:val="both"/>
        <w:outlineLvl w:val="2"/>
        <w:rPr>
          <w:rFonts w:ascii="Arial" w:hAnsi="Arial" w:cs="Arial"/>
        </w:rPr>
      </w:pPr>
      <w:r>
        <w:rPr>
          <w:rFonts w:ascii="Arial" w:hAnsi="Arial" w:cs="Arial"/>
          <w:kern w:val="2"/>
        </w:rPr>
        <w:t>Estimation of sample size for diagnostic test</w:t>
      </w:r>
      <w:bookmarkEnd w:id="205"/>
      <w:bookmarkEnd w:id="206"/>
    </w:p>
    <w:p w14:paraId="1781D075">
      <w:pPr>
        <w:widowControl w:val="0"/>
        <w:adjustRightInd w:val="0"/>
        <w:snapToGrid w:val="0"/>
        <w:spacing w:line="300" w:lineRule="auto"/>
        <w:jc w:val="both"/>
        <w:rPr>
          <w:rFonts w:ascii="Arial" w:hAnsi="Arial" w:cs="Arial"/>
        </w:rPr>
      </w:pPr>
    </w:p>
    <w:p w14:paraId="010F4CA9">
      <w:pPr>
        <w:widowControl w:val="0"/>
        <w:adjustRightInd w:val="0"/>
        <w:snapToGrid w:val="0"/>
        <w:spacing w:line="300" w:lineRule="auto"/>
        <w:jc w:val="both"/>
        <w:rPr>
          <w:rFonts w:ascii="Arial" w:hAnsi="Arial" w:cs="Arial"/>
          <w:kern w:val="2"/>
        </w:rPr>
      </w:pPr>
      <w:r>
        <w:rPr>
          <w:rFonts w:ascii="Arial" w:hAnsi="Arial" w:cs="Arial"/>
        </w:rPr>
        <w:t>以抽样调查设计的诊断试验为例，其评价指标为灵敏度和特异度，</w:t>
      </w:r>
      <w:r>
        <w:rPr>
          <w:rFonts w:ascii="Arial" w:hAnsi="Arial" w:cs="Arial"/>
          <w:kern w:val="2"/>
        </w:rPr>
        <w:t>用灵敏度计算阳性组的样本量，用特异度计算阴性组的样本量。</w:t>
      </w:r>
    </w:p>
    <w:p w14:paraId="1E98D8DA">
      <w:pPr>
        <w:widowControl w:val="0"/>
        <w:adjustRightInd w:val="0"/>
        <w:snapToGrid w:val="0"/>
        <w:spacing w:line="300" w:lineRule="auto"/>
        <w:jc w:val="both"/>
        <w:rPr>
          <w:rFonts w:ascii="Arial" w:hAnsi="Arial" w:cs="Arial"/>
          <w:kern w:val="2"/>
        </w:rPr>
      </w:pPr>
      <w:r>
        <w:rPr>
          <w:rFonts w:ascii="Arial" w:hAnsi="Arial" w:cs="Arial"/>
          <w:kern w:val="2"/>
        </w:rPr>
        <w:t xml:space="preserve">The evaluation indicators of the diagnostic test </w:t>
      </w:r>
      <w:r>
        <w:rPr>
          <w:rFonts w:hint="eastAsia" w:ascii="Arial" w:hAnsi="Arial" w:cs="Arial"/>
          <w:kern w:val="2"/>
        </w:rPr>
        <w:t>with</w:t>
      </w:r>
      <w:r>
        <w:rPr>
          <w:rFonts w:ascii="Arial" w:hAnsi="Arial" w:cs="Arial"/>
          <w:kern w:val="2"/>
        </w:rPr>
        <w:t xml:space="preserve"> sampling survey design are sensitivity and specificity, and the sample size of the positive group can be calculated by the sensitivity and the sample size of the negative group can be calculated by the specificity.</w:t>
      </w:r>
    </w:p>
    <w:p w14:paraId="00E55D62">
      <w:pPr>
        <w:widowControl w:val="0"/>
        <w:adjustRightInd w:val="0"/>
        <w:snapToGrid w:val="0"/>
        <w:spacing w:line="300" w:lineRule="auto"/>
        <w:jc w:val="both"/>
        <w:rPr>
          <w:rFonts w:ascii="Arial" w:hAnsi="Arial" w:cs="Arial"/>
          <w:kern w:val="2"/>
        </w:rPr>
      </w:pPr>
    </w:p>
    <w:p w14:paraId="6C75DE0B">
      <w:pPr>
        <w:widowControl w:val="0"/>
        <w:adjustRightInd w:val="0"/>
        <w:snapToGrid w:val="0"/>
        <w:spacing w:line="300" w:lineRule="auto"/>
        <w:jc w:val="both"/>
        <w:rPr>
          <w:rFonts w:ascii="Arial" w:hAnsi="Arial" w:cs="Arial"/>
          <w:kern w:val="2"/>
        </w:rPr>
      </w:pPr>
      <w:r>
        <w:rPr>
          <w:rFonts w:ascii="Arial" w:hAnsi="Arial" w:cs="Arial"/>
        </w:rPr>
        <w:t>阳性组／阴性组样本量的估算公式为：</w:t>
      </w:r>
    </w:p>
    <w:p w14:paraId="49CEF45A">
      <w:pPr>
        <w:widowControl w:val="0"/>
        <w:adjustRightInd w:val="0"/>
        <w:snapToGrid w:val="0"/>
        <w:spacing w:line="300" w:lineRule="auto"/>
        <w:jc w:val="both"/>
        <w:rPr>
          <w:rFonts w:ascii="Arial" w:hAnsi="Arial" w:cs="Arial"/>
        </w:rPr>
      </w:pPr>
      <w:r>
        <w:rPr>
          <w:rFonts w:ascii="Arial" w:hAnsi="Arial" w:cs="Arial"/>
          <w:kern w:val="2"/>
        </w:rPr>
        <w:t>The estimation formula for the sample size of positive group/negative group is:</w:t>
      </w:r>
    </w:p>
    <w:p w14:paraId="14558FB7">
      <w:pPr>
        <w:widowControl w:val="0"/>
        <w:adjustRightInd w:val="0"/>
        <w:snapToGrid w:val="0"/>
        <w:spacing w:line="300" w:lineRule="auto"/>
        <w:jc w:val="both"/>
        <w:rPr>
          <w:rFonts w:ascii="Arial" w:hAnsi="Arial" w:cs="Arial"/>
          <w:kern w:val="2"/>
        </w:rPr>
      </w:pPr>
      <m:oMathPara>
        <m:oMath>
          <m:r>
            <m:rPr/>
            <w:rPr>
              <w:rFonts w:ascii="Cambria Math" w:hAnsi="Cambria Math" w:cs="Times New Roman"/>
              <w:kern w:val="2"/>
            </w:rPr>
            <m:t>n</m:t>
          </m:r>
          <m:r>
            <m:rPr/>
            <w:rPr>
              <w:rFonts w:ascii="Cambria Math" w:hAnsi="Cambria Math" w:eastAsia="仿宋_GB2312" w:cs="Cambria Math"/>
            </w:rPr>
            <m:t>=</m:t>
          </m:r>
          <m:f>
            <m:fPr>
              <m:ctrlPr>
                <w:rPr>
                  <w:rFonts w:ascii="Cambria Math" w:hAnsi="Cambria Math" w:eastAsia="仿宋_GB2312" w:cs="Cambria Math"/>
                  <w:i/>
                </w:rPr>
              </m:ctrlPr>
            </m:fPr>
            <m:num>
              <m:sSubSup>
                <m:sSubSupPr>
                  <m:ctrlPr>
                    <w:rPr>
                      <w:rFonts w:ascii="Cambria Math" w:hAnsi="Cambria Math" w:eastAsia="仿宋_GB2312" w:cs="Cambria Math"/>
                      <w:i/>
                    </w:rPr>
                  </m:ctrlPr>
                </m:sSubSupPr>
                <m:e>
                  <m:r>
                    <m:rPr/>
                    <w:rPr>
                      <w:rFonts w:ascii="Cambria Math" w:hAnsi="Cambria Math" w:eastAsia="仿宋_GB2312" w:cs="Cambria Math"/>
                    </w:rPr>
                    <m:t>Z</m:t>
                  </m:r>
                  <m:ctrlPr>
                    <w:rPr>
                      <w:rFonts w:ascii="Cambria Math" w:hAnsi="Cambria Math" w:eastAsia="仿宋_GB2312" w:cs="Cambria Math"/>
                      <w:i/>
                    </w:rPr>
                  </m:ctrlPr>
                </m:e>
                <m:sub>
                  <m:r>
                    <m:rPr/>
                    <w:rPr>
                      <w:rFonts w:ascii="Cambria Math" w:hAnsi="Cambria Math" w:eastAsia="仿宋_GB2312" w:cs="Cambria Math"/>
                    </w:rPr>
                    <m:t>1−α/2</m:t>
                  </m:r>
                  <m:ctrlPr>
                    <w:rPr>
                      <w:rFonts w:ascii="Cambria Math" w:hAnsi="Cambria Math" w:eastAsia="仿宋_GB2312" w:cs="Cambria Math"/>
                      <w:i/>
                    </w:rPr>
                  </m:ctrlPr>
                </m:sub>
                <m:sup>
                  <m:r>
                    <m:rPr/>
                    <w:rPr>
                      <w:rFonts w:ascii="Cambria Math" w:hAnsi="Cambria Math" w:eastAsia="仿宋_GB2312" w:cs="Cambria Math"/>
                    </w:rPr>
                    <m:t>2</m:t>
                  </m:r>
                  <m:ctrlPr>
                    <w:rPr>
                      <w:rFonts w:ascii="Cambria Math" w:hAnsi="Cambria Math" w:eastAsia="仿宋_GB2312" w:cs="Cambria Math"/>
                      <w:i/>
                    </w:rPr>
                  </m:ctrlPr>
                </m:sup>
              </m:sSubSup>
              <m:r>
                <m:rPr/>
                <w:rPr>
                  <w:rFonts w:ascii="Cambria Math" w:hAnsi="Cambria Math" w:eastAsia="仿宋_GB2312" w:cs="Cambria Math"/>
                </w:rPr>
                <m:t>P(1−P)</m:t>
              </m:r>
              <m:ctrlPr>
                <w:rPr>
                  <w:rFonts w:ascii="Cambria Math" w:hAnsi="Cambria Math" w:eastAsia="仿宋_GB2312" w:cs="Cambria Math"/>
                  <w:i/>
                </w:rPr>
              </m:ctrlPr>
            </m:num>
            <m:den>
              <m:sSup>
                <m:sSupPr>
                  <m:ctrlPr>
                    <w:rPr>
                      <w:rFonts w:ascii="Cambria Math" w:hAnsi="Cambria Math" w:eastAsia="仿宋_GB2312" w:cs="Cambria Math"/>
                      <w:i/>
                    </w:rPr>
                  </m:ctrlPr>
                </m:sSupPr>
                <m:e>
                  <m:r>
                    <m:rPr/>
                    <w:rPr>
                      <w:rFonts w:ascii="Cambria Math" w:hAnsi="Cambria Math" w:eastAsia="仿宋_GB2312" w:cs="Cambria Math"/>
                    </w:rPr>
                    <m:t>Δ</m:t>
                  </m:r>
                  <m:ctrlPr>
                    <w:rPr>
                      <w:rFonts w:ascii="Cambria Math" w:hAnsi="Cambria Math" w:eastAsia="仿宋_GB2312" w:cs="Cambria Math"/>
                      <w:i/>
                    </w:rPr>
                  </m:ctrlPr>
                </m:e>
                <m:sup>
                  <m:r>
                    <m:rPr/>
                    <w:rPr>
                      <w:rFonts w:ascii="Cambria Math" w:hAnsi="Cambria Math" w:eastAsia="仿宋_GB2312" w:cs="Cambria Math"/>
                    </w:rPr>
                    <m:t>2</m:t>
                  </m:r>
                  <m:ctrlPr>
                    <w:rPr>
                      <w:rFonts w:ascii="Cambria Math" w:hAnsi="Cambria Math" w:eastAsia="仿宋_GB2312" w:cs="Cambria Math"/>
                      <w:i/>
                    </w:rPr>
                  </m:ctrlPr>
                </m:sup>
              </m:sSup>
              <m:ctrlPr>
                <w:rPr>
                  <w:rFonts w:ascii="Cambria Math" w:hAnsi="Cambria Math" w:eastAsia="仿宋_GB2312" w:cs="Cambria Math"/>
                  <w:i/>
                </w:rPr>
              </m:ctrlPr>
            </m:den>
          </m:f>
        </m:oMath>
      </m:oMathPara>
    </w:p>
    <w:p w14:paraId="474169B1">
      <w:pPr>
        <w:widowControl w:val="0"/>
        <w:adjustRightInd w:val="0"/>
        <w:snapToGrid w:val="0"/>
        <w:spacing w:line="300" w:lineRule="auto"/>
        <w:jc w:val="both"/>
        <w:rPr>
          <w:rFonts w:ascii="Arial" w:hAnsi="Arial" w:cs="Arial"/>
        </w:rPr>
      </w:pPr>
    </w:p>
    <w:p w14:paraId="7A660242">
      <w:pPr>
        <w:widowControl w:val="0"/>
        <w:adjustRightInd w:val="0"/>
        <w:snapToGrid w:val="0"/>
        <w:spacing w:line="300" w:lineRule="auto"/>
        <w:jc w:val="both"/>
        <w:rPr>
          <w:rFonts w:ascii="Arial" w:hAnsi="Arial" w:cs="Arial"/>
          <w:kern w:val="2"/>
        </w:rPr>
      </w:pPr>
      <w:r>
        <w:rPr>
          <w:rFonts w:ascii="Arial" w:hAnsi="Arial" w:cs="Arial"/>
        </w:rPr>
        <w:t>公式中</w:t>
      </w:r>
      <w:r>
        <w:rPr>
          <w:rFonts w:ascii="Arial" w:hAnsi="Arial" w:cs="Arial"/>
          <w:kern w:val="2"/>
        </w:rPr>
        <w:t>n</w:t>
      </w:r>
      <w:r>
        <w:rPr>
          <w:rFonts w:ascii="Arial" w:hAnsi="Arial" w:cs="Arial"/>
        </w:rPr>
        <w:t>为阳性组／阴性组样本量，</w:t>
      </w:r>
      <w:r>
        <w:rPr>
          <w:rFonts w:ascii="Arial" w:hAnsi="Arial" w:cs="Arial"/>
          <w:kern w:val="2"/>
        </w:rPr>
        <w:t>Z</w:t>
      </w:r>
      <w:r>
        <w:rPr>
          <w:rFonts w:ascii="Arial" w:hAnsi="Arial" w:cs="Arial"/>
          <w:kern w:val="2"/>
          <w:vertAlign w:val="subscript"/>
        </w:rPr>
        <w:t>1-α/2</w:t>
      </w:r>
      <w:r>
        <w:rPr>
          <w:rFonts w:ascii="Arial" w:hAnsi="Arial" w:cs="Arial"/>
        </w:rPr>
        <w:t>为</w:t>
      </w:r>
      <w:r>
        <w:rPr>
          <w:rFonts w:ascii="Arial" w:hAnsi="Arial" w:cs="Arial"/>
          <w:kern w:val="2"/>
        </w:rPr>
        <w:t>标准</w:t>
      </w:r>
      <w:r>
        <w:rPr>
          <w:rFonts w:ascii="Arial" w:hAnsi="Arial" w:cs="Arial"/>
        </w:rPr>
        <w:t>正态分布的分位数，P为灵敏度或特异度的预期值，Δ为P的允许误差大小，一般取P的95%置信区间宽度的一半，常用的取值为0.05—0.10。</w:t>
      </w:r>
    </w:p>
    <w:p w14:paraId="44D09950">
      <w:pPr>
        <w:widowControl w:val="0"/>
        <w:adjustRightInd w:val="0"/>
        <w:snapToGrid w:val="0"/>
        <w:spacing w:line="300" w:lineRule="auto"/>
        <w:jc w:val="both"/>
        <w:rPr>
          <w:rFonts w:ascii="Arial" w:hAnsi="Arial" w:cs="Arial"/>
        </w:rPr>
      </w:pPr>
      <w:r>
        <w:rPr>
          <w:rFonts w:ascii="Arial" w:hAnsi="Arial" w:cs="Arial"/>
          <w:kern w:val="2"/>
        </w:rPr>
        <w:t>In the formula, n is the required sample size of positive group/negative group, Z</w:t>
      </w:r>
      <w:r>
        <w:rPr>
          <w:rFonts w:ascii="Arial" w:hAnsi="Arial" w:cs="Arial"/>
          <w:kern w:val="2"/>
          <w:vertAlign w:val="subscript"/>
        </w:rPr>
        <w:t>α/2</w:t>
      </w:r>
      <w:r>
        <w:rPr>
          <w:rFonts w:ascii="Arial" w:hAnsi="Arial" w:cs="Arial"/>
          <w:kern w:val="2"/>
        </w:rPr>
        <w:t xml:space="preserve"> is the quantile of a standard normal distribution according to the significance level of α, P is the </w:t>
      </w:r>
      <w:r>
        <w:rPr>
          <w:rFonts w:hint="eastAsia" w:ascii="Arial" w:hAnsi="Arial" w:cs="Arial"/>
          <w:kern w:val="2"/>
        </w:rPr>
        <w:t>estimated</w:t>
      </w:r>
      <w:r>
        <w:rPr>
          <w:rFonts w:ascii="Arial" w:hAnsi="Arial" w:cs="Arial"/>
          <w:kern w:val="2"/>
        </w:rPr>
        <w:t xml:space="preserve"> value of sensitivity or specificity, Δ is the allowable error of P, and generally is defined as the half of the 95% CI width of the P, and is commonly taken as 0.05–0.10.</w:t>
      </w:r>
      <w:bookmarkEnd w:id="0"/>
    </w:p>
    <w:p w14:paraId="62BF3F7D">
      <w:pPr>
        <w:adjustRightInd w:val="0"/>
        <w:snapToGrid w:val="0"/>
        <w:spacing w:line="300" w:lineRule="auto"/>
        <w:jc w:val="center"/>
        <w:rPr>
          <w:rFonts w:hint="eastAsia" w:eastAsia="宋体"/>
          <w:lang w:eastAsia="zh-CN"/>
        </w:rPr>
      </w:pPr>
    </w:p>
    <w:p w14:paraId="1C83A497">
      <w:pPr>
        <w:adjustRightInd w:val="0"/>
        <w:snapToGrid w:val="0"/>
        <w:spacing w:line="300" w:lineRule="auto"/>
        <w:jc w:val="center"/>
        <w:rPr>
          <w:rFonts w:hint="eastAsia" w:eastAsia="宋体"/>
          <w:lang w:eastAsia="zh-CN"/>
        </w:rPr>
      </w:pPr>
    </w:p>
    <w:p w14:paraId="1A75AD68">
      <w:pPr>
        <w:adjustRightInd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0" name="图片 10" descr="2"/>
            <wp:cNvGraphicFramePr/>
            <a:graphic xmlns:a="http://schemas.openxmlformats.org/drawingml/2006/main">
              <a:graphicData uri="http://schemas.openxmlformats.org/drawingml/2006/picture">
                <pic:pic xmlns:pic="http://schemas.openxmlformats.org/drawingml/2006/picture">
                  <pic:nvPicPr>
                    <pic:cNvPr id="10" name="图片 10" descr="2"/>
                    <pic:cNvPicPr/>
                  </pic:nvPicPr>
                  <pic:blipFill>
                    <a:blip r:embed="rId25"/>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40" w:bottom="1440" w:left="1440"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D95F">
    <w:pPr>
      <w:pStyle w:val="6"/>
      <w:tabs>
        <w:tab w:val="clear" w:pos="4153"/>
        <w:tab w:val="clear" w:pos="8306"/>
      </w:tabs>
      <w:wordWrap w:val="0"/>
      <w:adjustRightInd w:val="0"/>
      <w:spacing w:line="300" w:lineRule="auto"/>
      <w:jc w:val="right"/>
      <w:rPr>
        <w:rFonts w:ascii="Arial" w:hAnsi="Arial" w:cs="Arial"/>
      </w:rPr>
    </w:pPr>
    <w:r>
      <w:rPr>
        <w:rFonts w:hint="eastAsia" w:ascii="Arial" w:hAnsi="Arial" w:cs="Arial"/>
        <w:sz w:val="28"/>
        <w:szCs w:val="28"/>
      </w:rPr>
      <w:t>-</w:t>
    </w:r>
    <w:r>
      <w:rPr>
        <w:rFonts w:ascii="Arial" w:hAnsi="Arial" w:cs="Arial"/>
        <w:sz w:val="28"/>
        <w:szCs w:val="28"/>
      </w:rPr>
      <w:fldChar w:fldCharType="begin"/>
    </w:r>
    <w:r>
      <w:rPr>
        <w:rFonts w:ascii="Arial" w:hAnsi="Arial" w:cs="Arial"/>
        <w:sz w:val="28"/>
        <w:szCs w:val="28"/>
      </w:rPr>
      <w:instrText xml:space="preserve">PAGE   \* MERGEFORMAT</w:instrText>
    </w:r>
    <w:r>
      <w:rPr>
        <w:rFonts w:ascii="Arial" w:hAnsi="Arial" w:cs="Arial"/>
        <w:sz w:val="28"/>
        <w:szCs w:val="28"/>
      </w:rPr>
      <w:fldChar w:fldCharType="separate"/>
    </w:r>
    <w:r>
      <w:rPr>
        <w:rFonts w:ascii="Arial" w:hAnsi="Arial" w:cs="Arial"/>
        <w:sz w:val="28"/>
        <w:szCs w:val="28"/>
      </w:rPr>
      <w:t>1</w:t>
    </w:r>
    <w:r>
      <w:rPr>
        <w:rFonts w:ascii="Arial" w:hAnsi="Arial" w:cs="Arial"/>
        <w:sz w:val="28"/>
        <w:szCs w:val="28"/>
      </w:rPr>
      <w:fldChar w:fldCharType="end"/>
    </w:r>
    <w:r>
      <w:rPr>
        <w:rFonts w:hint="eastAsia" w:ascii="Arial" w:hAnsi="Arial" w:cs="Arial"/>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6485">
    <w:pPr>
      <w:pStyle w:val="6"/>
      <w:rPr>
        <w:sz w:val="28"/>
        <w:szCs w:val="28"/>
      </w:rPr>
    </w:pPr>
    <w:r>
      <w:rPr>
        <w:color w:val="FFFFFF"/>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30</w:t>
    </w:r>
    <w:r>
      <w:rPr>
        <w:sz w:val="28"/>
        <w:szCs w:val="28"/>
      </w:rPr>
      <w:fldChar w:fldCharType="end"/>
    </w:r>
    <w:r>
      <w:rPr>
        <w:sz w:val="28"/>
        <w:szCs w:val="28"/>
      </w:rPr>
      <w:t xml:space="preserve"> —</w:t>
    </w:r>
  </w:p>
  <w:p w14:paraId="206CA61A">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93"/>
    <w:rsid w:val="00032816"/>
    <w:rsid w:val="0007790E"/>
    <w:rsid w:val="000B1C15"/>
    <w:rsid w:val="000C5DEA"/>
    <w:rsid w:val="0017644D"/>
    <w:rsid w:val="001E0A67"/>
    <w:rsid w:val="00203282"/>
    <w:rsid w:val="002B322D"/>
    <w:rsid w:val="00395776"/>
    <w:rsid w:val="004264B2"/>
    <w:rsid w:val="00440DE1"/>
    <w:rsid w:val="004615FE"/>
    <w:rsid w:val="00477C0B"/>
    <w:rsid w:val="0048550A"/>
    <w:rsid w:val="0049631D"/>
    <w:rsid w:val="00550D95"/>
    <w:rsid w:val="005B64B0"/>
    <w:rsid w:val="005F5FB7"/>
    <w:rsid w:val="00686668"/>
    <w:rsid w:val="00730297"/>
    <w:rsid w:val="007740FE"/>
    <w:rsid w:val="007A3E94"/>
    <w:rsid w:val="0080420C"/>
    <w:rsid w:val="00883440"/>
    <w:rsid w:val="008C0948"/>
    <w:rsid w:val="008D4F97"/>
    <w:rsid w:val="008F5A86"/>
    <w:rsid w:val="009118C1"/>
    <w:rsid w:val="009146D4"/>
    <w:rsid w:val="00987414"/>
    <w:rsid w:val="009A4D9A"/>
    <w:rsid w:val="009C0010"/>
    <w:rsid w:val="00AA5F93"/>
    <w:rsid w:val="00B1598A"/>
    <w:rsid w:val="00B32F9C"/>
    <w:rsid w:val="00B84751"/>
    <w:rsid w:val="00B97DDD"/>
    <w:rsid w:val="00BA1737"/>
    <w:rsid w:val="00C27EA5"/>
    <w:rsid w:val="00C35423"/>
    <w:rsid w:val="00D06061"/>
    <w:rsid w:val="00D83FCC"/>
    <w:rsid w:val="00DF406E"/>
    <w:rsid w:val="00E5710B"/>
    <w:rsid w:val="00E917C3"/>
    <w:rsid w:val="00EB4A4E"/>
    <w:rsid w:val="00F26314"/>
    <w:rsid w:val="00F650B0"/>
    <w:rsid w:val="00F70FE9"/>
    <w:rsid w:val="00FA5C79"/>
    <w:rsid w:val="562A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3"/>
    <w:basedOn w:val="1"/>
    <w:next w:val="1"/>
    <w:link w:val="219"/>
    <w:unhideWhenUsed/>
    <w:qFormat/>
    <w:uiPriority w:val="9"/>
    <w:pPr>
      <w:keepNext/>
      <w:keepLines/>
      <w:widowControl w:val="0"/>
      <w:spacing w:after="15" w:line="413" w:lineRule="auto"/>
      <w:ind w:firstLine="200" w:firstLineChars="200"/>
      <w:jc w:val="both"/>
      <w:outlineLvl w:val="2"/>
    </w:pPr>
    <w:rPr>
      <w:rFonts w:ascii="Calibri" w:hAnsi="Calibri" w:cs="Times New Roman"/>
      <w:b/>
      <w:kern w:val="2"/>
      <w:sz w:val="32"/>
      <w:szCs w:val="22"/>
      <w:lang w:eastAsia="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0"/>
    <w:unhideWhenUsed/>
    <w:qFormat/>
    <w:uiPriority w:val="99"/>
    <w:pPr>
      <w:widowControl w:val="0"/>
      <w:spacing w:after="15" w:line="600" w:lineRule="exact"/>
      <w:ind w:firstLine="200" w:firstLineChars="200"/>
    </w:pPr>
    <w:rPr>
      <w:rFonts w:ascii="Calibri" w:hAnsi="Calibri" w:cs="Times New Roman"/>
      <w:kern w:val="2"/>
      <w:sz w:val="21"/>
      <w:szCs w:val="22"/>
      <w:lang w:eastAsia="zh-CN"/>
    </w:rPr>
  </w:style>
  <w:style w:type="paragraph" w:styleId="4">
    <w:name w:val="Date"/>
    <w:basedOn w:val="1"/>
    <w:next w:val="1"/>
    <w:link w:val="218"/>
    <w:semiHidden/>
    <w:unhideWhenUsed/>
    <w:qFormat/>
    <w:uiPriority w:val="99"/>
    <w:pPr>
      <w:ind w:left="100" w:leftChars="2500"/>
    </w:pPr>
  </w:style>
  <w:style w:type="paragraph" w:styleId="5">
    <w:name w:val="Balloon Text"/>
    <w:basedOn w:val="1"/>
    <w:link w:val="215"/>
    <w:semiHidden/>
    <w:unhideWhenUsed/>
    <w:qFormat/>
    <w:uiPriority w:val="99"/>
    <w:rPr>
      <w:sz w:val="18"/>
      <w:szCs w:val="18"/>
    </w:rPr>
  </w:style>
  <w:style w:type="paragraph" w:styleId="6">
    <w:name w:val="footer"/>
    <w:basedOn w:val="1"/>
    <w:link w:val="217"/>
    <w:unhideWhenUsed/>
    <w:qFormat/>
    <w:uiPriority w:val="99"/>
    <w:pPr>
      <w:tabs>
        <w:tab w:val="center" w:pos="4153"/>
        <w:tab w:val="right" w:pos="8306"/>
      </w:tabs>
      <w:snapToGrid w:val="0"/>
    </w:pPr>
    <w:rPr>
      <w:sz w:val="18"/>
      <w:szCs w:val="18"/>
    </w:rPr>
  </w:style>
  <w:style w:type="paragraph" w:styleId="7">
    <w:name w:val="header"/>
    <w:basedOn w:val="1"/>
    <w:link w:val="2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100" w:beforeAutospacing="1" w:after="100" w:afterAutospacing="1"/>
    </w:pPr>
  </w:style>
  <w:style w:type="paragraph" w:styleId="9">
    <w:name w:val="annotation subject"/>
    <w:basedOn w:val="3"/>
    <w:next w:val="3"/>
    <w:link w:val="224"/>
    <w:semiHidden/>
    <w:unhideWhenUsed/>
    <w:uiPriority w:val="99"/>
    <w:pPr>
      <w:spacing w:after="0" w:line="240" w:lineRule="auto"/>
      <w:ind w:firstLine="0" w:firstLineChars="0"/>
    </w:pPr>
    <w:rPr>
      <w:rFonts w:ascii="Times New Roman" w:hAnsi="Times New Roman"/>
      <w:b/>
      <w:bCs/>
      <w:szCs w:val="24"/>
      <w:lang w:eastAsia="zh-CN"/>
    </w:rPr>
  </w:style>
  <w:style w:type="table" w:styleId="11">
    <w:name w:val="Table Grid"/>
    <w:basedOn w:val="10"/>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800080"/>
      <w:u w:val="single"/>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uiPriority w:val="99"/>
    <w:rPr>
      <w:sz w:val="21"/>
      <w:szCs w:val="21"/>
    </w:rPr>
  </w:style>
  <w:style w:type="paragraph" w:customStyle="1" w:styleId="16">
    <w:name w:val="listcolumnclass1"/>
    <w:basedOn w:val="1"/>
    <w:qFormat/>
    <w:uiPriority w:val="0"/>
    <w:pPr>
      <w:spacing w:before="100" w:beforeAutospacing="1" w:after="100" w:afterAutospacing="1"/>
    </w:pPr>
    <w:rPr>
      <w:sz w:val="18"/>
      <w:szCs w:val="18"/>
    </w:rPr>
  </w:style>
  <w:style w:type="paragraph" w:customStyle="1" w:styleId="17">
    <w:name w:val="listnew1"/>
    <w:basedOn w:val="1"/>
    <w:uiPriority w:val="0"/>
    <w:pPr>
      <w:spacing w:before="100" w:beforeAutospacing="1" w:after="100" w:afterAutospacing="1"/>
      <w:jc w:val="center"/>
    </w:pPr>
  </w:style>
  <w:style w:type="paragraph" w:customStyle="1" w:styleId="18">
    <w:name w:val="listtddate1"/>
    <w:basedOn w:val="1"/>
    <w:qFormat/>
    <w:uiPriority w:val="0"/>
    <w:pPr>
      <w:spacing w:before="100" w:beforeAutospacing="1" w:after="100" w:afterAutospacing="1" w:line="360" w:lineRule="auto"/>
      <w:jc w:val="center"/>
    </w:pPr>
    <w:rPr>
      <w:color w:val="000000"/>
      <w:sz w:val="18"/>
      <w:szCs w:val="18"/>
    </w:rPr>
  </w:style>
  <w:style w:type="paragraph" w:customStyle="1" w:styleId="19">
    <w:name w:val="listcolumnclass2"/>
    <w:basedOn w:val="1"/>
    <w:qFormat/>
    <w:uiPriority w:val="0"/>
    <w:pPr>
      <w:spacing w:before="100" w:beforeAutospacing="1" w:after="100" w:afterAutospacing="1" w:line="360" w:lineRule="auto"/>
    </w:pPr>
    <w:rPr>
      <w:rFonts w:ascii="Helvetica" w:hAnsi="Helvetica" w:cs="Helvetica"/>
      <w:color w:val="FF0000"/>
      <w:sz w:val="21"/>
      <w:szCs w:val="21"/>
    </w:rPr>
  </w:style>
  <w:style w:type="paragraph" w:customStyle="1" w:styleId="20">
    <w:name w:val="listnew2"/>
    <w:basedOn w:val="1"/>
    <w:qFormat/>
    <w:uiPriority w:val="0"/>
    <w:pPr>
      <w:spacing w:before="100" w:beforeAutospacing="1" w:after="100" w:afterAutospacing="1"/>
    </w:pPr>
    <w:rPr>
      <w:rFonts w:ascii="Helvetica" w:hAnsi="Helvetica" w:cs="Helvetica"/>
      <w:color w:val="000000"/>
      <w:sz w:val="18"/>
      <w:szCs w:val="18"/>
    </w:rPr>
  </w:style>
  <w:style w:type="paragraph" w:customStyle="1" w:styleId="21">
    <w:name w:val="listcolumnclass3"/>
    <w:basedOn w:val="1"/>
    <w:qFormat/>
    <w:uiPriority w:val="0"/>
    <w:pPr>
      <w:spacing w:before="100" w:beforeAutospacing="1" w:after="100" w:afterAutospacing="1" w:line="360" w:lineRule="atLeast"/>
    </w:pPr>
  </w:style>
  <w:style w:type="paragraph" w:customStyle="1" w:styleId="22">
    <w:name w:val="listnew3"/>
    <w:basedOn w:val="1"/>
    <w:qFormat/>
    <w:uiPriority w:val="0"/>
    <w:pPr>
      <w:spacing w:before="100" w:beforeAutospacing="1" w:after="100" w:afterAutospacing="1"/>
    </w:pPr>
    <w:rPr>
      <w:rFonts w:ascii="Helvetica" w:hAnsi="Helvetica" w:cs="Helvetica"/>
      <w:color w:val="000000"/>
      <w:sz w:val="18"/>
      <w:szCs w:val="18"/>
    </w:rPr>
  </w:style>
  <w:style w:type="paragraph" w:customStyle="1" w:styleId="23">
    <w:name w:val="listcolumnclass4"/>
    <w:basedOn w:val="1"/>
    <w:qFormat/>
    <w:uiPriority w:val="0"/>
    <w:pPr>
      <w:spacing w:before="100" w:beforeAutospacing="1" w:after="100" w:afterAutospacing="1"/>
    </w:pPr>
    <w:rPr>
      <w:b/>
      <w:bCs/>
      <w:color w:val="484647"/>
    </w:rPr>
  </w:style>
  <w:style w:type="paragraph" w:customStyle="1" w:styleId="24">
    <w:name w:val="listnew4"/>
    <w:basedOn w:val="1"/>
    <w:qFormat/>
    <w:uiPriority w:val="0"/>
    <w:pPr>
      <w:spacing w:before="100" w:beforeAutospacing="1" w:after="100" w:afterAutospacing="1"/>
    </w:pPr>
    <w:rPr>
      <w:b/>
      <w:bCs/>
      <w:color w:val="484647"/>
    </w:rPr>
  </w:style>
  <w:style w:type="paragraph" w:customStyle="1" w:styleId="25">
    <w:name w:val="listcolumnclass5"/>
    <w:basedOn w:val="1"/>
    <w:qFormat/>
    <w:uiPriority w:val="0"/>
    <w:pPr>
      <w:spacing w:before="100" w:beforeAutospacing="1" w:after="100" w:afterAutospacing="1" w:line="360" w:lineRule="auto"/>
      <w:ind w:firstLine="165"/>
    </w:pPr>
    <w:rPr>
      <w:color w:val="007D3B"/>
    </w:rPr>
  </w:style>
  <w:style w:type="paragraph" w:customStyle="1" w:styleId="26">
    <w:name w:val="listnew5"/>
    <w:basedOn w:val="1"/>
    <w:qFormat/>
    <w:uiPriority w:val="0"/>
    <w:pPr>
      <w:spacing w:before="100" w:beforeAutospacing="1" w:after="100" w:afterAutospacing="1"/>
    </w:pPr>
    <w:rPr>
      <w:rFonts w:ascii="Helvetica" w:hAnsi="Helvetica" w:cs="Helvetica"/>
      <w:color w:val="000000"/>
      <w:sz w:val="18"/>
      <w:szCs w:val="18"/>
    </w:rPr>
  </w:style>
  <w:style w:type="paragraph" w:customStyle="1" w:styleId="27">
    <w:name w:val="listtddate5"/>
    <w:basedOn w:val="1"/>
    <w:qFormat/>
    <w:uiPriority w:val="0"/>
    <w:pPr>
      <w:spacing w:before="100" w:beforeAutospacing="1" w:after="100" w:afterAutospacing="1"/>
      <w:jc w:val="center"/>
    </w:pPr>
    <w:rPr>
      <w:color w:val="919191"/>
      <w:sz w:val="21"/>
      <w:szCs w:val="21"/>
    </w:rPr>
  </w:style>
  <w:style w:type="paragraph" w:customStyle="1" w:styleId="28">
    <w:name w:val="distance5"/>
    <w:basedOn w:val="1"/>
    <w:uiPriority w:val="0"/>
    <w:pPr>
      <w:spacing w:before="100" w:beforeAutospacing="1" w:after="100" w:afterAutospacing="1"/>
    </w:pPr>
  </w:style>
  <w:style w:type="paragraph" w:customStyle="1" w:styleId="29">
    <w:name w:val="classtab5"/>
    <w:basedOn w:val="1"/>
    <w:qFormat/>
    <w:uiPriority w:val="0"/>
    <w:pPr>
      <w:spacing w:before="100" w:beforeAutospacing="1" w:after="100" w:afterAutospacing="1"/>
    </w:pPr>
  </w:style>
  <w:style w:type="paragraph" w:customStyle="1" w:styleId="30">
    <w:name w:val="pagestab5"/>
    <w:basedOn w:val="1"/>
    <w:qFormat/>
    <w:uiPriority w:val="0"/>
    <w:pPr>
      <w:spacing w:before="100" w:beforeAutospacing="1" w:after="100" w:afterAutospacing="1"/>
    </w:pPr>
  </w:style>
  <w:style w:type="paragraph" w:customStyle="1" w:styleId="31">
    <w:name w:val="wbppspacetr"/>
    <w:basedOn w:val="1"/>
    <w:qFormat/>
    <w:uiPriority w:val="0"/>
    <w:pPr>
      <w:spacing w:before="100" w:beforeAutospacing="1" w:after="100" w:afterAutospacing="1"/>
    </w:pPr>
  </w:style>
  <w:style w:type="paragraph" w:customStyle="1" w:styleId="32">
    <w:name w:val="pagetdstr5"/>
    <w:basedOn w:val="1"/>
    <w:qFormat/>
    <w:uiPriority w:val="0"/>
    <w:pPr>
      <w:spacing w:before="100" w:beforeAutospacing="1" w:after="100" w:afterAutospacing="1"/>
    </w:pPr>
  </w:style>
  <w:style w:type="paragraph" w:customStyle="1" w:styleId="33">
    <w:name w:val="pagetd5"/>
    <w:basedOn w:val="1"/>
    <w:qFormat/>
    <w:uiPriority w:val="0"/>
    <w:pPr>
      <w:spacing w:before="100" w:beforeAutospacing="1" w:after="100" w:afterAutospacing="1"/>
    </w:pPr>
    <w:rPr>
      <w:color w:val="FFFFFF"/>
      <w:spacing w:val="120"/>
      <w:sz w:val="18"/>
      <w:szCs w:val="18"/>
    </w:rPr>
  </w:style>
  <w:style w:type="paragraph" w:customStyle="1" w:styleId="34">
    <w:name w:val="pagetdf5"/>
    <w:basedOn w:val="1"/>
    <w:uiPriority w:val="0"/>
    <w:pPr>
      <w:spacing w:before="100" w:beforeAutospacing="1" w:after="100" w:afterAutospacing="1"/>
    </w:pPr>
    <w:rPr>
      <w:color w:val="FFFFFF"/>
      <w:sz w:val="18"/>
      <w:szCs w:val="18"/>
    </w:rPr>
  </w:style>
  <w:style w:type="paragraph" w:customStyle="1" w:styleId="35">
    <w:name w:val="pagetde5"/>
    <w:basedOn w:val="1"/>
    <w:uiPriority w:val="0"/>
    <w:pPr>
      <w:spacing w:before="100" w:beforeAutospacing="1" w:after="100" w:afterAutospacing="1"/>
    </w:pPr>
    <w:rPr>
      <w:color w:val="FFFFFF"/>
      <w:sz w:val="18"/>
      <w:szCs w:val="18"/>
    </w:rPr>
  </w:style>
  <w:style w:type="paragraph" w:customStyle="1" w:styleId="36">
    <w:name w:val="pageetd5"/>
    <w:basedOn w:val="1"/>
    <w:uiPriority w:val="0"/>
    <w:pPr>
      <w:spacing w:before="100" w:beforeAutospacing="1" w:after="100" w:afterAutospacing="1"/>
    </w:pPr>
    <w:rPr>
      <w:color w:val="FFFFFF"/>
      <w:spacing w:val="120"/>
      <w:sz w:val="18"/>
      <w:szCs w:val="18"/>
    </w:rPr>
  </w:style>
  <w:style w:type="paragraph" w:customStyle="1" w:styleId="37">
    <w:name w:val="pagetdgo5"/>
    <w:basedOn w:val="1"/>
    <w:qFormat/>
    <w:uiPriority w:val="0"/>
    <w:pPr>
      <w:spacing w:before="100" w:beforeAutospacing="1" w:after="100" w:afterAutospacing="1"/>
    </w:pPr>
  </w:style>
  <w:style w:type="paragraph" w:customStyle="1" w:styleId="38">
    <w:name w:val="pagegotext5"/>
    <w:basedOn w:val="1"/>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39">
    <w:name w:val="pagetdgotb5"/>
    <w:basedOn w:val="1"/>
    <w:qFormat/>
    <w:uiPriority w:val="0"/>
    <w:pPr>
      <w:spacing w:before="100" w:beforeAutospacing="1" w:after="100" w:afterAutospacing="1"/>
    </w:pPr>
  </w:style>
  <w:style w:type="paragraph" w:customStyle="1" w:styleId="40">
    <w:name w:val="pagegobutton5"/>
    <w:basedOn w:val="1"/>
    <w:qFormat/>
    <w:uiPriority w:val="0"/>
    <w:pPr>
      <w:spacing w:before="100" w:beforeAutospacing="1" w:after="100" w:afterAutospacing="1"/>
    </w:pPr>
    <w:rPr>
      <w:color w:val="FFFFFF"/>
      <w:spacing w:val="120"/>
    </w:rPr>
  </w:style>
  <w:style w:type="paragraph" w:customStyle="1" w:styleId="41">
    <w:name w:val="listcolumnclass6"/>
    <w:basedOn w:val="1"/>
    <w:qFormat/>
    <w:uiPriority w:val="0"/>
    <w:pPr>
      <w:spacing w:before="100" w:beforeAutospacing="1" w:after="100" w:afterAutospacing="1" w:line="360" w:lineRule="auto"/>
      <w:ind w:firstLine="165"/>
    </w:pPr>
    <w:rPr>
      <w:color w:val="007D3B"/>
    </w:rPr>
  </w:style>
  <w:style w:type="paragraph" w:customStyle="1" w:styleId="42">
    <w:name w:val="listnew6"/>
    <w:basedOn w:val="1"/>
    <w:qFormat/>
    <w:uiPriority w:val="0"/>
    <w:pPr>
      <w:spacing w:before="100" w:beforeAutospacing="1" w:after="100" w:afterAutospacing="1"/>
    </w:pPr>
    <w:rPr>
      <w:rFonts w:ascii="Helvetica" w:hAnsi="Helvetica" w:cs="Helvetica"/>
      <w:color w:val="000000"/>
      <w:sz w:val="18"/>
      <w:szCs w:val="18"/>
    </w:rPr>
  </w:style>
  <w:style w:type="paragraph" w:customStyle="1" w:styleId="43">
    <w:name w:val="listtddate6"/>
    <w:basedOn w:val="1"/>
    <w:qFormat/>
    <w:uiPriority w:val="0"/>
    <w:pPr>
      <w:spacing w:before="100" w:beforeAutospacing="1" w:after="100" w:afterAutospacing="1"/>
      <w:jc w:val="center"/>
    </w:pPr>
    <w:rPr>
      <w:color w:val="919191"/>
      <w:sz w:val="21"/>
      <w:szCs w:val="21"/>
    </w:rPr>
  </w:style>
  <w:style w:type="paragraph" w:customStyle="1" w:styleId="44">
    <w:name w:val="listcolumnclass7"/>
    <w:basedOn w:val="1"/>
    <w:qFormat/>
    <w:uiPriority w:val="0"/>
    <w:pPr>
      <w:spacing w:before="100" w:beforeAutospacing="1" w:after="100" w:afterAutospacing="1" w:line="360" w:lineRule="auto"/>
      <w:ind w:firstLine="165"/>
    </w:pPr>
    <w:rPr>
      <w:color w:val="007D3B"/>
    </w:rPr>
  </w:style>
  <w:style w:type="paragraph" w:customStyle="1" w:styleId="45">
    <w:name w:val="listnew7"/>
    <w:basedOn w:val="1"/>
    <w:qFormat/>
    <w:uiPriority w:val="0"/>
    <w:pPr>
      <w:spacing w:before="100" w:beforeAutospacing="1" w:after="100" w:afterAutospacing="1"/>
    </w:pPr>
    <w:rPr>
      <w:rFonts w:ascii="Helvetica" w:hAnsi="Helvetica" w:cs="Helvetica"/>
      <w:color w:val="000000"/>
      <w:sz w:val="18"/>
      <w:szCs w:val="18"/>
    </w:rPr>
  </w:style>
  <w:style w:type="paragraph" w:customStyle="1" w:styleId="46">
    <w:name w:val="listtddate7"/>
    <w:basedOn w:val="1"/>
    <w:qFormat/>
    <w:uiPriority w:val="0"/>
    <w:pPr>
      <w:spacing w:before="100" w:beforeAutospacing="1" w:after="100" w:afterAutospacing="1"/>
      <w:jc w:val="center"/>
    </w:pPr>
    <w:rPr>
      <w:color w:val="919191"/>
      <w:sz w:val="21"/>
      <w:szCs w:val="21"/>
    </w:rPr>
  </w:style>
  <w:style w:type="paragraph" w:customStyle="1" w:styleId="47">
    <w:name w:val="distance7"/>
    <w:basedOn w:val="1"/>
    <w:qFormat/>
    <w:uiPriority w:val="0"/>
    <w:pPr>
      <w:spacing w:before="100" w:beforeAutospacing="1" w:after="100" w:afterAutospacing="1"/>
    </w:pPr>
  </w:style>
  <w:style w:type="paragraph" w:customStyle="1" w:styleId="48">
    <w:name w:val="pagestab7"/>
    <w:basedOn w:val="1"/>
    <w:qFormat/>
    <w:uiPriority w:val="0"/>
    <w:pPr>
      <w:spacing w:before="100" w:beforeAutospacing="1" w:after="100" w:afterAutospacing="1"/>
    </w:pPr>
  </w:style>
  <w:style w:type="paragraph" w:customStyle="1" w:styleId="49">
    <w:name w:val="pagetdstr7"/>
    <w:basedOn w:val="1"/>
    <w:uiPriority w:val="0"/>
    <w:pPr>
      <w:spacing w:before="100" w:beforeAutospacing="1" w:after="100" w:afterAutospacing="1"/>
    </w:pPr>
  </w:style>
  <w:style w:type="paragraph" w:customStyle="1" w:styleId="50">
    <w:name w:val="pagetd7"/>
    <w:basedOn w:val="1"/>
    <w:uiPriority w:val="0"/>
    <w:pPr>
      <w:spacing w:before="100" w:beforeAutospacing="1" w:after="100" w:afterAutospacing="1"/>
    </w:pPr>
    <w:rPr>
      <w:color w:val="FFFFFF"/>
      <w:spacing w:val="120"/>
      <w:sz w:val="18"/>
      <w:szCs w:val="18"/>
    </w:rPr>
  </w:style>
  <w:style w:type="paragraph" w:customStyle="1" w:styleId="51">
    <w:name w:val="pagetdf7"/>
    <w:basedOn w:val="1"/>
    <w:uiPriority w:val="0"/>
    <w:pPr>
      <w:spacing w:before="100" w:beforeAutospacing="1" w:after="100" w:afterAutospacing="1"/>
    </w:pPr>
    <w:rPr>
      <w:color w:val="FFFFFF"/>
      <w:sz w:val="18"/>
      <w:szCs w:val="18"/>
    </w:rPr>
  </w:style>
  <w:style w:type="paragraph" w:customStyle="1" w:styleId="52">
    <w:name w:val="pagetde7"/>
    <w:basedOn w:val="1"/>
    <w:uiPriority w:val="0"/>
    <w:pPr>
      <w:spacing w:before="100" w:beforeAutospacing="1" w:after="100" w:afterAutospacing="1"/>
    </w:pPr>
    <w:rPr>
      <w:color w:val="FFFFFF"/>
      <w:sz w:val="18"/>
      <w:szCs w:val="18"/>
    </w:rPr>
  </w:style>
  <w:style w:type="paragraph" w:customStyle="1" w:styleId="53">
    <w:name w:val="pageetd7"/>
    <w:basedOn w:val="1"/>
    <w:qFormat/>
    <w:uiPriority w:val="0"/>
    <w:pPr>
      <w:spacing w:before="100" w:beforeAutospacing="1" w:after="100" w:afterAutospacing="1"/>
    </w:pPr>
    <w:rPr>
      <w:color w:val="FFFFFF"/>
      <w:spacing w:val="120"/>
      <w:sz w:val="18"/>
      <w:szCs w:val="18"/>
    </w:rPr>
  </w:style>
  <w:style w:type="paragraph" w:customStyle="1" w:styleId="54">
    <w:name w:val="pagetdgo7"/>
    <w:basedOn w:val="1"/>
    <w:qFormat/>
    <w:uiPriority w:val="0"/>
    <w:pPr>
      <w:spacing w:before="100" w:beforeAutospacing="1" w:after="100" w:afterAutospacing="1"/>
    </w:pPr>
  </w:style>
  <w:style w:type="paragraph" w:customStyle="1" w:styleId="55">
    <w:name w:val="pagegotext7"/>
    <w:basedOn w:val="1"/>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56">
    <w:name w:val="pagetdgotb7"/>
    <w:basedOn w:val="1"/>
    <w:uiPriority w:val="0"/>
    <w:pPr>
      <w:spacing w:before="100" w:beforeAutospacing="1" w:after="100" w:afterAutospacing="1"/>
    </w:pPr>
  </w:style>
  <w:style w:type="paragraph" w:customStyle="1" w:styleId="57">
    <w:name w:val="pagegobutton7"/>
    <w:basedOn w:val="1"/>
    <w:uiPriority w:val="0"/>
    <w:pPr>
      <w:spacing w:before="100" w:beforeAutospacing="1" w:after="100" w:afterAutospacing="1"/>
    </w:pPr>
    <w:rPr>
      <w:color w:val="FFFFFF"/>
      <w:spacing w:val="120"/>
    </w:rPr>
  </w:style>
  <w:style w:type="paragraph" w:customStyle="1" w:styleId="58">
    <w:name w:val="listcolumnclass8"/>
    <w:basedOn w:val="1"/>
    <w:uiPriority w:val="0"/>
    <w:pPr>
      <w:spacing w:before="100" w:beforeAutospacing="1" w:after="100" w:afterAutospacing="1"/>
    </w:pPr>
    <w:rPr>
      <w:sz w:val="18"/>
      <w:szCs w:val="18"/>
    </w:rPr>
  </w:style>
  <w:style w:type="paragraph" w:customStyle="1" w:styleId="59">
    <w:name w:val="listnew8"/>
    <w:basedOn w:val="1"/>
    <w:uiPriority w:val="0"/>
    <w:pPr>
      <w:spacing w:before="100" w:beforeAutospacing="1" w:after="100" w:afterAutospacing="1"/>
      <w:jc w:val="center"/>
    </w:pPr>
  </w:style>
  <w:style w:type="paragraph" w:customStyle="1" w:styleId="60">
    <w:name w:val="listtddate8"/>
    <w:basedOn w:val="1"/>
    <w:uiPriority w:val="0"/>
    <w:pPr>
      <w:spacing w:before="100" w:beforeAutospacing="1" w:after="100" w:afterAutospacing="1" w:line="360" w:lineRule="auto"/>
      <w:jc w:val="center"/>
    </w:pPr>
    <w:rPr>
      <w:color w:val="000000"/>
      <w:sz w:val="18"/>
      <w:szCs w:val="18"/>
    </w:rPr>
  </w:style>
  <w:style w:type="paragraph" w:customStyle="1" w:styleId="61">
    <w:name w:val="classtab8"/>
    <w:basedOn w:val="1"/>
    <w:uiPriority w:val="0"/>
    <w:pPr>
      <w:spacing w:before="100" w:beforeAutospacing="1" w:after="100" w:afterAutospacing="1"/>
    </w:pPr>
  </w:style>
  <w:style w:type="paragraph" w:customStyle="1" w:styleId="62">
    <w:name w:val="pagestab8"/>
    <w:basedOn w:val="1"/>
    <w:uiPriority w:val="0"/>
    <w:pPr>
      <w:spacing w:before="100" w:beforeAutospacing="1" w:after="100" w:afterAutospacing="1"/>
    </w:pPr>
  </w:style>
  <w:style w:type="paragraph" w:customStyle="1" w:styleId="63">
    <w:name w:val="pagetdstr8"/>
    <w:basedOn w:val="1"/>
    <w:uiPriority w:val="0"/>
    <w:pPr>
      <w:spacing w:before="100" w:beforeAutospacing="1" w:after="100" w:afterAutospacing="1"/>
    </w:pPr>
  </w:style>
  <w:style w:type="paragraph" w:customStyle="1" w:styleId="64">
    <w:name w:val="pagetd8"/>
    <w:basedOn w:val="1"/>
    <w:uiPriority w:val="0"/>
    <w:pPr>
      <w:spacing w:before="100" w:beforeAutospacing="1" w:after="100" w:afterAutospacing="1"/>
    </w:pPr>
    <w:rPr>
      <w:color w:val="FFFFFF"/>
      <w:spacing w:val="120"/>
      <w:sz w:val="18"/>
      <w:szCs w:val="18"/>
    </w:rPr>
  </w:style>
  <w:style w:type="paragraph" w:customStyle="1" w:styleId="65">
    <w:name w:val="pagetdf8"/>
    <w:basedOn w:val="1"/>
    <w:uiPriority w:val="0"/>
    <w:pPr>
      <w:spacing w:before="100" w:beforeAutospacing="1" w:after="100" w:afterAutospacing="1"/>
    </w:pPr>
    <w:rPr>
      <w:color w:val="FFFFFF"/>
      <w:sz w:val="18"/>
      <w:szCs w:val="18"/>
    </w:rPr>
  </w:style>
  <w:style w:type="paragraph" w:customStyle="1" w:styleId="66">
    <w:name w:val="pagetde8"/>
    <w:basedOn w:val="1"/>
    <w:uiPriority w:val="0"/>
    <w:pPr>
      <w:spacing w:before="100" w:beforeAutospacing="1" w:after="100" w:afterAutospacing="1"/>
    </w:pPr>
    <w:rPr>
      <w:color w:val="FFFFFF"/>
      <w:sz w:val="18"/>
      <w:szCs w:val="18"/>
    </w:rPr>
  </w:style>
  <w:style w:type="paragraph" w:customStyle="1" w:styleId="67">
    <w:name w:val="pageetd8"/>
    <w:basedOn w:val="1"/>
    <w:uiPriority w:val="0"/>
    <w:pPr>
      <w:spacing w:before="100" w:beforeAutospacing="1" w:after="100" w:afterAutospacing="1"/>
    </w:pPr>
    <w:rPr>
      <w:color w:val="FFFFFF"/>
      <w:spacing w:val="120"/>
      <w:sz w:val="18"/>
      <w:szCs w:val="18"/>
    </w:rPr>
  </w:style>
  <w:style w:type="paragraph" w:customStyle="1" w:styleId="68">
    <w:name w:val="pagetdgo8"/>
    <w:basedOn w:val="1"/>
    <w:uiPriority w:val="0"/>
    <w:pPr>
      <w:spacing w:before="100" w:beforeAutospacing="1" w:after="100" w:afterAutospacing="1"/>
    </w:pPr>
  </w:style>
  <w:style w:type="paragraph" w:customStyle="1" w:styleId="69">
    <w:name w:val="pagegotext8"/>
    <w:basedOn w:val="1"/>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70">
    <w:name w:val="pagetdgotb8"/>
    <w:basedOn w:val="1"/>
    <w:uiPriority w:val="0"/>
    <w:pPr>
      <w:spacing w:before="100" w:beforeAutospacing="1" w:after="100" w:afterAutospacing="1"/>
    </w:pPr>
  </w:style>
  <w:style w:type="paragraph" w:customStyle="1" w:styleId="71">
    <w:name w:val="pagegobutton8"/>
    <w:basedOn w:val="1"/>
    <w:uiPriority w:val="0"/>
    <w:pPr>
      <w:spacing w:before="100" w:beforeAutospacing="1" w:after="100" w:afterAutospacing="1"/>
    </w:pPr>
    <w:rPr>
      <w:color w:val="FFFFFF"/>
      <w:spacing w:val="120"/>
    </w:rPr>
  </w:style>
  <w:style w:type="paragraph" w:customStyle="1" w:styleId="72">
    <w:name w:val="listcolumnclass9"/>
    <w:basedOn w:val="1"/>
    <w:uiPriority w:val="0"/>
    <w:pPr>
      <w:spacing w:before="100" w:beforeAutospacing="1" w:after="100" w:afterAutospacing="1"/>
      <w:ind w:firstLine="165"/>
    </w:pPr>
    <w:rPr>
      <w:color w:val="000000"/>
    </w:rPr>
  </w:style>
  <w:style w:type="paragraph" w:customStyle="1" w:styleId="73">
    <w:name w:val="listnew9"/>
    <w:basedOn w:val="1"/>
    <w:uiPriority w:val="0"/>
    <w:pPr>
      <w:spacing w:before="100" w:beforeAutospacing="1" w:after="100" w:afterAutospacing="1"/>
    </w:pPr>
    <w:rPr>
      <w:rFonts w:ascii="Helvetica" w:hAnsi="Helvetica" w:cs="Helvetica"/>
      <w:color w:val="000000"/>
      <w:sz w:val="18"/>
      <w:szCs w:val="18"/>
    </w:rPr>
  </w:style>
  <w:style w:type="paragraph" w:customStyle="1" w:styleId="74">
    <w:name w:val="listtddate9"/>
    <w:basedOn w:val="1"/>
    <w:uiPriority w:val="0"/>
    <w:pPr>
      <w:spacing w:before="100" w:beforeAutospacing="1" w:after="100" w:afterAutospacing="1"/>
      <w:jc w:val="center"/>
    </w:pPr>
    <w:rPr>
      <w:color w:val="919191"/>
      <w:sz w:val="21"/>
      <w:szCs w:val="21"/>
    </w:rPr>
  </w:style>
  <w:style w:type="paragraph" w:customStyle="1" w:styleId="75">
    <w:name w:val="distance9"/>
    <w:basedOn w:val="1"/>
    <w:uiPriority w:val="0"/>
    <w:pPr>
      <w:spacing w:before="100" w:beforeAutospacing="1" w:after="100" w:afterAutospacing="1"/>
    </w:pPr>
  </w:style>
  <w:style w:type="paragraph" w:customStyle="1" w:styleId="76">
    <w:name w:val="pagestab9"/>
    <w:basedOn w:val="1"/>
    <w:uiPriority w:val="0"/>
    <w:pPr>
      <w:spacing w:before="100" w:beforeAutospacing="1" w:after="100" w:afterAutospacing="1"/>
    </w:pPr>
  </w:style>
  <w:style w:type="paragraph" w:customStyle="1" w:styleId="77">
    <w:name w:val="pagetdstr9"/>
    <w:basedOn w:val="1"/>
    <w:uiPriority w:val="0"/>
    <w:pPr>
      <w:spacing w:before="100" w:beforeAutospacing="1" w:after="100" w:afterAutospacing="1"/>
    </w:pPr>
  </w:style>
  <w:style w:type="paragraph" w:customStyle="1" w:styleId="78">
    <w:name w:val="pagetd9"/>
    <w:basedOn w:val="1"/>
    <w:uiPriority w:val="0"/>
    <w:pPr>
      <w:spacing w:before="100" w:beforeAutospacing="1" w:after="100" w:afterAutospacing="1"/>
    </w:pPr>
    <w:rPr>
      <w:color w:val="FFFFFF"/>
      <w:spacing w:val="120"/>
      <w:sz w:val="18"/>
      <w:szCs w:val="18"/>
    </w:rPr>
  </w:style>
  <w:style w:type="paragraph" w:customStyle="1" w:styleId="79">
    <w:name w:val="pagetdf9"/>
    <w:basedOn w:val="1"/>
    <w:uiPriority w:val="0"/>
    <w:pPr>
      <w:spacing w:before="100" w:beforeAutospacing="1" w:after="100" w:afterAutospacing="1"/>
    </w:pPr>
    <w:rPr>
      <w:color w:val="FFFFFF"/>
      <w:sz w:val="18"/>
      <w:szCs w:val="18"/>
    </w:rPr>
  </w:style>
  <w:style w:type="paragraph" w:customStyle="1" w:styleId="80">
    <w:name w:val="pagetde9"/>
    <w:basedOn w:val="1"/>
    <w:uiPriority w:val="0"/>
    <w:pPr>
      <w:spacing w:before="100" w:beforeAutospacing="1" w:after="100" w:afterAutospacing="1"/>
    </w:pPr>
    <w:rPr>
      <w:color w:val="FFFFFF"/>
      <w:sz w:val="18"/>
      <w:szCs w:val="18"/>
    </w:rPr>
  </w:style>
  <w:style w:type="paragraph" w:customStyle="1" w:styleId="81">
    <w:name w:val="pageetd9"/>
    <w:basedOn w:val="1"/>
    <w:uiPriority w:val="0"/>
    <w:pPr>
      <w:spacing w:before="100" w:beforeAutospacing="1" w:after="100" w:afterAutospacing="1"/>
    </w:pPr>
    <w:rPr>
      <w:color w:val="FFFFFF"/>
      <w:spacing w:val="120"/>
      <w:sz w:val="18"/>
      <w:szCs w:val="18"/>
    </w:rPr>
  </w:style>
  <w:style w:type="paragraph" w:customStyle="1" w:styleId="82">
    <w:name w:val="pagetdgo9"/>
    <w:basedOn w:val="1"/>
    <w:uiPriority w:val="0"/>
    <w:pPr>
      <w:spacing w:before="100" w:beforeAutospacing="1" w:after="100" w:afterAutospacing="1"/>
    </w:pPr>
  </w:style>
  <w:style w:type="paragraph" w:customStyle="1" w:styleId="83">
    <w:name w:val="pagegotext9"/>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84">
    <w:name w:val="pagetdgotb9"/>
    <w:basedOn w:val="1"/>
    <w:qFormat/>
    <w:uiPriority w:val="0"/>
    <w:pPr>
      <w:spacing w:before="100" w:beforeAutospacing="1" w:after="100" w:afterAutospacing="1"/>
    </w:pPr>
  </w:style>
  <w:style w:type="paragraph" w:customStyle="1" w:styleId="85">
    <w:name w:val="pagegobutton9"/>
    <w:basedOn w:val="1"/>
    <w:qFormat/>
    <w:uiPriority w:val="0"/>
    <w:pPr>
      <w:spacing w:before="100" w:beforeAutospacing="1" w:after="100" w:afterAutospacing="1"/>
    </w:pPr>
    <w:rPr>
      <w:color w:val="FFFFFF"/>
      <w:spacing w:val="120"/>
    </w:rPr>
  </w:style>
  <w:style w:type="paragraph" w:customStyle="1" w:styleId="86">
    <w:name w:val="listcolumnclass10"/>
    <w:basedOn w:val="1"/>
    <w:uiPriority w:val="0"/>
    <w:pPr>
      <w:spacing w:before="100" w:beforeAutospacing="1" w:after="100" w:afterAutospacing="1"/>
      <w:ind w:firstLine="165"/>
    </w:pPr>
    <w:rPr>
      <w:color w:val="000000"/>
    </w:rPr>
  </w:style>
  <w:style w:type="paragraph" w:customStyle="1" w:styleId="87">
    <w:name w:val="listnew10"/>
    <w:basedOn w:val="1"/>
    <w:uiPriority w:val="0"/>
    <w:pPr>
      <w:spacing w:before="100" w:beforeAutospacing="1" w:after="100" w:afterAutospacing="1"/>
    </w:pPr>
    <w:rPr>
      <w:rFonts w:ascii="Helvetica" w:hAnsi="Helvetica" w:cs="Helvetica"/>
      <w:color w:val="000000"/>
      <w:sz w:val="18"/>
      <w:szCs w:val="18"/>
    </w:rPr>
  </w:style>
  <w:style w:type="paragraph" w:customStyle="1" w:styleId="88">
    <w:name w:val="listtddate10"/>
    <w:basedOn w:val="1"/>
    <w:uiPriority w:val="0"/>
    <w:pPr>
      <w:spacing w:before="100" w:beforeAutospacing="1" w:after="100" w:afterAutospacing="1"/>
      <w:jc w:val="center"/>
    </w:pPr>
    <w:rPr>
      <w:color w:val="919191"/>
      <w:sz w:val="21"/>
      <w:szCs w:val="21"/>
    </w:rPr>
  </w:style>
  <w:style w:type="paragraph" w:customStyle="1" w:styleId="89">
    <w:name w:val="listcolumnclass11"/>
    <w:basedOn w:val="1"/>
    <w:uiPriority w:val="0"/>
    <w:pPr>
      <w:spacing w:before="100" w:beforeAutospacing="1" w:after="100" w:afterAutospacing="1" w:line="444" w:lineRule="auto"/>
    </w:pPr>
    <w:rPr>
      <w:sz w:val="18"/>
      <w:szCs w:val="18"/>
    </w:rPr>
  </w:style>
  <w:style w:type="paragraph" w:customStyle="1" w:styleId="90">
    <w:name w:val="listnew11"/>
    <w:basedOn w:val="1"/>
    <w:uiPriority w:val="0"/>
    <w:pPr>
      <w:spacing w:before="100" w:beforeAutospacing="1" w:after="100" w:afterAutospacing="1"/>
      <w:jc w:val="center"/>
    </w:pPr>
  </w:style>
  <w:style w:type="paragraph" w:customStyle="1" w:styleId="91">
    <w:name w:val="listtddate11"/>
    <w:basedOn w:val="1"/>
    <w:uiPriority w:val="0"/>
    <w:pPr>
      <w:spacing w:before="100" w:beforeAutospacing="1" w:after="100" w:afterAutospacing="1" w:line="360" w:lineRule="auto"/>
      <w:jc w:val="center"/>
    </w:pPr>
    <w:rPr>
      <w:color w:val="000000"/>
      <w:sz w:val="18"/>
      <w:szCs w:val="18"/>
    </w:rPr>
  </w:style>
  <w:style w:type="paragraph" w:customStyle="1" w:styleId="92">
    <w:name w:val="listcolumnclass12"/>
    <w:basedOn w:val="1"/>
    <w:uiPriority w:val="0"/>
    <w:pPr>
      <w:spacing w:before="100" w:beforeAutospacing="1" w:after="100" w:afterAutospacing="1"/>
      <w:ind w:firstLine="165"/>
    </w:pPr>
  </w:style>
  <w:style w:type="paragraph" w:customStyle="1" w:styleId="93">
    <w:name w:val="listcolumnclass14"/>
    <w:basedOn w:val="1"/>
    <w:uiPriority w:val="0"/>
    <w:pPr>
      <w:spacing w:before="100" w:beforeAutospacing="1" w:after="100" w:afterAutospacing="1"/>
    </w:pPr>
    <w:rPr>
      <w:color w:val="484647"/>
    </w:rPr>
  </w:style>
  <w:style w:type="paragraph" w:customStyle="1" w:styleId="94">
    <w:name w:val="listnew14"/>
    <w:basedOn w:val="1"/>
    <w:qFormat/>
    <w:uiPriority w:val="0"/>
    <w:pPr>
      <w:spacing w:before="100" w:beforeAutospacing="1" w:after="100" w:afterAutospacing="1"/>
    </w:pPr>
    <w:rPr>
      <w:color w:val="484647"/>
    </w:rPr>
  </w:style>
  <w:style w:type="paragraph" w:customStyle="1" w:styleId="95">
    <w:name w:val="listcolumnclass15"/>
    <w:basedOn w:val="1"/>
    <w:qFormat/>
    <w:uiPriority w:val="0"/>
    <w:pPr>
      <w:spacing w:before="100" w:beforeAutospacing="1" w:after="100" w:afterAutospacing="1" w:line="360" w:lineRule="auto"/>
      <w:ind w:firstLine="165"/>
    </w:pPr>
    <w:rPr>
      <w:color w:val="007D3B"/>
    </w:rPr>
  </w:style>
  <w:style w:type="paragraph" w:customStyle="1" w:styleId="96">
    <w:name w:val="listnew15"/>
    <w:basedOn w:val="1"/>
    <w:uiPriority w:val="0"/>
    <w:pPr>
      <w:spacing w:before="100" w:beforeAutospacing="1" w:after="100" w:afterAutospacing="1"/>
    </w:pPr>
    <w:rPr>
      <w:rFonts w:ascii="Helvetica" w:hAnsi="Helvetica" w:cs="Helvetica"/>
      <w:color w:val="000000"/>
      <w:sz w:val="18"/>
      <w:szCs w:val="18"/>
    </w:rPr>
  </w:style>
  <w:style w:type="paragraph" w:customStyle="1" w:styleId="97">
    <w:name w:val="listtddate15"/>
    <w:basedOn w:val="1"/>
    <w:qFormat/>
    <w:uiPriority w:val="0"/>
    <w:pPr>
      <w:spacing w:before="100" w:beforeAutospacing="1" w:after="100" w:afterAutospacing="1"/>
      <w:jc w:val="center"/>
    </w:pPr>
    <w:rPr>
      <w:color w:val="919191"/>
      <w:sz w:val="21"/>
      <w:szCs w:val="21"/>
    </w:rPr>
  </w:style>
  <w:style w:type="paragraph" w:customStyle="1" w:styleId="98">
    <w:name w:val="distance15"/>
    <w:basedOn w:val="1"/>
    <w:uiPriority w:val="0"/>
    <w:pPr>
      <w:spacing w:before="100" w:beforeAutospacing="1" w:after="100" w:afterAutospacing="1"/>
    </w:pPr>
  </w:style>
  <w:style w:type="paragraph" w:customStyle="1" w:styleId="99">
    <w:name w:val="classtab15"/>
    <w:basedOn w:val="1"/>
    <w:uiPriority w:val="0"/>
    <w:pPr>
      <w:spacing w:before="100" w:beforeAutospacing="1" w:after="100" w:afterAutospacing="1"/>
    </w:pPr>
  </w:style>
  <w:style w:type="paragraph" w:customStyle="1" w:styleId="100">
    <w:name w:val="pagestab15"/>
    <w:basedOn w:val="1"/>
    <w:uiPriority w:val="0"/>
    <w:pPr>
      <w:spacing w:before="100" w:beforeAutospacing="1" w:after="100" w:afterAutospacing="1"/>
    </w:pPr>
  </w:style>
  <w:style w:type="paragraph" w:customStyle="1" w:styleId="101">
    <w:name w:val="pagetdstr15"/>
    <w:basedOn w:val="1"/>
    <w:uiPriority w:val="0"/>
    <w:pPr>
      <w:spacing w:before="100" w:beforeAutospacing="1" w:after="100" w:afterAutospacing="1"/>
    </w:pPr>
  </w:style>
  <w:style w:type="paragraph" w:customStyle="1" w:styleId="102">
    <w:name w:val="pagetd15"/>
    <w:basedOn w:val="1"/>
    <w:uiPriority w:val="0"/>
    <w:pPr>
      <w:spacing w:before="100" w:beforeAutospacing="1" w:after="100" w:afterAutospacing="1"/>
    </w:pPr>
    <w:rPr>
      <w:color w:val="FFFFFF"/>
      <w:spacing w:val="120"/>
      <w:sz w:val="18"/>
      <w:szCs w:val="18"/>
    </w:rPr>
  </w:style>
  <w:style w:type="paragraph" w:customStyle="1" w:styleId="103">
    <w:name w:val="pagetdf15"/>
    <w:basedOn w:val="1"/>
    <w:uiPriority w:val="0"/>
    <w:pPr>
      <w:spacing w:before="100" w:beforeAutospacing="1" w:after="100" w:afterAutospacing="1"/>
    </w:pPr>
    <w:rPr>
      <w:color w:val="FFFFFF"/>
      <w:sz w:val="18"/>
      <w:szCs w:val="18"/>
    </w:rPr>
  </w:style>
  <w:style w:type="paragraph" w:customStyle="1" w:styleId="104">
    <w:name w:val="pagetde15"/>
    <w:basedOn w:val="1"/>
    <w:uiPriority w:val="0"/>
    <w:pPr>
      <w:spacing w:before="100" w:beforeAutospacing="1" w:after="100" w:afterAutospacing="1"/>
    </w:pPr>
    <w:rPr>
      <w:color w:val="FFFFFF"/>
      <w:sz w:val="18"/>
      <w:szCs w:val="18"/>
    </w:rPr>
  </w:style>
  <w:style w:type="paragraph" w:customStyle="1" w:styleId="105">
    <w:name w:val="pageetd15"/>
    <w:basedOn w:val="1"/>
    <w:uiPriority w:val="0"/>
    <w:pPr>
      <w:spacing w:before="100" w:beforeAutospacing="1" w:after="100" w:afterAutospacing="1"/>
    </w:pPr>
    <w:rPr>
      <w:color w:val="FFFFFF"/>
      <w:spacing w:val="120"/>
      <w:sz w:val="18"/>
      <w:szCs w:val="18"/>
    </w:rPr>
  </w:style>
  <w:style w:type="paragraph" w:customStyle="1" w:styleId="106">
    <w:name w:val="pagetdgo15"/>
    <w:basedOn w:val="1"/>
    <w:uiPriority w:val="0"/>
    <w:pPr>
      <w:spacing w:before="100" w:beforeAutospacing="1" w:after="100" w:afterAutospacing="1"/>
    </w:pPr>
  </w:style>
  <w:style w:type="paragraph" w:customStyle="1" w:styleId="107">
    <w:name w:val="pagegotext15"/>
    <w:basedOn w:val="1"/>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08">
    <w:name w:val="pagetdgotb15"/>
    <w:basedOn w:val="1"/>
    <w:uiPriority w:val="0"/>
    <w:pPr>
      <w:spacing w:before="100" w:beforeAutospacing="1" w:after="100" w:afterAutospacing="1"/>
    </w:pPr>
  </w:style>
  <w:style w:type="paragraph" w:customStyle="1" w:styleId="109">
    <w:name w:val="pagegobutton15"/>
    <w:basedOn w:val="1"/>
    <w:qFormat/>
    <w:uiPriority w:val="0"/>
    <w:pPr>
      <w:spacing w:before="100" w:beforeAutospacing="1" w:after="100" w:afterAutospacing="1"/>
    </w:pPr>
    <w:rPr>
      <w:color w:val="FFFFFF"/>
      <w:spacing w:val="120"/>
    </w:rPr>
  </w:style>
  <w:style w:type="paragraph" w:customStyle="1" w:styleId="110">
    <w:name w:val="listcolumnclass16"/>
    <w:basedOn w:val="1"/>
    <w:qFormat/>
    <w:uiPriority w:val="0"/>
    <w:pPr>
      <w:spacing w:before="100" w:beforeAutospacing="1" w:after="100" w:afterAutospacing="1" w:line="360" w:lineRule="auto"/>
      <w:ind w:firstLine="165"/>
    </w:pPr>
    <w:rPr>
      <w:color w:val="007D3B"/>
    </w:rPr>
  </w:style>
  <w:style w:type="paragraph" w:customStyle="1" w:styleId="111">
    <w:name w:val="listnew16"/>
    <w:basedOn w:val="1"/>
    <w:qFormat/>
    <w:uiPriority w:val="0"/>
    <w:pPr>
      <w:spacing w:before="100" w:beforeAutospacing="1" w:after="100" w:afterAutospacing="1"/>
    </w:pPr>
    <w:rPr>
      <w:rFonts w:ascii="Helvetica" w:hAnsi="Helvetica" w:cs="Helvetica"/>
      <w:color w:val="000000"/>
      <w:sz w:val="18"/>
      <w:szCs w:val="18"/>
    </w:rPr>
  </w:style>
  <w:style w:type="paragraph" w:customStyle="1" w:styleId="112">
    <w:name w:val="listtddate16"/>
    <w:basedOn w:val="1"/>
    <w:qFormat/>
    <w:uiPriority w:val="0"/>
    <w:pPr>
      <w:spacing w:before="100" w:beforeAutospacing="1" w:after="100" w:afterAutospacing="1"/>
      <w:jc w:val="center"/>
    </w:pPr>
    <w:rPr>
      <w:color w:val="919191"/>
      <w:sz w:val="21"/>
      <w:szCs w:val="21"/>
    </w:rPr>
  </w:style>
  <w:style w:type="paragraph" w:customStyle="1" w:styleId="113">
    <w:name w:val="distance16"/>
    <w:basedOn w:val="1"/>
    <w:qFormat/>
    <w:uiPriority w:val="0"/>
    <w:pPr>
      <w:spacing w:before="100" w:beforeAutospacing="1" w:after="100" w:afterAutospacing="1"/>
    </w:pPr>
  </w:style>
  <w:style w:type="paragraph" w:customStyle="1" w:styleId="114">
    <w:name w:val="classtab16"/>
    <w:basedOn w:val="1"/>
    <w:qFormat/>
    <w:uiPriority w:val="0"/>
    <w:pPr>
      <w:spacing w:before="100" w:beforeAutospacing="1" w:after="100" w:afterAutospacing="1"/>
    </w:pPr>
  </w:style>
  <w:style w:type="paragraph" w:customStyle="1" w:styleId="115">
    <w:name w:val="pagestab16"/>
    <w:basedOn w:val="1"/>
    <w:qFormat/>
    <w:uiPriority w:val="0"/>
    <w:pPr>
      <w:spacing w:before="100" w:beforeAutospacing="1" w:after="100" w:afterAutospacing="1"/>
    </w:pPr>
  </w:style>
  <w:style w:type="paragraph" w:customStyle="1" w:styleId="116">
    <w:name w:val="pagetdstr16"/>
    <w:basedOn w:val="1"/>
    <w:qFormat/>
    <w:uiPriority w:val="0"/>
    <w:pPr>
      <w:spacing w:before="100" w:beforeAutospacing="1" w:after="100" w:afterAutospacing="1"/>
    </w:pPr>
  </w:style>
  <w:style w:type="paragraph" w:customStyle="1" w:styleId="117">
    <w:name w:val="pagetd16"/>
    <w:basedOn w:val="1"/>
    <w:qFormat/>
    <w:uiPriority w:val="0"/>
    <w:pPr>
      <w:spacing w:before="100" w:beforeAutospacing="1" w:after="100" w:afterAutospacing="1"/>
    </w:pPr>
    <w:rPr>
      <w:color w:val="FFFFFF"/>
      <w:spacing w:val="120"/>
      <w:sz w:val="18"/>
      <w:szCs w:val="18"/>
    </w:rPr>
  </w:style>
  <w:style w:type="paragraph" w:customStyle="1" w:styleId="118">
    <w:name w:val="pagetdf16"/>
    <w:basedOn w:val="1"/>
    <w:qFormat/>
    <w:uiPriority w:val="0"/>
    <w:pPr>
      <w:spacing w:before="100" w:beforeAutospacing="1" w:after="100" w:afterAutospacing="1"/>
    </w:pPr>
    <w:rPr>
      <w:color w:val="FFFFFF"/>
      <w:sz w:val="18"/>
      <w:szCs w:val="18"/>
    </w:rPr>
  </w:style>
  <w:style w:type="paragraph" w:customStyle="1" w:styleId="119">
    <w:name w:val="pagetde16"/>
    <w:basedOn w:val="1"/>
    <w:qFormat/>
    <w:uiPriority w:val="0"/>
    <w:pPr>
      <w:spacing w:before="100" w:beforeAutospacing="1" w:after="100" w:afterAutospacing="1"/>
    </w:pPr>
    <w:rPr>
      <w:color w:val="FFFFFF"/>
      <w:sz w:val="18"/>
      <w:szCs w:val="18"/>
    </w:rPr>
  </w:style>
  <w:style w:type="paragraph" w:customStyle="1" w:styleId="120">
    <w:name w:val="pageetd16"/>
    <w:basedOn w:val="1"/>
    <w:qFormat/>
    <w:uiPriority w:val="0"/>
    <w:pPr>
      <w:spacing w:before="100" w:beforeAutospacing="1" w:after="100" w:afterAutospacing="1"/>
    </w:pPr>
    <w:rPr>
      <w:color w:val="FFFFFF"/>
      <w:spacing w:val="120"/>
      <w:sz w:val="18"/>
      <w:szCs w:val="18"/>
    </w:rPr>
  </w:style>
  <w:style w:type="paragraph" w:customStyle="1" w:styleId="121">
    <w:name w:val="pagetdgo16"/>
    <w:basedOn w:val="1"/>
    <w:qFormat/>
    <w:uiPriority w:val="0"/>
    <w:pPr>
      <w:spacing w:before="100" w:beforeAutospacing="1" w:after="100" w:afterAutospacing="1"/>
    </w:pPr>
  </w:style>
  <w:style w:type="paragraph" w:customStyle="1" w:styleId="122">
    <w:name w:val="pagegotext16"/>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23">
    <w:name w:val="pagetdgotb16"/>
    <w:basedOn w:val="1"/>
    <w:qFormat/>
    <w:uiPriority w:val="0"/>
    <w:pPr>
      <w:spacing w:before="100" w:beforeAutospacing="1" w:after="100" w:afterAutospacing="1"/>
    </w:pPr>
  </w:style>
  <w:style w:type="paragraph" w:customStyle="1" w:styleId="124">
    <w:name w:val="pagegobutton16"/>
    <w:basedOn w:val="1"/>
    <w:qFormat/>
    <w:uiPriority w:val="0"/>
    <w:pPr>
      <w:spacing w:before="100" w:beforeAutospacing="1" w:after="100" w:afterAutospacing="1"/>
    </w:pPr>
    <w:rPr>
      <w:color w:val="FFFFFF"/>
      <w:spacing w:val="120"/>
    </w:rPr>
  </w:style>
  <w:style w:type="paragraph" w:customStyle="1" w:styleId="125">
    <w:name w:val="listcolumnclass17"/>
    <w:basedOn w:val="1"/>
    <w:qFormat/>
    <w:uiPriority w:val="0"/>
    <w:pPr>
      <w:spacing w:before="100" w:beforeAutospacing="1" w:after="100" w:afterAutospacing="1" w:line="600" w:lineRule="auto"/>
    </w:pPr>
    <w:rPr>
      <w:sz w:val="18"/>
      <w:szCs w:val="18"/>
    </w:rPr>
  </w:style>
  <w:style w:type="paragraph" w:customStyle="1" w:styleId="126">
    <w:name w:val="listnew17"/>
    <w:basedOn w:val="1"/>
    <w:qFormat/>
    <w:uiPriority w:val="0"/>
    <w:pPr>
      <w:spacing w:before="100" w:beforeAutospacing="1" w:after="100" w:afterAutospacing="1"/>
      <w:jc w:val="center"/>
    </w:pPr>
  </w:style>
  <w:style w:type="paragraph" w:customStyle="1" w:styleId="127">
    <w:name w:val="listtddate17"/>
    <w:basedOn w:val="1"/>
    <w:qFormat/>
    <w:uiPriority w:val="0"/>
    <w:pPr>
      <w:spacing w:before="100" w:beforeAutospacing="1" w:after="100" w:afterAutospacing="1" w:line="480" w:lineRule="auto"/>
      <w:jc w:val="center"/>
    </w:pPr>
    <w:rPr>
      <w:color w:val="000000"/>
      <w:sz w:val="18"/>
      <w:szCs w:val="18"/>
    </w:rPr>
  </w:style>
  <w:style w:type="paragraph" w:customStyle="1" w:styleId="128">
    <w:name w:val="listcolumnclass18"/>
    <w:basedOn w:val="1"/>
    <w:qFormat/>
    <w:uiPriority w:val="0"/>
    <w:pPr>
      <w:pBdr>
        <w:top w:val="single" w:color="000000" w:sz="6" w:space="0"/>
        <w:left w:val="single" w:color="000000" w:sz="6" w:space="4"/>
        <w:bottom w:val="single" w:color="000000" w:sz="6" w:space="0"/>
        <w:right w:val="single" w:color="000000" w:sz="6" w:space="8"/>
      </w:pBdr>
      <w:spacing w:before="100" w:beforeAutospacing="1" w:after="100" w:afterAutospacing="1"/>
      <w:ind w:firstLine="165"/>
    </w:pPr>
    <w:rPr>
      <w:color w:val="000000"/>
    </w:rPr>
  </w:style>
  <w:style w:type="paragraph" w:customStyle="1" w:styleId="129">
    <w:name w:val="listnew18"/>
    <w:basedOn w:val="1"/>
    <w:qFormat/>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pPr>
    <w:rPr>
      <w:rFonts w:ascii="Helvetica" w:hAnsi="Helvetica" w:cs="Helvetica"/>
      <w:color w:val="000000"/>
      <w:sz w:val="18"/>
      <w:szCs w:val="18"/>
    </w:rPr>
  </w:style>
  <w:style w:type="paragraph" w:customStyle="1" w:styleId="130">
    <w:name w:val="listtddate18"/>
    <w:basedOn w:val="1"/>
    <w:qFormat/>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jc w:val="center"/>
    </w:pPr>
    <w:rPr>
      <w:color w:val="919191"/>
      <w:sz w:val="21"/>
      <w:szCs w:val="21"/>
    </w:rPr>
  </w:style>
  <w:style w:type="paragraph" w:customStyle="1" w:styleId="131">
    <w:name w:val="distance18"/>
    <w:basedOn w:val="1"/>
    <w:qFormat/>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pPr>
  </w:style>
  <w:style w:type="paragraph" w:customStyle="1" w:styleId="132">
    <w:name w:val="pagestab18"/>
    <w:basedOn w:val="1"/>
    <w:qFormat/>
    <w:uiPriority w:val="0"/>
    <w:pPr>
      <w:spacing w:before="100" w:beforeAutospacing="1" w:after="100" w:afterAutospacing="1"/>
    </w:pPr>
  </w:style>
  <w:style w:type="paragraph" w:customStyle="1" w:styleId="133">
    <w:name w:val="pagetdstr18"/>
    <w:basedOn w:val="1"/>
    <w:qFormat/>
    <w:uiPriority w:val="0"/>
    <w:pPr>
      <w:spacing w:before="100" w:beforeAutospacing="1" w:after="100" w:afterAutospacing="1"/>
    </w:pPr>
  </w:style>
  <w:style w:type="paragraph" w:customStyle="1" w:styleId="134">
    <w:name w:val="pagetd18"/>
    <w:basedOn w:val="1"/>
    <w:qFormat/>
    <w:uiPriority w:val="0"/>
    <w:pPr>
      <w:pBdr>
        <w:top w:val="single" w:color="000000" w:sz="6" w:space="0"/>
        <w:left w:val="single" w:color="000000" w:sz="6" w:space="12"/>
        <w:bottom w:val="single" w:color="000000" w:sz="6" w:space="2"/>
        <w:right w:val="single" w:color="000000" w:sz="6" w:space="0"/>
      </w:pBdr>
      <w:spacing w:before="100" w:beforeAutospacing="1" w:after="100" w:afterAutospacing="1"/>
    </w:pPr>
    <w:rPr>
      <w:color w:val="FFFFFF"/>
      <w:spacing w:val="120"/>
      <w:sz w:val="18"/>
      <w:szCs w:val="18"/>
    </w:rPr>
  </w:style>
  <w:style w:type="paragraph" w:customStyle="1" w:styleId="135">
    <w:name w:val="pagetdf18"/>
    <w:basedOn w:val="1"/>
    <w:qFormat/>
    <w:uiPriority w:val="0"/>
    <w:pPr>
      <w:pBdr>
        <w:top w:val="single" w:color="000000" w:sz="6" w:space="0"/>
        <w:left w:val="single" w:color="000000" w:sz="6" w:space="12"/>
        <w:bottom w:val="single" w:color="000000" w:sz="6" w:space="2"/>
        <w:right w:val="single" w:color="000000" w:sz="6" w:space="0"/>
      </w:pBdr>
      <w:spacing w:before="100" w:beforeAutospacing="1" w:after="100" w:afterAutospacing="1"/>
    </w:pPr>
    <w:rPr>
      <w:color w:val="FFFFFF"/>
      <w:sz w:val="18"/>
      <w:szCs w:val="18"/>
    </w:rPr>
  </w:style>
  <w:style w:type="paragraph" w:customStyle="1" w:styleId="136">
    <w:name w:val="pagetde18"/>
    <w:basedOn w:val="1"/>
    <w:qFormat/>
    <w:uiPriority w:val="0"/>
    <w:pPr>
      <w:pBdr>
        <w:top w:val="single" w:color="000000" w:sz="6" w:space="0"/>
        <w:left w:val="single" w:color="000000" w:sz="6" w:space="12"/>
        <w:bottom w:val="single" w:color="000000" w:sz="6" w:space="2"/>
        <w:right w:val="single" w:color="000000" w:sz="6" w:space="0"/>
      </w:pBdr>
      <w:spacing w:before="100" w:beforeAutospacing="1" w:after="100" w:afterAutospacing="1"/>
    </w:pPr>
    <w:rPr>
      <w:color w:val="FFFFFF"/>
      <w:sz w:val="18"/>
      <w:szCs w:val="18"/>
    </w:rPr>
  </w:style>
  <w:style w:type="paragraph" w:customStyle="1" w:styleId="137">
    <w:name w:val="pageetd18"/>
    <w:basedOn w:val="1"/>
    <w:qFormat/>
    <w:uiPriority w:val="0"/>
    <w:pPr>
      <w:pBdr>
        <w:top w:val="single" w:color="000000" w:sz="6" w:space="0"/>
        <w:left w:val="single" w:color="000000" w:sz="6" w:space="12"/>
        <w:bottom w:val="single" w:color="000000" w:sz="6" w:space="2"/>
        <w:right w:val="single" w:color="000000" w:sz="6" w:space="0"/>
      </w:pBdr>
      <w:spacing w:before="100" w:beforeAutospacing="1" w:after="100" w:afterAutospacing="1"/>
    </w:pPr>
    <w:rPr>
      <w:color w:val="FFFFFF"/>
      <w:spacing w:val="120"/>
      <w:sz w:val="18"/>
      <w:szCs w:val="18"/>
    </w:rPr>
  </w:style>
  <w:style w:type="paragraph" w:customStyle="1" w:styleId="138">
    <w:name w:val="pagetdgo18"/>
    <w:basedOn w:val="1"/>
    <w:uiPriority w:val="0"/>
    <w:pPr>
      <w:spacing w:before="100" w:beforeAutospacing="1" w:after="100" w:afterAutospacing="1"/>
    </w:pPr>
  </w:style>
  <w:style w:type="paragraph" w:customStyle="1" w:styleId="139">
    <w:name w:val="pagegotext18"/>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40">
    <w:name w:val="pagetdgotb18"/>
    <w:basedOn w:val="1"/>
    <w:qFormat/>
    <w:uiPriority w:val="0"/>
    <w:pPr>
      <w:spacing w:before="100" w:beforeAutospacing="1" w:after="100" w:afterAutospacing="1"/>
    </w:pPr>
  </w:style>
  <w:style w:type="paragraph" w:customStyle="1" w:styleId="141">
    <w:name w:val="pagegobutton18"/>
    <w:basedOn w:val="1"/>
    <w:qFormat/>
    <w:uiPriority w:val="0"/>
    <w:pPr>
      <w:spacing w:before="100" w:beforeAutospacing="1" w:after="100" w:afterAutospacing="1"/>
    </w:pPr>
    <w:rPr>
      <w:color w:val="FFFFFF"/>
      <w:spacing w:val="120"/>
    </w:rPr>
  </w:style>
  <w:style w:type="paragraph" w:customStyle="1" w:styleId="142">
    <w:name w:val="listcolumnclass19"/>
    <w:basedOn w:val="1"/>
    <w:qFormat/>
    <w:uiPriority w:val="0"/>
    <w:pPr>
      <w:spacing w:before="100" w:beforeAutospacing="1" w:after="100" w:afterAutospacing="1" w:line="360" w:lineRule="auto"/>
      <w:ind w:firstLine="165"/>
    </w:pPr>
    <w:rPr>
      <w:color w:val="007D3B"/>
    </w:rPr>
  </w:style>
  <w:style w:type="paragraph" w:customStyle="1" w:styleId="143">
    <w:name w:val="listnew19"/>
    <w:basedOn w:val="1"/>
    <w:qFormat/>
    <w:uiPriority w:val="0"/>
    <w:pPr>
      <w:spacing w:before="100" w:beforeAutospacing="1" w:after="100" w:afterAutospacing="1"/>
    </w:pPr>
    <w:rPr>
      <w:rFonts w:ascii="Helvetica" w:hAnsi="Helvetica" w:cs="Helvetica"/>
      <w:color w:val="000000"/>
      <w:sz w:val="18"/>
      <w:szCs w:val="18"/>
    </w:rPr>
  </w:style>
  <w:style w:type="paragraph" w:customStyle="1" w:styleId="144">
    <w:name w:val="listtddate19"/>
    <w:basedOn w:val="1"/>
    <w:qFormat/>
    <w:uiPriority w:val="0"/>
    <w:pPr>
      <w:spacing w:before="100" w:beforeAutospacing="1" w:after="100" w:afterAutospacing="1"/>
      <w:jc w:val="center"/>
    </w:pPr>
    <w:rPr>
      <w:color w:val="919191"/>
      <w:sz w:val="21"/>
      <w:szCs w:val="21"/>
    </w:rPr>
  </w:style>
  <w:style w:type="paragraph" w:customStyle="1" w:styleId="145">
    <w:name w:val="distance19"/>
    <w:basedOn w:val="1"/>
    <w:qFormat/>
    <w:uiPriority w:val="0"/>
    <w:pPr>
      <w:spacing w:before="100" w:beforeAutospacing="1" w:after="100" w:afterAutospacing="1"/>
    </w:pPr>
  </w:style>
  <w:style w:type="paragraph" w:customStyle="1" w:styleId="146">
    <w:name w:val="classtab19"/>
    <w:basedOn w:val="1"/>
    <w:qFormat/>
    <w:uiPriority w:val="0"/>
    <w:pPr>
      <w:spacing w:before="100" w:beforeAutospacing="1" w:after="100" w:afterAutospacing="1"/>
    </w:pPr>
  </w:style>
  <w:style w:type="paragraph" w:customStyle="1" w:styleId="147">
    <w:name w:val="pagestab19"/>
    <w:basedOn w:val="1"/>
    <w:qFormat/>
    <w:uiPriority w:val="0"/>
    <w:pPr>
      <w:spacing w:before="100" w:beforeAutospacing="1" w:after="100" w:afterAutospacing="1"/>
    </w:pPr>
  </w:style>
  <w:style w:type="paragraph" w:customStyle="1" w:styleId="148">
    <w:name w:val="pagetdstr19"/>
    <w:basedOn w:val="1"/>
    <w:qFormat/>
    <w:uiPriority w:val="0"/>
    <w:pPr>
      <w:spacing w:before="100" w:beforeAutospacing="1" w:after="100" w:afterAutospacing="1"/>
    </w:pPr>
  </w:style>
  <w:style w:type="paragraph" w:customStyle="1" w:styleId="149">
    <w:name w:val="pagetd19"/>
    <w:basedOn w:val="1"/>
    <w:qFormat/>
    <w:uiPriority w:val="0"/>
    <w:pPr>
      <w:spacing w:before="100" w:beforeAutospacing="1" w:after="100" w:afterAutospacing="1"/>
    </w:pPr>
    <w:rPr>
      <w:color w:val="FFFFFF"/>
      <w:spacing w:val="120"/>
      <w:sz w:val="18"/>
      <w:szCs w:val="18"/>
    </w:rPr>
  </w:style>
  <w:style w:type="paragraph" w:customStyle="1" w:styleId="150">
    <w:name w:val="pagetdf19"/>
    <w:basedOn w:val="1"/>
    <w:qFormat/>
    <w:uiPriority w:val="0"/>
    <w:pPr>
      <w:spacing w:before="100" w:beforeAutospacing="1" w:after="100" w:afterAutospacing="1"/>
    </w:pPr>
    <w:rPr>
      <w:color w:val="FFFFFF"/>
      <w:sz w:val="18"/>
      <w:szCs w:val="18"/>
    </w:rPr>
  </w:style>
  <w:style w:type="paragraph" w:customStyle="1" w:styleId="151">
    <w:name w:val="pagetde19"/>
    <w:basedOn w:val="1"/>
    <w:qFormat/>
    <w:uiPriority w:val="0"/>
    <w:pPr>
      <w:spacing w:before="100" w:beforeAutospacing="1" w:after="100" w:afterAutospacing="1"/>
    </w:pPr>
    <w:rPr>
      <w:color w:val="FFFFFF"/>
      <w:sz w:val="18"/>
      <w:szCs w:val="18"/>
    </w:rPr>
  </w:style>
  <w:style w:type="paragraph" w:customStyle="1" w:styleId="152">
    <w:name w:val="pageetd19"/>
    <w:basedOn w:val="1"/>
    <w:qFormat/>
    <w:uiPriority w:val="0"/>
    <w:pPr>
      <w:spacing w:before="100" w:beforeAutospacing="1" w:after="100" w:afterAutospacing="1"/>
    </w:pPr>
    <w:rPr>
      <w:color w:val="FFFFFF"/>
      <w:spacing w:val="120"/>
      <w:sz w:val="18"/>
      <w:szCs w:val="18"/>
    </w:rPr>
  </w:style>
  <w:style w:type="paragraph" w:customStyle="1" w:styleId="153">
    <w:name w:val="pagetdgo19"/>
    <w:basedOn w:val="1"/>
    <w:qFormat/>
    <w:uiPriority w:val="0"/>
    <w:pPr>
      <w:spacing w:before="100" w:beforeAutospacing="1" w:after="100" w:afterAutospacing="1"/>
    </w:pPr>
  </w:style>
  <w:style w:type="paragraph" w:customStyle="1" w:styleId="154">
    <w:name w:val="pagegotext19"/>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55">
    <w:name w:val="pagetdgotb19"/>
    <w:basedOn w:val="1"/>
    <w:qFormat/>
    <w:uiPriority w:val="0"/>
    <w:pPr>
      <w:spacing w:before="100" w:beforeAutospacing="1" w:after="100" w:afterAutospacing="1"/>
    </w:pPr>
  </w:style>
  <w:style w:type="paragraph" w:customStyle="1" w:styleId="156">
    <w:name w:val="pagegobutton19"/>
    <w:basedOn w:val="1"/>
    <w:qFormat/>
    <w:uiPriority w:val="0"/>
    <w:pPr>
      <w:spacing w:before="100" w:beforeAutospacing="1" w:after="100" w:afterAutospacing="1"/>
    </w:pPr>
    <w:rPr>
      <w:color w:val="FFFFFF"/>
      <w:spacing w:val="120"/>
    </w:rPr>
  </w:style>
  <w:style w:type="paragraph" w:customStyle="1" w:styleId="157">
    <w:name w:val="searchresult"/>
    <w:basedOn w:val="1"/>
    <w:qFormat/>
    <w:uiPriority w:val="0"/>
    <w:pPr>
      <w:pBdr>
        <w:top w:val="single" w:color="E6E6E6" w:sz="6" w:space="4"/>
        <w:left w:val="single" w:color="E6E6E6" w:sz="6" w:space="4"/>
        <w:bottom w:val="single" w:color="E6E6E6" w:sz="6" w:space="4"/>
        <w:right w:val="single" w:color="E6E6E6" w:sz="6" w:space="0"/>
      </w:pBdr>
      <w:shd w:val="clear" w:color="auto" w:fill="F3F4F5"/>
      <w:spacing w:before="100" w:beforeAutospacing="1" w:after="100" w:afterAutospacing="1"/>
    </w:pPr>
    <w:rPr>
      <w:sz w:val="21"/>
      <w:szCs w:val="21"/>
    </w:rPr>
  </w:style>
  <w:style w:type="paragraph" w:customStyle="1" w:styleId="158">
    <w:name w:val="articletitle1"/>
    <w:basedOn w:val="1"/>
    <w:qFormat/>
    <w:uiPriority w:val="0"/>
    <w:pPr>
      <w:spacing w:before="100" w:beforeAutospacing="1" w:after="100" w:afterAutospacing="1" w:line="360" w:lineRule="auto"/>
      <w:jc w:val="center"/>
    </w:pPr>
    <w:rPr>
      <w:b/>
      <w:bCs/>
      <w:color w:val="093A96"/>
      <w:sz w:val="33"/>
      <w:szCs w:val="33"/>
    </w:rPr>
  </w:style>
  <w:style w:type="paragraph" w:customStyle="1" w:styleId="159">
    <w:name w:val="lawlistsub1"/>
    <w:basedOn w:val="1"/>
    <w:qFormat/>
    <w:uiPriority w:val="0"/>
    <w:pPr>
      <w:spacing w:before="100" w:beforeAutospacing="1" w:after="100" w:afterAutospacing="1" w:line="480" w:lineRule="auto"/>
      <w:jc w:val="center"/>
    </w:pPr>
    <w:rPr>
      <w:color w:val="000000"/>
      <w:sz w:val="21"/>
      <w:szCs w:val="21"/>
    </w:rPr>
  </w:style>
  <w:style w:type="paragraph" w:customStyle="1" w:styleId="160">
    <w:name w:val="articleline1"/>
    <w:basedOn w:val="1"/>
    <w:qFormat/>
    <w:uiPriority w:val="0"/>
    <w:pPr>
      <w:spacing w:before="100" w:beforeAutospacing="1" w:after="100" w:afterAutospacing="1"/>
      <w:jc w:val="center"/>
    </w:pPr>
    <w:rPr>
      <w:color w:val="000000"/>
      <w:sz w:val="18"/>
      <w:szCs w:val="18"/>
    </w:rPr>
  </w:style>
  <w:style w:type="paragraph" w:customStyle="1" w:styleId="161">
    <w:name w:val="articlecontent1"/>
    <w:basedOn w:val="1"/>
    <w:qFormat/>
    <w:uiPriority w:val="0"/>
    <w:pPr>
      <w:wordWrap w:val="0"/>
      <w:spacing w:before="100" w:beforeAutospacing="1" w:after="100" w:afterAutospacing="1" w:line="480" w:lineRule="auto"/>
    </w:pPr>
    <w:rPr>
      <w:color w:val="000000"/>
      <w:sz w:val="21"/>
      <w:szCs w:val="21"/>
    </w:rPr>
  </w:style>
  <w:style w:type="paragraph" w:customStyle="1" w:styleId="162">
    <w:name w:val="articletddate1"/>
    <w:basedOn w:val="1"/>
    <w:qFormat/>
    <w:uiPriority w:val="0"/>
    <w:pPr>
      <w:spacing w:before="100" w:beforeAutospacing="1" w:after="100" w:afterAutospacing="1" w:line="360" w:lineRule="auto"/>
      <w:jc w:val="center"/>
    </w:pPr>
    <w:rPr>
      <w:color w:val="919191"/>
      <w:sz w:val="21"/>
      <w:szCs w:val="21"/>
    </w:rPr>
  </w:style>
  <w:style w:type="paragraph" w:customStyle="1" w:styleId="163">
    <w:name w:val="-l"/>
    <w:basedOn w:val="1"/>
    <w:qFormat/>
    <w:uiPriority w:val="0"/>
    <w:pPr>
      <w:spacing w:before="100" w:beforeAutospacing="1" w:after="100" w:afterAutospacing="1"/>
      <w:jc w:val="right"/>
    </w:pPr>
  </w:style>
  <w:style w:type="paragraph" w:customStyle="1" w:styleId="164">
    <w:name w:val="articletitle2"/>
    <w:basedOn w:val="1"/>
    <w:qFormat/>
    <w:uiPriority w:val="0"/>
    <w:pPr>
      <w:spacing w:before="100" w:beforeAutospacing="1" w:after="100" w:afterAutospacing="1" w:line="360" w:lineRule="auto"/>
      <w:jc w:val="center"/>
    </w:pPr>
    <w:rPr>
      <w:b/>
      <w:bCs/>
      <w:color w:val="093A96"/>
      <w:sz w:val="33"/>
      <w:szCs w:val="33"/>
    </w:rPr>
  </w:style>
  <w:style w:type="paragraph" w:customStyle="1" w:styleId="165">
    <w:name w:val="lawlistsub2"/>
    <w:basedOn w:val="1"/>
    <w:qFormat/>
    <w:uiPriority w:val="0"/>
    <w:pPr>
      <w:spacing w:before="100" w:beforeAutospacing="1" w:after="100" w:afterAutospacing="1" w:line="480" w:lineRule="auto"/>
      <w:jc w:val="center"/>
    </w:pPr>
    <w:rPr>
      <w:color w:val="000000"/>
      <w:sz w:val="21"/>
      <w:szCs w:val="21"/>
    </w:rPr>
  </w:style>
  <w:style w:type="paragraph" w:customStyle="1" w:styleId="166">
    <w:name w:val="articleline2"/>
    <w:basedOn w:val="1"/>
    <w:qFormat/>
    <w:uiPriority w:val="0"/>
    <w:pPr>
      <w:spacing w:before="100" w:beforeAutospacing="1" w:after="100" w:afterAutospacing="1"/>
      <w:jc w:val="center"/>
    </w:pPr>
    <w:rPr>
      <w:color w:val="000000"/>
      <w:sz w:val="18"/>
      <w:szCs w:val="18"/>
    </w:rPr>
  </w:style>
  <w:style w:type="paragraph" w:customStyle="1" w:styleId="167">
    <w:name w:val="articlecontent2"/>
    <w:basedOn w:val="1"/>
    <w:qFormat/>
    <w:uiPriority w:val="0"/>
    <w:pPr>
      <w:wordWrap w:val="0"/>
      <w:spacing w:before="100" w:beforeAutospacing="1" w:after="100" w:afterAutospacing="1" w:line="480" w:lineRule="auto"/>
    </w:pPr>
    <w:rPr>
      <w:color w:val="000000"/>
      <w:sz w:val="21"/>
      <w:szCs w:val="21"/>
    </w:rPr>
  </w:style>
  <w:style w:type="paragraph" w:customStyle="1" w:styleId="168">
    <w:name w:val="articletddate2"/>
    <w:basedOn w:val="1"/>
    <w:qFormat/>
    <w:uiPriority w:val="0"/>
    <w:pPr>
      <w:spacing w:before="100" w:beforeAutospacing="1" w:after="100" w:afterAutospacing="1" w:line="360" w:lineRule="auto"/>
      <w:jc w:val="center"/>
    </w:pPr>
    <w:rPr>
      <w:color w:val="919191"/>
      <w:sz w:val="21"/>
      <w:szCs w:val="21"/>
    </w:rPr>
  </w:style>
  <w:style w:type="paragraph" w:customStyle="1" w:styleId="169">
    <w:name w:val="articletitle3"/>
    <w:basedOn w:val="1"/>
    <w:qFormat/>
    <w:uiPriority w:val="0"/>
    <w:pPr>
      <w:spacing w:before="100" w:beforeAutospacing="1" w:after="100" w:afterAutospacing="1" w:line="360" w:lineRule="auto"/>
      <w:jc w:val="center"/>
    </w:pPr>
    <w:rPr>
      <w:b/>
      <w:bCs/>
      <w:color w:val="093A96"/>
      <w:sz w:val="33"/>
      <w:szCs w:val="33"/>
    </w:rPr>
  </w:style>
  <w:style w:type="paragraph" w:customStyle="1" w:styleId="170">
    <w:name w:val="lawlistsub3"/>
    <w:basedOn w:val="1"/>
    <w:qFormat/>
    <w:uiPriority w:val="0"/>
    <w:pPr>
      <w:spacing w:before="100" w:beforeAutospacing="1" w:after="100" w:afterAutospacing="1" w:line="480" w:lineRule="auto"/>
      <w:jc w:val="center"/>
    </w:pPr>
    <w:rPr>
      <w:b/>
      <w:bCs/>
      <w:color w:val="093A96"/>
      <w:sz w:val="27"/>
      <w:szCs w:val="27"/>
    </w:rPr>
  </w:style>
  <w:style w:type="paragraph" w:customStyle="1" w:styleId="171">
    <w:name w:val="articleline3"/>
    <w:basedOn w:val="1"/>
    <w:qFormat/>
    <w:uiPriority w:val="0"/>
    <w:pPr>
      <w:spacing w:before="100" w:beforeAutospacing="1" w:after="100" w:afterAutospacing="1"/>
      <w:jc w:val="center"/>
    </w:pPr>
    <w:rPr>
      <w:color w:val="000000"/>
      <w:sz w:val="18"/>
      <w:szCs w:val="18"/>
    </w:rPr>
  </w:style>
  <w:style w:type="paragraph" w:customStyle="1" w:styleId="172">
    <w:name w:val="articlecontent3"/>
    <w:basedOn w:val="1"/>
    <w:qFormat/>
    <w:uiPriority w:val="0"/>
    <w:pPr>
      <w:wordWrap w:val="0"/>
      <w:spacing w:before="100" w:beforeAutospacing="1" w:after="100" w:afterAutospacing="1" w:line="480" w:lineRule="auto"/>
    </w:pPr>
    <w:rPr>
      <w:color w:val="000000"/>
      <w:sz w:val="21"/>
      <w:szCs w:val="21"/>
    </w:rPr>
  </w:style>
  <w:style w:type="paragraph" w:customStyle="1" w:styleId="173">
    <w:name w:val="articletddate3"/>
    <w:basedOn w:val="1"/>
    <w:qFormat/>
    <w:uiPriority w:val="0"/>
    <w:pPr>
      <w:spacing w:before="100" w:beforeAutospacing="1" w:after="100" w:afterAutospacing="1" w:line="360" w:lineRule="auto"/>
      <w:jc w:val="center"/>
    </w:pPr>
    <w:rPr>
      <w:color w:val="919191"/>
      <w:sz w:val="21"/>
      <w:szCs w:val="21"/>
    </w:rPr>
  </w:style>
  <w:style w:type="paragraph" w:customStyle="1" w:styleId="174">
    <w:name w:val="extdlinktitle1"/>
    <w:basedOn w:val="1"/>
    <w:qFormat/>
    <w:uiPriority w:val="0"/>
    <w:pPr>
      <w:spacing w:before="100" w:beforeAutospacing="1" w:after="100" w:afterAutospacing="1" w:line="600" w:lineRule="auto"/>
    </w:pPr>
    <w:rPr>
      <w:rFonts w:ascii="Helvetica" w:hAnsi="Helvetica" w:cs="Helvetica"/>
      <w:b/>
      <w:bCs/>
      <w:color w:val="000000"/>
      <w:sz w:val="21"/>
      <w:szCs w:val="21"/>
    </w:rPr>
  </w:style>
  <w:style w:type="paragraph" w:customStyle="1" w:styleId="175">
    <w:name w:val="extrlinkline1"/>
    <w:basedOn w:val="1"/>
    <w:qFormat/>
    <w:uiPriority w:val="0"/>
    <w:pPr>
      <w:spacing w:before="100" w:beforeAutospacing="1" w:after="100" w:afterAutospacing="1"/>
    </w:pPr>
  </w:style>
  <w:style w:type="paragraph" w:customStyle="1" w:styleId="176">
    <w:name w:val="extdlinkcbtitle1"/>
    <w:basedOn w:val="1"/>
    <w:qFormat/>
    <w:uiPriority w:val="0"/>
    <w:pPr>
      <w:shd w:val="clear" w:color="auto" w:fill="F6F6F6"/>
      <w:spacing w:before="100" w:beforeAutospacing="1" w:after="100" w:afterAutospacing="1" w:line="432" w:lineRule="auto"/>
    </w:pPr>
    <w:rPr>
      <w:rFonts w:ascii="Helvetica" w:hAnsi="Helvetica" w:cs="Helvetica"/>
      <w:color w:val="000000"/>
      <w:sz w:val="21"/>
      <w:szCs w:val="21"/>
    </w:rPr>
  </w:style>
  <w:style w:type="paragraph" w:customStyle="1" w:styleId="177">
    <w:name w:val="extdlinkbline"/>
    <w:basedOn w:val="1"/>
    <w:qFormat/>
    <w:uiPriority w:val="0"/>
    <w:pPr>
      <w:shd w:val="clear" w:color="auto" w:fill="F6F6F6"/>
      <w:spacing w:before="100" w:beforeAutospacing="1" w:after="100" w:afterAutospacing="1"/>
    </w:pPr>
  </w:style>
  <w:style w:type="paragraph" w:customStyle="1" w:styleId="178">
    <w:name w:val="extdlinktitle2"/>
    <w:basedOn w:val="1"/>
    <w:qFormat/>
    <w:uiPriority w:val="0"/>
    <w:pPr>
      <w:spacing w:before="100" w:beforeAutospacing="1" w:after="100" w:afterAutospacing="1" w:line="600" w:lineRule="auto"/>
    </w:pPr>
    <w:rPr>
      <w:rFonts w:ascii="Helvetica" w:hAnsi="Helvetica" w:cs="Helvetica"/>
      <w:b/>
      <w:bCs/>
      <w:color w:val="000000"/>
      <w:sz w:val="21"/>
      <w:szCs w:val="21"/>
    </w:rPr>
  </w:style>
  <w:style w:type="paragraph" w:customStyle="1" w:styleId="179">
    <w:name w:val="extrlinkline2"/>
    <w:basedOn w:val="1"/>
    <w:qFormat/>
    <w:uiPriority w:val="0"/>
    <w:pPr>
      <w:spacing w:before="100" w:beforeAutospacing="1" w:after="100" w:afterAutospacing="1"/>
    </w:pPr>
  </w:style>
  <w:style w:type="paragraph" w:customStyle="1" w:styleId="180">
    <w:name w:val="extdlinkcbtitle2"/>
    <w:basedOn w:val="1"/>
    <w:qFormat/>
    <w:uiPriority w:val="0"/>
    <w:pPr>
      <w:shd w:val="clear" w:color="auto" w:fill="F6F6F6"/>
      <w:spacing w:before="100" w:beforeAutospacing="1" w:after="100" w:afterAutospacing="1" w:line="432" w:lineRule="auto"/>
    </w:pPr>
    <w:rPr>
      <w:rFonts w:ascii="Helvetica" w:hAnsi="Helvetica" w:cs="Helvetica"/>
      <w:color w:val="000000"/>
      <w:sz w:val="21"/>
      <w:szCs w:val="21"/>
    </w:rPr>
  </w:style>
  <w:style w:type="paragraph" w:customStyle="1" w:styleId="181">
    <w:name w:val="extdlinktitle3"/>
    <w:basedOn w:val="1"/>
    <w:qFormat/>
    <w:uiPriority w:val="0"/>
    <w:pPr>
      <w:spacing w:before="100" w:beforeAutospacing="1" w:after="100" w:afterAutospacing="1" w:line="600" w:lineRule="auto"/>
    </w:pPr>
    <w:rPr>
      <w:rFonts w:ascii="Helvetica" w:hAnsi="Helvetica" w:cs="Helvetica"/>
      <w:b/>
      <w:bCs/>
      <w:color w:val="000000"/>
      <w:sz w:val="21"/>
      <w:szCs w:val="21"/>
    </w:rPr>
  </w:style>
  <w:style w:type="paragraph" w:customStyle="1" w:styleId="182">
    <w:name w:val="extrlinkline3"/>
    <w:basedOn w:val="1"/>
    <w:qFormat/>
    <w:uiPriority w:val="0"/>
    <w:pPr>
      <w:spacing w:before="100" w:beforeAutospacing="1" w:after="100" w:afterAutospacing="1"/>
    </w:pPr>
  </w:style>
  <w:style w:type="paragraph" w:customStyle="1" w:styleId="183">
    <w:name w:val="extdlinkcbtitle3"/>
    <w:basedOn w:val="1"/>
    <w:qFormat/>
    <w:uiPriority w:val="0"/>
    <w:pPr>
      <w:shd w:val="clear" w:color="auto" w:fill="F6F6F6"/>
      <w:spacing w:before="100" w:beforeAutospacing="1" w:after="100" w:afterAutospacing="1" w:line="432" w:lineRule="auto"/>
    </w:pPr>
    <w:rPr>
      <w:rFonts w:ascii="Helvetica" w:hAnsi="Helvetica" w:cs="Helvetica"/>
      <w:color w:val="000000"/>
      <w:sz w:val="21"/>
      <w:szCs w:val="21"/>
    </w:rPr>
  </w:style>
  <w:style w:type="paragraph" w:customStyle="1" w:styleId="184">
    <w:name w:val="listimg1"/>
    <w:basedOn w:val="1"/>
    <w:qFormat/>
    <w:uiPriority w:val="0"/>
    <w:pPr>
      <w:spacing w:before="100" w:beforeAutospacing="1" w:after="100" w:afterAutospacing="1"/>
    </w:pPr>
  </w:style>
  <w:style w:type="paragraph" w:customStyle="1" w:styleId="185">
    <w:name w:val="listimgtitle1"/>
    <w:basedOn w:val="1"/>
    <w:qFormat/>
    <w:uiPriority w:val="0"/>
    <w:pPr>
      <w:wordWrap w:val="0"/>
      <w:spacing w:before="100" w:beforeAutospacing="1" w:after="100" w:afterAutospacing="1"/>
    </w:pPr>
  </w:style>
  <w:style w:type="paragraph" w:customStyle="1" w:styleId="186">
    <w:name w:val="listimg2"/>
    <w:basedOn w:val="1"/>
    <w:qFormat/>
    <w:uiPriority w:val="0"/>
    <w:pPr>
      <w:spacing w:before="100" w:beforeAutospacing="1" w:after="100" w:afterAutospacing="1"/>
    </w:pPr>
  </w:style>
  <w:style w:type="paragraph" w:customStyle="1" w:styleId="187">
    <w:name w:val="listimgtitle2"/>
    <w:basedOn w:val="1"/>
    <w:qFormat/>
    <w:uiPriority w:val="0"/>
    <w:pPr>
      <w:wordWrap w:val="0"/>
      <w:spacing w:before="100" w:beforeAutospacing="1" w:after="100" w:afterAutospacing="1" w:line="360" w:lineRule="auto"/>
    </w:pPr>
  </w:style>
  <w:style w:type="paragraph" w:customStyle="1" w:styleId="188">
    <w:name w:val="pagestab2"/>
    <w:basedOn w:val="1"/>
    <w:qFormat/>
    <w:uiPriority w:val="0"/>
    <w:pPr>
      <w:spacing w:before="100" w:beforeAutospacing="1" w:after="100" w:afterAutospacing="1"/>
    </w:pPr>
  </w:style>
  <w:style w:type="paragraph" w:customStyle="1" w:styleId="189">
    <w:name w:val="pagetdstr2"/>
    <w:basedOn w:val="1"/>
    <w:qFormat/>
    <w:uiPriority w:val="0"/>
    <w:pPr>
      <w:spacing w:before="100" w:beforeAutospacing="1" w:after="100" w:afterAutospacing="1"/>
    </w:pPr>
  </w:style>
  <w:style w:type="paragraph" w:customStyle="1" w:styleId="190">
    <w:name w:val="pagetd2"/>
    <w:basedOn w:val="1"/>
    <w:qFormat/>
    <w:uiPriority w:val="0"/>
    <w:pPr>
      <w:spacing w:before="100" w:beforeAutospacing="1" w:after="100" w:afterAutospacing="1"/>
    </w:pPr>
    <w:rPr>
      <w:color w:val="FFFFFF"/>
      <w:spacing w:val="120"/>
      <w:sz w:val="18"/>
      <w:szCs w:val="18"/>
    </w:rPr>
  </w:style>
  <w:style w:type="paragraph" w:customStyle="1" w:styleId="191">
    <w:name w:val="pagetdf2"/>
    <w:basedOn w:val="1"/>
    <w:qFormat/>
    <w:uiPriority w:val="0"/>
    <w:pPr>
      <w:spacing w:before="100" w:beforeAutospacing="1" w:after="100" w:afterAutospacing="1"/>
    </w:pPr>
    <w:rPr>
      <w:color w:val="FFFFFF"/>
      <w:sz w:val="18"/>
      <w:szCs w:val="18"/>
    </w:rPr>
  </w:style>
  <w:style w:type="paragraph" w:customStyle="1" w:styleId="192">
    <w:name w:val="pagetde2"/>
    <w:basedOn w:val="1"/>
    <w:qFormat/>
    <w:uiPriority w:val="0"/>
    <w:pPr>
      <w:spacing w:before="100" w:beforeAutospacing="1" w:after="100" w:afterAutospacing="1"/>
    </w:pPr>
    <w:rPr>
      <w:color w:val="FFFFFF"/>
      <w:sz w:val="18"/>
      <w:szCs w:val="18"/>
    </w:rPr>
  </w:style>
  <w:style w:type="paragraph" w:customStyle="1" w:styleId="193">
    <w:name w:val="pageetd2"/>
    <w:basedOn w:val="1"/>
    <w:qFormat/>
    <w:uiPriority w:val="0"/>
    <w:pPr>
      <w:spacing w:before="100" w:beforeAutospacing="1" w:after="100" w:afterAutospacing="1"/>
    </w:pPr>
    <w:rPr>
      <w:color w:val="FFFFFF"/>
      <w:spacing w:val="120"/>
      <w:sz w:val="18"/>
      <w:szCs w:val="18"/>
    </w:rPr>
  </w:style>
  <w:style w:type="paragraph" w:customStyle="1" w:styleId="194">
    <w:name w:val="pagetdgo2"/>
    <w:basedOn w:val="1"/>
    <w:qFormat/>
    <w:uiPriority w:val="0"/>
    <w:pPr>
      <w:spacing w:before="100" w:beforeAutospacing="1" w:after="100" w:afterAutospacing="1"/>
    </w:pPr>
  </w:style>
  <w:style w:type="paragraph" w:customStyle="1" w:styleId="195">
    <w:name w:val="pagegotext2"/>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96">
    <w:name w:val="pagetdgotb2"/>
    <w:basedOn w:val="1"/>
    <w:qFormat/>
    <w:uiPriority w:val="0"/>
    <w:pPr>
      <w:spacing w:before="100" w:beforeAutospacing="1" w:after="100" w:afterAutospacing="1"/>
    </w:pPr>
  </w:style>
  <w:style w:type="paragraph" w:customStyle="1" w:styleId="197">
    <w:name w:val="pagegobutton2"/>
    <w:basedOn w:val="1"/>
    <w:qFormat/>
    <w:uiPriority w:val="0"/>
    <w:pPr>
      <w:spacing w:before="100" w:beforeAutospacing="1" w:after="100" w:afterAutospacing="1"/>
    </w:pPr>
    <w:rPr>
      <w:color w:val="FFFFFF"/>
      <w:spacing w:val="120"/>
    </w:rPr>
  </w:style>
  <w:style w:type="paragraph" w:customStyle="1" w:styleId="198">
    <w:name w:val="listimg25"/>
    <w:basedOn w:val="1"/>
    <w:qFormat/>
    <w:uiPriority w:val="0"/>
    <w:pPr>
      <w:spacing w:before="100" w:beforeAutospacing="1" w:after="100" w:afterAutospacing="1"/>
      <w:textAlignment w:val="top"/>
    </w:pPr>
  </w:style>
  <w:style w:type="paragraph" w:customStyle="1" w:styleId="199">
    <w:name w:val="listimgtitle25"/>
    <w:basedOn w:val="1"/>
    <w:qFormat/>
    <w:uiPriority w:val="0"/>
    <w:pPr>
      <w:wordWrap w:val="0"/>
      <w:spacing w:before="100" w:beforeAutospacing="1" w:after="100" w:afterAutospacing="1" w:line="360" w:lineRule="auto"/>
      <w:jc w:val="center"/>
      <w:textAlignment w:val="top"/>
    </w:pPr>
  </w:style>
  <w:style w:type="paragraph" w:customStyle="1" w:styleId="200">
    <w:name w:val="listtddate25"/>
    <w:basedOn w:val="1"/>
    <w:qFormat/>
    <w:uiPriority w:val="0"/>
    <w:pPr>
      <w:spacing w:before="100" w:beforeAutospacing="1" w:after="100" w:afterAutospacing="1"/>
    </w:pPr>
    <w:rPr>
      <w:color w:val="000000"/>
    </w:rPr>
  </w:style>
  <w:style w:type="paragraph" w:customStyle="1" w:styleId="201">
    <w:name w:val="pagestab25"/>
    <w:basedOn w:val="1"/>
    <w:qFormat/>
    <w:uiPriority w:val="0"/>
    <w:pPr>
      <w:spacing w:before="100" w:beforeAutospacing="1" w:after="100" w:afterAutospacing="1"/>
    </w:pPr>
  </w:style>
  <w:style w:type="paragraph" w:customStyle="1" w:styleId="202">
    <w:name w:val="pagetdstr25"/>
    <w:basedOn w:val="1"/>
    <w:qFormat/>
    <w:uiPriority w:val="0"/>
    <w:pPr>
      <w:spacing w:before="100" w:beforeAutospacing="1" w:after="100" w:afterAutospacing="1"/>
      <w:jc w:val="center"/>
    </w:pPr>
  </w:style>
  <w:style w:type="paragraph" w:customStyle="1" w:styleId="203">
    <w:name w:val="pagetd25"/>
    <w:basedOn w:val="1"/>
    <w:qFormat/>
    <w:uiPriority w:val="0"/>
    <w:pPr>
      <w:spacing w:before="100" w:beforeAutospacing="1" w:after="100" w:afterAutospacing="1"/>
    </w:pPr>
    <w:rPr>
      <w:color w:val="FFFFFF"/>
      <w:spacing w:val="120"/>
      <w:sz w:val="18"/>
      <w:szCs w:val="18"/>
    </w:rPr>
  </w:style>
  <w:style w:type="paragraph" w:customStyle="1" w:styleId="204">
    <w:name w:val="pagetdf25"/>
    <w:basedOn w:val="1"/>
    <w:qFormat/>
    <w:uiPriority w:val="0"/>
    <w:pPr>
      <w:spacing w:before="100" w:beforeAutospacing="1" w:after="100" w:afterAutospacing="1"/>
    </w:pPr>
    <w:rPr>
      <w:color w:val="FFFFFF"/>
      <w:sz w:val="18"/>
      <w:szCs w:val="18"/>
    </w:rPr>
  </w:style>
  <w:style w:type="paragraph" w:customStyle="1" w:styleId="205">
    <w:name w:val="pagetde25"/>
    <w:basedOn w:val="1"/>
    <w:qFormat/>
    <w:uiPriority w:val="0"/>
    <w:pPr>
      <w:spacing w:before="100" w:beforeAutospacing="1" w:after="100" w:afterAutospacing="1"/>
    </w:pPr>
    <w:rPr>
      <w:color w:val="FFFFFF"/>
      <w:sz w:val="18"/>
      <w:szCs w:val="18"/>
    </w:rPr>
  </w:style>
  <w:style w:type="paragraph" w:customStyle="1" w:styleId="206">
    <w:name w:val="pageetd25"/>
    <w:basedOn w:val="1"/>
    <w:qFormat/>
    <w:uiPriority w:val="0"/>
    <w:pPr>
      <w:spacing w:before="100" w:beforeAutospacing="1" w:after="100" w:afterAutospacing="1"/>
    </w:pPr>
    <w:rPr>
      <w:color w:val="FFFFFF"/>
      <w:spacing w:val="120"/>
      <w:sz w:val="18"/>
      <w:szCs w:val="18"/>
    </w:rPr>
  </w:style>
  <w:style w:type="paragraph" w:customStyle="1" w:styleId="207">
    <w:name w:val="pagetdgo25"/>
    <w:basedOn w:val="1"/>
    <w:qFormat/>
    <w:uiPriority w:val="0"/>
    <w:pPr>
      <w:spacing w:before="100" w:beforeAutospacing="1" w:after="100" w:afterAutospacing="1"/>
    </w:pPr>
  </w:style>
  <w:style w:type="paragraph" w:customStyle="1" w:styleId="208">
    <w:name w:val="pagegotext25"/>
    <w:basedOn w:val="1"/>
    <w:qFormat/>
    <w:uiPriority w:val="0"/>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209">
    <w:name w:val="pagetdgotb25"/>
    <w:basedOn w:val="1"/>
    <w:qFormat/>
    <w:uiPriority w:val="0"/>
    <w:pPr>
      <w:spacing w:before="100" w:beforeAutospacing="1" w:after="100" w:afterAutospacing="1"/>
    </w:pPr>
  </w:style>
  <w:style w:type="paragraph" w:customStyle="1" w:styleId="210">
    <w:name w:val="pagegobutton25"/>
    <w:basedOn w:val="1"/>
    <w:qFormat/>
    <w:uiPriority w:val="0"/>
    <w:pPr>
      <w:spacing w:before="100" w:beforeAutospacing="1" w:after="100" w:afterAutospacing="1"/>
    </w:pPr>
    <w:rPr>
      <w:color w:val="FFFFFF"/>
      <w:spacing w:val="120"/>
    </w:rPr>
  </w:style>
  <w:style w:type="paragraph" w:customStyle="1" w:styleId="211">
    <w:name w:val="extrlinkbline"/>
    <w:basedOn w:val="1"/>
    <w:qFormat/>
    <w:uiPriority w:val="0"/>
    <w:pPr>
      <w:spacing w:before="100" w:beforeAutospacing="1" w:after="100" w:afterAutospacing="1"/>
    </w:pPr>
  </w:style>
  <w:style w:type="paragraph" w:customStyle="1" w:styleId="212">
    <w:name w:val="extrlinkbline1"/>
    <w:basedOn w:val="1"/>
    <w:qFormat/>
    <w:uiPriority w:val="0"/>
    <w:pPr>
      <w:spacing w:before="100" w:beforeAutospacing="1" w:after="100" w:afterAutospacing="1"/>
    </w:pPr>
  </w:style>
  <w:style w:type="paragraph" w:customStyle="1" w:styleId="213">
    <w:name w:val="extrlinkbline2"/>
    <w:basedOn w:val="1"/>
    <w:qFormat/>
    <w:uiPriority w:val="0"/>
    <w:pPr>
      <w:spacing w:before="100" w:beforeAutospacing="1" w:after="100" w:afterAutospacing="1"/>
    </w:pPr>
  </w:style>
  <w:style w:type="paragraph" w:customStyle="1" w:styleId="214">
    <w:name w:val="extrlinkbline3"/>
    <w:basedOn w:val="1"/>
    <w:qFormat/>
    <w:uiPriority w:val="0"/>
    <w:pPr>
      <w:spacing w:before="100" w:beforeAutospacing="1" w:after="100" w:afterAutospacing="1"/>
    </w:pPr>
  </w:style>
  <w:style w:type="character" w:customStyle="1" w:styleId="215">
    <w:name w:val="批注框文本 字符"/>
    <w:basedOn w:val="12"/>
    <w:link w:val="5"/>
    <w:semiHidden/>
    <w:qFormat/>
    <w:uiPriority w:val="99"/>
    <w:rPr>
      <w:rFonts w:ascii="宋体" w:hAnsi="宋体" w:eastAsia="宋体" w:cs="宋体"/>
      <w:sz w:val="18"/>
      <w:szCs w:val="18"/>
    </w:rPr>
  </w:style>
  <w:style w:type="character" w:customStyle="1" w:styleId="216">
    <w:name w:val="页眉 字符"/>
    <w:basedOn w:val="12"/>
    <w:link w:val="7"/>
    <w:qFormat/>
    <w:uiPriority w:val="99"/>
    <w:rPr>
      <w:rFonts w:ascii="宋体" w:hAnsi="宋体" w:eastAsia="宋体" w:cs="宋体"/>
      <w:sz w:val="18"/>
      <w:szCs w:val="18"/>
    </w:rPr>
  </w:style>
  <w:style w:type="character" w:customStyle="1" w:styleId="217">
    <w:name w:val="页脚 字符"/>
    <w:basedOn w:val="12"/>
    <w:link w:val="6"/>
    <w:qFormat/>
    <w:uiPriority w:val="99"/>
    <w:rPr>
      <w:rFonts w:ascii="宋体" w:hAnsi="宋体" w:eastAsia="宋体" w:cs="宋体"/>
      <w:sz w:val="18"/>
      <w:szCs w:val="18"/>
    </w:rPr>
  </w:style>
  <w:style w:type="character" w:customStyle="1" w:styleId="218">
    <w:name w:val="日期 字符"/>
    <w:basedOn w:val="12"/>
    <w:link w:val="4"/>
    <w:semiHidden/>
    <w:qFormat/>
    <w:uiPriority w:val="99"/>
    <w:rPr>
      <w:rFonts w:ascii="宋体" w:hAnsi="宋体" w:eastAsia="宋体" w:cs="宋体"/>
      <w:sz w:val="24"/>
      <w:szCs w:val="24"/>
    </w:rPr>
  </w:style>
  <w:style w:type="character" w:customStyle="1" w:styleId="219">
    <w:name w:val="标题 3 字符"/>
    <w:basedOn w:val="12"/>
    <w:link w:val="2"/>
    <w:qFormat/>
    <w:uiPriority w:val="9"/>
    <w:rPr>
      <w:rFonts w:ascii="Calibri" w:hAnsi="Calibri" w:eastAsia="宋体"/>
      <w:b/>
      <w:kern w:val="2"/>
      <w:sz w:val="32"/>
      <w:szCs w:val="22"/>
      <w:lang w:eastAsia="zh-CN"/>
    </w:rPr>
  </w:style>
  <w:style w:type="character" w:customStyle="1" w:styleId="220">
    <w:name w:val="批注文字 字符"/>
    <w:basedOn w:val="12"/>
    <w:link w:val="3"/>
    <w:qFormat/>
    <w:uiPriority w:val="99"/>
    <w:rPr>
      <w:rFonts w:ascii="Calibri" w:hAnsi="Calibri" w:eastAsia="宋体"/>
      <w:kern w:val="2"/>
      <w:sz w:val="21"/>
      <w:szCs w:val="22"/>
      <w:lang w:eastAsia="zh-CN"/>
    </w:rPr>
  </w:style>
  <w:style w:type="paragraph" w:customStyle="1" w:styleId="221">
    <w:name w:val="列出段落1"/>
    <w:basedOn w:val="1"/>
    <w:qFormat/>
    <w:uiPriority w:val="34"/>
    <w:pPr>
      <w:widowControl w:val="0"/>
      <w:spacing w:after="15" w:line="600" w:lineRule="exact"/>
      <w:ind w:firstLine="420" w:firstLineChars="200"/>
      <w:jc w:val="both"/>
    </w:pPr>
    <w:rPr>
      <w:rFonts w:ascii="Calibri" w:hAnsi="Calibri" w:cs="Times New Roman"/>
      <w:kern w:val="2"/>
      <w:sz w:val="21"/>
      <w:szCs w:val="22"/>
    </w:rPr>
  </w:style>
  <w:style w:type="paragraph" w:customStyle="1" w:styleId="222">
    <w:name w:val=".."/>
    <w:basedOn w:val="1"/>
    <w:next w:val="1"/>
    <w:qFormat/>
    <w:uiPriority w:val="99"/>
    <w:pPr>
      <w:autoSpaceDE w:val="0"/>
      <w:autoSpaceDN w:val="0"/>
      <w:adjustRightInd w:val="0"/>
      <w:spacing w:after="15" w:line="600" w:lineRule="exact"/>
      <w:ind w:firstLine="200" w:firstLineChars="200"/>
    </w:pPr>
    <w:rPr>
      <w:rFonts w:ascii="华文仿宋" w:hAnsi="Times New Roman" w:eastAsia="华文仿宋" w:cs="Times New Roman"/>
    </w:rPr>
  </w:style>
  <w:style w:type="paragraph" w:styleId="223">
    <w:name w:val="List Paragraph"/>
    <w:basedOn w:val="1"/>
    <w:qFormat/>
    <w:uiPriority w:val="34"/>
    <w:pPr>
      <w:widowControl w:val="0"/>
      <w:ind w:firstLine="420" w:firstLineChars="200"/>
      <w:jc w:val="both"/>
    </w:pPr>
    <w:rPr>
      <w:rFonts w:ascii="Times New Roman" w:hAnsi="Times New Roman" w:cs="Times New Roman"/>
      <w:kern w:val="2"/>
      <w:sz w:val="21"/>
    </w:rPr>
  </w:style>
  <w:style w:type="character" w:customStyle="1" w:styleId="224">
    <w:name w:val="批注主题 字符"/>
    <w:basedOn w:val="220"/>
    <w:link w:val="9"/>
    <w:semiHidden/>
    <w:uiPriority w:val="99"/>
    <w:rPr>
      <w:rFonts w:ascii="Calibri" w:hAnsi="Calibri" w:eastAsia="宋体"/>
      <w:b/>
      <w:bCs/>
      <w:kern w:val="2"/>
      <w:sz w:val="21"/>
      <w:szCs w:val="24"/>
      <w:lang w:eastAsia="zh-CN"/>
    </w:rPr>
  </w:style>
  <w:style w:type="paragraph" w:customStyle="1" w:styleId="225">
    <w:name w:val="Revision"/>
    <w:hidden/>
    <w:semiHidden/>
    <w:uiPriority w:val="99"/>
    <w:rPr>
      <w:rFonts w:ascii="Times New Roman" w:hAnsi="Times New Roman" w:eastAsia="宋体" w:cs="Times New Roman"/>
      <w:kern w:val="2"/>
      <w:sz w:val="21"/>
      <w:szCs w:val="24"/>
      <w:lang w:val="en-US" w:eastAsia="zh-CN" w:bidi="ar-SA"/>
    </w:rPr>
  </w:style>
  <w:style w:type="table" w:customStyle="1" w:styleId="226">
    <w:name w:val="网格型1"/>
    <w:basedOn w:val="10"/>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cid:image002.gif@01D388C5.0D544E00" TargetMode="External"/><Relationship Id="rId8" Type="http://schemas.openxmlformats.org/officeDocument/2006/relationships/image" Target="media/image2.GIF"/><Relationship Id="rId7" Type="http://schemas.openxmlformats.org/officeDocument/2006/relationships/image" Target="cid:image001.jpg@01D388C5.0D544E00"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cid:image007.gif@01D388C5.0D544E00" TargetMode="External"/><Relationship Id="rId22" Type="http://schemas.openxmlformats.org/officeDocument/2006/relationships/image" Target="media/image7.GIF"/><Relationship Id="rId21" Type="http://schemas.openxmlformats.org/officeDocument/2006/relationships/hyperlink" Target="http://www.sfda.gov.cn/WS01/wbppcss/ewm.html?url=http://www.sfda.gov.cn/WS01/CL2039/221976.html%26title=%E6%80%BB%E5%B1%80%E5%85%B3%E4%BA%8E%E5%8F%91%E5%B8%83%E5%8C%BB%E7%96%97%E5%99%A8%E6%A2%B0%E4%B8%B4%E5%BA%8A%E8%AF%95%E9%AA%8C%E8%AE%BE%E8%AE%A1%E6%8C%87%E5%AF%BC%E5%8E%9F%E5%88%99%E7%9A%84%E9%80%9A%E5%91%8A%EF%BC%882018%E5%B9%B4%E7%AC%AC6%E5%8F%B7%EF%BC%89" TargetMode="External"/><Relationship Id="rId20" Type="http://schemas.openxmlformats.org/officeDocument/2006/relationships/image" Target="cid:image006.gif@01D388C5.0D544E00" TargetMode="External"/><Relationship Id="rId2" Type="http://schemas.openxmlformats.org/officeDocument/2006/relationships/settings" Target="settings.xml"/><Relationship Id="rId19" Type="http://schemas.openxmlformats.org/officeDocument/2006/relationships/image" Target="media/image6.GIF"/><Relationship Id="rId18" Type="http://schemas.openxmlformats.org/officeDocument/2006/relationships/hyperlink" Target="http://sns.qzone.qq.com/cgi-bin/qzshare/cgi_qzshare_onekey?url=http://www.sfda.gov.cn/WS01/CL2039/221976.html%26title=%E6%80%BB%E5%B1%80%E5%85%B3%E4%BA%8E%E5%8F%91%E5%B8%83%E5%8C%BB%E7%96%97%E5%99%A8%E6%A2%B0%E4%B8%B4%E5%BA%8A%E8%AF%95%E9%AA%8C%E8%AE%BE%E8%AE%A1%E6%8C%87%E5%AF%BC%E5%8E%9F%E5%88%99%E7%9A%84%E9%80%9A%E5%91%8A%EF%BC%882018%E5%B9%B4%E7%AC%AC6%E5%8F%B7%EF%BC%89%26api_key=" TargetMode="External"/><Relationship Id="rId17" Type="http://schemas.openxmlformats.org/officeDocument/2006/relationships/image" Target="cid:image005.gif@01D388C5.0D544E00" TargetMode="External"/><Relationship Id="rId16" Type="http://schemas.openxmlformats.org/officeDocument/2006/relationships/image" Target="media/image5.GIF"/><Relationship Id="rId15" Type="http://schemas.openxmlformats.org/officeDocument/2006/relationships/hyperlink" Target="http://share.v.t.qq.com/index.php?c=share%26a=index%26title=%E6%80%BB%E5%B1%80%E5%85%B3%E4%BA%8E%E5%8F%91%E5%B8%83%E5%8C%BB%E7%96%97%E5%99%A8%E6%A2%B0%E4%B8%B4%E5%BA%8A%E8%AF%95%E9%AA%8C%E8%AE%BE%E8%AE%A1%E6%8C%87%E5%AF%BC%E5%8E%9F%E5%88%99%E7%9A%84%E9%80%9A%E5%91%8A%EF%BC%882018%E5%B9%B4%E7%AC%AC6%E5%8F%B7%EF%BC%89%26url=http://www.sfda.gov.cn/WS01/CL2039/221976.html" TargetMode="External"/><Relationship Id="rId14" Type="http://schemas.openxmlformats.org/officeDocument/2006/relationships/image" Target="cid:image004.gif@01D388C5.0D544E00" TargetMode="External"/><Relationship Id="rId13" Type="http://schemas.openxmlformats.org/officeDocument/2006/relationships/image" Target="media/image4.GIF"/><Relationship Id="rId12" Type="http://schemas.openxmlformats.org/officeDocument/2006/relationships/hyperlink" Target="http://v.t.sina.com.cn/share/share.php?title=%E6%80%BB%E5%B1%80%E5%85%B3%E4%BA%8E%E5%8F%91%E5%B8%83%E5%8C%BB%E7%96%97%E5%99%A8%E6%A2%B0%E4%B8%B4%E5%BA%8A%E8%AF%95%E9%AA%8C%E8%AE%BE%E8%AE%A1%E6%8C%87%E5%AF%BC%E5%8E%9F%E5%88%99%E7%9A%84%E9%80%9A%E5%91%8A%EF%BC%882018%E5%B9%B4%E7%AC%AC6%E5%8F%B7%EF%BC%89%26url=http://www.sfda.gov.cn/WS01/CL2039/221976.html" TargetMode="External"/><Relationship Id="rId11" Type="http://schemas.openxmlformats.org/officeDocument/2006/relationships/image" Target="cid:image003.gif@01D388C5.0D544E00" TargetMode="External"/><Relationship Id="rId10" Type="http://schemas.openxmlformats.org/officeDocument/2006/relationships/image" Target="media/image3.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20336</Words>
  <Characters>57225</Characters>
  <Lines>528</Lines>
  <Paragraphs>148</Paragraphs>
  <TotalTime>32</TotalTime>
  <ScaleCrop>false</ScaleCrop>
  <LinksUpToDate>false</LinksUpToDate>
  <CharactersWithSpaces>65115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2018-02-01T09:59:00Z</dcterms:created>
  <dc:creator>qiushuang.zhao</dc:creator>
  <cp:lastModifiedBy>太极箫客</cp:lastModifiedBy>
  <dcterms:modified xsi:type="dcterms:W3CDTF">2025-08-14T06:17:07Z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F47EA046D2324F66968829A518070047_12</vt:lpwstr>
  </property>
</Properties>
</file>