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DFCA2">
      <w:pPr>
        <w:widowControl/>
        <w:shd w:val="clear" w:color="auto" w:fill="FFFFFF"/>
        <w:jc w:val="center"/>
        <w:outlineLvl w:val="0"/>
        <w:rPr>
          <w:rFonts w:ascii="Arial" w:hAnsi="Arial" w:eastAsia="宋体" w:cs="Arial"/>
          <w:b/>
          <w:bCs/>
          <w:color w:val="3E3E3E"/>
          <w:spacing w:val="8"/>
          <w:kern w:val="36"/>
          <w:sz w:val="44"/>
          <w:szCs w:val="44"/>
        </w:rPr>
      </w:pPr>
      <w:bookmarkStart w:id="0" w:name="_GoBack"/>
      <w:bookmarkEnd w:id="0"/>
      <w:r>
        <w:rPr>
          <w:rFonts w:hint="eastAsia" w:ascii="Arial" w:hAnsi="Arial" w:eastAsia="宋体" w:cs="Arial"/>
          <w:b/>
          <w:bCs/>
          <w:color w:val="3E3E3E"/>
          <w:spacing w:val="8"/>
          <w:kern w:val="36"/>
          <w:sz w:val="44"/>
          <w:szCs w:val="44"/>
        </w:rPr>
        <w:t>GMP知识手册汇总</w:t>
      </w:r>
    </w:p>
    <w:p w14:paraId="6B881AB4">
      <w:pPr>
        <w:widowControl/>
        <w:shd w:val="clear" w:color="auto" w:fill="FFFFFF"/>
        <w:outlineLvl w:val="0"/>
        <w:rPr>
          <w:rFonts w:ascii="Arial" w:hAnsi="Arial" w:eastAsia="宋体" w:cs="Arial"/>
          <w:color w:val="3E3E3E"/>
          <w:spacing w:val="8"/>
          <w:kern w:val="36"/>
          <w:sz w:val="24"/>
          <w:szCs w:val="24"/>
        </w:rPr>
      </w:pPr>
      <w:r>
        <w:rPr>
          <w:rFonts w:ascii="Arial" w:hAnsi="Arial" w:eastAsia="宋体" w:cs="Arial"/>
          <w:b/>
          <w:bCs/>
          <w:color w:val="3E3E3E"/>
          <w:spacing w:val="8"/>
          <w:kern w:val="36"/>
          <w:sz w:val="23"/>
          <w:szCs w:val="23"/>
        </w:rPr>
        <w:t>一、GMP知识问答（后附答案）</w:t>
      </w:r>
    </w:p>
    <w:p w14:paraId="3CD443E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8"/>
          <w:kern w:val="0"/>
          <w:sz w:val="23"/>
          <w:szCs w:val="23"/>
        </w:rPr>
        <w:t>（一）基础知识</w:t>
      </w:r>
    </w:p>
    <w:p w14:paraId="4AC1212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1、GMP的名词来源和中文含意是什么？</w:t>
      </w:r>
    </w:p>
    <w:p w14:paraId="732A0140">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2、GMP的中心指导思想是什么？</w:t>
      </w:r>
    </w:p>
    <w:p w14:paraId="740C0D27">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3、GMP和TQC有什么不同？</w:t>
      </w:r>
    </w:p>
    <w:p w14:paraId="55C123B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4、QA和QC有什么区别？</w:t>
      </w:r>
    </w:p>
    <w:p w14:paraId="38996CB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5、GMP的主要内容包括哪些方面？</w:t>
      </w:r>
    </w:p>
    <w:p w14:paraId="733F325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6、GMP共分几章几条？</w:t>
      </w:r>
    </w:p>
    <w:p w14:paraId="05304EE0">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7、开办药品生产企业应具备哪些条件？</w:t>
      </w:r>
    </w:p>
    <w:p w14:paraId="57F013B7">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8、为什么讲GMP文件是对员工培训的教材？</w:t>
      </w:r>
    </w:p>
    <w:p w14:paraId="48CE80F1">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9、为什么GMP文件需规定批准日期和执行日期？</w:t>
      </w:r>
    </w:p>
    <w:p w14:paraId="026C1D5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10、发放GMP文件和回收过时文件应注意什么？</w:t>
      </w:r>
    </w:p>
    <w:p w14:paraId="5BE400B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11、GMP三大目标要素是什么？</w:t>
      </w:r>
    </w:p>
    <w:p w14:paraId="6476A90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12、什么叫SMP，它包括哪些内容？</w:t>
      </w:r>
    </w:p>
    <w:p w14:paraId="414FE8C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13、什么叫SOP，它包括哪些内容？</w:t>
      </w:r>
    </w:p>
    <w:p w14:paraId="7D5F152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14、什么叫SOR，它包括哪些内容？</w:t>
      </w:r>
    </w:p>
    <w:p w14:paraId="62750A32">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15、如何进行GMP自查？</w:t>
      </w:r>
    </w:p>
    <w:p w14:paraId="52386B3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16、现行GMP文件如何分类？</w:t>
      </w:r>
    </w:p>
    <w:p w14:paraId="62608F0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8"/>
          <w:kern w:val="0"/>
          <w:sz w:val="23"/>
          <w:szCs w:val="23"/>
        </w:rPr>
        <w:t>（二）洁净知识</w:t>
      </w:r>
    </w:p>
    <w:p w14:paraId="399D39C2">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17、GMP对药品生产环境、区域有何要求？</w:t>
      </w:r>
    </w:p>
    <w:p w14:paraId="107E2D5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18、洁净区表面应符合哪些要求？</w:t>
      </w:r>
    </w:p>
    <w:p w14:paraId="191776F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19、洁净区的光照度应为多少？</w:t>
      </w:r>
    </w:p>
    <w:p w14:paraId="7C17D66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20、洁净区分几个级别？</w:t>
      </w:r>
    </w:p>
    <w:p w14:paraId="5F24695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21、不同洁净区之间的压差应为多少？</w:t>
      </w:r>
    </w:p>
    <w:p w14:paraId="519A2620">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22、进入洁净区的空气如何净化？</w:t>
      </w:r>
    </w:p>
    <w:p w14:paraId="53C9DEE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23、洁净室的温度、湿度有哪些要求？</w:t>
      </w:r>
    </w:p>
    <w:p w14:paraId="4562315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24、洁净区的管理有何要求？</w:t>
      </w:r>
    </w:p>
    <w:p w14:paraId="225EFE0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8"/>
          <w:kern w:val="0"/>
          <w:sz w:val="23"/>
          <w:szCs w:val="23"/>
        </w:rPr>
        <w:t>（三）物料管理</w:t>
      </w:r>
    </w:p>
    <w:p w14:paraId="394E5E7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 25、辅料及包装材料取样时对环境有何要求？</w:t>
      </w:r>
    </w:p>
    <w:p w14:paraId="267F491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 26、物料在贮存过程中有何要求？</w:t>
      </w:r>
    </w:p>
    <w:p w14:paraId="6CC6A6A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27、药品标签、使用说明书的保管、领用的要求是什么？</w:t>
      </w:r>
    </w:p>
    <w:p w14:paraId="1B0C868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28、标签、使用说明书必须注明哪些内容？印制、发放、使用时有何规定？</w:t>
      </w:r>
    </w:p>
    <w:p w14:paraId="190F2ED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29、仓库里物料管理有几种状态标志？</w:t>
      </w:r>
    </w:p>
    <w:p w14:paraId="66A954F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30、不合格包装材料如何处理？</w:t>
      </w:r>
    </w:p>
    <w:p w14:paraId="02F68AB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31、为什么讲供应商的管理是GMP的重要内容之一？</w:t>
      </w:r>
    </w:p>
    <w:p w14:paraId="7DEA46E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32、按GMP要求，库房应采取哪五防设施？</w:t>
      </w:r>
    </w:p>
    <w:p w14:paraId="24DAFD8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33、什么是药品内包装？</w:t>
      </w:r>
    </w:p>
    <w:p w14:paraId="4A3A67F1">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34、药品包装材料分几类？</w:t>
      </w:r>
    </w:p>
    <w:p w14:paraId="4942D93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8"/>
          <w:kern w:val="0"/>
          <w:sz w:val="23"/>
          <w:szCs w:val="23"/>
        </w:rPr>
        <w:t>（四）生产管理</w:t>
      </w:r>
    </w:p>
    <w:p w14:paraId="70C9DEC1">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35、工艺规程、岗位操作法及标准操作规程（SOP）主要内容是什么？</w:t>
      </w:r>
    </w:p>
    <w:p w14:paraId="6ECE56D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36、批生产记录的内容是什么？</w:t>
      </w:r>
    </w:p>
    <w:p w14:paraId="0BED07C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37、制定生产管理文件和质量管理文件的要求是什么？</w:t>
      </w:r>
    </w:p>
    <w:p w14:paraId="72ED36F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38、填写批生产记录时的要求是什么？保存多长时间？</w:t>
      </w:r>
    </w:p>
    <w:p w14:paraId="734C5582">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39、生产操作过程中怎样防止药品被污染和混淆？</w:t>
      </w:r>
    </w:p>
    <w:p w14:paraId="026B845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40、批包装记录的内容是什么？</w:t>
      </w:r>
    </w:p>
    <w:p w14:paraId="7DE5921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41、如何填写清场记录？清场记录内容是什么？</w:t>
      </w:r>
    </w:p>
    <w:p w14:paraId="6A55AD3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42、批的划分原则是什么？</w:t>
      </w:r>
    </w:p>
    <w:p w14:paraId="1730D2D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43、中药材炮制加工的方法有哪些？</w:t>
      </w:r>
    </w:p>
    <w:p w14:paraId="1A0ED7B1">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44、中药炮制的目的是什么？</w:t>
      </w:r>
    </w:p>
    <w:p w14:paraId="709BBB0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45、哪些文件作为批生产记录的附件审核，归档？</w:t>
      </w:r>
    </w:p>
    <w:p w14:paraId="3D710DC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46、批生产记录是否包括原辅材料与包装材料检验记录？</w:t>
      </w:r>
    </w:p>
    <w:p w14:paraId="707EA407">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47、生产中物料平衡超过限度如何处理？</w:t>
      </w:r>
    </w:p>
    <w:p w14:paraId="699E399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48、制药工艺用水有什么要求？</w:t>
      </w:r>
    </w:p>
    <w:p w14:paraId="74813CD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49、纯化水和注射用水日常部分检测项目是什么？</w:t>
      </w:r>
    </w:p>
    <w:p w14:paraId="190E295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50、注射用水储存时注意什么？</w:t>
      </w:r>
    </w:p>
    <w:p w14:paraId="3762B6F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8"/>
          <w:kern w:val="0"/>
          <w:sz w:val="23"/>
          <w:szCs w:val="23"/>
        </w:rPr>
        <w:t>（五）卫生管理</w:t>
      </w:r>
    </w:p>
    <w:p w14:paraId="1DE22460">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51、厂区环境的卫生要求是什么？</w:t>
      </w:r>
    </w:p>
    <w:p w14:paraId="2FA2807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52、一般生产区卫生要求是什么？</w:t>
      </w:r>
    </w:p>
    <w:p w14:paraId="0ECE9DA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53、一般生产区的工艺卫生要求是什么？</w:t>
      </w:r>
    </w:p>
    <w:p w14:paraId="591C057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54、生产人员卫生要求是什么？</w:t>
      </w:r>
    </w:p>
    <w:p w14:paraId="1E8E8082">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55、对生产区工作服卫生要求是什么？</w:t>
      </w:r>
    </w:p>
    <w:p w14:paraId="228FF91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56、厂房、设备、容器应按什么要求制订清洁规程？</w:t>
      </w:r>
    </w:p>
    <w:p w14:paraId="1347550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57、选择消毒剂时注意什么？</w:t>
      </w:r>
    </w:p>
    <w:p w14:paraId="3F72026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8"/>
          <w:kern w:val="0"/>
          <w:sz w:val="23"/>
          <w:szCs w:val="23"/>
        </w:rPr>
        <w:t>（六）验证</w:t>
      </w:r>
    </w:p>
    <w:p w14:paraId="1747ADA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58、药品生产验证包括哪些内容？</w:t>
      </w:r>
    </w:p>
    <w:p w14:paraId="10EE0BC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59、验证文件内容有哪些？</w:t>
      </w:r>
    </w:p>
    <w:p w14:paraId="6571AC02">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60、制药设备验证确认包含哪些内容？</w:t>
      </w:r>
    </w:p>
    <w:p w14:paraId="718D7E6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61、空气净化系统验证方案内容有哪些？</w:t>
      </w:r>
    </w:p>
    <w:p w14:paraId="47738A2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62、什么叫再验证？</w:t>
      </w:r>
    </w:p>
    <w:p w14:paraId="6DFE0F4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8"/>
          <w:kern w:val="0"/>
          <w:sz w:val="23"/>
          <w:szCs w:val="23"/>
        </w:rPr>
        <w:t>（七）设备维护</w:t>
      </w:r>
    </w:p>
    <w:p w14:paraId="636CA4C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 63、安全生产八字方针是什么？</w:t>
      </w:r>
    </w:p>
    <w:p w14:paraId="6F670997">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64、设备润滑的“五定”是什么？</w:t>
      </w:r>
    </w:p>
    <w:p w14:paraId="57866A9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65、设备维护的四项要求是什么？</w:t>
      </w:r>
    </w:p>
    <w:p w14:paraId="53C78C1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66、设备操作的“五项纪律”是什么？</w:t>
      </w:r>
    </w:p>
    <w:p w14:paraId="2476BAB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67、设备使用维护工作的“三好”、“四会”指的是什么？</w:t>
      </w:r>
    </w:p>
    <w:p w14:paraId="1CF14B8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68、疏水阀的作用是什么？安装疏水阀为什么要装旁通阀？什么时候用它？</w:t>
      </w:r>
    </w:p>
    <w:p w14:paraId="19C92FD0">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69、影响企业的能源利用率的因素是哪些？</w:t>
      </w:r>
    </w:p>
    <w:p w14:paraId="472E581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70、制药设备应符合什么要求？</w:t>
      </w:r>
    </w:p>
    <w:p w14:paraId="51A99B4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71、制药设备所用不锈钢的材质有哪些？</w:t>
      </w:r>
    </w:p>
    <w:p w14:paraId="1E4C0F8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72、为什么说计量工作是企业的一项重要工作？</w:t>
      </w:r>
    </w:p>
    <w:p w14:paraId="27195DB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73、什么叫在线清洗？</w:t>
      </w:r>
    </w:p>
    <w:p w14:paraId="3DD9C2E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74、什么叫在线灭菌？</w:t>
      </w:r>
    </w:p>
    <w:p w14:paraId="7B57F6D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75、设备管道如何涂色？</w:t>
      </w:r>
    </w:p>
    <w:p w14:paraId="7B1C4A5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8"/>
          <w:kern w:val="0"/>
          <w:sz w:val="23"/>
          <w:szCs w:val="23"/>
        </w:rPr>
        <w:t>（八）质量管理</w:t>
      </w:r>
    </w:p>
    <w:p w14:paraId="748BFF4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76、质量管理部门的归属，其负责人有何要求？</w:t>
      </w:r>
    </w:p>
    <w:p w14:paraId="0E4CAFF1">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77、质量检验与质量监督有何区别？</w:t>
      </w:r>
    </w:p>
    <w:p w14:paraId="4EE4D76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78、质量保证部的职责范围是什么？</w:t>
      </w:r>
    </w:p>
    <w:p w14:paraId="0A8E2CB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79、质监员与化验员有何区别？</w:t>
      </w:r>
    </w:p>
    <w:p w14:paraId="576447B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80、进厂中药材如何取样？</w:t>
      </w:r>
    </w:p>
    <w:p w14:paraId="2340602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81、原料与辅料如何取样？</w:t>
      </w:r>
    </w:p>
    <w:p w14:paraId="3DAE002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82、生产质量事故分哪两类？</w:t>
      </w:r>
    </w:p>
    <w:p w14:paraId="703CDCF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83、事故的“三不放过”指的是什么？</w:t>
      </w:r>
    </w:p>
    <w:p w14:paraId="1134844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84、企业的内控标准为什么高于法定标准？</w:t>
      </w:r>
    </w:p>
    <w:p w14:paraId="21D17B3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85、用户投诉分几类？</w:t>
      </w:r>
    </w:p>
    <w:p w14:paraId="542BECB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8"/>
          <w:kern w:val="0"/>
          <w:sz w:val="23"/>
          <w:szCs w:val="23"/>
        </w:rPr>
        <w:t>（九）销售管理</w:t>
      </w:r>
    </w:p>
    <w:p w14:paraId="7248693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86、成品销售记录包含什么项目？</w:t>
      </w:r>
    </w:p>
    <w:p w14:paraId="278F2501">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87、销售记录保存期多长时间？</w:t>
      </w:r>
    </w:p>
    <w:p w14:paraId="763FD42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88、药品退货回收记录包含什么内容？</w:t>
      </w:r>
    </w:p>
    <w:p w14:paraId="18EA6DF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89、因质量原因退货怎样处理？</w:t>
      </w:r>
    </w:p>
    <w:p w14:paraId="3663DE1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90、销售人员能代销别的企业产品吗？</w:t>
      </w:r>
    </w:p>
    <w:p w14:paraId="6EBF333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8"/>
          <w:kern w:val="0"/>
          <w:sz w:val="23"/>
          <w:szCs w:val="23"/>
        </w:rPr>
        <w:t>（十）与GMP相关的药品知识和药品管理知识</w:t>
      </w:r>
    </w:p>
    <w:p w14:paraId="595B324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91、什么叫GSP、GLP、GCP、GAP？</w:t>
      </w:r>
    </w:p>
    <w:p w14:paraId="1EC265D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92、什么叫OTC？</w:t>
      </w:r>
    </w:p>
    <w:p w14:paraId="6B0C633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93、药品有哪些特殊性？</w:t>
      </w:r>
    </w:p>
    <w:p w14:paraId="3654572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94、药品管理法共几章几条，何时施行？</w:t>
      </w:r>
    </w:p>
    <w:p w14:paraId="18FB11D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95、什么是国家药品标准？</w:t>
      </w:r>
    </w:p>
    <w:p w14:paraId="06A7483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96、我国新中药分几类？如何划分？</w:t>
      </w:r>
    </w:p>
    <w:p w14:paraId="3856543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97、我国新药（西药）分几类？如何划分？</w:t>
      </w:r>
    </w:p>
    <w:p w14:paraId="6013029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98、生产新药的批准程序是什么？</w:t>
      </w:r>
    </w:p>
    <w:p w14:paraId="6F3243E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99、未经过GMP认证能仿制药品吗？</w:t>
      </w:r>
    </w:p>
    <w:p w14:paraId="509FDB8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100、仿制药品有什么要求？</w:t>
      </w:r>
    </w:p>
    <w:p w14:paraId="3F9AD127">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101、新药保护期怎样规定？</w:t>
      </w:r>
    </w:p>
    <w:p w14:paraId="2AFD08D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102、中药保护品种和新药保护是否一样？</w:t>
      </w:r>
    </w:p>
    <w:p w14:paraId="304FE10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103、药粉细度的分级标准</w:t>
      </w:r>
    </w:p>
    <w:p w14:paraId="301E27A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104、药典所用药筛与制粉细度换算</w:t>
      </w:r>
    </w:p>
    <w:p w14:paraId="70AB408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105、法定计量单位名称和英文缩写</w:t>
      </w:r>
    </w:p>
    <w:p w14:paraId="4D1B746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106、不同水温的摄氏度表示（</w:t>
      </w:r>
      <w:r>
        <w:rPr>
          <w:rFonts w:hint="eastAsia" w:ascii="微软雅黑" w:hAnsi="微软雅黑" w:eastAsia="微软雅黑" w:cs="微软雅黑"/>
          <w:color w:val="3E3E3E"/>
          <w:spacing w:val="8"/>
          <w:kern w:val="0"/>
          <w:sz w:val="23"/>
          <w:szCs w:val="23"/>
        </w:rPr>
        <w:t>℃</w:t>
      </w:r>
      <w:r>
        <w:rPr>
          <w:rFonts w:ascii="Arial" w:hAnsi="Arial" w:eastAsia="宋体" w:cs="Arial"/>
          <w:color w:val="3E3E3E"/>
          <w:spacing w:val="8"/>
          <w:kern w:val="0"/>
          <w:sz w:val="23"/>
          <w:szCs w:val="23"/>
        </w:rPr>
        <w:t>）</w:t>
      </w:r>
    </w:p>
    <w:p w14:paraId="48D7D10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107、国家基本医疗保险药品</w:t>
      </w:r>
    </w:p>
    <w:p w14:paraId="5E64CE07">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108、假药</w:t>
      </w:r>
    </w:p>
    <w:p w14:paraId="4B2B3607">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109、劣药</w:t>
      </w:r>
    </w:p>
    <w:p w14:paraId="1D139AE7">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110、非处方药</w:t>
      </w:r>
    </w:p>
    <w:p w14:paraId="3B62872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111、处方药</w:t>
      </w:r>
    </w:p>
    <w:p w14:paraId="355A377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112、中成药</w:t>
      </w:r>
    </w:p>
    <w:p w14:paraId="0524E12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8"/>
          <w:kern w:val="0"/>
          <w:sz w:val="23"/>
          <w:szCs w:val="23"/>
        </w:rPr>
        <w:t>二、一般常识</w:t>
      </w:r>
    </w:p>
    <w:p w14:paraId="3E68359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1、洁净厂房与设施</w:t>
      </w:r>
    </w:p>
    <w:p w14:paraId="2CD445C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2、工艺用水</w:t>
      </w:r>
    </w:p>
    <w:p w14:paraId="1C030BB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3、中药材的炮制加工与贮存</w:t>
      </w:r>
    </w:p>
    <w:p w14:paraId="72A6004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4、GMP实施与质量管理</w:t>
      </w:r>
    </w:p>
    <w:p w14:paraId="25307B0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8"/>
          <w:kern w:val="0"/>
          <w:sz w:val="23"/>
          <w:szCs w:val="23"/>
        </w:rPr>
        <w:t>三、GMP术语名词解释</w:t>
      </w:r>
    </w:p>
    <w:p w14:paraId="0AD74C4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1、药品  2、GMP  3、物料  4、批号  5、特验  </w:t>
      </w:r>
    </w:p>
    <w:p w14:paraId="167635A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6、批生产记录  7、物料平衡  8、标准操作规程  9、生产工艺规程 10、工艺用水 </w:t>
      </w:r>
    </w:p>
    <w:p w14:paraId="006E077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11、纯化水 12、注射用水 13、饮用水 14、洁净室（区） 15、验证 </w:t>
      </w:r>
    </w:p>
    <w:p w14:paraId="12798967">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16、批 17、洁净厂房 18、污染 19、气闸室（缓冲区）  20、技术夹层  </w:t>
      </w:r>
    </w:p>
    <w:p w14:paraId="5DA5246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21、层流  22、乱流  23、无菌室  24、空气净化   25、净化   </w:t>
      </w:r>
    </w:p>
    <w:p w14:paraId="4E077460">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26、非无菌制剂  27、无菌制剂  28、无菌  29、灭菌   30、控制点  </w:t>
      </w:r>
    </w:p>
    <w:p w14:paraId="3AC2CB1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31、有效期  32、质量  33、质量保证  34、质量控制  35、质量管理  </w:t>
      </w:r>
    </w:p>
    <w:p w14:paraId="157CD99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36、质保体系  37、FO值  38、洁净工作服  39、静态测试  40、动态测试  </w:t>
      </w:r>
    </w:p>
    <w:p w14:paraId="737CDB4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41、文件  42、状态标志</w:t>
      </w:r>
    </w:p>
    <w:p w14:paraId="68CF854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15"/>
          <w:kern w:val="0"/>
          <w:sz w:val="23"/>
          <w:szCs w:val="23"/>
        </w:rPr>
        <w:t>四、常用的英文缩写</w:t>
      </w:r>
    </w:p>
    <w:p w14:paraId="2713E33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15"/>
          <w:kern w:val="0"/>
          <w:sz w:val="23"/>
          <w:szCs w:val="23"/>
        </w:rPr>
        <w:t>一、</w:t>
      </w:r>
      <w:r>
        <w:rPr>
          <w:rFonts w:ascii="Helvetica" w:hAnsi="Helvetica" w:eastAsia="宋体" w:cs="Helvetica"/>
          <w:b/>
          <w:bCs/>
          <w:color w:val="3E3E3E"/>
          <w:spacing w:val="15"/>
          <w:kern w:val="0"/>
          <w:sz w:val="23"/>
          <w:szCs w:val="23"/>
        </w:rPr>
        <w:t>GMP</w:t>
      </w:r>
      <w:r>
        <w:rPr>
          <w:rFonts w:ascii="Arial" w:hAnsi="Arial" w:eastAsia="宋体" w:cs="Arial"/>
          <w:b/>
          <w:bCs/>
          <w:color w:val="3E3E3E"/>
          <w:spacing w:val="15"/>
          <w:kern w:val="0"/>
          <w:sz w:val="23"/>
          <w:szCs w:val="23"/>
        </w:rPr>
        <w:t>知识问答</w:t>
      </w:r>
      <w:r>
        <w:rPr>
          <w:rFonts w:ascii="Helvetica" w:hAnsi="Helvetica" w:eastAsia="宋体" w:cs="Helvetica"/>
          <w:b/>
          <w:bCs/>
          <w:color w:val="3E3E3E"/>
          <w:spacing w:val="15"/>
          <w:kern w:val="0"/>
          <w:sz w:val="23"/>
          <w:szCs w:val="23"/>
        </w:rPr>
        <w:t>.</w:t>
      </w:r>
    </w:p>
    <w:p w14:paraId="58BD748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（一）基础知识</w:t>
      </w:r>
    </w:p>
    <w:p w14:paraId="06441638">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w:t>
      </w:r>
      <w:r>
        <w:rPr>
          <w:rFonts w:ascii="Arial" w:hAnsi="Arial" w:eastAsia="宋体" w:cs="Arial"/>
          <w:b/>
          <w:bCs/>
          <w:color w:val="0052FF"/>
          <w:spacing w:val="15"/>
          <w:kern w:val="0"/>
          <w:sz w:val="23"/>
          <w:szCs w:val="23"/>
        </w:rPr>
        <w:t>、</w:t>
      </w:r>
      <w:r>
        <w:rPr>
          <w:rFonts w:ascii="Helvetica" w:hAnsi="Helvetica" w:eastAsia="宋体" w:cs="Helvetica"/>
          <w:b/>
          <w:bCs/>
          <w:color w:val="0052FF"/>
          <w:spacing w:val="15"/>
          <w:kern w:val="0"/>
          <w:sz w:val="23"/>
          <w:szCs w:val="23"/>
        </w:rPr>
        <w:t>GMP</w:t>
      </w:r>
      <w:r>
        <w:rPr>
          <w:rFonts w:ascii="Arial" w:hAnsi="Arial" w:eastAsia="宋体" w:cs="Arial"/>
          <w:b/>
          <w:bCs/>
          <w:color w:val="0052FF"/>
          <w:spacing w:val="15"/>
          <w:kern w:val="0"/>
          <w:sz w:val="23"/>
          <w:szCs w:val="23"/>
        </w:rPr>
        <w:t>的名词来源和中文含意是什么？</w:t>
      </w:r>
    </w:p>
    <w:p w14:paraId="1AC7890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的出现和震惊世界的沙立度胺（</w:t>
      </w:r>
      <w:r>
        <w:rPr>
          <w:rFonts w:ascii="Helvetica" w:hAnsi="Helvetica" w:eastAsia="宋体" w:cs="Helvetica"/>
          <w:color w:val="3E3E3E"/>
          <w:spacing w:val="15"/>
          <w:kern w:val="0"/>
          <w:sz w:val="23"/>
          <w:szCs w:val="23"/>
        </w:rPr>
        <w:t>thalidomide</w:t>
      </w:r>
      <w:r>
        <w:rPr>
          <w:rFonts w:ascii="Arial" w:hAnsi="Arial" w:eastAsia="宋体" w:cs="Arial"/>
          <w:color w:val="3E3E3E"/>
          <w:spacing w:val="15"/>
          <w:kern w:val="0"/>
          <w:sz w:val="23"/>
          <w:szCs w:val="23"/>
        </w:rPr>
        <w:t>即反应停）药害事件有关，沙立度胺是一种镇静药。</w:t>
      </w:r>
      <w:r>
        <w:rPr>
          <w:rFonts w:ascii="Helvetica" w:hAnsi="Helvetica" w:eastAsia="宋体" w:cs="Helvetica"/>
          <w:color w:val="3E3E3E"/>
          <w:spacing w:val="15"/>
          <w:kern w:val="0"/>
          <w:sz w:val="23"/>
          <w:szCs w:val="23"/>
        </w:rPr>
        <w:t>20</w:t>
      </w:r>
      <w:r>
        <w:rPr>
          <w:rFonts w:ascii="Arial" w:hAnsi="Arial" w:eastAsia="宋体" w:cs="Arial"/>
          <w:color w:val="3E3E3E"/>
          <w:spacing w:val="15"/>
          <w:kern w:val="0"/>
          <w:sz w:val="23"/>
          <w:szCs w:val="23"/>
        </w:rPr>
        <w:t>世纪</w:t>
      </w:r>
      <w:r>
        <w:rPr>
          <w:rFonts w:ascii="Helvetica" w:hAnsi="Helvetica" w:eastAsia="宋体" w:cs="Helvetica"/>
          <w:color w:val="3E3E3E"/>
          <w:spacing w:val="15"/>
          <w:kern w:val="0"/>
          <w:sz w:val="23"/>
          <w:szCs w:val="23"/>
        </w:rPr>
        <w:t>50</w:t>
      </w:r>
      <w:r>
        <w:rPr>
          <w:rFonts w:ascii="Arial" w:hAnsi="Arial" w:eastAsia="宋体" w:cs="Arial"/>
          <w:color w:val="3E3E3E"/>
          <w:spacing w:val="15"/>
          <w:kern w:val="0"/>
          <w:sz w:val="23"/>
          <w:szCs w:val="23"/>
        </w:rPr>
        <w:t>年代后期原联邦德国格仑南苏制药厂生产，当时用于治疗孕妇妊娠呕吐，出售后的</w:t>
      </w:r>
      <w:r>
        <w:rPr>
          <w:rFonts w:ascii="Helvetica" w:hAnsi="Helvetica" w:eastAsia="宋体" w:cs="Helvetica"/>
          <w:color w:val="3E3E3E"/>
          <w:spacing w:val="15"/>
          <w:kern w:val="0"/>
          <w:sz w:val="23"/>
          <w:szCs w:val="23"/>
        </w:rPr>
        <w:t>6</w:t>
      </w:r>
      <w:r>
        <w:rPr>
          <w:rFonts w:ascii="Arial" w:hAnsi="Arial" w:eastAsia="宋体" w:cs="Arial"/>
          <w:color w:val="3E3E3E"/>
          <w:spacing w:val="15"/>
          <w:kern w:val="0"/>
          <w:sz w:val="23"/>
          <w:szCs w:val="23"/>
        </w:rPr>
        <w:t>年间，先后在联邦德国、日本等</w:t>
      </w:r>
      <w:r>
        <w:rPr>
          <w:rFonts w:ascii="Helvetica" w:hAnsi="Helvetica" w:eastAsia="宋体" w:cs="Helvetica"/>
          <w:color w:val="3E3E3E"/>
          <w:spacing w:val="15"/>
          <w:kern w:val="0"/>
          <w:sz w:val="23"/>
          <w:szCs w:val="23"/>
        </w:rPr>
        <w:t>28</w:t>
      </w:r>
      <w:r>
        <w:rPr>
          <w:rFonts w:ascii="Arial" w:hAnsi="Arial" w:eastAsia="宋体" w:cs="Arial"/>
          <w:color w:val="3E3E3E"/>
          <w:spacing w:val="15"/>
          <w:kern w:val="0"/>
          <w:sz w:val="23"/>
          <w:szCs w:val="23"/>
        </w:rPr>
        <w:t>个国家，造成</w:t>
      </w:r>
      <w:r>
        <w:rPr>
          <w:rFonts w:ascii="Helvetica" w:hAnsi="Helvetica" w:eastAsia="宋体" w:cs="Helvetica"/>
          <w:color w:val="3E3E3E"/>
          <w:spacing w:val="15"/>
          <w:kern w:val="0"/>
          <w:sz w:val="23"/>
          <w:szCs w:val="23"/>
        </w:rPr>
        <w:t>12000</w:t>
      </w:r>
      <w:r>
        <w:rPr>
          <w:rFonts w:ascii="Arial" w:hAnsi="Arial" w:eastAsia="宋体" w:cs="Arial"/>
          <w:color w:val="3E3E3E"/>
          <w:spacing w:val="15"/>
          <w:kern w:val="0"/>
          <w:sz w:val="23"/>
          <w:szCs w:val="23"/>
        </w:rPr>
        <w:t>多例畸形胎儿，</w:t>
      </w:r>
      <w:r>
        <w:rPr>
          <w:rFonts w:ascii="Helvetica" w:hAnsi="Helvetica" w:eastAsia="宋体" w:cs="Helvetica"/>
          <w:color w:val="3E3E3E"/>
          <w:spacing w:val="15"/>
          <w:kern w:val="0"/>
          <w:sz w:val="23"/>
          <w:szCs w:val="23"/>
        </w:rPr>
        <w:t>1300</w:t>
      </w:r>
      <w:r>
        <w:rPr>
          <w:rFonts w:ascii="Arial" w:hAnsi="Arial" w:eastAsia="宋体" w:cs="Arial"/>
          <w:color w:val="3E3E3E"/>
          <w:spacing w:val="15"/>
          <w:kern w:val="0"/>
          <w:sz w:val="23"/>
          <w:szCs w:val="23"/>
        </w:rPr>
        <w:t>例多发性神经炎。美国当时没有批准进口</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反应停</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，基本上没有受到影响，但此次事件的严重后果在美国引起不安，美国公众强烈关注药品监督和药品法规，导致了国会对《食品、药品和化妆品法》和重大修改。</w:t>
      </w:r>
      <w:r>
        <w:rPr>
          <w:rFonts w:ascii="Helvetica" w:hAnsi="Helvetica" w:eastAsia="宋体" w:cs="Helvetica"/>
          <w:color w:val="3E3E3E"/>
          <w:spacing w:val="15"/>
          <w:kern w:val="0"/>
          <w:sz w:val="23"/>
          <w:szCs w:val="23"/>
        </w:rPr>
        <w:t>1962</w:t>
      </w:r>
      <w:r>
        <w:rPr>
          <w:rFonts w:ascii="Arial" w:hAnsi="Arial" w:eastAsia="宋体" w:cs="Arial"/>
          <w:color w:val="3E3E3E"/>
          <w:spacing w:val="15"/>
          <w:kern w:val="0"/>
          <w:sz w:val="23"/>
          <w:szCs w:val="23"/>
        </w:rPr>
        <w:t>年修订案在以下三个方面明显加强了药品法的执行力度：</w:t>
      </w:r>
    </w:p>
    <w:p w14:paraId="53DC8455">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要求制药企业不仅要证明药品的有效性，而且要证明药品的安全性。</w:t>
      </w:r>
    </w:p>
    <w:p w14:paraId="4DF9E695">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要求制药企业要向</w:t>
      </w:r>
      <w:r>
        <w:rPr>
          <w:rFonts w:ascii="Helvetica" w:hAnsi="Helvetica" w:eastAsia="宋体" w:cs="Helvetica"/>
          <w:color w:val="3E3E3E"/>
          <w:spacing w:val="15"/>
          <w:kern w:val="0"/>
          <w:sz w:val="23"/>
          <w:szCs w:val="23"/>
        </w:rPr>
        <w:t>FDA</w:t>
      </w:r>
      <w:r>
        <w:rPr>
          <w:rFonts w:ascii="Arial" w:hAnsi="Arial" w:eastAsia="宋体" w:cs="Arial"/>
          <w:color w:val="3E3E3E"/>
          <w:spacing w:val="15"/>
          <w:kern w:val="0"/>
          <w:sz w:val="23"/>
          <w:szCs w:val="23"/>
        </w:rPr>
        <w:t>报告药品的不良反应。</w:t>
      </w:r>
    </w:p>
    <w:p w14:paraId="2772AA1D">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要求制药企业实施药品生产和质量管理规范。</w:t>
      </w:r>
    </w:p>
    <w:p w14:paraId="5558AE7F">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1963</w:t>
      </w:r>
      <w:r>
        <w:rPr>
          <w:rFonts w:ascii="Arial" w:hAnsi="Arial" w:eastAsia="宋体" w:cs="Arial"/>
          <w:color w:val="3E3E3E"/>
          <w:spacing w:val="15"/>
          <w:kern w:val="0"/>
          <w:sz w:val="23"/>
          <w:szCs w:val="23"/>
        </w:rPr>
        <w:t>年，美国国会颁布了世界上第一部</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w:t>
      </w:r>
    </w:p>
    <w:p w14:paraId="17F3327B">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是英文</w:t>
      </w:r>
      <w:r>
        <w:rPr>
          <w:rFonts w:ascii="Helvetica" w:hAnsi="Helvetica" w:eastAsia="宋体" w:cs="Helvetica"/>
          <w:color w:val="3E3E3E"/>
          <w:spacing w:val="15"/>
          <w:kern w:val="0"/>
          <w:sz w:val="23"/>
          <w:szCs w:val="23"/>
        </w:rPr>
        <w:t>GoodManufacturing</w:t>
      </w:r>
    </w:p>
    <w:p w14:paraId="3263C202">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Practice</w:t>
      </w:r>
      <w:r>
        <w:rPr>
          <w:rFonts w:ascii="Arial" w:hAnsi="Arial" w:eastAsia="宋体" w:cs="Arial"/>
          <w:color w:val="3E3E3E"/>
          <w:spacing w:val="15"/>
          <w:kern w:val="0"/>
          <w:sz w:val="23"/>
          <w:szCs w:val="23"/>
        </w:rPr>
        <w:t>的缩写。直译为</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优良的生产实践</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，由于</w:t>
      </w:r>
      <w:r>
        <w:rPr>
          <w:rFonts w:ascii="Helvetica" w:hAnsi="Helvetica" w:eastAsia="宋体" w:cs="Helvetica"/>
          <w:color w:val="3E3E3E"/>
          <w:spacing w:val="15"/>
          <w:kern w:val="0"/>
          <w:sz w:val="23"/>
          <w:szCs w:val="23"/>
        </w:rPr>
        <w:t>Manufacture</w:t>
      </w:r>
      <w:r>
        <w:rPr>
          <w:rFonts w:ascii="Arial" w:hAnsi="Arial" w:eastAsia="宋体" w:cs="Arial"/>
          <w:color w:val="3E3E3E"/>
          <w:spacing w:val="15"/>
          <w:kern w:val="0"/>
          <w:sz w:val="23"/>
          <w:szCs w:val="23"/>
        </w:rPr>
        <w:t>一词包含生产和质量管理双重含意，加之，在国际上</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已成为药品生产和质量管理的基本准则，是一套系统的、科学的管理制度，所以译成</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药品生产和质量管理规范</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更接近原文</w:t>
      </w:r>
      <w:r>
        <w:rPr>
          <w:rFonts w:ascii="Helvetica" w:hAnsi="Helvetica" w:eastAsia="宋体" w:cs="Helvetica"/>
          <w:color w:val="3E3E3E"/>
          <w:spacing w:val="15"/>
          <w:kern w:val="0"/>
          <w:sz w:val="23"/>
          <w:szCs w:val="23"/>
        </w:rPr>
        <w:t>“GoodpracticeintheManufactrigandQualitycontrolofDrugs”</w:t>
      </w:r>
      <w:r>
        <w:rPr>
          <w:rFonts w:ascii="Arial" w:hAnsi="Arial" w:eastAsia="宋体" w:cs="Arial"/>
          <w:color w:val="3E3E3E"/>
          <w:spacing w:val="15"/>
          <w:kern w:val="0"/>
          <w:sz w:val="23"/>
          <w:szCs w:val="23"/>
        </w:rPr>
        <w:t>的含义。</w:t>
      </w:r>
    </w:p>
    <w:p w14:paraId="0F2583C6">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2</w:t>
      </w:r>
      <w:r>
        <w:rPr>
          <w:rFonts w:ascii="Arial" w:hAnsi="Arial" w:eastAsia="宋体" w:cs="Arial"/>
          <w:b/>
          <w:bCs/>
          <w:color w:val="0052FF"/>
          <w:spacing w:val="15"/>
          <w:kern w:val="0"/>
          <w:sz w:val="23"/>
          <w:szCs w:val="23"/>
        </w:rPr>
        <w:t>、</w:t>
      </w:r>
      <w:r>
        <w:rPr>
          <w:rFonts w:ascii="Helvetica" w:hAnsi="Helvetica" w:eastAsia="宋体" w:cs="Helvetica"/>
          <w:b/>
          <w:bCs/>
          <w:color w:val="0052FF"/>
          <w:spacing w:val="15"/>
          <w:kern w:val="0"/>
          <w:sz w:val="23"/>
          <w:szCs w:val="23"/>
        </w:rPr>
        <w:t>GMP</w:t>
      </w:r>
      <w:r>
        <w:rPr>
          <w:rFonts w:ascii="Arial" w:hAnsi="Arial" w:eastAsia="宋体" w:cs="Arial"/>
          <w:b/>
          <w:bCs/>
          <w:color w:val="0052FF"/>
          <w:spacing w:val="15"/>
          <w:kern w:val="0"/>
          <w:sz w:val="23"/>
          <w:szCs w:val="23"/>
        </w:rPr>
        <w:t>的中心指导思想是什么？</w:t>
      </w:r>
    </w:p>
    <w:p w14:paraId="2AC0209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答：实施</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的中心指导思想是：任何药品质量的形成是设计出来的，而不是检验出来的，为了贯彻这个中心思想，必须要做到：</w:t>
      </w:r>
    </w:p>
    <w:p w14:paraId="1B62CB1C">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相对固定主要原辅料、包装材料采购的供应商，坚持对供应商的质量评估。</w:t>
      </w:r>
    </w:p>
    <w:p w14:paraId="3F6C7F99">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厂区按功能和防污染的原则进行规划。</w:t>
      </w:r>
    </w:p>
    <w:p w14:paraId="5A065BDB">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厂房生产要求合理布局，避免污染与交叉污染，达到规定的洁净要求。</w:t>
      </w:r>
    </w:p>
    <w:p w14:paraId="6A2A867C">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制药设备合理配置，尽可能采用先进设备和智能化设备淘汰生产中易造成污染与交叉污染的设备与设施。</w:t>
      </w:r>
    </w:p>
    <w:p w14:paraId="776F6089">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⑸</w:t>
      </w:r>
      <w:r>
        <w:rPr>
          <w:rFonts w:ascii="Arial" w:hAnsi="Arial" w:eastAsia="宋体" w:cs="Arial"/>
          <w:color w:val="3E3E3E"/>
          <w:spacing w:val="15"/>
          <w:kern w:val="0"/>
          <w:sz w:val="23"/>
          <w:szCs w:val="23"/>
        </w:rPr>
        <w:t>一切工作文件化。真正使文件成为企业的</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法律</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，反对抄袭、照搬硬套和执行文件坡走过场或视文件为装饰品。</w:t>
      </w:r>
    </w:p>
    <w:p w14:paraId="527AC2D5">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⑹</w:t>
      </w:r>
      <w:r>
        <w:rPr>
          <w:rFonts w:ascii="Arial" w:hAnsi="Arial" w:eastAsia="宋体" w:cs="Arial"/>
          <w:color w:val="3E3E3E"/>
          <w:spacing w:val="15"/>
          <w:kern w:val="0"/>
          <w:sz w:val="23"/>
          <w:szCs w:val="23"/>
        </w:rPr>
        <w:t>规范各种操作</w:t>
      </w:r>
    </w:p>
    <w:p w14:paraId="47248756">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⑺</w:t>
      </w:r>
      <w:r>
        <w:rPr>
          <w:rFonts w:ascii="Arial" w:hAnsi="Arial" w:eastAsia="宋体" w:cs="Arial"/>
          <w:color w:val="3E3E3E"/>
          <w:spacing w:val="15"/>
          <w:kern w:val="0"/>
          <w:sz w:val="23"/>
          <w:szCs w:val="23"/>
        </w:rPr>
        <w:t>质量管理严格要求。实行三级质量管理体系，完善质量评估制度，监督制度和报告制度，不断提高药品标准水平。</w:t>
      </w:r>
    </w:p>
    <w:p w14:paraId="1E3B312C">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⑻</w:t>
      </w:r>
      <w:r>
        <w:rPr>
          <w:rFonts w:ascii="Arial" w:hAnsi="Arial" w:eastAsia="宋体" w:cs="Arial"/>
          <w:color w:val="3E3E3E"/>
          <w:spacing w:val="15"/>
          <w:kern w:val="0"/>
          <w:sz w:val="23"/>
          <w:szCs w:val="23"/>
        </w:rPr>
        <w:t>验证工作科学化。</w:t>
      </w:r>
    </w:p>
    <w:p w14:paraId="40DEFC08">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⑼</w:t>
      </w:r>
      <w:r>
        <w:rPr>
          <w:rFonts w:ascii="Arial" w:hAnsi="Arial" w:eastAsia="宋体" w:cs="Arial"/>
          <w:color w:val="3E3E3E"/>
          <w:spacing w:val="15"/>
          <w:kern w:val="0"/>
          <w:sz w:val="23"/>
          <w:szCs w:val="23"/>
        </w:rPr>
        <w:t>人员培训制度化。</w:t>
      </w:r>
    </w:p>
    <w:p w14:paraId="5204F113">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⑽</w:t>
      </w:r>
      <w:r>
        <w:rPr>
          <w:rFonts w:ascii="Arial" w:hAnsi="Arial" w:eastAsia="宋体" w:cs="Arial"/>
          <w:color w:val="3E3E3E"/>
          <w:spacing w:val="15"/>
          <w:kern w:val="0"/>
          <w:sz w:val="23"/>
          <w:szCs w:val="23"/>
        </w:rPr>
        <w:t>卫生工作经常化。</w:t>
      </w:r>
    </w:p>
    <w:p w14:paraId="0521ACB1">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⑾</w:t>
      </w:r>
      <w:r>
        <w:rPr>
          <w:rFonts w:ascii="Arial" w:hAnsi="Arial" w:eastAsia="宋体" w:cs="Arial"/>
          <w:color w:val="3E3E3E"/>
          <w:spacing w:val="15"/>
          <w:kern w:val="0"/>
          <w:sz w:val="23"/>
          <w:szCs w:val="23"/>
        </w:rPr>
        <w:t>完善售后服务，及时报告药品重大质量事故与不良反应，使药品质量处于严密的监督控制之中，防患于未然。</w:t>
      </w:r>
    </w:p>
    <w:p w14:paraId="54DC3E00">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3</w:t>
      </w:r>
      <w:r>
        <w:rPr>
          <w:rFonts w:ascii="Arial" w:hAnsi="Arial" w:eastAsia="宋体" w:cs="Arial"/>
          <w:b/>
          <w:bCs/>
          <w:color w:val="0052FF"/>
          <w:spacing w:val="15"/>
          <w:kern w:val="0"/>
          <w:sz w:val="23"/>
          <w:szCs w:val="23"/>
        </w:rPr>
        <w:t>、</w:t>
      </w:r>
      <w:r>
        <w:rPr>
          <w:rFonts w:ascii="Helvetica" w:hAnsi="Helvetica" w:eastAsia="宋体" w:cs="Helvetica"/>
          <w:b/>
          <w:bCs/>
          <w:color w:val="0052FF"/>
          <w:spacing w:val="15"/>
          <w:kern w:val="0"/>
          <w:sz w:val="23"/>
          <w:szCs w:val="23"/>
        </w:rPr>
        <w:t>GMP</w:t>
      </w:r>
      <w:r>
        <w:rPr>
          <w:rFonts w:ascii="Arial" w:hAnsi="Arial" w:eastAsia="宋体" w:cs="Arial"/>
          <w:b/>
          <w:bCs/>
          <w:color w:val="0052FF"/>
          <w:spacing w:val="15"/>
          <w:kern w:val="0"/>
          <w:sz w:val="23"/>
          <w:szCs w:val="23"/>
        </w:rPr>
        <w:t>和</w:t>
      </w:r>
      <w:r>
        <w:rPr>
          <w:rFonts w:ascii="Helvetica" w:hAnsi="Helvetica" w:eastAsia="宋体" w:cs="Helvetica"/>
          <w:b/>
          <w:bCs/>
          <w:color w:val="0052FF"/>
          <w:spacing w:val="15"/>
          <w:kern w:val="0"/>
          <w:sz w:val="23"/>
          <w:szCs w:val="23"/>
        </w:rPr>
        <w:t>TQC</w:t>
      </w:r>
      <w:r>
        <w:rPr>
          <w:rFonts w:ascii="Arial" w:hAnsi="Arial" w:eastAsia="宋体" w:cs="Arial"/>
          <w:b/>
          <w:bCs/>
          <w:color w:val="0052FF"/>
          <w:spacing w:val="15"/>
          <w:kern w:val="0"/>
          <w:sz w:val="23"/>
          <w:szCs w:val="23"/>
        </w:rPr>
        <w:t>有什么不同？</w:t>
      </w:r>
    </w:p>
    <w:p w14:paraId="09977C2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ascii="Helvetica" w:hAnsi="Helvetica" w:eastAsia="宋体" w:cs="Helvetica"/>
          <w:color w:val="3E3E3E"/>
          <w:spacing w:val="15"/>
          <w:kern w:val="0"/>
          <w:sz w:val="23"/>
          <w:szCs w:val="23"/>
        </w:rPr>
        <w:t>TQC</w:t>
      </w:r>
      <w:r>
        <w:rPr>
          <w:rFonts w:ascii="Arial" w:hAnsi="Arial" w:eastAsia="宋体" w:cs="Arial"/>
          <w:color w:val="3E3E3E"/>
          <w:spacing w:val="15"/>
          <w:kern w:val="0"/>
          <w:sz w:val="23"/>
          <w:szCs w:val="23"/>
        </w:rPr>
        <w:t>是全面质量管理，</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是在药品生产中的具体化。</w:t>
      </w:r>
      <w:r>
        <w:rPr>
          <w:rFonts w:ascii="Helvetica" w:hAnsi="Helvetica" w:eastAsia="宋体" w:cs="Helvetica"/>
          <w:color w:val="3E3E3E"/>
          <w:spacing w:val="15"/>
          <w:kern w:val="0"/>
          <w:sz w:val="23"/>
          <w:szCs w:val="23"/>
        </w:rPr>
        <w:t>TQC</w:t>
      </w:r>
      <w:r>
        <w:rPr>
          <w:rFonts w:ascii="Arial" w:hAnsi="Arial" w:eastAsia="宋体" w:cs="Arial"/>
          <w:color w:val="3E3E3E"/>
          <w:spacing w:val="15"/>
          <w:kern w:val="0"/>
          <w:sz w:val="23"/>
          <w:szCs w:val="23"/>
        </w:rPr>
        <w:t>是一切用数据说话，贵在一个</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全</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字，</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则是要一切有据要查，贵在一个</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严</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字。因此可以说，</w:t>
      </w:r>
      <w:r>
        <w:rPr>
          <w:rFonts w:ascii="Helvetica" w:hAnsi="Helvetica" w:eastAsia="宋体" w:cs="Helvetica"/>
          <w:color w:val="3E3E3E"/>
          <w:spacing w:val="15"/>
          <w:kern w:val="0"/>
          <w:sz w:val="23"/>
          <w:szCs w:val="23"/>
        </w:rPr>
        <w:t>TQC</w:t>
      </w:r>
      <w:r>
        <w:rPr>
          <w:rFonts w:ascii="Arial" w:hAnsi="Arial" w:eastAsia="宋体" w:cs="Arial"/>
          <w:color w:val="3E3E3E"/>
          <w:spacing w:val="15"/>
          <w:kern w:val="0"/>
          <w:sz w:val="23"/>
          <w:szCs w:val="23"/>
        </w:rPr>
        <w:t>是</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的指导思想，</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是</w:t>
      </w:r>
      <w:r>
        <w:rPr>
          <w:rFonts w:ascii="Helvetica" w:hAnsi="Helvetica" w:eastAsia="宋体" w:cs="Helvetica"/>
          <w:color w:val="3E3E3E"/>
          <w:spacing w:val="15"/>
          <w:kern w:val="0"/>
          <w:sz w:val="23"/>
          <w:szCs w:val="23"/>
        </w:rPr>
        <w:t>TQC</w:t>
      </w:r>
      <w:r>
        <w:rPr>
          <w:rFonts w:ascii="Arial" w:hAnsi="Arial" w:eastAsia="宋体" w:cs="Arial"/>
          <w:color w:val="3E3E3E"/>
          <w:spacing w:val="15"/>
          <w:kern w:val="0"/>
          <w:sz w:val="23"/>
          <w:szCs w:val="23"/>
        </w:rPr>
        <w:t>的实施方案。</w:t>
      </w:r>
    </w:p>
    <w:p w14:paraId="04714B5D">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4</w:t>
      </w:r>
      <w:r>
        <w:rPr>
          <w:rFonts w:ascii="Arial" w:hAnsi="Arial" w:eastAsia="宋体" w:cs="Arial"/>
          <w:b/>
          <w:bCs/>
          <w:color w:val="0052FF"/>
          <w:spacing w:val="15"/>
          <w:kern w:val="0"/>
          <w:sz w:val="23"/>
          <w:szCs w:val="23"/>
        </w:rPr>
        <w:t>、</w:t>
      </w:r>
      <w:r>
        <w:rPr>
          <w:rFonts w:ascii="Helvetica" w:hAnsi="Helvetica" w:eastAsia="宋体" w:cs="Helvetica"/>
          <w:b/>
          <w:bCs/>
          <w:color w:val="0052FF"/>
          <w:spacing w:val="15"/>
          <w:kern w:val="0"/>
          <w:sz w:val="23"/>
          <w:szCs w:val="23"/>
        </w:rPr>
        <w:t>QA</w:t>
      </w:r>
      <w:r>
        <w:rPr>
          <w:rFonts w:ascii="Arial" w:hAnsi="Arial" w:eastAsia="宋体" w:cs="Arial"/>
          <w:b/>
          <w:bCs/>
          <w:color w:val="0052FF"/>
          <w:spacing w:val="15"/>
          <w:kern w:val="0"/>
          <w:sz w:val="23"/>
          <w:szCs w:val="23"/>
        </w:rPr>
        <w:t>和</w:t>
      </w:r>
      <w:r>
        <w:rPr>
          <w:rFonts w:ascii="Helvetica" w:hAnsi="Helvetica" w:eastAsia="宋体" w:cs="Helvetica"/>
          <w:b/>
          <w:bCs/>
          <w:color w:val="0052FF"/>
          <w:spacing w:val="15"/>
          <w:kern w:val="0"/>
          <w:sz w:val="23"/>
          <w:szCs w:val="23"/>
        </w:rPr>
        <w:t>QC</w:t>
      </w:r>
      <w:r>
        <w:rPr>
          <w:rFonts w:ascii="Arial" w:hAnsi="Arial" w:eastAsia="宋体" w:cs="Arial"/>
          <w:b/>
          <w:bCs/>
          <w:color w:val="0052FF"/>
          <w:spacing w:val="15"/>
          <w:kern w:val="0"/>
          <w:sz w:val="23"/>
          <w:szCs w:val="23"/>
        </w:rPr>
        <w:t>有什么区别？</w:t>
      </w:r>
    </w:p>
    <w:p w14:paraId="1141EB5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ascii="Helvetica" w:hAnsi="Helvetica" w:eastAsia="宋体" w:cs="Helvetica"/>
          <w:color w:val="3E3E3E"/>
          <w:spacing w:val="15"/>
          <w:kern w:val="0"/>
          <w:sz w:val="23"/>
          <w:szCs w:val="23"/>
        </w:rPr>
        <w:t>QA</w:t>
      </w:r>
      <w:r>
        <w:rPr>
          <w:rFonts w:ascii="Arial" w:hAnsi="Arial" w:eastAsia="宋体" w:cs="Arial"/>
          <w:color w:val="3E3E3E"/>
          <w:spacing w:val="15"/>
          <w:kern w:val="0"/>
          <w:sz w:val="23"/>
          <w:szCs w:val="23"/>
        </w:rPr>
        <w:t>是质量保证的英文缩写，其主要工作是文件制订、审查、监督和成品审核签发。</w:t>
      </w:r>
      <w:r>
        <w:rPr>
          <w:rFonts w:ascii="Helvetica" w:hAnsi="Helvetica" w:eastAsia="宋体" w:cs="Helvetica"/>
          <w:color w:val="3E3E3E"/>
          <w:spacing w:val="15"/>
          <w:kern w:val="0"/>
          <w:sz w:val="23"/>
          <w:szCs w:val="23"/>
        </w:rPr>
        <w:t>QC</w:t>
      </w:r>
      <w:r>
        <w:rPr>
          <w:rFonts w:ascii="Arial" w:hAnsi="Arial" w:eastAsia="宋体" w:cs="Arial"/>
          <w:color w:val="3E3E3E"/>
          <w:spacing w:val="15"/>
          <w:kern w:val="0"/>
          <w:sz w:val="23"/>
          <w:szCs w:val="23"/>
        </w:rPr>
        <w:t>是质量控制的英文缩写，是利用微生物学、物理学和化学鉴定等方面，对质量进行控制。</w:t>
      </w:r>
    </w:p>
    <w:p w14:paraId="6A198118">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5</w:t>
      </w:r>
      <w:r>
        <w:rPr>
          <w:rFonts w:ascii="Arial" w:hAnsi="Arial" w:eastAsia="宋体" w:cs="Arial"/>
          <w:b/>
          <w:bCs/>
          <w:color w:val="0052FF"/>
          <w:spacing w:val="15"/>
          <w:kern w:val="0"/>
          <w:sz w:val="23"/>
          <w:szCs w:val="23"/>
        </w:rPr>
        <w:t>、</w:t>
      </w:r>
      <w:r>
        <w:rPr>
          <w:rFonts w:ascii="Helvetica" w:hAnsi="Helvetica" w:eastAsia="宋体" w:cs="Helvetica"/>
          <w:b/>
          <w:bCs/>
          <w:color w:val="0052FF"/>
          <w:spacing w:val="15"/>
          <w:kern w:val="0"/>
          <w:sz w:val="23"/>
          <w:szCs w:val="23"/>
        </w:rPr>
        <w:t>GMP</w:t>
      </w:r>
      <w:r>
        <w:rPr>
          <w:rFonts w:ascii="Arial" w:hAnsi="Arial" w:eastAsia="宋体" w:cs="Arial"/>
          <w:b/>
          <w:bCs/>
          <w:color w:val="0052FF"/>
          <w:spacing w:val="15"/>
          <w:kern w:val="0"/>
          <w:sz w:val="23"/>
          <w:szCs w:val="23"/>
        </w:rPr>
        <w:t>的主要内容包括哪些方面？</w:t>
      </w:r>
    </w:p>
    <w:p w14:paraId="66B5A761">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答：可以概括为湿件、硬件、软件。湿件指人员，硬件指厂房、设施与设备，软件指组织、制度、工艺、操作、卫生标准、记录、教育等管理规定。</w:t>
      </w:r>
    </w:p>
    <w:p w14:paraId="247F2695">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人员：需有一定数量的专业技术人员，所有工作人员均需进行专业知识培训和</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知识培训；</w:t>
      </w:r>
    </w:p>
    <w:p w14:paraId="548DB2A0">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厂房设施要符合</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洁净级别要求，生产药品时必须在洁净区内生产，使用的生产设备要求先进性与适用性相结合，设备易清洁，不得与药品发生任何变化（一般均采用不锈钢材料制作）；</w:t>
      </w:r>
    </w:p>
    <w:p w14:paraId="45083BB9">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软件：必需制订完善的技术标准、管理标准、工作标准和记录凭证类文件。它包括了生产、技术、质量、设备、物料、验证、销售、厂房、净化系统、行政、卫生、培训等各方面。</w:t>
      </w:r>
    </w:p>
    <w:p w14:paraId="1AA10C0E">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6</w:t>
      </w:r>
      <w:r>
        <w:rPr>
          <w:rFonts w:ascii="Arial" w:hAnsi="Arial" w:eastAsia="宋体" w:cs="Arial"/>
          <w:b/>
          <w:bCs/>
          <w:color w:val="0052FF"/>
          <w:spacing w:val="15"/>
          <w:kern w:val="0"/>
          <w:sz w:val="23"/>
          <w:szCs w:val="23"/>
        </w:rPr>
        <w:t>、《药品生产质量管理规范》（</w:t>
      </w:r>
      <w:r>
        <w:rPr>
          <w:rFonts w:ascii="Helvetica" w:hAnsi="Helvetica" w:eastAsia="宋体" w:cs="Helvetica"/>
          <w:b/>
          <w:bCs/>
          <w:color w:val="0052FF"/>
          <w:spacing w:val="15"/>
          <w:kern w:val="0"/>
          <w:sz w:val="23"/>
          <w:szCs w:val="23"/>
        </w:rPr>
        <w:t>1998</w:t>
      </w:r>
      <w:r>
        <w:rPr>
          <w:rFonts w:ascii="Arial" w:hAnsi="Arial" w:eastAsia="宋体" w:cs="Arial"/>
          <w:b/>
          <w:bCs/>
          <w:color w:val="0052FF"/>
          <w:spacing w:val="15"/>
          <w:kern w:val="0"/>
          <w:sz w:val="23"/>
          <w:szCs w:val="23"/>
        </w:rPr>
        <w:t>年版）共几章几条，何时施行？</w:t>
      </w:r>
    </w:p>
    <w:p w14:paraId="3B0A53A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答：共十四章、八十八条，自一九九九年八月一日施行。</w:t>
      </w:r>
    </w:p>
    <w:p w14:paraId="443C686E">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7</w:t>
      </w:r>
      <w:r>
        <w:rPr>
          <w:rFonts w:ascii="Arial" w:hAnsi="Arial" w:eastAsia="宋体" w:cs="Arial"/>
          <w:b/>
          <w:bCs/>
          <w:color w:val="0052FF"/>
          <w:spacing w:val="15"/>
          <w:kern w:val="0"/>
          <w:sz w:val="23"/>
          <w:szCs w:val="23"/>
        </w:rPr>
        <w:t>、开办药品生产企业应具备哪些条件？</w:t>
      </w:r>
    </w:p>
    <w:p w14:paraId="5FB76870">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答：开办药品生产企业，必须具备以下条件：</w:t>
      </w:r>
    </w:p>
    <w:p w14:paraId="0074A695">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具有依法经过资格认定的药学技术人员、工程技术人员及相应的技术工人；</w:t>
      </w:r>
    </w:p>
    <w:p w14:paraId="7D744F56">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具有与其药品生产相适应的厂房、设施和卫生环境；</w:t>
      </w:r>
    </w:p>
    <w:p w14:paraId="5AF12FBE">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具有能对所生产药品质量管理和质量检验的机构、人员及必要的仪器设备；</w:t>
      </w:r>
    </w:p>
    <w:p w14:paraId="607234B3">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具有保证药品质量的规章制度。</w:t>
      </w:r>
    </w:p>
    <w:p w14:paraId="1877FEED">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8</w:t>
      </w:r>
      <w:r>
        <w:rPr>
          <w:rFonts w:ascii="Arial" w:hAnsi="Arial" w:eastAsia="宋体" w:cs="Arial"/>
          <w:b/>
          <w:bCs/>
          <w:color w:val="0052FF"/>
          <w:spacing w:val="15"/>
          <w:kern w:val="0"/>
          <w:sz w:val="23"/>
          <w:szCs w:val="23"/>
        </w:rPr>
        <w:t>、为什么讲</w:t>
      </w:r>
      <w:r>
        <w:rPr>
          <w:rFonts w:ascii="Helvetica" w:hAnsi="Helvetica" w:eastAsia="宋体" w:cs="Helvetica"/>
          <w:b/>
          <w:bCs/>
          <w:color w:val="0052FF"/>
          <w:spacing w:val="15"/>
          <w:kern w:val="0"/>
          <w:sz w:val="23"/>
          <w:szCs w:val="23"/>
        </w:rPr>
        <w:t>GMP</w:t>
      </w:r>
      <w:r>
        <w:rPr>
          <w:rFonts w:ascii="Arial" w:hAnsi="Arial" w:eastAsia="宋体" w:cs="Arial"/>
          <w:b/>
          <w:bCs/>
          <w:color w:val="0052FF"/>
          <w:spacing w:val="15"/>
          <w:kern w:val="0"/>
          <w:sz w:val="23"/>
          <w:szCs w:val="23"/>
        </w:rPr>
        <w:t>文件是对员工培训的教材？</w:t>
      </w:r>
    </w:p>
    <w:p w14:paraId="61E3E59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答：实施</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必须结合企业的实际情况，包括组织机构、人员构成和素质、产品等多方面因素，对于普通员工来讲，更重要的是通过基础</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知识培训，在日常工作过程中如何做到有章可循，照章办事，即完全掌握基本工作技能和</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方面的要求。</w:t>
      </w:r>
    </w:p>
    <w:p w14:paraId="566538A7">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9</w:t>
      </w:r>
      <w:r>
        <w:rPr>
          <w:rFonts w:ascii="Arial" w:hAnsi="Arial" w:eastAsia="宋体" w:cs="Arial"/>
          <w:b/>
          <w:bCs/>
          <w:color w:val="0052FF"/>
          <w:spacing w:val="15"/>
          <w:kern w:val="0"/>
          <w:sz w:val="23"/>
          <w:szCs w:val="23"/>
        </w:rPr>
        <w:t>、为什么</w:t>
      </w:r>
      <w:r>
        <w:rPr>
          <w:rFonts w:ascii="Helvetica" w:hAnsi="Helvetica" w:eastAsia="宋体" w:cs="Helvetica"/>
          <w:b/>
          <w:bCs/>
          <w:color w:val="0052FF"/>
          <w:spacing w:val="15"/>
          <w:kern w:val="0"/>
          <w:sz w:val="23"/>
          <w:szCs w:val="23"/>
        </w:rPr>
        <w:t>GMP</w:t>
      </w:r>
      <w:r>
        <w:rPr>
          <w:rFonts w:ascii="Arial" w:hAnsi="Arial" w:eastAsia="宋体" w:cs="Arial"/>
          <w:b/>
          <w:bCs/>
          <w:color w:val="0052FF"/>
          <w:spacing w:val="15"/>
          <w:kern w:val="0"/>
          <w:sz w:val="23"/>
          <w:szCs w:val="23"/>
        </w:rPr>
        <w:t>文件需规定批准日期和执行日期？</w:t>
      </w:r>
    </w:p>
    <w:p w14:paraId="2A6E20D2">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文件批准的当日不可能开始执行，需要履行文件发放手续，这一过程需要一定时间，同时新批准的文件也需要进行培训。所以批准日期与执行日期有个间隔过程。</w:t>
      </w:r>
    </w:p>
    <w:p w14:paraId="66173DFA">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10</w:t>
      </w:r>
      <w:r>
        <w:rPr>
          <w:rFonts w:ascii="Arial" w:hAnsi="Arial" w:eastAsia="宋体" w:cs="Arial"/>
          <w:b/>
          <w:bCs/>
          <w:color w:val="0052FF"/>
          <w:spacing w:val="15"/>
          <w:kern w:val="0"/>
          <w:sz w:val="23"/>
          <w:szCs w:val="23"/>
        </w:rPr>
        <w:t>、发放</w:t>
      </w:r>
      <w:r>
        <w:rPr>
          <w:rFonts w:ascii="Helvetica" w:hAnsi="Helvetica" w:eastAsia="宋体" w:cs="Helvetica"/>
          <w:b/>
          <w:bCs/>
          <w:color w:val="0052FF"/>
          <w:spacing w:val="15"/>
          <w:kern w:val="0"/>
          <w:sz w:val="23"/>
          <w:szCs w:val="23"/>
        </w:rPr>
        <w:t>GMP</w:t>
      </w:r>
      <w:r>
        <w:rPr>
          <w:rFonts w:ascii="Arial" w:hAnsi="Arial" w:eastAsia="宋体" w:cs="Arial"/>
          <w:b/>
          <w:bCs/>
          <w:color w:val="0052FF"/>
          <w:spacing w:val="15"/>
          <w:kern w:val="0"/>
          <w:sz w:val="23"/>
          <w:szCs w:val="23"/>
        </w:rPr>
        <w:t>文件和回收过时文件应注意什么？</w:t>
      </w:r>
    </w:p>
    <w:p w14:paraId="50C00F10">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发放文件必需进行记录，并由收件人签字；</w:t>
      </w: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过时文件在新文件执行的当日进行收回，并作好记录；</w:t>
      </w: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过时文件由文件管理部门进行销毁或归档保存。</w:t>
      </w:r>
    </w:p>
    <w:p w14:paraId="42ACFB29">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11</w:t>
      </w:r>
      <w:r>
        <w:rPr>
          <w:rFonts w:ascii="Arial" w:hAnsi="Arial" w:eastAsia="宋体" w:cs="Arial"/>
          <w:b/>
          <w:bCs/>
          <w:color w:val="0052FF"/>
          <w:spacing w:val="15"/>
          <w:kern w:val="0"/>
          <w:sz w:val="23"/>
          <w:szCs w:val="23"/>
        </w:rPr>
        <w:t>、</w:t>
      </w:r>
      <w:r>
        <w:rPr>
          <w:rFonts w:ascii="Helvetica" w:hAnsi="Helvetica" w:eastAsia="宋体" w:cs="Helvetica"/>
          <w:b/>
          <w:bCs/>
          <w:color w:val="0052FF"/>
          <w:spacing w:val="15"/>
          <w:kern w:val="0"/>
          <w:sz w:val="23"/>
          <w:szCs w:val="23"/>
        </w:rPr>
        <w:t>GMP</w:t>
      </w:r>
      <w:r>
        <w:rPr>
          <w:rFonts w:ascii="Arial" w:hAnsi="Arial" w:eastAsia="宋体" w:cs="Arial"/>
          <w:b/>
          <w:bCs/>
          <w:color w:val="0052FF"/>
          <w:spacing w:val="15"/>
          <w:kern w:val="0"/>
          <w:sz w:val="23"/>
          <w:szCs w:val="23"/>
        </w:rPr>
        <w:t>三大目标要素是什么？</w:t>
      </w:r>
    </w:p>
    <w:p w14:paraId="451201A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将人为的差错控制在最低限度；</w:t>
      </w: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防止对药品的污染；</w:t>
      </w: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建立严格的质量保证体系，确保产品质量。</w:t>
      </w:r>
    </w:p>
    <w:p w14:paraId="7A34F014">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12</w:t>
      </w:r>
      <w:r>
        <w:rPr>
          <w:rFonts w:ascii="Arial" w:hAnsi="Arial" w:eastAsia="宋体" w:cs="Arial"/>
          <w:b/>
          <w:bCs/>
          <w:color w:val="0052FF"/>
          <w:spacing w:val="15"/>
          <w:kern w:val="0"/>
          <w:sz w:val="23"/>
          <w:szCs w:val="23"/>
        </w:rPr>
        <w:t>、什么叫</w:t>
      </w:r>
      <w:r>
        <w:rPr>
          <w:rFonts w:ascii="Helvetica" w:hAnsi="Helvetica" w:eastAsia="宋体" w:cs="Helvetica"/>
          <w:b/>
          <w:bCs/>
          <w:color w:val="0052FF"/>
          <w:spacing w:val="15"/>
          <w:kern w:val="0"/>
          <w:sz w:val="23"/>
          <w:szCs w:val="23"/>
        </w:rPr>
        <w:t>SMP</w:t>
      </w:r>
      <w:r>
        <w:rPr>
          <w:rFonts w:ascii="Arial" w:hAnsi="Arial" w:eastAsia="宋体" w:cs="Arial"/>
          <w:b/>
          <w:bCs/>
          <w:color w:val="0052FF"/>
          <w:spacing w:val="15"/>
          <w:kern w:val="0"/>
          <w:sz w:val="23"/>
          <w:szCs w:val="23"/>
        </w:rPr>
        <w:t>，它包括哪些内容？</w:t>
      </w:r>
    </w:p>
    <w:p w14:paraId="202A8BA2">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ascii="Helvetica" w:hAnsi="Helvetica" w:eastAsia="宋体" w:cs="Helvetica"/>
          <w:color w:val="3E3E3E"/>
          <w:spacing w:val="15"/>
          <w:kern w:val="0"/>
          <w:sz w:val="23"/>
          <w:szCs w:val="23"/>
        </w:rPr>
        <w:t>SMP</w:t>
      </w:r>
      <w:r>
        <w:rPr>
          <w:rFonts w:ascii="Arial" w:hAnsi="Arial" w:eastAsia="宋体" w:cs="Arial"/>
          <w:color w:val="3E3E3E"/>
          <w:spacing w:val="15"/>
          <w:kern w:val="0"/>
          <w:sz w:val="23"/>
          <w:szCs w:val="23"/>
        </w:rPr>
        <w:t>是英文</w:t>
      </w:r>
      <w:r>
        <w:rPr>
          <w:rFonts w:ascii="Helvetica" w:hAnsi="Helvetica" w:eastAsia="宋体" w:cs="Helvetica"/>
          <w:color w:val="3E3E3E"/>
          <w:spacing w:val="15"/>
          <w:kern w:val="0"/>
          <w:sz w:val="23"/>
          <w:szCs w:val="23"/>
        </w:rPr>
        <w:t>StandardManagementProcedure</w:t>
      </w:r>
      <w:r>
        <w:rPr>
          <w:rFonts w:ascii="Arial" w:hAnsi="Arial" w:eastAsia="宋体" w:cs="Arial"/>
          <w:color w:val="3E3E3E"/>
          <w:spacing w:val="15"/>
          <w:kern w:val="0"/>
          <w:sz w:val="23"/>
          <w:szCs w:val="23"/>
        </w:rPr>
        <w:t>的缩写，它的中文含意是标准管理程序。</w:t>
      </w:r>
    </w:p>
    <w:p w14:paraId="430FE605">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SMP</w:t>
      </w:r>
      <w:r>
        <w:rPr>
          <w:rFonts w:ascii="Arial" w:hAnsi="Arial" w:eastAsia="宋体" w:cs="Arial"/>
          <w:color w:val="3E3E3E"/>
          <w:spacing w:val="15"/>
          <w:kern w:val="0"/>
          <w:sz w:val="23"/>
          <w:szCs w:val="23"/>
        </w:rPr>
        <w:t>包含了：</w:t>
      </w:r>
      <w:r>
        <w:rPr>
          <w:rFonts w:ascii="Helvetica" w:hAnsi="Helvetica" w:eastAsia="宋体" w:cs="Helvetica"/>
          <w:color w:val="3E3E3E"/>
          <w:spacing w:val="15"/>
          <w:kern w:val="0"/>
          <w:sz w:val="23"/>
          <w:szCs w:val="23"/>
        </w:rPr>
        <w:t>1</w:t>
      </w:r>
      <w:r>
        <w:rPr>
          <w:rFonts w:ascii="Arial" w:hAnsi="Arial" w:eastAsia="宋体" w:cs="Arial"/>
          <w:color w:val="3E3E3E"/>
          <w:spacing w:val="15"/>
          <w:kern w:val="0"/>
          <w:sz w:val="23"/>
          <w:szCs w:val="23"/>
        </w:rPr>
        <w:t>、文件管理；</w:t>
      </w:r>
      <w:r>
        <w:rPr>
          <w:rFonts w:ascii="Helvetica" w:hAnsi="Helvetica" w:eastAsia="宋体" w:cs="Helvetica"/>
          <w:color w:val="3E3E3E"/>
          <w:spacing w:val="15"/>
          <w:kern w:val="0"/>
          <w:sz w:val="23"/>
          <w:szCs w:val="23"/>
        </w:rPr>
        <w:t>2</w:t>
      </w:r>
      <w:r>
        <w:rPr>
          <w:rFonts w:ascii="Arial" w:hAnsi="Arial" w:eastAsia="宋体" w:cs="Arial"/>
          <w:color w:val="3E3E3E"/>
          <w:spacing w:val="15"/>
          <w:kern w:val="0"/>
          <w:sz w:val="23"/>
          <w:szCs w:val="23"/>
        </w:rPr>
        <w:t>、物料管理；</w:t>
      </w:r>
      <w:r>
        <w:rPr>
          <w:rFonts w:ascii="Helvetica" w:hAnsi="Helvetica" w:eastAsia="宋体" w:cs="Helvetica"/>
          <w:color w:val="3E3E3E"/>
          <w:spacing w:val="15"/>
          <w:kern w:val="0"/>
          <w:sz w:val="23"/>
          <w:szCs w:val="23"/>
        </w:rPr>
        <w:t>3</w:t>
      </w:r>
      <w:r>
        <w:rPr>
          <w:rFonts w:ascii="Arial" w:hAnsi="Arial" w:eastAsia="宋体" w:cs="Arial"/>
          <w:color w:val="3E3E3E"/>
          <w:spacing w:val="15"/>
          <w:kern w:val="0"/>
          <w:sz w:val="23"/>
          <w:szCs w:val="23"/>
        </w:rPr>
        <w:t>、生产管理；</w:t>
      </w:r>
      <w:r>
        <w:rPr>
          <w:rFonts w:ascii="Helvetica" w:hAnsi="Helvetica" w:eastAsia="宋体" w:cs="Helvetica"/>
          <w:color w:val="3E3E3E"/>
          <w:spacing w:val="15"/>
          <w:kern w:val="0"/>
          <w:sz w:val="23"/>
          <w:szCs w:val="23"/>
        </w:rPr>
        <w:t>4</w:t>
      </w:r>
      <w:r>
        <w:rPr>
          <w:rFonts w:ascii="Arial" w:hAnsi="Arial" w:eastAsia="宋体" w:cs="Arial"/>
          <w:color w:val="3E3E3E"/>
          <w:spacing w:val="15"/>
          <w:kern w:val="0"/>
          <w:sz w:val="23"/>
          <w:szCs w:val="23"/>
        </w:rPr>
        <w:t>、质量管理；</w:t>
      </w:r>
      <w:r>
        <w:rPr>
          <w:rFonts w:ascii="Helvetica" w:hAnsi="Helvetica" w:eastAsia="宋体" w:cs="Helvetica"/>
          <w:color w:val="3E3E3E"/>
          <w:spacing w:val="15"/>
          <w:kern w:val="0"/>
          <w:sz w:val="23"/>
          <w:szCs w:val="23"/>
        </w:rPr>
        <w:t>5</w:t>
      </w:r>
      <w:r>
        <w:rPr>
          <w:rFonts w:ascii="Arial" w:hAnsi="Arial" w:eastAsia="宋体" w:cs="Arial"/>
          <w:color w:val="3E3E3E"/>
          <w:spacing w:val="15"/>
          <w:kern w:val="0"/>
          <w:sz w:val="23"/>
          <w:szCs w:val="23"/>
        </w:rPr>
        <w:t>、设备与计量管理；</w:t>
      </w:r>
      <w:r>
        <w:rPr>
          <w:rFonts w:ascii="Helvetica" w:hAnsi="Helvetica" w:eastAsia="宋体" w:cs="Helvetica"/>
          <w:color w:val="3E3E3E"/>
          <w:spacing w:val="15"/>
          <w:kern w:val="0"/>
          <w:sz w:val="23"/>
          <w:szCs w:val="23"/>
        </w:rPr>
        <w:t>6</w:t>
      </w:r>
      <w:r>
        <w:rPr>
          <w:rFonts w:ascii="Arial" w:hAnsi="Arial" w:eastAsia="宋体" w:cs="Arial"/>
          <w:color w:val="3E3E3E"/>
          <w:spacing w:val="15"/>
          <w:kern w:val="0"/>
          <w:sz w:val="23"/>
          <w:szCs w:val="23"/>
        </w:rPr>
        <w:t>、验证管理；</w:t>
      </w:r>
      <w:r>
        <w:rPr>
          <w:rFonts w:ascii="Helvetica" w:hAnsi="Helvetica" w:eastAsia="宋体" w:cs="Helvetica"/>
          <w:color w:val="3E3E3E"/>
          <w:spacing w:val="15"/>
          <w:kern w:val="0"/>
          <w:sz w:val="23"/>
          <w:szCs w:val="23"/>
        </w:rPr>
        <w:t>7</w:t>
      </w:r>
      <w:r>
        <w:rPr>
          <w:rFonts w:ascii="Arial" w:hAnsi="Arial" w:eastAsia="宋体" w:cs="Arial"/>
          <w:color w:val="3E3E3E"/>
          <w:spacing w:val="15"/>
          <w:kern w:val="0"/>
          <w:sz w:val="23"/>
          <w:szCs w:val="23"/>
        </w:rPr>
        <w:t>、行政管理；</w:t>
      </w:r>
      <w:r>
        <w:rPr>
          <w:rFonts w:ascii="Helvetica" w:hAnsi="Helvetica" w:eastAsia="宋体" w:cs="Helvetica"/>
          <w:color w:val="3E3E3E"/>
          <w:spacing w:val="15"/>
          <w:kern w:val="0"/>
          <w:sz w:val="23"/>
          <w:szCs w:val="23"/>
        </w:rPr>
        <w:t>8</w:t>
      </w:r>
      <w:r>
        <w:rPr>
          <w:rFonts w:ascii="Arial" w:hAnsi="Arial" w:eastAsia="宋体" w:cs="Arial"/>
          <w:color w:val="3E3E3E"/>
          <w:spacing w:val="15"/>
          <w:kern w:val="0"/>
          <w:sz w:val="23"/>
          <w:szCs w:val="23"/>
        </w:rPr>
        <w:t>、卫生管理；</w:t>
      </w:r>
      <w:r>
        <w:rPr>
          <w:rFonts w:ascii="Helvetica" w:hAnsi="Helvetica" w:eastAsia="宋体" w:cs="Helvetica"/>
          <w:color w:val="3E3E3E"/>
          <w:spacing w:val="15"/>
          <w:kern w:val="0"/>
          <w:sz w:val="23"/>
          <w:szCs w:val="23"/>
        </w:rPr>
        <w:t>9</w:t>
      </w:r>
      <w:r>
        <w:rPr>
          <w:rFonts w:ascii="Arial" w:hAnsi="Arial" w:eastAsia="宋体" w:cs="Arial"/>
          <w:color w:val="3E3E3E"/>
          <w:spacing w:val="15"/>
          <w:kern w:val="0"/>
          <w:sz w:val="23"/>
          <w:szCs w:val="23"/>
        </w:rPr>
        <w:t>、人员培训管理；</w:t>
      </w:r>
      <w:r>
        <w:rPr>
          <w:rFonts w:ascii="Helvetica" w:hAnsi="Helvetica" w:eastAsia="宋体" w:cs="Helvetica"/>
          <w:color w:val="3E3E3E"/>
          <w:spacing w:val="15"/>
          <w:kern w:val="0"/>
          <w:sz w:val="23"/>
          <w:szCs w:val="23"/>
        </w:rPr>
        <w:t>10</w:t>
      </w:r>
      <w:r>
        <w:rPr>
          <w:rFonts w:ascii="Arial" w:hAnsi="Arial" w:eastAsia="宋体" w:cs="Arial"/>
          <w:color w:val="3E3E3E"/>
          <w:spacing w:val="15"/>
          <w:kern w:val="0"/>
          <w:sz w:val="23"/>
          <w:szCs w:val="23"/>
        </w:rPr>
        <w:t>、厂房与设施管理。</w:t>
      </w:r>
    </w:p>
    <w:p w14:paraId="0A9CD54C">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13</w:t>
      </w:r>
      <w:r>
        <w:rPr>
          <w:rFonts w:ascii="Arial" w:hAnsi="Arial" w:eastAsia="宋体" w:cs="Arial"/>
          <w:b/>
          <w:bCs/>
          <w:color w:val="0052FF"/>
          <w:spacing w:val="15"/>
          <w:kern w:val="0"/>
          <w:sz w:val="23"/>
          <w:szCs w:val="23"/>
        </w:rPr>
        <w:t>、什么叫</w:t>
      </w:r>
      <w:r>
        <w:rPr>
          <w:rFonts w:ascii="Helvetica" w:hAnsi="Helvetica" w:eastAsia="宋体" w:cs="Helvetica"/>
          <w:b/>
          <w:bCs/>
          <w:color w:val="0052FF"/>
          <w:spacing w:val="15"/>
          <w:kern w:val="0"/>
          <w:sz w:val="23"/>
          <w:szCs w:val="23"/>
        </w:rPr>
        <w:t>SOP</w:t>
      </w:r>
      <w:r>
        <w:rPr>
          <w:rFonts w:ascii="Arial" w:hAnsi="Arial" w:eastAsia="宋体" w:cs="Arial"/>
          <w:b/>
          <w:bCs/>
          <w:color w:val="0052FF"/>
          <w:spacing w:val="15"/>
          <w:kern w:val="0"/>
          <w:sz w:val="23"/>
          <w:szCs w:val="23"/>
        </w:rPr>
        <w:t>，它包括哪些内容？</w:t>
      </w:r>
    </w:p>
    <w:p w14:paraId="655E4BE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ascii="Helvetica" w:hAnsi="Helvetica" w:eastAsia="宋体" w:cs="Helvetica"/>
          <w:color w:val="3E3E3E"/>
          <w:spacing w:val="15"/>
          <w:kern w:val="0"/>
          <w:sz w:val="23"/>
          <w:szCs w:val="23"/>
        </w:rPr>
        <w:t>SOP</w:t>
      </w:r>
      <w:r>
        <w:rPr>
          <w:rFonts w:ascii="Arial" w:hAnsi="Arial" w:eastAsia="宋体" w:cs="Arial"/>
          <w:color w:val="3E3E3E"/>
          <w:spacing w:val="15"/>
          <w:kern w:val="0"/>
          <w:sz w:val="23"/>
          <w:szCs w:val="23"/>
        </w:rPr>
        <w:t>是英文</w:t>
      </w:r>
      <w:r>
        <w:rPr>
          <w:rFonts w:ascii="Helvetica" w:hAnsi="Helvetica" w:eastAsia="宋体" w:cs="Helvetica"/>
          <w:color w:val="3E3E3E"/>
          <w:spacing w:val="15"/>
          <w:kern w:val="0"/>
          <w:sz w:val="23"/>
          <w:szCs w:val="23"/>
        </w:rPr>
        <w:t>StandardOperationProcedure</w:t>
      </w:r>
      <w:r>
        <w:rPr>
          <w:rFonts w:ascii="Arial" w:hAnsi="Arial" w:eastAsia="宋体" w:cs="Arial"/>
          <w:color w:val="3E3E3E"/>
          <w:spacing w:val="15"/>
          <w:kern w:val="0"/>
          <w:sz w:val="23"/>
          <w:szCs w:val="23"/>
        </w:rPr>
        <w:t>的缩写，它的中文含意是标准操作程序。</w:t>
      </w:r>
    </w:p>
    <w:p w14:paraId="193B7078">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SOP</w:t>
      </w:r>
      <w:r>
        <w:rPr>
          <w:rFonts w:ascii="Arial" w:hAnsi="Arial" w:eastAsia="宋体" w:cs="Arial"/>
          <w:color w:val="3E3E3E"/>
          <w:spacing w:val="15"/>
          <w:kern w:val="0"/>
          <w:sz w:val="23"/>
          <w:szCs w:val="23"/>
        </w:rPr>
        <w:t>包含：</w:t>
      </w:r>
      <w:r>
        <w:rPr>
          <w:rFonts w:ascii="Helvetica" w:hAnsi="Helvetica" w:eastAsia="宋体" w:cs="Helvetica"/>
          <w:color w:val="3E3E3E"/>
          <w:spacing w:val="15"/>
          <w:kern w:val="0"/>
          <w:sz w:val="23"/>
          <w:szCs w:val="23"/>
        </w:rPr>
        <w:t>1</w:t>
      </w:r>
      <w:r>
        <w:rPr>
          <w:rFonts w:ascii="Arial" w:hAnsi="Arial" w:eastAsia="宋体" w:cs="Arial"/>
          <w:color w:val="3E3E3E"/>
          <w:spacing w:val="15"/>
          <w:kern w:val="0"/>
          <w:sz w:val="23"/>
          <w:szCs w:val="23"/>
        </w:rPr>
        <w:t>、生产操作程序；</w:t>
      </w:r>
      <w:r>
        <w:rPr>
          <w:rFonts w:ascii="Helvetica" w:hAnsi="Helvetica" w:eastAsia="宋体" w:cs="Helvetica"/>
          <w:color w:val="3E3E3E"/>
          <w:spacing w:val="15"/>
          <w:kern w:val="0"/>
          <w:sz w:val="23"/>
          <w:szCs w:val="23"/>
        </w:rPr>
        <w:t>2</w:t>
      </w:r>
      <w:r>
        <w:rPr>
          <w:rFonts w:ascii="Arial" w:hAnsi="Arial" w:eastAsia="宋体" w:cs="Arial"/>
          <w:color w:val="3E3E3E"/>
          <w:spacing w:val="15"/>
          <w:kern w:val="0"/>
          <w:sz w:val="23"/>
          <w:szCs w:val="23"/>
        </w:rPr>
        <w:t>、质量控制程序；</w:t>
      </w:r>
      <w:r>
        <w:rPr>
          <w:rFonts w:ascii="Helvetica" w:hAnsi="Helvetica" w:eastAsia="宋体" w:cs="Helvetica"/>
          <w:color w:val="3E3E3E"/>
          <w:spacing w:val="15"/>
          <w:kern w:val="0"/>
          <w:sz w:val="23"/>
          <w:szCs w:val="23"/>
        </w:rPr>
        <w:t>3</w:t>
      </w:r>
      <w:r>
        <w:rPr>
          <w:rFonts w:ascii="Arial" w:hAnsi="Arial" w:eastAsia="宋体" w:cs="Arial"/>
          <w:color w:val="3E3E3E"/>
          <w:spacing w:val="15"/>
          <w:kern w:val="0"/>
          <w:sz w:val="23"/>
          <w:szCs w:val="23"/>
        </w:rPr>
        <w:t>、设备计量操作程序；</w:t>
      </w:r>
      <w:r>
        <w:rPr>
          <w:rFonts w:ascii="Helvetica" w:hAnsi="Helvetica" w:eastAsia="宋体" w:cs="Helvetica"/>
          <w:color w:val="3E3E3E"/>
          <w:spacing w:val="15"/>
          <w:kern w:val="0"/>
          <w:sz w:val="23"/>
          <w:szCs w:val="23"/>
        </w:rPr>
        <w:t>4</w:t>
      </w:r>
      <w:r>
        <w:rPr>
          <w:rFonts w:ascii="Arial" w:hAnsi="Arial" w:eastAsia="宋体" w:cs="Arial"/>
          <w:color w:val="3E3E3E"/>
          <w:spacing w:val="15"/>
          <w:kern w:val="0"/>
          <w:sz w:val="23"/>
          <w:szCs w:val="23"/>
        </w:rPr>
        <w:t>、物料处理程序；</w:t>
      </w:r>
      <w:r>
        <w:rPr>
          <w:rFonts w:ascii="Helvetica" w:hAnsi="Helvetica" w:eastAsia="宋体" w:cs="Helvetica"/>
          <w:color w:val="3E3E3E"/>
          <w:spacing w:val="15"/>
          <w:kern w:val="0"/>
          <w:sz w:val="23"/>
          <w:szCs w:val="23"/>
        </w:rPr>
        <w:t>5</w:t>
      </w:r>
      <w:r>
        <w:rPr>
          <w:rFonts w:ascii="Arial" w:hAnsi="Arial" w:eastAsia="宋体" w:cs="Arial"/>
          <w:color w:val="3E3E3E"/>
          <w:spacing w:val="15"/>
          <w:kern w:val="0"/>
          <w:sz w:val="23"/>
          <w:szCs w:val="23"/>
        </w:rPr>
        <w:t>、清洁规程；</w:t>
      </w:r>
      <w:r>
        <w:rPr>
          <w:rFonts w:ascii="Helvetica" w:hAnsi="Helvetica" w:eastAsia="宋体" w:cs="Helvetica"/>
          <w:color w:val="3E3E3E"/>
          <w:spacing w:val="15"/>
          <w:kern w:val="0"/>
          <w:sz w:val="23"/>
          <w:szCs w:val="23"/>
        </w:rPr>
        <w:t>6</w:t>
      </w:r>
      <w:r>
        <w:rPr>
          <w:rFonts w:ascii="Arial" w:hAnsi="Arial" w:eastAsia="宋体" w:cs="Arial"/>
          <w:color w:val="3E3E3E"/>
          <w:spacing w:val="15"/>
          <w:kern w:val="0"/>
          <w:sz w:val="23"/>
          <w:szCs w:val="23"/>
        </w:rPr>
        <w:t>、卫生操作程序。</w:t>
      </w:r>
    </w:p>
    <w:p w14:paraId="7C498027">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14</w:t>
      </w:r>
      <w:r>
        <w:rPr>
          <w:rFonts w:ascii="Arial" w:hAnsi="Arial" w:eastAsia="宋体" w:cs="Arial"/>
          <w:b/>
          <w:bCs/>
          <w:color w:val="0052FF"/>
          <w:spacing w:val="15"/>
          <w:kern w:val="0"/>
          <w:sz w:val="23"/>
          <w:szCs w:val="23"/>
        </w:rPr>
        <w:t>、什么叫</w:t>
      </w:r>
      <w:r>
        <w:rPr>
          <w:rFonts w:ascii="Helvetica" w:hAnsi="Helvetica" w:eastAsia="宋体" w:cs="Helvetica"/>
          <w:b/>
          <w:bCs/>
          <w:color w:val="0052FF"/>
          <w:spacing w:val="15"/>
          <w:kern w:val="0"/>
          <w:sz w:val="23"/>
          <w:szCs w:val="23"/>
        </w:rPr>
        <w:t>SOR</w:t>
      </w:r>
      <w:r>
        <w:rPr>
          <w:rFonts w:ascii="Arial" w:hAnsi="Arial" w:eastAsia="宋体" w:cs="Arial"/>
          <w:b/>
          <w:bCs/>
          <w:color w:val="0052FF"/>
          <w:spacing w:val="15"/>
          <w:kern w:val="0"/>
          <w:sz w:val="23"/>
          <w:szCs w:val="23"/>
        </w:rPr>
        <w:t>，它包括哪些内容？</w:t>
      </w:r>
    </w:p>
    <w:p w14:paraId="7867C73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ascii="Helvetica" w:hAnsi="Helvetica" w:eastAsia="宋体" w:cs="Helvetica"/>
          <w:color w:val="3E3E3E"/>
          <w:spacing w:val="15"/>
          <w:kern w:val="0"/>
          <w:sz w:val="23"/>
          <w:szCs w:val="23"/>
        </w:rPr>
        <w:t>SOR</w:t>
      </w:r>
      <w:r>
        <w:rPr>
          <w:rFonts w:ascii="Arial" w:hAnsi="Arial" w:eastAsia="宋体" w:cs="Arial"/>
          <w:color w:val="3E3E3E"/>
          <w:spacing w:val="15"/>
          <w:kern w:val="0"/>
          <w:sz w:val="23"/>
          <w:szCs w:val="23"/>
        </w:rPr>
        <w:t>是英文</w:t>
      </w:r>
      <w:r>
        <w:rPr>
          <w:rFonts w:ascii="Helvetica" w:hAnsi="Helvetica" w:eastAsia="宋体" w:cs="Helvetica"/>
          <w:color w:val="3E3E3E"/>
          <w:spacing w:val="15"/>
          <w:kern w:val="0"/>
          <w:sz w:val="23"/>
          <w:szCs w:val="23"/>
        </w:rPr>
        <w:t>StandardOperationRecords</w:t>
      </w:r>
      <w:r>
        <w:rPr>
          <w:rFonts w:ascii="Arial" w:hAnsi="Arial" w:eastAsia="宋体" w:cs="Arial"/>
          <w:color w:val="3E3E3E"/>
          <w:spacing w:val="15"/>
          <w:kern w:val="0"/>
          <w:sz w:val="23"/>
          <w:szCs w:val="23"/>
        </w:rPr>
        <w:t>的缩写，它的中文含意是记录、凭证类文件。</w:t>
      </w:r>
    </w:p>
    <w:p w14:paraId="139EB528">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SOR</w:t>
      </w:r>
      <w:r>
        <w:rPr>
          <w:rFonts w:ascii="Arial" w:hAnsi="Arial" w:eastAsia="宋体" w:cs="Arial"/>
          <w:color w:val="3E3E3E"/>
          <w:spacing w:val="15"/>
          <w:kern w:val="0"/>
          <w:sz w:val="23"/>
          <w:szCs w:val="23"/>
        </w:rPr>
        <w:t>包括了</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物料管理记录；</w:t>
      </w: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生产操作记录；</w:t>
      </w: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质量检验与管理记录；</w:t>
      </w: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设备运行与管理记录；</w:t>
      </w:r>
      <w:r>
        <w:rPr>
          <w:rFonts w:hint="eastAsia" w:ascii="微软雅黑" w:hAnsi="微软雅黑" w:eastAsia="微软雅黑" w:cs="微软雅黑"/>
          <w:color w:val="3E3E3E"/>
          <w:spacing w:val="15"/>
          <w:kern w:val="0"/>
          <w:sz w:val="23"/>
          <w:szCs w:val="23"/>
        </w:rPr>
        <w:t>⑸</w:t>
      </w:r>
      <w:r>
        <w:rPr>
          <w:rFonts w:ascii="Arial" w:hAnsi="Arial" w:eastAsia="宋体" w:cs="Arial"/>
          <w:color w:val="3E3E3E"/>
          <w:spacing w:val="15"/>
          <w:kern w:val="0"/>
          <w:sz w:val="23"/>
          <w:szCs w:val="23"/>
        </w:rPr>
        <w:t>卫生操作与管理记录；</w:t>
      </w:r>
      <w:r>
        <w:rPr>
          <w:rFonts w:hint="eastAsia" w:ascii="微软雅黑" w:hAnsi="微软雅黑" w:eastAsia="微软雅黑" w:cs="微软雅黑"/>
          <w:color w:val="3E3E3E"/>
          <w:spacing w:val="15"/>
          <w:kern w:val="0"/>
          <w:sz w:val="23"/>
          <w:szCs w:val="23"/>
        </w:rPr>
        <w:t>⑹</w:t>
      </w:r>
      <w:r>
        <w:rPr>
          <w:rFonts w:ascii="Arial" w:hAnsi="Arial" w:eastAsia="宋体" w:cs="Arial"/>
          <w:color w:val="3E3E3E"/>
          <w:spacing w:val="15"/>
          <w:kern w:val="0"/>
          <w:sz w:val="23"/>
          <w:szCs w:val="23"/>
        </w:rPr>
        <w:t>销售记录；</w:t>
      </w:r>
      <w:r>
        <w:rPr>
          <w:rFonts w:hint="eastAsia" w:ascii="微软雅黑" w:hAnsi="微软雅黑" w:eastAsia="微软雅黑" w:cs="微软雅黑"/>
          <w:color w:val="3E3E3E"/>
          <w:spacing w:val="15"/>
          <w:kern w:val="0"/>
          <w:sz w:val="23"/>
          <w:szCs w:val="23"/>
        </w:rPr>
        <w:t>⑺</w:t>
      </w:r>
      <w:r>
        <w:rPr>
          <w:rFonts w:ascii="Arial" w:hAnsi="Arial" w:eastAsia="宋体" w:cs="Arial"/>
          <w:color w:val="3E3E3E"/>
          <w:spacing w:val="15"/>
          <w:kern w:val="0"/>
          <w:sz w:val="23"/>
          <w:szCs w:val="23"/>
        </w:rPr>
        <w:t>验证报告与验证记录；</w:t>
      </w:r>
      <w:r>
        <w:rPr>
          <w:rFonts w:hint="eastAsia" w:ascii="微软雅黑" w:hAnsi="微软雅黑" w:eastAsia="微软雅黑" w:cs="微软雅黑"/>
          <w:color w:val="3E3E3E"/>
          <w:spacing w:val="15"/>
          <w:kern w:val="0"/>
          <w:sz w:val="23"/>
          <w:szCs w:val="23"/>
        </w:rPr>
        <w:t>⑻</w:t>
      </w:r>
      <w:r>
        <w:rPr>
          <w:rFonts w:ascii="Arial" w:hAnsi="Arial" w:eastAsia="宋体" w:cs="Arial"/>
          <w:color w:val="3E3E3E"/>
          <w:spacing w:val="15"/>
          <w:kern w:val="0"/>
          <w:sz w:val="23"/>
          <w:szCs w:val="23"/>
        </w:rPr>
        <w:t>人员培训与考核记录；</w:t>
      </w:r>
      <w:r>
        <w:rPr>
          <w:rFonts w:hint="eastAsia" w:ascii="微软雅黑" w:hAnsi="微软雅黑" w:eastAsia="微软雅黑" w:cs="微软雅黑"/>
          <w:color w:val="3E3E3E"/>
          <w:spacing w:val="15"/>
          <w:kern w:val="0"/>
          <w:sz w:val="23"/>
          <w:szCs w:val="23"/>
        </w:rPr>
        <w:t>⑼</w:t>
      </w:r>
      <w:r>
        <w:rPr>
          <w:rFonts w:ascii="Arial" w:hAnsi="Arial" w:eastAsia="宋体" w:cs="Arial"/>
          <w:color w:val="3E3E3E"/>
          <w:spacing w:val="15"/>
          <w:kern w:val="0"/>
          <w:sz w:val="23"/>
          <w:szCs w:val="23"/>
        </w:rPr>
        <w:t>文件发放与回收记录。</w:t>
      </w:r>
    </w:p>
    <w:p w14:paraId="3ECEECF0">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15</w:t>
      </w:r>
      <w:r>
        <w:rPr>
          <w:rFonts w:ascii="Arial" w:hAnsi="Arial" w:eastAsia="宋体" w:cs="Arial"/>
          <w:b/>
          <w:bCs/>
          <w:color w:val="0052FF"/>
          <w:spacing w:val="15"/>
          <w:kern w:val="0"/>
          <w:sz w:val="23"/>
          <w:szCs w:val="23"/>
        </w:rPr>
        <w:t>、如何进行</w:t>
      </w:r>
      <w:r>
        <w:rPr>
          <w:rFonts w:ascii="Helvetica" w:hAnsi="Helvetica" w:eastAsia="宋体" w:cs="Helvetica"/>
          <w:b/>
          <w:bCs/>
          <w:color w:val="0052FF"/>
          <w:spacing w:val="15"/>
          <w:kern w:val="0"/>
          <w:sz w:val="23"/>
          <w:szCs w:val="23"/>
        </w:rPr>
        <w:t>GMP</w:t>
      </w:r>
      <w:r>
        <w:rPr>
          <w:rFonts w:ascii="Arial" w:hAnsi="Arial" w:eastAsia="宋体" w:cs="Arial"/>
          <w:b/>
          <w:bCs/>
          <w:color w:val="0052FF"/>
          <w:spacing w:val="15"/>
          <w:kern w:val="0"/>
          <w:sz w:val="23"/>
          <w:szCs w:val="23"/>
        </w:rPr>
        <w:t>自查？</w:t>
      </w:r>
    </w:p>
    <w:p w14:paraId="680EFB2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答：为了保证企业质保体系的有效性，药品生产全过程得到始终如一的控制，在</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实施过程中，每隔一个周期，组织专人对本企业</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实施情况，作一次全面自查，或对企业的重大质量问题进行针对性的自查，并列出整改措施与限期，将检查出来的问题列出来，进行整改，随后进行抽查或随防，并记录其结果。在下一个周期自查时，先检查上一次查出的问题是否已经整改，整改中有什么问题，同时将本次查出的问题一并列出来做为再次整改内容。每次自查结果和整改方案，均要作详细记录。</w:t>
      </w:r>
    </w:p>
    <w:p w14:paraId="1CFF88E5">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16</w:t>
      </w:r>
      <w:r>
        <w:rPr>
          <w:rFonts w:ascii="Arial" w:hAnsi="Arial" w:eastAsia="宋体" w:cs="Arial"/>
          <w:b/>
          <w:bCs/>
          <w:color w:val="0052FF"/>
          <w:spacing w:val="15"/>
          <w:kern w:val="0"/>
          <w:sz w:val="23"/>
          <w:szCs w:val="23"/>
        </w:rPr>
        <w:t>、现行</w:t>
      </w:r>
      <w:r>
        <w:rPr>
          <w:rFonts w:ascii="Helvetica" w:hAnsi="Helvetica" w:eastAsia="宋体" w:cs="Helvetica"/>
          <w:b/>
          <w:bCs/>
          <w:color w:val="0052FF"/>
          <w:spacing w:val="15"/>
          <w:kern w:val="0"/>
          <w:sz w:val="23"/>
          <w:szCs w:val="23"/>
        </w:rPr>
        <w:t>GMP</w:t>
      </w:r>
      <w:r>
        <w:rPr>
          <w:rFonts w:ascii="Arial" w:hAnsi="Arial" w:eastAsia="宋体" w:cs="Arial"/>
          <w:b/>
          <w:bCs/>
          <w:color w:val="0052FF"/>
          <w:spacing w:val="15"/>
          <w:kern w:val="0"/>
          <w:sz w:val="23"/>
          <w:szCs w:val="23"/>
        </w:rPr>
        <w:t>文件如何分类？</w:t>
      </w:r>
    </w:p>
    <w:p w14:paraId="2942693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答：现行</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文件分两大类，即标准类文件和记录凭证报告类文件。在标准类下，分为</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技术标准文件；</w:t>
      </w: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管理标准文件；</w:t>
      </w: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工作标准文件。</w:t>
      </w:r>
    </w:p>
    <w:p w14:paraId="3D64FFB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15"/>
          <w:kern w:val="0"/>
          <w:sz w:val="23"/>
          <w:szCs w:val="23"/>
        </w:rPr>
        <w:t>（二）洁净知识</w:t>
      </w:r>
    </w:p>
    <w:p w14:paraId="4647B483">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17</w:t>
      </w:r>
      <w:r>
        <w:rPr>
          <w:rFonts w:ascii="Arial" w:hAnsi="Arial" w:eastAsia="宋体" w:cs="Arial"/>
          <w:b/>
          <w:bCs/>
          <w:color w:val="0052FF"/>
          <w:spacing w:val="15"/>
          <w:kern w:val="0"/>
          <w:sz w:val="23"/>
          <w:szCs w:val="23"/>
        </w:rPr>
        <w:t>、</w:t>
      </w:r>
      <w:r>
        <w:rPr>
          <w:rFonts w:ascii="Helvetica" w:hAnsi="Helvetica" w:eastAsia="宋体" w:cs="Helvetica"/>
          <w:b/>
          <w:bCs/>
          <w:color w:val="0052FF"/>
          <w:spacing w:val="15"/>
          <w:kern w:val="0"/>
          <w:sz w:val="23"/>
          <w:szCs w:val="23"/>
        </w:rPr>
        <w:t>GMP</w:t>
      </w:r>
      <w:r>
        <w:rPr>
          <w:rFonts w:ascii="Arial" w:hAnsi="Arial" w:eastAsia="宋体" w:cs="Arial"/>
          <w:b/>
          <w:bCs/>
          <w:color w:val="0052FF"/>
          <w:spacing w:val="15"/>
          <w:kern w:val="0"/>
          <w:sz w:val="23"/>
          <w:szCs w:val="23"/>
        </w:rPr>
        <w:t>对药品生产环境、区域有何要求？</w:t>
      </w:r>
    </w:p>
    <w:p w14:paraId="503646E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答：药品生产企业必须有整洁的生产环境，有一定的绿化面积；厂区的地面要全部硬化，路面及运输等不应对药品的生产造成污染；生产、行政、生活和辅助区的总体布局应合理，相互分开，不得互相妨碍。</w:t>
      </w:r>
    </w:p>
    <w:p w14:paraId="54A15B73">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18</w:t>
      </w:r>
      <w:r>
        <w:rPr>
          <w:rFonts w:ascii="Arial" w:hAnsi="Arial" w:eastAsia="宋体" w:cs="Arial"/>
          <w:b/>
          <w:bCs/>
          <w:color w:val="0052FF"/>
          <w:spacing w:val="15"/>
          <w:kern w:val="0"/>
          <w:sz w:val="23"/>
          <w:szCs w:val="23"/>
        </w:rPr>
        <w:t>、洁净区表面应符合哪些要求？</w:t>
      </w:r>
    </w:p>
    <w:p w14:paraId="4888445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答：洁净室（区）的内表面应平整光滑、无裂缝、接口严密、无颗粒物脱落，并能耐受清洗和消毒，墙壁与场面的交界处宜成弧形或采取其他措施，以减少积聚和便于清洁。</w:t>
      </w:r>
    </w:p>
    <w:p w14:paraId="44D9E8E0">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19</w:t>
      </w:r>
      <w:r>
        <w:rPr>
          <w:rFonts w:ascii="Arial" w:hAnsi="Arial" w:eastAsia="宋体" w:cs="Arial"/>
          <w:b/>
          <w:bCs/>
          <w:color w:val="0052FF"/>
          <w:spacing w:val="15"/>
          <w:kern w:val="0"/>
          <w:sz w:val="23"/>
          <w:szCs w:val="23"/>
        </w:rPr>
        <w:t>、洁净区的光照度应为多少勒克斯？</w:t>
      </w:r>
    </w:p>
    <w:p w14:paraId="3168E25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答：主要工作室照度应不低于</w:t>
      </w:r>
      <w:r>
        <w:rPr>
          <w:rFonts w:ascii="Helvetica" w:hAnsi="Helvetica" w:eastAsia="宋体" w:cs="Helvetica"/>
          <w:color w:val="3E3E3E"/>
          <w:spacing w:val="15"/>
          <w:kern w:val="0"/>
          <w:sz w:val="23"/>
          <w:szCs w:val="23"/>
        </w:rPr>
        <w:t>300</w:t>
      </w:r>
      <w:r>
        <w:rPr>
          <w:rFonts w:ascii="Arial" w:hAnsi="Arial" w:eastAsia="宋体" w:cs="Arial"/>
          <w:color w:val="3E3E3E"/>
          <w:spacing w:val="15"/>
          <w:kern w:val="0"/>
          <w:sz w:val="23"/>
          <w:szCs w:val="23"/>
        </w:rPr>
        <w:t>勒克斯；对照度有特殊要求的生产部位可设置局部照明。</w:t>
      </w:r>
    </w:p>
    <w:p w14:paraId="0F8DE417">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20</w:t>
      </w:r>
      <w:r>
        <w:rPr>
          <w:rFonts w:ascii="Arial" w:hAnsi="Arial" w:eastAsia="宋体" w:cs="Arial"/>
          <w:b/>
          <w:bCs/>
          <w:color w:val="0052FF"/>
          <w:spacing w:val="15"/>
          <w:kern w:val="0"/>
          <w:sz w:val="23"/>
          <w:szCs w:val="23"/>
        </w:rPr>
        <w:t>、药品生产洁净室（区）的空气洁净度划分几个级别？</w:t>
      </w:r>
    </w:p>
    <w:p w14:paraId="5E64BAB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答：药品生产洁净室（区）的空气洁净度划分为四个级别，即</w:t>
      </w:r>
      <w:r>
        <w:rPr>
          <w:rFonts w:ascii="Helvetica" w:hAnsi="Helvetica" w:eastAsia="宋体" w:cs="Helvetica"/>
          <w:color w:val="3E3E3E"/>
          <w:spacing w:val="15"/>
          <w:kern w:val="0"/>
          <w:sz w:val="23"/>
          <w:szCs w:val="23"/>
        </w:rPr>
        <w:t>100</w:t>
      </w:r>
      <w:r>
        <w:rPr>
          <w:rFonts w:ascii="Arial" w:hAnsi="Arial" w:eastAsia="宋体" w:cs="Arial"/>
          <w:color w:val="3E3E3E"/>
          <w:spacing w:val="15"/>
          <w:kern w:val="0"/>
          <w:sz w:val="23"/>
          <w:szCs w:val="23"/>
        </w:rPr>
        <w:t>级、</w:t>
      </w:r>
      <w:r>
        <w:rPr>
          <w:rFonts w:ascii="Helvetica" w:hAnsi="Helvetica" w:eastAsia="宋体" w:cs="Helvetica"/>
          <w:color w:val="3E3E3E"/>
          <w:spacing w:val="15"/>
          <w:kern w:val="0"/>
          <w:sz w:val="23"/>
          <w:szCs w:val="23"/>
        </w:rPr>
        <w:t>1</w:t>
      </w:r>
      <w:r>
        <w:rPr>
          <w:rFonts w:ascii="Arial" w:hAnsi="Arial" w:eastAsia="宋体" w:cs="Arial"/>
          <w:color w:val="3E3E3E"/>
          <w:spacing w:val="15"/>
          <w:kern w:val="0"/>
          <w:sz w:val="23"/>
          <w:szCs w:val="23"/>
        </w:rPr>
        <w:t>万级、</w:t>
      </w:r>
      <w:r>
        <w:rPr>
          <w:rFonts w:ascii="Helvetica" w:hAnsi="Helvetica" w:eastAsia="宋体" w:cs="Helvetica"/>
          <w:color w:val="3E3E3E"/>
          <w:spacing w:val="15"/>
          <w:kern w:val="0"/>
          <w:sz w:val="23"/>
          <w:szCs w:val="23"/>
        </w:rPr>
        <w:t>10</w:t>
      </w:r>
      <w:r>
        <w:rPr>
          <w:rFonts w:ascii="Arial" w:hAnsi="Arial" w:eastAsia="宋体" w:cs="Arial"/>
          <w:color w:val="3E3E3E"/>
          <w:spacing w:val="15"/>
          <w:kern w:val="0"/>
          <w:sz w:val="23"/>
          <w:szCs w:val="23"/>
        </w:rPr>
        <w:t>万级、</w:t>
      </w:r>
      <w:r>
        <w:rPr>
          <w:rFonts w:ascii="Helvetica" w:hAnsi="Helvetica" w:eastAsia="宋体" w:cs="Helvetica"/>
          <w:color w:val="3E3E3E"/>
          <w:spacing w:val="15"/>
          <w:kern w:val="0"/>
          <w:sz w:val="23"/>
          <w:szCs w:val="23"/>
        </w:rPr>
        <w:t>30</w:t>
      </w:r>
      <w:r>
        <w:rPr>
          <w:rFonts w:ascii="Arial" w:hAnsi="Arial" w:eastAsia="宋体" w:cs="Arial"/>
          <w:color w:val="3E3E3E"/>
          <w:spacing w:val="15"/>
          <w:kern w:val="0"/>
          <w:sz w:val="23"/>
          <w:szCs w:val="23"/>
        </w:rPr>
        <w:t>万级。</w:t>
      </w:r>
    </w:p>
    <w:p w14:paraId="0F29F70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附：洁净室（区）空气洁净度级别表</w:t>
      </w:r>
    </w:p>
    <w:p w14:paraId="4ECD7F6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进入洁净室（区）的空气必须净化，并根据生产工艺要求划分空气洁净级别。洁净室（区）内空气的微生物数和尘埃粒子数应定期监测，监测结果应记录存档。</w:t>
      </w:r>
    </w:p>
    <w:p w14:paraId="7683A381">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21</w:t>
      </w:r>
      <w:r>
        <w:rPr>
          <w:rFonts w:ascii="Arial" w:hAnsi="Arial" w:eastAsia="宋体" w:cs="Arial"/>
          <w:b/>
          <w:bCs/>
          <w:color w:val="0052FF"/>
          <w:spacing w:val="15"/>
          <w:kern w:val="0"/>
          <w:sz w:val="23"/>
          <w:szCs w:val="23"/>
        </w:rPr>
        <w:t>、洁净室与非洁净室、不同洁净级别的相邻房间压差应为多少？</w:t>
      </w:r>
    </w:p>
    <w:p w14:paraId="551A186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答：空气洁净级别不同的相邻房间之间的静压差应大于</w:t>
      </w:r>
      <w:r>
        <w:rPr>
          <w:rFonts w:ascii="Helvetica" w:hAnsi="Helvetica" w:eastAsia="宋体" w:cs="Helvetica"/>
          <w:color w:val="3E3E3E"/>
          <w:spacing w:val="15"/>
          <w:kern w:val="0"/>
          <w:sz w:val="23"/>
          <w:szCs w:val="23"/>
        </w:rPr>
        <w:t>5</w:t>
      </w:r>
      <w:r>
        <w:rPr>
          <w:rFonts w:ascii="Arial" w:hAnsi="Arial" w:eastAsia="宋体" w:cs="Arial"/>
          <w:color w:val="3E3E3E"/>
          <w:spacing w:val="15"/>
          <w:kern w:val="0"/>
          <w:sz w:val="23"/>
          <w:szCs w:val="23"/>
        </w:rPr>
        <w:t>帕，洁净室（区）与室外大气的静压差应大于</w:t>
      </w:r>
      <w:r>
        <w:rPr>
          <w:rFonts w:ascii="Helvetica" w:hAnsi="Helvetica" w:eastAsia="宋体" w:cs="Helvetica"/>
          <w:color w:val="3E3E3E"/>
          <w:spacing w:val="15"/>
          <w:kern w:val="0"/>
          <w:sz w:val="23"/>
          <w:szCs w:val="23"/>
        </w:rPr>
        <w:t>10</w:t>
      </w:r>
      <w:r>
        <w:rPr>
          <w:rFonts w:ascii="Arial" w:hAnsi="Arial" w:eastAsia="宋体" w:cs="Arial"/>
          <w:color w:val="3E3E3E"/>
          <w:spacing w:val="15"/>
          <w:kern w:val="0"/>
          <w:sz w:val="23"/>
          <w:szCs w:val="23"/>
        </w:rPr>
        <w:t>帕，并应有指示压差的装置（差压计）。</w:t>
      </w:r>
    </w:p>
    <w:p w14:paraId="34BEDEAB">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22</w:t>
      </w:r>
      <w:r>
        <w:rPr>
          <w:rFonts w:ascii="Arial" w:hAnsi="Arial" w:eastAsia="宋体" w:cs="Arial"/>
          <w:b/>
          <w:bCs/>
          <w:color w:val="0052FF"/>
          <w:spacing w:val="15"/>
          <w:kern w:val="0"/>
          <w:sz w:val="23"/>
          <w:szCs w:val="23"/>
        </w:rPr>
        <w:t>、进入洁净区的空气如何净化？</w:t>
      </w:r>
    </w:p>
    <w:p w14:paraId="5A6A750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答：进入洁净区的空气，经过初效、中效、高效三级过滤器过滤，使空气达到所要求的洁净级别。由于高效过滤器可以滤除＜</w:t>
      </w:r>
      <w:r>
        <w:rPr>
          <w:rFonts w:ascii="Helvetica" w:hAnsi="Helvetica" w:eastAsia="宋体" w:cs="Helvetica"/>
          <w:color w:val="3E3E3E"/>
          <w:spacing w:val="15"/>
          <w:kern w:val="0"/>
          <w:sz w:val="23"/>
          <w:szCs w:val="23"/>
        </w:rPr>
        <w:t>1μm</w:t>
      </w:r>
      <w:r>
        <w:rPr>
          <w:rFonts w:ascii="Arial" w:hAnsi="Arial" w:eastAsia="宋体" w:cs="Arial"/>
          <w:color w:val="3E3E3E"/>
          <w:spacing w:val="15"/>
          <w:kern w:val="0"/>
          <w:sz w:val="23"/>
          <w:szCs w:val="23"/>
        </w:rPr>
        <w:t>（微米）的尘埃粒子，对细菌的穿透率为</w:t>
      </w:r>
      <w:r>
        <w:rPr>
          <w:rFonts w:ascii="Helvetica" w:hAnsi="Helvetica" w:eastAsia="宋体" w:cs="Helvetica"/>
          <w:color w:val="3E3E3E"/>
          <w:spacing w:val="15"/>
          <w:kern w:val="0"/>
          <w:sz w:val="23"/>
          <w:szCs w:val="23"/>
        </w:rPr>
        <w:t>10-6</w:t>
      </w:r>
      <w:r>
        <w:rPr>
          <w:rFonts w:ascii="Arial" w:hAnsi="Arial" w:eastAsia="宋体" w:cs="Arial"/>
          <w:color w:val="3E3E3E"/>
          <w:spacing w:val="15"/>
          <w:kern w:val="0"/>
          <w:sz w:val="23"/>
          <w:szCs w:val="23"/>
        </w:rPr>
        <w:t>，所以通过高效过滤器的空气，可视为无菌。</w:t>
      </w:r>
    </w:p>
    <w:p w14:paraId="47684313">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23</w:t>
      </w:r>
      <w:r>
        <w:rPr>
          <w:rFonts w:ascii="Arial" w:hAnsi="Arial" w:eastAsia="宋体" w:cs="Arial"/>
          <w:b/>
          <w:bCs/>
          <w:color w:val="0052FF"/>
          <w:spacing w:val="15"/>
          <w:kern w:val="0"/>
          <w:sz w:val="23"/>
          <w:szCs w:val="23"/>
        </w:rPr>
        <w:t>、洁净室的温度和相对湿度为多少？</w:t>
      </w:r>
    </w:p>
    <w:p w14:paraId="017F3230">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答：洁净室（区）的温度和相对湿度应与药品生产工艺要求相适应。无特殊要求时，温度应控制在</w:t>
      </w:r>
      <w:r>
        <w:rPr>
          <w:rFonts w:ascii="Helvetica" w:hAnsi="Helvetica" w:eastAsia="宋体" w:cs="Helvetica"/>
          <w:color w:val="3E3E3E"/>
          <w:spacing w:val="15"/>
          <w:kern w:val="0"/>
          <w:sz w:val="23"/>
          <w:szCs w:val="23"/>
        </w:rPr>
        <w:t>18</w:t>
      </w:r>
      <w:r>
        <w:rPr>
          <w:rFonts w:ascii="Arial" w:hAnsi="Arial" w:eastAsia="宋体" w:cs="Arial"/>
          <w:color w:val="3E3E3E"/>
          <w:spacing w:val="15"/>
          <w:kern w:val="0"/>
          <w:sz w:val="23"/>
          <w:szCs w:val="23"/>
        </w:rPr>
        <w:t>～</w:t>
      </w:r>
      <w:r>
        <w:rPr>
          <w:rFonts w:ascii="Helvetica" w:hAnsi="Helvetica" w:eastAsia="宋体" w:cs="Helvetica"/>
          <w:color w:val="3E3E3E"/>
          <w:spacing w:val="15"/>
          <w:kern w:val="0"/>
          <w:sz w:val="23"/>
          <w:szCs w:val="23"/>
        </w:rPr>
        <w:t>26</w:t>
      </w:r>
      <w:r>
        <w:rPr>
          <w:rFonts w:hint="eastAsia" w:ascii="微软雅黑" w:hAnsi="微软雅黑" w:eastAsia="微软雅黑" w:cs="微软雅黑"/>
          <w:color w:val="3E3E3E"/>
          <w:spacing w:val="15"/>
          <w:kern w:val="0"/>
          <w:sz w:val="23"/>
          <w:szCs w:val="23"/>
        </w:rPr>
        <w:t>℃</w:t>
      </w:r>
      <w:r>
        <w:rPr>
          <w:rFonts w:ascii="Arial" w:hAnsi="Arial" w:eastAsia="宋体" w:cs="Arial"/>
          <w:color w:val="3E3E3E"/>
          <w:spacing w:val="15"/>
          <w:kern w:val="0"/>
          <w:sz w:val="23"/>
          <w:szCs w:val="23"/>
        </w:rPr>
        <w:t>，相对湿度控制在</w:t>
      </w:r>
      <w:r>
        <w:rPr>
          <w:rFonts w:ascii="Helvetica" w:hAnsi="Helvetica" w:eastAsia="宋体" w:cs="Helvetica"/>
          <w:color w:val="3E3E3E"/>
          <w:spacing w:val="15"/>
          <w:kern w:val="0"/>
          <w:sz w:val="23"/>
          <w:szCs w:val="23"/>
        </w:rPr>
        <w:t>45</w:t>
      </w:r>
      <w:r>
        <w:rPr>
          <w:rFonts w:ascii="Arial" w:hAnsi="Arial" w:eastAsia="宋体" w:cs="Arial"/>
          <w:color w:val="3E3E3E"/>
          <w:spacing w:val="15"/>
          <w:kern w:val="0"/>
          <w:sz w:val="23"/>
          <w:szCs w:val="23"/>
        </w:rPr>
        <w:t>～</w:t>
      </w:r>
      <w:r>
        <w:rPr>
          <w:rFonts w:ascii="Helvetica" w:hAnsi="Helvetica" w:eastAsia="宋体" w:cs="Helvetica"/>
          <w:color w:val="3E3E3E"/>
          <w:spacing w:val="15"/>
          <w:kern w:val="0"/>
          <w:sz w:val="23"/>
          <w:szCs w:val="23"/>
        </w:rPr>
        <w:t>65%</w:t>
      </w:r>
      <w:r>
        <w:rPr>
          <w:rFonts w:ascii="Arial" w:hAnsi="Arial" w:eastAsia="宋体" w:cs="Arial"/>
          <w:color w:val="3E3E3E"/>
          <w:spacing w:val="15"/>
          <w:kern w:val="0"/>
          <w:sz w:val="23"/>
          <w:szCs w:val="23"/>
        </w:rPr>
        <w:t>。</w:t>
      </w:r>
    </w:p>
    <w:p w14:paraId="2F320966">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24</w:t>
      </w:r>
      <w:r>
        <w:rPr>
          <w:rFonts w:ascii="Arial" w:hAnsi="Arial" w:eastAsia="宋体" w:cs="Arial"/>
          <w:b/>
          <w:bCs/>
          <w:color w:val="0052FF"/>
          <w:spacing w:val="15"/>
          <w:kern w:val="0"/>
          <w:sz w:val="23"/>
          <w:szCs w:val="23"/>
        </w:rPr>
        <w:t>、洁净室（区）的管理需符合哪些要求？</w:t>
      </w:r>
    </w:p>
    <w:p w14:paraId="033C906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答：洁净室（区）的管理需符合下列要求：</w:t>
      </w:r>
    </w:p>
    <w:p w14:paraId="2838FF4F">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进入洁净室（区）的人员，必须按要求进行更鞋、更衣、洗手、消毒手后，始可进入洁净室（区）内。对于洁净室（区）内人员数量应严格控制。其工作人员（包括维修、辅助人员）应定期进行卫生和微生物基础知识、洁净作业等方面的培训及考核；对经批准进入洁净室（区）的临时外来人员应进行指导和监督，并登记备查；</w:t>
      </w:r>
    </w:p>
    <w:p w14:paraId="70237064">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洁净室（区）与非洁净室（区）之间必须设置缓冲设施，人、物流走向合理；</w:t>
      </w:r>
    </w:p>
    <w:p w14:paraId="29CEE4F9">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Helvetica" w:hAnsi="Helvetica" w:eastAsia="宋体" w:cs="Helvetica"/>
          <w:color w:val="3E3E3E"/>
          <w:spacing w:val="15"/>
          <w:kern w:val="0"/>
          <w:sz w:val="23"/>
          <w:szCs w:val="23"/>
        </w:rPr>
        <w:t>100000</w:t>
      </w:r>
      <w:r>
        <w:rPr>
          <w:rFonts w:ascii="Arial" w:hAnsi="Arial" w:eastAsia="宋体" w:cs="Arial"/>
          <w:color w:val="3E3E3E"/>
          <w:spacing w:val="15"/>
          <w:kern w:val="0"/>
          <w:sz w:val="23"/>
          <w:szCs w:val="23"/>
        </w:rPr>
        <w:t>级以上区域的洁净工作服应在洁净室（区）内洗涤、干燥、整理，必要时应按要求灭菌；</w:t>
      </w:r>
    </w:p>
    <w:p w14:paraId="05300342">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洁净室（区）内设备保温层表面应平整、光洁，不得有颗粒性物质脱落；</w:t>
      </w:r>
    </w:p>
    <w:p w14:paraId="0A6A7641">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⑸</w:t>
      </w:r>
      <w:r>
        <w:rPr>
          <w:rFonts w:ascii="Arial" w:hAnsi="Arial" w:eastAsia="宋体" w:cs="Arial"/>
          <w:color w:val="3E3E3E"/>
          <w:spacing w:val="15"/>
          <w:kern w:val="0"/>
          <w:sz w:val="23"/>
          <w:szCs w:val="23"/>
        </w:rPr>
        <w:t>洁净室（区）内应使用无脱落物、易清洗、易消毒的清洁卫生工具，卫生工具要存放于专设的洁具间内；</w:t>
      </w:r>
    </w:p>
    <w:p w14:paraId="01771417">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⑹</w:t>
      </w:r>
      <w:r>
        <w:rPr>
          <w:rFonts w:ascii="Arial" w:hAnsi="Arial" w:eastAsia="宋体" w:cs="Arial"/>
          <w:color w:val="3E3E3E"/>
          <w:spacing w:val="15"/>
          <w:kern w:val="0"/>
          <w:sz w:val="23"/>
          <w:szCs w:val="23"/>
        </w:rPr>
        <w:t>洁净室（区）在静态下检测的尘埃粒子数、沉降菌数必须符合规定，应定期监控动态条件下的洁净状况；</w:t>
      </w:r>
    </w:p>
    <w:p w14:paraId="3897F365">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⑺</w:t>
      </w:r>
      <w:r>
        <w:rPr>
          <w:rFonts w:ascii="Arial" w:hAnsi="Arial" w:eastAsia="宋体" w:cs="Arial"/>
          <w:color w:val="3E3E3E"/>
          <w:spacing w:val="15"/>
          <w:kern w:val="0"/>
          <w:sz w:val="23"/>
          <w:szCs w:val="23"/>
        </w:rPr>
        <w:t>洁净室（区）的净化空气，可循环使用，并适当补入新风，对产尘量大的工序，回风应排出室外，以避免污染和交叉污染；</w:t>
      </w:r>
    </w:p>
    <w:p w14:paraId="26091F62">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⑻</w:t>
      </w:r>
      <w:r>
        <w:rPr>
          <w:rFonts w:ascii="Arial" w:hAnsi="Arial" w:eastAsia="宋体" w:cs="Arial"/>
          <w:color w:val="3E3E3E"/>
          <w:spacing w:val="15"/>
          <w:kern w:val="0"/>
          <w:sz w:val="23"/>
          <w:szCs w:val="23"/>
        </w:rPr>
        <w:t>空气净化系统应按规定清洁、维修、保养并作记录，室内消毒与地漏清洁均应有记录；</w:t>
      </w:r>
    </w:p>
    <w:p w14:paraId="44FD3DEE">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⑼</w:t>
      </w:r>
      <w:r>
        <w:rPr>
          <w:rFonts w:ascii="Arial" w:hAnsi="Arial" w:eastAsia="宋体" w:cs="Arial"/>
          <w:color w:val="3E3E3E"/>
          <w:spacing w:val="15"/>
          <w:kern w:val="0"/>
          <w:sz w:val="23"/>
          <w:szCs w:val="23"/>
        </w:rPr>
        <w:t>生产工具、容器、设备、生产成品、中间产品，均定置存放，并有状态标记。</w:t>
      </w:r>
    </w:p>
    <w:p w14:paraId="32CA7FC2">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⑽</w:t>
      </w:r>
      <w:r>
        <w:rPr>
          <w:rFonts w:ascii="Arial" w:hAnsi="Arial" w:eastAsia="宋体" w:cs="Arial"/>
          <w:color w:val="3E3E3E"/>
          <w:spacing w:val="15"/>
          <w:kern w:val="0"/>
          <w:sz w:val="23"/>
          <w:szCs w:val="23"/>
        </w:rPr>
        <w:t>个人卫生严格按照（</w:t>
      </w:r>
      <w:r>
        <w:rPr>
          <w:rFonts w:ascii="Helvetica" w:hAnsi="Helvetica" w:eastAsia="宋体" w:cs="Helvetica"/>
          <w:color w:val="3E3E3E"/>
          <w:spacing w:val="15"/>
          <w:kern w:val="0"/>
          <w:sz w:val="23"/>
          <w:szCs w:val="23"/>
        </w:rPr>
        <w:t>66</w:t>
      </w:r>
      <w:r>
        <w:rPr>
          <w:rFonts w:ascii="Arial" w:hAnsi="Arial" w:eastAsia="宋体" w:cs="Arial"/>
          <w:color w:val="3E3E3E"/>
          <w:spacing w:val="15"/>
          <w:kern w:val="0"/>
          <w:sz w:val="23"/>
          <w:szCs w:val="23"/>
        </w:rPr>
        <w:t>条）生产人员卫生要求严格执行。</w:t>
      </w:r>
    </w:p>
    <w:p w14:paraId="3E0564F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15"/>
          <w:kern w:val="0"/>
          <w:sz w:val="23"/>
          <w:szCs w:val="23"/>
        </w:rPr>
        <w:t>（三）物料管理</w:t>
      </w:r>
    </w:p>
    <w:p w14:paraId="7E42C77E">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25</w:t>
      </w:r>
      <w:r>
        <w:rPr>
          <w:rFonts w:ascii="Arial" w:hAnsi="Arial" w:eastAsia="宋体" w:cs="Arial"/>
          <w:b/>
          <w:bCs/>
          <w:color w:val="0052FF"/>
          <w:spacing w:val="15"/>
          <w:kern w:val="0"/>
          <w:sz w:val="23"/>
          <w:szCs w:val="23"/>
        </w:rPr>
        <w:t>、辅料及包装材料取样时对环境有何要求？</w:t>
      </w:r>
    </w:p>
    <w:p w14:paraId="0B48B09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答：仓储区可设取样室，取样环境的空气洁净度等级应与生产要求一致。如不在取样室取样，取样时应有防止污染和交叉污染的措施（例如：可应用具有净化功能的取样车）。</w:t>
      </w:r>
    </w:p>
    <w:p w14:paraId="77153FF9">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26</w:t>
      </w:r>
      <w:r>
        <w:rPr>
          <w:rFonts w:ascii="Arial" w:hAnsi="Arial" w:eastAsia="宋体" w:cs="Arial"/>
          <w:b/>
          <w:bCs/>
          <w:color w:val="0052FF"/>
          <w:spacing w:val="15"/>
          <w:kern w:val="0"/>
          <w:sz w:val="23"/>
          <w:szCs w:val="23"/>
        </w:rPr>
        <w:t>、物料在贮存过程中有何要求？</w:t>
      </w:r>
    </w:p>
    <w:p w14:paraId="4722DB1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对温度、湿度或其他条件有特殊要求的物料、中间产品和成品，应按规定的条件贮存。固体、液体原料应分开储存；挥发性物料应注意避免污染其他原料；炮制、整理加工后的净药材应使用清洁容器或包装，并与未加工、炮制的药材严格分开，物料应按规定的使用期限储存，无规定使用期限的，其储存一般不超过三年，期满后复验。物料储存期内均应规定定期复验制度。如有特殊情况则及时复验。易燃易爆毒性大、腐蚀性强的危险品，储于符合消防要求的专用的危险品库中，并有防火安全设施。</w:t>
      </w:r>
    </w:p>
    <w:p w14:paraId="55641330">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27</w:t>
      </w:r>
      <w:r>
        <w:rPr>
          <w:rFonts w:ascii="Arial" w:hAnsi="Arial" w:eastAsia="宋体" w:cs="Arial"/>
          <w:b/>
          <w:bCs/>
          <w:color w:val="0052FF"/>
          <w:spacing w:val="15"/>
          <w:kern w:val="0"/>
          <w:sz w:val="23"/>
          <w:szCs w:val="23"/>
        </w:rPr>
        <w:t>、药品标签、使用说明书的保管、领用的要求是什么？</w:t>
      </w:r>
    </w:p>
    <w:p w14:paraId="7A7B31C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答：药品的标签、使用说明书应有专人保管、领用，其要求如下：</w:t>
      </w:r>
    </w:p>
    <w:p w14:paraId="701834D8">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标签和使用说明书均应按品种、规格有专柜或专库存放，凭批包装指令发放，按实际需要量领取；</w:t>
      </w:r>
    </w:p>
    <w:p w14:paraId="6BE5D04C">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标签要计数发放，领用人核对、签名，使用数、残损数及剩余数之和应与领用数相符，印有批号的剩余标签或残损标签应有专人负责，计数销毁，由</w:t>
      </w:r>
      <w:r>
        <w:rPr>
          <w:rFonts w:ascii="Helvetica" w:hAnsi="Helvetica" w:eastAsia="宋体" w:cs="Helvetica"/>
          <w:color w:val="3E3E3E"/>
          <w:spacing w:val="15"/>
          <w:kern w:val="0"/>
          <w:sz w:val="23"/>
          <w:szCs w:val="23"/>
        </w:rPr>
        <w:t>QA</w:t>
      </w:r>
      <w:r>
        <w:rPr>
          <w:rFonts w:ascii="Arial" w:hAnsi="Arial" w:eastAsia="宋体" w:cs="Arial"/>
          <w:color w:val="3E3E3E"/>
          <w:spacing w:val="15"/>
          <w:kern w:val="0"/>
          <w:sz w:val="23"/>
          <w:szCs w:val="23"/>
        </w:rPr>
        <w:t>进行监督销毁。</w:t>
      </w:r>
    </w:p>
    <w:p w14:paraId="6FDC7928">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标签发放、使用、销毁均应有记录，并有专人负责。</w:t>
      </w:r>
    </w:p>
    <w:p w14:paraId="25A7E3B2">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28</w:t>
      </w:r>
      <w:r>
        <w:rPr>
          <w:rFonts w:ascii="Arial" w:hAnsi="Arial" w:eastAsia="宋体" w:cs="Arial"/>
          <w:b/>
          <w:bCs/>
          <w:color w:val="0052FF"/>
          <w:spacing w:val="15"/>
          <w:kern w:val="0"/>
          <w:sz w:val="23"/>
          <w:szCs w:val="23"/>
        </w:rPr>
        <w:t>、标签、使用说明书必须注明哪些内容？印制、发放、使用时有何规定？</w:t>
      </w:r>
    </w:p>
    <w:p w14:paraId="1B770A0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答：药品的标签及说明书内容必须符合国家药品监督管理局发布的《药品包装、标签和说明书管理规程》（暂行）（局令第</w:t>
      </w:r>
      <w:r>
        <w:rPr>
          <w:rFonts w:ascii="Helvetica" w:hAnsi="Helvetica" w:eastAsia="宋体" w:cs="Helvetica"/>
          <w:color w:val="3E3E3E"/>
          <w:spacing w:val="15"/>
          <w:kern w:val="0"/>
          <w:sz w:val="23"/>
          <w:szCs w:val="23"/>
        </w:rPr>
        <w:t>23</w:t>
      </w:r>
      <w:r>
        <w:rPr>
          <w:rFonts w:ascii="Arial" w:hAnsi="Arial" w:eastAsia="宋体" w:cs="Arial"/>
          <w:color w:val="3E3E3E"/>
          <w:spacing w:val="15"/>
          <w:kern w:val="0"/>
          <w:sz w:val="23"/>
          <w:szCs w:val="23"/>
        </w:rPr>
        <w:t>号）中有关规定必须与药品监督管理部门批准的内容、式样、文字相一致。</w:t>
      </w:r>
    </w:p>
    <w:p w14:paraId="3B857C3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标签、使用说明书必须经企业质量管理部门核对无误后印制、发放、使用。</w:t>
      </w:r>
    </w:p>
    <w:p w14:paraId="3210D0F2">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其中对标签的具体要求，可参见国家药品监督管理局国药监准（</w:t>
      </w:r>
      <w:r>
        <w:rPr>
          <w:rFonts w:ascii="Helvetica" w:hAnsi="Helvetica" w:eastAsia="宋体" w:cs="Helvetica"/>
          <w:color w:val="3E3E3E"/>
          <w:spacing w:val="15"/>
          <w:kern w:val="0"/>
          <w:sz w:val="23"/>
          <w:szCs w:val="23"/>
        </w:rPr>
        <w:t>2001</w:t>
      </w:r>
      <w:r>
        <w:rPr>
          <w:rFonts w:ascii="Arial" w:hAnsi="Arial" w:eastAsia="宋体" w:cs="Arial"/>
          <w:color w:val="3E3E3E"/>
          <w:spacing w:val="15"/>
          <w:kern w:val="0"/>
          <w:sz w:val="23"/>
          <w:szCs w:val="23"/>
        </w:rPr>
        <w:t>）</w:t>
      </w:r>
      <w:r>
        <w:rPr>
          <w:rFonts w:ascii="Helvetica" w:hAnsi="Helvetica" w:eastAsia="宋体" w:cs="Helvetica"/>
          <w:color w:val="3E3E3E"/>
          <w:spacing w:val="15"/>
          <w:kern w:val="0"/>
          <w:sz w:val="23"/>
          <w:szCs w:val="23"/>
        </w:rPr>
        <w:t>482</w:t>
      </w:r>
      <w:r>
        <w:rPr>
          <w:rFonts w:ascii="Arial" w:hAnsi="Arial" w:eastAsia="宋体" w:cs="Arial"/>
          <w:color w:val="3E3E3E"/>
          <w:spacing w:val="15"/>
          <w:kern w:val="0"/>
          <w:sz w:val="23"/>
          <w:szCs w:val="23"/>
        </w:rPr>
        <w:t>号</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关于印发《药品包装、标签规范细则（暂行）》的通知</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中的药品包装、标签规范细则（暂行）的有关规定。</w:t>
      </w:r>
    </w:p>
    <w:p w14:paraId="15B6C595">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29</w:t>
      </w:r>
      <w:r>
        <w:rPr>
          <w:rFonts w:ascii="Arial" w:hAnsi="Arial" w:eastAsia="宋体" w:cs="Arial"/>
          <w:b/>
          <w:bCs/>
          <w:color w:val="0052FF"/>
          <w:spacing w:val="15"/>
          <w:kern w:val="0"/>
          <w:sz w:val="23"/>
          <w:szCs w:val="23"/>
        </w:rPr>
        <w:t>、仓库里物料管理有几种状态标志？</w:t>
      </w:r>
    </w:p>
    <w:p w14:paraId="23FC7541">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答：物料管理分为：</w:t>
      </w:r>
      <w:r>
        <w:rPr>
          <w:rFonts w:ascii="Helvetica" w:hAnsi="Helvetica" w:eastAsia="宋体" w:cs="Helvetica"/>
          <w:color w:val="3E3E3E"/>
          <w:spacing w:val="15"/>
          <w:kern w:val="0"/>
          <w:sz w:val="23"/>
          <w:szCs w:val="23"/>
        </w:rPr>
        <w:t>a</w:t>
      </w:r>
      <w:r>
        <w:rPr>
          <w:rFonts w:ascii="Arial" w:hAnsi="Arial" w:eastAsia="宋体" w:cs="Arial"/>
          <w:color w:val="3E3E3E"/>
          <w:spacing w:val="15"/>
          <w:kern w:val="0"/>
          <w:sz w:val="23"/>
          <w:szCs w:val="23"/>
        </w:rPr>
        <w:t>、待验，用黄色标志；</w:t>
      </w:r>
      <w:r>
        <w:rPr>
          <w:rFonts w:ascii="Helvetica" w:hAnsi="Helvetica" w:eastAsia="宋体" w:cs="Helvetica"/>
          <w:color w:val="3E3E3E"/>
          <w:spacing w:val="15"/>
          <w:kern w:val="0"/>
          <w:sz w:val="23"/>
          <w:szCs w:val="23"/>
        </w:rPr>
        <w:t>b</w:t>
      </w:r>
      <w:r>
        <w:rPr>
          <w:rFonts w:ascii="Arial" w:hAnsi="Arial" w:eastAsia="宋体" w:cs="Arial"/>
          <w:color w:val="3E3E3E"/>
          <w:spacing w:val="15"/>
          <w:kern w:val="0"/>
          <w:sz w:val="23"/>
          <w:szCs w:val="23"/>
        </w:rPr>
        <w:t>、合格，用绿色标志；</w:t>
      </w:r>
      <w:r>
        <w:rPr>
          <w:rFonts w:ascii="Helvetica" w:hAnsi="Helvetica" w:eastAsia="宋体" w:cs="Helvetica"/>
          <w:color w:val="3E3E3E"/>
          <w:spacing w:val="15"/>
          <w:kern w:val="0"/>
          <w:sz w:val="23"/>
          <w:szCs w:val="23"/>
        </w:rPr>
        <w:t>c</w:t>
      </w:r>
      <w:r>
        <w:rPr>
          <w:rFonts w:ascii="Arial" w:hAnsi="Arial" w:eastAsia="宋体" w:cs="Arial"/>
          <w:color w:val="3E3E3E"/>
          <w:spacing w:val="15"/>
          <w:kern w:val="0"/>
          <w:sz w:val="23"/>
          <w:szCs w:val="23"/>
        </w:rPr>
        <w:t>、不合格，用红色标志；</w:t>
      </w:r>
      <w:r>
        <w:rPr>
          <w:rFonts w:ascii="Helvetica" w:hAnsi="Helvetica" w:eastAsia="宋体" w:cs="Helvetica"/>
          <w:color w:val="3E3E3E"/>
          <w:spacing w:val="15"/>
          <w:kern w:val="0"/>
          <w:sz w:val="23"/>
          <w:szCs w:val="23"/>
        </w:rPr>
        <w:t>d</w:t>
      </w:r>
      <w:r>
        <w:rPr>
          <w:rFonts w:ascii="Arial" w:hAnsi="Arial" w:eastAsia="宋体" w:cs="Arial"/>
          <w:color w:val="3E3E3E"/>
          <w:spacing w:val="15"/>
          <w:kern w:val="0"/>
          <w:sz w:val="23"/>
          <w:szCs w:val="23"/>
        </w:rPr>
        <w:t>、退货可用蓝色标志。</w:t>
      </w:r>
    </w:p>
    <w:p w14:paraId="3B746EB3">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30</w:t>
      </w:r>
      <w:r>
        <w:rPr>
          <w:rFonts w:ascii="Arial" w:hAnsi="Arial" w:eastAsia="宋体" w:cs="Arial"/>
          <w:b/>
          <w:bCs/>
          <w:color w:val="0052FF"/>
          <w:spacing w:val="15"/>
          <w:kern w:val="0"/>
          <w:sz w:val="23"/>
          <w:szCs w:val="23"/>
        </w:rPr>
        <w:t>、不合格包装材料如何处理？</w:t>
      </w:r>
    </w:p>
    <w:p w14:paraId="29813C40">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印刷的包装材料，都是药品专用包装，对于不合格印刷包材，必须就地销毁，否则，一旦流失，会造成严重后果。但对于不合格的纸箱类包材，若拟作成纸浆，则必须在质监部门专人监督下，进行切碎并移入纸浆池内。</w:t>
      </w:r>
    </w:p>
    <w:p w14:paraId="6D9F9333">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31</w:t>
      </w:r>
      <w:r>
        <w:rPr>
          <w:rFonts w:ascii="Arial" w:hAnsi="Arial" w:eastAsia="宋体" w:cs="Arial"/>
          <w:b/>
          <w:bCs/>
          <w:color w:val="0052FF"/>
          <w:spacing w:val="15"/>
          <w:kern w:val="0"/>
          <w:sz w:val="23"/>
          <w:szCs w:val="23"/>
        </w:rPr>
        <w:t>、为什么讲供应商的管理是</w:t>
      </w:r>
      <w:r>
        <w:rPr>
          <w:rFonts w:ascii="Helvetica" w:hAnsi="Helvetica" w:eastAsia="宋体" w:cs="Helvetica"/>
          <w:b/>
          <w:bCs/>
          <w:color w:val="0052FF"/>
          <w:spacing w:val="15"/>
          <w:kern w:val="0"/>
          <w:sz w:val="23"/>
          <w:szCs w:val="23"/>
        </w:rPr>
        <w:t>GMP</w:t>
      </w:r>
      <w:r>
        <w:rPr>
          <w:rFonts w:ascii="Arial" w:hAnsi="Arial" w:eastAsia="宋体" w:cs="Arial"/>
          <w:b/>
          <w:bCs/>
          <w:color w:val="0052FF"/>
          <w:spacing w:val="15"/>
          <w:kern w:val="0"/>
          <w:sz w:val="23"/>
          <w:szCs w:val="23"/>
        </w:rPr>
        <w:t>的重要内容之一？</w:t>
      </w:r>
    </w:p>
    <w:p w14:paraId="2E9711E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原辅包材料做为药品生产的起始物料，其质量状况将直接影响到药品的最终质量。由于原辅包材料在供应商生产过程中出现差错或混淆，导致生产药品不合格的事件很多，所以应加强对供应商的管理，将质量控制在源头，再加以接受与使用过程的控制管理，从而最终保证所生产药品质量。</w:t>
      </w:r>
    </w:p>
    <w:p w14:paraId="1E3F22CA">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32</w:t>
      </w:r>
      <w:r>
        <w:rPr>
          <w:rFonts w:ascii="Arial" w:hAnsi="Arial" w:eastAsia="宋体" w:cs="Arial"/>
          <w:b/>
          <w:bCs/>
          <w:color w:val="0052FF"/>
          <w:spacing w:val="15"/>
          <w:kern w:val="0"/>
          <w:sz w:val="23"/>
          <w:szCs w:val="23"/>
        </w:rPr>
        <w:t>、库房应采取哪五防设施？</w:t>
      </w:r>
    </w:p>
    <w:p w14:paraId="5083966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答：五防措施是防鼠类鸟类等动物、防虫、防霉潮、防火、防盗。</w:t>
      </w:r>
    </w:p>
    <w:p w14:paraId="393329BE">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33</w:t>
      </w:r>
      <w:r>
        <w:rPr>
          <w:rFonts w:ascii="Arial" w:hAnsi="Arial" w:eastAsia="宋体" w:cs="Arial"/>
          <w:b/>
          <w:bCs/>
          <w:color w:val="0052FF"/>
          <w:spacing w:val="15"/>
          <w:kern w:val="0"/>
          <w:sz w:val="23"/>
          <w:szCs w:val="23"/>
        </w:rPr>
        <w:t>、什么是药品内包装？</w:t>
      </w:r>
    </w:p>
    <w:p w14:paraId="32D030A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答：药品的内包装系指直接与药品接触的包装（如安瓿、大输液瓶、口服液瓶、片剂或胶囊剂泡罩包装用的铝箔、丸剂包装用复合膜等）。</w:t>
      </w:r>
    </w:p>
    <w:p w14:paraId="16C9D111">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34</w:t>
      </w:r>
      <w:r>
        <w:rPr>
          <w:rFonts w:ascii="Arial" w:hAnsi="Arial" w:eastAsia="宋体" w:cs="Arial"/>
          <w:b/>
          <w:bCs/>
          <w:color w:val="0052FF"/>
          <w:spacing w:val="15"/>
          <w:kern w:val="0"/>
          <w:sz w:val="23"/>
          <w:szCs w:val="23"/>
        </w:rPr>
        <w:t>、药品包装材料分几类？</w:t>
      </w:r>
    </w:p>
    <w:p w14:paraId="7CFB44B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答：药品包装材料分类：药包材产品分为</w:t>
      </w:r>
      <w:r>
        <w:rPr>
          <w:rFonts w:hint="eastAsia" w:ascii="微软雅黑" w:hAnsi="微软雅黑" w:eastAsia="微软雅黑" w:cs="微软雅黑"/>
          <w:color w:val="3E3E3E"/>
          <w:spacing w:val="15"/>
          <w:kern w:val="0"/>
          <w:sz w:val="23"/>
          <w:szCs w:val="23"/>
        </w:rPr>
        <w:t>Ⅰ</w:t>
      </w:r>
      <w:r>
        <w:rPr>
          <w:rFonts w:ascii="Arial" w:hAnsi="Arial" w:eastAsia="宋体" w:cs="Arial"/>
          <w:color w:val="3E3E3E"/>
          <w:spacing w:val="15"/>
          <w:kern w:val="0"/>
          <w:sz w:val="23"/>
          <w:szCs w:val="23"/>
        </w:rPr>
        <w:t>、</w:t>
      </w:r>
      <w:r>
        <w:rPr>
          <w:rFonts w:hint="eastAsia" w:ascii="微软雅黑" w:hAnsi="微软雅黑" w:eastAsia="微软雅黑" w:cs="微软雅黑"/>
          <w:color w:val="3E3E3E"/>
          <w:spacing w:val="15"/>
          <w:kern w:val="0"/>
          <w:sz w:val="23"/>
          <w:szCs w:val="23"/>
        </w:rPr>
        <w:t>Ⅱ</w:t>
      </w:r>
      <w:r>
        <w:rPr>
          <w:rFonts w:ascii="Arial" w:hAnsi="Arial" w:eastAsia="宋体" w:cs="Arial"/>
          <w:color w:val="3E3E3E"/>
          <w:spacing w:val="15"/>
          <w:kern w:val="0"/>
          <w:sz w:val="23"/>
          <w:szCs w:val="23"/>
        </w:rPr>
        <w:t>、</w:t>
      </w:r>
      <w:r>
        <w:rPr>
          <w:rFonts w:hint="eastAsia" w:ascii="微软雅黑" w:hAnsi="微软雅黑" w:eastAsia="微软雅黑" w:cs="微软雅黑"/>
          <w:color w:val="3E3E3E"/>
          <w:spacing w:val="15"/>
          <w:kern w:val="0"/>
          <w:sz w:val="23"/>
          <w:szCs w:val="23"/>
        </w:rPr>
        <w:t>Ⅲ</w:t>
      </w:r>
      <w:r>
        <w:rPr>
          <w:rFonts w:ascii="Arial" w:hAnsi="Arial" w:eastAsia="宋体" w:cs="Arial"/>
          <w:color w:val="3E3E3E"/>
          <w:spacing w:val="15"/>
          <w:kern w:val="0"/>
          <w:sz w:val="23"/>
          <w:szCs w:val="23"/>
        </w:rPr>
        <w:t>三类。</w:t>
      </w:r>
    </w:p>
    <w:p w14:paraId="07A007AE">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Ⅰ</w:t>
      </w:r>
      <w:r>
        <w:rPr>
          <w:rFonts w:ascii="Arial" w:hAnsi="Arial" w:eastAsia="宋体" w:cs="Arial"/>
          <w:color w:val="3E3E3E"/>
          <w:spacing w:val="15"/>
          <w:kern w:val="0"/>
          <w:sz w:val="23"/>
          <w:szCs w:val="23"/>
        </w:rPr>
        <w:t>类药包材指直接接触药品且直接使用的药品包装材料、容器。</w:t>
      </w:r>
    </w:p>
    <w:p w14:paraId="235F8280">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Ⅱ</w:t>
      </w:r>
      <w:r>
        <w:rPr>
          <w:rFonts w:ascii="Arial" w:hAnsi="Arial" w:eastAsia="宋体" w:cs="Arial"/>
          <w:color w:val="3E3E3E"/>
          <w:spacing w:val="15"/>
          <w:kern w:val="0"/>
          <w:sz w:val="23"/>
          <w:szCs w:val="23"/>
        </w:rPr>
        <w:t>类药包材指直接接触药品，但便于清洗，在实际使用过程中，经清洗后需要并可以消毒灭菌的药品包装用材料、容器。</w:t>
      </w:r>
    </w:p>
    <w:p w14:paraId="28512755">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Ⅲ</w:t>
      </w:r>
      <w:r>
        <w:rPr>
          <w:rFonts w:ascii="Arial" w:hAnsi="Arial" w:eastAsia="宋体" w:cs="Arial"/>
          <w:color w:val="3E3E3E"/>
          <w:spacing w:val="15"/>
          <w:kern w:val="0"/>
          <w:sz w:val="23"/>
          <w:szCs w:val="23"/>
        </w:rPr>
        <w:t>类药包材指</w:t>
      </w:r>
      <w:r>
        <w:rPr>
          <w:rFonts w:hint="eastAsia" w:ascii="微软雅黑" w:hAnsi="微软雅黑" w:eastAsia="微软雅黑" w:cs="微软雅黑"/>
          <w:color w:val="3E3E3E"/>
          <w:spacing w:val="15"/>
          <w:kern w:val="0"/>
          <w:sz w:val="23"/>
          <w:szCs w:val="23"/>
        </w:rPr>
        <w:t>Ⅰ</w:t>
      </w:r>
      <w:r>
        <w:rPr>
          <w:rFonts w:ascii="Arial" w:hAnsi="Arial" w:eastAsia="宋体" w:cs="Arial"/>
          <w:color w:val="3E3E3E"/>
          <w:spacing w:val="15"/>
          <w:kern w:val="0"/>
          <w:sz w:val="23"/>
          <w:szCs w:val="23"/>
        </w:rPr>
        <w:t>、</w:t>
      </w:r>
      <w:r>
        <w:rPr>
          <w:rFonts w:hint="eastAsia" w:ascii="微软雅黑" w:hAnsi="微软雅黑" w:eastAsia="微软雅黑" w:cs="微软雅黑"/>
          <w:color w:val="3E3E3E"/>
          <w:spacing w:val="15"/>
          <w:kern w:val="0"/>
          <w:sz w:val="23"/>
          <w:szCs w:val="23"/>
        </w:rPr>
        <w:t>Ⅱ</w:t>
      </w:r>
      <w:r>
        <w:rPr>
          <w:rFonts w:ascii="Arial" w:hAnsi="Arial" w:eastAsia="宋体" w:cs="Arial"/>
          <w:color w:val="3E3E3E"/>
          <w:spacing w:val="15"/>
          <w:kern w:val="0"/>
          <w:sz w:val="23"/>
          <w:szCs w:val="23"/>
        </w:rPr>
        <w:t>类以外其它可能直接影响药品质量的药品包装用材料、容器。</w:t>
      </w:r>
    </w:p>
    <w:p w14:paraId="59F846D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15"/>
          <w:kern w:val="0"/>
          <w:sz w:val="23"/>
          <w:szCs w:val="23"/>
        </w:rPr>
        <w:t>（四）生产管理</w:t>
      </w:r>
    </w:p>
    <w:p w14:paraId="17359601">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35</w:t>
      </w:r>
      <w:r>
        <w:rPr>
          <w:rFonts w:ascii="Arial" w:hAnsi="Arial" w:eastAsia="宋体" w:cs="Arial"/>
          <w:b/>
          <w:bCs/>
          <w:color w:val="0052FF"/>
          <w:spacing w:val="15"/>
          <w:kern w:val="0"/>
          <w:sz w:val="23"/>
          <w:szCs w:val="23"/>
        </w:rPr>
        <w:t>、工艺规程、岗位操作法及标准操作规程（</w:t>
      </w:r>
      <w:r>
        <w:rPr>
          <w:rFonts w:ascii="Helvetica" w:hAnsi="Helvetica" w:eastAsia="宋体" w:cs="Helvetica"/>
          <w:b/>
          <w:bCs/>
          <w:color w:val="0052FF"/>
          <w:spacing w:val="15"/>
          <w:kern w:val="0"/>
          <w:sz w:val="23"/>
          <w:szCs w:val="23"/>
        </w:rPr>
        <w:t>SOP</w:t>
      </w:r>
      <w:r>
        <w:rPr>
          <w:rFonts w:ascii="Arial" w:hAnsi="Arial" w:eastAsia="宋体" w:cs="Arial"/>
          <w:b/>
          <w:bCs/>
          <w:color w:val="0052FF"/>
          <w:spacing w:val="15"/>
          <w:kern w:val="0"/>
          <w:sz w:val="23"/>
          <w:szCs w:val="23"/>
        </w:rPr>
        <w:t>）主要内容是什么？</w:t>
      </w:r>
    </w:p>
    <w:p w14:paraId="431F601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答：生产工艺规程的内容包括：品名、剂型、处方、生产工艺的操作要求，物料、中间产品、成品的质量标准和技术参数及储存注意事项，物料平衡的计算方法，成品容器、包装材料的要求等。</w:t>
      </w:r>
    </w:p>
    <w:p w14:paraId="27D510D2">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岗位操作法的内容包括：生产操作方法和要点，重点操作的复核、复查，中间产品质量标准及控制，安全和劳动保护，设备维修、清洗，异常情况处理和报告，工艺卫生和环境卫生等。</w:t>
      </w:r>
    </w:p>
    <w:p w14:paraId="6CFF28A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标准操作规程的内容包括：题目、编号、制订人及制订日期、审核人及审核日期、批准人及批准日期、颁发部门、生产日期、分发部门、标题及正文。</w:t>
      </w:r>
    </w:p>
    <w:p w14:paraId="59DD3573">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36</w:t>
      </w:r>
      <w:r>
        <w:rPr>
          <w:rFonts w:ascii="Arial" w:hAnsi="Arial" w:eastAsia="宋体" w:cs="Arial"/>
          <w:b/>
          <w:bCs/>
          <w:color w:val="0052FF"/>
          <w:spacing w:val="15"/>
          <w:kern w:val="0"/>
          <w:sz w:val="23"/>
          <w:szCs w:val="23"/>
        </w:rPr>
        <w:t>、批生产记录的内容是什么？</w:t>
      </w:r>
    </w:p>
    <w:p w14:paraId="4CA7C78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答：批生产记录的内容包括：产品名称、生产批号、生产日期、操作者、复核者的签名，有关操作与设备、相关生产阶段的产品数量、物料平衡的计算、生产过程的监控记录及特殊问题记录。</w:t>
      </w:r>
    </w:p>
    <w:p w14:paraId="4CEC7BDA">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37</w:t>
      </w:r>
      <w:r>
        <w:rPr>
          <w:rFonts w:ascii="Arial" w:hAnsi="Arial" w:eastAsia="宋体" w:cs="Arial"/>
          <w:b/>
          <w:bCs/>
          <w:color w:val="0052FF"/>
          <w:spacing w:val="15"/>
          <w:kern w:val="0"/>
          <w:sz w:val="23"/>
          <w:szCs w:val="23"/>
        </w:rPr>
        <w:t>、制定生产管理文件和质量管理文件的要求是什么？</w:t>
      </w:r>
    </w:p>
    <w:p w14:paraId="11D39B4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答：制定生产管理文件和质量管理文件的要求是：</w:t>
      </w:r>
    </w:p>
    <w:p w14:paraId="54925775">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文件的标题应能清楚的说明文件的性质；</w:t>
      </w:r>
    </w:p>
    <w:p w14:paraId="4662B7E8">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各类文件应有便于识别其文体、类别的系统编码和日期；</w:t>
      </w:r>
    </w:p>
    <w:p w14:paraId="25CE3729">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文件使用的语言应确切、易懂；</w:t>
      </w:r>
    </w:p>
    <w:p w14:paraId="72454A01">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填写数据时应有足够的空格；</w:t>
      </w:r>
    </w:p>
    <w:p w14:paraId="5F0EC85A">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⑸</w:t>
      </w:r>
      <w:r>
        <w:rPr>
          <w:rFonts w:ascii="Arial" w:hAnsi="Arial" w:eastAsia="宋体" w:cs="Arial"/>
          <w:color w:val="3E3E3E"/>
          <w:spacing w:val="15"/>
          <w:kern w:val="0"/>
          <w:sz w:val="23"/>
          <w:szCs w:val="23"/>
        </w:rPr>
        <w:t>文件制订、审查和批准的责任应明确，并有责任人签名。</w:t>
      </w:r>
    </w:p>
    <w:p w14:paraId="5D813E73">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38</w:t>
      </w:r>
      <w:r>
        <w:rPr>
          <w:rFonts w:ascii="Arial" w:hAnsi="Arial" w:eastAsia="宋体" w:cs="Arial"/>
          <w:b/>
          <w:bCs/>
          <w:color w:val="0052FF"/>
          <w:spacing w:val="15"/>
          <w:kern w:val="0"/>
          <w:sz w:val="23"/>
          <w:szCs w:val="23"/>
        </w:rPr>
        <w:t>、填写批生产记录时的要求是什么？保存多长时间？</w:t>
      </w:r>
    </w:p>
    <w:p w14:paraId="183E02A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答：批生产记录填写进应做到字迹清晰、内容真实、数据完整，并有操作人及复核人签名。记录应保持整洁，不得撕毁和任意涂改；更改时，在更改处签名，并使原数据仍可辨认。</w:t>
      </w:r>
    </w:p>
    <w:p w14:paraId="708D37E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批生产记录应按批号归档，保存至药品有效期后一年。未规定有效期的药品，其批生产记录至少保存三年。</w:t>
      </w:r>
    </w:p>
    <w:p w14:paraId="7D096C6C">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39</w:t>
      </w:r>
      <w:r>
        <w:rPr>
          <w:rFonts w:ascii="Arial" w:hAnsi="Arial" w:eastAsia="宋体" w:cs="Arial"/>
          <w:b/>
          <w:bCs/>
          <w:color w:val="0052FF"/>
          <w:spacing w:val="15"/>
          <w:kern w:val="0"/>
          <w:sz w:val="23"/>
          <w:szCs w:val="23"/>
        </w:rPr>
        <w:t>、生产操作过程中怎样防止药品被污染和混淆？</w:t>
      </w:r>
    </w:p>
    <w:p w14:paraId="3298696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答：为防止药品被污染和混淆，生产操作应采取以下措施：</w:t>
      </w:r>
    </w:p>
    <w:p w14:paraId="209E5AE0">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生产前应确认无上次生产遗留物；</w:t>
      </w:r>
    </w:p>
    <w:p w14:paraId="5FC301AE">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应防止尘埃的产生和扩散；</w:t>
      </w:r>
    </w:p>
    <w:p w14:paraId="50EE0610">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不同产品品种、规格的生产操作不得在同一生产操作间同时进行。有数条包装线同时包装时，应采取隔离或其它有效防止污染和混淆的设施；</w:t>
      </w:r>
    </w:p>
    <w:p w14:paraId="714A2586">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生产过程中，应防止物料及产品所产生的气体、蒸汽、喷雾物或生物体等引起的交叉污染；</w:t>
      </w:r>
    </w:p>
    <w:p w14:paraId="38B8CC67">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⑸</w:t>
      </w:r>
      <w:r>
        <w:rPr>
          <w:rFonts w:ascii="Arial" w:hAnsi="Arial" w:eastAsia="宋体" w:cs="Arial"/>
          <w:color w:val="3E3E3E"/>
          <w:spacing w:val="15"/>
          <w:kern w:val="0"/>
          <w:sz w:val="23"/>
          <w:szCs w:val="23"/>
        </w:rPr>
        <w:t>每一生产操作间或生产用设备、容器应有所生产的产品或物料名称、批号、数量等状态标志；</w:t>
      </w:r>
    </w:p>
    <w:p w14:paraId="5AE13162">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⑹</w:t>
      </w:r>
      <w:r>
        <w:rPr>
          <w:rFonts w:ascii="Arial" w:hAnsi="Arial" w:eastAsia="宋体" w:cs="Arial"/>
          <w:color w:val="3E3E3E"/>
          <w:spacing w:val="15"/>
          <w:kern w:val="0"/>
          <w:sz w:val="23"/>
          <w:szCs w:val="23"/>
        </w:rPr>
        <w:t>挑拣后药材的洗涤应使用流动水，用过的水不得用于洗涤其他药材。不同药性的药材不得在一起洗涤。清洗后的药材及切制和炮制品不准露天干燥。</w:t>
      </w:r>
    </w:p>
    <w:p w14:paraId="236C8AC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药材及其中间产品的灭菌方法，应以不改变药材的药效、质量为原则，直接入药的药材粉末，配料前应做微生物检查。</w:t>
      </w:r>
    </w:p>
    <w:p w14:paraId="280E5B66">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40</w:t>
      </w:r>
      <w:r>
        <w:rPr>
          <w:rFonts w:ascii="Arial" w:hAnsi="Arial" w:eastAsia="宋体" w:cs="Arial"/>
          <w:b/>
          <w:bCs/>
          <w:color w:val="0052FF"/>
          <w:spacing w:val="15"/>
          <w:kern w:val="0"/>
          <w:sz w:val="23"/>
          <w:szCs w:val="23"/>
        </w:rPr>
        <w:t>、批包装记录的内容是什么？</w:t>
      </w:r>
    </w:p>
    <w:p w14:paraId="2579C95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答：批包装记录的内容包括：</w:t>
      </w:r>
    </w:p>
    <w:p w14:paraId="31CDD843">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批包装产品的名称、批号、规格；</w:t>
      </w:r>
    </w:p>
    <w:p w14:paraId="01D8F883">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印有批号的标签和使用说明书以及产品合格证；</w:t>
      </w:r>
    </w:p>
    <w:p w14:paraId="3EBEC55C">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待包装产品和包装材料的领取数量及发放人、领用人、核对人签名；</w:t>
      </w:r>
    </w:p>
    <w:p w14:paraId="563E801A">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已包装产品的数量；</w:t>
      </w:r>
    </w:p>
    <w:p w14:paraId="2A5011DA">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⑸</w:t>
      </w:r>
      <w:r>
        <w:rPr>
          <w:rFonts w:ascii="Arial" w:hAnsi="Arial" w:eastAsia="宋体" w:cs="Arial"/>
          <w:color w:val="3E3E3E"/>
          <w:spacing w:val="15"/>
          <w:kern w:val="0"/>
          <w:sz w:val="23"/>
          <w:szCs w:val="23"/>
        </w:rPr>
        <w:t>前次包装操作的清场记录（副本）及本次包装清场记录（正本）；</w:t>
      </w:r>
    </w:p>
    <w:p w14:paraId="06B1E59F">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⑹</w:t>
      </w:r>
      <w:r>
        <w:rPr>
          <w:rFonts w:ascii="Arial" w:hAnsi="Arial" w:eastAsia="宋体" w:cs="Arial"/>
          <w:color w:val="3E3E3E"/>
          <w:spacing w:val="15"/>
          <w:kern w:val="0"/>
          <w:sz w:val="23"/>
          <w:szCs w:val="23"/>
        </w:rPr>
        <w:t>本次包装操作完成后的检验核对结果、核对人签名；</w:t>
      </w:r>
    </w:p>
    <w:p w14:paraId="77769833">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⑺</w:t>
      </w:r>
      <w:r>
        <w:rPr>
          <w:rFonts w:ascii="Arial" w:hAnsi="Arial" w:eastAsia="宋体" w:cs="Arial"/>
          <w:color w:val="3E3E3E"/>
          <w:spacing w:val="15"/>
          <w:kern w:val="0"/>
          <w:sz w:val="23"/>
          <w:szCs w:val="23"/>
        </w:rPr>
        <w:t>生产操作负责人签名。</w:t>
      </w:r>
    </w:p>
    <w:p w14:paraId="16C3C2ED">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41</w:t>
      </w:r>
      <w:r>
        <w:rPr>
          <w:rFonts w:ascii="Arial" w:hAnsi="Arial" w:eastAsia="宋体" w:cs="Arial"/>
          <w:b/>
          <w:bCs/>
          <w:color w:val="0052FF"/>
          <w:spacing w:val="15"/>
          <w:kern w:val="0"/>
          <w:sz w:val="23"/>
          <w:szCs w:val="23"/>
        </w:rPr>
        <w:t>、如何填写清场记录？清场记录内容是什么？</w:t>
      </w:r>
    </w:p>
    <w:p w14:paraId="1207838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每批药品的每一生产阶段完成后必须由生产操作人员清场，填写清场记录。清场记录内容包括：工序、品名、生产批号、清场日期、检查项目及结果、清场负责人及复查人签名。清场记录应纳入批生产记录并附有清场合格证。包装工序的清场记录为正本和副本，正本入本次的记录内，副本入下一班的批记录内。其他各工序只填一份清场记录。</w:t>
      </w:r>
    </w:p>
    <w:p w14:paraId="460AFE24">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42</w:t>
      </w:r>
      <w:r>
        <w:rPr>
          <w:rFonts w:ascii="Arial" w:hAnsi="Arial" w:eastAsia="宋体" w:cs="Arial"/>
          <w:b/>
          <w:bCs/>
          <w:color w:val="0052FF"/>
          <w:spacing w:val="15"/>
          <w:kern w:val="0"/>
          <w:sz w:val="23"/>
          <w:szCs w:val="23"/>
        </w:rPr>
        <w:t>、批的划分原则是什么？</w:t>
      </w:r>
    </w:p>
    <w:p w14:paraId="5D39313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答：在规定限度内具有同一性质和质量，并在同一连续生产周期中生产出来的一定数量的药品为一批。</w:t>
      </w:r>
    </w:p>
    <w:p w14:paraId="59A67E82">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非无菌药品中固体、半固体制剂在成型或分装前使用同一台混合设备一次混合量所生产的均质产品为一批。如采用分次混合，经验证，在规定限度内所生产一定数量的均质产品为一批；</w:t>
      </w:r>
    </w:p>
    <w:p w14:paraId="6D8322C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液体制剂：以灌装（封）前经最后混合的药液所生产的均质产品为一批。</w:t>
      </w:r>
    </w:p>
    <w:p w14:paraId="1A267190">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无菌药品中的大小容器注射剂以同一配液罐一次所配制的药液所生产的均质产品为一批。粉针剂以同一批原料药在同一连续生产周期内生产的均质产品为一批。冻干粉针剂以同一生产周期内生产的均质产品为一批。</w:t>
      </w:r>
    </w:p>
    <w:p w14:paraId="12C4F4C4">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原料药的批的划分原则分两种情况：</w:t>
      </w:r>
      <w:r>
        <w:rPr>
          <w:rFonts w:hint="eastAsia" w:ascii="微软雅黑" w:hAnsi="微软雅黑" w:eastAsia="微软雅黑" w:cs="微软雅黑"/>
          <w:color w:val="3E3E3E"/>
          <w:spacing w:val="15"/>
          <w:kern w:val="0"/>
          <w:sz w:val="23"/>
          <w:szCs w:val="23"/>
        </w:rPr>
        <w:t>①</w:t>
      </w:r>
      <w:r>
        <w:rPr>
          <w:rFonts w:ascii="Arial" w:hAnsi="Arial" w:eastAsia="宋体" w:cs="Arial"/>
          <w:color w:val="3E3E3E"/>
          <w:spacing w:val="15"/>
          <w:kern w:val="0"/>
          <w:sz w:val="23"/>
          <w:szCs w:val="23"/>
        </w:rPr>
        <w:t>连续生产的原料药，在一定时间分隔内生产的在规定限度内的均质产品为一批。</w:t>
      </w:r>
      <w:r>
        <w:rPr>
          <w:rFonts w:hint="eastAsia" w:ascii="微软雅黑" w:hAnsi="微软雅黑" w:eastAsia="微软雅黑" w:cs="微软雅黑"/>
          <w:color w:val="3E3E3E"/>
          <w:spacing w:val="15"/>
          <w:kern w:val="0"/>
          <w:sz w:val="23"/>
          <w:szCs w:val="23"/>
        </w:rPr>
        <w:t>②</w:t>
      </w:r>
      <w:r>
        <w:rPr>
          <w:rFonts w:ascii="Arial" w:hAnsi="Arial" w:eastAsia="宋体" w:cs="Arial"/>
          <w:color w:val="3E3E3E"/>
          <w:spacing w:val="15"/>
          <w:kern w:val="0"/>
          <w:sz w:val="23"/>
          <w:szCs w:val="23"/>
        </w:rPr>
        <w:t>间歇生产的原料药，可由一定数量的产品经最后混合所得的在规定限度内的均质产品为一批。</w:t>
      </w:r>
    </w:p>
    <w:p w14:paraId="3B18ED1F">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43</w:t>
      </w:r>
      <w:r>
        <w:rPr>
          <w:rFonts w:ascii="Arial" w:hAnsi="Arial" w:eastAsia="宋体" w:cs="Arial"/>
          <w:b/>
          <w:bCs/>
          <w:color w:val="0052FF"/>
          <w:spacing w:val="15"/>
          <w:kern w:val="0"/>
          <w:sz w:val="23"/>
          <w:szCs w:val="23"/>
        </w:rPr>
        <w:t>、中药材炮制加工的方法有哪些？</w:t>
      </w:r>
    </w:p>
    <w:p w14:paraId="15FB97B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答：中药材炮制加工的方法可分为：净选、淘洗、切制、蒸、炒（含炙）、煅等，按工艺要求进行炮制加工，炮制的依据是中国药典和河南省药材炮制规范。</w:t>
      </w:r>
    </w:p>
    <w:p w14:paraId="26D8664B">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44</w:t>
      </w:r>
      <w:r>
        <w:rPr>
          <w:rFonts w:ascii="Arial" w:hAnsi="Arial" w:eastAsia="宋体" w:cs="Arial"/>
          <w:b/>
          <w:bCs/>
          <w:color w:val="0052FF"/>
          <w:spacing w:val="15"/>
          <w:kern w:val="0"/>
          <w:sz w:val="23"/>
          <w:szCs w:val="23"/>
        </w:rPr>
        <w:t>、中药炮制的目的是什么？</w:t>
      </w:r>
    </w:p>
    <w:p w14:paraId="2459FBD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答：中药炮制的目的是降低或消除药物的毒性或副作用，改变或缓和药性；提高疗效；改变或增强药物作用的部位和趋向；便于调剂和制剂；保证药物洁净度，利于贮藏；有利于服用。</w:t>
      </w:r>
    </w:p>
    <w:p w14:paraId="3606570F">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45</w:t>
      </w:r>
      <w:r>
        <w:rPr>
          <w:rFonts w:ascii="Arial" w:hAnsi="Arial" w:eastAsia="宋体" w:cs="Arial"/>
          <w:b/>
          <w:bCs/>
          <w:color w:val="0052FF"/>
          <w:spacing w:val="15"/>
          <w:kern w:val="0"/>
          <w:sz w:val="23"/>
          <w:szCs w:val="23"/>
        </w:rPr>
        <w:t>、除第</w:t>
      </w:r>
      <w:r>
        <w:rPr>
          <w:rFonts w:ascii="Helvetica" w:hAnsi="Helvetica" w:eastAsia="宋体" w:cs="Helvetica"/>
          <w:b/>
          <w:bCs/>
          <w:color w:val="0052FF"/>
          <w:spacing w:val="15"/>
          <w:kern w:val="0"/>
          <w:sz w:val="23"/>
          <w:szCs w:val="23"/>
        </w:rPr>
        <w:t>36</w:t>
      </w:r>
      <w:r>
        <w:rPr>
          <w:rFonts w:ascii="Arial" w:hAnsi="Arial" w:eastAsia="宋体" w:cs="Arial"/>
          <w:b/>
          <w:bCs/>
          <w:color w:val="0052FF"/>
          <w:spacing w:val="15"/>
          <w:kern w:val="0"/>
          <w:sz w:val="23"/>
          <w:szCs w:val="23"/>
        </w:rPr>
        <w:t>题的内容外，批生产记录中还应包含哪些内容？</w:t>
      </w:r>
    </w:p>
    <w:p w14:paraId="4A5796C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还应包括：生产指令、上次生产的清场副本、物料称量记录（物料批号、数量），中间产品检验报告与周转记录、成品入库记录，生产设备或设施自动打印的记录（自动称量、自动控温），生产厂房环境为温度、湿度、压差等现场记录，清洁与清场记录，工艺查证、偏差分析、成品检验报告，产品放行审核单等。</w:t>
      </w:r>
    </w:p>
    <w:p w14:paraId="1112604D">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46</w:t>
      </w:r>
      <w:r>
        <w:rPr>
          <w:rFonts w:ascii="Arial" w:hAnsi="Arial" w:eastAsia="宋体" w:cs="Arial"/>
          <w:b/>
          <w:bCs/>
          <w:color w:val="0052FF"/>
          <w:spacing w:val="15"/>
          <w:kern w:val="0"/>
          <w:sz w:val="23"/>
          <w:szCs w:val="23"/>
        </w:rPr>
        <w:t>、批生产记录是否包括原辅材料与包装材料检验记录？</w:t>
      </w:r>
    </w:p>
    <w:p w14:paraId="20B53B8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答：在批生产记录中，对所用原材料、辅料、包装材料，要求记录其检验报告书号即可，依据检验报告书号，就可以追踪到该物料进厂检验情况，所以，一般检验记录不纳入批生产记录中。</w:t>
      </w:r>
    </w:p>
    <w:p w14:paraId="33E3DD40">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47</w:t>
      </w:r>
      <w:r>
        <w:rPr>
          <w:rFonts w:ascii="Arial" w:hAnsi="Arial" w:eastAsia="宋体" w:cs="Arial"/>
          <w:b/>
          <w:bCs/>
          <w:color w:val="0052FF"/>
          <w:spacing w:val="15"/>
          <w:kern w:val="0"/>
          <w:sz w:val="23"/>
          <w:szCs w:val="23"/>
        </w:rPr>
        <w:t>、生产中物料平衡超过限度如何处理？</w:t>
      </w:r>
    </w:p>
    <w:p w14:paraId="7B048BB2">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当平衡计算结果超过规定的限度时，必须从起始物料开始按工艺过程进行追踪调查，只有当明确调查结果能证明未出现差错时，将调查结果进行记录，方可进行下一步工序生产或判定产品为合格。同时对导致原因进行评价分析，必要时修订平衡限度。</w:t>
      </w:r>
    </w:p>
    <w:p w14:paraId="259AC4D4">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48</w:t>
      </w:r>
      <w:r>
        <w:rPr>
          <w:rFonts w:ascii="Arial" w:hAnsi="Arial" w:eastAsia="宋体" w:cs="Arial"/>
          <w:b/>
          <w:bCs/>
          <w:color w:val="0052FF"/>
          <w:spacing w:val="15"/>
          <w:kern w:val="0"/>
          <w:sz w:val="23"/>
          <w:szCs w:val="23"/>
        </w:rPr>
        <w:t>、制药工艺用水有什么要求？</w:t>
      </w:r>
    </w:p>
    <w:p w14:paraId="0A72BB3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饮用水应符合卫生部生活水标准</w:t>
      </w:r>
      <w:r>
        <w:rPr>
          <w:rFonts w:ascii="Helvetica" w:hAnsi="Helvetica" w:eastAsia="宋体" w:cs="Helvetica"/>
          <w:color w:val="3E3E3E"/>
          <w:spacing w:val="15"/>
          <w:kern w:val="0"/>
          <w:sz w:val="23"/>
          <w:szCs w:val="23"/>
        </w:rPr>
        <w:t>GB4750-85</w:t>
      </w:r>
      <w:r>
        <w:rPr>
          <w:rFonts w:ascii="Arial" w:hAnsi="Arial" w:eastAsia="宋体" w:cs="Arial"/>
          <w:color w:val="3E3E3E"/>
          <w:spacing w:val="15"/>
          <w:kern w:val="0"/>
          <w:sz w:val="23"/>
          <w:szCs w:val="23"/>
        </w:rPr>
        <w:t>。（需防疫部门检测）</w:t>
      </w:r>
    </w:p>
    <w:p w14:paraId="14BEF4DA">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纯化水应符合中国药典标准。</w:t>
      </w:r>
    </w:p>
    <w:p w14:paraId="0218A164">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注射用水应符合中国药典标准。</w:t>
      </w:r>
    </w:p>
    <w:p w14:paraId="16E580C6">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49</w:t>
      </w:r>
      <w:r>
        <w:rPr>
          <w:rFonts w:ascii="Arial" w:hAnsi="Arial" w:eastAsia="宋体" w:cs="Arial"/>
          <w:b/>
          <w:bCs/>
          <w:color w:val="0052FF"/>
          <w:spacing w:val="15"/>
          <w:kern w:val="0"/>
          <w:sz w:val="23"/>
          <w:szCs w:val="23"/>
        </w:rPr>
        <w:t>、饮用水、纯化水和注射用水日常进行的部分检查项目是什么？</w:t>
      </w:r>
    </w:p>
    <w:p w14:paraId="01A2169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饮用水日常进行电导率检查。</w:t>
      </w:r>
    </w:p>
    <w:p w14:paraId="2182FFFD">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纯化水日常检查</w:t>
      </w:r>
      <w:r>
        <w:rPr>
          <w:rFonts w:ascii="Helvetica" w:hAnsi="Helvetica" w:eastAsia="宋体" w:cs="Helvetica"/>
          <w:color w:val="3E3E3E"/>
          <w:spacing w:val="15"/>
          <w:kern w:val="0"/>
          <w:sz w:val="23"/>
          <w:szCs w:val="23"/>
        </w:rPr>
        <w:t>PH</w:t>
      </w:r>
      <w:r>
        <w:rPr>
          <w:rFonts w:ascii="Arial" w:hAnsi="Arial" w:eastAsia="宋体" w:cs="Arial"/>
          <w:color w:val="3E3E3E"/>
          <w:spacing w:val="15"/>
          <w:kern w:val="0"/>
          <w:sz w:val="23"/>
          <w:szCs w:val="23"/>
        </w:rPr>
        <w:t>值、氯化物、氨盐、重金属、电导率。</w:t>
      </w:r>
    </w:p>
    <w:p w14:paraId="0CA92811">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注射用水日常检查除以上五项外，还应每天检查一次细菌内毒素和微生物。</w:t>
      </w:r>
    </w:p>
    <w:p w14:paraId="0D113A1B">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50</w:t>
      </w:r>
      <w:r>
        <w:rPr>
          <w:rFonts w:ascii="Arial" w:hAnsi="Arial" w:eastAsia="宋体" w:cs="Arial"/>
          <w:b/>
          <w:bCs/>
          <w:color w:val="0052FF"/>
          <w:spacing w:val="15"/>
          <w:kern w:val="0"/>
          <w:sz w:val="23"/>
          <w:szCs w:val="23"/>
        </w:rPr>
        <w:t>、注射用水储存时注意什么？</w:t>
      </w:r>
    </w:p>
    <w:p w14:paraId="2513B691">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答：注射用水的储罐通气口必需安装不脱落纤维的疏水性过滤器。注射用水的储存可采用</w:t>
      </w:r>
      <w:r>
        <w:rPr>
          <w:rFonts w:ascii="Helvetica" w:hAnsi="Helvetica" w:eastAsia="宋体" w:cs="Helvetica"/>
          <w:color w:val="3E3E3E"/>
          <w:spacing w:val="15"/>
          <w:kern w:val="0"/>
          <w:sz w:val="23"/>
          <w:szCs w:val="23"/>
        </w:rPr>
        <w:t>80</w:t>
      </w:r>
      <w:r>
        <w:rPr>
          <w:rFonts w:hint="eastAsia" w:ascii="微软雅黑" w:hAnsi="微软雅黑" w:eastAsia="微软雅黑" w:cs="微软雅黑"/>
          <w:color w:val="3E3E3E"/>
          <w:spacing w:val="15"/>
          <w:kern w:val="0"/>
          <w:sz w:val="23"/>
          <w:szCs w:val="23"/>
        </w:rPr>
        <w:t>℃</w:t>
      </w:r>
      <w:r>
        <w:rPr>
          <w:rFonts w:ascii="Arial" w:hAnsi="Arial" w:eastAsia="宋体" w:cs="Arial"/>
          <w:color w:val="3E3E3E"/>
          <w:spacing w:val="15"/>
          <w:kern w:val="0"/>
          <w:sz w:val="23"/>
          <w:szCs w:val="23"/>
        </w:rPr>
        <w:t>以上保温、</w:t>
      </w:r>
      <w:r>
        <w:rPr>
          <w:rFonts w:ascii="Helvetica" w:hAnsi="Helvetica" w:eastAsia="宋体" w:cs="Helvetica"/>
          <w:color w:val="3E3E3E"/>
          <w:spacing w:val="15"/>
          <w:kern w:val="0"/>
          <w:sz w:val="23"/>
          <w:szCs w:val="23"/>
        </w:rPr>
        <w:t>65</w:t>
      </w:r>
      <w:r>
        <w:rPr>
          <w:rFonts w:hint="eastAsia" w:ascii="微软雅黑" w:hAnsi="微软雅黑" w:eastAsia="微软雅黑" w:cs="微软雅黑"/>
          <w:color w:val="3E3E3E"/>
          <w:spacing w:val="15"/>
          <w:kern w:val="0"/>
          <w:sz w:val="23"/>
          <w:szCs w:val="23"/>
        </w:rPr>
        <w:t>℃</w:t>
      </w:r>
      <w:r>
        <w:rPr>
          <w:rFonts w:ascii="Arial" w:hAnsi="Arial" w:eastAsia="宋体" w:cs="Arial"/>
          <w:color w:val="3E3E3E"/>
          <w:spacing w:val="15"/>
          <w:kern w:val="0"/>
          <w:sz w:val="23"/>
          <w:szCs w:val="23"/>
        </w:rPr>
        <w:t>以上循环或</w:t>
      </w:r>
      <w:r>
        <w:rPr>
          <w:rFonts w:ascii="Helvetica" w:hAnsi="Helvetica" w:eastAsia="宋体" w:cs="Helvetica"/>
          <w:color w:val="3E3E3E"/>
          <w:spacing w:val="15"/>
          <w:kern w:val="0"/>
          <w:sz w:val="23"/>
          <w:szCs w:val="23"/>
        </w:rPr>
        <w:t>4</w:t>
      </w:r>
      <w:r>
        <w:rPr>
          <w:rFonts w:hint="eastAsia" w:ascii="微软雅黑" w:hAnsi="微软雅黑" w:eastAsia="微软雅黑" w:cs="微软雅黑"/>
          <w:color w:val="3E3E3E"/>
          <w:spacing w:val="15"/>
          <w:kern w:val="0"/>
          <w:sz w:val="23"/>
          <w:szCs w:val="23"/>
        </w:rPr>
        <w:t>℃</w:t>
      </w:r>
      <w:r>
        <w:rPr>
          <w:rFonts w:ascii="Arial" w:hAnsi="Arial" w:eastAsia="宋体" w:cs="Arial"/>
          <w:color w:val="3E3E3E"/>
          <w:spacing w:val="15"/>
          <w:kern w:val="0"/>
          <w:sz w:val="23"/>
          <w:szCs w:val="23"/>
        </w:rPr>
        <w:t>以下存放。</w:t>
      </w:r>
    </w:p>
    <w:p w14:paraId="174D00C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15"/>
          <w:kern w:val="0"/>
          <w:sz w:val="23"/>
          <w:szCs w:val="23"/>
        </w:rPr>
        <w:t>（五）卫生管理</w:t>
      </w:r>
    </w:p>
    <w:p w14:paraId="2F5896BC">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51</w:t>
      </w:r>
      <w:r>
        <w:rPr>
          <w:rFonts w:ascii="Arial" w:hAnsi="Arial" w:eastAsia="宋体" w:cs="Arial"/>
          <w:b/>
          <w:bCs/>
          <w:color w:val="0052FF"/>
          <w:spacing w:val="15"/>
          <w:kern w:val="0"/>
          <w:sz w:val="23"/>
          <w:szCs w:val="23"/>
        </w:rPr>
        <w:t>、厂区环境的卫生要求是什么？</w:t>
      </w:r>
    </w:p>
    <w:p w14:paraId="39DF7E8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厂区环境清洁整齐，无杂草和积水、无蚊蝇孳生地，空气质量符合国家规定的大气标准；</w:t>
      </w:r>
    </w:p>
    <w:p w14:paraId="4338FF39">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生产区、生活区、辅助区分开，人流物流分开；</w:t>
      </w:r>
    </w:p>
    <w:p w14:paraId="3AEC9C88">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厂区内无废物和垃圾，厂区外的垃圾站必须远离生产区，有隔离消毒措施，并及时清运，不对厂区环境造成污染；</w:t>
      </w:r>
    </w:p>
    <w:p w14:paraId="4CF992F6">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厂区内的卫生设施要清洁、通畅，无堵塞物及排泄物，由专人及时清扫、消毒；</w:t>
      </w:r>
    </w:p>
    <w:p w14:paraId="14372489">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⑸</w:t>
      </w:r>
      <w:r>
        <w:rPr>
          <w:rFonts w:ascii="Arial" w:hAnsi="Arial" w:eastAsia="宋体" w:cs="Arial"/>
          <w:color w:val="3E3E3E"/>
          <w:spacing w:val="15"/>
          <w:kern w:val="0"/>
          <w:sz w:val="23"/>
          <w:szCs w:val="23"/>
        </w:rPr>
        <w:t>厂区内车辆及其他物品须放在规定区域，不得在其他地方任意堆放。</w:t>
      </w:r>
    </w:p>
    <w:p w14:paraId="0C86731B">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52</w:t>
      </w:r>
      <w:r>
        <w:rPr>
          <w:rFonts w:ascii="Arial" w:hAnsi="Arial" w:eastAsia="宋体" w:cs="Arial"/>
          <w:b/>
          <w:bCs/>
          <w:color w:val="0052FF"/>
          <w:spacing w:val="15"/>
          <w:kern w:val="0"/>
          <w:sz w:val="23"/>
          <w:szCs w:val="23"/>
        </w:rPr>
        <w:t>、一般生产区卫生要求是什么？</w:t>
      </w:r>
    </w:p>
    <w:p w14:paraId="065B37E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门窗、玻璃、墙面、顶棚应清洁，无灰尘，地面应平整，无积水、杂物。建筑结构设施洁净完好，设备、管线排列整齐并包扎光洁，无跑、冒、滴、漏现象，有定期清洁、维修的记录；</w:t>
      </w:r>
    </w:p>
    <w:p w14:paraId="04872463">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生产用工具、容器、设备按规定放置，按规程清洁；</w:t>
      </w:r>
    </w:p>
    <w:p w14:paraId="26A64587">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原辅料、中间产品、成品分类定点码放，有防尘措施，有明显的状态标记；</w:t>
      </w:r>
    </w:p>
    <w:p w14:paraId="6E287A99">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楼道、走廊、电梯间不能存放物品，保持通畅、清洁；</w:t>
      </w:r>
    </w:p>
    <w:p w14:paraId="09847D17">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⑸</w:t>
      </w:r>
      <w:r>
        <w:rPr>
          <w:rFonts w:ascii="Arial" w:hAnsi="Arial" w:eastAsia="宋体" w:cs="Arial"/>
          <w:color w:val="3E3E3E"/>
          <w:spacing w:val="15"/>
          <w:kern w:val="0"/>
          <w:sz w:val="23"/>
          <w:szCs w:val="23"/>
        </w:rPr>
        <w:t>生产场所无非生产用品，不在生产场所内吸烟、吃东西、睡觉、会客，不晾晒工装。</w:t>
      </w:r>
    </w:p>
    <w:p w14:paraId="277623AE">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53</w:t>
      </w:r>
      <w:r>
        <w:rPr>
          <w:rFonts w:ascii="Arial" w:hAnsi="Arial" w:eastAsia="宋体" w:cs="Arial"/>
          <w:b/>
          <w:bCs/>
          <w:color w:val="0052FF"/>
          <w:spacing w:val="15"/>
          <w:kern w:val="0"/>
          <w:sz w:val="23"/>
          <w:szCs w:val="23"/>
        </w:rPr>
        <w:t>、一般生产区的工艺卫生要求是什么？</w:t>
      </w:r>
    </w:p>
    <w:p w14:paraId="698D9A1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物料的外包装应完好，无受潮、变质、虫蛀、鼠咬等，进入操作间前脱去外包装，并码放在规定的位置，操作结束后将剩余包装封口，及时结料、退料；</w:t>
      </w:r>
    </w:p>
    <w:p w14:paraId="368FD96F">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中药原料按规定进行前处理，处理后装入清洁容器内转入下一道工序。复方混合提取所用中药原料应按一次投料量备料，并按品种整齐码放在每个操作区域规定的位置，经前处理加工合格后方可投料；</w:t>
      </w:r>
    </w:p>
    <w:p w14:paraId="7D1DE75A">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前处理车间的每个操作区域只能处理一种中药材，更换品种时要清场。提取车间的每个操作区域只能存放一个处方制剂所有的中药材原料，更换处方制剂时要清场，防止交叉污染和混淆。</w:t>
      </w:r>
    </w:p>
    <w:p w14:paraId="0C0F597D">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清洗干净的中药材不得放在地面上，应放在烘干设备中干燥，不允许露天翻晒；</w:t>
      </w:r>
    </w:p>
    <w:p w14:paraId="52C9DAD2">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⑸</w:t>
      </w:r>
      <w:r>
        <w:rPr>
          <w:rFonts w:ascii="Arial" w:hAnsi="Arial" w:eastAsia="宋体" w:cs="Arial"/>
          <w:color w:val="3E3E3E"/>
          <w:spacing w:val="15"/>
          <w:kern w:val="0"/>
          <w:sz w:val="23"/>
          <w:szCs w:val="23"/>
        </w:rPr>
        <w:t>各生产车间、工序、岗位根据品种特点及生产要求建立相应的清洁卫生规程，并严格遵照执行；</w:t>
      </w:r>
    </w:p>
    <w:p w14:paraId="07AC7E5C">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⑹</w:t>
      </w:r>
      <w:r>
        <w:rPr>
          <w:rFonts w:ascii="Arial" w:hAnsi="Arial" w:eastAsia="宋体" w:cs="Arial"/>
          <w:color w:val="3E3E3E"/>
          <w:spacing w:val="15"/>
          <w:kern w:val="0"/>
          <w:sz w:val="23"/>
          <w:szCs w:val="23"/>
        </w:rPr>
        <w:t>保持设备清洁，周围无油垢、污水，防止所使用的润滑剂或冷却剂污染药品、辅料、中间体；</w:t>
      </w:r>
    </w:p>
    <w:p w14:paraId="57859F90">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⑺</w:t>
      </w:r>
      <w:r>
        <w:rPr>
          <w:rFonts w:ascii="Arial" w:hAnsi="Arial" w:eastAsia="宋体" w:cs="Arial"/>
          <w:color w:val="3E3E3E"/>
          <w:spacing w:val="15"/>
          <w:kern w:val="0"/>
          <w:sz w:val="23"/>
          <w:szCs w:val="23"/>
        </w:rPr>
        <w:t>定期清洁生产车间内的风扇、烟道、气道，使之无浮尘、无污物。</w:t>
      </w:r>
    </w:p>
    <w:p w14:paraId="7B085FCB">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54</w:t>
      </w:r>
      <w:r>
        <w:rPr>
          <w:rFonts w:ascii="Arial" w:hAnsi="Arial" w:eastAsia="宋体" w:cs="Arial"/>
          <w:b/>
          <w:bCs/>
          <w:color w:val="0052FF"/>
          <w:spacing w:val="15"/>
          <w:kern w:val="0"/>
          <w:sz w:val="23"/>
          <w:szCs w:val="23"/>
        </w:rPr>
        <w:t>、生产人员卫生要求是什么？</w:t>
      </w:r>
    </w:p>
    <w:p w14:paraId="3A4994C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每年进行一次健康检查，并建立个人健康档案，经检查后，凡患有传染病、隐性传染病、精神病、皮肤病者一律调离岗位，不得从事药品生产；</w:t>
      </w:r>
    </w:p>
    <w:p w14:paraId="4F60F4AF">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生产人员应经常洗澡、理发、刮胡须、修剪指甲、换洗衣服，保持个人卫生；</w:t>
      </w:r>
    </w:p>
    <w:p w14:paraId="186BED03">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每日上岗前应在更衣室穿戴好清洁、完好、符合不同生产区域工装要求的工衣、工鞋、工帽；</w:t>
      </w:r>
    </w:p>
    <w:p w14:paraId="249FD66E">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工作前要将手洗干净，生产人员不得佩戴首饰，不得涂抹化妆品；</w:t>
      </w:r>
    </w:p>
    <w:p w14:paraId="1DDEAFC1">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⑸</w:t>
      </w:r>
      <w:r>
        <w:rPr>
          <w:rFonts w:ascii="Arial" w:hAnsi="Arial" w:eastAsia="宋体" w:cs="Arial"/>
          <w:color w:val="3E3E3E"/>
          <w:spacing w:val="15"/>
          <w:kern w:val="0"/>
          <w:sz w:val="23"/>
          <w:szCs w:val="23"/>
        </w:rPr>
        <w:t>离开工作场地时，必须脱掉工衣、工鞋、工帽。</w:t>
      </w:r>
    </w:p>
    <w:p w14:paraId="5DF96FF8">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55</w:t>
      </w:r>
      <w:r>
        <w:rPr>
          <w:rFonts w:ascii="Arial" w:hAnsi="Arial" w:eastAsia="宋体" w:cs="Arial"/>
          <w:b/>
          <w:bCs/>
          <w:color w:val="0052FF"/>
          <w:spacing w:val="15"/>
          <w:kern w:val="0"/>
          <w:sz w:val="23"/>
          <w:szCs w:val="23"/>
        </w:rPr>
        <w:t>、对生产区工作服卫生要求是什么？</w:t>
      </w:r>
    </w:p>
    <w:p w14:paraId="74E11D5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工作服（包括工鞋、工帽）发尘量要小、不掉纤维、不易产生静电、不易粘附粒子，无破损，洗涤后平整、柔软，穿着舒适方便；</w:t>
      </w:r>
    </w:p>
    <w:p w14:paraId="08AC81C6">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洁净区与一般生产区域的服装颜色分明，易于识别，不得混用；</w:t>
      </w:r>
    </w:p>
    <w:p w14:paraId="34B3780B">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按工衣清洁规程进行清洁。从事粉尘、活性物质、有毒、有害物操作岗位的工作服应分别清洗，分别存放并作标记。</w:t>
      </w:r>
    </w:p>
    <w:p w14:paraId="17B8B1D6">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56</w:t>
      </w:r>
      <w:r>
        <w:rPr>
          <w:rFonts w:ascii="Arial" w:hAnsi="Arial" w:eastAsia="宋体" w:cs="Arial"/>
          <w:b/>
          <w:bCs/>
          <w:color w:val="0052FF"/>
          <w:spacing w:val="15"/>
          <w:kern w:val="0"/>
          <w:sz w:val="23"/>
          <w:szCs w:val="23"/>
        </w:rPr>
        <w:t>、厂房、设备、容器应按什么要求制订清洁规程？</w:t>
      </w:r>
    </w:p>
    <w:p w14:paraId="3E3309C1">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答：厂房、设备、容器等均应按药品生产车间、工序、岗位生产和空气洁净度等级的要求制订清洁规程，其内容包括：清洁方法、程序、间隔时间、使用的清洁剂或消毒剂，清洁工具的清洁方法和存放地点。</w:t>
      </w:r>
    </w:p>
    <w:p w14:paraId="6A7141C3">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57</w:t>
      </w:r>
      <w:r>
        <w:rPr>
          <w:rFonts w:ascii="Arial" w:hAnsi="Arial" w:eastAsia="宋体" w:cs="Arial"/>
          <w:b/>
          <w:bCs/>
          <w:color w:val="0052FF"/>
          <w:spacing w:val="15"/>
          <w:kern w:val="0"/>
          <w:sz w:val="23"/>
          <w:szCs w:val="23"/>
        </w:rPr>
        <w:t>、选择消毒剂时注意什么？</w:t>
      </w:r>
    </w:p>
    <w:p w14:paraId="68D171C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答：消毒剂不得对设备、物料和成品产生污染。地漏消毒液可选用新洁尔灭与甲酚皂溶液，二者要定期更换，以防止产生耐药菌株。</w:t>
      </w:r>
    </w:p>
    <w:p w14:paraId="36B040A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000000"/>
          <w:spacing w:val="15"/>
          <w:kern w:val="0"/>
          <w:sz w:val="23"/>
          <w:szCs w:val="23"/>
        </w:rPr>
        <w:t>（六）验证</w:t>
      </w:r>
    </w:p>
    <w:p w14:paraId="47E36809">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58</w:t>
      </w:r>
      <w:r>
        <w:rPr>
          <w:rFonts w:ascii="Arial" w:hAnsi="Arial" w:eastAsia="宋体" w:cs="Arial"/>
          <w:b/>
          <w:bCs/>
          <w:color w:val="0052FF"/>
          <w:spacing w:val="15"/>
          <w:kern w:val="0"/>
          <w:sz w:val="23"/>
          <w:szCs w:val="23"/>
        </w:rPr>
        <w:t>、药品生产验证包括哪些内容？</w:t>
      </w:r>
    </w:p>
    <w:p w14:paraId="1DD466E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答：药品生产验证应包括空气净化系统、主要原辅料变更、工艺用水系统、生产工艺及其变更、设备及其设备清洗、清洁方法验证及无菌药品的灭菌设备，药液滤过及灌封（分装）系统的验证等。</w:t>
      </w:r>
    </w:p>
    <w:p w14:paraId="0C38C027">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59</w:t>
      </w:r>
      <w:r>
        <w:rPr>
          <w:rFonts w:ascii="Arial" w:hAnsi="Arial" w:eastAsia="宋体" w:cs="Arial"/>
          <w:b/>
          <w:bCs/>
          <w:color w:val="0052FF"/>
          <w:spacing w:val="15"/>
          <w:kern w:val="0"/>
          <w:sz w:val="23"/>
          <w:szCs w:val="23"/>
        </w:rPr>
        <w:t>、验证文件内容有哪些？</w:t>
      </w:r>
    </w:p>
    <w:p w14:paraId="274A2AA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答：验证文件包括：验证方案、验证报告、验证记录及验证结果。</w:t>
      </w:r>
    </w:p>
    <w:p w14:paraId="1E6359D3">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60</w:t>
      </w:r>
      <w:r>
        <w:rPr>
          <w:rFonts w:ascii="Arial" w:hAnsi="Arial" w:eastAsia="宋体" w:cs="Arial"/>
          <w:b/>
          <w:bCs/>
          <w:color w:val="0052FF"/>
          <w:spacing w:val="15"/>
          <w:kern w:val="0"/>
          <w:sz w:val="23"/>
          <w:szCs w:val="23"/>
        </w:rPr>
        <w:t>、制药设备验证确认包含哪些内容？</w:t>
      </w:r>
    </w:p>
    <w:p w14:paraId="76CF0FD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予确认；</w:t>
      </w: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安装确认；</w:t>
      </w: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性能确认；</w:t>
      </w: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运行确认。在完成以上确认程序后，由厂</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认证委员会签发准予使用的证书。</w:t>
      </w:r>
    </w:p>
    <w:p w14:paraId="25A76614">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61</w:t>
      </w:r>
      <w:r>
        <w:rPr>
          <w:rFonts w:ascii="Arial" w:hAnsi="Arial" w:eastAsia="宋体" w:cs="Arial"/>
          <w:b/>
          <w:bCs/>
          <w:color w:val="0052FF"/>
          <w:spacing w:val="15"/>
          <w:kern w:val="0"/>
          <w:sz w:val="23"/>
          <w:szCs w:val="23"/>
        </w:rPr>
        <w:t>、空气净化系统验证方案内容有哪些？</w:t>
      </w:r>
    </w:p>
    <w:p w14:paraId="3DE328A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温度；</w:t>
      </w: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相对湿度；</w:t>
      </w: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过滤器等级；</w:t>
      </w: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不同洁净级别的压力差；</w:t>
      </w:r>
      <w:r>
        <w:rPr>
          <w:rFonts w:hint="eastAsia" w:ascii="微软雅黑" w:hAnsi="微软雅黑" w:eastAsia="微软雅黑" w:cs="微软雅黑"/>
          <w:color w:val="3E3E3E"/>
          <w:spacing w:val="15"/>
          <w:kern w:val="0"/>
          <w:sz w:val="23"/>
          <w:szCs w:val="23"/>
        </w:rPr>
        <w:t>⑸</w:t>
      </w:r>
      <w:r>
        <w:rPr>
          <w:rFonts w:ascii="Arial" w:hAnsi="Arial" w:eastAsia="宋体" w:cs="Arial"/>
          <w:color w:val="3E3E3E"/>
          <w:spacing w:val="15"/>
          <w:kern w:val="0"/>
          <w:sz w:val="23"/>
          <w:szCs w:val="23"/>
        </w:rPr>
        <w:t>尘埃粒子数；</w:t>
      </w:r>
      <w:r>
        <w:rPr>
          <w:rFonts w:hint="eastAsia" w:ascii="微软雅黑" w:hAnsi="微软雅黑" w:eastAsia="微软雅黑" w:cs="微软雅黑"/>
          <w:color w:val="3E3E3E"/>
          <w:spacing w:val="15"/>
          <w:kern w:val="0"/>
          <w:sz w:val="23"/>
          <w:szCs w:val="23"/>
        </w:rPr>
        <w:t>⑹</w:t>
      </w:r>
      <w:r>
        <w:rPr>
          <w:rFonts w:ascii="Arial" w:hAnsi="Arial" w:eastAsia="宋体" w:cs="Arial"/>
          <w:color w:val="3E3E3E"/>
          <w:spacing w:val="15"/>
          <w:kern w:val="0"/>
          <w:sz w:val="23"/>
          <w:szCs w:val="23"/>
        </w:rPr>
        <w:t>微生物数；</w:t>
      </w:r>
      <w:r>
        <w:rPr>
          <w:rFonts w:hint="eastAsia" w:ascii="微软雅黑" w:hAnsi="微软雅黑" w:eastAsia="微软雅黑" w:cs="微软雅黑"/>
          <w:color w:val="3E3E3E"/>
          <w:spacing w:val="15"/>
          <w:kern w:val="0"/>
          <w:sz w:val="23"/>
          <w:szCs w:val="23"/>
        </w:rPr>
        <w:t>⑺</w:t>
      </w:r>
      <w:r>
        <w:rPr>
          <w:rFonts w:ascii="Arial" w:hAnsi="Arial" w:eastAsia="宋体" w:cs="Arial"/>
          <w:color w:val="3E3E3E"/>
          <w:spacing w:val="15"/>
          <w:kern w:val="0"/>
          <w:sz w:val="23"/>
          <w:szCs w:val="23"/>
        </w:rPr>
        <w:t>照度；</w:t>
      </w:r>
      <w:r>
        <w:rPr>
          <w:rFonts w:hint="eastAsia" w:ascii="微软雅黑" w:hAnsi="微软雅黑" w:eastAsia="微软雅黑" w:cs="微软雅黑"/>
          <w:color w:val="3E3E3E"/>
          <w:spacing w:val="15"/>
          <w:kern w:val="0"/>
          <w:sz w:val="23"/>
          <w:szCs w:val="23"/>
        </w:rPr>
        <w:t>⑻</w:t>
      </w:r>
      <w:r>
        <w:rPr>
          <w:rFonts w:ascii="Arial" w:hAnsi="Arial" w:eastAsia="宋体" w:cs="Arial"/>
          <w:color w:val="3E3E3E"/>
          <w:spacing w:val="15"/>
          <w:kern w:val="0"/>
          <w:sz w:val="23"/>
          <w:szCs w:val="23"/>
        </w:rPr>
        <w:t>噪声等。</w:t>
      </w:r>
    </w:p>
    <w:p w14:paraId="49099DFE">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62</w:t>
      </w:r>
      <w:r>
        <w:rPr>
          <w:rFonts w:ascii="Arial" w:hAnsi="Arial" w:eastAsia="宋体" w:cs="Arial"/>
          <w:b/>
          <w:bCs/>
          <w:color w:val="0052FF"/>
          <w:spacing w:val="15"/>
          <w:kern w:val="0"/>
          <w:sz w:val="23"/>
          <w:szCs w:val="23"/>
        </w:rPr>
        <w:t>、什么叫再验证？</w:t>
      </w:r>
    </w:p>
    <w:p w14:paraId="3A1146B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答：指一项工艺、一个系统、一台设备或材料，经过验证合格后，准予使用，在使用一个阶段后进行的再次验证。其目的在于证实已验证状态未发生变化。对关键工序，往往需要定期再验证。</w:t>
      </w:r>
    </w:p>
    <w:p w14:paraId="28A52A2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15"/>
          <w:kern w:val="0"/>
          <w:sz w:val="23"/>
          <w:szCs w:val="23"/>
        </w:rPr>
        <w:t>（七）设备维护</w:t>
      </w:r>
    </w:p>
    <w:p w14:paraId="3D308D12">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63</w:t>
      </w:r>
      <w:r>
        <w:rPr>
          <w:rFonts w:ascii="Arial" w:hAnsi="Arial" w:eastAsia="宋体" w:cs="Arial"/>
          <w:b/>
          <w:bCs/>
          <w:color w:val="0052FF"/>
          <w:spacing w:val="15"/>
          <w:kern w:val="0"/>
          <w:sz w:val="23"/>
          <w:szCs w:val="23"/>
        </w:rPr>
        <w:t>、安全生产八字方针是什么？</w:t>
      </w:r>
    </w:p>
    <w:p w14:paraId="79CCDC6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答：安全第一，预防为主。</w:t>
      </w:r>
    </w:p>
    <w:p w14:paraId="23D8CF5B">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64</w:t>
      </w:r>
      <w:r>
        <w:rPr>
          <w:rFonts w:ascii="Arial" w:hAnsi="Arial" w:eastAsia="宋体" w:cs="Arial"/>
          <w:b/>
          <w:bCs/>
          <w:color w:val="0052FF"/>
          <w:spacing w:val="15"/>
          <w:kern w:val="0"/>
          <w:sz w:val="23"/>
          <w:szCs w:val="23"/>
        </w:rPr>
        <w:t>、设备润滑的</w:t>
      </w:r>
      <w:r>
        <w:rPr>
          <w:rFonts w:ascii="Helvetica" w:hAnsi="Helvetica" w:eastAsia="宋体" w:cs="Helvetica"/>
          <w:b/>
          <w:bCs/>
          <w:color w:val="0052FF"/>
          <w:spacing w:val="15"/>
          <w:kern w:val="0"/>
          <w:sz w:val="23"/>
          <w:szCs w:val="23"/>
        </w:rPr>
        <w:t>“</w:t>
      </w:r>
      <w:r>
        <w:rPr>
          <w:rFonts w:ascii="Arial" w:hAnsi="Arial" w:eastAsia="宋体" w:cs="Arial"/>
          <w:b/>
          <w:bCs/>
          <w:color w:val="0052FF"/>
          <w:spacing w:val="15"/>
          <w:kern w:val="0"/>
          <w:sz w:val="23"/>
          <w:szCs w:val="23"/>
        </w:rPr>
        <w:t>五定</w:t>
      </w:r>
      <w:r>
        <w:rPr>
          <w:rFonts w:ascii="Helvetica" w:hAnsi="Helvetica" w:eastAsia="宋体" w:cs="Helvetica"/>
          <w:b/>
          <w:bCs/>
          <w:color w:val="0052FF"/>
          <w:spacing w:val="15"/>
          <w:kern w:val="0"/>
          <w:sz w:val="23"/>
          <w:szCs w:val="23"/>
        </w:rPr>
        <w:t>”</w:t>
      </w:r>
      <w:r>
        <w:rPr>
          <w:rFonts w:ascii="Arial" w:hAnsi="Arial" w:eastAsia="宋体" w:cs="Arial"/>
          <w:b/>
          <w:bCs/>
          <w:color w:val="0052FF"/>
          <w:spacing w:val="15"/>
          <w:kern w:val="0"/>
          <w:sz w:val="23"/>
          <w:szCs w:val="23"/>
        </w:rPr>
        <w:t>是什么？</w:t>
      </w:r>
    </w:p>
    <w:p w14:paraId="642F229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答：定点、定质、定量、定期、定人。</w:t>
      </w:r>
    </w:p>
    <w:p w14:paraId="2CA21B87">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65</w:t>
      </w:r>
      <w:r>
        <w:rPr>
          <w:rFonts w:ascii="Arial" w:hAnsi="Arial" w:eastAsia="宋体" w:cs="Arial"/>
          <w:b/>
          <w:bCs/>
          <w:color w:val="0052FF"/>
          <w:spacing w:val="15"/>
          <w:kern w:val="0"/>
          <w:sz w:val="23"/>
          <w:szCs w:val="23"/>
        </w:rPr>
        <w:t>、设备维护的四项要求是什么？</w:t>
      </w:r>
    </w:p>
    <w:p w14:paraId="2CC23CB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答：整齐、清洁、润滑、安全。</w:t>
      </w:r>
    </w:p>
    <w:p w14:paraId="1C2C00FF">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66</w:t>
      </w:r>
      <w:r>
        <w:rPr>
          <w:rFonts w:ascii="Arial" w:hAnsi="Arial" w:eastAsia="宋体" w:cs="Arial"/>
          <w:b/>
          <w:bCs/>
          <w:color w:val="0052FF"/>
          <w:spacing w:val="15"/>
          <w:kern w:val="0"/>
          <w:sz w:val="23"/>
          <w:szCs w:val="23"/>
        </w:rPr>
        <w:t>、设备操作的</w:t>
      </w:r>
      <w:r>
        <w:rPr>
          <w:rFonts w:ascii="Helvetica" w:hAnsi="Helvetica" w:eastAsia="宋体" w:cs="Helvetica"/>
          <w:b/>
          <w:bCs/>
          <w:color w:val="0052FF"/>
          <w:spacing w:val="15"/>
          <w:kern w:val="0"/>
          <w:sz w:val="23"/>
          <w:szCs w:val="23"/>
        </w:rPr>
        <w:t>“</w:t>
      </w:r>
      <w:r>
        <w:rPr>
          <w:rFonts w:ascii="Arial" w:hAnsi="Arial" w:eastAsia="宋体" w:cs="Arial"/>
          <w:b/>
          <w:bCs/>
          <w:color w:val="0052FF"/>
          <w:spacing w:val="15"/>
          <w:kern w:val="0"/>
          <w:sz w:val="23"/>
          <w:szCs w:val="23"/>
        </w:rPr>
        <w:t>五项纪律</w:t>
      </w:r>
      <w:r>
        <w:rPr>
          <w:rFonts w:ascii="Helvetica" w:hAnsi="Helvetica" w:eastAsia="宋体" w:cs="Helvetica"/>
          <w:b/>
          <w:bCs/>
          <w:color w:val="0052FF"/>
          <w:spacing w:val="15"/>
          <w:kern w:val="0"/>
          <w:sz w:val="23"/>
          <w:szCs w:val="23"/>
        </w:rPr>
        <w:t>”</w:t>
      </w:r>
      <w:r>
        <w:rPr>
          <w:rFonts w:ascii="Arial" w:hAnsi="Arial" w:eastAsia="宋体" w:cs="Arial"/>
          <w:b/>
          <w:bCs/>
          <w:color w:val="0052FF"/>
          <w:spacing w:val="15"/>
          <w:kern w:val="0"/>
          <w:sz w:val="23"/>
          <w:szCs w:val="23"/>
        </w:rPr>
        <w:t>是什么？</w:t>
      </w:r>
    </w:p>
    <w:p w14:paraId="6EDDE597">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凭操作证使用设备，遵守安全操作规程；</w:t>
      </w:r>
    </w:p>
    <w:p w14:paraId="164340ED">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经常保持设备清洁，并按规定加油；</w:t>
      </w:r>
    </w:p>
    <w:p w14:paraId="49472BD6">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遵守交接班制度；</w:t>
      </w:r>
    </w:p>
    <w:p w14:paraId="46FE33F2">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管好工具附件，不得遗失；</w:t>
      </w:r>
    </w:p>
    <w:p w14:paraId="5BE02D1F">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⑸</w:t>
      </w:r>
      <w:r>
        <w:rPr>
          <w:rFonts w:ascii="Arial" w:hAnsi="Arial" w:eastAsia="宋体" w:cs="Arial"/>
          <w:color w:val="3E3E3E"/>
          <w:spacing w:val="15"/>
          <w:kern w:val="0"/>
          <w:sz w:val="23"/>
          <w:szCs w:val="23"/>
        </w:rPr>
        <w:t>发现异常，立即停机，自己不能处理的应及时通知检查。</w:t>
      </w:r>
    </w:p>
    <w:p w14:paraId="45E12A49">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67</w:t>
      </w:r>
      <w:r>
        <w:rPr>
          <w:rFonts w:ascii="Arial" w:hAnsi="Arial" w:eastAsia="宋体" w:cs="Arial"/>
          <w:b/>
          <w:bCs/>
          <w:color w:val="0052FF"/>
          <w:spacing w:val="15"/>
          <w:kern w:val="0"/>
          <w:sz w:val="23"/>
          <w:szCs w:val="23"/>
        </w:rPr>
        <w:t>、设备使用维护工作的</w:t>
      </w:r>
      <w:r>
        <w:rPr>
          <w:rFonts w:ascii="Helvetica" w:hAnsi="Helvetica" w:eastAsia="宋体" w:cs="Helvetica"/>
          <w:b/>
          <w:bCs/>
          <w:color w:val="0052FF"/>
          <w:spacing w:val="15"/>
          <w:kern w:val="0"/>
          <w:sz w:val="23"/>
          <w:szCs w:val="23"/>
        </w:rPr>
        <w:t>“</w:t>
      </w:r>
      <w:r>
        <w:rPr>
          <w:rFonts w:ascii="Arial" w:hAnsi="Arial" w:eastAsia="宋体" w:cs="Arial"/>
          <w:b/>
          <w:bCs/>
          <w:color w:val="0052FF"/>
          <w:spacing w:val="15"/>
          <w:kern w:val="0"/>
          <w:sz w:val="23"/>
          <w:szCs w:val="23"/>
        </w:rPr>
        <w:t>三好</w:t>
      </w:r>
      <w:r>
        <w:rPr>
          <w:rFonts w:ascii="Helvetica" w:hAnsi="Helvetica" w:eastAsia="宋体" w:cs="Helvetica"/>
          <w:b/>
          <w:bCs/>
          <w:color w:val="0052FF"/>
          <w:spacing w:val="15"/>
          <w:kern w:val="0"/>
          <w:sz w:val="23"/>
          <w:szCs w:val="23"/>
        </w:rPr>
        <w:t>”</w:t>
      </w:r>
      <w:r>
        <w:rPr>
          <w:rFonts w:ascii="Arial" w:hAnsi="Arial" w:eastAsia="宋体" w:cs="Arial"/>
          <w:b/>
          <w:bCs/>
          <w:color w:val="0052FF"/>
          <w:spacing w:val="15"/>
          <w:kern w:val="0"/>
          <w:sz w:val="23"/>
          <w:szCs w:val="23"/>
        </w:rPr>
        <w:t>、</w:t>
      </w:r>
      <w:r>
        <w:rPr>
          <w:rFonts w:ascii="Helvetica" w:hAnsi="Helvetica" w:eastAsia="宋体" w:cs="Helvetica"/>
          <w:b/>
          <w:bCs/>
          <w:color w:val="0052FF"/>
          <w:spacing w:val="15"/>
          <w:kern w:val="0"/>
          <w:sz w:val="23"/>
          <w:szCs w:val="23"/>
        </w:rPr>
        <w:t>“</w:t>
      </w:r>
      <w:r>
        <w:rPr>
          <w:rFonts w:ascii="Arial" w:hAnsi="Arial" w:eastAsia="宋体" w:cs="Arial"/>
          <w:b/>
          <w:bCs/>
          <w:color w:val="0052FF"/>
          <w:spacing w:val="15"/>
          <w:kern w:val="0"/>
          <w:sz w:val="23"/>
          <w:szCs w:val="23"/>
        </w:rPr>
        <w:t>四会</w:t>
      </w:r>
      <w:r>
        <w:rPr>
          <w:rFonts w:ascii="Helvetica" w:hAnsi="Helvetica" w:eastAsia="宋体" w:cs="Helvetica"/>
          <w:b/>
          <w:bCs/>
          <w:color w:val="0052FF"/>
          <w:spacing w:val="15"/>
          <w:kern w:val="0"/>
          <w:sz w:val="23"/>
          <w:szCs w:val="23"/>
        </w:rPr>
        <w:t>”</w:t>
      </w:r>
      <w:r>
        <w:rPr>
          <w:rFonts w:ascii="Arial" w:hAnsi="Arial" w:eastAsia="宋体" w:cs="Arial"/>
          <w:b/>
          <w:bCs/>
          <w:color w:val="0052FF"/>
          <w:spacing w:val="15"/>
          <w:kern w:val="0"/>
          <w:sz w:val="23"/>
          <w:szCs w:val="23"/>
        </w:rPr>
        <w:t>指的是什么？</w:t>
      </w:r>
    </w:p>
    <w:p w14:paraId="620654A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三好</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指：管好、用好、修好。</w:t>
      </w:r>
    </w:p>
    <w:p w14:paraId="27234362">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四会</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指：会使用、会保养、会检查、会排除一般故障。</w:t>
      </w:r>
    </w:p>
    <w:p w14:paraId="5A521CED">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68</w:t>
      </w:r>
      <w:r>
        <w:rPr>
          <w:rFonts w:ascii="Arial" w:hAnsi="Arial" w:eastAsia="宋体" w:cs="Arial"/>
          <w:b/>
          <w:bCs/>
          <w:color w:val="0052FF"/>
          <w:spacing w:val="15"/>
          <w:kern w:val="0"/>
          <w:sz w:val="23"/>
          <w:szCs w:val="23"/>
        </w:rPr>
        <w:t>、疏水阀的作用是什么？安装疏水阀为什么要装旁通阀？什么时候用它？</w:t>
      </w:r>
    </w:p>
    <w:p w14:paraId="2BCE0501">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其作用是阻汽排水。安装旁通阀是因为对那些间歇加热设备，为了提高其热效率，开始使用时应快速排出系统内积存的凝结水和不凝性汽体，以提高用热设备的热效率。只有当设备开始时开启，当观察有稳定蒸汽排出后，即关闭旁通阀，疏水阀自动投入工作。</w:t>
      </w:r>
    </w:p>
    <w:p w14:paraId="08A9159A">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69</w:t>
      </w:r>
      <w:r>
        <w:rPr>
          <w:rFonts w:ascii="Arial" w:hAnsi="Arial" w:eastAsia="宋体" w:cs="Arial"/>
          <w:b/>
          <w:bCs/>
          <w:color w:val="0052FF"/>
          <w:spacing w:val="15"/>
          <w:kern w:val="0"/>
          <w:sz w:val="23"/>
          <w:szCs w:val="23"/>
        </w:rPr>
        <w:t>、影响企业的能源利用率的因素是哪些？</w:t>
      </w:r>
    </w:p>
    <w:p w14:paraId="095E0D3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答：主要有：</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设备的性能及其工作效率高低；</w:t>
      </w:r>
    </w:p>
    <w:p w14:paraId="5E5FCF02">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设备能源转换效率的高低；</w:t>
      </w:r>
    </w:p>
    <w:p w14:paraId="6D067B58">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管理因素；是否存在跑、冒、滴、漏现象。</w:t>
      </w:r>
    </w:p>
    <w:p w14:paraId="32937C29">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70</w:t>
      </w:r>
      <w:r>
        <w:rPr>
          <w:rFonts w:ascii="Arial" w:hAnsi="Arial" w:eastAsia="宋体" w:cs="Arial"/>
          <w:b/>
          <w:bCs/>
          <w:color w:val="0052FF"/>
          <w:spacing w:val="15"/>
          <w:kern w:val="0"/>
          <w:sz w:val="23"/>
          <w:szCs w:val="23"/>
        </w:rPr>
        <w:t>、制药设备应符合什么要求？</w:t>
      </w:r>
    </w:p>
    <w:p w14:paraId="7D796C9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答：制药用设备与药品直接接触的表面应光洁、平整、易清洗或消毒、耐腐蚀，不与药品发生化学变化或吸附药品。设备所用的润滑剂、冷却剂等不得对药品或容器造成污染。</w:t>
      </w:r>
    </w:p>
    <w:p w14:paraId="60F48276">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71</w:t>
      </w:r>
      <w:r>
        <w:rPr>
          <w:rFonts w:ascii="Arial" w:hAnsi="Arial" w:eastAsia="宋体" w:cs="Arial"/>
          <w:b/>
          <w:bCs/>
          <w:color w:val="0052FF"/>
          <w:spacing w:val="15"/>
          <w:kern w:val="0"/>
          <w:sz w:val="23"/>
          <w:szCs w:val="23"/>
        </w:rPr>
        <w:t>、制药设备所用不锈钢的材质有哪些？</w:t>
      </w:r>
    </w:p>
    <w:p w14:paraId="07A8528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普通不锈钢，由铬、镍、钛组成（</w:t>
      </w:r>
      <w:r>
        <w:rPr>
          <w:rFonts w:ascii="Helvetica" w:hAnsi="Helvetica" w:eastAsia="宋体" w:cs="Helvetica"/>
          <w:color w:val="3E3E3E"/>
          <w:spacing w:val="15"/>
          <w:kern w:val="0"/>
          <w:sz w:val="23"/>
          <w:szCs w:val="23"/>
        </w:rPr>
        <w:t>1Crl8Ni9Ti</w:t>
      </w:r>
      <w:r>
        <w:rPr>
          <w:rFonts w:ascii="Arial" w:hAnsi="Arial" w:eastAsia="宋体" w:cs="Arial"/>
          <w:color w:val="3E3E3E"/>
          <w:spacing w:val="15"/>
          <w:kern w:val="0"/>
          <w:sz w:val="23"/>
          <w:szCs w:val="23"/>
        </w:rPr>
        <w:t>）含碳量稍高；</w:t>
      </w:r>
    </w:p>
    <w:p w14:paraId="6DEBFE7A">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Helvetica" w:hAnsi="Helvetica" w:eastAsia="宋体" w:cs="Helvetica"/>
          <w:color w:val="3E3E3E"/>
          <w:spacing w:val="15"/>
          <w:kern w:val="0"/>
          <w:sz w:val="23"/>
          <w:szCs w:val="23"/>
        </w:rPr>
        <w:t>304L</w:t>
      </w:r>
      <w:r>
        <w:rPr>
          <w:rFonts w:ascii="Arial" w:hAnsi="Arial" w:eastAsia="宋体" w:cs="Arial"/>
          <w:color w:val="3E3E3E"/>
          <w:spacing w:val="15"/>
          <w:kern w:val="0"/>
          <w:sz w:val="23"/>
          <w:szCs w:val="23"/>
        </w:rPr>
        <w:t>不锈钢，由铬、镍、钛组成（</w:t>
      </w:r>
      <w:r>
        <w:rPr>
          <w:rFonts w:ascii="Helvetica" w:hAnsi="Helvetica" w:eastAsia="宋体" w:cs="Helvetica"/>
          <w:color w:val="3E3E3E"/>
          <w:spacing w:val="15"/>
          <w:kern w:val="0"/>
          <w:sz w:val="23"/>
          <w:szCs w:val="23"/>
        </w:rPr>
        <w:t>0Crl8Ni9Ti</w:t>
      </w:r>
      <w:r>
        <w:rPr>
          <w:rFonts w:ascii="Arial" w:hAnsi="Arial" w:eastAsia="宋体" w:cs="Arial"/>
          <w:color w:val="3E3E3E"/>
          <w:spacing w:val="15"/>
          <w:kern w:val="0"/>
          <w:sz w:val="23"/>
          <w:szCs w:val="23"/>
        </w:rPr>
        <w:t>）含碳量次之；</w:t>
      </w:r>
    </w:p>
    <w:p w14:paraId="2CBED461">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Helvetica" w:hAnsi="Helvetica" w:eastAsia="宋体" w:cs="Helvetica"/>
          <w:color w:val="3E3E3E"/>
          <w:spacing w:val="15"/>
          <w:kern w:val="0"/>
          <w:sz w:val="23"/>
          <w:szCs w:val="23"/>
        </w:rPr>
        <w:t>316L</w:t>
      </w:r>
      <w:r>
        <w:rPr>
          <w:rFonts w:ascii="Arial" w:hAnsi="Arial" w:eastAsia="宋体" w:cs="Arial"/>
          <w:color w:val="3E3E3E"/>
          <w:spacing w:val="15"/>
          <w:kern w:val="0"/>
          <w:sz w:val="23"/>
          <w:szCs w:val="23"/>
        </w:rPr>
        <w:t>不锈钢，由铬、镍、钛、钼组成（</w:t>
      </w:r>
      <w:r>
        <w:rPr>
          <w:rFonts w:ascii="Helvetica" w:hAnsi="Helvetica" w:eastAsia="宋体" w:cs="Helvetica"/>
          <w:color w:val="3E3E3E"/>
          <w:spacing w:val="15"/>
          <w:kern w:val="0"/>
          <w:sz w:val="23"/>
          <w:szCs w:val="23"/>
        </w:rPr>
        <w:t>00Crl8Ni9TiMo</w:t>
      </w:r>
      <w:r>
        <w:rPr>
          <w:rFonts w:ascii="Arial" w:hAnsi="Arial" w:eastAsia="宋体" w:cs="Arial"/>
          <w:color w:val="3E3E3E"/>
          <w:spacing w:val="15"/>
          <w:kern w:val="0"/>
          <w:sz w:val="23"/>
          <w:szCs w:val="23"/>
        </w:rPr>
        <w:t>）含碳量较低。</w:t>
      </w:r>
    </w:p>
    <w:p w14:paraId="3E78ABD4">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72</w:t>
      </w:r>
      <w:r>
        <w:rPr>
          <w:rFonts w:ascii="Arial" w:hAnsi="Arial" w:eastAsia="宋体" w:cs="Arial"/>
          <w:b/>
          <w:bCs/>
          <w:color w:val="0052FF"/>
          <w:spacing w:val="15"/>
          <w:kern w:val="0"/>
          <w:sz w:val="23"/>
          <w:szCs w:val="23"/>
        </w:rPr>
        <w:t>、为什么说计量工作是企业的一项重要工作？</w:t>
      </w:r>
    </w:p>
    <w:p w14:paraId="17AFF76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因为它涉及企业经营管理、工艺控制、检测、安全防护、环境监测、贸易结算等环节，没有准确的计量，就没有可靠的数据，企业的决策工作就没有依据，因此说计量工作不光对企业的质量体系的建立与运行，甚至对企业的全部工作都起重要的支持和保证作用。按</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要求，企业所有计量设备（衡器、天秤、压力表、流量表、温度表）均需由技术监督局进行校验，并在设备上加贴合格证，才能投入使用。而精密仪器（薄层扫描仪、高效液相色谱仪</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等）需经省技术监督局校验合格，才能使用。</w:t>
      </w:r>
    </w:p>
    <w:p w14:paraId="585AFEAF">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73</w:t>
      </w:r>
      <w:r>
        <w:rPr>
          <w:rFonts w:ascii="Arial" w:hAnsi="Arial" w:eastAsia="宋体" w:cs="Arial"/>
          <w:b/>
          <w:bCs/>
          <w:color w:val="0052FF"/>
          <w:spacing w:val="15"/>
          <w:kern w:val="0"/>
          <w:sz w:val="23"/>
          <w:szCs w:val="23"/>
        </w:rPr>
        <w:t>、什么叫在线清洗？</w:t>
      </w:r>
    </w:p>
    <w:p w14:paraId="579B84B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答：指该生产系统或设备在原安装位置不移动条件下，进行清洗。</w:t>
      </w:r>
    </w:p>
    <w:p w14:paraId="536D7C3E">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74</w:t>
      </w:r>
      <w:r>
        <w:rPr>
          <w:rFonts w:ascii="Arial" w:hAnsi="Arial" w:eastAsia="宋体" w:cs="Arial"/>
          <w:b/>
          <w:bCs/>
          <w:color w:val="0052FF"/>
          <w:spacing w:val="15"/>
          <w:kern w:val="0"/>
          <w:sz w:val="23"/>
          <w:szCs w:val="23"/>
        </w:rPr>
        <w:t>、什么叫在线灭菌？</w:t>
      </w:r>
    </w:p>
    <w:p w14:paraId="227D0F67">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答：指该生产系统或设备在原安装位置不移动条件下，进行蒸汽灭菌。</w:t>
      </w:r>
    </w:p>
    <w:p w14:paraId="34AA04B4">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75</w:t>
      </w:r>
      <w:r>
        <w:rPr>
          <w:rFonts w:ascii="Arial" w:hAnsi="Arial" w:eastAsia="宋体" w:cs="Arial"/>
          <w:b/>
          <w:bCs/>
          <w:color w:val="0052FF"/>
          <w:spacing w:val="15"/>
          <w:kern w:val="0"/>
          <w:sz w:val="23"/>
          <w:szCs w:val="23"/>
        </w:rPr>
        <w:t>、设备管道如何涂色？</w:t>
      </w:r>
    </w:p>
    <w:p w14:paraId="2AFC6712">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答：与设备连接的主要固定管道应标明管内物料名称、流向，不同物料的管理，用不同涂色区分，水管道为绿色，蒸汽管道为红色，物料为黄色。</w:t>
      </w:r>
    </w:p>
    <w:p w14:paraId="4CFD0A0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15"/>
          <w:kern w:val="0"/>
          <w:sz w:val="23"/>
          <w:szCs w:val="23"/>
        </w:rPr>
        <w:t>（八）质量管理</w:t>
      </w:r>
    </w:p>
    <w:p w14:paraId="2A58AA3B">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76</w:t>
      </w:r>
      <w:r>
        <w:rPr>
          <w:rFonts w:ascii="Arial" w:hAnsi="Arial" w:eastAsia="宋体" w:cs="Arial"/>
          <w:b/>
          <w:bCs/>
          <w:color w:val="0052FF"/>
          <w:spacing w:val="15"/>
          <w:kern w:val="0"/>
          <w:sz w:val="23"/>
          <w:szCs w:val="23"/>
        </w:rPr>
        <w:t>、质量管理部门的归属，其负责人有何要求？</w:t>
      </w:r>
    </w:p>
    <w:p w14:paraId="7A8EAE8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答：按</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要求，制药企业应建立质量管理机构，直接受企业主管药品质量管理的负责人领导。质量管理部门负责人，必需是具有医药或相关专业大专以上学历和相应的专业技术职称。生产与质量部门负责人，不得相互兼任。</w:t>
      </w:r>
    </w:p>
    <w:p w14:paraId="2EACB75C">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77</w:t>
      </w:r>
      <w:r>
        <w:rPr>
          <w:rFonts w:ascii="Arial" w:hAnsi="Arial" w:eastAsia="宋体" w:cs="Arial"/>
          <w:b/>
          <w:bCs/>
          <w:color w:val="0052FF"/>
          <w:spacing w:val="15"/>
          <w:kern w:val="0"/>
          <w:sz w:val="23"/>
          <w:szCs w:val="23"/>
        </w:rPr>
        <w:t>、质量检验与质量监督有何区别？</w:t>
      </w:r>
    </w:p>
    <w:p w14:paraId="02F0390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答：传统的质量检验仅仅是对生产成品进行把关检验，无法在源头遏制不合格品的流转。质量监督则是对生产全过程的监督与控制，因此，二者有根本上的区别。</w:t>
      </w:r>
    </w:p>
    <w:p w14:paraId="5CE3007F">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78</w:t>
      </w:r>
      <w:r>
        <w:rPr>
          <w:rFonts w:ascii="Arial" w:hAnsi="Arial" w:eastAsia="宋体" w:cs="Arial"/>
          <w:b/>
          <w:bCs/>
          <w:color w:val="0052FF"/>
          <w:spacing w:val="15"/>
          <w:kern w:val="0"/>
          <w:sz w:val="23"/>
          <w:szCs w:val="23"/>
        </w:rPr>
        <w:t>、质量保证部的职责范围是什么？</w:t>
      </w:r>
    </w:p>
    <w:p w14:paraId="4ED4D0D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质量监督；对各生产车间生产全过程的监控，对从原料、辅料、包装材料到中间产品和成品的监控。</w:t>
      </w:r>
    </w:p>
    <w:p w14:paraId="4AA5EB21">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质量检验：厂中心化验室和车间化验室的质量检验。</w:t>
      </w:r>
    </w:p>
    <w:p w14:paraId="106B9EB5">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质量管理：对产品的质量标准的制订和留样观察，产品质量分析，用户访问，供应商考察，质量事故的处理。</w:t>
      </w:r>
    </w:p>
    <w:p w14:paraId="75DDAB60">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质量档案：对所有产品建立质量档案，进行系统管理。</w:t>
      </w:r>
    </w:p>
    <w:p w14:paraId="758AFBD4">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⑸</w:t>
      </w:r>
      <w:r>
        <w:rPr>
          <w:rFonts w:ascii="Arial" w:hAnsi="Arial" w:eastAsia="宋体" w:cs="Arial"/>
          <w:color w:val="3E3E3E"/>
          <w:spacing w:val="15"/>
          <w:kern w:val="0"/>
          <w:sz w:val="23"/>
          <w:szCs w:val="23"/>
        </w:rPr>
        <w:t>质量培训：对质监员及职工进行质量培训教育。</w:t>
      </w:r>
    </w:p>
    <w:p w14:paraId="76FFF2ED">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⑹</w:t>
      </w:r>
      <w:r>
        <w:rPr>
          <w:rFonts w:ascii="Arial" w:hAnsi="Arial" w:eastAsia="宋体" w:cs="Arial"/>
          <w:color w:val="3E3E3E"/>
          <w:spacing w:val="15"/>
          <w:kern w:val="0"/>
          <w:sz w:val="23"/>
          <w:szCs w:val="23"/>
        </w:rPr>
        <w:t>动物实验室的管理。</w:t>
      </w:r>
    </w:p>
    <w:p w14:paraId="20A1147C">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79</w:t>
      </w:r>
      <w:r>
        <w:rPr>
          <w:rFonts w:ascii="Arial" w:hAnsi="Arial" w:eastAsia="宋体" w:cs="Arial"/>
          <w:b/>
          <w:bCs/>
          <w:color w:val="0052FF"/>
          <w:spacing w:val="15"/>
          <w:kern w:val="0"/>
          <w:sz w:val="23"/>
          <w:szCs w:val="23"/>
        </w:rPr>
        <w:t>、质监员与化验员有何区别？</w:t>
      </w:r>
    </w:p>
    <w:p w14:paraId="4098253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ind w:left="75"/>
        <w:jc w:val="left"/>
        <w:rPr>
          <w:rFonts w:ascii="宋体" w:hAnsi="宋体" w:eastAsia="宋体" w:cs="宋体"/>
          <w:color w:val="3E3E3E"/>
          <w:spacing w:val="30"/>
          <w:kern w:val="0"/>
          <w:sz w:val="27"/>
          <w:szCs w:val="27"/>
        </w:rPr>
      </w:pPr>
      <w:r>
        <w:rPr>
          <w:rFonts w:ascii="宋体" w:hAnsi="宋体" w:eastAsia="宋体" w:cs="宋体"/>
          <w:color w:val="FF0000"/>
          <w:spacing w:val="8"/>
          <w:kern w:val="0"/>
          <w:sz w:val="27"/>
          <w:szCs w:val="27"/>
        </w:rPr>
        <w:t>课程推荐↓</w:t>
      </w:r>
    </w:p>
    <w:p w14:paraId="2F37976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jc w:val="left"/>
        <w:rPr>
          <w:rFonts w:ascii="Arial" w:hAnsi="Arial" w:eastAsia="宋体" w:cs="Arial"/>
          <w:color w:val="3E3E3E"/>
          <w:spacing w:val="8"/>
          <w:kern w:val="0"/>
          <w:sz w:val="24"/>
          <w:szCs w:val="24"/>
        </w:rPr>
      </w:pPr>
      <w:r>
        <w:rPr>
          <w:rFonts w:ascii="Arial" w:hAnsi="Arial" w:eastAsia="宋体" w:cs="Arial"/>
          <w:color w:val="3E3E3E"/>
          <w:spacing w:val="8"/>
          <w:kern w:val="0"/>
          <w:sz w:val="24"/>
          <w:szCs w:val="24"/>
        </w:rPr>
        <w:t>●</w:t>
      </w:r>
      <w:r>
        <w:fldChar w:fldCharType="begin"/>
      </w:r>
      <w:r>
        <w:instrText xml:space="preserve"> HYPERLINK "http://mp.weixin.qq.com/s?__biz=Mzg2ODY1Njk4Ng==&amp;mid=2247488569&amp;idx=3&amp;sn=4bcdf90866e58209f463c3a3fd799a09&amp;chksm=cea9a60cf9de2f1ad2e86c7e57d1bdce7064300eab732e877c2de38e44bc136929f73b66a0a2&amp;scene=21" \l "wechat_redirect" \t "_blank" </w:instrText>
      </w:r>
      <w:r>
        <w:fldChar w:fldCharType="separate"/>
      </w:r>
      <w:r>
        <w:rPr>
          <w:rFonts w:ascii="Arial" w:hAnsi="Arial" w:eastAsia="宋体" w:cs="Arial"/>
          <w:color w:val="576B95"/>
          <w:spacing w:val="8"/>
          <w:kern w:val="0"/>
          <w:sz w:val="24"/>
          <w:szCs w:val="24"/>
        </w:rPr>
        <w:t>2020版《中国药典》医疗器械无菌微生物检(化)验员规范化实验操作培训</w:t>
      </w:r>
      <w:r>
        <w:rPr>
          <w:rFonts w:ascii="Arial" w:hAnsi="Arial" w:eastAsia="宋体" w:cs="Arial"/>
          <w:color w:val="576B95"/>
          <w:spacing w:val="8"/>
          <w:kern w:val="0"/>
          <w:sz w:val="24"/>
          <w:szCs w:val="24"/>
        </w:rPr>
        <w:fldChar w:fldCharType="end"/>
      </w:r>
    </w:p>
    <w:p w14:paraId="38E82D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jc w:val="left"/>
        <w:rPr>
          <w:rFonts w:ascii="Arial" w:hAnsi="Arial" w:eastAsia="宋体" w:cs="Arial"/>
          <w:color w:val="3E3E3E"/>
          <w:spacing w:val="8"/>
          <w:kern w:val="0"/>
          <w:sz w:val="24"/>
          <w:szCs w:val="24"/>
        </w:rPr>
      </w:pPr>
    </w:p>
    <w:p w14:paraId="2A07866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答：质监员负责从配方投料、生产记录、生产全过程的监督与检查。化验员则是利用理化方法，对原辅包材、中间产品和成品进行检验，并出具检验报告书，二者目的一致，但工作却不相同。</w:t>
      </w:r>
    </w:p>
    <w:p w14:paraId="400DCD9A">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80</w:t>
      </w:r>
      <w:r>
        <w:rPr>
          <w:rFonts w:ascii="Arial" w:hAnsi="Arial" w:eastAsia="宋体" w:cs="Arial"/>
          <w:b/>
          <w:bCs/>
          <w:color w:val="0052FF"/>
          <w:spacing w:val="15"/>
          <w:kern w:val="0"/>
          <w:sz w:val="23"/>
          <w:szCs w:val="23"/>
        </w:rPr>
        <w:t>、进厂中药材取样量如何计算？</w:t>
      </w:r>
    </w:p>
    <w:p w14:paraId="578C58F1">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答：药材总件数</w:t>
      </w:r>
      <w:r>
        <w:rPr>
          <w:rFonts w:ascii="Helvetica" w:hAnsi="Helvetica" w:eastAsia="宋体" w:cs="Helvetica"/>
          <w:color w:val="3E3E3E"/>
          <w:spacing w:val="15"/>
          <w:kern w:val="0"/>
          <w:sz w:val="23"/>
          <w:szCs w:val="23"/>
        </w:rPr>
        <w:t>n≤5</w:t>
      </w:r>
      <w:r>
        <w:rPr>
          <w:rFonts w:ascii="Arial" w:hAnsi="Arial" w:eastAsia="宋体" w:cs="Arial"/>
          <w:color w:val="3E3E3E"/>
          <w:spacing w:val="15"/>
          <w:kern w:val="0"/>
          <w:sz w:val="23"/>
          <w:szCs w:val="23"/>
        </w:rPr>
        <w:t>件时，逐件取样；</w:t>
      </w:r>
      <w:r>
        <w:rPr>
          <w:rFonts w:ascii="Helvetica" w:hAnsi="Helvetica" w:eastAsia="宋体" w:cs="Helvetica"/>
          <w:color w:val="3E3E3E"/>
          <w:spacing w:val="15"/>
          <w:kern w:val="0"/>
          <w:sz w:val="23"/>
          <w:szCs w:val="23"/>
        </w:rPr>
        <w:t>n≤100</w:t>
      </w:r>
      <w:r>
        <w:rPr>
          <w:rFonts w:ascii="Arial" w:hAnsi="Arial" w:eastAsia="宋体" w:cs="Arial"/>
          <w:color w:val="3E3E3E"/>
          <w:spacing w:val="15"/>
          <w:kern w:val="0"/>
          <w:sz w:val="23"/>
          <w:szCs w:val="23"/>
        </w:rPr>
        <w:t>时，取样</w:t>
      </w:r>
      <w:r>
        <w:rPr>
          <w:rFonts w:ascii="Helvetica" w:hAnsi="Helvetica" w:eastAsia="宋体" w:cs="Helvetica"/>
          <w:color w:val="3E3E3E"/>
          <w:spacing w:val="15"/>
          <w:kern w:val="0"/>
          <w:sz w:val="23"/>
          <w:szCs w:val="23"/>
        </w:rPr>
        <w:t>5</w:t>
      </w:r>
      <w:r>
        <w:rPr>
          <w:rFonts w:ascii="Arial" w:hAnsi="Arial" w:eastAsia="宋体" w:cs="Arial"/>
          <w:color w:val="3E3E3E"/>
          <w:spacing w:val="15"/>
          <w:kern w:val="0"/>
          <w:sz w:val="23"/>
          <w:szCs w:val="23"/>
        </w:rPr>
        <w:t>件；</w:t>
      </w:r>
      <w:r>
        <w:rPr>
          <w:rFonts w:ascii="Helvetica" w:hAnsi="Helvetica" w:eastAsia="宋体" w:cs="Helvetica"/>
          <w:color w:val="3E3E3E"/>
          <w:spacing w:val="15"/>
          <w:kern w:val="0"/>
          <w:sz w:val="23"/>
          <w:szCs w:val="23"/>
        </w:rPr>
        <w:t>n=100</w:t>
      </w:r>
      <w:r>
        <w:rPr>
          <w:rFonts w:ascii="Arial" w:hAnsi="Arial" w:eastAsia="宋体" w:cs="Arial"/>
          <w:color w:val="3E3E3E"/>
          <w:spacing w:val="15"/>
          <w:kern w:val="0"/>
          <w:sz w:val="23"/>
          <w:szCs w:val="23"/>
        </w:rPr>
        <w:t>～</w:t>
      </w:r>
      <w:r>
        <w:rPr>
          <w:rFonts w:ascii="Helvetica" w:hAnsi="Helvetica" w:eastAsia="宋体" w:cs="Helvetica"/>
          <w:color w:val="3E3E3E"/>
          <w:spacing w:val="15"/>
          <w:kern w:val="0"/>
          <w:sz w:val="23"/>
          <w:szCs w:val="23"/>
        </w:rPr>
        <w:t>1000</w:t>
      </w:r>
      <w:r>
        <w:rPr>
          <w:rFonts w:ascii="Arial" w:hAnsi="Arial" w:eastAsia="宋体" w:cs="Arial"/>
          <w:color w:val="3E3E3E"/>
          <w:spacing w:val="15"/>
          <w:kern w:val="0"/>
          <w:sz w:val="23"/>
          <w:szCs w:val="23"/>
        </w:rPr>
        <w:t>时，按</w:t>
      </w:r>
      <w:r>
        <w:rPr>
          <w:rFonts w:ascii="Helvetica" w:hAnsi="Helvetica" w:eastAsia="宋体" w:cs="Helvetica"/>
          <w:color w:val="3E3E3E"/>
          <w:spacing w:val="15"/>
          <w:kern w:val="0"/>
          <w:sz w:val="23"/>
          <w:szCs w:val="23"/>
        </w:rPr>
        <w:t>5%</w:t>
      </w:r>
      <w:r>
        <w:rPr>
          <w:rFonts w:ascii="Arial" w:hAnsi="Arial" w:eastAsia="宋体" w:cs="Arial"/>
          <w:color w:val="3E3E3E"/>
          <w:spacing w:val="15"/>
          <w:kern w:val="0"/>
          <w:sz w:val="23"/>
          <w:szCs w:val="23"/>
        </w:rPr>
        <w:t>取样，贵重药材逐件取样。</w:t>
      </w:r>
    </w:p>
    <w:p w14:paraId="596D30FF">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81</w:t>
      </w:r>
      <w:r>
        <w:rPr>
          <w:rFonts w:ascii="Arial" w:hAnsi="Arial" w:eastAsia="宋体" w:cs="Arial"/>
          <w:b/>
          <w:bCs/>
          <w:color w:val="0052FF"/>
          <w:spacing w:val="15"/>
          <w:kern w:val="0"/>
          <w:sz w:val="23"/>
          <w:szCs w:val="23"/>
        </w:rPr>
        <w:t>、原料与辅料如何取样？</w:t>
      </w:r>
    </w:p>
    <w:p w14:paraId="74691FE0">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答：原料及辅料总件数</w:t>
      </w:r>
      <w:r>
        <w:rPr>
          <w:rFonts w:ascii="Helvetica" w:hAnsi="Helvetica" w:eastAsia="宋体" w:cs="Helvetica"/>
          <w:color w:val="3E3E3E"/>
          <w:spacing w:val="15"/>
          <w:kern w:val="0"/>
          <w:sz w:val="23"/>
          <w:szCs w:val="23"/>
        </w:rPr>
        <w:t>n≤3</w:t>
      </w:r>
      <w:r>
        <w:rPr>
          <w:rFonts w:ascii="Arial" w:hAnsi="Arial" w:eastAsia="宋体" w:cs="Arial"/>
          <w:color w:val="3E3E3E"/>
          <w:spacing w:val="15"/>
          <w:kern w:val="0"/>
          <w:sz w:val="23"/>
          <w:szCs w:val="23"/>
        </w:rPr>
        <w:t>件时，逐件取样；</w:t>
      </w:r>
      <w:r>
        <w:rPr>
          <w:rFonts w:ascii="Helvetica" w:hAnsi="Helvetica" w:eastAsia="宋体" w:cs="Helvetica"/>
          <w:color w:val="3E3E3E"/>
          <w:spacing w:val="15"/>
          <w:kern w:val="0"/>
          <w:sz w:val="23"/>
          <w:szCs w:val="23"/>
        </w:rPr>
        <w:t>n=4</w:t>
      </w:r>
      <w:r>
        <w:rPr>
          <w:rFonts w:ascii="Arial" w:hAnsi="Arial" w:eastAsia="宋体" w:cs="Arial"/>
          <w:color w:val="3E3E3E"/>
          <w:spacing w:val="15"/>
          <w:kern w:val="0"/>
          <w:sz w:val="23"/>
          <w:szCs w:val="23"/>
        </w:rPr>
        <w:t>～</w:t>
      </w:r>
      <w:r>
        <w:rPr>
          <w:rFonts w:ascii="Helvetica" w:hAnsi="Helvetica" w:eastAsia="宋体" w:cs="Helvetica"/>
          <w:color w:val="3E3E3E"/>
          <w:spacing w:val="15"/>
          <w:kern w:val="0"/>
          <w:sz w:val="23"/>
          <w:szCs w:val="23"/>
        </w:rPr>
        <w:t>300</w:t>
      </w:r>
      <w:r>
        <w:rPr>
          <w:rFonts w:ascii="Arial" w:hAnsi="Arial" w:eastAsia="宋体" w:cs="Arial"/>
          <w:color w:val="3E3E3E"/>
          <w:spacing w:val="15"/>
          <w:kern w:val="0"/>
          <w:sz w:val="23"/>
          <w:szCs w:val="23"/>
        </w:rPr>
        <w:t>件时，取样量为件；</w:t>
      </w:r>
      <w:r>
        <w:rPr>
          <w:rFonts w:ascii="Helvetica" w:hAnsi="Helvetica" w:eastAsia="宋体" w:cs="Helvetica"/>
          <w:color w:val="3E3E3E"/>
          <w:spacing w:val="15"/>
          <w:kern w:val="0"/>
          <w:sz w:val="23"/>
          <w:szCs w:val="23"/>
        </w:rPr>
        <w:t>n</w:t>
      </w:r>
      <w:r>
        <w:rPr>
          <w:rFonts w:ascii="Arial" w:hAnsi="Arial" w:eastAsia="宋体" w:cs="Arial"/>
          <w:color w:val="3E3E3E"/>
          <w:spacing w:val="15"/>
          <w:kern w:val="0"/>
          <w:sz w:val="23"/>
          <w:szCs w:val="23"/>
        </w:rPr>
        <w:t>＞</w:t>
      </w:r>
      <w:r>
        <w:rPr>
          <w:rFonts w:ascii="Helvetica" w:hAnsi="Helvetica" w:eastAsia="宋体" w:cs="Helvetica"/>
          <w:color w:val="3E3E3E"/>
          <w:spacing w:val="15"/>
          <w:kern w:val="0"/>
          <w:sz w:val="23"/>
          <w:szCs w:val="23"/>
        </w:rPr>
        <w:t>300</w:t>
      </w:r>
      <w:r>
        <w:rPr>
          <w:rFonts w:ascii="Arial" w:hAnsi="Arial" w:eastAsia="宋体" w:cs="Arial"/>
          <w:color w:val="3E3E3E"/>
          <w:spacing w:val="15"/>
          <w:kern w:val="0"/>
          <w:sz w:val="23"/>
          <w:szCs w:val="23"/>
        </w:rPr>
        <w:t>件时，取样量为件。</w:t>
      </w:r>
    </w:p>
    <w:p w14:paraId="5370E7BA">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82</w:t>
      </w:r>
      <w:r>
        <w:rPr>
          <w:rFonts w:ascii="Arial" w:hAnsi="Arial" w:eastAsia="宋体" w:cs="Arial"/>
          <w:b/>
          <w:bCs/>
          <w:color w:val="0052FF"/>
          <w:spacing w:val="15"/>
          <w:kern w:val="0"/>
          <w:sz w:val="23"/>
          <w:szCs w:val="23"/>
        </w:rPr>
        <w:t>、生产质量事故分哪两类？</w:t>
      </w:r>
    </w:p>
    <w:p w14:paraId="3A7EBE2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答：生产质量事故分：重大事故、一般事故。</w:t>
      </w:r>
    </w:p>
    <w:p w14:paraId="2747F2C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重大事故：因质量问题一次造成经济损失金额在</w:t>
      </w:r>
      <w:r>
        <w:rPr>
          <w:rFonts w:ascii="Helvetica" w:hAnsi="Helvetica" w:eastAsia="宋体" w:cs="Helvetica"/>
          <w:color w:val="3E3E3E"/>
          <w:spacing w:val="15"/>
          <w:kern w:val="0"/>
          <w:sz w:val="23"/>
          <w:szCs w:val="23"/>
        </w:rPr>
        <w:t>50000</w:t>
      </w:r>
      <w:r>
        <w:rPr>
          <w:rFonts w:ascii="Arial" w:hAnsi="Arial" w:eastAsia="宋体" w:cs="Arial"/>
          <w:color w:val="3E3E3E"/>
          <w:spacing w:val="15"/>
          <w:kern w:val="0"/>
          <w:sz w:val="23"/>
          <w:szCs w:val="23"/>
        </w:rPr>
        <w:t>元以上的，包括本厂负责期内药品的退货和索赔。</w:t>
      </w:r>
    </w:p>
    <w:p w14:paraId="68F3BD9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一般事故：因质量问题一次造成经济损失金额在</w:t>
      </w:r>
      <w:r>
        <w:rPr>
          <w:rFonts w:ascii="Helvetica" w:hAnsi="Helvetica" w:eastAsia="宋体" w:cs="Helvetica"/>
          <w:color w:val="3E3E3E"/>
          <w:spacing w:val="15"/>
          <w:kern w:val="0"/>
          <w:sz w:val="23"/>
          <w:szCs w:val="23"/>
        </w:rPr>
        <w:t>5000</w:t>
      </w:r>
      <w:r>
        <w:rPr>
          <w:rFonts w:ascii="Arial" w:hAnsi="Arial" w:eastAsia="宋体" w:cs="Arial"/>
          <w:color w:val="3E3E3E"/>
          <w:spacing w:val="15"/>
          <w:kern w:val="0"/>
          <w:sz w:val="23"/>
          <w:szCs w:val="23"/>
        </w:rPr>
        <w:t>元以上者。</w:t>
      </w:r>
    </w:p>
    <w:p w14:paraId="2C8BA9D1">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83</w:t>
      </w:r>
      <w:r>
        <w:rPr>
          <w:rFonts w:ascii="Arial" w:hAnsi="Arial" w:eastAsia="宋体" w:cs="Arial"/>
          <w:b/>
          <w:bCs/>
          <w:color w:val="0052FF"/>
          <w:spacing w:val="15"/>
          <w:kern w:val="0"/>
          <w:sz w:val="23"/>
          <w:szCs w:val="23"/>
        </w:rPr>
        <w:t>、事故的</w:t>
      </w:r>
      <w:r>
        <w:rPr>
          <w:rFonts w:ascii="Helvetica" w:hAnsi="Helvetica" w:eastAsia="宋体" w:cs="Helvetica"/>
          <w:b/>
          <w:bCs/>
          <w:color w:val="0052FF"/>
          <w:spacing w:val="15"/>
          <w:kern w:val="0"/>
          <w:sz w:val="23"/>
          <w:szCs w:val="23"/>
        </w:rPr>
        <w:t>“</w:t>
      </w:r>
      <w:r>
        <w:rPr>
          <w:rFonts w:ascii="Arial" w:hAnsi="Arial" w:eastAsia="宋体" w:cs="Arial"/>
          <w:b/>
          <w:bCs/>
          <w:color w:val="0052FF"/>
          <w:spacing w:val="15"/>
          <w:kern w:val="0"/>
          <w:sz w:val="23"/>
          <w:szCs w:val="23"/>
        </w:rPr>
        <w:t>三不放过</w:t>
      </w:r>
      <w:r>
        <w:rPr>
          <w:rFonts w:ascii="Helvetica" w:hAnsi="Helvetica" w:eastAsia="宋体" w:cs="Helvetica"/>
          <w:b/>
          <w:bCs/>
          <w:color w:val="0052FF"/>
          <w:spacing w:val="15"/>
          <w:kern w:val="0"/>
          <w:sz w:val="23"/>
          <w:szCs w:val="23"/>
        </w:rPr>
        <w:t>”</w:t>
      </w:r>
      <w:r>
        <w:rPr>
          <w:rFonts w:ascii="Arial" w:hAnsi="Arial" w:eastAsia="宋体" w:cs="Arial"/>
          <w:b/>
          <w:bCs/>
          <w:color w:val="0052FF"/>
          <w:spacing w:val="15"/>
          <w:kern w:val="0"/>
          <w:sz w:val="23"/>
          <w:szCs w:val="23"/>
        </w:rPr>
        <w:t>指的是什么？</w:t>
      </w:r>
    </w:p>
    <w:p w14:paraId="70A2773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事故原因分析不清不放过；</w:t>
      </w:r>
    </w:p>
    <w:p w14:paraId="7EAFF21A">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事故责任者和群众未受到教育不放过；</w:t>
      </w:r>
    </w:p>
    <w:p w14:paraId="3978FA56">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没有防范措施不放过。</w:t>
      </w:r>
    </w:p>
    <w:p w14:paraId="5905F686">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84</w:t>
      </w:r>
      <w:r>
        <w:rPr>
          <w:rFonts w:ascii="Arial" w:hAnsi="Arial" w:eastAsia="宋体" w:cs="Arial"/>
          <w:b/>
          <w:bCs/>
          <w:color w:val="0052FF"/>
          <w:spacing w:val="15"/>
          <w:kern w:val="0"/>
          <w:sz w:val="23"/>
          <w:szCs w:val="23"/>
        </w:rPr>
        <w:t>、企业的内控标准为什么高于法定标准？</w:t>
      </w:r>
    </w:p>
    <w:p w14:paraId="412180F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国家标准规定了药品必须达到的最低标准。但企业为了确保出厂产品的质量，可根据企业实际，制订出高于国家法定标准的质量标准，作为企业法规，出厂产品即按此执行。但出厂产品质量一旦需进行仲裁时，仍以法定标准为依据。</w:t>
      </w:r>
    </w:p>
    <w:p w14:paraId="0850DC7D">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85</w:t>
      </w:r>
      <w:r>
        <w:rPr>
          <w:rFonts w:ascii="Arial" w:hAnsi="Arial" w:eastAsia="宋体" w:cs="Arial"/>
          <w:b/>
          <w:bCs/>
          <w:color w:val="0052FF"/>
          <w:spacing w:val="15"/>
          <w:kern w:val="0"/>
          <w:sz w:val="23"/>
          <w:szCs w:val="23"/>
        </w:rPr>
        <w:t>、用户投诉分几类？</w:t>
      </w:r>
    </w:p>
    <w:p w14:paraId="2E6B8F3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答：用户投诉分：</w:t>
      </w:r>
      <w:r>
        <w:rPr>
          <w:rFonts w:ascii="Helvetica" w:hAnsi="Helvetica" w:eastAsia="宋体" w:cs="Helvetica"/>
          <w:color w:val="3E3E3E"/>
          <w:spacing w:val="15"/>
          <w:kern w:val="0"/>
          <w:sz w:val="23"/>
          <w:szCs w:val="23"/>
        </w:rPr>
        <w:t>A</w:t>
      </w:r>
      <w:r>
        <w:rPr>
          <w:rFonts w:ascii="Arial" w:hAnsi="Arial" w:eastAsia="宋体" w:cs="Arial"/>
          <w:color w:val="3E3E3E"/>
          <w:spacing w:val="15"/>
          <w:kern w:val="0"/>
          <w:sz w:val="23"/>
          <w:szCs w:val="23"/>
        </w:rPr>
        <w:t>类：不会引起药物不良反应的质量问题投诉，如因改换外包装引起的误解，外包装轻微破损，装箱数量短缺等；</w:t>
      </w:r>
    </w:p>
    <w:p w14:paraId="006C23D3">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B</w:t>
      </w:r>
      <w:r>
        <w:rPr>
          <w:rFonts w:ascii="Arial" w:hAnsi="Arial" w:eastAsia="宋体" w:cs="Arial"/>
          <w:color w:val="3E3E3E"/>
          <w:spacing w:val="15"/>
          <w:kern w:val="0"/>
          <w:sz w:val="23"/>
          <w:szCs w:val="23"/>
        </w:rPr>
        <w:t>类：产生的不良反应不会危及或伤害性命，但引起用户不安，或存在严重的外观质量问题的投诉。如轻度过敏反应或药品稳定下降等；</w:t>
      </w:r>
    </w:p>
    <w:p w14:paraId="5F1E0736">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C</w:t>
      </w:r>
      <w:r>
        <w:rPr>
          <w:rFonts w:ascii="Arial" w:hAnsi="Arial" w:eastAsia="宋体" w:cs="Arial"/>
          <w:color w:val="3E3E3E"/>
          <w:spacing w:val="15"/>
          <w:kern w:val="0"/>
          <w:sz w:val="23"/>
          <w:szCs w:val="23"/>
        </w:rPr>
        <w:t>类：可能损害用户健康或威胁用户生命安全的质量问题投诉。如剂量差错、药品变质、误贴标签、严重过敏或其它副反应等。</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无尘室</w:t>
      </w:r>
      <w:r>
        <w:rPr>
          <w:rFonts w:ascii="Helvetica" w:hAnsi="Helvetica" w:eastAsia="宋体" w:cs="Helvetica"/>
          <w:color w:val="3E3E3E"/>
          <w:spacing w:val="15"/>
          <w:kern w:val="0"/>
          <w:sz w:val="23"/>
          <w:szCs w:val="23"/>
        </w:rPr>
        <w:t>www.iwuchen.com)</w:t>
      </w:r>
    </w:p>
    <w:p w14:paraId="2679C7D0">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3E3E3E"/>
          <w:spacing w:val="15"/>
          <w:kern w:val="0"/>
          <w:sz w:val="23"/>
          <w:szCs w:val="23"/>
        </w:rPr>
        <w:t>（九）销售管理</w:t>
      </w:r>
    </w:p>
    <w:p w14:paraId="6FA5BEEA">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86</w:t>
      </w:r>
      <w:r>
        <w:rPr>
          <w:rFonts w:ascii="Arial" w:hAnsi="Arial" w:eastAsia="宋体" w:cs="Arial"/>
          <w:b/>
          <w:bCs/>
          <w:color w:val="0052FF"/>
          <w:spacing w:val="15"/>
          <w:kern w:val="0"/>
          <w:sz w:val="23"/>
          <w:szCs w:val="23"/>
        </w:rPr>
        <w:t>、成品销售记录包含什么项目？</w:t>
      </w:r>
    </w:p>
    <w:p w14:paraId="29E773E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答：每批成品均应有销售记录。根据销售记录能追查每批产品的售出情况，必要时能及时全部追回，销售记录内容包括：品名、剂型、批号、规格、数量、收货单位和地址、发货日期、序号、检验报告单号。</w:t>
      </w:r>
    </w:p>
    <w:p w14:paraId="305D5379">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87</w:t>
      </w:r>
      <w:r>
        <w:rPr>
          <w:rFonts w:ascii="Arial" w:hAnsi="Arial" w:eastAsia="宋体" w:cs="Arial"/>
          <w:b/>
          <w:bCs/>
          <w:color w:val="0052FF"/>
          <w:spacing w:val="15"/>
          <w:kern w:val="0"/>
          <w:sz w:val="23"/>
          <w:szCs w:val="23"/>
        </w:rPr>
        <w:t>、销售记录保存期多长时间？</w:t>
      </w:r>
    </w:p>
    <w:p w14:paraId="402EF21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答：销售记录应保存至药品有效期后一年。未规定有效期的药品，销售记录保存</w:t>
      </w:r>
      <w:r>
        <w:rPr>
          <w:rFonts w:ascii="Helvetica" w:hAnsi="Helvetica" w:eastAsia="宋体" w:cs="Helvetica"/>
          <w:color w:val="3E3E3E"/>
          <w:spacing w:val="15"/>
          <w:kern w:val="0"/>
          <w:sz w:val="23"/>
          <w:szCs w:val="23"/>
        </w:rPr>
        <w:t>3</w:t>
      </w:r>
      <w:r>
        <w:rPr>
          <w:rFonts w:ascii="Arial" w:hAnsi="Arial" w:eastAsia="宋体" w:cs="Arial"/>
          <w:color w:val="3E3E3E"/>
          <w:spacing w:val="15"/>
          <w:kern w:val="0"/>
          <w:sz w:val="23"/>
          <w:szCs w:val="23"/>
        </w:rPr>
        <w:t>年。</w:t>
      </w:r>
    </w:p>
    <w:p w14:paraId="509DAB43">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88</w:t>
      </w:r>
      <w:r>
        <w:rPr>
          <w:rFonts w:ascii="Arial" w:hAnsi="Arial" w:eastAsia="宋体" w:cs="Arial"/>
          <w:b/>
          <w:bCs/>
          <w:color w:val="0052FF"/>
          <w:spacing w:val="15"/>
          <w:kern w:val="0"/>
          <w:sz w:val="23"/>
          <w:szCs w:val="23"/>
        </w:rPr>
        <w:t>、药品退货回收记录包含什么内容？</w:t>
      </w:r>
    </w:p>
    <w:p w14:paraId="7B1D68E7">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答：退货收回记录包括：序号、品名、批号、规格、数量、退货和收回单位及地址、退货和收回的原因，退货和收回的日期，处理意见。</w:t>
      </w:r>
    </w:p>
    <w:p w14:paraId="3B1D5E2D">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89</w:t>
      </w:r>
      <w:r>
        <w:rPr>
          <w:rFonts w:ascii="Arial" w:hAnsi="Arial" w:eastAsia="宋体" w:cs="Arial"/>
          <w:b/>
          <w:bCs/>
          <w:color w:val="0052FF"/>
          <w:spacing w:val="15"/>
          <w:kern w:val="0"/>
          <w:sz w:val="23"/>
          <w:szCs w:val="23"/>
        </w:rPr>
        <w:t>、因质量原因退货怎样处理？</w:t>
      </w:r>
    </w:p>
    <w:p w14:paraId="3A57FC5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因外在质量原因，如包装损坏、数量短缺或销售积压等的退货和回收的药品，由质保部门进行检查后确认无内在质量变化，做出返工处理决定，进行返工。返工的产品，其批号必须加上返工标识，并经质检部门检验合格，签收检验合格报告单后，才能进行再销售。因内在质量变化原因的退货和收回药品，应在质保部门的监督下进行销毁，涉及其他批号时，应同时处理。</w:t>
      </w:r>
    </w:p>
    <w:p w14:paraId="42640F55">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90</w:t>
      </w:r>
      <w:r>
        <w:rPr>
          <w:rFonts w:ascii="Arial" w:hAnsi="Arial" w:eastAsia="宋体" w:cs="Arial"/>
          <w:b/>
          <w:bCs/>
          <w:color w:val="0052FF"/>
          <w:spacing w:val="15"/>
          <w:kern w:val="0"/>
          <w:sz w:val="23"/>
          <w:szCs w:val="23"/>
        </w:rPr>
        <w:t>、销售人员能代销别的企业产品吗？</w:t>
      </w:r>
    </w:p>
    <w:p w14:paraId="2D219F6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不能。按照国家药品监督管理局颁发的《药品流通监督管理办法》第三十五条之规定：药品销售人员不能兼职其它企业进行药品购销活动。违反规定的，处以警告或并处二万元以下罚款。因此，销售人员只能销售本企业产品。</w:t>
      </w:r>
    </w:p>
    <w:p w14:paraId="30FBD40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（十）与</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相关的药品知识和药品管理知识</w:t>
      </w:r>
    </w:p>
    <w:p w14:paraId="0AD3D9B0">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91</w:t>
      </w:r>
      <w:r>
        <w:rPr>
          <w:rFonts w:ascii="Arial" w:hAnsi="Arial" w:eastAsia="宋体" w:cs="Arial"/>
          <w:b/>
          <w:bCs/>
          <w:color w:val="0052FF"/>
          <w:spacing w:val="15"/>
          <w:kern w:val="0"/>
          <w:sz w:val="23"/>
          <w:szCs w:val="23"/>
        </w:rPr>
        <w:t>、什么叫</w:t>
      </w:r>
      <w:r>
        <w:rPr>
          <w:rFonts w:ascii="Helvetica" w:hAnsi="Helvetica" w:eastAsia="宋体" w:cs="Helvetica"/>
          <w:b/>
          <w:bCs/>
          <w:color w:val="0052FF"/>
          <w:spacing w:val="15"/>
          <w:kern w:val="0"/>
          <w:sz w:val="23"/>
          <w:szCs w:val="23"/>
        </w:rPr>
        <w:t>GSP</w:t>
      </w:r>
      <w:r>
        <w:rPr>
          <w:rFonts w:ascii="Arial" w:hAnsi="Arial" w:eastAsia="宋体" w:cs="Arial"/>
          <w:b/>
          <w:bCs/>
          <w:color w:val="0052FF"/>
          <w:spacing w:val="15"/>
          <w:kern w:val="0"/>
          <w:sz w:val="23"/>
          <w:szCs w:val="23"/>
        </w:rPr>
        <w:t>、</w:t>
      </w:r>
      <w:r>
        <w:rPr>
          <w:rFonts w:ascii="Helvetica" w:hAnsi="Helvetica" w:eastAsia="宋体" w:cs="Helvetica"/>
          <w:b/>
          <w:bCs/>
          <w:color w:val="0052FF"/>
          <w:spacing w:val="15"/>
          <w:kern w:val="0"/>
          <w:sz w:val="23"/>
          <w:szCs w:val="23"/>
        </w:rPr>
        <w:t>GLP</w:t>
      </w:r>
      <w:r>
        <w:rPr>
          <w:rFonts w:ascii="Arial" w:hAnsi="Arial" w:eastAsia="宋体" w:cs="Arial"/>
          <w:b/>
          <w:bCs/>
          <w:color w:val="0052FF"/>
          <w:spacing w:val="15"/>
          <w:kern w:val="0"/>
          <w:sz w:val="23"/>
          <w:szCs w:val="23"/>
        </w:rPr>
        <w:t>、</w:t>
      </w:r>
      <w:r>
        <w:rPr>
          <w:rFonts w:ascii="Helvetica" w:hAnsi="Helvetica" w:eastAsia="宋体" w:cs="Helvetica"/>
          <w:b/>
          <w:bCs/>
          <w:color w:val="0052FF"/>
          <w:spacing w:val="15"/>
          <w:kern w:val="0"/>
          <w:sz w:val="23"/>
          <w:szCs w:val="23"/>
        </w:rPr>
        <w:t>GCP</w:t>
      </w:r>
      <w:r>
        <w:rPr>
          <w:rFonts w:ascii="Arial" w:hAnsi="Arial" w:eastAsia="宋体" w:cs="Arial"/>
          <w:b/>
          <w:bCs/>
          <w:color w:val="0052FF"/>
          <w:spacing w:val="15"/>
          <w:kern w:val="0"/>
          <w:sz w:val="23"/>
          <w:szCs w:val="23"/>
        </w:rPr>
        <w:t>、</w:t>
      </w:r>
      <w:r>
        <w:rPr>
          <w:rFonts w:ascii="Helvetica" w:hAnsi="Helvetica" w:eastAsia="宋体" w:cs="Helvetica"/>
          <w:b/>
          <w:bCs/>
          <w:color w:val="0052FF"/>
          <w:spacing w:val="15"/>
          <w:kern w:val="0"/>
          <w:sz w:val="23"/>
          <w:szCs w:val="23"/>
        </w:rPr>
        <w:t>GAP</w:t>
      </w:r>
      <w:r>
        <w:rPr>
          <w:rFonts w:ascii="Arial" w:hAnsi="Arial" w:eastAsia="宋体" w:cs="Arial"/>
          <w:b/>
          <w:bCs/>
          <w:color w:val="0052FF"/>
          <w:spacing w:val="15"/>
          <w:kern w:val="0"/>
          <w:sz w:val="23"/>
          <w:szCs w:val="23"/>
        </w:rPr>
        <w:t>？</w:t>
      </w:r>
    </w:p>
    <w:p w14:paraId="13F23DB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ascii="Helvetica" w:hAnsi="Helvetica" w:eastAsia="宋体" w:cs="Helvetica"/>
          <w:color w:val="3E3E3E"/>
          <w:spacing w:val="15"/>
          <w:kern w:val="0"/>
          <w:sz w:val="23"/>
          <w:szCs w:val="23"/>
        </w:rPr>
        <w:t>GSP</w:t>
      </w:r>
      <w:r>
        <w:rPr>
          <w:rFonts w:ascii="Arial" w:hAnsi="Arial" w:eastAsia="宋体" w:cs="Arial"/>
          <w:color w:val="3E3E3E"/>
          <w:spacing w:val="15"/>
          <w:kern w:val="0"/>
          <w:sz w:val="23"/>
          <w:szCs w:val="23"/>
        </w:rPr>
        <w:t>是《药品经营质量管理规范》的英文缩写，它是医药商品经营企业应遵守的规范；</w:t>
      </w:r>
    </w:p>
    <w:p w14:paraId="5B88E998">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GLP</w:t>
      </w:r>
      <w:r>
        <w:rPr>
          <w:rFonts w:ascii="Arial" w:hAnsi="Arial" w:eastAsia="宋体" w:cs="Arial"/>
          <w:color w:val="3E3E3E"/>
          <w:spacing w:val="15"/>
          <w:kern w:val="0"/>
          <w:sz w:val="23"/>
          <w:szCs w:val="23"/>
        </w:rPr>
        <w:t>是《药品非临床研究质量管理规范》；</w:t>
      </w:r>
    </w:p>
    <w:p w14:paraId="25CE310F">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GCP</w:t>
      </w:r>
      <w:r>
        <w:rPr>
          <w:rFonts w:ascii="Arial" w:hAnsi="Arial" w:eastAsia="宋体" w:cs="Arial"/>
          <w:color w:val="3E3E3E"/>
          <w:spacing w:val="15"/>
          <w:kern w:val="0"/>
          <w:sz w:val="23"/>
          <w:szCs w:val="23"/>
        </w:rPr>
        <w:t>是《药品临床试验管理规范》；</w:t>
      </w:r>
    </w:p>
    <w:p w14:paraId="52A5C6AE">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GAP</w:t>
      </w:r>
      <w:r>
        <w:rPr>
          <w:rFonts w:ascii="Arial" w:hAnsi="Arial" w:eastAsia="宋体" w:cs="Arial"/>
          <w:color w:val="3E3E3E"/>
          <w:spacing w:val="15"/>
          <w:kern w:val="0"/>
          <w:sz w:val="23"/>
          <w:szCs w:val="23"/>
        </w:rPr>
        <w:t>是《中药材质量管理规范》。</w:t>
      </w:r>
    </w:p>
    <w:p w14:paraId="4C3B6793">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92</w:t>
      </w:r>
      <w:r>
        <w:rPr>
          <w:rFonts w:ascii="Arial" w:hAnsi="Arial" w:eastAsia="宋体" w:cs="Arial"/>
          <w:b/>
          <w:bCs/>
          <w:color w:val="0052FF"/>
          <w:spacing w:val="15"/>
          <w:kern w:val="0"/>
          <w:sz w:val="23"/>
          <w:szCs w:val="23"/>
        </w:rPr>
        <w:t>、什么叫</w:t>
      </w:r>
      <w:r>
        <w:rPr>
          <w:rFonts w:ascii="Helvetica" w:hAnsi="Helvetica" w:eastAsia="宋体" w:cs="Helvetica"/>
          <w:b/>
          <w:bCs/>
          <w:color w:val="0052FF"/>
          <w:spacing w:val="15"/>
          <w:kern w:val="0"/>
          <w:sz w:val="23"/>
          <w:szCs w:val="23"/>
        </w:rPr>
        <w:t>OTC</w:t>
      </w:r>
      <w:r>
        <w:rPr>
          <w:rFonts w:ascii="Arial" w:hAnsi="Arial" w:eastAsia="宋体" w:cs="Arial"/>
          <w:b/>
          <w:bCs/>
          <w:color w:val="0052FF"/>
          <w:spacing w:val="15"/>
          <w:kern w:val="0"/>
          <w:sz w:val="23"/>
          <w:szCs w:val="23"/>
        </w:rPr>
        <w:t>药？</w:t>
      </w:r>
    </w:p>
    <w:p w14:paraId="2E022562">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ascii="Helvetica" w:hAnsi="Helvetica" w:eastAsia="宋体" w:cs="Helvetica"/>
          <w:color w:val="3E3E3E"/>
          <w:spacing w:val="15"/>
          <w:kern w:val="0"/>
          <w:sz w:val="23"/>
          <w:szCs w:val="23"/>
        </w:rPr>
        <w:t>OTC</w:t>
      </w:r>
      <w:r>
        <w:rPr>
          <w:rFonts w:ascii="Arial" w:hAnsi="Arial" w:eastAsia="宋体" w:cs="Arial"/>
          <w:color w:val="3E3E3E"/>
          <w:spacing w:val="15"/>
          <w:kern w:val="0"/>
          <w:sz w:val="23"/>
          <w:szCs w:val="23"/>
        </w:rPr>
        <w:t>药即非处方药，又称大众药，是不经医生处方即可自行判断、购买和使用的药品。</w:t>
      </w:r>
    </w:p>
    <w:p w14:paraId="1B88E18F">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93</w:t>
      </w:r>
      <w:r>
        <w:rPr>
          <w:rFonts w:ascii="Arial" w:hAnsi="Arial" w:eastAsia="宋体" w:cs="Arial"/>
          <w:b/>
          <w:bCs/>
          <w:color w:val="0052FF"/>
          <w:spacing w:val="15"/>
          <w:kern w:val="0"/>
          <w:sz w:val="23"/>
          <w:szCs w:val="23"/>
        </w:rPr>
        <w:t>、药品有哪些特殊性？</w:t>
      </w:r>
    </w:p>
    <w:p w14:paraId="03AF0DE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答：药品具有以下特殊性：种类复杂性、医用专属性、质量严格性、生产规格性、使用两重性、审批科学性、检验专业性、使用时效性、效益无价性。</w:t>
      </w:r>
    </w:p>
    <w:p w14:paraId="5D0BF580">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94</w:t>
      </w:r>
      <w:r>
        <w:rPr>
          <w:rFonts w:ascii="Arial" w:hAnsi="Arial" w:eastAsia="宋体" w:cs="Arial"/>
          <w:color w:val="3E3E3E"/>
          <w:spacing w:val="15"/>
          <w:kern w:val="0"/>
          <w:sz w:val="23"/>
          <w:szCs w:val="23"/>
        </w:rPr>
        <w:t>、《药品管理法》共几章几条，何时施行？</w:t>
      </w:r>
    </w:p>
    <w:p w14:paraId="58BA96F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答：《药品管理法》</w:t>
      </w:r>
      <w:r>
        <w:rPr>
          <w:rFonts w:ascii="Helvetica" w:hAnsi="Helvetica" w:eastAsia="宋体" w:cs="Helvetica"/>
          <w:color w:val="3E3E3E"/>
          <w:spacing w:val="15"/>
          <w:kern w:val="0"/>
          <w:sz w:val="23"/>
          <w:szCs w:val="23"/>
        </w:rPr>
        <w:t>1984</w:t>
      </w:r>
      <w:r>
        <w:rPr>
          <w:rFonts w:ascii="Arial" w:hAnsi="Arial" w:eastAsia="宋体" w:cs="Arial"/>
          <w:color w:val="3E3E3E"/>
          <w:spacing w:val="15"/>
          <w:kern w:val="0"/>
          <w:sz w:val="23"/>
          <w:szCs w:val="23"/>
        </w:rPr>
        <w:t>年</w:t>
      </w:r>
      <w:r>
        <w:rPr>
          <w:rFonts w:ascii="Helvetica" w:hAnsi="Helvetica" w:eastAsia="宋体" w:cs="Helvetica"/>
          <w:color w:val="3E3E3E"/>
          <w:spacing w:val="15"/>
          <w:kern w:val="0"/>
          <w:sz w:val="23"/>
          <w:szCs w:val="23"/>
        </w:rPr>
        <w:t>9</w:t>
      </w:r>
      <w:r>
        <w:rPr>
          <w:rFonts w:ascii="Arial" w:hAnsi="Arial" w:eastAsia="宋体" w:cs="Arial"/>
          <w:color w:val="3E3E3E"/>
          <w:spacing w:val="15"/>
          <w:kern w:val="0"/>
          <w:sz w:val="23"/>
          <w:szCs w:val="23"/>
        </w:rPr>
        <w:t>月</w:t>
      </w:r>
      <w:r>
        <w:rPr>
          <w:rFonts w:ascii="Helvetica" w:hAnsi="Helvetica" w:eastAsia="宋体" w:cs="Helvetica"/>
          <w:color w:val="3E3E3E"/>
          <w:spacing w:val="15"/>
          <w:kern w:val="0"/>
          <w:sz w:val="23"/>
          <w:szCs w:val="23"/>
        </w:rPr>
        <w:t>20</w:t>
      </w:r>
      <w:r>
        <w:rPr>
          <w:rFonts w:ascii="Arial" w:hAnsi="Arial" w:eastAsia="宋体" w:cs="Arial"/>
          <w:color w:val="3E3E3E"/>
          <w:spacing w:val="15"/>
          <w:kern w:val="0"/>
          <w:sz w:val="23"/>
          <w:szCs w:val="23"/>
        </w:rPr>
        <w:t>日由五届人大七次会议通过，共十一章，六十条，</w:t>
      </w:r>
      <w:r>
        <w:rPr>
          <w:rFonts w:ascii="Helvetica" w:hAnsi="Helvetica" w:eastAsia="宋体" w:cs="Helvetica"/>
          <w:color w:val="3E3E3E"/>
          <w:spacing w:val="15"/>
          <w:kern w:val="0"/>
          <w:sz w:val="23"/>
          <w:szCs w:val="23"/>
        </w:rPr>
        <w:t>1985</w:t>
      </w:r>
      <w:r>
        <w:rPr>
          <w:rFonts w:ascii="Arial" w:hAnsi="Arial" w:eastAsia="宋体" w:cs="Arial"/>
          <w:color w:val="3E3E3E"/>
          <w:spacing w:val="15"/>
          <w:kern w:val="0"/>
          <w:sz w:val="23"/>
          <w:szCs w:val="23"/>
        </w:rPr>
        <w:t>年</w:t>
      </w:r>
      <w:r>
        <w:rPr>
          <w:rFonts w:ascii="Helvetica" w:hAnsi="Helvetica" w:eastAsia="宋体" w:cs="Helvetica"/>
          <w:color w:val="3E3E3E"/>
          <w:spacing w:val="15"/>
          <w:kern w:val="0"/>
          <w:sz w:val="23"/>
          <w:szCs w:val="23"/>
        </w:rPr>
        <w:t>7</w:t>
      </w:r>
      <w:r>
        <w:rPr>
          <w:rFonts w:ascii="Arial" w:hAnsi="Arial" w:eastAsia="宋体" w:cs="Arial"/>
          <w:color w:val="3E3E3E"/>
          <w:spacing w:val="15"/>
          <w:kern w:val="0"/>
          <w:sz w:val="23"/>
          <w:szCs w:val="23"/>
        </w:rPr>
        <w:t>月</w:t>
      </w:r>
      <w:r>
        <w:rPr>
          <w:rFonts w:ascii="Helvetica" w:hAnsi="Helvetica" w:eastAsia="宋体" w:cs="Helvetica"/>
          <w:color w:val="3E3E3E"/>
          <w:spacing w:val="15"/>
          <w:kern w:val="0"/>
          <w:sz w:val="23"/>
          <w:szCs w:val="23"/>
        </w:rPr>
        <w:t>1</w:t>
      </w:r>
      <w:r>
        <w:rPr>
          <w:rFonts w:ascii="Arial" w:hAnsi="Arial" w:eastAsia="宋体" w:cs="Arial"/>
          <w:color w:val="3E3E3E"/>
          <w:spacing w:val="15"/>
          <w:kern w:val="0"/>
          <w:sz w:val="23"/>
          <w:szCs w:val="23"/>
        </w:rPr>
        <w:t>日施行；</w:t>
      </w:r>
      <w:r>
        <w:rPr>
          <w:rFonts w:ascii="Helvetica" w:hAnsi="Helvetica" w:eastAsia="宋体" w:cs="Helvetica"/>
          <w:color w:val="3E3E3E"/>
          <w:spacing w:val="15"/>
          <w:kern w:val="0"/>
          <w:sz w:val="23"/>
          <w:szCs w:val="23"/>
        </w:rPr>
        <w:t>2001</w:t>
      </w:r>
      <w:r>
        <w:rPr>
          <w:rFonts w:ascii="Arial" w:hAnsi="Arial" w:eastAsia="宋体" w:cs="Arial"/>
          <w:color w:val="3E3E3E"/>
          <w:spacing w:val="15"/>
          <w:kern w:val="0"/>
          <w:sz w:val="23"/>
          <w:szCs w:val="23"/>
        </w:rPr>
        <w:t>年</w:t>
      </w:r>
      <w:r>
        <w:rPr>
          <w:rFonts w:ascii="Helvetica" w:hAnsi="Helvetica" w:eastAsia="宋体" w:cs="Helvetica"/>
          <w:color w:val="3E3E3E"/>
          <w:spacing w:val="15"/>
          <w:kern w:val="0"/>
          <w:sz w:val="23"/>
          <w:szCs w:val="23"/>
        </w:rPr>
        <w:t>2</w:t>
      </w:r>
      <w:r>
        <w:rPr>
          <w:rFonts w:ascii="Arial" w:hAnsi="Arial" w:eastAsia="宋体" w:cs="Arial"/>
          <w:color w:val="3E3E3E"/>
          <w:spacing w:val="15"/>
          <w:kern w:val="0"/>
          <w:sz w:val="23"/>
          <w:szCs w:val="23"/>
        </w:rPr>
        <w:t>月</w:t>
      </w:r>
      <w:r>
        <w:rPr>
          <w:rFonts w:ascii="Helvetica" w:hAnsi="Helvetica" w:eastAsia="宋体" w:cs="Helvetica"/>
          <w:color w:val="3E3E3E"/>
          <w:spacing w:val="15"/>
          <w:kern w:val="0"/>
          <w:sz w:val="23"/>
          <w:szCs w:val="23"/>
        </w:rPr>
        <w:t>28</w:t>
      </w:r>
      <w:r>
        <w:rPr>
          <w:rFonts w:ascii="Arial" w:hAnsi="Arial" w:eastAsia="宋体" w:cs="Arial"/>
          <w:color w:val="3E3E3E"/>
          <w:spacing w:val="15"/>
          <w:kern w:val="0"/>
          <w:sz w:val="23"/>
          <w:szCs w:val="23"/>
        </w:rPr>
        <w:t>日经九届人大二十次会议修订，改为十章，一百零六条，新法从</w:t>
      </w:r>
      <w:r>
        <w:rPr>
          <w:rFonts w:ascii="Helvetica" w:hAnsi="Helvetica" w:eastAsia="宋体" w:cs="Helvetica"/>
          <w:color w:val="3E3E3E"/>
          <w:spacing w:val="15"/>
          <w:kern w:val="0"/>
          <w:sz w:val="23"/>
          <w:szCs w:val="23"/>
        </w:rPr>
        <w:t>2001</w:t>
      </w:r>
      <w:r>
        <w:rPr>
          <w:rFonts w:ascii="Arial" w:hAnsi="Arial" w:eastAsia="宋体" w:cs="Arial"/>
          <w:color w:val="3E3E3E"/>
          <w:spacing w:val="15"/>
          <w:kern w:val="0"/>
          <w:sz w:val="23"/>
          <w:szCs w:val="23"/>
        </w:rPr>
        <w:t>年</w:t>
      </w:r>
      <w:r>
        <w:rPr>
          <w:rFonts w:ascii="Helvetica" w:hAnsi="Helvetica" w:eastAsia="宋体" w:cs="Helvetica"/>
          <w:color w:val="3E3E3E"/>
          <w:spacing w:val="15"/>
          <w:kern w:val="0"/>
          <w:sz w:val="23"/>
          <w:szCs w:val="23"/>
        </w:rPr>
        <w:t>12</w:t>
      </w:r>
      <w:r>
        <w:rPr>
          <w:rFonts w:ascii="Arial" w:hAnsi="Arial" w:eastAsia="宋体" w:cs="Arial"/>
          <w:color w:val="3E3E3E"/>
          <w:spacing w:val="15"/>
          <w:kern w:val="0"/>
          <w:sz w:val="23"/>
          <w:szCs w:val="23"/>
        </w:rPr>
        <w:t>月</w:t>
      </w:r>
      <w:r>
        <w:rPr>
          <w:rFonts w:ascii="Helvetica" w:hAnsi="Helvetica" w:eastAsia="宋体" w:cs="Helvetica"/>
          <w:color w:val="3E3E3E"/>
          <w:spacing w:val="15"/>
          <w:kern w:val="0"/>
          <w:sz w:val="23"/>
          <w:szCs w:val="23"/>
        </w:rPr>
        <w:t>1</w:t>
      </w:r>
      <w:r>
        <w:rPr>
          <w:rFonts w:ascii="Arial" w:hAnsi="Arial" w:eastAsia="宋体" w:cs="Arial"/>
          <w:color w:val="3E3E3E"/>
          <w:spacing w:val="15"/>
          <w:kern w:val="0"/>
          <w:sz w:val="23"/>
          <w:szCs w:val="23"/>
        </w:rPr>
        <w:t>日起施行。</w:t>
      </w:r>
    </w:p>
    <w:p w14:paraId="5C2B8D5C">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95</w:t>
      </w:r>
      <w:r>
        <w:rPr>
          <w:rFonts w:ascii="Arial" w:hAnsi="Arial" w:eastAsia="宋体" w:cs="Arial"/>
          <w:b/>
          <w:bCs/>
          <w:color w:val="0052FF"/>
          <w:spacing w:val="15"/>
          <w:kern w:val="0"/>
          <w:sz w:val="23"/>
          <w:szCs w:val="23"/>
        </w:rPr>
        <w:t>、什么是国家药品标准？</w:t>
      </w:r>
    </w:p>
    <w:p w14:paraId="038AB6C1">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答：国务院药品监督管理部门的颁布的《中华人民共和国药典》和药品标准为国家药品标准。药品必须符合国家标准。</w:t>
      </w:r>
    </w:p>
    <w:p w14:paraId="34FE424B">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96</w:t>
      </w:r>
      <w:r>
        <w:rPr>
          <w:rFonts w:ascii="Arial" w:hAnsi="Arial" w:eastAsia="宋体" w:cs="Arial"/>
          <w:b/>
          <w:bCs/>
          <w:color w:val="0052FF"/>
          <w:spacing w:val="15"/>
          <w:kern w:val="0"/>
          <w:sz w:val="23"/>
          <w:szCs w:val="23"/>
        </w:rPr>
        <w:t>、我国新中药分几类？如何划分？</w:t>
      </w:r>
    </w:p>
    <w:p w14:paraId="3CF79A4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答：我国新中药共分五类：</w:t>
      </w:r>
    </w:p>
    <w:p w14:paraId="52254C9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第一类：</w:t>
      </w:r>
    </w:p>
    <w:p w14:paraId="3E38D972">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中药材的人工制成品。</w:t>
      </w:r>
    </w:p>
    <w:p w14:paraId="562944AA">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新发现的中药材及其制剂。</w:t>
      </w:r>
    </w:p>
    <w:p w14:paraId="4B7AF54F">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中药材中提取的有效成份及其制剂。</w:t>
      </w:r>
    </w:p>
    <w:p w14:paraId="77D6965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第二类：</w:t>
      </w:r>
    </w:p>
    <w:p w14:paraId="33F2801B">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中药注射剂。</w:t>
      </w:r>
    </w:p>
    <w:p w14:paraId="688DD335">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中药材新的药用部位及其制剂。</w:t>
      </w:r>
    </w:p>
    <w:p w14:paraId="5B673AC2">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中药材、天然药物中提取的有效部位及其制剂。</w:t>
      </w:r>
    </w:p>
    <w:p w14:paraId="136A0227">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中药材以人工方法在动物体内的制取物及其制剂。</w:t>
      </w:r>
    </w:p>
    <w:p w14:paraId="39A99540">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第三类：</w:t>
      </w:r>
    </w:p>
    <w:p w14:paraId="4B4C1037">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新的中药制剂。</w:t>
      </w:r>
    </w:p>
    <w:p w14:paraId="72179903">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以中药为主的中西药复方制剂。</w:t>
      </w:r>
    </w:p>
    <w:p w14:paraId="7F69E84E">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从国外引种或引进养殖的习惯用进口药材及其制剂。</w:t>
      </w:r>
    </w:p>
    <w:p w14:paraId="4561205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第四类：</w:t>
      </w:r>
    </w:p>
    <w:p w14:paraId="16CF3CF3">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改变剂型或改变给药途径的药品。</w:t>
      </w:r>
    </w:p>
    <w:p w14:paraId="3EB7E7E5">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国内异地引种或野生变家养的动植物药材。</w:t>
      </w:r>
    </w:p>
    <w:p w14:paraId="4D60FD6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第五类：</w:t>
      </w:r>
    </w:p>
    <w:p w14:paraId="512C9F9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增加新的主治病证的药品。</w:t>
      </w:r>
    </w:p>
    <w:p w14:paraId="79012C94">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97</w:t>
      </w:r>
      <w:r>
        <w:rPr>
          <w:rFonts w:ascii="Arial" w:hAnsi="Arial" w:eastAsia="宋体" w:cs="Arial"/>
          <w:b/>
          <w:bCs/>
          <w:color w:val="0052FF"/>
          <w:spacing w:val="15"/>
          <w:kern w:val="0"/>
          <w:sz w:val="23"/>
          <w:szCs w:val="23"/>
        </w:rPr>
        <w:t>、我国新药（西药）分几类？如何划分？</w:t>
      </w:r>
    </w:p>
    <w:p w14:paraId="473FB76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答：5类别</w:t>
      </w:r>
    </w:p>
    <w:p w14:paraId="7CBDBE1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1类：境内外均未上市的创新药。指含有新的结构明确的、具有药理作用的化合物，且具有临床价值的药品。</w:t>
      </w:r>
    </w:p>
    <w:p w14:paraId="05B36A2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2类：境内外均未上市的改良型新药。指在已知活性成份的基础上，对其结构、剂型、处方工艺、给药途径、适应症等进行优化，且具有明显临床优势的药品。</w:t>
      </w:r>
    </w:p>
    <w:p w14:paraId="778F06E1">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3类：境内申请人仿制境外上市但境内未上市原研药品的药品。该类药品应与原研药品的质量和疗效一致。</w:t>
      </w:r>
    </w:p>
    <w:p w14:paraId="39BC2880">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原研药品指境内外首个获准上市，且具有完整和充分的安全性、有效性数据作为上市依据的药品。</w:t>
      </w:r>
    </w:p>
    <w:p w14:paraId="05B5AE9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4类：境内申请人仿制已在境内上市原研药品的药品。该类药品应与原研药品的质量和疗效一致。</w:t>
      </w:r>
    </w:p>
    <w:p w14:paraId="6D13913B">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8"/>
          <w:kern w:val="0"/>
          <w:sz w:val="23"/>
          <w:szCs w:val="23"/>
        </w:rPr>
        <w:t>5类：境外上市的药品申请在境内上市。</w:t>
      </w:r>
    </w:p>
    <w:p w14:paraId="51D0302C">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98</w:t>
      </w:r>
      <w:r>
        <w:rPr>
          <w:rFonts w:ascii="Arial" w:hAnsi="Arial" w:eastAsia="宋体" w:cs="Arial"/>
          <w:b/>
          <w:bCs/>
          <w:color w:val="0052FF"/>
          <w:spacing w:val="15"/>
          <w:kern w:val="0"/>
          <w:sz w:val="23"/>
          <w:szCs w:val="23"/>
        </w:rPr>
        <w:t>、生产新药时，必须经何部门批准，生产该剂型的车间是否必须通过</w:t>
      </w:r>
      <w:r>
        <w:rPr>
          <w:rFonts w:ascii="Helvetica" w:hAnsi="Helvetica" w:eastAsia="宋体" w:cs="Helvetica"/>
          <w:b/>
          <w:bCs/>
          <w:color w:val="0052FF"/>
          <w:spacing w:val="15"/>
          <w:kern w:val="0"/>
          <w:sz w:val="23"/>
          <w:szCs w:val="23"/>
        </w:rPr>
        <w:t>GMP</w:t>
      </w:r>
      <w:r>
        <w:rPr>
          <w:rFonts w:ascii="Arial" w:hAnsi="Arial" w:eastAsia="宋体" w:cs="Arial"/>
          <w:b/>
          <w:bCs/>
          <w:color w:val="0052FF"/>
          <w:spacing w:val="15"/>
          <w:kern w:val="0"/>
          <w:sz w:val="23"/>
          <w:szCs w:val="23"/>
        </w:rPr>
        <w:t>认证？</w:t>
      </w:r>
    </w:p>
    <w:p w14:paraId="08CC8F8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答：生产新药时，必须由国家药品监督管理局批准并发给批准文号，并且生产该剂型的车间必须通过</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认证。</w:t>
      </w:r>
    </w:p>
    <w:p w14:paraId="5C150EA9">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99</w:t>
      </w:r>
      <w:r>
        <w:rPr>
          <w:rFonts w:ascii="Arial" w:hAnsi="Arial" w:eastAsia="宋体" w:cs="Arial"/>
          <w:b/>
          <w:bCs/>
          <w:color w:val="0052FF"/>
          <w:spacing w:val="15"/>
          <w:kern w:val="0"/>
          <w:sz w:val="23"/>
          <w:szCs w:val="23"/>
        </w:rPr>
        <w:t>、未经过</w:t>
      </w:r>
      <w:r>
        <w:rPr>
          <w:rFonts w:ascii="Helvetica" w:hAnsi="Helvetica" w:eastAsia="宋体" w:cs="Helvetica"/>
          <w:b/>
          <w:bCs/>
          <w:color w:val="0052FF"/>
          <w:spacing w:val="15"/>
          <w:kern w:val="0"/>
          <w:sz w:val="23"/>
          <w:szCs w:val="23"/>
        </w:rPr>
        <w:t>GMP</w:t>
      </w:r>
      <w:r>
        <w:rPr>
          <w:rFonts w:ascii="Arial" w:hAnsi="Arial" w:eastAsia="宋体" w:cs="Arial"/>
          <w:b/>
          <w:bCs/>
          <w:color w:val="0052FF"/>
          <w:spacing w:val="15"/>
          <w:kern w:val="0"/>
          <w:sz w:val="23"/>
          <w:szCs w:val="23"/>
        </w:rPr>
        <w:t>认证能仿制药品吗？</w:t>
      </w:r>
    </w:p>
    <w:p w14:paraId="2864E682">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答：不能。国家药品监督局规定，只有经过</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认证的企业，才能仿制药品。</w:t>
      </w:r>
    </w:p>
    <w:p w14:paraId="55AE78F8">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100</w:t>
      </w:r>
      <w:r>
        <w:rPr>
          <w:rFonts w:ascii="Arial" w:hAnsi="Arial" w:eastAsia="宋体" w:cs="Arial"/>
          <w:b/>
          <w:bCs/>
          <w:color w:val="0052FF"/>
          <w:spacing w:val="15"/>
          <w:kern w:val="0"/>
          <w:sz w:val="23"/>
          <w:szCs w:val="23"/>
        </w:rPr>
        <w:t>、仿制药品有什么要求？</w:t>
      </w:r>
    </w:p>
    <w:p w14:paraId="0A4020F7">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w:t>
      </w:r>
      <w:r>
        <w:rPr>
          <w:rFonts w:hint="eastAsia" w:ascii="微软雅黑" w:hAnsi="微软雅黑" w:eastAsia="微软雅黑" w:cs="微软雅黑"/>
          <w:color w:val="3E3E3E"/>
          <w:spacing w:val="15"/>
          <w:kern w:val="0"/>
          <w:sz w:val="23"/>
          <w:szCs w:val="23"/>
        </w:rPr>
        <w:t>①</w:t>
      </w:r>
      <w:r>
        <w:rPr>
          <w:rFonts w:ascii="Arial" w:hAnsi="Arial" w:eastAsia="宋体" w:cs="Arial"/>
          <w:color w:val="3E3E3E"/>
          <w:spacing w:val="15"/>
          <w:kern w:val="0"/>
          <w:sz w:val="23"/>
          <w:szCs w:val="23"/>
        </w:rPr>
        <w:t>仿制药品时，必需先在</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中药保护品种委员会</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查询，未获中药保护的品种才能仿制；</w:t>
      </w:r>
      <w:r>
        <w:rPr>
          <w:rFonts w:hint="eastAsia" w:ascii="微软雅黑" w:hAnsi="微软雅黑" w:eastAsia="微软雅黑" w:cs="微软雅黑"/>
          <w:color w:val="3E3E3E"/>
          <w:spacing w:val="15"/>
          <w:kern w:val="0"/>
          <w:sz w:val="23"/>
          <w:szCs w:val="23"/>
        </w:rPr>
        <w:t>②</w:t>
      </w:r>
      <w:r>
        <w:rPr>
          <w:rFonts w:ascii="Arial" w:hAnsi="Arial" w:eastAsia="宋体" w:cs="Arial"/>
          <w:color w:val="3E3E3E"/>
          <w:spacing w:val="15"/>
          <w:kern w:val="0"/>
          <w:sz w:val="23"/>
          <w:szCs w:val="23"/>
        </w:rPr>
        <w:t>填写申请拟仿制报告经省及国家药品监督局批准；</w:t>
      </w:r>
      <w:r>
        <w:rPr>
          <w:rFonts w:hint="eastAsia" w:ascii="微软雅黑" w:hAnsi="微软雅黑" w:eastAsia="微软雅黑" w:cs="微软雅黑"/>
          <w:color w:val="3E3E3E"/>
          <w:spacing w:val="15"/>
          <w:kern w:val="0"/>
          <w:sz w:val="23"/>
          <w:szCs w:val="23"/>
        </w:rPr>
        <w:t>③</w:t>
      </w:r>
      <w:r>
        <w:rPr>
          <w:rFonts w:ascii="Arial" w:hAnsi="Arial" w:eastAsia="宋体" w:cs="Arial"/>
          <w:color w:val="3E3E3E"/>
          <w:spacing w:val="15"/>
          <w:kern w:val="0"/>
          <w:sz w:val="23"/>
          <w:szCs w:val="23"/>
        </w:rPr>
        <w:t>按仿制品种工艺严格试制；</w:t>
      </w:r>
      <w:r>
        <w:rPr>
          <w:rFonts w:hint="eastAsia" w:ascii="微软雅黑" w:hAnsi="微软雅黑" w:eastAsia="微软雅黑" w:cs="微软雅黑"/>
          <w:color w:val="3E3E3E"/>
          <w:spacing w:val="15"/>
          <w:kern w:val="0"/>
          <w:sz w:val="23"/>
          <w:szCs w:val="23"/>
        </w:rPr>
        <w:t>④</w:t>
      </w:r>
      <w:r>
        <w:rPr>
          <w:rFonts w:ascii="Arial" w:hAnsi="Arial" w:eastAsia="宋体" w:cs="Arial"/>
          <w:color w:val="3E3E3E"/>
          <w:spacing w:val="15"/>
          <w:kern w:val="0"/>
          <w:sz w:val="23"/>
          <w:szCs w:val="23"/>
        </w:rPr>
        <w:t>在原标准基础上进行标准提高工作（如增加含量测定等）；</w:t>
      </w:r>
      <w:r>
        <w:rPr>
          <w:rFonts w:hint="eastAsia" w:ascii="微软雅黑" w:hAnsi="微软雅黑" w:eastAsia="微软雅黑" w:cs="微软雅黑"/>
          <w:color w:val="3E3E3E"/>
          <w:spacing w:val="15"/>
          <w:kern w:val="0"/>
          <w:sz w:val="23"/>
          <w:szCs w:val="23"/>
        </w:rPr>
        <w:t>⑤</w:t>
      </w:r>
      <w:r>
        <w:rPr>
          <w:rFonts w:ascii="Arial" w:hAnsi="Arial" w:eastAsia="宋体" w:cs="Arial"/>
          <w:color w:val="3E3E3E"/>
          <w:spacing w:val="15"/>
          <w:kern w:val="0"/>
          <w:sz w:val="23"/>
          <w:szCs w:val="23"/>
        </w:rPr>
        <w:t>进行稳定性试验；</w:t>
      </w:r>
      <w:r>
        <w:rPr>
          <w:rFonts w:hint="eastAsia" w:ascii="微软雅黑" w:hAnsi="微软雅黑" w:eastAsia="微软雅黑" w:cs="微软雅黑"/>
          <w:color w:val="3E3E3E"/>
          <w:spacing w:val="15"/>
          <w:kern w:val="0"/>
          <w:sz w:val="23"/>
          <w:szCs w:val="23"/>
        </w:rPr>
        <w:t>⑥</w:t>
      </w:r>
      <w:r>
        <w:rPr>
          <w:rFonts w:ascii="Arial" w:hAnsi="Arial" w:eastAsia="宋体" w:cs="Arial"/>
          <w:color w:val="3E3E3E"/>
          <w:spacing w:val="15"/>
          <w:kern w:val="0"/>
          <w:sz w:val="23"/>
          <w:szCs w:val="23"/>
        </w:rPr>
        <w:t>报省药检所检验审核后，上报国家药品监督局审批。</w:t>
      </w:r>
    </w:p>
    <w:p w14:paraId="6694DA74">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101</w:t>
      </w:r>
      <w:r>
        <w:rPr>
          <w:rFonts w:ascii="Arial" w:hAnsi="Arial" w:eastAsia="宋体" w:cs="Arial"/>
          <w:b/>
          <w:bCs/>
          <w:color w:val="0052FF"/>
          <w:spacing w:val="15"/>
          <w:kern w:val="0"/>
          <w:sz w:val="23"/>
          <w:szCs w:val="23"/>
        </w:rPr>
        <w:t>、新药保护期怎样规定？</w:t>
      </w:r>
    </w:p>
    <w:p w14:paraId="3184E7F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答：新药经国家药品监督管理局批准颁发新药证书后即获得保护。各类新药的保护期分别为：第一类新药</w:t>
      </w:r>
      <w:r>
        <w:rPr>
          <w:rFonts w:ascii="Helvetica" w:hAnsi="Helvetica" w:eastAsia="宋体" w:cs="Helvetica"/>
          <w:color w:val="3E3E3E"/>
          <w:spacing w:val="15"/>
          <w:kern w:val="0"/>
          <w:sz w:val="23"/>
          <w:szCs w:val="23"/>
        </w:rPr>
        <w:t>12</w:t>
      </w:r>
      <w:r>
        <w:rPr>
          <w:rFonts w:ascii="Arial" w:hAnsi="Arial" w:eastAsia="宋体" w:cs="Arial"/>
          <w:color w:val="3E3E3E"/>
          <w:spacing w:val="15"/>
          <w:kern w:val="0"/>
          <w:sz w:val="23"/>
          <w:szCs w:val="23"/>
        </w:rPr>
        <w:t>年；第二、三类新药保护期</w:t>
      </w:r>
      <w:r>
        <w:rPr>
          <w:rFonts w:ascii="Helvetica" w:hAnsi="Helvetica" w:eastAsia="宋体" w:cs="Helvetica"/>
          <w:color w:val="3E3E3E"/>
          <w:spacing w:val="15"/>
          <w:kern w:val="0"/>
          <w:sz w:val="23"/>
          <w:szCs w:val="23"/>
        </w:rPr>
        <w:t>8</w:t>
      </w:r>
      <w:r>
        <w:rPr>
          <w:rFonts w:ascii="Arial" w:hAnsi="Arial" w:eastAsia="宋体" w:cs="Arial"/>
          <w:color w:val="3E3E3E"/>
          <w:spacing w:val="15"/>
          <w:kern w:val="0"/>
          <w:sz w:val="23"/>
          <w:szCs w:val="23"/>
        </w:rPr>
        <w:t>年，第四、五类新药保护期</w:t>
      </w:r>
      <w:r>
        <w:rPr>
          <w:rFonts w:ascii="Helvetica" w:hAnsi="Helvetica" w:eastAsia="宋体" w:cs="Helvetica"/>
          <w:color w:val="3E3E3E"/>
          <w:spacing w:val="15"/>
          <w:kern w:val="0"/>
          <w:sz w:val="23"/>
          <w:szCs w:val="23"/>
        </w:rPr>
        <w:t>6</w:t>
      </w:r>
      <w:r>
        <w:rPr>
          <w:rFonts w:ascii="Arial" w:hAnsi="Arial" w:eastAsia="宋体" w:cs="Arial"/>
          <w:color w:val="3E3E3E"/>
          <w:spacing w:val="15"/>
          <w:kern w:val="0"/>
          <w:sz w:val="23"/>
          <w:szCs w:val="23"/>
        </w:rPr>
        <w:t>年，在保护期内，任何单位都不得仿制。</w:t>
      </w:r>
    </w:p>
    <w:p w14:paraId="34DAA90E">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102</w:t>
      </w:r>
      <w:r>
        <w:rPr>
          <w:rFonts w:ascii="Arial" w:hAnsi="Arial" w:eastAsia="宋体" w:cs="Arial"/>
          <w:b/>
          <w:bCs/>
          <w:color w:val="0052FF"/>
          <w:spacing w:val="15"/>
          <w:kern w:val="0"/>
          <w:sz w:val="23"/>
          <w:szCs w:val="23"/>
        </w:rPr>
        <w:t>、中药保护品种和新药保护是否一样？</w:t>
      </w:r>
    </w:p>
    <w:p w14:paraId="37F98A8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答：二者不一样，但效果一样。新药保护是指研制的新药在批准时，国家给予的保护期。目的是鼓励创新新药，保护科研与生产单位的研究、开发、生产新药的积极性，避免重复研究和生产。中药品种保护，则是国务院药品监督管理部门为了提高药品的质量，保护中药生产企业的合法权益，促进中药事业的发展，对质量稳定、疗效确切的中药品种实行的分级保护。</w:t>
      </w:r>
    </w:p>
    <w:p w14:paraId="057DDDC2">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103</w:t>
      </w:r>
      <w:r>
        <w:rPr>
          <w:rFonts w:ascii="Arial" w:hAnsi="Arial" w:eastAsia="宋体" w:cs="Arial"/>
          <w:b/>
          <w:bCs/>
          <w:color w:val="0052FF"/>
          <w:spacing w:val="15"/>
          <w:kern w:val="0"/>
          <w:sz w:val="23"/>
          <w:szCs w:val="23"/>
        </w:rPr>
        <w:t>、药粉细度的分级标准</w:t>
      </w:r>
    </w:p>
    <w:p w14:paraId="342C8497">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最粗粉指能全部通过一号筛，但混有能通过三号筛不超过</w:t>
      </w:r>
      <w:r>
        <w:rPr>
          <w:rFonts w:ascii="Helvetica" w:hAnsi="Helvetica" w:eastAsia="宋体" w:cs="Helvetica"/>
          <w:color w:val="3E3E3E"/>
          <w:spacing w:val="15"/>
          <w:kern w:val="0"/>
          <w:sz w:val="23"/>
          <w:szCs w:val="23"/>
        </w:rPr>
        <w:t>20%</w:t>
      </w:r>
      <w:r>
        <w:rPr>
          <w:rFonts w:ascii="Arial" w:hAnsi="Arial" w:eastAsia="宋体" w:cs="Arial"/>
          <w:color w:val="3E3E3E"/>
          <w:spacing w:val="15"/>
          <w:kern w:val="0"/>
          <w:sz w:val="23"/>
          <w:szCs w:val="23"/>
        </w:rPr>
        <w:t>的粉末；</w:t>
      </w:r>
    </w:p>
    <w:p w14:paraId="58EE9EA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粗粉指能全部通过二号筛，但混有能通过四号筛不超过</w:t>
      </w:r>
      <w:r>
        <w:rPr>
          <w:rFonts w:ascii="Helvetica" w:hAnsi="Helvetica" w:eastAsia="宋体" w:cs="Helvetica"/>
          <w:color w:val="3E3E3E"/>
          <w:spacing w:val="15"/>
          <w:kern w:val="0"/>
          <w:sz w:val="23"/>
          <w:szCs w:val="23"/>
        </w:rPr>
        <w:t>40%</w:t>
      </w:r>
      <w:r>
        <w:rPr>
          <w:rFonts w:ascii="Arial" w:hAnsi="Arial" w:eastAsia="宋体" w:cs="Arial"/>
          <w:color w:val="3E3E3E"/>
          <w:spacing w:val="15"/>
          <w:kern w:val="0"/>
          <w:sz w:val="23"/>
          <w:szCs w:val="23"/>
        </w:rPr>
        <w:t>的粉末；</w:t>
      </w:r>
    </w:p>
    <w:p w14:paraId="08AD8627">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中粉指能全部通过四号筛，但混有能通过五号筛不超过</w:t>
      </w:r>
      <w:r>
        <w:rPr>
          <w:rFonts w:ascii="Helvetica" w:hAnsi="Helvetica" w:eastAsia="宋体" w:cs="Helvetica"/>
          <w:color w:val="3E3E3E"/>
          <w:spacing w:val="15"/>
          <w:kern w:val="0"/>
          <w:sz w:val="23"/>
          <w:szCs w:val="23"/>
        </w:rPr>
        <w:t>60%</w:t>
      </w:r>
      <w:r>
        <w:rPr>
          <w:rFonts w:ascii="Arial" w:hAnsi="Arial" w:eastAsia="宋体" w:cs="Arial"/>
          <w:color w:val="3E3E3E"/>
          <w:spacing w:val="15"/>
          <w:kern w:val="0"/>
          <w:sz w:val="23"/>
          <w:szCs w:val="23"/>
        </w:rPr>
        <w:t>的粉末；</w:t>
      </w:r>
    </w:p>
    <w:p w14:paraId="6FA26E6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细粉指能全部通过五号筛，并含能通过六号筛不少于</w:t>
      </w:r>
      <w:r>
        <w:rPr>
          <w:rFonts w:ascii="Helvetica" w:hAnsi="Helvetica" w:eastAsia="宋体" w:cs="Helvetica"/>
          <w:color w:val="3E3E3E"/>
          <w:spacing w:val="15"/>
          <w:kern w:val="0"/>
          <w:sz w:val="23"/>
          <w:szCs w:val="23"/>
        </w:rPr>
        <w:t>95%</w:t>
      </w:r>
      <w:r>
        <w:rPr>
          <w:rFonts w:ascii="Arial" w:hAnsi="Arial" w:eastAsia="宋体" w:cs="Arial"/>
          <w:color w:val="3E3E3E"/>
          <w:spacing w:val="15"/>
          <w:kern w:val="0"/>
          <w:sz w:val="23"/>
          <w:szCs w:val="23"/>
        </w:rPr>
        <w:t>的粉末；</w:t>
      </w:r>
    </w:p>
    <w:p w14:paraId="078037F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最细粉指能全部通过六号筛，并含能通过七号筛不少于</w:t>
      </w:r>
      <w:r>
        <w:rPr>
          <w:rFonts w:ascii="Helvetica" w:hAnsi="Helvetica" w:eastAsia="宋体" w:cs="Helvetica"/>
          <w:color w:val="3E3E3E"/>
          <w:spacing w:val="15"/>
          <w:kern w:val="0"/>
          <w:sz w:val="23"/>
          <w:szCs w:val="23"/>
        </w:rPr>
        <w:t>95%</w:t>
      </w:r>
      <w:r>
        <w:rPr>
          <w:rFonts w:ascii="Arial" w:hAnsi="Arial" w:eastAsia="宋体" w:cs="Arial"/>
          <w:color w:val="3E3E3E"/>
          <w:spacing w:val="15"/>
          <w:kern w:val="0"/>
          <w:sz w:val="23"/>
          <w:szCs w:val="23"/>
        </w:rPr>
        <w:t>的粉末；</w:t>
      </w:r>
    </w:p>
    <w:p w14:paraId="2CC8C33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极细粉指能全部通过八号筛，并含能通过九号筛不少于</w:t>
      </w:r>
      <w:r>
        <w:rPr>
          <w:rFonts w:ascii="Helvetica" w:hAnsi="Helvetica" w:eastAsia="宋体" w:cs="Helvetica"/>
          <w:color w:val="3E3E3E"/>
          <w:spacing w:val="15"/>
          <w:kern w:val="0"/>
          <w:sz w:val="23"/>
          <w:szCs w:val="23"/>
        </w:rPr>
        <w:t>95%</w:t>
      </w:r>
      <w:r>
        <w:rPr>
          <w:rFonts w:ascii="Arial" w:hAnsi="Arial" w:eastAsia="宋体" w:cs="Arial"/>
          <w:color w:val="3E3E3E"/>
          <w:spacing w:val="15"/>
          <w:kern w:val="0"/>
          <w:sz w:val="23"/>
          <w:szCs w:val="23"/>
        </w:rPr>
        <w:t>的粉末；</w:t>
      </w:r>
    </w:p>
    <w:p w14:paraId="43DC591C">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104</w:t>
      </w:r>
      <w:r>
        <w:rPr>
          <w:rFonts w:ascii="Arial" w:hAnsi="Arial" w:eastAsia="宋体" w:cs="Arial"/>
          <w:b/>
          <w:bCs/>
          <w:color w:val="0052FF"/>
          <w:spacing w:val="15"/>
          <w:kern w:val="0"/>
          <w:sz w:val="23"/>
          <w:szCs w:val="23"/>
        </w:rPr>
        <w:t>、中国药典所用药筛与制粉细目的换算</w:t>
      </w:r>
    </w:p>
    <w:p w14:paraId="269D3BC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筛号筛孔内径（平均值）目号</w:t>
      </w:r>
    </w:p>
    <w:p w14:paraId="33F54F5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一号筛</w:t>
      </w:r>
      <w:r>
        <w:rPr>
          <w:rFonts w:ascii="Helvetica" w:hAnsi="Helvetica" w:eastAsia="宋体" w:cs="Helvetica"/>
          <w:color w:val="3E3E3E"/>
          <w:spacing w:val="15"/>
          <w:kern w:val="0"/>
          <w:sz w:val="23"/>
          <w:szCs w:val="23"/>
        </w:rPr>
        <w:t>2000μm±70μm10</w:t>
      </w:r>
      <w:r>
        <w:rPr>
          <w:rFonts w:ascii="Arial" w:hAnsi="Arial" w:eastAsia="宋体" w:cs="Arial"/>
          <w:color w:val="3E3E3E"/>
          <w:spacing w:val="15"/>
          <w:kern w:val="0"/>
          <w:sz w:val="23"/>
          <w:szCs w:val="23"/>
        </w:rPr>
        <w:t>目</w:t>
      </w:r>
    </w:p>
    <w:p w14:paraId="6575E53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二号筛</w:t>
      </w:r>
      <w:r>
        <w:rPr>
          <w:rFonts w:ascii="Helvetica" w:hAnsi="Helvetica" w:eastAsia="宋体" w:cs="Helvetica"/>
          <w:color w:val="3E3E3E"/>
          <w:spacing w:val="15"/>
          <w:kern w:val="0"/>
          <w:sz w:val="23"/>
          <w:szCs w:val="23"/>
        </w:rPr>
        <w:t>850μm±29μm24</w:t>
      </w:r>
      <w:r>
        <w:rPr>
          <w:rFonts w:ascii="Arial" w:hAnsi="Arial" w:eastAsia="宋体" w:cs="Arial"/>
          <w:color w:val="3E3E3E"/>
          <w:spacing w:val="15"/>
          <w:kern w:val="0"/>
          <w:sz w:val="23"/>
          <w:szCs w:val="23"/>
        </w:rPr>
        <w:t>目</w:t>
      </w:r>
    </w:p>
    <w:p w14:paraId="153D817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三号筛</w:t>
      </w:r>
      <w:r>
        <w:rPr>
          <w:rFonts w:ascii="Helvetica" w:hAnsi="Helvetica" w:eastAsia="宋体" w:cs="Helvetica"/>
          <w:color w:val="3E3E3E"/>
          <w:spacing w:val="15"/>
          <w:kern w:val="0"/>
          <w:sz w:val="23"/>
          <w:szCs w:val="23"/>
        </w:rPr>
        <w:t>355μm±13μm50</w:t>
      </w:r>
      <w:r>
        <w:rPr>
          <w:rFonts w:ascii="Arial" w:hAnsi="Arial" w:eastAsia="宋体" w:cs="Arial"/>
          <w:color w:val="3E3E3E"/>
          <w:spacing w:val="15"/>
          <w:kern w:val="0"/>
          <w:sz w:val="23"/>
          <w:szCs w:val="23"/>
        </w:rPr>
        <w:t>目</w:t>
      </w:r>
    </w:p>
    <w:p w14:paraId="489E3B67">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四号筛</w:t>
      </w:r>
      <w:r>
        <w:rPr>
          <w:rFonts w:ascii="Helvetica" w:hAnsi="Helvetica" w:eastAsia="宋体" w:cs="Helvetica"/>
          <w:color w:val="3E3E3E"/>
          <w:spacing w:val="15"/>
          <w:kern w:val="0"/>
          <w:sz w:val="23"/>
          <w:szCs w:val="23"/>
        </w:rPr>
        <w:t>250μm±9.9μm65</w:t>
      </w:r>
      <w:r>
        <w:rPr>
          <w:rFonts w:ascii="Arial" w:hAnsi="Arial" w:eastAsia="宋体" w:cs="Arial"/>
          <w:color w:val="3E3E3E"/>
          <w:spacing w:val="15"/>
          <w:kern w:val="0"/>
          <w:sz w:val="23"/>
          <w:szCs w:val="23"/>
        </w:rPr>
        <w:t>目</w:t>
      </w:r>
    </w:p>
    <w:p w14:paraId="531643F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五号筛</w:t>
      </w:r>
      <w:r>
        <w:rPr>
          <w:rFonts w:ascii="Helvetica" w:hAnsi="Helvetica" w:eastAsia="宋体" w:cs="Helvetica"/>
          <w:color w:val="3E3E3E"/>
          <w:spacing w:val="15"/>
          <w:kern w:val="0"/>
          <w:sz w:val="23"/>
          <w:szCs w:val="23"/>
        </w:rPr>
        <w:t>180μm±7.6μm80</w:t>
      </w:r>
      <w:r>
        <w:rPr>
          <w:rFonts w:ascii="Arial" w:hAnsi="Arial" w:eastAsia="宋体" w:cs="Arial"/>
          <w:color w:val="3E3E3E"/>
          <w:spacing w:val="15"/>
          <w:kern w:val="0"/>
          <w:sz w:val="23"/>
          <w:szCs w:val="23"/>
        </w:rPr>
        <w:t>目</w:t>
      </w:r>
    </w:p>
    <w:p w14:paraId="25A2100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六号筛</w:t>
      </w:r>
      <w:r>
        <w:rPr>
          <w:rFonts w:ascii="Helvetica" w:hAnsi="Helvetica" w:eastAsia="宋体" w:cs="Helvetica"/>
          <w:color w:val="3E3E3E"/>
          <w:spacing w:val="15"/>
          <w:kern w:val="0"/>
          <w:sz w:val="23"/>
          <w:szCs w:val="23"/>
        </w:rPr>
        <w:t>150μm±6.6μm100</w:t>
      </w:r>
      <w:r>
        <w:rPr>
          <w:rFonts w:ascii="Arial" w:hAnsi="Arial" w:eastAsia="宋体" w:cs="Arial"/>
          <w:color w:val="3E3E3E"/>
          <w:spacing w:val="15"/>
          <w:kern w:val="0"/>
          <w:sz w:val="23"/>
          <w:szCs w:val="23"/>
        </w:rPr>
        <w:t>目</w:t>
      </w:r>
    </w:p>
    <w:p w14:paraId="1332EF1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七号筛</w:t>
      </w:r>
      <w:r>
        <w:rPr>
          <w:rFonts w:ascii="Helvetica" w:hAnsi="Helvetica" w:eastAsia="宋体" w:cs="Helvetica"/>
          <w:color w:val="3E3E3E"/>
          <w:spacing w:val="15"/>
          <w:kern w:val="0"/>
          <w:sz w:val="23"/>
          <w:szCs w:val="23"/>
        </w:rPr>
        <w:t>125μm±5.8μm120</w:t>
      </w:r>
      <w:r>
        <w:rPr>
          <w:rFonts w:ascii="Arial" w:hAnsi="Arial" w:eastAsia="宋体" w:cs="Arial"/>
          <w:color w:val="3E3E3E"/>
          <w:spacing w:val="15"/>
          <w:kern w:val="0"/>
          <w:sz w:val="23"/>
          <w:szCs w:val="23"/>
        </w:rPr>
        <w:t>目</w:t>
      </w:r>
    </w:p>
    <w:p w14:paraId="413C573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八号筛</w:t>
      </w:r>
      <w:r>
        <w:rPr>
          <w:rFonts w:ascii="Helvetica" w:hAnsi="Helvetica" w:eastAsia="宋体" w:cs="Helvetica"/>
          <w:color w:val="3E3E3E"/>
          <w:spacing w:val="15"/>
          <w:kern w:val="0"/>
          <w:sz w:val="23"/>
          <w:szCs w:val="23"/>
        </w:rPr>
        <w:t>90μm±4.6μm150</w:t>
      </w:r>
      <w:r>
        <w:rPr>
          <w:rFonts w:ascii="Arial" w:hAnsi="Arial" w:eastAsia="宋体" w:cs="Arial"/>
          <w:color w:val="3E3E3E"/>
          <w:spacing w:val="15"/>
          <w:kern w:val="0"/>
          <w:sz w:val="23"/>
          <w:szCs w:val="23"/>
        </w:rPr>
        <w:t>目</w:t>
      </w:r>
    </w:p>
    <w:p w14:paraId="08169F8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九号筛</w:t>
      </w:r>
      <w:r>
        <w:rPr>
          <w:rFonts w:ascii="Helvetica" w:hAnsi="Helvetica" w:eastAsia="宋体" w:cs="Helvetica"/>
          <w:color w:val="3E3E3E"/>
          <w:spacing w:val="15"/>
          <w:kern w:val="0"/>
          <w:sz w:val="23"/>
          <w:szCs w:val="23"/>
        </w:rPr>
        <w:t>75μm±4.1μm200</w:t>
      </w:r>
      <w:r>
        <w:rPr>
          <w:rFonts w:ascii="Arial" w:hAnsi="Arial" w:eastAsia="宋体" w:cs="Arial"/>
          <w:color w:val="3E3E3E"/>
          <w:spacing w:val="15"/>
          <w:kern w:val="0"/>
          <w:sz w:val="23"/>
          <w:szCs w:val="23"/>
        </w:rPr>
        <w:t>目</w:t>
      </w:r>
    </w:p>
    <w:p w14:paraId="17CB6D39">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105</w:t>
      </w:r>
      <w:r>
        <w:rPr>
          <w:rFonts w:ascii="Arial" w:hAnsi="Arial" w:eastAsia="宋体" w:cs="Arial"/>
          <w:b/>
          <w:bCs/>
          <w:color w:val="0052FF"/>
          <w:spacing w:val="15"/>
          <w:kern w:val="0"/>
          <w:sz w:val="23"/>
          <w:szCs w:val="23"/>
        </w:rPr>
        <w:t>、法定计量单位名称和英文符号</w:t>
      </w:r>
    </w:p>
    <w:p w14:paraId="2A704CE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长度米（</w:t>
      </w:r>
      <w:r>
        <w:rPr>
          <w:rFonts w:ascii="Helvetica" w:hAnsi="Helvetica" w:eastAsia="宋体" w:cs="Helvetica"/>
          <w:color w:val="3E3E3E"/>
          <w:spacing w:val="15"/>
          <w:kern w:val="0"/>
          <w:sz w:val="23"/>
          <w:szCs w:val="23"/>
        </w:rPr>
        <w:t>m</w:t>
      </w:r>
      <w:r>
        <w:rPr>
          <w:rFonts w:ascii="Arial" w:hAnsi="Arial" w:eastAsia="宋体" w:cs="Arial"/>
          <w:color w:val="3E3E3E"/>
          <w:spacing w:val="15"/>
          <w:kern w:val="0"/>
          <w:sz w:val="23"/>
          <w:szCs w:val="23"/>
        </w:rPr>
        <w:t>）分米（</w:t>
      </w:r>
      <w:r>
        <w:rPr>
          <w:rFonts w:ascii="Helvetica" w:hAnsi="Helvetica" w:eastAsia="宋体" w:cs="Helvetica"/>
          <w:color w:val="3E3E3E"/>
          <w:spacing w:val="15"/>
          <w:kern w:val="0"/>
          <w:sz w:val="23"/>
          <w:szCs w:val="23"/>
        </w:rPr>
        <w:t>dm</w:t>
      </w:r>
      <w:r>
        <w:rPr>
          <w:rFonts w:ascii="Arial" w:hAnsi="Arial" w:eastAsia="宋体" w:cs="Arial"/>
          <w:color w:val="3E3E3E"/>
          <w:spacing w:val="15"/>
          <w:kern w:val="0"/>
          <w:sz w:val="23"/>
          <w:szCs w:val="23"/>
        </w:rPr>
        <w:t>）厘米（</w:t>
      </w:r>
      <w:r>
        <w:rPr>
          <w:rFonts w:ascii="Helvetica" w:hAnsi="Helvetica" w:eastAsia="宋体" w:cs="Helvetica"/>
          <w:color w:val="3E3E3E"/>
          <w:spacing w:val="15"/>
          <w:kern w:val="0"/>
          <w:sz w:val="23"/>
          <w:szCs w:val="23"/>
        </w:rPr>
        <w:t>cm</w:t>
      </w:r>
      <w:r>
        <w:rPr>
          <w:rFonts w:ascii="Arial" w:hAnsi="Arial" w:eastAsia="宋体" w:cs="Arial"/>
          <w:color w:val="3E3E3E"/>
          <w:spacing w:val="15"/>
          <w:kern w:val="0"/>
          <w:sz w:val="23"/>
          <w:szCs w:val="23"/>
        </w:rPr>
        <w:t>）</w:t>
      </w:r>
    </w:p>
    <w:p w14:paraId="729B3FE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毫米（</w:t>
      </w:r>
      <w:r>
        <w:rPr>
          <w:rFonts w:ascii="Helvetica" w:hAnsi="Helvetica" w:eastAsia="宋体" w:cs="Helvetica"/>
          <w:color w:val="3E3E3E"/>
          <w:spacing w:val="15"/>
          <w:kern w:val="0"/>
          <w:sz w:val="23"/>
          <w:szCs w:val="23"/>
        </w:rPr>
        <w:t>mm</w:t>
      </w:r>
      <w:r>
        <w:rPr>
          <w:rFonts w:ascii="Arial" w:hAnsi="Arial" w:eastAsia="宋体" w:cs="Arial"/>
          <w:color w:val="3E3E3E"/>
          <w:spacing w:val="15"/>
          <w:kern w:val="0"/>
          <w:sz w:val="23"/>
          <w:szCs w:val="23"/>
        </w:rPr>
        <w:t>）微米（</w:t>
      </w:r>
      <w:r>
        <w:rPr>
          <w:rFonts w:ascii="Helvetica" w:hAnsi="Helvetica" w:eastAsia="宋体" w:cs="Helvetica"/>
          <w:color w:val="3E3E3E"/>
          <w:spacing w:val="15"/>
          <w:kern w:val="0"/>
          <w:sz w:val="23"/>
          <w:szCs w:val="23"/>
        </w:rPr>
        <w:t>μm</w:t>
      </w:r>
      <w:r>
        <w:rPr>
          <w:rFonts w:ascii="Arial" w:hAnsi="Arial" w:eastAsia="宋体" w:cs="Arial"/>
          <w:color w:val="3E3E3E"/>
          <w:spacing w:val="15"/>
          <w:kern w:val="0"/>
          <w:sz w:val="23"/>
          <w:szCs w:val="23"/>
        </w:rPr>
        <w:t>）纳米（</w:t>
      </w:r>
      <w:r>
        <w:rPr>
          <w:rFonts w:ascii="Helvetica" w:hAnsi="Helvetica" w:eastAsia="宋体" w:cs="Helvetica"/>
          <w:color w:val="3E3E3E"/>
          <w:spacing w:val="15"/>
          <w:kern w:val="0"/>
          <w:sz w:val="23"/>
          <w:szCs w:val="23"/>
        </w:rPr>
        <w:t>nm</w:t>
      </w:r>
      <w:r>
        <w:rPr>
          <w:rFonts w:ascii="Arial" w:hAnsi="Arial" w:eastAsia="宋体" w:cs="Arial"/>
          <w:color w:val="3E3E3E"/>
          <w:spacing w:val="15"/>
          <w:kern w:val="0"/>
          <w:sz w:val="23"/>
          <w:szCs w:val="23"/>
        </w:rPr>
        <w:t>）</w:t>
      </w:r>
    </w:p>
    <w:p w14:paraId="3F82E0FA">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体积升（</w:t>
      </w:r>
      <w:r>
        <w:rPr>
          <w:rFonts w:ascii="Helvetica" w:hAnsi="Helvetica" w:eastAsia="宋体" w:cs="Helvetica"/>
          <w:color w:val="3E3E3E"/>
          <w:spacing w:val="15"/>
          <w:kern w:val="0"/>
          <w:sz w:val="23"/>
          <w:szCs w:val="23"/>
        </w:rPr>
        <w:t>L</w:t>
      </w:r>
      <w:r>
        <w:rPr>
          <w:rFonts w:ascii="Arial" w:hAnsi="Arial" w:eastAsia="宋体" w:cs="Arial"/>
          <w:color w:val="3E3E3E"/>
          <w:spacing w:val="15"/>
          <w:kern w:val="0"/>
          <w:sz w:val="23"/>
          <w:szCs w:val="23"/>
        </w:rPr>
        <w:t>）毫升（</w:t>
      </w:r>
      <w:r>
        <w:rPr>
          <w:rFonts w:ascii="Helvetica" w:hAnsi="Helvetica" w:eastAsia="宋体" w:cs="Helvetica"/>
          <w:color w:val="3E3E3E"/>
          <w:spacing w:val="15"/>
          <w:kern w:val="0"/>
          <w:sz w:val="23"/>
          <w:szCs w:val="23"/>
        </w:rPr>
        <w:t>ml</w:t>
      </w:r>
      <w:r>
        <w:rPr>
          <w:rFonts w:ascii="Arial" w:hAnsi="Arial" w:eastAsia="宋体" w:cs="Arial"/>
          <w:color w:val="3E3E3E"/>
          <w:spacing w:val="15"/>
          <w:kern w:val="0"/>
          <w:sz w:val="23"/>
          <w:szCs w:val="23"/>
        </w:rPr>
        <w:t>）微升（</w:t>
      </w:r>
      <w:r>
        <w:rPr>
          <w:rFonts w:ascii="Helvetica" w:hAnsi="Helvetica" w:eastAsia="宋体" w:cs="Helvetica"/>
          <w:color w:val="3E3E3E"/>
          <w:spacing w:val="15"/>
          <w:kern w:val="0"/>
          <w:sz w:val="23"/>
          <w:szCs w:val="23"/>
        </w:rPr>
        <w:t>μl</w:t>
      </w:r>
      <w:r>
        <w:rPr>
          <w:rFonts w:ascii="Arial" w:hAnsi="Arial" w:eastAsia="宋体" w:cs="Arial"/>
          <w:color w:val="3E3E3E"/>
          <w:spacing w:val="15"/>
          <w:kern w:val="0"/>
          <w:sz w:val="23"/>
          <w:szCs w:val="23"/>
        </w:rPr>
        <w:t>）</w:t>
      </w:r>
    </w:p>
    <w:p w14:paraId="735DE24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质（重）量千克（</w:t>
      </w:r>
      <w:r>
        <w:rPr>
          <w:rFonts w:ascii="Helvetica" w:hAnsi="Helvetica" w:eastAsia="宋体" w:cs="Helvetica"/>
          <w:color w:val="3E3E3E"/>
          <w:spacing w:val="15"/>
          <w:kern w:val="0"/>
          <w:sz w:val="23"/>
          <w:szCs w:val="23"/>
        </w:rPr>
        <w:t>kg</w:t>
      </w:r>
      <w:r>
        <w:rPr>
          <w:rFonts w:ascii="Arial" w:hAnsi="Arial" w:eastAsia="宋体" w:cs="Arial"/>
          <w:color w:val="3E3E3E"/>
          <w:spacing w:val="15"/>
          <w:kern w:val="0"/>
          <w:sz w:val="23"/>
          <w:szCs w:val="23"/>
        </w:rPr>
        <w:t>）克（</w:t>
      </w:r>
      <w:r>
        <w:rPr>
          <w:rFonts w:ascii="Helvetica" w:hAnsi="Helvetica" w:eastAsia="宋体" w:cs="Helvetica"/>
          <w:color w:val="3E3E3E"/>
          <w:spacing w:val="15"/>
          <w:kern w:val="0"/>
          <w:sz w:val="23"/>
          <w:szCs w:val="23"/>
        </w:rPr>
        <w:t>g</w:t>
      </w:r>
      <w:r>
        <w:rPr>
          <w:rFonts w:ascii="Arial" w:hAnsi="Arial" w:eastAsia="宋体" w:cs="Arial"/>
          <w:color w:val="3E3E3E"/>
          <w:spacing w:val="15"/>
          <w:kern w:val="0"/>
          <w:sz w:val="23"/>
          <w:szCs w:val="23"/>
        </w:rPr>
        <w:t>）毫克（</w:t>
      </w:r>
      <w:r>
        <w:rPr>
          <w:rFonts w:ascii="Helvetica" w:hAnsi="Helvetica" w:eastAsia="宋体" w:cs="Helvetica"/>
          <w:color w:val="3E3E3E"/>
          <w:spacing w:val="15"/>
          <w:kern w:val="0"/>
          <w:sz w:val="23"/>
          <w:szCs w:val="23"/>
        </w:rPr>
        <w:t>mg</w:t>
      </w:r>
      <w:r>
        <w:rPr>
          <w:rFonts w:ascii="Arial" w:hAnsi="Arial" w:eastAsia="宋体" w:cs="Arial"/>
          <w:color w:val="3E3E3E"/>
          <w:spacing w:val="15"/>
          <w:kern w:val="0"/>
          <w:sz w:val="23"/>
          <w:szCs w:val="23"/>
        </w:rPr>
        <w:t>）</w:t>
      </w:r>
    </w:p>
    <w:p w14:paraId="1320634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微克（</w:t>
      </w:r>
      <w:r>
        <w:rPr>
          <w:rFonts w:ascii="Helvetica" w:hAnsi="Helvetica" w:eastAsia="宋体" w:cs="Helvetica"/>
          <w:color w:val="3E3E3E"/>
          <w:spacing w:val="15"/>
          <w:kern w:val="0"/>
          <w:sz w:val="23"/>
          <w:szCs w:val="23"/>
        </w:rPr>
        <w:t>μg</w:t>
      </w:r>
      <w:r>
        <w:rPr>
          <w:rFonts w:ascii="Arial" w:hAnsi="Arial" w:eastAsia="宋体" w:cs="Arial"/>
          <w:color w:val="3E3E3E"/>
          <w:spacing w:val="15"/>
          <w:kern w:val="0"/>
          <w:sz w:val="23"/>
          <w:szCs w:val="23"/>
        </w:rPr>
        <w:t>）</w:t>
      </w:r>
    </w:p>
    <w:p w14:paraId="3EE081F2">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压力兆帕（</w:t>
      </w:r>
      <w:r>
        <w:rPr>
          <w:rFonts w:ascii="Helvetica" w:hAnsi="Helvetica" w:eastAsia="宋体" w:cs="Helvetica"/>
          <w:color w:val="3E3E3E"/>
          <w:spacing w:val="15"/>
          <w:kern w:val="0"/>
          <w:sz w:val="23"/>
          <w:szCs w:val="23"/>
        </w:rPr>
        <w:t>Mpa</w:t>
      </w:r>
      <w:r>
        <w:rPr>
          <w:rFonts w:ascii="Arial" w:hAnsi="Arial" w:eastAsia="宋体" w:cs="Arial"/>
          <w:color w:val="3E3E3E"/>
          <w:spacing w:val="15"/>
          <w:kern w:val="0"/>
          <w:sz w:val="23"/>
          <w:szCs w:val="23"/>
        </w:rPr>
        <w:t>）千帕（</w:t>
      </w:r>
      <w:r>
        <w:rPr>
          <w:rFonts w:ascii="Helvetica" w:hAnsi="Helvetica" w:eastAsia="宋体" w:cs="Helvetica"/>
          <w:color w:val="3E3E3E"/>
          <w:spacing w:val="15"/>
          <w:kern w:val="0"/>
          <w:sz w:val="23"/>
          <w:szCs w:val="23"/>
        </w:rPr>
        <w:t>Kpa</w:t>
      </w:r>
      <w:r>
        <w:rPr>
          <w:rFonts w:ascii="Arial" w:hAnsi="Arial" w:eastAsia="宋体" w:cs="Arial"/>
          <w:color w:val="3E3E3E"/>
          <w:spacing w:val="15"/>
          <w:kern w:val="0"/>
          <w:sz w:val="23"/>
          <w:szCs w:val="23"/>
        </w:rPr>
        <w:t>）帕（</w:t>
      </w:r>
      <w:r>
        <w:rPr>
          <w:rFonts w:ascii="Helvetica" w:hAnsi="Helvetica" w:eastAsia="宋体" w:cs="Helvetica"/>
          <w:color w:val="3E3E3E"/>
          <w:spacing w:val="15"/>
          <w:kern w:val="0"/>
          <w:sz w:val="23"/>
          <w:szCs w:val="23"/>
        </w:rPr>
        <w:t>pa</w:t>
      </w:r>
      <w:r>
        <w:rPr>
          <w:rFonts w:ascii="Arial" w:hAnsi="Arial" w:eastAsia="宋体" w:cs="Arial"/>
          <w:color w:val="3E3E3E"/>
          <w:spacing w:val="15"/>
          <w:kern w:val="0"/>
          <w:sz w:val="23"/>
          <w:szCs w:val="23"/>
        </w:rPr>
        <w:t>）</w:t>
      </w:r>
    </w:p>
    <w:p w14:paraId="3E934192">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动力黏度帕秒（</w:t>
      </w:r>
      <w:r>
        <w:rPr>
          <w:rFonts w:ascii="Helvetica" w:hAnsi="Helvetica" w:eastAsia="宋体" w:cs="Helvetica"/>
          <w:color w:val="3E3E3E"/>
          <w:spacing w:val="15"/>
          <w:kern w:val="0"/>
          <w:sz w:val="23"/>
          <w:szCs w:val="23"/>
        </w:rPr>
        <w:t>pa.s</w:t>
      </w:r>
      <w:r>
        <w:rPr>
          <w:rFonts w:ascii="Arial" w:hAnsi="Arial" w:eastAsia="宋体" w:cs="Arial"/>
          <w:color w:val="3E3E3E"/>
          <w:spacing w:val="15"/>
          <w:kern w:val="0"/>
          <w:sz w:val="23"/>
          <w:szCs w:val="23"/>
        </w:rPr>
        <w:t>）</w:t>
      </w:r>
    </w:p>
    <w:p w14:paraId="1A52189C">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运动黏度平方毫米每秒（</w:t>
      </w:r>
      <w:r>
        <w:rPr>
          <w:rFonts w:ascii="Helvetica" w:hAnsi="Helvetica" w:eastAsia="宋体" w:cs="Helvetica"/>
          <w:color w:val="3E3E3E"/>
          <w:spacing w:val="15"/>
          <w:kern w:val="0"/>
          <w:sz w:val="23"/>
          <w:szCs w:val="23"/>
        </w:rPr>
        <w:t>mm2/s</w:t>
      </w:r>
      <w:r>
        <w:rPr>
          <w:rFonts w:ascii="Arial" w:hAnsi="Arial" w:eastAsia="宋体" w:cs="Arial"/>
          <w:color w:val="3E3E3E"/>
          <w:spacing w:val="15"/>
          <w:kern w:val="0"/>
          <w:sz w:val="23"/>
          <w:szCs w:val="23"/>
        </w:rPr>
        <w:t>）</w:t>
      </w:r>
    </w:p>
    <w:p w14:paraId="51033A4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波数厘米的倒数（</w:t>
      </w:r>
      <w:r>
        <w:rPr>
          <w:rFonts w:ascii="Helvetica" w:hAnsi="Helvetica" w:eastAsia="宋体" w:cs="Helvetica"/>
          <w:color w:val="3E3E3E"/>
          <w:spacing w:val="15"/>
          <w:kern w:val="0"/>
          <w:sz w:val="23"/>
          <w:szCs w:val="23"/>
        </w:rPr>
        <w:t>cm-1</w:t>
      </w:r>
      <w:r>
        <w:rPr>
          <w:rFonts w:ascii="Arial" w:hAnsi="Arial" w:eastAsia="宋体" w:cs="Arial"/>
          <w:color w:val="3E3E3E"/>
          <w:spacing w:val="15"/>
          <w:kern w:val="0"/>
          <w:sz w:val="23"/>
          <w:szCs w:val="23"/>
        </w:rPr>
        <w:t>）</w:t>
      </w:r>
    </w:p>
    <w:p w14:paraId="2BC205CF">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密度千克每立方米（</w:t>
      </w:r>
      <w:r>
        <w:rPr>
          <w:rFonts w:ascii="Helvetica" w:hAnsi="Helvetica" w:eastAsia="宋体" w:cs="Helvetica"/>
          <w:color w:val="3E3E3E"/>
          <w:spacing w:val="15"/>
          <w:kern w:val="0"/>
          <w:sz w:val="23"/>
          <w:szCs w:val="23"/>
        </w:rPr>
        <w:t>kg/m3</w:t>
      </w:r>
      <w:r>
        <w:rPr>
          <w:rFonts w:ascii="Arial" w:hAnsi="Arial" w:eastAsia="宋体" w:cs="Arial"/>
          <w:color w:val="3E3E3E"/>
          <w:spacing w:val="15"/>
          <w:kern w:val="0"/>
          <w:sz w:val="23"/>
          <w:szCs w:val="23"/>
        </w:rPr>
        <w:t>）</w:t>
      </w:r>
    </w:p>
    <w:p w14:paraId="17CB051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克每立方厘米（</w:t>
      </w:r>
      <w:r>
        <w:rPr>
          <w:rFonts w:ascii="Helvetica" w:hAnsi="Helvetica" w:eastAsia="宋体" w:cs="Helvetica"/>
          <w:color w:val="3E3E3E"/>
          <w:spacing w:val="15"/>
          <w:kern w:val="0"/>
          <w:sz w:val="23"/>
          <w:szCs w:val="23"/>
        </w:rPr>
        <w:t>g/m3</w:t>
      </w:r>
      <w:r>
        <w:rPr>
          <w:rFonts w:ascii="Arial" w:hAnsi="Arial" w:eastAsia="宋体" w:cs="Arial"/>
          <w:color w:val="3E3E3E"/>
          <w:spacing w:val="15"/>
          <w:kern w:val="0"/>
          <w:sz w:val="23"/>
          <w:szCs w:val="23"/>
        </w:rPr>
        <w:t>）</w:t>
      </w:r>
    </w:p>
    <w:p w14:paraId="1515D51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放射性活度吉贝可（</w:t>
      </w:r>
      <w:r>
        <w:rPr>
          <w:rFonts w:ascii="Helvetica" w:hAnsi="Helvetica" w:eastAsia="宋体" w:cs="Helvetica"/>
          <w:color w:val="3E3E3E"/>
          <w:spacing w:val="15"/>
          <w:kern w:val="0"/>
          <w:sz w:val="23"/>
          <w:szCs w:val="23"/>
        </w:rPr>
        <w:t>GBq</w:t>
      </w:r>
      <w:r>
        <w:rPr>
          <w:rFonts w:ascii="Arial" w:hAnsi="Arial" w:eastAsia="宋体" w:cs="Arial"/>
          <w:color w:val="3E3E3E"/>
          <w:spacing w:val="15"/>
          <w:kern w:val="0"/>
          <w:sz w:val="23"/>
          <w:szCs w:val="23"/>
        </w:rPr>
        <w:t>）兆贝可（</w:t>
      </w:r>
      <w:r>
        <w:rPr>
          <w:rFonts w:ascii="Helvetica" w:hAnsi="Helvetica" w:eastAsia="宋体" w:cs="Helvetica"/>
          <w:color w:val="3E3E3E"/>
          <w:spacing w:val="15"/>
          <w:kern w:val="0"/>
          <w:sz w:val="23"/>
          <w:szCs w:val="23"/>
        </w:rPr>
        <w:t>MBq</w:t>
      </w:r>
      <w:r>
        <w:rPr>
          <w:rFonts w:ascii="Arial" w:hAnsi="Arial" w:eastAsia="宋体" w:cs="Arial"/>
          <w:color w:val="3E3E3E"/>
          <w:spacing w:val="15"/>
          <w:kern w:val="0"/>
          <w:sz w:val="23"/>
          <w:szCs w:val="23"/>
        </w:rPr>
        <w:t>）</w:t>
      </w:r>
    </w:p>
    <w:p w14:paraId="6543C271">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千贝可（</w:t>
      </w:r>
      <w:r>
        <w:rPr>
          <w:rFonts w:ascii="Helvetica" w:hAnsi="Helvetica" w:eastAsia="宋体" w:cs="Helvetica"/>
          <w:color w:val="3E3E3E"/>
          <w:spacing w:val="15"/>
          <w:kern w:val="0"/>
          <w:sz w:val="23"/>
          <w:szCs w:val="23"/>
        </w:rPr>
        <w:t>KBq</w:t>
      </w:r>
      <w:r>
        <w:rPr>
          <w:rFonts w:ascii="Arial" w:hAnsi="Arial" w:eastAsia="宋体" w:cs="Arial"/>
          <w:color w:val="3E3E3E"/>
          <w:spacing w:val="15"/>
          <w:kern w:val="0"/>
          <w:sz w:val="23"/>
          <w:szCs w:val="23"/>
        </w:rPr>
        <w:t>）贝可（</w:t>
      </w:r>
      <w:r>
        <w:rPr>
          <w:rFonts w:ascii="Helvetica" w:hAnsi="Helvetica" w:eastAsia="宋体" w:cs="Helvetica"/>
          <w:color w:val="3E3E3E"/>
          <w:spacing w:val="15"/>
          <w:kern w:val="0"/>
          <w:sz w:val="23"/>
          <w:szCs w:val="23"/>
        </w:rPr>
        <w:t>Bq</w:t>
      </w:r>
      <w:r>
        <w:rPr>
          <w:rFonts w:ascii="Arial" w:hAnsi="Arial" w:eastAsia="宋体" w:cs="Arial"/>
          <w:color w:val="3E3E3E"/>
          <w:spacing w:val="15"/>
          <w:kern w:val="0"/>
          <w:sz w:val="23"/>
          <w:szCs w:val="23"/>
        </w:rPr>
        <w:t>）</w:t>
      </w:r>
    </w:p>
    <w:p w14:paraId="574E94EE">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106</w:t>
      </w:r>
      <w:r>
        <w:rPr>
          <w:rFonts w:ascii="Arial" w:hAnsi="Arial" w:eastAsia="宋体" w:cs="Arial"/>
          <w:b/>
          <w:bCs/>
          <w:color w:val="0052FF"/>
          <w:spacing w:val="15"/>
          <w:kern w:val="0"/>
          <w:sz w:val="23"/>
          <w:szCs w:val="23"/>
        </w:rPr>
        <w:t>、不同水温的摄氏度表示（</w:t>
      </w:r>
      <w:r>
        <w:rPr>
          <w:rFonts w:hint="eastAsia" w:ascii="微软雅黑" w:hAnsi="微软雅黑" w:eastAsia="微软雅黑" w:cs="微软雅黑"/>
          <w:b/>
          <w:bCs/>
          <w:color w:val="0052FF"/>
          <w:spacing w:val="15"/>
          <w:kern w:val="0"/>
          <w:sz w:val="23"/>
          <w:szCs w:val="23"/>
        </w:rPr>
        <w:t>℃</w:t>
      </w:r>
      <w:r>
        <w:rPr>
          <w:rFonts w:ascii="Arial" w:hAnsi="Arial" w:eastAsia="宋体" w:cs="Arial"/>
          <w:b/>
          <w:bCs/>
          <w:color w:val="0052FF"/>
          <w:spacing w:val="15"/>
          <w:kern w:val="0"/>
          <w:sz w:val="23"/>
          <w:szCs w:val="23"/>
        </w:rPr>
        <w:t>）</w:t>
      </w:r>
    </w:p>
    <w:p w14:paraId="7ED02E23">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水浴温度除另有规定外，均指</w:t>
      </w:r>
      <w:r>
        <w:rPr>
          <w:rFonts w:ascii="Helvetica" w:hAnsi="Helvetica" w:eastAsia="宋体" w:cs="Helvetica"/>
          <w:color w:val="3E3E3E"/>
          <w:spacing w:val="15"/>
          <w:kern w:val="0"/>
          <w:sz w:val="23"/>
          <w:szCs w:val="23"/>
        </w:rPr>
        <w:t>98</w:t>
      </w:r>
      <w:r>
        <w:rPr>
          <w:rFonts w:ascii="Arial" w:hAnsi="Arial" w:eastAsia="宋体" w:cs="Arial"/>
          <w:color w:val="3E3E3E"/>
          <w:spacing w:val="15"/>
          <w:kern w:val="0"/>
          <w:sz w:val="23"/>
          <w:szCs w:val="23"/>
        </w:rPr>
        <w:t>～</w:t>
      </w:r>
      <w:r>
        <w:rPr>
          <w:rFonts w:ascii="Helvetica" w:hAnsi="Helvetica" w:eastAsia="宋体" w:cs="Helvetica"/>
          <w:color w:val="3E3E3E"/>
          <w:spacing w:val="15"/>
          <w:kern w:val="0"/>
          <w:sz w:val="23"/>
          <w:szCs w:val="23"/>
        </w:rPr>
        <w:t>100</w:t>
      </w:r>
      <w:r>
        <w:rPr>
          <w:rFonts w:ascii="微软雅黑" w:hAnsi="微软雅黑" w:eastAsia="微软雅黑" w:cs="微软雅黑"/>
          <w:color w:val="3E3E3E"/>
          <w:spacing w:val="15"/>
          <w:kern w:val="0"/>
          <w:sz w:val="23"/>
          <w:szCs w:val="23"/>
        </w:rPr>
        <w:t>℃</w:t>
      </w:r>
    </w:p>
    <w:p w14:paraId="409870C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热水系指</w:t>
      </w:r>
      <w:r>
        <w:rPr>
          <w:rFonts w:ascii="Helvetica" w:hAnsi="Helvetica" w:eastAsia="宋体" w:cs="Helvetica"/>
          <w:color w:val="3E3E3E"/>
          <w:spacing w:val="15"/>
          <w:kern w:val="0"/>
          <w:sz w:val="23"/>
          <w:szCs w:val="23"/>
        </w:rPr>
        <w:t>70</w:t>
      </w:r>
      <w:r>
        <w:rPr>
          <w:rFonts w:ascii="Arial" w:hAnsi="Arial" w:eastAsia="宋体" w:cs="Arial"/>
          <w:color w:val="3E3E3E"/>
          <w:spacing w:val="15"/>
          <w:kern w:val="0"/>
          <w:sz w:val="23"/>
          <w:szCs w:val="23"/>
        </w:rPr>
        <w:t>～</w:t>
      </w:r>
      <w:r>
        <w:rPr>
          <w:rFonts w:ascii="Helvetica" w:hAnsi="Helvetica" w:eastAsia="宋体" w:cs="Helvetica"/>
          <w:color w:val="3E3E3E"/>
          <w:spacing w:val="15"/>
          <w:kern w:val="0"/>
          <w:sz w:val="23"/>
          <w:szCs w:val="23"/>
        </w:rPr>
        <w:t>80</w:t>
      </w:r>
      <w:r>
        <w:rPr>
          <w:rFonts w:ascii="微软雅黑" w:hAnsi="微软雅黑" w:eastAsia="微软雅黑" w:cs="微软雅黑"/>
          <w:color w:val="3E3E3E"/>
          <w:spacing w:val="15"/>
          <w:kern w:val="0"/>
          <w:sz w:val="23"/>
          <w:szCs w:val="23"/>
        </w:rPr>
        <w:t>℃</w:t>
      </w:r>
    </w:p>
    <w:p w14:paraId="78830622">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微温或温水系指</w:t>
      </w:r>
      <w:r>
        <w:rPr>
          <w:rFonts w:ascii="Helvetica" w:hAnsi="Helvetica" w:eastAsia="宋体" w:cs="Helvetica"/>
          <w:color w:val="3E3E3E"/>
          <w:spacing w:val="15"/>
          <w:kern w:val="0"/>
          <w:sz w:val="23"/>
          <w:szCs w:val="23"/>
        </w:rPr>
        <w:t>40</w:t>
      </w:r>
      <w:r>
        <w:rPr>
          <w:rFonts w:ascii="Arial" w:hAnsi="Arial" w:eastAsia="宋体" w:cs="Arial"/>
          <w:color w:val="3E3E3E"/>
          <w:spacing w:val="15"/>
          <w:kern w:val="0"/>
          <w:sz w:val="23"/>
          <w:szCs w:val="23"/>
        </w:rPr>
        <w:t>～</w:t>
      </w:r>
      <w:r>
        <w:rPr>
          <w:rFonts w:ascii="Helvetica" w:hAnsi="Helvetica" w:eastAsia="宋体" w:cs="Helvetica"/>
          <w:color w:val="3E3E3E"/>
          <w:spacing w:val="15"/>
          <w:kern w:val="0"/>
          <w:sz w:val="23"/>
          <w:szCs w:val="23"/>
        </w:rPr>
        <w:t>50</w:t>
      </w:r>
      <w:r>
        <w:rPr>
          <w:rFonts w:ascii="微软雅黑" w:hAnsi="微软雅黑" w:eastAsia="微软雅黑" w:cs="微软雅黑"/>
          <w:color w:val="3E3E3E"/>
          <w:spacing w:val="15"/>
          <w:kern w:val="0"/>
          <w:sz w:val="23"/>
          <w:szCs w:val="23"/>
        </w:rPr>
        <w:t>℃</w:t>
      </w:r>
    </w:p>
    <w:p w14:paraId="6A672639">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室温系指</w:t>
      </w:r>
      <w:r>
        <w:rPr>
          <w:rFonts w:ascii="Helvetica" w:hAnsi="Helvetica" w:eastAsia="宋体" w:cs="Helvetica"/>
          <w:color w:val="3E3E3E"/>
          <w:spacing w:val="15"/>
          <w:kern w:val="0"/>
          <w:sz w:val="23"/>
          <w:szCs w:val="23"/>
        </w:rPr>
        <w:t>10</w:t>
      </w:r>
      <w:r>
        <w:rPr>
          <w:rFonts w:ascii="Arial" w:hAnsi="Arial" w:eastAsia="宋体" w:cs="Arial"/>
          <w:color w:val="3E3E3E"/>
          <w:spacing w:val="15"/>
          <w:kern w:val="0"/>
          <w:sz w:val="23"/>
          <w:szCs w:val="23"/>
        </w:rPr>
        <w:t>～</w:t>
      </w:r>
      <w:r>
        <w:rPr>
          <w:rFonts w:ascii="Helvetica" w:hAnsi="Helvetica" w:eastAsia="宋体" w:cs="Helvetica"/>
          <w:color w:val="3E3E3E"/>
          <w:spacing w:val="15"/>
          <w:kern w:val="0"/>
          <w:sz w:val="23"/>
          <w:szCs w:val="23"/>
        </w:rPr>
        <w:t>30</w:t>
      </w:r>
      <w:r>
        <w:rPr>
          <w:rFonts w:ascii="微软雅黑" w:hAnsi="微软雅黑" w:eastAsia="微软雅黑" w:cs="微软雅黑"/>
          <w:color w:val="3E3E3E"/>
          <w:spacing w:val="15"/>
          <w:kern w:val="0"/>
          <w:sz w:val="23"/>
          <w:szCs w:val="23"/>
        </w:rPr>
        <w:t>℃</w:t>
      </w:r>
    </w:p>
    <w:p w14:paraId="11EE1615">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冷水系指</w:t>
      </w:r>
      <w:r>
        <w:rPr>
          <w:rFonts w:ascii="Helvetica" w:hAnsi="Helvetica" w:eastAsia="宋体" w:cs="Helvetica"/>
          <w:color w:val="3E3E3E"/>
          <w:spacing w:val="15"/>
          <w:kern w:val="0"/>
          <w:sz w:val="23"/>
          <w:szCs w:val="23"/>
        </w:rPr>
        <w:t>2</w:t>
      </w:r>
      <w:r>
        <w:rPr>
          <w:rFonts w:ascii="Arial" w:hAnsi="Arial" w:eastAsia="宋体" w:cs="Arial"/>
          <w:color w:val="3E3E3E"/>
          <w:spacing w:val="15"/>
          <w:kern w:val="0"/>
          <w:sz w:val="23"/>
          <w:szCs w:val="23"/>
        </w:rPr>
        <w:t>～</w:t>
      </w:r>
      <w:r>
        <w:rPr>
          <w:rFonts w:ascii="Helvetica" w:hAnsi="Helvetica" w:eastAsia="宋体" w:cs="Helvetica"/>
          <w:color w:val="3E3E3E"/>
          <w:spacing w:val="15"/>
          <w:kern w:val="0"/>
          <w:sz w:val="23"/>
          <w:szCs w:val="23"/>
        </w:rPr>
        <w:t>10</w:t>
      </w:r>
      <w:r>
        <w:rPr>
          <w:rFonts w:ascii="微软雅黑" w:hAnsi="微软雅黑" w:eastAsia="微软雅黑" w:cs="微软雅黑"/>
          <w:color w:val="3E3E3E"/>
          <w:spacing w:val="15"/>
          <w:kern w:val="0"/>
          <w:sz w:val="23"/>
          <w:szCs w:val="23"/>
        </w:rPr>
        <w:t>℃</w:t>
      </w:r>
    </w:p>
    <w:p w14:paraId="68F2053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冰浴系指</w:t>
      </w:r>
      <w:r>
        <w:rPr>
          <w:rFonts w:ascii="Helvetica" w:hAnsi="Helvetica" w:eastAsia="宋体" w:cs="Helvetica"/>
          <w:color w:val="3E3E3E"/>
          <w:spacing w:val="15"/>
          <w:kern w:val="0"/>
          <w:sz w:val="23"/>
          <w:szCs w:val="23"/>
        </w:rPr>
        <w:t>2</w:t>
      </w:r>
      <w:r>
        <w:rPr>
          <w:rFonts w:hint="eastAsia" w:ascii="微软雅黑" w:hAnsi="微软雅黑" w:eastAsia="微软雅黑" w:cs="微软雅黑"/>
          <w:color w:val="3E3E3E"/>
          <w:spacing w:val="15"/>
          <w:kern w:val="0"/>
          <w:sz w:val="23"/>
          <w:szCs w:val="23"/>
        </w:rPr>
        <w:t>℃</w:t>
      </w:r>
      <w:r>
        <w:rPr>
          <w:rFonts w:ascii="Arial" w:hAnsi="Arial" w:eastAsia="宋体" w:cs="Arial"/>
          <w:color w:val="3E3E3E"/>
          <w:spacing w:val="15"/>
          <w:kern w:val="0"/>
          <w:sz w:val="23"/>
          <w:szCs w:val="23"/>
        </w:rPr>
        <w:t>以下</w:t>
      </w:r>
    </w:p>
    <w:p w14:paraId="58E4247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放冷系指放冷至室温</w:t>
      </w:r>
    </w:p>
    <w:p w14:paraId="7F8B8734">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107</w:t>
      </w:r>
      <w:r>
        <w:rPr>
          <w:rFonts w:ascii="Arial" w:hAnsi="Arial" w:eastAsia="宋体" w:cs="Arial"/>
          <w:b/>
          <w:bCs/>
          <w:color w:val="0052FF"/>
          <w:spacing w:val="15"/>
          <w:kern w:val="0"/>
          <w:sz w:val="23"/>
          <w:szCs w:val="23"/>
        </w:rPr>
        <w:t>、国家基本医疗保险药品</w:t>
      </w:r>
      <w:r>
        <w:rPr>
          <w:rFonts w:ascii="Arial" w:hAnsi="Arial" w:eastAsia="宋体" w:cs="Arial"/>
          <w:color w:val="3E3E3E"/>
          <w:spacing w:val="15"/>
          <w:kern w:val="0"/>
          <w:sz w:val="23"/>
          <w:szCs w:val="23"/>
        </w:rPr>
        <w:t>：该品种应具有临床必需，安全有效、价格合理、使用方便、市场能够保证供应的药品，由国家有关部门指定作为参加医疗保险职工报销的药品。</w:t>
      </w:r>
    </w:p>
    <w:p w14:paraId="2804BFD9">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108</w:t>
      </w:r>
      <w:r>
        <w:rPr>
          <w:rFonts w:ascii="Arial" w:hAnsi="Arial" w:eastAsia="宋体" w:cs="Arial"/>
          <w:b/>
          <w:bCs/>
          <w:color w:val="0052FF"/>
          <w:spacing w:val="15"/>
          <w:kern w:val="0"/>
          <w:sz w:val="23"/>
          <w:szCs w:val="23"/>
        </w:rPr>
        <w:t>、假药：有下列情形之一的为假药：</w:t>
      </w:r>
    </w:p>
    <w:p w14:paraId="5F7F9784">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药品所含成份与国家药品标准规定的成份不符的；</w:t>
      </w:r>
    </w:p>
    <w:p w14:paraId="69383189">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以非药品冒充药品或者以他种药品冒充此种药品的。</w:t>
      </w:r>
    </w:p>
    <w:p w14:paraId="08566846">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有下列情形之一的药品，按假药论处：</w:t>
      </w:r>
    </w:p>
    <w:p w14:paraId="05610533">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国务院药品监督管理部门规定禁止使用的；</w:t>
      </w:r>
    </w:p>
    <w:p w14:paraId="30C1AF88">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依照本法必须批准而未经批准生产、进口，或者依照本法必须检验而未检验即销售的；</w:t>
      </w:r>
    </w:p>
    <w:p w14:paraId="67C82D83">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变质的；</w:t>
      </w:r>
    </w:p>
    <w:p w14:paraId="3147105E">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被污染的；</w:t>
      </w:r>
    </w:p>
    <w:p w14:paraId="398A4B32">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⑸</w:t>
      </w:r>
      <w:r>
        <w:rPr>
          <w:rFonts w:ascii="Arial" w:hAnsi="Arial" w:eastAsia="宋体" w:cs="Arial"/>
          <w:color w:val="3E3E3E"/>
          <w:spacing w:val="15"/>
          <w:kern w:val="0"/>
          <w:sz w:val="23"/>
          <w:szCs w:val="23"/>
        </w:rPr>
        <w:t>使用依照本法必须取得批准文号而未取得批准文号的原料药生产的；</w:t>
      </w:r>
    </w:p>
    <w:p w14:paraId="37DF3B98">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⑹</w:t>
      </w:r>
      <w:r>
        <w:rPr>
          <w:rFonts w:ascii="Arial" w:hAnsi="Arial" w:eastAsia="宋体" w:cs="Arial"/>
          <w:color w:val="3E3E3E"/>
          <w:spacing w:val="15"/>
          <w:kern w:val="0"/>
          <w:sz w:val="23"/>
          <w:szCs w:val="23"/>
        </w:rPr>
        <w:t>所标明的适应症或者功能主治超过规定范围的。（摘自药品法）</w:t>
      </w:r>
    </w:p>
    <w:p w14:paraId="68EC29F3">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109</w:t>
      </w:r>
      <w:r>
        <w:rPr>
          <w:rFonts w:ascii="Arial" w:hAnsi="Arial" w:eastAsia="宋体" w:cs="Arial"/>
          <w:b/>
          <w:bCs/>
          <w:color w:val="0052FF"/>
          <w:spacing w:val="15"/>
          <w:kern w:val="0"/>
          <w:sz w:val="23"/>
          <w:szCs w:val="23"/>
        </w:rPr>
        <w:t>、劣药：药品成份的含量不符合国家药品标准的，为劣药。</w:t>
      </w:r>
    </w:p>
    <w:p w14:paraId="42301EA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有下列情形之一的药品，按劣药论处：</w:t>
      </w:r>
    </w:p>
    <w:p w14:paraId="3AC99DA1">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⑴</w:t>
      </w:r>
      <w:r>
        <w:rPr>
          <w:rFonts w:ascii="Arial" w:hAnsi="Arial" w:eastAsia="宋体" w:cs="Arial"/>
          <w:color w:val="3E3E3E"/>
          <w:spacing w:val="15"/>
          <w:kern w:val="0"/>
          <w:sz w:val="23"/>
          <w:szCs w:val="23"/>
        </w:rPr>
        <w:t>未标明有效期或者更改有效期的；</w:t>
      </w:r>
    </w:p>
    <w:p w14:paraId="2AC20A24">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⑵</w:t>
      </w:r>
      <w:r>
        <w:rPr>
          <w:rFonts w:ascii="Arial" w:hAnsi="Arial" w:eastAsia="宋体" w:cs="Arial"/>
          <w:color w:val="3E3E3E"/>
          <w:spacing w:val="15"/>
          <w:kern w:val="0"/>
          <w:sz w:val="23"/>
          <w:szCs w:val="23"/>
        </w:rPr>
        <w:t>不注明或者更改生产批号的；</w:t>
      </w:r>
    </w:p>
    <w:p w14:paraId="78EDF3C2">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⑶</w:t>
      </w:r>
      <w:r>
        <w:rPr>
          <w:rFonts w:ascii="Arial" w:hAnsi="Arial" w:eastAsia="宋体" w:cs="Arial"/>
          <w:color w:val="3E3E3E"/>
          <w:spacing w:val="15"/>
          <w:kern w:val="0"/>
          <w:sz w:val="23"/>
          <w:szCs w:val="23"/>
        </w:rPr>
        <w:t>超过有效期的；</w:t>
      </w:r>
    </w:p>
    <w:p w14:paraId="20983C3C">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⑷</w:t>
      </w:r>
      <w:r>
        <w:rPr>
          <w:rFonts w:ascii="Arial" w:hAnsi="Arial" w:eastAsia="宋体" w:cs="Arial"/>
          <w:color w:val="3E3E3E"/>
          <w:spacing w:val="15"/>
          <w:kern w:val="0"/>
          <w:sz w:val="23"/>
          <w:szCs w:val="23"/>
        </w:rPr>
        <w:t>直接接触药品的包装材料和容器未经批准的；</w:t>
      </w:r>
    </w:p>
    <w:p w14:paraId="45A50102">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⑸</w:t>
      </w:r>
      <w:r>
        <w:rPr>
          <w:rFonts w:ascii="Arial" w:hAnsi="Arial" w:eastAsia="宋体" w:cs="Arial"/>
          <w:color w:val="3E3E3E"/>
          <w:spacing w:val="15"/>
          <w:kern w:val="0"/>
          <w:sz w:val="23"/>
          <w:szCs w:val="23"/>
        </w:rPr>
        <w:t>擅自添加着色剂、防腐剂、香料、矫味剂及辅料的；</w:t>
      </w:r>
    </w:p>
    <w:p w14:paraId="5EBA9246">
      <w:pPr>
        <w:widowControl/>
        <w:shd w:val="clear" w:color="auto" w:fill="FFFFFF"/>
        <w:spacing w:line="408" w:lineRule="atLeast"/>
        <w:rPr>
          <w:rFonts w:ascii="Arial" w:hAnsi="Arial" w:eastAsia="宋体" w:cs="Arial"/>
          <w:color w:val="3E3E3E"/>
          <w:spacing w:val="8"/>
          <w:kern w:val="0"/>
          <w:sz w:val="24"/>
          <w:szCs w:val="24"/>
        </w:rPr>
      </w:pPr>
      <w:r>
        <w:rPr>
          <w:rFonts w:hint="eastAsia" w:ascii="微软雅黑" w:hAnsi="微软雅黑" w:eastAsia="微软雅黑" w:cs="微软雅黑"/>
          <w:color w:val="3E3E3E"/>
          <w:spacing w:val="15"/>
          <w:kern w:val="0"/>
          <w:sz w:val="23"/>
          <w:szCs w:val="23"/>
        </w:rPr>
        <w:t>⑹</w:t>
      </w:r>
      <w:r>
        <w:rPr>
          <w:rFonts w:ascii="Arial" w:hAnsi="Arial" w:eastAsia="宋体" w:cs="Arial"/>
          <w:color w:val="3E3E3E"/>
          <w:spacing w:val="15"/>
          <w:kern w:val="0"/>
          <w:sz w:val="23"/>
          <w:szCs w:val="23"/>
        </w:rPr>
        <w:t>其他不符合药品标准规定的。（摘自药品法）</w:t>
      </w:r>
    </w:p>
    <w:p w14:paraId="0306FADA">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110</w:t>
      </w:r>
      <w:r>
        <w:rPr>
          <w:rFonts w:ascii="Arial" w:hAnsi="Arial" w:eastAsia="宋体" w:cs="Arial"/>
          <w:b/>
          <w:bCs/>
          <w:color w:val="0052FF"/>
          <w:spacing w:val="15"/>
          <w:kern w:val="0"/>
          <w:sz w:val="23"/>
          <w:szCs w:val="23"/>
        </w:rPr>
        <w:t>、非处方药：</w:t>
      </w:r>
      <w:r>
        <w:rPr>
          <w:rFonts w:ascii="Arial" w:hAnsi="Arial" w:eastAsia="宋体" w:cs="Arial"/>
          <w:color w:val="3E3E3E"/>
          <w:spacing w:val="15"/>
          <w:kern w:val="0"/>
          <w:sz w:val="23"/>
          <w:szCs w:val="23"/>
        </w:rPr>
        <w:t>亦称柜台药物（</w:t>
      </w:r>
      <w:r>
        <w:rPr>
          <w:rFonts w:ascii="Helvetica" w:hAnsi="Helvetica" w:eastAsia="宋体" w:cs="Helvetica"/>
          <w:color w:val="3E3E3E"/>
          <w:spacing w:val="15"/>
          <w:kern w:val="0"/>
          <w:sz w:val="23"/>
          <w:szCs w:val="23"/>
        </w:rPr>
        <w:t>OverTheCounter</w:t>
      </w:r>
      <w:r>
        <w:rPr>
          <w:rFonts w:ascii="Arial" w:hAnsi="Arial" w:eastAsia="宋体" w:cs="Arial"/>
          <w:color w:val="3E3E3E"/>
          <w:spacing w:val="15"/>
          <w:kern w:val="0"/>
          <w:sz w:val="23"/>
          <w:szCs w:val="23"/>
        </w:rPr>
        <w:t>），简称</w:t>
      </w:r>
      <w:r>
        <w:rPr>
          <w:rFonts w:ascii="Helvetica" w:hAnsi="Helvetica" w:eastAsia="宋体" w:cs="Helvetica"/>
          <w:color w:val="3E3E3E"/>
          <w:spacing w:val="15"/>
          <w:kern w:val="0"/>
          <w:sz w:val="23"/>
          <w:szCs w:val="23"/>
        </w:rPr>
        <w:t>OTC</w:t>
      </w:r>
      <w:r>
        <w:rPr>
          <w:rFonts w:ascii="Arial" w:hAnsi="Arial" w:eastAsia="宋体" w:cs="Arial"/>
          <w:color w:val="3E3E3E"/>
          <w:spacing w:val="15"/>
          <w:kern w:val="0"/>
          <w:sz w:val="23"/>
          <w:szCs w:val="23"/>
        </w:rPr>
        <w:t>。是指不需医师处方，消费者按药品说明书可自行判断和使用的安全有效的药品。即消费者可依据自我掌握的医药知识，不需医师或其他医务人员的指导，直接从药房或药店柜台甚至超市购买的药品。</w:t>
      </w:r>
    </w:p>
    <w:p w14:paraId="2E4ADB88">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非处方药分为甲类非处方药和乙类非处方药。</w:t>
      </w:r>
    </w:p>
    <w:p w14:paraId="11211091">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color w:val="3E3E3E"/>
          <w:spacing w:val="15"/>
          <w:kern w:val="0"/>
          <w:sz w:val="23"/>
          <w:szCs w:val="23"/>
        </w:rPr>
        <w:t>非处方药专用，标识图案分为红色和绿色，红色专用标识用于甲类非处方药，绿色专用标识用于乙类非处方药药品。其中乙类非处方药可以在超市零售。</w:t>
      </w:r>
    </w:p>
    <w:p w14:paraId="68DF8D0E">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111</w:t>
      </w:r>
      <w:r>
        <w:rPr>
          <w:rFonts w:ascii="Arial" w:hAnsi="Arial" w:eastAsia="宋体" w:cs="Arial"/>
          <w:b/>
          <w:bCs/>
          <w:color w:val="0052FF"/>
          <w:spacing w:val="15"/>
          <w:kern w:val="0"/>
          <w:sz w:val="23"/>
          <w:szCs w:val="23"/>
        </w:rPr>
        <w:t>、处方药：</w:t>
      </w:r>
      <w:r>
        <w:rPr>
          <w:rFonts w:ascii="Arial" w:hAnsi="Arial" w:eastAsia="宋体" w:cs="Arial"/>
          <w:color w:val="3E3E3E"/>
          <w:spacing w:val="15"/>
          <w:kern w:val="0"/>
          <w:sz w:val="23"/>
          <w:szCs w:val="23"/>
        </w:rPr>
        <w:t>是指需凭医师处方，才能到药房或药店购买，并在医师或者其他医务人员指导下方可使用的药品。</w:t>
      </w:r>
    </w:p>
    <w:p w14:paraId="6B258CEB">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112</w:t>
      </w:r>
      <w:r>
        <w:rPr>
          <w:rFonts w:ascii="Arial" w:hAnsi="Arial" w:eastAsia="宋体" w:cs="Arial"/>
          <w:b/>
          <w:bCs/>
          <w:color w:val="0052FF"/>
          <w:spacing w:val="15"/>
          <w:kern w:val="0"/>
          <w:sz w:val="23"/>
          <w:szCs w:val="23"/>
        </w:rPr>
        <w:t>、中成药：</w:t>
      </w:r>
      <w:r>
        <w:rPr>
          <w:rFonts w:ascii="Arial" w:hAnsi="Arial" w:eastAsia="宋体" w:cs="Arial"/>
          <w:color w:val="3E3E3E"/>
          <w:spacing w:val="15"/>
          <w:kern w:val="0"/>
          <w:sz w:val="23"/>
          <w:szCs w:val="23"/>
        </w:rPr>
        <w:t>是以中药为原料所制成的中药成方制剂。</w:t>
      </w:r>
    </w:p>
    <w:p w14:paraId="619F961E">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0052FF"/>
          <w:spacing w:val="15"/>
          <w:kern w:val="0"/>
          <w:sz w:val="23"/>
          <w:szCs w:val="23"/>
        </w:rPr>
        <w:t>二、一般常识</w:t>
      </w:r>
    </w:p>
    <w:p w14:paraId="58252C75">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1</w:t>
      </w:r>
      <w:r>
        <w:rPr>
          <w:rFonts w:ascii="Arial" w:hAnsi="Arial" w:eastAsia="宋体" w:cs="Arial"/>
          <w:b/>
          <w:bCs/>
          <w:color w:val="0052FF"/>
          <w:spacing w:val="15"/>
          <w:kern w:val="0"/>
          <w:sz w:val="23"/>
          <w:szCs w:val="23"/>
        </w:rPr>
        <w:t>、洁净厂房与设施</w:t>
      </w:r>
    </w:p>
    <w:p w14:paraId="394C314C">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洁净室（区）内安装的水池、地漏不得对药品产生污染。</w:t>
      </w:r>
    </w:p>
    <w:p w14:paraId="33FBDA75">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不同空气洁净度等级的洁净室（区）之间的人员及物料出入，应有防止交叉污染的措施。</w:t>
      </w:r>
    </w:p>
    <w:p w14:paraId="0E437224">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根据药品生产工艺要求，洁净室（区）设置的称量和备料室，空气洁净度等级应与生产要求一致，并有捕尘和防止交叉污染的设施。</w:t>
      </w:r>
    </w:p>
    <w:p w14:paraId="3C2DCB09">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生产区不得存放非生产物品和个人杂物。生产中的废弃物应及时处理。</w:t>
      </w:r>
    </w:p>
    <w:p w14:paraId="0C4EA9F2">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更衣室、浴室及厕所的设置不得对洁净室（区）产生不良影响。</w:t>
      </w:r>
    </w:p>
    <w:p w14:paraId="621420CD">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不同空气洁净度等级使用的工作服应分别清洗、整理、必要时消毒或灭菌。工作服洗涤、灭菌时不应带入附加颗粒物质。工作服应制定清洗周期。</w:t>
      </w:r>
    </w:p>
    <w:p w14:paraId="4D2B3CAA">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产尘量大的洁净室（区）经捕尘处理仍不能避免交叉污染时，其空气净化不得利用回风。</w:t>
      </w:r>
    </w:p>
    <w:p w14:paraId="3F3D4E95">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空气洁净度级别相同的区域，产尘量大的操作室应保持相对负压。</w:t>
      </w:r>
    </w:p>
    <w:p w14:paraId="2CF20588">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直接接触药品的包装材料最终处理的暴露工序洁净度级别应与其药品生产环境相同。</w:t>
      </w:r>
    </w:p>
    <w:p w14:paraId="3B5E779F">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2</w:t>
      </w:r>
      <w:r>
        <w:rPr>
          <w:rFonts w:ascii="Arial" w:hAnsi="Arial" w:eastAsia="宋体" w:cs="Arial"/>
          <w:b/>
          <w:bCs/>
          <w:color w:val="0052FF"/>
          <w:spacing w:val="15"/>
          <w:kern w:val="0"/>
          <w:sz w:val="23"/>
          <w:szCs w:val="23"/>
        </w:rPr>
        <w:t>、工艺用水</w:t>
      </w:r>
    </w:p>
    <w:p w14:paraId="7215F458">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中草药的提取工艺用水为饮用水。注射剂的配制应用注射用水。口服液与固体剂的配料用水均为纯化水。</w:t>
      </w:r>
    </w:p>
    <w:p w14:paraId="2F901085">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纯化水的制备、储存和分配应能防止微生物的滋生和污染。储罐和输送管道所用材料应无毒、耐腐蚀。管道的设计和安装应避免死角、盲管。储罐和管道要规定清洗、灭菌周期。</w:t>
      </w:r>
    </w:p>
    <w:p w14:paraId="330F33F6">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纯化水的电导率应在</w:t>
      </w:r>
      <w:r>
        <w:rPr>
          <w:rFonts w:ascii="Helvetica" w:hAnsi="Helvetica" w:eastAsia="宋体" w:cs="Helvetica"/>
          <w:color w:val="3E3E3E"/>
          <w:spacing w:val="15"/>
          <w:kern w:val="0"/>
          <w:sz w:val="23"/>
          <w:szCs w:val="23"/>
        </w:rPr>
        <w:t>2μΩ.cm</w:t>
      </w:r>
      <w:r>
        <w:rPr>
          <w:rFonts w:ascii="Arial" w:hAnsi="Arial" w:eastAsia="宋体" w:cs="Arial"/>
          <w:color w:val="3E3E3E"/>
          <w:spacing w:val="15"/>
          <w:kern w:val="0"/>
          <w:sz w:val="23"/>
          <w:szCs w:val="23"/>
        </w:rPr>
        <w:t>以下，超过此标准，表示离子交换能力已下降，要进行再生或更换。</w:t>
      </w:r>
    </w:p>
    <w:p w14:paraId="44035237">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根据产品工艺规程选用工艺用水。工艺用水除日常检验外应定期全检，检验周期，可由验证结果来确定。</w:t>
      </w:r>
    </w:p>
    <w:p w14:paraId="39BDF843">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非无菌制剂直接接触药品的设备、器具和包装材料最后一次洗涤用水应符合纯化水质量标准。无菌制剂的直接接触药品的设备、器具最后一次洗涤用水应为注射用水。</w:t>
      </w:r>
    </w:p>
    <w:p w14:paraId="2A0E10DB">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3</w:t>
      </w:r>
      <w:r>
        <w:rPr>
          <w:rFonts w:ascii="Arial" w:hAnsi="Arial" w:eastAsia="宋体" w:cs="Arial"/>
          <w:b/>
          <w:bCs/>
          <w:color w:val="0052FF"/>
          <w:spacing w:val="15"/>
          <w:kern w:val="0"/>
          <w:sz w:val="23"/>
          <w:szCs w:val="23"/>
        </w:rPr>
        <w:t>、中药材的炮制加工与贮存</w:t>
      </w:r>
    </w:p>
    <w:p w14:paraId="5F88B6C9">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净化药材的厂房内应设拣选工作台，工作台表面应平整、不易产生脱落物。</w:t>
      </w:r>
    </w:p>
    <w:p w14:paraId="7C842891">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中药材炮制中的蒸、炒、炙、煅等厂房应与其生产规模相适应，并有良好的通风、除尘、除烟、降温等设施。</w:t>
      </w:r>
    </w:p>
    <w:p w14:paraId="2FFE462C">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中药材、中药饮片的提取、浓缩等厂房应与其生产规模相适应，并有良好的排风及防止污染和交叉污染等设施。</w:t>
      </w:r>
    </w:p>
    <w:p w14:paraId="157493F1">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与药品直接接触的工具、容器应表面整洁，易清洗消毒，不易产生脱落物。</w:t>
      </w:r>
    </w:p>
    <w:p w14:paraId="20A4765B">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中药材使用前须按规定进行拣选、整理、剪切、炮制、洗涤等加工。需要浸润的要做到药透水尽。</w:t>
      </w:r>
    </w:p>
    <w:p w14:paraId="09268765">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中药材、中间产品、成品的灭菌方法应以不改变质量为原则并予验证。</w:t>
      </w:r>
    </w:p>
    <w:p w14:paraId="410D1ABA">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中药材、中药饮片清洗、浸润所用水应符合饮用水标准。</w:t>
      </w:r>
    </w:p>
    <w:p w14:paraId="431F2DE9">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对温度、湿度或其他条件有特殊要求的物料、中间产品和成品，应按规定条件储存。固体、液体原料应分开储存；挥发性物料应注意避免污染其它物料；炮制整理加工后的净药材应使用清洁容器包装，并与未加工、炮制的药材严格分开。</w:t>
      </w:r>
    </w:p>
    <w:p w14:paraId="4C787A82">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b/>
          <w:bCs/>
          <w:color w:val="0052FF"/>
          <w:spacing w:val="15"/>
          <w:kern w:val="0"/>
          <w:sz w:val="23"/>
          <w:szCs w:val="23"/>
        </w:rPr>
        <w:t>4</w:t>
      </w:r>
      <w:r>
        <w:rPr>
          <w:rFonts w:ascii="Arial" w:hAnsi="Arial" w:eastAsia="宋体" w:cs="Arial"/>
          <w:b/>
          <w:bCs/>
          <w:color w:val="0052FF"/>
          <w:spacing w:val="15"/>
          <w:kern w:val="0"/>
          <w:sz w:val="23"/>
          <w:szCs w:val="23"/>
        </w:rPr>
        <w:t>、</w:t>
      </w:r>
      <w:r>
        <w:rPr>
          <w:rFonts w:ascii="Helvetica" w:hAnsi="Helvetica" w:eastAsia="宋体" w:cs="Helvetica"/>
          <w:b/>
          <w:bCs/>
          <w:color w:val="0052FF"/>
          <w:spacing w:val="15"/>
          <w:kern w:val="0"/>
          <w:sz w:val="23"/>
          <w:szCs w:val="23"/>
        </w:rPr>
        <w:t>GMP</w:t>
      </w:r>
      <w:r>
        <w:rPr>
          <w:rFonts w:ascii="Arial" w:hAnsi="Arial" w:eastAsia="宋体" w:cs="Arial"/>
          <w:b/>
          <w:bCs/>
          <w:color w:val="0052FF"/>
          <w:spacing w:val="15"/>
          <w:kern w:val="0"/>
          <w:sz w:val="23"/>
          <w:szCs w:val="23"/>
        </w:rPr>
        <w:t>实施与质量管理</w:t>
      </w:r>
    </w:p>
    <w:p w14:paraId="1CF89540">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实施</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要以硬件为基本条件，以软件为基础，以人员素质为保证，只要切实按照</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去做，就能防止质量事故的发生，就能始终生产出符合质量标准的药品。</w:t>
      </w:r>
    </w:p>
    <w:p w14:paraId="2B1FBFFD">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赋予药品质量以新的概念：药品不仅要符合质量标准，而且其生产全过程必须符合</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，只有同时符合这两条件的药品，方可作为合格的药品放行、销售。</w:t>
      </w:r>
    </w:p>
    <w:p w14:paraId="1D36E8E9">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产品质量分析会共分三级，分别为厂级、车间、班组三级产品质量分析会。厂级质量分析会，由总经理或副总经理主持一般每三个月召开一次；车间质量分析会，由车间主任主持一般每月召开一次；班组质量分析会由班组长主持一般每周召开一次。</w:t>
      </w:r>
    </w:p>
    <w:p w14:paraId="6A8D690A">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药品是特殊商品，对它的质量要求也特殊，概括说即要求安全、有效、稳定、均一。</w:t>
      </w:r>
    </w:p>
    <w:p w14:paraId="63F6A2D5">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Arial" w:hAnsi="Arial" w:eastAsia="宋体" w:cs="Arial"/>
          <w:color w:val="3E3E3E"/>
          <w:spacing w:val="15"/>
          <w:kern w:val="0"/>
          <w:sz w:val="23"/>
          <w:szCs w:val="23"/>
        </w:rPr>
        <w:t>企业应建立药品不良反应监察报告制度，指定专门机构或人员负责管理。</w:t>
      </w:r>
    </w:p>
    <w:p w14:paraId="571FCECD">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0052FF"/>
          <w:spacing w:val="15"/>
          <w:kern w:val="0"/>
          <w:sz w:val="23"/>
          <w:szCs w:val="23"/>
        </w:rPr>
        <w:t>三、</w:t>
      </w:r>
      <w:r>
        <w:rPr>
          <w:rFonts w:ascii="Helvetica" w:hAnsi="Helvetica" w:eastAsia="宋体" w:cs="Helvetica"/>
          <w:b/>
          <w:bCs/>
          <w:color w:val="0052FF"/>
          <w:spacing w:val="15"/>
          <w:kern w:val="0"/>
          <w:sz w:val="23"/>
          <w:szCs w:val="23"/>
        </w:rPr>
        <w:t>GMP</w:t>
      </w:r>
      <w:r>
        <w:rPr>
          <w:rFonts w:ascii="Arial" w:hAnsi="Arial" w:eastAsia="宋体" w:cs="Arial"/>
          <w:b/>
          <w:bCs/>
          <w:color w:val="0052FF"/>
          <w:spacing w:val="15"/>
          <w:kern w:val="0"/>
          <w:sz w:val="23"/>
          <w:szCs w:val="23"/>
        </w:rPr>
        <w:t>术语名词解释</w:t>
      </w:r>
    </w:p>
    <w:p w14:paraId="25DD829D">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1</w:t>
      </w:r>
      <w:r>
        <w:rPr>
          <w:rFonts w:ascii="Arial" w:hAnsi="Arial" w:eastAsia="宋体" w:cs="Arial"/>
          <w:color w:val="3E3E3E"/>
          <w:spacing w:val="15"/>
          <w:kern w:val="0"/>
          <w:sz w:val="23"/>
          <w:szCs w:val="23"/>
        </w:rPr>
        <w:t>、药品：是指用于预防、治疗、诊断人的疾病，有目的地调节人的生理机能并规定有适应症或者功能主治、用法用量的物质，包括中药材、中药饮片、中成药、化学原料药及其制剂、抗生素、生化药品、放射性药品、血清、疫苗、血液制品和诊断药品等。</w:t>
      </w:r>
    </w:p>
    <w:p w14:paraId="2A41F84F">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2</w:t>
      </w:r>
      <w:r>
        <w:rPr>
          <w:rFonts w:ascii="Arial" w:hAnsi="Arial" w:eastAsia="宋体" w:cs="Arial"/>
          <w:color w:val="3E3E3E"/>
          <w:spacing w:val="15"/>
          <w:kern w:val="0"/>
          <w:sz w:val="23"/>
          <w:szCs w:val="23"/>
        </w:rPr>
        <w:t>、</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w:t>
      </w:r>
      <w:r>
        <w:rPr>
          <w:rFonts w:ascii="Helvetica" w:hAnsi="Helvetica" w:eastAsia="宋体" w:cs="Helvetica"/>
          <w:color w:val="3E3E3E"/>
          <w:spacing w:val="15"/>
          <w:kern w:val="0"/>
          <w:sz w:val="23"/>
          <w:szCs w:val="23"/>
        </w:rPr>
        <w:t>GMP</w:t>
      </w:r>
      <w:r>
        <w:rPr>
          <w:rFonts w:ascii="Arial" w:hAnsi="Arial" w:eastAsia="宋体" w:cs="Arial"/>
          <w:color w:val="3E3E3E"/>
          <w:spacing w:val="15"/>
          <w:kern w:val="0"/>
          <w:sz w:val="23"/>
          <w:szCs w:val="23"/>
        </w:rPr>
        <w:t>是在药品生产全过程中，用科学、合理规范的条件和方法来保证生产优质药品的一整套系统的、科学的管理规范，是药品生产和质量管理的基础准则。</w:t>
      </w:r>
    </w:p>
    <w:p w14:paraId="57F817AB">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3</w:t>
      </w:r>
      <w:r>
        <w:rPr>
          <w:rFonts w:ascii="Arial" w:hAnsi="Arial" w:eastAsia="宋体" w:cs="Arial"/>
          <w:color w:val="3E3E3E"/>
          <w:spacing w:val="15"/>
          <w:kern w:val="0"/>
          <w:sz w:val="23"/>
          <w:szCs w:val="23"/>
        </w:rPr>
        <w:t>、物料：用于生产药品的原料、辅料、包装材料等。</w:t>
      </w:r>
    </w:p>
    <w:p w14:paraId="419C36B1">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4</w:t>
      </w:r>
      <w:r>
        <w:rPr>
          <w:rFonts w:ascii="Arial" w:hAnsi="Arial" w:eastAsia="宋体" w:cs="Arial"/>
          <w:color w:val="3E3E3E"/>
          <w:spacing w:val="15"/>
          <w:kern w:val="0"/>
          <w:sz w:val="23"/>
          <w:szCs w:val="23"/>
        </w:rPr>
        <w:t>、批号：用于识别</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批</w:t>
      </w:r>
      <w:r>
        <w:rPr>
          <w:rFonts w:ascii="Helvetica" w:hAnsi="Helvetica" w:eastAsia="宋体" w:cs="Helvetica"/>
          <w:color w:val="3E3E3E"/>
          <w:spacing w:val="15"/>
          <w:kern w:val="0"/>
          <w:sz w:val="23"/>
          <w:szCs w:val="23"/>
        </w:rPr>
        <w:t>”</w:t>
      </w:r>
      <w:r>
        <w:rPr>
          <w:rFonts w:ascii="Arial" w:hAnsi="Arial" w:eastAsia="宋体" w:cs="Arial"/>
          <w:color w:val="3E3E3E"/>
          <w:spacing w:val="15"/>
          <w:kern w:val="0"/>
          <w:sz w:val="23"/>
          <w:szCs w:val="23"/>
        </w:rPr>
        <w:t>的一组数字或字母加数字。用以追溯和审查批药品的生产历史（</w:t>
      </w:r>
      <w:r>
        <w:rPr>
          <w:rFonts w:ascii="Helvetica" w:hAnsi="Helvetica" w:eastAsia="宋体" w:cs="Helvetica"/>
          <w:color w:val="3E3E3E"/>
          <w:spacing w:val="15"/>
          <w:kern w:val="0"/>
          <w:sz w:val="23"/>
          <w:szCs w:val="23"/>
        </w:rPr>
        <w:t>20010808</w:t>
      </w:r>
      <w:r>
        <w:rPr>
          <w:rFonts w:ascii="Arial" w:hAnsi="Arial" w:eastAsia="宋体" w:cs="Arial"/>
          <w:color w:val="3E3E3E"/>
          <w:spacing w:val="15"/>
          <w:kern w:val="0"/>
          <w:sz w:val="23"/>
          <w:szCs w:val="23"/>
        </w:rPr>
        <w:t>，表示</w:t>
      </w:r>
      <w:r>
        <w:rPr>
          <w:rFonts w:ascii="Helvetica" w:hAnsi="Helvetica" w:eastAsia="宋体" w:cs="Helvetica"/>
          <w:color w:val="3E3E3E"/>
          <w:spacing w:val="15"/>
          <w:kern w:val="0"/>
          <w:sz w:val="23"/>
          <w:szCs w:val="23"/>
        </w:rPr>
        <w:t>2001</w:t>
      </w:r>
      <w:r>
        <w:rPr>
          <w:rFonts w:ascii="Arial" w:hAnsi="Arial" w:eastAsia="宋体" w:cs="Arial"/>
          <w:color w:val="3E3E3E"/>
          <w:spacing w:val="15"/>
          <w:kern w:val="0"/>
          <w:sz w:val="23"/>
          <w:szCs w:val="23"/>
        </w:rPr>
        <w:t>年</w:t>
      </w:r>
      <w:r>
        <w:rPr>
          <w:rFonts w:ascii="Helvetica" w:hAnsi="Helvetica" w:eastAsia="宋体" w:cs="Helvetica"/>
          <w:color w:val="3E3E3E"/>
          <w:spacing w:val="15"/>
          <w:kern w:val="0"/>
          <w:sz w:val="23"/>
          <w:szCs w:val="23"/>
        </w:rPr>
        <w:t>8</w:t>
      </w:r>
      <w:r>
        <w:rPr>
          <w:rFonts w:ascii="Arial" w:hAnsi="Arial" w:eastAsia="宋体" w:cs="Arial"/>
          <w:color w:val="3E3E3E"/>
          <w:spacing w:val="15"/>
          <w:kern w:val="0"/>
          <w:sz w:val="23"/>
          <w:szCs w:val="23"/>
        </w:rPr>
        <w:t>月第</w:t>
      </w:r>
      <w:r>
        <w:rPr>
          <w:rFonts w:ascii="Helvetica" w:hAnsi="Helvetica" w:eastAsia="宋体" w:cs="Helvetica"/>
          <w:color w:val="3E3E3E"/>
          <w:spacing w:val="15"/>
          <w:kern w:val="0"/>
          <w:sz w:val="23"/>
          <w:szCs w:val="23"/>
        </w:rPr>
        <w:t>8</w:t>
      </w:r>
      <w:r>
        <w:rPr>
          <w:rFonts w:ascii="Arial" w:hAnsi="Arial" w:eastAsia="宋体" w:cs="Arial"/>
          <w:color w:val="3E3E3E"/>
          <w:spacing w:val="15"/>
          <w:kern w:val="0"/>
          <w:sz w:val="23"/>
          <w:szCs w:val="23"/>
        </w:rPr>
        <w:t>批生产的药品。）</w:t>
      </w:r>
    </w:p>
    <w:p w14:paraId="2FDD7561">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5</w:t>
      </w:r>
      <w:r>
        <w:rPr>
          <w:rFonts w:ascii="Arial" w:hAnsi="Arial" w:eastAsia="宋体" w:cs="Arial"/>
          <w:color w:val="3E3E3E"/>
          <w:spacing w:val="15"/>
          <w:kern w:val="0"/>
          <w:sz w:val="23"/>
          <w:szCs w:val="23"/>
        </w:rPr>
        <w:t>、待验：物料在进厂入库前或成品出厂前所处的搁置等待检验结果的状态。</w:t>
      </w:r>
    </w:p>
    <w:p w14:paraId="24A0551D">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6</w:t>
      </w:r>
      <w:r>
        <w:rPr>
          <w:rFonts w:ascii="Arial" w:hAnsi="Arial" w:eastAsia="宋体" w:cs="Arial"/>
          <w:color w:val="3E3E3E"/>
          <w:spacing w:val="15"/>
          <w:kern w:val="0"/>
          <w:sz w:val="23"/>
          <w:szCs w:val="23"/>
        </w:rPr>
        <w:t>、批生产记录：一个批次的待包装品或成品的所有生产记录。批生产记录能提供该批产品的生产历史以及与质量有关的情况。</w:t>
      </w:r>
    </w:p>
    <w:p w14:paraId="3C141820">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7</w:t>
      </w:r>
      <w:r>
        <w:rPr>
          <w:rFonts w:ascii="Arial" w:hAnsi="Arial" w:eastAsia="宋体" w:cs="Arial"/>
          <w:color w:val="3E3E3E"/>
          <w:spacing w:val="15"/>
          <w:kern w:val="0"/>
          <w:sz w:val="23"/>
          <w:szCs w:val="23"/>
        </w:rPr>
        <w:t>、物料平衡：产品或物料的理论产量或理论用量与实际产量或用量之间的比较，并适当考虑可允许的正常偏差。</w:t>
      </w:r>
    </w:p>
    <w:p w14:paraId="40ED1D90">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8</w:t>
      </w:r>
      <w:r>
        <w:rPr>
          <w:rFonts w:ascii="Arial" w:hAnsi="Arial" w:eastAsia="宋体" w:cs="Arial"/>
          <w:color w:val="3E3E3E"/>
          <w:spacing w:val="15"/>
          <w:kern w:val="0"/>
          <w:sz w:val="23"/>
          <w:szCs w:val="23"/>
        </w:rPr>
        <w:t>、标准操作规程：经批准用以指示操作的通用性文件或管理办法。</w:t>
      </w:r>
    </w:p>
    <w:p w14:paraId="7AABE00B">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9</w:t>
      </w:r>
      <w:r>
        <w:rPr>
          <w:rFonts w:ascii="Arial" w:hAnsi="Arial" w:eastAsia="宋体" w:cs="Arial"/>
          <w:color w:val="3E3E3E"/>
          <w:spacing w:val="15"/>
          <w:kern w:val="0"/>
          <w:sz w:val="23"/>
          <w:szCs w:val="23"/>
        </w:rPr>
        <w:t>、生产工艺规程：规定为生产一定数量成品所需起始原料和包装材料的数量，以及工艺、加工说明、注意事项，包括生产过程中的控制等一个或一套文件。</w:t>
      </w:r>
    </w:p>
    <w:p w14:paraId="13DD88F8">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10</w:t>
      </w:r>
      <w:r>
        <w:rPr>
          <w:rFonts w:ascii="Arial" w:hAnsi="Arial" w:eastAsia="宋体" w:cs="Arial"/>
          <w:color w:val="3E3E3E"/>
          <w:spacing w:val="15"/>
          <w:kern w:val="0"/>
          <w:sz w:val="23"/>
          <w:szCs w:val="23"/>
        </w:rPr>
        <w:t>、工艺用水：药品生产工艺中使用的水，包括饮用水、纯化水、注射用水。</w:t>
      </w:r>
    </w:p>
    <w:p w14:paraId="73E919A5">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11</w:t>
      </w:r>
      <w:r>
        <w:rPr>
          <w:rFonts w:ascii="Arial" w:hAnsi="Arial" w:eastAsia="宋体" w:cs="Arial"/>
          <w:color w:val="3E3E3E"/>
          <w:spacing w:val="15"/>
          <w:kern w:val="0"/>
          <w:sz w:val="23"/>
          <w:szCs w:val="23"/>
        </w:rPr>
        <w:t>、纯化水：为饮用水经蒸馏法、离子交换法、反渗透法或其它适宜方法制得供药用的水，不含任何附加剂。</w:t>
      </w:r>
    </w:p>
    <w:p w14:paraId="39F08FEE">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12</w:t>
      </w:r>
      <w:r>
        <w:rPr>
          <w:rFonts w:ascii="Arial" w:hAnsi="Arial" w:eastAsia="宋体" w:cs="Arial"/>
          <w:color w:val="3E3E3E"/>
          <w:spacing w:val="15"/>
          <w:kern w:val="0"/>
          <w:sz w:val="23"/>
          <w:szCs w:val="23"/>
        </w:rPr>
        <w:t>、注射用水：为纯化水经蒸馏所得的水。</w:t>
      </w:r>
    </w:p>
    <w:p w14:paraId="0ABCB559">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13</w:t>
      </w:r>
      <w:r>
        <w:rPr>
          <w:rFonts w:ascii="Arial" w:hAnsi="Arial" w:eastAsia="宋体" w:cs="Arial"/>
          <w:color w:val="3E3E3E"/>
          <w:spacing w:val="15"/>
          <w:kern w:val="0"/>
          <w:sz w:val="23"/>
          <w:szCs w:val="23"/>
        </w:rPr>
        <w:t>、饮用水：达到饮用标准，可供人饮用的水。</w:t>
      </w:r>
    </w:p>
    <w:p w14:paraId="11BB8DE6">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14</w:t>
      </w:r>
      <w:r>
        <w:rPr>
          <w:rFonts w:ascii="Arial" w:hAnsi="Arial" w:eastAsia="宋体" w:cs="Arial"/>
          <w:color w:val="3E3E3E"/>
          <w:spacing w:val="15"/>
          <w:kern w:val="0"/>
          <w:sz w:val="23"/>
          <w:szCs w:val="23"/>
        </w:rPr>
        <w:t>、洁净室（区）：空气悬浮粒子浓度受控的房间。它的建造和使用应减少室内诱入产生及滞留粒子。室内其它有关参数如温度、湿度、压力等按要求进行控制。</w:t>
      </w:r>
    </w:p>
    <w:p w14:paraId="287E26B4">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15</w:t>
      </w:r>
      <w:r>
        <w:rPr>
          <w:rFonts w:ascii="Arial" w:hAnsi="Arial" w:eastAsia="宋体" w:cs="Arial"/>
          <w:color w:val="3E3E3E"/>
          <w:spacing w:val="15"/>
          <w:kern w:val="0"/>
          <w:sz w:val="23"/>
          <w:szCs w:val="23"/>
        </w:rPr>
        <w:t>、验证：证明任何程序、生产过程、设备、物料、活动或系统确实能达到预期结果的有文件证明的一系列活动。</w:t>
      </w:r>
    </w:p>
    <w:p w14:paraId="0287EE54">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16</w:t>
      </w:r>
      <w:r>
        <w:rPr>
          <w:rFonts w:ascii="Arial" w:hAnsi="Arial" w:eastAsia="宋体" w:cs="Arial"/>
          <w:color w:val="3E3E3E"/>
          <w:spacing w:val="15"/>
          <w:kern w:val="0"/>
          <w:sz w:val="23"/>
          <w:szCs w:val="23"/>
        </w:rPr>
        <w:t>、批：在规定限度内具有同一性质和质量，并在同一生产周期中生产出来的一定数量的药品。</w:t>
      </w:r>
    </w:p>
    <w:p w14:paraId="01695562">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17</w:t>
      </w:r>
      <w:r>
        <w:rPr>
          <w:rFonts w:ascii="Arial" w:hAnsi="Arial" w:eastAsia="宋体" w:cs="Arial"/>
          <w:color w:val="3E3E3E"/>
          <w:spacing w:val="15"/>
          <w:kern w:val="0"/>
          <w:sz w:val="23"/>
          <w:szCs w:val="23"/>
        </w:rPr>
        <w:t>、洁净厂房：生产工艺有空气洁净度要求的厂房。</w:t>
      </w:r>
    </w:p>
    <w:p w14:paraId="508A6F0C">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18</w:t>
      </w:r>
      <w:r>
        <w:rPr>
          <w:rFonts w:ascii="Arial" w:hAnsi="Arial" w:eastAsia="宋体" w:cs="Arial"/>
          <w:color w:val="3E3E3E"/>
          <w:spacing w:val="15"/>
          <w:kern w:val="0"/>
          <w:sz w:val="23"/>
          <w:szCs w:val="23"/>
        </w:rPr>
        <w:t>、污染：作为处理对象的物体或物质，由于粘附、混入或产生某种物质，其性能和机能产生不良影响的过程或使其不良影响的状态，称为污染。</w:t>
      </w:r>
    </w:p>
    <w:p w14:paraId="2036B861">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19</w:t>
      </w:r>
      <w:r>
        <w:rPr>
          <w:rFonts w:ascii="Arial" w:hAnsi="Arial" w:eastAsia="宋体" w:cs="Arial"/>
          <w:color w:val="3E3E3E"/>
          <w:spacing w:val="15"/>
          <w:kern w:val="0"/>
          <w:sz w:val="23"/>
          <w:szCs w:val="23"/>
        </w:rPr>
        <w:t>、气闸门：设置在洁净室出入口，阻隔室外或邻室污染气流和压差控制的缓冲间。</w:t>
      </w:r>
    </w:p>
    <w:p w14:paraId="2D87AD3F">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20</w:t>
      </w:r>
      <w:r>
        <w:rPr>
          <w:rFonts w:ascii="Arial" w:hAnsi="Arial" w:eastAsia="宋体" w:cs="Arial"/>
          <w:color w:val="3E3E3E"/>
          <w:spacing w:val="15"/>
          <w:kern w:val="0"/>
          <w:sz w:val="23"/>
          <w:szCs w:val="23"/>
        </w:rPr>
        <w:t>、技术夹层：主要以水平物件分隔构成的供安装管线等设施使用的建筑夹道。</w:t>
      </w:r>
    </w:p>
    <w:p w14:paraId="4788DBF7">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21</w:t>
      </w:r>
      <w:r>
        <w:rPr>
          <w:rFonts w:ascii="Arial" w:hAnsi="Arial" w:eastAsia="宋体" w:cs="Arial"/>
          <w:color w:val="3E3E3E"/>
          <w:spacing w:val="15"/>
          <w:kern w:val="0"/>
          <w:sz w:val="23"/>
          <w:szCs w:val="23"/>
        </w:rPr>
        <w:t>、层流（单向流）：具有平等线，沿单一方向呈平行流线并且横折面上风速一致的气流。</w:t>
      </w:r>
    </w:p>
    <w:p w14:paraId="1CC66005">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22</w:t>
      </w:r>
      <w:r>
        <w:rPr>
          <w:rFonts w:ascii="Arial" w:hAnsi="Arial" w:eastAsia="宋体" w:cs="Arial"/>
          <w:color w:val="3E3E3E"/>
          <w:spacing w:val="15"/>
          <w:kern w:val="0"/>
          <w:sz w:val="23"/>
          <w:szCs w:val="23"/>
        </w:rPr>
        <w:t>、乱流（非单向流）：凡不符合单向流定义的气流。</w:t>
      </w:r>
    </w:p>
    <w:p w14:paraId="2F3296E6">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23</w:t>
      </w:r>
      <w:r>
        <w:rPr>
          <w:rFonts w:ascii="Arial" w:hAnsi="Arial" w:eastAsia="宋体" w:cs="Arial"/>
          <w:color w:val="3E3E3E"/>
          <w:spacing w:val="15"/>
          <w:kern w:val="0"/>
          <w:sz w:val="23"/>
          <w:szCs w:val="23"/>
        </w:rPr>
        <w:t>、无菌室：指环境空气中悬浮微生物量按无菌要求管理，满足无菌生产要求的洁净室。</w:t>
      </w:r>
    </w:p>
    <w:p w14:paraId="40476D65">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24</w:t>
      </w:r>
      <w:r>
        <w:rPr>
          <w:rFonts w:ascii="Arial" w:hAnsi="Arial" w:eastAsia="宋体" w:cs="Arial"/>
          <w:color w:val="3E3E3E"/>
          <w:spacing w:val="15"/>
          <w:kern w:val="0"/>
          <w:sz w:val="23"/>
          <w:szCs w:val="23"/>
        </w:rPr>
        <w:t>、空气净化：通过初效、中效、高效滤器去除空气中的污染物质，使空气洁净的行为。</w:t>
      </w:r>
    </w:p>
    <w:p w14:paraId="724DA65C">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25</w:t>
      </w:r>
      <w:r>
        <w:rPr>
          <w:rFonts w:ascii="Arial" w:hAnsi="Arial" w:eastAsia="宋体" w:cs="Arial"/>
          <w:color w:val="3E3E3E"/>
          <w:spacing w:val="15"/>
          <w:kern w:val="0"/>
          <w:sz w:val="23"/>
          <w:szCs w:val="23"/>
        </w:rPr>
        <w:t>、净化：指为了达到必要的洁净度，而去除污染物质的过程。</w:t>
      </w:r>
    </w:p>
    <w:p w14:paraId="7C04573D">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26</w:t>
      </w:r>
      <w:r>
        <w:rPr>
          <w:rFonts w:ascii="Arial" w:hAnsi="Arial" w:eastAsia="宋体" w:cs="Arial"/>
          <w:color w:val="3E3E3E"/>
          <w:spacing w:val="15"/>
          <w:kern w:val="0"/>
          <w:sz w:val="23"/>
          <w:szCs w:val="23"/>
        </w:rPr>
        <w:t>、非无菌制剂：允许该种制剂内可含有一定量的活的微生物（细菌），但其含量不超过卫生标准的规定。</w:t>
      </w:r>
    </w:p>
    <w:p w14:paraId="24B31CBA">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27</w:t>
      </w:r>
      <w:r>
        <w:rPr>
          <w:rFonts w:ascii="Arial" w:hAnsi="Arial" w:eastAsia="宋体" w:cs="Arial"/>
          <w:color w:val="3E3E3E"/>
          <w:spacing w:val="15"/>
          <w:kern w:val="0"/>
          <w:sz w:val="23"/>
          <w:szCs w:val="23"/>
        </w:rPr>
        <w:t>、无菌制剂：不存在活的生物的制剂产品。</w:t>
      </w:r>
    </w:p>
    <w:p w14:paraId="4C8AC1FB">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28</w:t>
      </w:r>
      <w:r>
        <w:rPr>
          <w:rFonts w:ascii="Arial" w:hAnsi="Arial" w:eastAsia="宋体" w:cs="Arial"/>
          <w:color w:val="3E3E3E"/>
          <w:spacing w:val="15"/>
          <w:kern w:val="0"/>
          <w:sz w:val="23"/>
          <w:szCs w:val="23"/>
        </w:rPr>
        <w:t>、无菌：完全不存在活的生物。</w:t>
      </w:r>
    </w:p>
    <w:p w14:paraId="27228877">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29</w:t>
      </w:r>
      <w:r>
        <w:rPr>
          <w:rFonts w:ascii="Arial" w:hAnsi="Arial" w:eastAsia="宋体" w:cs="Arial"/>
          <w:color w:val="3E3E3E"/>
          <w:spacing w:val="15"/>
          <w:kern w:val="0"/>
          <w:sz w:val="23"/>
          <w:szCs w:val="23"/>
        </w:rPr>
        <w:t>、灭菌：使达到无菌的状态。</w:t>
      </w:r>
    </w:p>
    <w:p w14:paraId="7F1636BB">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30</w:t>
      </w:r>
      <w:r>
        <w:rPr>
          <w:rFonts w:ascii="Arial" w:hAnsi="Arial" w:eastAsia="宋体" w:cs="Arial"/>
          <w:color w:val="3E3E3E"/>
          <w:spacing w:val="15"/>
          <w:kern w:val="0"/>
          <w:sz w:val="23"/>
          <w:szCs w:val="23"/>
        </w:rPr>
        <w:t>、控制点：为保证工序处于受控状态，在一定的时间和一定的条件下，在产品制造过程中需要重点控制的质量特性、关键部位或薄弱环节。</w:t>
      </w:r>
    </w:p>
    <w:p w14:paraId="08D93D35">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31</w:t>
      </w:r>
      <w:r>
        <w:rPr>
          <w:rFonts w:ascii="Arial" w:hAnsi="Arial" w:eastAsia="宋体" w:cs="Arial"/>
          <w:color w:val="3E3E3E"/>
          <w:spacing w:val="15"/>
          <w:kern w:val="0"/>
          <w:sz w:val="23"/>
          <w:szCs w:val="23"/>
        </w:rPr>
        <w:t>、有效期：药品生产企业或研究机构，根据稳定性考察的实测，或通过化学动力学的方法研究药物稳定性和反应速度问题，制定的药品可使用的常温贮存期限为有效期。</w:t>
      </w:r>
    </w:p>
    <w:p w14:paraId="06609C9F">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32</w:t>
      </w:r>
      <w:r>
        <w:rPr>
          <w:rFonts w:ascii="Arial" w:hAnsi="Arial" w:eastAsia="宋体" w:cs="Arial"/>
          <w:color w:val="3E3E3E"/>
          <w:spacing w:val="15"/>
          <w:kern w:val="0"/>
          <w:sz w:val="23"/>
          <w:szCs w:val="23"/>
        </w:rPr>
        <w:t>、质量：反映实体（产品、过程、组织的组合）满足明确和隐含需要的能力的特性总和。</w:t>
      </w:r>
    </w:p>
    <w:p w14:paraId="0E97F952">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33</w:t>
      </w:r>
      <w:r>
        <w:rPr>
          <w:rFonts w:ascii="Arial" w:hAnsi="Arial" w:eastAsia="宋体" w:cs="Arial"/>
          <w:color w:val="3E3E3E"/>
          <w:spacing w:val="15"/>
          <w:kern w:val="0"/>
          <w:sz w:val="23"/>
          <w:szCs w:val="23"/>
        </w:rPr>
        <w:t>、质量保证：为了提供足够的信任表明实体能够满足质量要求，而在质量体系中实施并根据需要进行证实的全部有计划、有系统的活动。</w:t>
      </w:r>
    </w:p>
    <w:p w14:paraId="1C68FF66">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34</w:t>
      </w:r>
      <w:r>
        <w:rPr>
          <w:rFonts w:ascii="Arial" w:hAnsi="Arial" w:eastAsia="宋体" w:cs="Arial"/>
          <w:color w:val="3E3E3E"/>
          <w:spacing w:val="15"/>
          <w:kern w:val="0"/>
          <w:sz w:val="23"/>
          <w:szCs w:val="23"/>
        </w:rPr>
        <w:t>、质量控制：为达到质量要求所采取的作业技术和活动。</w:t>
      </w:r>
    </w:p>
    <w:p w14:paraId="435330EA">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35</w:t>
      </w:r>
      <w:r>
        <w:rPr>
          <w:rFonts w:ascii="Arial" w:hAnsi="Arial" w:eastAsia="宋体" w:cs="Arial"/>
          <w:color w:val="3E3E3E"/>
          <w:spacing w:val="15"/>
          <w:kern w:val="0"/>
          <w:sz w:val="23"/>
          <w:szCs w:val="23"/>
        </w:rPr>
        <w:t>、质量管理：确定质量方针、目标和职责并在质量体系中通过诸如质量策划、质量控制、质量保证和质量改进使其实施的全部管理智能的所有活动。</w:t>
      </w:r>
    </w:p>
    <w:p w14:paraId="2076D5CE">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36</w:t>
      </w:r>
      <w:r>
        <w:rPr>
          <w:rFonts w:ascii="Arial" w:hAnsi="Arial" w:eastAsia="宋体" w:cs="Arial"/>
          <w:color w:val="3E3E3E"/>
          <w:spacing w:val="15"/>
          <w:kern w:val="0"/>
          <w:sz w:val="23"/>
          <w:szCs w:val="23"/>
        </w:rPr>
        <w:t>、质量保证体系：为实施质量管理所需的组织结构、程序、过程和资源。</w:t>
      </w:r>
    </w:p>
    <w:p w14:paraId="51724304">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37</w:t>
      </w:r>
      <w:r>
        <w:rPr>
          <w:rFonts w:ascii="Arial" w:hAnsi="Arial" w:eastAsia="宋体" w:cs="Arial"/>
          <w:color w:val="3E3E3E"/>
          <w:spacing w:val="15"/>
          <w:kern w:val="0"/>
          <w:sz w:val="23"/>
          <w:szCs w:val="23"/>
        </w:rPr>
        <w:t>、</w:t>
      </w:r>
      <w:r>
        <w:rPr>
          <w:rFonts w:ascii="Helvetica" w:hAnsi="Helvetica" w:eastAsia="宋体" w:cs="Helvetica"/>
          <w:color w:val="3E3E3E"/>
          <w:spacing w:val="15"/>
          <w:kern w:val="0"/>
          <w:sz w:val="23"/>
          <w:szCs w:val="23"/>
        </w:rPr>
        <w:t>FO</w:t>
      </w:r>
      <w:r>
        <w:rPr>
          <w:rFonts w:ascii="Arial" w:hAnsi="Arial" w:eastAsia="宋体" w:cs="Arial"/>
          <w:color w:val="3E3E3E"/>
          <w:spacing w:val="15"/>
          <w:kern w:val="0"/>
          <w:sz w:val="23"/>
          <w:szCs w:val="23"/>
        </w:rPr>
        <w:t>值：湿热灭菌过程赋予产品</w:t>
      </w:r>
      <w:r>
        <w:rPr>
          <w:rFonts w:ascii="Helvetica" w:hAnsi="Helvetica" w:eastAsia="宋体" w:cs="Helvetica"/>
          <w:color w:val="3E3E3E"/>
          <w:spacing w:val="15"/>
          <w:kern w:val="0"/>
          <w:sz w:val="23"/>
          <w:szCs w:val="23"/>
        </w:rPr>
        <w:t>121</w:t>
      </w:r>
      <w:r>
        <w:rPr>
          <w:rFonts w:hint="eastAsia" w:ascii="微软雅黑" w:hAnsi="微软雅黑" w:eastAsia="微软雅黑" w:cs="微软雅黑"/>
          <w:color w:val="3E3E3E"/>
          <w:spacing w:val="15"/>
          <w:kern w:val="0"/>
          <w:sz w:val="23"/>
          <w:szCs w:val="23"/>
        </w:rPr>
        <w:t>℃</w:t>
      </w:r>
      <w:r>
        <w:rPr>
          <w:rFonts w:ascii="Arial" w:hAnsi="Arial" w:eastAsia="宋体" w:cs="Arial"/>
          <w:color w:val="3E3E3E"/>
          <w:spacing w:val="15"/>
          <w:kern w:val="0"/>
          <w:sz w:val="23"/>
          <w:szCs w:val="23"/>
        </w:rPr>
        <w:t>下的等效灭菌时间。</w:t>
      </w:r>
    </w:p>
    <w:p w14:paraId="4CF41B85">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38</w:t>
      </w:r>
      <w:r>
        <w:rPr>
          <w:rFonts w:ascii="Arial" w:hAnsi="Arial" w:eastAsia="宋体" w:cs="Arial"/>
          <w:color w:val="3E3E3E"/>
          <w:spacing w:val="15"/>
          <w:kern w:val="0"/>
          <w:sz w:val="23"/>
          <w:szCs w:val="23"/>
        </w:rPr>
        <w:t>、洁净服：在洁净区使用的专用工作服，具有防静电、不吸尘的特点。</w:t>
      </w:r>
    </w:p>
    <w:p w14:paraId="4F152792">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39</w:t>
      </w:r>
      <w:r>
        <w:rPr>
          <w:rFonts w:ascii="Arial" w:hAnsi="Arial" w:eastAsia="宋体" w:cs="Arial"/>
          <w:color w:val="3E3E3E"/>
          <w:spacing w:val="15"/>
          <w:kern w:val="0"/>
          <w:sz w:val="23"/>
          <w:szCs w:val="23"/>
        </w:rPr>
        <w:t>、静态测试：设施已经建成，生产设备已经安装状态，并按业主及供应商同意的状态运行，但无生产人员，在此情况下进行的测试。</w:t>
      </w:r>
    </w:p>
    <w:p w14:paraId="6F13E6E0">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40</w:t>
      </w:r>
      <w:r>
        <w:rPr>
          <w:rFonts w:ascii="Arial" w:hAnsi="Arial" w:eastAsia="宋体" w:cs="Arial"/>
          <w:color w:val="3E3E3E"/>
          <w:spacing w:val="15"/>
          <w:kern w:val="0"/>
          <w:sz w:val="23"/>
          <w:szCs w:val="23"/>
        </w:rPr>
        <w:t>、动态测试：设施以规定的状态运行，有规定的人员在场，并在商定的状况下进行工作的测试。</w:t>
      </w:r>
    </w:p>
    <w:p w14:paraId="2189A361">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41</w:t>
      </w:r>
      <w:r>
        <w:rPr>
          <w:rFonts w:ascii="Arial" w:hAnsi="Arial" w:eastAsia="宋体" w:cs="Arial"/>
          <w:color w:val="3E3E3E"/>
          <w:spacing w:val="15"/>
          <w:kern w:val="0"/>
          <w:sz w:val="23"/>
          <w:szCs w:val="23"/>
        </w:rPr>
        <w:t>、文件：一切涉及药品生产、管理的局面标准和实施中的实录结果。</w:t>
      </w:r>
    </w:p>
    <w:p w14:paraId="6A28BE86">
      <w:pPr>
        <w:widowControl/>
        <w:shd w:val="clear" w:color="auto" w:fill="FFFFFF"/>
        <w:spacing w:line="408" w:lineRule="atLeast"/>
        <w:rPr>
          <w:rFonts w:ascii="Arial" w:hAnsi="Arial" w:eastAsia="宋体" w:cs="Arial"/>
          <w:color w:val="3E3E3E"/>
          <w:spacing w:val="8"/>
          <w:kern w:val="0"/>
          <w:sz w:val="24"/>
          <w:szCs w:val="24"/>
        </w:rPr>
      </w:pPr>
      <w:r>
        <w:rPr>
          <w:rFonts w:ascii="Helvetica" w:hAnsi="Helvetica" w:eastAsia="宋体" w:cs="Helvetica"/>
          <w:color w:val="3E3E3E"/>
          <w:spacing w:val="15"/>
          <w:kern w:val="0"/>
          <w:sz w:val="23"/>
          <w:szCs w:val="23"/>
        </w:rPr>
        <w:t>42</w:t>
      </w:r>
      <w:r>
        <w:rPr>
          <w:rFonts w:ascii="Arial" w:hAnsi="Arial" w:eastAsia="宋体" w:cs="Arial"/>
          <w:color w:val="3E3E3E"/>
          <w:spacing w:val="15"/>
          <w:kern w:val="0"/>
          <w:sz w:val="23"/>
          <w:szCs w:val="23"/>
        </w:rPr>
        <w:t>、状态标志：用于指明物料、中间产品、半成品、产品、容器、设备、设施、生产场地的标志。</w:t>
      </w:r>
    </w:p>
    <w:p w14:paraId="49E887D4">
      <w:pPr>
        <w:widowControl/>
        <w:shd w:val="clear" w:color="auto" w:fill="FFFFFF"/>
        <w:spacing w:line="408" w:lineRule="atLeast"/>
        <w:rPr>
          <w:rFonts w:ascii="Arial" w:hAnsi="Arial" w:eastAsia="宋体" w:cs="Arial"/>
          <w:color w:val="3E3E3E"/>
          <w:spacing w:val="8"/>
          <w:kern w:val="0"/>
          <w:sz w:val="24"/>
          <w:szCs w:val="24"/>
        </w:rPr>
      </w:pPr>
      <w:r>
        <w:rPr>
          <w:rFonts w:ascii="Arial" w:hAnsi="Arial" w:eastAsia="宋体" w:cs="Arial"/>
          <w:b/>
          <w:bCs/>
          <w:color w:val="0052FF"/>
          <w:spacing w:val="15"/>
          <w:kern w:val="0"/>
          <w:sz w:val="23"/>
          <w:szCs w:val="23"/>
        </w:rPr>
        <w:t>四、常用的英文缩写</w:t>
      </w:r>
    </w:p>
    <w:p w14:paraId="314A7515">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SOP</w:t>
      </w:r>
      <w:r>
        <w:rPr>
          <w:rFonts w:ascii="Arial" w:hAnsi="Arial" w:eastAsia="宋体" w:cs="Arial"/>
          <w:color w:val="3E3E3E"/>
          <w:spacing w:val="15"/>
          <w:kern w:val="0"/>
          <w:sz w:val="23"/>
          <w:szCs w:val="23"/>
        </w:rPr>
        <w:t>标准操作程序（操作标准）</w:t>
      </w:r>
    </w:p>
    <w:p w14:paraId="0B03AC5A">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POP</w:t>
      </w:r>
      <w:r>
        <w:rPr>
          <w:rFonts w:ascii="Arial" w:hAnsi="Arial" w:eastAsia="宋体" w:cs="Arial"/>
          <w:color w:val="3E3E3E"/>
          <w:spacing w:val="15"/>
          <w:kern w:val="0"/>
          <w:sz w:val="23"/>
          <w:szCs w:val="23"/>
        </w:rPr>
        <w:t>生产操作程序</w:t>
      </w:r>
    </w:p>
    <w:p w14:paraId="1152FCC0">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QOP</w:t>
      </w:r>
      <w:r>
        <w:rPr>
          <w:rFonts w:ascii="Arial" w:hAnsi="Arial" w:eastAsia="宋体" w:cs="Arial"/>
          <w:color w:val="3E3E3E"/>
          <w:spacing w:val="15"/>
          <w:kern w:val="0"/>
          <w:sz w:val="23"/>
          <w:szCs w:val="23"/>
        </w:rPr>
        <w:t>质量操作程序</w:t>
      </w:r>
    </w:p>
    <w:p w14:paraId="578117EA">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EOP</w:t>
      </w:r>
      <w:r>
        <w:rPr>
          <w:rFonts w:ascii="Arial" w:hAnsi="Arial" w:eastAsia="宋体" w:cs="Arial"/>
          <w:color w:val="3E3E3E"/>
          <w:spacing w:val="15"/>
          <w:kern w:val="0"/>
          <w:sz w:val="23"/>
          <w:szCs w:val="23"/>
        </w:rPr>
        <w:t>设备（计量）操作程序</w:t>
      </w:r>
    </w:p>
    <w:p w14:paraId="47C14F69">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MOP</w:t>
      </w:r>
      <w:r>
        <w:rPr>
          <w:rFonts w:ascii="Arial" w:hAnsi="Arial" w:eastAsia="宋体" w:cs="Arial"/>
          <w:color w:val="3E3E3E"/>
          <w:spacing w:val="15"/>
          <w:kern w:val="0"/>
          <w:sz w:val="23"/>
          <w:szCs w:val="23"/>
        </w:rPr>
        <w:t>物料处理操作程序</w:t>
      </w:r>
    </w:p>
    <w:p w14:paraId="2BE39C2C">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HOP</w:t>
      </w:r>
      <w:r>
        <w:rPr>
          <w:rFonts w:ascii="Arial" w:hAnsi="Arial" w:eastAsia="宋体" w:cs="Arial"/>
          <w:color w:val="3E3E3E"/>
          <w:spacing w:val="15"/>
          <w:kern w:val="0"/>
          <w:sz w:val="23"/>
          <w:szCs w:val="23"/>
        </w:rPr>
        <w:t>卫生操作程序</w:t>
      </w:r>
    </w:p>
    <w:p w14:paraId="372EF96B">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CLP</w:t>
      </w:r>
      <w:r>
        <w:rPr>
          <w:rFonts w:ascii="Arial" w:hAnsi="Arial" w:eastAsia="宋体" w:cs="Arial"/>
          <w:color w:val="3E3E3E"/>
          <w:spacing w:val="15"/>
          <w:kern w:val="0"/>
          <w:sz w:val="23"/>
          <w:szCs w:val="23"/>
        </w:rPr>
        <w:t>清洁规程</w:t>
      </w:r>
    </w:p>
    <w:p w14:paraId="02DAADB2">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SMP</w:t>
      </w:r>
      <w:r>
        <w:rPr>
          <w:rFonts w:ascii="Arial" w:hAnsi="Arial" w:eastAsia="宋体" w:cs="Arial"/>
          <w:color w:val="3E3E3E"/>
          <w:spacing w:val="15"/>
          <w:kern w:val="0"/>
          <w:sz w:val="23"/>
          <w:szCs w:val="23"/>
        </w:rPr>
        <w:t>标准管理程序</w:t>
      </w:r>
    </w:p>
    <w:p w14:paraId="0579CA60">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QMP</w:t>
      </w:r>
      <w:r>
        <w:rPr>
          <w:rFonts w:ascii="Arial" w:hAnsi="Arial" w:eastAsia="宋体" w:cs="Arial"/>
          <w:color w:val="3E3E3E"/>
          <w:spacing w:val="15"/>
          <w:kern w:val="0"/>
          <w:sz w:val="23"/>
          <w:szCs w:val="23"/>
        </w:rPr>
        <w:t>质量管理程序</w:t>
      </w:r>
    </w:p>
    <w:p w14:paraId="0535C872">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DMP</w:t>
      </w:r>
      <w:r>
        <w:rPr>
          <w:rFonts w:ascii="Arial" w:hAnsi="Arial" w:eastAsia="宋体" w:cs="Arial"/>
          <w:color w:val="3E3E3E"/>
          <w:spacing w:val="15"/>
          <w:kern w:val="0"/>
          <w:sz w:val="23"/>
          <w:szCs w:val="23"/>
        </w:rPr>
        <w:t>文件管理程序</w:t>
      </w:r>
    </w:p>
    <w:p w14:paraId="42107AA1">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MMP</w:t>
      </w:r>
      <w:r>
        <w:rPr>
          <w:rFonts w:ascii="Arial" w:hAnsi="Arial" w:eastAsia="宋体" w:cs="Arial"/>
          <w:color w:val="3E3E3E"/>
          <w:spacing w:val="15"/>
          <w:kern w:val="0"/>
          <w:sz w:val="23"/>
          <w:szCs w:val="23"/>
        </w:rPr>
        <w:t>物料管理程序</w:t>
      </w:r>
    </w:p>
    <w:p w14:paraId="32876E24">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PMP</w:t>
      </w:r>
      <w:r>
        <w:rPr>
          <w:rFonts w:ascii="Arial" w:hAnsi="Arial" w:eastAsia="宋体" w:cs="Arial"/>
          <w:color w:val="3E3E3E"/>
          <w:spacing w:val="15"/>
          <w:kern w:val="0"/>
          <w:sz w:val="23"/>
          <w:szCs w:val="23"/>
        </w:rPr>
        <w:t>生产管理程序</w:t>
      </w:r>
    </w:p>
    <w:p w14:paraId="0BE2B623">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EMP</w:t>
      </w:r>
      <w:r>
        <w:rPr>
          <w:rFonts w:ascii="Arial" w:hAnsi="Arial" w:eastAsia="宋体" w:cs="Arial"/>
          <w:color w:val="3E3E3E"/>
          <w:spacing w:val="15"/>
          <w:kern w:val="0"/>
          <w:sz w:val="23"/>
          <w:szCs w:val="23"/>
        </w:rPr>
        <w:t>设备计量管理程序</w:t>
      </w:r>
    </w:p>
    <w:p w14:paraId="63926740">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VMP</w:t>
      </w:r>
      <w:r>
        <w:rPr>
          <w:rFonts w:ascii="Arial" w:hAnsi="Arial" w:eastAsia="宋体" w:cs="Arial"/>
          <w:color w:val="3E3E3E"/>
          <w:spacing w:val="15"/>
          <w:kern w:val="0"/>
          <w:sz w:val="23"/>
          <w:szCs w:val="23"/>
        </w:rPr>
        <w:t>验证管理程序</w:t>
      </w:r>
    </w:p>
    <w:p w14:paraId="2D2861AD">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OMP&amp;nbsp;</w:t>
      </w:r>
      <w:r>
        <w:rPr>
          <w:rFonts w:ascii="Arial" w:hAnsi="Arial" w:eastAsia="宋体" w:cs="Arial"/>
          <w:color w:val="3E3E3E"/>
          <w:spacing w:val="15"/>
          <w:kern w:val="0"/>
          <w:sz w:val="23"/>
          <w:szCs w:val="23"/>
        </w:rPr>
        <w:t>行政管理程序</w:t>
      </w:r>
    </w:p>
    <w:p w14:paraId="2D547A73">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HMP</w:t>
      </w:r>
      <w:r>
        <w:rPr>
          <w:rFonts w:ascii="Arial" w:hAnsi="Arial" w:eastAsia="宋体" w:cs="Arial"/>
          <w:color w:val="3E3E3E"/>
          <w:spacing w:val="15"/>
          <w:kern w:val="0"/>
          <w:sz w:val="23"/>
          <w:szCs w:val="23"/>
        </w:rPr>
        <w:t>卫生管理程序</w:t>
      </w:r>
    </w:p>
    <w:p w14:paraId="2E3D98AB">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TMP</w:t>
      </w:r>
      <w:r>
        <w:rPr>
          <w:rFonts w:ascii="Arial" w:hAnsi="Arial" w:eastAsia="宋体" w:cs="Arial"/>
          <w:color w:val="3E3E3E"/>
          <w:spacing w:val="15"/>
          <w:kern w:val="0"/>
          <w:sz w:val="23"/>
          <w:szCs w:val="23"/>
        </w:rPr>
        <w:t>培训管理程序</w:t>
      </w:r>
    </w:p>
    <w:p w14:paraId="2AB742F1">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FMP</w:t>
      </w:r>
      <w:r>
        <w:rPr>
          <w:rFonts w:ascii="Arial" w:hAnsi="Arial" w:eastAsia="宋体" w:cs="Arial"/>
          <w:color w:val="3E3E3E"/>
          <w:spacing w:val="15"/>
          <w:kern w:val="0"/>
          <w:sz w:val="23"/>
          <w:szCs w:val="23"/>
        </w:rPr>
        <w:t>厂房与设施管理程序</w:t>
      </w:r>
    </w:p>
    <w:p w14:paraId="554D5626">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QA</w:t>
      </w:r>
      <w:r>
        <w:rPr>
          <w:rFonts w:ascii="Arial" w:hAnsi="Arial" w:eastAsia="宋体" w:cs="Arial"/>
          <w:color w:val="3E3E3E"/>
          <w:spacing w:val="15"/>
          <w:kern w:val="0"/>
          <w:sz w:val="23"/>
          <w:szCs w:val="23"/>
        </w:rPr>
        <w:t>质量保证</w:t>
      </w:r>
    </w:p>
    <w:p w14:paraId="3019DE63">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QC</w:t>
      </w:r>
      <w:r>
        <w:rPr>
          <w:rFonts w:ascii="Arial" w:hAnsi="Arial" w:eastAsia="宋体" w:cs="Arial"/>
          <w:color w:val="3E3E3E"/>
          <w:spacing w:val="15"/>
          <w:kern w:val="0"/>
          <w:sz w:val="23"/>
          <w:szCs w:val="23"/>
        </w:rPr>
        <w:t>质量控制（检验）</w:t>
      </w:r>
    </w:p>
    <w:p w14:paraId="12C6DB2A">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FO</w:t>
      </w:r>
      <w:r>
        <w:rPr>
          <w:rFonts w:ascii="Arial" w:hAnsi="Arial" w:eastAsia="宋体" w:cs="Arial"/>
          <w:color w:val="3E3E3E"/>
          <w:spacing w:val="15"/>
          <w:kern w:val="0"/>
          <w:sz w:val="23"/>
          <w:szCs w:val="23"/>
        </w:rPr>
        <w:t>灭菌保证值</w:t>
      </w:r>
    </w:p>
    <w:p w14:paraId="225DDC7C">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HVAC</w:t>
      </w:r>
      <w:r>
        <w:rPr>
          <w:rFonts w:ascii="Arial" w:hAnsi="Arial" w:eastAsia="宋体" w:cs="Arial"/>
          <w:color w:val="3E3E3E"/>
          <w:spacing w:val="15"/>
          <w:kern w:val="0"/>
          <w:sz w:val="23"/>
          <w:szCs w:val="23"/>
        </w:rPr>
        <w:t>空气净化系统</w:t>
      </w:r>
    </w:p>
    <w:p w14:paraId="6AAFBD14">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FDA</w:t>
      </w:r>
      <w:r>
        <w:rPr>
          <w:rFonts w:ascii="Arial" w:hAnsi="Arial" w:eastAsia="宋体" w:cs="Arial"/>
          <w:color w:val="3E3E3E"/>
          <w:spacing w:val="15"/>
          <w:kern w:val="0"/>
          <w:sz w:val="23"/>
          <w:szCs w:val="23"/>
        </w:rPr>
        <w:t>美国药品与食品管理局</w:t>
      </w:r>
    </w:p>
    <w:p w14:paraId="53F00DF1">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WTO</w:t>
      </w:r>
      <w:r>
        <w:rPr>
          <w:rFonts w:ascii="Arial" w:hAnsi="Arial" w:eastAsia="宋体" w:cs="Arial"/>
          <w:color w:val="3E3E3E"/>
          <w:spacing w:val="15"/>
          <w:kern w:val="0"/>
          <w:sz w:val="23"/>
          <w:szCs w:val="23"/>
        </w:rPr>
        <w:t>世界贸易组织</w:t>
      </w:r>
    </w:p>
    <w:p w14:paraId="7B5A00FC">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WHO</w:t>
      </w:r>
      <w:r>
        <w:rPr>
          <w:rFonts w:ascii="Arial" w:hAnsi="Arial" w:eastAsia="宋体" w:cs="Arial"/>
          <w:color w:val="3E3E3E"/>
          <w:spacing w:val="15"/>
          <w:kern w:val="0"/>
          <w:sz w:val="23"/>
          <w:szCs w:val="23"/>
        </w:rPr>
        <w:t>世界卫生组织</w:t>
      </w:r>
    </w:p>
    <w:p w14:paraId="0F8D0AB8">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pH</w:t>
      </w:r>
      <w:r>
        <w:rPr>
          <w:rFonts w:ascii="Arial" w:hAnsi="Arial" w:eastAsia="宋体" w:cs="Arial"/>
          <w:color w:val="3E3E3E"/>
          <w:spacing w:val="15"/>
          <w:kern w:val="0"/>
          <w:sz w:val="23"/>
          <w:szCs w:val="23"/>
        </w:rPr>
        <w:t>酸碱度</w:t>
      </w:r>
    </w:p>
    <w:p w14:paraId="3DE0758E">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CFU</w:t>
      </w:r>
      <w:r>
        <w:rPr>
          <w:rFonts w:ascii="Arial" w:hAnsi="Arial" w:eastAsia="宋体" w:cs="Arial"/>
          <w:color w:val="3E3E3E"/>
          <w:spacing w:val="15"/>
          <w:kern w:val="0"/>
          <w:sz w:val="23"/>
          <w:szCs w:val="23"/>
        </w:rPr>
        <w:t>细菌菌落数</w:t>
      </w:r>
    </w:p>
    <w:p w14:paraId="7B1F120A">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ppm</w:t>
      </w:r>
      <w:r>
        <w:rPr>
          <w:rFonts w:ascii="Arial" w:hAnsi="Arial" w:eastAsia="宋体" w:cs="Arial"/>
          <w:color w:val="3E3E3E"/>
          <w:spacing w:val="15"/>
          <w:kern w:val="0"/>
          <w:sz w:val="23"/>
          <w:szCs w:val="23"/>
        </w:rPr>
        <w:t>百万分之一（克）</w:t>
      </w:r>
    </w:p>
    <w:p w14:paraId="35A8880A">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h.hr</w:t>
      </w:r>
      <w:r>
        <w:rPr>
          <w:rFonts w:ascii="Arial" w:hAnsi="Arial" w:eastAsia="宋体" w:cs="Arial"/>
          <w:color w:val="3E3E3E"/>
          <w:spacing w:val="15"/>
          <w:kern w:val="0"/>
          <w:sz w:val="23"/>
          <w:szCs w:val="23"/>
        </w:rPr>
        <w:t>小时</w:t>
      </w:r>
    </w:p>
    <w:p w14:paraId="794CEAD9">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min</w:t>
      </w:r>
      <w:r>
        <w:rPr>
          <w:rFonts w:ascii="Arial" w:hAnsi="Arial" w:eastAsia="宋体" w:cs="Arial"/>
          <w:color w:val="3E3E3E"/>
          <w:spacing w:val="15"/>
          <w:kern w:val="0"/>
          <w:sz w:val="23"/>
          <w:szCs w:val="23"/>
        </w:rPr>
        <w:t>分</w:t>
      </w:r>
    </w:p>
    <w:p w14:paraId="47993211">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RH</w:t>
      </w:r>
      <w:r>
        <w:rPr>
          <w:rFonts w:ascii="Arial" w:hAnsi="Arial" w:eastAsia="宋体" w:cs="Arial"/>
          <w:color w:val="3E3E3E"/>
          <w:spacing w:val="15"/>
          <w:kern w:val="0"/>
          <w:sz w:val="23"/>
          <w:szCs w:val="23"/>
        </w:rPr>
        <w:t>相对湿度</w:t>
      </w:r>
    </w:p>
    <w:p w14:paraId="0B4876F9">
      <w:pPr>
        <w:widowControl/>
        <w:shd w:val="clear" w:color="auto" w:fill="FFFFFF"/>
        <w:spacing w:line="408" w:lineRule="atLeast"/>
        <w:rPr>
          <w:rFonts w:ascii="Arial" w:hAnsi="Arial" w:eastAsia="宋体" w:cs="Arial"/>
          <w:color w:val="3E3E3E"/>
          <w:spacing w:val="8"/>
          <w:kern w:val="0"/>
          <w:sz w:val="24"/>
          <w:szCs w:val="24"/>
        </w:rPr>
      </w:pPr>
      <w:r>
        <w:rPr>
          <w:rFonts w:ascii="Segoe UI Symbol" w:hAnsi="Segoe UI Symbol" w:eastAsia="宋体" w:cs="Segoe UI Symbol"/>
          <w:color w:val="3E3E3E"/>
          <w:spacing w:val="15"/>
          <w:kern w:val="0"/>
          <w:sz w:val="23"/>
          <w:szCs w:val="23"/>
        </w:rPr>
        <w:t>☆</w:t>
      </w:r>
      <w:r>
        <w:rPr>
          <w:rFonts w:ascii="Helvetica" w:hAnsi="Helvetica" w:eastAsia="宋体" w:cs="Helvetica"/>
          <w:color w:val="3E3E3E"/>
          <w:spacing w:val="15"/>
          <w:kern w:val="0"/>
          <w:sz w:val="23"/>
          <w:szCs w:val="23"/>
        </w:rPr>
        <w:t>dB</w:t>
      </w:r>
      <w:r>
        <w:rPr>
          <w:rFonts w:ascii="Arial" w:hAnsi="Arial" w:eastAsia="宋体" w:cs="Arial"/>
          <w:color w:val="3E3E3E"/>
          <w:spacing w:val="15"/>
          <w:kern w:val="0"/>
          <w:sz w:val="23"/>
          <w:szCs w:val="23"/>
        </w:rPr>
        <w:t>分贝</w:t>
      </w:r>
    </w:p>
    <w:p w14:paraId="20B4682B"/>
    <w:p w14:paraId="50489AB7">
      <w:pPr>
        <w:widowControl/>
        <w:shd w:val="clear" w:color="auto" w:fill="FFFFFF"/>
        <w:jc w:val="center"/>
        <w:outlineLvl w:val="0"/>
        <w:rPr>
          <w:rFonts w:hint="eastAsia" w:eastAsia="等线"/>
          <w:lang w:eastAsia="zh-CN"/>
        </w:rPr>
      </w:pPr>
    </w:p>
    <w:p w14:paraId="250B7D56">
      <w:pPr>
        <w:widowControl/>
        <w:shd w:val="clear" w:color="auto" w:fill="FFFFFF"/>
        <w:jc w:val="center"/>
        <w:outlineLvl w:val="0"/>
        <w:rPr>
          <w:rFonts w:hint="eastAsia" w:eastAsia="等线"/>
          <w:lang w:eastAsia="zh-CN"/>
        </w:rPr>
      </w:pPr>
    </w:p>
    <w:p w14:paraId="4CB0F483">
      <w:pPr>
        <w:widowControl/>
        <w:shd w:val="clear" w:color="auto" w:fill="FFFFFF"/>
        <w:jc w:val="center"/>
        <w:outlineLvl w:val="0"/>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3A"/>
    <w:rsid w:val="0013343A"/>
    <w:rsid w:val="00867B1F"/>
    <w:rsid w:val="00A72642"/>
    <w:rsid w:val="2AE05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HTML Preformatted"/>
    <w:basedOn w:val="1"/>
    <w:link w:val="12"/>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semiHidden/>
    <w:unhideWhenUsed/>
    <w:uiPriority w:val="99"/>
    <w:rPr>
      <w:color w:val="800080"/>
      <w:u w:val="single"/>
    </w:rPr>
  </w:style>
  <w:style w:type="character" w:styleId="9">
    <w:name w:val="Hyperlink"/>
    <w:basedOn w:val="6"/>
    <w:semiHidden/>
    <w:unhideWhenUsed/>
    <w:uiPriority w:val="99"/>
    <w:rPr>
      <w:color w:val="0000FF"/>
      <w:u w:val="single"/>
    </w:rPr>
  </w:style>
  <w:style w:type="character" w:customStyle="1" w:styleId="10">
    <w:name w:val="标题 1 字符"/>
    <w:basedOn w:val="6"/>
    <w:link w:val="2"/>
    <w:uiPriority w:val="9"/>
    <w:rPr>
      <w:rFonts w:ascii="宋体" w:hAnsi="宋体" w:eastAsia="宋体" w:cs="宋体"/>
      <w:b/>
      <w:bCs/>
      <w:kern w:val="36"/>
      <w:sz w:val="48"/>
      <w:szCs w:val="48"/>
    </w:rPr>
  </w:style>
  <w:style w:type="paragraph" w:customStyle="1" w:styleId="11">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HTML 预设格式 字符"/>
    <w:basedOn w:val="6"/>
    <w:link w:val="3"/>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生工生物</Company>
  <Pages>33</Pages>
  <Words>20525</Words>
  <Characters>21672</Characters>
  <Lines>160</Lines>
  <Paragraphs>45</Paragraphs>
  <TotalTime>2</TotalTime>
  <ScaleCrop>false</ScaleCrop>
  <LinksUpToDate>false</LinksUpToDate>
  <CharactersWithSpaces>21750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2023-02-10T01:51:00Z</dcterms:created>
  <dc:creator>张菊芬</dc:creator>
  <cp:lastModifiedBy>太极箫客</cp:lastModifiedBy>
  <dcterms:modified xsi:type="dcterms:W3CDTF">2025-08-14T06:17:05Z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2BA8EFF7DDF147A0AFB8DBD02493CEFE_12</vt:lpwstr>
  </property>
</Properties>
</file>