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F4430">
      <w:pPr>
        <w:jc w:val="center"/>
      </w:pPr>
      <w:bookmarkStart w:id="0" w:name="_GoBack"/>
      <w:bookmarkEnd w:id="0"/>
      <w:r>
        <w:rPr>
          <w:rFonts w:hint="eastAsia" w:ascii="黑体" w:hAnsi="黑体" w:eastAsia="黑体" w:cs="黑体"/>
          <w:b/>
          <w:bCs/>
          <w:sz w:val="32"/>
          <w:szCs w:val="32"/>
        </w:rPr>
        <w:t>有源</w:t>
      </w:r>
      <w:r>
        <w:rPr>
          <w:rFonts w:hint="eastAsia" w:ascii="黑体" w:hAnsi="黑体" w:eastAsia="黑体" w:cs="黑体"/>
          <w:b/>
          <w:bCs/>
          <w:sz w:val="32"/>
          <w:szCs w:val="32"/>
        </w:rPr>
        <w:fldChar w:fldCharType="begin"/>
      </w:r>
      <w:r>
        <w:rPr>
          <w:rFonts w:hint="eastAsia" w:ascii="黑体" w:hAnsi="黑体" w:eastAsia="黑体" w:cs="黑体"/>
          <w:b/>
          <w:bCs/>
          <w:sz w:val="32"/>
          <w:szCs w:val="32"/>
        </w:rPr>
        <w:instrText xml:space="preserve">ADDIN CNKISM.UserStyle</w:instrText>
      </w:r>
      <w:r>
        <w:rPr>
          <w:rFonts w:hint="eastAsia" w:ascii="黑体" w:hAnsi="黑体" w:eastAsia="黑体" w:cs="黑体"/>
          <w:b/>
          <w:bCs/>
          <w:sz w:val="32"/>
          <w:szCs w:val="32"/>
        </w:rPr>
        <w:fldChar w:fldCharType="end"/>
      </w:r>
      <w:r>
        <w:rPr>
          <w:rFonts w:hint="eastAsia" w:ascii="黑体" w:hAnsi="黑体" w:eastAsia="黑体" w:cs="黑体"/>
          <w:b/>
          <w:bCs/>
          <w:sz w:val="32"/>
          <w:szCs w:val="32"/>
        </w:rPr>
        <w:t>产品改进工作说明（试行）</w:t>
      </w:r>
    </w:p>
    <w:p w14:paraId="0325EF1C">
      <w:pPr>
        <w:numPr>
          <w:ilvl w:val="0"/>
          <w:numId w:val="1"/>
        </w:numPr>
        <w:rPr>
          <w:rFonts w:ascii="仿宋_GB2312" w:hAnsi="Calibri" w:eastAsia="仿宋_GB2312"/>
          <w:sz w:val="24"/>
        </w:rPr>
      </w:pPr>
      <w:r>
        <w:rPr>
          <w:rFonts w:hint="eastAsia" w:ascii="黑体" w:hAnsi="黑体" w:eastAsia="黑体" w:cs="黑体"/>
          <w:b/>
          <w:bCs/>
          <w:sz w:val="24"/>
        </w:rPr>
        <w:t>基本信息</w:t>
      </w:r>
    </w:p>
    <w:p w14:paraId="48053520">
      <w:pPr>
        <w:rPr>
          <w:rFonts w:ascii="仿宋_GB2312" w:hAnsi="Calibri" w:eastAsia="仿宋_GB2312"/>
          <w:sz w:val="24"/>
        </w:rPr>
      </w:pPr>
      <w:r>
        <w:rPr>
          <w:rFonts w:hint="eastAsia" w:ascii="仿宋_GB2312" w:hAnsi="Calibri" w:eastAsia="仿宋_GB2312"/>
          <w:sz w:val="24"/>
        </w:rPr>
        <w:t>委托方：                           原</w:t>
      </w:r>
      <w:r>
        <w:rPr>
          <w:rFonts w:ascii="仿宋_GB2312" w:hAnsi="Calibri" w:eastAsia="仿宋_GB2312"/>
          <w:sz w:val="24"/>
        </w:rPr>
        <w:t>报告编号</w:t>
      </w:r>
      <w:r>
        <w:rPr>
          <w:rFonts w:hint="eastAsia" w:ascii="仿宋_GB2312" w:hAnsi="Calibri" w:eastAsia="仿宋_GB2312"/>
          <w:sz w:val="24"/>
        </w:rPr>
        <w:t>：</w:t>
      </w:r>
    </w:p>
    <w:p w14:paraId="2AE11B30">
      <w:pPr>
        <w:rPr>
          <w:rFonts w:ascii="仿宋_GB2312" w:hAnsi="Calibri" w:eastAsia="仿宋_GB2312"/>
          <w:sz w:val="24"/>
        </w:rPr>
      </w:pPr>
      <w:r>
        <w:rPr>
          <w:rFonts w:hint="eastAsia" w:ascii="仿宋_GB2312" w:hAnsi="Calibri" w:eastAsia="仿宋_GB2312"/>
          <w:sz w:val="24"/>
        </w:rPr>
        <w:t>样品名称：                         型号规格：</w:t>
      </w:r>
    </w:p>
    <w:p w14:paraId="3EEF6BEE">
      <w:pPr>
        <w:rPr>
          <w:rFonts w:ascii="仿宋_GB2312" w:hAnsi="Calibri" w:eastAsia="仿宋_GB2312"/>
          <w:sz w:val="24"/>
        </w:rPr>
      </w:pPr>
      <w:r>
        <w:rPr>
          <w:rFonts w:hint="eastAsia" w:ascii="仿宋_GB2312" w:hAnsi="Calibri" w:eastAsia="仿宋_GB2312"/>
          <w:sz w:val="24"/>
        </w:rPr>
        <w:t>样品</w:t>
      </w:r>
      <w:r>
        <w:rPr>
          <w:rFonts w:ascii="仿宋_GB2312" w:hAnsi="Calibri" w:eastAsia="仿宋_GB2312"/>
          <w:sz w:val="24"/>
        </w:rPr>
        <w:t>数量</w:t>
      </w:r>
      <w:r>
        <w:rPr>
          <w:rFonts w:hint="eastAsia" w:ascii="仿宋_GB2312" w:hAnsi="Calibri" w:eastAsia="仿宋_GB2312"/>
          <w:sz w:val="24"/>
        </w:rPr>
        <w:t>：                         产品编号／批号：</w:t>
      </w:r>
    </w:p>
    <w:p w14:paraId="468620DD">
      <w:pPr>
        <w:rPr>
          <w:rFonts w:ascii="黑体" w:hAnsi="黑体" w:eastAsia="黑体" w:cs="黑体"/>
          <w:b/>
          <w:bCs/>
          <w:sz w:val="24"/>
        </w:rPr>
      </w:pPr>
    </w:p>
    <w:p w14:paraId="2F1CA448">
      <w:pPr>
        <w:jc w:val="left"/>
        <w:rPr>
          <w:rFonts w:ascii="黑体" w:hAnsi="黑体" w:eastAsia="黑体" w:cs="黑体"/>
          <w:b/>
          <w:bCs/>
          <w:sz w:val="24"/>
        </w:rPr>
      </w:pPr>
      <w:r>
        <w:rPr>
          <w:rFonts w:hint="eastAsia" w:ascii="黑体" w:hAnsi="黑体" w:eastAsia="黑体" w:cs="黑体"/>
          <w:b/>
          <w:bCs/>
          <w:sz w:val="24"/>
        </w:rPr>
        <w:t>二、基于对产品进行的改进情况，现申请：</w:t>
      </w:r>
    </w:p>
    <w:p w14:paraId="72C53404">
      <w:pPr>
        <w:ind w:firstLine="480" w:firstLineChars="200"/>
        <w:rPr>
          <w:rFonts w:ascii="仿宋_GB2312" w:hAnsi="Calibri" w:eastAsia="仿宋_GB2312"/>
          <w:sz w:val="24"/>
        </w:rPr>
      </w:pPr>
      <w:r>
        <w:rPr>
          <w:rFonts w:ascii="仿宋_GB2312" w:hAnsi="Calibri" w:eastAsia="仿宋_GB2312"/>
          <w:sz w:val="24"/>
        </w:rPr>
        <w:sym w:font="Wingdings" w:char="F06F"/>
      </w:r>
      <w:r>
        <w:rPr>
          <w:rFonts w:ascii="仿宋_GB2312" w:hAnsi="Calibri" w:eastAsia="仿宋_GB2312"/>
          <w:sz w:val="24"/>
        </w:rPr>
        <w:t>对不符合项目进行复测后出具检验报告</w:t>
      </w:r>
      <w:r>
        <w:rPr>
          <w:rFonts w:hint="eastAsia" w:ascii="仿宋_GB2312" w:hAnsi="Calibri" w:eastAsia="仿宋_GB2312"/>
          <w:sz w:val="24"/>
        </w:rPr>
        <w:t>；</w:t>
      </w:r>
    </w:p>
    <w:p w14:paraId="0DA461C4">
      <w:pPr>
        <w:ind w:firstLine="480" w:firstLineChars="200"/>
        <w:rPr>
          <w:rFonts w:ascii="仿宋_GB2312" w:hAnsi="Calibri" w:eastAsia="仿宋_GB2312"/>
          <w:sz w:val="24"/>
        </w:rPr>
      </w:pPr>
      <w:r>
        <w:rPr>
          <w:rFonts w:ascii="仿宋_GB2312" w:hAnsi="Calibri" w:eastAsia="仿宋_GB2312"/>
          <w:sz w:val="24"/>
        </w:rPr>
        <w:sym w:font="Wingdings" w:char="F06F"/>
      </w:r>
      <w:r>
        <w:rPr>
          <w:rFonts w:ascii="仿宋_GB2312" w:hAnsi="Calibri" w:eastAsia="仿宋_GB2312"/>
          <w:sz w:val="24"/>
        </w:rPr>
        <w:t>对不符合项目</w:t>
      </w:r>
      <w:r>
        <w:rPr>
          <w:rFonts w:hint="eastAsia" w:ascii="仿宋_GB2312" w:hAnsi="Calibri" w:eastAsia="仿宋_GB2312"/>
          <w:sz w:val="24"/>
        </w:rPr>
        <w:t>和</w:t>
      </w:r>
      <w:r>
        <w:rPr>
          <w:rFonts w:ascii="仿宋_GB2312" w:hAnsi="Calibri" w:eastAsia="仿宋_GB2312"/>
          <w:sz w:val="24"/>
        </w:rPr>
        <w:t>未检项</w:t>
      </w:r>
      <w:r>
        <w:rPr>
          <w:rFonts w:hint="eastAsia" w:ascii="仿宋_GB2312" w:hAnsi="Calibri" w:eastAsia="仿宋_GB2312"/>
          <w:sz w:val="24"/>
        </w:rPr>
        <w:t>（含关联项目，如有）</w:t>
      </w:r>
      <w:r>
        <w:rPr>
          <w:rFonts w:ascii="仿宋_GB2312" w:hAnsi="Calibri" w:eastAsia="仿宋_GB2312"/>
          <w:sz w:val="24"/>
        </w:rPr>
        <w:t>进行</w:t>
      </w:r>
      <w:r>
        <w:rPr>
          <w:rFonts w:hint="eastAsia" w:ascii="仿宋_GB2312" w:hAnsi="Calibri" w:eastAsia="仿宋_GB2312"/>
          <w:sz w:val="24"/>
        </w:rPr>
        <w:t>测试</w:t>
      </w:r>
      <w:r>
        <w:rPr>
          <w:rFonts w:ascii="仿宋_GB2312" w:hAnsi="Calibri" w:eastAsia="仿宋_GB2312"/>
          <w:sz w:val="24"/>
        </w:rPr>
        <w:t>后出具检验报告</w:t>
      </w:r>
      <w:r>
        <w:rPr>
          <w:rFonts w:hint="eastAsia" w:ascii="仿宋_GB2312" w:hAnsi="Calibri" w:eastAsia="仿宋_GB2312"/>
          <w:sz w:val="24"/>
        </w:rPr>
        <w:t>；</w:t>
      </w:r>
    </w:p>
    <w:p w14:paraId="4718495E">
      <w:pPr>
        <w:ind w:left="239" w:leftChars="114" w:firstLine="240" w:firstLineChars="100"/>
        <w:rPr>
          <w:rFonts w:ascii="仿宋_GB2312" w:hAnsi="Calibri" w:eastAsia="仿宋_GB2312"/>
          <w:sz w:val="24"/>
        </w:rPr>
      </w:pPr>
      <w:r>
        <w:rPr>
          <w:rFonts w:ascii="仿宋_GB2312" w:hAnsi="Calibri" w:eastAsia="仿宋_GB2312"/>
          <w:sz w:val="24"/>
        </w:rPr>
        <w:sym w:font="Wingdings" w:char="00A8"/>
      </w:r>
      <w:r>
        <w:rPr>
          <w:rFonts w:ascii="仿宋_GB2312" w:hAnsi="Calibri" w:eastAsia="仿宋_GB2312"/>
          <w:sz w:val="24"/>
        </w:rPr>
        <w:t>对不符合项目</w:t>
      </w:r>
      <w:r>
        <w:rPr>
          <w:rFonts w:hint="eastAsia" w:ascii="仿宋_GB2312" w:hAnsi="Calibri" w:eastAsia="仿宋_GB2312"/>
          <w:sz w:val="24"/>
        </w:rPr>
        <w:t>和</w:t>
      </w:r>
      <w:r>
        <w:rPr>
          <w:rFonts w:ascii="仿宋_GB2312" w:hAnsi="Calibri" w:eastAsia="仿宋_GB2312"/>
          <w:sz w:val="24"/>
        </w:rPr>
        <w:t>未检项</w:t>
      </w:r>
      <w:r>
        <w:rPr>
          <w:rFonts w:hint="eastAsia" w:ascii="仿宋_GB2312" w:hAnsi="Calibri" w:eastAsia="仿宋_GB2312"/>
          <w:sz w:val="24"/>
        </w:rPr>
        <w:t>（含关联项目，如有）</w:t>
      </w:r>
      <w:r>
        <w:rPr>
          <w:rFonts w:ascii="仿宋_GB2312" w:hAnsi="Calibri" w:eastAsia="仿宋_GB2312"/>
          <w:sz w:val="24"/>
        </w:rPr>
        <w:t>进行</w:t>
      </w:r>
      <w:r>
        <w:rPr>
          <w:rFonts w:hint="eastAsia" w:ascii="仿宋_GB2312" w:hAnsi="Calibri" w:eastAsia="仿宋_GB2312"/>
          <w:sz w:val="24"/>
        </w:rPr>
        <w:t>测试，</w:t>
      </w:r>
      <w:r>
        <w:rPr>
          <w:rFonts w:ascii="仿宋_GB2312" w:hAnsi="Calibri" w:eastAsia="仿宋_GB2312"/>
          <w:sz w:val="24"/>
        </w:rPr>
        <w:t>并</w:t>
      </w:r>
      <w:r>
        <w:rPr>
          <w:rFonts w:hint="eastAsia" w:ascii="仿宋_GB2312" w:hAnsi="Calibri" w:eastAsia="仿宋_GB2312"/>
          <w:sz w:val="24"/>
        </w:rPr>
        <w:t>将第一次测试</w:t>
      </w:r>
    </w:p>
    <w:p w14:paraId="6C8A8763">
      <w:pPr>
        <w:rPr>
          <w:rFonts w:ascii="仿宋_GB2312" w:hAnsi="Calibri" w:eastAsia="仿宋_GB2312"/>
          <w:sz w:val="24"/>
        </w:rPr>
      </w:pPr>
      <w:r>
        <w:rPr>
          <w:rFonts w:hint="eastAsia" w:ascii="仿宋_GB2312" w:hAnsi="Calibri" w:eastAsia="仿宋_GB2312"/>
          <w:sz w:val="24"/>
        </w:rPr>
        <w:t>合格的项目纳入到本报告中，出具完整的检验报告；</w:t>
      </w:r>
    </w:p>
    <w:p w14:paraId="78A0CB29">
      <w:pPr>
        <w:ind w:firstLine="480" w:firstLineChars="200"/>
        <w:rPr>
          <w:rFonts w:ascii="仿宋_GB2312" w:hAnsi="Calibri" w:eastAsia="仿宋_GB2312"/>
          <w:sz w:val="24"/>
        </w:rPr>
      </w:pPr>
      <w:r>
        <w:rPr>
          <w:rFonts w:ascii="仿宋_GB2312" w:hAnsi="Calibri" w:eastAsia="仿宋_GB2312"/>
          <w:sz w:val="24"/>
        </w:rPr>
        <w:sym w:font="Wingdings" w:char="F06F"/>
      </w:r>
      <w:r>
        <w:rPr>
          <w:rFonts w:ascii="仿宋_GB2312" w:hAnsi="Calibri" w:eastAsia="仿宋_GB2312"/>
          <w:sz w:val="24"/>
        </w:rPr>
        <w:t>其他</w:t>
      </w:r>
      <w:r>
        <w:rPr>
          <w:rFonts w:hint="eastAsia" w:ascii="仿宋_GB2312" w:hAnsi="Calibri" w:eastAsia="仿宋_GB2312"/>
          <w:sz w:val="24"/>
        </w:rPr>
        <w:t>：</w:t>
      </w:r>
      <w:r>
        <w:rPr>
          <w:rFonts w:hint="eastAsia" w:ascii="仿宋_GB2312" w:hAnsi="Calibri" w:eastAsia="仿宋_GB2312"/>
          <w:sz w:val="24"/>
          <w:u w:val="single"/>
        </w:rPr>
        <w:t xml:space="preserve">                        </w:t>
      </w:r>
      <w:r>
        <w:rPr>
          <w:rFonts w:ascii="仿宋_GB2312" w:hAnsi="Calibri" w:eastAsia="仿宋_GB2312"/>
          <w:sz w:val="24"/>
        </w:rPr>
        <w:t xml:space="preserve">  </w:t>
      </w:r>
    </w:p>
    <w:p w14:paraId="3DC641AE">
      <w:pPr>
        <w:ind w:firstLine="480" w:firstLineChars="200"/>
        <w:rPr>
          <w:rFonts w:ascii="仿宋_GB2312" w:hAnsi="Calibri" w:eastAsia="仿宋_GB2312"/>
          <w:sz w:val="24"/>
        </w:rPr>
      </w:pPr>
    </w:p>
    <w:p w14:paraId="04B4BA12">
      <w:pPr>
        <w:rPr>
          <w:rFonts w:ascii="黑体" w:hAnsi="黑体" w:eastAsia="黑体" w:cs="黑体"/>
          <w:sz w:val="24"/>
        </w:rPr>
      </w:pPr>
      <w:r>
        <w:rPr>
          <w:rFonts w:hint="eastAsia" w:ascii="黑体" w:hAnsi="黑体" w:eastAsia="黑体" w:cs="黑体"/>
          <w:b/>
          <w:bCs/>
          <w:sz w:val="24"/>
        </w:rPr>
        <w:t>三、送检单位真实性声明：</w:t>
      </w:r>
    </w:p>
    <w:p w14:paraId="1897C78F">
      <w:pPr>
        <w:ind w:firstLine="480" w:firstLineChars="200"/>
        <w:rPr>
          <w:rFonts w:ascii="仿宋_GB2312" w:hAnsi="Calibri" w:eastAsia="仿宋_GB2312"/>
          <w:sz w:val="24"/>
        </w:rPr>
      </w:pPr>
      <w:r>
        <w:rPr>
          <w:rFonts w:hint="eastAsia" w:ascii="仿宋_GB2312" w:hAnsi="Calibri" w:eastAsia="仿宋_GB2312"/>
          <w:sz w:val="24"/>
        </w:rPr>
        <w:t>本公</w:t>
      </w:r>
      <w:r>
        <w:rPr>
          <w:rFonts w:ascii="仿宋_GB2312" w:hAnsi="Calibri" w:eastAsia="仿宋_GB2312"/>
          <w:sz w:val="24"/>
        </w:rPr>
        <w:t>司已将原送检样品的不符合项逐一进行</w:t>
      </w:r>
      <w:r>
        <w:rPr>
          <w:rFonts w:hint="eastAsia" w:ascii="仿宋_GB2312" w:hAnsi="Calibri" w:eastAsia="仿宋_GB2312"/>
          <w:sz w:val="24"/>
        </w:rPr>
        <w:t>改进，并自检合格；</w:t>
      </w:r>
      <w:r>
        <w:rPr>
          <w:rFonts w:ascii="仿宋_GB2312" w:hAnsi="Calibri" w:eastAsia="仿宋_GB2312"/>
          <w:sz w:val="24"/>
        </w:rPr>
        <w:t>同时也对关联未检项目开展符合性评估</w:t>
      </w:r>
      <w:r>
        <w:rPr>
          <w:rFonts w:hint="eastAsia" w:ascii="仿宋_GB2312" w:hAnsi="Calibri" w:eastAsia="仿宋_GB2312"/>
          <w:sz w:val="24"/>
        </w:rPr>
        <w:t>，</w:t>
      </w:r>
      <w:r>
        <w:rPr>
          <w:rFonts w:ascii="仿宋_GB2312" w:hAnsi="Calibri" w:eastAsia="仿宋_GB2312"/>
          <w:sz w:val="24"/>
        </w:rPr>
        <w:t>结果为</w:t>
      </w:r>
      <w:r>
        <w:rPr>
          <w:rFonts w:hint="eastAsia" w:ascii="仿宋_GB2312" w:hAnsi="Calibri" w:eastAsia="仿宋_GB2312"/>
          <w:sz w:val="24"/>
        </w:rPr>
        <w:t>合格。所做改进与本说明相一致，</w:t>
      </w:r>
      <w:r>
        <w:rPr>
          <w:rFonts w:hint="eastAsia" w:ascii="仿宋_GB2312" w:eastAsia="仿宋_GB2312"/>
          <w:sz w:val="24"/>
        </w:rPr>
        <w:t>符合医疗器械安全性和有效性以及医疗器械生产质量管理规范的相关要求，并与今后生产的产品相一致。</w:t>
      </w:r>
      <w:r>
        <w:rPr>
          <w:rFonts w:hint="eastAsia" w:ascii="仿宋_GB2312" w:hAnsi="Calibri" w:eastAsia="仿宋_GB2312"/>
          <w:sz w:val="24"/>
        </w:rPr>
        <w:t>若有任何不一致，本公司愿承担由此产生的一切法律责任。</w:t>
      </w:r>
    </w:p>
    <w:p w14:paraId="3E0E1329">
      <w:pPr>
        <w:ind w:firstLine="480" w:firstLineChars="200"/>
        <w:rPr>
          <w:rFonts w:ascii="仿宋_GB2312" w:hAnsi="Calibri" w:eastAsia="仿宋_GB2312"/>
          <w:sz w:val="24"/>
        </w:rPr>
      </w:pPr>
    </w:p>
    <w:p w14:paraId="343B3381">
      <w:pPr>
        <w:rPr>
          <w:rFonts w:ascii="黑体" w:hAnsi="黑体" w:eastAsia="黑体" w:cs="黑体"/>
          <w:b/>
          <w:bCs/>
          <w:sz w:val="24"/>
        </w:rPr>
      </w:pPr>
      <w:r>
        <w:rPr>
          <w:rFonts w:hint="eastAsia" w:ascii="黑体" w:hAnsi="黑体" w:eastAsia="黑体" w:cs="黑体"/>
          <w:b/>
          <w:bCs/>
          <w:sz w:val="24"/>
        </w:rPr>
        <w:t>四、针对不合格检验项目作出的产品改进情况（可附页）</w:t>
      </w:r>
    </w:p>
    <w:tbl>
      <w:tblPr>
        <w:tblStyle w:val="5"/>
        <w:tblW w:w="9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0"/>
        <w:gridCol w:w="2220"/>
        <w:gridCol w:w="3098"/>
        <w:gridCol w:w="2891"/>
      </w:tblGrid>
      <w:tr w14:paraId="38D6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00" w:type="dxa"/>
            <w:tcBorders>
              <w:top w:val="single" w:color="auto" w:sz="4" w:space="0"/>
              <w:bottom w:val="single" w:color="auto" w:sz="4" w:space="0"/>
            </w:tcBorders>
            <w:vAlign w:val="center"/>
          </w:tcPr>
          <w:p w14:paraId="1853EBCE">
            <w:pPr>
              <w:jc w:val="center"/>
              <w:rPr>
                <w:rFonts w:ascii="仿宋_GB2312" w:hAnsi="Calibri" w:eastAsia="仿宋_GB2312"/>
                <w:sz w:val="24"/>
              </w:rPr>
            </w:pPr>
            <w:r>
              <w:rPr>
                <w:rFonts w:hint="eastAsia" w:ascii="仿宋_GB2312" w:hAnsi="Calibri" w:eastAsia="仿宋_GB2312"/>
                <w:sz w:val="24"/>
              </w:rPr>
              <w:t>序号</w:t>
            </w:r>
          </w:p>
        </w:tc>
        <w:tc>
          <w:tcPr>
            <w:tcW w:w="2220" w:type="dxa"/>
            <w:tcBorders>
              <w:top w:val="single" w:color="auto" w:sz="4" w:space="0"/>
              <w:bottom w:val="single" w:color="auto" w:sz="4" w:space="0"/>
            </w:tcBorders>
            <w:vAlign w:val="center"/>
          </w:tcPr>
          <w:p w14:paraId="3442E6FA">
            <w:pPr>
              <w:jc w:val="center"/>
              <w:rPr>
                <w:rFonts w:ascii="仿宋_GB2312" w:hAnsi="Calibri" w:eastAsia="仿宋_GB2312"/>
                <w:sz w:val="24"/>
              </w:rPr>
            </w:pPr>
            <w:r>
              <w:rPr>
                <w:rFonts w:hint="eastAsia" w:ascii="仿宋_GB2312" w:hAnsi="Calibri" w:eastAsia="仿宋_GB2312"/>
                <w:sz w:val="24"/>
              </w:rPr>
              <w:t>不合格条款号</w:t>
            </w:r>
          </w:p>
        </w:tc>
        <w:tc>
          <w:tcPr>
            <w:tcW w:w="3098" w:type="dxa"/>
            <w:tcBorders>
              <w:top w:val="single" w:color="auto" w:sz="4" w:space="0"/>
              <w:bottom w:val="single" w:color="auto" w:sz="4" w:space="0"/>
            </w:tcBorders>
            <w:vAlign w:val="center"/>
          </w:tcPr>
          <w:p w14:paraId="7DF3973D">
            <w:pPr>
              <w:ind w:firstLine="960" w:firstLineChars="400"/>
              <w:rPr>
                <w:rFonts w:ascii="仿宋_GB2312" w:hAnsi="Calibri" w:eastAsia="仿宋_GB2312"/>
                <w:sz w:val="24"/>
              </w:rPr>
            </w:pPr>
            <w:r>
              <w:rPr>
                <w:rFonts w:hint="eastAsia" w:ascii="仿宋_GB2312" w:hAnsi="Calibri" w:eastAsia="仿宋_GB2312"/>
                <w:sz w:val="24"/>
              </w:rPr>
              <w:t>改进措施</w:t>
            </w:r>
          </w:p>
        </w:tc>
        <w:tc>
          <w:tcPr>
            <w:tcW w:w="2891" w:type="dxa"/>
            <w:tcBorders>
              <w:top w:val="single" w:color="auto" w:sz="4" w:space="0"/>
              <w:bottom w:val="single" w:color="auto" w:sz="4" w:space="0"/>
            </w:tcBorders>
            <w:vAlign w:val="center"/>
          </w:tcPr>
          <w:p w14:paraId="2EB3C047">
            <w:pPr>
              <w:jc w:val="center"/>
              <w:rPr>
                <w:rFonts w:ascii="仿宋_GB2312" w:hAnsi="Calibri" w:eastAsia="仿宋_GB2312"/>
                <w:sz w:val="24"/>
              </w:rPr>
            </w:pPr>
            <w:r>
              <w:rPr>
                <w:rFonts w:hint="eastAsia" w:ascii="仿宋_GB2312" w:hAnsi="Calibri" w:eastAsia="仿宋_GB2312"/>
                <w:sz w:val="24"/>
              </w:rPr>
              <w:t>改进前后对比</w:t>
            </w:r>
          </w:p>
        </w:tc>
      </w:tr>
      <w:tr w14:paraId="5504C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3" w:hRule="atLeast"/>
          <w:jc w:val="center"/>
        </w:trPr>
        <w:tc>
          <w:tcPr>
            <w:tcW w:w="800" w:type="dxa"/>
            <w:vMerge w:val="restart"/>
            <w:tcBorders>
              <w:top w:val="single" w:color="auto" w:sz="4" w:space="0"/>
            </w:tcBorders>
            <w:vAlign w:val="center"/>
          </w:tcPr>
          <w:p w14:paraId="4E096D0B">
            <w:pPr>
              <w:ind w:firstLine="240" w:firstLineChars="100"/>
              <w:jc w:val="left"/>
              <w:rPr>
                <w:rFonts w:ascii="仿宋_GB2312" w:eastAsia="仿宋_GB2312"/>
                <w:sz w:val="24"/>
              </w:rPr>
            </w:pPr>
            <w:r>
              <w:rPr>
                <w:rFonts w:hint="eastAsia" w:ascii="仿宋_GB2312" w:eastAsia="仿宋_GB2312"/>
                <w:sz w:val="24"/>
              </w:rPr>
              <w:t>1</w:t>
            </w:r>
          </w:p>
        </w:tc>
        <w:tc>
          <w:tcPr>
            <w:tcW w:w="2220" w:type="dxa"/>
            <w:tcBorders>
              <w:top w:val="single" w:color="auto" w:sz="4" w:space="0"/>
              <w:bottom w:val="single" w:color="auto" w:sz="4" w:space="0"/>
            </w:tcBorders>
            <w:vAlign w:val="center"/>
          </w:tcPr>
          <w:p w14:paraId="46934B34">
            <w:pPr>
              <w:jc w:val="left"/>
              <w:rPr>
                <w:rFonts w:ascii="仿宋_GB2312" w:eastAsia="仿宋_GB2312"/>
                <w:sz w:val="24"/>
              </w:rPr>
            </w:pPr>
            <w:r>
              <w:rPr>
                <w:rFonts w:hint="eastAsia" w:ascii="仿宋_GB2312" w:eastAsia="仿宋_GB2312"/>
                <w:sz w:val="24"/>
              </w:rPr>
              <w:t>（注明条款对应的标准或技术要求）</w:t>
            </w:r>
          </w:p>
        </w:tc>
        <w:tc>
          <w:tcPr>
            <w:tcW w:w="3098" w:type="dxa"/>
            <w:tcBorders>
              <w:top w:val="single" w:color="auto" w:sz="4" w:space="0"/>
              <w:bottom w:val="single" w:color="auto" w:sz="4" w:space="0"/>
            </w:tcBorders>
            <w:vAlign w:val="center"/>
          </w:tcPr>
          <w:p w14:paraId="6355EBC7">
            <w:pPr>
              <w:jc w:val="left"/>
              <w:rPr>
                <w:rFonts w:ascii="仿宋_GB2312" w:eastAsia="仿宋_GB2312"/>
                <w:sz w:val="24"/>
              </w:rPr>
            </w:pPr>
            <w:r>
              <w:rPr>
                <w:rFonts w:hint="eastAsia" w:ascii="仿宋_GB2312" w:eastAsia="仿宋_GB2312"/>
                <w:sz w:val="24"/>
              </w:rPr>
              <w:t>（清楚表述对产品改进后所采取的技术线路或具体技术内容）</w:t>
            </w:r>
          </w:p>
        </w:tc>
        <w:tc>
          <w:tcPr>
            <w:tcW w:w="2891" w:type="dxa"/>
            <w:tcBorders>
              <w:top w:val="single" w:color="auto" w:sz="4" w:space="0"/>
              <w:bottom w:val="single" w:color="auto" w:sz="4" w:space="0"/>
            </w:tcBorders>
            <w:vAlign w:val="center"/>
          </w:tcPr>
          <w:p w14:paraId="2E652E64">
            <w:pPr>
              <w:ind w:firstLine="480" w:firstLineChars="200"/>
              <w:jc w:val="left"/>
              <w:rPr>
                <w:rFonts w:ascii="仿宋_GB2312" w:eastAsia="仿宋_GB2312"/>
                <w:sz w:val="24"/>
              </w:rPr>
            </w:pPr>
            <w:r>
              <w:rPr>
                <w:rFonts w:hint="eastAsia" w:ascii="仿宋_GB2312" w:eastAsia="仿宋_GB2312"/>
                <w:sz w:val="24"/>
              </w:rPr>
              <w:t>（文字说明）</w:t>
            </w:r>
          </w:p>
        </w:tc>
      </w:tr>
      <w:tr w14:paraId="6B263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00" w:type="dxa"/>
            <w:vMerge w:val="continue"/>
            <w:tcBorders>
              <w:bottom w:val="single" w:color="auto" w:sz="4" w:space="0"/>
            </w:tcBorders>
            <w:vAlign w:val="center"/>
          </w:tcPr>
          <w:p w14:paraId="6B80EF11">
            <w:pPr>
              <w:spacing w:line="336" w:lineRule="auto"/>
              <w:ind w:firstLine="1920" w:firstLineChars="800"/>
              <w:rPr>
                <w:rFonts w:ascii="仿宋_GB2312" w:hAnsi="Calibri" w:eastAsia="仿宋_GB2312"/>
                <w:sz w:val="24"/>
              </w:rPr>
            </w:pPr>
          </w:p>
        </w:tc>
        <w:tc>
          <w:tcPr>
            <w:tcW w:w="8209" w:type="dxa"/>
            <w:gridSpan w:val="3"/>
            <w:tcBorders>
              <w:top w:val="single" w:color="auto" w:sz="4" w:space="0"/>
              <w:bottom w:val="single" w:color="auto" w:sz="4" w:space="0"/>
            </w:tcBorders>
            <w:vAlign w:val="center"/>
          </w:tcPr>
          <w:p w14:paraId="14D41050">
            <w:pPr>
              <w:spacing w:line="336" w:lineRule="auto"/>
              <w:ind w:firstLine="720" w:firstLineChars="300"/>
              <w:rPr>
                <w:rFonts w:hint="eastAsia" w:ascii="仿宋_GB2312" w:hAnsi="Calibri" w:eastAsia="仿宋_GB2312"/>
                <w:sz w:val="24"/>
              </w:rPr>
            </w:pPr>
            <w:r>
              <w:rPr>
                <w:rFonts w:hint="eastAsia" w:ascii="仿宋_GB2312" w:hAnsi="Calibri" w:eastAsia="仿宋_GB2312"/>
                <w:sz w:val="24"/>
              </w:rPr>
              <w:t>（采用电路图、照片或示意图等清楚体现修复前后差异）</w:t>
            </w:r>
          </w:p>
        </w:tc>
      </w:tr>
      <w:tr w14:paraId="550F8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00" w:type="dxa"/>
            <w:vMerge w:val="restart"/>
            <w:tcBorders>
              <w:top w:val="single" w:color="auto" w:sz="4" w:space="0"/>
            </w:tcBorders>
            <w:vAlign w:val="center"/>
          </w:tcPr>
          <w:p w14:paraId="210BFFF8">
            <w:pPr>
              <w:spacing w:line="336" w:lineRule="auto"/>
              <w:ind w:firstLine="240" w:firstLineChars="100"/>
              <w:rPr>
                <w:rFonts w:ascii="仿宋_GB2312" w:hAnsi="Calibri" w:eastAsia="仿宋_GB2312"/>
                <w:sz w:val="24"/>
              </w:rPr>
            </w:pPr>
            <w:r>
              <w:rPr>
                <w:rFonts w:hint="eastAsia" w:ascii="仿宋_GB2312" w:hAnsi="Calibri" w:eastAsia="仿宋_GB2312"/>
                <w:sz w:val="24"/>
              </w:rPr>
              <w:t>2</w:t>
            </w:r>
          </w:p>
        </w:tc>
        <w:tc>
          <w:tcPr>
            <w:tcW w:w="2220" w:type="dxa"/>
            <w:tcBorders>
              <w:top w:val="single" w:color="auto" w:sz="4" w:space="0"/>
              <w:bottom w:val="single" w:color="auto" w:sz="4" w:space="0"/>
            </w:tcBorders>
            <w:vAlign w:val="center"/>
          </w:tcPr>
          <w:p w14:paraId="479CE98E">
            <w:pPr>
              <w:tabs>
                <w:tab w:val="left" w:pos="792"/>
              </w:tabs>
              <w:spacing w:line="336" w:lineRule="auto"/>
              <w:ind w:firstLine="720" w:firstLineChars="300"/>
              <w:rPr>
                <w:rFonts w:ascii="仿宋_GB2312" w:hAnsi="Calibri" w:eastAsia="仿宋_GB2312"/>
                <w:sz w:val="24"/>
              </w:rPr>
            </w:pPr>
            <w:r>
              <w:rPr>
                <w:rFonts w:hint="eastAsia"/>
                <w:sz w:val="24"/>
              </w:rPr>
              <w:t>……</w:t>
            </w:r>
          </w:p>
        </w:tc>
        <w:tc>
          <w:tcPr>
            <w:tcW w:w="3098" w:type="dxa"/>
            <w:tcBorders>
              <w:top w:val="single" w:color="auto" w:sz="4" w:space="0"/>
              <w:bottom w:val="single" w:color="auto" w:sz="4" w:space="0"/>
            </w:tcBorders>
            <w:vAlign w:val="center"/>
          </w:tcPr>
          <w:p w14:paraId="504B2D17">
            <w:pPr>
              <w:spacing w:line="336" w:lineRule="auto"/>
              <w:ind w:firstLine="4320" w:firstLineChars="1800"/>
              <w:rPr>
                <w:rFonts w:ascii="仿宋_GB2312" w:hAnsi="Calibri" w:eastAsia="仿宋_GB2312"/>
                <w:sz w:val="24"/>
              </w:rPr>
            </w:pPr>
          </w:p>
        </w:tc>
        <w:tc>
          <w:tcPr>
            <w:tcW w:w="2891" w:type="dxa"/>
            <w:tcBorders>
              <w:top w:val="single" w:color="auto" w:sz="4" w:space="0"/>
              <w:bottom w:val="single" w:color="auto" w:sz="4" w:space="0"/>
            </w:tcBorders>
            <w:vAlign w:val="center"/>
          </w:tcPr>
          <w:p w14:paraId="5B0B4E02">
            <w:pPr>
              <w:spacing w:line="336" w:lineRule="auto"/>
              <w:ind w:firstLine="4320" w:firstLineChars="1800"/>
              <w:rPr>
                <w:rFonts w:ascii="仿宋_GB2312" w:hAnsi="Calibri" w:eastAsia="仿宋_GB2312"/>
                <w:sz w:val="24"/>
              </w:rPr>
            </w:pPr>
          </w:p>
        </w:tc>
      </w:tr>
      <w:tr w14:paraId="0D75D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00" w:type="dxa"/>
            <w:vMerge w:val="continue"/>
            <w:vAlign w:val="center"/>
          </w:tcPr>
          <w:p w14:paraId="1AC63C4A">
            <w:pPr>
              <w:spacing w:line="336" w:lineRule="auto"/>
              <w:ind w:firstLine="4320" w:firstLineChars="1800"/>
              <w:rPr>
                <w:rFonts w:ascii="仿宋_GB2312" w:hAnsi="Calibri" w:eastAsia="仿宋_GB2312"/>
                <w:sz w:val="24"/>
              </w:rPr>
            </w:pPr>
          </w:p>
        </w:tc>
        <w:tc>
          <w:tcPr>
            <w:tcW w:w="2220" w:type="dxa"/>
            <w:tcBorders>
              <w:top w:val="single" w:color="auto" w:sz="4" w:space="0"/>
              <w:bottom w:val="single" w:color="auto" w:sz="4" w:space="0"/>
            </w:tcBorders>
            <w:vAlign w:val="center"/>
          </w:tcPr>
          <w:p w14:paraId="31E074A4">
            <w:pPr>
              <w:spacing w:line="336" w:lineRule="auto"/>
              <w:ind w:firstLine="4320" w:firstLineChars="1800"/>
              <w:rPr>
                <w:rFonts w:ascii="仿宋_GB2312" w:hAnsi="Calibri" w:eastAsia="仿宋_GB2312"/>
                <w:sz w:val="24"/>
              </w:rPr>
            </w:pPr>
          </w:p>
        </w:tc>
        <w:tc>
          <w:tcPr>
            <w:tcW w:w="3098" w:type="dxa"/>
            <w:tcBorders>
              <w:top w:val="single" w:color="auto" w:sz="4" w:space="0"/>
              <w:bottom w:val="single" w:color="auto" w:sz="4" w:space="0"/>
            </w:tcBorders>
            <w:vAlign w:val="center"/>
          </w:tcPr>
          <w:p w14:paraId="687957D5">
            <w:pPr>
              <w:spacing w:line="336" w:lineRule="auto"/>
              <w:ind w:firstLine="4320" w:firstLineChars="1800"/>
              <w:rPr>
                <w:rFonts w:ascii="仿宋_GB2312" w:hAnsi="Calibri" w:eastAsia="仿宋_GB2312"/>
                <w:sz w:val="24"/>
              </w:rPr>
            </w:pPr>
          </w:p>
        </w:tc>
        <w:tc>
          <w:tcPr>
            <w:tcW w:w="2891" w:type="dxa"/>
            <w:tcBorders>
              <w:top w:val="single" w:color="auto" w:sz="4" w:space="0"/>
              <w:bottom w:val="single" w:color="auto" w:sz="4" w:space="0"/>
            </w:tcBorders>
            <w:vAlign w:val="center"/>
          </w:tcPr>
          <w:p w14:paraId="3B2260C9">
            <w:pPr>
              <w:spacing w:line="336" w:lineRule="auto"/>
              <w:ind w:firstLine="4320" w:firstLineChars="1800"/>
              <w:rPr>
                <w:rFonts w:ascii="仿宋_GB2312" w:hAnsi="Calibri" w:eastAsia="仿宋_GB2312"/>
                <w:sz w:val="24"/>
              </w:rPr>
            </w:pPr>
          </w:p>
        </w:tc>
      </w:tr>
    </w:tbl>
    <w:p w14:paraId="191104C3">
      <w:pPr>
        <w:rPr>
          <w:rFonts w:ascii="黑体" w:hAnsi="黑体" w:eastAsia="黑体" w:cs="黑体"/>
          <w:b/>
          <w:bCs/>
          <w:sz w:val="24"/>
        </w:rPr>
      </w:pPr>
    </w:p>
    <w:p w14:paraId="2154C75A">
      <w:pPr>
        <w:rPr>
          <w:rFonts w:ascii="黑体" w:hAnsi="黑体" w:eastAsia="黑体" w:cs="黑体"/>
          <w:b/>
          <w:bCs/>
          <w:sz w:val="24"/>
        </w:rPr>
      </w:pPr>
      <w:r>
        <w:rPr>
          <w:rFonts w:hint="eastAsia" w:ascii="黑体" w:hAnsi="黑体" w:eastAsia="黑体" w:cs="黑体"/>
          <w:b/>
          <w:bCs/>
          <w:sz w:val="24"/>
        </w:rPr>
        <w:t>五、其他改进（以上不合格项目改进情况中未包含的且需说明的情况）（可附页）</w:t>
      </w:r>
    </w:p>
    <w:tbl>
      <w:tblPr>
        <w:tblStyle w:val="5"/>
        <w:tblW w:w="9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20"/>
        <w:gridCol w:w="6304"/>
      </w:tblGrid>
      <w:tr w14:paraId="784B6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2720" w:type="dxa"/>
            <w:vAlign w:val="center"/>
          </w:tcPr>
          <w:p w14:paraId="062DE9E5">
            <w:pPr>
              <w:spacing w:line="336" w:lineRule="auto"/>
              <w:jc w:val="center"/>
              <w:rPr>
                <w:rFonts w:ascii="黑体" w:hAnsi="黑体" w:eastAsia="黑体" w:cs="黑体"/>
                <w:sz w:val="24"/>
              </w:rPr>
            </w:pPr>
            <w:r>
              <w:rPr>
                <w:rFonts w:hint="eastAsia" w:ascii="仿宋_GB2312" w:hAnsi="Calibri" w:eastAsia="仿宋_GB2312"/>
                <w:sz w:val="24"/>
              </w:rPr>
              <w:t>送检组成</w:t>
            </w:r>
          </w:p>
        </w:tc>
        <w:tc>
          <w:tcPr>
            <w:tcW w:w="6304" w:type="dxa"/>
            <w:vAlign w:val="center"/>
          </w:tcPr>
          <w:p w14:paraId="5E479E08">
            <w:pPr>
              <w:spacing w:line="336" w:lineRule="auto"/>
              <w:jc w:val="center"/>
              <w:rPr>
                <w:rFonts w:ascii="黑体" w:hAnsi="黑体" w:eastAsia="黑体" w:cs="黑体"/>
                <w:sz w:val="24"/>
              </w:rPr>
            </w:pPr>
            <w:r>
              <w:rPr>
                <w:rFonts w:hint="eastAsia" w:ascii="仿宋_GB2312" w:hAnsi="Calibri" w:eastAsia="仿宋_GB2312"/>
                <w:sz w:val="24"/>
              </w:rPr>
              <w:t>改进说明</w:t>
            </w:r>
          </w:p>
        </w:tc>
      </w:tr>
      <w:tr w14:paraId="4146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2720" w:type="dxa"/>
            <w:vAlign w:val="center"/>
          </w:tcPr>
          <w:p w14:paraId="5C9AE31A">
            <w:pPr>
              <w:spacing w:line="336" w:lineRule="auto"/>
              <w:jc w:val="center"/>
              <w:rPr>
                <w:rFonts w:ascii="黑体" w:hAnsi="黑体" w:eastAsia="黑体" w:cs="黑体"/>
                <w:b/>
                <w:bCs/>
                <w:sz w:val="24"/>
              </w:rPr>
            </w:pPr>
            <w:r>
              <w:rPr>
                <w:rFonts w:hint="eastAsia" w:ascii="仿宋_GB2312" w:hAnsi="Calibri" w:eastAsia="仿宋_GB2312"/>
                <w:sz w:val="24"/>
              </w:rPr>
              <w:t>技术要求</w:t>
            </w:r>
          </w:p>
        </w:tc>
        <w:tc>
          <w:tcPr>
            <w:tcW w:w="6304" w:type="dxa"/>
            <w:vAlign w:val="center"/>
          </w:tcPr>
          <w:p w14:paraId="2006BA36">
            <w:pPr>
              <w:spacing w:line="336" w:lineRule="auto"/>
              <w:jc w:val="center"/>
              <w:rPr>
                <w:rFonts w:ascii="黑体" w:hAnsi="黑体" w:eastAsia="黑体" w:cs="黑体"/>
                <w:b/>
                <w:bCs/>
                <w:sz w:val="24"/>
              </w:rPr>
            </w:pPr>
          </w:p>
        </w:tc>
      </w:tr>
      <w:tr w14:paraId="556B7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2720" w:type="dxa"/>
            <w:vAlign w:val="center"/>
          </w:tcPr>
          <w:p w14:paraId="0726E2D1">
            <w:pPr>
              <w:spacing w:line="336" w:lineRule="auto"/>
              <w:jc w:val="center"/>
              <w:rPr>
                <w:rFonts w:ascii="仿宋_GB2312" w:hAnsi="Calibri" w:eastAsia="仿宋_GB2312"/>
                <w:sz w:val="24"/>
              </w:rPr>
            </w:pPr>
            <w:r>
              <w:rPr>
                <w:rFonts w:hint="eastAsia" w:ascii="仿宋_GB2312" w:hAnsi="Calibri" w:eastAsia="仿宋_GB2312"/>
                <w:sz w:val="24"/>
              </w:rPr>
              <w:t>说明书</w:t>
            </w:r>
          </w:p>
        </w:tc>
        <w:tc>
          <w:tcPr>
            <w:tcW w:w="6304" w:type="dxa"/>
            <w:vAlign w:val="center"/>
          </w:tcPr>
          <w:p w14:paraId="29E7C07E">
            <w:pPr>
              <w:spacing w:line="336" w:lineRule="auto"/>
              <w:jc w:val="center"/>
              <w:rPr>
                <w:rFonts w:ascii="黑体" w:hAnsi="黑体" w:eastAsia="黑体" w:cs="黑体"/>
                <w:b/>
                <w:bCs/>
                <w:sz w:val="24"/>
              </w:rPr>
            </w:pPr>
          </w:p>
        </w:tc>
      </w:tr>
      <w:tr w14:paraId="630D1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2720" w:type="dxa"/>
            <w:vAlign w:val="center"/>
          </w:tcPr>
          <w:p w14:paraId="4A751E94">
            <w:pPr>
              <w:spacing w:line="336" w:lineRule="auto"/>
              <w:jc w:val="center"/>
              <w:rPr>
                <w:rFonts w:ascii="仿宋_GB2312" w:hAnsi="Calibri" w:eastAsia="仿宋_GB2312"/>
                <w:sz w:val="24"/>
              </w:rPr>
            </w:pPr>
            <w:r>
              <w:rPr>
                <w:rFonts w:hint="eastAsia" w:ascii="仿宋_GB2312" w:hAnsi="Calibri" w:eastAsia="仿宋_GB2312"/>
                <w:sz w:val="24"/>
              </w:rPr>
              <w:t>送检样品</w:t>
            </w:r>
          </w:p>
        </w:tc>
        <w:tc>
          <w:tcPr>
            <w:tcW w:w="6304" w:type="dxa"/>
            <w:vAlign w:val="center"/>
          </w:tcPr>
          <w:p w14:paraId="508D9EFE">
            <w:pPr>
              <w:spacing w:line="336" w:lineRule="auto"/>
              <w:jc w:val="center"/>
              <w:rPr>
                <w:rFonts w:ascii="黑体" w:hAnsi="黑体" w:eastAsia="黑体" w:cs="黑体"/>
                <w:b/>
                <w:bCs/>
                <w:sz w:val="24"/>
              </w:rPr>
            </w:pPr>
          </w:p>
        </w:tc>
      </w:tr>
    </w:tbl>
    <w:p w14:paraId="0ADED218">
      <w:pPr>
        <w:spacing w:line="288" w:lineRule="auto"/>
        <w:ind w:firstLine="6960" w:firstLineChars="2900"/>
        <w:rPr>
          <w:rFonts w:ascii="仿宋_GB2312" w:hAnsi="Calibri" w:eastAsia="仿宋_GB2312"/>
          <w:sz w:val="24"/>
        </w:rPr>
      </w:pPr>
    </w:p>
    <w:p w14:paraId="5D62B552">
      <w:pPr>
        <w:spacing w:line="288" w:lineRule="auto"/>
        <w:rPr>
          <w:rFonts w:ascii="仿宋_GB2312" w:hAnsi="Calibri" w:eastAsia="仿宋_GB2312"/>
          <w:sz w:val="24"/>
        </w:rPr>
      </w:pPr>
      <w:r>
        <w:rPr>
          <w:rFonts w:hint="eastAsia" w:ascii="仿宋_GB2312" w:hAnsi="Calibri" w:eastAsia="仿宋_GB2312"/>
          <w:sz w:val="24"/>
        </w:rPr>
        <w:t>委托方经办人（签名）：                           法人（签名）：</w:t>
      </w:r>
    </w:p>
    <w:p w14:paraId="3F27E58D">
      <w:pPr>
        <w:spacing w:line="288" w:lineRule="auto"/>
        <w:ind w:firstLine="5760" w:firstLineChars="2400"/>
        <w:rPr>
          <w:rFonts w:ascii="仿宋_GB2312" w:hAnsi="Calibri" w:eastAsia="仿宋_GB2312"/>
          <w:sz w:val="24"/>
        </w:rPr>
      </w:pPr>
      <w:r>
        <w:rPr>
          <w:rFonts w:hint="eastAsia" w:ascii="仿宋_GB2312" w:hAnsi="Calibri" w:eastAsia="仿宋_GB2312"/>
          <w:sz w:val="24"/>
        </w:rPr>
        <w:t>单位签章：</w:t>
      </w:r>
    </w:p>
    <w:p w14:paraId="78D0270C">
      <w:pPr>
        <w:spacing w:line="288" w:lineRule="auto"/>
      </w:pPr>
      <w:r>
        <w:rPr>
          <w:rFonts w:hint="eastAsia" w:ascii="仿宋_GB2312" w:hAnsi="Calibri" w:eastAsia="仿宋_GB2312"/>
          <w:sz w:val="24"/>
        </w:rPr>
        <w:t xml:space="preserve">  </w:t>
      </w:r>
      <w:r>
        <w:rPr>
          <w:rFonts w:hint="eastAsia" w:ascii="宋体" w:hAnsi="宋体" w:cs="宋体"/>
          <w:sz w:val="24"/>
        </w:rPr>
        <w:t xml:space="preserve"> </w:t>
      </w:r>
      <w:r>
        <w:rPr>
          <w:rFonts w:hint="eastAsia" w:ascii="仿宋_GB2312" w:hAnsi="Calibri" w:eastAsia="仿宋_GB2312"/>
          <w:sz w:val="24"/>
        </w:rPr>
        <w:t xml:space="preserve">                                             日期：</w:t>
      </w:r>
    </w:p>
    <w:p w14:paraId="76BE21BD">
      <w:pPr>
        <w:jc w:val="center"/>
        <w:rPr>
          <w:rFonts w:hint="eastAsia" w:eastAsia="宋体"/>
          <w:lang w:eastAsia="zh-CN"/>
        </w:rPr>
      </w:pPr>
    </w:p>
    <w:p w14:paraId="03D21D3A">
      <w:pPr>
        <w:jc w:val="center"/>
        <w:rPr>
          <w:rFonts w:hint="eastAsia" w:eastAsia="宋体"/>
          <w:lang w:eastAsia="zh-CN"/>
        </w:rPr>
      </w:pPr>
    </w:p>
    <w:p w14:paraId="55F053E5">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headerReference r:id="rId3" w:type="default"/>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4325">
    <w:pPr>
      <w:jc w:val="right"/>
      <w:rPr>
        <w:rFonts w:ascii="仿宋_GB2312" w:eastAsia="仿宋_GB2312"/>
        <w:szCs w:val="21"/>
      </w:rPr>
    </w:pPr>
    <w:r>
      <w:rPr>
        <w:rFonts w:hint="eastAsia" w:ascii="仿宋_GB2312" w:eastAsia="仿宋_GB2312"/>
        <w:szCs w:val="21"/>
      </w:rPr>
      <w:t>GDMDT-31006</w:t>
    </w:r>
    <w:r>
      <w:rPr>
        <w:rFonts w:ascii="仿宋_GB2312" w:eastAsia="仿宋_GB2312"/>
        <w:szCs w:val="21"/>
      </w:rPr>
      <w:t>-4194</w:t>
    </w:r>
    <w:r>
      <w:rPr>
        <w:rFonts w:hint="eastAsia" w:ascii="仿宋_GB2312" w:eastAsia="仿宋_GB2312"/>
        <w:szCs w:val="21"/>
      </w:rPr>
      <w:t>（第五版）</w:t>
    </w:r>
  </w:p>
  <w:p w14:paraId="063697BB">
    <w:pPr>
      <w:jc w:val="right"/>
      <w:rPr>
        <w:rFonts w:eastAsia="仿宋_GB2312"/>
      </w:rPr>
    </w:pPr>
    <w:r>
      <w:rPr>
        <w:rFonts w:hint="eastAsia" w:ascii="仿宋_GB2312" w:eastAsia="仿宋_GB2312"/>
        <w:szCs w:val="21"/>
      </w:rPr>
      <w:t>实施日期：</w:t>
    </w:r>
    <w:r>
      <w:rPr>
        <w:rFonts w:ascii="仿宋_GB2312" w:eastAsia="仿宋_GB2312"/>
        <w:szCs w:val="21"/>
      </w:rPr>
      <w:t>2022.03.</w:t>
    </w:r>
    <w:r>
      <w:rPr>
        <w:rFonts w:hint="eastAsia" w:ascii="仿宋_GB2312" w:eastAsia="仿宋_GB2312"/>
        <w:szCs w:val="21"/>
      </w:rPr>
      <w:t>1</w:t>
    </w:r>
    <w:r>
      <w:rPr>
        <w:rFonts w:ascii="仿宋_GB2312" w:eastAsia="仿宋_GB2312"/>
        <w:szCs w:val="21"/>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BC8A5"/>
    <w:multiLevelType w:val="singleLevel"/>
    <w:tmpl w:val="5C6BC8A5"/>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9E124C"/>
    <w:rsid w:val="002F498D"/>
    <w:rsid w:val="003760F5"/>
    <w:rsid w:val="00441A19"/>
    <w:rsid w:val="007C79DD"/>
    <w:rsid w:val="00B37C73"/>
    <w:rsid w:val="00B51CB1"/>
    <w:rsid w:val="00B82614"/>
    <w:rsid w:val="00D0363D"/>
    <w:rsid w:val="00D27D5C"/>
    <w:rsid w:val="00DC0679"/>
    <w:rsid w:val="0FA2060E"/>
    <w:rsid w:val="1B94793B"/>
    <w:rsid w:val="28CE5F96"/>
    <w:rsid w:val="319E124C"/>
    <w:rsid w:val="36703E0E"/>
    <w:rsid w:val="6AA84D76"/>
    <w:rsid w:val="78A7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 w:type="character" w:customStyle="1" w:styleId="8">
    <w:name w:val="页脚 Char"/>
    <w:basedOn w:val="6"/>
    <w:link w:val="3"/>
    <w:qFormat/>
    <w:uiPriority w:val="0"/>
    <w:rPr>
      <w:rFonts w:ascii="Times New Roman" w:hAnsi="Times New Roman" w:eastAsia="宋体" w:cs="Times New Roman"/>
      <w:kern w:val="2"/>
      <w:sz w:val="18"/>
      <w:szCs w:val="18"/>
    </w:rPr>
  </w:style>
  <w:style w:type="character" w:customStyle="1" w:styleId="9">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532</Words>
  <Characters>534</Characters>
  <Lines>5</Lines>
  <Paragraphs>1</Paragraphs>
  <TotalTime>5</TotalTime>
  <ScaleCrop>false</ScaleCrop>
  <LinksUpToDate>false</LinksUpToDate>
  <CharactersWithSpaces>712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2022-03-15T01:21:00Z</dcterms:created>
  <dc:creator>Litto Seven</dc:creator>
  <cp:lastModifiedBy>太极箫客</cp:lastModifiedBy>
  <cp:lastPrinted>2022-03-14T07:18:00Z</cp:lastPrinted>
  <dcterms:modified xsi:type="dcterms:W3CDTF">2025-08-14T06:16:55Z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B6CB57A1A0584AABA7133AC8E8E39F76</vt:lpwstr>
  </property>
  <property fmtid="{D5CDD505-2E9C-101B-9397-08002B2CF9AE}" pid="4" name="KSOTemplateDocerSaveRecord">
    <vt:lpwstr>eyJoZGlkIjoiMDJiMzI3ODBiNTFmMWRjNDUyMjM1ZmZjODY5NDc2MWMiLCJ1c2VySWQiOiI0NTQ4Nzg1NzAifQ==</vt:lpwstr>
  </property>
</Properties>
</file>