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CB43C">
      <w:pPr>
        <w:overflowPunct w:val="0"/>
        <w:snapToGrid w:val="0"/>
        <w:spacing w:before="1440" w:beforeLines="600" w:after="120" w:afterLines="50" w:line="300" w:lineRule="auto"/>
        <w:jc w:val="both"/>
        <w:rPr>
          <w:rFonts w:ascii="Arial" w:hAnsi="Arial" w:eastAsia="宋体" w:cs="Arial"/>
          <w:sz w:val="64"/>
          <w:szCs w:val="64"/>
        </w:rPr>
      </w:pPr>
      <w:bookmarkStart w:id="0" w:name="_GoBack"/>
      <w:bookmarkEnd w:id="0"/>
      <w:r>
        <w:rPr>
          <w:rFonts w:hint="eastAsia" w:ascii="Arial" w:eastAsia="宋体"/>
          <w:b/>
          <w:sz w:val="64"/>
        </w:rPr>
        <w:t>CPG章节398.300诊断X射线系统的装配商注册为器械制造商</w:t>
      </w:r>
    </w:p>
    <w:p w14:paraId="223566C7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背景：</w:t>
      </w:r>
    </w:p>
    <w:p w14:paraId="2A15F494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人们对于诊断x射线系统的装配商是否必须注册为器械制造商提出了一些问题。</w:t>
      </w:r>
    </w:p>
    <w:p w14:paraId="3C0EF702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政策：</w:t>
      </w:r>
    </w:p>
    <w:p w14:paraId="7266C8E1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X射线诊断系统的装配商须遵守21 CFR 1020.30（d）和《联邦食品、药品和化妆品法案》第V章C小章 - 电子产品辐射控制的装配商认证（装配报告）要求。*这样的装配商可以豁免注册。</w:t>
      </w:r>
    </w:p>
    <w:p w14:paraId="6AAF3A11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*星号之间的材料是新材料或改进材料*</w:t>
      </w:r>
    </w:p>
    <w:p w14:paraId="78D63B5D">
      <w:pPr>
        <w:pStyle w:val="2"/>
        <w:overflowPunct w:val="0"/>
        <w:snapToGrid w:val="0"/>
        <w:spacing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发布日期：1977年6月7日</w:t>
      </w:r>
    </w:p>
    <w:p w14:paraId="4B64F569">
      <w:pPr>
        <w:pStyle w:val="2"/>
        <w:overflowPunct w:val="0"/>
        <w:snapToGrid w:val="0"/>
        <w:spacing w:after="120" w:afterLines="50" w:line="300" w:lineRule="auto"/>
        <w:ind w:left="0"/>
        <w:rPr>
          <w:sz w:val="28"/>
          <w:szCs w:val="28"/>
        </w:rPr>
      </w:pPr>
      <w:r>
        <w:rPr>
          <w:rFonts w:hint="eastAsia"/>
          <w:sz w:val="28"/>
          <w:szCs w:val="28"/>
        </w:rPr>
        <w:t>再次发布日期：1980年10月1日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修订日期：1987年9月24日、1995年3月</w:t>
      </w:r>
    </w:p>
    <w:p w14:paraId="4CBD3C74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0"/>
          <w:szCs w:val="20"/>
        </w:rPr>
      </w:pPr>
    </w:p>
    <w:tbl>
      <w:tblPr>
        <w:tblStyle w:val="7"/>
        <w:tblW w:w="10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766ED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4F81BD" w:themeColor="accent1" w:sz="6" w:space="0"/>
            </w:tcBorders>
            <w:vAlign w:val="center"/>
          </w:tcPr>
          <w:p w14:paraId="4F095763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合规政策指南的更多信息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29AF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1611D3B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(/ICECI/Compliance Manuals/Compliance PolicyGuidance Manual/ucm116271.htm) </w:t>
            </w:r>
          </w:p>
        </w:tc>
      </w:tr>
      <w:tr w14:paraId="4CA48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AA98455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F1AC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EE011AA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2F7B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B5D945A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第三章-器械 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9EBE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F5B9386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4BDE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A212073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52DE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B46DF4D">
            <w:pPr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</w:rPr>
              <w:t>第六章-兽医医学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</w:rPr>
              <w:t>(/ICECI/Compliance Manuals/Compliance PolicyGuidance Manual/ucm117042.htm)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3F53B05B">
      <w:pPr>
        <w:snapToGrid w:val="0"/>
        <w:spacing w:after="120" w:afterLines="50" w:line="300" w:lineRule="auto"/>
        <w:ind w:left="100"/>
        <w:rPr>
          <w:rFonts w:ascii="Arial" w:hAnsi="Arial" w:eastAsia="Arial" w:cs="Arial"/>
          <w:sz w:val="23"/>
          <w:szCs w:val="23"/>
        </w:rPr>
      </w:pPr>
    </w:p>
    <w:p w14:paraId="5F62E33D">
      <w:pPr>
        <w:overflowPunct w:val="0"/>
        <w:snapToGrid w:val="0"/>
        <w:spacing w:before="1440" w:beforeLines="600" w:after="120" w:afterLines="50" w:line="300" w:lineRule="auto"/>
        <w:jc w:val="both"/>
        <w:rPr>
          <w:rFonts w:hint="eastAsia" w:eastAsia="宋体"/>
          <w:lang w:eastAsia="zh-CN"/>
        </w:rPr>
      </w:pPr>
    </w:p>
    <w:p w14:paraId="4A4FFE2A">
      <w:pPr>
        <w:overflowPunct w:val="0"/>
        <w:snapToGrid w:val="0"/>
        <w:spacing w:before="1440" w:beforeLines="600" w:after="120" w:afterLines="50" w:line="300" w:lineRule="auto"/>
        <w:jc w:val="center"/>
        <w:rPr>
          <w:rFonts w:hint="eastAsia" w:eastAsia="宋体"/>
          <w:lang w:eastAsia="zh-CN"/>
        </w:rPr>
      </w:pPr>
    </w:p>
    <w:p w14:paraId="0B2D6EC0">
      <w:pPr>
        <w:overflowPunct w:val="0"/>
        <w:snapToGrid w:val="0"/>
        <w:spacing w:before="1440" w:beforeLines="600"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480" w:right="380" w:bottom="460" w:left="400" w:header="290" w:footer="2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4FD0F"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10369550</wp:posOffset>
              </wp:positionV>
              <wp:extent cx="4225290" cy="127000"/>
              <wp:effectExtent l="3175" t="0" r="635" b="0"/>
              <wp:wrapNone/>
              <wp:docPr id="2" name="9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EB957">
                          <w:pPr>
                            <w:spacing w:line="184" w:lineRule="exact"/>
                            <w:ind w:left="20"/>
                            <w:rPr>
                              <w:rFonts w:ascii="Arial" w:hAnsi="Arial" w:eastAsia="宋体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"https://www.fda.gov/ICECI/ComplianceManuals/CompliancePolicyGuidanceManual/ucm119572.htm"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https://www.fda.gov/ICECI/ComplianceManuals/CompliancePolicyGuidanceManual/ucm073930.htm</w:t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955" o:spid="_x0000_s1026" o:spt="202" type="#_x0000_t202" style="position:absolute;left:0pt;margin-left:25pt;margin-top:816.5pt;height:10pt;width:332.7pt;mso-position-horizontal-relative:page;mso-position-vertical-relative:page;z-index:-251657216;mso-width-relative:page;mso-height-relative:page;" filled="f" stroked="f" coordsize="21600,21600" o:gfxdata="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DXVG2QAAAAwBAAAPAAAAAAAAAAEAIAAAACIAAABkcnMvZG93bnJldi54&#10;bWxQSwECFAAUAAAACACHTuJAuXUbcfkBAAD9AwAADgAAAAAAAAABACAAAAAo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0EB957">
                    <w:pPr>
                      <w:spacing w:line="184" w:lineRule="exact"/>
                      <w:ind w:left="20"/>
                      <w:rPr>
                        <w:rFonts w:ascii="Arial" w:hAnsi="Arial" w:eastAsia="宋体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"https://www.fda.gov/ICECI/ComplianceManuals/CompliancePolicyGuidanceManual/ucm119572.htm" \h </w:instrText>
                    </w:r>
                    <w:r>
                      <w:fldChar w:fldCharType="separate"/>
                    </w:r>
                    <w:r>
                      <w:rPr>
                        <w:rFonts w:hint="eastAsia" w:ascii="Arial" w:eastAsia="宋体"/>
                        <w:sz w:val="16"/>
                      </w:rPr>
                      <w:t>https://www.fda.gov/ICECI/ComplianceManuals/CompliancePolicyGuidanceManual/ucm073930.htm</w:t>
                    </w:r>
                    <w:r>
                      <w:rPr>
                        <w:rFonts w:hint="eastAsia" w:ascii="Arial" w:eastAsia="宋体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7073900</wp:posOffset>
              </wp:positionH>
              <wp:positionV relativeFrom="page">
                <wp:posOffset>10369550</wp:posOffset>
              </wp:positionV>
              <wp:extent cx="170815" cy="127000"/>
              <wp:effectExtent l="0" t="0" r="3810" b="0"/>
              <wp:wrapNone/>
              <wp:docPr id="1" name="45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3C0D8">
                          <w:pPr>
                            <w:spacing w:line="184" w:lineRule="exact"/>
                            <w:ind w:left="40"/>
                            <w:rPr>
                              <w:rFonts w:ascii="Arial" w:hAnsi="Arial" w:eastAsia="宋体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宋体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HYPERLINK "https://www.fda.gov/ICECI/ComplianceManuals/CompliancePolicyGuidanceManual/ucm119572.htm"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/2</w:t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4576" o:spid="_x0000_s1026" o:spt="202" type="#_x0000_t202" style="position:absolute;left:0pt;margin-left:557pt;margin-top:816.5pt;height:10pt;width:13.45pt;mso-position-horizontal-relative:page;mso-position-vertical-relative:page;z-index:-251657216;mso-width-relative:page;mso-height-relative:page;" filled="f" stroked="f" coordsize="21600,21600" o:gfxdata="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CQXGzYAAAADwEAAA8AAAAAAAAAAQAgAAAAIgAAAGRycy9kb3ducmV2Lnht&#10;bFBLAQIUABQAAAAIAIdO4kCP8Wpj+QEAAP0DAAAOAAAAAAAAAAEAIAAAACc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43C0D8">
                    <w:pPr>
                      <w:spacing w:line="184" w:lineRule="exact"/>
                      <w:ind w:left="40"/>
                      <w:rPr>
                        <w:rFonts w:ascii="Arial" w:hAnsi="Arial" w:eastAsia="宋体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hint="eastAsia" w:ascii="Arial" w:eastAsia="宋体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宋体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HYPERLINK "https://www.fda.gov/ICECI/ComplianceManuals/CompliancePolicyGuidanceManual/ucm119572.htm" \h </w:instrText>
                    </w:r>
                    <w:r>
                      <w:fldChar w:fldCharType="separate"/>
                    </w:r>
                    <w:r>
                      <w:rPr>
                        <w:rFonts w:hint="eastAsia" w:ascii="Arial" w:eastAsia="宋体"/>
                        <w:sz w:val="16"/>
                      </w:rPr>
                      <w:t>/2</w:t>
                    </w:r>
                    <w:r>
                      <w:rPr>
                        <w:rFonts w:hint="eastAsia" w:ascii="Arial" w:eastAsia="宋体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CD135">
    <w:pPr>
      <w:snapToGrid w:val="0"/>
      <w:spacing w:after="480" w:afterLines="200" w:line="300" w:lineRule="auto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2017年8月10日</w:t>
    </w:r>
    <w:r>
      <w:rPr>
        <w:rFonts w:hint="eastAsia" w:ascii="Arial" w:eastAsia="宋体"/>
        <w:sz w:val="15"/>
        <w:szCs w:val="15"/>
      </w:rPr>
      <w:tab/>
    </w:r>
    <w:r>
      <w:rPr>
        <w:rFonts w:hint="eastAsia" w:ascii="Arial" w:eastAsia="宋体"/>
        <w:sz w:val="15"/>
        <w:szCs w:val="15"/>
      </w:rPr>
      <w:t>合规政策指南&gt;CPG章节398.300诊断X射线系统的装配商注册为器械制造商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15"/>
    <w:rsid w:val="00143AAB"/>
    <w:rsid w:val="001B6EAB"/>
    <w:rsid w:val="002200A1"/>
    <w:rsid w:val="002E50A9"/>
    <w:rsid w:val="0036441A"/>
    <w:rsid w:val="00525D18"/>
    <w:rsid w:val="0057432B"/>
    <w:rsid w:val="005D39F1"/>
    <w:rsid w:val="006772D4"/>
    <w:rsid w:val="006A65B0"/>
    <w:rsid w:val="00D63D75"/>
    <w:rsid w:val="00DC7387"/>
    <w:rsid w:val="00E74015"/>
    <w:rsid w:val="00FE73DF"/>
    <w:rsid w:val="0CE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306</Words>
  <Characters>873</Characters>
  <Lines>12</Lines>
  <Paragraphs>3</Paragraphs>
  <TotalTime>0</TotalTime>
  <ScaleCrop>false</ScaleCrop>
  <LinksUpToDate>false</LinksUpToDate>
  <CharactersWithSpaces>903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2017-11-17T12:32:00Z</dcterms:created>
  <dc:creator>cathy-wen</dc:creator>
  <cp:lastModifiedBy>太极箫客</cp:lastModifiedBy>
  <dcterms:modified xsi:type="dcterms:W3CDTF">2025-08-14T06:16:25Z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6F7483EE5DEA469793B33E217EE51B0E_12</vt:lpwstr>
  </property>
</Properties>
</file>