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95A7A">
      <w:pPr>
        <w:snapToGrid w:val="0"/>
        <w:spacing w:after="240" w:afterLines="100" w:line="300" w:lineRule="auto"/>
        <w:rPr>
          <w:rFonts w:ascii="Arial" w:hAnsi="Arial" w:eastAsia="宋体" w:cs="Arial"/>
          <w:sz w:val="20"/>
          <w:szCs w:val="20"/>
        </w:rPr>
      </w:pPr>
      <w:bookmarkStart w:id="0" w:name="_GoBack"/>
      <w:bookmarkEnd w:id="0"/>
    </w:p>
    <w:p w14:paraId="5BF6F633">
      <w:pPr>
        <w:snapToGrid w:val="0"/>
        <w:spacing w:after="240" w:afterLines="100" w:line="300" w:lineRule="auto"/>
        <w:rPr>
          <w:rFonts w:ascii="Arial" w:hAnsi="Arial" w:eastAsia="宋体" w:cs="Arial"/>
          <w:sz w:val="20"/>
          <w:szCs w:val="20"/>
        </w:rPr>
      </w:pPr>
    </w:p>
    <w:p w14:paraId="08B5A7CB">
      <w:pPr>
        <w:snapToGrid w:val="0"/>
        <w:spacing w:after="240" w:afterLines="100" w:line="300" w:lineRule="auto"/>
        <w:rPr>
          <w:rFonts w:ascii="Arial" w:hAnsi="Arial" w:eastAsia="宋体" w:cs="Arial"/>
          <w:sz w:val="20"/>
          <w:szCs w:val="20"/>
        </w:rPr>
      </w:pPr>
    </w:p>
    <w:p w14:paraId="7D5AF850">
      <w:pPr>
        <w:snapToGrid w:val="0"/>
        <w:spacing w:after="240" w:afterLines="100" w:line="300" w:lineRule="auto"/>
        <w:rPr>
          <w:rFonts w:ascii="Arial" w:hAnsi="Arial" w:eastAsia="宋体" w:cs="Arial"/>
          <w:sz w:val="20"/>
          <w:szCs w:val="20"/>
        </w:rPr>
      </w:pPr>
    </w:p>
    <w:p w14:paraId="2900ACB5">
      <w:pPr>
        <w:snapToGrid w:val="0"/>
        <w:spacing w:after="240" w:afterLines="100" w:line="300" w:lineRule="auto"/>
        <w:jc w:val="both"/>
        <w:rPr>
          <w:rFonts w:ascii="Arial" w:hAnsi="Arial" w:eastAsia="宋体" w:cs="Arial"/>
          <w:sz w:val="64"/>
          <w:szCs w:val="64"/>
        </w:rPr>
      </w:pPr>
      <w:r>
        <w:rPr>
          <w:rFonts w:ascii="Arial" w:hAnsi="Arial" w:eastAsia="宋体" w:cs="Arial"/>
          <w:b/>
          <w:sz w:val="64"/>
        </w:rPr>
        <w:t>CPG章节335.500 剃须刀片、修指甲工具 - 201(h)未考虑的器械</w:t>
      </w:r>
    </w:p>
    <w:p w14:paraId="13865112">
      <w:pPr>
        <w:pStyle w:val="2"/>
        <w:snapToGrid w:val="0"/>
        <w:spacing w:after="240" w:afterLines="100" w:line="300" w:lineRule="auto"/>
        <w:ind w:left="0"/>
        <w:jc w:val="both"/>
        <w:rPr>
          <w:rFonts w:cs="Arial"/>
          <w:sz w:val="28"/>
          <w:szCs w:val="28"/>
        </w:rPr>
      </w:pPr>
      <w:r>
        <w:rPr>
          <w:rFonts w:cs="Arial"/>
          <w:sz w:val="28"/>
          <w:szCs w:val="28"/>
        </w:rPr>
        <w:t>背景：</w:t>
      </w:r>
    </w:p>
    <w:p w14:paraId="7DFBE820">
      <w:pPr>
        <w:pStyle w:val="2"/>
        <w:snapToGrid w:val="0"/>
        <w:spacing w:after="240" w:afterLines="100" w:line="300" w:lineRule="auto"/>
        <w:ind w:left="0"/>
        <w:jc w:val="both"/>
        <w:rPr>
          <w:rFonts w:cs="Arial"/>
          <w:sz w:val="28"/>
          <w:szCs w:val="28"/>
        </w:rPr>
      </w:pPr>
      <w:r>
        <w:rPr>
          <w:rFonts w:cs="Arial"/>
          <w:sz w:val="28"/>
          <w:szCs w:val="28"/>
        </w:rPr>
        <w:t>一名通信者咨询《联邦食品、药品和化妆品法案》（法案）第201（h）节中使用的</w:t>
      </w:r>
      <w:r>
        <w:rPr>
          <w:rFonts w:ascii="宋体" w:hAnsi="宋体" w:cs="Arial"/>
          <w:sz w:val="28"/>
          <w:szCs w:val="28"/>
        </w:rPr>
        <w:t>“器械”</w:t>
      </w:r>
      <w:r>
        <w:rPr>
          <w:rFonts w:cs="Arial"/>
          <w:sz w:val="28"/>
          <w:szCs w:val="28"/>
        </w:rPr>
        <w:t>一词是否包括剃须刀和修指甲工具等物品。</w:t>
      </w:r>
    </w:p>
    <w:p w14:paraId="27BDFB78">
      <w:pPr>
        <w:pStyle w:val="2"/>
        <w:snapToGrid w:val="0"/>
        <w:spacing w:after="240" w:afterLines="100" w:line="300" w:lineRule="auto"/>
        <w:ind w:left="0"/>
        <w:jc w:val="both"/>
        <w:rPr>
          <w:rFonts w:cs="Arial"/>
          <w:sz w:val="28"/>
          <w:szCs w:val="28"/>
        </w:rPr>
      </w:pPr>
      <w:r>
        <w:rPr>
          <w:rFonts w:cs="Arial"/>
          <w:sz w:val="28"/>
          <w:szCs w:val="28"/>
        </w:rPr>
        <w:t>政策：</w:t>
      </w:r>
    </w:p>
    <w:p w14:paraId="5718FEC4">
      <w:pPr>
        <w:pStyle w:val="2"/>
        <w:snapToGrid w:val="0"/>
        <w:spacing w:after="240" w:afterLines="100" w:line="300" w:lineRule="auto"/>
        <w:ind w:left="0"/>
        <w:jc w:val="both"/>
        <w:rPr>
          <w:rFonts w:cs="Arial"/>
          <w:sz w:val="28"/>
          <w:szCs w:val="28"/>
        </w:rPr>
      </w:pPr>
      <w:r>
        <w:rPr>
          <w:rFonts w:cs="Arial"/>
          <w:sz w:val="28"/>
          <w:szCs w:val="28"/>
        </w:rPr>
        <w:t>*只有在NF或USP官方认可的用于诊断疾病或其他状况，或用于治愈、缓解、治疗或预防人类或其他动物疾病，或旨在影响人体或其他动物的结构或任何功能时的器械</w:t>
      </w:r>
      <w:r>
        <w:rPr>
          <w:rFonts w:hint="eastAsia" w:cs="Arial"/>
          <w:sz w:val="28"/>
          <w:szCs w:val="28"/>
        </w:rPr>
        <w:t>才属于</w:t>
      </w:r>
      <w:r>
        <w:rPr>
          <w:rFonts w:cs="Arial"/>
          <w:sz w:val="28"/>
          <w:szCs w:val="28"/>
        </w:rPr>
        <w:t>该法案</w:t>
      </w:r>
      <w:r>
        <w:rPr>
          <w:rFonts w:hint="eastAsia" w:cs="Arial"/>
          <w:sz w:val="28"/>
          <w:szCs w:val="28"/>
        </w:rPr>
        <w:t>监管范围</w:t>
      </w:r>
      <w:r>
        <w:rPr>
          <w:rFonts w:cs="Arial"/>
          <w:sz w:val="28"/>
          <w:szCs w:val="28"/>
        </w:rPr>
        <w:t>。通常所代表的剃须刀片和修指甲工具并不属于该法案定义范围内的器械。*</w:t>
      </w:r>
    </w:p>
    <w:p w14:paraId="5E3DBE18">
      <w:pPr>
        <w:pStyle w:val="2"/>
        <w:snapToGrid w:val="0"/>
        <w:spacing w:after="240" w:afterLines="100" w:line="300" w:lineRule="auto"/>
        <w:ind w:left="0"/>
        <w:jc w:val="both"/>
        <w:rPr>
          <w:rFonts w:cs="Arial"/>
          <w:sz w:val="28"/>
          <w:szCs w:val="28"/>
        </w:rPr>
      </w:pPr>
      <w:r>
        <w:rPr>
          <w:rFonts w:cs="Arial"/>
          <w:sz w:val="28"/>
          <w:szCs w:val="28"/>
        </w:rPr>
        <w:t>*星号之间的材料是新材料或改进材料*</w:t>
      </w:r>
    </w:p>
    <w:p w14:paraId="553EAAB3">
      <w:pPr>
        <w:pStyle w:val="2"/>
        <w:snapToGrid w:val="0"/>
        <w:spacing w:after="240" w:afterLines="100" w:line="300" w:lineRule="auto"/>
        <w:ind w:left="0"/>
        <w:jc w:val="both"/>
        <w:rPr>
          <w:rFonts w:cs="Arial"/>
          <w:sz w:val="28"/>
          <w:szCs w:val="28"/>
        </w:rPr>
      </w:pPr>
      <w:r>
        <w:rPr>
          <w:rFonts w:cs="Arial"/>
          <w:sz w:val="28"/>
          <w:szCs w:val="28"/>
        </w:rPr>
        <w:t>发布日期：1976年4月21日</w:t>
      </w:r>
    </w:p>
    <w:p w14:paraId="625232B8">
      <w:pPr>
        <w:pStyle w:val="2"/>
        <w:snapToGrid w:val="0"/>
        <w:spacing w:after="240" w:afterLines="100" w:line="300" w:lineRule="auto"/>
        <w:ind w:left="0"/>
        <w:jc w:val="both"/>
        <w:rPr>
          <w:rFonts w:cs="Arial"/>
          <w:sz w:val="28"/>
          <w:szCs w:val="28"/>
        </w:rPr>
      </w:pPr>
      <w:r>
        <w:rPr>
          <w:rFonts w:cs="Arial"/>
          <w:sz w:val="28"/>
          <w:szCs w:val="28"/>
        </w:rPr>
        <w:t>再发行日期：1980年10月1日</w:t>
      </w:r>
    </w:p>
    <w:p w14:paraId="77A889ED">
      <w:pPr>
        <w:pStyle w:val="2"/>
        <w:snapToGrid w:val="0"/>
        <w:spacing w:after="240" w:afterLines="100" w:line="300" w:lineRule="auto"/>
        <w:ind w:left="0"/>
        <w:jc w:val="both"/>
        <w:rPr>
          <w:rFonts w:cs="Arial"/>
          <w:sz w:val="28"/>
          <w:szCs w:val="28"/>
        </w:rPr>
      </w:pPr>
      <w:r>
        <w:rPr>
          <w:rFonts w:cs="Arial"/>
          <w:sz w:val="28"/>
          <w:szCs w:val="28"/>
        </w:rPr>
        <w:t>修订日期：1987年9月24日</w:t>
      </w:r>
    </w:p>
    <w:tbl>
      <w:tblPr>
        <w:tblStyle w:val="8"/>
        <w:tblW w:w="5000" w:type="pct"/>
        <w:tblInd w:w="0" w:type="dxa"/>
        <w:tblLayout w:type="autofit"/>
        <w:tblCellMar>
          <w:top w:w="0" w:type="dxa"/>
          <w:left w:w="0" w:type="dxa"/>
          <w:bottom w:w="0" w:type="dxa"/>
          <w:right w:w="0" w:type="dxa"/>
        </w:tblCellMar>
      </w:tblPr>
      <w:tblGrid>
        <w:gridCol w:w="10796"/>
      </w:tblGrid>
      <w:tr w14:paraId="698D0C4C">
        <w:tblPrEx>
          <w:tblCellMar>
            <w:top w:w="0" w:type="dxa"/>
            <w:left w:w="0" w:type="dxa"/>
            <w:bottom w:w="0" w:type="dxa"/>
            <w:right w:w="0" w:type="dxa"/>
          </w:tblCellMar>
        </w:tblPrEx>
        <w:tc>
          <w:tcPr>
            <w:tcW w:w="5000" w:type="pct"/>
            <w:tcBorders>
              <w:top w:val="single" w:color="4F81BD" w:themeColor="accent1" w:sz="12" w:space="0"/>
              <w:left w:val="single" w:color="4F81BD" w:themeColor="accent1" w:sz="12" w:space="0"/>
              <w:bottom w:val="single" w:color="4F81BD" w:themeColor="accent1" w:sz="12" w:space="0"/>
              <w:right w:val="single" w:color="4F81BD" w:themeColor="accent1" w:sz="12" w:space="0"/>
            </w:tcBorders>
            <w:vAlign w:val="center"/>
          </w:tcPr>
          <w:p w14:paraId="6AEAC2D7">
            <w:pPr>
              <w:pStyle w:val="10"/>
              <w:overflowPunct w:val="0"/>
              <w:snapToGrid w:val="0"/>
              <w:spacing w:after="120" w:afterLines="50" w:line="300" w:lineRule="auto"/>
              <w:ind w:left="44" w:leftChars="20" w:right="44" w:rightChars="20"/>
              <w:rPr>
                <w:rFonts w:ascii="Arial" w:hAnsi="Arial" w:eastAsia="宋体" w:cs="Arial"/>
                <w:color w:val="000000" w:themeColor="text1"/>
                <w:sz w:val="24"/>
                <w:szCs w:val="24"/>
                <w:lang w:val="de-DE" w:eastAsia="en-US"/>
                <w14:textFill>
                  <w14:solidFill>
                    <w14:schemeClr w14:val="tx1"/>
                  </w14:solidFill>
                </w14:textFill>
              </w:rPr>
            </w:pPr>
            <w:r>
              <w:fldChar w:fldCharType="begin"/>
            </w:r>
            <w:r>
              <w:instrText xml:space="preserve"> HYPERLINK "https://www.fda.gov/ICECI/ComplianceManuals/CompliancePolicyGuidanceManual/default.htm" </w:instrText>
            </w:r>
            <w:r>
              <w:fldChar w:fldCharType="separate"/>
            </w:r>
            <w:r>
              <w:rPr>
                <w:rStyle w:val="7"/>
                <w:rFonts w:hint="eastAsia" w:ascii="Arial" w:hAnsi="Arial" w:eastAsia="宋体" w:cs="Arial"/>
                <w:b/>
                <w:color w:val="000000" w:themeColor="text1"/>
                <w:sz w:val="24"/>
                <w:szCs w:val="24"/>
                <w14:textFill>
                  <w14:solidFill>
                    <w14:schemeClr w14:val="tx1"/>
                  </w14:solidFill>
                </w14:textFill>
              </w:rPr>
              <w:t>更多的合规政策指南</w:t>
            </w:r>
            <w:r>
              <w:rPr>
                <w:rFonts w:ascii="Arial" w:hAnsi="Arial" w:eastAsia="宋体" w:cs="Arial"/>
                <w:b/>
                <w:color w:val="000000" w:themeColor="text1"/>
                <w:sz w:val="24"/>
                <w:szCs w:val="24"/>
                <w14:textFill>
                  <w14:solidFill>
                    <w14:schemeClr w14:val="tx1"/>
                  </w14:solidFill>
                </w14:textFill>
              </w:rPr>
              <w:br w:type="textWrapping"/>
            </w:r>
            <w:r>
              <w:rPr>
                <w:rStyle w:val="7"/>
                <w:rFonts w:ascii="Arial" w:hAnsi="Arial" w:eastAsia="宋体" w:cs="Arial"/>
                <w:b/>
                <w:color w:val="000000" w:themeColor="text1"/>
                <w:sz w:val="24"/>
                <w:szCs w:val="24"/>
                <w14:textFill>
                  <w14:solidFill>
                    <w14:schemeClr w14:val="tx1"/>
                  </w14:solidFill>
                </w14:textFill>
              </w:rPr>
              <w:t>(/ICECI/Compliance Manuals/Compliance PolicyGuidance Manual/default.htm)</w:t>
            </w:r>
            <w:r>
              <w:rPr>
                <w:rStyle w:val="7"/>
                <w:rFonts w:ascii="Arial" w:hAnsi="Arial" w:eastAsia="宋体" w:cs="Arial"/>
                <w:b/>
                <w:color w:val="000000" w:themeColor="text1"/>
                <w:sz w:val="24"/>
                <w:szCs w:val="24"/>
                <w14:textFill>
                  <w14:solidFill>
                    <w14:schemeClr w14:val="tx1"/>
                  </w14:solidFill>
                </w14:textFill>
              </w:rPr>
              <w:fldChar w:fldCharType="end"/>
            </w:r>
          </w:p>
        </w:tc>
      </w:tr>
      <w:tr w14:paraId="52A468AA">
        <w:tblPrEx>
          <w:tblCellMar>
            <w:top w:w="0" w:type="dxa"/>
            <w:left w:w="0" w:type="dxa"/>
            <w:bottom w:w="0" w:type="dxa"/>
            <w:right w:w="0" w:type="dxa"/>
          </w:tblCellMar>
        </w:tblPrEx>
        <w:tc>
          <w:tcPr>
            <w:tcW w:w="5000" w:type="pct"/>
            <w:tcBorders>
              <w:top w:val="single" w:color="4F81BD" w:themeColor="accent1" w:sz="12" w:space="0"/>
              <w:left w:val="single" w:color="DDDDDD" w:sz="6" w:space="0"/>
              <w:bottom w:val="single" w:color="DDDDDD" w:sz="6" w:space="0"/>
              <w:right w:val="single" w:color="DDDDDD" w:sz="6" w:space="0"/>
            </w:tcBorders>
            <w:vAlign w:val="center"/>
          </w:tcPr>
          <w:p w14:paraId="00736288">
            <w:pPr>
              <w:pStyle w:val="10"/>
              <w:overflowPunct w:val="0"/>
              <w:snapToGrid w:val="0"/>
              <w:spacing w:after="120" w:afterLines="50" w:line="300" w:lineRule="auto"/>
              <w:ind w:left="44" w:leftChars="20" w:right="44" w:rightChars="20"/>
              <w:rPr>
                <w:rFonts w:ascii="Arial" w:hAnsi="Arial" w:eastAsia="宋体" w:cs="Arial"/>
                <w:color w:val="000000" w:themeColor="text1"/>
                <w:sz w:val="24"/>
                <w:szCs w:val="24"/>
                <w:lang w:val="de-DE" w:eastAsia="en-US"/>
                <w14:textFill>
                  <w14:solidFill>
                    <w14:schemeClr w14:val="tx1"/>
                  </w14:solidFill>
                </w14:textFill>
              </w:rPr>
            </w:pPr>
            <w:r>
              <w:fldChar w:fldCharType="begin"/>
            </w:r>
            <w:r>
              <w:instrText xml:space="preserve"> HYPERLINK "https://www.fda.gov/ICECI/ComplianceManuals/CompliancePolicyGuidanceManual/ucm116271.htm" </w:instrText>
            </w:r>
            <w:r>
              <w:fldChar w:fldCharType="separate"/>
            </w:r>
            <w:r>
              <w:rPr>
                <w:rStyle w:val="7"/>
                <w:rFonts w:hint="eastAsia" w:ascii="Arial" w:hAnsi="Arial" w:eastAsia="宋体" w:cs="Arial"/>
                <w:b/>
                <w:color w:val="000000" w:themeColor="text1"/>
                <w:sz w:val="24"/>
                <w:szCs w:val="24"/>
                <w14:textFill>
                  <w14:solidFill>
                    <w14:schemeClr w14:val="tx1"/>
                  </w14:solidFill>
                </w14:textFill>
              </w:rPr>
              <w:t>前言：合规政策指南（</w:t>
            </w:r>
            <w:r>
              <w:rPr>
                <w:rStyle w:val="7"/>
                <w:rFonts w:ascii="Arial" w:hAnsi="Arial" w:eastAsia="宋体" w:cs="Arial"/>
                <w:b/>
                <w:color w:val="000000" w:themeColor="text1"/>
                <w:sz w:val="24"/>
                <w:szCs w:val="24"/>
                <w14:textFill>
                  <w14:solidFill>
                    <w14:schemeClr w14:val="tx1"/>
                  </w14:solidFill>
                </w14:textFill>
              </w:rPr>
              <w:t>CPG</w:t>
            </w:r>
            <w:r>
              <w:rPr>
                <w:rStyle w:val="7"/>
                <w:rFonts w:hint="eastAsia" w:ascii="Arial" w:hAnsi="Arial" w:eastAsia="宋体" w:cs="Arial"/>
                <w:b/>
                <w:color w:val="000000" w:themeColor="text1"/>
                <w:sz w:val="24"/>
                <w:szCs w:val="24"/>
                <w14:textFill>
                  <w14:solidFill>
                    <w14:schemeClr w14:val="tx1"/>
                  </w14:solidFill>
                </w14:textFill>
              </w:rPr>
              <w:t>）</w:t>
            </w:r>
            <w:r>
              <w:rPr>
                <w:rFonts w:ascii="Arial" w:hAnsi="Arial" w:eastAsia="宋体" w:cs="Arial"/>
                <w:b/>
                <w:color w:val="000000" w:themeColor="text1"/>
                <w:sz w:val="24"/>
                <w:szCs w:val="24"/>
                <w:u w:val="single"/>
                <w14:textFill>
                  <w14:solidFill>
                    <w14:schemeClr w14:val="tx1"/>
                  </w14:solidFill>
                </w14:textFill>
              </w:rPr>
              <w:br w:type="textWrapping"/>
            </w:r>
            <w:r>
              <w:rPr>
                <w:rStyle w:val="7"/>
                <w:rFonts w:ascii="Arial" w:hAnsi="Arial" w:eastAsia="宋体" w:cs="Arial"/>
                <w:b/>
                <w:color w:val="000000" w:themeColor="text1"/>
                <w:sz w:val="24"/>
                <w:szCs w:val="24"/>
                <w14:textFill>
                  <w14:solidFill>
                    <w14:schemeClr w14:val="tx1"/>
                  </w14:solidFill>
                </w14:textFill>
              </w:rPr>
              <w:t>(/ICECI/Compliance Manuals/Compliance PolicyGuidance Manual/ucm116271.htm)</w:t>
            </w:r>
            <w:r>
              <w:rPr>
                <w:rStyle w:val="7"/>
                <w:rFonts w:ascii="Arial" w:hAnsi="Arial" w:eastAsia="宋体" w:cs="Arial"/>
                <w:b/>
                <w:color w:val="000000" w:themeColor="text1"/>
                <w:sz w:val="24"/>
                <w:szCs w:val="24"/>
                <w14:textFill>
                  <w14:solidFill>
                    <w14:schemeClr w14:val="tx1"/>
                  </w14:solidFill>
                </w14:textFill>
              </w:rPr>
              <w:fldChar w:fldCharType="end"/>
            </w:r>
          </w:p>
        </w:tc>
      </w:tr>
      <w:tr w14:paraId="6F0E5D32">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7662BA11">
            <w:pPr>
              <w:pStyle w:val="10"/>
              <w:overflowPunct w:val="0"/>
              <w:snapToGrid w:val="0"/>
              <w:spacing w:after="120" w:afterLines="50" w:line="300" w:lineRule="auto"/>
              <w:ind w:left="44" w:leftChars="20" w:right="44" w:rightChars="20"/>
              <w:rPr>
                <w:rFonts w:ascii="Arial" w:hAnsi="Arial" w:eastAsia="宋体" w:cs="Arial"/>
                <w:color w:val="000000" w:themeColor="text1"/>
                <w:sz w:val="24"/>
                <w:szCs w:val="24"/>
                <w:lang w:val="de-DE" w:eastAsia="en-US"/>
                <w14:textFill>
                  <w14:solidFill>
                    <w14:schemeClr w14:val="tx1"/>
                  </w14:solidFill>
                </w14:textFill>
              </w:rPr>
            </w:pPr>
            <w:r>
              <w:fldChar w:fldCharType="begin"/>
            </w:r>
            <w:r>
              <w:instrText xml:space="preserve"> HYPERLINK "https://www.fda.gov/ICECI/ComplianceManuals/CompliancePolicyGuidanceManual/ucm116280.htm" </w:instrText>
            </w:r>
            <w:r>
              <w:fldChar w:fldCharType="separate"/>
            </w:r>
            <w:r>
              <w:rPr>
                <w:rStyle w:val="7"/>
                <w:rFonts w:hint="eastAsia" w:ascii="Arial" w:hAnsi="Arial" w:eastAsia="宋体" w:cs="Arial"/>
                <w:b/>
                <w:color w:val="000000" w:themeColor="text1"/>
                <w:sz w:val="24"/>
                <w:szCs w:val="24"/>
                <w14:textFill>
                  <w14:solidFill>
                    <w14:schemeClr w14:val="tx1"/>
                  </w14:solidFill>
                </w14:textFill>
              </w:rPr>
              <w:t>第一章</w:t>
            </w:r>
            <w:r>
              <w:rPr>
                <w:rStyle w:val="7"/>
                <w:rFonts w:ascii="Arial" w:hAnsi="Arial" w:eastAsia="宋体" w:cs="Arial"/>
                <w:b/>
                <w:color w:val="000000" w:themeColor="text1"/>
                <w:sz w:val="24"/>
                <w:szCs w:val="24"/>
                <w14:textFill>
                  <w14:solidFill>
                    <w14:schemeClr w14:val="tx1"/>
                  </w14:solidFill>
                </w14:textFill>
              </w:rPr>
              <w:t>-</w:t>
            </w:r>
            <w:r>
              <w:rPr>
                <w:rStyle w:val="7"/>
                <w:rFonts w:hint="eastAsia" w:ascii="Arial" w:hAnsi="Arial" w:eastAsia="宋体" w:cs="Arial"/>
                <w:b/>
                <w:color w:val="000000" w:themeColor="text1"/>
                <w:sz w:val="24"/>
                <w:szCs w:val="24"/>
                <w14:textFill>
                  <w14:solidFill>
                    <w14:schemeClr w14:val="tx1"/>
                  </w14:solidFill>
                </w14:textFill>
              </w:rPr>
              <w:t>通则</w:t>
            </w:r>
            <w:r>
              <w:rPr>
                <w:rFonts w:ascii="Arial" w:hAnsi="Arial" w:eastAsia="宋体" w:cs="Arial"/>
                <w:b/>
                <w:color w:val="000000" w:themeColor="text1"/>
                <w:sz w:val="24"/>
                <w:szCs w:val="24"/>
                <w:u w:val="single"/>
                <w14:textFill>
                  <w14:solidFill>
                    <w14:schemeClr w14:val="tx1"/>
                  </w14:solidFill>
                </w14:textFill>
              </w:rPr>
              <w:br w:type="textWrapping"/>
            </w:r>
            <w:r>
              <w:rPr>
                <w:rStyle w:val="7"/>
                <w:rFonts w:ascii="Arial" w:hAnsi="Arial" w:eastAsia="宋体" w:cs="Arial"/>
                <w:b/>
                <w:color w:val="000000" w:themeColor="text1"/>
                <w:sz w:val="24"/>
                <w:szCs w:val="24"/>
                <w14:textFill>
                  <w14:solidFill>
                    <w14:schemeClr w14:val="tx1"/>
                  </w14:solidFill>
                </w14:textFill>
              </w:rPr>
              <w:t>(/ICECI/Compliance Manuals/Compliance PolicyGuidance Manual/ucm116280.htm)</w:t>
            </w:r>
            <w:r>
              <w:rPr>
                <w:rStyle w:val="7"/>
                <w:rFonts w:ascii="Arial" w:hAnsi="Arial" w:eastAsia="宋体" w:cs="Arial"/>
                <w:b/>
                <w:color w:val="000000" w:themeColor="text1"/>
                <w:sz w:val="24"/>
                <w:szCs w:val="24"/>
                <w14:textFill>
                  <w14:solidFill>
                    <w14:schemeClr w14:val="tx1"/>
                  </w14:solidFill>
                </w14:textFill>
              </w:rPr>
              <w:fldChar w:fldCharType="end"/>
            </w:r>
          </w:p>
        </w:tc>
      </w:tr>
      <w:tr w14:paraId="2FAAFAA7">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23198EF4">
            <w:pPr>
              <w:pStyle w:val="10"/>
              <w:overflowPunct w:val="0"/>
              <w:snapToGrid w:val="0"/>
              <w:spacing w:after="120" w:afterLines="50" w:line="300" w:lineRule="auto"/>
              <w:ind w:left="44" w:leftChars="20" w:right="44" w:rightChars="20"/>
              <w:rPr>
                <w:rFonts w:ascii="Arial" w:hAnsi="Arial" w:eastAsia="宋体" w:cs="Arial"/>
                <w:color w:val="000000" w:themeColor="text1"/>
                <w:sz w:val="24"/>
                <w:szCs w:val="24"/>
                <w:lang w:val="de-DE" w:eastAsia="en-US"/>
                <w14:textFill>
                  <w14:solidFill>
                    <w14:schemeClr w14:val="tx1"/>
                  </w14:solidFill>
                </w14:textFill>
              </w:rPr>
            </w:pPr>
            <w:r>
              <w:fldChar w:fldCharType="begin"/>
            </w:r>
            <w:r>
              <w:instrText xml:space="preserve"> HYPERLINK "https://www.fda.gov/ICECI/ComplianceManuals/CompliancePolicyGuidanceManual/ucm116336.htm" </w:instrText>
            </w:r>
            <w:r>
              <w:fldChar w:fldCharType="separate"/>
            </w:r>
            <w:r>
              <w:rPr>
                <w:rStyle w:val="7"/>
                <w:rFonts w:hint="eastAsia" w:ascii="Arial" w:hAnsi="Arial" w:eastAsia="宋体" w:cs="Arial"/>
                <w:b/>
                <w:color w:val="000000" w:themeColor="text1"/>
                <w:sz w:val="24"/>
                <w:szCs w:val="24"/>
                <w14:textFill>
                  <w14:solidFill>
                    <w14:schemeClr w14:val="tx1"/>
                  </w14:solidFill>
                </w14:textFill>
              </w:rPr>
              <w:t>第二章</w:t>
            </w:r>
            <w:r>
              <w:rPr>
                <w:rStyle w:val="7"/>
                <w:rFonts w:ascii="Arial" w:hAnsi="Arial" w:eastAsia="宋体" w:cs="Arial"/>
                <w:b/>
                <w:color w:val="000000" w:themeColor="text1"/>
                <w:sz w:val="24"/>
                <w:szCs w:val="24"/>
                <w14:textFill>
                  <w14:solidFill>
                    <w14:schemeClr w14:val="tx1"/>
                  </w14:solidFill>
                </w14:textFill>
              </w:rPr>
              <w:t>-</w:t>
            </w:r>
            <w:r>
              <w:rPr>
                <w:rStyle w:val="7"/>
                <w:rFonts w:hint="eastAsia" w:ascii="Arial" w:hAnsi="Arial" w:eastAsia="宋体" w:cs="Arial"/>
                <w:b/>
                <w:color w:val="000000" w:themeColor="text1"/>
                <w:sz w:val="24"/>
                <w:szCs w:val="24"/>
                <w14:textFill>
                  <w14:solidFill>
                    <w14:schemeClr w14:val="tx1"/>
                  </w14:solidFill>
                </w14:textFill>
              </w:rPr>
              <w:t>生物制剂</w:t>
            </w:r>
            <w:r>
              <w:rPr>
                <w:rFonts w:ascii="Arial" w:hAnsi="Arial" w:eastAsia="宋体" w:cs="Arial"/>
                <w:b/>
                <w:color w:val="000000" w:themeColor="text1"/>
                <w:sz w:val="24"/>
                <w:szCs w:val="24"/>
                <w:u w:val="single"/>
                <w14:textFill>
                  <w14:solidFill>
                    <w14:schemeClr w14:val="tx1"/>
                  </w14:solidFill>
                </w14:textFill>
              </w:rPr>
              <w:br w:type="textWrapping"/>
            </w:r>
            <w:r>
              <w:rPr>
                <w:rStyle w:val="7"/>
                <w:rFonts w:ascii="Arial" w:hAnsi="Arial" w:eastAsia="宋体" w:cs="Arial"/>
                <w:b/>
                <w:color w:val="000000" w:themeColor="text1"/>
                <w:sz w:val="24"/>
                <w:szCs w:val="24"/>
                <w14:textFill>
                  <w14:solidFill>
                    <w14:schemeClr w14:val="tx1"/>
                  </w14:solidFill>
                </w14:textFill>
              </w:rPr>
              <w:t>(/ICECI/Compliance Manuals/Compliance PolicyGuidance Manual/ucm116336.htm)</w:t>
            </w:r>
            <w:r>
              <w:rPr>
                <w:rStyle w:val="7"/>
                <w:rFonts w:ascii="Arial" w:hAnsi="Arial" w:eastAsia="宋体" w:cs="Arial"/>
                <w:b/>
                <w:color w:val="000000" w:themeColor="text1"/>
                <w:sz w:val="24"/>
                <w:szCs w:val="24"/>
                <w14:textFill>
                  <w14:solidFill>
                    <w14:schemeClr w14:val="tx1"/>
                  </w14:solidFill>
                </w14:textFill>
              </w:rPr>
              <w:fldChar w:fldCharType="end"/>
            </w:r>
          </w:p>
        </w:tc>
      </w:tr>
      <w:tr w14:paraId="5F2D5CB3">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297E27C3">
            <w:pPr>
              <w:pStyle w:val="10"/>
              <w:overflowPunct w:val="0"/>
              <w:snapToGrid w:val="0"/>
              <w:spacing w:after="120" w:afterLines="50" w:line="300" w:lineRule="auto"/>
              <w:ind w:left="44" w:leftChars="20" w:right="44" w:rightChars="20"/>
              <w:rPr>
                <w:rFonts w:ascii="Arial" w:hAnsi="Arial" w:eastAsia="宋体" w:cs="Arial"/>
                <w:color w:val="000000" w:themeColor="text1"/>
                <w:sz w:val="24"/>
                <w:szCs w:val="24"/>
                <w:lang w:eastAsia="en-US"/>
                <w14:textFill>
                  <w14:solidFill>
                    <w14:schemeClr w14:val="tx1"/>
                  </w14:solidFill>
                </w14:textFill>
              </w:rPr>
            </w:pPr>
            <w:r>
              <w:fldChar w:fldCharType="begin"/>
            </w:r>
            <w:r>
              <w:instrText xml:space="preserve"> HYPERLINK "https://www.fda.gov/ICECI/ComplianceManuals/CompliancePolicyGuidanceManual/ucm116801.htm" </w:instrText>
            </w:r>
            <w:r>
              <w:fldChar w:fldCharType="separate"/>
            </w:r>
            <w:r>
              <w:rPr>
                <w:rStyle w:val="7"/>
                <w:rFonts w:hint="eastAsia" w:ascii="Arial" w:hAnsi="Arial" w:eastAsia="宋体" w:cs="Arial"/>
                <w:b/>
                <w:color w:val="000000" w:themeColor="text1"/>
                <w:sz w:val="24"/>
                <w:szCs w:val="24"/>
                <w14:textFill>
                  <w14:solidFill>
                    <w14:schemeClr w14:val="tx1"/>
                  </w14:solidFill>
                </w14:textFill>
              </w:rPr>
              <w:t>第三章</w:t>
            </w:r>
            <w:r>
              <w:rPr>
                <w:rStyle w:val="7"/>
                <w:rFonts w:ascii="Arial" w:hAnsi="Arial" w:eastAsia="宋体" w:cs="Arial"/>
                <w:b/>
                <w:color w:val="000000" w:themeColor="text1"/>
                <w:sz w:val="24"/>
                <w:szCs w:val="24"/>
                <w14:textFill>
                  <w14:solidFill>
                    <w14:schemeClr w14:val="tx1"/>
                  </w14:solidFill>
                </w14:textFill>
              </w:rPr>
              <w:t>-</w:t>
            </w:r>
            <w:r>
              <w:rPr>
                <w:rStyle w:val="7"/>
                <w:rFonts w:hint="eastAsia" w:ascii="Arial" w:hAnsi="Arial" w:eastAsia="宋体" w:cs="Arial"/>
                <w:b/>
                <w:color w:val="000000" w:themeColor="text1"/>
                <w:sz w:val="24"/>
                <w:szCs w:val="24"/>
                <w14:textFill>
                  <w14:solidFill>
                    <w14:schemeClr w14:val="tx1"/>
                  </w14:solidFill>
                </w14:textFill>
              </w:rPr>
              <w:t>器械</w:t>
            </w:r>
            <w:r>
              <w:rPr>
                <w:rFonts w:ascii="Arial" w:hAnsi="Arial" w:eastAsia="宋体" w:cs="Arial"/>
                <w:b/>
                <w:color w:val="000000" w:themeColor="text1"/>
                <w:sz w:val="24"/>
                <w:szCs w:val="24"/>
                <w:u w:val="single"/>
                <w14:textFill>
                  <w14:solidFill>
                    <w14:schemeClr w14:val="tx1"/>
                  </w14:solidFill>
                </w14:textFill>
              </w:rPr>
              <w:br w:type="textWrapping"/>
            </w:r>
            <w:r>
              <w:rPr>
                <w:rStyle w:val="7"/>
                <w:rFonts w:ascii="Arial" w:hAnsi="Arial" w:eastAsia="宋体" w:cs="Arial"/>
                <w:b/>
                <w:color w:val="000000" w:themeColor="text1"/>
                <w:sz w:val="24"/>
                <w:szCs w:val="24"/>
                <w14:textFill>
                  <w14:solidFill>
                    <w14:schemeClr w14:val="tx1"/>
                  </w14:solidFill>
                </w14:textFill>
              </w:rPr>
              <w:t>(/ICECI/Compliance Manuals/Compliance PolicyGuidance Manual/ucm116801.htm)</w:t>
            </w:r>
            <w:r>
              <w:rPr>
                <w:rStyle w:val="7"/>
                <w:rFonts w:ascii="Arial" w:hAnsi="Arial" w:eastAsia="宋体" w:cs="Arial"/>
                <w:b/>
                <w:color w:val="000000" w:themeColor="text1"/>
                <w:sz w:val="24"/>
                <w:szCs w:val="24"/>
                <w14:textFill>
                  <w14:solidFill>
                    <w14:schemeClr w14:val="tx1"/>
                  </w14:solidFill>
                </w14:textFill>
              </w:rPr>
              <w:fldChar w:fldCharType="end"/>
            </w:r>
          </w:p>
        </w:tc>
      </w:tr>
      <w:tr w14:paraId="38CAA645">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52D42DC6">
            <w:pPr>
              <w:pStyle w:val="10"/>
              <w:overflowPunct w:val="0"/>
              <w:snapToGrid w:val="0"/>
              <w:spacing w:after="120" w:afterLines="50" w:line="300" w:lineRule="auto"/>
              <w:ind w:left="44" w:leftChars="20" w:right="44" w:rightChars="20"/>
              <w:rPr>
                <w:rFonts w:ascii="Arial" w:hAnsi="Arial" w:eastAsia="宋体" w:cs="Arial"/>
                <w:color w:val="000000" w:themeColor="text1"/>
                <w:sz w:val="24"/>
                <w:szCs w:val="24"/>
                <w:lang w:val="de-DE" w:eastAsia="en-US"/>
                <w14:textFill>
                  <w14:solidFill>
                    <w14:schemeClr w14:val="tx1"/>
                  </w14:solidFill>
                </w14:textFill>
              </w:rPr>
            </w:pPr>
            <w:r>
              <w:fldChar w:fldCharType="begin"/>
            </w:r>
            <w:r>
              <w:instrText xml:space="preserve"> HYPERLINK "https://www.fda.gov/ICECI/ComplianceManuals/CompliancePolicyGuidanceManual/ucm119572.htm" </w:instrText>
            </w:r>
            <w:r>
              <w:fldChar w:fldCharType="separate"/>
            </w:r>
            <w:r>
              <w:rPr>
                <w:rStyle w:val="7"/>
                <w:rFonts w:hint="eastAsia" w:ascii="Arial" w:hAnsi="Arial" w:eastAsia="宋体" w:cs="Arial"/>
                <w:b/>
                <w:color w:val="000000" w:themeColor="text1"/>
                <w:sz w:val="24"/>
                <w:szCs w:val="24"/>
                <w14:textFill>
                  <w14:solidFill>
                    <w14:schemeClr w14:val="tx1"/>
                  </w14:solidFill>
                </w14:textFill>
              </w:rPr>
              <w:t>第四章</w:t>
            </w:r>
            <w:r>
              <w:rPr>
                <w:rStyle w:val="7"/>
                <w:rFonts w:ascii="Arial" w:hAnsi="Arial" w:eastAsia="宋体" w:cs="Arial"/>
                <w:b/>
                <w:color w:val="000000" w:themeColor="text1"/>
                <w:sz w:val="24"/>
                <w:szCs w:val="24"/>
                <w14:textFill>
                  <w14:solidFill>
                    <w14:schemeClr w14:val="tx1"/>
                  </w14:solidFill>
                </w14:textFill>
              </w:rPr>
              <w:t>-</w:t>
            </w:r>
            <w:r>
              <w:rPr>
                <w:rStyle w:val="7"/>
                <w:rFonts w:hint="eastAsia" w:ascii="Arial" w:hAnsi="Arial" w:eastAsia="宋体" w:cs="Arial"/>
                <w:b/>
                <w:color w:val="000000" w:themeColor="text1"/>
                <w:sz w:val="24"/>
                <w:szCs w:val="24"/>
                <w14:textFill>
                  <w14:solidFill>
                    <w14:schemeClr w14:val="tx1"/>
                  </w14:solidFill>
                </w14:textFill>
              </w:rPr>
              <w:t>人用药品</w:t>
            </w:r>
            <w:r>
              <w:rPr>
                <w:rFonts w:ascii="Arial" w:hAnsi="Arial" w:eastAsia="宋体" w:cs="Arial"/>
                <w:b/>
                <w:color w:val="000000" w:themeColor="text1"/>
                <w:sz w:val="24"/>
                <w:szCs w:val="24"/>
                <w:u w:val="single"/>
                <w14:textFill>
                  <w14:solidFill>
                    <w14:schemeClr w14:val="tx1"/>
                  </w14:solidFill>
                </w14:textFill>
              </w:rPr>
              <w:br w:type="textWrapping"/>
            </w:r>
            <w:r>
              <w:rPr>
                <w:rStyle w:val="7"/>
                <w:rFonts w:ascii="Arial" w:hAnsi="Arial" w:eastAsia="宋体" w:cs="Arial"/>
                <w:b/>
                <w:color w:val="000000" w:themeColor="text1"/>
                <w:sz w:val="24"/>
                <w:szCs w:val="24"/>
                <w14:textFill>
                  <w14:solidFill>
                    <w14:schemeClr w14:val="tx1"/>
                  </w14:solidFill>
                </w14:textFill>
              </w:rPr>
              <w:t>(/ICECI/Compliance Manuals/Compliance PolicyGuidance Manual/ucm119572.htm)</w:t>
            </w:r>
            <w:r>
              <w:rPr>
                <w:rStyle w:val="7"/>
                <w:rFonts w:ascii="Arial" w:hAnsi="Arial" w:eastAsia="宋体" w:cs="Arial"/>
                <w:b/>
                <w:color w:val="000000" w:themeColor="text1"/>
                <w:sz w:val="24"/>
                <w:szCs w:val="24"/>
                <w14:textFill>
                  <w14:solidFill>
                    <w14:schemeClr w14:val="tx1"/>
                  </w14:solidFill>
                </w14:textFill>
              </w:rPr>
              <w:fldChar w:fldCharType="end"/>
            </w:r>
          </w:p>
        </w:tc>
      </w:tr>
      <w:tr w14:paraId="1327E4C9">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52AFD492">
            <w:pPr>
              <w:pStyle w:val="10"/>
              <w:overflowPunct w:val="0"/>
              <w:snapToGrid w:val="0"/>
              <w:spacing w:after="120" w:afterLines="50" w:line="300" w:lineRule="auto"/>
              <w:ind w:left="44" w:leftChars="20" w:right="44" w:rightChars="20"/>
              <w:rPr>
                <w:rFonts w:ascii="Arial" w:hAnsi="Arial" w:eastAsia="宋体" w:cs="Arial"/>
                <w:color w:val="000000" w:themeColor="text1"/>
                <w:sz w:val="24"/>
                <w:szCs w:val="24"/>
                <w:lang w:val="de-DE" w:eastAsia="en-US"/>
                <w14:textFill>
                  <w14:solidFill>
                    <w14:schemeClr w14:val="tx1"/>
                  </w14:solidFill>
                </w14:textFill>
              </w:rPr>
            </w:pPr>
            <w:r>
              <w:fldChar w:fldCharType="begin"/>
            </w:r>
            <w:r>
              <w:instrText xml:space="preserve"> HYPERLINK "https://www.fda.gov/ICECI/ComplianceManuals/CompliancePolicyGuidanceManual/ucm119194.htm" </w:instrText>
            </w:r>
            <w:r>
              <w:fldChar w:fldCharType="separate"/>
            </w:r>
            <w:r>
              <w:rPr>
                <w:rStyle w:val="7"/>
                <w:rFonts w:hint="eastAsia" w:ascii="Arial" w:hAnsi="Arial" w:eastAsia="宋体" w:cs="Arial"/>
                <w:b/>
                <w:color w:val="000000" w:themeColor="text1"/>
                <w:sz w:val="24"/>
                <w:szCs w:val="24"/>
                <w14:textFill>
                  <w14:solidFill>
                    <w14:schemeClr w14:val="tx1"/>
                  </w14:solidFill>
                </w14:textFill>
              </w:rPr>
              <w:t>第五章</w:t>
            </w:r>
            <w:r>
              <w:rPr>
                <w:rStyle w:val="7"/>
                <w:rFonts w:ascii="Arial" w:hAnsi="Arial" w:eastAsia="宋体" w:cs="Arial"/>
                <w:b/>
                <w:color w:val="000000" w:themeColor="text1"/>
                <w:sz w:val="24"/>
                <w:szCs w:val="24"/>
                <w14:textFill>
                  <w14:solidFill>
                    <w14:schemeClr w14:val="tx1"/>
                  </w14:solidFill>
                </w14:textFill>
              </w:rPr>
              <w:t>-</w:t>
            </w:r>
            <w:r>
              <w:rPr>
                <w:rStyle w:val="7"/>
                <w:rFonts w:hint="eastAsia" w:ascii="Arial" w:hAnsi="Arial" w:eastAsia="宋体" w:cs="Arial"/>
                <w:b/>
                <w:color w:val="000000" w:themeColor="text1"/>
                <w:sz w:val="24"/>
                <w:szCs w:val="24"/>
                <w14:textFill>
                  <w14:solidFill>
                    <w14:schemeClr w14:val="tx1"/>
                  </w14:solidFill>
                </w14:textFill>
              </w:rPr>
              <w:t>食品、颜料和化妆品</w:t>
            </w:r>
            <w:r>
              <w:rPr>
                <w:rFonts w:ascii="Arial" w:hAnsi="Arial" w:eastAsia="宋体" w:cs="Arial"/>
                <w:b/>
                <w:color w:val="000000" w:themeColor="text1"/>
                <w:sz w:val="24"/>
                <w:szCs w:val="24"/>
                <w:u w:val="single"/>
                <w14:textFill>
                  <w14:solidFill>
                    <w14:schemeClr w14:val="tx1"/>
                  </w14:solidFill>
                </w14:textFill>
              </w:rPr>
              <w:br w:type="textWrapping"/>
            </w:r>
            <w:r>
              <w:rPr>
                <w:rStyle w:val="7"/>
                <w:rFonts w:ascii="Arial" w:hAnsi="Arial" w:eastAsia="宋体" w:cs="Arial"/>
                <w:b/>
                <w:color w:val="000000" w:themeColor="text1"/>
                <w:sz w:val="24"/>
                <w:szCs w:val="24"/>
                <w14:textFill>
                  <w14:solidFill>
                    <w14:schemeClr w14:val="tx1"/>
                  </w14:solidFill>
                </w14:textFill>
              </w:rPr>
              <w:t>(/ICECI/Compliance Manuals/Compliance PolicyGuidance Manual/ucm119194.htm)</w:t>
            </w:r>
            <w:r>
              <w:rPr>
                <w:rStyle w:val="7"/>
                <w:rFonts w:ascii="Arial" w:hAnsi="Arial" w:eastAsia="宋体" w:cs="Arial"/>
                <w:b/>
                <w:color w:val="000000" w:themeColor="text1"/>
                <w:sz w:val="24"/>
                <w:szCs w:val="24"/>
                <w14:textFill>
                  <w14:solidFill>
                    <w14:schemeClr w14:val="tx1"/>
                  </w14:solidFill>
                </w14:textFill>
              </w:rPr>
              <w:fldChar w:fldCharType="end"/>
            </w:r>
          </w:p>
        </w:tc>
      </w:tr>
      <w:tr w14:paraId="40EA5F6A">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395B6A5C">
            <w:pPr>
              <w:overflowPunct w:val="0"/>
              <w:snapToGrid w:val="0"/>
              <w:spacing w:after="120" w:afterLines="50" w:line="300" w:lineRule="auto"/>
              <w:ind w:left="44" w:leftChars="20" w:right="44" w:rightChars="20"/>
              <w:rPr>
                <w:rFonts w:ascii="Arial" w:hAnsi="Arial" w:eastAsia="宋体" w:cs="Arial"/>
                <w:color w:val="000000" w:themeColor="text1"/>
                <w:sz w:val="24"/>
                <w:szCs w:val="24"/>
                <w:lang w:val="de-DE" w:eastAsia="en-US"/>
                <w14:textFill>
                  <w14:solidFill>
                    <w14:schemeClr w14:val="tx1"/>
                  </w14:solidFill>
                </w14:textFill>
              </w:rPr>
            </w:pPr>
            <w:r>
              <w:fldChar w:fldCharType="begin"/>
            </w:r>
            <w:r>
              <w:instrText xml:space="preserve"> HYPERLINK "https://www.fda.gov/ICECI/ComplianceManuals/CompliancePolicyGuidanceManual/ucm117042.htm" </w:instrText>
            </w:r>
            <w:r>
              <w:fldChar w:fldCharType="separate"/>
            </w:r>
            <w:r>
              <w:rPr>
                <w:rStyle w:val="7"/>
                <w:rFonts w:hint="eastAsia" w:ascii="Arial" w:hAnsi="Arial" w:eastAsia="宋体" w:cs="Arial"/>
                <w:b/>
                <w:color w:val="000000" w:themeColor="text1"/>
                <w:sz w:val="24"/>
                <w:szCs w:val="24"/>
                <w14:textFill>
                  <w14:solidFill>
                    <w14:schemeClr w14:val="tx1"/>
                  </w14:solidFill>
                </w14:textFill>
              </w:rPr>
              <w:t>第六章</w:t>
            </w:r>
            <w:r>
              <w:rPr>
                <w:rStyle w:val="7"/>
                <w:rFonts w:ascii="Arial" w:hAnsi="Arial" w:eastAsia="宋体" w:cs="Arial"/>
                <w:b/>
                <w:color w:val="000000" w:themeColor="text1"/>
                <w:sz w:val="24"/>
                <w:szCs w:val="24"/>
                <w14:textFill>
                  <w14:solidFill>
                    <w14:schemeClr w14:val="tx1"/>
                  </w14:solidFill>
                </w14:textFill>
              </w:rPr>
              <w:t>-</w:t>
            </w:r>
            <w:r>
              <w:rPr>
                <w:rStyle w:val="7"/>
                <w:rFonts w:hint="eastAsia" w:ascii="Arial" w:hAnsi="Arial" w:eastAsia="宋体" w:cs="Arial"/>
                <w:b/>
                <w:color w:val="000000" w:themeColor="text1"/>
                <w:sz w:val="24"/>
                <w:szCs w:val="24"/>
                <w14:textFill>
                  <w14:solidFill>
                    <w14:schemeClr w14:val="tx1"/>
                  </w14:solidFill>
                </w14:textFill>
              </w:rPr>
              <w:t>兽医医学</w:t>
            </w:r>
            <w:r>
              <w:rPr>
                <w:rFonts w:ascii="Arial" w:hAnsi="Arial" w:eastAsia="宋体" w:cs="Arial"/>
                <w:b/>
                <w:color w:val="000000" w:themeColor="text1"/>
                <w:sz w:val="24"/>
                <w:szCs w:val="24"/>
                <w:u w:val="single"/>
                <w14:textFill>
                  <w14:solidFill>
                    <w14:schemeClr w14:val="tx1"/>
                  </w14:solidFill>
                </w14:textFill>
              </w:rPr>
              <w:br w:type="textWrapping"/>
            </w:r>
            <w:r>
              <w:rPr>
                <w:rStyle w:val="7"/>
                <w:rFonts w:ascii="Arial" w:hAnsi="Arial" w:eastAsia="宋体" w:cs="Arial"/>
                <w:b/>
                <w:color w:val="000000" w:themeColor="text1"/>
                <w:sz w:val="24"/>
                <w:szCs w:val="24"/>
                <w14:textFill>
                  <w14:solidFill>
                    <w14:schemeClr w14:val="tx1"/>
                  </w14:solidFill>
                </w14:textFill>
              </w:rPr>
              <w:t>(/ICECI/Compliance Manuals/Compliance PolicyGuidance Manual/ucm117042.htm)</w:t>
            </w:r>
            <w:r>
              <w:rPr>
                <w:rStyle w:val="7"/>
                <w:rFonts w:ascii="Arial" w:hAnsi="Arial" w:eastAsia="宋体" w:cs="Arial"/>
                <w:b/>
                <w:color w:val="000000" w:themeColor="text1"/>
                <w:sz w:val="24"/>
                <w:szCs w:val="24"/>
                <w14:textFill>
                  <w14:solidFill>
                    <w14:schemeClr w14:val="tx1"/>
                  </w14:solidFill>
                </w14:textFill>
              </w:rPr>
              <w:fldChar w:fldCharType="end"/>
            </w:r>
          </w:p>
        </w:tc>
      </w:tr>
    </w:tbl>
    <w:p w14:paraId="6044A9A1">
      <w:pPr>
        <w:snapToGrid w:val="0"/>
        <w:spacing w:after="240" w:afterLines="100" w:line="300" w:lineRule="auto"/>
        <w:rPr>
          <w:rFonts w:ascii="Arial" w:hAnsi="Arial" w:eastAsia="宋体" w:cs="Arial"/>
          <w:sz w:val="20"/>
          <w:szCs w:val="20"/>
        </w:rPr>
      </w:pPr>
    </w:p>
    <w:p w14:paraId="335EB5CC">
      <w:pPr>
        <w:snapToGrid w:val="0"/>
        <w:spacing w:after="240" w:afterLines="100" w:line="300" w:lineRule="auto"/>
        <w:rPr>
          <w:rFonts w:hint="eastAsia" w:eastAsia="宋体"/>
          <w:lang w:eastAsia="zh-CN"/>
        </w:rPr>
      </w:pPr>
    </w:p>
    <w:p w14:paraId="42543507">
      <w:pPr>
        <w:snapToGrid w:val="0"/>
        <w:spacing w:after="240" w:afterLines="100" w:line="300" w:lineRule="auto"/>
        <w:jc w:val="center"/>
        <w:rPr>
          <w:rFonts w:hint="eastAsia" w:eastAsia="宋体"/>
          <w:lang w:eastAsia="zh-CN"/>
        </w:rPr>
      </w:pPr>
    </w:p>
    <w:p w14:paraId="43DB0ECB">
      <w:pPr>
        <w:snapToGrid w:val="0"/>
        <w:spacing w:after="240" w:afterLines="10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0" w:h="16820"/>
      <w:pgMar w:top="567" w:right="567" w:bottom="567" w:left="567" w:header="290" w:footer="27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3F7F9">
    <w:pPr>
      <w:tabs>
        <w:tab w:val="right" w:pos="10773"/>
      </w:tabs>
      <w:spacing w:line="184" w:lineRule="exact"/>
      <w:ind w:left="40"/>
      <w:rPr>
        <w:rFonts w:ascii="Arial" w:hAnsi="Arial" w:eastAsia="宋体" w:cs="Arial"/>
        <w:sz w:val="15"/>
        <w:szCs w:val="15"/>
      </w:rPr>
    </w:pPr>
    <w:r>
      <w:rPr>
        <w:rFonts w:ascii="Arial" w:hAnsi="Arial" w:eastAsia="宋体" w:cs="Arial"/>
        <w:sz w:val="15"/>
        <w:szCs w:val="15"/>
      </w:rPr>
      <w:t>https://</w:t>
    </w:r>
    <w:r>
      <w:fldChar w:fldCharType="begin"/>
    </w:r>
    <w:r>
      <w:instrText xml:space="preserve"> HYPERLINK "http://www.fda.gov/ICECI/ComplianceManuals/CompliancePolicyGuidanceManual/ucm073899.htm" \h </w:instrText>
    </w:r>
    <w:r>
      <w:fldChar w:fldCharType="separate"/>
    </w:r>
    <w:r>
      <w:rPr>
        <w:rFonts w:ascii="Arial" w:hAnsi="Arial" w:eastAsia="宋体" w:cs="Arial"/>
        <w:sz w:val="15"/>
        <w:szCs w:val="15"/>
      </w:rPr>
      <w:t>www.fda.gov/ICECI/ComplianceManuals/CompliancePolicyGuidanceManual/ucm073899.htm</w:t>
    </w:r>
    <w:r>
      <w:rPr>
        <w:rFonts w:ascii="Arial" w:hAnsi="Arial" w:eastAsia="宋体" w:cs="Arial"/>
        <w:sz w:val="15"/>
        <w:szCs w:val="15"/>
      </w:rPr>
      <w:fldChar w:fldCharType="end"/>
    </w:r>
    <w:r>
      <w:rPr>
        <w:rFonts w:ascii="Arial" w:hAnsi="Arial" w:eastAsia="宋体" w:cs="Arial"/>
        <w:sz w:val="15"/>
        <w:szCs w:val="15"/>
      </w:rPr>
      <w:tab/>
    </w:r>
    <w:r>
      <w:rPr>
        <w:rFonts w:ascii="Arial" w:hAnsi="Arial" w:cs="Arial"/>
        <w:sz w:val="15"/>
        <w:szCs w:val="15"/>
      </w:rPr>
      <w:fldChar w:fldCharType="begin"/>
    </w:r>
    <w:r>
      <w:rPr>
        <w:rFonts w:ascii="Arial" w:hAnsi="Arial" w:eastAsia="宋体" w:cs="Arial"/>
        <w:sz w:val="15"/>
        <w:szCs w:val="15"/>
      </w:rPr>
      <w:instrText xml:space="preserve"> PAGE </w:instrText>
    </w:r>
    <w:r>
      <w:rPr>
        <w:rFonts w:ascii="Arial" w:hAnsi="Arial" w:cs="Arial"/>
        <w:sz w:val="15"/>
        <w:szCs w:val="15"/>
      </w:rPr>
      <w:fldChar w:fldCharType="separate"/>
    </w:r>
    <w:r>
      <w:rPr>
        <w:rFonts w:ascii="Arial" w:hAnsi="Arial" w:eastAsia="宋体" w:cs="Arial"/>
        <w:sz w:val="15"/>
        <w:szCs w:val="15"/>
      </w:rPr>
      <w:t>1</w:t>
    </w:r>
    <w:r>
      <w:rPr>
        <w:rFonts w:ascii="Arial" w:hAnsi="Arial" w:cs="Arial"/>
        <w:sz w:val="15"/>
        <w:szCs w:val="15"/>
      </w:rPr>
      <w:fldChar w:fldCharType="end"/>
    </w:r>
    <w:r>
      <w:rPr>
        <w:rFonts w:ascii="Arial" w:hAnsi="Arial" w:eastAsia="宋体" w:cs="Arial"/>
        <w:sz w:val="15"/>
        <w:szCs w:val="15"/>
      </w:rPr>
      <w:t>/2</w:t>
    </w:r>
  </w:p>
  <w:p w14:paraId="0C740325">
    <w:pPr>
      <w:spacing w:line="14" w:lineRule="auto"/>
      <w:rPr>
        <w:rFonts w:ascii="Arial" w:hAnsi="Arial" w:cs="Arial"/>
        <w:sz w:val="15"/>
        <w:szCs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8E519">
    <w:pPr>
      <w:tabs>
        <w:tab w:val="left" w:pos="3119"/>
      </w:tabs>
      <w:spacing w:line="184" w:lineRule="exact"/>
      <w:ind w:left="20"/>
      <w:rPr>
        <w:rFonts w:ascii="Arial" w:hAnsi="Arial" w:eastAsia="宋体" w:cs="Arial"/>
        <w:sz w:val="15"/>
        <w:szCs w:val="15"/>
      </w:rPr>
    </w:pPr>
    <w:r>
      <w:rPr>
        <w:rFonts w:hint="eastAsia" w:ascii="Arial" w:eastAsia="宋体"/>
        <w:sz w:val="15"/>
        <w:szCs w:val="15"/>
      </w:rPr>
      <w:t>2017年8月10日</w:t>
    </w:r>
    <w:r>
      <w:rPr>
        <w:rFonts w:hint="eastAsia" w:ascii="Arial" w:eastAsia="宋体"/>
        <w:sz w:val="15"/>
        <w:szCs w:val="15"/>
      </w:rPr>
      <w:tab/>
    </w:r>
    <w:r>
      <w:rPr>
        <w:rFonts w:hint="eastAsia" w:ascii="Arial" w:eastAsia="宋体"/>
        <w:sz w:val="15"/>
        <w:szCs w:val="15"/>
      </w:rPr>
      <w:t>合规政策指南&gt;CPG章节335.500 剃刀刀片、修指甲工具 - 201(h)未考虑的器械</w:t>
    </w:r>
  </w:p>
  <w:p w14:paraId="2EC5CDDF">
    <w:pPr>
      <w:spacing w:line="184" w:lineRule="exact"/>
      <w:ind w:left="20"/>
      <w:rPr>
        <w:rFonts w:ascii="Arial" w:hAnsi="Arial" w:eastAsia="宋体" w:cs="Arial"/>
        <w:sz w:val="15"/>
        <w:szCs w:val="15"/>
      </w:rPr>
    </w:pPr>
  </w:p>
  <w:p w14:paraId="63524F33">
    <w:pPr>
      <w:spacing w:line="184" w:lineRule="exact"/>
      <w:ind w:left="20"/>
      <w:rPr>
        <w:rFonts w:ascii="Arial" w:hAnsi="Arial" w:eastAsia="宋体" w:cs="Arial"/>
        <w:sz w:val="15"/>
        <w:szCs w:val="15"/>
      </w:rPr>
    </w:pPr>
  </w:p>
  <w:p w14:paraId="27CE82C6">
    <w:pPr>
      <w:spacing w:line="184" w:lineRule="exact"/>
      <w:ind w:left="20"/>
      <w:rPr>
        <w:rFonts w:ascii="Arial" w:hAnsi="Arial" w:eastAsia="宋体" w:cs="Arial"/>
        <w:sz w:val="15"/>
        <w:szCs w:val="15"/>
      </w:rPr>
    </w:pPr>
  </w:p>
  <w:p w14:paraId="0875069D">
    <w:pPr>
      <w:spacing w:line="14" w:lineRule="auto"/>
      <w:rPr>
        <w:sz w:val="15"/>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33D"/>
    <w:rsid w:val="000A3D9A"/>
    <w:rsid w:val="0018233D"/>
    <w:rsid w:val="00214F8D"/>
    <w:rsid w:val="002A132D"/>
    <w:rsid w:val="003634DB"/>
    <w:rsid w:val="003F1700"/>
    <w:rsid w:val="00796860"/>
    <w:rsid w:val="007A582B"/>
    <w:rsid w:val="00863AF2"/>
    <w:rsid w:val="00871B8C"/>
    <w:rsid w:val="008A1192"/>
    <w:rsid w:val="008B6049"/>
    <w:rsid w:val="00981EFD"/>
    <w:rsid w:val="00AE6DE0"/>
    <w:rsid w:val="00BB1691"/>
    <w:rsid w:val="00BB7A77"/>
    <w:rsid w:val="00BF7FD7"/>
    <w:rsid w:val="00F1186B"/>
    <w:rsid w:val="00F368B5"/>
    <w:rsid w:val="7B314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left="100"/>
    </w:pPr>
    <w:rPr>
      <w:rFonts w:ascii="Arial" w:hAnsi="Arial" w:eastAsia="宋体"/>
      <w:sz w:val="25"/>
      <w:szCs w:val="25"/>
    </w:rPr>
  </w:style>
  <w:style w:type="paragraph" w:styleId="3">
    <w:name w:val="footer"/>
    <w:basedOn w:val="1"/>
    <w:link w:val="12"/>
    <w:unhideWhenUsed/>
    <w:uiPriority w:val="99"/>
    <w:pPr>
      <w:tabs>
        <w:tab w:val="center" w:pos="4153"/>
        <w:tab w:val="right" w:pos="8306"/>
      </w:tabs>
      <w:snapToGrid w:val="0"/>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uiPriority w:val="99"/>
    <w:rPr>
      <w:color w:val="0000FF"/>
      <w:u w:val="single"/>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Char"/>
    <w:basedOn w:val="6"/>
    <w:link w:val="4"/>
    <w:uiPriority w:val="99"/>
    <w:rPr>
      <w:sz w:val="18"/>
      <w:szCs w:val="18"/>
    </w:rPr>
  </w:style>
  <w:style w:type="character" w:customStyle="1" w:styleId="12">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357</Words>
  <Characters>923</Characters>
  <Lines>12</Lines>
  <Paragraphs>3</Paragraphs>
  <TotalTime>0</TotalTime>
  <ScaleCrop>false</ScaleCrop>
  <LinksUpToDate>false</LinksUpToDate>
  <CharactersWithSpaces>950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2017-11-10T01:12:00Z</dcterms:created>
  <dc:creator>wenrongzhen</dc:creator>
  <cp:lastModifiedBy>太极箫客</cp:lastModifiedBy>
  <dcterms:modified xsi:type="dcterms:W3CDTF">2025-08-14T06:16:15Z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5B5DD07591374542969231F62E707A51_12</vt:lpwstr>
  </property>
</Properties>
</file>