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A144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 w14:paraId="6574277A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5A952607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34C396CA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7418EDB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64"/>
          <w:szCs w:val="64"/>
          <w:lang w:eastAsia="zh-CN"/>
        </w:rPr>
      </w:pPr>
      <w:r>
        <w:rPr>
          <w:rFonts w:ascii="Arial"/>
          <w:b/>
          <w:sz w:val="64"/>
          <w:lang w:eastAsia="zh-CN"/>
        </w:rPr>
        <w:t>CPG</w:t>
      </w:r>
      <w:r>
        <w:rPr>
          <w:rFonts w:hint="eastAsia" w:ascii="Arial"/>
          <w:b/>
          <w:sz w:val="64"/>
          <w:lang w:eastAsia="zh-CN"/>
        </w:rPr>
        <w:t>章节</w:t>
      </w:r>
      <w:r>
        <w:rPr>
          <w:rFonts w:ascii="Arial"/>
          <w:b/>
          <w:sz w:val="64"/>
          <w:lang w:eastAsia="zh-CN"/>
        </w:rPr>
        <w:t>130.200 法律诉讼待定时检查企业</w:t>
      </w:r>
    </w:p>
    <w:p w14:paraId="4DD45CA6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背景：</w:t>
      </w:r>
    </w:p>
    <w:p w14:paraId="0F76EDB5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来自该领域的调查表明，在对该企业进行法律诉讼的同时，是否</w:t>
      </w:r>
      <w:r>
        <w:rPr>
          <w:rFonts w:hint="eastAsia" w:eastAsiaTheme="minorEastAsia"/>
          <w:sz w:val="24"/>
          <w:szCs w:val="24"/>
          <w:lang w:eastAsia="zh-CN"/>
        </w:rPr>
        <w:t>需要</w:t>
      </w:r>
      <w:r>
        <w:rPr>
          <w:sz w:val="24"/>
          <w:szCs w:val="24"/>
          <w:lang w:eastAsia="zh-CN"/>
        </w:rPr>
        <w:t>重新检查该公司存在一些困惑。</w:t>
      </w:r>
    </w:p>
    <w:p w14:paraId="51BF78E8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政策：</w:t>
      </w:r>
    </w:p>
    <w:p w14:paraId="3C927421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公司的重新检查应基于公共卫生考虑。即使案件正在等待，FDA也有义务确定是否遵守法律，如果重新检查发现进一步违规行为，则必要时采取其他措施进行纠正。</w:t>
      </w:r>
    </w:p>
    <w:p w14:paraId="39122B52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必须清楚地了解，停止违规行为并不是驳回案件的理由。起诉行为尤其基于已经发生的违规行为，并在违规行为改变事实后也没有发生任何事情。</w:t>
      </w:r>
    </w:p>
    <w:p w14:paraId="266E6363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如果法院要求，重新检查也是适当的。地区应该随时能够向法院提供涉及被告的行为的最新资料。然而，这并不</w:t>
      </w:r>
      <w:r>
        <w:rPr>
          <w:rFonts w:hint="eastAsia" w:eastAsiaTheme="minorEastAsia"/>
          <w:sz w:val="24"/>
          <w:szCs w:val="24"/>
          <w:lang w:eastAsia="zh-CN"/>
        </w:rPr>
        <w:t>表示</w:t>
      </w:r>
      <w:r>
        <w:rPr>
          <w:sz w:val="24"/>
          <w:szCs w:val="24"/>
          <w:lang w:eastAsia="zh-CN"/>
        </w:rPr>
        <w:t>FDA应在提交或试验之前对各企业进行检查。</w:t>
      </w:r>
    </w:p>
    <w:p w14:paraId="7BF597F0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如前所述，除非法院要求进行检查，否则在此期间重新检查根据公共卫生考虑</w:t>
      </w:r>
      <w:r>
        <w:rPr>
          <w:rFonts w:hint="eastAsia" w:eastAsiaTheme="minorEastAsia"/>
          <w:sz w:val="24"/>
          <w:szCs w:val="24"/>
          <w:lang w:eastAsia="zh-CN"/>
        </w:rPr>
        <w:t>因素</w:t>
      </w:r>
      <w:r>
        <w:rPr>
          <w:sz w:val="24"/>
          <w:szCs w:val="24"/>
          <w:lang w:eastAsia="zh-CN"/>
        </w:rPr>
        <w:t>考虑优先事项和可用人力。</w:t>
      </w:r>
    </w:p>
    <w:p w14:paraId="71A45D39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发布日期：1973年12月</w:t>
      </w:r>
    </w:p>
    <w:p w14:paraId="1F02F191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修订日期：1980年10月1日、1989年8月31日</w:t>
      </w:r>
    </w:p>
    <w:p w14:paraId="45AFB32D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  <w:lang w:eastAsia="zh-CN"/>
        </w:rPr>
      </w:pPr>
    </w:p>
    <w:tbl>
      <w:tblPr>
        <w:tblStyle w:val="7"/>
        <w:tblW w:w="10884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0AE0E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0884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2BD609B4">
            <w:pPr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Arial" w:cs="Arial"/>
                <w:sz w:val="24"/>
                <w:szCs w:val="24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</w:rPr>
              <w:t>合规政策指南</w:t>
            </w:r>
            <w:r>
              <w:rPr>
                <w:rFonts w:hint="eastAsia" w:ascii="Arial"/>
                <w:b/>
                <w:sz w:val="24"/>
                <w:szCs w:val="24"/>
                <w:lang w:eastAsia="zh-CN"/>
              </w:rPr>
              <w:t>的更多信息</w:t>
            </w:r>
            <w:r>
              <w:rPr>
                <w:rFonts w:ascii="Arial"/>
                <w:b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  <w:lang w:val="en-US"/>
              </w:rPr>
              <w:t>(/ICECI/Compliance Manuals/Compliance PolicyGuidance Manual/default.htm)</w:t>
            </w:r>
            <w:r>
              <w:rPr>
                <w:rFonts w:ascii="Arial"/>
                <w:b/>
                <w:sz w:val="24"/>
                <w:szCs w:val="24"/>
                <w:u w:val="single" w:color="000000"/>
                <w:lang w:val="en-US"/>
              </w:rPr>
              <w:fldChar w:fldCharType="end"/>
            </w:r>
          </w:p>
        </w:tc>
      </w:tr>
      <w:tr w14:paraId="2C9A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0884" w:type="dxa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07FB88CE">
            <w:pPr>
              <w:pStyle w:val="9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t>前言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：合规政策指南（CPG）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fldChar w:fldCharType="end"/>
            </w: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29E3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DD41A78">
            <w:pPr>
              <w:pStyle w:val="9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F800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</w:tcPr>
          <w:p w14:paraId="79497CDE">
            <w:pPr>
              <w:pStyle w:val="9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8CAE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77973FA0">
            <w:pPr>
              <w:pStyle w:val="9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第三章</w:t>
            </w:r>
            <w:r>
              <w:rPr>
                <w:rFonts w:ascii="Arial"/>
                <w:b/>
                <w:sz w:val="24"/>
                <w:szCs w:val="24"/>
                <w:u w:val="single" w:color="000000"/>
                <w:lang w:val="en-US"/>
              </w:rPr>
              <w:t>-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器械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val="en-US"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  <w:lang w:val="en-US"/>
              </w:rPr>
              <w:t>(/ICECI/Compliance Manuals/Compliance PolicyGuidance Manual/ucm116801.htm)</w:t>
            </w:r>
            <w:r>
              <w:rPr>
                <w:rFonts w:ascii="Arial"/>
                <w:b/>
                <w:sz w:val="24"/>
                <w:szCs w:val="24"/>
                <w:u w:val="single" w:color="000000"/>
                <w:lang w:val="en-US"/>
              </w:rPr>
              <w:fldChar w:fldCharType="end"/>
            </w:r>
          </w:p>
        </w:tc>
      </w:tr>
      <w:tr w14:paraId="5BA6D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28275C18">
            <w:pPr>
              <w:pStyle w:val="9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C5A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2E6D28ED">
            <w:pPr>
              <w:pStyle w:val="9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A391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EA22B88">
            <w:pPr>
              <w:pStyle w:val="9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第六章-兽医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t>医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学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1A269B4B">
      <w:pPr>
        <w:snapToGrid w:val="0"/>
        <w:spacing w:after="120" w:afterLines="50" w:line="300" w:lineRule="auto"/>
        <w:jc w:val="both"/>
        <w:rPr>
          <w:sz w:val="24"/>
          <w:szCs w:val="24"/>
        </w:rPr>
      </w:pPr>
    </w:p>
    <w:p w14:paraId="7CE4CA71">
      <w:pPr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040F6CF3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5ED45476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36645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>
      <w:rPr>
        <w:rFonts w:ascii="Arial" w:hAnsi="Arial" w:cs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"http://www.fda.gov/ICECI/ComplianceManuals/CompliancePolicyGuidanceManual/ucm073840.htm" \h </w:instrText>
    </w:r>
    <w:r>
      <w:fldChar w:fldCharType="separate"/>
    </w:r>
    <w:r>
      <w:rPr>
        <w:rFonts w:ascii="Arial" w:hAnsi="Arial" w:cs="Arial"/>
        <w:sz w:val="15"/>
        <w:szCs w:val="15"/>
      </w:rPr>
      <w:t>www.fda.gov/ICECI/ComplianceManuals/CompliancePolicyGuidanceManual/ucm073840.htm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cs="Arial"/>
        <w:sz w:val="15"/>
        <w:szCs w:val="15"/>
        <w:lang w:eastAsia="zh-CN"/>
      </w:rPr>
      <w:tab/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>/2</w:t>
    </w:r>
  </w:p>
  <w:p w14:paraId="259F89D3">
    <w:pPr>
      <w:spacing w:line="14" w:lineRule="auto"/>
      <w:rPr>
        <w:rFonts w:ascii="Arial" w:hAnsi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5CF88">
    <w:pPr>
      <w:tabs>
        <w:tab w:val="left" w:pos="3119"/>
      </w:tabs>
      <w:spacing w:line="184" w:lineRule="exact"/>
      <w:ind w:left="20"/>
      <w:rPr>
        <w:rFonts w:ascii="Arial" w:hAnsi="Arial" w:eastAsia="宋体" w:cs="Arial"/>
        <w:sz w:val="15"/>
        <w:szCs w:val="15"/>
        <w:lang w:eastAsia="zh-CN"/>
      </w:rPr>
    </w:pPr>
    <w:r>
      <w:rPr>
        <w:rFonts w:ascii="Arial" w:hAnsi="Arial" w:eastAsia="宋体" w:cs="Arial"/>
        <w:sz w:val="15"/>
        <w:szCs w:val="15"/>
        <w:lang w:eastAsia="zh-CN"/>
      </w:rPr>
      <w:t>2017年8月10日</w:t>
    </w:r>
    <w:r>
      <w:rPr>
        <w:rFonts w:ascii="Arial" w:hAnsi="Arial" w:eastAsia="宋体" w:cs="Arial"/>
        <w:sz w:val="15"/>
        <w:szCs w:val="15"/>
        <w:lang w:eastAsia="zh-CN"/>
      </w:rPr>
      <w:tab/>
    </w:r>
    <w:r>
      <w:rPr>
        <w:rFonts w:ascii="Arial" w:hAnsi="Arial" w:eastAsia="宋体" w:cs="Arial"/>
        <w:sz w:val="15"/>
        <w:szCs w:val="15"/>
        <w:lang w:eastAsia="zh-CN"/>
      </w:rPr>
      <w:t>合规政策指南&gt;CPG章节130.200 法律诉讼待定时检查企业</w:t>
    </w:r>
  </w:p>
  <w:p w14:paraId="0D59051B">
    <w:pPr>
      <w:spacing w:line="184" w:lineRule="exact"/>
      <w:ind w:left="20"/>
      <w:rPr>
        <w:rFonts w:ascii="Arial" w:hAnsi="Arial" w:eastAsia="宋体" w:cs="Arial"/>
        <w:sz w:val="15"/>
        <w:szCs w:val="15"/>
        <w:lang w:eastAsia="zh-CN"/>
      </w:rPr>
    </w:pPr>
  </w:p>
  <w:p w14:paraId="5E58CE3D">
    <w:pPr>
      <w:spacing w:line="184" w:lineRule="exact"/>
      <w:ind w:left="20"/>
      <w:rPr>
        <w:rFonts w:ascii="Arial" w:hAnsi="Arial" w:eastAsia="宋体" w:cs="Arial"/>
        <w:sz w:val="15"/>
        <w:szCs w:val="15"/>
        <w:lang w:eastAsia="zh-CN"/>
      </w:rPr>
    </w:pPr>
  </w:p>
  <w:p w14:paraId="3054528E">
    <w:pPr>
      <w:spacing w:line="184" w:lineRule="exact"/>
      <w:ind w:left="20"/>
      <w:rPr>
        <w:rFonts w:ascii="Arial" w:hAnsi="Arial" w:eastAsia="宋体" w:cs="Arial"/>
        <w:sz w:val="15"/>
        <w:szCs w:val="15"/>
        <w:lang w:eastAsia="zh-CN"/>
      </w:rPr>
    </w:pPr>
  </w:p>
  <w:p w14:paraId="6EAE2CC8">
    <w:pPr>
      <w:spacing w:line="14" w:lineRule="auto"/>
      <w:rPr>
        <w:rFonts w:ascii="Arial" w:hAnsi="Arial" w:eastAsia="宋体" w:cs="Arial"/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F0"/>
    <w:rsid w:val="002565CD"/>
    <w:rsid w:val="002C3B7E"/>
    <w:rsid w:val="00386EF4"/>
    <w:rsid w:val="003D66B2"/>
    <w:rsid w:val="00575707"/>
    <w:rsid w:val="006F1DF0"/>
    <w:rsid w:val="00800528"/>
    <w:rsid w:val="0083375E"/>
    <w:rsid w:val="008B535F"/>
    <w:rsid w:val="008E6EB9"/>
    <w:rsid w:val="00994122"/>
    <w:rsid w:val="00A63DFD"/>
    <w:rsid w:val="00B81CF8"/>
    <w:rsid w:val="00B97120"/>
    <w:rsid w:val="00CB4363"/>
    <w:rsid w:val="00D837C1"/>
    <w:rsid w:val="00E73383"/>
    <w:rsid w:val="00F603FC"/>
    <w:rsid w:val="73DA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de-DE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Arial"/>
      <w:sz w:val="25"/>
      <w:szCs w:val="25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449</Words>
  <Characters>1009</Characters>
  <Lines>14</Lines>
  <Paragraphs>4</Paragraphs>
  <TotalTime>0</TotalTime>
  <ScaleCrop>false</ScaleCrop>
  <LinksUpToDate>false</LinksUpToDate>
  <CharactersWithSpaces>1035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2017-11-10T01:42:00Z</dcterms:created>
  <dc:creator>wenrongzhen</dc:creator>
  <cp:lastModifiedBy>太极箫客</cp:lastModifiedBy>
  <dcterms:modified xsi:type="dcterms:W3CDTF">2025-08-14T06:16:05Z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A69D32D61F6F489695298E39C2F0207B_12</vt:lpwstr>
  </property>
</Properties>
</file>