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282BB">
      <w:pPr>
        <w:tabs>
          <w:tab w:val="left" w:pos="709"/>
        </w:tabs>
        <w:spacing w:line="360" w:lineRule="auto"/>
        <w:jc w:val="center"/>
        <w:rPr>
          <w:rFonts w:ascii="宋体" w:hAnsi="宋体"/>
          <w:b/>
          <w:bCs/>
          <w:sz w:val="22"/>
          <w:szCs w:val="22"/>
        </w:rPr>
      </w:pPr>
      <w:bookmarkStart w:id="0" w:name="_Hlk489617946"/>
      <w:bookmarkStart w:id="4" w:name="_GoBack"/>
      <w:bookmarkEnd w:id="4"/>
      <w:r>
        <w:rPr>
          <w:rFonts w:ascii="宋体" w:hAnsi="宋体"/>
          <w:b/>
          <w:bCs/>
          <w:sz w:val="22"/>
          <w:szCs w:val="22"/>
        </w:rPr>
        <w:t>更改历史</w:t>
      </w:r>
      <w:bookmarkEnd w:id="0"/>
    </w:p>
    <w:tbl>
      <w:tblPr>
        <w:tblStyle w:val="9"/>
        <w:tblW w:w="1059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575"/>
        <w:gridCol w:w="3183"/>
        <w:gridCol w:w="1672"/>
        <w:gridCol w:w="2590"/>
      </w:tblGrid>
      <w:tr w14:paraId="4029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77" w:type="dxa"/>
            <w:shd w:val="clear" w:color="auto" w:fill="auto"/>
          </w:tcPr>
          <w:p w14:paraId="55C359A6">
            <w:pPr>
              <w:spacing w:line="360" w:lineRule="auto"/>
              <w:rPr>
                <w:rFonts w:ascii="宋体" w:hAnsi="宋体"/>
                <w:szCs w:val="22"/>
              </w:rPr>
            </w:pPr>
            <w:bookmarkStart w:id="1" w:name="_Hlk489617917"/>
            <w:r>
              <w:rPr>
                <w:rFonts w:ascii="宋体" w:hAnsi="宋体"/>
                <w:b/>
                <w:sz w:val="22"/>
                <w:szCs w:val="22"/>
              </w:rPr>
              <w:t>版本号</w:t>
            </w:r>
          </w:p>
        </w:tc>
        <w:tc>
          <w:tcPr>
            <w:tcW w:w="1575" w:type="dxa"/>
            <w:shd w:val="clear" w:color="auto" w:fill="auto"/>
          </w:tcPr>
          <w:p w14:paraId="63E7C698">
            <w:pPr>
              <w:spacing w:line="360" w:lineRule="auto"/>
              <w:rPr>
                <w:rFonts w:ascii="宋体" w:hAnsi="宋体"/>
                <w:szCs w:val="22"/>
              </w:rPr>
            </w:pPr>
            <w:r>
              <w:rPr>
                <w:rFonts w:ascii="宋体" w:hAnsi="宋体"/>
                <w:b/>
                <w:sz w:val="22"/>
                <w:szCs w:val="22"/>
              </w:rPr>
              <w:t>文件更改号</w:t>
            </w:r>
          </w:p>
        </w:tc>
        <w:tc>
          <w:tcPr>
            <w:tcW w:w="3183" w:type="dxa"/>
            <w:shd w:val="clear" w:color="auto" w:fill="auto"/>
          </w:tcPr>
          <w:p w14:paraId="7223169A">
            <w:pPr>
              <w:spacing w:line="360" w:lineRule="auto"/>
              <w:rPr>
                <w:rFonts w:ascii="宋体" w:hAnsi="宋体"/>
                <w:szCs w:val="22"/>
              </w:rPr>
            </w:pPr>
            <w:r>
              <w:rPr>
                <w:rFonts w:ascii="宋体" w:hAnsi="宋体"/>
                <w:b/>
                <w:bCs/>
                <w:sz w:val="22"/>
                <w:szCs w:val="22"/>
              </w:rPr>
              <w:t>更改概要</w:t>
            </w:r>
          </w:p>
        </w:tc>
        <w:tc>
          <w:tcPr>
            <w:tcW w:w="1672" w:type="dxa"/>
          </w:tcPr>
          <w:p w14:paraId="0D0EE069">
            <w:pPr>
              <w:spacing w:line="360" w:lineRule="auto"/>
              <w:rPr>
                <w:rFonts w:ascii="宋体" w:hAnsi="宋体"/>
                <w:b/>
                <w:bCs/>
                <w:szCs w:val="22"/>
              </w:rPr>
            </w:pPr>
            <w:r>
              <w:rPr>
                <w:rFonts w:ascii="宋体" w:hAnsi="宋体"/>
                <w:b/>
                <w:bCs/>
                <w:sz w:val="22"/>
                <w:szCs w:val="22"/>
              </w:rPr>
              <w:t>修改人</w:t>
            </w:r>
          </w:p>
        </w:tc>
        <w:tc>
          <w:tcPr>
            <w:tcW w:w="2590" w:type="dxa"/>
          </w:tcPr>
          <w:p w14:paraId="6BA34F17">
            <w:pPr>
              <w:spacing w:line="360" w:lineRule="auto"/>
              <w:rPr>
                <w:rFonts w:ascii="宋体" w:hAnsi="宋体"/>
                <w:b/>
                <w:bCs/>
                <w:szCs w:val="22"/>
              </w:rPr>
            </w:pPr>
            <w:r>
              <w:rPr>
                <w:rFonts w:ascii="宋体" w:hAnsi="宋体"/>
                <w:b/>
                <w:bCs/>
                <w:sz w:val="22"/>
                <w:szCs w:val="22"/>
              </w:rPr>
              <w:t>批准人</w:t>
            </w:r>
          </w:p>
        </w:tc>
      </w:tr>
      <w:tr w14:paraId="053C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77" w:type="dxa"/>
            <w:shd w:val="clear" w:color="auto" w:fill="auto"/>
          </w:tcPr>
          <w:p w14:paraId="2B98AC72">
            <w:pPr>
              <w:spacing w:line="360" w:lineRule="auto"/>
              <w:rPr>
                <w:rFonts w:ascii="宋体" w:hAnsi="宋体"/>
                <w:szCs w:val="22"/>
              </w:rPr>
            </w:pPr>
            <w:r>
              <w:rPr>
                <w:rFonts w:ascii="宋体" w:hAnsi="宋体"/>
                <w:sz w:val="22"/>
                <w:szCs w:val="22"/>
              </w:rPr>
              <w:t>01</w:t>
            </w:r>
          </w:p>
        </w:tc>
        <w:tc>
          <w:tcPr>
            <w:tcW w:w="1575" w:type="dxa"/>
            <w:shd w:val="clear" w:color="auto" w:fill="auto"/>
          </w:tcPr>
          <w:p w14:paraId="63F5D0F7">
            <w:pPr>
              <w:spacing w:line="360" w:lineRule="auto"/>
              <w:rPr>
                <w:rFonts w:ascii="宋体" w:hAnsi="宋体"/>
                <w:szCs w:val="22"/>
              </w:rPr>
            </w:pPr>
            <w:r>
              <w:rPr>
                <w:rFonts w:ascii="宋体" w:hAnsi="宋体"/>
                <w:sz w:val="22"/>
                <w:szCs w:val="22"/>
              </w:rPr>
              <w:t>首发行</w:t>
            </w:r>
          </w:p>
        </w:tc>
        <w:tc>
          <w:tcPr>
            <w:tcW w:w="3183" w:type="dxa"/>
            <w:shd w:val="clear" w:color="auto" w:fill="auto"/>
          </w:tcPr>
          <w:p w14:paraId="43FA9FAD">
            <w:pPr>
              <w:spacing w:line="360" w:lineRule="auto"/>
              <w:rPr>
                <w:rFonts w:ascii="宋体" w:hAnsi="宋体" w:eastAsiaTheme="minorEastAsia"/>
                <w:szCs w:val="22"/>
              </w:rPr>
            </w:pPr>
            <w:r>
              <w:rPr>
                <w:rFonts w:hint="eastAsia" w:ascii="宋体" w:hAnsi="宋体"/>
                <w:sz w:val="22"/>
                <w:szCs w:val="22"/>
              </w:rPr>
              <w:t>/</w:t>
            </w:r>
          </w:p>
        </w:tc>
        <w:tc>
          <w:tcPr>
            <w:tcW w:w="1672" w:type="dxa"/>
          </w:tcPr>
          <w:p w14:paraId="00D63635">
            <w:pPr>
              <w:spacing w:line="360" w:lineRule="auto"/>
              <w:rPr>
                <w:rFonts w:ascii="宋体" w:hAnsi="宋体"/>
                <w:szCs w:val="22"/>
              </w:rPr>
            </w:pPr>
            <w:r>
              <w:rPr>
                <w:rFonts w:hint="eastAsia" w:ascii="宋体" w:hAnsi="宋体"/>
                <w:szCs w:val="22"/>
              </w:rPr>
              <w:t>/</w:t>
            </w:r>
          </w:p>
        </w:tc>
        <w:tc>
          <w:tcPr>
            <w:tcW w:w="2590" w:type="dxa"/>
          </w:tcPr>
          <w:p w14:paraId="7FE1A3AC">
            <w:pPr>
              <w:spacing w:line="360" w:lineRule="auto"/>
              <w:rPr>
                <w:rFonts w:ascii="宋体" w:hAnsi="宋体"/>
                <w:szCs w:val="22"/>
              </w:rPr>
            </w:pPr>
            <w:r>
              <w:rPr>
                <w:rFonts w:hint="eastAsia" w:ascii="宋体" w:hAnsi="宋体"/>
                <w:szCs w:val="22"/>
              </w:rPr>
              <w:t>/</w:t>
            </w:r>
          </w:p>
        </w:tc>
      </w:tr>
      <w:tr w14:paraId="3FF2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shd w:val="clear" w:color="auto" w:fill="auto"/>
          </w:tcPr>
          <w:p w14:paraId="5743C32B">
            <w:pPr>
              <w:spacing w:line="360" w:lineRule="auto"/>
              <w:rPr>
                <w:rFonts w:ascii="宋体" w:hAnsi="宋体"/>
                <w:szCs w:val="22"/>
              </w:rPr>
            </w:pPr>
          </w:p>
        </w:tc>
        <w:tc>
          <w:tcPr>
            <w:tcW w:w="1575" w:type="dxa"/>
            <w:shd w:val="clear" w:color="auto" w:fill="auto"/>
          </w:tcPr>
          <w:p w14:paraId="2575151B">
            <w:pPr>
              <w:spacing w:line="360" w:lineRule="auto"/>
              <w:rPr>
                <w:rFonts w:ascii="宋体" w:hAnsi="宋体"/>
                <w:szCs w:val="22"/>
              </w:rPr>
            </w:pPr>
          </w:p>
        </w:tc>
        <w:tc>
          <w:tcPr>
            <w:tcW w:w="3183" w:type="dxa"/>
            <w:shd w:val="clear" w:color="auto" w:fill="auto"/>
          </w:tcPr>
          <w:p w14:paraId="2E13D504">
            <w:pPr>
              <w:spacing w:line="360" w:lineRule="auto"/>
              <w:rPr>
                <w:rFonts w:ascii="宋体" w:hAnsi="宋体"/>
                <w:szCs w:val="22"/>
              </w:rPr>
            </w:pPr>
          </w:p>
        </w:tc>
        <w:tc>
          <w:tcPr>
            <w:tcW w:w="1672" w:type="dxa"/>
          </w:tcPr>
          <w:p w14:paraId="23C09DE8">
            <w:pPr>
              <w:spacing w:line="360" w:lineRule="auto"/>
              <w:rPr>
                <w:rFonts w:ascii="宋体" w:hAnsi="宋体"/>
                <w:szCs w:val="22"/>
              </w:rPr>
            </w:pPr>
          </w:p>
        </w:tc>
        <w:tc>
          <w:tcPr>
            <w:tcW w:w="2590" w:type="dxa"/>
          </w:tcPr>
          <w:p w14:paraId="4B81AA44">
            <w:pPr>
              <w:spacing w:line="360" w:lineRule="auto"/>
              <w:rPr>
                <w:rFonts w:ascii="宋体" w:hAnsi="宋体"/>
                <w:szCs w:val="22"/>
              </w:rPr>
            </w:pPr>
          </w:p>
        </w:tc>
      </w:tr>
      <w:tr w14:paraId="4C9E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shd w:val="clear" w:color="auto" w:fill="auto"/>
          </w:tcPr>
          <w:p w14:paraId="37D28440">
            <w:pPr>
              <w:spacing w:line="360" w:lineRule="auto"/>
              <w:rPr>
                <w:rFonts w:ascii="宋体" w:hAnsi="宋体"/>
                <w:szCs w:val="22"/>
              </w:rPr>
            </w:pPr>
          </w:p>
        </w:tc>
        <w:tc>
          <w:tcPr>
            <w:tcW w:w="1575" w:type="dxa"/>
            <w:shd w:val="clear" w:color="auto" w:fill="auto"/>
          </w:tcPr>
          <w:p w14:paraId="4FD3188D">
            <w:pPr>
              <w:spacing w:line="360" w:lineRule="auto"/>
              <w:rPr>
                <w:rFonts w:ascii="宋体" w:hAnsi="宋体"/>
                <w:szCs w:val="22"/>
              </w:rPr>
            </w:pPr>
          </w:p>
        </w:tc>
        <w:tc>
          <w:tcPr>
            <w:tcW w:w="3183" w:type="dxa"/>
            <w:shd w:val="clear" w:color="auto" w:fill="auto"/>
          </w:tcPr>
          <w:p w14:paraId="2895D8C6">
            <w:pPr>
              <w:spacing w:line="360" w:lineRule="auto"/>
              <w:rPr>
                <w:rFonts w:ascii="宋体" w:hAnsi="宋体"/>
                <w:szCs w:val="22"/>
              </w:rPr>
            </w:pPr>
          </w:p>
        </w:tc>
        <w:tc>
          <w:tcPr>
            <w:tcW w:w="1672" w:type="dxa"/>
          </w:tcPr>
          <w:p w14:paraId="3B86C212">
            <w:pPr>
              <w:spacing w:line="360" w:lineRule="auto"/>
              <w:rPr>
                <w:rFonts w:ascii="宋体" w:hAnsi="宋体"/>
                <w:szCs w:val="22"/>
              </w:rPr>
            </w:pPr>
          </w:p>
        </w:tc>
        <w:tc>
          <w:tcPr>
            <w:tcW w:w="2590" w:type="dxa"/>
          </w:tcPr>
          <w:p w14:paraId="70D880C2">
            <w:pPr>
              <w:spacing w:line="360" w:lineRule="auto"/>
              <w:rPr>
                <w:rFonts w:ascii="宋体" w:hAnsi="宋体"/>
                <w:szCs w:val="22"/>
              </w:rPr>
            </w:pPr>
          </w:p>
        </w:tc>
      </w:tr>
      <w:tr w14:paraId="6E4C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8759D57">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48272444">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ABF8C15">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0B2F8A98">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1143BA04">
            <w:pPr>
              <w:spacing w:line="360" w:lineRule="auto"/>
              <w:rPr>
                <w:rFonts w:ascii="宋体" w:hAnsi="宋体"/>
                <w:szCs w:val="22"/>
              </w:rPr>
            </w:pPr>
          </w:p>
        </w:tc>
      </w:tr>
      <w:tr w14:paraId="6F32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8156E15">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C648FFC">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CA5615C">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0F3425E1">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2903066A">
            <w:pPr>
              <w:spacing w:line="360" w:lineRule="auto"/>
              <w:rPr>
                <w:rFonts w:ascii="宋体" w:hAnsi="宋体"/>
                <w:szCs w:val="22"/>
              </w:rPr>
            </w:pPr>
          </w:p>
        </w:tc>
      </w:tr>
      <w:tr w14:paraId="4425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7D1126C9">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E9AC065">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8866777">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0391738C">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3A1BFB5E">
            <w:pPr>
              <w:spacing w:line="360" w:lineRule="auto"/>
              <w:rPr>
                <w:rFonts w:ascii="宋体" w:hAnsi="宋体"/>
                <w:szCs w:val="22"/>
              </w:rPr>
            </w:pPr>
          </w:p>
        </w:tc>
      </w:tr>
      <w:tr w14:paraId="50AB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F4CE608">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CE88BE2">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3615898">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7F4BBBBB">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3B89F17E">
            <w:pPr>
              <w:spacing w:line="360" w:lineRule="auto"/>
              <w:rPr>
                <w:rFonts w:ascii="宋体" w:hAnsi="宋体"/>
                <w:szCs w:val="22"/>
              </w:rPr>
            </w:pPr>
          </w:p>
        </w:tc>
      </w:tr>
      <w:tr w14:paraId="41DE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BE36E49">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B4C4410">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7968FC1">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3873DA4E">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69817499">
            <w:pPr>
              <w:spacing w:line="360" w:lineRule="auto"/>
              <w:rPr>
                <w:rFonts w:ascii="宋体" w:hAnsi="宋体"/>
                <w:szCs w:val="22"/>
              </w:rPr>
            </w:pPr>
          </w:p>
        </w:tc>
      </w:tr>
      <w:tr w14:paraId="2BBF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7098F0E">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0DCE05F">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2924B3D">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5D1E6760">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12D3D9BD">
            <w:pPr>
              <w:spacing w:line="360" w:lineRule="auto"/>
              <w:rPr>
                <w:rFonts w:ascii="宋体" w:hAnsi="宋体"/>
                <w:szCs w:val="22"/>
              </w:rPr>
            </w:pPr>
          </w:p>
        </w:tc>
      </w:tr>
      <w:tr w14:paraId="365D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64533D5">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3671374">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8FF3111">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220BA57F">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7927A481">
            <w:pPr>
              <w:spacing w:line="360" w:lineRule="auto"/>
              <w:rPr>
                <w:rFonts w:ascii="宋体" w:hAnsi="宋体"/>
                <w:szCs w:val="22"/>
              </w:rPr>
            </w:pPr>
          </w:p>
        </w:tc>
      </w:tr>
      <w:tr w14:paraId="170F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550438A0">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F0A9A4E">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E48C90C">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501105AB">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1AA95C88">
            <w:pPr>
              <w:spacing w:line="360" w:lineRule="auto"/>
              <w:rPr>
                <w:rFonts w:ascii="宋体" w:hAnsi="宋体"/>
                <w:szCs w:val="22"/>
              </w:rPr>
            </w:pPr>
          </w:p>
        </w:tc>
      </w:tr>
      <w:tr w14:paraId="503B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4C61605">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4D661178">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4D37D487">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41CEB639">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4C3636D6">
            <w:pPr>
              <w:spacing w:line="360" w:lineRule="auto"/>
              <w:rPr>
                <w:rFonts w:ascii="宋体" w:hAnsi="宋体"/>
                <w:szCs w:val="22"/>
              </w:rPr>
            </w:pPr>
          </w:p>
        </w:tc>
      </w:tr>
      <w:tr w14:paraId="55CD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2ED948C">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FE6E9CE">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BC6AA3B">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340C24F3">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05CC4E75">
            <w:pPr>
              <w:spacing w:line="360" w:lineRule="auto"/>
              <w:rPr>
                <w:rFonts w:ascii="宋体" w:hAnsi="宋体"/>
                <w:szCs w:val="22"/>
              </w:rPr>
            </w:pPr>
          </w:p>
        </w:tc>
      </w:tr>
      <w:tr w14:paraId="7249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351D43E">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E51772D">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25952ED">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2DF31383">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5493534D">
            <w:pPr>
              <w:spacing w:line="360" w:lineRule="auto"/>
              <w:rPr>
                <w:rFonts w:ascii="宋体" w:hAnsi="宋体"/>
                <w:szCs w:val="22"/>
              </w:rPr>
            </w:pPr>
          </w:p>
        </w:tc>
      </w:tr>
      <w:tr w14:paraId="3B72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46622D9">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44F9395C">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710019F">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3F76862C">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5BEE4608">
            <w:pPr>
              <w:spacing w:line="360" w:lineRule="auto"/>
              <w:rPr>
                <w:rFonts w:ascii="宋体" w:hAnsi="宋体"/>
                <w:szCs w:val="22"/>
              </w:rPr>
            </w:pPr>
          </w:p>
        </w:tc>
      </w:tr>
      <w:tr w14:paraId="49A4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91960AF">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F2ABCEC">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9C8937B">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33BBF526">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2978D943">
            <w:pPr>
              <w:spacing w:line="360" w:lineRule="auto"/>
              <w:rPr>
                <w:rFonts w:ascii="宋体" w:hAnsi="宋体"/>
                <w:szCs w:val="22"/>
              </w:rPr>
            </w:pPr>
          </w:p>
        </w:tc>
      </w:tr>
      <w:tr w14:paraId="666E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50B90E4">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C498D33">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272C6A8">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2DEFE11D">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0405FAED">
            <w:pPr>
              <w:spacing w:line="360" w:lineRule="auto"/>
              <w:rPr>
                <w:rFonts w:ascii="宋体" w:hAnsi="宋体"/>
                <w:szCs w:val="22"/>
              </w:rPr>
            </w:pPr>
          </w:p>
        </w:tc>
      </w:tr>
      <w:tr w14:paraId="4F44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549B522D">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7214257">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43F31C91">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4C21FE49">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51DF47D9">
            <w:pPr>
              <w:spacing w:line="360" w:lineRule="auto"/>
              <w:rPr>
                <w:rFonts w:ascii="宋体" w:hAnsi="宋体"/>
                <w:szCs w:val="22"/>
              </w:rPr>
            </w:pPr>
          </w:p>
        </w:tc>
      </w:tr>
      <w:tr w14:paraId="6CA4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CC2CC73">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915545E">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4B18F2DA">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2799BFDD">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6FA19B82">
            <w:pPr>
              <w:spacing w:line="360" w:lineRule="auto"/>
              <w:rPr>
                <w:rFonts w:ascii="宋体" w:hAnsi="宋体"/>
                <w:szCs w:val="22"/>
              </w:rPr>
            </w:pPr>
          </w:p>
        </w:tc>
      </w:tr>
      <w:tr w14:paraId="0D49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1C8B7D5">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52ACDDC">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0CC8BD8">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1D6EA398">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72A43954">
            <w:pPr>
              <w:spacing w:line="360" w:lineRule="auto"/>
              <w:rPr>
                <w:rFonts w:ascii="宋体" w:hAnsi="宋体"/>
                <w:szCs w:val="22"/>
              </w:rPr>
            </w:pPr>
          </w:p>
        </w:tc>
      </w:tr>
      <w:tr w14:paraId="3529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7257E8DA">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46ED54E1">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04F1405">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3DD39B1D">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5E428A2D">
            <w:pPr>
              <w:spacing w:line="360" w:lineRule="auto"/>
              <w:rPr>
                <w:rFonts w:ascii="宋体" w:hAnsi="宋体"/>
                <w:szCs w:val="22"/>
              </w:rPr>
            </w:pPr>
          </w:p>
        </w:tc>
      </w:tr>
      <w:tr w14:paraId="0B0F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5CFC4453">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76DE4F2">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FD38AD2">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06793AFD">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4AE430BC">
            <w:pPr>
              <w:spacing w:line="360" w:lineRule="auto"/>
              <w:rPr>
                <w:rFonts w:ascii="宋体" w:hAnsi="宋体"/>
                <w:szCs w:val="22"/>
              </w:rPr>
            </w:pPr>
          </w:p>
        </w:tc>
      </w:tr>
      <w:tr w14:paraId="3B08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61495EFE">
            <w:pPr>
              <w:jc w:val="center"/>
              <w:rPr>
                <w:rFonts w:ascii="宋体" w:hAnsi="宋体"/>
                <w:szCs w:val="22"/>
              </w:rPr>
            </w:pPr>
            <w:r>
              <w:rPr>
                <w:rFonts w:ascii="宋体" w:hAnsi="宋体"/>
                <w:sz w:val="22"/>
                <w:szCs w:val="22"/>
              </w:rPr>
              <w:t>发放范围</w:t>
            </w:r>
          </w:p>
        </w:tc>
        <w:tc>
          <w:tcPr>
            <w:tcW w:w="90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67E577">
            <w:pPr>
              <w:jc w:val="left"/>
              <w:rPr>
                <w:rFonts w:ascii="宋体" w:hAnsi="宋体"/>
                <w:sz w:val="20"/>
                <w:szCs w:val="21"/>
              </w:rPr>
            </w:pPr>
          </w:p>
          <w:p w14:paraId="7C46C481">
            <w:pPr>
              <w:jc w:val="left"/>
              <w:rPr>
                <w:rFonts w:ascii="宋体" w:hAnsi="宋体"/>
                <w:sz w:val="20"/>
                <w:szCs w:val="20"/>
              </w:rPr>
            </w:pPr>
          </w:p>
        </w:tc>
      </w:tr>
      <w:bookmarkEnd w:id="1"/>
    </w:tbl>
    <w:p w14:paraId="5EA07A08">
      <w:pPr>
        <w:spacing w:line="360" w:lineRule="auto"/>
        <w:rPr>
          <w:rFonts w:ascii="宋体" w:hAnsi="宋体"/>
          <w:b/>
          <w:sz w:val="22"/>
          <w:szCs w:val="22"/>
        </w:rPr>
      </w:pPr>
    </w:p>
    <w:p w14:paraId="324157EF">
      <w:pPr>
        <w:numPr>
          <w:ilvl w:val="0"/>
          <w:numId w:val="1"/>
        </w:numPr>
        <w:tabs>
          <w:tab w:val="left" w:pos="709"/>
        </w:tabs>
        <w:spacing w:line="360" w:lineRule="auto"/>
        <w:ind w:left="709" w:hanging="709"/>
        <w:rPr>
          <w:rFonts w:ascii="宋体" w:hAnsi="宋体"/>
          <w:b/>
          <w:bCs/>
          <w:sz w:val="22"/>
          <w:szCs w:val="22"/>
        </w:rPr>
      </w:pPr>
      <w:bookmarkStart w:id="2" w:name="_Hlk489618160"/>
      <w:r>
        <w:rPr>
          <w:rFonts w:ascii="宋体" w:hAnsi="宋体"/>
          <w:b/>
          <w:bCs/>
          <w:sz w:val="22"/>
          <w:szCs w:val="22"/>
        </w:rPr>
        <w:t>目的</w:t>
      </w:r>
      <w:bookmarkEnd w:id="2"/>
    </w:p>
    <w:p w14:paraId="7F000B17">
      <w:pPr>
        <w:tabs>
          <w:tab w:val="left" w:pos="709"/>
        </w:tabs>
        <w:spacing w:line="360" w:lineRule="auto"/>
        <w:ind w:left="709"/>
        <w:rPr>
          <w:rFonts w:ascii="宋体" w:hAnsi="宋体"/>
          <w:b/>
          <w:bCs/>
          <w:sz w:val="22"/>
          <w:szCs w:val="22"/>
        </w:rPr>
      </w:pPr>
      <w:r>
        <w:rPr>
          <w:rFonts w:hint="eastAsia"/>
        </w:rPr>
        <w:t>为确保关键工序操作人员和质量检验人员能够胜任本职工作，特制定本制度</w:t>
      </w:r>
      <w:r>
        <w:rPr>
          <w:rFonts w:hint="eastAsia" w:ascii="宋体" w:hAnsi="宋体"/>
          <w:sz w:val="22"/>
          <w:szCs w:val="22"/>
        </w:rPr>
        <w:t>。</w:t>
      </w:r>
    </w:p>
    <w:p w14:paraId="5370FAF9">
      <w:pPr>
        <w:numPr>
          <w:ilvl w:val="0"/>
          <w:numId w:val="1"/>
        </w:numPr>
        <w:tabs>
          <w:tab w:val="left" w:pos="709"/>
        </w:tabs>
        <w:spacing w:line="360" w:lineRule="auto"/>
        <w:ind w:left="709" w:hanging="709"/>
        <w:rPr>
          <w:rFonts w:ascii="宋体" w:hAnsi="宋体"/>
          <w:b/>
          <w:bCs/>
          <w:sz w:val="22"/>
          <w:szCs w:val="22"/>
        </w:rPr>
      </w:pPr>
      <w:r>
        <w:rPr>
          <w:rFonts w:ascii="宋体" w:hAnsi="宋体"/>
          <w:b/>
          <w:bCs/>
          <w:sz w:val="22"/>
          <w:szCs w:val="22"/>
        </w:rPr>
        <w:t>范围</w:t>
      </w:r>
    </w:p>
    <w:p w14:paraId="2B13A36D">
      <w:pPr>
        <w:tabs>
          <w:tab w:val="left" w:pos="709"/>
        </w:tabs>
        <w:spacing w:line="360" w:lineRule="auto"/>
        <w:ind w:left="709"/>
        <w:rPr>
          <w:rFonts w:ascii="宋体" w:hAnsi="宋体"/>
          <w:b/>
          <w:bCs/>
          <w:sz w:val="22"/>
          <w:szCs w:val="22"/>
        </w:rPr>
      </w:pPr>
      <w:r>
        <w:rPr>
          <w:rFonts w:hint="eastAsia"/>
        </w:rPr>
        <w:t>适用于对本公司关键工序操作人员和质量检验人员进行评价与再评价</w:t>
      </w:r>
      <w:r>
        <w:rPr>
          <w:rFonts w:hint="eastAsia" w:ascii="宋体" w:hAnsi="宋体"/>
          <w:sz w:val="22"/>
          <w:szCs w:val="22"/>
        </w:rPr>
        <w:t>。</w:t>
      </w:r>
    </w:p>
    <w:p w14:paraId="17CC1898">
      <w:pPr>
        <w:numPr>
          <w:ilvl w:val="0"/>
          <w:numId w:val="1"/>
        </w:numPr>
        <w:tabs>
          <w:tab w:val="left" w:pos="709"/>
        </w:tabs>
        <w:spacing w:line="360" w:lineRule="auto"/>
        <w:ind w:left="709" w:hanging="709"/>
        <w:rPr>
          <w:rFonts w:ascii="宋体" w:hAnsi="宋体"/>
          <w:b/>
          <w:bCs/>
          <w:sz w:val="22"/>
          <w:szCs w:val="22"/>
        </w:rPr>
      </w:pPr>
      <w:r>
        <w:rPr>
          <w:rFonts w:ascii="宋体" w:hAnsi="宋体"/>
          <w:b/>
          <w:bCs/>
          <w:sz w:val="22"/>
          <w:szCs w:val="22"/>
        </w:rPr>
        <w:t>职责</w:t>
      </w:r>
    </w:p>
    <w:p w14:paraId="7DF74827">
      <w:pPr>
        <w:numPr>
          <w:ilvl w:val="1"/>
          <w:numId w:val="1"/>
        </w:numPr>
        <w:tabs>
          <w:tab w:val="left" w:pos="0"/>
          <w:tab w:val="left" w:pos="1418"/>
        </w:tabs>
        <w:spacing w:line="360" w:lineRule="auto"/>
        <w:ind w:left="1418" w:hanging="709"/>
      </w:pPr>
      <w:r>
        <w:rPr>
          <w:rFonts w:hint="eastAsia"/>
        </w:rPr>
        <w:t>生产技术部负责对生产过程中的</w:t>
      </w:r>
      <w:r>
        <w:rPr>
          <w:rFonts w:hint="eastAsia" w:eastAsiaTheme="minorEastAsia"/>
        </w:rPr>
        <w:t>关</w:t>
      </w:r>
      <w:r>
        <w:rPr>
          <w:rFonts w:hint="eastAsia"/>
        </w:rPr>
        <w:t>键工序人员进行评价和再评价。</w:t>
      </w:r>
    </w:p>
    <w:p w14:paraId="0BACF2ED">
      <w:pPr>
        <w:numPr>
          <w:ilvl w:val="1"/>
          <w:numId w:val="1"/>
        </w:numPr>
        <w:tabs>
          <w:tab w:val="left" w:pos="0"/>
          <w:tab w:val="left" w:pos="1418"/>
        </w:tabs>
        <w:spacing w:line="360" w:lineRule="auto"/>
        <w:ind w:left="1418" w:hanging="709"/>
      </w:pPr>
      <w:r>
        <w:rPr>
          <w:rFonts w:hint="eastAsia"/>
        </w:rPr>
        <w:t xml:space="preserve"> 质管部负责对影响产品质量的检验员进行评价和再评价。</w:t>
      </w:r>
    </w:p>
    <w:p w14:paraId="3B89D99E">
      <w:pPr>
        <w:numPr>
          <w:ilvl w:val="0"/>
          <w:numId w:val="1"/>
        </w:numPr>
        <w:tabs>
          <w:tab w:val="left" w:pos="709"/>
        </w:tabs>
        <w:spacing w:line="360" w:lineRule="auto"/>
        <w:ind w:left="709" w:hanging="709"/>
        <w:rPr>
          <w:rFonts w:ascii="宋体" w:hAnsi="宋体"/>
          <w:b/>
          <w:bCs/>
          <w:sz w:val="22"/>
          <w:szCs w:val="22"/>
        </w:rPr>
      </w:pPr>
      <w:r>
        <w:rPr>
          <w:rFonts w:hint="eastAsia" w:ascii="宋体" w:hAnsi="宋体"/>
          <w:b/>
          <w:bCs/>
          <w:sz w:val="22"/>
          <w:szCs w:val="22"/>
        </w:rPr>
        <w:t>评价与再评价内容</w:t>
      </w:r>
    </w:p>
    <w:p w14:paraId="0D6F39EE">
      <w:pPr>
        <w:numPr>
          <w:ilvl w:val="1"/>
          <w:numId w:val="1"/>
        </w:numPr>
        <w:tabs>
          <w:tab w:val="left" w:pos="0"/>
          <w:tab w:val="left" w:pos="1418"/>
        </w:tabs>
        <w:spacing w:line="360" w:lineRule="auto"/>
        <w:ind w:left="1418" w:hanging="709"/>
      </w:pPr>
      <w:r>
        <w:rPr>
          <w:rFonts w:hint="eastAsia"/>
        </w:rPr>
        <w:t>按照对关键工序人员专业知识要求对关键工序操作人员和检验员进行评价和再评价。</w:t>
      </w:r>
    </w:p>
    <w:p w14:paraId="465E0B2B">
      <w:pPr>
        <w:numPr>
          <w:ilvl w:val="1"/>
          <w:numId w:val="1"/>
        </w:numPr>
        <w:tabs>
          <w:tab w:val="left" w:pos="0"/>
          <w:tab w:val="left" w:pos="1418"/>
        </w:tabs>
        <w:spacing w:line="360" w:lineRule="auto"/>
        <w:ind w:left="1418" w:hanging="709"/>
      </w:pPr>
      <w:r>
        <w:rPr>
          <w:rFonts w:hint="eastAsia"/>
        </w:rPr>
        <w:t>关键工序操作人员和检验员专业知识考核总分≥85分为通过考核。</w:t>
      </w:r>
    </w:p>
    <w:p w14:paraId="5A3C06FC">
      <w:pPr>
        <w:numPr>
          <w:ilvl w:val="1"/>
          <w:numId w:val="1"/>
        </w:numPr>
        <w:tabs>
          <w:tab w:val="left" w:pos="0"/>
          <w:tab w:val="left" w:pos="1418"/>
        </w:tabs>
        <w:spacing w:line="360" w:lineRule="auto"/>
        <w:ind w:left="1418" w:hanging="709"/>
      </w:pPr>
      <w:r>
        <w:rPr>
          <w:rFonts w:hint="eastAsia"/>
        </w:rPr>
        <w:t>关键工序和检验员应具有初中及以上学历。</w:t>
      </w:r>
    </w:p>
    <w:p w14:paraId="7B17B69F">
      <w:pPr>
        <w:numPr>
          <w:ilvl w:val="1"/>
          <w:numId w:val="1"/>
        </w:numPr>
        <w:tabs>
          <w:tab w:val="left" w:pos="0"/>
          <w:tab w:val="left" w:pos="1418"/>
        </w:tabs>
        <w:spacing w:line="360" w:lineRule="auto"/>
        <w:ind w:left="1418" w:hanging="709"/>
      </w:pPr>
      <w:r>
        <w:rPr>
          <w:rFonts w:hint="eastAsia"/>
        </w:rPr>
        <w:t xml:space="preserve">关键工序操作人员和检验员未通过专业知识考核的，需要进行再培训，再培训通过考核后，方可继续工作。 </w:t>
      </w:r>
    </w:p>
    <w:p w14:paraId="18C4EF95">
      <w:pPr>
        <w:numPr>
          <w:ilvl w:val="0"/>
          <w:numId w:val="1"/>
        </w:numPr>
        <w:tabs>
          <w:tab w:val="left" w:pos="709"/>
        </w:tabs>
        <w:spacing w:line="360" w:lineRule="auto"/>
        <w:ind w:left="709" w:hanging="709"/>
        <w:rPr>
          <w:rFonts w:ascii="宋体" w:hAnsi="宋体"/>
          <w:b/>
          <w:bCs/>
          <w:sz w:val="22"/>
          <w:szCs w:val="22"/>
        </w:rPr>
      </w:pPr>
      <w:r>
        <w:rPr>
          <w:rFonts w:hint="eastAsia"/>
          <w:b/>
        </w:rPr>
        <w:t>评价与再评价频率</w:t>
      </w:r>
    </w:p>
    <w:p w14:paraId="324A24C4">
      <w:pPr>
        <w:numPr>
          <w:ilvl w:val="1"/>
          <w:numId w:val="1"/>
        </w:numPr>
        <w:tabs>
          <w:tab w:val="left" w:pos="0"/>
          <w:tab w:val="left" w:pos="1418"/>
        </w:tabs>
        <w:spacing w:line="360" w:lineRule="auto"/>
        <w:ind w:left="1418" w:hanging="709"/>
      </w:pPr>
      <w:r>
        <w:rPr>
          <w:rFonts w:hint="eastAsia"/>
        </w:rPr>
        <w:t>关键工序操作人员和检验员若出现操作错误或失误，应停止该岗位工作，进行再培训，培训后再进行评价，评价合格后方可继续上岗。</w:t>
      </w:r>
    </w:p>
    <w:p w14:paraId="681C5262">
      <w:pPr>
        <w:numPr>
          <w:ilvl w:val="0"/>
          <w:numId w:val="1"/>
        </w:numPr>
        <w:tabs>
          <w:tab w:val="left" w:pos="709"/>
        </w:tabs>
        <w:spacing w:line="360" w:lineRule="auto"/>
        <w:ind w:left="709" w:hanging="709"/>
        <w:rPr>
          <w:rFonts w:ascii="宋体" w:hAnsi="宋体"/>
          <w:b/>
          <w:bCs/>
          <w:sz w:val="22"/>
          <w:szCs w:val="22"/>
        </w:rPr>
      </w:pPr>
      <w:r>
        <w:rPr>
          <w:rFonts w:hint="eastAsia" w:ascii="宋体" w:hAnsi="宋体"/>
          <w:b/>
          <w:bCs/>
          <w:sz w:val="22"/>
          <w:szCs w:val="22"/>
        </w:rPr>
        <w:t>相关</w:t>
      </w:r>
      <w:r>
        <w:rPr>
          <w:rFonts w:hint="eastAsia"/>
          <w:b/>
        </w:rPr>
        <w:t>记录</w:t>
      </w:r>
    </w:p>
    <w:p w14:paraId="250FCD28">
      <w:pPr>
        <w:numPr>
          <w:ilvl w:val="1"/>
          <w:numId w:val="1"/>
        </w:numPr>
        <w:tabs>
          <w:tab w:val="left" w:pos="0"/>
          <w:tab w:val="left" w:pos="1418"/>
        </w:tabs>
        <w:spacing w:line="360" w:lineRule="auto"/>
        <w:ind w:left="1418" w:hanging="709"/>
      </w:pPr>
      <w:r>
        <w:rPr>
          <w:rFonts w:hint="eastAsia"/>
        </w:rPr>
        <w:t>关键工序专业知识考核</w:t>
      </w:r>
    </w:p>
    <w:p w14:paraId="67F3F19F">
      <w:pPr>
        <w:numPr>
          <w:ilvl w:val="1"/>
          <w:numId w:val="1"/>
        </w:numPr>
        <w:tabs>
          <w:tab w:val="left" w:pos="0"/>
          <w:tab w:val="left" w:pos="1418"/>
        </w:tabs>
        <w:spacing w:line="360" w:lineRule="auto"/>
        <w:ind w:left="1418" w:hanging="709"/>
      </w:pPr>
      <w:r>
        <w:rPr>
          <w:rFonts w:hint="eastAsia"/>
        </w:rPr>
        <w:t>检验员专业知识考核</w:t>
      </w:r>
    </w:p>
    <w:p w14:paraId="157A47B4">
      <w:pPr>
        <w:tabs>
          <w:tab w:val="left" w:pos="709"/>
        </w:tabs>
        <w:spacing w:line="360" w:lineRule="auto"/>
        <w:jc w:val="center"/>
        <w:rPr>
          <w:rFonts w:hint="eastAsia" w:eastAsia="等线"/>
          <w:lang w:eastAsia="zh-CN"/>
        </w:rPr>
      </w:pPr>
    </w:p>
    <w:p w14:paraId="747265E5">
      <w:pPr>
        <w:tabs>
          <w:tab w:val="left" w:pos="709"/>
        </w:tabs>
        <w:spacing w:line="360" w:lineRule="auto"/>
        <w:jc w:val="center"/>
        <w:rPr>
          <w:rFonts w:hint="eastAsia" w:eastAsia="等线"/>
          <w:lang w:eastAsia="zh-CN"/>
        </w:rPr>
      </w:pPr>
    </w:p>
    <w:p w14:paraId="2B7638DB">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first"/>
      <w:footerReference r:id="rId5" w:type="first"/>
      <w:headerReference r:id="rId3"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auto"/>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D6FDC">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1BB56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2AE9DEFC">
          <w:pPr>
            <w:tabs>
              <w:tab w:val="left" w:pos="461"/>
            </w:tabs>
            <w:jc w:val="center"/>
            <w:rPr>
              <w:b/>
              <w:lang w:val="zh-CN"/>
            </w:rPr>
          </w:pPr>
        </w:p>
      </w:tc>
      <w:tc>
        <w:tcPr>
          <w:tcW w:w="5379" w:type="dxa"/>
          <w:vMerge w:val="restart"/>
          <w:tcBorders>
            <w:left w:val="single" w:color="auto" w:sz="4" w:space="0"/>
          </w:tcBorders>
          <w:vAlign w:val="center"/>
        </w:tcPr>
        <w:p w14:paraId="3F626BF1">
          <w:pPr>
            <w:widowControl/>
            <w:tabs>
              <w:tab w:val="left" w:pos="1920"/>
            </w:tabs>
            <w:spacing w:line="460" w:lineRule="exact"/>
            <w:jc w:val="center"/>
            <w:rPr>
              <w:b/>
              <w:sz w:val="32"/>
              <w:szCs w:val="32"/>
            </w:rPr>
          </w:pPr>
          <w:r>
            <w:rPr>
              <w:rFonts w:hint="eastAsia"/>
              <w:b/>
              <w:sz w:val="32"/>
              <w:szCs w:val="32"/>
            </w:rPr>
            <w:t>关键工序操作人员、检验员评价和再评价规定</w:t>
          </w:r>
        </w:p>
      </w:tc>
      <w:tc>
        <w:tcPr>
          <w:tcW w:w="1418" w:type="dxa"/>
          <w:vAlign w:val="center"/>
        </w:tcPr>
        <w:p w14:paraId="2DB94D47">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r>
            <w:rPr>
              <w:rFonts w:ascii="Times New Roman" w:hAnsi="Times New Roman" w:eastAsia="宋体"/>
              <w:color w:val="auto"/>
              <w:sz w:val="22"/>
              <w:szCs w:val="22"/>
            </w:rPr>
            <w:t>:</w:t>
          </w:r>
        </w:p>
      </w:tc>
      <w:tc>
        <w:tcPr>
          <w:tcW w:w="2139" w:type="dxa"/>
          <w:vAlign w:val="center"/>
        </w:tcPr>
        <w:p w14:paraId="2C661ABB">
          <w:pPr>
            <w:jc w:val="center"/>
            <w:rPr>
              <w:sz w:val="20"/>
            </w:rPr>
          </w:pPr>
          <w:r>
            <w:rPr>
              <w:sz w:val="20"/>
            </w:rPr>
            <w:t>QA-OP-00</w:t>
          </w:r>
          <w:r>
            <w:rPr>
              <w:rFonts w:hint="eastAsia"/>
              <w:sz w:val="20"/>
            </w:rPr>
            <w:t>4</w:t>
          </w:r>
        </w:p>
      </w:tc>
    </w:tr>
    <w:tr w14:paraId="395C7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11E20056">
          <w:pPr>
            <w:jc w:val="center"/>
          </w:pPr>
        </w:p>
      </w:tc>
      <w:tc>
        <w:tcPr>
          <w:tcW w:w="5379" w:type="dxa"/>
          <w:vMerge w:val="continue"/>
          <w:tcBorders>
            <w:left w:val="single" w:color="auto" w:sz="4" w:space="0"/>
          </w:tcBorders>
          <w:vAlign w:val="center"/>
        </w:tcPr>
        <w:p w14:paraId="2044DE73">
          <w:pPr>
            <w:jc w:val="center"/>
          </w:pPr>
        </w:p>
      </w:tc>
      <w:tc>
        <w:tcPr>
          <w:tcW w:w="1418" w:type="dxa"/>
          <w:vAlign w:val="center"/>
        </w:tcPr>
        <w:p w14:paraId="7CDB5C2F">
          <w:pPr>
            <w:pStyle w:val="2"/>
            <w:jc w:val="center"/>
            <w:rPr>
              <w:rFonts w:ascii="Times New Roman" w:hAnsi="Times New Roman" w:eastAsiaTheme="minorEastAsia"/>
              <w:color w:val="auto"/>
              <w:sz w:val="22"/>
              <w:lang w:eastAsia="zh-CN"/>
            </w:rPr>
          </w:pPr>
          <w:r>
            <w:rPr>
              <w:rFonts w:ascii="Times New Roman" w:hAnsi="Times New Roman" w:eastAsia="宋体"/>
              <w:color w:val="auto"/>
              <w:sz w:val="22"/>
              <w:szCs w:val="22"/>
            </w:rPr>
            <w:t>版</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rPr>
            <w:t>本</w:t>
          </w:r>
        </w:p>
      </w:tc>
      <w:tc>
        <w:tcPr>
          <w:tcW w:w="2139" w:type="dxa"/>
          <w:vAlign w:val="center"/>
        </w:tcPr>
        <w:p w14:paraId="37114837">
          <w:pPr>
            <w:jc w:val="center"/>
            <w:rPr>
              <w:sz w:val="20"/>
            </w:rPr>
          </w:pPr>
          <w:r>
            <w:rPr>
              <w:sz w:val="20"/>
            </w:rPr>
            <w:t>01</w:t>
          </w:r>
        </w:p>
      </w:tc>
    </w:tr>
    <w:tr w14:paraId="04A4A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16C77317">
          <w:pPr>
            <w:jc w:val="center"/>
            <w:rPr>
              <w:b/>
              <w:sz w:val="32"/>
              <w:lang w:val="zh-CN"/>
            </w:rPr>
          </w:pPr>
        </w:p>
      </w:tc>
      <w:tc>
        <w:tcPr>
          <w:tcW w:w="5379" w:type="dxa"/>
          <w:vMerge w:val="continue"/>
          <w:tcBorders>
            <w:left w:val="single" w:color="auto" w:sz="4" w:space="0"/>
          </w:tcBorders>
          <w:vAlign w:val="center"/>
        </w:tcPr>
        <w:p w14:paraId="1B108B7F">
          <w:pPr>
            <w:jc w:val="center"/>
            <w:rPr>
              <w:b/>
              <w:sz w:val="32"/>
              <w:lang w:val="zh-CN"/>
            </w:rPr>
          </w:pPr>
        </w:p>
      </w:tc>
      <w:tc>
        <w:tcPr>
          <w:tcW w:w="1418" w:type="dxa"/>
          <w:vAlign w:val="center"/>
        </w:tcPr>
        <w:p w14:paraId="71815666">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139" w:type="dxa"/>
          <w:vAlign w:val="center"/>
        </w:tcPr>
        <w:p w14:paraId="59BED156">
          <w:pPr>
            <w:jc w:val="center"/>
          </w:pPr>
          <w:r>
            <w:rPr>
              <w:rFonts w:hint="eastAsia"/>
              <w:sz w:val="20"/>
            </w:rPr>
            <w:t>20</w:t>
          </w:r>
          <w:r>
            <w:rPr>
              <w:sz w:val="20"/>
            </w:rPr>
            <w:t>20</w:t>
          </w:r>
          <w:r>
            <w:rPr>
              <w:rFonts w:hint="eastAsia"/>
              <w:sz w:val="20"/>
            </w:rPr>
            <w:t>年</w:t>
          </w:r>
          <w:r>
            <w:rPr>
              <w:sz w:val="20"/>
            </w:rPr>
            <w:t>0</w:t>
          </w:r>
          <w:r>
            <w:rPr>
              <w:rFonts w:hint="eastAsia"/>
              <w:sz w:val="20"/>
            </w:rPr>
            <w:t>2</w:t>
          </w:r>
          <w:r>
            <w:rPr>
              <w:rFonts w:hint="eastAsia" w:eastAsiaTheme="minorEastAsia"/>
              <w:sz w:val="20"/>
            </w:rPr>
            <w:t>月1</w:t>
          </w:r>
          <w:r>
            <w:rPr>
              <w:rFonts w:hint="eastAsia"/>
              <w:sz w:val="20"/>
            </w:rPr>
            <w:t>9</w:t>
          </w:r>
          <w:r>
            <w:rPr>
              <w:rFonts w:hint="eastAsia" w:eastAsiaTheme="minorEastAsia"/>
              <w:sz w:val="20"/>
            </w:rPr>
            <w:t>日</w:t>
          </w:r>
        </w:p>
      </w:tc>
    </w:tr>
    <w:tr w14:paraId="5410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5922331D">
          <w:pPr>
            <w:jc w:val="center"/>
            <w:rPr>
              <w:b/>
            </w:rPr>
          </w:pPr>
        </w:p>
      </w:tc>
      <w:tc>
        <w:tcPr>
          <w:tcW w:w="5379" w:type="dxa"/>
          <w:vMerge w:val="continue"/>
          <w:tcBorders>
            <w:left w:val="single" w:color="auto" w:sz="4" w:space="0"/>
          </w:tcBorders>
          <w:vAlign w:val="center"/>
        </w:tcPr>
        <w:p w14:paraId="49C79EBF">
          <w:pPr>
            <w:jc w:val="center"/>
            <w:rPr>
              <w:b/>
            </w:rPr>
          </w:pPr>
        </w:p>
      </w:tc>
      <w:tc>
        <w:tcPr>
          <w:tcW w:w="1418" w:type="dxa"/>
          <w:vAlign w:val="center"/>
        </w:tcPr>
        <w:p w14:paraId="2D84DB3A">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lang w:eastAsia="zh-CN"/>
            </w:rPr>
            <w:t>码</w:t>
          </w:r>
        </w:p>
      </w:tc>
      <w:tc>
        <w:tcPr>
          <w:tcW w:w="2139" w:type="dxa"/>
          <w:vAlign w:val="center"/>
        </w:tcPr>
        <w:p w14:paraId="0FE15F46">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2</w:t>
          </w:r>
          <w:r>
            <w:rPr>
              <w:sz w:val="20"/>
            </w:rPr>
            <w:fldChar w:fldCharType="end"/>
          </w:r>
          <w:r>
            <w:rPr>
              <w:sz w:val="22"/>
              <w:szCs w:val="22"/>
            </w:rPr>
            <w:t>页，共</w:t>
          </w:r>
          <w:r>
            <w:fldChar w:fldCharType="begin"/>
          </w:r>
          <w:r>
            <w:instrText xml:space="preserve"> NUMPAGES  \* Arabic  \* MERGEFORMAT </w:instrText>
          </w:r>
          <w:r>
            <w:fldChar w:fldCharType="separate"/>
          </w:r>
          <w:r>
            <w:rPr>
              <w:sz w:val="20"/>
            </w:rPr>
            <w:t>2</w:t>
          </w:r>
          <w:r>
            <w:rPr>
              <w:sz w:val="20"/>
            </w:rPr>
            <w:fldChar w:fldCharType="end"/>
          </w:r>
          <w:r>
            <w:rPr>
              <w:sz w:val="22"/>
              <w:szCs w:val="22"/>
            </w:rPr>
            <w:t>页</w:t>
          </w:r>
        </w:p>
      </w:tc>
    </w:tr>
  </w:tbl>
  <w:p w14:paraId="78D1E75C">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gridCol w:w="5377"/>
      <w:gridCol w:w="1415"/>
      <w:gridCol w:w="555"/>
      <w:gridCol w:w="1170"/>
      <w:gridCol w:w="411"/>
    </w:tblGrid>
    <w:tr w14:paraId="1F7B7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558" w:type="dxa"/>
          <w:vMerge w:val="restart"/>
          <w:tcBorders>
            <w:right w:val="single" w:color="auto" w:sz="4" w:space="0"/>
          </w:tcBorders>
          <w:vAlign w:val="center"/>
        </w:tcPr>
        <w:p w14:paraId="3B209911">
          <w:pPr>
            <w:jc w:val="center"/>
          </w:pPr>
          <w:bookmarkStart w:id="3" w:name="_Hlk489625929"/>
        </w:p>
      </w:tc>
      <w:tc>
        <w:tcPr>
          <w:tcW w:w="5377" w:type="dxa"/>
          <w:vMerge w:val="restart"/>
          <w:tcBorders>
            <w:left w:val="single" w:color="auto" w:sz="4" w:space="0"/>
          </w:tcBorders>
          <w:vAlign w:val="center"/>
        </w:tcPr>
        <w:p w14:paraId="0E691F69">
          <w:pPr>
            <w:widowControl/>
            <w:tabs>
              <w:tab w:val="left" w:pos="1920"/>
            </w:tabs>
            <w:spacing w:line="460" w:lineRule="exact"/>
            <w:jc w:val="center"/>
            <w:rPr>
              <w:b/>
              <w:sz w:val="32"/>
              <w:szCs w:val="32"/>
            </w:rPr>
          </w:pPr>
          <w:r>
            <w:rPr>
              <w:rFonts w:hint="eastAsia"/>
              <w:b/>
              <w:sz w:val="32"/>
              <w:szCs w:val="32"/>
            </w:rPr>
            <w:t>关键工序操作人员、检验员评价和再评价规定</w:t>
          </w:r>
        </w:p>
      </w:tc>
      <w:tc>
        <w:tcPr>
          <w:tcW w:w="1415" w:type="dxa"/>
          <w:vAlign w:val="center"/>
        </w:tcPr>
        <w:p w14:paraId="561D8135">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136" w:type="dxa"/>
          <w:gridSpan w:val="3"/>
          <w:vAlign w:val="center"/>
        </w:tcPr>
        <w:p w14:paraId="47C310DA">
          <w:pPr>
            <w:jc w:val="center"/>
            <w:rPr>
              <w:sz w:val="20"/>
            </w:rPr>
          </w:pPr>
          <w:r>
            <w:rPr>
              <w:sz w:val="20"/>
            </w:rPr>
            <w:t>AD-RG-0</w:t>
          </w:r>
          <w:r>
            <w:rPr>
              <w:rFonts w:hint="eastAsia"/>
              <w:sz w:val="20"/>
            </w:rPr>
            <w:t>04</w:t>
          </w:r>
        </w:p>
      </w:tc>
    </w:tr>
    <w:tr w14:paraId="0B5B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58" w:type="dxa"/>
          <w:vMerge w:val="continue"/>
          <w:tcBorders>
            <w:right w:val="single" w:color="auto" w:sz="4" w:space="0"/>
          </w:tcBorders>
          <w:vAlign w:val="center"/>
        </w:tcPr>
        <w:p w14:paraId="125A2F5F">
          <w:pPr>
            <w:jc w:val="center"/>
            <w:rPr>
              <w:b/>
            </w:rPr>
          </w:pPr>
        </w:p>
      </w:tc>
      <w:tc>
        <w:tcPr>
          <w:tcW w:w="5377" w:type="dxa"/>
          <w:vMerge w:val="continue"/>
          <w:tcBorders>
            <w:left w:val="single" w:color="auto" w:sz="4" w:space="0"/>
          </w:tcBorders>
          <w:vAlign w:val="center"/>
        </w:tcPr>
        <w:p w14:paraId="310D5BE9">
          <w:pPr>
            <w:jc w:val="center"/>
            <w:rPr>
              <w:b/>
            </w:rPr>
          </w:pPr>
        </w:p>
      </w:tc>
      <w:tc>
        <w:tcPr>
          <w:tcW w:w="1415" w:type="dxa"/>
          <w:vAlign w:val="center"/>
        </w:tcPr>
        <w:p w14:paraId="4DC37961">
          <w:pPr>
            <w:pStyle w:val="2"/>
            <w:jc w:val="center"/>
            <w:rPr>
              <w:rFonts w:ascii="Times New Roman" w:hAnsi="Times New Roman" w:eastAsiaTheme="minorEastAsia"/>
              <w:color w:val="auto"/>
              <w:sz w:val="22"/>
              <w:lang w:eastAsia="zh-CN"/>
            </w:rPr>
          </w:pPr>
          <w:r>
            <w:rPr>
              <w:rFonts w:ascii="Times New Roman" w:hAnsi="Times New Roman" w:eastAsia="宋体"/>
              <w:color w:val="auto"/>
              <w:sz w:val="22"/>
              <w:szCs w:val="22"/>
            </w:rPr>
            <w:t>版</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rPr>
            <w:t>本</w:t>
          </w:r>
        </w:p>
      </w:tc>
      <w:tc>
        <w:tcPr>
          <w:tcW w:w="555" w:type="dxa"/>
          <w:vAlign w:val="center"/>
        </w:tcPr>
        <w:p w14:paraId="12CCD47F">
          <w:pPr>
            <w:jc w:val="center"/>
            <w:rPr>
              <w:sz w:val="20"/>
            </w:rPr>
          </w:pPr>
          <w:r>
            <w:rPr>
              <w:sz w:val="20"/>
            </w:rPr>
            <w:t>01</w:t>
          </w:r>
        </w:p>
      </w:tc>
      <w:tc>
        <w:tcPr>
          <w:tcW w:w="1170" w:type="dxa"/>
          <w:vAlign w:val="center"/>
        </w:tcPr>
        <w:p w14:paraId="080D4599">
          <w:pPr>
            <w:jc w:val="center"/>
            <w:rPr>
              <w:rFonts w:ascii="宋体" w:hAnsi="宋体"/>
            </w:rPr>
          </w:pPr>
          <w:r>
            <w:rPr>
              <w:rFonts w:hint="eastAsia" w:ascii="宋体" w:hAnsi="宋体"/>
              <w:sz w:val="22"/>
            </w:rPr>
            <w:t>修改次数</w:t>
          </w:r>
        </w:p>
      </w:tc>
      <w:tc>
        <w:tcPr>
          <w:tcW w:w="411" w:type="dxa"/>
          <w:vAlign w:val="center"/>
        </w:tcPr>
        <w:p w14:paraId="29F71C57">
          <w:pPr>
            <w:jc w:val="center"/>
            <w:rPr>
              <w:rFonts w:ascii="宋体" w:hAnsi="宋体"/>
              <w:sz w:val="20"/>
            </w:rPr>
          </w:pPr>
          <w:r>
            <w:rPr>
              <w:rFonts w:ascii="宋体" w:hAnsi="宋体"/>
              <w:sz w:val="20"/>
            </w:rPr>
            <w:t>0</w:t>
          </w:r>
        </w:p>
      </w:tc>
    </w:tr>
    <w:tr w14:paraId="3B1F8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558" w:type="dxa"/>
          <w:tcBorders>
            <w:right w:val="single" w:color="auto" w:sz="4" w:space="0"/>
          </w:tcBorders>
          <w:vAlign w:val="center"/>
        </w:tcPr>
        <w:p w14:paraId="241D0B7A">
          <w:pPr>
            <w:jc w:val="left"/>
            <w:rPr>
              <w:lang w:eastAsia="zh-HK"/>
            </w:rPr>
          </w:pPr>
          <w:r>
            <w:rPr>
              <w:sz w:val="22"/>
              <w:szCs w:val="22"/>
            </w:rPr>
            <w:t>编制/</w:t>
          </w:r>
          <w:r>
            <w:rPr>
              <w:sz w:val="22"/>
              <w:szCs w:val="22"/>
              <w:lang w:eastAsia="zh-HK"/>
            </w:rPr>
            <w:t>日期</w:t>
          </w:r>
        </w:p>
      </w:tc>
      <w:tc>
        <w:tcPr>
          <w:tcW w:w="5377" w:type="dxa"/>
          <w:tcBorders>
            <w:bottom w:val="single" w:color="auto" w:sz="4" w:space="0"/>
          </w:tcBorders>
          <w:vAlign w:val="center"/>
        </w:tcPr>
        <w:p w14:paraId="278CC915">
          <w:pPr>
            <w:jc w:val="left"/>
          </w:pPr>
        </w:p>
      </w:tc>
      <w:tc>
        <w:tcPr>
          <w:tcW w:w="1415" w:type="dxa"/>
          <w:tcBorders>
            <w:bottom w:val="single" w:color="auto" w:sz="4" w:space="0"/>
          </w:tcBorders>
          <w:vAlign w:val="center"/>
        </w:tcPr>
        <w:p w14:paraId="77E42335">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136" w:type="dxa"/>
          <w:gridSpan w:val="3"/>
          <w:tcBorders>
            <w:bottom w:val="single" w:color="auto" w:sz="4" w:space="0"/>
          </w:tcBorders>
          <w:vAlign w:val="center"/>
        </w:tcPr>
        <w:p w14:paraId="7183BF52">
          <w:pPr>
            <w:jc w:val="center"/>
            <w:rPr>
              <w:rFonts w:eastAsiaTheme="minorEastAsia"/>
              <w:sz w:val="20"/>
            </w:rPr>
          </w:pPr>
          <w:r>
            <w:rPr>
              <w:rFonts w:hint="eastAsia"/>
              <w:sz w:val="20"/>
            </w:rPr>
            <w:t>20</w:t>
          </w:r>
          <w:r>
            <w:rPr>
              <w:sz w:val="20"/>
            </w:rPr>
            <w:t>20</w:t>
          </w:r>
          <w:r>
            <w:rPr>
              <w:rFonts w:hint="eastAsia"/>
              <w:sz w:val="20"/>
            </w:rPr>
            <w:t>年</w:t>
          </w:r>
          <w:r>
            <w:rPr>
              <w:sz w:val="20"/>
            </w:rPr>
            <w:t>0</w:t>
          </w:r>
          <w:r>
            <w:rPr>
              <w:rFonts w:hint="eastAsia"/>
              <w:sz w:val="20"/>
            </w:rPr>
            <w:t>2</w:t>
          </w:r>
          <w:r>
            <w:rPr>
              <w:rFonts w:hint="eastAsia" w:eastAsiaTheme="minorEastAsia"/>
              <w:sz w:val="20"/>
            </w:rPr>
            <w:t>月1</w:t>
          </w:r>
          <w:r>
            <w:rPr>
              <w:rFonts w:hint="eastAsia"/>
              <w:sz w:val="20"/>
            </w:rPr>
            <w:t>9</w:t>
          </w:r>
          <w:r>
            <w:rPr>
              <w:rFonts w:hint="eastAsia" w:eastAsiaTheme="minorEastAsia"/>
              <w:sz w:val="20"/>
            </w:rPr>
            <w:t>日</w:t>
          </w:r>
        </w:p>
      </w:tc>
    </w:tr>
    <w:tr w14:paraId="78B7F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558" w:type="dxa"/>
          <w:vAlign w:val="center"/>
        </w:tcPr>
        <w:p w14:paraId="648520BE">
          <w:pPr>
            <w:jc w:val="left"/>
          </w:pPr>
          <w:r>
            <w:rPr>
              <w:sz w:val="22"/>
              <w:szCs w:val="22"/>
            </w:rPr>
            <w:t>审核/</w:t>
          </w:r>
          <w:r>
            <w:rPr>
              <w:sz w:val="22"/>
              <w:szCs w:val="22"/>
              <w:lang w:eastAsia="zh-HK"/>
            </w:rPr>
            <w:t>日期</w:t>
          </w:r>
        </w:p>
      </w:tc>
      <w:tc>
        <w:tcPr>
          <w:tcW w:w="5377" w:type="dxa"/>
          <w:vAlign w:val="center"/>
        </w:tcPr>
        <w:p w14:paraId="6F3A65ED">
          <w:pPr>
            <w:jc w:val="left"/>
          </w:pPr>
        </w:p>
      </w:tc>
      <w:tc>
        <w:tcPr>
          <w:tcW w:w="1415" w:type="dxa"/>
          <w:tcBorders>
            <w:top w:val="single" w:color="auto" w:sz="4" w:space="0"/>
            <w:bottom w:val="single" w:color="auto" w:sz="4" w:space="0"/>
          </w:tcBorders>
          <w:vAlign w:val="center"/>
        </w:tcPr>
        <w:p w14:paraId="741CE376">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lang w:eastAsia="zh-CN"/>
            </w:rPr>
            <w:t>码</w:t>
          </w:r>
        </w:p>
      </w:tc>
      <w:tc>
        <w:tcPr>
          <w:tcW w:w="2136" w:type="dxa"/>
          <w:gridSpan w:val="3"/>
          <w:tcBorders>
            <w:top w:val="single" w:color="auto" w:sz="4" w:space="0"/>
            <w:bottom w:val="single" w:color="auto" w:sz="4" w:space="0"/>
          </w:tcBorders>
          <w:vAlign w:val="center"/>
        </w:tcPr>
        <w:p w14:paraId="56E966EC">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1</w:t>
          </w:r>
          <w:r>
            <w:rPr>
              <w:sz w:val="20"/>
            </w:rPr>
            <w:fldChar w:fldCharType="end"/>
          </w:r>
          <w:r>
            <w:rPr>
              <w:sz w:val="22"/>
              <w:szCs w:val="22"/>
            </w:rPr>
            <w:t>页，共</w:t>
          </w:r>
          <w:r>
            <w:fldChar w:fldCharType="begin"/>
          </w:r>
          <w:r>
            <w:instrText xml:space="preserve"> NUMPAGES  \* Arabic  \* MERGEFORMAT </w:instrText>
          </w:r>
          <w:r>
            <w:fldChar w:fldCharType="separate"/>
          </w:r>
          <w:r>
            <w:rPr>
              <w:sz w:val="20"/>
            </w:rPr>
            <w:t>2</w:t>
          </w:r>
          <w:r>
            <w:rPr>
              <w:sz w:val="20"/>
            </w:rPr>
            <w:fldChar w:fldCharType="end"/>
          </w:r>
          <w:r>
            <w:rPr>
              <w:sz w:val="22"/>
              <w:szCs w:val="22"/>
            </w:rPr>
            <w:t>页</w:t>
          </w:r>
        </w:p>
      </w:tc>
    </w:tr>
    <w:tr w14:paraId="3B78D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558" w:type="dxa"/>
          <w:vAlign w:val="center"/>
        </w:tcPr>
        <w:p w14:paraId="62E66D47">
          <w:pPr>
            <w:jc w:val="left"/>
            <w:rPr>
              <w:lang w:eastAsia="zh-HK"/>
            </w:rPr>
          </w:pPr>
          <w:r>
            <w:rPr>
              <w:sz w:val="22"/>
              <w:szCs w:val="22"/>
            </w:rPr>
            <w:t>批准/</w:t>
          </w:r>
          <w:r>
            <w:rPr>
              <w:sz w:val="22"/>
              <w:szCs w:val="22"/>
              <w:lang w:eastAsia="zh-HK"/>
            </w:rPr>
            <w:t>日期</w:t>
          </w:r>
        </w:p>
      </w:tc>
      <w:tc>
        <w:tcPr>
          <w:tcW w:w="5377" w:type="dxa"/>
          <w:vAlign w:val="center"/>
        </w:tcPr>
        <w:p w14:paraId="43395A8E">
          <w:pPr>
            <w:jc w:val="left"/>
          </w:pPr>
        </w:p>
      </w:tc>
      <w:tc>
        <w:tcPr>
          <w:tcW w:w="1415" w:type="dxa"/>
          <w:tcBorders>
            <w:top w:val="single" w:color="auto" w:sz="4" w:space="0"/>
          </w:tcBorders>
          <w:vAlign w:val="center"/>
        </w:tcPr>
        <w:p w14:paraId="08D20003">
          <w:pPr>
            <w:jc w:val="center"/>
          </w:pPr>
          <w:r>
            <w:rPr>
              <w:sz w:val="22"/>
              <w:szCs w:val="22"/>
            </w:rPr>
            <w:t>受控状态</w:t>
          </w:r>
        </w:p>
      </w:tc>
      <w:tc>
        <w:tcPr>
          <w:tcW w:w="2136" w:type="dxa"/>
          <w:gridSpan w:val="3"/>
          <w:tcBorders>
            <w:top w:val="single" w:color="auto" w:sz="4" w:space="0"/>
          </w:tcBorders>
          <w:vAlign w:val="center"/>
        </w:tcPr>
        <w:p w14:paraId="28BCFFB3">
          <w:pPr>
            <w:jc w:val="center"/>
          </w:pPr>
          <w:r>
            <w:rPr>
              <w:szCs w:val="22"/>
            </w:rPr>
            <w:t>受控</w:t>
          </w:r>
        </w:p>
      </w:tc>
    </w:tr>
    <w:bookmarkEnd w:id="3"/>
  </w:tbl>
  <w:p w14:paraId="0E30EC3C">
    <w:pPr>
      <w:pStyle w:val="7"/>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550F"/>
    <w:multiLevelType w:val="multilevel"/>
    <w:tmpl w:val="377C550F"/>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3769" w:hanging="1080"/>
      </w:pPr>
      <w:rPr>
        <w:rFonts w:hint="default" w:ascii="宋体" w:hAnsi="宋体" w:eastAsia="宋体" w:cs="Arial"/>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0631B"/>
    <w:rsid w:val="00011509"/>
    <w:rsid w:val="00033F9E"/>
    <w:rsid w:val="00037C71"/>
    <w:rsid w:val="000437F5"/>
    <w:rsid w:val="000508A1"/>
    <w:rsid w:val="000546B6"/>
    <w:rsid w:val="000566AC"/>
    <w:rsid w:val="00061580"/>
    <w:rsid w:val="000622BC"/>
    <w:rsid w:val="00064BB4"/>
    <w:rsid w:val="0006596D"/>
    <w:rsid w:val="0007577B"/>
    <w:rsid w:val="000901DF"/>
    <w:rsid w:val="00093A75"/>
    <w:rsid w:val="000C2C7E"/>
    <w:rsid w:val="000C3E3B"/>
    <w:rsid w:val="000F5249"/>
    <w:rsid w:val="000F7932"/>
    <w:rsid w:val="000F7A88"/>
    <w:rsid w:val="00131552"/>
    <w:rsid w:val="00153CBD"/>
    <w:rsid w:val="001849B4"/>
    <w:rsid w:val="001A03E9"/>
    <w:rsid w:val="001A3FFF"/>
    <w:rsid w:val="001B054E"/>
    <w:rsid w:val="001B1494"/>
    <w:rsid w:val="001D03FE"/>
    <w:rsid w:val="001D22E3"/>
    <w:rsid w:val="001D75F1"/>
    <w:rsid w:val="001E4C0B"/>
    <w:rsid w:val="001E6B14"/>
    <w:rsid w:val="001F68C6"/>
    <w:rsid w:val="00205D30"/>
    <w:rsid w:val="00214FC3"/>
    <w:rsid w:val="002200D3"/>
    <w:rsid w:val="002403C0"/>
    <w:rsid w:val="00240898"/>
    <w:rsid w:val="00244DDA"/>
    <w:rsid w:val="002515CA"/>
    <w:rsid w:val="00251F12"/>
    <w:rsid w:val="00255F32"/>
    <w:rsid w:val="002653C0"/>
    <w:rsid w:val="00266C76"/>
    <w:rsid w:val="0027440C"/>
    <w:rsid w:val="00280AC4"/>
    <w:rsid w:val="00284EC9"/>
    <w:rsid w:val="00286F70"/>
    <w:rsid w:val="002875EB"/>
    <w:rsid w:val="00297513"/>
    <w:rsid w:val="002A6E8E"/>
    <w:rsid w:val="002C0FC6"/>
    <w:rsid w:val="002F2FC0"/>
    <w:rsid w:val="00303F87"/>
    <w:rsid w:val="00313BCC"/>
    <w:rsid w:val="00332C36"/>
    <w:rsid w:val="00347BD9"/>
    <w:rsid w:val="00361C94"/>
    <w:rsid w:val="0036433E"/>
    <w:rsid w:val="00364660"/>
    <w:rsid w:val="0038751A"/>
    <w:rsid w:val="00394025"/>
    <w:rsid w:val="003C752B"/>
    <w:rsid w:val="003D384C"/>
    <w:rsid w:val="00412719"/>
    <w:rsid w:val="00414551"/>
    <w:rsid w:val="00416532"/>
    <w:rsid w:val="004214BE"/>
    <w:rsid w:val="00423F19"/>
    <w:rsid w:val="00431F7A"/>
    <w:rsid w:val="00447ECD"/>
    <w:rsid w:val="004841EE"/>
    <w:rsid w:val="0048621C"/>
    <w:rsid w:val="00497C2C"/>
    <w:rsid w:val="004A218D"/>
    <w:rsid w:val="004C3C1F"/>
    <w:rsid w:val="004C6221"/>
    <w:rsid w:val="004C6D60"/>
    <w:rsid w:val="004C70E4"/>
    <w:rsid w:val="004F228A"/>
    <w:rsid w:val="004F2CD9"/>
    <w:rsid w:val="004F35F6"/>
    <w:rsid w:val="004F44E1"/>
    <w:rsid w:val="004F5BF5"/>
    <w:rsid w:val="00507256"/>
    <w:rsid w:val="005072DD"/>
    <w:rsid w:val="005172E4"/>
    <w:rsid w:val="00532A6F"/>
    <w:rsid w:val="00534135"/>
    <w:rsid w:val="00534173"/>
    <w:rsid w:val="0053448C"/>
    <w:rsid w:val="00536DAA"/>
    <w:rsid w:val="005427AF"/>
    <w:rsid w:val="00554A69"/>
    <w:rsid w:val="00556451"/>
    <w:rsid w:val="00556DF7"/>
    <w:rsid w:val="00560CB9"/>
    <w:rsid w:val="00576701"/>
    <w:rsid w:val="005802B2"/>
    <w:rsid w:val="0059705A"/>
    <w:rsid w:val="005A105B"/>
    <w:rsid w:val="005A72EA"/>
    <w:rsid w:val="005B3CC2"/>
    <w:rsid w:val="005B58C7"/>
    <w:rsid w:val="005E4724"/>
    <w:rsid w:val="005F6765"/>
    <w:rsid w:val="005F76E9"/>
    <w:rsid w:val="006004CE"/>
    <w:rsid w:val="006076EA"/>
    <w:rsid w:val="006118D1"/>
    <w:rsid w:val="006123F7"/>
    <w:rsid w:val="006136C0"/>
    <w:rsid w:val="0061405F"/>
    <w:rsid w:val="0061490E"/>
    <w:rsid w:val="00615CF6"/>
    <w:rsid w:val="006307CE"/>
    <w:rsid w:val="00633DC0"/>
    <w:rsid w:val="00635F92"/>
    <w:rsid w:val="0065667F"/>
    <w:rsid w:val="00660700"/>
    <w:rsid w:val="00661863"/>
    <w:rsid w:val="00664881"/>
    <w:rsid w:val="00666262"/>
    <w:rsid w:val="006707BA"/>
    <w:rsid w:val="006709E2"/>
    <w:rsid w:val="00677BB1"/>
    <w:rsid w:val="0068156C"/>
    <w:rsid w:val="006849FC"/>
    <w:rsid w:val="006A2A6F"/>
    <w:rsid w:val="006B0E20"/>
    <w:rsid w:val="006E4313"/>
    <w:rsid w:val="0070744B"/>
    <w:rsid w:val="00715EA3"/>
    <w:rsid w:val="0072103B"/>
    <w:rsid w:val="00744415"/>
    <w:rsid w:val="007612B4"/>
    <w:rsid w:val="007722F0"/>
    <w:rsid w:val="00785BE2"/>
    <w:rsid w:val="00793B92"/>
    <w:rsid w:val="00795997"/>
    <w:rsid w:val="0079736C"/>
    <w:rsid w:val="007B5C07"/>
    <w:rsid w:val="007B6DE9"/>
    <w:rsid w:val="007C29E7"/>
    <w:rsid w:val="007D105F"/>
    <w:rsid w:val="007E1B4C"/>
    <w:rsid w:val="007E608D"/>
    <w:rsid w:val="007F20CC"/>
    <w:rsid w:val="00802148"/>
    <w:rsid w:val="00803259"/>
    <w:rsid w:val="00825130"/>
    <w:rsid w:val="00833520"/>
    <w:rsid w:val="00862D06"/>
    <w:rsid w:val="008743CB"/>
    <w:rsid w:val="0088239F"/>
    <w:rsid w:val="008975EF"/>
    <w:rsid w:val="008A472F"/>
    <w:rsid w:val="008B4A01"/>
    <w:rsid w:val="008C19BF"/>
    <w:rsid w:val="008D76CA"/>
    <w:rsid w:val="008E7FB2"/>
    <w:rsid w:val="009006D5"/>
    <w:rsid w:val="009432A6"/>
    <w:rsid w:val="00943388"/>
    <w:rsid w:val="009462EF"/>
    <w:rsid w:val="009513FC"/>
    <w:rsid w:val="00955B42"/>
    <w:rsid w:val="00956605"/>
    <w:rsid w:val="0097035E"/>
    <w:rsid w:val="00973017"/>
    <w:rsid w:val="00984FD4"/>
    <w:rsid w:val="0099599B"/>
    <w:rsid w:val="00996157"/>
    <w:rsid w:val="009C4077"/>
    <w:rsid w:val="009E2C62"/>
    <w:rsid w:val="009E34F2"/>
    <w:rsid w:val="009F13E4"/>
    <w:rsid w:val="009F23A2"/>
    <w:rsid w:val="00A03A6F"/>
    <w:rsid w:val="00A05E34"/>
    <w:rsid w:val="00A451B8"/>
    <w:rsid w:val="00A53D80"/>
    <w:rsid w:val="00A73790"/>
    <w:rsid w:val="00A865FC"/>
    <w:rsid w:val="00A91035"/>
    <w:rsid w:val="00A941EE"/>
    <w:rsid w:val="00AD22E7"/>
    <w:rsid w:val="00AD6DCA"/>
    <w:rsid w:val="00B07A94"/>
    <w:rsid w:val="00B1191C"/>
    <w:rsid w:val="00B23254"/>
    <w:rsid w:val="00B263C0"/>
    <w:rsid w:val="00B4049A"/>
    <w:rsid w:val="00B42140"/>
    <w:rsid w:val="00B50CC3"/>
    <w:rsid w:val="00B553E2"/>
    <w:rsid w:val="00B56E5C"/>
    <w:rsid w:val="00B77D84"/>
    <w:rsid w:val="00B8253A"/>
    <w:rsid w:val="00B91B69"/>
    <w:rsid w:val="00BA3637"/>
    <w:rsid w:val="00BA4135"/>
    <w:rsid w:val="00BB0A40"/>
    <w:rsid w:val="00BC439F"/>
    <w:rsid w:val="00BC50F6"/>
    <w:rsid w:val="00BD094F"/>
    <w:rsid w:val="00BE78BB"/>
    <w:rsid w:val="00BF261B"/>
    <w:rsid w:val="00BF57E1"/>
    <w:rsid w:val="00C023E1"/>
    <w:rsid w:val="00C10857"/>
    <w:rsid w:val="00C15B2D"/>
    <w:rsid w:val="00C30A2C"/>
    <w:rsid w:val="00C80ADC"/>
    <w:rsid w:val="00C8340F"/>
    <w:rsid w:val="00C8464D"/>
    <w:rsid w:val="00C852B8"/>
    <w:rsid w:val="00CB0A05"/>
    <w:rsid w:val="00CB7F06"/>
    <w:rsid w:val="00CC1794"/>
    <w:rsid w:val="00CF1042"/>
    <w:rsid w:val="00CF4928"/>
    <w:rsid w:val="00D10D26"/>
    <w:rsid w:val="00D17336"/>
    <w:rsid w:val="00D3765F"/>
    <w:rsid w:val="00D522C1"/>
    <w:rsid w:val="00D61F9C"/>
    <w:rsid w:val="00D6726B"/>
    <w:rsid w:val="00D67D05"/>
    <w:rsid w:val="00D803C6"/>
    <w:rsid w:val="00DF0978"/>
    <w:rsid w:val="00DF4776"/>
    <w:rsid w:val="00E005C9"/>
    <w:rsid w:val="00E1250F"/>
    <w:rsid w:val="00E26CF8"/>
    <w:rsid w:val="00E336AC"/>
    <w:rsid w:val="00E34118"/>
    <w:rsid w:val="00E432FE"/>
    <w:rsid w:val="00E43D41"/>
    <w:rsid w:val="00E76CDA"/>
    <w:rsid w:val="00EB272E"/>
    <w:rsid w:val="00EB512C"/>
    <w:rsid w:val="00EB6962"/>
    <w:rsid w:val="00EB7F2A"/>
    <w:rsid w:val="00EE7D19"/>
    <w:rsid w:val="00EF2779"/>
    <w:rsid w:val="00EF43BF"/>
    <w:rsid w:val="00F0486F"/>
    <w:rsid w:val="00F12707"/>
    <w:rsid w:val="00F129C7"/>
    <w:rsid w:val="00F41E9B"/>
    <w:rsid w:val="00F4394D"/>
    <w:rsid w:val="00F43E3F"/>
    <w:rsid w:val="00F45155"/>
    <w:rsid w:val="00F51A0A"/>
    <w:rsid w:val="00F51B24"/>
    <w:rsid w:val="00F57173"/>
    <w:rsid w:val="00FA4DFA"/>
    <w:rsid w:val="00FB06E0"/>
    <w:rsid w:val="00FB5F13"/>
    <w:rsid w:val="00FB6D29"/>
    <w:rsid w:val="00FF5C4C"/>
    <w:rsid w:val="00FF75AA"/>
    <w:rsid w:val="0858770E"/>
    <w:rsid w:val="6FE47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3"/>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6"/>
    <w:qFormat/>
    <w:uiPriority w:val="0"/>
    <w:pPr>
      <w:spacing w:line="240" w:lineRule="atLeast"/>
      <w:ind w:firstLine="640" w:firstLineChars="200"/>
    </w:pPr>
    <w:rPr>
      <w:sz w:val="32"/>
    </w:rPr>
  </w:style>
  <w:style w:type="paragraph" w:styleId="4">
    <w:name w:val="Plain Text"/>
    <w:basedOn w:val="1"/>
    <w:link w:val="18"/>
    <w:qFormat/>
    <w:uiPriority w:val="0"/>
    <w:rPr>
      <w:rFonts w:ascii="宋体" w:hAnsi="Courier New"/>
      <w:sz w:val="24"/>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2"/>
    <w:unhideWhenUsed/>
    <w:qFormat/>
    <w:uiPriority w:val="99"/>
    <w:pPr>
      <w:tabs>
        <w:tab w:val="center" w:pos="4680"/>
        <w:tab w:val="right" w:pos="9360"/>
      </w:tabs>
    </w:pPr>
  </w:style>
  <w:style w:type="paragraph" w:styleId="7">
    <w:name w:val="header"/>
    <w:basedOn w:val="1"/>
    <w:link w:val="11"/>
    <w:unhideWhenUsed/>
    <w:qFormat/>
    <w:uiPriority w:val="99"/>
    <w:pPr>
      <w:tabs>
        <w:tab w:val="center" w:pos="4680"/>
        <w:tab w:val="right" w:pos="9360"/>
      </w:tabs>
    </w:pPr>
  </w:style>
  <w:style w:type="paragraph" w:styleId="8">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customStyle="1" w:styleId="11">
    <w:name w:val="页眉 字符"/>
    <w:basedOn w:val="10"/>
    <w:link w:val="7"/>
    <w:qFormat/>
    <w:uiPriority w:val="99"/>
    <w:rPr>
      <w:rFonts w:ascii="Times New Roman" w:hAnsi="Times New Roman" w:eastAsia="宋体" w:cs="Times New Roman"/>
      <w:kern w:val="2"/>
      <w:sz w:val="21"/>
      <w:szCs w:val="24"/>
      <w:lang w:eastAsia="zh-CN"/>
    </w:rPr>
  </w:style>
  <w:style w:type="character" w:customStyle="1" w:styleId="12">
    <w:name w:val="页脚 字符"/>
    <w:basedOn w:val="10"/>
    <w:link w:val="6"/>
    <w:uiPriority w:val="99"/>
    <w:rPr>
      <w:rFonts w:ascii="Times New Roman" w:hAnsi="Times New Roman" w:eastAsia="宋体" w:cs="Times New Roman"/>
      <w:kern w:val="2"/>
      <w:sz w:val="21"/>
      <w:szCs w:val="24"/>
      <w:lang w:eastAsia="zh-CN"/>
    </w:rPr>
  </w:style>
  <w:style w:type="character" w:customStyle="1" w:styleId="13">
    <w:name w:val="标题 3 字符"/>
    <w:basedOn w:val="10"/>
    <w:link w:val="2"/>
    <w:qFormat/>
    <w:uiPriority w:val="9"/>
    <w:rPr>
      <w:rFonts w:ascii="Calibri Light" w:hAnsi="Calibri Light" w:eastAsia="Yu Gothic Light" w:cs="Times New Roman"/>
      <w:color w:val="1F3763"/>
      <w:sz w:val="24"/>
      <w:szCs w:val="24"/>
    </w:rPr>
  </w:style>
  <w:style w:type="paragraph" w:customStyle="1" w:styleId="14">
    <w:name w:val="Level 1 - bullet"/>
    <w:basedOn w:val="1"/>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5">
    <w:name w:val="List Paragraph"/>
    <w:basedOn w:val="1"/>
    <w:qFormat/>
    <w:uiPriority w:val="34"/>
    <w:pPr>
      <w:ind w:left="720"/>
      <w:contextualSpacing/>
    </w:pPr>
  </w:style>
  <w:style w:type="character" w:customStyle="1" w:styleId="16">
    <w:name w:val="正文文本缩进 字符"/>
    <w:basedOn w:val="10"/>
    <w:link w:val="3"/>
    <w:qFormat/>
    <w:uiPriority w:val="0"/>
    <w:rPr>
      <w:rFonts w:ascii="Times New Roman" w:hAnsi="Times New Roman" w:eastAsia="宋体" w:cs="Times New Roman"/>
      <w:kern w:val="2"/>
      <w:sz w:val="32"/>
      <w:szCs w:val="24"/>
      <w:lang w:eastAsia="zh-CN"/>
    </w:rPr>
  </w:style>
  <w:style w:type="character" w:customStyle="1" w:styleId="17">
    <w:name w:val="批注框文本 字符"/>
    <w:basedOn w:val="10"/>
    <w:link w:val="5"/>
    <w:semiHidden/>
    <w:qFormat/>
    <w:uiPriority w:val="99"/>
    <w:rPr>
      <w:rFonts w:ascii="Times New Roman" w:hAnsi="Times New Roman" w:eastAsia="宋体" w:cs="Times New Roman"/>
      <w:kern w:val="2"/>
      <w:sz w:val="18"/>
      <w:szCs w:val="18"/>
      <w:lang w:eastAsia="zh-CN"/>
    </w:rPr>
  </w:style>
  <w:style w:type="character" w:customStyle="1" w:styleId="18">
    <w:name w:val="纯文本 字符"/>
    <w:basedOn w:val="10"/>
    <w:link w:val="4"/>
    <w:qFormat/>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66723-D3F8-47FB-9F19-6F8D1DB3520F}">
  <ds:schemaRefs/>
</ds:datastoreItem>
</file>

<file path=docProps/app.xml><?xml version="1.0" encoding="utf-8"?>
<Properties xmlns="http://schemas.openxmlformats.org/officeDocument/2006/extended-properties" xmlns:vt="http://schemas.openxmlformats.org/officeDocument/2006/docPropsVTypes">
  <Template>Normal</Template>
  <Pages>2</Pages>
  <Words>388</Words>
  <Characters>435</Characters>
  <Lines>3</Lines>
  <Paragraphs>1</Paragraphs>
  <TotalTime>2</TotalTime>
  <ScaleCrop>false</ScaleCrop>
  <LinksUpToDate>false</LinksUpToDate>
  <CharactersWithSpaces>437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2017-08-11T04:17:00Z</dcterms:created>
  <dc:creator>cslau</dc:creator>
  <cp:lastModifiedBy>太极箫客</cp:lastModifiedBy>
  <cp:lastPrinted>2017-09-24T07:30:00Z</cp:lastPrinted>
  <dcterms:modified xsi:type="dcterms:W3CDTF">2025-08-14T06:15:51Z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D4A2CD5B9C434FC987FA86FA4F1B76F9_12</vt:lpwstr>
  </property>
</Properties>
</file>