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D4B46">
      <w:pPr>
        <w:snapToGrid w:val="0"/>
        <w:spacing w:after="240" w:line="300" w:lineRule="auto"/>
        <w:jc w:val="center"/>
        <w:rPr>
          <w:rFonts w:ascii="Arial" w:hAnsi="Arial" w:eastAsia="宋体" w:cs="Arial"/>
          <w:b/>
          <w:sz w:val="52"/>
          <w:szCs w:val="52"/>
        </w:rPr>
      </w:pPr>
      <w:bookmarkStart w:id="42" w:name="_GoBack"/>
      <w:bookmarkEnd w:id="42"/>
      <w:r>
        <w:rPr>
          <w:rFonts w:ascii="Arial" w:hAnsi="Arial" w:eastAsia="宋体" w:cs="Arial"/>
          <w:b/>
          <w:sz w:val="52"/>
          <w:szCs w:val="52"/>
        </w:rPr>
        <w:t>乳房X射线造影术质量标准法案最终法规：MQSA检查准备；行业</w:t>
      </w:r>
      <w:r>
        <w:rPr>
          <w:rFonts w:hint="eastAsia" w:ascii="Arial" w:hAnsi="Arial" w:eastAsia="宋体" w:cs="Arial"/>
          <w:b/>
          <w:sz w:val="52"/>
          <w:szCs w:val="52"/>
        </w:rPr>
        <w:t>和</w:t>
      </w:r>
      <w:r>
        <w:rPr>
          <w:rFonts w:ascii="Arial" w:hAnsi="Arial" w:eastAsia="宋体" w:cs="Arial"/>
          <w:b/>
          <w:sz w:val="52"/>
          <w:szCs w:val="52"/>
        </w:rPr>
        <w:t>FDA最终指南</w:t>
      </w:r>
    </w:p>
    <w:p w14:paraId="77B9F839">
      <w:pPr>
        <w:snapToGrid w:val="0"/>
        <w:spacing w:after="240" w:line="300" w:lineRule="auto"/>
        <w:jc w:val="center"/>
        <w:rPr>
          <w:rFonts w:ascii="Arial" w:hAnsi="Arial" w:eastAsia="宋体" w:cs="Arial"/>
        </w:rPr>
      </w:pPr>
    </w:p>
    <w:p w14:paraId="3474AB14">
      <w:pPr>
        <w:snapToGrid w:val="0"/>
        <w:spacing w:after="240" w:line="300" w:lineRule="auto"/>
        <w:jc w:val="center"/>
        <w:rPr>
          <w:rFonts w:ascii="Arial" w:hAnsi="Arial" w:eastAsia="宋体" w:cs="Arial"/>
        </w:rPr>
      </w:pPr>
    </w:p>
    <w:p w14:paraId="17AD8CAE">
      <w:pPr>
        <w:snapToGrid w:val="0"/>
        <w:spacing w:after="240" w:line="300" w:lineRule="auto"/>
        <w:jc w:val="center"/>
        <w:rPr>
          <w:rFonts w:ascii="Arial" w:hAnsi="Arial" w:eastAsia="宋体" w:cs="Arial"/>
          <w:b/>
          <w:sz w:val="28"/>
          <w:szCs w:val="28"/>
        </w:rPr>
      </w:pPr>
      <w:r>
        <w:rPr>
          <w:rFonts w:ascii="Arial" w:hAnsi="Arial" w:eastAsia="宋体" w:cs="Arial"/>
          <w:b/>
          <w:sz w:val="28"/>
          <w:szCs w:val="28"/>
        </w:rPr>
        <w:t>文件发布于2001年11月5日</w:t>
      </w:r>
    </w:p>
    <w:p w14:paraId="77FAB74A">
      <w:pPr>
        <w:snapToGrid w:val="0"/>
        <w:spacing w:after="240" w:line="300" w:lineRule="auto"/>
        <w:jc w:val="center"/>
        <w:rPr>
          <w:rFonts w:ascii="Arial" w:hAnsi="Arial" w:eastAsia="宋体" w:cs="Arial"/>
          <w:b/>
          <w:sz w:val="28"/>
          <w:szCs w:val="28"/>
        </w:rPr>
      </w:pPr>
      <w:r>
        <w:rPr>
          <w:rFonts w:ascii="Arial" w:hAnsi="Arial" w:eastAsia="宋体" w:cs="Arial"/>
          <w:b/>
          <w:sz w:val="28"/>
          <w:szCs w:val="28"/>
        </w:rPr>
        <w:t>本文件取代1999年5月5日颁布的《MQSA检查准备》。</w:t>
      </w:r>
    </w:p>
    <w:p w14:paraId="6856880B">
      <w:pPr>
        <w:snapToGrid w:val="0"/>
        <w:spacing w:after="240" w:line="300" w:lineRule="auto"/>
        <w:jc w:val="left"/>
        <w:rPr>
          <w:rFonts w:ascii="Arial" w:hAnsi="Arial" w:eastAsia="宋体" w:cs="Arial"/>
        </w:rPr>
      </w:pPr>
    </w:p>
    <w:p w14:paraId="4BE25F83">
      <w:pPr>
        <w:snapToGrid w:val="0"/>
        <w:spacing w:after="240" w:line="300" w:lineRule="auto"/>
        <w:jc w:val="left"/>
        <w:rPr>
          <w:rFonts w:ascii="Arial" w:hAnsi="Arial" w:eastAsia="宋体" w:cs="Arial"/>
        </w:rPr>
      </w:pPr>
    </w:p>
    <w:p w14:paraId="467711D6">
      <w:pPr>
        <w:snapToGrid w:val="0"/>
        <w:spacing w:after="240" w:line="300" w:lineRule="auto"/>
        <w:jc w:val="left"/>
        <w:rPr>
          <w:rFonts w:ascii="Arial" w:hAnsi="Arial" w:eastAsia="宋体" w:cs="Arial"/>
        </w:rPr>
      </w:pPr>
    </w:p>
    <w:p w14:paraId="60F41223">
      <w:pPr>
        <w:snapToGrid w:val="0"/>
        <w:spacing w:after="240" w:line="300" w:lineRule="auto"/>
        <w:jc w:val="left"/>
        <w:rPr>
          <w:rFonts w:ascii="Arial" w:hAnsi="Arial" w:eastAsia="宋体" w:cs="Arial"/>
        </w:rPr>
      </w:pPr>
    </w:p>
    <w:p w14:paraId="0E68A8ED">
      <w:pPr>
        <w:snapToGrid w:val="0"/>
        <w:spacing w:after="240" w:line="300" w:lineRule="auto"/>
        <w:jc w:val="left"/>
        <w:rPr>
          <w:rFonts w:ascii="Arial" w:hAnsi="Arial" w:eastAsia="宋体" w:cs="Arial"/>
        </w:rPr>
      </w:pPr>
    </w:p>
    <w:p w14:paraId="60254843">
      <w:pPr>
        <w:snapToGrid w:val="0"/>
        <w:spacing w:after="240" w:line="300" w:lineRule="auto"/>
        <w:jc w:val="left"/>
        <w:rPr>
          <w:rFonts w:ascii="Arial" w:hAnsi="Arial" w:eastAsia="宋体" w:cs="Arial"/>
        </w:rPr>
      </w:pPr>
    </w:p>
    <w:p w14:paraId="11522D13">
      <w:pPr>
        <w:snapToGrid w:val="0"/>
        <w:spacing w:after="240" w:line="300" w:lineRule="auto"/>
        <w:jc w:val="left"/>
        <w:rPr>
          <w:rFonts w:ascii="Arial" w:hAnsi="Arial" w:eastAsia="宋体" w:cs="Arial"/>
        </w:rPr>
      </w:pPr>
    </w:p>
    <w:p w14:paraId="1897F99D">
      <w:pPr>
        <w:snapToGrid w:val="0"/>
        <w:spacing w:after="240" w:line="300" w:lineRule="auto"/>
        <w:jc w:val="left"/>
        <w:rPr>
          <w:rFonts w:ascii="Arial" w:hAnsi="Arial" w:eastAsia="宋体" w:cs="Arial"/>
        </w:rPr>
      </w:pPr>
    </w:p>
    <w:p w14:paraId="194FA8FF">
      <w:pPr>
        <w:snapToGrid w:val="0"/>
        <w:spacing w:after="240" w:line="300" w:lineRule="auto"/>
        <w:jc w:val="left"/>
        <w:rPr>
          <w:rFonts w:ascii="Arial" w:hAnsi="Arial" w:eastAsia="宋体" w:cs="Arial"/>
        </w:rPr>
      </w:pPr>
    </w:p>
    <w:p w14:paraId="2012F184">
      <w:pPr>
        <w:snapToGrid w:val="0"/>
        <w:spacing w:after="240" w:line="300" w:lineRule="auto"/>
        <w:jc w:val="left"/>
        <w:rPr>
          <w:rFonts w:ascii="Arial" w:hAnsi="Arial" w:eastAsia="宋体" w:cs="Arial"/>
        </w:rPr>
      </w:pPr>
      <w:r>
        <w:rPr>
          <w:rFonts w:ascii="Arial" w:hAnsi="Arial" w:eastAsia="宋体" w:cs="Arial"/>
        </w:rPr>
        <w:drawing>
          <wp:anchor distT="0" distB="0" distL="114300" distR="114300" simplePos="0" relativeHeight="251659264" behindDoc="0" locked="0" layoutInCell="1" allowOverlap="1">
            <wp:simplePos x="0" y="0"/>
            <wp:positionH relativeFrom="column">
              <wp:posOffset>15240</wp:posOffset>
            </wp:positionH>
            <wp:positionV relativeFrom="paragraph">
              <wp:posOffset>177800</wp:posOffset>
            </wp:positionV>
            <wp:extent cx="856615" cy="913765"/>
            <wp:effectExtent l="0" t="0" r="635"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56615" cy="913765"/>
                    </a:xfrm>
                    <a:prstGeom prst="rect">
                      <a:avLst/>
                    </a:prstGeom>
                  </pic:spPr>
                </pic:pic>
              </a:graphicData>
            </a:graphic>
          </wp:anchor>
        </w:drawing>
      </w:r>
    </w:p>
    <w:p w14:paraId="5AADF911">
      <w:pPr>
        <w:snapToGrid w:val="0"/>
        <w:spacing w:line="300" w:lineRule="auto"/>
        <w:jc w:val="right"/>
        <w:rPr>
          <w:rFonts w:ascii="Arial" w:hAnsi="Arial" w:eastAsia="宋体" w:cs="Arial"/>
          <w:b/>
          <w:sz w:val="24"/>
          <w:szCs w:val="24"/>
        </w:rPr>
      </w:pPr>
      <w:r>
        <w:rPr>
          <w:rFonts w:ascii="Arial" w:hAnsi="Arial" w:eastAsia="宋体" w:cs="Arial"/>
          <w:b/>
          <w:sz w:val="24"/>
          <w:szCs w:val="24"/>
        </w:rPr>
        <w:t>美国卫生和人类服务署</w:t>
      </w:r>
    </w:p>
    <w:p w14:paraId="5F38F0AB">
      <w:pPr>
        <w:snapToGrid w:val="0"/>
        <w:spacing w:line="300" w:lineRule="auto"/>
        <w:jc w:val="right"/>
        <w:rPr>
          <w:rFonts w:ascii="Arial" w:hAnsi="Arial" w:eastAsia="宋体" w:cs="Arial"/>
          <w:b/>
          <w:sz w:val="24"/>
          <w:szCs w:val="24"/>
        </w:rPr>
      </w:pPr>
      <w:r>
        <w:rPr>
          <w:rFonts w:ascii="Arial" w:hAnsi="Arial" w:eastAsia="宋体" w:cs="Arial"/>
          <w:b/>
          <w:sz w:val="24"/>
          <w:szCs w:val="24"/>
        </w:rPr>
        <w:t>食品药品监督管理局</w:t>
      </w:r>
    </w:p>
    <w:p w14:paraId="2675B4C0">
      <w:pPr>
        <w:snapToGrid w:val="0"/>
        <w:spacing w:line="300" w:lineRule="auto"/>
        <w:jc w:val="right"/>
        <w:rPr>
          <w:rFonts w:ascii="Arial" w:hAnsi="Arial" w:eastAsia="宋体" w:cs="Arial"/>
          <w:b/>
          <w:sz w:val="24"/>
          <w:szCs w:val="24"/>
        </w:rPr>
      </w:pPr>
      <w:r>
        <w:rPr>
          <w:rFonts w:ascii="Arial" w:hAnsi="Arial" w:eastAsia="宋体" w:cs="Arial"/>
          <w:b/>
          <w:sz w:val="24"/>
          <w:szCs w:val="24"/>
        </w:rPr>
        <w:t>器械和放射卫生中心</w:t>
      </w:r>
    </w:p>
    <w:p w14:paraId="0CA4016B">
      <w:pPr>
        <w:snapToGrid w:val="0"/>
        <w:spacing w:line="300" w:lineRule="auto"/>
        <w:jc w:val="right"/>
        <w:rPr>
          <w:rFonts w:ascii="Arial" w:hAnsi="Arial" w:eastAsia="宋体" w:cs="Arial"/>
          <w:b/>
          <w:sz w:val="24"/>
          <w:szCs w:val="24"/>
        </w:rPr>
      </w:pPr>
      <w:r>
        <w:rPr>
          <w:rFonts w:ascii="Arial" w:hAnsi="Arial" w:eastAsia="宋体" w:cs="Arial"/>
          <w:b/>
          <w:sz w:val="24"/>
          <w:szCs w:val="24"/>
        </w:rPr>
        <w:t>检查支持分中心</w:t>
      </w:r>
    </w:p>
    <w:p w14:paraId="0AD72D48">
      <w:pPr>
        <w:snapToGrid w:val="0"/>
        <w:spacing w:line="300" w:lineRule="auto"/>
        <w:jc w:val="right"/>
        <w:rPr>
          <w:rFonts w:ascii="Arial" w:hAnsi="Arial" w:eastAsia="宋体" w:cs="Arial"/>
          <w:b/>
          <w:sz w:val="24"/>
          <w:szCs w:val="24"/>
        </w:rPr>
      </w:pPr>
      <w:r>
        <w:rPr>
          <w:rFonts w:ascii="Arial" w:hAnsi="Arial" w:eastAsia="宋体" w:cs="Arial"/>
          <w:b/>
          <w:sz w:val="24"/>
          <w:szCs w:val="24"/>
        </w:rPr>
        <w:t>乳房X射线造影术质量和放射项目分部</w:t>
      </w:r>
    </w:p>
    <w:p w14:paraId="7BF0DA9A">
      <w:pPr>
        <w:snapToGrid w:val="0"/>
        <w:spacing w:after="240" w:line="300" w:lineRule="auto"/>
        <w:jc w:val="right"/>
        <w:rPr>
          <w:rFonts w:ascii="Arial" w:hAnsi="Arial" w:eastAsia="宋体" w:cs="Arial"/>
          <w:b/>
          <w:sz w:val="24"/>
          <w:szCs w:val="24"/>
        </w:rPr>
      </w:pPr>
      <w:r>
        <w:rPr>
          <w:rFonts w:ascii="Arial" w:hAnsi="Arial" w:eastAsia="宋体" w:cs="Arial"/>
          <w:b/>
          <w:sz w:val="24"/>
          <w:szCs w:val="24"/>
        </w:rPr>
        <w:t>卫生与行业项目办公室</w:t>
      </w:r>
    </w:p>
    <w:p w14:paraId="61FF2FAB">
      <w:pPr>
        <w:widowControl/>
        <w:snapToGrid w:val="0"/>
        <w:spacing w:line="300" w:lineRule="auto"/>
        <w:jc w:val="left"/>
        <w:rPr>
          <w:rFonts w:ascii="Arial" w:hAnsi="Arial" w:eastAsia="宋体" w:cs="Arial"/>
        </w:rPr>
      </w:pPr>
      <w:r>
        <w:rPr>
          <w:rFonts w:ascii="Arial" w:hAnsi="Arial" w:eastAsia="宋体" w:cs="Arial"/>
        </w:rPr>
        <w:br w:type="page"/>
      </w:r>
    </w:p>
    <w:p w14:paraId="15D4985A">
      <w:pPr>
        <w:snapToGrid w:val="0"/>
        <w:spacing w:after="240" w:line="300" w:lineRule="auto"/>
        <w:jc w:val="left"/>
        <w:rPr>
          <w:rFonts w:ascii="Arial" w:hAnsi="Arial" w:eastAsia="宋体" w:cs="Arial"/>
          <w:b/>
          <w:sz w:val="32"/>
          <w:szCs w:val="32"/>
        </w:rPr>
      </w:pPr>
      <w:r>
        <w:rPr>
          <w:rFonts w:ascii="Arial" w:hAnsi="Arial" w:eastAsia="宋体" w:cs="Arial"/>
          <w:b/>
          <w:sz w:val="32"/>
          <w:szCs w:val="32"/>
        </w:rPr>
        <w:t>前言</w:t>
      </w:r>
    </w:p>
    <w:p w14:paraId="17E57762">
      <w:pPr>
        <w:snapToGrid w:val="0"/>
        <w:spacing w:after="240" w:line="300" w:lineRule="auto"/>
        <w:jc w:val="left"/>
        <w:rPr>
          <w:rFonts w:ascii="Arial" w:hAnsi="Arial" w:eastAsia="宋体" w:cs="Arial"/>
          <w:b/>
          <w:sz w:val="28"/>
          <w:szCs w:val="28"/>
        </w:rPr>
      </w:pPr>
      <w:r>
        <w:rPr>
          <w:rFonts w:ascii="Arial" w:hAnsi="Arial" w:eastAsia="宋体" w:cs="Arial"/>
          <w:b/>
          <w:sz w:val="28"/>
          <w:szCs w:val="28"/>
        </w:rPr>
        <w:t>公共评论</w:t>
      </w:r>
    </w:p>
    <w:p w14:paraId="7CD89245">
      <w:pPr>
        <w:snapToGrid w:val="0"/>
        <w:spacing w:after="240" w:line="300" w:lineRule="auto"/>
        <w:jc w:val="left"/>
        <w:rPr>
          <w:rFonts w:ascii="Arial" w:hAnsi="Arial" w:eastAsia="宋体" w:cs="Arial"/>
          <w:color w:val="000000" w:themeColor="text1"/>
          <w14:textFill>
            <w14:solidFill>
              <w14:schemeClr w14:val="tx1"/>
            </w14:solidFill>
          </w14:textFill>
        </w:rPr>
      </w:pPr>
      <w:r>
        <w:rPr>
          <w:rFonts w:ascii="Arial" w:hAnsi="Arial" w:eastAsia="宋体" w:cs="Arial"/>
          <w:color w:val="000000" w:themeColor="text1"/>
          <w14:textFill>
            <w14:solidFill>
              <w14:schemeClr w14:val="tx1"/>
            </w14:solidFill>
          </w14:textFill>
        </w:rPr>
        <w:t>为便于本机构收集评论和建议，书面评论和建议可以随时提交至食品药品监督管理局人力资源和管理服务办公室管理系统和政策司案卷管理科（5630 Fishers Lane，ROOM 1061（HFA-305），Rockville，MD，20852）。在提交评论时，请注明本指南文件标题。再次进行文件修订或更新之前，本机构可能不会针对评论采取行动。</w:t>
      </w:r>
    </w:p>
    <w:p w14:paraId="7D85CB39">
      <w:pPr>
        <w:snapToGrid w:val="0"/>
        <w:spacing w:after="240" w:line="300" w:lineRule="auto"/>
        <w:jc w:val="left"/>
        <w:rPr>
          <w:rFonts w:ascii="Arial" w:hAnsi="Arial" w:eastAsia="宋体" w:cs="Arial"/>
          <w:color w:val="000000" w:themeColor="text1"/>
          <w14:textFill>
            <w14:solidFill>
              <w14:schemeClr w14:val="tx1"/>
            </w14:solidFill>
          </w14:textFill>
        </w:rPr>
      </w:pPr>
      <w:r>
        <w:rPr>
          <w:rFonts w:ascii="Arial" w:hAnsi="Arial" w:eastAsia="宋体" w:cs="Arial"/>
          <w:color w:val="000000" w:themeColor="text1"/>
          <w14:textFill>
            <w14:solidFill>
              <w14:schemeClr w14:val="tx1"/>
            </w14:solidFill>
          </w14:textFill>
        </w:rPr>
        <w:t>关于本文件的使用和解释相关的问题请联系Charles Gunzburg，电话为301-796-5898，邮箱：</w:t>
      </w:r>
      <w:r>
        <w:fldChar w:fldCharType="begin"/>
      </w:r>
      <w:r>
        <w:instrText xml:space="preserve"> HYPERLINK "mailto:电子邮件为charles.gunzburg@fda.hhs.gov" </w:instrText>
      </w:r>
      <w:r>
        <w:fldChar w:fldCharType="separate"/>
      </w:r>
      <w:r>
        <w:rPr>
          <w:rStyle w:val="10"/>
          <w:rFonts w:ascii="Arial" w:hAnsi="Arial" w:eastAsia="宋体" w:cs="Arial"/>
          <w:color w:val="000000" w:themeColor="text1"/>
          <w:u w:val="none"/>
          <w14:textFill>
            <w14:solidFill>
              <w14:schemeClr w14:val="tx1"/>
            </w14:solidFill>
          </w14:textFill>
        </w:rPr>
        <w:t>charles.gunzburg@fda.hhs.gov</w:t>
      </w:r>
      <w:r>
        <w:rPr>
          <w:rStyle w:val="10"/>
          <w:rFonts w:ascii="Arial" w:hAnsi="Arial" w:eastAsia="宋体" w:cs="Arial"/>
          <w:color w:val="000000" w:themeColor="text1"/>
          <w:u w:val="none"/>
          <w14:textFill>
            <w14:solidFill>
              <w14:schemeClr w14:val="tx1"/>
            </w14:solidFill>
          </w14:textFill>
        </w:rPr>
        <w:fldChar w:fldCharType="end"/>
      </w:r>
      <w:r>
        <w:rPr>
          <w:rFonts w:ascii="Arial" w:hAnsi="Arial" w:eastAsia="宋体" w:cs="Arial"/>
          <w:color w:val="000000" w:themeColor="text1"/>
          <w14:textFill>
            <w14:solidFill>
              <w14:schemeClr w14:val="tx1"/>
            </w14:solidFill>
          </w14:textFill>
        </w:rPr>
        <w:t>。</w:t>
      </w:r>
    </w:p>
    <w:p w14:paraId="10D23DA0">
      <w:pPr>
        <w:snapToGrid w:val="0"/>
        <w:spacing w:after="240" w:line="300" w:lineRule="auto"/>
        <w:jc w:val="left"/>
        <w:rPr>
          <w:rFonts w:ascii="Arial" w:hAnsi="Arial" w:eastAsia="宋体" w:cs="Arial"/>
          <w:b/>
          <w:color w:val="000000" w:themeColor="text1"/>
          <w:sz w:val="28"/>
          <w:szCs w:val="28"/>
          <w14:textFill>
            <w14:solidFill>
              <w14:schemeClr w14:val="tx1"/>
            </w14:solidFill>
          </w14:textFill>
        </w:rPr>
      </w:pPr>
      <w:r>
        <w:rPr>
          <w:rFonts w:ascii="Arial" w:hAnsi="Arial" w:eastAsia="宋体" w:cs="Arial"/>
          <w:b/>
          <w:color w:val="000000" w:themeColor="text1"/>
          <w:sz w:val="28"/>
          <w:szCs w:val="28"/>
          <w14:textFill>
            <w14:solidFill>
              <w14:schemeClr w14:val="tx1"/>
            </w14:solidFill>
          </w14:textFill>
        </w:rPr>
        <w:t>其他副本</w:t>
      </w:r>
    </w:p>
    <w:p w14:paraId="6C92D699">
      <w:pPr>
        <w:snapToGrid w:val="0"/>
        <w:spacing w:after="240" w:line="300" w:lineRule="auto"/>
        <w:jc w:val="left"/>
        <w:rPr>
          <w:rFonts w:ascii="Arial" w:hAnsi="Arial" w:eastAsia="宋体" w:cs="Arial"/>
          <w:color w:val="000000" w:themeColor="text1"/>
          <w14:textFill>
            <w14:solidFill>
              <w14:schemeClr w14:val="tx1"/>
            </w14:solidFill>
          </w14:textFill>
        </w:rPr>
      </w:pPr>
      <w:r>
        <w:rPr>
          <w:rFonts w:ascii="Arial" w:hAnsi="Arial" w:eastAsia="宋体" w:cs="Arial"/>
          <w:color w:val="000000" w:themeColor="text1"/>
          <w14:textFill>
            <w14:solidFill>
              <w14:schemeClr w14:val="tx1"/>
            </w14:solidFill>
          </w14:textFill>
        </w:rPr>
        <w:t>其他副本可以从下列网址获得：</w:t>
      </w:r>
      <w:r>
        <w:fldChar w:fldCharType="begin"/>
      </w:r>
      <w:r>
        <w:instrText xml:space="preserve"> HYPERLINK "mailto:http://www.fda.gov/downloads/MedicalDevices/DeviceRegulationandGuidance/GuidanceDocuments/ucm094441.pdf" </w:instrText>
      </w:r>
      <w:r>
        <w:fldChar w:fldCharType="separate"/>
      </w:r>
      <w:r>
        <w:rPr>
          <w:rStyle w:val="10"/>
          <w:rFonts w:ascii="Arial" w:hAnsi="Arial" w:eastAsia="宋体" w:cs="Arial"/>
          <w:color w:val="000000" w:themeColor="text1"/>
          <w:u w:val="none"/>
          <w14:textFill>
            <w14:solidFill>
              <w14:schemeClr w14:val="tx1"/>
            </w14:solidFill>
          </w14:textFill>
        </w:rPr>
        <w:t>http://www.fda.gov/downloads/MedicalDevices/DeviceRegulationandGuidance/GuidanceDocuments/ucm094441.pdf</w:t>
      </w:r>
      <w:r>
        <w:rPr>
          <w:rStyle w:val="10"/>
          <w:rFonts w:ascii="Arial" w:hAnsi="Arial" w:eastAsia="宋体" w:cs="Arial"/>
          <w:color w:val="000000" w:themeColor="text1"/>
          <w:u w:val="none"/>
          <w14:textFill>
            <w14:solidFill>
              <w14:schemeClr w14:val="tx1"/>
            </w14:solidFill>
          </w14:textFill>
        </w:rPr>
        <w:fldChar w:fldCharType="end"/>
      </w:r>
      <w:r>
        <w:rPr>
          <w:rFonts w:ascii="Arial" w:hAnsi="Arial" w:eastAsia="宋体" w:cs="Arial"/>
          <w:color w:val="000000" w:themeColor="text1"/>
          <w14:textFill>
            <w14:solidFill>
              <w14:schemeClr w14:val="tx1"/>
            </w14:solidFill>
          </w14:textFill>
        </w:rPr>
        <w:t>。您还可以向dsmica@fda.hhs.gov 发送电子邮件请求以接收本指南的电子副本，或向301-847-8149发送传真请求以接收副本。请使用文件编号（6400）来注明您所要求获得的指南。</w:t>
      </w:r>
    </w:p>
    <w:p w14:paraId="583FA39E">
      <w:pPr>
        <w:widowControl/>
        <w:snapToGrid w:val="0"/>
        <w:spacing w:line="300" w:lineRule="auto"/>
        <w:jc w:val="left"/>
        <w:rPr>
          <w:rFonts w:ascii="Arial" w:hAnsi="Arial" w:eastAsia="宋体" w:cs="Arial"/>
          <w:color w:val="000000" w:themeColor="text1"/>
          <w14:textFill>
            <w14:solidFill>
              <w14:schemeClr w14:val="tx1"/>
            </w14:solidFill>
          </w14:textFill>
        </w:rPr>
      </w:pPr>
      <w:r>
        <w:rPr>
          <w:rFonts w:ascii="Arial" w:hAnsi="Arial" w:eastAsia="宋体" w:cs="Arial"/>
          <w:color w:val="000000" w:themeColor="text1"/>
          <w14:textFill>
            <w14:solidFill>
              <w14:schemeClr w14:val="tx1"/>
            </w14:solidFill>
          </w14:textFill>
        </w:rPr>
        <w:br w:type="page"/>
      </w:r>
    </w:p>
    <w:p w14:paraId="1C74BDF1">
      <w:pPr>
        <w:snapToGrid w:val="0"/>
        <w:spacing w:after="240" w:line="300" w:lineRule="auto"/>
        <w:jc w:val="left"/>
        <w:rPr>
          <w:rFonts w:ascii="Arial" w:hAnsi="Arial" w:eastAsia="宋体" w:cs="Arial"/>
          <w:b/>
          <w:sz w:val="44"/>
          <w:szCs w:val="44"/>
        </w:rPr>
      </w:pPr>
      <w:r>
        <w:rPr>
          <w:rFonts w:ascii="Arial" w:hAnsi="Arial" w:eastAsia="宋体" w:cs="Arial"/>
          <w:b/>
          <w:sz w:val="44"/>
          <w:szCs w:val="44"/>
        </w:rPr>
        <w:t>乳房X射线造影术质量标准法案最终法规：MQSA检查准备</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455A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5A77C59">
            <w:pPr>
              <w:snapToGrid w:val="0"/>
              <w:spacing w:before="156" w:beforeLines="50" w:after="31" w:afterLines="10" w:line="300" w:lineRule="auto"/>
              <w:jc w:val="left"/>
              <w:rPr>
                <w:rFonts w:ascii="Arial" w:hAnsi="Arial" w:eastAsia="宋体" w:cs="Arial"/>
                <w:i/>
                <w:sz w:val="24"/>
                <w:szCs w:val="24"/>
              </w:rPr>
            </w:pPr>
            <w:r>
              <w:rPr>
                <w:rFonts w:ascii="Arial" w:hAnsi="Arial" w:eastAsia="宋体" w:cs="Arial"/>
                <w:i/>
                <w:sz w:val="24"/>
                <w:szCs w:val="24"/>
              </w:rPr>
              <w:t>本文件旨在提供指导。本指南代表机构目前关于该主题的思考。其不会为任何人创造或赋予任何权利，也不会对FDA或公众产生约束。如果替代方法满足适用的法律法规的要求，则可以使用该方法。</w:t>
            </w:r>
          </w:p>
        </w:tc>
      </w:tr>
    </w:tbl>
    <w:p w14:paraId="342A59FB">
      <w:pPr>
        <w:snapToGrid w:val="0"/>
        <w:spacing w:after="240" w:line="300" w:lineRule="auto"/>
        <w:jc w:val="left"/>
        <w:rPr>
          <w:rFonts w:ascii="Arial" w:hAnsi="Arial" w:eastAsia="宋体" w:cs="Arial"/>
        </w:rPr>
      </w:pPr>
    </w:p>
    <w:p w14:paraId="57CACC06">
      <w:pPr>
        <w:widowControl/>
        <w:snapToGrid w:val="0"/>
        <w:spacing w:line="300" w:lineRule="auto"/>
        <w:jc w:val="left"/>
        <w:rPr>
          <w:rFonts w:ascii="Arial" w:hAnsi="Arial" w:eastAsia="宋体" w:cs="Arial"/>
        </w:rPr>
      </w:pPr>
      <w:r>
        <w:rPr>
          <w:rFonts w:ascii="Arial" w:hAnsi="Arial" w:eastAsia="宋体" w:cs="Arial"/>
        </w:rPr>
        <w:br w:type="page"/>
      </w:r>
    </w:p>
    <w:sdt>
      <w:sdtPr>
        <w:rPr>
          <w:rFonts w:ascii="Arial" w:hAnsi="Arial" w:eastAsia="宋体" w:cs="Arial"/>
          <w:b w:val="0"/>
          <w:bCs w:val="0"/>
          <w:color w:val="000000" w:themeColor="text1"/>
          <w:kern w:val="2"/>
          <w:sz w:val="21"/>
          <w:szCs w:val="22"/>
          <w:lang w:val="zh-CN"/>
          <w14:textFill>
            <w14:solidFill>
              <w14:schemeClr w14:val="tx1"/>
            </w14:solidFill>
          </w14:textFill>
        </w:rPr>
        <w:id w:val="2077390537"/>
        <w:docPartObj>
          <w:docPartGallery w:val="Table of Contents"/>
          <w:docPartUnique/>
        </w:docPartObj>
      </w:sdtPr>
      <w:sdtEndPr>
        <w:rPr>
          <w:rFonts w:ascii="Arial" w:hAnsi="Arial" w:eastAsia="宋体" w:cs="Arial"/>
          <w:b w:val="0"/>
          <w:bCs w:val="0"/>
          <w:color w:val="auto"/>
          <w:kern w:val="2"/>
          <w:sz w:val="21"/>
          <w:szCs w:val="22"/>
          <w:lang w:val="zh-CN"/>
        </w:rPr>
      </w:sdtEndPr>
      <w:sdtContent>
        <w:p w14:paraId="66B89D17">
          <w:pPr>
            <w:pStyle w:val="16"/>
            <w:snapToGrid w:val="0"/>
            <w:spacing w:before="0" w:after="156" w:afterLines="50"/>
            <w:rPr>
              <w:rFonts w:ascii="Arial" w:hAnsi="Arial" w:eastAsia="宋体" w:cs="Arial"/>
              <w:color w:val="000000" w:themeColor="text1"/>
              <w14:textFill>
                <w14:solidFill>
                  <w14:schemeClr w14:val="tx1"/>
                </w14:solidFill>
              </w14:textFill>
            </w:rPr>
          </w:pPr>
          <w:r>
            <w:rPr>
              <w:rFonts w:ascii="Arial" w:hAnsi="Arial" w:eastAsia="宋体" w:cs="Arial"/>
              <w:color w:val="000000" w:themeColor="text1"/>
              <w:lang w:val="zh-CN"/>
              <w14:textFill>
                <w14:solidFill>
                  <w14:schemeClr w14:val="tx1"/>
                </w14:solidFill>
              </w14:textFill>
            </w:rPr>
            <w:t>目录</w:t>
          </w:r>
        </w:p>
        <w:p w14:paraId="18196FA2">
          <w:pPr>
            <w:pStyle w:val="6"/>
            <w:tabs>
              <w:tab w:val="right" w:leader="dot" w:pos="9628"/>
            </w:tabs>
            <w:spacing w:after="156"/>
            <w:rPr>
              <w:rFonts w:ascii="Arial" w:hAnsi="Arial" w:cs="Arial" w:eastAsiaTheme="minorEastAsia"/>
              <w:color w:val="auto"/>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"_Toc496802953" </w:instrText>
          </w:r>
          <w:r>
            <w:fldChar w:fldCharType="separate"/>
          </w:r>
          <w:r>
            <w:rPr>
              <w:rStyle w:val="10"/>
              <w:rFonts w:ascii="Arial" w:hAnsi="Arial" w:cs="Arial"/>
              <w:b/>
            </w:rPr>
            <w:t>背景</w:t>
          </w:r>
          <w:r>
            <w:rPr>
              <w:rFonts w:ascii="Arial" w:hAnsi="Arial" w:cs="Arial"/>
            </w:rPr>
            <w:tab/>
          </w:r>
          <w:r>
            <w:rPr>
              <w:rFonts w:ascii="Arial" w:hAnsi="Arial" w:cs="Arial"/>
              <w:color w:val="000000" w:themeColor="text1"/>
              <w14:textFill>
                <w14:solidFill>
                  <w14:schemeClr w14:val="tx1"/>
                </w14:solidFill>
              </w14:textFill>
            </w:rPr>
            <w:fldChar w:fldCharType="begin"/>
          </w:r>
          <w:r>
            <w:rPr>
              <w:rFonts w:ascii="Arial" w:hAnsi="Arial" w:cs="Arial"/>
              <w:color w:val="000000" w:themeColor="text1"/>
              <w14:textFill>
                <w14:solidFill>
                  <w14:schemeClr w14:val="tx1"/>
                </w14:solidFill>
              </w14:textFill>
            </w:rPr>
            <w:instrText xml:space="preserve"> PAGEREF _Toc496802953 \h </w:instrText>
          </w:r>
          <w:r>
            <w:rPr>
              <w:rFonts w:ascii="Arial" w:hAnsi="Arial" w:cs="Arial"/>
              <w:color w:val="000000" w:themeColor="text1"/>
              <w14:textFill>
                <w14:solidFill>
                  <w14:schemeClr w14:val="tx1"/>
                </w14:solidFill>
              </w14:textFill>
            </w:rPr>
            <w:fldChar w:fldCharType="separate"/>
          </w:r>
          <w:r>
            <w:rPr>
              <w:rFonts w:ascii="Arial" w:hAnsi="Arial" w:cs="Arial"/>
              <w:color w:val="000000" w:themeColor="text1"/>
              <w14:textFill>
                <w14:solidFill>
                  <w14:schemeClr w14:val="tx1"/>
                </w14:solidFill>
              </w14:textFill>
            </w:rPr>
            <w:t>1</w:t>
          </w:r>
          <w:r>
            <w:rPr>
              <w:rFonts w:ascii="Arial" w:hAnsi="Arial" w:cs="Arial"/>
              <w:color w:val="000000" w:themeColor="text1"/>
              <w14:textFill>
                <w14:solidFill>
                  <w14:schemeClr w14:val="tx1"/>
                </w14:solidFill>
              </w14:textFill>
            </w:rPr>
            <w:fldChar w:fldCharType="end"/>
          </w:r>
          <w:r>
            <w:rPr>
              <w:rFonts w:ascii="Arial" w:hAnsi="Arial" w:cs="Arial"/>
              <w:color w:val="000000" w:themeColor="text1"/>
              <w14:textFill>
                <w14:solidFill>
                  <w14:schemeClr w14:val="tx1"/>
                </w14:solidFill>
              </w14:textFill>
            </w:rPr>
            <w:fldChar w:fldCharType="end"/>
          </w:r>
        </w:p>
        <w:p w14:paraId="22DC648F">
          <w:pPr>
            <w:pStyle w:val="6"/>
            <w:tabs>
              <w:tab w:val="right" w:leader="dot" w:pos="9628"/>
            </w:tabs>
            <w:spacing w:after="156"/>
            <w:rPr>
              <w:rFonts w:ascii="Arial" w:hAnsi="Arial" w:cs="Arial" w:eastAsiaTheme="minorEastAsia"/>
              <w:color w:val="auto"/>
            </w:rPr>
          </w:pPr>
          <w:r>
            <w:fldChar w:fldCharType="begin"/>
          </w:r>
          <w:r>
            <w:instrText xml:space="preserve"> HYPERLINK \l "_Toc496802954" </w:instrText>
          </w:r>
          <w:r>
            <w:fldChar w:fldCharType="separate"/>
          </w:r>
          <w:r>
            <w:rPr>
              <w:rStyle w:val="10"/>
              <w:rFonts w:ascii="Arial" w:hAnsi="Arial" w:cs="Arial"/>
              <w:b/>
            </w:rPr>
            <w:t>引言</w:t>
          </w:r>
          <w:r>
            <w:rPr>
              <w:rFonts w:ascii="Arial" w:hAnsi="Arial" w:cs="Arial"/>
            </w:rPr>
            <w:tab/>
          </w:r>
          <w:r>
            <w:rPr>
              <w:rFonts w:ascii="Arial" w:hAnsi="Arial" w:cs="Arial"/>
              <w:color w:val="000000" w:themeColor="text1"/>
              <w14:textFill>
                <w14:solidFill>
                  <w14:schemeClr w14:val="tx1"/>
                </w14:solidFill>
              </w14:textFill>
            </w:rPr>
            <w:fldChar w:fldCharType="begin"/>
          </w:r>
          <w:r>
            <w:rPr>
              <w:rFonts w:ascii="Arial" w:hAnsi="Arial" w:cs="Arial"/>
              <w:color w:val="000000" w:themeColor="text1"/>
              <w14:textFill>
                <w14:solidFill>
                  <w14:schemeClr w14:val="tx1"/>
                </w14:solidFill>
              </w14:textFill>
            </w:rPr>
            <w:instrText xml:space="preserve"> PAGEREF _Toc496802954 \h </w:instrText>
          </w:r>
          <w:r>
            <w:rPr>
              <w:rFonts w:ascii="Arial" w:hAnsi="Arial" w:cs="Arial"/>
              <w:color w:val="000000" w:themeColor="text1"/>
              <w14:textFill>
                <w14:solidFill>
                  <w14:schemeClr w14:val="tx1"/>
                </w14:solidFill>
              </w14:textFill>
            </w:rPr>
            <w:fldChar w:fldCharType="separate"/>
          </w:r>
          <w:r>
            <w:rPr>
              <w:rFonts w:ascii="Arial" w:hAnsi="Arial" w:cs="Arial"/>
              <w:color w:val="000000" w:themeColor="text1"/>
              <w14:textFill>
                <w14:solidFill>
                  <w14:schemeClr w14:val="tx1"/>
                </w14:solidFill>
              </w14:textFill>
            </w:rPr>
            <w:t>2</w:t>
          </w:r>
          <w:r>
            <w:rPr>
              <w:rFonts w:ascii="Arial" w:hAnsi="Arial" w:cs="Arial"/>
              <w:color w:val="000000" w:themeColor="text1"/>
              <w14:textFill>
                <w14:solidFill>
                  <w14:schemeClr w14:val="tx1"/>
                </w14:solidFill>
              </w14:textFill>
            </w:rPr>
            <w:fldChar w:fldCharType="end"/>
          </w:r>
          <w:r>
            <w:rPr>
              <w:rFonts w:ascii="Arial" w:hAnsi="Arial" w:cs="Arial"/>
              <w:color w:val="000000" w:themeColor="text1"/>
              <w14:textFill>
                <w14:solidFill>
                  <w14:schemeClr w14:val="tx1"/>
                </w14:solidFill>
              </w14:textFill>
            </w:rPr>
            <w:fldChar w:fldCharType="end"/>
          </w:r>
        </w:p>
        <w:p w14:paraId="7C0A7918">
          <w:pPr>
            <w:pStyle w:val="6"/>
            <w:tabs>
              <w:tab w:val="right" w:leader="dot" w:pos="9628"/>
            </w:tabs>
            <w:spacing w:after="156"/>
            <w:rPr>
              <w:rFonts w:ascii="Arial" w:hAnsi="Arial" w:cs="Arial" w:eastAsiaTheme="minorEastAsia"/>
              <w:color w:val="auto"/>
            </w:rPr>
          </w:pPr>
          <w:r>
            <w:fldChar w:fldCharType="begin"/>
          </w:r>
          <w:r>
            <w:instrText xml:space="preserve"> HYPERLINK \l "_Toc496802955" </w:instrText>
          </w:r>
          <w:r>
            <w:fldChar w:fldCharType="separate"/>
          </w:r>
          <w:r>
            <w:rPr>
              <w:rStyle w:val="10"/>
              <w:rFonts w:ascii="Arial" w:hAnsi="Arial" w:cs="Arial"/>
              <w:b/>
            </w:rPr>
            <w:t>MQSA检查准备</w:t>
          </w:r>
          <w:r>
            <w:rPr>
              <w:rFonts w:ascii="Arial" w:hAnsi="Arial" w:cs="Arial"/>
            </w:rPr>
            <w:tab/>
          </w:r>
          <w:r>
            <w:rPr>
              <w:rFonts w:ascii="Arial" w:hAnsi="Arial" w:cs="Arial"/>
              <w:color w:val="000000" w:themeColor="text1"/>
              <w14:textFill>
                <w14:solidFill>
                  <w14:schemeClr w14:val="tx1"/>
                </w14:solidFill>
              </w14:textFill>
            </w:rPr>
            <w:fldChar w:fldCharType="begin"/>
          </w:r>
          <w:r>
            <w:rPr>
              <w:rFonts w:ascii="Arial" w:hAnsi="Arial" w:cs="Arial"/>
              <w:color w:val="000000" w:themeColor="text1"/>
              <w14:textFill>
                <w14:solidFill>
                  <w14:schemeClr w14:val="tx1"/>
                </w14:solidFill>
              </w14:textFill>
            </w:rPr>
            <w:instrText xml:space="preserve"> PAGEREF _Toc496802955 \h </w:instrText>
          </w:r>
          <w:r>
            <w:rPr>
              <w:rFonts w:ascii="Arial" w:hAnsi="Arial" w:cs="Arial"/>
              <w:color w:val="000000" w:themeColor="text1"/>
              <w14:textFill>
                <w14:solidFill>
                  <w14:schemeClr w14:val="tx1"/>
                </w14:solidFill>
              </w14:textFill>
            </w:rPr>
            <w:fldChar w:fldCharType="separate"/>
          </w:r>
          <w:r>
            <w:rPr>
              <w:rFonts w:ascii="Arial" w:hAnsi="Arial" w:cs="Arial"/>
              <w:color w:val="000000" w:themeColor="text1"/>
              <w14:textFill>
                <w14:solidFill>
                  <w14:schemeClr w14:val="tx1"/>
                </w14:solidFill>
              </w14:textFill>
            </w:rPr>
            <w:t>3</w:t>
          </w:r>
          <w:r>
            <w:rPr>
              <w:rFonts w:ascii="Arial" w:hAnsi="Arial" w:cs="Arial"/>
              <w:color w:val="000000" w:themeColor="text1"/>
              <w14:textFill>
                <w14:solidFill>
                  <w14:schemeClr w14:val="tx1"/>
                </w14:solidFill>
              </w14:textFill>
            </w:rPr>
            <w:fldChar w:fldCharType="end"/>
          </w:r>
          <w:r>
            <w:rPr>
              <w:rFonts w:ascii="Arial" w:hAnsi="Arial" w:cs="Arial"/>
              <w:color w:val="000000" w:themeColor="text1"/>
              <w14:textFill>
                <w14:solidFill>
                  <w14:schemeClr w14:val="tx1"/>
                </w14:solidFill>
              </w14:textFill>
            </w:rPr>
            <w:fldChar w:fldCharType="end"/>
          </w:r>
        </w:p>
        <w:p w14:paraId="536F6B13">
          <w:pPr>
            <w:rPr>
              <w:rFonts w:ascii="Arial" w:hAnsi="Arial" w:eastAsia="宋体" w:cs="Arial"/>
            </w:rPr>
          </w:pPr>
          <w:r>
            <w:rPr>
              <w:rFonts w:ascii="Arial" w:hAnsi="Arial" w:eastAsia="宋体" w:cs="Arial"/>
              <w:color w:val="0000FF"/>
            </w:rPr>
            <w:fldChar w:fldCharType="end"/>
          </w:r>
        </w:p>
      </w:sdtContent>
    </w:sdt>
    <w:p w14:paraId="44033EA2">
      <w:pPr>
        <w:widowControl/>
        <w:snapToGrid w:val="0"/>
        <w:spacing w:line="300" w:lineRule="auto"/>
        <w:jc w:val="left"/>
        <w:rPr>
          <w:rFonts w:ascii="Arial" w:hAnsi="Arial" w:eastAsia="宋体" w:cs="Arial"/>
        </w:rPr>
      </w:pPr>
    </w:p>
    <w:p w14:paraId="63F69E4B">
      <w:pPr>
        <w:snapToGrid w:val="0"/>
        <w:spacing w:after="240" w:line="300" w:lineRule="auto"/>
        <w:outlineLvl w:val="0"/>
        <w:rPr>
          <w:rFonts w:ascii="Arial" w:hAnsi="Arial" w:eastAsia="宋体" w:cs="Arial"/>
          <w:b/>
          <w:sz w:val="32"/>
          <w:szCs w:val="32"/>
        </w:rPr>
        <w:sectPr>
          <w:pgSz w:w="11906" w:h="16838"/>
          <w:pgMar w:top="1134" w:right="1134" w:bottom="1134" w:left="1134" w:header="851" w:footer="992" w:gutter="0"/>
          <w:cols w:space="425" w:num="1"/>
          <w:docGrid w:type="lines" w:linePitch="312" w:charSpace="0"/>
        </w:sectPr>
      </w:pPr>
    </w:p>
    <w:p w14:paraId="4B86B4C7">
      <w:pPr>
        <w:snapToGrid w:val="0"/>
        <w:spacing w:after="240" w:line="300" w:lineRule="auto"/>
        <w:outlineLvl w:val="0"/>
        <w:rPr>
          <w:rFonts w:ascii="Arial" w:hAnsi="Arial" w:eastAsia="宋体" w:cs="Arial"/>
          <w:b/>
          <w:sz w:val="32"/>
          <w:szCs w:val="32"/>
        </w:rPr>
      </w:pPr>
      <w:bookmarkStart w:id="0" w:name="_Toc496802953"/>
      <w:r>
        <w:rPr>
          <w:rFonts w:ascii="Arial" w:hAnsi="Arial" w:eastAsia="宋体" w:cs="Arial"/>
          <w:b/>
          <w:sz w:val="32"/>
          <w:szCs w:val="32"/>
        </w:rPr>
        <w:t>背景</w:t>
      </w:r>
      <w:bookmarkEnd w:id="0"/>
    </w:p>
    <w:p w14:paraId="09D20DAA">
      <w:pPr>
        <w:snapToGrid w:val="0"/>
        <w:spacing w:after="240" w:line="300" w:lineRule="auto"/>
        <w:rPr>
          <w:rFonts w:ascii="Arial" w:hAnsi="Arial" w:eastAsia="宋体" w:cs="Arial"/>
          <w:sz w:val="24"/>
          <w:szCs w:val="24"/>
        </w:rPr>
      </w:pPr>
      <w:bookmarkStart w:id="1" w:name="OLE_LINK52"/>
      <w:bookmarkStart w:id="2" w:name="OLE_LINK53"/>
      <w:bookmarkStart w:id="3" w:name="OLE_LINK55"/>
      <w:bookmarkStart w:id="4" w:name="OLE_LINK54"/>
      <w:r>
        <w:rPr>
          <w:rFonts w:ascii="Arial" w:hAnsi="Arial" w:eastAsia="宋体" w:cs="Arial"/>
          <w:sz w:val="24"/>
          <w:szCs w:val="24"/>
        </w:rPr>
        <w:t>乳房X射线造影术</w:t>
      </w:r>
      <w:bookmarkEnd w:id="1"/>
      <w:bookmarkEnd w:id="2"/>
      <w:r>
        <w:rPr>
          <w:rFonts w:ascii="Arial" w:hAnsi="Arial" w:eastAsia="宋体" w:cs="Arial"/>
          <w:sz w:val="24"/>
          <w:szCs w:val="24"/>
        </w:rPr>
        <w:t>质量标准法案</w:t>
      </w:r>
      <w:bookmarkEnd w:id="3"/>
      <w:bookmarkEnd w:id="4"/>
      <w:r>
        <w:rPr>
          <w:rFonts w:ascii="Arial" w:hAnsi="Arial" w:eastAsia="宋体" w:cs="Arial"/>
          <w:sz w:val="24"/>
          <w:szCs w:val="24"/>
        </w:rPr>
        <w:t>于1992年10月27日通过，旨在建立乳房X射线造影术的全国性质量标准。MQSA要求，在1994年10月1日以后合法提供乳房X射线造影术服务，除退伍军人事务服务部外所有的机构必须获取官方认证机构的认可，并获取卫生和人类服务署部长（部长）的许可。由FDA部长授予批准认证机构和认证设施的权利。1997年10月28日，FDA在联邦公报上颁布了MQSA最终法规。该最终法规则于1999年4月28日生效，目前乳房X射线造影术机构受其监管。1998年11月，FDA汇总了与MQSA相关的所有最终指南，并完成了可通过计算机检索的政策指南帮助系统。政策指南帮助系统可以通过下列网址访问：</w:t>
      </w:r>
      <w:bookmarkStart w:id="5" w:name="OLE_LINK56"/>
      <w:bookmarkStart w:id="6" w:name="OLE_LINK57"/>
      <w:r>
        <w:rPr>
          <w:rFonts w:ascii="Arial" w:hAnsi="Arial" w:eastAsia="宋体" w:cs="Arial"/>
          <w:color w:val="0000FF"/>
          <w:sz w:val="24"/>
          <w:szCs w:val="24"/>
        </w:rPr>
        <w:fldChar w:fldCharType="begin"/>
      </w:r>
      <w:r>
        <w:rPr>
          <w:rFonts w:ascii="Arial" w:hAnsi="Arial" w:eastAsia="宋体" w:cs="Arial"/>
          <w:color w:val="0000FF"/>
          <w:sz w:val="24"/>
          <w:szCs w:val="24"/>
        </w:rPr>
        <w:instrText xml:space="preserve"> HYPERLINK "http://www.fda.gov/cdrh/mammography/guidance-rev.html" </w:instrText>
      </w:r>
      <w:r>
        <w:rPr>
          <w:rFonts w:ascii="Arial" w:hAnsi="Arial" w:eastAsia="宋体" w:cs="Arial"/>
          <w:color w:val="0000FF"/>
          <w:sz w:val="24"/>
          <w:szCs w:val="24"/>
        </w:rPr>
        <w:fldChar w:fldCharType="separate"/>
      </w:r>
      <w:r>
        <w:rPr>
          <w:rStyle w:val="10"/>
          <w:rFonts w:ascii="Arial" w:hAnsi="Arial" w:eastAsia="宋体" w:cs="Arial"/>
          <w:color w:val="0000FF"/>
          <w:sz w:val="24"/>
          <w:szCs w:val="24"/>
        </w:rPr>
        <w:t>www.fda.gov/cdrh/mammography/guidance-rev.html</w:t>
      </w:r>
      <w:r>
        <w:rPr>
          <w:rFonts w:ascii="Arial" w:hAnsi="Arial" w:eastAsia="宋体" w:cs="Arial"/>
          <w:color w:val="0000FF"/>
          <w:sz w:val="24"/>
          <w:szCs w:val="24"/>
        </w:rPr>
        <w:fldChar w:fldCharType="end"/>
      </w:r>
      <w:bookmarkEnd w:id="5"/>
      <w:bookmarkEnd w:id="6"/>
      <w:r>
        <w:rPr>
          <w:rFonts w:ascii="Arial" w:hAnsi="Arial" w:eastAsia="宋体" w:cs="Arial"/>
          <w:sz w:val="24"/>
          <w:szCs w:val="24"/>
        </w:rPr>
        <w:t>。</w:t>
      </w:r>
    </w:p>
    <w:p w14:paraId="5A62DE4A">
      <w:pPr>
        <w:snapToGrid w:val="0"/>
        <w:spacing w:after="240" w:line="300" w:lineRule="auto"/>
        <w:jc w:val="left"/>
        <w:rPr>
          <w:rFonts w:ascii="Arial" w:hAnsi="Arial" w:eastAsia="宋体" w:cs="Arial"/>
          <w:color w:val="000000" w:themeColor="text1"/>
          <w:sz w:val="24"/>
          <w:szCs w:val="24"/>
          <w14:textFill>
            <w14:solidFill>
              <w14:schemeClr w14:val="tx1"/>
            </w14:solidFill>
          </w14:textFill>
        </w:rPr>
      </w:pPr>
      <w:r>
        <w:rPr>
          <w:rFonts w:ascii="Arial" w:hAnsi="Arial" w:eastAsia="宋体" w:cs="Arial"/>
          <w:color w:val="000000" w:themeColor="text1"/>
          <w:sz w:val="24"/>
          <w:szCs w:val="24"/>
          <w14:textFill>
            <w14:solidFill>
              <w14:schemeClr w14:val="tx1"/>
            </w14:solidFill>
          </w14:textFill>
        </w:rPr>
        <w:t>指南信息会定期更新。如果您希望能够接收更新的自动通知，请访问</w:t>
      </w:r>
      <w:r>
        <w:fldChar w:fldCharType="begin"/>
      </w:r>
      <w:r>
        <w:instrText xml:space="preserve"> HYPERLINK "http://list.nih.gov/cgibin/wa?SUBED1=mammography_cdrh-l&amp;A=1" </w:instrText>
      </w:r>
      <w:r>
        <w:fldChar w:fldCharType="separate"/>
      </w:r>
      <w:r>
        <w:rPr>
          <w:rStyle w:val="10"/>
          <w:rFonts w:ascii="Arial" w:hAnsi="Arial" w:eastAsia="宋体" w:cs="Arial"/>
          <w:color w:val="000000" w:themeColor="text1"/>
          <w:sz w:val="24"/>
          <w:szCs w:val="24"/>
          <w14:textFill>
            <w14:solidFill>
              <w14:schemeClr w14:val="tx1"/>
            </w14:solidFill>
          </w14:textFill>
        </w:rPr>
        <w:t>http://list.nih.gov/cgibin/wa?SUBED1=mammography_cdrh-l&amp;A=1</w:t>
      </w:r>
      <w:r>
        <w:rPr>
          <w:rStyle w:val="10"/>
          <w:rFonts w:ascii="Arial" w:hAnsi="Arial" w:eastAsia="宋体" w:cs="Arial"/>
          <w:color w:val="000000" w:themeColor="text1"/>
          <w:sz w:val="24"/>
          <w:szCs w:val="24"/>
          <w14:textFill>
            <w14:solidFill>
              <w14:schemeClr w14:val="tx1"/>
            </w14:solidFill>
          </w14:textFill>
        </w:rPr>
        <w:fldChar w:fldCharType="end"/>
      </w:r>
      <w:r>
        <w:rPr>
          <w:rFonts w:ascii="Arial" w:hAnsi="Arial" w:eastAsia="宋体" w:cs="Arial"/>
          <w:color w:val="000000" w:themeColor="text1"/>
          <w:sz w:val="24"/>
          <w:szCs w:val="24"/>
          <w14:textFill>
            <w14:solidFill>
              <w14:schemeClr w14:val="tx1"/>
            </w14:solidFill>
          </w14:textFill>
        </w:rPr>
        <w:t>并按照指导订阅。</w:t>
      </w:r>
    </w:p>
    <w:p w14:paraId="1DF6AB2E">
      <w:pPr>
        <w:widowControl/>
        <w:snapToGrid w:val="0"/>
        <w:spacing w:line="300" w:lineRule="auto"/>
        <w:rPr>
          <w:rFonts w:ascii="Arial" w:hAnsi="Arial" w:eastAsia="宋体" w:cs="Arial"/>
          <w:sz w:val="24"/>
          <w:szCs w:val="24"/>
        </w:rPr>
      </w:pPr>
      <w:r>
        <w:rPr>
          <w:rFonts w:ascii="Arial" w:hAnsi="Arial" w:eastAsia="宋体" w:cs="Arial"/>
          <w:sz w:val="24"/>
          <w:szCs w:val="24"/>
        </w:rPr>
        <w:br w:type="page"/>
      </w:r>
    </w:p>
    <w:p w14:paraId="1B11C593">
      <w:pPr>
        <w:snapToGrid w:val="0"/>
        <w:spacing w:after="240" w:line="300" w:lineRule="auto"/>
        <w:outlineLvl w:val="0"/>
        <w:rPr>
          <w:rFonts w:ascii="Arial" w:hAnsi="Arial" w:eastAsia="宋体" w:cs="Arial"/>
          <w:b/>
          <w:sz w:val="32"/>
          <w:szCs w:val="32"/>
        </w:rPr>
      </w:pPr>
      <w:bookmarkStart w:id="7" w:name="_Toc496802954"/>
      <w:r>
        <w:rPr>
          <w:rFonts w:ascii="Arial" w:hAnsi="Arial" w:eastAsia="宋体" w:cs="Arial"/>
          <w:b/>
          <w:sz w:val="32"/>
          <w:szCs w:val="32"/>
        </w:rPr>
        <w:t>引言</w:t>
      </w:r>
      <w:bookmarkEnd w:id="7"/>
    </w:p>
    <w:p w14:paraId="13D56548">
      <w:pPr>
        <w:snapToGrid w:val="0"/>
        <w:spacing w:after="240" w:line="300" w:lineRule="auto"/>
        <w:rPr>
          <w:rFonts w:ascii="Arial" w:hAnsi="Arial" w:eastAsia="宋体" w:cs="Arial"/>
          <w:sz w:val="24"/>
          <w:szCs w:val="24"/>
        </w:rPr>
      </w:pPr>
      <w:r>
        <w:rPr>
          <w:rFonts w:ascii="Arial" w:hAnsi="Arial" w:eastAsia="宋体" w:cs="Arial"/>
          <w:sz w:val="24"/>
          <w:szCs w:val="24"/>
        </w:rPr>
        <w:t>本文件旨在为乳房X射线造影术机构及其工作人员提供指南。本指南代表食品药品监督管理局（FDA）目前对于乳房X射线造影术质量标准法案（MQSA）（Pub. L. 102-539）的最终法规的思考。在引用法律或法规要求时，FDA会使用强制性表述，如应当、必须、要求等。在引用指南时，FDA使用非强制性表述，如应该、可能、可以、建议等。机构应负责阅读、理解和遵守最终法规。</w:t>
      </w:r>
    </w:p>
    <w:p w14:paraId="7C9B3C91">
      <w:pPr>
        <w:snapToGrid w:val="0"/>
        <w:spacing w:after="240" w:line="300" w:lineRule="auto"/>
        <w:rPr>
          <w:rFonts w:ascii="Arial" w:hAnsi="Arial" w:eastAsia="宋体" w:cs="Arial"/>
          <w:sz w:val="24"/>
          <w:szCs w:val="24"/>
        </w:rPr>
      </w:pPr>
      <w:r>
        <w:rPr>
          <w:rFonts w:ascii="Arial" w:hAnsi="Arial" w:eastAsia="宋体" w:cs="Arial"/>
          <w:sz w:val="24"/>
          <w:szCs w:val="24"/>
        </w:rPr>
        <w:t>在州当局的管理下，某些州可能存在超出MQSA及其实施细则的更为严格的要求。机构应和所在州及当局确认上述要求。</w:t>
      </w:r>
    </w:p>
    <w:p w14:paraId="6A6F7677">
      <w:pPr>
        <w:widowControl/>
        <w:snapToGrid w:val="0"/>
        <w:spacing w:line="300" w:lineRule="auto"/>
        <w:rPr>
          <w:rFonts w:ascii="Arial" w:hAnsi="Arial" w:eastAsia="宋体" w:cs="Arial"/>
          <w:sz w:val="24"/>
          <w:szCs w:val="24"/>
        </w:rPr>
      </w:pPr>
      <w:r>
        <w:rPr>
          <w:rFonts w:ascii="Arial" w:hAnsi="Arial" w:eastAsia="宋体" w:cs="Arial"/>
          <w:sz w:val="24"/>
          <w:szCs w:val="24"/>
        </w:rPr>
        <w:br w:type="page"/>
      </w:r>
    </w:p>
    <w:p w14:paraId="5120B3BB">
      <w:pPr>
        <w:snapToGrid w:val="0"/>
        <w:spacing w:after="156" w:afterLines="50" w:line="300" w:lineRule="auto"/>
        <w:jc w:val="center"/>
        <w:outlineLvl w:val="0"/>
        <w:rPr>
          <w:rFonts w:ascii="Arial" w:hAnsi="Arial" w:eastAsia="宋体" w:cs="Arial"/>
          <w:b/>
          <w:sz w:val="36"/>
          <w:szCs w:val="36"/>
        </w:rPr>
      </w:pPr>
      <w:bookmarkStart w:id="8" w:name="_Toc496802955"/>
      <w:r>
        <w:rPr>
          <w:rFonts w:ascii="Arial" w:hAnsi="Arial" w:eastAsia="宋体" w:cs="Arial"/>
          <w:b/>
          <w:sz w:val="36"/>
          <w:szCs w:val="36"/>
        </w:rPr>
        <w:t>MQSA检查准备</w:t>
      </w:r>
      <w:bookmarkEnd w:id="8"/>
    </w:p>
    <w:p w14:paraId="6E9BFA7A">
      <w:pPr>
        <w:snapToGrid w:val="0"/>
        <w:spacing w:after="156" w:afterLines="50" w:line="300" w:lineRule="auto"/>
        <w:rPr>
          <w:rFonts w:ascii="Arial" w:hAnsi="Arial" w:eastAsia="宋体" w:cs="Arial"/>
          <w:sz w:val="24"/>
          <w:szCs w:val="24"/>
        </w:rPr>
      </w:pPr>
      <w:r>
        <w:rPr>
          <w:rFonts w:ascii="Arial" w:hAnsi="Arial" w:eastAsia="宋体" w:cs="Arial"/>
          <w:sz w:val="24"/>
          <w:szCs w:val="24"/>
        </w:rPr>
        <w:t>本指南包含年度检查流程的概述，旨在帮助机构准备最终法规所规定的MQSA检查。本文件取代了于1999年5月5日颁布的指南。本指南描述了机构的义务，并建议机构在检查前应采取的行动，以降低机构的不通过率，节省检查时间。文件大部分摘录自上文提到的政策指南帮助系统网站，关于法规您可以从该网站获取更为详细的信息。</w:t>
      </w:r>
    </w:p>
    <w:p w14:paraId="76DB91FF">
      <w:pPr>
        <w:snapToGrid w:val="0"/>
        <w:spacing w:after="156" w:afterLines="50" w:line="300" w:lineRule="auto"/>
        <w:rPr>
          <w:rFonts w:ascii="Arial" w:hAnsi="Arial" w:eastAsia="宋体" w:cs="Arial"/>
          <w:sz w:val="24"/>
          <w:szCs w:val="24"/>
        </w:rPr>
      </w:pPr>
      <w:r>
        <w:rPr>
          <w:rFonts w:ascii="Arial" w:hAnsi="Arial" w:eastAsia="宋体" w:cs="Arial"/>
          <w:sz w:val="24"/>
          <w:szCs w:val="24"/>
        </w:rPr>
        <w:t>MQSA要求每个机构在美国范围内</w:t>
      </w:r>
      <w:bookmarkStart w:id="9" w:name="OLE_LINK58"/>
      <w:bookmarkStart w:id="10" w:name="OLE_LINK59"/>
      <w:r>
        <w:rPr>
          <w:rFonts w:ascii="Arial" w:hAnsi="Arial" w:eastAsia="宋体" w:cs="Arial"/>
          <w:sz w:val="24"/>
          <w:szCs w:val="24"/>
        </w:rPr>
        <w:t>进行乳房X射线造影术</w:t>
      </w:r>
      <w:bookmarkEnd w:id="9"/>
      <w:bookmarkEnd w:id="10"/>
      <w:r>
        <w:rPr>
          <w:rFonts w:ascii="Arial" w:hAnsi="Arial" w:eastAsia="宋体" w:cs="Arial"/>
          <w:sz w:val="24"/>
          <w:szCs w:val="24"/>
        </w:rPr>
        <w:t>（除退伍军人事务服务部外）：</w:t>
      </w:r>
    </w:p>
    <w:p w14:paraId="76E6B7AE">
      <w:pPr>
        <w:pStyle w:val="11"/>
        <w:numPr>
          <w:ilvl w:val="0"/>
          <w:numId w:val="1"/>
        </w:numPr>
        <w:snapToGrid w:val="0"/>
        <w:spacing w:line="300" w:lineRule="auto"/>
        <w:ind w:firstLineChars="0"/>
        <w:rPr>
          <w:rFonts w:ascii="Arial" w:hAnsi="Arial" w:eastAsia="宋体" w:cs="Arial"/>
          <w:sz w:val="24"/>
          <w:szCs w:val="24"/>
        </w:rPr>
      </w:pPr>
      <w:r>
        <w:rPr>
          <w:rFonts w:ascii="Arial" w:hAnsi="Arial" w:eastAsia="宋体" w:cs="Arial"/>
          <w:sz w:val="24"/>
          <w:szCs w:val="24"/>
        </w:rPr>
        <w:t>满足人员、设备、允许的最大辐射剂量、质量保证、医学审计和结果分析、医学数据保存和报告要求的质量标准；</w:t>
      </w:r>
    </w:p>
    <w:p w14:paraId="144D40D1">
      <w:pPr>
        <w:pStyle w:val="11"/>
        <w:numPr>
          <w:ilvl w:val="0"/>
          <w:numId w:val="1"/>
        </w:numPr>
        <w:snapToGrid w:val="0"/>
        <w:spacing w:line="300" w:lineRule="auto"/>
        <w:ind w:firstLineChars="0"/>
        <w:rPr>
          <w:rFonts w:ascii="Arial" w:hAnsi="Arial" w:eastAsia="宋体" w:cs="Arial"/>
          <w:sz w:val="24"/>
          <w:szCs w:val="24"/>
        </w:rPr>
      </w:pPr>
      <w:r>
        <w:rPr>
          <w:rFonts w:ascii="Arial" w:hAnsi="Arial" w:eastAsia="宋体" w:cs="Arial"/>
          <w:sz w:val="24"/>
          <w:szCs w:val="24"/>
        </w:rPr>
        <w:t>经FDA批准的认证机构（AB）认证（目前包括美国放射协会【ACR】，以及阿拉斯加州、加利福尼亚州、爱荷华州和德克萨斯州）；</w:t>
      </w:r>
    </w:p>
    <w:p w14:paraId="4DB06DA4">
      <w:pPr>
        <w:pStyle w:val="11"/>
        <w:numPr>
          <w:ilvl w:val="0"/>
          <w:numId w:val="1"/>
        </w:numPr>
        <w:snapToGrid w:val="0"/>
        <w:spacing w:line="300" w:lineRule="auto"/>
        <w:ind w:firstLineChars="0"/>
        <w:rPr>
          <w:rFonts w:ascii="Arial" w:hAnsi="Arial" w:eastAsia="宋体" w:cs="Arial"/>
          <w:sz w:val="24"/>
          <w:szCs w:val="24"/>
        </w:rPr>
      </w:pPr>
      <w:r>
        <w:rPr>
          <w:rFonts w:ascii="Arial" w:hAnsi="Arial" w:eastAsia="宋体" w:cs="Arial"/>
          <w:sz w:val="24"/>
          <w:szCs w:val="24"/>
        </w:rPr>
        <w:t>经FDA或FDA批准的州认证机构认证可以实施乳房X射线造影术（任何经认证的机构必须以显著的方式展示其认证证明，保证接受</w:t>
      </w:r>
      <w:r>
        <w:rPr>
          <w:rFonts w:ascii="Arial" w:hAnsi="Arial" w:eastAsia="宋体" w:cs="Arial"/>
          <w:kern w:val="0"/>
          <w:sz w:val="24"/>
          <w:szCs w:val="24"/>
        </w:rPr>
        <w:t>乳房X射线造影术的患者均可以看到</w:t>
      </w:r>
      <w:r>
        <w:rPr>
          <w:rFonts w:ascii="Arial" w:hAnsi="Arial" w:eastAsia="宋体" w:cs="Arial"/>
          <w:sz w:val="24"/>
          <w:szCs w:val="24"/>
        </w:rPr>
        <w:t>）；和</w:t>
      </w:r>
    </w:p>
    <w:p w14:paraId="137C4845">
      <w:pPr>
        <w:pStyle w:val="11"/>
        <w:numPr>
          <w:ilvl w:val="0"/>
          <w:numId w:val="1"/>
        </w:numPr>
        <w:snapToGrid w:val="0"/>
        <w:spacing w:line="300" w:lineRule="auto"/>
        <w:ind w:firstLineChars="0"/>
        <w:rPr>
          <w:rFonts w:ascii="Arial" w:hAnsi="Arial" w:eastAsia="宋体" w:cs="Arial"/>
          <w:sz w:val="24"/>
          <w:szCs w:val="24"/>
        </w:rPr>
      </w:pPr>
      <w:r>
        <w:rPr>
          <w:rFonts w:ascii="Arial" w:hAnsi="Arial" w:eastAsia="宋体" w:cs="Arial"/>
          <w:sz w:val="24"/>
          <w:szCs w:val="24"/>
        </w:rPr>
        <w:t>通过下列方式保持认证状态：</w:t>
      </w:r>
    </w:p>
    <w:p w14:paraId="6809A39F">
      <w:pPr>
        <w:pStyle w:val="11"/>
        <w:numPr>
          <w:ilvl w:val="1"/>
          <w:numId w:val="2"/>
        </w:numPr>
        <w:snapToGrid w:val="0"/>
        <w:spacing w:line="300" w:lineRule="auto"/>
        <w:ind w:firstLineChars="0"/>
        <w:rPr>
          <w:rFonts w:ascii="Arial" w:hAnsi="Arial" w:eastAsia="宋体" w:cs="Arial"/>
          <w:sz w:val="24"/>
          <w:szCs w:val="24"/>
        </w:rPr>
      </w:pPr>
      <w:r>
        <w:rPr>
          <w:rFonts w:ascii="Arial" w:hAnsi="Arial" w:eastAsia="宋体" w:cs="Arial"/>
          <w:sz w:val="24"/>
          <w:szCs w:val="24"/>
        </w:rPr>
        <w:t>保持认证，</w:t>
      </w:r>
    </w:p>
    <w:p w14:paraId="4E82E150">
      <w:pPr>
        <w:pStyle w:val="11"/>
        <w:numPr>
          <w:ilvl w:val="1"/>
          <w:numId w:val="2"/>
        </w:numPr>
        <w:snapToGrid w:val="0"/>
        <w:spacing w:line="300" w:lineRule="auto"/>
        <w:ind w:firstLineChars="0"/>
        <w:rPr>
          <w:rFonts w:ascii="Arial" w:hAnsi="Arial" w:eastAsia="宋体" w:cs="Arial"/>
          <w:sz w:val="24"/>
          <w:szCs w:val="24"/>
        </w:rPr>
      </w:pPr>
      <w:r>
        <w:rPr>
          <w:rFonts w:ascii="Arial" w:hAnsi="Arial" w:eastAsia="宋体" w:cs="Arial"/>
          <w:sz w:val="24"/>
          <w:szCs w:val="24"/>
        </w:rPr>
        <w:t>由具有资质的医生进行年度调查，</w:t>
      </w:r>
    </w:p>
    <w:p w14:paraId="2A14D5BD">
      <w:pPr>
        <w:pStyle w:val="11"/>
        <w:numPr>
          <w:ilvl w:val="1"/>
          <w:numId w:val="2"/>
        </w:numPr>
        <w:snapToGrid w:val="0"/>
        <w:spacing w:line="300" w:lineRule="auto"/>
        <w:ind w:firstLineChars="0"/>
        <w:rPr>
          <w:rFonts w:ascii="Arial" w:hAnsi="Arial" w:eastAsia="宋体" w:cs="Arial"/>
          <w:sz w:val="24"/>
          <w:szCs w:val="24"/>
        </w:rPr>
      </w:pPr>
      <w:r>
        <w:rPr>
          <w:rFonts w:ascii="Arial" w:hAnsi="Arial" w:eastAsia="宋体" w:cs="Arial"/>
          <w:sz w:val="24"/>
          <w:szCs w:val="24"/>
        </w:rPr>
        <w:t>通过MQSA检查员开展的年度检查，</w:t>
      </w:r>
    </w:p>
    <w:p w14:paraId="1882737E">
      <w:pPr>
        <w:pStyle w:val="11"/>
        <w:numPr>
          <w:ilvl w:val="1"/>
          <w:numId w:val="2"/>
        </w:numPr>
        <w:snapToGrid w:val="0"/>
        <w:spacing w:line="300" w:lineRule="auto"/>
        <w:ind w:firstLineChars="0"/>
        <w:rPr>
          <w:rFonts w:ascii="Arial" w:hAnsi="Arial" w:eastAsia="宋体" w:cs="Arial"/>
          <w:sz w:val="24"/>
          <w:szCs w:val="24"/>
        </w:rPr>
      </w:pPr>
      <w:r>
        <w:rPr>
          <w:rFonts w:ascii="Arial" w:hAnsi="Arial" w:eastAsia="宋体" w:cs="Arial"/>
          <w:sz w:val="24"/>
          <w:szCs w:val="24"/>
        </w:rPr>
        <w:t>缴纳检查费（在适用的情况下还应缴纳再次检查费），和</w:t>
      </w:r>
    </w:p>
    <w:p w14:paraId="24676A8A">
      <w:pPr>
        <w:pStyle w:val="11"/>
        <w:numPr>
          <w:ilvl w:val="1"/>
          <w:numId w:val="2"/>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对上述流程中发现的问题进行改正。</w:t>
      </w:r>
    </w:p>
    <w:p w14:paraId="48A2E4CD">
      <w:pPr>
        <w:snapToGrid w:val="0"/>
        <w:spacing w:after="156" w:afterLines="50" w:line="300" w:lineRule="auto"/>
        <w:rPr>
          <w:rFonts w:ascii="Arial" w:hAnsi="Arial" w:eastAsia="宋体" w:cs="Arial"/>
          <w:kern w:val="0"/>
          <w:sz w:val="24"/>
          <w:szCs w:val="24"/>
        </w:rPr>
      </w:pPr>
      <w:r>
        <w:rPr>
          <w:rFonts w:ascii="Arial" w:hAnsi="Arial" w:eastAsia="宋体" w:cs="Arial"/>
          <w:sz w:val="24"/>
          <w:szCs w:val="24"/>
        </w:rPr>
        <w:t>注：联邦医疗保险与医疗补助服务中心接受MQSA认证作为符合乳房X射线造影术质量标准的证据。只有当前拥有MQSA认证的机构才有资格获取筛查和诊断性</w:t>
      </w:r>
      <w:r>
        <w:rPr>
          <w:rFonts w:ascii="Arial" w:hAnsi="Arial" w:eastAsia="宋体" w:cs="Arial"/>
          <w:kern w:val="0"/>
          <w:sz w:val="24"/>
          <w:szCs w:val="24"/>
        </w:rPr>
        <w:t>乳房X射线造影术的医疗保险/医疗补助付费。</w:t>
      </w:r>
    </w:p>
    <w:p w14:paraId="2EF29A3F">
      <w:pPr>
        <w:snapToGrid w:val="0"/>
        <w:spacing w:after="156" w:afterLines="50" w:line="300" w:lineRule="auto"/>
        <w:rPr>
          <w:rFonts w:ascii="Arial" w:hAnsi="Arial" w:eastAsia="宋体" w:cs="Arial"/>
          <w:b/>
          <w:kern w:val="0"/>
          <w:sz w:val="24"/>
          <w:szCs w:val="24"/>
        </w:rPr>
      </w:pPr>
      <w:r>
        <w:rPr>
          <w:rFonts w:ascii="Arial" w:hAnsi="Arial" w:eastAsia="宋体" w:cs="Arial"/>
          <w:b/>
          <w:kern w:val="0"/>
          <w:sz w:val="24"/>
          <w:szCs w:val="24"/>
        </w:rPr>
        <w:t>MQSA检查的范围</w:t>
      </w:r>
    </w:p>
    <w:p w14:paraId="31F471E6">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在每次检查期间，MQSA检查员会评估机构符合MQSA质量标准的情况。机构必须对发现的所有问题进行改正。在新的规定生效前，检查不会涵盖任何新法规。为了节省检查时间，标准检查问题的范围仅限于FDA认为会对机构的表现和乳房X射线造影术质量产生直接影响的项目。但机构仍然有义务满足检查流程所列出的条目外的所有管理规定。在MQSA检查的同时，各州也可能会针对其法律和法规进行某些项目的检查。但这些项目不会影响机构的MQSA合规情况，也与MQSA检查费无关。</w:t>
      </w:r>
    </w:p>
    <w:p w14:paraId="3B0C8D41">
      <w:pPr>
        <w:snapToGrid w:val="0"/>
        <w:spacing w:after="156" w:afterLines="50" w:line="300" w:lineRule="auto"/>
        <w:rPr>
          <w:rFonts w:ascii="Arial" w:hAnsi="Arial" w:eastAsia="宋体" w:cs="Arial"/>
          <w:sz w:val="24"/>
          <w:szCs w:val="24"/>
        </w:rPr>
      </w:pPr>
      <w:r>
        <w:rPr>
          <w:rFonts w:ascii="Arial" w:hAnsi="Arial" w:eastAsia="宋体" w:cs="Arial"/>
          <w:sz w:val="24"/>
          <w:szCs w:val="24"/>
        </w:rPr>
        <w:t>根据MQSA的要求，每个机构会在下列项目上接受至少每年一次的检查：</w:t>
      </w:r>
    </w:p>
    <w:p w14:paraId="5E0E89B8">
      <w:pPr>
        <w:widowControl/>
        <w:jc w:val="left"/>
        <w:rPr>
          <w:rFonts w:ascii="Arial" w:hAnsi="Arial" w:eastAsia="宋体" w:cs="Arial"/>
          <w:sz w:val="24"/>
          <w:szCs w:val="24"/>
        </w:rPr>
      </w:pPr>
      <w:r>
        <w:rPr>
          <w:rFonts w:ascii="Arial" w:hAnsi="Arial" w:eastAsia="宋体" w:cs="Arial"/>
          <w:sz w:val="24"/>
          <w:szCs w:val="24"/>
        </w:rPr>
        <w:br w:type="page"/>
      </w:r>
    </w:p>
    <w:p w14:paraId="526C587B">
      <w:pPr>
        <w:pStyle w:val="11"/>
        <w:numPr>
          <w:ilvl w:val="0"/>
          <w:numId w:val="1"/>
        </w:numPr>
        <w:snapToGrid w:val="0"/>
        <w:spacing w:line="300" w:lineRule="auto"/>
        <w:ind w:firstLineChars="0"/>
        <w:rPr>
          <w:rFonts w:ascii="Arial" w:hAnsi="Arial" w:eastAsia="宋体" w:cs="Arial"/>
          <w:sz w:val="24"/>
          <w:szCs w:val="24"/>
        </w:rPr>
      </w:pPr>
      <w:r>
        <w:rPr>
          <w:rFonts w:ascii="Arial" w:hAnsi="Arial" w:eastAsia="宋体" w:cs="Arial"/>
          <w:sz w:val="24"/>
          <w:szCs w:val="24"/>
        </w:rPr>
        <w:t xml:space="preserve">设备性能 </w:t>
      </w:r>
    </w:p>
    <w:p w14:paraId="5B0E3571">
      <w:pPr>
        <w:pStyle w:val="11"/>
        <w:numPr>
          <w:ilvl w:val="0"/>
          <w:numId w:val="1"/>
        </w:numPr>
        <w:snapToGrid w:val="0"/>
        <w:spacing w:line="300" w:lineRule="auto"/>
        <w:ind w:firstLineChars="0"/>
        <w:rPr>
          <w:rFonts w:ascii="Arial" w:hAnsi="Arial" w:eastAsia="宋体" w:cs="Arial"/>
          <w:sz w:val="24"/>
          <w:szCs w:val="24"/>
        </w:rPr>
      </w:pPr>
      <w:r>
        <w:rPr>
          <w:rFonts w:ascii="Arial" w:hAnsi="Arial" w:eastAsia="宋体" w:cs="Arial"/>
          <w:sz w:val="24"/>
          <w:szCs w:val="24"/>
        </w:rPr>
        <w:t>质量保证（QA）记录</w:t>
      </w:r>
    </w:p>
    <w:p w14:paraId="7CE49886">
      <w:pPr>
        <w:pStyle w:val="11"/>
        <w:numPr>
          <w:ilvl w:val="0"/>
          <w:numId w:val="1"/>
        </w:numPr>
        <w:snapToGrid w:val="0"/>
        <w:spacing w:line="300" w:lineRule="auto"/>
        <w:ind w:firstLineChars="0"/>
        <w:rPr>
          <w:rFonts w:ascii="Arial" w:hAnsi="Arial" w:eastAsia="宋体" w:cs="Arial"/>
          <w:sz w:val="24"/>
          <w:szCs w:val="24"/>
        </w:rPr>
      </w:pPr>
      <w:r>
        <w:rPr>
          <w:rFonts w:ascii="Arial" w:hAnsi="Arial" w:eastAsia="宋体" w:cs="Arial"/>
          <w:sz w:val="24"/>
          <w:szCs w:val="24"/>
        </w:rPr>
        <w:t>质量控制（QC）记录和测试</w:t>
      </w:r>
    </w:p>
    <w:p w14:paraId="7F50A528">
      <w:pPr>
        <w:pStyle w:val="11"/>
        <w:numPr>
          <w:ilvl w:val="1"/>
          <w:numId w:val="2"/>
        </w:numPr>
        <w:snapToGrid w:val="0"/>
        <w:spacing w:line="300" w:lineRule="auto"/>
        <w:ind w:firstLineChars="0"/>
        <w:rPr>
          <w:rFonts w:ascii="Arial" w:hAnsi="Arial" w:eastAsia="宋体" w:cs="Arial"/>
          <w:sz w:val="24"/>
          <w:szCs w:val="24"/>
        </w:rPr>
      </w:pPr>
      <w:r>
        <w:rPr>
          <w:rFonts w:ascii="Arial" w:hAnsi="Arial" w:eastAsia="宋体" w:cs="Arial"/>
          <w:sz w:val="24"/>
          <w:szCs w:val="24"/>
        </w:rPr>
        <w:t>技术人员测试</w:t>
      </w:r>
    </w:p>
    <w:p w14:paraId="0A1997B0">
      <w:pPr>
        <w:pStyle w:val="11"/>
        <w:numPr>
          <w:ilvl w:val="1"/>
          <w:numId w:val="2"/>
        </w:numPr>
        <w:snapToGrid w:val="0"/>
        <w:spacing w:line="300" w:lineRule="auto"/>
        <w:ind w:firstLineChars="0"/>
        <w:rPr>
          <w:rFonts w:ascii="Arial" w:hAnsi="Arial" w:eastAsia="宋体" w:cs="Arial"/>
          <w:sz w:val="24"/>
          <w:szCs w:val="24"/>
        </w:rPr>
      </w:pPr>
      <w:r>
        <w:rPr>
          <w:rFonts w:ascii="Arial" w:hAnsi="Arial" w:eastAsia="宋体" w:cs="Arial"/>
          <w:sz w:val="24"/>
          <w:szCs w:val="24"/>
        </w:rPr>
        <w:t>医学物理学年度调查报告</w:t>
      </w:r>
    </w:p>
    <w:p w14:paraId="01BCFFA6">
      <w:pPr>
        <w:pStyle w:val="11"/>
        <w:numPr>
          <w:ilvl w:val="1"/>
          <w:numId w:val="2"/>
        </w:numPr>
        <w:snapToGrid w:val="0"/>
        <w:spacing w:line="300" w:lineRule="auto"/>
        <w:ind w:firstLineChars="0"/>
        <w:rPr>
          <w:rFonts w:ascii="Arial" w:hAnsi="Arial" w:eastAsia="宋体" w:cs="Arial"/>
          <w:sz w:val="24"/>
          <w:szCs w:val="24"/>
        </w:rPr>
      </w:pPr>
      <w:r>
        <w:rPr>
          <w:rFonts w:ascii="Arial" w:hAnsi="Arial" w:eastAsia="宋体" w:cs="Arial"/>
          <w:sz w:val="24"/>
          <w:szCs w:val="24"/>
        </w:rPr>
        <w:t>乳房X射线造影术设备评估，如果有的话</w:t>
      </w:r>
    </w:p>
    <w:p w14:paraId="5875D8BD">
      <w:pPr>
        <w:pStyle w:val="11"/>
        <w:numPr>
          <w:ilvl w:val="0"/>
          <w:numId w:val="1"/>
        </w:numPr>
        <w:snapToGrid w:val="0"/>
        <w:spacing w:line="300" w:lineRule="auto"/>
        <w:ind w:firstLineChars="0"/>
        <w:rPr>
          <w:rFonts w:ascii="Arial" w:hAnsi="Arial" w:eastAsia="宋体" w:cs="Arial"/>
          <w:sz w:val="24"/>
          <w:szCs w:val="24"/>
        </w:rPr>
      </w:pPr>
      <w:r>
        <w:rPr>
          <w:rFonts w:ascii="Arial" w:hAnsi="Arial" w:eastAsia="宋体" w:cs="Arial"/>
          <w:sz w:val="24"/>
          <w:szCs w:val="24"/>
        </w:rPr>
        <w:t>人员资质记录</w:t>
      </w:r>
    </w:p>
    <w:p w14:paraId="4C68F059">
      <w:pPr>
        <w:pStyle w:val="11"/>
        <w:numPr>
          <w:ilvl w:val="0"/>
          <w:numId w:val="1"/>
        </w:numPr>
        <w:snapToGrid w:val="0"/>
        <w:spacing w:line="300" w:lineRule="auto"/>
        <w:ind w:firstLineChars="0"/>
        <w:rPr>
          <w:rFonts w:ascii="Arial" w:hAnsi="Arial" w:eastAsia="宋体" w:cs="Arial"/>
          <w:sz w:val="24"/>
          <w:szCs w:val="24"/>
        </w:rPr>
      </w:pPr>
      <w:r>
        <w:rPr>
          <w:rFonts w:ascii="Arial" w:hAnsi="Arial" w:eastAsia="宋体" w:cs="Arial"/>
          <w:sz w:val="24"/>
          <w:szCs w:val="24"/>
        </w:rPr>
        <w:t>医疗记录（乳房X射线造影术报告和影像）和通俗概要</w:t>
      </w:r>
    </w:p>
    <w:p w14:paraId="6E16320D">
      <w:pPr>
        <w:pStyle w:val="11"/>
        <w:numPr>
          <w:ilvl w:val="0"/>
          <w:numId w:val="1"/>
        </w:numPr>
        <w:snapToGrid w:val="0"/>
        <w:spacing w:after="156" w:afterLines="50" w:line="300" w:lineRule="auto"/>
        <w:ind w:firstLineChars="0"/>
        <w:rPr>
          <w:rFonts w:ascii="Arial" w:hAnsi="Arial" w:eastAsia="宋体" w:cs="Arial"/>
          <w:sz w:val="24"/>
          <w:szCs w:val="24"/>
        </w:rPr>
      </w:pPr>
      <w:r>
        <w:rPr>
          <w:rFonts w:ascii="Arial" w:hAnsi="Arial" w:eastAsia="宋体" w:cs="Arial"/>
          <w:sz w:val="24"/>
          <w:szCs w:val="24"/>
        </w:rPr>
        <w:t>医学审计和结果分析报告</w:t>
      </w:r>
    </w:p>
    <w:p w14:paraId="0DDE3A8A">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流动性的</w:t>
      </w:r>
      <w:bookmarkStart w:id="11" w:name="OLE_LINK2"/>
      <w:bookmarkStart w:id="12" w:name="OLE_LINK1"/>
      <w:r>
        <w:rPr>
          <w:rFonts w:ascii="Arial" w:hAnsi="Arial" w:eastAsia="宋体" w:cs="Arial"/>
          <w:kern w:val="0"/>
          <w:sz w:val="24"/>
          <w:szCs w:val="24"/>
        </w:rPr>
        <w:t>乳房X射线造影术</w:t>
      </w:r>
      <w:bookmarkEnd w:id="11"/>
      <w:bookmarkEnd w:id="12"/>
      <w:r>
        <w:rPr>
          <w:rFonts w:ascii="Arial" w:hAnsi="Arial" w:eastAsia="宋体" w:cs="Arial"/>
          <w:kern w:val="0"/>
          <w:sz w:val="24"/>
          <w:szCs w:val="24"/>
        </w:rPr>
        <w:t>机构可能会使用相同的认证在多点提供服务。FDA认为每个执业点均为该机构的一部分。每个地点可能都会接受检查。流动性乳房X射线造影术实施地点的检查范围可能会有所不同，具体取决于每个地点所提供的乳房X射线造影术服务类型，以及该地点是否有移动X光系统。在下文讨论的事先通知和时间表制定流程期间，机构代表可以向检察人员索取该地点预定检查的测试和记录要求详情。</w:t>
      </w:r>
    </w:p>
    <w:p w14:paraId="364FACF6">
      <w:pPr>
        <w:snapToGrid w:val="0"/>
        <w:spacing w:after="156" w:afterLines="50" w:line="300" w:lineRule="auto"/>
        <w:rPr>
          <w:rFonts w:ascii="Arial" w:hAnsi="Arial" w:eastAsia="宋体" w:cs="Arial"/>
          <w:b/>
          <w:kern w:val="0"/>
          <w:sz w:val="24"/>
          <w:szCs w:val="24"/>
        </w:rPr>
      </w:pPr>
      <w:r>
        <w:rPr>
          <w:rFonts w:ascii="Arial" w:hAnsi="Arial" w:eastAsia="宋体" w:cs="Arial"/>
          <w:b/>
          <w:kern w:val="0"/>
          <w:sz w:val="24"/>
          <w:szCs w:val="24"/>
        </w:rPr>
        <w:t>事先通知</w:t>
      </w:r>
    </w:p>
    <w:p w14:paraId="23349751">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通常情况下，如果要进行检查，检查员会至少提前5个工作日通知机构。检查员将与机构一起安排检查，以尽量减少对机构带来的不便。</w:t>
      </w:r>
    </w:p>
    <w:p w14:paraId="339DC8D5">
      <w:pPr>
        <w:snapToGrid w:val="0"/>
        <w:spacing w:after="156" w:afterLines="50" w:line="300" w:lineRule="auto"/>
        <w:rPr>
          <w:rFonts w:ascii="Arial" w:hAnsi="Arial" w:eastAsia="宋体" w:cs="Arial"/>
          <w:b/>
          <w:kern w:val="0"/>
          <w:sz w:val="24"/>
          <w:szCs w:val="24"/>
        </w:rPr>
      </w:pPr>
      <w:r>
        <w:rPr>
          <w:rFonts w:ascii="Arial" w:hAnsi="Arial" w:eastAsia="宋体" w:cs="Arial"/>
          <w:b/>
          <w:kern w:val="0"/>
          <w:sz w:val="24"/>
          <w:szCs w:val="24"/>
        </w:rPr>
        <w:t>检查时长</w:t>
      </w:r>
    </w:p>
    <w:p w14:paraId="578058C9">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根据我们的经验，对具有单个</w:t>
      </w:r>
      <w:bookmarkStart w:id="13" w:name="OLE_LINK25"/>
      <w:bookmarkStart w:id="14" w:name="OLE_LINK26"/>
      <w:r>
        <w:rPr>
          <w:rFonts w:ascii="Arial" w:hAnsi="Arial" w:eastAsia="宋体" w:cs="Arial"/>
          <w:kern w:val="0"/>
          <w:sz w:val="24"/>
          <w:szCs w:val="24"/>
        </w:rPr>
        <w:t>X光机</w:t>
      </w:r>
      <w:bookmarkEnd w:id="13"/>
      <w:bookmarkEnd w:id="14"/>
      <w:r>
        <w:rPr>
          <w:rFonts w:ascii="Arial" w:hAnsi="Arial" w:eastAsia="宋体" w:cs="Arial"/>
          <w:kern w:val="0"/>
          <w:sz w:val="24"/>
          <w:szCs w:val="24"/>
        </w:rPr>
        <w:t>/胶片处理器组合的机构，平均现场检查需要5到6个小时。其中需要约1小时用于评估设备，其余时间则用于审查机构的流程和记录。为了尽量减少对患者护理的干扰，FDA建议机构提前为每个X光机和胶片处理器组合安排特定时间段来测试。为了尽量减少对机构活动的干扰以及缩短检查时间，FDA建议机构组织和整理检查员将需要的所有记录，并在检查当天提供这些记录（下文会对这些记录进行更为详细的描述）。机构人员在检查期间可以履行日常的职责，但在检察院提出问题或需要帮助时应当在场。</w:t>
      </w:r>
    </w:p>
    <w:p w14:paraId="71DB0B28">
      <w:pPr>
        <w:snapToGrid w:val="0"/>
        <w:spacing w:after="156" w:afterLines="50" w:line="300" w:lineRule="auto"/>
        <w:rPr>
          <w:rFonts w:ascii="Arial" w:hAnsi="Arial" w:eastAsia="宋体" w:cs="Arial"/>
          <w:b/>
          <w:kern w:val="0"/>
          <w:sz w:val="24"/>
          <w:szCs w:val="24"/>
        </w:rPr>
      </w:pPr>
      <w:r>
        <w:rPr>
          <w:rFonts w:ascii="Arial" w:hAnsi="Arial" w:eastAsia="宋体" w:cs="Arial"/>
          <w:b/>
          <w:kern w:val="0"/>
          <w:sz w:val="24"/>
          <w:szCs w:val="24"/>
        </w:rPr>
        <w:t>检查程序</w:t>
      </w:r>
    </w:p>
    <w:p w14:paraId="113D454F">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检查员将首先会见机构指定的代表，以核实初步的机构信息，并简要概述拟定的检查流程。机构工作人员如果对测试和记录审查的排序有任何特殊要求则应在此阶段提出，以尽量减少对机构的正常运行的影响。标准年度检查将包括以下测试和记录审查。检查后，检查员会在离开前再次与机构代表会面。</w:t>
      </w:r>
    </w:p>
    <w:p w14:paraId="485AEAFB">
      <w:pPr>
        <w:widowControl/>
        <w:jc w:val="left"/>
        <w:rPr>
          <w:rFonts w:ascii="Arial" w:hAnsi="Arial" w:eastAsia="宋体" w:cs="Arial"/>
          <w:b/>
          <w:kern w:val="0"/>
          <w:sz w:val="24"/>
          <w:szCs w:val="24"/>
        </w:rPr>
      </w:pPr>
      <w:r>
        <w:rPr>
          <w:rFonts w:ascii="Arial" w:hAnsi="Arial" w:eastAsia="宋体" w:cs="Arial"/>
          <w:b/>
          <w:kern w:val="0"/>
          <w:sz w:val="24"/>
          <w:szCs w:val="24"/>
        </w:rPr>
        <w:br w:type="page"/>
      </w:r>
    </w:p>
    <w:p w14:paraId="7698A703">
      <w:pPr>
        <w:snapToGrid w:val="0"/>
        <w:spacing w:after="156" w:afterLines="50" w:line="300" w:lineRule="auto"/>
        <w:rPr>
          <w:rFonts w:ascii="Arial" w:hAnsi="Arial" w:eastAsia="宋体" w:cs="Arial"/>
          <w:b/>
          <w:kern w:val="0"/>
          <w:sz w:val="24"/>
          <w:szCs w:val="24"/>
        </w:rPr>
      </w:pPr>
      <w:r>
        <w:rPr>
          <w:rFonts w:ascii="Arial" w:hAnsi="Arial" w:eastAsia="宋体" w:cs="Arial"/>
          <w:b/>
          <w:kern w:val="0"/>
          <w:sz w:val="24"/>
          <w:szCs w:val="24"/>
        </w:rPr>
        <w:t>特定的检查项目</w:t>
      </w:r>
    </w:p>
    <w:p w14:paraId="553EF6EE">
      <w:pPr>
        <w:snapToGrid w:val="0"/>
        <w:spacing w:after="156" w:afterLines="50" w:line="300" w:lineRule="auto"/>
        <w:rPr>
          <w:rFonts w:ascii="Arial" w:hAnsi="Arial" w:eastAsia="宋体" w:cs="Arial"/>
          <w:kern w:val="0"/>
          <w:sz w:val="24"/>
          <w:szCs w:val="24"/>
          <w:u w:val="single"/>
        </w:rPr>
      </w:pPr>
      <w:r>
        <w:rPr>
          <w:rFonts w:ascii="Arial" w:hAnsi="Arial" w:eastAsia="宋体" w:cs="Arial"/>
          <w:kern w:val="0"/>
          <w:sz w:val="24"/>
          <w:szCs w:val="24"/>
          <w:u w:val="single"/>
        </w:rPr>
        <w:t>下面第2项和第4项中列出的设备和质量保证/质量控制要求涉及屏片乳房X射线造影术系统。使用其他乳房造影成像模式的系统需要遵循与设备制造商建议的质量保证计划基本相同的质量保证计划。在检查期间，检查员将验证是否符合此要求。</w:t>
      </w:r>
    </w:p>
    <w:p w14:paraId="6B93EB84">
      <w:pPr>
        <w:pStyle w:val="11"/>
        <w:numPr>
          <w:ilvl w:val="0"/>
          <w:numId w:val="3"/>
        </w:numPr>
        <w:snapToGrid w:val="0"/>
        <w:spacing w:after="156" w:afterLines="50" w:line="300" w:lineRule="auto"/>
        <w:ind w:left="0" w:firstLine="0" w:firstLineChars="0"/>
        <w:rPr>
          <w:rFonts w:ascii="Arial" w:hAnsi="Arial" w:eastAsia="宋体" w:cs="Arial"/>
          <w:b/>
          <w:kern w:val="0"/>
          <w:sz w:val="24"/>
          <w:szCs w:val="24"/>
        </w:rPr>
      </w:pPr>
      <w:r>
        <w:rPr>
          <w:rFonts w:ascii="Arial" w:hAnsi="Arial" w:eastAsia="宋体" w:cs="Arial"/>
          <w:b/>
          <w:kern w:val="0"/>
          <w:sz w:val="24"/>
          <w:szCs w:val="24"/>
        </w:rPr>
        <w:t>证书</w:t>
      </w:r>
      <w:bookmarkStart w:id="15" w:name="OLE_LINK28"/>
      <w:bookmarkStart w:id="16" w:name="OLE_LINK27"/>
      <w:r>
        <w:rPr>
          <w:rFonts w:ascii="Arial" w:hAnsi="Arial" w:eastAsia="宋体" w:cs="Arial"/>
          <w:b/>
          <w:kern w:val="0"/>
          <w:sz w:val="24"/>
          <w:szCs w:val="24"/>
        </w:rPr>
        <w:t>展示</w:t>
      </w:r>
      <w:bookmarkEnd w:id="15"/>
      <w:bookmarkEnd w:id="16"/>
    </w:p>
    <w:p w14:paraId="4F4BF4F5">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自1994年10月1日起，任何机构必须具有根据MQSA规定颁发的有效证书方可合法执行乳房X射线造影术服务。此外，如上所述，每个机构必须在该机构中以明显的方式展示该证书。如果某机构使用同一个证书号码在多个地点提供服务，则可以在每个地点展示原始证书的副本或从认证机构获得的其他原件。</w:t>
      </w:r>
    </w:p>
    <w:p w14:paraId="300137EB">
      <w:pPr>
        <w:pStyle w:val="11"/>
        <w:numPr>
          <w:ilvl w:val="0"/>
          <w:numId w:val="3"/>
        </w:numPr>
        <w:snapToGrid w:val="0"/>
        <w:spacing w:after="156" w:afterLines="50" w:line="300" w:lineRule="auto"/>
        <w:ind w:left="0" w:firstLine="0" w:firstLineChars="0"/>
        <w:rPr>
          <w:rFonts w:ascii="Arial" w:hAnsi="Arial" w:eastAsia="宋体" w:cs="Arial"/>
          <w:b/>
          <w:kern w:val="0"/>
          <w:sz w:val="24"/>
          <w:szCs w:val="24"/>
        </w:rPr>
      </w:pPr>
      <w:r>
        <w:rPr>
          <w:rFonts w:ascii="Arial" w:hAnsi="Arial" w:eastAsia="宋体" w:cs="Arial"/>
          <w:b/>
          <w:kern w:val="0"/>
          <w:sz w:val="24"/>
          <w:szCs w:val="24"/>
        </w:rPr>
        <w:t>设备测试</w:t>
      </w:r>
    </w:p>
    <w:p w14:paraId="393977FC">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FDA会检查该机构使用的每个X射线系统是否按规定提供乳房X射线造影术服务。该检查包括该机构租赁、借出、用于购买评估的设备,以及机构所拥有的设备。在其中部分测试中，检查员会使用该机构的胶片和纸盒，确保检查结果对机构的适用性。检查员还需要机构人员的协助，将设备安装技术参数设置为常见检查情况下机构通常使用的技术参数，协助操作设备，以及每个以下要素所需的任何其他准备工作：</w:t>
      </w:r>
    </w:p>
    <w:p w14:paraId="6CBCDC21">
      <w:pPr>
        <w:pStyle w:val="11"/>
        <w:numPr>
          <w:ilvl w:val="0"/>
          <w:numId w:val="4"/>
        </w:numPr>
        <w:snapToGrid w:val="0"/>
        <w:spacing w:after="62" w:afterLines="20" w:line="300" w:lineRule="auto"/>
        <w:ind w:left="840" w:leftChars="200" w:hanging="420" w:hangingChars="175"/>
        <w:rPr>
          <w:rFonts w:ascii="Arial" w:hAnsi="Arial" w:eastAsia="宋体" w:cs="Arial"/>
          <w:kern w:val="0"/>
          <w:sz w:val="24"/>
          <w:szCs w:val="24"/>
        </w:rPr>
      </w:pPr>
      <w:r>
        <w:rPr>
          <w:rFonts w:ascii="Arial" w:hAnsi="Arial" w:eastAsia="宋体" w:cs="Arial"/>
          <w:kern w:val="0"/>
          <w:sz w:val="24"/>
          <w:szCs w:val="24"/>
        </w:rPr>
        <w:t>确定设备是专门为乳房X射线造影术设计的。只要符合所有适用的MQSA要求，并且由制造商指定并由FDA接受适用于乳房X射线造影术，则该X光设备即可满足该要求。由于设备的特殊性，专门针对乳房X射线造影术设计的设备也可能用于非乳房X射线造影术，并且该用途是允许的。</w:t>
      </w:r>
    </w:p>
    <w:p w14:paraId="2455D92C">
      <w:pPr>
        <w:pStyle w:val="11"/>
        <w:numPr>
          <w:ilvl w:val="0"/>
          <w:numId w:val="4"/>
        </w:numPr>
        <w:snapToGrid w:val="0"/>
        <w:spacing w:after="62" w:afterLines="20" w:line="300" w:lineRule="auto"/>
        <w:ind w:left="840" w:leftChars="200" w:hanging="420" w:hangingChars="175"/>
        <w:rPr>
          <w:rFonts w:ascii="Arial" w:hAnsi="Arial" w:eastAsia="宋体" w:cs="Arial"/>
          <w:kern w:val="0"/>
          <w:sz w:val="24"/>
          <w:szCs w:val="24"/>
        </w:rPr>
      </w:pPr>
      <w:r>
        <w:rPr>
          <w:rFonts w:ascii="Arial" w:hAnsi="Arial" w:eastAsia="宋体" w:cs="Arial"/>
          <w:kern w:val="0"/>
          <w:sz w:val="24"/>
          <w:szCs w:val="24"/>
        </w:rPr>
        <w:t>确定系统包含图像接收器、移动网格、以及针对18 x 24 cm和24 x 30 cm图像接收器的压缩桨。</w:t>
      </w:r>
    </w:p>
    <w:p w14:paraId="0C793824">
      <w:pPr>
        <w:pStyle w:val="11"/>
        <w:numPr>
          <w:ilvl w:val="0"/>
          <w:numId w:val="4"/>
        </w:numPr>
        <w:snapToGrid w:val="0"/>
        <w:spacing w:after="62" w:afterLines="20" w:line="300" w:lineRule="auto"/>
        <w:ind w:left="840" w:leftChars="200" w:hanging="420" w:hangingChars="175"/>
        <w:rPr>
          <w:rFonts w:ascii="Arial" w:hAnsi="Arial" w:eastAsia="宋体" w:cs="Arial"/>
          <w:kern w:val="0"/>
          <w:sz w:val="24"/>
          <w:szCs w:val="24"/>
        </w:rPr>
      </w:pPr>
      <w:r>
        <w:rPr>
          <w:rFonts w:ascii="Arial" w:hAnsi="Arial" w:eastAsia="宋体" w:cs="Arial"/>
          <w:kern w:val="0"/>
          <w:sz w:val="24"/>
          <w:szCs w:val="24"/>
        </w:rPr>
        <w:t>确认x射线系统具有针对实际的X射线焦点和每次曝光期间使用的目标材料的曝光后显示功能。显示屏必须清晰、可读、且操作员在单元或操作员控制位置可见。实际机制可以以明确的方式提供所需信息的任何方式来实现。</w:t>
      </w:r>
    </w:p>
    <w:p w14:paraId="216B77AD">
      <w:pPr>
        <w:pStyle w:val="11"/>
        <w:numPr>
          <w:ilvl w:val="0"/>
          <w:numId w:val="4"/>
        </w:numPr>
        <w:snapToGrid w:val="0"/>
        <w:spacing w:after="62" w:afterLines="20" w:line="300" w:lineRule="auto"/>
        <w:ind w:left="840" w:leftChars="200" w:hanging="420" w:hangingChars="175"/>
        <w:rPr>
          <w:rFonts w:ascii="Arial" w:hAnsi="Arial" w:eastAsia="宋体" w:cs="Arial"/>
          <w:kern w:val="0"/>
          <w:sz w:val="24"/>
          <w:szCs w:val="24"/>
        </w:rPr>
      </w:pPr>
      <w:r>
        <w:rPr>
          <w:rFonts w:ascii="Arial" w:hAnsi="Arial" w:eastAsia="宋体" w:cs="Arial"/>
          <w:kern w:val="0"/>
          <w:sz w:val="24"/>
          <w:szCs w:val="24"/>
        </w:rPr>
        <w:t>准直评估。</w:t>
      </w:r>
    </w:p>
    <w:p w14:paraId="32DADCF9">
      <w:pPr>
        <w:pStyle w:val="11"/>
        <w:numPr>
          <w:ilvl w:val="0"/>
          <w:numId w:val="4"/>
        </w:numPr>
        <w:snapToGrid w:val="0"/>
        <w:spacing w:after="62" w:afterLines="20" w:line="300" w:lineRule="auto"/>
        <w:ind w:left="840" w:leftChars="200" w:hanging="420" w:hangingChars="175"/>
        <w:rPr>
          <w:rFonts w:ascii="Arial" w:hAnsi="Arial" w:eastAsia="宋体" w:cs="Arial"/>
          <w:kern w:val="0"/>
          <w:sz w:val="24"/>
          <w:szCs w:val="24"/>
        </w:rPr>
      </w:pPr>
      <w:r>
        <w:rPr>
          <w:rFonts w:ascii="Arial" w:hAnsi="Arial" w:eastAsia="宋体" w:cs="Arial"/>
          <w:kern w:val="0"/>
          <w:sz w:val="24"/>
          <w:szCs w:val="24"/>
        </w:rPr>
        <w:t>曝光重现性。</w:t>
      </w:r>
    </w:p>
    <w:p w14:paraId="115C0DFB">
      <w:pPr>
        <w:pStyle w:val="11"/>
        <w:numPr>
          <w:ilvl w:val="0"/>
          <w:numId w:val="4"/>
        </w:numPr>
        <w:snapToGrid w:val="0"/>
        <w:spacing w:after="62" w:afterLines="20" w:line="300" w:lineRule="auto"/>
        <w:ind w:left="840" w:leftChars="200" w:hanging="420" w:hangingChars="175"/>
        <w:rPr>
          <w:rFonts w:ascii="Arial" w:hAnsi="Arial" w:eastAsia="宋体" w:cs="Arial"/>
          <w:kern w:val="0"/>
          <w:sz w:val="24"/>
          <w:szCs w:val="24"/>
        </w:rPr>
      </w:pPr>
      <w:r>
        <w:rPr>
          <w:rFonts w:ascii="Arial" w:hAnsi="Arial" w:eastAsia="宋体" w:cs="Arial"/>
          <w:kern w:val="0"/>
          <w:sz w:val="24"/>
          <w:szCs w:val="24"/>
        </w:rPr>
        <w:t>光束质量或半值层（HVL）测量。</w:t>
      </w:r>
    </w:p>
    <w:p w14:paraId="139121A4">
      <w:pPr>
        <w:pStyle w:val="11"/>
        <w:numPr>
          <w:ilvl w:val="0"/>
          <w:numId w:val="4"/>
        </w:numPr>
        <w:snapToGrid w:val="0"/>
        <w:spacing w:after="62" w:afterLines="20" w:line="300" w:lineRule="auto"/>
        <w:ind w:left="840" w:leftChars="200" w:hanging="420" w:hangingChars="175"/>
        <w:rPr>
          <w:rFonts w:ascii="Arial" w:hAnsi="Arial" w:eastAsia="宋体" w:cs="Arial"/>
          <w:kern w:val="0"/>
          <w:sz w:val="24"/>
          <w:szCs w:val="24"/>
        </w:rPr>
      </w:pPr>
      <w:r>
        <w:rPr>
          <w:rFonts w:ascii="Arial" w:hAnsi="Arial" w:eastAsia="宋体" w:cs="Arial"/>
          <w:kern w:val="0"/>
          <w:sz w:val="24"/>
          <w:szCs w:val="24"/>
        </w:rPr>
        <w:t>标准乳房的头尾视图的剂量计算。</w:t>
      </w:r>
    </w:p>
    <w:p w14:paraId="41C440AF">
      <w:pPr>
        <w:pStyle w:val="11"/>
        <w:numPr>
          <w:ilvl w:val="0"/>
          <w:numId w:val="4"/>
        </w:numPr>
        <w:snapToGrid w:val="0"/>
        <w:spacing w:after="62" w:afterLines="20" w:line="300" w:lineRule="auto"/>
        <w:ind w:left="840" w:leftChars="200" w:hanging="420" w:hangingChars="175"/>
        <w:rPr>
          <w:rFonts w:ascii="Arial" w:hAnsi="Arial" w:eastAsia="宋体" w:cs="Arial"/>
          <w:kern w:val="0"/>
          <w:sz w:val="24"/>
          <w:szCs w:val="24"/>
        </w:rPr>
      </w:pPr>
      <w:r>
        <w:rPr>
          <w:rFonts w:ascii="Arial" w:hAnsi="Arial" w:eastAsia="宋体" w:cs="Arial"/>
          <w:kern w:val="0"/>
          <w:sz w:val="24"/>
          <w:szCs w:val="24"/>
        </w:rPr>
        <w:t>处理器评估。法规要求机构根据胶片制造商的规格设置和维护处理器。检查员会使用FDA的“用于评估处理的感光度技术”（STEP）测试来评估与该要求的一致性，以评估处理器性能。</w:t>
      </w:r>
    </w:p>
    <w:p w14:paraId="20F24494">
      <w:pPr>
        <w:pStyle w:val="11"/>
        <w:numPr>
          <w:ilvl w:val="0"/>
          <w:numId w:val="4"/>
        </w:numPr>
        <w:snapToGrid w:val="0"/>
        <w:spacing w:after="62" w:afterLines="20" w:line="300" w:lineRule="auto"/>
        <w:ind w:left="840" w:leftChars="200" w:hanging="420" w:hangingChars="175"/>
        <w:rPr>
          <w:rFonts w:ascii="Arial" w:hAnsi="Arial" w:eastAsia="宋体" w:cs="Arial"/>
          <w:kern w:val="0"/>
          <w:sz w:val="24"/>
          <w:szCs w:val="24"/>
        </w:rPr>
      </w:pPr>
      <w:r>
        <w:rPr>
          <w:rFonts w:ascii="Arial" w:hAnsi="Arial" w:eastAsia="宋体" w:cs="Arial"/>
          <w:kern w:val="0"/>
          <w:sz w:val="24"/>
          <w:szCs w:val="24"/>
        </w:rPr>
        <w:t>暗室雾。</w:t>
      </w:r>
    </w:p>
    <w:p w14:paraId="093DB4CA">
      <w:pPr>
        <w:pStyle w:val="11"/>
        <w:numPr>
          <w:ilvl w:val="0"/>
          <w:numId w:val="4"/>
        </w:numPr>
        <w:snapToGrid w:val="0"/>
        <w:spacing w:after="156" w:afterLines="50" w:line="300" w:lineRule="auto"/>
        <w:ind w:left="840" w:leftChars="200" w:hanging="420" w:hangingChars="175"/>
        <w:rPr>
          <w:rFonts w:ascii="Arial" w:hAnsi="Arial" w:eastAsia="宋体" w:cs="Arial"/>
          <w:kern w:val="0"/>
          <w:sz w:val="24"/>
          <w:szCs w:val="24"/>
        </w:rPr>
      </w:pPr>
      <w:r>
        <w:rPr>
          <w:rFonts w:ascii="Arial" w:hAnsi="Arial" w:eastAsia="宋体" w:cs="Arial"/>
          <w:kern w:val="0"/>
          <w:sz w:val="24"/>
          <w:szCs w:val="24"/>
        </w:rPr>
        <w:t>成像图像质量评估。</w:t>
      </w:r>
    </w:p>
    <w:p w14:paraId="1F4D66C0">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注意：为了满足项目b，机构中必须至少针对每台乳房X射线造影术设备列出包含了上述项目的表格。机构不需要为每个设备单元提供18 X 24和24 X 30以外的图像接收器尺寸。然而，如果机构使用其他（规定要求外的）图像接收器尺寸，则机构必须具有至少一个移动网格和针对每种附加尺寸的压缩桨。不需要为每台X光设备提供这些项目。</w:t>
      </w:r>
    </w:p>
    <w:p w14:paraId="776BA485">
      <w:pPr>
        <w:pStyle w:val="11"/>
        <w:numPr>
          <w:ilvl w:val="0"/>
          <w:numId w:val="3"/>
        </w:numPr>
        <w:snapToGrid w:val="0"/>
        <w:spacing w:after="156" w:afterLines="50" w:line="300" w:lineRule="auto"/>
        <w:ind w:left="0" w:firstLine="0" w:firstLineChars="0"/>
        <w:rPr>
          <w:rFonts w:ascii="Arial" w:hAnsi="Arial" w:eastAsia="宋体" w:cs="Arial"/>
          <w:b/>
          <w:kern w:val="0"/>
          <w:sz w:val="24"/>
          <w:szCs w:val="24"/>
        </w:rPr>
      </w:pPr>
      <w:r>
        <w:rPr>
          <w:rFonts w:ascii="Arial" w:hAnsi="Arial" w:eastAsia="宋体" w:cs="Arial"/>
          <w:b/>
          <w:kern w:val="0"/>
          <w:sz w:val="24"/>
          <w:szCs w:val="24"/>
        </w:rPr>
        <w:t>记录检查</w:t>
      </w:r>
    </w:p>
    <w:p w14:paraId="6FE946BC">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机构应保存每台接受监管的乳房X射线造影术系统的具体记录。这些记录包括：</w:t>
      </w:r>
    </w:p>
    <w:p w14:paraId="634B8EF5">
      <w:pPr>
        <w:pStyle w:val="11"/>
        <w:numPr>
          <w:ilvl w:val="0"/>
          <w:numId w:val="5"/>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X光机的认证状态</w:t>
      </w:r>
    </w:p>
    <w:p w14:paraId="64B84629">
      <w:pPr>
        <w:pStyle w:val="11"/>
        <w:numPr>
          <w:ilvl w:val="0"/>
          <w:numId w:val="5"/>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新设备/维修设备的乳房X射线造影术设备评估</w:t>
      </w:r>
    </w:p>
    <w:p w14:paraId="0C688816">
      <w:pPr>
        <w:pStyle w:val="11"/>
        <w:numPr>
          <w:ilvl w:val="0"/>
          <w:numId w:val="5"/>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年度物理调查报告（最近一次报告和前一次报告）</w:t>
      </w:r>
    </w:p>
    <w:p w14:paraId="21396AC4">
      <w:pPr>
        <w:pStyle w:val="11"/>
        <w:numPr>
          <w:ilvl w:val="0"/>
          <w:numId w:val="5"/>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移动设备的移动后性能测试证据</w:t>
      </w:r>
    </w:p>
    <w:p w14:paraId="32C1B294">
      <w:pPr>
        <w:pStyle w:val="11"/>
        <w:numPr>
          <w:ilvl w:val="0"/>
          <w:numId w:val="5"/>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QC测试记录</w:t>
      </w:r>
    </w:p>
    <w:p w14:paraId="4BEC9548">
      <w:pPr>
        <w:pStyle w:val="11"/>
        <w:numPr>
          <w:ilvl w:val="0"/>
          <w:numId w:val="5"/>
        </w:numPr>
        <w:snapToGrid w:val="0"/>
        <w:spacing w:after="156" w:afterLines="50" w:line="300" w:lineRule="auto"/>
        <w:ind w:firstLineChars="0"/>
        <w:rPr>
          <w:rFonts w:ascii="Arial" w:hAnsi="Arial" w:eastAsia="宋体" w:cs="Arial"/>
          <w:kern w:val="0"/>
          <w:sz w:val="24"/>
          <w:szCs w:val="24"/>
        </w:rPr>
      </w:pPr>
      <w:r>
        <w:rPr>
          <w:rFonts w:ascii="Arial" w:hAnsi="Arial" w:eastAsia="宋体" w:cs="Arial"/>
          <w:kern w:val="0"/>
          <w:sz w:val="24"/>
          <w:szCs w:val="24"/>
        </w:rPr>
        <w:t>采取的任何纠正措施和后续的验证测试证据</w:t>
      </w:r>
    </w:p>
    <w:p w14:paraId="4E27C9DD">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该机构应该有文件证明，每台X光机已被认证机构认证。对于一台新的设备，机构必须表明它在应用于患者前已经通过了乳房X射线造影术设备评估，并且已经提交了针对该设备的认证申请。对于非常新的设备（在安装后的五个工作日内），则具有乳房X射线造影术设备评估结果（见下文讨论），并证明正在准备其认证申请即可。</w:t>
      </w:r>
    </w:p>
    <w:p w14:paraId="677813E6">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在下列三种情况下，使用中的设备可以不需要认证：</w:t>
      </w:r>
    </w:p>
    <w:p w14:paraId="1768A9C3">
      <w:pPr>
        <w:pStyle w:val="11"/>
        <w:numPr>
          <w:ilvl w:val="0"/>
          <w:numId w:val="6"/>
        </w:numPr>
        <w:snapToGrid w:val="0"/>
        <w:spacing w:line="300" w:lineRule="auto"/>
        <w:ind w:left="838" w:leftChars="206" w:hanging="405" w:hangingChars="169"/>
        <w:rPr>
          <w:rFonts w:ascii="Arial" w:hAnsi="Arial" w:eastAsia="宋体" w:cs="Arial"/>
          <w:kern w:val="0"/>
          <w:sz w:val="24"/>
          <w:szCs w:val="24"/>
        </w:rPr>
      </w:pPr>
      <w:r>
        <w:rPr>
          <w:rFonts w:ascii="Arial" w:hAnsi="Arial" w:eastAsia="宋体" w:cs="Arial"/>
          <w:kern w:val="0"/>
          <w:sz w:val="24"/>
          <w:szCs w:val="24"/>
        </w:rPr>
        <w:t>该设备是“租借品”，同时正在对机构的设备进行维修，或者正在等待提交更换设备（如果没有服务商或经销商组织的文件显示延迟更换或维修的原因，则限制在30天内）；</w:t>
      </w:r>
    </w:p>
    <w:p w14:paraId="25456ADE">
      <w:pPr>
        <w:pStyle w:val="11"/>
        <w:numPr>
          <w:ilvl w:val="0"/>
          <w:numId w:val="6"/>
        </w:numPr>
        <w:snapToGrid w:val="0"/>
        <w:spacing w:line="300" w:lineRule="auto"/>
        <w:ind w:left="838" w:leftChars="206" w:hanging="405" w:hangingChars="169"/>
        <w:rPr>
          <w:rFonts w:ascii="Arial" w:hAnsi="Arial" w:eastAsia="宋体" w:cs="Arial"/>
          <w:kern w:val="0"/>
          <w:sz w:val="24"/>
          <w:szCs w:val="24"/>
        </w:rPr>
      </w:pPr>
      <w:r>
        <w:rPr>
          <w:rFonts w:ascii="Arial" w:hAnsi="Arial" w:eastAsia="宋体" w:cs="Arial"/>
          <w:kern w:val="0"/>
          <w:sz w:val="24"/>
          <w:szCs w:val="24"/>
        </w:rPr>
        <w:t>该设备未购买，安装在该机构仅用于评估（无认证状态最多不超过90天）；和</w:t>
      </w:r>
    </w:p>
    <w:p w14:paraId="732195FF">
      <w:pPr>
        <w:pStyle w:val="11"/>
        <w:numPr>
          <w:ilvl w:val="0"/>
          <w:numId w:val="6"/>
        </w:numPr>
        <w:snapToGrid w:val="0"/>
        <w:spacing w:after="156" w:afterLines="50" w:line="300" w:lineRule="auto"/>
        <w:ind w:left="838" w:leftChars="206" w:hanging="405" w:hangingChars="169"/>
        <w:rPr>
          <w:rFonts w:ascii="Arial" w:hAnsi="Arial" w:eastAsia="宋体" w:cs="Arial"/>
          <w:kern w:val="0"/>
          <w:sz w:val="24"/>
          <w:szCs w:val="24"/>
        </w:rPr>
      </w:pPr>
      <w:r>
        <w:rPr>
          <w:rFonts w:ascii="Arial" w:hAnsi="Arial" w:eastAsia="宋体" w:cs="Arial"/>
          <w:kern w:val="0"/>
          <w:sz w:val="24"/>
          <w:szCs w:val="24"/>
        </w:rPr>
        <w:t>该设备为实验性设备，按照FDA研究性器械豁免或其他FDA授权的研究规范安装和使用。</w:t>
      </w:r>
    </w:p>
    <w:p w14:paraId="6A843F2F">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注意：在上述a）和b）情况下，该设备在用于患者前仍必须通过乳房X射线造影术设备评估。上述时间框架和容差范围经MQSA同意。根据州或地方法规和认证机构的政策，所有的应用可能都需要注册或认证。请与上述机构确认这些要求。</w:t>
      </w:r>
    </w:p>
    <w:p w14:paraId="6E78EF79">
      <w:pPr>
        <w:pStyle w:val="11"/>
        <w:numPr>
          <w:ilvl w:val="0"/>
          <w:numId w:val="3"/>
        </w:numPr>
        <w:snapToGrid w:val="0"/>
        <w:spacing w:after="156" w:afterLines="50" w:line="300" w:lineRule="auto"/>
        <w:ind w:left="0" w:firstLine="0" w:firstLineChars="0"/>
        <w:rPr>
          <w:rFonts w:ascii="Arial" w:hAnsi="Arial" w:eastAsia="宋体" w:cs="Arial"/>
          <w:b/>
          <w:kern w:val="0"/>
          <w:sz w:val="24"/>
          <w:szCs w:val="24"/>
        </w:rPr>
      </w:pPr>
      <w:r>
        <w:rPr>
          <w:rFonts w:ascii="Arial" w:hAnsi="Arial" w:eastAsia="宋体" w:cs="Arial"/>
          <w:b/>
          <w:kern w:val="0"/>
          <w:sz w:val="24"/>
          <w:szCs w:val="24"/>
        </w:rPr>
        <w:t>质量保证和质量控制计划</w:t>
      </w:r>
    </w:p>
    <w:p w14:paraId="1D381174">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质量保证计划包括指定适当的、合格的人员来实施和监督质量检查流程。这些人员必须包括首席阅片医生，医学物理学家和质量控制技术专家。检查员会对人员进行检查，确保为每项职责指定合格的人员，并且该机构已按照规定建立了质量保证计划，以“确保机构提供的乳房X射线造影术服务的安全性，可靠性，清晰度和准确性”。</w:t>
      </w:r>
    </w:p>
    <w:p w14:paraId="566DC3D6">
      <w:pPr>
        <w:widowControl/>
        <w:jc w:val="left"/>
        <w:rPr>
          <w:rFonts w:ascii="Arial" w:hAnsi="Arial" w:eastAsia="宋体" w:cs="Arial"/>
          <w:kern w:val="0"/>
          <w:sz w:val="24"/>
          <w:szCs w:val="24"/>
        </w:rPr>
      </w:pPr>
      <w:r>
        <w:rPr>
          <w:rFonts w:ascii="Arial" w:hAnsi="Arial" w:eastAsia="宋体" w:cs="Arial"/>
          <w:kern w:val="0"/>
          <w:sz w:val="24"/>
          <w:szCs w:val="24"/>
        </w:rPr>
        <w:br w:type="page"/>
      </w:r>
    </w:p>
    <w:p w14:paraId="6911AC05">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对质量保证计划的评估包括审查21 CFR 900.12（d）和（e）中所有要求的质量保证程序和记录。机构必须保留法规规定的每项测试的书面质量控制记录，直到下一年度的MQSA检查已经确定设备符合质量检查要求，或者直到按所需频率完成两次测试，以较长者为准。在测试期间产生的感光胶片条和其他胶片需要保留的时间段并不固定，在下文中关于每项测试的描述中会说明。虽然这些记录必须进行维护并可供审核，但并非所有记录都将在每次检查期间进行评估。但是，检查员会</w:t>
      </w:r>
      <w:r>
        <w:rPr>
          <w:rFonts w:hint="eastAsia" w:ascii="Arial" w:hAnsi="Arial" w:eastAsia="宋体" w:cs="Arial"/>
          <w:kern w:val="0"/>
          <w:sz w:val="24"/>
          <w:szCs w:val="24"/>
          <w:u w:val="single"/>
        </w:rPr>
        <w:t>总是</w:t>
      </w:r>
      <w:r>
        <w:rPr>
          <w:rFonts w:ascii="Arial" w:hAnsi="Arial" w:eastAsia="宋体" w:cs="Arial"/>
          <w:kern w:val="0"/>
          <w:sz w:val="24"/>
          <w:szCs w:val="24"/>
        </w:rPr>
        <w:t>查看以下列质量保证/质量控制信息：</w:t>
      </w:r>
    </w:p>
    <w:p w14:paraId="25B4A682">
      <w:pPr>
        <w:pStyle w:val="11"/>
        <w:numPr>
          <w:ilvl w:val="0"/>
          <w:numId w:val="7"/>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日常处理器质量控制</w:t>
      </w:r>
    </w:p>
    <w:p w14:paraId="7A8B7FA4">
      <w:pPr>
        <w:pStyle w:val="11"/>
        <w:numPr>
          <w:ilvl w:val="1"/>
          <w:numId w:val="8"/>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包括在过去30天的乳房X射线造影术胶片处理的实际感光胶片条，以及上述规定期间内的胶片图</w:t>
      </w:r>
    </w:p>
    <w:p w14:paraId="7FAAF6E2">
      <w:pPr>
        <w:pStyle w:val="11"/>
        <w:numPr>
          <w:ilvl w:val="0"/>
          <w:numId w:val="7"/>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每周成像图片</w:t>
      </w:r>
    </w:p>
    <w:p w14:paraId="701460D6">
      <w:pPr>
        <w:pStyle w:val="11"/>
        <w:numPr>
          <w:ilvl w:val="1"/>
          <w:numId w:val="8"/>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包括过去90天的成像图像，以及包含上述保留期限的其余部分的记录</w:t>
      </w:r>
    </w:p>
    <w:p w14:paraId="51DC71F0">
      <w:pPr>
        <w:pStyle w:val="11"/>
        <w:numPr>
          <w:ilvl w:val="0"/>
          <w:numId w:val="7"/>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每季度的胶片定影剂保留情况</w:t>
      </w:r>
    </w:p>
    <w:p w14:paraId="110BF389">
      <w:pPr>
        <w:pStyle w:val="11"/>
        <w:numPr>
          <w:ilvl w:val="0"/>
          <w:numId w:val="7"/>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每季度的重复分析</w:t>
      </w:r>
    </w:p>
    <w:p w14:paraId="663AC1FD">
      <w:pPr>
        <w:pStyle w:val="11"/>
        <w:numPr>
          <w:ilvl w:val="1"/>
          <w:numId w:val="8"/>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按季度进行，无论本季度获得的胶片数量如何，并应包括本季度获得的所有重复和拒绝的临时胶片。大型机构可能会限制至少250次病人检查后收集胶片的分析。</w:t>
      </w:r>
    </w:p>
    <w:p w14:paraId="2C0AD651">
      <w:pPr>
        <w:pStyle w:val="11"/>
        <w:numPr>
          <w:ilvl w:val="0"/>
          <w:numId w:val="7"/>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每半年的暗房雾</w:t>
      </w:r>
    </w:p>
    <w:p w14:paraId="644D92FF">
      <w:pPr>
        <w:pStyle w:val="11"/>
        <w:numPr>
          <w:ilvl w:val="1"/>
          <w:numId w:val="8"/>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QC记录和测试条必须在上述时间内保留</w:t>
      </w:r>
    </w:p>
    <w:p w14:paraId="0A048F36">
      <w:pPr>
        <w:pStyle w:val="11"/>
        <w:numPr>
          <w:ilvl w:val="0"/>
          <w:numId w:val="7"/>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每半年的屏片接触</w:t>
      </w:r>
    </w:p>
    <w:p w14:paraId="76C74F48">
      <w:pPr>
        <w:pStyle w:val="11"/>
        <w:numPr>
          <w:ilvl w:val="1"/>
          <w:numId w:val="8"/>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上述保存期间的屏片接触的QC记录和图像</w:t>
      </w:r>
    </w:p>
    <w:p w14:paraId="509FA5CB">
      <w:pPr>
        <w:pStyle w:val="11"/>
        <w:numPr>
          <w:ilvl w:val="0"/>
          <w:numId w:val="7"/>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每半年的压缩</w:t>
      </w:r>
    </w:p>
    <w:p w14:paraId="17A83A69">
      <w:pPr>
        <w:pStyle w:val="11"/>
        <w:numPr>
          <w:ilvl w:val="0"/>
          <w:numId w:val="7"/>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QA / QC测试人员的职责和流程。记录必须无限期保存。</w:t>
      </w:r>
    </w:p>
    <w:p w14:paraId="2BD58392">
      <w:pPr>
        <w:pStyle w:val="11"/>
        <w:numPr>
          <w:ilvl w:val="0"/>
          <w:numId w:val="7"/>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法规要求的其他与QA相关的书面政策、流程和记录，例如与感染控制、乳房植入物和消费者投诉有关的信息。记录必须无限期保存。</w:t>
      </w:r>
    </w:p>
    <w:p w14:paraId="39253F12">
      <w:pPr>
        <w:pStyle w:val="11"/>
        <w:numPr>
          <w:ilvl w:val="0"/>
          <w:numId w:val="7"/>
        </w:numPr>
        <w:snapToGrid w:val="0"/>
        <w:spacing w:after="156" w:afterLines="50" w:line="300" w:lineRule="auto"/>
        <w:ind w:firstLineChars="0"/>
        <w:rPr>
          <w:rFonts w:ascii="Arial" w:hAnsi="Arial" w:eastAsia="宋体" w:cs="Arial"/>
          <w:kern w:val="0"/>
          <w:sz w:val="24"/>
          <w:szCs w:val="24"/>
        </w:rPr>
      </w:pPr>
      <w:r>
        <w:rPr>
          <w:rFonts w:ascii="Arial" w:hAnsi="Arial" w:eastAsia="宋体" w:cs="Arial"/>
          <w:kern w:val="0"/>
          <w:sz w:val="24"/>
          <w:szCs w:val="24"/>
        </w:rPr>
        <w:t>乳房X射线造影术技术图表和乳房X射线造影术质量优化相关的信息也应提供检查。记录应无限期保存。</w:t>
      </w:r>
    </w:p>
    <w:p w14:paraId="64F176DE">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一般来说，该机构的QC记录应显示所有MQSA要求的测试满足：</w:t>
      </w:r>
    </w:p>
    <w:p w14:paraId="1E6A20FB">
      <w:pPr>
        <w:pStyle w:val="11"/>
        <w:numPr>
          <w:ilvl w:val="0"/>
          <w:numId w:val="7"/>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（至少）按照法规规定的频率进行，和</w:t>
      </w:r>
    </w:p>
    <w:p w14:paraId="687FFA19">
      <w:pPr>
        <w:pStyle w:val="11"/>
        <w:numPr>
          <w:ilvl w:val="0"/>
          <w:numId w:val="7"/>
        </w:numPr>
        <w:snapToGrid w:val="0"/>
        <w:spacing w:after="156" w:afterLines="50" w:line="300" w:lineRule="auto"/>
        <w:ind w:firstLineChars="0"/>
        <w:rPr>
          <w:rFonts w:ascii="Arial" w:hAnsi="Arial" w:eastAsia="宋体" w:cs="Arial"/>
          <w:kern w:val="0"/>
          <w:sz w:val="24"/>
          <w:szCs w:val="24"/>
        </w:rPr>
      </w:pPr>
      <w:r>
        <w:rPr>
          <w:rFonts w:ascii="Arial" w:hAnsi="Arial" w:eastAsia="宋体" w:cs="Arial"/>
          <w:kern w:val="0"/>
          <w:sz w:val="24"/>
          <w:szCs w:val="24"/>
        </w:rPr>
        <w:t>采取证明是必要的及时而有效的纠正措施（需要记录所有的纠正措施）。</w:t>
      </w:r>
    </w:p>
    <w:p w14:paraId="10AA84C6">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关于测试频率的解释的注意事项：过去，有些机构以不同于FDA的方式解释“每周”，“季度”和“半年”等表述。自1999年10月1日起，FDA对测试频率的监管要求如下：</w:t>
      </w:r>
    </w:p>
    <w:p w14:paraId="4C2ECB6E">
      <w:pPr>
        <w:widowControl/>
        <w:jc w:val="left"/>
        <w:rPr>
          <w:rFonts w:ascii="Arial" w:hAnsi="Arial" w:eastAsia="宋体" w:cs="Arial"/>
          <w:kern w:val="0"/>
          <w:sz w:val="24"/>
          <w:szCs w:val="24"/>
        </w:rPr>
      </w:pPr>
      <w:r>
        <w:rPr>
          <w:rFonts w:ascii="Arial" w:hAnsi="Arial" w:eastAsia="宋体" w:cs="Arial"/>
          <w:kern w:val="0"/>
          <w:sz w:val="24"/>
          <w:szCs w:val="24"/>
        </w:rPr>
        <w:br w:type="page"/>
      </w:r>
    </w:p>
    <w:p w14:paraId="78B464C9">
      <w:pPr>
        <w:pStyle w:val="11"/>
        <w:numPr>
          <w:ilvl w:val="0"/>
          <w:numId w:val="7"/>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每周的成像图像测试：必须在进行乳房X射线造影术操作的每周进行。但测试不需要在每周的同一天进行。</w:t>
      </w:r>
    </w:p>
    <w:p w14:paraId="3B8B7073">
      <w:pPr>
        <w:pStyle w:val="11"/>
        <w:numPr>
          <w:ilvl w:val="0"/>
          <w:numId w:val="7"/>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每季度测试：必须在进行乳房X射线造影术操作的每年执行4次检查或每3个月进行一次检查。所选择的4个月必须间隔3个月（例如2月，5月，8月和11月）。但是，对于所选择的4个月，每次测试可以在该月的任何一天进行（不一定是同一天）。</w:t>
      </w:r>
    </w:p>
    <w:p w14:paraId="6F65C850">
      <w:pPr>
        <w:pStyle w:val="11"/>
        <w:numPr>
          <w:ilvl w:val="0"/>
          <w:numId w:val="7"/>
        </w:numPr>
        <w:snapToGrid w:val="0"/>
        <w:spacing w:after="156" w:afterLines="50" w:line="300" w:lineRule="auto"/>
        <w:ind w:firstLineChars="0"/>
        <w:rPr>
          <w:rFonts w:ascii="Arial" w:hAnsi="Arial" w:eastAsia="宋体" w:cs="Arial"/>
          <w:kern w:val="0"/>
          <w:sz w:val="24"/>
          <w:szCs w:val="24"/>
        </w:rPr>
      </w:pPr>
      <w:r>
        <w:rPr>
          <w:rFonts w:ascii="Arial" w:hAnsi="Arial" w:eastAsia="宋体" w:cs="Arial"/>
          <w:kern w:val="0"/>
          <w:sz w:val="24"/>
          <w:szCs w:val="24"/>
        </w:rPr>
        <w:t>每半年度测试：必须在进行</w:t>
      </w:r>
      <w:bookmarkStart w:id="17" w:name="OLE_LINK3"/>
      <w:bookmarkStart w:id="18" w:name="OLE_LINK4"/>
      <w:r>
        <w:rPr>
          <w:rFonts w:ascii="Arial" w:hAnsi="Arial" w:eastAsia="宋体" w:cs="Arial"/>
          <w:kern w:val="0"/>
          <w:sz w:val="24"/>
          <w:szCs w:val="24"/>
        </w:rPr>
        <w:t>乳房X射线造影术</w:t>
      </w:r>
      <w:bookmarkEnd w:id="17"/>
      <w:bookmarkEnd w:id="18"/>
      <w:r>
        <w:rPr>
          <w:rFonts w:ascii="Arial" w:hAnsi="Arial" w:eastAsia="宋体" w:cs="Arial"/>
          <w:kern w:val="0"/>
          <w:sz w:val="24"/>
          <w:szCs w:val="24"/>
        </w:rPr>
        <w:t>操作的每年执行2次检查或每6个月进行一次检查。所选择的2个月必须间隔6个月（如1月和7月）。但是，对于所选择的2个月，每次测试可以在该月的任何一天进行（不一定是同一天）。</w:t>
      </w:r>
    </w:p>
    <w:p w14:paraId="2EC28B6A">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关于要求的QC测试项目、要求的频率和可接受文件的示例列表，请参阅</w:t>
      </w:r>
      <w:r>
        <w:rPr>
          <w:rFonts w:ascii="Arial" w:hAnsi="Arial" w:eastAsia="宋体" w:cs="Arial"/>
          <w:kern w:val="0"/>
          <w:sz w:val="24"/>
          <w:szCs w:val="24"/>
          <w:u w:val="single"/>
        </w:rPr>
        <w:t>附件2和3</w:t>
      </w:r>
      <w:r>
        <w:rPr>
          <w:rFonts w:ascii="Arial" w:hAnsi="Arial" w:eastAsia="宋体" w:cs="Arial"/>
          <w:kern w:val="0"/>
          <w:sz w:val="24"/>
          <w:szCs w:val="24"/>
        </w:rPr>
        <w:t>。</w:t>
      </w:r>
      <w:r>
        <w:rPr>
          <w:rFonts w:ascii="Arial" w:hAnsi="Arial" w:eastAsia="宋体" w:cs="Arial"/>
          <w:kern w:val="0"/>
          <w:sz w:val="24"/>
          <w:szCs w:val="24"/>
          <w:u w:val="single"/>
        </w:rPr>
        <w:t>附件2</w:t>
      </w:r>
      <w:r>
        <w:rPr>
          <w:rFonts w:ascii="Arial" w:hAnsi="Arial" w:eastAsia="宋体" w:cs="Arial"/>
          <w:kern w:val="0"/>
          <w:sz w:val="24"/>
          <w:szCs w:val="24"/>
        </w:rPr>
        <w:t>中的项目必须比</w:t>
      </w:r>
      <w:r>
        <w:rPr>
          <w:rFonts w:ascii="Arial" w:hAnsi="Arial" w:eastAsia="宋体" w:cs="Arial"/>
          <w:kern w:val="0"/>
          <w:sz w:val="24"/>
          <w:szCs w:val="24"/>
          <w:u w:val="single"/>
        </w:rPr>
        <w:t>附件3</w:t>
      </w:r>
      <w:r>
        <w:rPr>
          <w:rFonts w:ascii="Arial" w:hAnsi="Arial" w:eastAsia="宋体" w:cs="Arial"/>
          <w:kern w:val="0"/>
          <w:sz w:val="24"/>
          <w:szCs w:val="24"/>
        </w:rPr>
        <w:t>中的年度测试更频繁地进行，通常由质量控制技术专家负责。年度测试及其监管要求总结在附件3中。虽然年度测试的频率可能要高于每年一次，但作为年度调查或乳房X射线造影术设备评估的一部分进行时，必须由符合资格认证的MQSA医疗物理学家（或培训人员在其直接监督下）进行。年度测试的结果和纠正措施的任何建议必须在医学物理学家的调查报告中加以说明。</w:t>
      </w:r>
    </w:p>
    <w:p w14:paraId="786B4024">
      <w:pPr>
        <w:pStyle w:val="11"/>
        <w:numPr>
          <w:ilvl w:val="0"/>
          <w:numId w:val="3"/>
        </w:numPr>
        <w:snapToGrid w:val="0"/>
        <w:spacing w:after="156" w:afterLines="50" w:line="300" w:lineRule="auto"/>
        <w:ind w:left="0" w:firstLine="0" w:firstLineChars="0"/>
        <w:rPr>
          <w:rFonts w:ascii="Arial" w:hAnsi="Arial" w:eastAsia="宋体" w:cs="Arial"/>
          <w:b/>
          <w:kern w:val="0"/>
          <w:sz w:val="24"/>
          <w:szCs w:val="24"/>
        </w:rPr>
      </w:pPr>
      <w:r>
        <w:rPr>
          <w:rFonts w:ascii="Arial" w:hAnsi="Arial" w:eastAsia="宋体" w:cs="Arial"/>
          <w:b/>
          <w:kern w:val="0"/>
          <w:sz w:val="24"/>
          <w:szCs w:val="24"/>
        </w:rPr>
        <w:t>医学物理学家的调查报告</w:t>
      </w:r>
    </w:p>
    <w:p w14:paraId="22D853E8">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每个机构必须“每年至少进行一次”医学物理学家的调查。由于各种原因，这些年度调查通常不会在上一次调查恰好一周年的时候进行，因此只要上一次调查满足法规规定的“至少每年一次”的要求，则FDA可以接受上次调查后10至14个月的范围再次进行的调查。机构必须为检查员提供两份最近的年度物理学家调查报告。这些报告必须记录物理学家的测试、结果、技术人员QC测试的评估，并包括由测试或评估产生的任何纠正措施的建议。该机构还应提供关于每项建议的行动的证据。</w:t>
      </w:r>
    </w:p>
    <w:p w14:paraId="6017B90E">
      <w:pPr>
        <w:pStyle w:val="11"/>
        <w:numPr>
          <w:ilvl w:val="0"/>
          <w:numId w:val="3"/>
        </w:numPr>
        <w:snapToGrid w:val="0"/>
        <w:spacing w:after="156" w:afterLines="50" w:line="300" w:lineRule="auto"/>
        <w:ind w:left="0" w:firstLine="0" w:firstLineChars="0"/>
        <w:rPr>
          <w:rFonts w:ascii="Arial" w:hAnsi="Arial" w:eastAsia="宋体" w:cs="Arial"/>
          <w:b/>
          <w:kern w:val="0"/>
          <w:sz w:val="24"/>
          <w:szCs w:val="24"/>
        </w:rPr>
      </w:pPr>
      <w:r>
        <w:rPr>
          <w:rFonts w:ascii="Arial" w:hAnsi="Arial" w:eastAsia="宋体" w:cs="Arial"/>
          <w:b/>
          <w:kern w:val="0"/>
          <w:sz w:val="24"/>
          <w:szCs w:val="24"/>
        </w:rPr>
        <w:t>乳房X射线造影术设备评估</w:t>
      </w:r>
    </w:p>
    <w:p w14:paraId="27DE9CD2">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当新的或已有乳房X射线造影术设备的机构采购新的乳房X射线造影术设备或处理器时，必须通过由合格的医学物理学家进行的乳房X射线造影术设备评估，然后才能投入使用。在这种情况下，“新”针对的是该机构，设备可能是以前使用过的设备。此外，如果某台设备被拆卸，然后在相同或新的位置重新组装，或者当主要部件被更换或修理时，都需要医学物理学家对此设备进行乳房X射线造影术设备评估。检查员将验证是否有适当的记录来记录是否符合此要求。</w:t>
      </w:r>
    </w:p>
    <w:p w14:paraId="2232DC90">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医学物理学家必须向机构提供足够的文件，以清晰陈述所进行的测试和测试结果。所有问题必须纠正，并在新设备或变更后的设备投入临床服务之前记录更正。</w:t>
      </w:r>
    </w:p>
    <w:p w14:paraId="71C1CA64">
      <w:pPr>
        <w:widowControl/>
        <w:jc w:val="left"/>
        <w:rPr>
          <w:rFonts w:ascii="Arial" w:hAnsi="Arial" w:eastAsia="宋体" w:cs="Arial"/>
          <w:b/>
          <w:kern w:val="0"/>
          <w:sz w:val="24"/>
          <w:szCs w:val="24"/>
        </w:rPr>
      </w:pPr>
      <w:r>
        <w:rPr>
          <w:rFonts w:ascii="Arial" w:hAnsi="Arial" w:eastAsia="宋体" w:cs="Arial"/>
          <w:b/>
          <w:kern w:val="0"/>
          <w:sz w:val="24"/>
          <w:szCs w:val="24"/>
        </w:rPr>
        <w:br w:type="page"/>
      </w:r>
    </w:p>
    <w:p w14:paraId="19E222C5">
      <w:pPr>
        <w:pStyle w:val="11"/>
        <w:numPr>
          <w:ilvl w:val="0"/>
          <w:numId w:val="3"/>
        </w:numPr>
        <w:snapToGrid w:val="0"/>
        <w:spacing w:after="156" w:afterLines="50" w:line="360" w:lineRule="auto"/>
        <w:ind w:left="0" w:firstLine="0" w:firstLineChars="0"/>
        <w:rPr>
          <w:rFonts w:ascii="Arial" w:hAnsi="Arial" w:eastAsia="宋体" w:cs="Arial"/>
          <w:b/>
          <w:kern w:val="0"/>
          <w:sz w:val="24"/>
          <w:szCs w:val="24"/>
        </w:rPr>
      </w:pPr>
      <w:r>
        <w:rPr>
          <w:rFonts w:ascii="Arial" w:hAnsi="Arial" w:eastAsia="宋体" w:cs="Arial"/>
          <w:b/>
          <w:kern w:val="0"/>
          <w:sz w:val="24"/>
          <w:szCs w:val="24"/>
        </w:rPr>
        <w:t>人员资质</w:t>
      </w:r>
    </w:p>
    <w:p w14:paraId="635C2954">
      <w:pPr>
        <w:snapToGrid w:val="0"/>
        <w:spacing w:after="156" w:afterLines="50" w:line="360" w:lineRule="auto"/>
        <w:rPr>
          <w:rFonts w:ascii="Arial" w:hAnsi="Arial" w:eastAsia="宋体" w:cs="Arial"/>
          <w:kern w:val="0"/>
          <w:sz w:val="24"/>
          <w:szCs w:val="24"/>
        </w:rPr>
      </w:pPr>
      <w:r>
        <w:rPr>
          <w:rFonts w:ascii="Arial" w:hAnsi="Arial" w:eastAsia="宋体" w:cs="Arial"/>
          <w:kern w:val="0"/>
          <w:sz w:val="24"/>
          <w:szCs w:val="24"/>
        </w:rPr>
        <w:t>该机构需要保存记录所有执行或正在履行解释医师、放射技术专家或医疗物理学家职责的人员，以及所有被分配到机构质量保证任务的员工的初始和持续资格的记录。机构需要确保新的乳房X射线造影术人员在允许其提供乳房X射线造影术服务之前满足所有适用的要求。该要求涵盖了为机构提供或曾经提供临时和/或合同服务的个人的记录，包括可能在场外提供服务的人员。员工离职后，该机构不会继续追踪其状态。如果人员离开，该机构应保留其记录，直到下一年度的MQSA检查完成，且FDA已经确定该机构符合所有的MQSA人员要求。</w:t>
      </w:r>
    </w:p>
    <w:p w14:paraId="601D6445">
      <w:pPr>
        <w:snapToGrid w:val="0"/>
        <w:spacing w:after="156" w:afterLines="50" w:line="360" w:lineRule="auto"/>
        <w:rPr>
          <w:rFonts w:ascii="Arial" w:hAnsi="Arial" w:eastAsia="宋体" w:cs="Arial"/>
          <w:kern w:val="0"/>
          <w:sz w:val="24"/>
          <w:szCs w:val="24"/>
        </w:rPr>
      </w:pPr>
      <w:r>
        <w:rPr>
          <w:rFonts w:ascii="Arial" w:hAnsi="Arial" w:eastAsia="宋体" w:cs="Arial"/>
          <w:kern w:val="0"/>
          <w:sz w:val="24"/>
          <w:szCs w:val="24"/>
        </w:rPr>
        <w:t>机构应该意识到，其所在州可能有更严格的记录保存要求。在对任何记录的处置作出最终决定之前，请向您所在州进行咨询。</w:t>
      </w:r>
    </w:p>
    <w:p w14:paraId="629C9790">
      <w:pPr>
        <w:snapToGrid w:val="0"/>
        <w:spacing w:after="156" w:afterLines="50" w:line="360" w:lineRule="auto"/>
        <w:rPr>
          <w:rFonts w:ascii="Arial" w:hAnsi="Arial" w:eastAsia="宋体" w:cs="Arial"/>
          <w:kern w:val="0"/>
          <w:sz w:val="24"/>
          <w:szCs w:val="24"/>
        </w:rPr>
      </w:pPr>
      <w:r>
        <w:rPr>
          <w:rFonts w:ascii="Arial" w:hAnsi="Arial" w:eastAsia="宋体" w:cs="Arial"/>
          <w:kern w:val="0"/>
          <w:sz w:val="24"/>
          <w:szCs w:val="24"/>
        </w:rPr>
        <w:t>所需的人员信息如下所示，必须在检查期间出示，供检查员进行检查。</w:t>
      </w:r>
    </w:p>
    <w:p w14:paraId="446D2DCE">
      <w:pPr>
        <w:snapToGrid w:val="0"/>
        <w:spacing w:after="156" w:afterLines="50" w:line="360" w:lineRule="auto"/>
        <w:rPr>
          <w:rFonts w:ascii="Arial" w:hAnsi="Arial" w:eastAsia="宋体" w:cs="Arial"/>
          <w:b/>
          <w:kern w:val="0"/>
          <w:sz w:val="24"/>
          <w:szCs w:val="24"/>
          <w:u w:val="single"/>
        </w:rPr>
      </w:pPr>
      <w:r>
        <w:rPr>
          <w:rFonts w:ascii="Arial" w:hAnsi="Arial" w:eastAsia="宋体" w:cs="Arial"/>
          <w:b/>
          <w:kern w:val="0"/>
          <w:sz w:val="24"/>
          <w:szCs w:val="24"/>
          <w:u w:val="single"/>
        </w:rPr>
        <w:t>阅片医生</w:t>
      </w:r>
    </w:p>
    <w:p w14:paraId="5F07A2FB">
      <w:pPr>
        <w:snapToGrid w:val="0"/>
        <w:spacing w:after="156" w:afterLines="50" w:line="360" w:lineRule="auto"/>
        <w:rPr>
          <w:rFonts w:ascii="Arial" w:hAnsi="Arial" w:eastAsia="宋体" w:cs="Arial"/>
          <w:kern w:val="0"/>
          <w:sz w:val="24"/>
          <w:szCs w:val="24"/>
        </w:rPr>
      </w:pPr>
      <w:bookmarkStart w:id="19" w:name="OLE_LINK5"/>
      <w:r>
        <w:rPr>
          <w:rFonts w:ascii="Arial" w:hAnsi="Arial" w:eastAsia="宋体" w:cs="Arial"/>
          <w:kern w:val="0"/>
          <w:sz w:val="24"/>
          <w:szCs w:val="24"/>
        </w:rPr>
        <w:t>1999年4月28日最终规定生效日期或之后初次认证资格的阅片医生必须符合以下所有要求。根据FDA临时规定（1999年4月28日之前）认证合格的医师认为符合下列第2至第4项所列的初步要求。如果他们也符合第1项的许可证要求，第5项新模式培训要求（如果适用），以及第6和7项的持续经验和继续教育要求，则其可以继续从事乳房X射线造影术阅片医生工作。</w:t>
      </w:r>
      <w:bookmarkEnd w:id="19"/>
    </w:p>
    <w:p w14:paraId="01A19DFE">
      <w:pPr>
        <w:pStyle w:val="11"/>
        <w:numPr>
          <w:ilvl w:val="0"/>
          <w:numId w:val="9"/>
        </w:numPr>
        <w:snapToGrid w:val="0"/>
        <w:spacing w:after="156" w:afterLines="50" w:line="360" w:lineRule="auto"/>
        <w:ind w:firstLineChars="0"/>
        <w:rPr>
          <w:rFonts w:ascii="Arial" w:hAnsi="Arial" w:eastAsia="宋体" w:cs="Arial"/>
          <w:kern w:val="0"/>
          <w:sz w:val="24"/>
          <w:szCs w:val="24"/>
        </w:rPr>
      </w:pPr>
      <w:r>
        <w:rPr>
          <w:rFonts w:ascii="Arial" w:hAnsi="Arial" w:eastAsia="宋体" w:cs="Arial"/>
          <w:b/>
          <w:kern w:val="0"/>
          <w:sz w:val="24"/>
          <w:szCs w:val="24"/>
        </w:rPr>
        <w:t>许可证：</w:t>
      </w:r>
      <w:r>
        <w:rPr>
          <w:rFonts w:ascii="Arial" w:hAnsi="Arial" w:eastAsia="宋体" w:cs="Arial"/>
          <w:kern w:val="0"/>
          <w:sz w:val="24"/>
          <w:szCs w:val="24"/>
        </w:rPr>
        <w:t>获准在一个州执业。</w:t>
      </w:r>
    </w:p>
    <w:p w14:paraId="3036DC56">
      <w:pPr>
        <w:snapToGrid w:val="0"/>
        <w:spacing w:after="156" w:afterLines="50" w:line="360" w:lineRule="auto"/>
        <w:ind w:left="420"/>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035BA25B">
      <w:pPr>
        <w:pStyle w:val="11"/>
        <w:numPr>
          <w:ilvl w:val="0"/>
          <w:numId w:val="9"/>
        </w:numPr>
        <w:snapToGrid w:val="0"/>
        <w:spacing w:after="156" w:afterLines="50" w:line="360" w:lineRule="auto"/>
        <w:ind w:firstLineChars="0"/>
        <w:rPr>
          <w:rFonts w:ascii="Arial" w:hAnsi="Arial" w:eastAsia="宋体" w:cs="Arial"/>
          <w:kern w:val="0"/>
          <w:sz w:val="24"/>
          <w:szCs w:val="24"/>
        </w:rPr>
      </w:pPr>
      <w:r>
        <w:rPr>
          <w:rFonts w:ascii="Arial" w:hAnsi="Arial" w:eastAsia="宋体" w:cs="Arial"/>
          <w:b/>
          <w:kern w:val="0"/>
          <w:sz w:val="24"/>
          <w:szCs w:val="24"/>
        </w:rPr>
        <w:t>a.委员会认证：</w:t>
      </w:r>
      <w:r>
        <w:rPr>
          <w:rFonts w:ascii="Arial" w:hAnsi="Arial" w:eastAsia="宋体" w:cs="Arial"/>
          <w:kern w:val="0"/>
          <w:sz w:val="24"/>
          <w:szCs w:val="24"/>
        </w:rPr>
        <w:t>获取以下任何机构的放射学或诊断放射学认证：</w:t>
      </w:r>
    </w:p>
    <w:p w14:paraId="6D702B5D">
      <w:pPr>
        <w:pStyle w:val="11"/>
        <w:numPr>
          <w:ilvl w:val="0"/>
          <w:numId w:val="10"/>
        </w:numPr>
        <w:snapToGrid w:val="0"/>
        <w:spacing w:after="156" w:afterLines="50" w:line="360" w:lineRule="auto"/>
        <w:ind w:left="1050" w:hanging="448" w:firstLineChars="0"/>
        <w:rPr>
          <w:rFonts w:ascii="Arial" w:hAnsi="Arial" w:eastAsia="宋体" w:cs="Arial"/>
          <w:kern w:val="0"/>
          <w:sz w:val="24"/>
          <w:szCs w:val="24"/>
        </w:rPr>
      </w:pPr>
      <w:r>
        <w:rPr>
          <w:rFonts w:ascii="Arial" w:hAnsi="Arial" w:eastAsia="宋体" w:cs="Arial"/>
          <w:kern w:val="0"/>
          <w:sz w:val="24"/>
          <w:szCs w:val="24"/>
        </w:rPr>
        <w:t>美国放射学委员会（ABR）</w:t>
      </w:r>
    </w:p>
    <w:p w14:paraId="033C725E">
      <w:pPr>
        <w:pStyle w:val="11"/>
        <w:numPr>
          <w:ilvl w:val="0"/>
          <w:numId w:val="10"/>
        </w:numPr>
        <w:snapToGrid w:val="0"/>
        <w:spacing w:after="156" w:afterLines="50" w:line="360" w:lineRule="auto"/>
        <w:ind w:left="1050" w:hanging="448" w:firstLineChars="0"/>
        <w:rPr>
          <w:rFonts w:ascii="Arial" w:hAnsi="Arial" w:eastAsia="宋体" w:cs="Arial"/>
          <w:kern w:val="0"/>
          <w:sz w:val="24"/>
          <w:szCs w:val="24"/>
        </w:rPr>
      </w:pPr>
      <w:r>
        <w:rPr>
          <w:rFonts w:ascii="Arial" w:hAnsi="Arial" w:eastAsia="宋体" w:cs="Arial"/>
          <w:kern w:val="0"/>
          <w:sz w:val="24"/>
          <w:szCs w:val="24"/>
        </w:rPr>
        <w:t>美国骨科放射学委员会（AOBR）</w:t>
      </w:r>
    </w:p>
    <w:p w14:paraId="40FC430F">
      <w:pPr>
        <w:pStyle w:val="11"/>
        <w:numPr>
          <w:ilvl w:val="0"/>
          <w:numId w:val="10"/>
        </w:numPr>
        <w:snapToGrid w:val="0"/>
        <w:spacing w:after="156" w:afterLines="50" w:line="360" w:lineRule="auto"/>
        <w:ind w:left="1050" w:hanging="448" w:firstLineChars="0"/>
        <w:rPr>
          <w:rFonts w:ascii="Arial" w:hAnsi="Arial" w:eastAsia="宋体" w:cs="Arial"/>
          <w:kern w:val="0"/>
          <w:sz w:val="24"/>
          <w:szCs w:val="24"/>
        </w:rPr>
      </w:pPr>
      <w:r>
        <w:rPr>
          <w:rFonts w:ascii="Arial" w:hAnsi="Arial" w:eastAsia="宋体" w:cs="Arial"/>
          <w:kern w:val="0"/>
          <w:sz w:val="24"/>
          <w:szCs w:val="24"/>
        </w:rPr>
        <w:t>加拿大皇家内外科医学学会（RCPSC）</w:t>
      </w:r>
    </w:p>
    <w:p w14:paraId="28A57829">
      <w:pPr>
        <w:snapToGrid w:val="0"/>
        <w:spacing w:after="156" w:afterLines="50" w:line="360" w:lineRule="auto"/>
        <w:ind w:left="420"/>
        <w:rPr>
          <w:rFonts w:ascii="Arial" w:hAnsi="Arial" w:eastAsia="宋体" w:cs="Arial"/>
          <w:b/>
          <w:kern w:val="0"/>
          <w:sz w:val="24"/>
          <w:szCs w:val="24"/>
          <w:u w:val="single"/>
        </w:rPr>
      </w:pPr>
      <w:r>
        <w:rPr>
          <w:rFonts w:hint="eastAsia" w:ascii="Arial" w:hAnsi="Arial" w:eastAsia="宋体" w:cs="Arial"/>
          <w:b/>
          <w:kern w:val="0"/>
          <w:sz w:val="24"/>
          <w:szCs w:val="24"/>
          <w:u w:val="single"/>
        </w:rPr>
        <w:t>或</w:t>
      </w:r>
    </w:p>
    <w:p w14:paraId="570F626D">
      <w:pPr>
        <w:snapToGrid w:val="0"/>
        <w:spacing w:after="156" w:afterLines="50" w:line="360" w:lineRule="auto"/>
        <w:ind w:left="420"/>
        <w:rPr>
          <w:rFonts w:ascii="Arial" w:hAnsi="Arial" w:eastAsia="宋体" w:cs="Arial"/>
          <w:b/>
          <w:kern w:val="0"/>
          <w:sz w:val="24"/>
          <w:szCs w:val="24"/>
        </w:rPr>
      </w:pPr>
      <w:r>
        <w:rPr>
          <w:rFonts w:ascii="Arial" w:hAnsi="Arial" w:eastAsia="宋体" w:cs="Arial"/>
          <w:b/>
          <w:kern w:val="0"/>
          <w:sz w:val="24"/>
          <w:szCs w:val="24"/>
        </w:rPr>
        <w:t>b. 初级培训：</w:t>
      </w:r>
      <w:r>
        <w:rPr>
          <w:rFonts w:ascii="Arial" w:hAnsi="Arial" w:eastAsia="宋体" w:cs="Arial"/>
          <w:kern w:val="0"/>
          <w:sz w:val="24"/>
          <w:szCs w:val="24"/>
        </w:rPr>
        <w:t>至少有3个月记录在案的乳房X射线造影术阅片和乳房X射线造影术相关内容（包括辐射物理学的指导，包括乳房X射线造影术专用的辐射物理学，辐射效应和辐射防护）的正式培训。</w:t>
      </w:r>
      <w:r>
        <w:rPr>
          <w:rFonts w:ascii="Arial" w:hAnsi="Arial" w:eastAsia="宋体" w:cs="Arial"/>
          <w:b/>
          <w:kern w:val="0"/>
          <w:sz w:val="24"/>
          <w:szCs w:val="24"/>
        </w:rPr>
        <w:br w:type="page"/>
      </w:r>
    </w:p>
    <w:p w14:paraId="7EDE1ED7">
      <w:pPr>
        <w:snapToGrid w:val="0"/>
        <w:spacing w:after="156" w:afterLines="50" w:line="300" w:lineRule="auto"/>
        <w:ind w:left="420"/>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261A6D31">
      <w:pPr>
        <w:pStyle w:val="11"/>
        <w:numPr>
          <w:ilvl w:val="0"/>
          <w:numId w:val="9"/>
        </w:numPr>
        <w:snapToGrid w:val="0"/>
        <w:spacing w:after="156" w:afterLines="50" w:line="300" w:lineRule="auto"/>
        <w:ind w:firstLineChars="0"/>
        <w:rPr>
          <w:rFonts w:ascii="Arial" w:hAnsi="Arial" w:eastAsia="宋体" w:cs="Arial"/>
          <w:kern w:val="0"/>
          <w:sz w:val="24"/>
          <w:szCs w:val="24"/>
        </w:rPr>
      </w:pPr>
      <w:r>
        <w:rPr>
          <w:rFonts w:ascii="Arial" w:hAnsi="Arial" w:eastAsia="宋体" w:cs="Arial"/>
          <w:b/>
          <w:kern w:val="0"/>
          <w:sz w:val="24"/>
          <w:szCs w:val="24"/>
        </w:rPr>
        <w:t>初级I类教育：</w:t>
      </w:r>
      <w:r>
        <w:rPr>
          <w:rFonts w:ascii="Arial" w:hAnsi="Arial" w:eastAsia="宋体" w:cs="Arial"/>
          <w:kern w:val="0"/>
          <w:sz w:val="24"/>
          <w:szCs w:val="24"/>
        </w:rPr>
        <w:t>至少有60小时记录在案的关于乳房X射线造影术（包括乳房X射线造影术阅片和基础乳腺解剖学、病理学、生理学、乳房X射线造影术技术、乳房X射线造影术中的质量保证和质量控制等方面）的I类医学教育。在必要的60小时中至少有15个小时必须在医师初始资格认定之前的3年内获得。这60小时可能包括在上述2.b中规定的3个月培训中。接受住院医师培训的时间被认为等同于第一类教育。</w:t>
      </w:r>
    </w:p>
    <w:p w14:paraId="5EDBB608">
      <w:pPr>
        <w:snapToGrid w:val="0"/>
        <w:spacing w:after="156" w:afterLines="50" w:line="300" w:lineRule="auto"/>
        <w:ind w:left="420"/>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6805601D">
      <w:pPr>
        <w:pStyle w:val="11"/>
        <w:numPr>
          <w:ilvl w:val="0"/>
          <w:numId w:val="9"/>
        </w:numPr>
        <w:snapToGrid w:val="0"/>
        <w:spacing w:after="156" w:afterLines="50" w:line="300" w:lineRule="auto"/>
        <w:ind w:firstLineChars="0"/>
        <w:rPr>
          <w:rFonts w:ascii="Arial" w:hAnsi="Arial" w:eastAsia="宋体" w:cs="Arial"/>
          <w:kern w:val="0"/>
          <w:sz w:val="24"/>
          <w:szCs w:val="24"/>
        </w:rPr>
      </w:pPr>
      <w:r>
        <w:rPr>
          <w:rFonts w:ascii="Arial" w:hAnsi="Arial" w:eastAsia="宋体" w:cs="Arial"/>
          <w:b/>
          <w:kern w:val="0"/>
          <w:sz w:val="24"/>
          <w:szCs w:val="24"/>
        </w:rPr>
        <w:t>初级经验：</w:t>
      </w:r>
      <w:r>
        <w:rPr>
          <w:rFonts w:ascii="Arial" w:hAnsi="Arial" w:eastAsia="宋体" w:cs="Arial"/>
          <w:kern w:val="0"/>
          <w:sz w:val="24"/>
          <w:szCs w:val="24"/>
        </w:rPr>
        <w:t>在合格的阅片医生的直接监督下进行阅片或多人阅片训练，在认证为阅片医生之前的6个月内（或根据委员会的规定，对于在允许的时间内通过委员会认证的医生，可以在最后两年的诊断性放射科住院医师培训期间的任意6个月期间）至少进行240次乳房X射线造影术的阅片。</w:t>
      </w:r>
    </w:p>
    <w:p w14:paraId="31451F90">
      <w:pPr>
        <w:snapToGrid w:val="0"/>
        <w:spacing w:after="156" w:afterLines="50" w:line="300" w:lineRule="auto"/>
        <w:ind w:left="420"/>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2EB10004">
      <w:pPr>
        <w:pStyle w:val="11"/>
        <w:numPr>
          <w:ilvl w:val="0"/>
          <w:numId w:val="9"/>
        </w:numPr>
        <w:snapToGrid w:val="0"/>
        <w:spacing w:after="156" w:afterLines="50" w:line="300" w:lineRule="auto"/>
        <w:ind w:firstLineChars="0"/>
        <w:rPr>
          <w:rFonts w:ascii="Arial" w:hAnsi="Arial" w:eastAsia="宋体" w:cs="Arial"/>
          <w:kern w:val="0"/>
          <w:sz w:val="24"/>
          <w:szCs w:val="24"/>
        </w:rPr>
      </w:pPr>
      <w:r>
        <w:rPr>
          <w:rFonts w:ascii="Arial" w:hAnsi="Arial" w:eastAsia="宋体" w:cs="Arial"/>
          <w:b/>
          <w:kern w:val="0"/>
          <w:sz w:val="24"/>
          <w:szCs w:val="24"/>
        </w:rPr>
        <w:t>新的乳房X射线造影术模式：</w:t>
      </w:r>
      <w:r>
        <w:rPr>
          <w:rFonts w:ascii="Arial" w:hAnsi="Arial" w:eastAsia="宋体" w:cs="Arial"/>
          <w:kern w:val="0"/>
          <w:sz w:val="24"/>
          <w:szCs w:val="24"/>
        </w:rPr>
        <w:t>在阅片医师可以开始独立地进行任何未经训练的乳房X射线</w:t>
      </w:r>
      <w:bookmarkStart w:id="20" w:name="OLE_LINK30"/>
      <w:bookmarkStart w:id="21" w:name="OLE_LINK29"/>
      <w:r>
        <w:rPr>
          <w:rFonts w:ascii="Arial" w:hAnsi="Arial" w:eastAsia="宋体" w:cs="Arial"/>
          <w:kern w:val="0"/>
          <w:sz w:val="24"/>
          <w:szCs w:val="24"/>
        </w:rPr>
        <w:t>造影术</w:t>
      </w:r>
      <w:bookmarkEnd w:id="20"/>
      <w:bookmarkEnd w:id="21"/>
      <w:r>
        <w:rPr>
          <w:rFonts w:ascii="Arial" w:hAnsi="Arial" w:eastAsia="宋体" w:cs="Arial"/>
          <w:kern w:val="0"/>
          <w:sz w:val="24"/>
          <w:szCs w:val="24"/>
        </w:rPr>
        <w:t>模式产生的乳房X射线造影术照片阅片前（例如乳房干板造影术、数字乳房X射线造影术、屏片乳房X射线造影术等），该医生必须针对该乳房X射线造影术模式进行不少于8小时的训练。</w:t>
      </w:r>
    </w:p>
    <w:p w14:paraId="575A7769">
      <w:pPr>
        <w:snapToGrid w:val="0"/>
        <w:spacing w:after="156" w:afterLines="50" w:line="300" w:lineRule="auto"/>
        <w:ind w:left="420"/>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58FDE139">
      <w:pPr>
        <w:pStyle w:val="11"/>
        <w:numPr>
          <w:ilvl w:val="0"/>
          <w:numId w:val="9"/>
        </w:numPr>
        <w:snapToGrid w:val="0"/>
        <w:spacing w:after="156" w:afterLines="50" w:line="300" w:lineRule="auto"/>
        <w:ind w:firstLineChars="0"/>
        <w:rPr>
          <w:rFonts w:ascii="Arial" w:hAnsi="Arial" w:eastAsia="宋体" w:cs="Arial"/>
          <w:kern w:val="0"/>
          <w:sz w:val="24"/>
          <w:szCs w:val="24"/>
        </w:rPr>
      </w:pPr>
      <w:r>
        <w:rPr>
          <w:rFonts w:ascii="Arial" w:hAnsi="Arial" w:eastAsia="宋体" w:cs="Arial"/>
          <w:b/>
          <w:kern w:val="0"/>
          <w:sz w:val="24"/>
          <w:szCs w:val="24"/>
        </w:rPr>
        <w:t>持续经验：</w:t>
      </w:r>
      <w:r>
        <w:rPr>
          <w:rFonts w:ascii="Arial" w:hAnsi="Arial" w:eastAsia="宋体" w:cs="Arial"/>
          <w:kern w:val="0"/>
          <w:sz w:val="24"/>
          <w:szCs w:val="24"/>
        </w:rPr>
        <w:t>在机构年度MQSA检查之日前的24个月内，或检查前的季度的最后一天，或两者之间的任何日期，进行至少960次乳房X射线造影术的阅片或多人阅片。</w:t>
      </w:r>
    </w:p>
    <w:p w14:paraId="1EB62572">
      <w:pPr>
        <w:snapToGrid w:val="0"/>
        <w:spacing w:after="156" w:afterLines="50" w:line="300" w:lineRule="auto"/>
        <w:ind w:left="420"/>
        <w:rPr>
          <w:rFonts w:ascii="Arial" w:hAnsi="Arial" w:eastAsia="宋体" w:cs="Arial"/>
          <w:i/>
          <w:kern w:val="0"/>
          <w:sz w:val="24"/>
          <w:szCs w:val="24"/>
        </w:rPr>
      </w:pPr>
      <w:r>
        <w:rPr>
          <w:rFonts w:ascii="Arial" w:hAnsi="Arial" w:eastAsia="宋体" w:cs="Arial"/>
          <w:i/>
          <w:kern w:val="0"/>
          <w:sz w:val="24"/>
          <w:szCs w:val="24"/>
        </w:rPr>
        <w:t>持续经验相关要求的开始日期是1994年10月1日，或个人的实际开始日期（个人满足开始独立提供乳房X射线造影术服务的所有适用要求的日期）。在个人开始执业后的24个月内，不符合持续经验要求不会被视为违规行为。</w:t>
      </w:r>
    </w:p>
    <w:p w14:paraId="135AC21D">
      <w:pPr>
        <w:snapToGrid w:val="0"/>
        <w:spacing w:after="156" w:afterLines="50" w:line="300" w:lineRule="auto"/>
        <w:ind w:left="420"/>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24D116F4">
      <w:pPr>
        <w:pStyle w:val="11"/>
        <w:numPr>
          <w:ilvl w:val="0"/>
          <w:numId w:val="9"/>
        </w:numPr>
        <w:snapToGrid w:val="0"/>
        <w:spacing w:after="156" w:afterLines="50" w:line="300" w:lineRule="auto"/>
        <w:ind w:firstLineChars="0"/>
        <w:rPr>
          <w:rFonts w:ascii="Arial" w:hAnsi="Arial" w:eastAsia="宋体" w:cs="Arial"/>
          <w:kern w:val="0"/>
          <w:sz w:val="24"/>
          <w:szCs w:val="24"/>
        </w:rPr>
      </w:pPr>
      <w:r>
        <w:rPr>
          <w:rFonts w:ascii="Arial" w:hAnsi="Arial" w:eastAsia="宋体" w:cs="Arial"/>
          <w:b/>
          <w:kern w:val="0"/>
          <w:sz w:val="24"/>
          <w:szCs w:val="24"/>
        </w:rPr>
        <w:t>继续教育：</w:t>
      </w:r>
      <w:r>
        <w:rPr>
          <w:rFonts w:ascii="Arial" w:hAnsi="Arial" w:eastAsia="宋体" w:cs="Arial"/>
          <w:kern w:val="0"/>
          <w:sz w:val="24"/>
          <w:szCs w:val="24"/>
        </w:rPr>
        <w:t>在机构年度MQSA检查之日前的36个月内，或检查前季度的最后一天，或两者之间的任何日期，已经教授或完成至少15个I类继续医学教育（CME）学分。关于任何36个月期间所需的15学分要求，通过教学课程获得的CME学分可以仅计算一次。阅片医生使用的每种乳房X射线造影术模式均应包含至少6个此类培训的CME学分。</w:t>
      </w:r>
    </w:p>
    <w:p w14:paraId="45ED9ABC">
      <w:pPr>
        <w:widowControl/>
        <w:jc w:val="left"/>
        <w:rPr>
          <w:rFonts w:ascii="Arial" w:hAnsi="Arial" w:eastAsia="宋体" w:cs="Arial"/>
          <w:i/>
          <w:kern w:val="0"/>
          <w:sz w:val="24"/>
          <w:szCs w:val="24"/>
        </w:rPr>
      </w:pPr>
      <w:r>
        <w:rPr>
          <w:rFonts w:ascii="Arial" w:hAnsi="Arial" w:eastAsia="宋体" w:cs="Arial"/>
          <w:i/>
          <w:kern w:val="0"/>
          <w:sz w:val="24"/>
          <w:szCs w:val="24"/>
        </w:rPr>
        <w:br w:type="page"/>
      </w:r>
    </w:p>
    <w:p w14:paraId="27415C91">
      <w:pPr>
        <w:snapToGrid w:val="0"/>
        <w:spacing w:after="156" w:afterLines="50" w:line="300" w:lineRule="auto"/>
        <w:ind w:left="420"/>
        <w:rPr>
          <w:rFonts w:ascii="Arial" w:hAnsi="Arial" w:eastAsia="宋体" w:cs="Arial"/>
          <w:i/>
          <w:kern w:val="0"/>
          <w:sz w:val="24"/>
          <w:szCs w:val="24"/>
        </w:rPr>
      </w:pPr>
      <w:r>
        <w:rPr>
          <w:rFonts w:ascii="Arial" w:hAnsi="Arial" w:eastAsia="宋体" w:cs="Arial"/>
          <w:i/>
          <w:kern w:val="0"/>
          <w:sz w:val="24"/>
          <w:szCs w:val="24"/>
        </w:rPr>
        <w:t>继续教育相关要求的开始日期是1994年10月1日，或个人的实际开始日期（个人满足开始独立提供乳房X射线造影术服务的所有适用要求的日期）。在个人开始执业后的36个月内，不符合持续经验要求不会被视为违规行为。</w:t>
      </w:r>
    </w:p>
    <w:p w14:paraId="5FA15EC1">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在计算上述第4项和第6项的乳房X射线造影术总数时，FDA允许纳入将来自不同机构的多人阅片/阅片，以及对来自不同机构的多人阅片/阅片数加和。多人阅片的定义是两名或多名医师，其中至少一名是具有完整资质的阅片医生，阅读同一份乳房X射线造影术图片。多人阅片也包括阅读未经其他医生阅读过的比较性乳房X射线造影术照片。</w:t>
      </w:r>
    </w:p>
    <w:p w14:paraId="0A9194D4">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因此，机构应意识到潜在的问题，FDA建议机构至少每季度更新教育和经验记录。</w:t>
      </w:r>
    </w:p>
    <w:p w14:paraId="46DC3D1E">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关于阅片医师资格的可接受文件的具体信息，见</w:t>
      </w:r>
      <w:r>
        <w:rPr>
          <w:rFonts w:hint="eastAsia" w:ascii="Arial" w:hAnsi="Arial" w:eastAsia="宋体" w:cs="Arial"/>
          <w:kern w:val="0"/>
          <w:sz w:val="24"/>
          <w:szCs w:val="24"/>
          <w:u w:val="single"/>
        </w:rPr>
        <w:t>附件</w:t>
      </w:r>
      <w:r>
        <w:rPr>
          <w:rFonts w:ascii="Arial" w:hAnsi="Arial" w:eastAsia="宋体" w:cs="Arial"/>
          <w:kern w:val="0"/>
          <w:sz w:val="24"/>
          <w:szCs w:val="24"/>
          <w:u w:val="single"/>
        </w:rPr>
        <w:t>4</w:t>
      </w:r>
      <w:r>
        <w:rPr>
          <w:rFonts w:ascii="Arial" w:hAnsi="Arial" w:eastAsia="宋体" w:cs="Arial"/>
          <w:kern w:val="0"/>
          <w:sz w:val="24"/>
          <w:szCs w:val="24"/>
        </w:rPr>
        <w:t>。</w:t>
      </w:r>
    </w:p>
    <w:p w14:paraId="42CB7DB6">
      <w:pPr>
        <w:snapToGrid w:val="0"/>
        <w:spacing w:after="156" w:afterLines="50" w:line="300" w:lineRule="auto"/>
        <w:rPr>
          <w:rFonts w:ascii="Arial" w:hAnsi="Arial" w:eastAsia="宋体" w:cs="Arial"/>
          <w:b/>
          <w:kern w:val="0"/>
          <w:sz w:val="24"/>
          <w:szCs w:val="24"/>
          <w:u w:val="single"/>
        </w:rPr>
      </w:pPr>
      <w:r>
        <w:rPr>
          <w:rFonts w:ascii="Arial" w:hAnsi="Arial" w:eastAsia="宋体" w:cs="Arial"/>
          <w:b/>
          <w:kern w:val="0"/>
          <w:sz w:val="24"/>
          <w:szCs w:val="24"/>
          <w:u w:val="single"/>
        </w:rPr>
        <w:t>放射科技师</w:t>
      </w:r>
    </w:p>
    <w:p w14:paraId="6899D354">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1999年4月28日最终规定生效日期或之后初次认证资格的放射科技师必须符合以下所有要求。根据FDA临时规定（1999年4月28日之前）认证合格的放射科技师被认为符合下列第2项所列的初步培训要求。如果他们也符合第1项的许可证要求，第3项的新模式培训要求，以及第4和5项的持续经验和继续教育要求，则其可以继续从事</w:t>
      </w:r>
      <w:bookmarkStart w:id="22" w:name="OLE_LINK7"/>
      <w:bookmarkStart w:id="23" w:name="OLE_LINK6"/>
      <w:r>
        <w:rPr>
          <w:rFonts w:ascii="Arial" w:hAnsi="Arial" w:eastAsia="宋体" w:cs="Arial"/>
          <w:kern w:val="0"/>
          <w:sz w:val="24"/>
          <w:szCs w:val="24"/>
        </w:rPr>
        <w:t>乳房X射线造影术</w:t>
      </w:r>
      <w:bookmarkEnd w:id="22"/>
      <w:bookmarkEnd w:id="23"/>
      <w:r>
        <w:rPr>
          <w:rFonts w:ascii="Arial" w:hAnsi="Arial" w:eastAsia="宋体" w:cs="Arial"/>
          <w:kern w:val="0"/>
          <w:sz w:val="24"/>
          <w:szCs w:val="24"/>
        </w:rPr>
        <w:t>放射科技师工作。</w:t>
      </w:r>
    </w:p>
    <w:p w14:paraId="437C2B9A">
      <w:pPr>
        <w:pStyle w:val="11"/>
        <w:numPr>
          <w:ilvl w:val="1"/>
          <w:numId w:val="6"/>
        </w:numPr>
        <w:snapToGrid w:val="0"/>
        <w:spacing w:after="156" w:afterLines="50" w:line="300" w:lineRule="auto"/>
        <w:ind w:left="567" w:leftChars="100" w:hanging="357" w:firstLineChars="0"/>
        <w:rPr>
          <w:rFonts w:ascii="Arial" w:hAnsi="Arial" w:eastAsia="宋体" w:cs="Arial"/>
          <w:kern w:val="0"/>
          <w:sz w:val="24"/>
          <w:szCs w:val="24"/>
        </w:rPr>
      </w:pPr>
      <w:r>
        <w:rPr>
          <w:rFonts w:ascii="Arial" w:hAnsi="Arial" w:eastAsia="宋体" w:cs="Arial"/>
          <w:b/>
          <w:kern w:val="0"/>
          <w:sz w:val="24"/>
          <w:szCs w:val="24"/>
        </w:rPr>
        <w:t>a.许可证：</w:t>
      </w:r>
      <w:r>
        <w:rPr>
          <w:rFonts w:ascii="Arial" w:hAnsi="Arial" w:eastAsia="宋体" w:cs="Arial"/>
          <w:kern w:val="0"/>
          <w:sz w:val="24"/>
          <w:szCs w:val="24"/>
        </w:rPr>
        <w:t>获得由州颁发的执行放射造影流程的一般/完整许可证。</w:t>
      </w:r>
    </w:p>
    <w:p w14:paraId="0DA186B8">
      <w:pPr>
        <w:snapToGrid w:val="0"/>
        <w:spacing w:after="156" w:afterLines="50" w:line="300" w:lineRule="auto"/>
        <w:ind w:left="420" w:firstLine="166" w:firstLineChars="69"/>
        <w:rPr>
          <w:rFonts w:ascii="Arial" w:hAnsi="Arial" w:eastAsia="宋体" w:cs="Arial"/>
          <w:b/>
          <w:kern w:val="0"/>
          <w:sz w:val="24"/>
          <w:szCs w:val="24"/>
          <w:u w:val="single"/>
        </w:rPr>
      </w:pPr>
      <w:r>
        <w:rPr>
          <w:rFonts w:hint="eastAsia" w:ascii="Arial" w:hAnsi="Arial" w:eastAsia="宋体" w:cs="Arial"/>
          <w:b/>
          <w:kern w:val="0"/>
          <w:sz w:val="24"/>
          <w:szCs w:val="24"/>
          <w:u w:val="single"/>
        </w:rPr>
        <w:t>或</w:t>
      </w:r>
    </w:p>
    <w:p w14:paraId="42A9F4BB">
      <w:pPr>
        <w:pStyle w:val="11"/>
        <w:snapToGrid w:val="0"/>
        <w:spacing w:after="156" w:afterLines="50" w:line="300" w:lineRule="auto"/>
        <w:ind w:left="567" w:firstLine="0" w:firstLineChars="0"/>
        <w:rPr>
          <w:rFonts w:ascii="Arial" w:hAnsi="Arial" w:eastAsia="宋体" w:cs="Arial"/>
          <w:kern w:val="0"/>
          <w:sz w:val="24"/>
          <w:szCs w:val="24"/>
        </w:rPr>
      </w:pPr>
      <w:r>
        <w:rPr>
          <w:rFonts w:ascii="Arial" w:hAnsi="Arial" w:eastAsia="宋体" w:cs="Arial"/>
          <w:b/>
          <w:kern w:val="0"/>
          <w:sz w:val="24"/>
          <w:szCs w:val="24"/>
        </w:rPr>
        <w:t>b.委员会认证：</w:t>
      </w:r>
      <w:r>
        <w:rPr>
          <w:rFonts w:ascii="Arial" w:hAnsi="Arial" w:eastAsia="宋体" w:cs="Arial"/>
          <w:kern w:val="0"/>
          <w:sz w:val="24"/>
          <w:szCs w:val="24"/>
        </w:rPr>
        <w:t xml:space="preserve">获取以下任何机构的认证： </w:t>
      </w:r>
    </w:p>
    <w:p w14:paraId="0D1E86EC">
      <w:pPr>
        <w:pStyle w:val="11"/>
        <w:numPr>
          <w:ilvl w:val="0"/>
          <w:numId w:val="11"/>
        </w:numPr>
        <w:snapToGrid w:val="0"/>
        <w:spacing w:after="156" w:afterLines="50" w:line="300" w:lineRule="auto"/>
        <w:ind w:firstLine="420" w:firstLineChars="0"/>
        <w:rPr>
          <w:rFonts w:ascii="Arial" w:hAnsi="Arial" w:eastAsia="宋体" w:cs="Arial"/>
          <w:kern w:val="0"/>
          <w:sz w:val="24"/>
          <w:szCs w:val="24"/>
        </w:rPr>
      </w:pPr>
      <w:r>
        <w:rPr>
          <w:rFonts w:ascii="Arial" w:hAnsi="Arial" w:eastAsia="宋体" w:cs="Arial"/>
          <w:kern w:val="0"/>
          <w:sz w:val="24"/>
          <w:szCs w:val="24"/>
        </w:rPr>
        <w:t>美国放射技术人员登记处（ARRT）</w:t>
      </w:r>
    </w:p>
    <w:p w14:paraId="672ACF2B">
      <w:pPr>
        <w:pStyle w:val="11"/>
        <w:numPr>
          <w:ilvl w:val="0"/>
          <w:numId w:val="11"/>
        </w:numPr>
        <w:snapToGrid w:val="0"/>
        <w:spacing w:after="156" w:afterLines="50" w:line="300" w:lineRule="auto"/>
        <w:ind w:firstLine="420" w:firstLineChars="0"/>
        <w:rPr>
          <w:rFonts w:ascii="Arial" w:hAnsi="Arial" w:eastAsia="宋体" w:cs="Arial"/>
          <w:kern w:val="0"/>
          <w:sz w:val="24"/>
          <w:szCs w:val="24"/>
        </w:rPr>
      </w:pPr>
      <w:r>
        <w:rPr>
          <w:rFonts w:ascii="Arial" w:hAnsi="Arial" w:eastAsia="宋体" w:cs="Arial"/>
          <w:kern w:val="0"/>
          <w:sz w:val="24"/>
          <w:szCs w:val="24"/>
        </w:rPr>
        <w:t>美国临床放射技术人员登记处（ARCRT）</w:t>
      </w:r>
    </w:p>
    <w:p w14:paraId="705A90BD">
      <w:pPr>
        <w:snapToGrid w:val="0"/>
        <w:spacing w:after="156" w:afterLines="50" w:line="300" w:lineRule="auto"/>
        <w:ind w:left="420" w:firstLine="166" w:firstLineChars="69"/>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22C21520">
      <w:pPr>
        <w:pStyle w:val="11"/>
        <w:numPr>
          <w:ilvl w:val="1"/>
          <w:numId w:val="6"/>
        </w:numPr>
        <w:snapToGrid w:val="0"/>
        <w:spacing w:after="156" w:afterLines="50" w:line="300" w:lineRule="auto"/>
        <w:ind w:left="567" w:leftChars="100" w:hanging="357" w:firstLineChars="0"/>
        <w:rPr>
          <w:rFonts w:ascii="Arial" w:hAnsi="Arial" w:eastAsia="宋体" w:cs="Arial"/>
          <w:kern w:val="0"/>
          <w:sz w:val="24"/>
          <w:szCs w:val="24"/>
        </w:rPr>
      </w:pPr>
      <w:r>
        <w:rPr>
          <w:rFonts w:ascii="Arial" w:hAnsi="Arial" w:eastAsia="宋体" w:cs="Arial"/>
          <w:b/>
          <w:kern w:val="0"/>
          <w:sz w:val="24"/>
          <w:szCs w:val="24"/>
        </w:rPr>
        <w:t>乳房X射线造影术初级培训：</w:t>
      </w:r>
      <w:r>
        <w:rPr>
          <w:rFonts w:ascii="Arial" w:hAnsi="Arial" w:eastAsia="宋体" w:cs="Arial"/>
          <w:kern w:val="0"/>
          <w:sz w:val="24"/>
          <w:szCs w:val="24"/>
        </w:rPr>
        <w:t>至少有40小时的乳房X射线造影术培训，包括乳房解剖学、生理学、位置、压缩；质量保证和质量控制技术、乳房植入物患者造影，以及25项监督检查的操作情况。执行监督检查的实际时间可能包括在40小时内。但作为指南，所需要的40个应有不超过12.5小时应来自检查操作。</w:t>
      </w:r>
    </w:p>
    <w:p w14:paraId="0AB120DB">
      <w:pPr>
        <w:snapToGrid w:val="0"/>
        <w:spacing w:after="156" w:afterLines="50" w:line="300" w:lineRule="auto"/>
        <w:ind w:left="420" w:firstLine="166" w:firstLineChars="69"/>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6162639D">
      <w:pPr>
        <w:pStyle w:val="11"/>
        <w:numPr>
          <w:ilvl w:val="1"/>
          <w:numId w:val="6"/>
        </w:numPr>
        <w:snapToGrid w:val="0"/>
        <w:spacing w:after="156" w:afterLines="50" w:line="300" w:lineRule="auto"/>
        <w:ind w:left="567" w:leftChars="100" w:hanging="357" w:firstLineChars="0"/>
        <w:rPr>
          <w:rFonts w:ascii="Arial" w:hAnsi="Arial" w:eastAsia="宋体" w:cs="Arial"/>
          <w:kern w:val="0"/>
          <w:sz w:val="24"/>
          <w:szCs w:val="24"/>
        </w:rPr>
      </w:pPr>
      <w:r>
        <w:rPr>
          <w:rFonts w:ascii="Arial" w:hAnsi="Arial" w:eastAsia="宋体" w:cs="Arial"/>
          <w:b/>
          <w:kern w:val="0"/>
          <w:sz w:val="24"/>
          <w:szCs w:val="24"/>
        </w:rPr>
        <w:t>新的乳房X射线造影术模式：</w:t>
      </w:r>
      <w:r>
        <w:rPr>
          <w:rFonts w:ascii="Arial" w:hAnsi="Arial" w:eastAsia="宋体" w:cs="Arial"/>
          <w:kern w:val="0"/>
          <w:sz w:val="24"/>
          <w:szCs w:val="24"/>
        </w:rPr>
        <w:t>在放射科技师可以开始独立地进行任何未经训练的乳房X射线造影术模式的检查前（例如乳房干板造影术、数字乳房X射线造影术、屏片乳房X射线造影术等），该医生必须针对该模式进行不少于8小时的训练。</w:t>
      </w:r>
    </w:p>
    <w:p w14:paraId="688E34BA">
      <w:pPr>
        <w:widowControl/>
        <w:jc w:val="left"/>
        <w:rPr>
          <w:rFonts w:ascii="Arial" w:hAnsi="Arial" w:eastAsia="宋体" w:cs="Arial"/>
          <w:b/>
          <w:kern w:val="0"/>
          <w:sz w:val="24"/>
          <w:szCs w:val="24"/>
        </w:rPr>
      </w:pPr>
      <w:r>
        <w:rPr>
          <w:rFonts w:ascii="Arial" w:hAnsi="Arial" w:eastAsia="宋体" w:cs="Arial"/>
          <w:b/>
          <w:kern w:val="0"/>
          <w:sz w:val="24"/>
          <w:szCs w:val="24"/>
        </w:rPr>
        <w:br w:type="page"/>
      </w:r>
    </w:p>
    <w:p w14:paraId="16946224">
      <w:pPr>
        <w:snapToGrid w:val="0"/>
        <w:spacing w:after="156" w:afterLines="50" w:line="360" w:lineRule="auto"/>
        <w:ind w:left="420" w:firstLine="166" w:firstLineChars="69"/>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36DE6E20">
      <w:pPr>
        <w:pStyle w:val="11"/>
        <w:numPr>
          <w:ilvl w:val="1"/>
          <w:numId w:val="6"/>
        </w:numPr>
        <w:snapToGrid w:val="0"/>
        <w:spacing w:after="156" w:afterLines="50" w:line="360" w:lineRule="auto"/>
        <w:ind w:left="567" w:leftChars="100" w:hanging="357" w:firstLineChars="0"/>
        <w:rPr>
          <w:rFonts w:ascii="Arial" w:hAnsi="Arial" w:eastAsia="宋体" w:cs="Arial"/>
          <w:kern w:val="0"/>
          <w:sz w:val="24"/>
          <w:szCs w:val="24"/>
        </w:rPr>
      </w:pPr>
      <w:r>
        <w:rPr>
          <w:rFonts w:ascii="Arial" w:hAnsi="Arial" w:eastAsia="宋体" w:cs="Arial"/>
          <w:b/>
          <w:kern w:val="0"/>
          <w:sz w:val="24"/>
          <w:szCs w:val="24"/>
        </w:rPr>
        <w:t>持续经验：</w:t>
      </w:r>
      <w:r>
        <w:rPr>
          <w:rFonts w:ascii="Arial" w:hAnsi="Arial" w:eastAsia="宋体" w:cs="Arial"/>
          <w:kern w:val="0"/>
          <w:sz w:val="24"/>
          <w:szCs w:val="24"/>
        </w:rPr>
        <w:t>在机构年度MQSA检查之日前的24个月内，或检查前的季度的最后一天，或两者之间的任何日期，至少进行了200次乳房X射线造影术检查。</w:t>
      </w:r>
    </w:p>
    <w:p w14:paraId="2DB71BED">
      <w:pPr>
        <w:snapToGrid w:val="0"/>
        <w:spacing w:after="156" w:afterLines="50" w:line="360" w:lineRule="auto"/>
        <w:ind w:left="571" w:leftChars="272"/>
        <w:rPr>
          <w:rFonts w:ascii="Arial" w:hAnsi="Arial" w:eastAsia="宋体" w:cs="Arial"/>
          <w:i/>
          <w:kern w:val="0"/>
          <w:sz w:val="24"/>
          <w:szCs w:val="24"/>
        </w:rPr>
      </w:pPr>
      <w:r>
        <w:rPr>
          <w:rFonts w:ascii="Arial" w:hAnsi="Arial" w:eastAsia="宋体" w:cs="Arial"/>
          <w:i/>
          <w:kern w:val="0"/>
          <w:sz w:val="24"/>
          <w:szCs w:val="24"/>
        </w:rPr>
        <w:t>持续经验相关要求的开始日期是1999年4月28日，或个人的实际开始日期（个人满足开始独立提供乳房X射线造影术服务的所有适用要求的日期）。在2001年7月1日之前，或个人开始执业后的24个月内，不符合持续经验要求不会被视为违规行为。</w:t>
      </w:r>
    </w:p>
    <w:p w14:paraId="6D307247">
      <w:pPr>
        <w:snapToGrid w:val="0"/>
        <w:spacing w:after="156" w:afterLines="50" w:line="360" w:lineRule="auto"/>
        <w:ind w:left="420" w:firstLine="166" w:firstLineChars="69"/>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24A8E152">
      <w:pPr>
        <w:pStyle w:val="11"/>
        <w:numPr>
          <w:ilvl w:val="1"/>
          <w:numId w:val="6"/>
        </w:numPr>
        <w:snapToGrid w:val="0"/>
        <w:spacing w:after="156" w:afterLines="50" w:line="360" w:lineRule="auto"/>
        <w:ind w:left="567" w:leftChars="100" w:hanging="357" w:firstLineChars="0"/>
        <w:rPr>
          <w:rFonts w:ascii="Arial" w:hAnsi="Arial" w:eastAsia="宋体" w:cs="Arial"/>
          <w:kern w:val="0"/>
          <w:sz w:val="24"/>
          <w:szCs w:val="24"/>
        </w:rPr>
      </w:pPr>
      <w:r>
        <w:rPr>
          <w:rFonts w:ascii="Arial" w:hAnsi="Arial" w:eastAsia="宋体" w:cs="Arial"/>
          <w:b/>
          <w:kern w:val="0"/>
          <w:sz w:val="24"/>
          <w:szCs w:val="24"/>
        </w:rPr>
        <w:t>继续教育：</w:t>
      </w:r>
      <w:r>
        <w:rPr>
          <w:rFonts w:ascii="Arial" w:hAnsi="Arial" w:eastAsia="宋体" w:cs="Arial"/>
          <w:kern w:val="0"/>
          <w:sz w:val="24"/>
          <w:szCs w:val="24"/>
        </w:rPr>
        <w:t>在机构年度MQSA检查之日前的36个月内，或检查前的季度的最后一天，或两者之间的任何日期，已经教授或完成至少15单位的乳房X射线造影术继续教育。技师所使用的每种乳房X射线造影术模式均应包含至少6个此类CEU。关于任何36个月期间的相关要求，通过教学课程获得的CEU学分可以仅计算一次。</w:t>
      </w:r>
    </w:p>
    <w:p w14:paraId="7EBBD4E8">
      <w:pPr>
        <w:snapToGrid w:val="0"/>
        <w:spacing w:after="156" w:afterLines="50" w:line="360" w:lineRule="auto"/>
        <w:ind w:left="571" w:leftChars="272"/>
        <w:rPr>
          <w:rFonts w:ascii="Arial" w:hAnsi="Arial" w:eastAsia="宋体" w:cs="Arial"/>
          <w:i/>
          <w:kern w:val="0"/>
          <w:sz w:val="24"/>
          <w:szCs w:val="24"/>
        </w:rPr>
      </w:pPr>
      <w:r>
        <w:rPr>
          <w:rFonts w:ascii="Arial" w:hAnsi="Arial" w:eastAsia="宋体" w:cs="Arial"/>
          <w:i/>
          <w:kern w:val="0"/>
          <w:sz w:val="24"/>
          <w:szCs w:val="24"/>
        </w:rPr>
        <w:t>继续教育相关要求的开始日期是1994年10月1日，或个人的实际开始日期（个人满足开始独立提供</w:t>
      </w:r>
      <w:bookmarkStart w:id="24" w:name="OLE_LINK8"/>
      <w:bookmarkStart w:id="25" w:name="OLE_LINK9"/>
      <w:r>
        <w:rPr>
          <w:rFonts w:ascii="Arial" w:hAnsi="Arial" w:eastAsia="宋体" w:cs="Arial"/>
          <w:i/>
          <w:kern w:val="0"/>
          <w:sz w:val="24"/>
          <w:szCs w:val="24"/>
        </w:rPr>
        <w:t>乳房X射线造影术</w:t>
      </w:r>
      <w:bookmarkEnd w:id="24"/>
      <w:bookmarkEnd w:id="25"/>
      <w:r>
        <w:rPr>
          <w:rFonts w:ascii="Arial" w:hAnsi="Arial" w:eastAsia="宋体" w:cs="Arial"/>
          <w:i/>
          <w:kern w:val="0"/>
          <w:sz w:val="24"/>
          <w:szCs w:val="24"/>
        </w:rPr>
        <w:t>服务的所有适用要求的日期），以较晚者为准。在个人开始执业后的36个月内，不符合持续经验要求不会被视为违规行为。</w:t>
      </w:r>
    </w:p>
    <w:p w14:paraId="6967279F">
      <w:pPr>
        <w:snapToGrid w:val="0"/>
        <w:spacing w:after="156" w:afterLines="50" w:line="360" w:lineRule="auto"/>
        <w:rPr>
          <w:rFonts w:ascii="Arial" w:hAnsi="Arial" w:eastAsia="宋体" w:cs="Arial"/>
          <w:kern w:val="0"/>
          <w:sz w:val="24"/>
          <w:szCs w:val="24"/>
        </w:rPr>
      </w:pPr>
      <w:r>
        <w:rPr>
          <w:rFonts w:ascii="Arial" w:hAnsi="Arial" w:eastAsia="宋体" w:cs="Arial"/>
          <w:kern w:val="0"/>
          <w:sz w:val="24"/>
          <w:szCs w:val="24"/>
        </w:rPr>
        <w:t>与医生一样，FDA建议机构至少每季度更新教育和经验记录。</w:t>
      </w:r>
    </w:p>
    <w:p w14:paraId="3567F719">
      <w:pPr>
        <w:snapToGrid w:val="0"/>
        <w:spacing w:after="156" w:afterLines="50" w:line="360" w:lineRule="auto"/>
        <w:rPr>
          <w:rFonts w:ascii="Arial" w:hAnsi="Arial" w:eastAsia="宋体" w:cs="Arial"/>
          <w:kern w:val="0"/>
          <w:sz w:val="24"/>
          <w:szCs w:val="24"/>
        </w:rPr>
      </w:pPr>
      <w:r>
        <w:rPr>
          <w:rFonts w:ascii="Arial" w:hAnsi="Arial" w:eastAsia="宋体" w:cs="Arial"/>
          <w:kern w:val="0"/>
          <w:sz w:val="24"/>
          <w:szCs w:val="24"/>
        </w:rPr>
        <w:t>有关技师资格的可接受文件的具体信息，请参见</w:t>
      </w:r>
      <w:r>
        <w:rPr>
          <w:rFonts w:hint="eastAsia" w:ascii="Arial" w:hAnsi="Arial" w:eastAsia="宋体" w:cs="Arial"/>
          <w:kern w:val="0"/>
          <w:sz w:val="24"/>
          <w:szCs w:val="24"/>
          <w:u w:val="single"/>
        </w:rPr>
        <w:t>附件</w:t>
      </w:r>
      <w:r>
        <w:rPr>
          <w:rFonts w:ascii="Arial" w:hAnsi="Arial" w:eastAsia="宋体" w:cs="Arial"/>
          <w:kern w:val="0"/>
          <w:sz w:val="24"/>
          <w:szCs w:val="24"/>
          <w:u w:val="single"/>
        </w:rPr>
        <w:t>5</w:t>
      </w:r>
      <w:r>
        <w:rPr>
          <w:rFonts w:ascii="Arial" w:hAnsi="Arial" w:eastAsia="宋体" w:cs="Arial"/>
          <w:kern w:val="0"/>
          <w:sz w:val="24"/>
          <w:szCs w:val="24"/>
        </w:rPr>
        <w:t>。</w:t>
      </w:r>
    </w:p>
    <w:p w14:paraId="5E1FA949">
      <w:pPr>
        <w:snapToGrid w:val="0"/>
        <w:spacing w:after="156" w:afterLines="50" w:line="360" w:lineRule="auto"/>
        <w:rPr>
          <w:rFonts w:ascii="Arial" w:hAnsi="Arial" w:eastAsia="宋体" w:cs="Arial"/>
          <w:b/>
          <w:kern w:val="0"/>
          <w:sz w:val="24"/>
          <w:szCs w:val="24"/>
          <w:u w:val="single"/>
        </w:rPr>
      </w:pPr>
      <w:r>
        <w:rPr>
          <w:rFonts w:ascii="Arial" w:hAnsi="Arial" w:eastAsia="宋体" w:cs="Arial"/>
          <w:b/>
          <w:kern w:val="0"/>
          <w:sz w:val="24"/>
          <w:szCs w:val="24"/>
          <w:u w:val="single"/>
        </w:rPr>
        <w:t>医学物理学家</w:t>
      </w:r>
    </w:p>
    <w:p w14:paraId="5C38819B">
      <w:pPr>
        <w:snapToGrid w:val="0"/>
        <w:spacing w:after="156" w:afterLines="50" w:line="360" w:lineRule="auto"/>
        <w:rPr>
          <w:rFonts w:ascii="Arial" w:hAnsi="Arial" w:eastAsia="宋体" w:cs="Arial"/>
          <w:kern w:val="0"/>
          <w:sz w:val="24"/>
          <w:szCs w:val="24"/>
        </w:rPr>
      </w:pPr>
      <w:r>
        <w:rPr>
          <w:rFonts w:ascii="Arial" w:hAnsi="Arial" w:eastAsia="宋体" w:cs="Arial"/>
          <w:kern w:val="0"/>
          <w:sz w:val="24"/>
          <w:szCs w:val="24"/>
        </w:rPr>
        <w:t>在最终的MQSA规定中没有涵盖医学物理学家的“祖父母”规定，并且根据最终规定的要求，在1999年4月28日之前获取资格的所有物理学家都需要满足额外的资格标准。</w:t>
      </w:r>
    </w:p>
    <w:p w14:paraId="70C537AC">
      <w:pPr>
        <w:snapToGrid w:val="0"/>
        <w:spacing w:after="156" w:afterLines="50" w:line="360" w:lineRule="auto"/>
        <w:rPr>
          <w:rFonts w:ascii="Arial" w:hAnsi="Arial" w:eastAsia="宋体" w:cs="Arial"/>
          <w:kern w:val="0"/>
          <w:sz w:val="24"/>
          <w:szCs w:val="24"/>
        </w:rPr>
      </w:pPr>
      <w:r>
        <w:rPr>
          <w:rFonts w:ascii="Arial" w:hAnsi="Arial" w:eastAsia="宋体" w:cs="Arial"/>
          <w:kern w:val="0"/>
          <w:sz w:val="24"/>
          <w:szCs w:val="24"/>
        </w:rPr>
        <w:t>医学物理学家的资格认证比较复杂。为了帮助理解，我们将医学物理学科分为三个部分。</w:t>
      </w:r>
    </w:p>
    <w:p w14:paraId="58F5A523">
      <w:pPr>
        <w:pStyle w:val="11"/>
        <w:numPr>
          <w:ilvl w:val="1"/>
          <w:numId w:val="4"/>
        </w:numPr>
        <w:snapToGrid w:val="0"/>
        <w:spacing w:after="156" w:afterLines="50" w:line="360" w:lineRule="auto"/>
        <w:ind w:left="777" w:leftChars="200" w:hanging="357" w:firstLineChars="0"/>
        <w:rPr>
          <w:rFonts w:ascii="Arial" w:hAnsi="Arial" w:eastAsia="宋体" w:cs="Arial"/>
          <w:kern w:val="0"/>
          <w:sz w:val="24"/>
          <w:szCs w:val="24"/>
        </w:rPr>
      </w:pPr>
      <w:r>
        <w:rPr>
          <w:rFonts w:ascii="Arial" w:hAnsi="Arial" w:eastAsia="宋体" w:cs="Arial"/>
          <w:kern w:val="0"/>
          <w:sz w:val="24"/>
          <w:szCs w:val="24"/>
        </w:rPr>
        <w:t>对通过“硕士以上学历”路径获取资格的物理学家的要求</w:t>
      </w:r>
    </w:p>
    <w:p w14:paraId="62CD2008">
      <w:pPr>
        <w:pStyle w:val="11"/>
        <w:numPr>
          <w:ilvl w:val="1"/>
          <w:numId w:val="4"/>
        </w:numPr>
        <w:snapToGrid w:val="0"/>
        <w:spacing w:after="156" w:afterLines="50" w:line="360" w:lineRule="auto"/>
        <w:ind w:left="777" w:leftChars="200" w:hanging="357" w:firstLineChars="0"/>
        <w:rPr>
          <w:rFonts w:ascii="Arial" w:hAnsi="Arial" w:eastAsia="宋体" w:cs="Arial"/>
          <w:kern w:val="0"/>
          <w:sz w:val="24"/>
          <w:szCs w:val="24"/>
        </w:rPr>
      </w:pPr>
      <w:r>
        <w:rPr>
          <w:rFonts w:ascii="Arial" w:hAnsi="Arial" w:eastAsia="宋体" w:cs="Arial"/>
          <w:kern w:val="0"/>
          <w:sz w:val="24"/>
          <w:szCs w:val="24"/>
        </w:rPr>
        <w:t>对通过“同等基本要求”方法符合资格的人员的要求，包括教育、培训和经验</w:t>
      </w:r>
    </w:p>
    <w:p w14:paraId="7252B775">
      <w:pPr>
        <w:pStyle w:val="11"/>
        <w:numPr>
          <w:ilvl w:val="1"/>
          <w:numId w:val="4"/>
        </w:numPr>
        <w:snapToGrid w:val="0"/>
        <w:spacing w:after="156" w:afterLines="50" w:line="360" w:lineRule="auto"/>
        <w:ind w:left="777" w:leftChars="200" w:hanging="357" w:firstLineChars="0"/>
        <w:rPr>
          <w:rFonts w:ascii="Arial" w:hAnsi="Arial" w:eastAsia="宋体" w:cs="Arial"/>
          <w:kern w:val="0"/>
          <w:sz w:val="24"/>
          <w:szCs w:val="24"/>
        </w:rPr>
      </w:pPr>
      <w:r>
        <w:rPr>
          <w:rFonts w:ascii="Arial" w:hAnsi="Arial" w:eastAsia="宋体" w:cs="Arial"/>
          <w:kern w:val="0"/>
          <w:sz w:val="24"/>
          <w:szCs w:val="24"/>
        </w:rPr>
        <w:t>适用于所有物理学家的持续性资格要求</w:t>
      </w:r>
    </w:p>
    <w:p w14:paraId="443D4ED9">
      <w:pPr>
        <w:widowControl/>
        <w:jc w:val="left"/>
        <w:rPr>
          <w:rFonts w:ascii="Arial" w:hAnsi="Arial" w:eastAsia="宋体" w:cs="Arial"/>
          <w:kern w:val="0"/>
          <w:sz w:val="24"/>
          <w:szCs w:val="24"/>
        </w:rPr>
      </w:pPr>
      <w:r>
        <w:rPr>
          <w:rFonts w:ascii="Arial" w:hAnsi="Arial" w:eastAsia="宋体" w:cs="Arial"/>
          <w:kern w:val="0"/>
          <w:sz w:val="24"/>
          <w:szCs w:val="24"/>
        </w:rPr>
        <w:br w:type="page"/>
      </w:r>
    </w:p>
    <w:p w14:paraId="6A54FA90">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所有符合条件的医学物理学家必须证明符合下列“A”或“B”的要求。“C”所包括的持续教育和经验要求则适用于所有物理学家。</w:t>
      </w:r>
    </w:p>
    <w:p w14:paraId="591D5847">
      <w:pPr>
        <w:pStyle w:val="11"/>
        <w:numPr>
          <w:ilvl w:val="0"/>
          <w:numId w:val="12"/>
        </w:numPr>
        <w:snapToGrid w:val="0"/>
        <w:spacing w:after="156" w:afterLines="50" w:line="300" w:lineRule="auto"/>
        <w:ind w:left="777" w:leftChars="200" w:hanging="357" w:firstLineChars="0"/>
        <w:rPr>
          <w:rFonts w:ascii="Arial" w:hAnsi="Arial" w:eastAsia="宋体" w:cs="Arial"/>
          <w:kern w:val="0"/>
          <w:sz w:val="24"/>
          <w:szCs w:val="24"/>
        </w:rPr>
      </w:pPr>
      <w:r>
        <w:rPr>
          <w:rFonts w:ascii="Arial" w:hAnsi="Arial" w:eastAsia="宋体" w:cs="Arial"/>
          <w:kern w:val="0"/>
          <w:sz w:val="24"/>
          <w:szCs w:val="24"/>
        </w:rPr>
        <w:t>所有通过“硕士以上学历”路径获取资格的医学物理学家必须证明：</w:t>
      </w:r>
    </w:p>
    <w:p w14:paraId="55D08032">
      <w:pPr>
        <w:pStyle w:val="11"/>
        <w:numPr>
          <w:ilvl w:val="0"/>
          <w:numId w:val="13"/>
        </w:numPr>
        <w:snapToGrid w:val="0"/>
        <w:spacing w:after="156" w:afterLines="50" w:line="300" w:lineRule="auto"/>
        <w:ind w:left="1197" w:leftChars="400" w:hanging="357" w:firstLineChars="0"/>
        <w:rPr>
          <w:rFonts w:ascii="Arial" w:hAnsi="Arial" w:eastAsia="宋体" w:cs="Arial"/>
          <w:kern w:val="0"/>
          <w:sz w:val="24"/>
          <w:szCs w:val="24"/>
        </w:rPr>
      </w:pPr>
      <w:bookmarkStart w:id="26" w:name="OLE_LINK10"/>
      <w:r>
        <w:rPr>
          <w:rFonts w:ascii="Arial" w:hAnsi="Arial" w:eastAsia="宋体" w:cs="Arial"/>
          <w:b/>
          <w:kern w:val="0"/>
          <w:sz w:val="24"/>
          <w:szCs w:val="24"/>
        </w:rPr>
        <w:t>a.许可或批准：</w:t>
      </w:r>
      <w:r>
        <w:rPr>
          <w:rFonts w:ascii="Arial" w:hAnsi="Arial" w:eastAsia="宋体" w:cs="Arial"/>
          <w:kern w:val="0"/>
          <w:sz w:val="24"/>
          <w:szCs w:val="24"/>
        </w:rPr>
        <w:t>经过州的认证或批准可以开展乳房X射线造影术调查。</w:t>
      </w:r>
    </w:p>
    <w:p w14:paraId="3CB4445B">
      <w:pPr>
        <w:snapToGrid w:val="0"/>
        <w:spacing w:after="156" w:afterLines="50" w:line="300" w:lineRule="auto"/>
        <w:ind w:left="1196"/>
        <w:rPr>
          <w:rFonts w:ascii="Arial" w:hAnsi="Arial" w:eastAsia="宋体" w:cs="Arial"/>
          <w:b/>
          <w:kern w:val="0"/>
          <w:sz w:val="24"/>
          <w:szCs w:val="24"/>
          <w:u w:val="single"/>
        </w:rPr>
      </w:pPr>
      <w:r>
        <w:rPr>
          <w:rFonts w:hint="eastAsia" w:ascii="Arial" w:hAnsi="Arial" w:eastAsia="宋体" w:cs="Arial"/>
          <w:b/>
          <w:kern w:val="0"/>
          <w:sz w:val="24"/>
          <w:szCs w:val="24"/>
          <w:u w:val="single"/>
        </w:rPr>
        <w:t>或</w:t>
      </w:r>
    </w:p>
    <w:p w14:paraId="6AAF24FB">
      <w:pPr>
        <w:pStyle w:val="11"/>
        <w:snapToGrid w:val="0"/>
        <w:spacing w:after="156" w:afterLines="50" w:line="300" w:lineRule="auto"/>
        <w:ind w:left="1197" w:firstLine="0" w:firstLineChars="0"/>
        <w:rPr>
          <w:rFonts w:ascii="Arial" w:hAnsi="Arial" w:eastAsia="宋体" w:cs="Arial"/>
          <w:kern w:val="0"/>
          <w:sz w:val="24"/>
          <w:szCs w:val="24"/>
        </w:rPr>
      </w:pPr>
      <w:r>
        <w:rPr>
          <w:rFonts w:ascii="Arial" w:hAnsi="Arial" w:eastAsia="宋体" w:cs="Arial"/>
          <w:b/>
          <w:kern w:val="0"/>
          <w:sz w:val="24"/>
          <w:szCs w:val="24"/>
        </w:rPr>
        <w:t>b. 委员会认证：</w:t>
      </w:r>
      <w:r>
        <w:rPr>
          <w:rFonts w:ascii="Arial" w:hAnsi="Arial" w:eastAsia="宋体" w:cs="Arial"/>
          <w:kern w:val="0"/>
          <w:sz w:val="24"/>
          <w:szCs w:val="24"/>
        </w:rPr>
        <w:t>在诊断医学物理学或医学物理学方面获得下列机构之一的认证：</w:t>
      </w:r>
    </w:p>
    <w:p w14:paraId="6C59FAD8">
      <w:pPr>
        <w:snapToGrid w:val="0"/>
        <w:spacing w:after="156" w:afterLines="50" w:line="300" w:lineRule="auto"/>
        <w:ind w:firstLine="1538" w:firstLineChars="641"/>
        <w:rPr>
          <w:rFonts w:ascii="Arial" w:hAnsi="Arial" w:eastAsia="宋体" w:cs="Arial"/>
          <w:kern w:val="0"/>
          <w:sz w:val="24"/>
          <w:szCs w:val="24"/>
        </w:rPr>
      </w:pPr>
      <w:r>
        <w:rPr>
          <w:rFonts w:ascii="Arial" w:hAnsi="Arial" w:eastAsia="宋体" w:cs="Arial"/>
          <w:kern w:val="0"/>
          <w:sz w:val="24"/>
          <w:szCs w:val="24"/>
        </w:rPr>
        <w:t>i. 美国放射学委员会（ABR）</w:t>
      </w:r>
    </w:p>
    <w:p w14:paraId="52F90FDA">
      <w:pPr>
        <w:snapToGrid w:val="0"/>
        <w:spacing w:after="156" w:afterLines="50" w:line="300" w:lineRule="auto"/>
        <w:ind w:firstLine="1538" w:firstLineChars="641"/>
        <w:rPr>
          <w:rFonts w:ascii="Arial" w:hAnsi="Arial" w:eastAsia="宋体" w:cs="Arial"/>
          <w:kern w:val="0"/>
          <w:sz w:val="24"/>
          <w:szCs w:val="24"/>
        </w:rPr>
      </w:pPr>
      <w:r>
        <w:rPr>
          <w:rFonts w:ascii="Arial" w:hAnsi="Arial" w:eastAsia="宋体" w:cs="Arial"/>
          <w:kern w:val="0"/>
          <w:sz w:val="24"/>
          <w:szCs w:val="24"/>
        </w:rPr>
        <w:t>ii. 美国医学物理学会（ABMP）</w:t>
      </w:r>
    </w:p>
    <w:p w14:paraId="37E200E0">
      <w:pPr>
        <w:snapToGrid w:val="0"/>
        <w:spacing w:after="156" w:afterLines="50" w:line="300" w:lineRule="auto"/>
        <w:ind w:left="1196"/>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1A8AC00B">
      <w:pPr>
        <w:pStyle w:val="11"/>
        <w:numPr>
          <w:ilvl w:val="0"/>
          <w:numId w:val="13"/>
        </w:numPr>
        <w:snapToGrid w:val="0"/>
        <w:spacing w:after="156" w:afterLines="50" w:line="300" w:lineRule="auto"/>
        <w:ind w:left="1197" w:leftChars="400" w:hanging="357" w:firstLineChars="0"/>
        <w:rPr>
          <w:rFonts w:ascii="Arial" w:hAnsi="Arial" w:eastAsia="宋体" w:cs="Arial"/>
          <w:b/>
          <w:kern w:val="0"/>
          <w:sz w:val="24"/>
          <w:szCs w:val="24"/>
        </w:rPr>
      </w:pPr>
      <w:r>
        <w:rPr>
          <w:rFonts w:ascii="Arial" w:hAnsi="Arial" w:eastAsia="宋体" w:cs="Arial"/>
          <w:b/>
          <w:kern w:val="0"/>
          <w:sz w:val="24"/>
          <w:szCs w:val="24"/>
        </w:rPr>
        <w:t>教育，培训和经验：</w:t>
      </w:r>
    </w:p>
    <w:p w14:paraId="16619276">
      <w:pPr>
        <w:pStyle w:val="11"/>
        <w:numPr>
          <w:ilvl w:val="0"/>
          <w:numId w:val="14"/>
        </w:numPr>
        <w:snapToGrid w:val="0"/>
        <w:spacing w:after="156" w:afterLines="50" w:line="300" w:lineRule="auto"/>
        <w:ind w:left="1553" w:hanging="357" w:firstLineChars="0"/>
        <w:rPr>
          <w:rFonts w:ascii="Arial" w:hAnsi="Arial" w:eastAsia="宋体" w:cs="Arial"/>
          <w:kern w:val="0"/>
          <w:sz w:val="24"/>
          <w:szCs w:val="24"/>
        </w:rPr>
      </w:pPr>
      <w:r>
        <w:rPr>
          <w:rFonts w:ascii="Arial" w:hAnsi="Arial" w:eastAsia="宋体" w:cs="Arial"/>
          <w:b/>
          <w:kern w:val="0"/>
          <w:sz w:val="24"/>
          <w:szCs w:val="24"/>
        </w:rPr>
        <w:t>学位：</w:t>
      </w:r>
      <w:r>
        <w:rPr>
          <w:rFonts w:ascii="Arial" w:hAnsi="Arial" w:eastAsia="宋体" w:cs="Arial"/>
          <w:kern w:val="0"/>
          <w:sz w:val="24"/>
          <w:szCs w:val="24"/>
        </w:rPr>
        <w:t>至少具有物理科学硕士或以上学历，至少20个学期时长（30个季度时长）的研究生或本科生物理学学习。</w:t>
      </w:r>
    </w:p>
    <w:p w14:paraId="383C7230">
      <w:pPr>
        <w:snapToGrid w:val="0"/>
        <w:spacing w:after="156" w:afterLines="50" w:line="300" w:lineRule="auto"/>
        <w:ind w:left="1196"/>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11C88924">
      <w:pPr>
        <w:pStyle w:val="11"/>
        <w:numPr>
          <w:ilvl w:val="0"/>
          <w:numId w:val="14"/>
        </w:numPr>
        <w:snapToGrid w:val="0"/>
        <w:spacing w:after="156" w:afterLines="50" w:line="300" w:lineRule="auto"/>
        <w:ind w:left="1553" w:hanging="357" w:firstLineChars="0"/>
        <w:rPr>
          <w:rFonts w:ascii="Arial" w:hAnsi="Arial" w:eastAsia="宋体" w:cs="Arial"/>
          <w:kern w:val="0"/>
          <w:sz w:val="24"/>
          <w:szCs w:val="24"/>
        </w:rPr>
      </w:pPr>
      <w:r>
        <w:rPr>
          <w:rFonts w:ascii="Arial" w:hAnsi="Arial" w:eastAsia="宋体" w:cs="Arial"/>
          <w:b/>
          <w:kern w:val="0"/>
          <w:sz w:val="24"/>
          <w:szCs w:val="24"/>
        </w:rPr>
        <w:t>调查培训：</w:t>
      </w:r>
      <w:r>
        <w:rPr>
          <w:rFonts w:ascii="Arial" w:hAnsi="Arial" w:eastAsia="宋体" w:cs="Arial"/>
          <w:kern w:val="0"/>
          <w:sz w:val="24"/>
          <w:szCs w:val="24"/>
        </w:rPr>
        <w:t>至少有20个上课时长的乳房X射线造影术调查培训。</w:t>
      </w:r>
    </w:p>
    <w:p w14:paraId="206C7E52">
      <w:pPr>
        <w:snapToGrid w:val="0"/>
        <w:spacing w:after="156" w:afterLines="50" w:line="300" w:lineRule="auto"/>
        <w:ind w:left="1196"/>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6A3CA551">
      <w:pPr>
        <w:pStyle w:val="11"/>
        <w:numPr>
          <w:ilvl w:val="0"/>
          <w:numId w:val="14"/>
        </w:numPr>
        <w:snapToGrid w:val="0"/>
        <w:spacing w:after="156" w:afterLines="50" w:line="300" w:lineRule="auto"/>
        <w:ind w:left="1553" w:hanging="357" w:firstLineChars="0"/>
        <w:rPr>
          <w:rFonts w:ascii="Arial" w:hAnsi="Arial" w:eastAsia="宋体" w:cs="Arial"/>
          <w:kern w:val="0"/>
          <w:sz w:val="24"/>
          <w:szCs w:val="24"/>
        </w:rPr>
      </w:pPr>
      <w:r>
        <w:rPr>
          <w:rFonts w:ascii="Arial" w:hAnsi="Arial" w:eastAsia="宋体" w:cs="Arial"/>
          <w:b/>
          <w:kern w:val="0"/>
          <w:sz w:val="24"/>
          <w:szCs w:val="24"/>
        </w:rPr>
        <w:t>初步经验：</w:t>
      </w:r>
      <w:r>
        <w:rPr>
          <w:rFonts w:ascii="Arial" w:hAnsi="Arial" w:eastAsia="宋体" w:cs="Arial"/>
          <w:kern w:val="0"/>
          <w:sz w:val="24"/>
          <w:szCs w:val="24"/>
        </w:rPr>
        <w:t>在至少1个乳房X射线造影术机构</w:t>
      </w:r>
      <w:r>
        <w:rPr>
          <w:rFonts w:ascii="Arial" w:hAnsi="Arial" w:eastAsia="宋体" w:cs="Arial"/>
          <w:kern w:val="0"/>
          <w:sz w:val="24"/>
          <w:szCs w:val="24"/>
          <w:u w:val="single"/>
        </w:rPr>
        <w:t>和</w:t>
      </w:r>
      <w:r>
        <w:rPr>
          <w:rFonts w:ascii="Arial" w:hAnsi="Arial" w:eastAsia="宋体" w:cs="Arial"/>
          <w:kern w:val="0"/>
          <w:sz w:val="24"/>
          <w:szCs w:val="24"/>
        </w:rPr>
        <w:t>至少10个乳房X射线造影术设备单位进行调查的经验。</w:t>
      </w:r>
    </w:p>
    <w:bookmarkEnd w:id="26"/>
    <w:p w14:paraId="339F16E1">
      <w:pPr>
        <w:pStyle w:val="11"/>
        <w:numPr>
          <w:ilvl w:val="0"/>
          <w:numId w:val="12"/>
        </w:numPr>
        <w:snapToGrid w:val="0"/>
        <w:spacing w:after="156" w:afterLines="50" w:line="300" w:lineRule="auto"/>
        <w:ind w:left="777" w:leftChars="200" w:hanging="357" w:firstLineChars="0"/>
        <w:rPr>
          <w:rFonts w:ascii="Arial" w:hAnsi="Arial" w:eastAsia="宋体" w:cs="Arial"/>
          <w:kern w:val="0"/>
          <w:sz w:val="24"/>
          <w:szCs w:val="24"/>
        </w:rPr>
      </w:pPr>
      <w:r>
        <w:rPr>
          <w:rFonts w:ascii="Arial" w:hAnsi="Arial" w:eastAsia="宋体" w:cs="Arial"/>
          <w:kern w:val="0"/>
          <w:sz w:val="24"/>
          <w:szCs w:val="24"/>
        </w:rPr>
        <w:t>在1999年4月28日之前，一些医学物理学家可能没有达到上述的最终规定的要求，但通过国家批准或许可机制，或通过专业认证路线符合临时规定获取了资质。这样的医学物理学家可能符合“同等基本资质”原则。这些个人必须证明，到1999年4月28日为止，他们已经达到了以下条件：</w:t>
      </w:r>
    </w:p>
    <w:p w14:paraId="24F44B0D">
      <w:pPr>
        <w:pStyle w:val="11"/>
        <w:numPr>
          <w:ilvl w:val="1"/>
          <w:numId w:val="12"/>
        </w:numPr>
        <w:snapToGrid w:val="0"/>
        <w:spacing w:after="156" w:afterLines="50" w:line="300" w:lineRule="auto"/>
        <w:ind w:left="1197" w:leftChars="400" w:hanging="357" w:firstLineChars="0"/>
        <w:rPr>
          <w:rFonts w:ascii="Arial" w:hAnsi="Arial" w:eastAsia="宋体" w:cs="Arial"/>
          <w:kern w:val="0"/>
          <w:sz w:val="24"/>
          <w:szCs w:val="24"/>
        </w:rPr>
      </w:pPr>
      <w:r>
        <w:rPr>
          <w:rFonts w:ascii="Arial" w:hAnsi="Arial" w:eastAsia="宋体" w:cs="Arial"/>
          <w:b/>
          <w:kern w:val="0"/>
          <w:sz w:val="24"/>
          <w:szCs w:val="24"/>
        </w:rPr>
        <w:t>a. 许可或批准：</w:t>
      </w:r>
      <w:r>
        <w:rPr>
          <w:rFonts w:ascii="Arial" w:hAnsi="Arial" w:eastAsia="宋体" w:cs="Arial"/>
          <w:kern w:val="0"/>
          <w:sz w:val="24"/>
          <w:szCs w:val="24"/>
        </w:rPr>
        <w:t>经过州的认证或批准可以开展乳房X射线造影术调查。</w:t>
      </w:r>
    </w:p>
    <w:p w14:paraId="4AEFFCBA">
      <w:pPr>
        <w:snapToGrid w:val="0"/>
        <w:spacing w:after="156" w:afterLines="50" w:line="300" w:lineRule="auto"/>
        <w:ind w:left="1196"/>
        <w:rPr>
          <w:rFonts w:ascii="Arial" w:hAnsi="Arial" w:eastAsia="宋体" w:cs="Arial"/>
          <w:b/>
          <w:kern w:val="0"/>
          <w:sz w:val="24"/>
          <w:szCs w:val="24"/>
          <w:u w:val="single"/>
        </w:rPr>
      </w:pPr>
      <w:r>
        <w:rPr>
          <w:rFonts w:hint="eastAsia" w:ascii="Arial" w:hAnsi="Arial" w:eastAsia="宋体" w:cs="Arial"/>
          <w:b/>
          <w:kern w:val="0"/>
          <w:sz w:val="24"/>
          <w:szCs w:val="24"/>
          <w:u w:val="single"/>
        </w:rPr>
        <w:t>或</w:t>
      </w:r>
    </w:p>
    <w:p w14:paraId="73BF3E97">
      <w:pPr>
        <w:pStyle w:val="11"/>
        <w:snapToGrid w:val="0"/>
        <w:spacing w:after="156" w:afterLines="50" w:line="300" w:lineRule="auto"/>
        <w:ind w:left="1197" w:firstLine="0" w:firstLineChars="0"/>
        <w:rPr>
          <w:rFonts w:ascii="Arial" w:hAnsi="Arial" w:eastAsia="宋体" w:cs="Arial"/>
          <w:kern w:val="0"/>
          <w:sz w:val="24"/>
          <w:szCs w:val="24"/>
        </w:rPr>
      </w:pPr>
      <w:r>
        <w:rPr>
          <w:rFonts w:ascii="Arial" w:hAnsi="Arial" w:eastAsia="宋体" w:cs="Arial"/>
          <w:b/>
          <w:kern w:val="0"/>
          <w:sz w:val="24"/>
          <w:szCs w:val="24"/>
        </w:rPr>
        <w:t>b. 委员会认证：</w:t>
      </w:r>
      <w:r>
        <w:rPr>
          <w:rFonts w:ascii="Arial" w:hAnsi="Arial" w:eastAsia="宋体" w:cs="Arial"/>
          <w:kern w:val="0"/>
          <w:sz w:val="24"/>
          <w:szCs w:val="24"/>
        </w:rPr>
        <w:t>在诊断医学物理学或医学物理学方面获得下列机构之一的认证：</w:t>
      </w:r>
    </w:p>
    <w:p w14:paraId="0AD10A97">
      <w:pPr>
        <w:snapToGrid w:val="0"/>
        <w:spacing w:after="156" w:afterLines="50" w:line="300" w:lineRule="auto"/>
        <w:ind w:firstLine="1538" w:firstLineChars="641"/>
        <w:rPr>
          <w:rFonts w:ascii="Arial" w:hAnsi="Arial" w:eastAsia="宋体" w:cs="Arial"/>
          <w:kern w:val="0"/>
          <w:sz w:val="24"/>
          <w:szCs w:val="24"/>
        </w:rPr>
      </w:pPr>
      <w:r>
        <w:rPr>
          <w:rFonts w:ascii="Arial" w:hAnsi="Arial" w:eastAsia="宋体" w:cs="Arial"/>
          <w:kern w:val="0"/>
          <w:sz w:val="24"/>
          <w:szCs w:val="24"/>
        </w:rPr>
        <w:t>i. 美国放射学委员会（ABR）</w:t>
      </w:r>
    </w:p>
    <w:p w14:paraId="108FED58">
      <w:pPr>
        <w:snapToGrid w:val="0"/>
        <w:spacing w:after="156" w:afterLines="50" w:line="300" w:lineRule="auto"/>
        <w:ind w:firstLine="1538" w:firstLineChars="641"/>
        <w:rPr>
          <w:rFonts w:ascii="Arial" w:hAnsi="Arial" w:eastAsia="宋体" w:cs="Arial"/>
          <w:kern w:val="0"/>
          <w:sz w:val="24"/>
          <w:szCs w:val="24"/>
        </w:rPr>
      </w:pPr>
      <w:r>
        <w:rPr>
          <w:rFonts w:ascii="Arial" w:hAnsi="Arial" w:eastAsia="宋体" w:cs="Arial"/>
          <w:kern w:val="0"/>
          <w:sz w:val="24"/>
          <w:szCs w:val="24"/>
        </w:rPr>
        <w:t>ii. 美国医学物理学会（ABMP）</w:t>
      </w:r>
    </w:p>
    <w:p w14:paraId="7C90FC11">
      <w:pPr>
        <w:snapToGrid w:val="0"/>
        <w:spacing w:after="156" w:afterLines="50" w:line="300" w:lineRule="auto"/>
        <w:ind w:left="1196"/>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058A565D">
      <w:pPr>
        <w:widowControl/>
        <w:jc w:val="left"/>
        <w:rPr>
          <w:rFonts w:ascii="Arial" w:hAnsi="Arial" w:eastAsia="宋体" w:cs="Arial"/>
          <w:b/>
          <w:kern w:val="0"/>
          <w:sz w:val="24"/>
          <w:szCs w:val="24"/>
        </w:rPr>
      </w:pPr>
      <w:r>
        <w:rPr>
          <w:rFonts w:ascii="Arial" w:hAnsi="Arial" w:eastAsia="宋体" w:cs="Arial"/>
          <w:b/>
          <w:kern w:val="0"/>
          <w:sz w:val="24"/>
          <w:szCs w:val="24"/>
        </w:rPr>
        <w:br w:type="page"/>
      </w:r>
    </w:p>
    <w:p w14:paraId="612313BB">
      <w:pPr>
        <w:pStyle w:val="11"/>
        <w:numPr>
          <w:ilvl w:val="1"/>
          <w:numId w:val="12"/>
        </w:numPr>
        <w:snapToGrid w:val="0"/>
        <w:spacing w:after="156" w:afterLines="50" w:line="300" w:lineRule="auto"/>
        <w:ind w:left="1197" w:leftChars="400" w:hanging="357" w:firstLineChars="0"/>
        <w:rPr>
          <w:rFonts w:ascii="Arial" w:hAnsi="Arial" w:eastAsia="宋体" w:cs="Arial"/>
          <w:b/>
          <w:kern w:val="0"/>
          <w:sz w:val="24"/>
          <w:szCs w:val="24"/>
        </w:rPr>
      </w:pPr>
      <w:r>
        <w:rPr>
          <w:rFonts w:ascii="Arial" w:hAnsi="Arial" w:eastAsia="宋体" w:cs="Arial"/>
          <w:b/>
          <w:kern w:val="0"/>
          <w:sz w:val="24"/>
          <w:szCs w:val="24"/>
        </w:rPr>
        <w:t>教育，培训和经验：</w:t>
      </w:r>
    </w:p>
    <w:p w14:paraId="19B8DB02">
      <w:pPr>
        <w:pStyle w:val="11"/>
        <w:snapToGrid w:val="0"/>
        <w:spacing w:after="156" w:afterLines="50" w:line="300" w:lineRule="auto"/>
        <w:ind w:left="1197" w:firstLine="0" w:firstLineChars="0"/>
        <w:rPr>
          <w:rFonts w:ascii="Arial" w:hAnsi="Arial" w:eastAsia="宋体" w:cs="Arial"/>
          <w:kern w:val="0"/>
          <w:sz w:val="24"/>
          <w:szCs w:val="24"/>
        </w:rPr>
      </w:pPr>
      <w:r>
        <w:rPr>
          <w:rFonts w:ascii="Arial" w:hAnsi="Arial" w:eastAsia="宋体" w:cs="Arial"/>
          <w:b/>
          <w:kern w:val="0"/>
          <w:sz w:val="24"/>
          <w:szCs w:val="24"/>
        </w:rPr>
        <w:t>a. 学位：</w:t>
      </w:r>
      <w:r>
        <w:rPr>
          <w:rFonts w:ascii="Arial" w:hAnsi="Arial" w:eastAsia="宋体" w:cs="Arial"/>
          <w:kern w:val="0"/>
          <w:sz w:val="24"/>
          <w:szCs w:val="24"/>
        </w:rPr>
        <w:t>至少具有物理科学本科学历，至少10个学期时长（15个季度时长）的研究生或本科生物理学学习（其中包括个人在非物理学领域获得的更高学位）。</w:t>
      </w:r>
    </w:p>
    <w:p w14:paraId="63B688AF">
      <w:pPr>
        <w:snapToGrid w:val="0"/>
        <w:spacing w:after="156" w:afterLines="50" w:line="300" w:lineRule="auto"/>
        <w:ind w:left="1196"/>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6CA67AD0">
      <w:pPr>
        <w:pStyle w:val="11"/>
        <w:snapToGrid w:val="0"/>
        <w:spacing w:after="156" w:afterLines="50" w:line="300" w:lineRule="auto"/>
        <w:ind w:left="1197" w:firstLine="0" w:firstLineChars="0"/>
        <w:rPr>
          <w:rFonts w:ascii="Arial" w:hAnsi="Arial" w:eastAsia="宋体" w:cs="Arial"/>
          <w:kern w:val="0"/>
          <w:sz w:val="24"/>
          <w:szCs w:val="24"/>
        </w:rPr>
      </w:pPr>
      <w:r>
        <w:rPr>
          <w:rFonts w:ascii="Arial" w:hAnsi="Arial" w:eastAsia="宋体" w:cs="Arial"/>
          <w:b/>
          <w:kern w:val="0"/>
          <w:sz w:val="24"/>
          <w:szCs w:val="24"/>
        </w:rPr>
        <w:t>b. 调查培训：</w:t>
      </w:r>
      <w:r>
        <w:rPr>
          <w:rFonts w:ascii="Arial" w:hAnsi="Arial" w:eastAsia="宋体" w:cs="Arial"/>
          <w:kern w:val="0"/>
          <w:sz w:val="24"/>
          <w:szCs w:val="24"/>
        </w:rPr>
        <w:t>至少有40个上课时长的乳房X射线造影术调查培训。该类培训必须发生于满足2.a.要求的学位后。</w:t>
      </w:r>
    </w:p>
    <w:p w14:paraId="49C26437">
      <w:pPr>
        <w:snapToGrid w:val="0"/>
        <w:spacing w:after="156" w:afterLines="50" w:line="300" w:lineRule="auto"/>
        <w:ind w:left="1196"/>
        <w:rPr>
          <w:rFonts w:ascii="Arial" w:hAnsi="Arial" w:eastAsia="宋体" w:cs="Arial"/>
          <w:b/>
          <w:kern w:val="0"/>
          <w:sz w:val="24"/>
          <w:szCs w:val="24"/>
          <w:u w:val="single"/>
        </w:rPr>
      </w:pPr>
      <w:r>
        <w:rPr>
          <w:rFonts w:ascii="Arial" w:hAnsi="Arial" w:eastAsia="宋体" w:cs="Arial"/>
          <w:b/>
          <w:kern w:val="0"/>
          <w:sz w:val="24"/>
          <w:szCs w:val="24"/>
          <w:u w:val="single"/>
        </w:rPr>
        <w:t>和</w:t>
      </w:r>
    </w:p>
    <w:p w14:paraId="0A52C890">
      <w:pPr>
        <w:pStyle w:val="11"/>
        <w:snapToGrid w:val="0"/>
        <w:spacing w:after="156" w:afterLines="50" w:line="300" w:lineRule="auto"/>
        <w:ind w:left="1197" w:firstLine="0" w:firstLineChars="0"/>
        <w:rPr>
          <w:rFonts w:ascii="Arial" w:hAnsi="Arial" w:eastAsia="宋体" w:cs="Arial"/>
          <w:kern w:val="0"/>
          <w:sz w:val="24"/>
          <w:szCs w:val="24"/>
        </w:rPr>
      </w:pPr>
      <w:r>
        <w:rPr>
          <w:rFonts w:ascii="Arial" w:hAnsi="Arial" w:eastAsia="宋体" w:cs="Arial"/>
          <w:b/>
          <w:kern w:val="0"/>
          <w:sz w:val="24"/>
          <w:szCs w:val="24"/>
        </w:rPr>
        <w:t>c. 初步经验：</w:t>
      </w:r>
      <w:r>
        <w:rPr>
          <w:rFonts w:ascii="Arial" w:hAnsi="Arial" w:eastAsia="宋体" w:cs="Arial"/>
          <w:kern w:val="0"/>
          <w:sz w:val="24"/>
          <w:szCs w:val="24"/>
        </w:rPr>
        <w:t>在至少1个乳房X射线造影术机构和至少20个乳房X射线造影术设备单位进行调查的经验。该类培训必须发生于满足2.a.要求的学位后。</w:t>
      </w:r>
    </w:p>
    <w:p w14:paraId="24E4FF3A">
      <w:pPr>
        <w:pStyle w:val="11"/>
        <w:numPr>
          <w:ilvl w:val="0"/>
          <w:numId w:val="12"/>
        </w:numPr>
        <w:snapToGrid w:val="0"/>
        <w:spacing w:after="156" w:afterLines="50" w:line="300" w:lineRule="auto"/>
        <w:ind w:left="777" w:leftChars="200" w:hanging="357" w:firstLineChars="0"/>
        <w:rPr>
          <w:rFonts w:ascii="Arial" w:hAnsi="Arial" w:eastAsia="宋体" w:cs="Arial"/>
          <w:kern w:val="0"/>
          <w:sz w:val="24"/>
          <w:szCs w:val="24"/>
        </w:rPr>
      </w:pPr>
      <w:r>
        <w:rPr>
          <w:rFonts w:ascii="Arial" w:hAnsi="Arial" w:eastAsia="宋体" w:cs="Arial"/>
          <w:kern w:val="0"/>
          <w:sz w:val="24"/>
          <w:szCs w:val="24"/>
        </w:rPr>
        <w:t>所有医学物理学家必须符合以下要求；</w:t>
      </w:r>
    </w:p>
    <w:p w14:paraId="2CE24451">
      <w:pPr>
        <w:pStyle w:val="11"/>
        <w:numPr>
          <w:ilvl w:val="1"/>
          <w:numId w:val="12"/>
        </w:numPr>
        <w:snapToGrid w:val="0"/>
        <w:spacing w:after="156" w:afterLines="50" w:line="300" w:lineRule="auto"/>
        <w:ind w:left="1197" w:leftChars="400" w:hanging="357" w:firstLineChars="0"/>
        <w:rPr>
          <w:rFonts w:ascii="Arial" w:hAnsi="Arial" w:eastAsia="宋体" w:cs="Arial"/>
          <w:kern w:val="0"/>
          <w:sz w:val="24"/>
          <w:szCs w:val="24"/>
        </w:rPr>
      </w:pPr>
      <w:r>
        <w:rPr>
          <w:rFonts w:ascii="Arial" w:hAnsi="Arial" w:eastAsia="宋体" w:cs="Arial"/>
          <w:b/>
          <w:kern w:val="0"/>
          <w:sz w:val="24"/>
          <w:szCs w:val="24"/>
        </w:rPr>
        <w:t>新的乳房X射线造影术模式：</w:t>
      </w:r>
      <w:r>
        <w:rPr>
          <w:rFonts w:ascii="Arial" w:hAnsi="Arial" w:eastAsia="宋体" w:cs="Arial"/>
          <w:kern w:val="0"/>
          <w:sz w:val="24"/>
          <w:szCs w:val="24"/>
        </w:rPr>
        <w:t>在物理学家可以开始独立地进行任何未经训练的乳房X射线造影术模式的调查或设备评估前（例如乳房干板造影术、数字乳房X射线造影术、屏片乳房X射线造影术等），该物理学家必须针对该模式进行不少于8小时的训练。</w:t>
      </w:r>
    </w:p>
    <w:p w14:paraId="7F63B502">
      <w:pPr>
        <w:snapToGrid w:val="0"/>
        <w:spacing w:after="156" w:afterLines="50" w:line="300" w:lineRule="auto"/>
        <w:ind w:left="1196"/>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23320B45">
      <w:pPr>
        <w:pStyle w:val="11"/>
        <w:numPr>
          <w:ilvl w:val="1"/>
          <w:numId w:val="12"/>
        </w:numPr>
        <w:snapToGrid w:val="0"/>
        <w:spacing w:after="156" w:afterLines="50" w:line="300" w:lineRule="auto"/>
        <w:ind w:left="1197" w:leftChars="400" w:hanging="357" w:firstLineChars="0"/>
        <w:rPr>
          <w:rFonts w:ascii="Arial" w:hAnsi="Arial" w:eastAsia="宋体" w:cs="Arial"/>
          <w:kern w:val="0"/>
          <w:sz w:val="24"/>
          <w:szCs w:val="24"/>
        </w:rPr>
      </w:pPr>
      <w:r>
        <w:rPr>
          <w:rFonts w:ascii="Arial" w:hAnsi="Arial" w:eastAsia="宋体" w:cs="Arial"/>
          <w:b/>
          <w:kern w:val="0"/>
          <w:sz w:val="24"/>
          <w:szCs w:val="24"/>
        </w:rPr>
        <w:t>持续经验：</w:t>
      </w:r>
      <w:r>
        <w:rPr>
          <w:rFonts w:ascii="Arial" w:hAnsi="Arial" w:eastAsia="宋体" w:cs="Arial"/>
          <w:kern w:val="0"/>
          <w:sz w:val="24"/>
          <w:szCs w:val="24"/>
        </w:rPr>
        <w:t>在机构年度MQSA检查之日前的24个月内，或检查前的季度的最后一天，或两者之间的任何日期，该物理学家必须已经开展了针对至少2家乳房X射线造影术机构的调查和至少6个乳房X射线造影术设备单位的调查。</w:t>
      </w:r>
    </w:p>
    <w:p w14:paraId="67061247">
      <w:pPr>
        <w:snapToGrid w:val="0"/>
        <w:spacing w:after="156" w:afterLines="50" w:line="300" w:lineRule="auto"/>
        <w:ind w:left="1196"/>
        <w:rPr>
          <w:rFonts w:ascii="Arial" w:hAnsi="Arial" w:eastAsia="宋体" w:cs="Arial"/>
          <w:i/>
          <w:kern w:val="0"/>
          <w:sz w:val="24"/>
          <w:szCs w:val="24"/>
        </w:rPr>
      </w:pPr>
      <w:r>
        <w:rPr>
          <w:rFonts w:ascii="Arial" w:hAnsi="Arial" w:eastAsia="宋体" w:cs="Arial"/>
          <w:i/>
          <w:kern w:val="0"/>
          <w:sz w:val="24"/>
          <w:szCs w:val="24"/>
        </w:rPr>
        <w:t>持续经验相关要求的开始日期是1999年4月28日，或个人的实际开始日期（个人获取资质可以独立工作的日期），以较晚者为准。在2001年7月1日之前，或个人开始执业后的24个月内，不符合持续经验要求不会被视为违规行为。</w:t>
      </w:r>
    </w:p>
    <w:p w14:paraId="6EF81F9B">
      <w:pPr>
        <w:snapToGrid w:val="0"/>
        <w:spacing w:after="156" w:afterLines="50" w:line="300" w:lineRule="auto"/>
        <w:ind w:left="1196"/>
        <w:rPr>
          <w:rFonts w:ascii="Arial" w:hAnsi="Arial" w:eastAsia="宋体" w:cs="Arial"/>
          <w:b/>
          <w:kern w:val="0"/>
          <w:sz w:val="24"/>
          <w:szCs w:val="24"/>
          <w:u w:val="single"/>
        </w:rPr>
      </w:pPr>
      <w:r>
        <w:rPr>
          <w:rFonts w:hint="eastAsia" w:ascii="Arial" w:hAnsi="Arial" w:eastAsia="宋体" w:cs="Arial"/>
          <w:b/>
          <w:kern w:val="0"/>
          <w:sz w:val="24"/>
          <w:szCs w:val="24"/>
          <w:u w:val="single"/>
        </w:rPr>
        <w:t>和</w:t>
      </w:r>
    </w:p>
    <w:p w14:paraId="4F3BE60E">
      <w:pPr>
        <w:pStyle w:val="11"/>
        <w:numPr>
          <w:ilvl w:val="1"/>
          <w:numId w:val="12"/>
        </w:numPr>
        <w:snapToGrid w:val="0"/>
        <w:spacing w:after="156" w:afterLines="50" w:line="300" w:lineRule="auto"/>
        <w:ind w:left="1197" w:leftChars="400" w:hanging="357" w:firstLineChars="0"/>
        <w:rPr>
          <w:rFonts w:ascii="Arial" w:hAnsi="Arial" w:eastAsia="宋体" w:cs="Arial"/>
          <w:kern w:val="0"/>
          <w:sz w:val="24"/>
          <w:szCs w:val="24"/>
        </w:rPr>
      </w:pPr>
      <w:r>
        <w:rPr>
          <w:rFonts w:ascii="Arial" w:hAnsi="Arial" w:eastAsia="宋体" w:cs="Arial"/>
          <w:b/>
          <w:kern w:val="0"/>
          <w:sz w:val="24"/>
          <w:szCs w:val="24"/>
        </w:rPr>
        <w:t>继续教育：</w:t>
      </w:r>
      <w:r>
        <w:rPr>
          <w:rFonts w:ascii="Arial" w:hAnsi="Arial" w:eastAsia="宋体" w:cs="Arial"/>
          <w:kern w:val="0"/>
          <w:sz w:val="24"/>
          <w:szCs w:val="24"/>
        </w:rPr>
        <w:t>在机构年度MQSA检查之日前的36个月内，或检查前的季度的最后一天，或两者之间的任何日期，已经教授或完成至少15单位的医学物理学或乳房X射线造影术继续教育。医学物理学家所使用的每种乳房X射线造影术模式均应包含至少6个此类CEU。关于任何36个月期间的相关要求，通过教学课程获得的CEU学分可以仅计算一次。</w:t>
      </w:r>
    </w:p>
    <w:p w14:paraId="137A861A">
      <w:pPr>
        <w:widowControl/>
        <w:jc w:val="left"/>
        <w:rPr>
          <w:rFonts w:ascii="Arial" w:hAnsi="Arial" w:eastAsia="宋体" w:cs="Arial"/>
          <w:kern w:val="0"/>
          <w:sz w:val="24"/>
          <w:szCs w:val="24"/>
        </w:rPr>
      </w:pPr>
      <w:r>
        <w:rPr>
          <w:rFonts w:ascii="Arial" w:hAnsi="Arial" w:eastAsia="宋体" w:cs="Arial"/>
          <w:kern w:val="0"/>
          <w:sz w:val="24"/>
          <w:szCs w:val="24"/>
        </w:rPr>
        <w:br w:type="page"/>
      </w:r>
    </w:p>
    <w:p w14:paraId="1C24C8BF">
      <w:pPr>
        <w:snapToGrid w:val="0"/>
        <w:spacing w:after="156" w:afterLines="50" w:line="300" w:lineRule="auto"/>
        <w:ind w:left="1196"/>
        <w:rPr>
          <w:rFonts w:ascii="Arial" w:hAnsi="Arial" w:eastAsia="宋体" w:cs="Arial"/>
          <w:i/>
          <w:kern w:val="0"/>
          <w:sz w:val="24"/>
          <w:szCs w:val="24"/>
        </w:rPr>
      </w:pPr>
      <w:r>
        <w:rPr>
          <w:rFonts w:ascii="Arial" w:hAnsi="Arial" w:eastAsia="宋体" w:cs="Arial"/>
          <w:i/>
          <w:kern w:val="0"/>
          <w:sz w:val="24"/>
          <w:szCs w:val="24"/>
        </w:rPr>
        <w:t>持续经验相关要求的开始日期是1994年10月1日，或个人的实际开始日期（个人获取资质可以独立工作的日期），以较晚者为准。在</w:t>
      </w:r>
      <w:bookmarkStart w:id="27" w:name="OLE_LINK31"/>
      <w:r>
        <w:rPr>
          <w:rFonts w:ascii="Arial" w:hAnsi="Arial" w:eastAsia="宋体" w:cs="Arial"/>
          <w:i/>
          <w:kern w:val="0"/>
          <w:sz w:val="24"/>
          <w:szCs w:val="24"/>
        </w:rPr>
        <w:t>物理学家</w:t>
      </w:r>
      <w:bookmarkEnd w:id="27"/>
      <w:r>
        <w:rPr>
          <w:rFonts w:ascii="Arial" w:hAnsi="Arial" w:eastAsia="宋体" w:cs="Arial"/>
          <w:i/>
          <w:kern w:val="0"/>
          <w:sz w:val="24"/>
          <w:szCs w:val="24"/>
        </w:rPr>
        <w:t>的开始日期后的至少36个月之前，无法满足物理学家继续教育要求不会被视为违规行为。</w:t>
      </w:r>
    </w:p>
    <w:p w14:paraId="7E9B473A">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注意：为了满足A.2.b.，A.2.c.，B.2.b.，B.2.c.和C.2.中的要求，FDA允许对同一</w:t>
      </w:r>
      <w:bookmarkStart w:id="28" w:name="OLE_LINK11"/>
      <w:bookmarkStart w:id="29" w:name="OLE_LINK12"/>
      <w:r>
        <w:rPr>
          <w:rFonts w:ascii="Arial" w:hAnsi="Arial" w:eastAsia="宋体" w:cs="Arial"/>
          <w:kern w:val="0"/>
          <w:sz w:val="24"/>
          <w:szCs w:val="24"/>
        </w:rPr>
        <w:t>乳房X射线造影术</w:t>
      </w:r>
      <w:bookmarkEnd w:id="28"/>
      <w:bookmarkEnd w:id="29"/>
      <w:r>
        <w:rPr>
          <w:rFonts w:ascii="Arial" w:hAnsi="Arial" w:eastAsia="宋体" w:cs="Arial"/>
          <w:kern w:val="0"/>
          <w:sz w:val="24"/>
          <w:szCs w:val="24"/>
        </w:rPr>
        <w:t>单位进行多次测试。但是，在10个月内对同一机构进行的调查在计入总要求时只可计算一次，对同一单位的测试在连续60天内计算不能超过一次。需要再次重申，对于同等基本资质路线，B.2.b.和B.2.c.中所规定的培训和经验必须发生在资质学位获取后以及1999年4月28日前。</w:t>
      </w:r>
    </w:p>
    <w:p w14:paraId="260878E7">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关于物理学家资质的可接受文件的具体信息列在</w:t>
      </w:r>
      <w:r>
        <w:rPr>
          <w:rFonts w:hint="eastAsia" w:ascii="Arial" w:hAnsi="Arial" w:eastAsia="宋体" w:cs="Arial"/>
          <w:kern w:val="0"/>
          <w:sz w:val="24"/>
          <w:szCs w:val="24"/>
          <w:u w:val="single"/>
        </w:rPr>
        <w:t>附件</w:t>
      </w:r>
      <w:r>
        <w:rPr>
          <w:rFonts w:ascii="Arial" w:hAnsi="Arial" w:eastAsia="宋体" w:cs="Arial"/>
          <w:kern w:val="0"/>
          <w:sz w:val="24"/>
          <w:szCs w:val="24"/>
          <w:u w:val="single"/>
        </w:rPr>
        <w:t>6</w:t>
      </w:r>
      <w:r>
        <w:rPr>
          <w:rFonts w:ascii="Arial" w:hAnsi="Arial" w:eastAsia="宋体" w:cs="Arial"/>
          <w:kern w:val="0"/>
          <w:sz w:val="24"/>
          <w:szCs w:val="24"/>
        </w:rPr>
        <w:t>中。</w:t>
      </w:r>
    </w:p>
    <w:p w14:paraId="2A1CF07F">
      <w:pPr>
        <w:snapToGrid w:val="0"/>
        <w:spacing w:after="156" w:afterLines="50" w:line="300" w:lineRule="auto"/>
        <w:rPr>
          <w:rFonts w:ascii="Arial" w:hAnsi="Arial" w:eastAsia="宋体" w:cs="Arial"/>
          <w:b/>
          <w:kern w:val="0"/>
          <w:sz w:val="24"/>
          <w:szCs w:val="24"/>
        </w:rPr>
      </w:pPr>
      <w:r>
        <w:rPr>
          <w:rFonts w:ascii="Arial" w:hAnsi="Arial" w:eastAsia="宋体" w:cs="Arial"/>
          <w:b/>
          <w:kern w:val="0"/>
          <w:sz w:val="24"/>
          <w:szCs w:val="24"/>
        </w:rPr>
        <w:t>所有人员 - 证明</w:t>
      </w:r>
    </w:p>
    <w:p w14:paraId="2A5718CC">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FDA允许个人证明在1994年10月1日之前获得的某些培训、教育或经验。医生基本的2或3个月的培训和医学物理学士学位要求，包括物理学所需的学时数，很难随时证明。一般来说，FDA不接受1994年10月1日以后获得的培训、教育或经验的证明。但是，如果继续教育提供者没有具体记录在乳房X射线造影术中获得的学时数，则FDA会接受一部分1994年10月1日以后获得的CME / CEU的证明。如果该证明的文件可以显示该项目中获得的CME / CEU总数和用于乳房X射线造影术的CME / CEU总数，则这种证明是可以接受的。如果会议或其他教育机会仅限于乳房X射线造影术，则仅需要提供CME / CEU数量的文档（在此情况下不需要证明）。</w:t>
      </w:r>
    </w:p>
    <w:p w14:paraId="5F5655C2">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在某些情况下，如果满足“新型乳房X射线造影术模式”的要求，则这些证明也可以接受。具体来说，在1999年4月28日之前操作研究性全磁场数字乳房X射线造影术系统的人员可以证明该经验。此外，在1994年10月1日之前接受特定模式的乳房X射线造影术训练的人员可以证明该培训。所有的证明必须采用正确的格式。（证明表格见</w:t>
      </w:r>
      <w:r>
        <w:rPr>
          <w:rFonts w:hint="eastAsia" w:ascii="Arial" w:hAnsi="Arial" w:eastAsia="宋体" w:cs="Arial"/>
          <w:kern w:val="0"/>
          <w:sz w:val="24"/>
          <w:szCs w:val="24"/>
          <w:u w:val="single"/>
        </w:rPr>
        <w:t>附件</w:t>
      </w:r>
      <w:r>
        <w:rPr>
          <w:rFonts w:ascii="Arial" w:hAnsi="Arial" w:eastAsia="宋体" w:cs="Arial"/>
          <w:kern w:val="0"/>
          <w:sz w:val="24"/>
          <w:szCs w:val="24"/>
          <w:u w:val="single"/>
        </w:rPr>
        <w:t>1</w:t>
      </w:r>
      <w:r>
        <w:rPr>
          <w:rFonts w:ascii="Arial" w:hAnsi="Arial" w:eastAsia="宋体" w:cs="Arial"/>
          <w:kern w:val="0"/>
          <w:sz w:val="24"/>
          <w:szCs w:val="24"/>
        </w:rPr>
        <w:t>）</w:t>
      </w:r>
    </w:p>
    <w:p w14:paraId="0E24C9F2">
      <w:pPr>
        <w:pStyle w:val="11"/>
        <w:numPr>
          <w:ilvl w:val="0"/>
          <w:numId w:val="9"/>
        </w:numPr>
        <w:snapToGrid w:val="0"/>
        <w:spacing w:after="156" w:afterLines="50" w:line="300" w:lineRule="auto"/>
        <w:ind w:firstLineChars="0"/>
        <w:rPr>
          <w:rFonts w:ascii="Arial" w:hAnsi="Arial" w:eastAsia="宋体" w:cs="Arial"/>
          <w:b/>
          <w:kern w:val="0"/>
          <w:sz w:val="24"/>
          <w:szCs w:val="24"/>
        </w:rPr>
      </w:pPr>
      <w:r>
        <w:rPr>
          <w:rFonts w:ascii="Arial" w:hAnsi="Arial" w:eastAsia="宋体" w:cs="Arial"/>
          <w:b/>
          <w:kern w:val="0"/>
          <w:sz w:val="24"/>
          <w:szCs w:val="24"/>
        </w:rPr>
        <w:t>医疗记录</w:t>
      </w:r>
    </w:p>
    <w:p w14:paraId="346413EB">
      <w:pPr>
        <w:snapToGrid w:val="0"/>
        <w:spacing w:after="156" w:afterLines="50" w:line="300" w:lineRule="auto"/>
        <w:rPr>
          <w:rFonts w:ascii="Arial" w:hAnsi="Arial" w:eastAsia="宋体" w:cs="Arial"/>
          <w:b/>
          <w:kern w:val="0"/>
          <w:sz w:val="24"/>
          <w:szCs w:val="24"/>
        </w:rPr>
      </w:pPr>
      <w:r>
        <w:rPr>
          <w:rFonts w:ascii="Arial" w:hAnsi="Arial" w:eastAsia="宋体" w:cs="Arial"/>
          <w:b/>
          <w:kern w:val="0"/>
          <w:sz w:val="24"/>
          <w:szCs w:val="24"/>
        </w:rPr>
        <w:t>患者永久性记录</w:t>
      </w:r>
    </w:p>
    <w:p w14:paraId="7E5CF163">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医疗记录必须包含某些特定类型的信息。为了确保乳房X射线造影术图像和报告都按照要求进行保留，并且为了证明其是否包含下面所列的信息，检查员将随机选择记录进行审查。一般来说，检查员会要求自上次MQSA检查以来，或者自设备认证以来产生的报告，以最新者为准。但检查人员也可以在其他时间框架下进行记录检查。检查员不会尝试评估这些报告的正确性，但将确定记录是否正常生成、妥善维护，并确认最初进行乳房X射线造影术阅片的阅片医师。对于1999年4月28日或以后创建的乳房X射线造影术医学报告，检查员还会确认是否存在下列分类中的某一项：“阴性”“良性”“可能阳性”“可疑”“高度怀疑恶性”，或“不完整：需要额外进行影像学评估”。</w:t>
      </w:r>
    </w:p>
    <w:p w14:paraId="6ECBC320">
      <w:pPr>
        <w:widowControl/>
        <w:jc w:val="left"/>
        <w:rPr>
          <w:rFonts w:ascii="Arial" w:hAnsi="Arial" w:eastAsia="宋体" w:cs="Arial"/>
          <w:kern w:val="0"/>
          <w:sz w:val="24"/>
          <w:szCs w:val="24"/>
        </w:rPr>
      </w:pPr>
      <w:r>
        <w:rPr>
          <w:rFonts w:ascii="Arial" w:hAnsi="Arial" w:eastAsia="宋体" w:cs="Arial"/>
          <w:kern w:val="0"/>
          <w:sz w:val="24"/>
          <w:szCs w:val="24"/>
        </w:rPr>
        <w:br w:type="page"/>
      </w:r>
    </w:p>
    <w:p w14:paraId="4EA56D0F">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该机构需要在检查后30天内将结果传达至转诊的医疗卫生提供者和患者（通俗概要）。在患者为自我转诊的情况下，如果医疗卫生提供者（或负责任的指定人员）缺失或无法取得联系，则必须向患者提供报告。如果没有医疗卫生提供者，则与患者进行的沟通必须包括1）上述研究结果的完整报告，2）所有患者必需的以通俗形式列出的书面概述。当评估结果是“可疑的”或“高度怀疑恶性肿瘤”时，机构需要尽快将结果传达给转诊的医疗卫生提供者和患者（通俗概要），并根据医疗卫生提供者是否能够取得联系，可能需要将完整的报告发送给患者。机构人员应准备解释机构向转诊医师和患者传达结果的程序及其对需要采取此类行动的病例提供快速反应的机制。</w:t>
      </w:r>
    </w:p>
    <w:p w14:paraId="604CA212">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FDA所关注的不在于沟通系统的细节，而是：</w:t>
      </w:r>
    </w:p>
    <w:p w14:paraId="515BEEB6">
      <w:pPr>
        <w:pStyle w:val="11"/>
        <w:numPr>
          <w:ilvl w:val="0"/>
          <w:numId w:val="15"/>
        </w:numPr>
        <w:snapToGrid w:val="0"/>
        <w:spacing w:after="156" w:afterLines="50" w:line="300" w:lineRule="auto"/>
        <w:ind w:firstLineChars="0"/>
        <w:rPr>
          <w:rFonts w:ascii="Arial" w:hAnsi="Arial" w:eastAsia="宋体" w:cs="Arial"/>
          <w:kern w:val="0"/>
          <w:sz w:val="24"/>
          <w:szCs w:val="24"/>
        </w:rPr>
      </w:pPr>
      <w:r>
        <w:rPr>
          <w:rFonts w:ascii="Arial" w:hAnsi="Arial" w:eastAsia="宋体" w:cs="Arial"/>
          <w:kern w:val="0"/>
          <w:sz w:val="24"/>
          <w:szCs w:val="24"/>
        </w:rPr>
        <w:t>该机构已建立上述系统，</w:t>
      </w:r>
    </w:p>
    <w:p w14:paraId="4EE1AED5">
      <w:pPr>
        <w:pStyle w:val="11"/>
        <w:numPr>
          <w:ilvl w:val="0"/>
          <w:numId w:val="15"/>
        </w:numPr>
        <w:snapToGrid w:val="0"/>
        <w:spacing w:after="156" w:afterLines="50" w:line="300" w:lineRule="auto"/>
        <w:ind w:firstLineChars="0"/>
        <w:rPr>
          <w:rFonts w:ascii="Arial" w:hAnsi="Arial" w:eastAsia="宋体" w:cs="Arial"/>
          <w:kern w:val="0"/>
          <w:sz w:val="24"/>
          <w:szCs w:val="24"/>
        </w:rPr>
      </w:pPr>
      <w:r>
        <w:rPr>
          <w:rFonts w:ascii="Arial" w:hAnsi="Arial" w:eastAsia="宋体" w:cs="Arial"/>
          <w:kern w:val="0"/>
          <w:sz w:val="24"/>
          <w:szCs w:val="24"/>
        </w:rPr>
        <w:t>该系统可用，和</w:t>
      </w:r>
    </w:p>
    <w:p w14:paraId="42FCFEBD">
      <w:pPr>
        <w:pStyle w:val="11"/>
        <w:numPr>
          <w:ilvl w:val="0"/>
          <w:numId w:val="15"/>
        </w:numPr>
        <w:snapToGrid w:val="0"/>
        <w:spacing w:after="156" w:afterLines="50" w:line="300" w:lineRule="auto"/>
        <w:ind w:firstLineChars="0"/>
        <w:rPr>
          <w:rFonts w:ascii="Arial" w:hAnsi="Arial" w:eastAsia="宋体" w:cs="Arial"/>
          <w:kern w:val="0"/>
          <w:sz w:val="24"/>
          <w:szCs w:val="24"/>
        </w:rPr>
      </w:pPr>
      <w:r>
        <w:rPr>
          <w:rFonts w:ascii="Arial" w:hAnsi="Arial" w:eastAsia="宋体" w:cs="Arial"/>
          <w:kern w:val="0"/>
          <w:sz w:val="24"/>
          <w:szCs w:val="24"/>
        </w:rPr>
        <w:t>该系统符合法规要求。</w:t>
      </w:r>
    </w:p>
    <w:p w14:paraId="7EC57EEF">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检查员将验证通信系统是否符合这些标准，以及通俗摘要是否可用。如果患者记录以电子格式存储，检查员会要求机构协助选择和检索要检查的记录。</w:t>
      </w:r>
    </w:p>
    <w:p w14:paraId="79A394B3">
      <w:pPr>
        <w:pStyle w:val="11"/>
        <w:numPr>
          <w:ilvl w:val="0"/>
          <w:numId w:val="9"/>
        </w:numPr>
        <w:snapToGrid w:val="0"/>
        <w:spacing w:after="156" w:afterLines="50" w:line="300" w:lineRule="auto"/>
        <w:ind w:firstLineChars="0"/>
        <w:rPr>
          <w:rFonts w:ascii="Arial" w:hAnsi="Arial" w:eastAsia="宋体" w:cs="Arial"/>
          <w:b/>
          <w:kern w:val="0"/>
          <w:sz w:val="24"/>
          <w:szCs w:val="24"/>
        </w:rPr>
      </w:pPr>
      <w:r>
        <w:rPr>
          <w:rFonts w:ascii="Arial" w:hAnsi="Arial" w:eastAsia="宋体" w:cs="Arial"/>
          <w:b/>
          <w:kern w:val="0"/>
          <w:sz w:val="24"/>
          <w:szCs w:val="24"/>
        </w:rPr>
        <w:t>乳房X射线造影术医学审计与结果分析</w:t>
      </w:r>
    </w:p>
    <w:p w14:paraId="147879D6">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每个机构都必须建立和维护一个跟踪阳性乳房X射线造影术结果的系统，并将这些结果与机构每年获得的活检结果进行关联。</w:t>
      </w:r>
    </w:p>
    <w:p w14:paraId="6CE6D052">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系统至少必须跟踪“阳性乳房X射线造影术检查结果”，即将乳房X射线造影术成像结果解释为“可疑”或“高度怀疑恶性肿瘤”。MQSA允许每个机构使用最适合的跟踪系统。该系统必须包括一组跟踪乳房X射线造影术成像结果的程序，确定该患者是否进行了活检，（至少）确定活检标本为良性或恶性，并将该信息报告给阅片医师。系统可以是手动的或电子化的。机构还必须在审计中纳入后续被发现患有癌症，但没有通过其乳房X射线造影术结果检测到的患者。审计分析必须在机构认证之日起12个月内开始。审计分析必须在12个月内完成，随后的审计分析至少每12个月进行一次。分析结果由该机构指定的“审计阅片医生”负责审查。在900.12（f）（3）中列出了“审计阅片医生”的多项责任，必须在机构的审计项目中予以说明。</w:t>
      </w:r>
    </w:p>
    <w:p w14:paraId="51109D30">
      <w:pPr>
        <w:widowControl/>
        <w:jc w:val="left"/>
        <w:rPr>
          <w:rFonts w:ascii="Arial" w:hAnsi="Arial" w:eastAsia="宋体" w:cs="Arial"/>
          <w:kern w:val="0"/>
          <w:sz w:val="24"/>
          <w:szCs w:val="24"/>
        </w:rPr>
      </w:pPr>
      <w:r>
        <w:rPr>
          <w:rFonts w:ascii="Arial" w:hAnsi="Arial" w:eastAsia="宋体" w:cs="Arial"/>
          <w:kern w:val="0"/>
          <w:sz w:val="24"/>
          <w:szCs w:val="24"/>
        </w:rPr>
        <w:br w:type="page"/>
      </w:r>
    </w:p>
    <w:p w14:paraId="496420AA">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检查员将检查审计系统是否包含上述内容，确定如何获得活检结果，并要求查看机构获得的活检结果的实例。如果建议进行了活检但没有获得结果，该机构必须提供曾尝试获取此信息的文件。</w:t>
      </w:r>
    </w:p>
    <w:p w14:paraId="12405609">
      <w:pPr>
        <w:snapToGrid w:val="0"/>
        <w:spacing w:after="156" w:afterLines="50" w:line="300" w:lineRule="auto"/>
        <w:rPr>
          <w:rFonts w:ascii="Arial" w:hAnsi="Arial" w:eastAsia="宋体" w:cs="Arial"/>
          <w:b/>
          <w:kern w:val="0"/>
          <w:sz w:val="24"/>
          <w:szCs w:val="24"/>
        </w:rPr>
      </w:pPr>
      <w:r>
        <w:rPr>
          <w:rFonts w:ascii="Arial" w:hAnsi="Arial" w:eastAsia="宋体" w:cs="Arial"/>
          <w:b/>
          <w:kern w:val="0"/>
          <w:sz w:val="24"/>
          <w:szCs w:val="24"/>
        </w:rPr>
        <w:t>重复发现</w:t>
      </w:r>
    </w:p>
    <w:p w14:paraId="03974CDB">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如果机构检查发现“重复”问题（相同类型的问题，在上次检查期间发现，后又重复出现或未更正），则向机构提供的检查后报告将确定哪些发现是重复的。根据其严重程度，这些重复的问题可能需要机构进行书面回复、后续检查、和/或对机构的制裁。</w:t>
      </w:r>
    </w:p>
    <w:p w14:paraId="7444F30F">
      <w:pPr>
        <w:snapToGrid w:val="0"/>
        <w:spacing w:after="156" w:afterLines="50" w:line="300" w:lineRule="auto"/>
        <w:rPr>
          <w:rFonts w:ascii="Arial" w:hAnsi="Arial" w:eastAsia="宋体" w:cs="Arial"/>
          <w:b/>
          <w:kern w:val="0"/>
          <w:sz w:val="24"/>
          <w:szCs w:val="24"/>
        </w:rPr>
      </w:pPr>
      <w:r>
        <w:rPr>
          <w:rFonts w:ascii="Arial" w:hAnsi="Arial" w:eastAsia="宋体" w:cs="Arial"/>
          <w:b/>
          <w:kern w:val="0"/>
          <w:sz w:val="24"/>
          <w:szCs w:val="24"/>
        </w:rPr>
        <w:t>移动乳房X射线造影术</w:t>
      </w:r>
    </w:p>
    <w:p w14:paraId="32E0F76A">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用于移动乳房X射线造影目的的X射线装置的QC必须满足适用于固定式乳腺X光机的所有要求以及移动后临床使用性能测试的附加要求。该附加测试旨在确保每次移动后和患者成像之前该单位具有令人满意的性能。以下是可接受测试的示例：</w:t>
      </w:r>
    </w:p>
    <w:p w14:paraId="08C31647">
      <w:pPr>
        <w:pStyle w:val="11"/>
        <w:numPr>
          <w:ilvl w:val="0"/>
          <w:numId w:val="16"/>
        </w:numPr>
        <w:snapToGrid w:val="0"/>
        <w:spacing w:after="156" w:afterLines="50" w:line="300" w:lineRule="auto"/>
        <w:ind w:firstLineChars="0"/>
        <w:rPr>
          <w:rFonts w:ascii="Arial" w:hAnsi="Arial" w:eastAsia="宋体" w:cs="Arial"/>
          <w:kern w:val="0"/>
          <w:sz w:val="24"/>
          <w:szCs w:val="24"/>
        </w:rPr>
      </w:pPr>
      <w:r>
        <w:rPr>
          <w:rFonts w:ascii="Arial" w:hAnsi="Arial" w:eastAsia="宋体" w:cs="Arial"/>
          <w:kern w:val="0"/>
          <w:sz w:val="24"/>
          <w:szCs w:val="24"/>
        </w:rPr>
        <w:t>在移动之后、患者检查之前，可以在AEC模式（或临床使用的模式）中拍摄成像图片。然后在移动单位的现场（如果可能的话）处理和评估该图像，或者在其他地点进行处理，然后对图像进行评估，在检查患者之前验证其性能。如果经过验证，该成像图片在移动后和患者检查前表现正常，则可以给予合格分数。</w:t>
      </w:r>
    </w:p>
    <w:p w14:paraId="3F3A551F">
      <w:pPr>
        <w:pStyle w:val="11"/>
        <w:numPr>
          <w:ilvl w:val="0"/>
          <w:numId w:val="16"/>
        </w:numPr>
        <w:snapToGrid w:val="0"/>
        <w:spacing w:after="156" w:afterLines="50" w:line="300" w:lineRule="auto"/>
        <w:ind w:firstLineChars="0"/>
        <w:rPr>
          <w:rFonts w:ascii="Arial" w:hAnsi="Arial" w:eastAsia="宋体" w:cs="Arial"/>
          <w:kern w:val="0"/>
          <w:sz w:val="24"/>
          <w:szCs w:val="24"/>
        </w:rPr>
      </w:pPr>
      <w:r>
        <w:rPr>
          <w:rFonts w:ascii="Arial" w:hAnsi="Arial" w:eastAsia="宋体" w:cs="Arial"/>
          <w:kern w:val="0"/>
          <w:sz w:val="24"/>
          <w:szCs w:val="24"/>
        </w:rPr>
        <w:t>另一个例子是（1）对于给定的kVp，记录由成像暴露产生的mAs（在常规临床条件下的AEC模式或临床使用的模式）；（2）将mAs与先前确定的标准mAs值进行比较，以确保输出一致性；和（3）如果两个读数在±10％以内，则进行临床检查；否则采取纠正措施，在进行临床检查之前，将这两个值控制在此限度内。该机构对该测试的关键后续行动是在可用的最早时间和批处理任何临床图像之前对步骤（1）中拍摄的成像图像进行处理（使用受控处理器）和评分。如果由于任何处理问题而导致该成像失败，则在处理任何临床图像之前应该纠正这些问题。如果成像图像由于非处理器问题而失败，则移动设备仍应处理所有胶片。每个临床检查应单独进行评估，以确定是否需要召回某些患者以重复其成像结果。在进一步临床使用之前，必须对整个成像链进行检查和调整或修复。</w:t>
      </w:r>
    </w:p>
    <w:p w14:paraId="3BE049FF">
      <w:pPr>
        <w:pStyle w:val="11"/>
        <w:numPr>
          <w:ilvl w:val="0"/>
          <w:numId w:val="16"/>
        </w:numPr>
        <w:snapToGrid w:val="0"/>
        <w:spacing w:after="156" w:afterLines="50" w:line="300" w:lineRule="auto"/>
        <w:ind w:firstLineChars="0"/>
        <w:rPr>
          <w:rFonts w:ascii="Arial" w:hAnsi="Arial" w:eastAsia="宋体" w:cs="Arial"/>
          <w:kern w:val="0"/>
          <w:sz w:val="24"/>
          <w:szCs w:val="24"/>
        </w:rPr>
      </w:pPr>
      <w:r>
        <w:rPr>
          <w:rFonts w:ascii="Arial" w:hAnsi="Arial" w:eastAsia="宋体" w:cs="Arial"/>
          <w:kern w:val="0"/>
          <w:sz w:val="24"/>
          <w:szCs w:val="24"/>
        </w:rPr>
        <w:t>如果机构将成像图像作为其移动后/预检查测试的一部分，则必须记录成像图像的分数。该机构必须保留过去12个月，或自上次检查（以较长者为准）以来的移动后/预检查测试的书面记录，以及过去30天的成像图像。</w:t>
      </w:r>
    </w:p>
    <w:p w14:paraId="26839D45">
      <w:pPr>
        <w:pStyle w:val="11"/>
        <w:numPr>
          <w:ilvl w:val="0"/>
          <w:numId w:val="16"/>
        </w:numPr>
        <w:snapToGrid w:val="0"/>
        <w:spacing w:after="156" w:afterLines="50" w:line="300" w:lineRule="auto"/>
        <w:ind w:firstLineChars="0"/>
        <w:rPr>
          <w:rFonts w:ascii="Arial" w:hAnsi="Arial" w:eastAsia="宋体" w:cs="Arial"/>
          <w:kern w:val="0"/>
          <w:sz w:val="24"/>
          <w:szCs w:val="24"/>
        </w:rPr>
      </w:pPr>
      <w:r>
        <w:rPr>
          <w:rFonts w:ascii="Arial" w:hAnsi="Arial" w:eastAsia="宋体" w:cs="Arial"/>
          <w:kern w:val="0"/>
          <w:sz w:val="24"/>
          <w:szCs w:val="24"/>
        </w:rPr>
        <w:t>由具有资质的人员（应咨询医学物理学家）设计的其他实验也可以接受，但可能需要由检查员根据具体情况进行评估。如果机构对这种替代措施的可接受性有任何疑问，那么在进行此类测试之前，应该从FDA获得关于该替代方案的裁决决定。</w:t>
      </w:r>
    </w:p>
    <w:p w14:paraId="1928554C">
      <w:pPr>
        <w:widowControl/>
        <w:jc w:val="left"/>
        <w:rPr>
          <w:rFonts w:ascii="Arial" w:hAnsi="Arial" w:eastAsia="宋体" w:cs="Arial"/>
          <w:kern w:val="0"/>
          <w:sz w:val="24"/>
          <w:szCs w:val="24"/>
        </w:rPr>
      </w:pPr>
      <w:r>
        <w:rPr>
          <w:rFonts w:ascii="Arial" w:hAnsi="Arial" w:eastAsia="宋体" w:cs="Arial"/>
          <w:kern w:val="0"/>
          <w:sz w:val="24"/>
          <w:szCs w:val="24"/>
        </w:rPr>
        <w:br w:type="page"/>
      </w:r>
    </w:p>
    <w:p w14:paraId="22352D8B">
      <w:pPr>
        <w:snapToGrid w:val="0"/>
        <w:spacing w:after="156" w:afterLines="50" w:line="300" w:lineRule="auto"/>
        <w:rPr>
          <w:rFonts w:ascii="Arial" w:hAnsi="Arial" w:eastAsia="宋体" w:cs="Arial"/>
          <w:b/>
          <w:kern w:val="0"/>
          <w:sz w:val="24"/>
          <w:szCs w:val="24"/>
        </w:rPr>
      </w:pPr>
      <w:r>
        <w:rPr>
          <w:rFonts w:ascii="Arial" w:hAnsi="Arial" w:eastAsia="宋体" w:cs="Arial"/>
          <w:b/>
          <w:kern w:val="0"/>
          <w:sz w:val="24"/>
          <w:szCs w:val="24"/>
        </w:rPr>
        <w:t>离开前会面</w:t>
      </w:r>
    </w:p>
    <w:p w14:paraId="26150C13">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在与机构人员进行离开前会面时，检查人员将对检查结果进行核查，并在两星期内提交调查结果摘要或将本摘要发送至机构。</w:t>
      </w:r>
    </w:p>
    <w:p w14:paraId="236A1D39">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如果发现重大缺陷，该机构将收到发给该机构的“负责人”的有关这些问题的信件。该机构的“责任人”是机构已确定有权对机构合规相关项目的纠正措施进行重要的业务和财务决策的人员。所有缺陷都应尽快纠正。根据问题的严重性级别，信中会包含具体的法规规定的时间框架。要求该机构必需【21 CFR 900.12（e）（8）（ ii）（A）】“</w:t>
      </w:r>
      <w:r>
        <w:rPr>
          <w:rFonts w:ascii="Arial" w:hAnsi="Arial" w:eastAsia="宋体" w:cs="Arial"/>
          <w:b/>
          <w:kern w:val="0"/>
          <w:sz w:val="24"/>
          <w:szCs w:val="24"/>
        </w:rPr>
        <w:t>再进一步的检查实施前，或使用未通过测试的乳房X射线造影术系统的人和组件处理胶片前</w:t>
      </w:r>
      <w:r>
        <w:rPr>
          <w:rFonts w:ascii="Arial" w:hAnsi="Arial" w:eastAsia="宋体" w:cs="Arial"/>
          <w:kern w:val="0"/>
          <w:sz w:val="24"/>
          <w:szCs w:val="24"/>
        </w:rPr>
        <w:t>”纠正QC程序中以下几个方面发现的问题：</w:t>
      </w:r>
    </w:p>
    <w:p w14:paraId="38EFD139">
      <w:pPr>
        <w:pStyle w:val="11"/>
        <w:numPr>
          <w:ilvl w:val="0"/>
          <w:numId w:val="17"/>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日常QC测试 -</w:t>
      </w:r>
      <w:r>
        <w:rPr>
          <w:rFonts w:ascii="Arial" w:hAnsi="Arial" w:eastAsia="宋体" w:cs="Arial"/>
          <w:i/>
          <w:kern w:val="0"/>
          <w:sz w:val="24"/>
          <w:szCs w:val="24"/>
        </w:rPr>
        <w:t xml:space="preserve"> 900.12（e）（1），</w:t>
      </w:r>
    </w:p>
    <w:p w14:paraId="50121120">
      <w:pPr>
        <w:pStyle w:val="11"/>
        <w:numPr>
          <w:ilvl w:val="1"/>
          <w:numId w:val="18"/>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基加雾</w:t>
      </w:r>
    </w:p>
    <w:p w14:paraId="6027D2B0">
      <w:pPr>
        <w:pStyle w:val="11"/>
        <w:numPr>
          <w:ilvl w:val="1"/>
          <w:numId w:val="18"/>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中密度</w:t>
      </w:r>
    </w:p>
    <w:p w14:paraId="72CA9083">
      <w:pPr>
        <w:pStyle w:val="11"/>
        <w:numPr>
          <w:ilvl w:val="1"/>
          <w:numId w:val="18"/>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密度差</w:t>
      </w:r>
    </w:p>
    <w:p w14:paraId="695B4088">
      <w:pPr>
        <w:pStyle w:val="11"/>
        <w:numPr>
          <w:ilvl w:val="0"/>
          <w:numId w:val="17"/>
        </w:numPr>
        <w:snapToGrid w:val="0"/>
        <w:spacing w:line="300" w:lineRule="auto"/>
        <w:ind w:firstLineChars="0"/>
        <w:rPr>
          <w:rFonts w:ascii="Arial" w:hAnsi="Arial" w:eastAsia="宋体" w:cs="Arial"/>
          <w:i/>
          <w:kern w:val="0"/>
          <w:sz w:val="24"/>
          <w:szCs w:val="24"/>
        </w:rPr>
      </w:pPr>
      <w:r>
        <w:rPr>
          <w:rFonts w:ascii="Arial" w:hAnsi="Arial" w:eastAsia="宋体" w:cs="Arial"/>
          <w:kern w:val="0"/>
          <w:sz w:val="24"/>
          <w:szCs w:val="24"/>
        </w:rPr>
        <w:t xml:space="preserve">每周的QC测试 - </w:t>
      </w:r>
      <w:r>
        <w:rPr>
          <w:rFonts w:ascii="Arial" w:hAnsi="Arial" w:eastAsia="宋体" w:cs="Arial"/>
          <w:i/>
          <w:kern w:val="0"/>
          <w:sz w:val="24"/>
          <w:szCs w:val="24"/>
        </w:rPr>
        <w:t>900.12（e）（2）</w:t>
      </w:r>
    </w:p>
    <w:p w14:paraId="07C88669">
      <w:pPr>
        <w:pStyle w:val="11"/>
        <w:numPr>
          <w:ilvl w:val="1"/>
          <w:numId w:val="18"/>
        </w:numPr>
        <w:snapToGrid w:val="0"/>
        <w:spacing w:line="300" w:lineRule="auto"/>
        <w:ind w:firstLineChars="0"/>
        <w:rPr>
          <w:rFonts w:ascii="Arial" w:hAnsi="Arial" w:eastAsia="宋体" w:cs="Arial"/>
          <w:kern w:val="0"/>
          <w:sz w:val="24"/>
          <w:szCs w:val="24"/>
        </w:rPr>
      </w:pPr>
      <w:r>
        <w:rPr>
          <w:rFonts w:ascii="Arial" w:hAnsi="Arial" w:eastAsia="宋体" w:cs="Arial"/>
          <w:kern w:val="0"/>
          <w:sz w:val="24"/>
          <w:szCs w:val="24"/>
        </w:rPr>
        <w:t>成像图像质量</w:t>
      </w:r>
    </w:p>
    <w:p w14:paraId="4C66A48C">
      <w:pPr>
        <w:pStyle w:val="11"/>
        <w:numPr>
          <w:ilvl w:val="0"/>
          <w:numId w:val="17"/>
        </w:numPr>
        <w:snapToGrid w:val="0"/>
        <w:spacing w:line="300" w:lineRule="auto"/>
        <w:ind w:firstLineChars="0"/>
        <w:rPr>
          <w:rFonts w:ascii="Arial" w:hAnsi="Arial" w:eastAsia="宋体" w:cs="Arial"/>
          <w:i/>
          <w:kern w:val="0"/>
          <w:sz w:val="24"/>
          <w:szCs w:val="24"/>
        </w:rPr>
      </w:pPr>
      <w:r>
        <w:rPr>
          <w:rFonts w:ascii="Arial" w:hAnsi="Arial" w:eastAsia="宋体" w:cs="Arial"/>
          <w:kern w:val="0"/>
          <w:sz w:val="24"/>
          <w:szCs w:val="24"/>
        </w:rPr>
        <w:t xml:space="preserve">每半年度的QC测试 - </w:t>
      </w:r>
      <w:r>
        <w:rPr>
          <w:rFonts w:ascii="Arial" w:hAnsi="Arial" w:eastAsia="宋体" w:cs="Arial"/>
          <w:i/>
          <w:kern w:val="0"/>
          <w:sz w:val="24"/>
          <w:szCs w:val="24"/>
        </w:rPr>
        <w:t>900.12（e）（4）</w:t>
      </w:r>
    </w:p>
    <w:p w14:paraId="18C3766A">
      <w:pPr>
        <w:pStyle w:val="11"/>
        <w:numPr>
          <w:ilvl w:val="1"/>
          <w:numId w:val="18"/>
        </w:numPr>
        <w:snapToGrid w:val="0"/>
        <w:spacing w:line="300" w:lineRule="auto"/>
        <w:ind w:firstLineChars="0"/>
        <w:rPr>
          <w:rFonts w:ascii="Arial" w:hAnsi="Arial" w:eastAsia="宋体" w:cs="Arial"/>
          <w:i/>
          <w:kern w:val="0"/>
          <w:sz w:val="24"/>
          <w:szCs w:val="24"/>
        </w:rPr>
      </w:pPr>
      <w:r>
        <w:rPr>
          <w:rFonts w:ascii="Arial" w:hAnsi="Arial" w:eastAsia="宋体" w:cs="Arial"/>
          <w:kern w:val="0"/>
          <w:sz w:val="24"/>
          <w:szCs w:val="24"/>
        </w:rPr>
        <w:t xml:space="preserve">暗室雾 - </w:t>
      </w:r>
      <w:r>
        <w:rPr>
          <w:rFonts w:ascii="Arial" w:hAnsi="Arial" w:eastAsia="宋体" w:cs="Arial"/>
          <w:i/>
          <w:kern w:val="0"/>
          <w:sz w:val="24"/>
          <w:szCs w:val="24"/>
        </w:rPr>
        <w:t>900.12（e）（4）（i）</w:t>
      </w:r>
    </w:p>
    <w:p w14:paraId="1DA27509">
      <w:pPr>
        <w:pStyle w:val="11"/>
        <w:numPr>
          <w:ilvl w:val="1"/>
          <w:numId w:val="18"/>
        </w:numPr>
        <w:snapToGrid w:val="0"/>
        <w:spacing w:line="300" w:lineRule="auto"/>
        <w:ind w:firstLineChars="0"/>
        <w:rPr>
          <w:rFonts w:ascii="Arial" w:hAnsi="Arial" w:eastAsia="宋体" w:cs="Arial"/>
          <w:i/>
          <w:kern w:val="0"/>
          <w:sz w:val="24"/>
          <w:szCs w:val="24"/>
        </w:rPr>
      </w:pPr>
      <w:r>
        <w:rPr>
          <w:rFonts w:ascii="Arial" w:hAnsi="Arial" w:eastAsia="宋体" w:cs="Arial"/>
          <w:kern w:val="0"/>
          <w:sz w:val="24"/>
          <w:szCs w:val="24"/>
        </w:rPr>
        <w:t xml:space="preserve">屏片接触 - </w:t>
      </w:r>
      <w:r>
        <w:rPr>
          <w:rFonts w:ascii="Arial" w:hAnsi="Arial" w:eastAsia="宋体" w:cs="Arial"/>
          <w:i/>
          <w:kern w:val="0"/>
          <w:sz w:val="24"/>
          <w:szCs w:val="24"/>
        </w:rPr>
        <w:t>900.12（e）（4）（ii）</w:t>
      </w:r>
    </w:p>
    <w:p w14:paraId="06E07435">
      <w:pPr>
        <w:pStyle w:val="11"/>
        <w:numPr>
          <w:ilvl w:val="1"/>
          <w:numId w:val="18"/>
        </w:numPr>
        <w:snapToGrid w:val="0"/>
        <w:spacing w:line="300" w:lineRule="auto"/>
        <w:ind w:firstLineChars="0"/>
        <w:rPr>
          <w:rFonts w:ascii="Arial" w:hAnsi="Arial" w:eastAsia="宋体" w:cs="Arial"/>
          <w:i/>
          <w:kern w:val="0"/>
          <w:sz w:val="24"/>
          <w:szCs w:val="24"/>
        </w:rPr>
      </w:pPr>
      <w:r>
        <w:rPr>
          <w:rFonts w:ascii="Arial" w:hAnsi="Arial" w:eastAsia="宋体" w:cs="Arial"/>
          <w:kern w:val="0"/>
          <w:sz w:val="24"/>
          <w:szCs w:val="24"/>
        </w:rPr>
        <w:t xml:space="preserve">压缩设备性能 - </w:t>
      </w:r>
      <w:r>
        <w:rPr>
          <w:rFonts w:ascii="Arial" w:hAnsi="Arial" w:eastAsia="宋体" w:cs="Arial"/>
          <w:i/>
          <w:kern w:val="0"/>
          <w:sz w:val="24"/>
          <w:szCs w:val="24"/>
        </w:rPr>
        <w:t>900.12（e）（4）（iii）</w:t>
      </w:r>
    </w:p>
    <w:p w14:paraId="28EE0A78">
      <w:pPr>
        <w:pStyle w:val="11"/>
        <w:numPr>
          <w:ilvl w:val="0"/>
          <w:numId w:val="17"/>
        </w:numPr>
        <w:snapToGrid w:val="0"/>
        <w:spacing w:line="300" w:lineRule="auto"/>
        <w:ind w:firstLineChars="0"/>
        <w:rPr>
          <w:rFonts w:ascii="Arial" w:hAnsi="Arial" w:eastAsia="宋体" w:cs="Arial"/>
          <w:i/>
          <w:kern w:val="0"/>
          <w:sz w:val="24"/>
          <w:szCs w:val="24"/>
        </w:rPr>
      </w:pPr>
      <w:r>
        <w:rPr>
          <w:rFonts w:ascii="Arial" w:hAnsi="Arial" w:eastAsia="宋体" w:cs="Arial"/>
          <w:kern w:val="0"/>
          <w:sz w:val="24"/>
          <w:szCs w:val="24"/>
        </w:rPr>
        <w:t xml:space="preserve">每年度的QC测试 - </w:t>
      </w:r>
      <w:r>
        <w:rPr>
          <w:rFonts w:ascii="Arial" w:hAnsi="Arial" w:eastAsia="宋体" w:cs="Arial"/>
          <w:i/>
          <w:kern w:val="0"/>
          <w:sz w:val="24"/>
          <w:szCs w:val="24"/>
        </w:rPr>
        <w:t>900.12（e）（5）</w:t>
      </w:r>
    </w:p>
    <w:p w14:paraId="5F4DADF6">
      <w:pPr>
        <w:pStyle w:val="11"/>
        <w:numPr>
          <w:ilvl w:val="1"/>
          <w:numId w:val="18"/>
        </w:numPr>
        <w:snapToGrid w:val="0"/>
        <w:spacing w:line="300" w:lineRule="auto"/>
        <w:ind w:firstLineChars="0"/>
        <w:rPr>
          <w:rFonts w:ascii="Arial" w:hAnsi="Arial" w:eastAsia="宋体" w:cs="Arial"/>
          <w:i/>
          <w:kern w:val="0"/>
          <w:sz w:val="24"/>
          <w:szCs w:val="24"/>
        </w:rPr>
      </w:pPr>
      <w:r>
        <w:rPr>
          <w:rFonts w:ascii="Arial" w:hAnsi="Arial" w:eastAsia="宋体" w:cs="Arial"/>
          <w:kern w:val="0"/>
          <w:sz w:val="24"/>
          <w:szCs w:val="24"/>
        </w:rPr>
        <w:t xml:space="preserve">剂量 - </w:t>
      </w:r>
      <w:r>
        <w:rPr>
          <w:rFonts w:ascii="Arial" w:hAnsi="Arial" w:eastAsia="宋体" w:cs="Arial"/>
          <w:i/>
          <w:kern w:val="0"/>
          <w:sz w:val="24"/>
          <w:szCs w:val="24"/>
        </w:rPr>
        <w:t>900.12（e）（5）（vi）</w:t>
      </w:r>
    </w:p>
    <w:p w14:paraId="42179527">
      <w:pPr>
        <w:pStyle w:val="11"/>
        <w:numPr>
          <w:ilvl w:val="0"/>
          <w:numId w:val="17"/>
        </w:numPr>
        <w:snapToGrid w:val="0"/>
        <w:spacing w:line="300" w:lineRule="auto"/>
        <w:ind w:firstLineChars="0"/>
        <w:rPr>
          <w:rFonts w:ascii="Arial" w:hAnsi="Arial" w:eastAsia="宋体" w:cs="Arial"/>
          <w:i/>
          <w:kern w:val="0"/>
          <w:sz w:val="24"/>
          <w:szCs w:val="24"/>
        </w:rPr>
      </w:pPr>
      <w:r>
        <w:rPr>
          <w:rFonts w:ascii="Arial" w:hAnsi="Arial" w:eastAsia="宋体" w:cs="Arial"/>
          <w:kern w:val="0"/>
          <w:sz w:val="24"/>
          <w:szCs w:val="24"/>
        </w:rPr>
        <w:t xml:space="preserve">其他模式 - </w:t>
      </w:r>
      <w:r>
        <w:rPr>
          <w:rFonts w:ascii="Arial" w:hAnsi="Arial" w:eastAsia="宋体" w:cs="Arial"/>
          <w:i/>
          <w:kern w:val="0"/>
          <w:sz w:val="24"/>
          <w:szCs w:val="24"/>
        </w:rPr>
        <w:t>900.12（e）（6）</w:t>
      </w:r>
    </w:p>
    <w:p w14:paraId="1DC1CA65">
      <w:pPr>
        <w:pStyle w:val="11"/>
        <w:numPr>
          <w:ilvl w:val="0"/>
          <w:numId w:val="17"/>
        </w:numPr>
        <w:snapToGrid w:val="0"/>
        <w:spacing w:after="156" w:afterLines="50" w:line="300" w:lineRule="auto"/>
        <w:ind w:firstLineChars="0"/>
        <w:rPr>
          <w:rFonts w:ascii="Arial" w:hAnsi="Arial" w:eastAsia="宋体" w:cs="Arial"/>
          <w:i/>
          <w:kern w:val="0"/>
          <w:sz w:val="24"/>
          <w:szCs w:val="24"/>
        </w:rPr>
      </w:pPr>
      <w:r>
        <w:rPr>
          <w:rFonts w:ascii="Arial" w:hAnsi="Arial" w:eastAsia="宋体" w:cs="Arial"/>
          <w:kern w:val="0"/>
          <w:sz w:val="24"/>
          <w:szCs w:val="24"/>
        </w:rPr>
        <w:t xml:space="preserve">移动单位 - </w:t>
      </w:r>
      <w:r>
        <w:rPr>
          <w:rFonts w:ascii="Arial" w:hAnsi="Arial" w:eastAsia="宋体" w:cs="Arial"/>
          <w:i/>
          <w:kern w:val="0"/>
          <w:sz w:val="24"/>
          <w:szCs w:val="24"/>
        </w:rPr>
        <w:t>900.12（e）（7）</w:t>
      </w:r>
    </w:p>
    <w:p w14:paraId="2E7E3446">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对于第900.12（e）（8）（ii）（B）条所述的与质量控制（QC）测试有关的违规行为，机构必须在发现问题后30天内完成改正。继续在问题下运行的机构可能受到制裁。这种制裁可能包括整改方案、民事罚款或证书暂停或撤销。某些调查结果也可能需要进行后续检查来验证改正措施。</w:t>
      </w:r>
    </w:p>
    <w:p w14:paraId="3AA82205">
      <w:pPr>
        <w:snapToGrid w:val="0"/>
        <w:spacing w:after="156" w:afterLines="50" w:line="300" w:lineRule="auto"/>
        <w:rPr>
          <w:rFonts w:ascii="Arial" w:hAnsi="Arial" w:eastAsia="宋体" w:cs="Arial"/>
          <w:b/>
          <w:kern w:val="0"/>
          <w:sz w:val="24"/>
          <w:szCs w:val="24"/>
        </w:rPr>
      </w:pPr>
      <w:r>
        <w:rPr>
          <w:rFonts w:ascii="Arial" w:hAnsi="Arial" w:eastAsia="宋体" w:cs="Arial"/>
          <w:b/>
          <w:kern w:val="0"/>
          <w:sz w:val="24"/>
          <w:szCs w:val="24"/>
        </w:rPr>
        <w:t>了解更多信息</w:t>
      </w:r>
    </w:p>
    <w:p w14:paraId="2AFF7323">
      <w:pPr>
        <w:snapToGrid w:val="0"/>
        <w:spacing w:after="156" w:afterLines="50" w:line="300" w:lineRule="auto"/>
        <w:jc w:val="left"/>
        <w:rPr>
          <w:rFonts w:ascii="Arial" w:hAnsi="Arial" w:eastAsia="宋体" w:cs="Arial"/>
          <w:kern w:val="0"/>
          <w:sz w:val="24"/>
          <w:szCs w:val="24"/>
        </w:rPr>
      </w:pPr>
      <w:r>
        <w:rPr>
          <w:rFonts w:ascii="Arial" w:hAnsi="Arial" w:eastAsia="宋体" w:cs="Arial"/>
          <w:kern w:val="0"/>
          <w:sz w:val="24"/>
          <w:szCs w:val="24"/>
        </w:rPr>
        <w:t>FDA在</w:t>
      </w:r>
      <w:r>
        <w:rPr>
          <w:rFonts w:ascii="Arial" w:hAnsi="Arial" w:cs="Arial"/>
          <w:kern w:val="0"/>
          <w:sz w:val="24"/>
          <w:szCs w:val="24"/>
        </w:rPr>
        <w:t>http://www.fda.gov/cdrh/mammography</w:t>
      </w:r>
      <w:r>
        <w:rPr>
          <w:rFonts w:ascii="Arial" w:hAnsi="Arial" w:eastAsia="宋体" w:cs="Arial"/>
          <w:kern w:val="0"/>
          <w:sz w:val="24"/>
          <w:szCs w:val="24"/>
        </w:rPr>
        <w:t>上维护MQSA互联网站点。该网站包含许多有用的项目，包括有关乳房X射线造影术项目的最新信息。如果您有关于如何准备检查的检查问题，请致电FDA机构热线（800）838-7715，或发送您的请求至传真（410）290-6351。</w:t>
      </w:r>
    </w:p>
    <w:p w14:paraId="4F07BF5E">
      <w:pPr>
        <w:widowControl/>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br w:type="page"/>
      </w:r>
    </w:p>
    <w:p w14:paraId="2334CC1D">
      <w:pPr>
        <w:snapToGrid w:val="0"/>
        <w:spacing w:after="156" w:afterLines="50" w:line="300" w:lineRule="auto"/>
        <w:jc w:val="center"/>
        <w:rPr>
          <w:rFonts w:ascii="Arial" w:hAnsi="Arial" w:eastAsia="宋体" w:cs="Arial"/>
          <w:b/>
          <w:kern w:val="0"/>
          <w:sz w:val="24"/>
          <w:szCs w:val="24"/>
        </w:rPr>
      </w:pPr>
      <w:r>
        <w:rPr>
          <w:rFonts w:ascii="Arial" w:hAnsi="Arial" w:eastAsia="宋体" w:cs="Arial"/>
          <w:b/>
          <w:kern w:val="0"/>
          <w:sz w:val="24"/>
          <w:szCs w:val="24"/>
        </w:rPr>
        <w:t>附件1</w:t>
      </w:r>
    </w:p>
    <w:p w14:paraId="1BB0E0E8">
      <w:pPr>
        <w:snapToGrid w:val="0"/>
        <w:spacing w:after="156" w:afterLines="50" w:line="300" w:lineRule="auto"/>
        <w:jc w:val="center"/>
        <w:rPr>
          <w:rFonts w:ascii="Arial" w:hAnsi="Arial" w:eastAsia="宋体" w:cs="Arial"/>
          <w:b/>
          <w:kern w:val="0"/>
          <w:sz w:val="24"/>
          <w:szCs w:val="24"/>
        </w:rPr>
      </w:pPr>
      <w:r>
        <w:rPr>
          <w:rFonts w:ascii="Arial" w:hAnsi="Arial" w:eastAsia="宋体" w:cs="Arial"/>
          <w:b/>
          <w:kern w:val="0"/>
          <w:sz w:val="24"/>
          <w:szCs w:val="24"/>
        </w:rPr>
        <w:t>证明表格</w:t>
      </w:r>
    </w:p>
    <w:p w14:paraId="54FE7A91">
      <w:pPr>
        <w:snapToGrid w:val="0"/>
        <w:spacing w:after="156" w:afterLines="50" w:line="300" w:lineRule="auto"/>
        <w:jc w:val="center"/>
        <w:rPr>
          <w:rFonts w:ascii="Arial" w:hAnsi="Arial" w:eastAsia="宋体" w:cs="Arial"/>
          <w:b/>
          <w:kern w:val="0"/>
          <w:sz w:val="24"/>
          <w:szCs w:val="24"/>
        </w:rPr>
      </w:pPr>
    </w:p>
    <w:p w14:paraId="4E658EDE">
      <w:pPr>
        <w:snapToGrid w:val="0"/>
        <w:spacing w:after="156" w:afterLines="50" w:line="300" w:lineRule="auto"/>
        <w:jc w:val="center"/>
        <w:rPr>
          <w:rFonts w:ascii="Arial" w:hAnsi="Arial" w:eastAsia="宋体" w:cs="Arial"/>
          <w:b/>
          <w:kern w:val="0"/>
          <w:sz w:val="24"/>
          <w:szCs w:val="24"/>
        </w:rPr>
      </w:pPr>
      <w:r>
        <w:rPr>
          <w:rFonts w:ascii="Arial" w:hAnsi="Arial" w:eastAsia="宋体" w:cs="Arial"/>
          <w:b/>
          <w:kern w:val="0"/>
          <w:sz w:val="24"/>
          <w:szCs w:val="24"/>
        </w:rPr>
        <w:t>对应乳房X射线造影术质量标准法案的要求</w:t>
      </w:r>
    </w:p>
    <w:p w14:paraId="09AE045E">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证明文件必须包括尽可能多的以下信息：</w:t>
      </w:r>
    </w:p>
    <w:p w14:paraId="7F479265">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适用的培训或</w:t>
      </w:r>
      <w:bookmarkStart w:id="30" w:name="OLE_LINK16"/>
      <w:bookmarkStart w:id="31" w:name="OLE_LINK15"/>
      <w:r>
        <w:rPr>
          <w:rFonts w:ascii="Arial" w:hAnsi="Arial" w:eastAsia="宋体" w:cs="Arial"/>
          <w:kern w:val="0"/>
          <w:sz w:val="24"/>
          <w:szCs w:val="24"/>
        </w:rPr>
        <w:t>乳房X射线造影术</w:t>
      </w:r>
      <w:bookmarkEnd w:id="30"/>
      <w:bookmarkEnd w:id="31"/>
      <w:r>
        <w:rPr>
          <w:rFonts w:ascii="Arial" w:hAnsi="Arial" w:eastAsia="宋体" w:cs="Arial"/>
          <w:kern w:val="0"/>
          <w:sz w:val="24"/>
          <w:szCs w:val="24"/>
        </w:rPr>
        <w:t>阅片/解读或其他活动发生的</w:t>
      </w:r>
      <w:bookmarkStart w:id="32" w:name="OLE_LINK14"/>
      <w:bookmarkStart w:id="33" w:name="OLE_LINK13"/>
      <w:r>
        <w:rPr>
          <w:rFonts w:ascii="Arial" w:hAnsi="Arial" w:eastAsia="宋体" w:cs="Arial"/>
          <w:kern w:val="0"/>
          <w:sz w:val="24"/>
          <w:szCs w:val="24"/>
        </w:rPr>
        <w:t>机构/设施的</w:t>
      </w:r>
      <w:bookmarkEnd w:id="32"/>
      <w:bookmarkEnd w:id="33"/>
      <w:r>
        <w:rPr>
          <w:rFonts w:ascii="Arial" w:hAnsi="Arial" w:eastAsia="宋体" w:cs="Arial"/>
          <w:kern w:val="0"/>
          <w:sz w:val="24"/>
          <w:szCs w:val="24"/>
        </w:rPr>
        <w:t>名称；课程或培训名称（如适用）；参加课程、阅片/解读或其他活动日期；和机构/设施的监督/负责人（如适用）。</w:t>
      </w:r>
    </w:p>
    <w:p w14:paraId="5210C5BC">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请在下面的空格中提供这些细节。如有必要，可以附加表。</w:t>
      </w:r>
    </w:p>
    <w:p w14:paraId="78E4C6DD">
      <w:pPr>
        <w:snapToGrid w:val="0"/>
        <w:spacing w:after="156" w:afterLines="50" w:line="300" w:lineRule="auto"/>
        <w:rPr>
          <w:rFonts w:ascii="Arial" w:hAnsi="Arial" w:eastAsia="宋体" w:cs="Arial"/>
          <w:b/>
          <w:kern w:val="0"/>
          <w:sz w:val="24"/>
          <w:szCs w:val="24"/>
        </w:rPr>
      </w:pPr>
      <w:r>
        <w:rPr>
          <w:rFonts w:ascii="Arial" w:hAnsi="Arial" w:eastAsia="宋体" w:cs="Arial"/>
          <w:b/>
          <w:kern w:val="0"/>
          <w:sz w:val="24"/>
          <w:szCs w:val="24"/>
        </w:rPr>
        <w:t>我________________________证明，据我所知我认为，本声明中提供的以下信息真实正确。我了解FDA可能会要求提供更多信息来证实本声明中所作的陈述：</w:t>
      </w:r>
    </w:p>
    <w:p w14:paraId="5EBA3346">
      <w:pPr>
        <w:pBdr>
          <w:top w:val="single" w:color="auto" w:sz="4" w:space="1"/>
          <w:bottom w:val="single" w:color="auto" w:sz="4" w:space="1"/>
        </w:pBdr>
        <w:snapToGrid w:val="0"/>
        <w:spacing w:after="156" w:afterLines="50" w:line="300" w:lineRule="auto"/>
        <w:rPr>
          <w:rFonts w:ascii="Arial" w:hAnsi="Arial" w:eastAsia="宋体" w:cs="Arial"/>
          <w:b/>
          <w:kern w:val="0"/>
          <w:sz w:val="24"/>
          <w:szCs w:val="24"/>
        </w:rPr>
      </w:pPr>
    </w:p>
    <w:p w14:paraId="284E0037">
      <w:pPr>
        <w:pBdr>
          <w:bottom w:val="single" w:color="auto" w:sz="4" w:space="1"/>
        </w:pBdr>
        <w:snapToGrid w:val="0"/>
        <w:spacing w:after="156" w:afterLines="50" w:line="300" w:lineRule="auto"/>
        <w:rPr>
          <w:rFonts w:ascii="Arial" w:hAnsi="Arial" w:eastAsia="宋体" w:cs="Arial"/>
          <w:b/>
          <w:kern w:val="0"/>
          <w:sz w:val="24"/>
          <w:szCs w:val="24"/>
        </w:rPr>
      </w:pPr>
    </w:p>
    <w:p w14:paraId="60BB4E50">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 xml:space="preserve">______________________________________________________________________________________ </w:t>
      </w:r>
    </w:p>
    <w:p w14:paraId="7D15859F">
      <w:pPr>
        <w:snapToGrid w:val="0"/>
        <w:spacing w:after="156" w:afterLines="50" w:line="300" w:lineRule="auto"/>
        <w:rPr>
          <w:rFonts w:ascii="Arial" w:hAnsi="Arial" w:eastAsia="宋体" w:cs="Arial"/>
          <w:b/>
          <w:kern w:val="0"/>
          <w:sz w:val="24"/>
          <w:szCs w:val="24"/>
        </w:rPr>
      </w:pPr>
      <w:r>
        <w:rPr>
          <w:rFonts w:ascii="Arial" w:hAnsi="Arial" w:eastAsia="宋体" w:cs="Arial"/>
          <w:b/>
          <w:kern w:val="0"/>
          <w:sz w:val="24"/>
          <w:szCs w:val="24"/>
        </w:rPr>
        <w:t>我了解，在美国机构管辖范围内故意提供的虚假资料可能会导致刑事责任，可处以最高10,000美元的罚款和五年监禁，或MQSA规定下的民事责任，或两者兼有。</w:t>
      </w:r>
    </w:p>
    <w:p w14:paraId="0231EFAB">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________________________________________________________________________</w:t>
      </w:r>
    </w:p>
    <w:p w14:paraId="03BE983E">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证明人的签名和职位</w:t>
      </w:r>
    </w:p>
    <w:p w14:paraId="3DB41AC6">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__________________</w:t>
      </w:r>
    </w:p>
    <w:p w14:paraId="00E3BABE">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签署日期</w:t>
      </w:r>
    </w:p>
    <w:p w14:paraId="2F76DDC5">
      <w:pPr>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机构名称和地址（如适用）（含邮政编码）：</w:t>
      </w:r>
    </w:p>
    <w:p w14:paraId="7ADFC08B">
      <w:pPr>
        <w:pBdr>
          <w:top w:val="single" w:color="auto" w:sz="12" w:space="1"/>
          <w:bottom w:val="single" w:color="auto" w:sz="12" w:space="1"/>
        </w:pBdr>
        <w:snapToGrid w:val="0"/>
        <w:spacing w:after="156" w:afterLines="50" w:line="300" w:lineRule="auto"/>
        <w:ind w:right="4948" w:rightChars="2356"/>
        <w:rPr>
          <w:rFonts w:ascii="Arial" w:hAnsi="Arial" w:eastAsia="宋体" w:cs="Arial"/>
          <w:kern w:val="0"/>
          <w:sz w:val="24"/>
          <w:szCs w:val="24"/>
        </w:rPr>
      </w:pPr>
    </w:p>
    <w:p w14:paraId="6606EC65">
      <w:pPr>
        <w:snapToGrid w:val="0"/>
        <w:spacing w:after="156" w:afterLines="50" w:line="300" w:lineRule="auto"/>
        <w:ind w:right="4948" w:rightChars="2356"/>
        <w:rPr>
          <w:rFonts w:ascii="Arial" w:hAnsi="Arial" w:eastAsia="宋体" w:cs="Arial"/>
          <w:kern w:val="0"/>
          <w:sz w:val="24"/>
          <w:szCs w:val="24"/>
        </w:rPr>
      </w:pPr>
      <w:r>
        <w:rPr>
          <w:rFonts w:ascii="Arial" w:hAnsi="Arial" w:eastAsia="宋体" w:cs="Arial"/>
          <w:kern w:val="0"/>
          <w:sz w:val="24"/>
          <w:szCs w:val="24"/>
        </w:rPr>
        <w:t>___________________________________</w:t>
      </w:r>
    </w:p>
    <w:p w14:paraId="748C36C8">
      <w:pPr>
        <w:pBdr>
          <w:bottom w:val="single" w:color="auto" w:sz="18" w:space="1"/>
        </w:pBdr>
        <w:tabs>
          <w:tab w:val="left" w:pos="5812"/>
        </w:tabs>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机构编号（如适用）</w:t>
      </w:r>
      <w:r>
        <w:rPr>
          <w:rFonts w:ascii="Arial" w:hAnsi="Arial" w:eastAsia="宋体" w:cs="Arial"/>
          <w:kern w:val="0"/>
          <w:sz w:val="24"/>
          <w:szCs w:val="24"/>
        </w:rPr>
        <w:tab/>
      </w:r>
      <w:r>
        <w:rPr>
          <w:rFonts w:ascii="Arial" w:hAnsi="Arial" w:eastAsia="宋体" w:cs="Arial"/>
          <w:kern w:val="0"/>
          <w:sz w:val="24"/>
          <w:szCs w:val="24"/>
        </w:rPr>
        <w:t>（自机构的MQSA证书）</w:t>
      </w:r>
    </w:p>
    <w:p w14:paraId="77869489">
      <w:pPr>
        <w:widowControl/>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br w:type="page"/>
      </w:r>
    </w:p>
    <w:p w14:paraId="74C23091">
      <w:pPr>
        <w:snapToGrid w:val="0"/>
        <w:spacing w:line="300" w:lineRule="auto"/>
        <w:jc w:val="center"/>
        <w:rPr>
          <w:rFonts w:ascii="Arial" w:hAnsi="Arial" w:eastAsia="宋体" w:cs="Arial"/>
          <w:b/>
          <w:kern w:val="0"/>
          <w:sz w:val="24"/>
          <w:szCs w:val="24"/>
        </w:rPr>
      </w:pPr>
      <w:r>
        <w:rPr>
          <w:rFonts w:ascii="Arial" w:hAnsi="Arial" w:eastAsia="宋体" w:cs="Arial"/>
          <w:b/>
          <w:kern w:val="0"/>
          <w:sz w:val="24"/>
          <w:szCs w:val="24"/>
        </w:rPr>
        <w:t>附件2</w:t>
      </w:r>
    </w:p>
    <w:p w14:paraId="4F9916A7">
      <w:pPr>
        <w:snapToGrid w:val="0"/>
        <w:spacing w:after="156" w:afterLines="50" w:line="300" w:lineRule="auto"/>
        <w:jc w:val="center"/>
        <w:rPr>
          <w:rFonts w:ascii="Arial" w:hAnsi="Arial" w:eastAsia="宋体" w:cs="Arial"/>
          <w:b/>
          <w:kern w:val="0"/>
          <w:sz w:val="24"/>
          <w:szCs w:val="24"/>
        </w:rPr>
      </w:pPr>
      <w:r>
        <w:rPr>
          <w:rFonts w:ascii="Arial" w:hAnsi="Arial" w:eastAsia="宋体" w:cs="Arial"/>
          <w:b/>
          <w:kern w:val="0"/>
          <w:sz w:val="24"/>
          <w:szCs w:val="24"/>
        </w:rPr>
        <w:t>年度检查外的质量控制测试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4"/>
        <w:gridCol w:w="2900"/>
        <w:gridCol w:w="2844"/>
        <w:gridCol w:w="2206"/>
      </w:tblGrid>
      <w:tr w14:paraId="2A19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65B64C7">
            <w:pPr>
              <w:snapToGrid w:val="0"/>
              <w:spacing w:before="46" w:beforeLines="15" w:after="46" w:afterLines="15" w:line="276" w:lineRule="auto"/>
              <w:jc w:val="center"/>
              <w:rPr>
                <w:rFonts w:ascii="Arial" w:hAnsi="Arial" w:eastAsia="宋体" w:cs="Arial"/>
                <w:b/>
                <w:kern w:val="0"/>
                <w:szCs w:val="21"/>
              </w:rPr>
            </w:pPr>
            <w:r>
              <w:rPr>
                <w:rFonts w:ascii="Arial" w:hAnsi="Arial" w:eastAsia="宋体" w:cs="Arial"/>
                <w:b/>
                <w:kern w:val="0"/>
                <w:szCs w:val="21"/>
              </w:rPr>
              <w:t>测试及频率</w:t>
            </w:r>
          </w:p>
        </w:tc>
        <w:tc>
          <w:tcPr>
            <w:tcW w:w="2900" w:type="dxa"/>
            <w:vAlign w:val="center"/>
          </w:tcPr>
          <w:p w14:paraId="7B35D798">
            <w:pPr>
              <w:snapToGrid w:val="0"/>
              <w:spacing w:before="46" w:beforeLines="15" w:after="46" w:afterLines="15" w:line="276" w:lineRule="auto"/>
              <w:jc w:val="center"/>
              <w:rPr>
                <w:rFonts w:ascii="Arial" w:hAnsi="Arial" w:eastAsia="宋体" w:cs="Arial"/>
                <w:b/>
                <w:kern w:val="0"/>
                <w:szCs w:val="21"/>
              </w:rPr>
            </w:pPr>
            <w:r>
              <w:rPr>
                <w:rFonts w:ascii="Arial" w:hAnsi="Arial" w:eastAsia="宋体" w:cs="Arial"/>
                <w:b/>
                <w:kern w:val="0"/>
                <w:szCs w:val="21"/>
              </w:rPr>
              <w:t>可接受操作要求</w:t>
            </w:r>
          </w:p>
        </w:tc>
        <w:tc>
          <w:tcPr>
            <w:tcW w:w="2844" w:type="dxa"/>
            <w:vAlign w:val="center"/>
          </w:tcPr>
          <w:p w14:paraId="5B9CCFFD">
            <w:pPr>
              <w:snapToGrid w:val="0"/>
              <w:spacing w:before="46" w:beforeLines="15" w:after="46" w:afterLines="15" w:line="276" w:lineRule="auto"/>
              <w:jc w:val="center"/>
              <w:rPr>
                <w:rFonts w:ascii="Arial" w:hAnsi="Arial" w:eastAsia="宋体" w:cs="Arial"/>
                <w:b/>
                <w:kern w:val="0"/>
                <w:szCs w:val="21"/>
              </w:rPr>
            </w:pPr>
            <w:r>
              <w:rPr>
                <w:rFonts w:ascii="Arial" w:hAnsi="Arial" w:eastAsia="宋体" w:cs="Arial"/>
                <w:b/>
                <w:kern w:val="0"/>
                <w:szCs w:val="21"/>
              </w:rPr>
              <w:t>可接受的文件保存指南*</w:t>
            </w:r>
          </w:p>
        </w:tc>
        <w:tc>
          <w:tcPr>
            <w:tcW w:w="0" w:type="auto"/>
            <w:vAlign w:val="center"/>
          </w:tcPr>
          <w:p w14:paraId="29E3FACC">
            <w:pPr>
              <w:snapToGrid w:val="0"/>
              <w:spacing w:before="46" w:beforeLines="15" w:after="46" w:afterLines="15" w:line="276" w:lineRule="auto"/>
              <w:jc w:val="center"/>
              <w:rPr>
                <w:rFonts w:ascii="Arial" w:hAnsi="Arial" w:eastAsia="宋体" w:cs="Arial"/>
                <w:b/>
                <w:kern w:val="0"/>
                <w:szCs w:val="21"/>
              </w:rPr>
            </w:pPr>
            <w:r>
              <w:rPr>
                <w:rFonts w:ascii="Arial" w:hAnsi="Arial" w:eastAsia="宋体" w:cs="Arial"/>
                <w:b/>
                <w:kern w:val="0"/>
                <w:szCs w:val="21"/>
              </w:rPr>
              <w:t>要求的改正措施时间**</w:t>
            </w:r>
          </w:p>
        </w:tc>
      </w:tr>
      <w:tr w14:paraId="23B2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3175FB9">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处理器QC——每日</w:t>
            </w:r>
          </w:p>
        </w:tc>
        <w:tc>
          <w:tcPr>
            <w:tcW w:w="2900" w:type="dxa"/>
            <w:vAlign w:val="center"/>
          </w:tcPr>
          <w:p w14:paraId="52BFF84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已确定的B+F操作水平，+最高0.03 OD</w:t>
            </w:r>
          </w:p>
        </w:tc>
        <w:tc>
          <w:tcPr>
            <w:tcW w:w="2844" w:type="dxa"/>
            <w:vAlign w:val="center"/>
          </w:tcPr>
          <w:p w14:paraId="4579995D">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12个月内，或上次检查以来的QC记录（和表格），以较长者为准。</w:t>
            </w:r>
          </w:p>
          <w:p w14:paraId="29A56F6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30天内的QC测试胶片。</w:t>
            </w:r>
          </w:p>
        </w:tc>
        <w:tc>
          <w:tcPr>
            <w:tcW w:w="0" w:type="auto"/>
            <w:vAlign w:val="center"/>
          </w:tcPr>
          <w:p w14:paraId="4AAE81B4">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在任何临床胶片处理前。</w:t>
            </w:r>
          </w:p>
        </w:tc>
      </w:tr>
      <w:tr w14:paraId="618E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8172502">
            <w:pPr>
              <w:snapToGrid w:val="0"/>
              <w:spacing w:before="46" w:beforeLines="15" w:after="46" w:afterLines="15" w:line="276" w:lineRule="auto"/>
              <w:rPr>
                <w:rFonts w:ascii="Arial" w:hAnsi="Arial" w:eastAsia="宋体" w:cs="Arial"/>
                <w:kern w:val="0"/>
                <w:szCs w:val="21"/>
              </w:rPr>
            </w:pPr>
          </w:p>
        </w:tc>
        <w:tc>
          <w:tcPr>
            <w:tcW w:w="2900" w:type="dxa"/>
            <w:vAlign w:val="center"/>
          </w:tcPr>
          <w:p w14:paraId="4AF36C4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已确定的MD操作水平，±0.15 OD。</w:t>
            </w:r>
          </w:p>
        </w:tc>
        <w:tc>
          <w:tcPr>
            <w:tcW w:w="2844" w:type="dxa"/>
            <w:vAlign w:val="center"/>
          </w:tcPr>
          <w:p w14:paraId="778CF218">
            <w:pPr>
              <w:snapToGrid w:val="0"/>
              <w:spacing w:before="46" w:beforeLines="15" w:after="46" w:afterLines="15" w:line="276" w:lineRule="auto"/>
              <w:rPr>
                <w:rFonts w:ascii="Arial" w:hAnsi="Arial" w:eastAsia="宋体" w:cs="Arial"/>
                <w:kern w:val="0"/>
                <w:szCs w:val="21"/>
              </w:rPr>
            </w:pPr>
          </w:p>
        </w:tc>
        <w:tc>
          <w:tcPr>
            <w:tcW w:w="0" w:type="auto"/>
            <w:vAlign w:val="center"/>
          </w:tcPr>
          <w:p w14:paraId="753085EA">
            <w:pPr>
              <w:snapToGrid w:val="0"/>
              <w:spacing w:before="46" w:beforeLines="15" w:after="46" w:afterLines="15" w:line="276" w:lineRule="auto"/>
              <w:rPr>
                <w:rFonts w:ascii="Arial" w:hAnsi="Arial" w:eastAsia="宋体" w:cs="Arial"/>
                <w:kern w:val="0"/>
                <w:szCs w:val="21"/>
              </w:rPr>
            </w:pPr>
          </w:p>
        </w:tc>
      </w:tr>
      <w:tr w14:paraId="26D3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EAAFFBF">
            <w:pPr>
              <w:snapToGrid w:val="0"/>
              <w:spacing w:before="46" w:beforeLines="15" w:after="46" w:afterLines="15" w:line="276" w:lineRule="auto"/>
              <w:rPr>
                <w:rFonts w:ascii="Arial" w:hAnsi="Arial" w:eastAsia="宋体" w:cs="Arial"/>
                <w:kern w:val="0"/>
                <w:szCs w:val="21"/>
              </w:rPr>
            </w:pPr>
          </w:p>
        </w:tc>
        <w:tc>
          <w:tcPr>
            <w:tcW w:w="2900" w:type="dxa"/>
            <w:vAlign w:val="center"/>
          </w:tcPr>
          <w:p w14:paraId="7121FC14">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已确定的MD操作水平，±0.15 OD。</w:t>
            </w:r>
          </w:p>
        </w:tc>
        <w:tc>
          <w:tcPr>
            <w:tcW w:w="2844" w:type="dxa"/>
            <w:vAlign w:val="center"/>
          </w:tcPr>
          <w:p w14:paraId="3FD08639">
            <w:pPr>
              <w:snapToGrid w:val="0"/>
              <w:spacing w:before="46" w:beforeLines="15" w:after="46" w:afterLines="15" w:line="276" w:lineRule="auto"/>
              <w:rPr>
                <w:rFonts w:ascii="Arial" w:hAnsi="Arial" w:eastAsia="宋体" w:cs="Arial"/>
                <w:kern w:val="0"/>
                <w:szCs w:val="21"/>
              </w:rPr>
            </w:pPr>
          </w:p>
        </w:tc>
        <w:tc>
          <w:tcPr>
            <w:tcW w:w="0" w:type="auto"/>
            <w:vAlign w:val="center"/>
          </w:tcPr>
          <w:p w14:paraId="3DBA1565">
            <w:pPr>
              <w:snapToGrid w:val="0"/>
              <w:spacing w:before="46" w:beforeLines="15" w:after="46" w:afterLines="15" w:line="276" w:lineRule="auto"/>
              <w:rPr>
                <w:rFonts w:ascii="Arial" w:hAnsi="Arial" w:eastAsia="宋体" w:cs="Arial"/>
                <w:kern w:val="0"/>
                <w:szCs w:val="21"/>
              </w:rPr>
            </w:pPr>
          </w:p>
        </w:tc>
      </w:tr>
      <w:tr w14:paraId="59E1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D8630A5">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成像QC——每周</w:t>
            </w:r>
          </w:p>
        </w:tc>
        <w:tc>
          <w:tcPr>
            <w:tcW w:w="2900" w:type="dxa"/>
            <w:vAlign w:val="center"/>
          </w:tcPr>
          <w:p w14:paraId="4004E00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图像中心已确定的OD操作水平为1.2±0.20，但OD的最小值应始终保持≥1.2。</w:t>
            </w:r>
          </w:p>
        </w:tc>
        <w:tc>
          <w:tcPr>
            <w:tcW w:w="2844" w:type="dxa"/>
            <w:vAlign w:val="center"/>
          </w:tcPr>
          <w:p w14:paraId="1613BF05">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12个月内，或上次检查以来的QC记录，以较长者为准。90天内的造影图片。</w:t>
            </w:r>
          </w:p>
        </w:tc>
        <w:tc>
          <w:tcPr>
            <w:tcW w:w="0" w:type="auto"/>
            <w:vAlign w:val="center"/>
          </w:tcPr>
          <w:p w14:paraId="0E93DF1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在使用X光机进行进一步检查前。</w:t>
            </w:r>
          </w:p>
        </w:tc>
      </w:tr>
      <w:tr w14:paraId="0FD2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C4091F8">
            <w:pPr>
              <w:snapToGrid w:val="0"/>
              <w:spacing w:before="46" w:beforeLines="15" w:after="46" w:afterLines="15" w:line="276" w:lineRule="auto"/>
              <w:rPr>
                <w:rFonts w:ascii="Arial" w:hAnsi="Arial" w:eastAsia="宋体" w:cs="Arial"/>
                <w:kern w:val="0"/>
                <w:szCs w:val="21"/>
              </w:rPr>
            </w:pPr>
          </w:p>
        </w:tc>
        <w:tc>
          <w:tcPr>
            <w:tcW w:w="2900" w:type="dxa"/>
            <w:vAlign w:val="center"/>
          </w:tcPr>
          <w:p w14:paraId="442CAAC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已确定的对比度操作水平，± 0.05 OD</w:t>
            </w:r>
          </w:p>
        </w:tc>
        <w:tc>
          <w:tcPr>
            <w:tcW w:w="2844" w:type="dxa"/>
            <w:vAlign w:val="center"/>
          </w:tcPr>
          <w:p w14:paraId="00A0DD1B">
            <w:pPr>
              <w:snapToGrid w:val="0"/>
              <w:spacing w:before="46" w:beforeLines="15" w:after="46" w:afterLines="15" w:line="276" w:lineRule="auto"/>
              <w:rPr>
                <w:rFonts w:ascii="Arial" w:hAnsi="Arial" w:eastAsia="宋体" w:cs="Arial"/>
                <w:kern w:val="0"/>
                <w:szCs w:val="21"/>
              </w:rPr>
            </w:pPr>
          </w:p>
        </w:tc>
        <w:tc>
          <w:tcPr>
            <w:tcW w:w="0" w:type="auto"/>
            <w:vAlign w:val="center"/>
          </w:tcPr>
          <w:p w14:paraId="364F007E">
            <w:pPr>
              <w:snapToGrid w:val="0"/>
              <w:spacing w:before="46" w:beforeLines="15" w:after="46" w:afterLines="15" w:line="276" w:lineRule="auto"/>
              <w:rPr>
                <w:rFonts w:ascii="Arial" w:hAnsi="Arial" w:eastAsia="宋体" w:cs="Arial"/>
                <w:kern w:val="0"/>
                <w:szCs w:val="21"/>
              </w:rPr>
            </w:pPr>
          </w:p>
        </w:tc>
      </w:tr>
      <w:tr w14:paraId="1FE5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1DBFA07">
            <w:pPr>
              <w:snapToGrid w:val="0"/>
              <w:spacing w:before="46" w:beforeLines="15" w:after="46" w:afterLines="15" w:line="276" w:lineRule="auto"/>
              <w:rPr>
                <w:rFonts w:ascii="Arial" w:hAnsi="Arial" w:eastAsia="宋体" w:cs="Arial"/>
                <w:kern w:val="0"/>
                <w:szCs w:val="21"/>
              </w:rPr>
            </w:pPr>
          </w:p>
        </w:tc>
        <w:tc>
          <w:tcPr>
            <w:tcW w:w="2900" w:type="dxa"/>
            <w:vAlign w:val="center"/>
          </w:tcPr>
          <w:p w14:paraId="0F13A428">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评分最低为4纤维，3斑块组，3污点</w:t>
            </w:r>
          </w:p>
        </w:tc>
        <w:tc>
          <w:tcPr>
            <w:tcW w:w="2844" w:type="dxa"/>
            <w:vAlign w:val="center"/>
          </w:tcPr>
          <w:p w14:paraId="7F8D3C30">
            <w:pPr>
              <w:snapToGrid w:val="0"/>
              <w:spacing w:before="46" w:beforeLines="15" w:after="46" w:afterLines="15" w:line="276" w:lineRule="auto"/>
              <w:rPr>
                <w:rFonts w:ascii="Arial" w:hAnsi="Arial" w:eastAsia="宋体" w:cs="Arial"/>
                <w:kern w:val="0"/>
                <w:szCs w:val="21"/>
              </w:rPr>
            </w:pPr>
          </w:p>
        </w:tc>
        <w:tc>
          <w:tcPr>
            <w:tcW w:w="0" w:type="auto"/>
            <w:vAlign w:val="center"/>
          </w:tcPr>
          <w:p w14:paraId="684AFD57">
            <w:pPr>
              <w:snapToGrid w:val="0"/>
              <w:spacing w:before="46" w:beforeLines="15" w:after="46" w:afterLines="15" w:line="276" w:lineRule="auto"/>
              <w:rPr>
                <w:rFonts w:ascii="Arial" w:hAnsi="Arial" w:eastAsia="宋体" w:cs="Arial"/>
                <w:kern w:val="0"/>
                <w:szCs w:val="21"/>
              </w:rPr>
            </w:pPr>
          </w:p>
        </w:tc>
      </w:tr>
      <w:tr w14:paraId="1B82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E3CFEF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胶片定影剂保持——每季度</w:t>
            </w:r>
          </w:p>
        </w:tc>
        <w:tc>
          <w:tcPr>
            <w:tcW w:w="2900" w:type="dxa"/>
            <w:vAlign w:val="center"/>
          </w:tcPr>
          <w:p w14:paraId="150D78E3">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残留定影剂&lt;5微克/平方厘米</w:t>
            </w:r>
          </w:p>
        </w:tc>
        <w:tc>
          <w:tcPr>
            <w:tcW w:w="2844" w:type="dxa"/>
            <w:vAlign w:val="center"/>
          </w:tcPr>
          <w:p w14:paraId="40E35051">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上次检查以来或前三次测试的QC记录，以较长者为准。</w:t>
            </w:r>
          </w:p>
        </w:tc>
        <w:tc>
          <w:tcPr>
            <w:tcW w:w="0" w:type="auto"/>
            <w:vAlign w:val="center"/>
          </w:tcPr>
          <w:p w14:paraId="6B8D0193">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测试日期的30天内。</w:t>
            </w:r>
          </w:p>
        </w:tc>
      </w:tr>
      <w:tr w14:paraId="7EB7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E02539E">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重复分析——每季度</w:t>
            </w:r>
          </w:p>
        </w:tc>
        <w:tc>
          <w:tcPr>
            <w:tcW w:w="2900" w:type="dxa"/>
            <w:vAlign w:val="center"/>
          </w:tcPr>
          <w:p w14:paraId="1A4EBDF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重复或拒绝率的操作水平为上次检查时此比率的&lt;2%（上下）变化范围</w:t>
            </w:r>
          </w:p>
        </w:tc>
        <w:tc>
          <w:tcPr>
            <w:tcW w:w="2844" w:type="dxa"/>
            <w:vAlign w:val="center"/>
          </w:tcPr>
          <w:p w14:paraId="59DAD0AC">
            <w:pPr>
              <w:snapToGrid w:val="0"/>
              <w:spacing w:before="46" w:beforeLines="15" w:after="46" w:afterLines="15" w:line="276" w:lineRule="auto"/>
              <w:rPr>
                <w:rFonts w:ascii="Arial" w:hAnsi="Arial" w:eastAsia="宋体" w:cs="Arial"/>
                <w:kern w:val="0"/>
                <w:szCs w:val="21"/>
              </w:rPr>
            </w:pPr>
          </w:p>
        </w:tc>
        <w:tc>
          <w:tcPr>
            <w:tcW w:w="0" w:type="auto"/>
            <w:vAlign w:val="center"/>
          </w:tcPr>
          <w:p w14:paraId="3A8440CF">
            <w:pPr>
              <w:snapToGrid w:val="0"/>
              <w:spacing w:before="46" w:beforeLines="15" w:after="46" w:afterLines="15" w:line="276" w:lineRule="auto"/>
              <w:rPr>
                <w:rFonts w:ascii="Arial" w:hAnsi="Arial" w:eastAsia="宋体" w:cs="Arial"/>
                <w:kern w:val="0"/>
                <w:szCs w:val="21"/>
              </w:rPr>
            </w:pPr>
          </w:p>
        </w:tc>
      </w:tr>
      <w:tr w14:paraId="523F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0BBC4FD">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暗室雾——每年</w:t>
            </w:r>
          </w:p>
        </w:tc>
        <w:tc>
          <w:tcPr>
            <w:tcW w:w="2900" w:type="dxa"/>
            <w:vAlign w:val="center"/>
          </w:tcPr>
          <w:p w14:paraId="4E80F1E7">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OD ≤ 0.05</w:t>
            </w:r>
          </w:p>
        </w:tc>
        <w:tc>
          <w:tcPr>
            <w:tcW w:w="2844" w:type="dxa"/>
            <w:vAlign w:val="center"/>
          </w:tcPr>
          <w:p w14:paraId="43CD1C8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上次检查以来或前三次测试的QC记录，以较长者为准。前三次测试的暗室雾QC胶片。</w:t>
            </w:r>
          </w:p>
        </w:tc>
        <w:tc>
          <w:tcPr>
            <w:tcW w:w="0" w:type="auto"/>
            <w:vAlign w:val="center"/>
          </w:tcPr>
          <w:p w14:paraId="2ECB8F27">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在任何临床胶片处理前。</w:t>
            </w:r>
          </w:p>
        </w:tc>
      </w:tr>
      <w:tr w14:paraId="13A2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E4B33A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屏片接触——每半年</w:t>
            </w:r>
          </w:p>
        </w:tc>
        <w:tc>
          <w:tcPr>
            <w:tcW w:w="2900" w:type="dxa"/>
            <w:vAlign w:val="center"/>
          </w:tcPr>
          <w:p w14:paraId="5609EF0D">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所有使用的乳房X射线造影术胶片盒必须使用40-网格铜网进行测试</w:t>
            </w:r>
          </w:p>
        </w:tc>
        <w:tc>
          <w:tcPr>
            <w:tcW w:w="2844" w:type="dxa"/>
            <w:vAlign w:val="center"/>
          </w:tcPr>
          <w:p w14:paraId="5624ADF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上次检查以来或前三次测试的QC记录，以较长者为准。前三次测试的屏片接触QC胶片。</w:t>
            </w:r>
          </w:p>
        </w:tc>
        <w:tc>
          <w:tcPr>
            <w:tcW w:w="0" w:type="auto"/>
            <w:vAlign w:val="center"/>
          </w:tcPr>
          <w:p w14:paraId="0BF5AF93">
            <w:pPr>
              <w:snapToGrid w:val="0"/>
              <w:spacing w:before="46" w:beforeLines="15" w:after="46" w:afterLines="15" w:line="276" w:lineRule="auto"/>
              <w:rPr>
                <w:rFonts w:ascii="Arial" w:hAnsi="Arial" w:eastAsia="宋体" w:cs="Arial"/>
                <w:szCs w:val="21"/>
              </w:rPr>
            </w:pPr>
            <w:r>
              <w:rPr>
                <w:rFonts w:ascii="Arial" w:hAnsi="Arial" w:eastAsia="宋体" w:cs="Arial"/>
                <w:kern w:val="0"/>
                <w:szCs w:val="21"/>
              </w:rPr>
              <w:t>在使用胶片盒进行进一步检查前。</w:t>
            </w:r>
          </w:p>
        </w:tc>
      </w:tr>
      <w:tr w14:paraId="5BF0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E790058">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压缩设备——每半年</w:t>
            </w:r>
          </w:p>
        </w:tc>
        <w:tc>
          <w:tcPr>
            <w:tcW w:w="2900" w:type="dxa"/>
            <w:vAlign w:val="center"/>
          </w:tcPr>
          <w:p w14:paraId="1CFF642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压缩力≥111牛（25磅）。</w:t>
            </w:r>
          </w:p>
          <w:p w14:paraId="630F0A1B">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生效于2002年10月28日，初始动力传动最大挤压力在111到200牛顿之间（25到45磅）。</w:t>
            </w:r>
          </w:p>
        </w:tc>
        <w:tc>
          <w:tcPr>
            <w:tcW w:w="2844" w:type="dxa"/>
            <w:vAlign w:val="center"/>
          </w:tcPr>
          <w:p w14:paraId="53039B5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上次检查以来或前三次测试的QC记录，以较长者为准。</w:t>
            </w:r>
          </w:p>
        </w:tc>
        <w:tc>
          <w:tcPr>
            <w:tcW w:w="0" w:type="auto"/>
            <w:vAlign w:val="center"/>
          </w:tcPr>
          <w:p w14:paraId="4C6BBAF7">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在使用压缩器械进行进一步检查前。</w:t>
            </w:r>
          </w:p>
        </w:tc>
      </w:tr>
    </w:tbl>
    <w:p w14:paraId="3E25D900">
      <w:pPr>
        <w:snapToGrid w:val="0"/>
        <w:spacing w:after="156" w:afterLines="50" w:line="300" w:lineRule="auto"/>
        <w:rPr>
          <w:rFonts w:ascii="Arial" w:hAnsi="Arial" w:eastAsia="宋体" w:cs="Arial"/>
          <w:kern w:val="0"/>
          <w:szCs w:val="21"/>
        </w:rPr>
      </w:pPr>
      <w:r>
        <w:rPr>
          <w:rFonts w:ascii="Arial" w:hAnsi="Arial" w:eastAsia="宋体" w:cs="Arial"/>
          <w:kern w:val="0"/>
          <w:szCs w:val="21"/>
        </w:rPr>
        <w:t>*与机构应当保存QC记录的时间长短相关的指南见前文900.12（d）（2）部分。</w:t>
      </w:r>
    </w:p>
    <w:p w14:paraId="5CA39D52">
      <w:pPr>
        <w:snapToGrid w:val="0"/>
        <w:spacing w:after="156" w:afterLines="50" w:line="300" w:lineRule="auto"/>
        <w:rPr>
          <w:rFonts w:ascii="Arial" w:hAnsi="Arial" w:eastAsia="宋体" w:cs="Arial"/>
          <w:kern w:val="0"/>
          <w:szCs w:val="21"/>
        </w:rPr>
      </w:pPr>
      <w:r>
        <w:rPr>
          <w:rFonts w:ascii="Arial" w:hAnsi="Arial" w:eastAsia="宋体" w:cs="Arial"/>
          <w:kern w:val="0"/>
          <w:szCs w:val="21"/>
        </w:rPr>
        <w:t>**</w:t>
      </w:r>
      <w:bookmarkStart w:id="34" w:name="OLE_LINK20"/>
      <w:bookmarkStart w:id="35" w:name="OLE_LINK19"/>
      <w:r>
        <w:rPr>
          <w:rFonts w:ascii="Arial" w:hAnsi="Arial" w:eastAsia="宋体" w:cs="Arial"/>
          <w:kern w:val="0"/>
          <w:szCs w:val="21"/>
        </w:rPr>
        <w:t>参考适用的900.12（e）（8）（ii）（A）或（B）文件</w:t>
      </w:r>
      <w:bookmarkEnd w:id="34"/>
      <w:bookmarkEnd w:id="35"/>
      <w:r>
        <w:rPr>
          <w:rFonts w:ascii="Arial" w:hAnsi="Arial" w:eastAsia="宋体" w:cs="Arial"/>
          <w:kern w:val="0"/>
          <w:szCs w:val="21"/>
        </w:rPr>
        <w:br w:type="page"/>
      </w:r>
    </w:p>
    <w:p w14:paraId="37110D55">
      <w:pPr>
        <w:snapToGrid w:val="0"/>
        <w:spacing w:line="300" w:lineRule="auto"/>
        <w:jc w:val="center"/>
        <w:rPr>
          <w:rFonts w:ascii="Arial" w:hAnsi="Arial" w:eastAsia="宋体" w:cs="Arial"/>
          <w:b/>
          <w:kern w:val="0"/>
          <w:sz w:val="24"/>
          <w:szCs w:val="24"/>
        </w:rPr>
      </w:pPr>
      <w:r>
        <w:rPr>
          <w:rFonts w:ascii="Arial" w:hAnsi="Arial" w:eastAsia="宋体" w:cs="Arial"/>
          <w:b/>
          <w:kern w:val="0"/>
          <w:sz w:val="24"/>
          <w:szCs w:val="24"/>
        </w:rPr>
        <w:t>附件3</w:t>
      </w:r>
    </w:p>
    <w:p w14:paraId="6BBC590C">
      <w:pPr>
        <w:snapToGrid w:val="0"/>
        <w:spacing w:after="156" w:afterLines="50" w:line="300" w:lineRule="auto"/>
        <w:jc w:val="center"/>
        <w:rPr>
          <w:rFonts w:ascii="Arial" w:hAnsi="Arial" w:eastAsia="宋体" w:cs="Arial"/>
          <w:b/>
          <w:kern w:val="0"/>
          <w:sz w:val="24"/>
          <w:szCs w:val="24"/>
        </w:rPr>
      </w:pPr>
      <w:r>
        <w:rPr>
          <w:rFonts w:ascii="Arial" w:hAnsi="Arial" w:eastAsia="宋体" w:cs="Arial"/>
          <w:b/>
          <w:kern w:val="0"/>
          <w:sz w:val="24"/>
          <w:szCs w:val="24"/>
        </w:rPr>
        <w:t>年度质量控制测试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4466"/>
        <w:gridCol w:w="3149"/>
        <w:gridCol w:w="1059"/>
      </w:tblGrid>
      <w:tr w14:paraId="2644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6B877B3">
            <w:pPr>
              <w:snapToGrid w:val="0"/>
              <w:jc w:val="center"/>
              <w:rPr>
                <w:rFonts w:ascii="Arial" w:hAnsi="Arial" w:eastAsia="宋体" w:cs="Arial"/>
                <w:b/>
                <w:kern w:val="0"/>
                <w:szCs w:val="21"/>
              </w:rPr>
            </w:pPr>
            <w:r>
              <w:rPr>
                <w:rFonts w:ascii="Arial" w:hAnsi="Arial" w:eastAsia="宋体" w:cs="Arial"/>
                <w:b/>
                <w:kern w:val="0"/>
                <w:szCs w:val="21"/>
              </w:rPr>
              <w:t>测试</w:t>
            </w:r>
          </w:p>
        </w:tc>
        <w:tc>
          <w:tcPr>
            <w:tcW w:w="0" w:type="auto"/>
          </w:tcPr>
          <w:p w14:paraId="0DD4CBEC">
            <w:pPr>
              <w:snapToGrid w:val="0"/>
              <w:jc w:val="center"/>
              <w:rPr>
                <w:rFonts w:ascii="Arial" w:hAnsi="Arial" w:eastAsia="宋体" w:cs="Arial"/>
                <w:b/>
                <w:kern w:val="0"/>
                <w:szCs w:val="21"/>
              </w:rPr>
            </w:pPr>
            <w:r>
              <w:rPr>
                <w:rFonts w:ascii="Arial" w:hAnsi="Arial" w:eastAsia="宋体" w:cs="Arial"/>
                <w:b/>
                <w:kern w:val="0"/>
                <w:szCs w:val="21"/>
              </w:rPr>
              <w:t>范围</w:t>
            </w:r>
          </w:p>
        </w:tc>
        <w:tc>
          <w:tcPr>
            <w:tcW w:w="0" w:type="auto"/>
          </w:tcPr>
          <w:p w14:paraId="379FD18F">
            <w:pPr>
              <w:snapToGrid w:val="0"/>
              <w:jc w:val="center"/>
              <w:rPr>
                <w:rFonts w:ascii="Arial" w:hAnsi="Arial" w:eastAsia="宋体" w:cs="Arial"/>
                <w:b/>
                <w:kern w:val="0"/>
                <w:szCs w:val="21"/>
              </w:rPr>
            </w:pPr>
            <w:r>
              <w:rPr>
                <w:rFonts w:ascii="Arial" w:hAnsi="Arial" w:eastAsia="宋体" w:cs="Arial"/>
                <w:b/>
                <w:kern w:val="0"/>
                <w:szCs w:val="21"/>
              </w:rPr>
              <w:t>监管操作等级</w:t>
            </w:r>
          </w:p>
        </w:tc>
        <w:tc>
          <w:tcPr>
            <w:tcW w:w="0" w:type="auto"/>
          </w:tcPr>
          <w:p w14:paraId="093736F7">
            <w:pPr>
              <w:snapToGrid w:val="0"/>
              <w:jc w:val="center"/>
              <w:rPr>
                <w:rFonts w:ascii="Arial" w:hAnsi="Arial" w:eastAsia="宋体" w:cs="Arial"/>
                <w:b/>
                <w:kern w:val="0"/>
                <w:szCs w:val="21"/>
              </w:rPr>
            </w:pPr>
            <w:r>
              <w:rPr>
                <w:rFonts w:ascii="Arial" w:hAnsi="Arial" w:eastAsia="宋体" w:cs="Arial"/>
                <w:b/>
                <w:kern w:val="0"/>
                <w:szCs w:val="21"/>
              </w:rPr>
              <w:t>要求的改正措施时间*</w:t>
            </w:r>
          </w:p>
        </w:tc>
      </w:tr>
      <w:tr w14:paraId="6488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6D6204E">
            <w:pPr>
              <w:snapToGrid w:val="0"/>
              <w:rPr>
                <w:rFonts w:ascii="Arial" w:hAnsi="Arial" w:eastAsia="宋体" w:cs="Arial"/>
                <w:kern w:val="0"/>
                <w:szCs w:val="21"/>
              </w:rPr>
            </w:pPr>
            <w:r>
              <w:rPr>
                <w:rFonts w:ascii="Arial" w:hAnsi="Arial" w:eastAsia="宋体" w:cs="Arial"/>
                <w:kern w:val="0"/>
                <w:szCs w:val="21"/>
              </w:rPr>
              <w:t>AEC工作能力</w:t>
            </w:r>
          </w:p>
        </w:tc>
        <w:tc>
          <w:tcPr>
            <w:tcW w:w="0" w:type="auto"/>
          </w:tcPr>
          <w:p w14:paraId="50749322">
            <w:pPr>
              <w:snapToGrid w:val="0"/>
              <w:rPr>
                <w:rFonts w:ascii="Arial" w:hAnsi="Arial" w:eastAsia="宋体" w:cs="Arial"/>
                <w:kern w:val="0"/>
                <w:szCs w:val="21"/>
              </w:rPr>
            </w:pPr>
            <w:r>
              <w:rPr>
                <w:rFonts w:ascii="Arial" w:hAnsi="Arial" w:eastAsia="宋体" w:cs="Arial"/>
                <w:kern w:val="0"/>
                <w:szCs w:val="21"/>
              </w:rPr>
              <w:t>所有X光设备单位。</w:t>
            </w:r>
          </w:p>
          <w:p w14:paraId="05680965">
            <w:pPr>
              <w:snapToGrid w:val="0"/>
              <w:rPr>
                <w:rFonts w:ascii="Arial" w:hAnsi="Arial" w:eastAsia="宋体" w:cs="Arial"/>
                <w:kern w:val="0"/>
                <w:szCs w:val="21"/>
              </w:rPr>
            </w:pPr>
            <w:r>
              <w:rPr>
                <w:rFonts w:ascii="Arial" w:hAnsi="Arial" w:eastAsia="宋体" w:cs="Arial"/>
                <w:kern w:val="0"/>
                <w:szCs w:val="21"/>
              </w:rPr>
              <w:t>厚度追踪（2-6 cm，合适的kVp）。</w:t>
            </w:r>
          </w:p>
          <w:p w14:paraId="7FA2296C">
            <w:pPr>
              <w:snapToGrid w:val="0"/>
              <w:rPr>
                <w:rFonts w:ascii="Arial" w:hAnsi="Arial" w:eastAsia="宋体" w:cs="Arial"/>
                <w:kern w:val="0"/>
                <w:szCs w:val="21"/>
              </w:rPr>
            </w:pPr>
            <w:r>
              <w:rPr>
                <w:rFonts w:ascii="Arial" w:hAnsi="Arial" w:eastAsia="宋体" w:cs="Arial"/>
                <w:kern w:val="0"/>
                <w:szCs w:val="21"/>
              </w:rPr>
              <w:t>kVp追踪（临床范围）。</w:t>
            </w:r>
          </w:p>
        </w:tc>
        <w:tc>
          <w:tcPr>
            <w:tcW w:w="0" w:type="auto"/>
          </w:tcPr>
          <w:p w14:paraId="01695D2A">
            <w:pPr>
              <w:snapToGrid w:val="0"/>
              <w:rPr>
                <w:rFonts w:ascii="Arial" w:hAnsi="Arial" w:eastAsia="宋体" w:cs="Arial"/>
                <w:kern w:val="0"/>
                <w:szCs w:val="21"/>
              </w:rPr>
            </w:pPr>
            <w:r>
              <w:rPr>
                <w:rFonts w:ascii="Arial" w:hAnsi="Arial" w:eastAsia="宋体" w:cs="Arial"/>
                <w:kern w:val="0"/>
                <w:szCs w:val="21"/>
              </w:rPr>
              <w:t>OD超过均值±0.30（超过2-6 cm厚度范围）【2002年10月28日后为±0.15】。</w:t>
            </w:r>
          </w:p>
          <w:p w14:paraId="4F1DC04C">
            <w:pPr>
              <w:snapToGrid w:val="0"/>
              <w:rPr>
                <w:rFonts w:ascii="Arial" w:hAnsi="Arial" w:eastAsia="宋体" w:cs="Arial"/>
                <w:kern w:val="0"/>
                <w:szCs w:val="21"/>
              </w:rPr>
            </w:pPr>
            <w:r>
              <w:rPr>
                <w:rFonts w:ascii="Arial" w:hAnsi="Arial" w:eastAsia="宋体" w:cs="Arial"/>
                <w:kern w:val="0"/>
                <w:szCs w:val="21"/>
              </w:rPr>
              <w:t>中心造影图片OD&lt;1.20。</w:t>
            </w:r>
          </w:p>
        </w:tc>
        <w:tc>
          <w:tcPr>
            <w:tcW w:w="0" w:type="auto"/>
          </w:tcPr>
          <w:p w14:paraId="43671474">
            <w:pPr>
              <w:snapToGrid w:val="0"/>
              <w:rPr>
                <w:rFonts w:ascii="Arial" w:hAnsi="Arial" w:eastAsia="宋体" w:cs="Arial"/>
                <w:kern w:val="0"/>
                <w:szCs w:val="21"/>
              </w:rPr>
            </w:pPr>
            <w:r>
              <w:rPr>
                <w:rFonts w:ascii="Arial" w:hAnsi="Arial" w:eastAsia="宋体" w:cs="Arial"/>
                <w:kern w:val="0"/>
                <w:szCs w:val="21"/>
              </w:rPr>
              <w:t>测试失败后30天内</w:t>
            </w:r>
          </w:p>
        </w:tc>
      </w:tr>
      <w:tr w14:paraId="5970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10D6F99">
            <w:pPr>
              <w:snapToGrid w:val="0"/>
              <w:rPr>
                <w:rFonts w:ascii="Arial" w:hAnsi="Arial" w:eastAsia="宋体" w:cs="Arial"/>
                <w:kern w:val="0"/>
                <w:szCs w:val="21"/>
              </w:rPr>
            </w:pPr>
            <w:r>
              <w:rPr>
                <w:rFonts w:ascii="Arial" w:hAnsi="Arial" w:eastAsia="宋体" w:cs="Arial"/>
                <w:kern w:val="0"/>
                <w:szCs w:val="21"/>
              </w:rPr>
              <w:t>kVp准确性和可重复性</w:t>
            </w:r>
          </w:p>
        </w:tc>
        <w:tc>
          <w:tcPr>
            <w:tcW w:w="0" w:type="auto"/>
          </w:tcPr>
          <w:p w14:paraId="5B7F3518">
            <w:pPr>
              <w:snapToGrid w:val="0"/>
              <w:rPr>
                <w:rFonts w:ascii="Arial" w:hAnsi="Arial" w:eastAsia="宋体" w:cs="Arial"/>
                <w:kern w:val="0"/>
                <w:szCs w:val="21"/>
              </w:rPr>
            </w:pPr>
            <w:r>
              <w:rPr>
                <w:rFonts w:ascii="Arial" w:hAnsi="Arial" w:eastAsia="宋体" w:cs="Arial"/>
                <w:kern w:val="0"/>
                <w:szCs w:val="21"/>
              </w:rPr>
              <w:t>所有X光设备单位。</w:t>
            </w:r>
          </w:p>
        </w:tc>
        <w:tc>
          <w:tcPr>
            <w:tcW w:w="0" w:type="auto"/>
          </w:tcPr>
          <w:p w14:paraId="7098B374">
            <w:pPr>
              <w:snapToGrid w:val="0"/>
              <w:rPr>
                <w:rFonts w:ascii="Arial" w:hAnsi="Arial" w:eastAsia="宋体" w:cs="Arial"/>
                <w:kern w:val="0"/>
                <w:szCs w:val="21"/>
              </w:rPr>
            </w:pPr>
            <w:r>
              <w:rPr>
                <w:rFonts w:ascii="Arial" w:hAnsi="Arial" w:eastAsia="宋体" w:cs="Arial"/>
                <w:kern w:val="0"/>
                <w:szCs w:val="21"/>
              </w:rPr>
              <w:t>kVp准确性超出指定/选择的kVp±5%。</w:t>
            </w:r>
          </w:p>
          <w:p w14:paraId="3A24C4DE">
            <w:pPr>
              <w:snapToGrid w:val="0"/>
              <w:rPr>
                <w:rFonts w:ascii="Arial" w:hAnsi="Arial" w:eastAsia="宋体" w:cs="Arial"/>
                <w:kern w:val="0"/>
                <w:szCs w:val="21"/>
              </w:rPr>
            </w:pPr>
            <w:r>
              <w:rPr>
                <w:rFonts w:ascii="Arial" w:hAnsi="Arial" w:eastAsia="宋体" w:cs="Arial"/>
                <w:kern w:val="0"/>
                <w:szCs w:val="21"/>
              </w:rPr>
              <w:t>可重复性COV&gt;0.02。</w:t>
            </w:r>
          </w:p>
        </w:tc>
        <w:tc>
          <w:tcPr>
            <w:tcW w:w="0" w:type="auto"/>
          </w:tcPr>
          <w:p w14:paraId="2FA148C0">
            <w:pPr>
              <w:snapToGrid w:val="0"/>
              <w:rPr>
                <w:rFonts w:ascii="Arial" w:hAnsi="Arial" w:eastAsia="宋体" w:cs="Arial"/>
                <w:kern w:val="0"/>
                <w:szCs w:val="21"/>
              </w:rPr>
            </w:pPr>
          </w:p>
        </w:tc>
      </w:tr>
      <w:tr w14:paraId="5C03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1E5D43B">
            <w:pPr>
              <w:snapToGrid w:val="0"/>
              <w:rPr>
                <w:rFonts w:ascii="Arial" w:hAnsi="Arial" w:eastAsia="宋体" w:cs="Arial"/>
                <w:kern w:val="0"/>
                <w:szCs w:val="21"/>
              </w:rPr>
            </w:pPr>
            <w:r>
              <w:rPr>
                <w:rFonts w:ascii="Arial" w:hAnsi="Arial" w:eastAsia="宋体" w:cs="Arial"/>
                <w:kern w:val="0"/>
                <w:szCs w:val="21"/>
              </w:rPr>
              <w:t>焦点/系统分辨率</w:t>
            </w:r>
          </w:p>
        </w:tc>
        <w:tc>
          <w:tcPr>
            <w:tcW w:w="0" w:type="auto"/>
          </w:tcPr>
          <w:p w14:paraId="37A3BF65">
            <w:pPr>
              <w:snapToGrid w:val="0"/>
              <w:rPr>
                <w:rFonts w:ascii="Arial" w:hAnsi="Arial" w:eastAsia="宋体" w:cs="Arial"/>
                <w:kern w:val="0"/>
                <w:szCs w:val="21"/>
              </w:rPr>
            </w:pPr>
            <w:r>
              <w:rPr>
                <w:rFonts w:ascii="Arial" w:hAnsi="Arial" w:eastAsia="宋体" w:cs="Arial"/>
                <w:kern w:val="0"/>
                <w:szCs w:val="21"/>
              </w:rPr>
              <w:t>所有X光设备单位，所有临床使用的对准材料和焦点</w:t>
            </w:r>
          </w:p>
          <w:p w14:paraId="46468488">
            <w:pPr>
              <w:snapToGrid w:val="0"/>
              <w:rPr>
                <w:rFonts w:ascii="Arial" w:hAnsi="Arial" w:eastAsia="宋体" w:cs="Arial"/>
                <w:kern w:val="0"/>
                <w:szCs w:val="21"/>
              </w:rPr>
            </w:pPr>
            <w:r>
              <w:rPr>
                <w:rFonts w:ascii="Arial" w:hAnsi="Arial" w:eastAsia="宋体" w:cs="Arial"/>
                <w:kern w:val="0"/>
                <w:szCs w:val="21"/>
              </w:rPr>
              <w:t>1）2002年10月28日前在最常用SID下的焦点尺寸测量</w:t>
            </w:r>
          </w:p>
          <w:p w14:paraId="790BC5AE">
            <w:pPr>
              <w:snapToGrid w:val="0"/>
              <w:rPr>
                <w:rFonts w:ascii="Arial" w:hAnsi="Arial" w:eastAsia="宋体" w:cs="Arial"/>
                <w:kern w:val="0"/>
                <w:szCs w:val="21"/>
              </w:rPr>
            </w:pPr>
            <w:r>
              <w:rPr>
                <w:rFonts w:ascii="Arial" w:hAnsi="Arial" w:eastAsia="宋体" w:cs="Arial"/>
                <w:kern w:val="0"/>
                <w:szCs w:val="21"/>
              </w:rPr>
              <w:t>2）与1）相同情况下除使用暗室雾模式下的分辨率测量，然后在SID w/mag值接近1.5（无论临床使用与否）和所有临床使用情况下的暗室雾屏片接触条件下进行测试。</w:t>
            </w:r>
          </w:p>
        </w:tc>
        <w:tc>
          <w:tcPr>
            <w:tcW w:w="0" w:type="auto"/>
          </w:tcPr>
          <w:p w14:paraId="33347072">
            <w:pPr>
              <w:snapToGrid w:val="0"/>
              <w:rPr>
                <w:rFonts w:ascii="Arial" w:hAnsi="Arial" w:eastAsia="宋体" w:cs="Arial"/>
                <w:kern w:val="0"/>
                <w:szCs w:val="21"/>
              </w:rPr>
            </w:pPr>
            <w:r>
              <w:rPr>
                <w:rFonts w:ascii="Arial" w:hAnsi="Arial" w:eastAsia="宋体" w:cs="Arial"/>
                <w:kern w:val="0"/>
                <w:szCs w:val="21"/>
              </w:rPr>
              <w:t>参见法规焦点表。</w:t>
            </w:r>
          </w:p>
          <w:p w14:paraId="5784D20B">
            <w:pPr>
              <w:snapToGrid w:val="0"/>
              <w:rPr>
                <w:rFonts w:ascii="Arial" w:hAnsi="Arial" w:eastAsia="宋体" w:cs="Arial"/>
                <w:kern w:val="0"/>
                <w:szCs w:val="21"/>
              </w:rPr>
            </w:pPr>
            <w:r>
              <w:rPr>
                <w:rFonts w:ascii="Arial" w:hAnsi="Arial" w:eastAsia="宋体" w:cs="Arial"/>
                <w:kern w:val="0"/>
                <w:szCs w:val="21"/>
              </w:rPr>
              <w:t>垂直于负极轴坐标的度量为11转/毫米。</w:t>
            </w:r>
          </w:p>
          <w:p w14:paraId="53AB93C7">
            <w:pPr>
              <w:snapToGrid w:val="0"/>
              <w:rPr>
                <w:rFonts w:ascii="Arial" w:hAnsi="Arial" w:eastAsia="宋体" w:cs="Arial"/>
                <w:kern w:val="0"/>
                <w:szCs w:val="21"/>
              </w:rPr>
            </w:pPr>
            <w:r>
              <w:rPr>
                <w:rFonts w:ascii="Arial" w:hAnsi="Arial" w:eastAsia="宋体" w:cs="Arial"/>
                <w:kern w:val="0"/>
                <w:szCs w:val="21"/>
              </w:rPr>
              <w:t>垂直于负极轴坐标的度量为13转/毫米。</w:t>
            </w:r>
          </w:p>
        </w:tc>
        <w:tc>
          <w:tcPr>
            <w:tcW w:w="0" w:type="auto"/>
          </w:tcPr>
          <w:p w14:paraId="785124F6">
            <w:pPr>
              <w:snapToGrid w:val="0"/>
              <w:rPr>
                <w:rFonts w:ascii="Arial" w:hAnsi="Arial" w:eastAsia="宋体" w:cs="Arial"/>
                <w:kern w:val="0"/>
                <w:szCs w:val="21"/>
              </w:rPr>
            </w:pPr>
          </w:p>
        </w:tc>
      </w:tr>
      <w:tr w14:paraId="4141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E711E8D">
            <w:pPr>
              <w:snapToGrid w:val="0"/>
              <w:rPr>
                <w:rFonts w:ascii="Arial" w:hAnsi="Arial" w:eastAsia="宋体" w:cs="Arial"/>
                <w:kern w:val="0"/>
                <w:szCs w:val="21"/>
              </w:rPr>
            </w:pPr>
            <w:r>
              <w:rPr>
                <w:rFonts w:ascii="Arial" w:hAnsi="Arial" w:eastAsia="宋体" w:cs="Arial"/>
                <w:kern w:val="0"/>
                <w:szCs w:val="21"/>
              </w:rPr>
              <w:t>HVL</w:t>
            </w:r>
          </w:p>
        </w:tc>
        <w:tc>
          <w:tcPr>
            <w:tcW w:w="0" w:type="auto"/>
          </w:tcPr>
          <w:p w14:paraId="408F188B">
            <w:pPr>
              <w:tabs>
                <w:tab w:val="left" w:pos="1425"/>
              </w:tabs>
              <w:snapToGrid w:val="0"/>
              <w:rPr>
                <w:rFonts w:ascii="Arial" w:hAnsi="Arial" w:eastAsia="宋体" w:cs="Arial"/>
                <w:kern w:val="0"/>
                <w:szCs w:val="21"/>
              </w:rPr>
            </w:pPr>
            <w:r>
              <w:rPr>
                <w:rFonts w:ascii="Arial" w:hAnsi="Arial" w:eastAsia="宋体" w:cs="Arial"/>
                <w:kern w:val="0"/>
                <w:szCs w:val="21"/>
              </w:rPr>
              <w:t>所有X光设备单位。</w:t>
            </w:r>
          </w:p>
          <w:p w14:paraId="74ADBB85">
            <w:pPr>
              <w:tabs>
                <w:tab w:val="left" w:pos="1425"/>
              </w:tabs>
              <w:snapToGrid w:val="0"/>
              <w:rPr>
                <w:rFonts w:ascii="Arial" w:hAnsi="Arial" w:eastAsia="宋体" w:cs="Arial"/>
                <w:kern w:val="0"/>
                <w:szCs w:val="21"/>
              </w:rPr>
            </w:pPr>
            <w:r>
              <w:rPr>
                <w:rFonts w:ascii="Arial" w:hAnsi="Arial" w:eastAsia="宋体" w:cs="Arial"/>
                <w:kern w:val="0"/>
                <w:szCs w:val="21"/>
              </w:rPr>
              <w:t>所有临床使用的目标/过滤器组合。</w:t>
            </w:r>
          </w:p>
        </w:tc>
        <w:tc>
          <w:tcPr>
            <w:tcW w:w="0" w:type="auto"/>
          </w:tcPr>
          <w:p w14:paraId="47FFD547">
            <w:pPr>
              <w:snapToGrid w:val="0"/>
              <w:rPr>
                <w:rFonts w:ascii="Arial" w:hAnsi="Arial" w:eastAsia="宋体" w:cs="Arial"/>
                <w:kern w:val="0"/>
                <w:szCs w:val="21"/>
              </w:rPr>
            </w:pPr>
            <w:r>
              <w:rPr>
                <w:rFonts w:ascii="Arial" w:hAnsi="Arial" w:eastAsia="宋体" w:cs="Arial"/>
                <w:kern w:val="0"/>
                <w:szCs w:val="21"/>
              </w:rPr>
              <w:t>见法规的HVL表。</w:t>
            </w:r>
          </w:p>
        </w:tc>
        <w:tc>
          <w:tcPr>
            <w:tcW w:w="0" w:type="auto"/>
          </w:tcPr>
          <w:p w14:paraId="3CA5D74A">
            <w:pPr>
              <w:snapToGrid w:val="0"/>
              <w:rPr>
                <w:rFonts w:ascii="Arial" w:hAnsi="Arial" w:eastAsia="宋体" w:cs="Arial"/>
                <w:kern w:val="0"/>
                <w:szCs w:val="21"/>
              </w:rPr>
            </w:pPr>
          </w:p>
        </w:tc>
      </w:tr>
      <w:tr w14:paraId="5DB1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7576AC8">
            <w:pPr>
              <w:snapToGrid w:val="0"/>
              <w:rPr>
                <w:rFonts w:ascii="Arial" w:hAnsi="Arial" w:eastAsia="宋体" w:cs="Arial"/>
                <w:kern w:val="0"/>
                <w:szCs w:val="21"/>
              </w:rPr>
            </w:pPr>
            <w:r>
              <w:rPr>
                <w:rFonts w:ascii="Arial" w:hAnsi="Arial" w:eastAsia="宋体" w:cs="Arial"/>
                <w:kern w:val="0"/>
                <w:szCs w:val="21"/>
              </w:rPr>
              <w:t>空气比释动能和AC可重复性</w:t>
            </w:r>
          </w:p>
        </w:tc>
        <w:tc>
          <w:tcPr>
            <w:tcW w:w="0" w:type="auto"/>
          </w:tcPr>
          <w:p w14:paraId="6FA870E4">
            <w:pPr>
              <w:snapToGrid w:val="0"/>
              <w:rPr>
                <w:rFonts w:ascii="Arial" w:hAnsi="Arial" w:eastAsia="宋体" w:cs="Arial"/>
                <w:kern w:val="0"/>
                <w:szCs w:val="21"/>
              </w:rPr>
            </w:pPr>
            <w:r>
              <w:rPr>
                <w:rFonts w:ascii="Arial" w:hAnsi="Arial" w:eastAsia="宋体" w:cs="Arial"/>
                <w:kern w:val="0"/>
                <w:szCs w:val="21"/>
              </w:rPr>
              <w:t>所有X光设备单位。</w:t>
            </w:r>
          </w:p>
        </w:tc>
        <w:tc>
          <w:tcPr>
            <w:tcW w:w="0" w:type="auto"/>
          </w:tcPr>
          <w:p w14:paraId="2BFFCCF2">
            <w:pPr>
              <w:snapToGrid w:val="0"/>
              <w:rPr>
                <w:rFonts w:ascii="Arial" w:hAnsi="Arial" w:eastAsia="宋体" w:cs="Arial"/>
                <w:kern w:val="0"/>
                <w:szCs w:val="21"/>
              </w:rPr>
            </w:pPr>
            <w:r>
              <w:rPr>
                <w:rFonts w:ascii="Arial" w:hAnsi="Arial" w:eastAsia="宋体" w:cs="Arial"/>
                <w:kern w:val="0"/>
                <w:szCs w:val="21"/>
              </w:rPr>
              <w:t>每项的可重复性COV超过0.5。</w:t>
            </w:r>
          </w:p>
        </w:tc>
        <w:tc>
          <w:tcPr>
            <w:tcW w:w="0" w:type="auto"/>
          </w:tcPr>
          <w:p w14:paraId="0F662BF8">
            <w:pPr>
              <w:snapToGrid w:val="0"/>
              <w:rPr>
                <w:rFonts w:ascii="Arial" w:hAnsi="Arial" w:eastAsia="宋体" w:cs="Arial"/>
                <w:kern w:val="0"/>
                <w:szCs w:val="21"/>
              </w:rPr>
            </w:pPr>
          </w:p>
        </w:tc>
      </w:tr>
      <w:tr w14:paraId="1216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F1E4686">
            <w:pPr>
              <w:snapToGrid w:val="0"/>
              <w:rPr>
                <w:rFonts w:ascii="Arial" w:hAnsi="Arial" w:eastAsia="宋体" w:cs="Arial"/>
                <w:kern w:val="0"/>
                <w:szCs w:val="21"/>
              </w:rPr>
            </w:pPr>
            <w:r>
              <w:rPr>
                <w:rFonts w:ascii="Arial" w:hAnsi="Arial" w:eastAsia="宋体" w:cs="Arial"/>
                <w:kern w:val="0"/>
                <w:szCs w:val="21"/>
              </w:rPr>
              <w:t>剂量</w:t>
            </w:r>
          </w:p>
        </w:tc>
        <w:tc>
          <w:tcPr>
            <w:tcW w:w="0" w:type="auto"/>
          </w:tcPr>
          <w:p w14:paraId="1D480465">
            <w:pPr>
              <w:snapToGrid w:val="0"/>
              <w:rPr>
                <w:rFonts w:ascii="Arial" w:hAnsi="Arial" w:eastAsia="宋体" w:cs="Arial"/>
                <w:kern w:val="0"/>
                <w:szCs w:val="21"/>
              </w:rPr>
            </w:pPr>
            <w:r>
              <w:rPr>
                <w:rFonts w:ascii="Arial" w:hAnsi="Arial" w:eastAsia="宋体" w:cs="Arial"/>
                <w:kern w:val="0"/>
                <w:szCs w:val="21"/>
              </w:rPr>
              <w:t>所有X光设备单位。</w:t>
            </w:r>
          </w:p>
          <w:p w14:paraId="47847F0F">
            <w:pPr>
              <w:snapToGrid w:val="0"/>
              <w:rPr>
                <w:rFonts w:ascii="Arial" w:hAnsi="Arial" w:eastAsia="宋体" w:cs="Arial"/>
                <w:kern w:val="0"/>
                <w:szCs w:val="21"/>
              </w:rPr>
            </w:pPr>
            <w:r>
              <w:rPr>
                <w:rFonts w:ascii="Arial" w:hAnsi="Arial" w:eastAsia="宋体" w:cs="Arial"/>
                <w:kern w:val="0"/>
                <w:szCs w:val="21"/>
              </w:rPr>
              <w:t>标准乳房所使用的所有目标/过滤器组合。</w:t>
            </w:r>
          </w:p>
        </w:tc>
        <w:tc>
          <w:tcPr>
            <w:tcW w:w="0" w:type="auto"/>
          </w:tcPr>
          <w:p w14:paraId="410B505F">
            <w:pPr>
              <w:snapToGrid w:val="0"/>
              <w:rPr>
                <w:rFonts w:ascii="Arial" w:hAnsi="Arial" w:eastAsia="宋体" w:cs="Arial"/>
                <w:kern w:val="0"/>
                <w:szCs w:val="21"/>
              </w:rPr>
            </w:pPr>
            <w:r>
              <w:rPr>
                <w:rFonts w:ascii="Arial" w:hAnsi="Arial" w:eastAsia="宋体" w:cs="Arial"/>
                <w:kern w:val="0"/>
                <w:szCs w:val="21"/>
              </w:rPr>
              <w:t>每次暴露（标准乳房）超过3.0 mGy（0.3 rad）。</w:t>
            </w:r>
          </w:p>
        </w:tc>
        <w:tc>
          <w:tcPr>
            <w:tcW w:w="0" w:type="auto"/>
          </w:tcPr>
          <w:p w14:paraId="6A1711E5">
            <w:pPr>
              <w:snapToGrid w:val="0"/>
              <w:rPr>
                <w:rFonts w:ascii="Arial" w:hAnsi="Arial" w:eastAsia="宋体" w:cs="Arial"/>
                <w:kern w:val="0"/>
                <w:szCs w:val="21"/>
              </w:rPr>
            </w:pPr>
            <w:r>
              <w:rPr>
                <w:rFonts w:ascii="Arial" w:hAnsi="Arial" w:eastAsia="宋体" w:cs="Arial"/>
                <w:kern w:val="0"/>
                <w:szCs w:val="21"/>
              </w:rPr>
              <w:t>在进行任何检查前。</w:t>
            </w:r>
          </w:p>
        </w:tc>
      </w:tr>
      <w:tr w14:paraId="2926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F612F62">
            <w:pPr>
              <w:snapToGrid w:val="0"/>
              <w:rPr>
                <w:rFonts w:ascii="Arial" w:hAnsi="Arial" w:eastAsia="宋体" w:cs="Arial"/>
                <w:kern w:val="0"/>
                <w:szCs w:val="21"/>
              </w:rPr>
            </w:pPr>
            <w:r>
              <w:rPr>
                <w:rFonts w:ascii="Arial" w:hAnsi="Arial" w:eastAsia="宋体" w:cs="Arial"/>
                <w:kern w:val="0"/>
                <w:szCs w:val="21"/>
              </w:rPr>
              <w:t>造影图像**</w:t>
            </w:r>
          </w:p>
        </w:tc>
        <w:tc>
          <w:tcPr>
            <w:tcW w:w="0" w:type="auto"/>
          </w:tcPr>
          <w:p w14:paraId="4E63C401">
            <w:pPr>
              <w:snapToGrid w:val="0"/>
              <w:rPr>
                <w:rFonts w:ascii="Arial" w:hAnsi="Arial" w:eastAsia="宋体" w:cs="Arial"/>
                <w:kern w:val="0"/>
                <w:szCs w:val="21"/>
              </w:rPr>
            </w:pPr>
            <w:r>
              <w:rPr>
                <w:rFonts w:ascii="Arial" w:hAnsi="Arial" w:eastAsia="宋体" w:cs="Arial"/>
                <w:kern w:val="0"/>
                <w:szCs w:val="21"/>
              </w:rPr>
              <w:t>所有X光设备单位。</w:t>
            </w:r>
          </w:p>
        </w:tc>
        <w:tc>
          <w:tcPr>
            <w:tcW w:w="0" w:type="auto"/>
          </w:tcPr>
          <w:p w14:paraId="64632883">
            <w:pPr>
              <w:snapToGrid w:val="0"/>
              <w:rPr>
                <w:rFonts w:ascii="Arial" w:hAnsi="Arial" w:eastAsia="宋体" w:cs="Arial"/>
                <w:kern w:val="0"/>
                <w:szCs w:val="21"/>
              </w:rPr>
            </w:pPr>
            <w:r>
              <w:rPr>
                <w:rFonts w:ascii="Arial" w:hAnsi="Arial" w:eastAsia="宋体" w:cs="Arial"/>
                <w:kern w:val="0"/>
                <w:szCs w:val="21"/>
              </w:rPr>
              <w:t>不超过4纤维，3斑块组，3污点</w:t>
            </w:r>
          </w:p>
        </w:tc>
        <w:tc>
          <w:tcPr>
            <w:tcW w:w="0" w:type="auto"/>
          </w:tcPr>
          <w:p w14:paraId="4B1614BD">
            <w:pPr>
              <w:snapToGrid w:val="0"/>
              <w:rPr>
                <w:rFonts w:ascii="Arial" w:hAnsi="Arial" w:eastAsia="宋体" w:cs="Arial"/>
                <w:kern w:val="0"/>
                <w:szCs w:val="21"/>
              </w:rPr>
            </w:pPr>
          </w:p>
        </w:tc>
      </w:tr>
      <w:tr w14:paraId="63A7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D88F7D0">
            <w:pPr>
              <w:snapToGrid w:val="0"/>
              <w:rPr>
                <w:rFonts w:ascii="Arial" w:hAnsi="Arial" w:eastAsia="宋体" w:cs="Arial"/>
                <w:kern w:val="0"/>
                <w:szCs w:val="21"/>
              </w:rPr>
            </w:pPr>
            <w:r>
              <w:rPr>
                <w:rFonts w:ascii="Arial" w:hAnsi="Arial" w:eastAsia="宋体" w:cs="Arial"/>
                <w:kern w:val="0"/>
                <w:szCs w:val="21"/>
              </w:rPr>
              <w:t>X光场/光场</w:t>
            </w:r>
          </w:p>
          <w:p w14:paraId="20B20260">
            <w:pPr>
              <w:snapToGrid w:val="0"/>
              <w:rPr>
                <w:rFonts w:ascii="Arial" w:hAnsi="Arial" w:eastAsia="宋体" w:cs="Arial"/>
                <w:kern w:val="0"/>
                <w:szCs w:val="21"/>
              </w:rPr>
            </w:pPr>
            <w:r>
              <w:rPr>
                <w:rFonts w:ascii="Arial" w:hAnsi="Arial" w:eastAsia="宋体" w:cs="Arial"/>
                <w:kern w:val="0"/>
                <w:szCs w:val="21"/>
              </w:rPr>
              <w:t>X光场/IR</w:t>
            </w:r>
          </w:p>
          <w:p w14:paraId="414100FC">
            <w:pPr>
              <w:snapToGrid w:val="0"/>
              <w:rPr>
                <w:rFonts w:ascii="Arial" w:hAnsi="Arial" w:eastAsia="宋体" w:cs="Arial"/>
                <w:kern w:val="0"/>
                <w:szCs w:val="21"/>
              </w:rPr>
            </w:pPr>
            <w:r>
              <w:rPr>
                <w:rFonts w:ascii="Arial" w:hAnsi="Arial" w:eastAsia="宋体" w:cs="Arial"/>
                <w:kern w:val="0"/>
                <w:szCs w:val="21"/>
              </w:rPr>
              <w:t>压缩器械/IR</w:t>
            </w:r>
          </w:p>
        </w:tc>
        <w:tc>
          <w:tcPr>
            <w:tcW w:w="0" w:type="auto"/>
          </w:tcPr>
          <w:p w14:paraId="10CA3E53">
            <w:pPr>
              <w:snapToGrid w:val="0"/>
              <w:rPr>
                <w:rFonts w:ascii="Arial" w:hAnsi="Arial" w:eastAsia="宋体" w:cs="Arial"/>
                <w:kern w:val="0"/>
                <w:szCs w:val="21"/>
              </w:rPr>
            </w:pPr>
            <w:r>
              <w:rPr>
                <w:rFonts w:ascii="Arial" w:hAnsi="Arial" w:eastAsia="宋体" w:cs="Arial"/>
                <w:kern w:val="0"/>
                <w:szCs w:val="21"/>
              </w:rPr>
              <w:t>所有X光设备单位。</w:t>
            </w:r>
          </w:p>
          <w:p w14:paraId="75CF9B96">
            <w:pPr>
              <w:snapToGrid w:val="0"/>
              <w:rPr>
                <w:rFonts w:ascii="Arial" w:hAnsi="Arial" w:eastAsia="宋体" w:cs="Arial"/>
                <w:kern w:val="0"/>
                <w:szCs w:val="21"/>
              </w:rPr>
            </w:pPr>
            <w:r>
              <w:rPr>
                <w:rFonts w:ascii="Arial" w:hAnsi="Arial" w:eastAsia="宋体" w:cs="Arial"/>
                <w:kern w:val="0"/>
                <w:szCs w:val="21"/>
              </w:rPr>
              <w:t>在全画幅乳房图像情况下临床使用的所有准直镜、图像接收器尺寸、目标和焦点组合。</w:t>
            </w:r>
          </w:p>
        </w:tc>
        <w:tc>
          <w:tcPr>
            <w:tcW w:w="0" w:type="auto"/>
          </w:tcPr>
          <w:p w14:paraId="6E34E3A1">
            <w:pPr>
              <w:snapToGrid w:val="0"/>
              <w:rPr>
                <w:rFonts w:ascii="Arial" w:hAnsi="Arial" w:eastAsia="宋体" w:cs="Arial"/>
                <w:kern w:val="0"/>
                <w:szCs w:val="21"/>
              </w:rPr>
            </w:pPr>
            <w:r>
              <w:rPr>
                <w:rFonts w:ascii="Arial" w:hAnsi="Arial" w:eastAsia="宋体" w:cs="Arial"/>
                <w:kern w:val="0"/>
                <w:szCs w:val="21"/>
              </w:rPr>
              <w:t>X光场/光场：&gt;2% SID</w:t>
            </w:r>
          </w:p>
          <w:p w14:paraId="7E0D84BB">
            <w:pPr>
              <w:snapToGrid w:val="0"/>
              <w:rPr>
                <w:rFonts w:ascii="Arial" w:hAnsi="Arial" w:eastAsia="宋体" w:cs="Arial"/>
                <w:kern w:val="0"/>
                <w:szCs w:val="21"/>
              </w:rPr>
            </w:pPr>
            <w:r>
              <w:rPr>
                <w:rFonts w:ascii="Arial" w:hAnsi="Arial" w:eastAsia="宋体" w:cs="Arial"/>
                <w:kern w:val="0"/>
                <w:szCs w:val="21"/>
              </w:rPr>
              <w:t>X光场/IR：外部IR：&gt;2% SID（所有面。）内部IR：小于cw的整体均值。</w:t>
            </w:r>
          </w:p>
          <w:p w14:paraId="3890B3BE">
            <w:pPr>
              <w:snapToGrid w:val="0"/>
              <w:rPr>
                <w:rFonts w:ascii="Arial" w:hAnsi="Arial" w:eastAsia="宋体" w:cs="Arial"/>
                <w:kern w:val="0"/>
                <w:szCs w:val="21"/>
              </w:rPr>
            </w:pPr>
            <w:r>
              <w:rPr>
                <w:rFonts w:ascii="Arial" w:hAnsi="Arial" w:eastAsia="宋体" w:cs="Arial"/>
                <w:kern w:val="0"/>
                <w:szCs w:val="21"/>
              </w:rPr>
              <w:t>压缩器械/IR：外部IR：&gt;1%SID，内部IR：可在图像上看见桨。</w:t>
            </w:r>
          </w:p>
        </w:tc>
        <w:tc>
          <w:tcPr>
            <w:tcW w:w="0" w:type="auto"/>
          </w:tcPr>
          <w:p w14:paraId="224C4961">
            <w:pPr>
              <w:snapToGrid w:val="0"/>
              <w:rPr>
                <w:rFonts w:ascii="Arial" w:hAnsi="Arial" w:eastAsia="宋体" w:cs="Arial"/>
                <w:kern w:val="0"/>
                <w:szCs w:val="21"/>
              </w:rPr>
            </w:pPr>
            <w:r>
              <w:rPr>
                <w:rFonts w:ascii="Arial" w:hAnsi="Arial" w:eastAsia="宋体" w:cs="Arial"/>
                <w:kern w:val="0"/>
                <w:szCs w:val="21"/>
              </w:rPr>
              <w:t>发现日期后的30天内。</w:t>
            </w:r>
          </w:p>
        </w:tc>
      </w:tr>
      <w:tr w14:paraId="1447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A7F4473">
            <w:pPr>
              <w:snapToGrid w:val="0"/>
              <w:rPr>
                <w:rFonts w:ascii="Arial" w:hAnsi="Arial" w:eastAsia="宋体" w:cs="Arial"/>
                <w:kern w:val="0"/>
                <w:szCs w:val="21"/>
              </w:rPr>
            </w:pPr>
            <w:r>
              <w:rPr>
                <w:rFonts w:ascii="Arial" w:hAnsi="Arial" w:eastAsia="宋体" w:cs="Arial"/>
                <w:kern w:val="0"/>
                <w:szCs w:val="21"/>
              </w:rPr>
              <w:t>屏幕速度一致性</w:t>
            </w:r>
          </w:p>
        </w:tc>
        <w:tc>
          <w:tcPr>
            <w:tcW w:w="0" w:type="auto"/>
          </w:tcPr>
          <w:p w14:paraId="3F71B84F">
            <w:pPr>
              <w:snapToGrid w:val="0"/>
              <w:rPr>
                <w:rFonts w:ascii="Arial" w:hAnsi="Arial" w:eastAsia="宋体" w:cs="Arial"/>
                <w:kern w:val="0"/>
                <w:szCs w:val="21"/>
              </w:rPr>
            </w:pPr>
            <w:r>
              <w:rPr>
                <w:rFonts w:ascii="Arial" w:hAnsi="Arial" w:eastAsia="宋体" w:cs="Arial"/>
                <w:kern w:val="0"/>
                <w:szCs w:val="21"/>
              </w:rPr>
              <w:t>所有胶片盒——允许分为亚组</w:t>
            </w:r>
          </w:p>
        </w:tc>
        <w:tc>
          <w:tcPr>
            <w:tcW w:w="0" w:type="auto"/>
          </w:tcPr>
          <w:p w14:paraId="08B881F3">
            <w:pPr>
              <w:snapToGrid w:val="0"/>
              <w:rPr>
                <w:rFonts w:ascii="Arial" w:hAnsi="Arial" w:eastAsia="宋体" w:cs="Arial"/>
                <w:kern w:val="0"/>
                <w:szCs w:val="21"/>
              </w:rPr>
            </w:pPr>
            <w:r>
              <w:rPr>
                <w:rFonts w:ascii="Arial" w:hAnsi="Arial" w:eastAsia="宋体" w:cs="Arial"/>
                <w:kern w:val="0"/>
                <w:szCs w:val="21"/>
              </w:rPr>
              <w:t>O.D.波动范围从最低到最高超过0.30.</w:t>
            </w:r>
          </w:p>
        </w:tc>
        <w:tc>
          <w:tcPr>
            <w:tcW w:w="0" w:type="auto"/>
          </w:tcPr>
          <w:p w14:paraId="295DF330">
            <w:pPr>
              <w:snapToGrid w:val="0"/>
              <w:rPr>
                <w:rFonts w:ascii="Arial" w:hAnsi="Arial" w:eastAsia="宋体" w:cs="Arial"/>
                <w:kern w:val="0"/>
                <w:szCs w:val="21"/>
              </w:rPr>
            </w:pPr>
          </w:p>
        </w:tc>
      </w:tr>
      <w:tr w14:paraId="14D8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BF62475">
            <w:pPr>
              <w:snapToGrid w:val="0"/>
              <w:rPr>
                <w:rFonts w:ascii="Arial" w:hAnsi="Arial" w:eastAsia="宋体" w:cs="Arial"/>
                <w:kern w:val="0"/>
                <w:szCs w:val="21"/>
              </w:rPr>
            </w:pPr>
            <w:r>
              <w:rPr>
                <w:rFonts w:ascii="Arial" w:hAnsi="Arial" w:eastAsia="宋体" w:cs="Arial"/>
                <w:kern w:val="0"/>
                <w:szCs w:val="21"/>
              </w:rPr>
              <w:t>系统失真</w:t>
            </w:r>
          </w:p>
        </w:tc>
        <w:tc>
          <w:tcPr>
            <w:tcW w:w="0" w:type="auto"/>
          </w:tcPr>
          <w:p w14:paraId="7CE144E3">
            <w:pPr>
              <w:snapToGrid w:val="0"/>
              <w:rPr>
                <w:rFonts w:ascii="Arial" w:hAnsi="Arial" w:eastAsia="宋体" w:cs="Arial"/>
                <w:kern w:val="0"/>
                <w:szCs w:val="21"/>
              </w:rPr>
            </w:pPr>
            <w:bookmarkStart w:id="36" w:name="OLE_LINK17"/>
            <w:bookmarkStart w:id="37" w:name="OLE_LINK18"/>
            <w:r>
              <w:rPr>
                <w:rFonts w:ascii="Arial" w:hAnsi="Arial" w:eastAsia="宋体" w:cs="Arial"/>
                <w:kern w:val="0"/>
                <w:szCs w:val="21"/>
              </w:rPr>
              <w:t>所有X光设备单位</w:t>
            </w:r>
            <w:bookmarkEnd w:id="36"/>
            <w:bookmarkEnd w:id="37"/>
            <w:r>
              <w:rPr>
                <w:rFonts w:ascii="Arial" w:hAnsi="Arial" w:eastAsia="宋体" w:cs="Arial"/>
                <w:kern w:val="0"/>
                <w:szCs w:val="21"/>
              </w:rPr>
              <w:t>和处理器，所有的胶片盒尺寸，所有临床使用的焦点和目标/过滤器组合。</w:t>
            </w:r>
          </w:p>
        </w:tc>
        <w:tc>
          <w:tcPr>
            <w:tcW w:w="0" w:type="auto"/>
          </w:tcPr>
          <w:p w14:paraId="691CB4FE">
            <w:pPr>
              <w:snapToGrid w:val="0"/>
              <w:rPr>
                <w:rFonts w:ascii="Arial" w:hAnsi="Arial" w:eastAsia="宋体" w:cs="Arial"/>
                <w:kern w:val="0"/>
                <w:szCs w:val="21"/>
              </w:rPr>
            </w:pPr>
            <w:r>
              <w:rPr>
                <w:rFonts w:ascii="Arial" w:hAnsi="Arial" w:eastAsia="宋体" w:cs="Arial"/>
                <w:kern w:val="0"/>
                <w:szCs w:val="21"/>
              </w:rPr>
              <w:t>由物理学家确定。</w:t>
            </w:r>
          </w:p>
        </w:tc>
        <w:tc>
          <w:tcPr>
            <w:tcW w:w="0" w:type="auto"/>
          </w:tcPr>
          <w:p w14:paraId="0D587048">
            <w:pPr>
              <w:snapToGrid w:val="0"/>
              <w:rPr>
                <w:rFonts w:ascii="Arial" w:hAnsi="Arial" w:eastAsia="宋体" w:cs="Arial"/>
                <w:szCs w:val="21"/>
              </w:rPr>
            </w:pPr>
          </w:p>
        </w:tc>
      </w:tr>
      <w:tr w14:paraId="19B5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7E4E8C9">
            <w:pPr>
              <w:snapToGrid w:val="0"/>
              <w:rPr>
                <w:rFonts w:ascii="Arial" w:hAnsi="Arial" w:eastAsia="宋体" w:cs="Arial"/>
                <w:kern w:val="0"/>
                <w:szCs w:val="21"/>
              </w:rPr>
            </w:pPr>
            <w:r>
              <w:rPr>
                <w:rFonts w:ascii="Arial" w:hAnsi="Arial" w:eastAsia="宋体" w:cs="Arial"/>
                <w:kern w:val="0"/>
                <w:szCs w:val="21"/>
              </w:rPr>
              <w:t>放射输出</w:t>
            </w:r>
          </w:p>
        </w:tc>
        <w:tc>
          <w:tcPr>
            <w:tcW w:w="0" w:type="auto"/>
          </w:tcPr>
          <w:p w14:paraId="65795FA2">
            <w:pPr>
              <w:snapToGrid w:val="0"/>
              <w:rPr>
                <w:rFonts w:ascii="Arial" w:hAnsi="Arial" w:eastAsia="宋体" w:cs="Arial"/>
                <w:kern w:val="0"/>
                <w:szCs w:val="21"/>
              </w:rPr>
            </w:pPr>
            <w:r>
              <w:rPr>
                <w:rFonts w:ascii="Arial" w:hAnsi="Arial" w:eastAsia="宋体" w:cs="Arial"/>
                <w:kern w:val="0"/>
                <w:szCs w:val="21"/>
              </w:rPr>
              <w:t>所有X光设备单位。</w:t>
            </w:r>
          </w:p>
        </w:tc>
        <w:tc>
          <w:tcPr>
            <w:tcW w:w="0" w:type="auto"/>
          </w:tcPr>
          <w:p w14:paraId="7C56BF30">
            <w:pPr>
              <w:snapToGrid w:val="0"/>
              <w:rPr>
                <w:rFonts w:ascii="Arial" w:hAnsi="Arial" w:eastAsia="宋体" w:cs="Arial"/>
                <w:kern w:val="0"/>
                <w:szCs w:val="21"/>
              </w:rPr>
            </w:pPr>
            <w:r>
              <w:rPr>
                <w:rFonts w:ascii="Arial" w:hAnsi="Arial" w:eastAsia="宋体" w:cs="Arial"/>
                <w:kern w:val="0"/>
                <w:szCs w:val="21"/>
              </w:rPr>
              <w:t>输出&lt;</w:t>
            </w:r>
            <w:r>
              <w:rPr>
                <w:rFonts w:ascii="Arial" w:hAnsi="Arial" w:eastAsia="宋体" w:cs="Arial"/>
                <w:szCs w:val="21"/>
              </w:rPr>
              <w:t xml:space="preserve"> </w:t>
            </w:r>
            <w:r>
              <w:rPr>
                <w:rFonts w:ascii="Arial" w:hAnsi="Arial" w:eastAsia="宋体" w:cs="Arial"/>
                <w:kern w:val="0"/>
                <w:szCs w:val="21"/>
              </w:rPr>
              <w:t>4.5 mGy/sec （513 mR/sec），在2002年10月28日后要求&lt; （7 &amp; 800）。</w:t>
            </w:r>
          </w:p>
        </w:tc>
        <w:tc>
          <w:tcPr>
            <w:tcW w:w="0" w:type="auto"/>
          </w:tcPr>
          <w:p w14:paraId="26F17F83">
            <w:pPr>
              <w:snapToGrid w:val="0"/>
              <w:rPr>
                <w:rFonts w:ascii="Arial" w:hAnsi="Arial" w:eastAsia="宋体" w:cs="Arial"/>
                <w:kern w:val="0"/>
                <w:szCs w:val="21"/>
              </w:rPr>
            </w:pPr>
          </w:p>
        </w:tc>
      </w:tr>
      <w:tr w14:paraId="5D33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1B2714D">
            <w:pPr>
              <w:snapToGrid w:val="0"/>
              <w:rPr>
                <w:rFonts w:ascii="Arial" w:hAnsi="Arial" w:eastAsia="宋体" w:cs="Arial"/>
                <w:kern w:val="0"/>
                <w:szCs w:val="21"/>
              </w:rPr>
            </w:pPr>
            <w:r>
              <w:rPr>
                <w:rFonts w:ascii="Arial" w:hAnsi="Arial" w:eastAsia="宋体" w:cs="Arial"/>
                <w:kern w:val="0"/>
                <w:szCs w:val="21"/>
              </w:rPr>
              <w:t>解压缩</w:t>
            </w:r>
          </w:p>
        </w:tc>
        <w:tc>
          <w:tcPr>
            <w:tcW w:w="0" w:type="auto"/>
          </w:tcPr>
          <w:p w14:paraId="45B18125">
            <w:pPr>
              <w:snapToGrid w:val="0"/>
              <w:rPr>
                <w:rFonts w:ascii="Arial" w:hAnsi="Arial" w:eastAsia="宋体" w:cs="Arial"/>
                <w:kern w:val="0"/>
                <w:szCs w:val="21"/>
              </w:rPr>
            </w:pPr>
            <w:r>
              <w:rPr>
                <w:rFonts w:ascii="Arial" w:hAnsi="Arial" w:eastAsia="宋体" w:cs="Arial"/>
                <w:kern w:val="0"/>
                <w:szCs w:val="21"/>
              </w:rPr>
              <w:t>所有X光设备单位（如果提供自动解压缩功能）。</w:t>
            </w:r>
          </w:p>
        </w:tc>
        <w:tc>
          <w:tcPr>
            <w:tcW w:w="0" w:type="auto"/>
          </w:tcPr>
          <w:p w14:paraId="45B4510B">
            <w:pPr>
              <w:snapToGrid w:val="0"/>
              <w:rPr>
                <w:rFonts w:ascii="Arial" w:hAnsi="Arial" w:eastAsia="宋体" w:cs="Arial"/>
                <w:kern w:val="0"/>
                <w:szCs w:val="21"/>
              </w:rPr>
            </w:pPr>
            <w:r>
              <w:rPr>
                <w:rFonts w:ascii="Arial" w:hAnsi="Arial" w:eastAsia="宋体" w:cs="Arial"/>
                <w:kern w:val="0"/>
                <w:szCs w:val="21"/>
              </w:rPr>
              <w:t>覆盖机制、手动释放或状态指标故障。</w:t>
            </w:r>
          </w:p>
        </w:tc>
        <w:tc>
          <w:tcPr>
            <w:tcW w:w="0" w:type="auto"/>
          </w:tcPr>
          <w:p w14:paraId="3195DC5A">
            <w:pPr>
              <w:snapToGrid w:val="0"/>
              <w:rPr>
                <w:rFonts w:ascii="Arial" w:hAnsi="Arial" w:eastAsia="宋体" w:cs="Arial"/>
                <w:kern w:val="0"/>
                <w:szCs w:val="21"/>
              </w:rPr>
            </w:pPr>
          </w:p>
        </w:tc>
      </w:tr>
      <w:tr w14:paraId="6F2C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13DE72A">
            <w:pPr>
              <w:snapToGrid w:val="0"/>
              <w:rPr>
                <w:rFonts w:ascii="Arial" w:hAnsi="Arial" w:eastAsia="宋体" w:cs="Arial"/>
                <w:kern w:val="0"/>
                <w:szCs w:val="21"/>
              </w:rPr>
            </w:pPr>
            <w:r>
              <w:rPr>
                <w:rFonts w:ascii="Arial" w:hAnsi="Arial" w:eastAsia="宋体" w:cs="Arial"/>
                <w:kern w:val="0"/>
                <w:szCs w:val="21"/>
              </w:rPr>
              <w:t>其他适用的新模式年度测试</w:t>
            </w:r>
          </w:p>
        </w:tc>
        <w:tc>
          <w:tcPr>
            <w:tcW w:w="0" w:type="auto"/>
          </w:tcPr>
          <w:p w14:paraId="5EDA09F3">
            <w:pPr>
              <w:snapToGrid w:val="0"/>
              <w:rPr>
                <w:rFonts w:ascii="Arial" w:hAnsi="Arial" w:eastAsia="宋体" w:cs="Arial"/>
                <w:kern w:val="0"/>
                <w:szCs w:val="21"/>
              </w:rPr>
            </w:pPr>
            <w:r>
              <w:rPr>
                <w:rFonts w:ascii="Arial" w:hAnsi="Arial" w:eastAsia="宋体" w:cs="Arial"/>
                <w:kern w:val="0"/>
                <w:szCs w:val="21"/>
              </w:rPr>
              <w:t>所有X光设备单位</w:t>
            </w:r>
          </w:p>
        </w:tc>
        <w:tc>
          <w:tcPr>
            <w:tcW w:w="0" w:type="auto"/>
          </w:tcPr>
          <w:p w14:paraId="6DBCAB5B">
            <w:pPr>
              <w:snapToGrid w:val="0"/>
              <w:rPr>
                <w:rFonts w:ascii="Arial" w:hAnsi="Arial" w:eastAsia="宋体" w:cs="Arial"/>
                <w:kern w:val="0"/>
                <w:szCs w:val="21"/>
              </w:rPr>
            </w:pPr>
            <w:r>
              <w:rPr>
                <w:rFonts w:ascii="Arial" w:hAnsi="Arial" w:eastAsia="宋体" w:cs="Arial"/>
                <w:kern w:val="0"/>
                <w:szCs w:val="21"/>
              </w:rPr>
              <w:t>取决于测试。</w:t>
            </w:r>
          </w:p>
        </w:tc>
        <w:tc>
          <w:tcPr>
            <w:tcW w:w="0" w:type="auto"/>
          </w:tcPr>
          <w:p w14:paraId="7A06BA77">
            <w:pPr>
              <w:snapToGrid w:val="0"/>
              <w:rPr>
                <w:rFonts w:ascii="Arial" w:hAnsi="Arial" w:eastAsia="宋体" w:cs="Arial"/>
                <w:kern w:val="0"/>
                <w:szCs w:val="21"/>
              </w:rPr>
            </w:pPr>
            <w:r>
              <w:rPr>
                <w:rFonts w:ascii="Arial" w:hAnsi="Arial" w:eastAsia="宋体" w:cs="Arial"/>
                <w:kern w:val="0"/>
                <w:szCs w:val="21"/>
              </w:rPr>
              <w:t>临床使用前。</w:t>
            </w:r>
          </w:p>
        </w:tc>
      </w:tr>
    </w:tbl>
    <w:p w14:paraId="4EC7D2F8">
      <w:pPr>
        <w:snapToGrid w:val="0"/>
        <w:spacing w:after="156" w:afterLines="50" w:line="300" w:lineRule="auto"/>
        <w:rPr>
          <w:rFonts w:ascii="Arial" w:hAnsi="Arial" w:eastAsia="宋体" w:cs="Arial"/>
          <w:kern w:val="0"/>
          <w:szCs w:val="21"/>
        </w:rPr>
      </w:pPr>
      <w:r>
        <w:rPr>
          <w:rFonts w:ascii="Arial" w:hAnsi="Arial" w:eastAsia="宋体" w:cs="Arial"/>
          <w:kern w:val="0"/>
          <w:szCs w:val="21"/>
        </w:rPr>
        <w:t>*参考适用的900.12（e）（8）（ii）（A）或（B）文件</w:t>
      </w:r>
    </w:p>
    <w:p w14:paraId="41D25F44">
      <w:pPr>
        <w:snapToGrid w:val="0"/>
        <w:spacing w:after="156" w:afterLines="50" w:line="300" w:lineRule="auto"/>
        <w:rPr>
          <w:rFonts w:ascii="Arial" w:hAnsi="Arial" w:eastAsia="宋体" w:cs="Arial"/>
          <w:kern w:val="0"/>
          <w:sz w:val="24"/>
          <w:szCs w:val="24"/>
        </w:rPr>
      </w:pPr>
      <w:r>
        <w:rPr>
          <w:rFonts w:ascii="Arial" w:hAnsi="Arial" w:eastAsia="宋体" w:cs="Arial"/>
          <w:kern w:val="0"/>
          <w:szCs w:val="21"/>
        </w:rPr>
        <w:t>**与每周进行的造影图像测试相同，但必须每年由医学物理学家完成。</w:t>
      </w:r>
      <w:r>
        <w:rPr>
          <w:rFonts w:ascii="Arial" w:hAnsi="Arial" w:eastAsia="宋体" w:cs="Arial"/>
          <w:kern w:val="0"/>
          <w:sz w:val="24"/>
          <w:szCs w:val="24"/>
        </w:rPr>
        <w:br w:type="page"/>
      </w:r>
    </w:p>
    <w:p w14:paraId="3A589010">
      <w:pPr>
        <w:snapToGrid w:val="0"/>
        <w:spacing w:line="300" w:lineRule="auto"/>
        <w:jc w:val="center"/>
        <w:rPr>
          <w:rFonts w:ascii="Arial" w:hAnsi="Arial" w:eastAsia="宋体" w:cs="Arial"/>
          <w:b/>
          <w:kern w:val="0"/>
          <w:sz w:val="24"/>
          <w:szCs w:val="24"/>
        </w:rPr>
      </w:pPr>
      <w:r>
        <w:rPr>
          <w:rFonts w:ascii="Arial" w:hAnsi="Arial" w:eastAsia="宋体" w:cs="Arial"/>
          <w:b/>
          <w:kern w:val="0"/>
          <w:sz w:val="24"/>
          <w:szCs w:val="24"/>
        </w:rPr>
        <w:t>附件4</w:t>
      </w:r>
    </w:p>
    <w:p w14:paraId="3F27B6DB">
      <w:pPr>
        <w:snapToGrid w:val="0"/>
        <w:spacing w:after="156" w:afterLines="50" w:line="300" w:lineRule="auto"/>
        <w:jc w:val="center"/>
        <w:rPr>
          <w:rFonts w:ascii="Arial" w:hAnsi="Arial" w:eastAsia="宋体" w:cs="Arial"/>
          <w:b/>
          <w:kern w:val="0"/>
          <w:sz w:val="24"/>
          <w:szCs w:val="24"/>
        </w:rPr>
      </w:pPr>
      <w:r>
        <w:rPr>
          <w:rFonts w:ascii="Arial" w:hAnsi="Arial" w:eastAsia="宋体" w:cs="Arial"/>
          <w:b/>
          <w:kern w:val="0"/>
          <w:sz w:val="24"/>
          <w:szCs w:val="24"/>
        </w:rPr>
        <w:t>阅片医生可接受性文档</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7"/>
        <w:gridCol w:w="2181"/>
        <w:gridCol w:w="2688"/>
        <w:gridCol w:w="2688"/>
      </w:tblGrid>
      <w:tr w14:paraId="7A8F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56325A4">
            <w:pPr>
              <w:snapToGrid w:val="0"/>
              <w:spacing w:before="46" w:beforeLines="15" w:after="46" w:afterLines="15" w:line="276" w:lineRule="auto"/>
              <w:jc w:val="center"/>
              <w:rPr>
                <w:rFonts w:ascii="Arial" w:hAnsi="Arial" w:eastAsia="宋体" w:cs="Arial"/>
                <w:b/>
                <w:kern w:val="0"/>
                <w:szCs w:val="21"/>
              </w:rPr>
            </w:pPr>
            <w:r>
              <w:rPr>
                <w:rFonts w:ascii="Arial" w:hAnsi="Arial" w:eastAsia="宋体" w:cs="Arial"/>
                <w:b/>
                <w:kern w:val="0"/>
                <w:szCs w:val="21"/>
              </w:rPr>
              <w:t>要求</w:t>
            </w:r>
          </w:p>
        </w:tc>
        <w:tc>
          <w:tcPr>
            <w:tcW w:w="0" w:type="auto"/>
          </w:tcPr>
          <w:p w14:paraId="27A7EC48">
            <w:pPr>
              <w:snapToGrid w:val="0"/>
              <w:spacing w:before="46" w:beforeLines="15" w:after="46" w:afterLines="15" w:line="276" w:lineRule="auto"/>
              <w:jc w:val="center"/>
              <w:rPr>
                <w:rFonts w:ascii="Arial" w:hAnsi="Arial" w:eastAsia="宋体" w:cs="Arial"/>
                <w:b/>
                <w:kern w:val="0"/>
                <w:szCs w:val="21"/>
              </w:rPr>
            </w:pPr>
            <w:r>
              <w:rPr>
                <w:rFonts w:ascii="Arial" w:hAnsi="Arial" w:eastAsia="宋体" w:cs="Arial"/>
                <w:b/>
                <w:kern w:val="0"/>
                <w:szCs w:val="21"/>
              </w:rPr>
              <w:t>于1994年10月1日前获取</w:t>
            </w:r>
          </w:p>
        </w:tc>
        <w:tc>
          <w:tcPr>
            <w:tcW w:w="0" w:type="auto"/>
          </w:tcPr>
          <w:p w14:paraId="7020489D">
            <w:pPr>
              <w:snapToGrid w:val="0"/>
              <w:spacing w:before="46" w:beforeLines="15" w:after="46" w:afterLines="15" w:line="276" w:lineRule="auto"/>
              <w:jc w:val="center"/>
              <w:rPr>
                <w:rFonts w:ascii="Arial" w:hAnsi="Arial" w:eastAsia="宋体" w:cs="Arial"/>
                <w:b/>
                <w:kern w:val="0"/>
                <w:szCs w:val="21"/>
              </w:rPr>
            </w:pPr>
            <w:r>
              <w:rPr>
                <w:rFonts w:ascii="Arial" w:hAnsi="Arial" w:eastAsia="宋体" w:cs="Arial"/>
                <w:b/>
                <w:kern w:val="0"/>
                <w:szCs w:val="21"/>
              </w:rPr>
              <w:t>于1994年10月1日至1999年4月28日间获取</w:t>
            </w:r>
          </w:p>
        </w:tc>
        <w:tc>
          <w:tcPr>
            <w:tcW w:w="0" w:type="auto"/>
          </w:tcPr>
          <w:p w14:paraId="218EB3A9">
            <w:pPr>
              <w:snapToGrid w:val="0"/>
              <w:spacing w:before="46" w:beforeLines="15" w:after="46" w:afterLines="15" w:line="276" w:lineRule="auto"/>
              <w:jc w:val="center"/>
              <w:rPr>
                <w:rFonts w:ascii="Arial" w:hAnsi="Arial" w:eastAsia="宋体" w:cs="Arial"/>
                <w:b/>
                <w:kern w:val="0"/>
                <w:szCs w:val="21"/>
              </w:rPr>
            </w:pPr>
            <w:r>
              <w:rPr>
                <w:rFonts w:ascii="Arial" w:hAnsi="Arial" w:eastAsia="宋体" w:cs="Arial"/>
                <w:b/>
                <w:kern w:val="0"/>
                <w:szCs w:val="21"/>
              </w:rPr>
              <w:t>于1999年4月28日后获取</w:t>
            </w:r>
          </w:p>
        </w:tc>
      </w:tr>
      <w:tr w14:paraId="7D02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FFF540F">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州执照</w:t>
            </w:r>
          </w:p>
        </w:tc>
        <w:tc>
          <w:tcPr>
            <w:tcW w:w="0" w:type="auto"/>
          </w:tcPr>
          <w:p w14:paraId="417D61A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州执照/带有失效日期的副本</w:t>
            </w:r>
          </w:p>
          <w:p w14:paraId="30FFA88F">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 xml:space="preserve">2. </w:t>
            </w:r>
            <w:bookmarkStart w:id="38" w:name="OLE_LINK23"/>
            <w:bookmarkStart w:id="39" w:name="OLE_LINK24"/>
            <w:r>
              <w:rPr>
                <w:rFonts w:ascii="Arial" w:hAnsi="Arial" w:eastAsia="宋体" w:cs="Arial"/>
                <w:kern w:val="0"/>
                <w:szCs w:val="21"/>
              </w:rPr>
              <w:t>州认证委员会确认信</w:t>
            </w:r>
            <w:bookmarkEnd w:id="38"/>
            <w:bookmarkEnd w:id="39"/>
          </w:p>
          <w:p w14:paraId="61489FAF">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证件牌/证件副本</w:t>
            </w:r>
          </w:p>
        </w:tc>
        <w:tc>
          <w:tcPr>
            <w:tcW w:w="0" w:type="auto"/>
          </w:tcPr>
          <w:p w14:paraId="5D94DC3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州执照/带有失效日期的副本</w:t>
            </w:r>
          </w:p>
          <w:p w14:paraId="32D0081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州认证委员会确认信</w:t>
            </w:r>
          </w:p>
          <w:p w14:paraId="3A22ED6B">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证件牌/证件副本</w:t>
            </w:r>
          </w:p>
        </w:tc>
        <w:tc>
          <w:tcPr>
            <w:tcW w:w="0" w:type="auto"/>
          </w:tcPr>
          <w:p w14:paraId="750621C6">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州执照/带有失效日期的副本</w:t>
            </w:r>
          </w:p>
          <w:p w14:paraId="074A938E">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州认证委员会确认信</w:t>
            </w:r>
          </w:p>
          <w:p w14:paraId="68FAEA79">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证件牌/证件副本</w:t>
            </w:r>
          </w:p>
        </w:tc>
      </w:tr>
      <w:tr w14:paraId="150F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64069EB">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委员会认证（ABR，AOBR或RCPSC）</w:t>
            </w:r>
          </w:p>
        </w:tc>
        <w:tc>
          <w:tcPr>
            <w:tcW w:w="0" w:type="auto"/>
          </w:tcPr>
          <w:p w14:paraId="07A3E5C1">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认证原件/复印件</w:t>
            </w:r>
          </w:p>
          <w:p w14:paraId="58ED7A96">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州认证委员会确认信</w:t>
            </w:r>
          </w:p>
          <w:p w14:paraId="49F22587">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ACR确认信</w:t>
            </w:r>
          </w:p>
          <w:p w14:paraId="002C4799">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ABMS名单登记</w:t>
            </w:r>
          </w:p>
        </w:tc>
        <w:tc>
          <w:tcPr>
            <w:tcW w:w="0" w:type="auto"/>
          </w:tcPr>
          <w:p w14:paraId="094D1F71">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认证原件/复印件</w:t>
            </w:r>
          </w:p>
          <w:p w14:paraId="6EBBECA4">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州认证委员会确认信</w:t>
            </w:r>
          </w:p>
          <w:p w14:paraId="3A72516E">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ACR确认信</w:t>
            </w:r>
          </w:p>
          <w:p w14:paraId="3DC36949">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ABMS名单登记</w:t>
            </w:r>
          </w:p>
        </w:tc>
        <w:tc>
          <w:tcPr>
            <w:tcW w:w="0" w:type="auto"/>
          </w:tcPr>
          <w:p w14:paraId="1D2AD2A7">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认证原件/复印件</w:t>
            </w:r>
          </w:p>
          <w:p w14:paraId="0EE0051F">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州认证委员会确认信</w:t>
            </w:r>
          </w:p>
          <w:p w14:paraId="43312F6F">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ACR确认信</w:t>
            </w:r>
          </w:p>
          <w:p w14:paraId="0CAAF1E9">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ABMS名单登记</w:t>
            </w:r>
          </w:p>
        </w:tc>
      </w:tr>
      <w:tr w14:paraId="1B3E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0F89AC9">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正式训练</w:t>
            </w:r>
          </w:p>
          <w:p w14:paraId="2911EC8B">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（2月—临时法规）</w:t>
            </w:r>
          </w:p>
          <w:p w14:paraId="03E75F9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（3月—最终法规）</w:t>
            </w:r>
          </w:p>
        </w:tc>
        <w:tc>
          <w:tcPr>
            <w:tcW w:w="0" w:type="auto"/>
          </w:tcPr>
          <w:p w14:paraId="7325267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美国或加拿大住院医师培训项目证明信或其他文件</w:t>
            </w:r>
          </w:p>
          <w:p w14:paraId="2F1BEAF8">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正式乳房X射线造影术培训课程证明文件</w:t>
            </w:r>
          </w:p>
          <w:p w14:paraId="5E49DA4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I类CME证书</w:t>
            </w:r>
          </w:p>
        </w:tc>
        <w:tc>
          <w:tcPr>
            <w:tcW w:w="0" w:type="auto"/>
          </w:tcPr>
          <w:p w14:paraId="45C67DDB">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美国或加拿大住院医师培训项目证明信或其他文件</w:t>
            </w:r>
          </w:p>
          <w:p w14:paraId="6AD71AB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正式乳房X射线造影术培训课程证明文件</w:t>
            </w:r>
          </w:p>
          <w:p w14:paraId="52487E49">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I类CME证书</w:t>
            </w:r>
          </w:p>
        </w:tc>
        <w:tc>
          <w:tcPr>
            <w:tcW w:w="0" w:type="auto"/>
          </w:tcPr>
          <w:p w14:paraId="2172625E">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美国或加拿大住院医师培训项目证明信或其他文件</w:t>
            </w:r>
          </w:p>
          <w:p w14:paraId="3C347EC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正式乳房X射线造影术培训课程证明文件</w:t>
            </w:r>
          </w:p>
          <w:p w14:paraId="422186D8">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I类CME证书</w:t>
            </w:r>
          </w:p>
        </w:tc>
      </w:tr>
      <w:tr w14:paraId="26E5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ADFCE1E">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基本医学教育</w:t>
            </w:r>
          </w:p>
          <w:p w14:paraId="6CE54475">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（40小时—临时法规）</w:t>
            </w:r>
          </w:p>
          <w:p w14:paraId="557848FE">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（60小时/过去3年15小时—最终法规）</w:t>
            </w:r>
          </w:p>
        </w:tc>
        <w:tc>
          <w:tcPr>
            <w:tcW w:w="0" w:type="auto"/>
          </w:tcPr>
          <w:p w14:paraId="48FE9891">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证明信</w:t>
            </w:r>
          </w:p>
          <w:p w14:paraId="29C7BE5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住院医师项目证明信</w:t>
            </w:r>
          </w:p>
          <w:p w14:paraId="6422D1CE">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CME证书</w:t>
            </w:r>
          </w:p>
          <w:p w14:paraId="029523A6">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内部或正式培训证明书信或其他文件</w:t>
            </w:r>
          </w:p>
        </w:tc>
        <w:tc>
          <w:tcPr>
            <w:tcW w:w="0" w:type="auto"/>
          </w:tcPr>
          <w:p w14:paraId="5776BCA5">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住院医师项目证明信</w:t>
            </w:r>
          </w:p>
          <w:p w14:paraId="012FE63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CME证书</w:t>
            </w:r>
          </w:p>
          <w:p w14:paraId="2E8555F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内部或正式培训证明书信或其他文件</w:t>
            </w:r>
          </w:p>
        </w:tc>
        <w:tc>
          <w:tcPr>
            <w:tcW w:w="0" w:type="auto"/>
          </w:tcPr>
          <w:p w14:paraId="0731FD9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住院医师项目证明信</w:t>
            </w:r>
          </w:p>
          <w:p w14:paraId="23D94313">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CME证书</w:t>
            </w:r>
          </w:p>
          <w:p w14:paraId="4C3EF90F">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内部或正式培训证明书信或其他文件（I类）</w:t>
            </w:r>
          </w:p>
        </w:tc>
      </w:tr>
      <w:tr w14:paraId="3BB4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B42F987">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基本经验（240）</w:t>
            </w:r>
          </w:p>
          <w:p w14:paraId="7C5B5181">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（任意6个月—临时法规）</w:t>
            </w:r>
          </w:p>
          <w:p w14:paraId="52E91804">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（过去6个月和过去两年的住院医师培训期间6个月—最终法规）</w:t>
            </w:r>
          </w:p>
        </w:tc>
        <w:tc>
          <w:tcPr>
            <w:tcW w:w="0" w:type="auto"/>
          </w:tcPr>
          <w:p w14:paraId="4659A003">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证明信</w:t>
            </w:r>
          </w:p>
          <w:p w14:paraId="534B2A64">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住院医师项目或培训项目或乳房X射线造影术机构证明信或其他文件</w:t>
            </w:r>
          </w:p>
        </w:tc>
        <w:tc>
          <w:tcPr>
            <w:tcW w:w="0" w:type="auto"/>
          </w:tcPr>
          <w:p w14:paraId="05A62F79">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住院医师项目或培训项目或乳房X射线造影术机构证明信或其他文件——在直接指导下完成</w:t>
            </w:r>
          </w:p>
        </w:tc>
        <w:tc>
          <w:tcPr>
            <w:tcW w:w="0" w:type="auto"/>
          </w:tcPr>
          <w:p w14:paraId="5377F31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住院医师项目或培训项目或乳房X射线造影术机构证明信或其他文件——在直接指导下完成</w:t>
            </w:r>
          </w:p>
        </w:tc>
      </w:tr>
      <w:tr w14:paraId="3A90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673BB81">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基本的</w:t>
            </w:r>
            <w:bookmarkStart w:id="40" w:name="OLE_LINK21"/>
            <w:bookmarkStart w:id="41" w:name="OLE_LINK22"/>
            <w:r>
              <w:rPr>
                <w:rFonts w:ascii="Arial" w:hAnsi="Arial" w:eastAsia="宋体" w:cs="Arial"/>
                <w:kern w:val="0"/>
                <w:szCs w:val="21"/>
              </w:rPr>
              <w:t>乳房X射线造影术特定模式训练—8小时—</w:t>
            </w:r>
            <w:bookmarkEnd w:id="40"/>
            <w:bookmarkEnd w:id="41"/>
            <w:r>
              <w:rPr>
                <w:rFonts w:ascii="Arial" w:hAnsi="Arial" w:eastAsia="宋体" w:cs="Arial"/>
                <w:kern w:val="0"/>
                <w:szCs w:val="21"/>
              </w:rPr>
              <w:t>最终法规</w:t>
            </w:r>
          </w:p>
        </w:tc>
        <w:tc>
          <w:tcPr>
            <w:tcW w:w="0" w:type="auto"/>
          </w:tcPr>
          <w:p w14:paraId="091C301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研究机构培训或经验证明</w:t>
            </w:r>
          </w:p>
          <w:p w14:paraId="03EE48BF">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特定模式的乳房X射线造影术CME证明（I类或II类）</w:t>
            </w:r>
          </w:p>
          <w:p w14:paraId="5F7F4405">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CME证书（I类或II类）以及日程、课程概述或课程表</w:t>
            </w:r>
          </w:p>
          <w:p w14:paraId="7EC32157">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CME颁发机构证明信</w:t>
            </w:r>
          </w:p>
          <w:p w14:paraId="1A33D378">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5. 生产厂商或其他正式培训课程的证明信、证书或其他文件</w:t>
            </w:r>
          </w:p>
          <w:p w14:paraId="40ECFA9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6. 来自于获取经验机构的记录该新型乳房X射线造影术模式经验的证明信</w:t>
            </w:r>
          </w:p>
        </w:tc>
        <w:tc>
          <w:tcPr>
            <w:tcW w:w="0" w:type="auto"/>
          </w:tcPr>
          <w:p w14:paraId="6D2A216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研究机构的经验证明</w:t>
            </w:r>
          </w:p>
          <w:p w14:paraId="044F49AD">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特定模式的乳房X射线造影术CME证明（I类或II类）</w:t>
            </w:r>
          </w:p>
          <w:p w14:paraId="70CA379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CME证书（I类或II类）以及日程、课程概述或课程表</w:t>
            </w:r>
          </w:p>
          <w:p w14:paraId="18C41345">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CME颁发机构证明信</w:t>
            </w:r>
          </w:p>
          <w:p w14:paraId="35240F84">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5. 生产厂商或其他正式培训课程的证明信、证书或其他文件</w:t>
            </w:r>
          </w:p>
          <w:p w14:paraId="5E5530B7">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6. 来自于获取经验机构的记录该新型乳房X射线造影术模式经验的证明信</w:t>
            </w:r>
          </w:p>
        </w:tc>
        <w:tc>
          <w:tcPr>
            <w:tcW w:w="0" w:type="auto"/>
          </w:tcPr>
          <w:p w14:paraId="24ECDC9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特定模式的乳房X射线造影术CME证明（I类或II类）</w:t>
            </w:r>
          </w:p>
          <w:p w14:paraId="2DD6558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CME证书（I类或II类）以及日程、课程概述或课程表</w:t>
            </w:r>
          </w:p>
          <w:p w14:paraId="129B23D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CME颁发机构证明信</w:t>
            </w:r>
          </w:p>
          <w:p w14:paraId="053AC47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生产厂商或其他正式培训课程的证明信、证书或其他文件</w:t>
            </w:r>
          </w:p>
        </w:tc>
      </w:tr>
      <w:tr w14:paraId="519D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4B26A97">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继续经验（960/24个月）</w:t>
            </w:r>
          </w:p>
        </w:tc>
        <w:tc>
          <w:tcPr>
            <w:tcW w:w="0" w:type="auto"/>
          </w:tcPr>
          <w:p w14:paraId="5BB01186">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0C9D2663">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来自于住院医师项目或培训项目或乳房X射线造影术机构的证明信、表格、机构日志或其他文件</w:t>
            </w:r>
          </w:p>
        </w:tc>
        <w:tc>
          <w:tcPr>
            <w:tcW w:w="0" w:type="auto"/>
          </w:tcPr>
          <w:p w14:paraId="03D65C3D">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来自于住院医师项目或培训项目或乳房X射线造影术机构的证明信、表格、机构日志或其他文件</w:t>
            </w:r>
          </w:p>
        </w:tc>
      </w:tr>
      <w:tr w14:paraId="387B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2770DE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继续教育（15 CME/36个月—临时法规）</w:t>
            </w:r>
          </w:p>
          <w:p w14:paraId="2BA100F3">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（15 I类CME/36个月—最终法规）</w:t>
            </w:r>
          </w:p>
        </w:tc>
        <w:tc>
          <w:tcPr>
            <w:tcW w:w="0" w:type="auto"/>
          </w:tcPr>
          <w:p w14:paraId="5AAE3DD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654EE12D">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CME证书（I类或II类）</w:t>
            </w:r>
          </w:p>
          <w:p w14:paraId="1E215DCE">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CME颁发机构证明信</w:t>
            </w:r>
          </w:p>
          <w:p w14:paraId="69868F6E">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生产厂商培训课程的证明信、证书或其他文件</w:t>
            </w:r>
          </w:p>
        </w:tc>
        <w:tc>
          <w:tcPr>
            <w:tcW w:w="0" w:type="auto"/>
          </w:tcPr>
          <w:p w14:paraId="3C2E94B3">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CME证书（I类）</w:t>
            </w:r>
          </w:p>
          <w:p w14:paraId="6A396F9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CME颁发机构证明信</w:t>
            </w:r>
          </w:p>
        </w:tc>
      </w:tr>
      <w:tr w14:paraId="2D9F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BFB5231">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继续乳房X射线造影术特定模式训练——最终法规</w:t>
            </w:r>
          </w:p>
        </w:tc>
        <w:tc>
          <w:tcPr>
            <w:tcW w:w="0" w:type="auto"/>
          </w:tcPr>
          <w:p w14:paraId="738D18A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7A2938E6">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特定模式的乳房X射线造影术CME证明（I类或II类）</w:t>
            </w:r>
          </w:p>
          <w:p w14:paraId="1A78BD67">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CME证书（I类或II类）以及日程、课程概述或课程表</w:t>
            </w:r>
          </w:p>
          <w:p w14:paraId="2506D6F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CME颁发机构证明信</w:t>
            </w:r>
          </w:p>
          <w:p w14:paraId="06F7025B">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生产厂商或其他正式培训课程的证明信、证书或其他文件</w:t>
            </w:r>
          </w:p>
        </w:tc>
        <w:tc>
          <w:tcPr>
            <w:tcW w:w="0" w:type="auto"/>
          </w:tcPr>
          <w:p w14:paraId="2C12BC4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特定模式的乳房X射线造影术CME证明（I类）</w:t>
            </w:r>
          </w:p>
          <w:p w14:paraId="65CE3A8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CME证书（I类）以及日程、课程概述或课程表</w:t>
            </w:r>
          </w:p>
          <w:p w14:paraId="4D220824">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CME颁发机构证明信</w:t>
            </w:r>
          </w:p>
        </w:tc>
      </w:tr>
      <w:tr w14:paraId="4BAE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03159AF">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重新资格认证——经验——在直接指导下进行</w:t>
            </w:r>
          </w:p>
        </w:tc>
        <w:tc>
          <w:tcPr>
            <w:tcW w:w="0" w:type="auto"/>
          </w:tcPr>
          <w:p w14:paraId="104A7F9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150CB439">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来自于住院医师项目或培训项目或乳房X射线造影术机构的证明信、表格、机构日志或其他文件</w:t>
            </w:r>
          </w:p>
        </w:tc>
        <w:tc>
          <w:tcPr>
            <w:tcW w:w="0" w:type="auto"/>
          </w:tcPr>
          <w:p w14:paraId="236A9A51">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来自于住院医师项目或培训项目或乳房X射线造影术机构的证明信、表格、机构日志或其他文件</w:t>
            </w:r>
          </w:p>
        </w:tc>
      </w:tr>
      <w:tr w14:paraId="7FEB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F7A2843">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重新资格认证——教育</w:t>
            </w:r>
          </w:p>
        </w:tc>
        <w:tc>
          <w:tcPr>
            <w:tcW w:w="0" w:type="auto"/>
          </w:tcPr>
          <w:p w14:paraId="5C67393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59FA93C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CME证书（I类或II类）</w:t>
            </w:r>
          </w:p>
          <w:p w14:paraId="7F0B4A5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CME颁发机构证明信</w:t>
            </w:r>
          </w:p>
        </w:tc>
        <w:tc>
          <w:tcPr>
            <w:tcW w:w="0" w:type="auto"/>
          </w:tcPr>
          <w:p w14:paraId="554D48DD">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CME证书（I类）</w:t>
            </w:r>
          </w:p>
          <w:p w14:paraId="6F2F2D56">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CME颁发机构证明信</w:t>
            </w:r>
          </w:p>
        </w:tc>
      </w:tr>
    </w:tbl>
    <w:p w14:paraId="159734C0">
      <w:pPr>
        <w:snapToGrid w:val="0"/>
        <w:spacing w:after="156" w:afterLines="50" w:line="300" w:lineRule="auto"/>
        <w:rPr>
          <w:rFonts w:ascii="Arial" w:hAnsi="Arial" w:eastAsia="宋体" w:cs="Arial"/>
          <w:kern w:val="0"/>
          <w:sz w:val="24"/>
          <w:szCs w:val="24"/>
        </w:rPr>
      </w:pPr>
    </w:p>
    <w:p w14:paraId="0A8BA61A">
      <w:pPr>
        <w:widowControl/>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br w:type="page"/>
      </w:r>
    </w:p>
    <w:p w14:paraId="07B86D36">
      <w:pPr>
        <w:snapToGrid w:val="0"/>
        <w:spacing w:line="300" w:lineRule="auto"/>
        <w:jc w:val="center"/>
        <w:rPr>
          <w:rFonts w:ascii="Arial" w:hAnsi="Arial" w:eastAsia="宋体" w:cs="Arial"/>
          <w:b/>
          <w:kern w:val="0"/>
          <w:sz w:val="24"/>
          <w:szCs w:val="24"/>
        </w:rPr>
      </w:pPr>
      <w:r>
        <w:rPr>
          <w:rFonts w:ascii="Arial" w:hAnsi="Arial" w:eastAsia="宋体" w:cs="Arial"/>
          <w:b/>
          <w:kern w:val="0"/>
          <w:sz w:val="24"/>
          <w:szCs w:val="24"/>
        </w:rPr>
        <w:t>附件5</w:t>
      </w:r>
    </w:p>
    <w:p w14:paraId="53A2E755">
      <w:pPr>
        <w:snapToGrid w:val="0"/>
        <w:spacing w:after="156" w:afterLines="50" w:line="300" w:lineRule="auto"/>
        <w:jc w:val="center"/>
        <w:rPr>
          <w:rFonts w:ascii="Arial" w:hAnsi="Arial" w:eastAsia="宋体" w:cs="Arial"/>
          <w:b/>
          <w:kern w:val="0"/>
          <w:sz w:val="24"/>
          <w:szCs w:val="24"/>
        </w:rPr>
      </w:pPr>
      <w:r>
        <w:rPr>
          <w:rFonts w:ascii="Arial" w:hAnsi="Arial" w:eastAsia="宋体" w:cs="Arial"/>
          <w:b/>
          <w:kern w:val="0"/>
          <w:sz w:val="24"/>
          <w:szCs w:val="24"/>
        </w:rPr>
        <w:t>放射科技师可接受性文档</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4"/>
        <w:gridCol w:w="2304"/>
        <w:gridCol w:w="2304"/>
        <w:gridCol w:w="2912"/>
      </w:tblGrid>
      <w:tr w14:paraId="2B15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FB7A041">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要求</w:t>
            </w:r>
          </w:p>
        </w:tc>
        <w:tc>
          <w:tcPr>
            <w:tcW w:w="0" w:type="auto"/>
          </w:tcPr>
          <w:p w14:paraId="028BA5E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于1994年10月1日前获取</w:t>
            </w:r>
          </w:p>
        </w:tc>
        <w:tc>
          <w:tcPr>
            <w:tcW w:w="0" w:type="auto"/>
          </w:tcPr>
          <w:p w14:paraId="42690D13">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于1994年10月1日至1999年4月28日间获取</w:t>
            </w:r>
          </w:p>
        </w:tc>
        <w:tc>
          <w:tcPr>
            <w:tcW w:w="0" w:type="auto"/>
          </w:tcPr>
          <w:p w14:paraId="5327708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于1999年4月28日后获取</w:t>
            </w:r>
          </w:p>
        </w:tc>
      </w:tr>
      <w:tr w14:paraId="66BF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8225C5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州执照</w:t>
            </w:r>
          </w:p>
        </w:tc>
        <w:tc>
          <w:tcPr>
            <w:tcW w:w="0" w:type="auto"/>
          </w:tcPr>
          <w:p w14:paraId="093DCFB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州执照/带有失效日期的副本</w:t>
            </w:r>
          </w:p>
          <w:p w14:paraId="2356BCAF">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州认证委员会确认信</w:t>
            </w:r>
          </w:p>
          <w:p w14:paraId="51913C3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证件牌/证件副本</w:t>
            </w:r>
          </w:p>
        </w:tc>
        <w:tc>
          <w:tcPr>
            <w:tcW w:w="0" w:type="auto"/>
          </w:tcPr>
          <w:p w14:paraId="4BBF33F6">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州执照/带有失效日期的副本</w:t>
            </w:r>
          </w:p>
          <w:p w14:paraId="0139507E">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州认证委员会确认信</w:t>
            </w:r>
          </w:p>
          <w:p w14:paraId="0ED1A96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证件牌/证件副本</w:t>
            </w:r>
          </w:p>
        </w:tc>
        <w:tc>
          <w:tcPr>
            <w:tcW w:w="0" w:type="auto"/>
          </w:tcPr>
          <w:p w14:paraId="1C5B72D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州执照/带有失效日期的副本</w:t>
            </w:r>
          </w:p>
          <w:p w14:paraId="7B50579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州认证委员会确认信</w:t>
            </w:r>
          </w:p>
          <w:p w14:paraId="543DED26">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证件牌/证件副本</w:t>
            </w:r>
          </w:p>
        </w:tc>
      </w:tr>
      <w:tr w14:paraId="1F33F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48BB80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委员会认证（ARRT或ARCRT）</w:t>
            </w:r>
          </w:p>
        </w:tc>
        <w:tc>
          <w:tcPr>
            <w:tcW w:w="0" w:type="auto"/>
          </w:tcPr>
          <w:p w14:paraId="5F2035F7">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当前认证原件/复印件</w:t>
            </w:r>
          </w:p>
          <w:p w14:paraId="71C338DE">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州认证委员会确认信</w:t>
            </w:r>
          </w:p>
          <w:p w14:paraId="11128735">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证件牌/证件副本</w:t>
            </w:r>
          </w:p>
        </w:tc>
        <w:tc>
          <w:tcPr>
            <w:tcW w:w="0" w:type="auto"/>
          </w:tcPr>
          <w:p w14:paraId="16EEB4D5">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当前认证原件/复印件</w:t>
            </w:r>
          </w:p>
          <w:p w14:paraId="5E9C1F07">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州认证委员会确认信</w:t>
            </w:r>
          </w:p>
          <w:p w14:paraId="52A5F216">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证件牌/证件副本</w:t>
            </w:r>
          </w:p>
        </w:tc>
        <w:tc>
          <w:tcPr>
            <w:tcW w:w="0" w:type="auto"/>
          </w:tcPr>
          <w:p w14:paraId="080B2E1F">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当前认证原件/复印件</w:t>
            </w:r>
          </w:p>
          <w:p w14:paraId="2FF5133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州认证委员会确认信</w:t>
            </w:r>
          </w:p>
          <w:p w14:paraId="182359AD">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证件牌/证件副本</w:t>
            </w:r>
          </w:p>
        </w:tc>
      </w:tr>
      <w:tr w14:paraId="5C08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8D591A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基本训练</w:t>
            </w:r>
          </w:p>
          <w:p w14:paraId="24407581">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（~40小时——临时法规）</w:t>
            </w:r>
          </w:p>
          <w:p w14:paraId="57E8893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（40小时——25项监管考试—最终法规）</w:t>
            </w:r>
          </w:p>
        </w:tc>
        <w:tc>
          <w:tcPr>
            <w:tcW w:w="0" w:type="auto"/>
          </w:tcPr>
          <w:p w14:paraId="55017084">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证明信</w:t>
            </w:r>
          </w:p>
          <w:p w14:paraId="3346680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培训项目证明信或其他文件</w:t>
            </w:r>
          </w:p>
          <w:p w14:paraId="2F12640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CEU证书</w:t>
            </w:r>
          </w:p>
          <w:p w14:paraId="1620726E">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内部或正式培训证明书信或其他文件</w:t>
            </w:r>
          </w:p>
          <w:p w14:paraId="6B62B328">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5. ARRT（M）乳房X射线造影术证书</w:t>
            </w:r>
          </w:p>
          <w:p w14:paraId="32EF0707">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6. 加利福尼亚州乳房X射线造影术证书</w:t>
            </w:r>
          </w:p>
          <w:p w14:paraId="7E91290D">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7. 亚利桑那州乳房X射线造影术证书</w:t>
            </w:r>
          </w:p>
          <w:p w14:paraId="792041E4">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8. 内华达州乳房X射线造影术证书</w:t>
            </w:r>
          </w:p>
        </w:tc>
        <w:tc>
          <w:tcPr>
            <w:tcW w:w="0" w:type="auto"/>
          </w:tcPr>
          <w:p w14:paraId="417B0355">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培训项目证明信或其他文件</w:t>
            </w:r>
          </w:p>
          <w:p w14:paraId="273B9CD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CEU证书</w:t>
            </w:r>
          </w:p>
          <w:p w14:paraId="34FD7A9D">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内部或正式培训证明书信或其他文件</w:t>
            </w:r>
          </w:p>
          <w:p w14:paraId="79AD14E6">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批准的RT培训课程</w:t>
            </w:r>
          </w:p>
          <w:p w14:paraId="7B55B8F1">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5. ARRT（M）乳房X射线造影术证书</w:t>
            </w:r>
          </w:p>
          <w:p w14:paraId="22A4E293">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6. 加利福尼亚州乳房X射线造影术证书</w:t>
            </w:r>
          </w:p>
          <w:p w14:paraId="2A94DFF8">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7. 亚利桑那州乳房X射线造影术证书</w:t>
            </w:r>
          </w:p>
          <w:p w14:paraId="692B814D">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8. 内华达州乳房X射线造影术证书</w:t>
            </w:r>
          </w:p>
        </w:tc>
        <w:tc>
          <w:tcPr>
            <w:tcW w:w="0" w:type="auto"/>
          </w:tcPr>
          <w:p w14:paraId="3451A1E7">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培训项目证明信或其他文件</w:t>
            </w:r>
          </w:p>
          <w:p w14:paraId="3ABCF2B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CEU证书</w:t>
            </w:r>
          </w:p>
          <w:p w14:paraId="321B4A93">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内部或正式培训证明书信或其他文件</w:t>
            </w:r>
          </w:p>
        </w:tc>
      </w:tr>
      <w:tr w14:paraId="1319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B4ED6D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基本的乳房X射线造影术特定模式训练——8小时——最终法规</w:t>
            </w:r>
          </w:p>
        </w:tc>
        <w:tc>
          <w:tcPr>
            <w:tcW w:w="0" w:type="auto"/>
          </w:tcPr>
          <w:p w14:paraId="681B6495">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研究机构培训或经验证明</w:t>
            </w:r>
          </w:p>
          <w:p w14:paraId="7DEE8B41">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特定模式的乳房X射线造影术CEU证明</w:t>
            </w:r>
          </w:p>
          <w:p w14:paraId="436148BB">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CEU证书以及日程、课程概述或课程表</w:t>
            </w:r>
          </w:p>
          <w:p w14:paraId="062FFB3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CEU颁发机构证明信</w:t>
            </w:r>
          </w:p>
          <w:p w14:paraId="79C41E53">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5. 生产厂商或其他正式培训课程的证明信、证书或其他文件</w:t>
            </w:r>
          </w:p>
          <w:p w14:paraId="5BD8EE3B">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6. 来自于获取经验机构的记录该新型乳房X射线造影术模式经验的证明信</w:t>
            </w:r>
          </w:p>
        </w:tc>
        <w:tc>
          <w:tcPr>
            <w:tcW w:w="0" w:type="auto"/>
          </w:tcPr>
          <w:p w14:paraId="55C351B9">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研究机构培训或经验证明</w:t>
            </w:r>
          </w:p>
          <w:p w14:paraId="41230059">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特定模式的乳房X射线造影术CEU证明</w:t>
            </w:r>
          </w:p>
          <w:p w14:paraId="76D11D83">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CEU证书以及日程、课程概述或课程表</w:t>
            </w:r>
          </w:p>
          <w:p w14:paraId="4F6619D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CEU颁发机构证明信</w:t>
            </w:r>
          </w:p>
          <w:p w14:paraId="1AFADCB9">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5. 生产厂商或其他正式培训课程的证明信、证书或其他文件</w:t>
            </w:r>
          </w:p>
          <w:p w14:paraId="4DD50C28">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6. 来自于获取经验机构的记录该新型乳房X射线造影术模式经验的证明信</w:t>
            </w:r>
          </w:p>
        </w:tc>
        <w:tc>
          <w:tcPr>
            <w:tcW w:w="0" w:type="auto"/>
          </w:tcPr>
          <w:p w14:paraId="0140389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特定模式的乳房X射线造影术CEU证明</w:t>
            </w:r>
          </w:p>
          <w:p w14:paraId="17C6EAF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CEU证书以及日程、课程概述或课程表</w:t>
            </w:r>
          </w:p>
          <w:p w14:paraId="452FF858">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CEU颁发机构证明信</w:t>
            </w:r>
          </w:p>
          <w:p w14:paraId="5C57105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生产厂商或其他正式培训课程的证明信、证书或其他文件</w:t>
            </w:r>
          </w:p>
        </w:tc>
      </w:tr>
      <w:tr w14:paraId="18B8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969E5FF">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继续经验（200/24个月——最终法规）</w:t>
            </w:r>
          </w:p>
        </w:tc>
        <w:tc>
          <w:tcPr>
            <w:tcW w:w="0" w:type="auto"/>
          </w:tcPr>
          <w:p w14:paraId="4EA9405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4E1698EE">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53F5D34D">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来自于培训项目或乳房X射线造影术机构的证明信、表格、机构日志或其他文件</w:t>
            </w:r>
          </w:p>
        </w:tc>
      </w:tr>
      <w:tr w14:paraId="6976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9113F5B">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继续教育（15 CME/36个月）</w:t>
            </w:r>
          </w:p>
        </w:tc>
        <w:tc>
          <w:tcPr>
            <w:tcW w:w="0" w:type="auto"/>
          </w:tcPr>
          <w:p w14:paraId="65B84AD7">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6A1C1091">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CEU证书</w:t>
            </w:r>
          </w:p>
          <w:p w14:paraId="51B46B2F">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CEU颁发机构证明信</w:t>
            </w:r>
          </w:p>
          <w:p w14:paraId="06419484">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正式培训课程</w:t>
            </w:r>
          </w:p>
          <w:p w14:paraId="1180C21E">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生产厂商培训课程的证明信、证书或其他文件</w:t>
            </w:r>
          </w:p>
        </w:tc>
        <w:tc>
          <w:tcPr>
            <w:tcW w:w="0" w:type="auto"/>
          </w:tcPr>
          <w:p w14:paraId="24B3415B">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CEU证书</w:t>
            </w:r>
          </w:p>
          <w:p w14:paraId="0BDF07B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CEU颁发机构证明信</w:t>
            </w:r>
          </w:p>
          <w:p w14:paraId="0636DDA8">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正式培训课程</w:t>
            </w:r>
          </w:p>
          <w:p w14:paraId="0B8E343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生产厂商培训课程的证明信、证书或其他文件</w:t>
            </w:r>
          </w:p>
        </w:tc>
      </w:tr>
      <w:tr w14:paraId="7523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C7335E1">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继续乳房X射线造影术特定模式训练—最终法规</w:t>
            </w:r>
          </w:p>
        </w:tc>
        <w:tc>
          <w:tcPr>
            <w:tcW w:w="0" w:type="auto"/>
          </w:tcPr>
          <w:p w14:paraId="6AE6E6E1">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3734468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特定模式的乳房X射线造影术CEU证明</w:t>
            </w:r>
          </w:p>
          <w:p w14:paraId="6B82FF43">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CME证书以及日程、课程概述或课程表</w:t>
            </w:r>
          </w:p>
          <w:p w14:paraId="1B879318">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CEU颁发机构证明信</w:t>
            </w:r>
          </w:p>
          <w:p w14:paraId="3B22CCF8">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生产厂商或其他正式培训课程的证明信、证书或其他文件</w:t>
            </w:r>
          </w:p>
        </w:tc>
        <w:tc>
          <w:tcPr>
            <w:tcW w:w="0" w:type="auto"/>
          </w:tcPr>
          <w:p w14:paraId="6D64DE6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特定模式的乳房X射线造影术CEU证明</w:t>
            </w:r>
          </w:p>
          <w:p w14:paraId="51B56BA3">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CME证书以及日程、课程概述或课程表</w:t>
            </w:r>
          </w:p>
          <w:p w14:paraId="37EF320B">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CEU颁发机构证明信</w:t>
            </w:r>
          </w:p>
          <w:p w14:paraId="129B9155">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生产厂商或其他正式培训课程的证明信、证书或其他文件</w:t>
            </w:r>
          </w:p>
        </w:tc>
      </w:tr>
      <w:tr w14:paraId="1914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F7A7A1C">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重新资格认证——经验——在直接指导下进行</w:t>
            </w:r>
          </w:p>
        </w:tc>
        <w:tc>
          <w:tcPr>
            <w:tcW w:w="0" w:type="auto"/>
          </w:tcPr>
          <w:p w14:paraId="78AB5D69">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612B6BCB">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59D34541">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来自于培训项目或乳房X射线造影术机构的证明信、表格、机构日志或其他文件（在直接指导下进行）</w:t>
            </w:r>
          </w:p>
        </w:tc>
      </w:tr>
      <w:tr w14:paraId="7310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8755CFA">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重新资格认证——教育</w:t>
            </w:r>
          </w:p>
        </w:tc>
        <w:tc>
          <w:tcPr>
            <w:tcW w:w="0" w:type="auto"/>
          </w:tcPr>
          <w:p w14:paraId="597CBAEF">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211C540B">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CEU证书</w:t>
            </w:r>
          </w:p>
          <w:p w14:paraId="15F0FE7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CEU颁发机构证明信</w:t>
            </w:r>
          </w:p>
          <w:p w14:paraId="66B3E115">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内部或正式培训证明书信或其他文件</w:t>
            </w:r>
          </w:p>
          <w:p w14:paraId="56D0EF14">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生产厂商或其他正式培训课程的证明信、证书或其他</w:t>
            </w:r>
          </w:p>
        </w:tc>
        <w:tc>
          <w:tcPr>
            <w:tcW w:w="0" w:type="auto"/>
          </w:tcPr>
          <w:p w14:paraId="1DB02AD6">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1. CEU证书</w:t>
            </w:r>
          </w:p>
          <w:p w14:paraId="0A6809B2">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2. CEU颁发机构证明信</w:t>
            </w:r>
          </w:p>
          <w:p w14:paraId="54489CBF">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3. 内部或正式培训证明书信或其他文件</w:t>
            </w:r>
          </w:p>
          <w:p w14:paraId="083EFA30">
            <w:pPr>
              <w:snapToGrid w:val="0"/>
              <w:spacing w:before="46" w:beforeLines="15" w:after="46" w:afterLines="15" w:line="276" w:lineRule="auto"/>
              <w:rPr>
                <w:rFonts w:ascii="Arial" w:hAnsi="Arial" w:eastAsia="宋体" w:cs="Arial"/>
                <w:kern w:val="0"/>
                <w:szCs w:val="21"/>
              </w:rPr>
            </w:pPr>
            <w:r>
              <w:rPr>
                <w:rFonts w:ascii="Arial" w:hAnsi="Arial" w:eastAsia="宋体" w:cs="Arial"/>
                <w:kern w:val="0"/>
                <w:szCs w:val="21"/>
              </w:rPr>
              <w:t>4. 生产厂商或其他正式培训课程的证明信、证书或其他</w:t>
            </w:r>
          </w:p>
        </w:tc>
      </w:tr>
    </w:tbl>
    <w:p w14:paraId="15F7DC83">
      <w:pPr>
        <w:snapToGrid w:val="0"/>
        <w:spacing w:after="156" w:afterLines="50" w:line="300" w:lineRule="auto"/>
        <w:rPr>
          <w:rFonts w:ascii="Arial" w:hAnsi="Arial" w:eastAsia="宋体" w:cs="Arial"/>
          <w:kern w:val="0"/>
          <w:sz w:val="24"/>
          <w:szCs w:val="24"/>
        </w:rPr>
      </w:pPr>
    </w:p>
    <w:p w14:paraId="5111F851">
      <w:pPr>
        <w:widowControl/>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br w:type="page"/>
      </w:r>
    </w:p>
    <w:p w14:paraId="3A45F7A9">
      <w:pPr>
        <w:snapToGrid w:val="0"/>
        <w:spacing w:line="300" w:lineRule="auto"/>
        <w:jc w:val="center"/>
        <w:rPr>
          <w:rFonts w:ascii="Arial" w:hAnsi="Arial" w:eastAsia="宋体" w:cs="Arial"/>
          <w:b/>
          <w:kern w:val="0"/>
          <w:sz w:val="24"/>
          <w:szCs w:val="24"/>
        </w:rPr>
      </w:pPr>
      <w:r>
        <w:rPr>
          <w:rFonts w:ascii="Arial" w:hAnsi="Arial" w:eastAsia="宋体" w:cs="Arial"/>
          <w:b/>
          <w:kern w:val="0"/>
          <w:sz w:val="24"/>
          <w:szCs w:val="24"/>
        </w:rPr>
        <w:t>附件6</w:t>
      </w:r>
    </w:p>
    <w:p w14:paraId="39447938">
      <w:pPr>
        <w:snapToGrid w:val="0"/>
        <w:spacing w:after="156" w:afterLines="50" w:line="300" w:lineRule="auto"/>
        <w:jc w:val="center"/>
        <w:rPr>
          <w:rFonts w:ascii="Arial" w:hAnsi="Arial" w:eastAsia="宋体" w:cs="Arial"/>
          <w:b/>
          <w:kern w:val="0"/>
          <w:sz w:val="24"/>
          <w:szCs w:val="24"/>
        </w:rPr>
      </w:pPr>
      <w:r>
        <w:rPr>
          <w:rFonts w:ascii="Arial" w:hAnsi="Arial" w:eastAsia="宋体" w:cs="Arial"/>
          <w:b/>
          <w:kern w:val="0"/>
          <w:sz w:val="24"/>
          <w:szCs w:val="24"/>
        </w:rPr>
        <w:t>医学物理学家可接受性文件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1"/>
        <w:gridCol w:w="2483"/>
        <w:gridCol w:w="2501"/>
        <w:gridCol w:w="2819"/>
      </w:tblGrid>
      <w:tr w14:paraId="66C5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88B1B23">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要求</w:t>
            </w:r>
          </w:p>
        </w:tc>
        <w:tc>
          <w:tcPr>
            <w:tcW w:w="0" w:type="auto"/>
          </w:tcPr>
          <w:p w14:paraId="7B9CC502">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于1994年10月1日前获取</w:t>
            </w:r>
          </w:p>
        </w:tc>
        <w:tc>
          <w:tcPr>
            <w:tcW w:w="0" w:type="auto"/>
          </w:tcPr>
          <w:p w14:paraId="483EDFE0">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于1994年10月1日至1999年4月28日间获取</w:t>
            </w:r>
          </w:p>
        </w:tc>
        <w:tc>
          <w:tcPr>
            <w:tcW w:w="0" w:type="auto"/>
          </w:tcPr>
          <w:p w14:paraId="2F1F81D9">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于1999年4月28日后获取</w:t>
            </w:r>
          </w:p>
        </w:tc>
      </w:tr>
      <w:tr w14:paraId="772F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3FA106A">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州执照或批准</w:t>
            </w:r>
          </w:p>
        </w:tc>
        <w:tc>
          <w:tcPr>
            <w:tcW w:w="0" w:type="auto"/>
          </w:tcPr>
          <w:p w14:paraId="1B546FCD">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1.带有失效日期的州执照或批准/副本</w:t>
            </w:r>
          </w:p>
          <w:p w14:paraId="1151D548">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州认证委员会确认信</w:t>
            </w:r>
          </w:p>
          <w:p w14:paraId="0B6FDB6A">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FDA批准信</w:t>
            </w:r>
          </w:p>
        </w:tc>
        <w:tc>
          <w:tcPr>
            <w:tcW w:w="0" w:type="auto"/>
          </w:tcPr>
          <w:p w14:paraId="03194DEA">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1.带有失效日期的州执照或批准/副本</w:t>
            </w:r>
          </w:p>
          <w:p w14:paraId="7CCEBA2F">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州认证委员会确认信</w:t>
            </w:r>
          </w:p>
          <w:p w14:paraId="7EFFAC0B">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FDA批准信</w:t>
            </w:r>
          </w:p>
        </w:tc>
        <w:tc>
          <w:tcPr>
            <w:tcW w:w="0" w:type="auto"/>
          </w:tcPr>
          <w:p w14:paraId="39CB5E45">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1.带有失效日期的州执照或批准/副本</w:t>
            </w:r>
          </w:p>
          <w:p w14:paraId="49EC4705">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州认证委员会确认信</w:t>
            </w:r>
          </w:p>
          <w:p w14:paraId="44511F6D">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FDA批准信</w:t>
            </w:r>
          </w:p>
        </w:tc>
      </w:tr>
      <w:tr w14:paraId="57A2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FF5DEFF">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委员会认证（ABR或ABMP）</w:t>
            </w:r>
          </w:p>
        </w:tc>
        <w:tc>
          <w:tcPr>
            <w:tcW w:w="0" w:type="auto"/>
          </w:tcPr>
          <w:p w14:paraId="4678E156">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认证原件/复印件</w:t>
            </w:r>
          </w:p>
          <w:p w14:paraId="26696E18">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2.认证委员会确认信</w:t>
            </w:r>
          </w:p>
          <w:p w14:paraId="11FA1E6A">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证件牌/证件副本</w:t>
            </w:r>
          </w:p>
          <w:p w14:paraId="7979237B">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4. ACR确认信</w:t>
            </w:r>
          </w:p>
          <w:p w14:paraId="35B15DFE">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5. FDA批准信</w:t>
            </w:r>
          </w:p>
        </w:tc>
        <w:tc>
          <w:tcPr>
            <w:tcW w:w="0" w:type="auto"/>
          </w:tcPr>
          <w:p w14:paraId="0C2416FB">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认证原件/复印件</w:t>
            </w:r>
          </w:p>
          <w:p w14:paraId="5F926390">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2.认证委员会确认信</w:t>
            </w:r>
          </w:p>
          <w:p w14:paraId="0E0276FD">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证件牌/证件副本</w:t>
            </w:r>
          </w:p>
          <w:p w14:paraId="0F9B7C10">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4. ACR确认信</w:t>
            </w:r>
          </w:p>
          <w:p w14:paraId="0D28D1CE">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5. FDA批准信</w:t>
            </w:r>
          </w:p>
        </w:tc>
        <w:tc>
          <w:tcPr>
            <w:tcW w:w="0" w:type="auto"/>
          </w:tcPr>
          <w:p w14:paraId="10E3CE5D">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认证原件/复印件</w:t>
            </w:r>
          </w:p>
          <w:p w14:paraId="0E7071D9">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2.认证委员会确认信</w:t>
            </w:r>
          </w:p>
          <w:p w14:paraId="0ACC3DD2">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证件牌/证件副本</w:t>
            </w:r>
          </w:p>
          <w:p w14:paraId="586C464D">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4. ACR确认信</w:t>
            </w:r>
          </w:p>
          <w:p w14:paraId="0AF79883">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5. FDA批准信</w:t>
            </w:r>
          </w:p>
        </w:tc>
      </w:tr>
      <w:tr w14:paraId="5E87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5964F69">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物理学学位—最终法规</w:t>
            </w:r>
          </w:p>
          <w:p w14:paraId="6011FC9A">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（硕士路径）</w:t>
            </w:r>
          </w:p>
          <w:p w14:paraId="07970EB0">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（学士路径）</w:t>
            </w:r>
          </w:p>
        </w:tc>
        <w:tc>
          <w:tcPr>
            <w:tcW w:w="0" w:type="auto"/>
          </w:tcPr>
          <w:p w14:paraId="7C5F2024">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学位证原件/复印件</w:t>
            </w:r>
          </w:p>
          <w:p w14:paraId="578F5911">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学院或大学确认信</w:t>
            </w:r>
          </w:p>
          <w:p w14:paraId="491B199A">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FDA批准信</w:t>
            </w:r>
          </w:p>
        </w:tc>
        <w:tc>
          <w:tcPr>
            <w:tcW w:w="0" w:type="auto"/>
          </w:tcPr>
          <w:p w14:paraId="657AE2F7">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学位证原件/复印件</w:t>
            </w:r>
          </w:p>
          <w:p w14:paraId="36621A43">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学院或大学确认信</w:t>
            </w:r>
          </w:p>
          <w:p w14:paraId="2FB21478">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FDA批准信</w:t>
            </w:r>
          </w:p>
        </w:tc>
        <w:tc>
          <w:tcPr>
            <w:tcW w:w="0" w:type="auto"/>
          </w:tcPr>
          <w:p w14:paraId="4BDC2F55">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学位证原件/复印件</w:t>
            </w:r>
          </w:p>
          <w:p w14:paraId="5910AEBD">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学院或大学确认信</w:t>
            </w:r>
          </w:p>
          <w:p w14:paraId="5DC80C2B">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FDA批准信</w:t>
            </w:r>
          </w:p>
        </w:tc>
      </w:tr>
      <w:tr w14:paraId="206E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11CB12E">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基本物理学教育—最终法规</w:t>
            </w:r>
          </w:p>
          <w:p w14:paraId="266F2D1B">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（20学期时长—硕士）</w:t>
            </w:r>
          </w:p>
          <w:p w14:paraId="75224415">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（10学期时长—学士）</w:t>
            </w:r>
          </w:p>
        </w:tc>
        <w:tc>
          <w:tcPr>
            <w:tcW w:w="0" w:type="auto"/>
          </w:tcPr>
          <w:p w14:paraId="1A5E975B">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学院或大学记录</w:t>
            </w:r>
          </w:p>
          <w:p w14:paraId="3A421856">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学院或大学确认信</w:t>
            </w:r>
          </w:p>
          <w:p w14:paraId="5F46773B">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物理学硕士或学士学位</w:t>
            </w:r>
          </w:p>
          <w:p w14:paraId="3E9ADA35">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4. FDA批准信</w:t>
            </w:r>
          </w:p>
        </w:tc>
        <w:tc>
          <w:tcPr>
            <w:tcW w:w="0" w:type="auto"/>
          </w:tcPr>
          <w:p w14:paraId="40D1F41F">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学院或大学记录</w:t>
            </w:r>
          </w:p>
          <w:p w14:paraId="518F1D7B">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学院或大学确认信</w:t>
            </w:r>
          </w:p>
          <w:p w14:paraId="7A6AD7D0">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物理学硕士或学士学位</w:t>
            </w:r>
          </w:p>
          <w:p w14:paraId="55B1F167">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4. FDA批准信</w:t>
            </w:r>
          </w:p>
        </w:tc>
        <w:tc>
          <w:tcPr>
            <w:tcW w:w="0" w:type="auto"/>
          </w:tcPr>
          <w:p w14:paraId="3C761411">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学院或大学记录</w:t>
            </w:r>
          </w:p>
          <w:p w14:paraId="18ECA5D2">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学院或大学确认信</w:t>
            </w:r>
          </w:p>
          <w:p w14:paraId="49A2345E">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物理学硕士或学士学位</w:t>
            </w:r>
          </w:p>
          <w:p w14:paraId="2686E791">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4. FDA批准信</w:t>
            </w:r>
          </w:p>
        </w:tc>
      </w:tr>
      <w:tr w14:paraId="7D163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AF5084A">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调查培训—最终法规</w:t>
            </w:r>
          </w:p>
          <w:p w14:paraId="7D61B464">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（20上课时长—硕士）</w:t>
            </w:r>
          </w:p>
          <w:p w14:paraId="71D0939C">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（40上课时长—学士）</w:t>
            </w:r>
          </w:p>
        </w:tc>
        <w:tc>
          <w:tcPr>
            <w:tcW w:w="0" w:type="auto"/>
          </w:tcPr>
          <w:p w14:paraId="3FE4379A">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证明信</w:t>
            </w:r>
          </w:p>
          <w:p w14:paraId="3135DB73">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培训项目证明信或其他文件</w:t>
            </w:r>
          </w:p>
          <w:p w14:paraId="7A308FB5">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CME/CEU证书</w:t>
            </w:r>
          </w:p>
          <w:p w14:paraId="34061727">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4. 内部或正式培训证明书信或其他文件</w:t>
            </w:r>
          </w:p>
          <w:p w14:paraId="277019ED">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5. 参与调查获得的训练</w:t>
            </w:r>
          </w:p>
          <w:p w14:paraId="69BBC061">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6. FDA批准信</w:t>
            </w:r>
          </w:p>
        </w:tc>
        <w:tc>
          <w:tcPr>
            <w:tcW w:w="0" w:type="auto"/>
          </w:tcPr>
          <w:p w14:paraId="4C642912">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培训项目证明信或其他文件</w:t>
            </w:r>
          </w:p>
          <w:p w14:paraId="398879D8">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CME/CEU证书</w:t>
            </w:r>
          </w:p>
          <w:p w14:paraId="43B7394C">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内部或正式培训证明书信或其他文件</w:t>
            </w:r>
          </w:p>
          <w:p w14:paraId="671DECAD">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4. 参与调查获得的训练</w:t>
            </w:r>
          </w:p>
          <w:p w14:paraId="62D03B0D">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5. FDA批准信</w:t>
            </w:r>
          </w:p>
        </w:tc>
        <w:tc>
          <w:tcPr>
            <w:tcW w:w="0" w:type="auto"/>
          </w:tcPr>
          <w:p w14:paraId="47854764">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培训项目证明信或其他文件</w:t>
            </w:r>
          </w:p>
          <w:p w14:paraId="5F10B313">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CME/CEU证书</w:t>
            </w:r>
          </w:p>
          <w:p w14:paraId="1EB2C163">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内部或正式培训证明书信或其他文件</w:t>
            </w:r>
          </w:p>
          <w:p w14:paraId="4AB1B281">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4. 参与调查获得的训练</w:t>
            </w:r>
          </w:p>
          <w:p w14:paraId="69765E8D">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5. FDA批准信</w:t>
            </w:r>
          </w:p>
        </w:tc>
      </w:tr>
      <w:tr w14:paraId="5720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0A906C2">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基本经验—最终法规</w:t>
            </w:r>
          </w:p>
          <w:p w14:paraId="3E41C4D8">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（1个机构—10个单位—硕士）</w:t>
            </w:r>
          </w:p>
          <w:p w14:paraId="05E7BBFF">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（1个机构—20个单位—学士）</w:t>
            </w:r>
          </w:p>
        </w:tc>
        <w:tc>
          <w:tcPr>
            <w:tcW w:w="0" w:type="auto"/>
          </w:tcPr>
          <w:p w14:paraId="2623D631">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证明信</w:t>
            </w:r>
          </w:p>
          <w:p w14:paraId="58DB68C8">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调查的副本或首页</w:t>
            </w:r>
          </w:p>
          <w:p w14:paraId="78095319">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机构证明信或提供物理学调查的公司记录该项调查的清单</w:t>
            </w:r>
          </w:p>
          <w:p w14:paraId="03CD02CC">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4. FDA批准信</w:t>
            </w:r>
          </w:p>
        </w:tc>
        <w:tc>
          <w:tcPr>
            <w:tcW w:w="0" w:type="auto"/>
          </w:tcPr>
          <w:p w14:paraId="19FE1AD5">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调查的副本或首页</w:t>
            </w:r>
          </w:p>
          <w:p w14:paraId="445821F0">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机构证明信或提供物理学调查的公司记录该项调查的清单</w:t>
            </w:r>
          </w:p>
          <w:p w14:paraId="7295F071">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FDA批准信</w:t>
            </w:r>
          </w:p>
        </w:tc>
        <w:tc>
          <w:tcPr>
            <w:tcW w:w="0" w:type="auto"/>
          </w:tcPr>
          <w:p w14:paraId="171720ED">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在直接指导下进行的调查的副本或首页</w:t>
            </w:r>
          </w:p>
          <w:p w14:paraId="6D56DF70">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机构证明信或提供物理学调查的公司记录该项调查的清单，调查需在直接指导下进行</w:t>
            </w:r>
          </w:p>
          <w:p w14:paraId="6CB42C9C">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FDA批准信</w:t>
            </w:r>
          </w:p>
        </w:tc>
      </w:tr>
      <w:tr w14:paraId="1AD7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C9E1179">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基本的乳房X射线造影术特定模式训练—8小时—最终法规</w:t>
            </w:r>
          </w:p>
        </w:tc>
        <w:tc>
          <w:tcPr>
            <w:tcW w:w="0" w:type="auto"/>
          </w:tcPr>
          <w:p w14:paraId="2710FB77">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研究机构培训或经验证明</w:t>
            </w:r>
          </w:p>
          <w:p w14:paraId="518BDA06">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特定模式的乳房X射线造影术CME/CEU证明</w:t>
            </w:r>
          </w:p>
          <w:p w14:paraId="7D37F131">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CME/CEU证书以及日程、课程概述或课程表</w:t>
            </w:r>
          </w:p>
          <w:p w14:paraId="662CDCE9">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4. CEU颁发机构证明信</w:t>
            </w:r>
          </w:p>
          <w:p w14:paraId="6223B713">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5. 生产厂商或其他正式培训课程的证明信、证书或其他文件</w:t>
            </w:r>
          </w:p>
          <w:p w14:paraId="0F334B57">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6. 来自于获取经验机构的记录该新型乳房X射线造影术模式经验的证明信</w:t>
            </w:r>
          </w:p>
        </w:tc>
        <w:tc>
          <w:tcPr>
            <w:tcW w:w="0" w:type="auto"/>
          </w:tcPr>
          <w:p w14:paraId="3F08B530">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研究机构的经验证明</w:t>
            </w:r>
          </w:p>
          <w:p w14:paraId="4C1BD5A4">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特定模式的乳房X射线造影术CME/CEU证明</w:t>
            </w:r>
          </w:p>
          <w:p w14:paraId="62DFE14C">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CME/CEU证书以及日程、课程概述或课程表</w:t>
            </w:r>
          </w:p>
          <w:p w14:paraId="41D30FF4">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4. CEU颁发机构证明信</w:t>
            </w:r>
          </w:p>
          <w:p w14:paraId="5917DA55">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5. 生产厂商或其他正式培训课程的证明信、证书或其他文件</w:t>
            </w:r>
          </w:p>
          <w:p w14:paraId="51B75CCF">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6. 来自于获取经验机构的记录该新型乳房X射线造影术模式经验的证明信</w:t>
            </w:r>
          </w:p>
        </w:tc>
        <w:tc>
          <w:tcPr>
            <w:tcW w:w="0" w:type="auto"/>
          </w:tcPr>
          <w:p w14:paraId="0270609F">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特定模式的乳房X射线造影术CME/CEU证明</w:t>
            </w:r>
          </w:p>
          <w:p w14:paraId="2C376B0F">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CME/CEU证书以及日程、课程概述或课程表</w:t>
            </w:r>
          </w:p>
          <w:p w14:paraId="6512FA3D">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CME/CEU颁发机构证明信</w:t>
            </w:r>
          </w:p>
          <w:p w14:paraId="2416D432">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4. 生产厂商或其他正式培训课程的证明信、证书或其他文件</w:t>
            </w:r>
          </w:p>
        </w:tc>
      </w:tr>
      <w:tr w14:paraId="3797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2B506C0">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继续经验（2机构——6单位/24个月——最终法规）</w:t>
            </w:r>
          </w:p>
        </w:tc>
        <w:tc>
          <w:tcPr>
            <w:tcW w:w="0" w:type="auto"/>
          </w:tcPr>
          <w:p w14:paraId="05D0D6F5">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37D33B5D">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5C891AC4">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调查的副本或首页</w:t>
            </w:r>
          </w:p>
          <w:p w14:paraId="3D9927C4">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机构证明信或提供物理学调查的公司记录该项调查的清单</w:t>
            </w:r>
          </w:p>
        </w:tc>
      </w:tr>
      <w:tr w14:paraId="0A75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56D111A">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继续教育（15 CME/36个月）</w:t>
            </w:r>
          </w:p>
        </w:tc>
        <w:tc>
          <w:tcPr>
            <w:tcW w:w="0" w:type="auto"/>
          </w:tcPr>
          <w:p w14:paraId="0435D91B">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20D69F4D">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CME/CEU证书</w:t>
            </w:r>
          </w:p>
          <w:p w14:paraId="64AA132E">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CME/CEU颁发机构证明信</w:t>
            </w:r>
          </w:p>
          <w:p w14:paraId="273436D6">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生产厂商培训课程的证明信、证书或其他文件</w:t>
            </w:r>
          </w:p>
        </w:tc>
        <w:tc>
          <w:tcPr>
            <w:tcW w:w="0" w:type="auto"/>
          </w:tcPr>
          <w:p w14:paraId="5495494D">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CME/CEU证书</w:t>
            </w:r>
          </w:p>
          <w:p w14:paraId="7E29EE6E">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CME/CEU颁发机构证明信</w:t>
            </w:r>
          </w:p>
          <w:p w14:paraId="36197A4B">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生产厂商培训课程的证明信、证书或其他文件</w:t>
            </w:r>
          </w:p>
        </w:tc>
      </w:tr>
      <w:tr w14:paraId="29C2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56FC11C">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继续乳房X射线造影术特定模式训练——最终法规</w:t>
            </w:r>
          </w:p>
        </w:tc>
        <w:tc>
          <w:tcPr>
            <w:tcW w:w="0" w:type="auto"/>
          </w:tcPr>
          <w:p w14:paraId="3B5043D6">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11473B77">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特定模式的乳房X射线造影术CME/CEU证明</w:t>
            </w:r>
          </w:p>
          <w:p w14:paraId="74C10C15">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CME/CME证书以及日程、课程概述或课程表</w:t>
            </w:r>
          </w:p>
          <w:p w14:paraId="2CF98940">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CME/CEU颁发机构证明信</w:t>
            </w:r>
          </w:p>
          <w:p w14:paraId="7C132D65">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4. 生产厂商或其他正式培训课程的证明信、证书或其他文件</w:t>
            </w:r>
          </w:p>
        </w:tc>
        <w:tc>
          <w:tcPr>
            <w:tcW w:w="0" w:type="auto"/>
          </w:tcPr>
          <w:p w14:paraId="0C85F3CC">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特定模式的乳房X射线造影术CME/CEU证明</w:t>
            </w:r>
          </w:p>
          <w:p w14:paraId="09E683BF">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CME/CME证书以及日程、课程概述或课程表</w:t>
            </w:r>
          </w:p>
          <w:p w14:paraId="6B58F76C">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 CME/CEU颁发机构证明信</w:t>
            </w:r>
          </w:p>
          <w:p w14:paraId="78D1F573">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4. 生产厂商或其他正式培训课程的证明信、证书或其他文件</w:t>
            </w:r>
          </w:p>
        </w:tc>
      </w:tr>
      <w:tr w14:paraId="4800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B767D43">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重新资格认证——经验——在直接指导下进行</w:t>
            </w:r>
          </w:p>
        </w:tc>
        <w:tc>
          <w:tcPr>
            <w:tcW w:w="0" w:type="auto"/>
          </w:tcPr>
          <w:p w14:paraId="2BB02ACA">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20664ABF">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2CE573F6">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直接指导下进行的调查的副本或首页</w:t>
            </w:r>
          </w:p>
          <w:p w14:paraId="0F4E402E">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机构证明信或提供物理学调查的公司记录该项调查的清单，该调查需在直接指导下进行</w:t>
            </w:r>
          </w:p>
        </w:tc>
      </w:tr>
      <w:tr w14:paraId="42B7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4AEACE2">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重新资格认证——教育</w:t>
            </w:r>
          </w:p>
        </w:tc>
        <w:tc>
          <w:tcPr>
            <w:tcW w:w="0" w:type="auto"/>
          </w:tcPr>
          <w:p w14:paraId="1C2B3A89">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不适用</w:t>
            </w:r>
          </w:p>
        </w:tc>
        <w:tc>
          <w:tcPr>
            <w:tcW w:w="0" w:type="auto"/>
          </w:tcPr>
          <w:p w14:paraId="41716AD8">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CME/CEU证书</w:t>
            </w:r>
          </w:p>
          <w:p w14:paraId="371CA87A">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CME/CEU颁发机构证明信</w:t>
            </w:r>
          </w:p>
          <w:p w14:paraId="5769B5EC">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3.生产厂商或其他正式培训课程的证明信、证书或其他</w:t>
            </w:r>
          </w:p>
        </w:tc>
        <w:tc>
          <w:tcPr>
            <w:tcW w:w="0" w:type="auto"/>
          </w:tcPr>
          <w:p w14:paraId="7D133B3C">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1. CME/CEU证书</w:t>
            </w:r>
          </w:p>
          <w:p w14:paraId="65D45E76">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2. CME/CEU颁发机构证明信</w:t>
            </w:r>
          </w:p>
          <w:p w14:paraId="36C1C533">
            <w:pPr>
              <w:snapToGrid w:val="0"/>
              <w:spacing w:before="15" w:beforeLines="5" w:after="15" w:afterLines="5" w:line="276" w:lineRule="auto"/>
              <w:rPr>
                <w:rFonts w:ascii="Arial" w:hAnsi="Arial" w:eastAsia="宋体" w:cs="Arial"/>
                <w:kern w:val="0"/>
                <w:szCs w:val="21"/>
              </w:rPr>
            </w:pPr>
            <w:r>
              <w:rPr>
                <w:rFonts w:ascii="Arial" w:hAnsi="Arial" w:eastAsia="宋体" w:cs="Arial"/>
                <w:kern w:val="0"/>
                <w:szCs w:val="21"/>
              </w:rPr>
              <w:t>3.生产厂商或其他正式培训课程的证明信、证书或其他</w:t>
            </w:r>
          </w:p>
        </w:tc>
      </w:tr>
    </w:tbl>
    <w:p w14:paraId="26EC2E61">
      <w:pPr>
        <w:snapToGrid w:val="0"/>
        <w:spacing w:after="156" w:afterLines="50" w:line="300" w:lineRule="auto"/>
        <w:rPr>
          <w:rFonts w:ascii="Arial" w:hAnsi="Arial" w:eastAsia="宋体" w:cs="Arial"/>
          <w:kern w:val="0"/>
          <w:sz w:val="24"/>
          <w:szCs w:val="24"/>
        </w:rPr>
      </w:pPr>
    </w:p>
    <w:p w14:paraId="7ED8DD49">
      <w:pPr>
        <w:snapToGrid w:val="0"/>
        <w:spacing w:after="240" w:line="300" w:lineRule="auto"/>
        <w:jc w:val="center"/>
        <w:rPr>
          <w:rFonts w:hint="eastAsia" w:eastAsia="等线"/>
          <w:lang w:eastAsia="zh-CN"/>
        </w:rPr>
      </w:pPr>
    </w:p>
    <w:p w14:paraId="7F86D045">
      <w:pPr>
        <w:snapToGrid w:val="0"/>
        <w:spacing w:after="240" w:line="300" w:lineRule="auto"/>
        <w:jc w:val="center"/>
        <w:rPr>
          <w:rFonts w:hint="eastAsia" w:eastAsia="等线"/>
          <w:lang w:eastAsia="zh-CN"/>
        </w:rPr>
      </w:pPr>
    </w:p>
    <w:p w14:paraId="42A95895">
      <w:pPr>
        <w:snapToGrid w:val="0"/>
        <w:spacing w:after="240" w:line="30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pgSz w:w="11906" w:h="16838"/>
      <w:pgMar w:top="1134" w:right="1134" w:bottom="1134" w:left="1134" w:header="851" w:footer="72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1862348539"/>
      <w:docPartObj>
        <w:docPartGallery w:val="AutoText"/>
      </w:docPartObj>
    </w:sdtPr>
    <w:sdtEndPr>
      <w:rPr>
        <w:rFonts w:ascii="Arial" w:hAnsi="Arial" w:cs="Arial"/>
        <w:sz w:val="21"/>
        <w:szCs w:val="21"/>
      </w:rPr>
    </w:sdtEndPr>
    <w:sdtContent>
      <w:p w14:paraId="79BD2E1B">
        <w:pPr>
          <w:pStyle w:val="4"/>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27</w:t>
        </w:r>
        <w:r>
          <w:rPr>
            <w:rFonts w:ascii="Arial" w:hAnsi="Arial" w:cs="Arial"/>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00782"/>
    <w:multiLevelType w:val="multilevel"/>
    <w:tmpl w:val="00B0078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eastAsia" w:ascii="宋体" w:hAnsi="宋体" w:eastAsia="宋体"/>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0C3F7D9D"/>
    <w:multiLevelType w:val="multilevel"/>
    <w:tmpl w:val="0C3F7D9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0FA262CE"/>
    <w:multiLevelType w:val="multilevel"/>
    <w:tmpl w:val="0FA262C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1E781CDE"/>
    <w:multiLevelType w:val="multilevel"/>
    <w:tmpl w:val="1E781CDE"/>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EDF01FA"/>
    <w:multiLevelType w:val="multilevel"/>
    <w:tmpl w:val="1EDF01FA"/>
    <w:lvl w:ilvl="0" w:tentative="0">
      <w:start w:val="1"/>
      <w:numFmt w:val="lowerLetter"/>
      <w:lvlText w:val="%1)"/>
      <w:lvlJc w:val="left"/>
      <w:pPr>
        <w:ind w:left="780" w:hanging="360"/>
      </w:pPr>
      <w:rPr>
        <w:rFonts w:hint="default"/>
      </w:rPr>
    </w:lvl>
    <w:lvl w:ilvl="1" w:tentative="0">
      <w:start w:val="1"/>
      <w:numFmt w:val="decimal"/>
      <w:lvlText w:val="%2."/>
      <w:lvlJc w:val="left"/>
      <w:pPr>
        <w:ind w:left="1200" w:hanging="360"/>
      </w:pPr>
      <w:rPr>
        <w:rFonts w:hint="default"/>
        <w:b/>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1514DDB"/>
    <w:multiLevelType w:val="multilevel"/>
    <w:tmpl w:val="21514DDB"/>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Calibri" w:hAnsi="Calibri"/>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21D762D8"/>
    <w:multiLevelType w:val="multilevel"/>
    <w:tmpl w:val="21D762D8"/>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CFB5436"/>
    <w:multiLevelType w:val="multilevel"/>
    <w:tmpl w:val="2CFB5436"/>
    <w:lvl w:ilvl="0" w:tentative="0">
      <w:start w:val="1"/>
      <w:numFmt w:val="lowerLetter"/>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2DA56FD"/>
    <w:multiLevelType w:val="multilevel"/>
    <w:tmpl w:val="42DA56F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545A3CBE"/>
    <w:multiLevelType w:val="multilevel"/>
    <w:tmpl w:val="545A3CB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4E10CA1"/>
    <w:multiLevelType w:val="multilevel"/>
    <w:tmpl w:val="54E10CA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1A11D23"/>
    <w:multiLevelType w:val="multilevel"/>
    <w:tmpl w:val="61A11D23"/>
    <w:lvl w:ilvl="0" w:tentative="0">
      <w:start w:val="1"/>
      <w:numFmt w:val="lowerLetter"/>
      <w:lvlText w:val="%1)"/>
      <w:lvlJc w:val="left"/>
      <w:pPr>
        <w:ind w:left="780" w:hanging="360"/>
      </w:pPr>
      <w:rPr>
        <w:rFonts w:hint="default"/>
      </w:rPr>
    </w:lvl>
    <w:lvl w:ilvl="1" w:tentative="0">
      <w:start w:val="1"/>
      <w:numFmt w:val="upperLetter"/>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61CB76AE"/>
    <w:multiLevelType w:val="multilevel"/>
    <w:tmpl w:val="61CB76A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Calibri" w:hAnsi="Calibri"/>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
    <w:nsid w:val="6B480A43"/>
    <w:multiLevelType w:val="multilevel"/>
    <w:tmpl w:val="6B480A4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6E225DDE"/>
    <w:multiLevelType w:val="multilevel"/>
    <w:tmpl w:val="6E225DD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Calibri" w:hAnsi="Calibri"/>
      </w:rPr>
    </w:lvl>
    <w:lvl w:ilvl="2" w:tentative="0">
      <w:start w:val="0"/>
      <w:numFmt w:val="bullet"/>
      <w:lvlText w:val="-"/>
      <w:lvlJc w:val="left"/>
      <w:pPr>
        <w:ind w:left="1620" w:hanging="360"/>
      </w:pPr>
      <w:rPr>
        <w:rFonts w:hint="default" w:ascii="Times New Roman" w:hAnsi="Times New Roman" w:eastAsia="宋体" w:cs="Times New Roman"/>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5">
    <w:nsid w:val="729E60EE"/>
    <w:multiLevelType w:val="multilevel"/>
    <w:tmpl w:val="729E60EE"/>
    <w:lvl w:ilvl="0" w:tentative="0">
      <w:start w:val="1"/>
      <w:numFmt w:val="upperLetter"/>
      <w:lvlText w:val="%1."/>
      <w:lvlJc w:val="left"/>
      <w:pPr>
        <w:ind w:left="360" w:hanging="360"/>
      </w:pPr>
      <w:rPr>
        <w:rFonts w:hint="default"/>
      </w:rPr>
    </w:lvl>
    <w:lvl w:ilvl="1" w:tentative="0">
      <w:start w:val="1"/>
      <w:numFmt w:val="decimal"/>
      <w:lvlText w:val="%2."/>
      <w:lvlJc w:val="left"/>
      <w:pPr>
        <w:ind w:left="780" w:hanging="360"/>
      </w:pPr>
      <w:rPr>
        <w:rFonts w:hint="default"/>
        <w:b/>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32D5DCF"/>
    <w:multiLevelType w:val="multilevel"/>
    <w:tmpl w:val="732D5DC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eastAsia" w:ascii="宋体" w:hAnsi="宋体" w:eastAsia="宋体"/>
      </w:rPr>
    </w:lvl>
    <w:lvl w:ilvl="2" w:tentative="0">
      <w:start w:val="0"/>
      <w:numFmt w:val="bullet"/>
      <w:lvlText w:val="-"/>
      <w:lvlJc w:val="left"/>
      <w:pPr>
        <w:ind w:left="1620" w:hanging="360"/>
      </w:pPr>
      <w:rPr>
        <w:rFonts w:hint="default" w:ascii="Times New Roman" w:hAnsi="Times New Roman" w:eastAsia="宋体" w:cs="Times New Roman"/>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7B1A7728"/>
    <w:multiLevelType w:val="multilevel"/>
    <w:tmpl w:val="7B1A772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eastAsia" w:ascii="宋体" w:hAnsi="宋体" w:eastAsia="宋体"/>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5"/>
  </w:num>
  <w:num w:numId="3">
    <w:abstractNumId w:val="3"/>
  </w:num>
  <w:num w:numId="4">
    <w:abstractNumId w:val="11"/>
  </w:num>
  <w:num w:numId="5">
    <w:abstractNumId w:val="1"/>
  </w:num>
  <w:num w:numId="6">
    <w:abstractNumId w:val="4"/>
  </w:num>
  <w:num w:numId="7">
    <w:abstractNumId w:val="16"/>
  </w:num>
  <w:num w:numId="8">
    <w:abstractNumId w:val="14"/>
  </w:num>
  <w:num w:numId="9">
    <w:abstractNumId w:val="6"/>
  </w:num>
  <w:num w:numId="10">
    <w:abstractNumId w:val="10"/>
  </w:num>
  <w:num w:numId="11">
    <w:abstractNumId w:val="13"/>
  </w:num>
  <w:num w:numId="12">
    <w:abstractNumId w:val="15"/>
  </w:num>
  <w:num w:numId="13">
    <w:abstractNumId w:val="9"/>
  </w:num>
  <w:num w:numId="14">
    <w:abstractNumId w:val="7"/>
  </w:num>
  <w:num w:numId="15">
    <w:abstractNumId w:val="2"/>
  </w:num>
  <w:num w:numId="16">
    <w:abstractNumId w:val="8"/>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B5F"/>
    <w:rsid w:val="000009BC"/>
    <w:rsid w:val="0003369C"/>
    <w:rsid w:val="00037198"/>
    <w:rsid w:val="000435A7"/>
    <w:rsid w:val="00045D33"/>
    <w:rsid w:val="00046409"/>
    <w:rsid w:val="000756FA"/>
    <w:rsid w:val="00090CEF"/>
    <w:rsid w:val="000915EF"/>
    <w:rsid w:val="00095A2B"/>
    <w:rsid w:val="000D4289"/>
    <w:rsid w:val="000F2B81"/>
    <w:rsid w:val="000F4F38"/>
    <w:rsid w:val="00112A07"/>
    <w:rsid w:val="0012138F"/>
    <w:rsid w:val="00124A6F"/>
    <w:rsid w:val="00125CA2"/>
    <w:rsid w:val="00127EFC"/>
    <w:rsid w:val="0013352F"/>
    <w:rsid w:val="00143FB2"/>
    <w:rsid w:val="00155AE5"/>
    <w:rsid w:val="00156383"/>
    <w:rsid w:val="00167ADD"/>
    <w:rsid w:val="00170A1E"/>
    <w:rsid w:val="00180DE4"/>
    <w:rsid w:val="001A36AD"/>
    <w:rsid w:val="001B46BA"/>
    <w:rsid w:val="001C5C8E"/>
    <w:rsid w:val="001D00DB"/>
    <w:rsid w:val="001E5915"/>
    <w:rsid w:val="001F2E4C"/>
    <w:rsid w:val="001F4F3E"/>
    <w:rsid w:val="001F7C74"/>
    <w:rsid w:val="0020706E"/>
    <w:rsid w:val="00212AC6"/>
    <w:rsid w:val="00263814"/>
    <w:rsid w:val="002701B6"/>
    <w:rsid w:val="0027190B"/>
    <w:rsid w:val="00274D60"/>
    <w:rsid w:val="002831A7"/>
    <w:rsid w:val="002A4FC2"/>
    <w:rsid w:val="002B55AF"/>
    <w:rsid w:val="002C5238"/>
    <w:rsid w:val="002C7A96"/>
    <w:rsid w:val="002D0633"/>
    <w:rsid w:val="002D70AF"/>
    <w:rsid w:val="002F0F7B"/>
    <w:rsid w:val="002F61DB"/>
    <w:rsid w:val="00302EF8"/>
    <w:rsid w:val="00314355"/>
    <w:rsid w:val="00314E7F"/>
    <w:rsid w:val="003206B8"/>
    <w:rsid w:val="00320760"/>
    <w:rsid w:val="003344D2"/>
    <w:rsid w:val="00341072"/>
    <w:rsid w:val="003464A2"/>
    <w:rsid w:val="0035535F"/>
    <w:rsid w:val="00364EFD"/>
    <w:rsid w:val="00366DB9"/>
    <w:rsid w:val="003671D7"/>
    <w:rsid w:val="00381E36"/>
    <w:rsid w:val="00385C70"/>
    <w:rsid w:val="003C5242"/>
    <w:rsid w:val="003D69A7"/>
    <w:rsid w:val="003D7972"/>
    <w:rsid w:val="003E0286"/>
    <w:rsid w:val="003E205C"/>
    <w:rsid w:val="003E4CB5"/>
    <w:rsid w:val="003F6D16"/>
    <w:rsid w:val="004025C1"/>
    <w:rsid w:val="004260A1"/>
    <w:rsid w:val="00451893"/>
    <w:rsid w:val="0045214B"/>
    <w:rsid w:val="00457E1A"/>
    <w:rsid w:val="00490AD1"/>
    <w:rsid w:val="004911E7"/>
    <w:rsid w:val="00492C2A"/>
    <w:rsid w:val="00496EE9"/>
    <w:rsid w:val="004A7D65"/>
    <w:rsid w:val="004B5957"/>
    <w:rsid w:val="004D236B"/>
    <w:rsid w:val="004E2D5F"/>
    <w:rsid w:val="004F6497"/>
    <w:rsid w:val="004F7B8A"/>
    <w:rsid w:val="004F7FD4"/>
    <w:rsid w:val="005133DF"/>
    <w:rsid w:val="005375C2"/>
    <w:rsid w:val="00541015"/>
    <w:rsid w:val="00564020"/>
    <w:rsid w:val="00572FB5"/>
    <w:rsid w:val="00577A20"/>
    <w:rsid w:val="00577DCC"/>
    <w:rsid w:val="00580C00"/>
    <w:rsid w:val="00585FAE"/>
    <w:rsid w:val="005930FD"/>
    <w:rsid w:val="00595E5A"/>
    <w:rsid w:val="00597C23"/>
    <w:rsid w:val="005A41BB"/>
    <w:rsid w:val="005B2607"/>
    <w:rsid w:val="005C3533"/>
    <w:rsid w:val="005D736A"/>
    <w:rsid w:val="00604FA8"/>
    <w:rsid w:val="0061690F"/>
    <w:rsid w:val="00640435"/>
    <w:rsid w:val="0065502D"/>
    <w:rsid w:val="00664398"/>
    <w:rsid w:val="00674084"/>
    <w:rsid w:val="00680392"/>
    <w:rsid w:val="00681AB6"/>
    <w:rsid w:val="006832AD"/>
    <w:rsid w:val="00690FA9"/>
    <w:rsid w:val="006913A0"/>
    <w:rsid w:val="006D17E9"/>
    <w:rsid w:val="006D3459"/>
    <w:rsid w:val="006D6D54"/>
    <w:rsid w:val="00700A30"/>
    <w:rsid w:val="007123F4"/>
    <w:rsid w:val="00714A73"/>
    <w:rsid w:val="00731034"/>
    <w:rsid w:val="00740D06"/>
    <w:rsid w:val="00777170"/>
    <w:rsid w:val="0078682A"/>
    <w:rsid w:val="007B06DF"/>
    <w:rsid w:val="007B6FA0"/>
    <w:rsid w:val="007C13C8"/>
    <w:rsid w:val="007D4501"/>
    <w:rsid w:val="007E1449"/>
    <w:rsid w:val="007E4D2F"/>
    <w:rsid w:val="007E675C"/>
    <w:rsid w:val="00826324"/>
    <w:rsid w:val="00833991"/>
    <w:rsid w:val="0083554A"/>
    <w:rsid w:val="00837EF1"/>
    <w:rsid w:val="0084246B"/>
    <w:rsid w:val="008428C7"/>
    <w:rsid w:val="00860607"/>
    <w:rsid w:val="00872196"/>
    <w:rsid w:val="00873C71"/>
    <w:rsid w:val="0089359F"/>
    <w:rsid w:val="00894A38"/>
    <w:rsid w:val="008A4E46"/>
    <w:rsid w:val="008B1D85"/>
    <w:rsid w:val="008E51B3"/>
    <w:rsid w:val="008F10FE"/>
    <w:rsid w:val="009042D4"/>
    <w:rsid w:val="00912F94"/>
    <w:rsid w:val="00925E4C"/>
    <w:rsid w:val="009269C5"/>
    <w:rsid w:val="00933142"/>
    <w:rsid w:val="0094041C"/>
    <w:rsid w:val="00943110"/>
    <w:rsid w:val="009446B3"/>
    <w:rsid w:val="00973E91"/>
    <w:rsid w:val="00980CDC"/>
    <w:rsid w:val="009D169E"/>
    <w:rsid w:val="009E12C0"/>
    <w:rsid w:val="009F12C0"/>
    <w:rsid w:val="009F1B22"/>
    <w:rsid w:val="009F30EE"/>
    <w:rsid w:val="00A0276D"/>
    <w:rsid w:val="00A13E12"/>
    <w:rsid w:val="00A22DBE"/>
    <w:rsid w:val="00A22FF8"/>
    <w:rsid w:val="00A24D26"/>
    <w:rsid w:val="00A24EE9"/>
    <w:rsid w:val="00A4484C"/>
    <w:rsid w:val="00A50993"/>
    <w:rsid w:val="00A6554C"/>
    <w:rsid w:val="00A773E4"/>
    <w:rsid w:val="00AC2F27"/>
    <w:rsid w:val="00AC2F57"/>
    <w:rsid w:val="00AD7D01"/>
    <w:rsid w:val="00AE0AF7"/>
    <w:rsid w:val="00AE2048"/>
    <w:rsid w:val="00AE4258"/>
    <w:rsid w:val="00AE7530"/>
    <w:rsid w:val="00AF63C7"/>
    <w:rsid w:val="00AF6E7C"/>
    <w:rsid w:val="00AF73FE"/>
    <w:rsid w:val="00B14BB2"/>
    <w:rsid w:val="00B2117F"/>
    <w:rsid w:val="00B30594"/>
    <w:rsid w:val="00B33209"/>
    <w:rsid w:val="00B5006A"/>
    <w:rsid w:val="00B561D8"/>
    <w:rsid w:val="00B57611"/>
    <w:rsid w:val="00B606C7"/>
    <w:rsid w:val="00B6168A"/>
    <w:rsid w:val="00B80D6C"/>
    <w:rsid w:val="00B92B5F"/>
    <w:rsid w:val="00BA756E"/>
    <w:rsid w:val="00BB1241"/>
    <w:rsid w:val="00BC2F61"/>
    <w:rsid w:val="00BD6D8E"/>
    <w:rsid w:val="00BF048F"/>
    <w:rsid w:val="00BF10E3"/>
    <w:rsid w:val="00BF2411"/>
    <w:rsid w:val="00C11156"/>
    <w:rsid w:val="00C35D02"/>
    <w:rsid w:val="00C4296C"/>
    <w:rsid w:val="00C5792F"/>
    <w:rsid w:val="00C62149"/>
    <w:rsid w:val="00C66899"/>
    <w:rsid w:val="00C6759D"/>
    <w:rsid w:val="00C76FF6"/>
    <w:rsid w:val="00CA7616"/>
    <w:rsid w:val="00CB20FF"/>
    <w:rsid w:val="00CC6009"/>
    <w:rsid w:val="00CD66F4"/>
    <w:rsid w:val="00CE1A45"/>
    <w:rsid w:val="00CF7356"/>
    <w:rsid w:val="00D16755"/>
    <w:rsid w:val="00D24052"/>
    <w:rsid w:val="00D25F3D"/>
    <w:rsid w:val="00D26130"/>
    <w:rsid w:val="00D32C36"/>
    <w:rsid w:val="00D37FBF"/>
    <w:rsid w:val="00D45A98"/>
    <w:rsid w:val="00D51F12"/>
    <w:rsid w:val="00D52FE9"/>
    <w:rsid w:val="00D671E3"/>
    <w:rsid w:val="00D8120F"/>
    <w:rsid w:val="00D856E0"/>
    <w:rsid w:val="00DA0419"/>
    <w:rsid w:val="00DD4E15"/>
    <w:rsid w:val="00DE61BA"/>
    <w:rsid w:val="00E21232"/>
    <w:rsid w:val="00E25819"/>
    <w:rsid w:val="00E35297"/>
    <w:rsid w:val="00E35955"/>
    <w:rsid w:val="00E41EDF"/>
    <w:rsid w:val="00E47611"/>
    <w:rsid w:val="00E64429"/>
    <w:rsid w:val="00E67225"/>
    <w:rsid w:val="00E67884"/>
    <w:rsid w:val="00E860B9"/>
    <w:rsid w:val="00EB553C"/>
    <w:rsid w:val="00EC3628"/>
    <w:rsid w:val="00ED3BB3"/>
    <w:rsid w:val="00EE38A3"/>
    <w:rsid w:val="00EE55C6"/>
    <w:rsid w:val="00EF0F04"/>
    <w:rsid w:val="00EF7664"/>
    <w:rsid w:val="00EF77BB"/>
    <w:rsid w:val="00F024DD"/>
    <w:rsid w:val="00F145EE"/>
    <w:rsid w:val="00F34D3F"/>
    <w:rsid w:val="00F350AE"/>
    <w:rsid w:val="00F3750C"/>
    <w:rsid w:val="00F378F9"/>
    <w:rsid w:val="00F57E2A"/>
    <w:rsid w:val="00F60879"/>
    <w:rsid w:val="00F71CB8"/>
    <w:rsid w:val="00F745F7"/>
    <w:rsid w:val="00F80B07"/>
    <w:rsid w:val="00F820FE"/>
    <w:rsid w:val="00F8377F"/>
    <w:rsid w:val="00FC2B11"/>
    <w:rsid w:val="00FD00C9"/>
    <w:rsid w:val="00FE3127"/>
    <w:rsid w:val="00FE7492"/>
    <w:rsid w:val="00FF577A"/>
    <w:rsid w:val="40817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uiPriority w:val="39"/>
    <w:pPr>
      <w:snapToGrid w:val="0"/>
      <w:spacing w:after="50" w:afterLines="50" w:line="300" w:lineRule="auto"/>
    </w:pPr>
    <w:rPr>
      <w:rFonts w:eastAsia="宋体"/>
      <w:color w:val="0000FF"/>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paragraph" w:styleId="11">
    <w:name w:val="List Paragraph"/>
    <w:basedOn w:val="1"/>
    <w:qFormat/>
    <w:uiPriority w:val="34"/>
    <w:pPr>
      <w:ind w:firstLine="420" w:firstLineChars="200"/>
    </w:pPr>
  </w:style>
  <w:style w:type="character" w:customStyle="1" w:styleId="12">
    <w:name w:val="批注框文本 Char"/>
    <w:basedOn w:val="9"/>
    <w:link w:val="3"/>
    <w:semiHidden/>
    <w:uiPriority w:val="99"/>
    <w:rPr>
      <w:sz w:val="18"/>
      <w:szCs w:val="18"/>
    </w:rPr>
  </w:style>
  <w:style w:type="character" w:customStyle="1" w:styleId="13">
    <w:name w:val="页眉 Char"/>
    <w:basedOn w:val="9"/>
    <w:link w:val="5"/>
    <w:qFormat/>
    <w:uiPriority w:val="99"/>
    <w:rPr>
      <w:sz w:val="18"/>
      <w:szCs w:val="18"/>
    </w:rPr>
  </w:style>
  <w:style w:type="character" w:customStyle="1" w:styleId="14">
    <w:name w:val="页脚 Char"/>
    <w:basedOn w:val="9"/>
    <w:link w:val="4"/>
    <w:uiPriority w:val="99"/>
    <w:rPr>
      <w:sz w:val="18"/>
      <w:szCs w:val="18"/>
    </w:rPr>
  </w:style>
  <w:style w:type="character" w:customStyle="1" w:styleId="15">
    <w:name w:val="标题 1 Char"/>
    <w:basedOn w:val="9"/>
    <w:link w:val="2"/>
    <w:qFormat/>
    <w:uiPriority w:val="9"/>
    <w:rPr>
      <w:b/>
      <w:bCs/>
      <w:kern w:val="44"/>
      <w:sz w:val="44"/>
      <w:szCs w:val="44"/>
    </w:rPr>
  </w:style>
  <w:style w:type="paragraph" w:customStyle="1" w:styleId="16">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19D20-C308-4F20-B7AF-D604451806D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14549</Words>
  <Characters>16116</Characters>
  <Lines>169</Lines>
  <Paragraphs>47</Paragraphs>
  <TotalTime>1</TotalTime>
  <ScaleCrop>false</ScaleCrop>
  <LinksUpToDate>false</LinksUpToDate>
  <CharactersWithSpaces>16203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2017-11-09T09:33:00Z</dcterms:created>
  <dc:creator>Guozhen Liu</dc:creator>
  <cp:lastModifiedBy>太极箫客</cp:lastModifiedBy>
  <dcterms:modified xsi:type="dcterms:W3CDTF">2025-08-14T06:15:42Z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239AD72575354C23815FDB19CF13DEE1_12</vt:lpwstr>
  </property>
</Properties>
</file>