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EFBE">
      <w:pPr>
        <w:widowControl/>
        <w:snapToGrid w:val="0"/>
        <w:spacing w:before="330" w:after="165" w:line="300" w:lineRule="auto"/>
        <w:jc w:val="left"/>
        <w:outlineLvl w:val="0"/>
        <w:rPr>
          <w:rFonts w:ascii="Arial" w:hAnsi="Arial" w:eastAsia="宋体" w:cs="Arial"/>
          <w:b/>
          <w:bCs/>
          <w:color w:val="333333"/>
          <w:kern w:val="36"/>
          <w:sz w:val="45"/>
          <w:szCs w:val="45"/>
          <w:lang w:val="en"/>
        </w:rPr>
      </w:pPr>
      <w:bookmarkStart w:id="4" w:name="_GoBack"/>
      <w:bookmarkEnd w:id="4"/>
      <w:r>
        <w:rPr>
          <w:rFonts w:ascii="Arial" w:hAnsi="Arial" w:eastAsia="宋体" w:cs="Arial"/>
          <w:b/>
          <w:bCs/>
          <w:color w:val="333333"/>
          <w:kern w:val="36"/>
          <w:sz w:val="45"/>
          <w:szCs w:val="45"/>
          <w:lang w:val="en"/>
        </w:rPr>
        <w:t>行业和FDA员工指南-II 类特殊控制指导性文件：低能量超声伤口清理器</w:t>
      </w:r>
    </w:p>
    <w:p w14:paraId="78F67112">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"https://www.facebook.com/sharer/sharer.php?u=https%3a%2f%2fwww.fda.gov%3a80%2fFDAgov%2fMedicalDevices%2fDeviceRegulationandGuidance%2fGuidanceDocuments%2fucm071551.htm" \t "_blank" </w:instrText>
      </w:r>
      <w:r>
        <w:fldChar w:fldCharType="separate"/>
      </w:r>
      <w:r>
        <w:rPr>
          <w:rFonts w:ascii="Arial" w:hAnsi="Arial" w:eastAsia="宋体" w:cs="Arial"/>
          <w:color w:val="FFFFFF"/>
          <w:szCs w:val="21"/>
        </w:rPr>
        <w:t>Share</w:t>
      </w:r>
      <w:r>
        <w:rPr>
          <w:rFonts w:ascii="Arial" w:hAnsi="Arial" w:eastAsia="宋体" w:cs="Arial"/>
          <w:color w:val="FFFFFF"/>
          <w:szCs w:val="21"/>
        </w:rPr>
        <w:fldChar w:fldCharType="end"/>
      </w:r>
    </w:p>
    <w:p w14:paraId="215CC750">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twitter.com/intent/tweet/?text=Guidance%20for%20Industry%20and%20FDA%20Staff%20-%20Class%20II%20Special%20Controls%20Guidance%20Document%3a%20Low%20Energy%20Ultrasound%20Wound%20Cleaner&amp;url=https%3a%2f%2fwww.fda.gov%3a80%2fFDAgov%2fMedicalDevices%2fDeviceRegulationandGuidance%2fGuidanceDocuments%2fucm071551.htm" \t "_blank" </w:instrText>
      </w:r>
      <w:r>
        <w:fldChar w:fldCharType="separate"/>
      </w:r>
      <w:r>
        <w:rPr>
          <w:rFonts w:ascii="Arial" w:hAnsi="Arial" w:eastAsia="宋体" w:cs="Arial"/>
          <w:color w:val="FFFFFF"/>
          <w:szCs w:val="21"/>
        </w:rPr>
        <w:t>Tweet</w:t>
      </w:r>
      <w:r>
        <w:rPr>
          <w:rFonts w:ascii="Arial" w:hAnsi="Arial" w:eastAsia="宋体" w:cs="Arial"/>
          <w:color w:val="FFFFFF"/>
          <w:szCs w:val="21"/>
        </w:rPr>
        <w:fldChar w:fldCharType="end"/>
      </w:r>
    </w:p>
    <w:p w14:paraId="7F5700A1">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 "_blank" </w:instrText>
      </w:r>
      <w:r>
        <w:fldChar w:fldCharType="separate"/>
      </w:r>
      <w:r>
        <w:rPr>
          <w:rFonts w:ascii="Arial" w:hAnsi="Arial" w:eastAsia="宋体" w:cs="Arial"/>
          <w:color w:val="FFFFFF"/>
          <w:szCs w:val="21"/>
        </w:rPr>
        <w:t>Linkedin</w:t>
      </w:r>
      <w:r>
        <w:rPr>
          <w:rFonts w:ascii="Arial" w:hAnsi="Arial" w:eastAsia="宋体" w:cs="Arial"/>
          <w:color w:val="FFFFFF"/>
          <w:szCs w:val="21"/>
        </w:rPr>
        <w:fldChar w:fldCharType="end"/>
      </w:r>
    </w:p>
    <w:p w14:paraId="47C02603">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pinterest.com/pin/create/button/?url=https%3a%2f%2fwww.fda.gov%3a80%2fFDAgov%2fMedicalDevices%2fDeviceRegulationandGuidance%2fGuidanceDocuments%2fucm071551.htm&amp;description=Guidance%20for%20Industry%20and%20FDA%20Staff%20-%20Class%20II%20Special%20Controls%20Guidance%20Document%3a%20Low%20Energy%20Ultrasound%20Wound%20Cleaner" \t "_blank" </w:instrText>
      </w:r>
      <w:r>
        <w:fldChar w:fldCharType="separate"/>
      </w:r>
      <w:r>
        <w:rPr>
          <w:rFonts w:ascii="Arial" w:hAnsi="Arial" w:eastAsia="宋体" w:cs="Arial"/>
          <w:color w:val="FFFFFF"/>
          <w:szCs w:val="21"/>
        </w:rPr>
        <w:t>Pin it</w:t>
      </w:r>
      <w:r>
        <w:rPr>
          <w:rFonts w:ascii="Arial" w:hAnsi="Arial" w:eastAsia="宋体" w:cs="Arial"/>
          <w:color w:val="FFFFFF"/>
          <w:szCs w:val="21"/>
        </w:rPr>
        <w:fldChar w:fldCharType="end"/>
      </w:r>
    </w:p>
    <w:p w14:paraId="529FB62F">
      <w:pPr>
        <w:widowControl/>
        <w:numPr>
          <w:ilvl w:val="0"/>
          <w:numId w:val="1"/>
        </w:numPr>
        <w:tabs>
          <w:tab w:val="clear" w:pos="720"/>
        </w:tabs>
        <w:snapToGrid w:val="0"/>
        <w:spacing w:line="300" w:lineRule="auto"/>
        <w:ind w:left="475" w:leftChars="13" w:hanging="448"/>
        <w:jc w:val="left"/>
        <w:rPr>
          <w:rFonts w:ascii="Arial" w:hAnsi="Arial" w:eastAsia="宋体" w:cs="Arial"/>
          <w:color w:val="333333"/>
          <w:kern w:val="0"/>
          <w:szCs w:val="21"/>
          <w:lang w:val="en"/>
        </w:rPr>
      </w:pPr>
      <w:r>
        <w:rPr>
          <w:rFonts w:ascii="Arial" w:hAnsi="Arial" w:eastAsia="宋体" w:cs="Arial"/>
          <w:szCs w:val="21"/>
        </w:rPr>
        <w:t>更多分享选项</w:t>
      </w:r>
    </w:p>
    <w:p w14:paraId="541D0E14">
      <w:pPr>
        <w:widowControl/>
        <w:numPr>
          <w:ilvl w:val="1"/>
          <w:numId w:val="1"/>
        </w:numPr>
        <w:tabs>
          <w:tab w:val="clear" w:pos="1440"/>
        </w:tabs>
        <w:snapToGrid w:val="0"/>
        <w:spacing w:line="300" w:lineRule="auto"/>
        <w:ind w:left="504" w:hanging="504"/>
        <w:jc w:val="left"/>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39543A4F">
      <w:pPr>
        <w:widowControl/>
        <w:numPr>
          <w:ilvl w:val="1"/>
          <w:numId w:val="1"/>
        </w:numPr>
        <w:tabs>
          <w:tab w:val="clear" w:pos="1440"/>
        </w:tabs>
        <w:snapToGrid w:val="0"/>
        <w:spacing w:line="300" w:lineRule="auto"/>
        <w:ind w:left="504" w:hanging="504"/>
        <w:jc w:val="left"/>
        <w:rPr>
          <w:rFonts w:ascii="Arial" w:hAnsi="Arial" w:eastAsia="宋体" w:cs="Arial"/>
          <w:caps/>
          <w:color w:val="000000"/>
          <w:kern w:val="0"/>
          <w:szCs w:val="21"/>
          <w:lang w:val="en"/>
        </w:rPr>
      </w:pPr>
      <w:r>
        <w:rPr>
          <w:rFonts w:ascii="Arial" w:hAnsi="Arial" w:eastAsia="宋体" w:cs="Arial"/>
          <w:caps/>
          <w:color w:val="000000"/>
          <w:kern w:val="0"/>
          <w:szCs w:val="21"/>
          <w:lang w:val="en"/>
        </w:rPr>
        <w:t>快捷方式</w:t>
      </w:r>
    </w:p>
    <w:p w14:paraId="1FD5AB01">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mailto:?subject=Guidance%20for%20Industry%20and%20FDA%20Staff%20-%20Class%20II%20Special%20Controls%20Guidance%20Document%3a%20Low%20Energy%20Ultrasound%20Wound%20Cleaner&amp;body=https%3a%2f%2fwww.fda.gov%3a80%2fFDAgov%2fMedicalDevices%2fDeviceRegulationandGuidance%2fGuidanceDocuments%2fucm071551.htm" </w:instrText>
      </w:r>
      <w:r>
        <w:fldChar w:fldCharType="separate"/>
      </w:r>
      <w:r>
        <w:rPr>
          <w:rFonts w:ascii="Arial" w:hAnsi="Arial" w:eastAsia="宋体" w:cs="Arial"/>
          <w:color w:val="FFFFFF"/>
        </w:rPr>
        <w:t>Email</w:t>
      </w:r>
      <w:r>
        <w:rPr>
          <w:rFonts w:ascii="Arial" w:hAnsi="Arial" w:eastAsia="宋体" w:cs="Arial"/>
          <w:color w:val="FFFFFF"/>
        </w:rPr>
        <w:fldChar w:fldCharType="end"/>
      </w:r>
    </w:p>
    <w:p w14:paraId="630E086C">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"javascript:window.print();" \o "Print this page" </w:instrText>
      </w:r>
      <w:r>
        <w:fldChar w:fldCharType="separate"/>
      </w:r>
      <w:r>
        <w:rPr>
          <w:rFonts w:ascii="Arial" w:hAnsi="Arial" w:eastAsia="宋体" w:cs="Arial"/>
          <w:color w:val="FFFFFF"/>
        </w:rPr>
        <w:t>Print</w:t>
      </w:r>
      <w:r>
        <w:rPr>
          <w:rFonts w:ascii="Arial" w:hAnsi="Arial" w:eastAsia="宋体" w:cs="Arial"/>
          <w:color w:val="FFFFFF"/>
        </w:rPr>
        <w:fldChar w:fldCharType="end"/>
      </w:r>
    </w:p>
    <w:p w14:paraId="3C4968EF">
      <w:pPr>
        <w:widowControl/>
        <w:snapToGrid w:val="0"/>
        <w:spacing w:line="300" w:lineRule="auto"/>
        <w:ind w:left="504"/>
        <w:jc w:val="left"/>
        <w:rPr>
          <w:rFonts w:ascii="Arial" w:hAnsi="Arial" w:eastAsia="宋体" w:cs="Arial"/>
          <w:caps/>
          <w:color w:val="000000"/>
          <w:kern w:val="0"/>
          <w:szCs w:val="21"/>
          <w:lang w:val="en"/>
        </w:rPr>
      </w:pPr>
    </w:p>
    <w:p w14:paraId="345B1557">
      <w:pPr>
        <w:pStyle w:val="27"/>
        <w:snapToGrid w:val="0"/>
        <w:spacing w:before="646" w:line="300" w:lineRule="auto"/>
        <w:ind w:firstLine="0" w:firstLineChars="0"/>
        <w:rPr>
          <w:rFonts w:ascii="Arial" w:hAnsi="Arial" w:eastAsia="宋体" w:cs="Arial"/>
          <w:sz w:val="28"/>
          <w:szCs w:val="28"/>
        </w:rPr>
      </w:pPr>
      <w:r>
        <w:rPr>
          <w:rFonts w:ascii="Arial" w:hAnsi="Arial" w:eastAsia="宋体" w:cs="Arial"/>
          <w:b/>
          <w:spacing w:val="-1"/>
          <w:sz w:val="28"/>
        </w:rPr>
        <w:t>文件发布日期：2005年11月7日</w:t>
      </w:r>
    </w:p>
    <w:p w14:paraId="254E7BC1">
      <w:pPr>
        <w:pStyle w:val="27"/>
        <w:snapToGrid w:val="0"/>
        <w:spacing w:before="169" w:line="300" w:lineRule="auto"/>
        <w:ind w:firstLine="0" w:firstLineChars="0"/>
        <w:jc w:val="left"/>
        <w:rPr>
          <w:rFonts w:ascii="Arial" w:hAnsi="Arial" w:eastAsia="宋体" w:cs="Arial"/>
          <w:sz w:val="23"/>
          <w:szCs w:val="23"/>
        </w:rPr>
      </w:pPr>
      <w:r>
        <w:rPr>
          <w:rFonts w:ascii="Arial" w:hAnsi="Arial" w:eastAsia="宋体" w:cs="Arial"/>
          <w:sz w:val="23"/>
          <w:szCs w:val="23"/>
        </w:rPr>
        <w:t>有关本文件的问题，请联系</w:t>
      </w:r>
      <w:r>
        <w:rPr>
          <w:rFonts w:ascii="Arial" w:hAnsi="Arial" w:eastAsia="宋体" w:cs="Arial"/>
          <w:color w:val="333333"/>
          <w:kern w:val="0"/>
          <w:sz w:val="24"/>
          <w:szCs w:val="24"/>
          <w:lang w:val="en"/>
        </w:rPr>
        <w:t>David Krause</w:t>
      </w:r>
      <w:r>
        <w:rPr>
          <w:rFonts w:ascii="Arial" w:hAnsi="Arial" w:eastAsia="宋体" w:cs="Arial"/>
          <w:sz w:val="23"/>
          <w:szCs w:val="23"/>
        </w:rPr>
        <w:t>，电话：</w:t>
      </w:r>
      <w:r>
        <w:rPr>
          <w:rFonts w:ascii="Arial" w:hAnsi="Arial" w:eastAsia="宋体" w:cs="Arial"/>
          <w:color w:val="333333"/>
          <w:kern w:val="0"/>
          <w:sz w:val="24"/>
          <w:szCs w:val="24"/>
          <w:lang w:val="en"/>
        </w:rPr>
        <w:t>301-796-6970</w:t>
      </w:r>
      <w:r>
        <w:rPr>
          <w:rFonts w:ascii="Arial" w:hAnsi="Arial" w:eastAsia="宋体" w:cs="Arial"/>
          <w:sz w:val="23"/>
          <w:szCs w:val="23"/>
        </w:rPr>
        <w:t>，电子邮箱：</w:t>
      </w:r>
      <w:r>
        <w:fldChar w:fldCharType="begin"/>
      </w:r>
      <w:r>
        <w:instrText xml:space="preserve"> HYPERLINK "mailto:david.krause@fda.hhs.gov" </w:instrText>
      </w:r>
      <w:r>
        <w:fldChar w:fldCharType="separate"/>
      </w:r>
      <w:r>
        <w:rPr>
          <w:rFonts w:ascii="Arial" w:hAnsi="Arial" w:eastAsia="宋体" w:cs="Arial"/>
          <w:color w:val="005F9F"/>
          <w:kern w:val="0"/>
          <w:sz w:val="24"/>
          <w:szCs w:val="24"/>
          <w:lang w:val="en"/>
        </w:rPr>
        <w:t>david.krause@fda.hhs.gov</w:t>
      </w:r>
      <w:r>
        <w:rPr>
          <w:rFonts w:ascii="Arial" w:hAnsi="Arial" w:eastAsia="宋体" w:cs="Arial"/>
          <w:color w:val="005F9F"/>
          <w:kern w:val="0"/>
          <w:sz w:val="24"/>
          <w:szCs w:val="24"/>
          <w:lang w:val="en"/>
        </w:rPr>
        <w:fldChar w:fldCharType="end"/>
      </w:r>
      <w:r>
        <w:rPr>
          <w:rFonts w:ascii="Arial" w:hAnsi="Arial" w:eastAsia="宋体" w:cs="Arial"/>
          <w:color w:val="333333"/>
          <w:kern w:val="0"/>
          <w:sz w:val="24"/>
          <w:szCs w:val="24"/>
          <w:lang w:val="en"/>
        </w:rPr>
        <w:t>.</w:t>
      </w:r>
    </w:p>
    <w:p w14:paraId="1A4AA843">
      <w:pPr>
        <w:widowControl/>
        <w:snapToGrid w:val="0"/>
        <w:spacing w:line="300" w:lineRule="auto"/>
        <w:jc w:val="left"/>
        <w:rPr>
          <w:rFonts w:ascii="Arial" w:hAnsi="Arial" w:eastAsia="宋体" w:cs="Arial"/>
          <w:color w:val="333333"/>
          <w:kern w:val="0"/>
          <w:sz w:val="24"/>
          <w:szCs w:val="24"/>
          <w:lang w:val="en"/>
        </w:rPr>
      </w:pPr>
      <w:r>
        <w:rPr>
          <w:rFonts w:ascii="Arial" w:hAnsi="Arial" w:eastAsia="宋体" w:cs="Arial"/>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7AEB1F91">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美国卫生与公众服务部</w:t>
      </w:r>
    </w:p>
    <w:p w14:paraId="2926E5E7">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544E9BDE">
      <w:pPr>
        <w:snapToGrid w:val="0"/>
        <w:spacing w:line="300" w:lineRule="auto"/>
        <w:jc w:val="right"/>
        <w:rPr>
          <w:rFonts w:ascii="Arial" w:hAnsi="Arial" w:eastAsia="宋体" w:cs="Arial"/>
          <w:b/>
          <w:sz w:val="24"/>
          <w:szCs w:val="24"/>
        </w:rPr>
      </w:pPr>
      <w:r>
        <w:rPr>
          <w:rFonts w:ascii="Arial" w:hAnsi="Arial" w:eastAsia="宋体" w:cs="Arial"/>
          <w:b/>
          <w:sz w:val="24"/>
          <w:szCs w:val="24"/>
        </w:rPr>
        <w:t>器械</w:t>
      </w:r>
      <w:r>
        <w:rPr>
          <w:rFonts w:hint="eastAsia" w:ascii="Arial" w:hAnsi="Arial" w:eastAsia="宋体" w:cs="Arial"/>
          <w:b/>
          <w:sz w:val="24"/>
          <w:szCs w:val="24"/>
        </w:rPr>
        <w:t>和</w:t>
      </w:r>
      <w:r>
        <w:rPr>
          <w:rFonts w:ascii="Arial" w:hAnsi="Arial" w:eastAsia="宋体" w:cs="Arial"/>
          <w:b/>
          <w:sz w:val="24"/>
          <w:szCs w:val="24"/>
        </w:rPr>
        <w:t>放射</w:t>
      </w:r>
      <w:r>
        <w:rPr>
          <w:rFonts w:hint="eastAsia" w:ascii="Arial" w:hAnsi="Arial" w:eastAsia="宋体" w:cs="Arial"/>
          <w:b/>
          <w:sz w:val="24"/>
          <w:szCs w:val="24"/>
        </w:rPr>
        <w:t>卫生</w:t>
      </w:r>
      <w:r>
        <w:rPr>
          <w:rFonts w:ascii="Arial" w:hAnsi="Arial" w:eastAsia="宋体" w:cs="Arial"/>
          <w:b/>
          <w:sz w:val="24"/>
          <w:szCs w:val="24"/>
        </w:rPr>
        <w:t>中心</w:t>
      </w:r>
    </w:p>
    <w:p w14:paraId="66BE8264">
      <w:pPr>
        <w:snapToGrid w:val="0"/>
        <w:spacing w:line="300" w:lineRule="auto"/>
        <w:jc w:val="right"/>
        <w:rPr>
          <w:rFonts w:ascii="Arial" w:hAnsi="Arial" w:eastAsia="宋体" w:cs="Arial"/>
          <w:b/>
          <w:sz w:val="24"/>
          <w:szCs w:val="24"/>
        </w:rPr>
      </w:pPr>
      <w:r>
        <w:rPr>
          <w:rFonts w:ascii="Arial" w:hAnsi="Arial" w:eastAsia="宋体" w:cs="Arial"/>
          <w:b/>
          <w:sz w:val="24"/>
          <w:szCs w:val="24"/>
        </w:rPr>
        <w:t>整形和重建外科器械分部</w:t>
      </w:r>
    </w:p>
    <w:p w14:paraId="6D95AF6C">
      <w:pPr>
        <w:widowControl/>
        <w:snapToGrid w:val="0"/>
        <w:spacing w:line="300" w:lineRule="auto"/>
        <w:jc w:val="right"/>
        <w:rPr>
          <w:rFonts w:ascii="Arial" w:hAnsi="Arial" w:eastAsia="宋体" w:cs="Arial"/>
          <w:b/>
          <w:color w:val="333333"/>
          <w:kern w:val="0"/>
          <w:sz w:val="24"/>
          <w:szCs w:val="24"/>
          <w:lang w:val="en"/>
        </w:rPr>
      </w:pPr>
      <w:r>
        <w:rPr>
          <w:rFonts w:ascii="Arial" w:hAnsi="Arial" w:eastAsia="宋体" w:cs="Arial"/>
          <w:b/>
          <w:bCs/>
          <w:color w:val="333333"/>
          <w:kern w:val="0"/>
          <w:sz w:val="24"/>
          <w:szCs w:val="24"/>
          <w:lang w:val="en"/>
        </w:rPr>
        <w:t>通用、恢复和神经器械部</w:t>
      </w:r>
      <w:r>
        <w:rPr>
          <w:rFonts w:ascii="Arial" w:hAnsi="Arial" w:eastAsia="宋体" w:cs="Arial"/>
          <w:b/>
          <w:bCs/>
          <w:color w:val="333333"/>
          <w:kern w:val="0"/>
          <w:sz w:val="24"/>
          <w:szCs w:val="24"/>
          <w:lang w:val="en"/>
        </w:rPr>
        <w:br w:type="textWrapping"/>
      </w:r>
      <w:r>
        <w:rPr>
          <w:rFonts w:ascii="Arial" w:hAnsi="Arial" w:eastAsia="宋体" w:cs="Arial"/>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2C3F0F0B">
      <w:pPr>
        <w:widowControl/>
        <w:snapToGrid w:val="0"/>
        <w:spacing w:before="330" w:after="165" w:line="300" w:lineRule="auto"/>
        <w:jc w:val="center"/>
        <w:outlineLvl w:val="2"/>
        <w:rPr>
          <w:rFonts w:ascii="Arial" w:hAnsi="Arial" w:eastAsia="宋体" w:cs="Arial"/>
          <w:b/>
          <w:bCs/>
          <w:color w:val="333333"/>
          <w:kern w:val="0"/>
          <w:sz w:val="32"/>
          <w:szCs w:val="32"/>
          <w:lang w:val="en"/>
        </w:rPr>
      </w:pPr>
    </w:p>
    <w:p w14:paraId="1071097B">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79E871A3">
      <w:pPr>
        <w:widowControl/>
        <w:snapToGrid w:val="0"/>
        <w:spacing w:before="330" w:after="165" w:line="300" w:lineRule="auto"/>
        <w:jc w:val="center"/>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前言</w:t>
      </w:r>
    </w:p>
    <w:p w14:paraId="655C800A">
      <w:pPr>
        <w:widowControl/>
        <w:snapToGrid w:val="0"/>
        <w:spacing w:before="330" w:after="165" w:line="300" w:lineRule="auto"/>
        <w:jc w:val="left"/>
        <w:outlineLvl w:val="3"/>
        <w:rPr>
          <w:rFonts w:ascii="Arial" w:hAnsi="Arial" w:eastAsia="宋体" w:cs="Arial"/>
          <w:b/>
          <w:bCs/>
          <w:color w:val="333333"/>
          <w:kern w:val="0"/>
          <w:sz w:val="27"/>
          <w:szCs w:val="27"/>
          <w:lang w:val="en"/>
        </w:rPr>
      </w:pPr>
      <w:r>
        <w:rPr>
          <w:rFonts w:ascii="Arial" w:hAnsi="Arial" w:eastAsia="宋体" w:cs="Arial"/>
          <w:b/>
          <w:bCs/>
          <w:color w:val="333333"/>
          <w:kern w:val="0"/>
          <w:sz w:val="27"/>
          <w:szCs w:val="27"/>
          <w:lang w:val="en"/>
        </w:rPr>
        <w:t>公共评论</w:t>
      </w:r>
    </w:p>
    <w:p w14:paraId="320FCBAD">
      <w:pPr>
        <w:snapToGrid w:val="0"/>
        <w:spacing w:before="274" w:line="300" w:lineRule="auto"/>
        <w:rPr>
          <w:rFonts w:ascii="Arial" w:hAnsi="Arial" w:eastAsia="宋体" w:cs="Arial"/>
          <w:sz w:val="24"/>
          <w:szCs w:val="24"/>
        </w:rPr>
      </w:pPr>
      <w:r>
        <w:rPr>
          <w:rFonts w:ascii="Arial" w:hAnsi="Arial" w:eastAsia="宋体" w:cs="Arial"/>
          <w:sz w:val="24"/>
          <w:szCs w:val="24"/>
        </w:rPr>
        <w:t>书面评论和建议可以随时提交至文档管理部、管理系统和政策司、人力资源和管理服务办公室、食品药品监督管理局、5630 Fishers Lane，ROOM 1061（HFA-305） ，Rockville，MD，20852），供部门审议。此外，电子评论可以提交至</w:t>
      </w:r>
      <w:r>
        <w:rPr>
          <w:rFonts w:ascii="Arial" w:hAnsi="Arial" w:eastAsia="宋体" w:cs="Arial"/>
          <w:color w:val="0033CC"/>
          <w:sz w:val="24"/>
          <w:szCs w:val="24"/>
        </w:rPr>
        <w:t>Regulations.gov</w:t>
      </w:r>
      <w:r>
        <w:rPr>
          <w:rFonts w:ascii="Arial" w:hAnsi="Arial" w:eastAsia="宋体" w:cs="Arial"/>
          <w:sz w:val="24"/>
          <w:szCs w:val="24"/>
        </w:rPr>
        <w:t>. 所有评论应注明文档编号，该编号位于宣布提供指南的联邦公报通告中。可能直到文件下次修订或更新时，评论才会被机构受理。</w:t>
      </w:r>
    </w:p>
    <w:p w14:paraId="1EE31D39">
      <w:pPr>
        <w:widowControl/>
        <w:jc w:val="left"/>
        <w:rPr>
          <w:rFonts w:ascii="Arial" w:hAnsi="Arial" w:eastAsia="宋体" w:cs="Arial"/>
          <w:b/>
          <w:bCs/>
          <w:color w:val="333333"/>
          <w:kern w:val="0"/>
          <w:sz w:val="27"/>
          <w:szCs w:val="27"/>
          <w:lang w:val="en"/>
        </w:rPr>
      </w:pPr>
      <w:r>
        <w:rPr>
          <w:rFonts w:ascii="Arial" w:hAnsi="Arial" w:eastAsia="宋体" w:cs="Arial"/>
          <w:b/>
          <w:bCs/>
          <w:color w:val="333333"/>
          <w:kern w:val="0"/>
          <w:sz w:val="27"/>
          <w:szCs w:val="27"/>
          <w:lang w:val="en"/>
        </w:rPr>
        <w:t>其他副本</w:t>
      </w:r>
    </w:p>
    <w:p w14:paraId="354843DC">
      <w:pPr>
        <w:pStyle w:val="7"/>
        <w:snapToGrid w:val="0"/>
        <w:spacing w:before="274" w:line="300" w:lineRule="auto"/>
        <w:ind w:left="0"/>
        <w:rPr>
          <w:rFonts w:ascii="Arial" w:hAnsi="Arial" w:eastAsia="宋体" w:cs="Arial"/>
          <w:lang w:eastAsia="zh-CN"/>
        </w:rPr>
      </w:pPr>
      <w:r>
        <w:rPr>
          <w:rFonts w:ascii="Arial" w:hAnsi="Arial" w:eastAsia="宋体" w:cs="Arial"/>
          <w:lang w:eastAsia="zh-CN"/>
        </w:rPr>
        <w:t>其他副本可从互联网获得。贵公司还可以向</w:t>
      </w:r>
      <w:r>
        <w:rPr>
          <w:rFonts w:ascii="Arial" w:hAnsi="Arial" w:eastAsia="宋体" w:cs="Arial"/>
          <w:color w:val="0033CC"/>
          <w:lang w:val="en" w:eastAsia="zh-CN"/>
        </w:rPr>
        <w:t>CDRH-Guidance@fda.hhs.gov</w:t>
      </w:r>
      <w:r>
        <w:rPr>
          <w:rFonts w:ascii="Arial" w:hAnsi="Arial" w:eastAsia="宋体" w:cs="Arial"/>
          <w:lang w:eastAsia="zh-CN"/>
        </w:rPr>
        <w:t>发送电子邮件请求，接收本指南的电子副本。请使用文件编号1302来注明贵公司所要求获得的指南。</w:t>
      </w:r>
    </w:p>
    <w:p w14:paraId="3A323180">
      <w:pPr>
        <w:pStyle w:val="7"/>
        <w:snapToGrid w:val="0"/>
        <w:spacing w:before="274" w:line="300" w:lineRule="auto"/>
        <w:ind w:left="0"/>
        <w:rPr>
          <w:rFonts w:ascii="Arial" w:hAnsi="Arial" w:eastAsia="宋体" w:cs="Arial"/>
          <w:lang w:eastAsia="zh-CN"/>
        </w:rPr>
      </w:pPr>
    </w:p>
    <w:p w14:paraId="2B4C215B">
      <w:pPr>
        <w:widowControl/>
        <w:snapToGrid w:val="0"/>
        <w:spacing w:line="300" w:lineRule="auto"/>
        <w:jc w:val="left"/>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含有非约束性建议</w:t>
      </w:r>
    </w:p>
    <w:p w14:paraId="3165403E">
      <w:pPr>
        <w:widowControl/>
        <w:snapToGrid w:val="0"/>
        <w:spacing w:before="330" w:after="165" w:line="300" w:lineRule="auto"/>
        <w:jc w:val="center"/>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目录</w:t>
      </w:r>
    </w:p>
    <w:p w14:paraId="145E4738">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引言</w:t>
      </w:r>
    </w:p>
    <w:p w14:paraId="7FDEE7C3">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背景</w:t>
      </w:r>
    </w:p>
    <w:p w14:paraId="256E1B6D">
      <w:pPr>
        <w:widowControl/>
        <w:numPr>
          <w:ilvl w:val="0"/>
          <w:numId w:val="2"/>
        </w:numPr>
        <w:snapToGrid w:val="0"/>
        <w:spacing w:line="300" w:lineRule="auto"/>
        <w:ind w:left="357" w:hanging="357"/>
        <w:jc w:val="left"/>
        <w:rPr>
          <w:rFonts w:ascii="Arial" w:hAnsi="Arial" w:eastAsia="宋体" w:cs="Arial"/>
          <w:color w:val="005F9F"/>
          <w:kern w:val="0"/>
          <w:sz w:val="24"/>
          <w:szCs w:val="24"/>
          <w:lang w:val="en"/>
        </w:rPr>
      </w:pPr>
      <w:r>
        <w:fldChar w:fldCharType="begin"/>
      </w:r>
      <w:r>
        <w:instrText xml:space="preserve"> HYPERLINK "http://www.fda.gov/MedicalDevices/DeviceRegulationandGuidance/GuidanceDocuments/ucm076925.htm" \l "3" </w:instrText>
      </w:r>
      <w:r>
        <w:fldChar w:fldCharType="separate"/>
      </w:r>
      <w:r>
        <w:rPr>
          <w:rFonts w:ascii="Arial" w:hAnsi="Arial" w:eastAsia="宋体" w:cs="Arial"/>
          <w:color w:val="005F9F"/>
          <w:kern w:val="0"/>
          <w:sz w:val="24"/>
          <w:szCs w:val="24"/>
          <w:lang w:val="en"/>
        </w:rPr>
        <w:t>简化510（k）提交资料</w:t>
      </w:r>
      <w:r>
        <w:rPr>
          <w:rFonts w:ascii="Arial" w:hAnsi="Arial" w:eastAsia="宋体" w:cs="Arial"/>
          <w:color w:val="005F9F"/>
          <w:kern w:val="0"/>
          <w:sz w:val="24"/>
          <w:szCs w:val="24"/>
          <w:lang w:val="en"/>
        </w:rPr>
        <w:fldChar w:fldCharType="end"/>
      </w:r>
      <w:r>
        <w:rPr>
          <w:rFonts w:ascii="Arial" w:hAnsi="Arial" w:eastAsia="宋体" w:cs="Arial"/>
          <w:color w:val="005F9F"/>
          <w:kern w:val="0"/>
          <w:sz w:val="24"/>
          <w:szCs w:val="24"/>
          <w:lang w:val="en"/>
        </w:rPr>
        <w:t>的内容与格式</w:t>
      </w:r>
    </w:p>
    <w:p w14:paraId="0C1EFA8B">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范围</w:t>
      </w:r>
    </w:p>
    <w:p w14:paraId="1B7E6716">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健康风险</w:t>
      </w:r>
    </w:p>
    <w:p w14:paraId="5B45807F">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性能特性</w:t>
      </w:r>
    </w:p>
    <w:p w14:paraId="145F693F">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动物或临床试验</w:t>
      </w:r>
    </w:p>
    <w:p w14:paraId="2B5558F3">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 xml:space="preserve">电器安全性试验 </w:t>
      </w:r>
    </w:p>
    <w:p w14:paraId="04422B90">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生物相容性</w:t>
      </w:r>
    </w:p>
    <w:p w14:paraId="798DD926">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灭菌</w:t>
      </w:r>
    </w:p>
    <w:p w14:paraId="51D07C97">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标签</w:t>
      </w:r>
    </w:p>
    <w:p w14:paraId="46489B60">
      <w:pPr>
        <w:widowControl/>
        <w:snapToGrid w:val="0"/>
        <w:spacing w:before="330" w:after="330" w:line="300" w:lineRule="auto"/>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68A9004B">
      <w:pPr>
        <w:widowControl/>
        <w:snapToGrid w:val="0"/>
        <w:spacing w:before="330" w:after="165" w:line="300" w:lineRule="auto"/>
        <w:jc w:val="left"/>
        <w:outlineLvl w:val="0"/>
        <w:rPr>
          <w:rFonts w:ascii="Arial" w:hAnsi="Arial" w:eastAsia="宋体" w:cs="Arial"/>
          <w:b/>
          <w:bCs/>
          <w:color w:val="333333"/>
          <w:kern w:val="36"/>
          <w:sz w:val="45"/>
          <w:szCs w:val="45"/>
          <w:lang w:val="en"/>
        </w:rPr>
      </w:pPr>
    </w:p>
    <w:p w14:paraId="6A7D88A4">
      <w:pPr>
        <w:widowControl/>
        <w:snapToGrid w:val="0"/>
        <w:spacing w:before="330" w:after="165" w:line="300" w:lineRule="auto"/>
        <w:jc w:val="center"/>
        <w:outlineLvl w:val="0"/>
        <w:rPr>
          <w:rFonts w:ascii="Arial" w:hAnsi="Arial" w:eastAsia="宋体" w:cs="Arial"/>
          <w:b/>
          <w:bCs/>
          <w:color w:val="333333"/>
          <w:kern w:val="36"/>
          <w:sz w:val="45"/>
          <w:szCs w:val="45"/>
          <w:lang w:val="en"/>
        </w:rPr>
      </w:pPr>
      <w:r>
        <w:rPr>
          <w:rFonts w:ascii="Arial" w:hAnsi="Arial" w:eastAsia="宋体" w:cs="Arial"/>
          <w:b/>
          <w:bCs/>
          <w:color w:val="333333"/>
          <w:kern w:val="36"/>
          <w:sz w:val="45"/>
          <w:szCs w:val="45"/>
          <w:lang w:val="en"/>
        </w:rPr>
        <w:t>行业和FDA人员指南：II 类特殊控制指导性文件：低能量超声伤口清理器</w:t>
      </w:r>
    </w:p>
    <w:p w14:paraId="49CF650A">
      <w:pPr>
        <w:widowControl/>
        <w:snapToGrid w:val="0"/>
        <w:spacing w:before="330" w:after="165" w:line="300" w:lineRule="auto"/>
        <w:jc w:val="left"/>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1.引言</w:t>
      </w:r>
    </w:p>
    <w:p w14:paraId="2401F11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本指导性文件作为特殊控制指导性文件而编制，支持将低能量超声伤口清理器分类为II类（特殊控制）。该器械旨在清洁和维护伤口清创。本指南与联邦公告通告一起发布，以宣布低能量超声伤口清理器的分类。</w:t>
      </w:r>
    </w:p>
    <w:p w14:paraId="54FF21D7">
      <w:pPr>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对器械进行分类的最终规则生效之后，任何为低能量超声伤口清理器提交510（k）的公司都需要处理本特殊控制指导性文件中涉及的问题。但是，该公司只需表明，其器械符合本指导性文件的建议，或以某种其他方式提供安全性和有效性的同等保证。该公司必须证明，其器械已通过满足本指南的建议或通过提供等同的安全性和有效性保证的其他方法解决了本指南中确定的安全性和有效性问题。</w:t>
      </w:r>
    </w:p>
    <w:p w14:paraId="795A4A8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333333"/>
          <w:kern w:val="0"/>
          <w:sz w:val="27"/>
          <w:szCs w:val="27"/>
          <w:lang w:val="en"/>
        </w:rPr>
        <w:t>最小负担法</w:t>
      </w:r>
    </w:p>
    <w:p w14:paraId="2E734A28">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中确定的问题代表我们认为在贵公司的器械可上市之前需要解决的问题。在制定本指导性文件时，我们仔细考虑了相关法定标准以便于本审查机构做出决定。我们还考虑了贵公司尝试遵守本指导性文件并解决我们确定的问题时可能产生的负担。我们认为，我们已采用了最小负担法来解决本指导性文件中提出的问题。但是，如果贵公司认为有负担更小的方式可以用于解决这些问题，则贵公司应遵循本指南“</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解决最小负担问题的建议方法</w:t>
      </w:r>
      <w:r>
        <w:rPr>
          <w:rFonts w:ascii="Arial" w:hAnsi="Arial" w:eastAsia="宋体" w:cs="Arial"/>
          <w:color w:val="333333"/>
          <w:kern w:val="0"/>
          <w:sz w:val="24"/>
          <w:szCs w:val="24"/>
          <w:lang w:val="en"/>
        </w:rPr>
        <w:t>”中概述的程序。</w:t>
      </w:r>
    </w:p>
    <w:p w14:paraId="606EDB89">
      <w:pPr>
        <w:widowControl/>
        <w:snapToGrid w:val="0"/>
        <w:spacing w:line="300" w:lineRule="auto"/>
        <w:rPr>
          <w:rFonts w:ascii="Arial" w:hAnsi="Arial" w:eastAsia="宋体" w:cs="Arial"/>
          <w:color w:val="333333"/>
          <w:kern w:val="0"/>
          <w:sz w:val="24"/>
          <w:szCs w:val="24"/>
          <w:lang w:val="en"/>
        </w:rPr>
      </w:pPr>
      <w:bookmarkStart w:id="0" w:name="OLE_LINK12"/>
      <w:bookmarkStart w:id="1" w:name="OLE_LINK13"/>
      <w:r>
        <w:rPr>
          <w:rFonts w:ascii="Arial" w:hAnsi="Arial" w:eastAsia="宋体" w:cs="Arial"/>
          <w:color w:val="333333"/>
          <w:kern w:val="0"/>
          <w:sz w:val="24"/>
          <w:szCs w:val="24"/>
          <w:lang w:val="en"/>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bookmarkEnd w:id="0"/>
    <w:bookmarkEnd w:id="1"/>
    <w:p w14:paraId="49C53D44">
      <w:pPr>
        <w:widowControl/>
        <w:snapToGrid w:val="0"/>
        <w:spacing w:before="86" w:after="86"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ECC2EE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7" o:spt="1" style="height:0pt;width:0pt;" fillcolor="#A0A0A0" filled="t" stroked="f" coordsize="21600,21600" o:hr="t" o:hrstd="t" o:hralign="center">
            <v:path/>
            <v:fill on="t" focussize="0,0"/>
            <v:stroke on="f"/>
            <v:imagedata o:title=""/>
            <o:lock v:ext="edit"/>
            <w10:wrap type="none"/>
            <w10:anchorlock/>
          </v:rect>
        </w:pict>
      </w:r>
    </w:p>
    <w:p w14:paraId="6A2FF52F">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2.背景</w:t>
      </w:r>
    </w:p>
    <w:p w14:paraId="495338F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333333"/>
          <w:kern w:val="0"/>
          <w:sz w:val="24"/>
          <w:szCs w:val="24"/>
          <w:lang w:val="en"/>
        </w:rPr>
        <w:t>FDA认为，与一般控制组合时，特殊控制将足以对低能量超声伤口清理器的安全性和有效性提供合理保证。因此，拟上市此类器械的制造商应（1）遵守联邦食品，药品和化妆品法案（该法）的一般控制，包括21 CFR 807子部分E中所述的上市前通告要求，（2）处理本指南中确定的与低能量超声伤口清理器相关的特定健康风险，以及（3）在上市该器械之前从FDA获得实质等同性测定。（另见21 CFR 807.85）。</w:t>
      </w:r>
    </w:p>
    <w:p w14:paraId="7B8468BD">
      <w:pPr>
        <w:widowControl/>
        <w:snapToGrid w:val="0"/>
        <w:spacing w:line="300" w:lineRule="auto"/>
        <w:rPr>
          <w:rFonts w:ascii="Arial" w:hAnsi="Arial" w:eastAsia="宋体" w:cs="Arial"/>
          <w:color w:val="333333"/>
          <w:kern w:val="0"/>
          <w:sz w:val="24"/>
          <w:szCs w:val="24"/>
          <w:lang w:val="en"/>
        </w:rPr>
      </w:pPr>
    </w:p>
    <w:p w14:paraId="5AB2C0BE">
      <w:pPr>
        <w:widowControl/>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r>
        <w:rPr>
          <w:rFonts w:ascii="Arial" w:hAnsi="Arial" w:eastAsia="宋体" w:cs="Arial"/>
          <w:color w:val="333333"/>
          <w:kern w:val="0"/>
          <w:sz w:val="24"/>
          <w:szCs w:val="24"/>
          <w:lang w:val="en"/>
        </w:rPr>
        <w:t>本特殊控制指导性文件确定了低能量超声伤口清理器的分类规则和产品代码。（请参见</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第</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4节-</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范围</w:t>
      </w:r>
      <w:r>
        <w:rPr>
          <w:rFonts w:ascii="Arial" w:hAnsi="Arial" w:eastAsia="宋体" w:cs="Arial"/>
          <w:color w:val="333333"/>
          <w:kern w:val="0"/>
          <w:sz w:val="24"/>
          <w:szCs w:val="24"/>
          <w:lang w:val="en"/>
        </w:rPr>
        <w:t>）。此外，本特殊控制指导性文件的其他部分列出了FDA确定的健康风险，并说明措施，即对如果制造商遵守并结合一般控制措施，通常可解决与这些低能量超声伤口清理器相关的风险并使上市前通告【510（k）】审查及时进行。本文件补充有关上市前通告提交资料的具体内容要求的其他FDA文件。贵公司还应参考21 CFR 807.87和</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FDA器械建议</w:t>
      </w:r>
      <w:r>
        <w:rPr>
          <w:rFonts w:ascii="Arial" w:hAnsi="Arial" w:eastAsia="宋体" w:cs="Arial"/>
          <w:color w:val="333333"/>
          <w:kern w:val="0"/>
          <w:sz w:val="24"/>
          <w:szCs w:val="24"/>
          <w:lang w:val="en"/>
        </w:rPr>
        <w:t>的“如何制备510（k）提交材料”。</w:t>
      </w:r>
    </w:p>
    <w:p w14:paraId="58DABDDE">
      <w:pPr>
        <w:widowControl/>
        <w:snapToGrid w:val="0"/>
        <w:spacing w:line="300" w:lineRule="auto"/>
        <w:rPr>
          <w:rFonts w:ascii="Arial" w:hAnsi="Arial" w:eastAsia="宋体" w:cs="Arial"/>
          <w:color w:val="333333"/>
          <w:kern w:val="0"/>
          <w:sz w:val="24"/>
          <w:szCs w:val="24"/>
          <w:lang w:val="en"/>
        </w:rPr>
      </w:pPr>
    </w:p>
    <w:p w14:paraId="38494856">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根据指南中题为“</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新版</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 xml:space="preserve">510（k）范式 - </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上市前通告中证明实质等同性的替代方法；最终指南</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1</w:t>
      </w:r>
      <w:r>
        <w:rPr>
          <w:rFonts w:ascii="Arial" w:hAnsi="Arial" w:eastAsia="宋体" w:cs="Arial"/>
          <w:color w:val="333333"/>
          <w:kern w:val="0"/>
          <w:sz w:val="24"/>
          <w:szCs w:val="24"/>
          <w:lang w:val="en"/>
        </w:rPr>
        <w:t>”所述，制造商可以提交传统510（k）或可以选择提交简化510（k）或特殊510（k）。FDA认为，简化510（k）提供了用于证明新器械的实质等同性的且负担最小的手段，特别是一旦FDA已发布某一II类特殊控制指导性文件后。考虑修改其自己已许可器械的制造商可以通过提交特殊510（k）来减轻监管负担。</w:t>
      </w:r>
    </w:p>
    <w:p w14:paraId="3CAF9DE6">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700C599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8" o:spt="1" style="height:0pt;width:0pt;" fillcolor="#A0A0A0" filled="t" stroked="f" coordsize="21600,21600" o:hr="t" o:hrstd="t" o:hralign="center">
            <v:path/>
            <v:fill on="t" focussize="0,0"/>
            <v:stroke on="f"/>
            <v:imagedata o:title=""/>
            <o:lock v:ext="edit"/>
            <w10:wrap type="none"/>
            <w10:anchorlock/>
          </v:rect>
        </w:pict>
      </w:r>
    </w:p>
    <w:p w14:paraId="24D5D41E">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3.简化510（k）提交资料的内容和格式</w:t>
      </w:r>
    </w:p>
    <w:p w14:paraId="352214D9">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简化510（k）提交资料必须含有21 CFR 807.87中确定的所需成分，包括用于说明器械、其预期用途及其使用说明的器械拟定标签。在简化510（k）中，FDA可以将总结报告的内容视为21 CFR 807.87（f）或（g）所指的适当支持性数据；因此，我们建议贵公司提供总结报告。该报告应说明在器械开发和试验过程中如何使用该特殊控制指导性文件，并应简要说明所使用的方法或试验，以及应用于解决本文件中确定的风险的试验数据总结或对验收标准的说明，以及贵公司的器械特有的任何其他风险。本节就用于满足807.87中的一些要求的信息以及我们建议贵公司在简化510（k）中提供的其他一些项目提供建议。</w:t>
      </w:r>
    </w:p>
    <w:p w14:paraId="2B4C9CA4">
      <w:pPr>
        <w:widowControl/>
        <w:snapToGrid w:val="0"/>
        <w:spacing w:line="300" w:lineRule="auto"/>
        <w:rPr>
          <w:rFonts w:ascii="Arial" w:hAnsi="Arial" w:eastAsia="宋体" w:cs="Arial"/>
          <w:color w:val="333333"/>
          <w:kern w:val="0"/>
          <w:sz w:val="24"/>
          <w:szCs w:val="24"/>
          <w:lang w:val="en"/>
        </w:rPr>
      </w:pPr>
    </w:p>
    <w:p w14:paraId="3F76A9D2">
      <w:pPr>
        <w:widowControl/>
        <w:snapToGrid w:val="0"/>
        <w:spacing w:line="300" w:lineRule="auto"/>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封面</w:t>
      </w:r>
    </w:p>
    <w:p w14:paraId="3CB6DD6B">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封面应明显将提交资料标注为简化510（k），并引用本指导性文件的标题。</w:t>
      </w:r>
    </w:p>
    <w:p w14:paraId="05A1BC95">
      <w:pPr>
        <w:widowControl/>
        <w:jc w:val="left"/>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br w:type="page"/>
      </w:r>
    </w:p>
    <w:p w14:paraId="19CA2973">
      <w:pPr>
        <w:widowControl/>
        <w:snapToGrid w:val="0"/>
        <w:spacing w:line="300" w:lineRule="auto"/>
        <w:rPr>
          <w:rFonts w:ascii="Arial" w:hAnsi="Arial" w:eastAsia="宋体" w:cs="Arial"/>
          <w:color w:val="333333"/>
          <w:kern w:val="0"/>
          <w:sz w:val="24"/>
          <w:szCs w:val="24"/>
          <w:lang w:val="en"/>
        </w:rPr>
      </w:pPr>
      <w:r>
        <w:rPr>
          <w:rFonts w:ascii="Arial" w:hAnsi="Arial" w:eastAsia="宋体" w:cs="Arial"/>
          <w:b/>
          <w:color w:val="333333"/>
          <w:kern w:val="0"/>
          <w:sz w:val="24"/>
          <w:szCs w:val="24"/>
          <w:lang w:val="en"/>
        </w:rPr>
        <w:t>拟定标签</w:t>
      </w:r>
    </w:p>
    <w:p w14:paraId="5CB5FAF1">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拟定标签应足以说明器械、其预期用途及其使用说明。（有关用于本指导性文件涵盖的器械类型的标签中应包含的具体信息，请参阅</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第</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11</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节标签</w:t>
      </w:r>
      <w:r>
        <w:rPr>
          <w:rFonts w:ascii="Arial" w:hAnsi="Arial" w:eastAsia="宋体" w:cs="Arial"/>
          <w:color w:val="333333"/>
          <w:kern w:val="0"/>
          <w:sz w:val="24"/>
          <w:szCs w:val="24"/>
          <w:lang w:val="en"/>
        </w:rPr>
        <w:t>。）</w:t>
      </w:r>
    </w:p>
    <w:p w14:paraId="2EC49D38">
      <w:pPr>
        <w:widowControl/>
        <w:snapToGrid w:val="0"/>
        <w:spacing w:line="300" w:lineRule="auto"/>
        <w:rPr>
          <w:rFonts w:ascii="Arial" w:hAnsi="Arial" w:eastAsia="宋体" w:cs="Arial"/>
          <w:color w:val="333333"/>
          <w:kern w:val="0"/>
          <w:sz w:val="24"/>
          <w:szCs w:val="24"/>
          <w:lang w:val="en"/>
        </w:rPr>
      </w:pPr>
      <w:r>
        <w:rPr>
          <w:rFonts w:ascii="Arial" w:hAnsi="Arial" w:eastAsia="宋体" w:cs="Arial"/>
          <w:b/>
          <w:color w:val="333333"/>
          <w:kern w:val="0"/>
          <w:sz w:val="24"/>
          <w:szCs w:val="24"/>
          <w:lang w:val="en"/>
        </w:rPr>
        <w:t>总结报告</w:t>
      </w:r>
    </w:p>
    <w:p w14:paraId="47D02D4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我们建议总结报告包含：</w:t>
      </w:r>
    </w:p>
    <w:p w14:paraId="053BB9C7">
      <w:pPr>
        <w:widowControl/>
        <w:snapToGrid w:val="0"/>
        <w:spacing w:line="300" w:lineRule="auto"/>
        <w:rPr>
          <w:rFonts w:ascii="Arial" w:hAnsi="Arial" w:eastAsia="宋体" w:cs="Arial"/>
          <w:color w:val="000000"/>
          <w:kern w:val="0"/>
          <w:sz w:val="18"/>
          <w:szCs w:val="18"/>
        </w:rPr>
      </w:pPr>
      <w:r>
        <w:rPr>
          <w:rFonts w:ascii="Arial" w:hAnsi="Arial" w:eastAsia="宋体" w:cs="Arial"/>
          <w:b/>
          <w:bCs/>
          <w:color w:val="333333"/>
          <w:kern w:val="0"/>
          <w:sz w:val="24"/>
          <w:szCs w:val="24"/>
          <w:lang w:val="en"/>
        </w:rPr>
        <w:t>器械及其预期用途说明</w:t>
      </w:r>
      <w:r>
        <w:rPr>
          <w:rFonts w:ascii="Arial" w:hAnsi="Arial" w:eastAsia="宋体" w:cs="Arial"/>
          <w:b/>
          <w:bCs/>
          <w:color w:val="333333"/>
          <w:kern w:val="0"/>
          <w:sz w:val="24"/>
          <w:szCs w:val="24"/>
          <w:lang w:val="en"/>
        </w:rPr>
        <w:br w:type="textWrapping"/>
      </w:r>
      <w:r>
        <w:rPr>
          <w:rFonts w:ascii="Arial" w:hAnsi="Arial" w:eastAsia="宋体" w:cs="Arial"/>
          <w:color w:val="333333"/>
          <w:kern w:val="0"/>
          <w:sz w:val="24"/>
          <w:szCs w:val="24"/>
          <w:lang w:val="en"/>
        </w:rPr>
        <w:t>我们建议贵公司说明性能质量标准，以及详细标记的器械图纸（如果适用）。贵公司还应提交“适应症”附件。</w:t>
      </w:r>
    </w:p>
    <w:p w14:paraId="2325893D">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器械设计要求说明</w:t>
      </w:r>
    </w:p>
    <w:p w14:paraId="5F73F15C">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我们建议贵公司简要说明器械设计要求。</w:t>
      </w:r>
    </w:p>
    <w:p w14:paraId="7DFF3F8B">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24"/>
          <w:szCs w:val="24"/>
          <w:lang w:val="en"/>
        </w:rPr>
        <w:t>确定风险分析方法</w:t>
      </w:r>
    </w:p>
    <w:p w14:paraId="4435B1A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我们建议贵公司确定用于评定风险概况的风险分析方法，以及具体器械的设计和此分析的结果。（有关FDA已经确定的使用本器械的健康风险，请参阅</w:t>
      </w:r>
      <w:r>
        <w:rPr>
          <w:rFonts w:ascii="Arial" w:hAnsi="Arial" w:eastAsia="宋体" w:cs="Arial"/>
          <w:color w:val="548DD4"/>
          <w:kern w:val="0"/>
          <w:sz w:val="24"/>
          <w:szCs w:val="24"/>
          <w:lang w:val="en"/>
        </w:rPr>
        <w:t>第5节健康风险</w:t>
      </w:r>
      <w:r>
        <w:rPr>
          <w:rFonts w:ascii="Arial" w:hAnsi="Arial" w:eastAsia="宋体" w:cs="Arial"/>
          <w:color w:val="333333"/>
          <w:kern w:val="0"/>
          <w:sz w:val="24"/>
          <w:szCs w:val="24"/>
          <w:lang w:val="en"/>
        </w:rPr>
        <w:t>。）</w:t>
      </w:r>
    </w:p>
    <w:p w14:paraId="5AEC4A53">
      <w:pPr>
        <w:widowControl/>
        <w:snapToGrid w:val="0"/>
        <w:spacing w:line="300" w:lineRule="auto"/>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讨论器械特性</w:t>
      </w:r>
    </w:p>
    <w:p w14:paraId="35EC2E0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我们建议贵公司讨论解决本II类特殊控制指导性文件中确定的风险的器械特性以及贵公司的风险分析中确定的任何其他风险。</w:t>
      </w:r>
    </w:p>
    <w:p w14:paraId="72ACC859">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性能方面的说明</w:t>
      </w:r>
    </w:p>
    <w:p w14:paraId="20ACCFD8">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我们建议贵公司包括已用于或打算用于解决本I类特殊控制指导性文件</w:t>
      </w:r>
      <w:r>
        <w:rPr>
          <w:rFonts w:hint="eastAsia" w:ascii="Arial" w:hAnsi="Arial" w:eastAsia="宋体" w:cs="Arial"/>
          <w:b/>
          <w:color w:val="333333"/>
          <w:kern w:val="0"/>
          <w:sz w:val="24"/>
          <w:szCs w:val="24"/>
          <w:lang w:val="en"/>
        </w:rPr>
        <w:t>第</w:t>
      </w:r>
      <w:r>
        <w:rPr>
          <w:rFonts w:ascii="Arial" w:hAnsi="Arial" w:eastAsia="宋体" w:cs="Arial"/>
          <w:b/>
          <w:color w:val="333333"/>
          <w:kern w:val="0"/>
          <w:sz w:val="24"/>
          <w:szCs w:val="24"/>
          <w:lang w:val="en"/>
        </w:rPr>
        <w:t>6</w:t>
      </w:r>
      <w:r>
        <w:rPr>
          <w:rFonts w:hint="eastAsia" w:ascii="Arial" w:hAnsi="Arial" w:eastAsia="宋体" w:cs="Arial"/>
          <w:b/>
          <w:color w:val="333333"/>
          <w:kern w:val="0"/>
          <w:sz w:val="24"/>
          <w:szCs w:val="24"/>
          <w:lang w:val="en"/>
        </w:rPr>
        <w:t>节至第</w:t>
      </w:r>
      <w:r>
        <w:rPr>
          <w:rFonts w:ascii="Arial" w:hAnsi="Arial" w:eastAsia="宋体" w:cs="Arial"/>
          <w:b/>
          <w:color w:val="333333"/>
          <w:kern w:val="0"/>
          <w:sz w:val="24"/>
          <w:szCs w:val="24"/>
          <w:lang w:val="en"/>
        </w:rPr>
        <w:t>10</w:t>
      </w:r>
      <w:r>
        <w:rPr>
          <w:rFonts w:hint="eastAsia" w:ascii="Arial" w:hAnsi="Arial" w:eastAsia="宋体" w:cs="Arial"/>
          <w:b/>
          <w:color w:val="333333"/>
          <w:kern w:val="0"/>
          <w:sz w:val="24"/>
          <w:szCs w:val="24"/>
          <w:lang w:val="en"/>
        </w:rPr>
        <w:t>节</w:t>
      </w:r>
      <w:r>
        <w:rPr>
          <w:rFonts w:ascii="Arial" w:hAnsi="Arial" w:eastAsia="宋体" w:cs="Arial"/>
          <w:color w:val="333333"/>
          <w:kern w:val="0"/>
          <w:sz w:val="24"/>
          <w:szCs w:val="24"/>
          <w:lang w:val="en"/>
        </w:rPr>
        <w:t>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w:t>
      </w:r>
      <w:r>
        <w:rPr>
          <w:rFonts w:hint="eastAsia" w:ascii="Arial" w:hAnsi="Arial" w:eastAsia="宋体" w:cs="Arial"/>
          <w:b/>
          <w:color w:val="333333"/>
          <w:kern w:val="0"/>
          <w:sz w:val="24"/>
          <w:szCs w:val="24"/>
          <w:lang w:val="en"/>
        </w:rPr>
        <w:t>或</w:t>
      </w:r>
      <w:r>
        <w:rPr>
          <w:rFonts w:ascii="Arial" w:hAnsi="Arial" w:eastAsia="宋体" w:cs="Arial"/>
          <w:color w:val="333333"/>
          <w:kern w:val="0"/>
          <w:sz w:val="24"/>
          <w:szCs w:val="24"/>
          <w:lang w:val="en"/>
        </w:rPr>
        <w:t>（2）说明贵公司将应用于试验结果的验收标准。</w:t>
      </w:r>
      <w:r>
        <w:fldChar w:fldCharType="begin"/>
      </w:r>
      <w:r>
        <w:instrText xml:space="preserve"> HYPERLINK "https://www.fda.gov/MedicalDevices/DeviceRegulationandGuidance/GuidanceDocuments/ucm071551.htm" \l "f2" </w:instrText>
      </w:r>
      <w:r>
        <w:fldChar w:fldCharType="separate"/>
      </w:r>
      <w:r>
        <w:rPr>
          <w:rFonts w:ascii="Arial" w:hAnsi="Arial" w:eastAsia="宋体" w:cs="Arial"/>
          <w:color w:val="005F9F"/>
          <w:kern w:val="0"/>
          <w:sz w:val="18"/>
          <w:szCs w:val="18"/>
          <w:vertAlign w:val="superscript"/>
          <w:lang w:val="en"/>
        </w:rPr>
        <w:t>2</w:t>
      </w:r>
      <w:r>
        <w:rPr>
          <w:rFonts w:ascii="Arial" w:hAnsi="Arial" w:eastAsia="宋体" w:cs="Arial"/>
          <w:color w:val="005F9F"/>
          <w:kern w:val="0"/>
          <w:sz w:val="18"/>
          <w:szCs w:val="18"/>
          <w:vertAlign w:val="superscript"/>
          <w:lang w:val="en"/>
        </w:rPr>
        <w:fldChar w:fldCharType="end"/>
      </w:r>
      <w:r>
        <w:rPr>
          <w:rFonts w:ascii="Arial" w:hAnsi="Arial" w:eastAsia="宋体" w:cs="Arial"/>
          <w:color w:val="333333"/>
          <w:kern w:val="0"/>
          <w:sz w:val="24"/>
          <w:szCs w:val="24"/>
          <w:lang w:val="en"/>
        </w:rPr>
        <w:t>（请参阅21 CFR 820.30，子部分C-质量系统法规的设计控制。）</w:t>
      </w:r>
    </w:p>
    <w:p w14:paraId="698EFD09">
      <w:pPr>
        <w:widowControl/>
        <w:snapToGrid w:val="0"/>
        <w:spacing w:line="300" w:lineRule="auto"/>
        <w:rPr>
          <w:rFonts w:ascii="Arial" w:hAnsi="Arial" w:eastAsia="宋体" w:cs="Arial"/>
          <w:color w:val="333333"/>
          <w:kern w:val="0"/>
          <w:sz w:val="24"/>
          <w:szCs w:val="24"/>
          <w:lang w:val="en"/>
        </w:rPr>
      </w:pPr>
    </w:p>
    <w:p w14:paraId="40BF257F">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依靠标准</w:t>
      </w:r>
    </w:p>
    <w:p w14:paraId="000E621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如果贵公司选择器械设计或试验的任何部分依赖于公认标准，则贵公司应包括以下内容：</w:t>
      </w:r>
    </w:p>
    <w:p w14:paraId="3D8D8114">
      <w:pPr>
        <w:widowControl/>
        <w:numPr>
          <w:ilvl w:val="0"/>
          <w:numId w:val="3"/>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声明在器械上市前进行试验并满足规定的验收标准；或者</w:t>
      </w:r>
    </w:p>
    <w:p w14:paraId="789DBBCC">
      <w:pPr>
        <w:widowControl/>
        <w:numPr>
          <w:ilvl w:val="0"/>
          <w:numId w:val="3"/>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符合标准的声明。</w:t>
      </w:r>
      <w:r>
        <w:rPr>
          <w:rFonts w:ascii="Arial" w:hAnsi="Arial" w:eastAsia="宋体" w:cs="Arial"/>
          <w:color w:val="333333"/>
          <w:kern w:val="0"/>
          <w:sz w:val="24"/>
          <w:szCs w:val="24"/>
          <w:vertAlign w:val="superscript"/>
          <w:lang w:val="en"/>
        </w:rPr>
        <w:t>3</w:t>
      </w:r>
    </w:p>
    <w:p w14:paraId="32494A26">
      <w:pPr>
        <w:widowControl/>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p>
    <w:p w14:paraId="1B26E6E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因为符合性声明是基于试验结果，所以我们认为贵公司在完成该标准描述的试验之前，贵公司无法正确提交符合性声明。有关更多信息，请参考该法案第514（c）（1）（B）节和FDA指南，</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实质等同性测定标准的使用；行业和</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FDA最终指南</w:t>
      </w:r>
      <w:r>
        <w:rPr>
          <w:rFonts w:ascii="Arial" w:hAnsi="Arial" w:eastAsia="宋体" w:cs="Arial"/>
          <w:color w:val="333333"/>
          <w:kern w:val="0"/>
          <w:sz w:val="24"/>
          <w:szCs w:val="24"/>
          <w:lang w:val="en"/>
        </w:rPr>
        <w:t>。</w:t>
      </w:r>
    </w:p>
    <w:p w14:paraId="40AE5D9C">
      <w:pPr>
        <w:widowControl/>
        <w:snapToGrid w:val="0"/>
        <w:spacing w:line="300" w:lineRule="auto"/>
        <w:rPr>
          <w:rFonts w:ascii="Arial" w:hAnsi="Arial" w:eastAsia="宋体" w:cs="Arial"/>
          <w:color w:val="333333"/>
          <w:kern w:val="0"/>
          <w:sz w:val="24"/>
          <w:szCs w:val="24"/>
          <w:lang w:val="en"/>
        </w:rPr>
      </w:pPr>
    </w:p>
    <w:p w14:paraId="0751E2B1">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我们不清楚贵公司如何解决FDA所确定的风险或通过贵公司的风险分析确定的其他风险，我们可能会要求贵公司提供有关器械性能特征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25A007A4">
      <w:pPr>
        <w:widowControl/>
        <w:snapToGrid w:val="0"/>
        <w:spacing w:line="300" w:lineRule="auto"/>
        <w:rPr>
          <w:rFonts w:ascii="Arial" w:hAnsi="Arial" w:eastAsia="宋体" w:cs="Arial"/>
          <w:color w:val="333333"/>
          <w:kern w:val="0"/>
          <w:sz w:val="24"/>
          <w:szCs w:val="24"/>
          <w:lang w:val="en"/>
        </w:rPr>
      </w:pPr>
    </w:p>
    <w:p w14:paraId="61CEA009">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807.87中所需的以及在本指南中所述的所有信息和数据。传统510（k）应涵盖贵公司的所有方法、数据、验收标准和结论。考虑修改其自己已许可器械的制造商应提交特殊510（k）。</w:t>
      </w:r>
    </w:p>
    <w:p w14:paraId="7ABDE387">
      <w:pPr>
        <w:widowControl/>
        <w:snapToGrid w:val="0"/>
        <w:spacing w:line="300" w:lineRule="auto"/>
        <w:rPr>
          <w:rFonts w:ascii="Arial" w:hAnsi="Arial" w:eastAsia="宋体" w:cs="Arial"/>
          <w:color w:val="333333"/>
          <w:kern w:val="0"/>
          <w:sz w:val="24"/>
          <w:szCs w:val="24"/>
          <w:lang w:val="en"/>
        </w:rPr>
      </w:pPr>
    </w:p>
    <w:p w14:paraId="2104AC39">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上述一般讨论适用于受特殊控制指导性文件约束的所有器械。有关如何将本特殊控制指导性文件应用于低能量超声伤口清理器510（k）的具体讨论，如下所示。</w:t>
      </w:r>
    </w:p>
    <w:p w14:paraId="4B4FBFBA">
      <w:pPr>
        <w:widowControl/>
        <w:snapToGrid w:val="0"/>
        <w:spacing w:line="300" w:lineRule="auto"/>
        <w:rPr>
          <w:rFonts w:ascii="Arial" w:hAnsi="Arial" w:eastAsia="宋体" w:cs="Arial"/>
          <w:color w:val="333333"/>
          <w:kern w:val="0"/>
          <w:sz w:val="24"/>
          <w:szCs w:val="24"/>
          <w:lang w:val="en"/>
        </w:rPr>
      </w:pPr>
    </w:p>
    <w:p w14:paraId="4D7B252D">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084E0AB0">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9" o:spt="1" style="height:0pt;width:0pt;" fillcolor="#A0A0A0" filled="t" stroked="f" coordsize="21600,21600" o:hr="t" o:hrstd="t" o:hralign="center">
            <v:path/>
            <v:fill on="t" focussize="0,0"/>
            <v:stroke on="f"/>
            <v:imagedata o:title=""/>
            <o:lock v:ext="edit"/>
            <w10:wrap type="none"/>
            <w10:anchorlock/>
          </v:rect>
        </w:pict>
      </w:r>
    </w:p>
    <w:p w14:paraId="34FCC586">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4.范围</w:t>
      </w:r>
    </w:p>
    <w:p w14:paraId="104CF245">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本指导性文件的范围仅限于21 CFR 878.4410，II类，产品代码NRB中所述的器械。</w:t>
      </w:r>
    </w:p>
    <w:p w14:paraId="72F6F09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878.4410节低能量超声伤口清理器。</w:t>
      </w:r>
    </w:p>
    <w:p w14:paraId="426640E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低能量超声伤口清理器使用超声能量来蒸发液体并产生用于清洁和维护伤口清创的盐雾。而低浓度的超声能量可由盐雾带入伤口。</w:t>
      </w:r>
    </w:p>
    <w:p w14:paraId="0DCCF0EF">
      <w:pPr>
        <w:widowControl/>
        <w:snapToGrid w:val="0"/>
        <w:spacing w:line="300" w:lineRule="auto"/>
        <w:rPr>
          <w:rFonts w:ascii="Arial" w:hAnsi="Arial" w:eastAsia="宋体" w:cs="Arial"/>
          <w:color w:val="333333"/>
          <w:kern w:val="0"/>
          <w:sz w:val="24"/>
          <w:szCs w:val="24"/>
          <w:lang w:val="en"/>
        </w:rPr>
      </w:pPr>
    </w:p>
    <w:p w14:paraId="462FB483">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F2CE3DA">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0" o:spt="1" style="height:0pt;width:0pt;" fillcolor="#A0A0A0" filled="t" stroked="f" coordsize="21600,21600" o:hr="t" o:hrstd="t" o:hralign="center">
            <v:path/>
            <v:fill on="t" focussize="0,0"/>
            <v:stroke on="f"/>
            <v:imagedata o:title=""/>
            <o:lock v:ext="edit"/>
            <w10:wrap type="none"/>
            <w10:anchorlock/>
          </v:rect>
        </w:pict>
      </w:r>
    </w:p>
    <w:p w14:paraId="5018392D">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682DE900">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5.健康风险</w:t>
      </w:r>
    </w:p>
    <w:p w14:paraId="3EF5BDA2">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下表中，FDA已经确定了通常与使用低能量超声伤口清理器相关的健康风险以及建议用于缓解这些风险的措施。贵公司也应该在提交上市前通告之前进行风险分析，确定贵公司器械所特有的其他任何风险并提交风险分析结果。510(k)应说明风险分析方法。如果贵公司选择使用替代方法来解决本指导性文件中确定的风险，或已发现本指南未涵盖的风险，则贵公司应提供足够的详细信息来支持贵公司用于解决该风险的方法。</w:t>
      </w:r>
    </w:p>
    <w:p w14:paraId="21F13E74">
      <w:pPr>
        <w:widowControl/>
        <w:snapToGrid w:val="0"/>
        <w:spacing w:line="300" w:lineRule="auto"/>
        <w:rPr>
          <w:rFonts w:ascii="Arial" w:hAnsi="Arial" w:eastAsia="宋体" w:cs="Arial"/>
          <w:color w:val="333333"/>
          <w:kern w:val="0"/>
          <w:sz w:val="24"/>
          <w:szCs w:val="24"/>
          <w:lang w:val="en"/>
        </w:rPr>
      </w:pPr>
    </w:p>
    <w:tbl>
      <w:tblPr>
        <w:tblStyle w:val="12"/>
        <w:tblW w:w="5000" w:type="pct"/>
        <w:tblDescription w:val="Risks to Health"/>
        <w:tblInd w:w="0" w:type="dxa"/>
        <w:tblLayout w:type="autofit"/>
        <w:tblCellMar>
          <w:top w:w="15" w:type="dxa"/>
          <w:left w:w="15" w:type="dxa"/>
          <w:bottom w:w="15" w:type="dxa"/>
          <w:right w:w="15" w:type="dxa"/>
        </w:tblCellMar>
      </w:tblPr>
      <w:tblGrid>
        <w:gridCol w:w="3873"/>
        <w:gridCol w:w="5795"/>
      </w:tblGrid>
      <w:tr w14:paraId="56AC831A">
        <w:tblPrEx>
          <w:tblCellMar>
            <w:top w:w="15" w:type="dxa"/>
            <w:left w:w="15" w:type="dxa"/>
            <w:bottom w:w="15" w:type="dxa"/>
            <w:right w:w="15" w:type="dxa"/>
          </w:tblCellMar>
        </w:tblPrEx>
        <w:trPr>
          <w:tblHeader/>
        </w:trPr>
        <w:tc>
          <w:tcPr>
            <w:tcW w:w="2003" w:type="pct"/>
            <w:shd w:val="clear" w:color="auto" w:fill="auto"/>
            <w:vAlign w:val="center"/>
          </w:tcPr>
          <w:p w14:paraId="2DAD9C46">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已确定风险</w:t>
            </w:r>
          </w:p>
        </w:tc>
        <w:tc>
          <w:tcPr>
            <w:tcW w:w="2997" w:type="pct"/>
            <w:shd w:val="clear" w:color="auto" w:fill="auto"/>
            <w:vAlign w:val="center"/>
          </w:tcPr>
          <w:p w14:paraId="78510151">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建议缓解措施</w:t>
            </w:r>
          </w:p>
        </w:tc>
      </w:tr>
      <w:tr w14:paraId="4992DD70">
        <w:tblPrEx>
          <w:tblCellMar>
            <w:top w:w="15" w:type="dxa"/>
            <w:left w:w="15" w:type="dxa"/>
            <w:bottom w:w="15" w:type="dxa"/>
            <w:right w:w="15" w:type="dxa"/>
          </w:tblCellMar>
        </w:tblPrEx>
        <w:tc>
          <w:tcPr>
            <w:tcW w:w="2003" w:type="pct"/>
            <w:shd w:val="clear" w:color="auto" w:fill="auto"/>
            <w:vAlign w:val="center"/>
          </w:tcPr>
          <w:p w14:paraId="332E4DE5">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伤口愈合延迟</w:t>
            </w:r>
          </w:p>
        </w:tc>
        <w:tc>
          <w:tcPr>
            <w:tcW w:w="2997" w:type="pct"/>
            <w:shd w:val="clear" w:color="auto" w:fill="auto"/>
            <w:vAlign w:val="center"/>
          </w:tcPr>
          <w:p w14:paraId="126F0EAE">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7节 动物或临床试验</w:t>
            </w:r>
          </w:p>
        </w:tc>
      </w:tr>
      <w:tr w14:paraId="48802D11">
        <w:tblPrEx>
          <w:tblCellMar>
            <w:top w:w="15" w:type="dxa"/>
            <w:left w:w="15" w:type="dxa"/>
            <w:bottom w:w="15" w:type="dxa"/>
            <w:right w:w="15" w:type="dxa"/>
          </w:tblCellMar>
        </w:tblPrEx>
        <w:tc>
          <w:tcPr>
            <w:tcW w:w="2003" w:type="pct"/>
            <w:shd w:val="clear" w:color="auto" w:fill="auto"/>
            <w:vAlign w:val="center"/>
          </w:tcPr>
          <w:p w14:paraId="2245DC51">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炎症反应/免疫排斥反应</w:t>
            </w:r>
          </w:p>
        </w:tc>
        <w:tc>
          <w:tcPr>
            <w:tcW w:w="2997" w:type="pct"/>
            <w:shd w:val="clear" w:color="auto" w:fill="auto"/>
            <w:vAlign w:val="center"/>
          </w:tcPr>
          <w:p w14:paraId="6D21E5F7">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9节 生物相容性</w:t>
            </w:r>
          </w:p>
        </w:tc>
      </w:tr>
      <w:tr w14:paraId="4145EAE9">
        <w:tblPrEx>
          <w:tblCellMar>
            <w:top w:w="15" w:type="dxa"/>
            <w:left w:w="15" w:type="dxa"/>
            <w:bottom w:w="15" w:type="dxa"/>
            <w:right w:w="15" w:type="dxa"/>
          </w:tblCellMar>
        </w:tblPrEx>
        <w:tc>
          <w:tcPr>
            <w:tcW w:w="2003" w:type="pct"/>
            <w:shd w:val="clear" w:color="auto" w:fill="auto"/>
            <w:vAlign w:val="center"/>
          </w:tcPr>
          <w:p w14:paraId="784DB439">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热损伤</w:t>
            </w:r>
          </w:p>
        </w:tc>
        <w:tc>
          <w:tcPr>
            <w:tcW w:w="2997" w:type="pct"/>
            <w:shd w:val="clear" w:color="auto" w:fill="auto"/>
            <w:vAlign w:val="center"/>
          </w:tcPr>
          <w:p w14:paraId="5807E0BF">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6节 性能特性</w:t>
            </w:r>
            <w:r>
              <w:rPr>
                <w:rFonts w:ascii="Arial" w:hAnsi="Arial" w:eastAsia="宋体" w:cs="Arial"/>
                <w:color w:val="333333"/>
                <w:kern w:val="0"/>
                <w:szCs w:val="21"/>
              </w:rPr>
              <w:br w:type="textWrapping"/>
            </w:r>
            <w:r>
              <w:rPr>
                <w:rFonts w:ascii="Arial" w:hAnsi="Arial" w:eastAsia="宋体" w:cs="Arial"/>
                <w:color w:val="333333"/>
                <w:kern w:val="0"/>
                <w:szCs w:val="21"/>
              </w:rPr>
              <w:t>第 11节 标签</w:t>
            </w:r>
          </w:p>
        </w:tc>
      </w:tr>
      <w:tr w14:paraId="7B67B995">
        <w:tblPrEx>
          <w:tblCellMar>
            <w:top w:w="15" w:type="dxa"/>
            <w:left w:w="15" w:type="dxa"/>
            <w:bottom w:w="15" w:type="dxa"/>
            <w:right w:w="15" w:type="dxa"/>
          </w:tblCellMar>
        </w:tblPrEx>
        <w:tc>
          <w:tcPr>
            <w:tcW w:w="2003" w:type="pct"/>
            <w:shd w:val="clear" w:color="auto" w:fill="auto"/>
            <w:vAlign w:val="center"/>
          </w:tcPr>
          <w:p w14:paraId="3251B939">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感染</w:t>
            </w:r>
          </w:p>
        </w:tc>
        <w:tc>
          <w:tcPr>
            <w:tcW w:w="2997" w:type="pct"/>
            <w:shd w:val="clear" w:color="auto" w:fill="auto"/>
            <w:vAlign w:val="center"/>
          </w:tcPr>
          <w:p w14:paraId="043B8B9D">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10节 灭菌</w:t>
            </w:r>
          </w:p>
        </w:tc>
      </w:tr>
      <w:tr w14:paraId="566A633B">
        <w:tblPrEx>
          <w:tblCellMar>
            <w:top w:w="15" w:type="dxa"/>
            <w:left w:w="15" w:type="dxa"/>
            <w:bottom w:w="15" w:type="dxa"/>
            <w:right w:w="15" w:type="dxa"/>
          </w:tblCellMar>
        </w:tblPrEx>
        <w:tc>
          <w:tcPr>
            <w:tcW w:w="2003" w:type="pct"/>
            <w:shd w:val="clear" w:color="auto" w:fill="auto"/>
            <w:vAlign w:val="center"/>
          </w:tcPr>
          <w:p w14:paraId="55478822">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电击</w:t>
            </w:r>
          </w:p>
        </w:tc>
        <w:tc>
          <w:tcPr>
            <w:tcW w:w="2997" w:type="pct"/>
            <w:shd w:val="clear" w:color="auto" w:fill="auto"/>
            <w:vAlign w:val="center"/>
          </w:tcPr>
          <w:p w14:paraId="343E55B2">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8节 电气安全测试</w:t>
            </w:r>
          </w:p>
        </w:tc>
      </w:tr>
    </w:tbl>
    <w:p w14:paraId="6E5B7A6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一般来说，对于这种器械，我们建议贵公司评估其电磁相容性（EMC）。EMC既包括发射（干扰其他电子器械）和抗扰度（抵抗因其他电子器械的发射而造成的对器械性能的干扰）。</w:t>
      </w:r>
    </w:p>
    <w:p w14:paraId="4BA7C20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EMC试验应证明该器械不会对其他电子器械的性能造成不利影响，例如有源植入式器械，即起搏器和除颤器。试验应包括射频（RF）电磁、低频磁和传导发射。</w:t>
      </w:r>
    </w:p>
    <w:p w14:paraId="28FC94E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EMC试验还应证明，在预期的使用（免疫）环境中存在其他电气和电子器械或其他电磁干扰源（EMD）的情况下，器械将仍按预期执行。在暴露于各种形式的电磁干扰期间及之后，该器械应仍以可接受的方式运行（少数EMC标准要求在质量标准范围内进行操作）。</w:t>
      </w:r>
    </w:p>
    <w:p w14:paraId="7CEA49A5">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我们还建议贵公司将设计历史文件中的结果记录为质量体系要求（21 CFR 820.30）的一部分。</w:t>
      </w:r>
    </w:p>
    <w:p w14:paraId="3E1170C1">
      <w:pPr>
        <w:widowControl/>
        <w:snapToGrid w:val="0"/>
        <w:spacing w:before="330" w:after="330" w:line="300" w:lineRule="auto"/>
        <w:rPr>
          <w:rFonts w:ascii="Arial" w:hAnsi="Arial" w:eastAsia="宋体" w:cs="Arial"/>
          <w:color w:val="333333"/>
          <w:kern w:val="0"/>
          <w:sz w:val="24"/>
          <w:szCs w:val="24"/>
          <w:lang w:val="en"/>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r>
        <w:rPr>
          <w:rFonts w:ascii="Arial" w:hAnsi="Arial" w:eastAsia="宋体" w:cs="Arial"/>
          <w:color w:val="333333"/>
          <w:kern w:val="0"/>
          <w:sz w:val="24"/>
          <w:szCs w:val="24"/>
          <w:lang w:val="en"/>
        </w:rPr>
        <w:pict>
          <v:rect id="_x0000_i1031" o:spt="1" style="height:0pt;width:0pt;" fillcolor="#A0A0A0" filled="t" stroked="f" coordsize="21600,21600" o:hr="t" o:hrstd="t" o:hralign="center">
            <v:path/>
            <v:fill on="t" focussize="0,0"/>
            <v:stroke on="f"/>
            <v:imagedata o:title=""/>
            <o:lock v:ext="edit"/>
            <w10:wrap type="none"/>
            <w10:anchorlock/>
          </v:rect>
        </w:pict>
      </w:r>
    </w:p>
    <w:p w14:paraId="420DFB5B">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0872BE08">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6.性能特性</w:t>
      </w:r>
    </w:p>
    <w:p w14:paraId="28120757">
      <w:pPr>
        <w:widowControl/>
        <w:snapToGrid w:val="0"/>
        <w:spacing w:before="330" w:after="165" w:line="300" w:lineRule="auto"/>
        <w:outlineLvl w:val="2"/>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我们建议贵公司提供器械的以下声学特性：</w:t>
      </w:r>
    </w:p>
    <w:p w14:paraId="56B05D36">
      <w:pPr>
        <w:widowControl/>
        <w:snapToGrid w:val="0"/>
        <w:spacing w:line="300" w:lineRule="auto"/>
        <w:rPr>
          <w:rFonts w:ascii="Arial" w:hAnsi="Arial" w:eastAsia="宋体" w:cs="Arial"/>
          <w:color w:val="333333"/>
          <w:kern w:val="0"/>
          <w:sz w:val="24"/>
          <w:szCs w:val="24"/>
          <w:lang w:val="en"/>
        </w:rPr>
      </w:pPr>
    </w:p>
    <w:p w14:paraId="258CD8E7">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由器械产生的机载超声能量水平，其空间特性以及患者或操作者暴露于不利声能的可能性</w:t>
      </w:r>
    </w:p>
    <w:p w14:paraId="2769D010">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传递至患者的超声能量水平以及涂药器距伤口距离的影响</w:t>
      </w:r>
    </w:p>
    <w:p w14:paraId="215FCDDB">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考虑到样本变异性，器械间的变异性和制造的最大期望水平。</w:t>
      </w:r>
    </w:p>
    <w:p w14:paraId="73690E71">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05BF49F">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2" o:spt="1" style="height:0pt;width:0pt;" fillcolor="#A0A0A0" filled="t" stroked="f" coordsize="21600,21600" o:hr="t" o:hrstd="t" o:hralign="center">
            <v:path/>
            <v:fill on="t" focussize="0,0"/>
            <v:stroke on="f"/>
            <v:imagedata o:title=""/>
            <o:lock v:ext="edit"/>
            <w10:wrap type="none"/>
            <w10:anchorlock/>
          </v:rect>
        </w:pict>
      </w:r>
    </w:p>
    <w:p w14:paraId="02C43D13">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7. 动物或临床试验</w:t>
      </w:r>
    </w:p>
    <w:p w14:paraId="4EBFFABF">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我们还建议贵公司在动物伤口中使用该器械以证明其伤口清理性能。使用器械标签中推荐的程序，则该器械会在喷涂石墨的伤口中清除大部分炭。</w:t>
      </w:r>
    </w:p>
    <w:p w14:paraId="512B5C9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我们还建议贵公司在喷涂典型伤口微生物（如铜绿假单胞菌）的动物伤口中证明该器械可去除细菌。</w:t>
      </w:r>
    </w:p>
    <w:p w14:paraId="3AFBD89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在7次日常治疗后，日常治疗可使细菌至少减少3个对数级。我们建议贵公司使用脉冲灌洗，并以无洗涤作为对照。</w:t>
      </w:r>
    </w:p>
    <w:p w14:paraId="489CA436">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证明盐雾和超声能量不会破坏最佳愈合所需的细胞。我们认为这可以通过使用临床或动物伤口愈合模型来实现。例如，猪伤口模型允许贵公司用切片机创建浅伤口，并测量与对照伤口冲洗和手术清除相比，完全再上皮化所需的时间。我们建议贵公司在组织学上记录再上皮化过程。</w:t>
      </w:r>
    </w:p>
    <w:p w14:paraId="0FD02C95">
      <w:pPr>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FDA将依据精心设计的台架和/或动物试验，而并不要求对低能量超声伤口清理器进行临床研究，（除非有特定的理由要求提供临床信息以支持实质等同性测定）。对于大多数低能量超声伤口清理器来说，可能无需进行临床研究来支持实质等同性测定，但我们建议贵公司就以下任何方面收集低能量超声伤口清理器的临床数据：</w:t>
      </w:r>
    </w:p>
    <w:p w14:paraId="502D3207">
      <w:pPr>
        <w:widowControl/>
        <w:snapToGrid w:val="0"/>
        <w:spacing w:line="300" w:lineRule="auto"/>
        <w:rPr>
          <w:rFonts w:ascii="Arial" w:hAnsi="Arial" w:eastAsia="宋体" w:cs="Arial"/>
          <w:color w:val="333333"/>
          <w:kern w:val="0"/>
          <w:sz w:val="24"/>
          <w:szCs w:val="24"/>
          <w:lang w:val="en"/>
        </w:rPr>
      </w:pPr>
    </w:p>
    <w:p w14:paraId="55388AC1">
      <w:pPr>
        <w:widowControl/>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p>
    <w:p w14:paraId="0BAB4D85">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与比较器械试验不同的力学试验结果；</w:t>
      </w:r>
    </w:p>
    <w:p w14:paraId="3A912EA1">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与同类低能量超声伤口清理器不同的适应症；</w:t>
      </w:r>
    </w:p>
    <w:p w14:paraId="44F9ED39">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与先前已根据上市前通告许可的设计不同的设计；</w:t>
      </w:r>
    </w:p>
    <w:p w14:paraId="488EE3DD">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新技术，即与在合法销售的低能量超声伤口清理器中所用技术不同的技术。</w:t>
      </w:r>
    </w:p>
    <w:p w14:paraId="4E6DAB04">
      <w:pPr>
        <w:widowControl/>
        <w:snapToGrid w:val="0"/>
        <w:spacing w:line="300" w:lineRule="auto"/>
        <w:rPr>
          <w:rFonts w:ascii="Arial" w:hAnsi="Arial" w:eastAsia="宋体" w:cs="Arial"/>
          <w:color w:val="333333"/>
          <w:kern w:val="0"/>
          <w:sz w:val="24"/>
          <w:szCs w:val="24"/>
          <w:lang w:val="en"/>
        </w:rPr>
      </w:pPr>
    </w:p>
    <w:p w14:paraId="55EBBD1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如果拟定替代方案有适当的科学依据支持，FDA将考虑临床试验的替代方案。</w:t>
      </w:r>
    </w:p>
    <w:p w14:paraId="4143286F">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48731399">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3" o:spt="1" style="height:0pt;width:0pt;" fillcolor="#A0A0A0" filled="t" stroked="f" coordsize="21600,21600" o:hr="t" o:hrstd="t" o:hralign="center">
            <v:path/>
            <v:fill on="t" focussize="0,0"/>
            <v:stroke on="f"/>
            <v:imagedata o:title=""/>
            <o:lock v:ext="edit"/>
            <w10:wrap type="none"/>
            <w10:anchorlock/>
          </v:rect>
        </w:pict>
      </w:r>
    </w:p>
    <w:p w14:paraId="60198935">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8.电气安全试验</w:t>
      </w:r>
    </w:p>
    <w:p w14:paraId="29B3AA3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我们建议贵公司评估器械的电气安全性，以及其在暴露于环境处理危害后的功能。我们建议贵公司根据以下</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一个或多个</w:t>
      </w:r>
      <w:r>
        <w:rPr>
          <w:rFonts w:ascii="Arial" w:hAnsi="Arial" w:eastAsia="宋体" w:cs="Arial"/>
          <w:color w:val="333333"/>
          <w:kern w:val="0"/>
          <w:sz w:val="24"/>
          <w:szCs w:val="24"/>
          <w:lang w:val="en"/>
        </w:rPr>
        <w:t>标准评估器械：</w:t>
      </w:r>
    </w:p>
    <w:p w14:paraId="73CCAF21">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国际电化学委员会（IEC）60601-1医疗电气设备-第1部分：安全性的一般要求</w:t>
      </w:r>
    </w:p>
    <w:p w14:paraId="0E676D5E">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保险商实验室（UL）2601-1修订1医疗电气设备：安全性的一般要求。</w:t>
      </w:r>
    </w:p>
    <w:p w14:paraId="30DB63AD">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美国国家标准学会（ANSI）/ AAMI ES-1电磁器械的安全电流限值。</w:t>
      </w:r>
    </w:p>
    <w:p w14:paraId="671EE6F7">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贵公司的器械和附件的功能和设计将决定贵公司应该使用以上哪些标准，以及其他标准是否可能适用于补充或替代这些标准。整形和重建外科器械分部将负责讨论哪些标准适用于特定器械设计。</w:t>
      </w:r>
    </w:p>
    <w:p w14:paraId="48ECDA5C">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4181D5B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4" o:spt="1" style="height:0pt;width:0pt;" fillcolor="#A0A0A0" filled="t" stroked="f" coordsize="21600,21600" o:hr="t" o:hrstd="t" o:hralign="center">
            <v:path/>
            <v:fill on="t" focussize="0,0"/>
            <v:stroke on="f"/>
            <v:imagedata o:title=""/>
            <o:lock v:ext="edit"/>
            <w10:wrap type="none"/>
            <w10:anchorlock/>
          </v:rect>
        </w:pict>
      </w:r>
    </w:p>
    <w:p w14:paraId="2CF07C3D">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9. 生物相容性</w:t>
      </w:r>
    </w:p>
    <w:p w14:paraId="0A559F2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患者和器械之间无明显接触。但是，涂药器可能短时间接触伤口，且盐雾可能携带涂药器的可浸出部件至伤口。因此，我们建议贵公司按照国际标准化机构（ISO）标准ISO 10993-1，医疗器械的生物学评估第1部分：评估和试验所述，评估涂药器的生物相容性。如果比较器械具有相同类型和患者接触时间并使用相同的材​​料和相同的材料处理，则贵公司可以标识比较器械来替代执行生物相容性试验。</w:t>
      </w:r>
    </w:p>
    <w:p w14:paraId="11C66B9D">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041B2979">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5" o:spt="1" style="height:0pt;width:0pt;" fillcolor="#A0A0A0" filled="t" stroked="f" coordsize="21600,21600" o:hr="t" o:hrstd="t" o:hralign="center">
            <v:path/>
            <v:fill on="t" focussize="0,0"/>
            <v:stroke on="f"/>
            <v:imagedata o:title=""/>
            <o:lock v:ext="edit"/>
            <w10:wrap type="none"/>
            <w10:anchorlock/>
          </v:rect>
        </w:pict>
      </w:r>
    </w:p>
    <w:p w14:paraId="636FC2F4">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2112CCB8">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10.无菌</w:t>
      </w:r>
    </w:p>
    <w:p w14:paraId="001ACE5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FDA建议贵公司处理</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更新版</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510（k）</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灭菌审查指南</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 xml:space="preserve">K90-1; </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行业和</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FDA最终指南</w:t>
      </w:r>
      <w:r>
        <w:rPr>
          <w:rFonts w:ascii="Arial" w:hAnsi="Arial" w:eastAsia="宋体" w:cs="Arial"/>
          <w:color w:val="333333"/>
          <w:kern w:val="0"/>
          <w:sz w:val="24"/>
          <w:szCs w:val="24"/>
          <w:lang w:val="en"/>
        </w:rPr>
        <w:t>中所述的灭菌信息。该器械应处于无菌状态，其中，无菌保证水平（SAL）为1×10</w:t>
      </w:r>
      <w:r>
        <w:rPr>
          <w:rFonts w:ascii="Arial" w:hAnsi="Arial" w:eastAsia="宋体" w:cs="Arial"/>
          <w:color w:val="333333"/>
          <w:kern w:val="0"/>
          <w:sz w:val="24"/>
          <w:szCs w:val="24"/>
          <w:vertAlign w:val="superscript"/>
          <w:lang w:val="en"/>
        </w:rPr>
        <w:t>-6</w:t>
      </w:r>
      <w:r>
        <w:rPr>
          <w:rFonts w:ascii="Arial" w:hAnsi="Arial" w:eastAsia="宋体" w:cs="Arial"/>
          <w:color w:val="333333"/>
          <w:kern w:val="0"/>
          <w:sz w:val="24"/>
          <w:szCs w:val="24"/>
          <w:lang w:val="en"/>
        </w:rPr>
        <w:t>。（对于EO灭菌的器械，请参阅“</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使用国际标准</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ISO-10993，医疗器械的生物学</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评价第</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1</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部分：评价和</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试验</w:t>
      </w:r>
      <w:r>
        <w:rPr>
          <w:rFonts w:ascii="Arial" w:hAnsi="Arial" w:eastAsia="宋体" w:cs="Arial"/>
          <w:color w:val="333333"/>
          <w:kern w:val="0"/>
          <w:sz w:val="24"/>
          <w:szCs w:val="24"/>
          <w:lang w:val="en"/>
        </w:rPr>
        <w:t>。）</w:t>
      </w:r>
    </w:p>
    <w:p w14:paraId="1F6B093F">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684E725A">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6" o:spt="1" style="height:0pt;width:0pt;" fillcolor="#A0A0A0" filled="t" stroked="f" coordsize="21600,21600" o:hr="t" o:hrstd="t" o:hralign="center">
            <v:path/>
            <v:fill on="t" focussize="0,0"/>
            <v:stroke on="f"/>
            <v:imagedata o:title=""/>
            <o:lock v:ext="edit"/>
            <w10:wrap type="none"/>
            <w10:anchorlock/>
          </v:rect>
        </w:pict>
      </w:r>
    </w:p>
    <w:p w14:paraId="2485E553">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11. 标签</w:t>
      </w:r>
    </w:p>
    <w:p w14:paraId="7B55F10D">
      <w:pPr>
        <w:snapToGrid w:val="0"/>
        <w:spacing w:before="11"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贵公司的510（k）提交资料应该包含足够详细的标签，满足21 CFR 807.87（e）的要求。以下建议旨在帮助贵公司准备符合21 CFR第801部分要求的标签。</w:t>
      </w:r>
      <w:r>
        <w:rPr>
          <w:rFonts w:ascii="Arial" w:hAnsi="Arial" w:eastAsia="宋体" w:cs="Arial"/>
          <w:color w:val="333333"/>
          <w:kern w:val="0"/>
          <w:sz w:val="24"/>
          <w:szCs w:val="24"/>
          <w:vertAlign w:val="superscript"/>
          <w:lang w:val="en"/>
        </w:rPr>
        <w:t>4</w:t>
      </w:r>
    </w:p>
    <w:p w14:paraId="57E4B08D">
      <w:pPr>
        <w:widowControl/>
        <w:snapToGrid w:val="0"/>
        <w:spacing w:line="300" w:lineRule="auto"/>
        <w:rPr>
          <w:rFonts w:ascii="Arial" w:hAnsi="Arial" w:eastAsia="宋体" w:cs="Arial"/>
          <w:color w:val="333333"/>
          <w:kern w:val="0"/>
          <w:sz w:val="24"/>
          <w:szCs w:val="24"/>
          <w:lang w:val="en"/>
        </w:rPr>
      </w:pPr>
    </w:p>
    <w:p w14:paraId="7B7DD9D5">
      <w:pPr>
        <w:pStyle w:val="5"/>
        <w:snapToGrid w:val="0"/>
        <w:spacing w:line="300" w:lineRule="auto"/>
        <w:jc w:val="both"/>
        <w:rPr>
          <w:rFonts w:ascii="Arial" w:hAnsi="Arial" w:cs="Arial"/>
        </w:rPr>
      </w:pPr>
      <w:r>
        <w:rPr>
          <w:rFonts w:ascii="Arial" w:hAnsi="Arial" w:cs="Arial"/>
        </w:rPr>
        <w:t>使用说明</w:t>
      </w:r>
    </w:p>
    <w:p w14:paraId="261AAFB9">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作为一种处方器械，根据21C.FR801.109的规定，该器械可免于提供足够的外行人员使用说明。然而，根据21 CFR 807.87（e）的规定，我们建议贵公司提交明确且简洁的说明，描述特定器械的技术特性以及如何将器械应用于患者。例如，我们建议贵公司的标签说明涂药器和伤口之间的距离，以及适用于患者安全的功率设置（如果适用）。</w:t>
      </w:r>
    </w:p>
    <w:p w14:paraId="267CEB01">
      <w:pPr>
        <w:widowControl/>
        <w:snapToGrid w:val="0"/>
        <w:spacing w:line="300" w:lineRule="auto"/>
        <w:rPr>
          <w:rFonts w:ascii="Arial" w:hAnsi="Arial" w:eastAsia="宋体" w:cs="Arial"/>
          <w:color w:val="333333"/>
          <w:kern w:val="0"/>
          <w:sz w:val="24"/>
          <w:szCs w:val="24"/>
          <w:lang w:val="en"/>
        </w:rPr>
      </w:pPr>
    </w:p>
    <w:p w14:paraId="2D517135">
      <w:pPr>
        <w:widowControl/>
        <w:snapToGrid w:val="0"/>
        <w:spacing w:before="330" w:after="330" w:line="300" w:lineRule="auto"/>
        <w:rPr>
          <w:rFonts w:ascii="Arial" w:hAnsi="Arial" w:eastAsia="宋体" w:cs="Arial"/>
          <w:color w:val="333333"/>
          <w:kern w:val="0"/>
          <w:sz w:val="24"/>
          <w:szCs w:val="24"/>
          <w:lang w:val="en"/>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r>
        <w:rPr>
          <w:rFonts w:ascii="Arial" w:hAnsi="Arial" w:eastAsia="宋体" w:cs="Arial"/>
          <w:color w:val="333333"/>
          <w:kern w:val="0"/>
          <w:sz w:val="24"/>
          <w:szCs w:val="24"/>
          <w:lang w:val="en"/>
        </w:rPr>
        <w:pict>
          <v:rect id="_x0000_i1037" o:spt="1" style="height:0pt;width:0pt;" fillcolor="#A0A0A0" filled="t" stroked="f" coordsize="21600,21600" o:hr="t" o:hrstd="t" o:hralign="center">
            <v:path/>
            <v:fill on="t" focussize="0,0"/>
            <v:stroke on="f"/>
            <v:imagedata o:title=""/>
            <o:lock v:ext="edit"/>
            <w10:wrap type="none"/>
            <w10:anchorlock/>
          </v:rect>
        </w:pict>
      </w:r>
    </w:p>
    <w:p w14:paraId="0802D1B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1</w:t>
      </w:r>
      <w:r>
        <w:rPr>
          <w:rFonts w:ascii="Arial" w:hAnsi="Arial" w:eastAsia="宋体" w:cs="Arial"/>
          <w:color w:val="333333"/>
          <w:kern w:val="0"/>
          <w:sz w:val="24"/>
          <w:szCs w:val="24"/>
          <w:lang w:val="en"/>
        </w:rPr>
        <w:t>关于建议格式，请参考</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适应症表</w:t>
      </w:r>
      <w:r>
        <w:rPr>
          <w:rFonts w:ascii="Arial" w:hAnsi="Arial" w:eastAsia="宋体" w:cs="Arial"/>
          <w:color w:val="333333"/>
          <w:kern w:val="0"/>
          <w:sz w:val="24"/>
          <w:szCs w:val="24"/>
          <w:lang w:val="en"/>
        </w:rPr>
        <w:t>（PDF文件大小：1.03MB）。</w:t>
      </w:r>
    </w:p>
    <w:p w14:paraId="436DD2F8">
      <w:pPr>
        <w:widowControl/>
        <w:jc w:val="left"/>
        <w:rPr>
          <w:rFonts w:ascii="Arial" w:hAnsi="Arial" w:eastAsia="宋体" w:cs="Arial"/>
          <w:color w:val="333333"/>
          <w:kern w:val="0"/>
          <w:sz w:val="24"/>
          <w:szCs w:val="24"/>
          <w:vertAlign w:val="superscript"/>
          <w:lang w:val="en"/>
        </w:rPr>
      </w:pPr>
      <w:bookmarkStart w:id="2" w:name="f3"/>
      <w:r>
        <w:rPr>
          <w:rFonts w:ascii="Arial" w:hAnsi="Arial" w:eastAsia="宋体" w:cs="Arial"/>
          <w:color w:val="333333"/>
          <w:kern w:val="0"/>
          <w:sz w:val="24"/>
          <w:szCs w:val="24"/>
          <w:vertAlign w:val="superscript"/>
          <w:lang w:val="en"/>
        </w:rPr>
        <w:br w:type="page"/>
      </w:r>
    </w:p>
    <w:p w14:paraId="0286CDE0">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 </w:t>
      </w:r>
      <w:bookmarkEnd w:id="2"/>
      <w:r>
        <w:rPr>
          <w:rFonts w:ascii="Arial" w:hAnsi="Arial" w:eastAsia="宋体" w:cs="Arial"/>
          <w:color w:val="333333"/>
          <w:kern w:val="0"/>
          <w:sz w:val="24"/>
          <w:szCs w:val="24"/>
          <w:vertAlign w:val="superscript"/>
          <w:lang w:val="en"/>
        </w:rPr>
        <w:t xml:space="preserve">2 </w:t>
      </w:r>
      <w:r>
        <w:rPr>
          <w:rFonts w:ascii="Arial" w:hAnsi="Arial" w:eastAsia="宋体" w:cs="Arial"/>
          <w:color w:val="333333"/>
          <w:kern w:val="0"/>
          <w:sz w:val="24"/>
          <w:szCs w:val="24"/>
          <w:lang w:val="en"/>
        </w:rPr>
        <w:t>如果FDA根据验收标准进行实质等同性测定，则在引入州际贸易之前，应对主题器械进行测试且其应显示其已符合这些验收标准。如果成品器械不符合验收标准，并因此与已许可的510（k）中所述的器械不同，则FDA建议提交人应使用与用于评估对合法销售器械的修改相同的标准（21 CFR 807.81（a）（3））来确定成品器械是否需要获得新的510（k）许可。</w:t>
      </w:r>
    </w:p>
    <w:p w14:paraId="69802ED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3</w:t>
      </w:r>
      <w:r>
        <w:rPr>
          <w:rFonts w:ascii="Arial" w:hAnsi="Arial" w:eastAsia="宋体" w:cs="Arial"/>
          <w:color w:val="333333"/>
          <w:kern w:val="0"/>
          <w:sz w:val="24"/>
          <w:szCs w:val="24"/>
          <w:lang w:val="en"/>
        </w:rPr>
        <w:t>请参见</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符合公认标准声明的所需成分</w:t>
      </w:r>
      <w:r>
        <w:rPr>
          <w:rFonts w:ascii="Arial" w:hAnsi="Arial" w:eastAsia="宋体" w:cs="Arial"/>
          <w:color w:val="333333"/>
          <w:kern w:val="0"/>
          <w:sz w:val="24"/>
          <w:szCs w:val="24"/>
          <w:lang w:val="en"/>
        </w:rPr>
        <w:t>（所有上市前通告【510（K）】提交资料的筛选清单）。</w:t>
      </w:r>
    </w:p>
    <w:p w14:paraId="31EEB9D5">
      <w:pPr>
        <w:widowControl/>
        <w:snapToGrid w:val="0"/>
        <w:spacing w:before="86" w:after="86" w:line="300" w:lineRule="auto"/>
        <w:rPr>
          <w:rFonts w:ascii="Arial" w:hAnsi="Arial" w:eastAsia="宋体" w:cs="Arial"/>
          <w:color w:val="333333"/>
          <w:kern w:val="0"/>
          <w:sz w:val="24"/>
          <w:szCs w:val="24"/>
          <w:lang w:val="en"/>
        </w:rPr>
      </w:pPr>
      <w:bookmarkStart w:id="3" w:name="f5"/>
      <w:r>
        <w:rPr>
          <w:rFonts w:ascii="Arial" w:hAnsi="Arial" w:eastAsia="宋体" w:cs="Arial"/>
          <w:color w:val="333333"/>
          <w:kern w:val="0"/>
          <w:sz w:val="24"/>
          <w:szCs w:val="24"/>
          <w:vertAlign w:val="superscript"/>
          <w:lang w:val="en"/>
        </w:rPr>
        <w:t> </w:t>
      </w:r>
      <w:bookmarkEnd w:id="3"/>
      <w:r>
        <w:rPr>
          <w:rFonts w:ascii="Arial" w:hAnsi="Arial" w:eastAsia="宋体" w:cs="Arial"/>
          <w:color w:val="333333"/>
          <w:kern w:val="0"/>
          <w:sz w:val="24"/>
          <w:szCs w:val="24"/>
          <w:vertAlign w:val="superscript"/>
          <w:lang w:val="en"/>
        </w:rPr>
        <w:t xml:space="preserve">4 </w:t>
      </w:r>
      <w:r>
        <w:rPr>
          <w:rFonts w:ascii="Arial" w:hAnsi="Arial" w:eastAsia="宋体" w:cs="Arial"/>
          <w:color w:val="333333"/>
          <w:kern w:val="0"/>
          <w:sz w:val="24"/>
          <w:szCs w:val="24"/>
          <w:lang w:val="en"/>
        </w:rPr>
        <w:t>尽管510（k）许可不要求提供最终标签，但在将医疗器械引入州际贸易之前，最终标签必须符合21 CFR 第801部分的要求。此外，处方医疗器械的最终标签必须符合21 CFR 801.109的要求。本指导性文件中的标签建议符合第801部分的要求。</w:t>
      </w:r>
    </w:p>
    <w:p w14:paraId="54201040">
      <w:pPr>
        <w:widowControl/>
        <w:snapToGrid w:val="0"/>
        <w:spacing w:line="300" w:lineRule="auto"/>
        <w:rPr>
          <w:rFonts w:ascii="Arial" w:hAnsi="Arial" w:eastAsia="宋体" w:cs="Arial"/>
          <w:color w:val="333333"/>
          <w:kern w:val="0"/>
          <w:sz w:val="24"/>
          <w:szCs w:val="24"/>
          <w:lang w:val="en"/>
        </w:rPr>
      </w:pPr>
    </w:p>
    <w:p w14:paraId="6D1C4834">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710AF4BD">
      <w:pPr>
        <w:snapToGrid w:val="0"/>
        <w:spacing w:line="300" w:lineRule="auto"/>
        <w:rPr>
          <w:rFonts w:ascii="Arial" w:hAnsi="Arial" w:eastAsia="宋体" w:cs="Arial"/>
        </w:rPr>
      </w:pPr>
      <w:r>
        <w:rPr>
          <w:rFonts w:ascii="Arial" w:hAnsi="Arial" w:eastAsia="宋体" w:cs="Arial"/>
        </w:rPr>
        <w:t>https://www.fda.gov/MedicalDevices/DeviceRegulationandGuidance/GuidanceDocuments/ucm071551.htm</w:t>
      </w:r>
    </w:p>
    <w:p w14:paraId="00208935">
      <w:pPr>
        <w:snapToGrid w:val="0"/>
        <w:spacing w:line="300" w:lineRule="auto"/>
        <w:rPr>
          <w:rFonts w:ascii="Arial" w:hAnsi="Arial" w:eastAsia="宋体" w:cs="Arial"/>
        </w:rPr>
      </w:pPr>
    </w:p>
    <w:p w14:paraId="1CFAA135">
      <w:pPr>
        <w:widowControl/>
        <w:snapToGrid w:val="0"/>
        <w:spacing w:before="330" w:after="165" w:line="300" w:lineRule="auto"/>
        <w:jc w:val="left"/>
        <w:outlineLvl w:val="0"/>
        <w:rPr>
          <w:rFonts w:hint="eastAsia" w:eastAsia="宋体"/>
          <w:lang w:eastAsia="zh-CN"/>
        </w:rPr>
      </w:pPr>
    </w:p>
    <w:p w14:paraId="04B77B15">
      <w:pPr>
        <w:widowControl/>
        <w:snapToGrid w:val="0"/>
        <w:spacing w:before="330" w:after="165" w:line="300" w:lineRule="auto"/>
        <w:jc w:val="center"/>
        <w:outlineLvl w:val="0"/>
        <w:rPr>
          <w:rFonts w:hint="eastAsia" w:eastAsia="宋体"/>
          <w:lang w:eastAsia="zh-CN"/>
        </w:rPr>
      </w:pPr>
    </w:p>
    <w:p w14:paraId="5C69CEEB">
      <w:pPr>
        <w:widowControl/>
        <w:snapToGrid w:val="0"/>
        <w:spacing w:before="330" w:after="165" w:line="300" w:lineRule="auto"/>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91EC0"/>
    <w:multiLevelType w:val="multilevel"/>
    <w:tmpl w:val="0DB91E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786D7C"/>
    <w:multiLevelType w:val="multilevel"/>
    <w:tmpl w:val="11786D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B55626E"/>
    <w:multiLevelType w:val="multilevel"/>
    <w:tmpl w:val="3B5562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F1862D6"/>
    <w:multiLevelType w:val="multilevel"/>
    <w:tmpl w:val="5F1862D6"/>
    <w:lvl w:ilvl="0" w:tentative="0">
      <w:start w:val="1"/>
      <w:numFmt w:val="decimal"/>
      <w:lvlText w:val="%1."/>
      <w:lvlJc w:val="left"/>
      <w:pPr>
        <w:tabs>
          <w:tab w:val="left" w:pos="720"/>
        </w:tabs>
        <w:ind w:left="720" w:hanging="360"/>
      </w:pPr>
      <w:rPr>
        <w:color w:val="000000" w:themeColor="text1"/>
        <w14:textFill>
          <w14:solidFill>
            <w14:schemeClr w14:val="tx1"/>
          </w14:solidFill>
        </w14:textFil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157215C"/>
    <w:multiLevelType w:val="multilevel"/>
    <w:tmpl w:val="615721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Arial" w:hAnsi="Arial"/>
        <w:sz w:val="21"/>
        <w:szCs w:val="21"/>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064021C"/>
    <w:multiLevelType w:val="multilevel"/>
    <w:tmpl w:val="706402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AF"/>
    <w:rsid w:val="00000B30"/>
    <w:rsid w:val="0000679C"/>
    <w:rsid w:val="000161F5"/>
    <w:rsid w:val="00052BF8"/>
    <w:rsid w:val="000643F8"/>
    <w:rsid w:val="00084AB9"/>
    <w:rsid w:val="0009108A"/>
    <w:rsid w:val="000A21BB"/>
    <w:rsid w:val="000B110F"/>
    <w:rsid w:val="000B5395"/>
    <w:rsid w:val="000C5E7E"/>
    <w:rsid w:val="000F1994"/>
    <w:rsid w:val="00110AC7"/>
    <w:rsid w:val="001134C4"/>
    <w:rsid w:val="00116442"/>
    <w:rsid w:val="0012492F"/>
    <w:rsid w:val="00147B45"/>
    <w:rsid w:val="00154569"/>
    <w:rsid w:val="001669D4"/>
    <w:rsid w:val="0017309F"/>
    <w:rsid w:val="00191C8D"/>
    <w:rsid w:val="001A7D55"/>
    <w:rsid w:val="001B2E03"/>
    <w:rsid w:val="001C0621"/>
    <w:rsid w:val="001E2DCE"/>
    <w:rsid w:val="002032DC"/>
    <w:rsid w:val="00203735"/>
    <w:rsid w:val="002176D7"/>
    <w:rsid w:val="00244DB3"/>
    <w:rsid w:val="0026372D"/>
    <w:rsid w:val="00274ACF"/>
    <w:rsid w:val="00292F28"/>
    <w:rsid w:val="002A558B"/>
    <w:rsid w:val="002A6524"/>
    <w:rsid w:val="002B3493"/>
    <w:rsid w:val="002D250A"/>
    <w:rsid w:val="002D7DD2"/>
    <w:rsid w:val="002E0171"/>
    <w:rsid w:val="002E733C"/>
    <w:rsid w:val="002F55C8"/>
    <w:rsid w:val="003042CF"/>
    <w:rsid w:val="00312C72"/>
    <w:rsid w:val="003149D3"/>
    <w:rsid w:val="00315A1E"/>
    <w:rsid w:val="0031691A"/>
    <w:rsid w:val="003475A6"/>
    <w:rsid w:val="00360E8E"/>
    <w:rsid w:val="0037311F"/>
    <w:rsid w:val="0037351C"/>
    <w:rsid w:val="00384C29"/>
    <w:rsid w:val="00392E67"/>
    <w:rsid w:val="00394465"/>
    <w:rsid w:val="003A62D7"/>
    <w:rsid w:val="003B7CE6"/>
    <w:rsid w:val="003C18EC"/>
    <w:rsid w:val="003D1227"/>
    <w:rsid w:val="003E51C6"/>
    <w:rsid w:val="003E7A91"/>
    <w:rsid w:val="003F72B7"/>
    <w:rsid w:val="004058EC"/>
    <w:rsid w:val="00445EBE"/>
    <w:rsid w:val="00446D55"/>
    <w:rsid w:val="00452170"/>
    <w:rsid w:val="004566C6"/>
    <w:rsid w:val="0045695B"/>
    <w:rsid w:val="004571EF"/>
    <w:rsid w:val="00463B40"/>
    <w:rsid w:val="00466612"/>
    <w:rsid w:val="00483724"/>
    <w:rsid w:val="004931BE"/>
    <w:rsid w:val="0049694B"/>
    <w:rsid w:val="004A7901"/>
    <w:rsid w:val="004B5449"/>
    <w:rsid w:val="004C33FC"/>
    <w:rsid w:val="004E2CD3"/>
    <w:rsid w:val="005131AE"/>
    <w:rsid w:val="0052143A"/>
    <w:rsid w:val="00541D6E"/>
    <w:rsid w:val="00546AB9"/>
    <w:rsid w:val="00562889"/>
    <w:rsid w:val="005765AE"/>
    <w:rsid w:val="00583EE9"/>
    <w:rsid w:val="005842E4"/>
    <w:rsid w:val="00587679"/>
    <w:rsid w:val="00587766"/>
    <w:rsid w:val="00592F0F"/>
    <w:rsid w:val="00595BE3"/>
    <w:rsid w:val="005A657E"/>
    <w:rsid w:val="005B1FFA"/>
    <w:rsid w:val="005B3DB5"/>
    <w:rsid w:val="005C66EE"/>
    <w:rsid w:val="005D0918"/>
    <w:rsid w:val="00635238"/>
    <w:rsid w:val="0064541A"/>
    <w:rsid w:val="00655D71"/>
    <w:rsid w:val="00664094"/>
    <w:rsid w:val="00681D53"/>
    <w:rsid w:val="00685E1A"/>
    <w:rsid w:val="00693768"/>
    <w:rsid w:val="006A1E15"/>
    <w:rsid w:val="006A2B97"/>
    <w:rsid w:val="006C0AFA"/>
    <w:rsid w:val="006C6854"/>
    <w:rsid w:val="006C6D30"/>
    <w:rsid w:val="006D48C2"/>
    <w:rsid w:val="006D4B47"/>
    <w:rsid w:val="006D742E"/>
    <w:rsid w:val="006F3365"/>
    <w:rsid w:val="00700F38"/>
    <w:rsid w:val="00703D88"/>
    <w:rsid w:val="007306D3"/>
    <w:rsid w:val="00747D41"/>
    <w:rsid w:val="00756DB7"/>
    <w:rsid w:val="00773A00"/>
    <w:rsid w:val="007A7CCA"/>
    <w:rsid w:val="007B2CE3"/>
    <w:rsid w:val="007D29C8"/>
    <w:rsid w:val="007E023A"/>
    <w:rsid w:val="007F3930"/>
    <w:rsid w:val="007F3F89"/>
    <w:rsid w:val="008073F4"/>
    <w:rsid w:val="00821F6C"/>
    <w:rsid w:val="00834DAA"/>
    <w:rsid w:val="0084107F"/>
    <w:rsid w:val="00855DB4"/>
    <w:rsid w:val="00862E38"/>
    <w:rsid w:val="0086315E"/>
    <w:rsid w:val="00886941"/>
    <w:rsid w:val="008938AD"/>
    <w:rsid w:val="008952E2"/>
    <w:rsid w:val="008B0FFA"/>
    <w:rsid w:val="008E1B46"/>
    <w:rsid w:val="008E2F9A"/>
    <w:rsid w:val="008E569E"/>
    <w:rsid w:val="008F4D3C"/>
    <w:rsid w:val="00907F58"/>
    <w:rsid w:val="00911E5D"/>
    <w:rsid w:val="009137E0"/>
    <w:rsid w:val="00915BDE"/>
    <w:rsid w:val="009255E5"/>
    <w:rsid w:val="00936500"/>
    <w:rsid w:val="00947CAA"/>
    <w:rsid w:val="009A5638"/>
    <w:rsid w:val="009B0722"/>
    <w:rsid w:val="009C2D89"/>
    <w:rsid w:val="009D5E63"/>
    <w:rsid w:val="00A15345"/>
    <w:rsid w:val="00A31ACC"/>
    <w:rsid w:val="00A324A3"/>
    <w:rsid w:val="00A3702E"/>
    <w:rsid w:val="00A815CC"/>
    <w:rsid w:val="00A97DFF"/>
    <w:rsid w:val="00AA698F"/>
    <w:rsid w:val="00AB0314"/>
    <w:rsid w:val="00AB3FB3"/>
    <w:rsid w:val="00AC42FD"/>
    <w:rsid w:val="00AD1104"/>
    <w:rsid w:val="00AE261A"/>
    <w:rsid w:val="00AF33AD"/>
    <w:rsid w:val="00B013ED"/>
    <w:rsid w:val="00B45BE1"/>
    <w:rsid w:val="00B47823"/>
    <w:rsid w:val="00B50792"/>
    <w:rsid w:val="00B52FA9"/>
    <w:rsid w:val="00B5540C"/>
    <w:rsid w:val="00B62B72"/>
    <w:rsid w:val="00B713FC"/>
    <w:rsid w:val="00B7249B"/>
    <w:rsid w:val="00B76A30"/>
    <w:rsid w:val="00BA4020"/>
    <w:rsid w:val="00BC02F8"/>
    <w:rsid w:val="00BC5FE2"/>
    <w:rsid w:val="00BD5D39"/>
    <w:rsid w:val="00BD5F55"/>
    <w:rsid w:val="00BF543D"/>
    <w:rsid w:val="00C0036E"/>
    <w:rsid w:val="00C03E86"/>
    <w:rsid w:val="00C1002C"/>
    <w:rsid w:val="00C231FD"/>
    <w:rsid w:val="00C26FAF"/>
    <w:rsid w:val="00C33A2C"/>
    <w:rsid w:val="00C375C7"/>
    <w:rsid w:val="00C54109"/>
    <w:rsid w:val="00C926C4"/>
    <w:rsid w:val="00CA6A62"/>
    <w:rsid w:val="00CB183A"/>
    <w:rsid w:val="00CB2C89"/>
    <w:rsid w:val="00CB622B"/>
    <w:rsid w:val="00CD35A1"/>
    <w:rsid w:val="00CD3F54"/>
    <w:rsid w:val="00CE31A1"/>
    <w:rsid w:val="00D007FE"/>
    <w:rsid w:val="00D0103A"/>
    <w:rsid w:val="00D07A6B"/>
    <w:rsid w:val="00D176C1"/>
    <w:rsid w:val="00D239A3"/>
    <w:rsid w:val="00D251CC"/>
    <w:rsid w:val="00D31EC2"/>
    <w:rsid w:val="00D427D1"/>
    <w:rsid w:val="00D8737F"/>
    <w:rsid w:val="00D9309A"/>
    <w:rsid w:val="00D96F9F"/>
    <w:rsid w:val="00DB0A9D"/>
    <w:rsid w:val="00DB14A8"/>
    <w:rsid w:val="00DB23F6"/>
    <w:rsid w:val="00DB2EE2"/>
    <w:rsid w:val="00DB43DD"/>
    <w:rsid w:val="00DB6987"/>
    <w:rsid w:val="00DC3211"/>
    <w:rsid w:val="00DD4B36"/>
    <w:rsid w:val="00E170D1"/>
    <w:rsid w:val="00E30C46"/>
    <w:rsid w:val="00E40E81"/>
    <w:rsid w:val="00E44B37"/>
    <w:rsid w:val="00E52B68"/>
    <w:rsid w:val="00E55F14"/>
    <w:rsid w:val="00E74C4C"/>
    <w:rsid w:val="00E769DA"/>
    <w:rsid w:val="00E862B4"/>
    <w:rsid w:val="00E92BAE"/>
    <w:rsid w:val="00EA3038"/>
    <w:rsid w:val="00EB291A"/>
    <w:rsid w:val="00EC3113"/>
    <w:rsid w:val="00EC51E0"/>
    <w:rsid w:val="00EE2C86"/>
    <w:rsid w:val="00EE758A"/>
    <w:rsid w:val="00EE7E94"/>
    <w:rsid w:val="00F0070F"/>
    <w:rsid w:val="00F11B0D"/>
    <w:rsid w:val="00F12A41"/>
    <w:rsid w:val="00F5097C"/>
    <w:rsid w:val="00F655D3"/>
    <w:rsid w:val="00F87ED5"/>
    <w:rsid w:val="00F92140"/>
    <w:rsid w:val="00FB54C1"/>
    <w:rsid w:val="00FE1B0F"/>
    <w:rsid w:val="00FF0B67"/>
    <w:rsid w:val="00FF32AD"/>
    <w:rsid w:val="0405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330" w:after="165"/>
      <w:jc w:val="left"/>
      <w:outlineLvl w:val="0"/>
    </w:pPr>
    <w:rPr>
      <w:rFonts w:ascii="Helvetica" w:hAnsi="Helvetica" w:eastAsia="宋体" w:cs="Helvetica"/>
      <w:b/>
      <w:bCs/>
      <w:kern w:val="36"/>
      <w:sz w:val="45"/>
      <w:szCs w:val="45"/>
    </w:rPr>
  </w:style>
  <w:style w:type="paragraph" w:styleId="3">
    <w:name w:val="heading 2"/>
    <w:basedOn w:val="1"/>
    <w:link w:val="20"/>
    <w:qFormat/>
    <w:uiPriority w:val="9"/>
    <w:pPr>
      <w:widowControl/>
      <w:spacing w:before="330" w:after="165"/>
      <w:jc w:val="left"/>
      <w:outlineLvl w:val="1"/>
    </w:pPr>
    <w:rPr>
      <w:rFonts w:ascii="Helvetica" w:hAnsi="Helvetica" w:eastAsia="宋体" w:cs="Helvetica"/>
      <w:b/>
      <w:bCs/>
      <w:kern w:val="0"/>
      <w:sz w:val="38"/>
      <w:szCs w:val="38"/>
    </w:rPr>
  </w:style>
  <w:style w:type="paragraph" w:styleId="4">
    <w:name w:val="heading 3"/>
    <w:basedOn w:val="1"/>
    <w:link w:val="21"/>
    <w:qFormat/>
    <w:uiPriority w:val="9"/>
    <w:pPr>
      <w:widowControl/>
      <w:spacing w:before="330" w:after="165"/>
      <w:jc w:val="left"/>
      <w:outlineLvl w:val="2"/>
    </w:pPr>
    <w:rPr>
      <w:rFonts w:ascii="Helvetica" w:hAnsi="Helvetica" w:eastAsia="宋体" w:cs="Helvetica"/>
      <w:b/>
      <w:bCs/>
      <w:kern w:val="0"/>
      <w:sz w:val="32"/>
      <w:szCs w:val="32"/>
    </w:rPr>
  </w:style>
  <w:style w:type="paragraph" w:styleId="5">
    <w:name w:val="heading 4"/>
    <w:basedOn w:val="1"/>
    <w:link w:val="22"/>
    <w:qFormat/>
    <w:uiPriority w:val="9"/>
    <w:pPr>
      <w:widowControl/>
      <w:spacing w:before="330" w:after="165"/>
      <w:jc w:val="left"/>
      <w:outlineLvl w:val="3"/>
    </w:pPr>
    <w:rPr>
      <w:rFonts w:ascii="Helvetica" w:hAnsi="Helvetica" w:eastAsia="宋体" w:cs="Helvetica"/>
      <w:b/>
      <w:bCs/>
      <w:kern w:val="0"/>
      <w:sz w:val="27"/>
      <w:szCs w:val="27"/>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9"/>
    <w:semiHidden/>
    <w:unhideWhenUsed/>
    <w:qFormat/>
    <w:uiPriority w:val="99"/>
    <w:rPr>
      <w:rFonts w:ascii="宋体" w:eastAsia="宋体"/>
      <w:sz w:val="24"/>
      <w:szCs w:val="24"/>
    </w:rPr>
  </w:style>
  <w:style w:type="paragraph" w:styleId="7">
    <w:name w:val="Body Text"/>
    <w:basedOn w:val="1"/>
    <w:link w:val="28"/>
    <w:qFormat/>
    <w:uiPriority w:val="1"/>
    <w:pPr>
      <w:ind w:left="1160"/>
      <w:jc w:val="left"/>
    </w:pPr>
    <w:rPr>
      <w:rFonts w:ascii="Times New Roman" w:hAnsi="Times New Roman" w:eastAsia="Times New Roman"/>
      <w:kern w:val="0"/>
      <w:sz w:val="24"/>
      <w:szCs w:val="24"/>
      <w:lang w:eastAsia="en-US"/>
    </w:rPr>
  </w:style>
  <w:style w:type="paragraph" w:styleId="8">
    <w:name w:val="Balloon Text"/>
    <w:basedOn w:val="1"/>
    <w:link w:val="2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05F9F"/>
      <w:u w:val="none"/>
    </w:rPr>
  </w:style>
  <w:style w:type="character" w:customStyle="1" w:styleId="17">
    <w:name w:val="页眉 Char"/>
    <w:basedOn w:val="13"/>
    <w:link w:val="10"/>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1 Char"/>
    <w:basedOn w:val="13"/>
    <w:link w:val="2"/>
    <w:qFormat/>
    <w:uiPriority w:val="9"/>
    <w:rPr>
      <w:rFonts w:ascii="Helvetica" w:hAnsi="Helvetica" w:eastAsia="宋体" w:cs="Helvetica"/>
      <w:b/>
      <w:bCs/>
      <w:kern w:val="36"/>
      <w:sz w:val="45"/>
      <w:szCs w:val="45"/>
    </w:rPr>
  </w:style>
  <w:style w:type="character" w:customStyle="1" w:styleId="20">
    <w:name w:val="标题 2 Char"/>
    <w:basedOn w:val="13"/>
    <w:link w:val="3"/>
    <w:qFormat/>
    <w:uiPriority w:val="9"/>
    <w:rPr>
      <w:rFonts w:ascii="Helvetica" w:hAnsi="Helvetica" w:eastAsia="宋体" w:cs="Helvetica"/>
      <w:b/>
      <w:bCs/>
      <w:kern w:val="0"/>
      <w:sz w:val="38"/>
      <w:szCs w:val="38"/>
    </w:rPr>
  </w:style>
  <w:style w:type="character" w:customStyle="1" w:styleId="21">
    <w:name w:val="标题 3 Char"/>
    <w:basedOn w:val="13"/>
    <w:link w:val="4"/>
    <w:qFormat/>
    <w:uiPriority w:val="9"/>
    <w:rPr>
      <w:rFonts w:ascii="Helvetica" w:hAnsi="Helvetica" w:eastAsia="宋体" w:cs="Helvetica"/>
      <w:b/>
      <w:bCs/>
      <w:kern w:val="0"/>
      <w:sz w:val="32"/>
      <w:szCs w:val="32"/>
    </w:rPr>
  </w:style>
  <w:style w:type="character" w:customStyle="1" w:styleId="22">
    <w:name w:val="标题 4 Char"/>
    <w:basedOn w:val="13"/>
    <w:link w:val="5"/>
    <w:uiPriority w:val="9"/>
    <w:rPr>
      <w:rFonts w:ascii="Helvetica" w:hAnsi="Helvetica" w:eastAsia="宋体" w:cs="Helvetica"/>
      <w:b/>
      <w:bCs/>
      <w:kern w:val="0"/>
      <w:sz w:val="27"/>
      <w:szCs w:val="27"/>
    </w:rPr>
  </w:style>
  <w:style w:type="paragraph" w:customStyle="1" w:styleId="23">
    <w:name w:val="text-right"/>
    <w:basedOn w:val="1"/>
    <w:qFormat/>
    <w:uiPriority w:val="0"/>
    <w:pPr>
      <w:widowControl/>
      <w:jc w:val="right"/>
    </w:pPr>
    <w:rPr>
      <w:rFonts w:ascii="宋体" w:hAnsi="宋体" w:eastAsia="宋体" w:cs="宋体"/>
      <w:kern w:val="0"/>
      <w:sz w:val="24"/>
      <w:szCs w:val="24"/>
    </w:rPr>
  </w:style>
  <w:style w:type="paragraph" w:customStyle="1" w:styleId="24">
    <w:name w:val="nudge-right"/>
    <w:basedOn w:val="1"/>
    <w:qFormat/>
    <w:uiPriority w:val="0"/>
    <w:pPr>
      <w:widowControl/>
      <w:ind w:left="600"/>
      <w:jc w:val="left"/>
    </w:pPr>
    <w:rPr>
      <w:rFonts w:ascii="宋体" w:hAnsi="宋体" w:eastAsia="宋体" w:cs="宋体"/>
      <w:kern w:val="0"/>
      <w:sz w:val="24"/>
      <w:szCs w:val="24"/>
    </w:rPr>
  </w:style>
  <w:style w:type="character" w:customStyle="1" w:styleId="25">
    <w:name w:val="sr-only1"/>
    <w:basedOn w:val="13"/>
    <w:qFormat/>
    <w:uiPriority w:val="0"/>
    <w:rPr>
      <w:color w:val="000000"/>
    </w:rPr>
  </w:style>
  <w:style w:type="character" w:customStyle="1" w:styleId="26">
    <w:name w:val="批注框文本 Char"/>
    <w:basedOn w:val="13"/>
    <w:link w:val="8"/>
    <w:semiHidden/>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正文文本 Char"/>
    <w:basedOn w:val="13"/>
    <w:link w:val="7"/>
    <w:qFormat/>
    <w:uiPriority w:val="1"/>
    <w:rPr>
      <w:rFonts w:ascii="Times New Roman" w:hAnsi="Times New Roman" w:eastAsia="Times New Roman"/>
      <w:kern w:val="0"/>
      <w:sz w:val="24"/>
      <w:szCs w:val="24"/>
      <w:lang w:eastAsia="en-US"/>
    </w:rPr>
  </w:style>
  <w:style w:type="character" w:customStyle="1" w:styleId="29">
    <w:name w:val="文档结构图 Char"/>
    <w:basedOn w:val="13"/>
    <w:link w:val="6"/>
    <w:semiHidden/>
    <w:qFormat/>
    <w:uiPriority w:val="99"/>
    <w:rPr>
      <w:rFonts w:ascii="宋体" w:eastAsia="宋体"/>
      <w:sz w:val="24"/>
      <w:szCs w:val="24"/>
    </w:rPr>
  </w:style>
  <w:style w:type="paragraph" w:customStyle="1" w:styleId="30">
    <w:name w:val="列出段落1"/>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5453</Words>
  <Characters>6105</Characters>
  <Lines>61</Lines>
  <Paragraphs>17</Paragraphs>
  <TotalTime>0</TotalTime>
  <ScaleCrop>false</ScaleCrop>
  <LinksUpToDate>false</LinksUpToDate>
  <CharactersWithSpaces>6171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2017-05-09T09:51:00Z</dcterms:created>
  <dc:creator>buaawzh</dc:creator>
  <cp:lastModifiedBy>太极箫客</cp:lastModifiedBy>
  <dcterms:modified xsi:type="dcterms:W3CDTF">2025-08-14T06:15:08Z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0F1443331D1448FF8F197F59F6C09ADB_12</vt:lpwstr>
  </property>
</Properties>
</file>