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F2AD9">
      <w:pPr>
        <w:spacing w:line="254" w:lineRule="auto"/>
        <w:rPr>
          <w:rFonts w:ascii="宋体"/>
          <w:sz w:val="21"/>
        </w:rPr>
      </w:pPr>
      <w:bookmarkStart w:id="0" w:name="_GoBack"/>
      <w:bookmarkEnd w:id="0"/>
    </w:p>
    <w:p w14:paraId="552EA433">
      <w:pPr>
        <w:spacing w:line="255" w:lineRule="auto"/>
        <w:rPr>
          <w:rFonts w:ascii="宋体"/>
          <w:sz w:val="21"/>
        </w:rPr>
      </w:pPr>
    </w:p>
    <w:p w14:paraId="4445F5F6">
      <w:pPr>
        <w:spacing w:line="255" w:lineRule="auto"/>
        <w:rPr>
          <w:rFonts w:ascii="宋体"/>
          <w:sz w:val="21"/>
        </w:rPr>
      </w:pPr>
    </w:p>
    <w:p w14:paraId="2D328A59">
      <w:pPr>
        <w:spacing w:before="126" w:line="236" w:lineRule="auto"/>
        <w:ind w:firstLine="3902"/>
        <w:rPr>
          <w:sz w:val="44"/>
          <w:szCs w:val="44"/>
        </w:rPr>
      </w:pPr>
      <w:r>
        <w:rPr>
          <w:rFonts w:ascii="Times New Roman" w:hAnsi="Times New Roman" w:eastAsia="Times New Roman" w:cs="Times New Roman"/>
          <w:spacing w:val="-2"/>
          <w:sz w:val="44"/>
          <w:szCs w:val="44"/>
        </w:rPr>
        <w:t>2021</w:t>
      </w:r>
      <w:r>
        <w:rPr>
          <w:rFonts w:ascii="Times New Roman" w:hAnsi="Times New Roman" w:eastAsia="Times New Roman" w:cs="Times New Roman"/>
          <w:spacing w:val="5"/>
          <w:sz w:val="44"/>
          <w:szCs w:val="44"/>
        </w:rPr>
        <w:t xml:space="preserve"> </w:t>
      </w:r>
      <w:r>
        <w:rPr>
          <w:position w:val="-12"/>
          <w:sz w:val="44"/>
          <w:szCs w:val="44"/>
        </w:rPr>
        <w:drawing>
          <wp:inline distT="0" distB="0" distL="0" distR="0">
            <wp:extent cx="4751070" cy="33210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51323" cy="332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73B0D">
      <w:pPr>
        <w:spacing w:line="206" w:lineRule="exact"/>
      </w:pPr>
    </w:p>
    <w:tbl>
      <w:tblPr>
        <w:tblStyle w:val="4"/>
        <w:tblW w:w="14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255"/>
        <w:gridCol w:w="1132"/>
        <w:gridCol w:w="851"/>
        <w:gridCol w:w="9212"/>
        <w:gridCol w:w="998"/>
      </w:tblGrid>
      <w:tr w14:paraId="09814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88" w:type="dxa"/>
            <w:vAlign w:val="top"/>
          </w:tcPr>
          <w:p w14:paraId="62422341">
            <w:pPr>
              <w:spacing w:before="25" w:line="208" w:lineRule="auto"/>
              <w:ind w:firstLine="13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</w:t>
            </w:r>
          </w:p>
          <w:p w14:paraId="37B84306">
            <w:pPr>
              <w:spacing w:line="204" w:lineRule="auto"/>
              <w:ind w:firstLine="15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</w:p>
        </w:tc>
        <w:tc>
          <w:tcPr>
            <w:tcW w:w="1255" w:type="dxa"/>
            <w:vAlign w:val="top"/>
          </w:tcPr>
          <w:p w14:paraId="66429694">
            <w:pPr>
              <w:spacing w:before="25" w:line="196" w:lineRule="auto"/>
              <w:ind w:left="319" w:right="148" w:hanging="17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被检查</w:t>
            </w:r>
            <w:r>
              <w:rPr>
                <w:rFonts w:ascii="仿宋" w:hAnsi="仿宋" w:eastAsia="仿宋" w:cs="仿宋"/>
                <w:spacing w:val="2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1132" w:type="dxa"/>
            <w:vAlign w:val="top"/>
          </w:tcPr>
          <w:p w14:paraId="00A65800">
            <w:pPr>
              <w:spacing w:before="205" w:line="184" w:lineRule="auto"/>
              <w:ind w:firstLine="29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3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品种</w:t>
            </w:r>
          </w:p>
        </w:tc>
        <w:tc>
          <w:tcPr>
            <w:tcW w:w="851" w:type="dxa"/>
            <w:vAlign w:val="top"/>
          </w:tcPr>
          <w:p w14:paraId="0184F6E2">
            <w:pPr>
              <w:spacing w:before="205" w:line="184" w:lineRule="auto"/>
              <w:ind w:firstLine="12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省份</w:t>
            </w:r>
          </w:p>
        </w:tc>
        <w:tc>
          <w:tcPr>
            <w:tcW w:w="9212" w:type="dxa"/>
            <w:vAlign w:val="top"/>
          </w:tcPr>
          <w:p w14:paraId="63CEA02B">
            <w:pPr>
              <w:spacing w:before="205" w:line="184" w:lineRule="auto"/>
              <w:ind w:firstLine="3647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检查发现问题</w:t>
            </w:r>
          </w:p>
        </w:tc>
        <w:tc>
          <w:tcPr>
            <w:tcW w:w="998" w:type="dxa"/>
            <w:vAlign w:val="top"/>
          </w:tcPr>
          <w:p w14:paraId="0E70606B">
            <w:pPr>
              <w:spacing w:before="205" w:line="184" w:lineRule="auto"/>
              <w:ind w:firstLine="18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4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备注</w:t>
            </w:r>
          </w:p>
        </w:tc>
      </w:tr>
      <w:tr w14:paraId="43E0C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0" w:hRule="atLeast"/>
        </w:trPr>
        <w:tc>
          <w:tcPr>
            <w:tcW w:w="588" w:type="dxa"/>
            <w:vAlign w:val="top"/>
          </w:tcPr>
          <w:p w14:paraId="13439250">
            <w:pPr>
              <w:spacing w:line="315" w:lineRule="auto"/>
              <w:rPr>
                <w:rFonts w:ascii="宋体"/>
                <w:sz w:val="21"/>
              </w:rPr>
            </w:pPr>
          </w:p>
          <w:p w14:paraId="45D054DE">
            <w:pPr>
              <w:spacing w:line="315" w:lineRule="auto"/>
              <w:rPr>
                <w:rFonts w:ascii="宋体"/>
                <w:sz w:val="21"/>
              </w:rPr>
            </w:pPr>
          </w:p>
          <w:p w14:paraId="34C1E698">
            <w:pPr>
              <w:spacing w:line="315" w:lineRule="auto"/>
              <w:rPr>
                <w:rFonts w:ascii="宋体"/>
                <w:sz w:val="21"/>
              </w:rPr>
            </w:pPr>
          </w:p>
          <w:p w14:paraId="551B2EA2">
            <w:pPr>
              <w:spacing w:before="91" w:line="180" w:lineRule="auto"/>
              <w:ind w:firstLine="24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255" w:type="dxa"/>
            <w:vAlign w:val="top"/>
          </w:tcPr>
          <w:p w14:paraId="7CB28BAB">
            <w:pPr>
              <w:spacing w:line="436" w:lineRule="auto"/>
              <w:rPr>
                <w:rFonts w:ascii="宋体"/>
                <w:sz w:val="21"/>
              </w:rPr>
            </w:pPr>
          </w:p>
          <w:p w14:paraId="366A8930">
            <w:pPr>
              <w:spacing w:before="91" w:line="237" w:lineRule="auto"/>
              <w:ind w:left="12" w:right="12" w:firstLine="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>上海倍</w:t>
            </w:r>
            <w:r>
              <w:rPr>
                <w:rFonts w:ascii="仿宋" w:hAnsi="仿宋" w:eastAsia="仿宋" w:cs="仿宋"/>
                <w:spacing w:val="-7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>尔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康</w:t>
            </w:r>
            <w:r>
              <w:rPr>
                <w:rFonts w:ascii="仿宋" w:hAnsi="仿宋" w:eastAsia="仿宋" w:cs="仿宋"/>
                <w:spacing w:val="-7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生物</w:t>
            </w:r>
            <w:r>
              <w:rPr>
                <w:rFonts w:ascii="仿宋" w:hAnsi="仿宋" w:eastAsia="仿宋" w:cs="仿宋"/>
                <w:spacing w:val="-6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医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6"/>
                <w:sz w:val="28"/>
                <w:szCs w:val="28"/>
              </w:rPr>
              <w:t>学科技有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限公司</w:t>
            </w:r>
          </w:p>
        </w:tc>
        <w:tc>
          <w:tcPr>
            <w:tcW w:w="1132" w:type="dxa"/>
            <w:vAlign w:val="top"/>
          </w:tcPr>
          <w:p w14:paraId="32E86C0D">
            <w:pPr>
              <w:spacing w:line="297" w:lineRule="auto"/>
              <w:rPr>
                <w:rFonts w:ascii="宋体"/>
                <w:sz w:val="21"/>
              </w:rPr>
            </w:pPr>
          </w:p>
          <w:p w14:paraId="121F7AFF">
            <w:pPr>
              <w:spacing w:line="297" w:lineRule="auto"/>
              <w:rPr>
                <w:rFonts w:ascii="宋体"/>
                <w:sz w:val="21"/>
              </w:rPr>
            </w:pPr>
          </w:p>
          <w:p w14:paraId="25E95E99">
            <w:pPr>
              <w:spacing w:before="91" w:line="237" w:lineRule="auto"/>
              <w:ind w:left="32" w:right="10" w:hanging="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EH</w:t>
            </w:r>
            <w:r>
              <w:rPr>
                <w:rFonts w:ascii="仿宋" w:hAnsi="仿宋" w:eastAsia="仿宋" w:cs="仿宋"/>
                <w:spacing w:val="8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复</w:t>
            </w:r>
            <w:r>
              <w:rPr>
                <w:rFonts w:ascii="仿宋" w:hAnsi="仿宋" w:eastAsia="仿宋" w:cs="仿宋"/>
                <w:spacing w:val="-6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型</w:t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骨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泥</w:t>
            </w:r>
          </w:p>
        </w:tc>
        <w:tc>
          <w:tcPr>
            <w:tcW w:w="851" w:type="dxa"/>
            <w:vAlign w:val="top"/>
          </w:tcPr>
          <w:p w14:paraId="2291892B">
            <w:pPr>
              <w:spacing w:line="303" w:lineRule="auto"/>
              <w:rPr>
                <w:rFonts w:ascii="宋体"/>
                <w:sz w:val="21"/>
              </w:rPr>
            </w:pPr>
          </w:p>
          <w:p w14:paraId="4BD0F0A4">
            <w:pPr>
              <w:spacing w:line="303" w:lineRule="auto"/>
              <w:rPr>
                <w:rFonts w:ascii="宋体"/>
                <w:sz w:val="21"/>
              </w:rPr>
            </w:pPr>
          </w:p>
          <w:p w14:paraId="561224AA">
            <w:pPr>
              <w:spacing w:line="303" w:lineRule="auto"/>
              <w:rPr>
                <w:rFonts w:ascii="宋体"/>
                <w:sz w:val="21"/>
              </w:rPr>
            </w:pPr>
          </w:p>
          <w:p w14:paraId="32492BEF">
            <w:pPr>
              <w:spacing w:before="91" w:line="185" w:lineRule="auto"/>
              <w:ind w:firstLine="1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上海</w:t>
            </w:r>
          </w:p>
        </w:tc>
        <w:tc>
          <w:tcPr>
            <w:tcW w:w="9212" w:type="dxa"/>
            <w:vAlign w:val="top"/>
          </w:tcPr>
          <w:p w14:paraId="16DAB418">
            <w:pPr>
              <w:spacing w:before="50" w:line="185" w:lineRule="auto"/>
              <w:ind w:firstLine="5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检查发现一般不符合项</w:t>
            </w:r>
            <w:r>
              <w:rPr>
                <w:rFonts w:ascii="仿宋" w:hAnsi="仿宋" w:eastAsia="仿宋" w:cs="仿宋"/>
                <w:spacing w:val="-4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项。</w:t>
            </w:r>
          </w:p>
          <w:p w14:paraId="78AA88D9">
            <w:pPr>
              <w:spacing w:before="80" w:line="185" w:lineRule="auto"/>
              <w:ind w:firstLine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8"/>
                <w:sz w:val="28"/>
                <w:szCs w:val="28"/>
              </w:rPr>
              <w:t>一、</w:t>
            </w:r>
            <w:r>
              <w:rPr>
                <w:rFonts w:ascii="仿宋" w:hAnsi="仿宋" w:eastAsia="仿宋" w:cs="仿宋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8"/>
                <w:sz w:val="28"/>
                <w:szCs w:val="28"/>
              </w:rPr>
              <w:t>文件管理方面</w:t>
            </w:r>
          </w:p>
          <w:p w14:paraId="4F234B49">
            <w:pPr>
              <w:spacing w:before="80" w:line="237" w:lineRule="auto"/>
              <w:ind w:left="43" w:right="9" w:firstLine="5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1.抽查某批号的</w:t>
            </w:r>
            <w:r>
              <w:rPr>
                <w:rFonts w:ascii="仿宋" w:hAnsi="仿宋" w:eastAsia="仿宋" w:cs="仿宋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EH</w:t>
            </w:r>
            <w:r>
              <w:rPr>
                <w:rFonts w:ascii="仿宋" w:hAnsi="仿宋" w:eastAsia="仿宋" w:cs="仿宋"/>
                <w:spacing w:val="9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复合型骨水泥生产记录中进料检验记录的检验人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员、检验日期空白。</w:t>
            </w:r>
          </w:p>
          <w:p w14:paraId="4779461C">
            <w:pPr>
              <w:spacing w:line="204" w:lineRule="auto"/>
              <w:ind w:firstLine="5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二、</w:t>
            </w:r>
            <w:r>
              <w:rPr>
                <w:rFonts w:ascii="仿宋" w:hAnsi="仿宋" w:eastAsia="仿宋" w:cs="仿宋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销售和售后服务方面</w:t>
            </w:r>
          </w:p>
          <w:p w14:paraId="2FC0D10B">
            <w:pPr>
              <w:spacing w:before="51" w:line="211" w:lineRule="auto"/>
              <w:ind w:left="33" w:right="9" w:firstLine="5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2.抽查某经销商查见其</w:t>
            </w:r>
            <w:r>
              <w:rPr>
                <w:rFonts w:ascii="仿宋" w:hAnsi="仿宋" w:eastAsia="仿宋" w:cs="仿宋"/>
                <w:spacing w:val="-4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2014</w:t>
            </w:r>
            <w:r>
              <w:rPr>
                <w:rFonts w:ascii="仿宋" w:hAnsi="仿宋" w:eastAsia="仿宋" w:cs="仿宋"/>
                <w:spacing w:val="6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年至</w:t>
            </w:r>
            <w:r>
              <w:rPr>
                <w:rFonts w:ascii="仿宋" w:hAnsi="仿宋" w:eastAsia="仿宋" w:cs="仿宋"/>
                <w:spacing w:val="7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2018</w:t>
            </w:r>
            <w:r>
              <w:rPr>
                <w:rFonts w:ascii="仿宋" w:hAnsi="仿宋" w:eastAsia="仿宋" w:cs="仿宋"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年《合同评审表》，无法提供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2019</w:t>
            </w:r>
            <w:r>
              <w:rPr>
                <w:rFonts w:ascii="仿宋" w:hAnsi="仿宋" w:eastAsia="仿宋" w:cs="仿宋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年至</w:t>
            </w:r>
            <w:r>
              <w:rPr>
                <w:rFonts w:ascii="仿宋" w:hAnsi="仿宋" w:eastAsia="仿宋" w:cs="仿宋"/>
                <w:spacing w:val="-5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2021</w:t>
            </w:r>
            <w:r>
              <w:rPr>
                <w:rFonts w:ascii="仿宋" w:hAnsi="仿宋" w:eastAsia="仿宋" w:cs="仿宋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年评审表。</w:t>
            </w:r>
          </w:p>
        </w:tc>
        <w:tc>
          <w:tcPr>
            <w:tcW w:w="998" w:type="dxa"/>
            <w:vAlign w:val="top"/>
          </w:tcPr>
          <w:p w14:paraId="75178812">
            <w:pPr>
              <w:rPr>
                <w:rFonts w:ascii="宋体"/>
                <w:sz w:val="21"/>
              </w:rPr>
            </w:pPr>
          </w:p>
        </w:tc>
      </w:tr>
      <w:tr w14:paraId="12E94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2" w:hRule="atLeast"/>
        </w:trPr>
        <w:tc>
          <w:tcPr>
            <w:tcW w:w="588" w:type="dxa"/>
            <w:vAlign w:val="top"/>
          </w:tcPr>
          <w:p w14:paraId="3A895B51">
            <w:pPr>
              <w:spacing w:line="263" w:lineRule="auto"/>
              <w:rPr>
                <w:rFonts w:ascii="宋体"/>
                <w:sz w:val="21"/>
              </w:rPr>
            </w:pPr>
          </w:p>
          <w:p w14:paraId="3B47547D">
            <w:pPr>
              <w:spacing w:line="263" w:lineRule="auto"/>
              <w:rPr>
                <w:rFonts w:ascii="宋体"/>
                <w:sz w:val="21"/>
              </w:rPr>
            </w:pPr>
          </w:p>
          <w:p w14:paraId="12B6D63B">
            <w:pPr>
              <w:spacing w:line="263" w:lineRule="auto"/>
              <w:rPr>
                <w:rFonts w:ascii="宋体"/>
                <w:sz w:val="21"/>
              </w:rPr>
            </w:pPr>
          </w:p>
          <w:p w14:paraId="0D1056C3">
            <w:pPr>
              <w:spacing w:line="263" w:lineRule="auto"/>
              <w:rPr>
                <w:rFonts w:ascii="宋体"/>
                <w:sz w:val="21"/>
              </w:rPr>
            </w:pPr>
          </w:p>
          <w:p w14:paraId="1361FE0D">
            <w:pPr>
              <w:spacing w:line="263" w:lineRule="auto"/>
              <w:rPr>
                <w:rFonts w:ascii="宋体"/>
                <w:sz w:val="21"/>
              </w:rPr>
            </w:pPr>
          </w:p>
          <w:p w14:paraId="3835C604">
            <w:pPr>
              <w:spacing w:line="263" w:lineRule="auto"/>
              <w:rPr>
                <w:rFonts w:ascii="宋体"/>
                <w:sz w:val="21"/>
              </w:rPr>
            </w:pPr>
          </w:p>
          <w:p w14:paraId="4986E730">
            <w:pPr>
              <w:spacing w:before="91" w:line="180" w:lineRule="auto"/>
              <w:ind w:firstLine="2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255" w:type="dxa"/>
            <w:vAlign w:val="top"/>
          </w:tcPr>
          <w:p w14:paraId="0993ACFB">
            <w:pPr>
              <w:spacing w:line="267" w:lineRule="auto"/>
              <w:rPr>
                <w:rFonts w:ascii="宋体"/>
                <w:sz w:val="21"/>
              </w:rPr>
            </w:pPr>
          </w:p>
          <w:p w14:paraId="344F62F4">
            <w:pPr>
              <w:spacing w:line="267" w:lineRule="auto"/>
              <w:rPr>
                <w:rFonts w:ascii="宋体"/>
                <w:sz w:val="21"/>
              </w:rPr>
            </w:pPr>
          </w:p>
          <w:p w14:paraId="197ECC8F">
            <w:pPr>
              <w:spacing w:line="267" w:lineRule="auto"/>
              <w:rPr>
                <w:rFonts w:ascii="宋体"/>
                <w:sz w:val="21"/>
              </w:rPr>
            </w:pPr>
          </w:p>
          <w:p w14:paraId="64C51692">
            <w:pPr>
              <w:spacing w:line="268" w:lineRule="auto"/>
              <w:rPr>
                <w:rFonts w:ascii="宋体"/>
                <w:sz w:val="21"/>
              </w:rPr>
            </w:pPr>
          </w:p>
          <w:p w14:paraId="1B25BB7C">
            <w:pPr>
              <w:spacing w:before="91" w:line="237" w:lineRule="auto"/>
              <w:ind w:left="13" w:right="12" w:firstLine="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无锡市</w:t>
            </w:r>
            <w:r>
              <w:rPr>
                <w:rFonts w:ascii="仿宋" w:hAnsi="仿宋" w:eastAsia="仿宋" w:cs="仿宋"/>
                <w:spacing w:val="-7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宇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寿</w:t>
            </w:r>
            <w:r>
              <w:rPr>
                <w:rFonts w:ascii="仿宋" w:hAnsi="仿宋" w:eastAsia="仿宋" w:cs="仿宋"/>
                <w:spacing w:val="-6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医疗器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6"/>
                <w:sz w:val="28"/>
                <w:szCs w:val="28"/>
              </w:rPr>
              <w:t>械有限公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司</w:t>
            </w:r>
          </w:p>
        </w:tc>
        <w:tc>
          <w:tcPr>
            <w:tcW w:w="1132" w:type="dxa"/>
            <w:vAlign w:val="top"/>
          </w:tcPr>
          <w:p w14:paraId="6890A19F">
            <w:pPr>
              <w:spacing w:line="267" w:lineRule="auto"/>
              <w:rPr>
                <w:rFonts w:ascii="宋体"/>
                <w:sz w:val="21"/>
              </w:rPr>
            </w:pPr>
          </w:p>
          <w:p w14:paraId="6F8E9365">
            <w:pPr>
              <w:spacing w:line="267" w:lineRule="auto"/>
              <w:rPr>
                <w:rFonts w:ascii="宋体"/>
                <w:sz w:val="21"/>
              </w:rPr>
            </w:pPr>
          </w:p>
          <w:p w14:paraId="0436F6D4">
            <w:pPr>
              <w:spacing w:line="267" w:lineRule="auto"/>
              <w:rPr>
                <w:rFonts w:ascii="宋体"/>
                <w:sz w:val="21"/>
              </w:rPr>
            </w:pPr>
          </w:p>
          <w:p w14:paraId="12D20F2D">
            <w:pPr>
              <w:spacing w:line="268" w:lineRule="auto"/>
              <w:rPr>
                <w:rFonts w:ascii="宋体"/>
                <w:sz w:val="21"/>
              </w:rPr>
            </w:pPr>
          </w:p>
          <w:p w14:paraId="3B3C2112">
            <w:pPr>
              <w:spacing w:before="91" w:line="237" w:lineRule="auto"/>
              <w:ind w:left="16" w:right="10" w:firstLine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一</w:t>
            </w: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次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使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用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无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菌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注</w:t>
            </w:r>
            <w:r>
              <w:rPr>
                <w:rFonts w:ascii="仿宋" w:hAnsi="仿宋" w:eastAsia="仿宋" w:cs="仿宋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射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器</w:t>
            </w:r>
            <w:r>
              <w:rPr>
                <w:rFonts w:ascii="仿宋" w:hAnsi="仿宋" w:eastAsia="仿宋" w:cs="仿宋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带针</w:t>
            </w:r>
          </w:p>
        </w:tc>
        <w:tc>
          <w:tcPr>
            <w:tcW w:w="851" w:type="dxa"/>
            <w:vAlign w:val="top"/>
          </w:tcPr>
          <w:p w14:paraId="746DD29E">
            <w:pPr>
              <w:spacing w:line="257" w:lineRule="auto"/>
              <w:rPr>
                <w:rFonts w:ascii="宋体"/>
                <w:sz w:val="21"/>
              </w:rPr>
            </w:pPr>
          </w:p>
          <w:p w14:paraId="344C6814">
            <w:pPr>
              <w:spacing w:line="257" w:lineRule="auto"/>
              <w:rPr>
                <w:rFonts w:ascii="宋体"/>
                <w:sz w:val="21"/>
              </w:rPr>
            </w:pPr>
          </w:p>
          <w:p w14:paraId="14D5B153">
            <w:pPr>
              <w:spacing w:line="257" w:lineRule="auto"/>
              <w:rPr>
                <w:rFonts w:ascii="宋体"/>
                <w:sz w:val="21"/>
              </w:rPr>
            </w:pPr>
          </w:p>
          <w:p w14:paraId="0F04603E">
            <w:pPr>
              <w:spacing w:line="257" w:lineRule="auto"/>
              <w:rPr>
                <w:rFonts w:ascii="宋体"/>
                <w:sz w:val="21"/>
              </w:rPr>
            </w:pPr>
          </w:p>
          <w:p w14:paraId="5B6E57A7">
            <w:pPr>
              <w:spacing w:line="257" w:lineRule="auto"/>
              <w:rPr>
                <w:rFonts w:ascii="宋体"/>
                <w:sz w:val="21"/>
              </w:rPr>
            </w:pPr>
          </w:p>
          <w:p w14:paraId="127AD4CC">
            <w:pPr>
              <w:spacing w:line="257" w:lineRule="auto"/>
              <w:rPr>
                <w:rFonts w:ascii="宋体"/>
                <w:sz w:val="21"/>
              </w:rPr>
            </w:pPr>
          </w:p>
          <w:p w14:paraId="2D8B15BE">
            <w:pPr>
              <w:spacing w:before="91" w:line="185" w:lineRule="auto"/>
              <w:ind w:firstLine="1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江苏</w:t>
            </w:r>
          </w:p>
        </w:tc>
        <w:tc>
          <w:tcPr>
            <w:tcW w:w="9212" w:type="dxa"/>
            <w:vAlign w:val="top"/>
          </w:tcPr>
          <w:p w14:paraId="0A25093A">
            <w:pPr>
              <w:spacing w:before="49" w:line="185" w:lineRule="auto"/>
              <w:ind w:firstLine="5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检查发现一般不符合项</w:t>
            </w:r>
            <w:r>
              <w:rPr>
                <w:rFonts w:ascii="仿宋" w:hAnsi="仿宋" w:eastAsia="仿宋" w:cs="仿宋"/>
                <w:spacing w:val="-3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7</w:t>
            </w:r>
            <w:r>
              <w:rPr>
                <w:rFonts w:ascii="仿宋" w:hAnsi="仿宋" w:eastAsia="仿宋" w:cs="仿宋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项。</w:t>
            </w:r>
          </w:p>
          <w:p w14:paraId="37BFDD60">
            <w:pPr>
              <w:spacing w:before="79" w:line="185" w:lineRule="auto"/>
              <w:ind w:firstLine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7"/>
                <w:w w:val="97"/>
                <w:sz w:val="28"/>
                <w:szCs w:val="28"/>
              </w:rPr>
              <w:t>一、</w:t>
            </w:r>
            <w:r>
              <w:rPr>
                <w:rFonts w:ascii="仿宋" w:hAnsi="仿宋" w:eastAsia="仿宋" w:cs="仿宋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7"/>
                <w:w w:val="97"/>
                <w:sz w:val="28"/>
                <w:szCs w:val="28"/>
              </w:rPr>
              <w:t>设备方面</w:t>
            </w:r>
          </w:p>
          <w:p w14:paraId="594F1B01">
            <w:pPr>
              <w:spacing w:before="80" w:line="237" w:lineRule="auto"/>
              <w:ind w:left="22" w:right="9" w:firstLine="5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1.现场见注塑车间用空调净化系统的初效、中效压差值均低于初始压差</w:t>
            </w: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值，企业未能提供相关处置记录。</w:t>
            </w:r>
          </w:p>
          <w:p w14:paraId="7105E0A4">
            <w:pPr>
              <w:spacing w:line="204" w:lineRule="auto"/>
              <w:ind w:firstLine="5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7"/>
                <w:sz w:val="28"/>
                <w:szCs w:val="28"/>
              </w:rPr>
              <w:t>二、</w:t>
            </w:r>
            <w:r>
              <w:rPr>
                <w:rFonts w:ascii="仿宋" w:hAnsi="仿宋" w:eastAsia="仿宋" w:cs="仿宋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7"/>
                <w:sz w:val="28"/>
                <w:szCs w:val="28"/>
              </w:rPr>
              <w:t>文件管理方面</w:t>
            </w:r>
          </w:p>
          <w:p w14:paraId="594F63C0">
            <w:pPr>
              <w:spacing w:before="50" w:line="185" w:lineRule="auto"/>
              <w:ind w:firstLine="59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2.个别记录存在涂改现象，</w:t>
            </w:r>
            <w:r>
              <w:rPr>
                <w:rFonts w:ascii="仿宋" w:hAnsi="仿宋" w:eastAsia="仿宋" w:cs="仿宋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未按规定划改并签注。</w:t>
            </w:r>
          </w:p>
          <w:p w14:paraId="2BF087B7">
            <w:pPr>
              <w:spacing w:before="79" w:line="185" w:lineRule="auto"/>
              <w:ind w:firstLine="6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7"/>
                <w:w w:val="97"/>
                <w:sz w:val="28"/>
                <w:szCs w:val="28"/>
              </w:rPr>
              <w:t>三、</w:t>
            </w:r>
            <w:r>
              <w:rPr>
                <w:rFonts w:ascii="仿宋" w:hAnsi="仿宋" w:eastAsia="仿宋" w:cs="仿宋"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7"/>
                <w:w w:val="97"/>
                <w:sz w:val="28"/>
                <w:szCs w:val="28"/>
              </w:rPr>
              <w:t>采购方面</w:t>
            </w:r>
          </w:p>
          <w:p w14:paraId="2B707C56">
            <w:pPr>
              <w:spacing w:before="80" w:line="185" w:lineRule="auto"/>
              <w:ind w:firstLine="6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3.原材料胶塞的微生物限度采购要求未形成文件。</w:t>
            </w:r>
          </w:p>
          <w:p w14:paraId="26E561AD">
            <w:pPr>
              <w:spacing w:before="80" w:line="185" w:lineRule="auto"/>
              <w:ind w:firstLine="5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4.未记录原材料针管材质的验收内容。</w:t>
            </w:r>
          </w:p>
          <w:p w14:paraId="02163A16">
            <w:pPr>
              <w:spacing w:before="79" w:line="185" w:lineRule="auto"/>
              <w:ind w:firstLine="6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8"/>
                <w:sz w:val="28"/>
                <w:szCs w:val="28"/>
              </w:rPr>
              <w:t>四、</w:t>
            </w:r>
            <w:r>
              <w:rPr>
                <w:rFonts w:ascii="仿宋" w:hAnsi="仿宋" w:eastAsia="仿宋" w:cs="仿宋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8"/>
                <w:sz w:val="28"/>
                <w:szCs w:val="28"/>
              </w:rPr>
              <w:t>生产管理方面</w:t>
            </w:r>
          </w:p>
          <w:p w14:paraId="3C80BFCF">
            <w:pPr>
              <w:spacing w:before="80" w:line="185" w:lineRule="auto"/>
              <w:ind w:firstLine="59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5.对</w:t>
            </w:r>
            <w:r>
              <w:rPr>
                <w:rFonts w:ascii="仿宋" w:hAnsi="仿宋" w:eastAsia="仿宋" w:cs="仿宋"/>
                <w:spacing w:val="-4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UV</w:t>
            </w:r>
            <w:r>
              <w:rPr>
                <w:rFonts w:ascii="仿宋" w:hAnsi="仿宋" w:eastAsia="仿宋" w:cs="仿宋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固化机紫外线的防护要求未形成文件。</w:t>
            </w:r>
          </w:p>
        </w:tc>
        <w:tc>
          <w:tcPr>
            <w:tcW w:w="998" w:type="dxa"/>
            <w:vAlign w:val="top"/>
          </w:tcPr>
          <w:p w14:paraId="490BF1A4">
            <w:pPr>
              <w:rPr>
                <w:rFonts w:ascii="宋体"/>
                <w:sz w:val="21"/>
              </w:rPr>
            </w:pPr>
          </w:p>
        </w:tc>
      </w:tr>
    </w:tbl>
    <w:p w14:paraId="720E5769">
      <w:pPr>
        <w:rPr>
          <w:rFonts w:ascii="宋体"/>
          <w:sz w:val="21"/>
        </w:rPr>
      </w:pPr>
    </w:p>
    <w:p w14:paraId="51450B58">
      <w:pPr>
        <w:sectPr>
          <w:footerReference r:id="rId5" w:type="default"/>
          <w:pgSz w:w="16839" w:h="11907"/>
          <w:pgMar w:top="1012" w:right="1356" w:bottom="1402" w:left="1440" w:header="0" w:footer="1277" w:gutter="0"/>
          <w:cols w:space="720" w:num="1"/>
        </w:sectPr>
      </w:pPr>
    </w:p>
    <w:p w14:paraId="24F5EA11"/>
    <w:p w14:paraId="1BB51B47"/>
    <w:p w14:paraId="4267295B"/>
    <w:p w14:paraId="5AF9F30B">
      <w:pPr>
        <w:spacing w:line="63" w:lineRule="exact"/>
      </w:pPr>
    </w:p>
    <w:tbl>
      <w:tblPr>
        <w:tblStyle w:val="4"/>
        <w:tblW w:w="14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255"/>
        <w:gridCol w:w="1132"/>
        <w:gridCol w:w="851"/>
        <w:gridCol w:w="9212"/>
        <w:gridCol w:w="998"/>
      </w:tblGrid>
      <w:tr w14:paraId="07A39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88" w:type="dxa"/>
            <w:vAlign w:val="top"/>
          </w:tcPr>
          <w:p w14:paraId="649E4A1C">
            <w:pPr>
              <w:spacing w:before="25" w:line="208" w:lineRule="auto"/>
              <w:ind w:firstLine="13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</w:t>
            </w:r>
          </w:p>
          <w:p w14:paraId="387F1F1F">
            <w:pPr>
              <w:spacing w:line="204" w:lineRule="auto"/>
              <w:ind w:firstLine="15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</w:p>
        </w:tc>
        <w:tc>
          <w:tcPr>
            <w:tcW w:w="1255" w:type="dxa"/>
            <w:vAlign w:val="top"/>
          </w:tcPr>
          <w:p w14:paraId="4F29C930">
            <w:pPr>
              <w:spacing w:before="25" w:line="196" w:lineRule="auto"/>
              <w:ind w:left="319" w:right="148" w:hanging="17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被检查</w:t>
            </w:r>
            <w:r>
              <w:rPr>
                <w:rFonts w:ascii="仿宋" w:hAnsi="仿宋" w:eastAsia="仿宋" w:cs="仿宋"/>
                <w:spacing w:val="2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1132" w:type="dxa"/>
            <w:vAlign w:val="top"/>
          </w:tcPr>
          <w:p w14:paraId="739477B8">
            <w:pPr>
              <w:spacing w:before="205" w:line="184" w:lineRule="auto"/>
              <w:ind w:firstLine="29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3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品种</w:t>
            </w:r>
          </w:p>
        </w:tc>
        <w:tc>
          <w:tcPr>
            <w:tcW w:w="851" w:type="dxa"/>
            <w:vAlign w:val="top"/>
          </w:tcPr>
          <w:p w14:paraId="5A7B43EE">
            <w:pPr>
              <w:spacing w:before="205" w:line="184" w:lineRule="auto"/>
              <w:ind w:firstLine="12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省份</w:t>
            </w:r>
          </w:p>
        </w:tc>
        <w:tc>
          <w:tcPr>
            <w:tcW w:w="9212" w:type="dxa"/>
            <w:vAlign w:val="top"/>
          </w:tcPr>
          <w:p w14:paraId="137B916B">
            <w:pPr>
              <w:spacing w:before="205" w:line="184" w:lineRule="auto"/>
              <w:ind w:firstLine="3647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检查发现问题</w:t>
            </w:r>
          </w:p>
        </w:tc>
        <w:tc>
          <w:tcPr>
            <w:tcW w:w="998" w:type="dxa"/>
            <w:vAlign w:val="top"/>
          </w:tcPr>
          <w:p w14:paraId="5CC64C6E">
            <w:pPr>
              <w:spacing w:before="205" w:line="184" w:lineRule="auto"/>
              <w:ind w:firstLine="18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4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备注</w:t>
            </w:r>
          </w:p>
        </w:tc>
      </w:tr>
      <w:tr w14:paraId="64D8C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588" w:type="dxa"/>
            <w:vAlign w:val="top"/>
          </w:tcPr>
          <w:p w14:paraId="7D00EE2E">
            <w:pPr>
              <w:rPr>
                <w:rFonts w:ascii="宋体"/>
                <w:sz w:val="21"/>
              </w:rPr>
            </w:pPr>
          </w:p>
        </w:tc>
        <w:tc>
          <w:tcPr>
            <w:tcW w:w="1255" w:type="dxa"/>
            <w:vAlign w:val="top"/>
          </w:tcPr>
          <w:p w14:paraId="30C431FE">
            <w:pPr>
              <w:rPr>
                <w:rFonts w:ascii="宋体"/>
                <w:sz w:val="21"/>
              </w:rPr>
            </w:pPr>
          </w:p>
        </w:tc>
        <w:tc>
          <w:tcPr>
            <w:tcW w:w="1132" w:type="dxa"/>
            <w:vAlign w:val="top"/>
          </w:tcPr>
          <w:p w14:paraId="79F42099">
            <w:pPr>
              <w:rPr>
                <w:rFonts w:ascii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6C4B162D">
            <w:pPr>
              <w:rPr>
                <w:rFonts w:ascii="宋体"/>
                <w:sz w:val="21"/>
              </w:rPr>
            </w:pPr>
          </w:p>
        </w:tc>
        <w:tc>
          <w:tcPr>
            <w:tcW w:w="9212" w:type="dxa"/>
            <w:vAlign w:val="top"/>
          </w:tcPr>
          <w:p w14:paraId="4E0FC358">
            <w:pPr>
              <w:spacing w:before="50" w:line="185" w:lineRule="auto"/>
              <w:ind w:firstLine="5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6.未对洁净区包装传送带直通区外的卫生管理要求形成文件。</w:t>
            </w:r>
          </w:p>
          <w:p w14:paraId="19829629">
            <w:pPr>
              <w:spacing w:before="79" w:line="185" w:lineRule="auto"/>
              <w:ind w:firstLine="5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五、</w:t>
            </w:r>
            <w:r>
              <w:rPr>
                <w:rFonts w:ascii="仿宋" w:hAnsi="仿宋" w:eastAsia="仿宋" w:cs="仿宋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不合格品控制方面</w:t>
            </w:r>
          </w:p>
          <w:p w14:paraId="63C56622">
            <w:pPr>
              <w:spacing w:before="80" w:line="211" w:lineRule="auto"/>
              <w:ind w:left="22" w:right="7" w:firstLine="5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7.企业制定的《不合格品控制程序》</w:t>
            </w:r>
            <w:r>
              <w:rPr>
                <w:rFonts w:ascii="仿宋" w:hAnsi="仿宋" w:eastAsia="仿宋" w:cs="仿宋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中没有明确规定注塑过程中产生的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少量自检不合格品的处置方法。</w:t>
            </w:r>
          </w:p>
        </w:tc>
        <w:tc>
          <w:tcPr>
            <w:tcW w:w="998" w:type="dxa"/>
            <w:vAlign w:val="top"/>
          </w:tcPr>
          <w:p w14:paraId="17B61590">
            <w:pPr>
              <w:rPr>
                <w:rFonts w:ascii="宋体"/>
                <w:sz w:val="21"/>
              </w:rPr>
            </w:pPr>
          </w:p>
        </w:tc>
      </w:tr>
      <w:tr w14:paraId="14E99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1" w:hRule="atLeast"/>
        </w:trPr>
        <w:tc>
          <w:tcPr>
            <w:tcW w:w="588" w:type="dxa"/>
            <w:vAlign w:val="top"/>
          </w:tcPr>
          <w:p w14:paraId="2EE32417">
            <w:pPr>
              <w:spacing w:line="263" w:lineRule="auto"/>
              <w:rPr>
                <w:rFonts w:ascii="宋体"/>
                <w:sz w:val="21"/>
              </w:rPr>
            </w:pPr>
          </w:p>
          <w:p w14:paraId="091B3127">
            <w:pPr>
              <w:spacing w:line="263" w:lineRule="auto"/>
              <w:rPr>
                <w:rFonts w:ascii="宋体"/>
                <w:sz w:val="21"/>
              </w:rPr>
            </w:pPr>
          </w:p>
          <w:p w14:paraId="6C04925D">
            <w:pPr>
              <w:spacing w:line="263" w:lineRule="auto"/>
              <w:rPr>
                <w:rFonts w:ascii="宋体"/>
                <w:sz w:val="21"/>
              </w:rPr>
            </w:pPr>
          </w:p>
          <w:p w14:paraId="150D066D">
            <w:pPr>
              <w:spacing w:line="263" w:lineRule="auto"/>
              <w:rPr>
                <w:rFonts w:ascii="宋体"/>
                <w:sz w:val="21"/>
              </w:rPr>
            </w:pPr>
          </w:p>
          <w:p w14:paraId="53F57BDC">
            <w:pPr>
              <w:spacing w:line="263" w:lineRule="auto"/>
              <w:rPr>
                <w:rFonts w:ascii="宋体"/>
                <w:sz w:val="21"/>
              </w:rPr>
            </w:pPr>
          </w:p>
          <w:p w14:paraId="481E9104">
            <w:pPr>
              <w:spacing w:line="263" w:lineRule="auto"/>
              <w:rPr>
                <w:rFonts w:ascii="宋体"/>
                <w:sz w:val="21"/>
              </w:rPr>
            </w:pPr>
          </w:p>
          <w:p w14:paraId="0CEB09A4">
            <w:pPr>
              <w:spacing w:line="263" w:lineRule="auto"/>
              <w:rPr>
                <w:rFonts w:ascii="宋体"/>
                <w:sz w:val="21"/>
              </w:rPr>
            </w:pPr>
          </w:p>
          <w:p w14:paraId="1DDB7FF4">
            <w:pPr>
              <w:spacing w:line="263" w:lineRule="auto"/>
              <w:rPr>
                <w:rFonts w:ascii="宋体"/>
                <w:sz w:val="21"/>
              </w:rPr>
            </w:pPr>
          </w:p>
          <w:p w14:paraId="082D0A90">
            <w:pPr>
              <w:spacing w:line="264" w:lineRule="auto"/>
              <w:rPr>
                <w:rFonts w:ascii="宋体"/>
                <w:sz w:val="21"/>
              </w:rPr>
            </w:pPr>
          </w:p>
          <w:p w14:paraId="029C08FE">
            <w:pPr>
              <w:spacing w:before="91" w:line="180" w:lineRule="auto"/>
              <w:ind w:firstLine="2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255" w:type="dxa"/>
            <w:vAlign w:val="top"/>
          </w:tcPr>
          <w:p w14:paraId="34C5AFC4">
            <w:pPr>
              <w:spacing w:line="265" w:lineRule="auto"/>
              <w:rPr>
                <w:rFonts w:ascii="宋体"/>
                <w:sz w:val="21"/>
              </w:rPr>
            </w:pPr>
          </w:p>
          <w:p w14:paraId="432F6130">
            <w:pPr>
              <w:spacing w:line="265" w:lineRule="auto"/>
              <w:rPr>
                <w:rFonts w:ascii="宋体"/>
                <w:sz w:val="21"/>
              </w:rPr>
            </w:pPr>
          </w:p>
          <w:p w14:paraId="5CAA24DF">
            <w:pPr>
              <w:spacing w:line="265" w:lineRule="auto"/>
              <w:rPr>
                <w:rFonts w:ascii="宋体"/>
                <w:sz w:val="21"/>
              </w:rPr>
            </w:pPr>
          </w:p>
          <w:p w14:paraId="36276C26">
            <w:pPr>
              <w:spacing w:line="266" w:lineRule="auto"/>
              <w:rPr>
                <w:rFonts w:ascii="宋体"/>
                <w:sz w:val="21"/>
              </w:rPr>
            </w:pPr>
          </w:p>
          <w:p w14:paraId="4B809D35">
            <w:pPr>
              <w:spacing w:line="266" w:lineRule="auto"/>
              <w:rPr>
                <w:rFonts w:ascii="宋体"/>
                <w:sz w:val="21"/>
              </w:rPr>
            </w:pPr>
          </w:p>
          <w:p w14:paraId="5CFC036B">
            <w:pPr>
              <w:spacing w:line="266" w:lineRule="auto"/>
              <w:rPr>
                <w:rFonts w:ascii="宋体"/>
                <w:sz w:val="21"/>
              </w:rPr>
            </w:pPr>
          </w:p>
          <w:p w14:paraId="1FF3F37E">
            <w:pPr>
              <w:spacing w:line="266" w:lineRule="auto"/>
              <w:rPr>
                <w:rFonts w:ascii="宋体"/>
                <w:sz w:val="21"/>
              </w:rPr>
            </w:pPr>
          </w:p>
          <w:p w14:paraId="26EDEF69">
            <w:pPr>
              <w:spacing w:before="91" w:line="237" w:lineRule="auto"/>
              <w:ind w:left="20" w:right="12" w:firstLine="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新</w:t>
            </w:r>
            <w:r>
              <w:rPr>
                <w:rFonts w:ascii="仿宋" w:hAnsi="仿宋" w:eastAsia="仿宋" w:cs="仿宋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乡市康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>民卫材开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>发有限公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司</w:t>
            </w:r>
          </w:p>
        </w:tc>
        <w:tc>
          <w:tcPr>
            <w:tcW w:w="1132" w:type="dxa"/>
            <w:vAlign w:val="top"/>
          </w:tcPr>
          <w:p w14:paraId="0C82321D">
            <w:pPr>
              <w:spacing w:line="252" w:lineRule="auto"/>
              <w:rPr>
                <w:rFonts w:ascii="宋体"/>
                <w:sz w:val="21"/>
              </w:rPr>
            </w:pPr>
          </w:p>
          <w:p w14:paraId="7A43E1C5">
            <w:pPr>
              <w:spacing w:line="252" w:lineRule="auto"/>
              <w:rPr>
                <w:rFonts w:ascii="宋体"/>
                <w:sz w:val="21"/>
              </w:rPr>
            </w:pPr>
          </w:p>
          <w:p w14:paraId="40AC2892">
            <w:pPr>
              <w:spacing w:line="252" w:lineRule="auto"/>
              <w:rPr>
                <w:rFonts w:ascii="宋体"/>
                <w:sz w:val="21"/>
              </w:rPr>
            </w:pPr>
          </w:p>
          <w:p w14:paraId="09CEF722">
            <w:pPr>
              <w:spacing w:line="252" w:lineRule="auto"/>
              <w:rPr>
                <w:rFonts w:ascii="宋体"/>
                <w:sz w:val="21"/>
              </w:rPr>
            </w:pPr>
          </w:p>
          <w:p w14:paraId="4B964C18">
            <w:pPr>
              <w:spacing w:line="252" w:lineRule="auto"/>
              <w:rPr>
                <w:rFonts w:ascii="宋体"/>
                <w:sz w:val="21"/>
              </w:rPr>
            </w:pPr>
          </w:p>
          <w:p w14:paraId="33B72A83">
            <w:pPr>
              <w:spacing w:line="252" w:lineRule="auto"/>
              <w:rPr>
                <w:rFonts w:ascii="宋体"/>
                <w:sz w:val="21"/>
              </w:rPr>
            </w:pPr>
          </w:p>
          <w:p w14:paraId="2B377B2B">
            <w:pPr>
              <w:spacing w:line="252" w:lineRule="auto"/>
              <w:rPr>
                <w:rFonts w:ascii="宋体"/>
                <w:sz w:val="21"/>
              </w:rPr>
            </w:pPr>
          </w:p>
          <w:p w14:paraId="3FC43393">
            <w:pPr>
              <w:spacing w:line="253" w:lineRule="auto"/>
              <w:rPr>
                <w:rFonts w:ascii="宋体"/>
                <w:sz w:val="21"/>
              </w:rPr>
            </w:pPr>
          </w:p>
          <w:p w14:paraId="2C4AA7AD">
            <w:pPr>
              <w:spacing w:before="91" w:line="237" w:lineRule="auto"/>
              <w:ind w:left="17" w:right="10" w:firstLine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一</w:t>
            </w: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次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使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用</w:t>
            </w:r>
            <w:r>
              <w:rPr>
                <w:rFonts w:ascii="仿宋" w:hAnsi="仿宋" w:eastAsia="仿宋" w:cs="仿宋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手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术衣</w:t>
            </w:r>
          </w:p>
        </w:tc>
        <w:tc>
          <w:tcPr>
            <w:tcW w:w="851" w:type="dxa"/>
            <w:vAlign w:val="top"/>
          </w:tcPr>
          <w:p w14:paraId="0963E1D6">
            <w:pPr>
              <w:spacing w:line="259" w:lineRule="auto"/>
              <w:rPr>
                <w:rFonts w:ascii="宋体"/>
                <w:sz w:val="21"/>
              </w:rPr>
            </w:pPr>
          </w:p>
          <w:p w14:paraId="1F108168">
            <w:pPr>
              <w:spacing w:line="259" w:lineRule="auto"/>
              <w:rPr>
                <w:rFonts w:ascii="宋体"/>
                <w:sz w:val="21"/>
              </w:rPr>
            </w:pPr>
          </w:p>
          <w:p w14:paraId="7E19B9AD">
            <w:pPr>
              <w:spacing w:line="259" w:lineRule="auto"/>
              <w:rPr>
                <w:rFonts w:ascii="宋体"/>
                <w:sz w:val="21"/>
              </w:rPr>
            </w:pPr>
          </w:p>
          <w:p w14:paraId="5C286374">
            <w:pPr>
              <w:spacing w:line="259" w:lineRule="auto"/>
              <w:rPr>
                <w:rFonts w:ascii="宋体"/>
                <w:sz w:val="21"/>
              </w:rPr>
            </w:pPr>
          </w:p>
          <w:p w14:paraId="17C6A85A">
            <w:pPr>
              <w:spacing w:line="259" w:lineRule="auto"/>
              <w:rPr>
                <w:rFonts w:ascii="宋体"/>
                <w:sz w:val="21"/>
              </w:rPr>
            </w:pPr>
          </w:p>
          <w:p w14:paraId="1245B0CD">
            <w:pPr>
              <w:spacing w:line="259" w:lineRule="auto"/>
              <w:rPr>
                <w:rFonts w:ascii="宋体"/>
                <w:sz w:val="21"/>
              </w:rPr>
            </w:pPr>
          </w:p>
          <w:p w14:paraId="3ECC8389">
            <w:pPr>
              <w:spacing w:line="259" w:lineRule="auto"/>
              <w:rPr>
                <w:rFonts w:ascii="宋体"/>
                <w:sz w:val="21"/>
              </w:rPr>
            </w:pPr>
          </w:p>
          <w:p w14:paraId="4FAE0DEF">
            <w:pPr>
              <w:spacing w:line="259" w:lineRule="auto"/>
              <w:rPr>
                <w:rFonts w:ascii="宋体"/>
                <w:sz w:val="21"/>
              </w:rPr>
            </w:pPr>
          </w:p>
          <w:p w14:paraId="0220151D">
            <w:pPr>
              <w:spacing w:line="260" w:lineRule="auto"/>
              <w:rPr>
                <w:rFonts w:ascii="宋体"/>
                <w:sz w:val="21"/>
              </w:rPr>
            </w:pPr>
          </w:p>
          <w:p w14:paraId="3FDD9856">
            <w:pPr>
              <w:spacing w:before="91" w:line="185" w:lineRule="auto"/>
              <w:ind w:firstLine="1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河南</w:t>
            </w:r>
          </w:p>
        </w:tc>
        <w:tc>
          <w:tcPr>
            <w:tcW w:w="9212" w:type="dxa"/>
            <w:vAlign w:val="top"/>
          </w:tcPr>
          <w:p w14:paraId="271C039A">
            <w:pPr>
              <w:spacing w:before="48" w:line="185" w:lineRule="auto"/>
              <w:ind w:firstLine="5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检查发现一般不符合项</w:t>
            </w:r>
            <w:r>
              <w:rPr>
                <w:rFonts w:ascii="仿宋" w:hAnsi="仿宋" w:eastAsia="仿宋" w:cs="仿宋"/>
                <w:spacing w:val="-3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8</w:t>
            </w:r>
            <w:r>
              <w:rPr>
                <w:rFonts w:ascii="仿宋" w:hAnsi="仿宋" w:eastAsia="仿宋" w:cs="仿宋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项。</w:t>
            </w:r>
          </w:p>
          <w:p w14:paraId="5EE4B297">
            <w:pPr>
              <w:spacing w:before="79" w:line="185" w:lineRule="auto"/>
              <w:ind w:firstLine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一、机构和人员方面</w:t>
            </w:r>
          </w:p>
          <w:p w14:paraId="1E9876A2">
            <w:pPr>
              <w:spacing w:before="79" w:line="185" w:lineRule="auto"/>
              <w:ind w:firstLine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1.企业虽已建立人员健康档案，但未提供人员健康要求的文件。</w:t>
            </w:r>
          </w:p>
          <w:p w14:paraId="24BC55FD">
            <w:pPr>
              <w:spacing w:before="79" w:line="185" w:lineRule="auto"/>
              <w:ind w:firstLine="5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二、厂房与设施方面</w:t>
            </w:r>
          </w:p>
          <w:p w14:paraId="267A0633">
            <w:pPr>
              <w:spacing w:before="80" w:line="237" w:lineRule="auto"/>
              <w:ind w:left="44" w:right="8" w:firstLine="5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2.原材料库西北角有一直径约</w:t>
            </w:r>
            <w:r>
              <w:rPr>
                <w:rFonts w:ascii="仿宋" w:hAnsi="仿宋" w:eastAsia="仿宋" w:cs="仿宋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10cm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圆形管道洞，虽用塑料布堵住，但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密封不严。</w:t>
            </w:r>
          </w:p>
          <w:p w14:paraId="7084FDBD">
            <w:pPr>
              <w:spacing w:line="202" w:lineRule="auto"/>
              <w:ind w:firstLine="6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3.企业包材库存放的“手术衣中封袋”未见货位卡。</w:t>
            </w:r>
          </w:p>
          <w:p w14:paraId="703D4D21">
            <w:pPr>
              <w:spacing w:before="54" w:line="185" w:lineRule="auto"/>
              <w:ind w:firstLine="6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三、文件管理方面</w:t>
            </w:r>
          </w:p>
          <w:p w14:paraId="45863E94">
            <w:pPr>
              <w:spacing w:before="80" w:line="237" w:lineRule="auto"/>
              <w:ind w:left="23" w:right="7" w:firstLine="5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4.企业未在《人员进出洁净区管理规定》发布实施前对相关人员培训该</w:t>
            </w:r>
            <w:r>
              <w:rPr>
                <w:rFonts w:ascii="仿宋" w:hAnsi="仿宋" w:eastAsia="仿宋" w:cs="仿宋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管理规定，也未见相关文件发放、回收记录。</w:t>
            </w:r>
          </w:p>
          <w:p w14:paraId="2D25F20C">
            <w:pPr>
              <w:spacing w:line="204" w:lineRule="auto"/>
              <w:ind w:firstLine="6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四、生产管理方面</w:t>
            </w:r>
          </w:p>
          <w:p w14:paraId="118F9032">
            <w:pPr>
              <w:spacing w:before="51" w:line="185" w:lineRule="auto"/>
              <w:ind w:firstLine="59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5.未见工位器具管理文件。</w:t>
            </w:r>
          </w:p>
          <w:p w14:paraId="3C2746FC">
            <w:pPr>
              <w:spacing w:before="79" w:line="185" w:lineRule="auto"/>
              <w:ind w:firstLine="5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五、质量控制方面</w:t>
            </w:r>
          </w:p>
          <w:p w14:paraId="4F52CF26">
            <w:pPr>
              <w:spacing w:before="80" w:line="220" w:lineRule="auto"/>
              <w:ind w:left="34" w:right="11" w:firstLine="5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6.质量控制程序中明确检验仪器设备的校准经国家认可的计量检定部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门进行检定或校准，</w:t>
            </w:r>
            <w:r>
              <w:rPr>
                <w:rFonts w:ascii="仿宋" w:hAnsi="仿宋" w:eastAsia="仿宋" w:cs="仿宋"/>
                <w:spacing w:val="5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但企业对手术衣洁净生产车间的压差计实行自校，</w:t>
            </w:r>
            <w:r>
              <w:rPr>
                <w:rFonts w:ascii="仿宋" w:hAnsi="仿宋" w:eastAsia="仿宋" w:cs="仿宋"/>
                <w:spacing w:val="8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由企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业检验员校准。</w:t>
            </w:r>
          </w:p>
        </w:tc>
        <w:tc>
          <w:tcPr>
            <w:tcW w:w="998" w:type="dxa"/>
            <w:vAlign w:val="top"/>
          </w:tcPr>
          <w:p w14:paraId="140DBA70">
            <w:pPr>
              <w:rPr>
                <w:rFonts w:ascii="宋体"/>
                <w:sz w:val="21"/>
              </w:rPr>
            </w:pPr>
          </w:p>
        </w:tc>
      </w:tr>
    </w:tbl>
    <w:p w14:paraId="02D539BA">
      <w:pPr>
        <w:rPr>
          <w:rFonts w:ascii="宋体"/>
          <w:sz w:val="21"/>
        </w:rPr>
      </w:pPr>
    </w:p>
    <w:p w14:paraId="7B4244A5">
      <w:pPr>
        <w:sectPr>
          <w:footerReference r:id="rId6" w:type="default"/>
          <w:pgSz w:w="16839" w:h="11907"/>
          <w:pgMar w:top="1012" w:right="1356" w:bottom="1401" w:left="1440" w:header="0" w:footer="1277" w:gutter="0"/>
          <w:cols w:space="720" w:num="1"/>
        </w:sectPr>
      </w:pPr>
    </w:p>
    <w:p w14:paraId="682DEC78"/>
    <w:p w14:paraId="229D9800"/>
    <w:p w14:paraId="755D5134"/>
    <w:p w14:paraId="7889B8F6">
      <w:pPr>
        <w:spacing w:line="63" w:lineRule="exact"/>
      </w:pPr>
    </w:p>
    <w:tbl>
      <w:tblPr>
        <w:tblStyle w:val="4"/>
        <w:tblW w:w="14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255"/>
        <w:gridCol w:w="1132"/>
        <w:gridCol w:w="851"/>
        <w:gridCol w:w="9212"/>
        <w:gridCol w:w="998"/>
      </w:tblGrid>
      <w:tr w14:paraId="0AC2D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88" w:type="dxa"/>
            <w:vAlign w:val="top"/>
          </w:tcPr>
          <w:p w14:paraId="4BEE1547">
            <w:pPr>
              <w:spacing w:before="25" w:line="208" w:lineRule="auto"/>
              <w:ind w:firstLine="13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</w:t>
            </w:r>
          </w:p>
          <w:p w14:paraId="54E80E7D">
            <w:pPr>
              <w:spacing w:line="204" w:lineRule="auto"/>
              <w:ind w:firstLine="15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</w:p>
        </w:tc>
        <w:tc>
          <w:tcPr>
            <w:tcW w:w="1255" w:type="dxa"/>
            <w:vAlign w:val="top"/>
          </w:tcPr>
          <w:p w14:paraId="158C496D">
            <w:pPr>
              <w:spacing w:before="25" w:line="196" w:lineRule="auto"/>
              <w:ind w:left="319" w:right="148" w:hanging="17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被检查</w:t>
            </w:r>
            <w:r>
              <w:rPr>
                <w:rFonts w:ascii="仿宋" w:hAnsi="仿宋" w:eastAsia="仿宋" w:cs="仿宋"/>
                <w:spacing w:val="2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1132" w:type="dxa"/>
            <w:vAlign w:val="top"/>
          </w:tcPr>
          <w:p w14:paraId="5A181151">
            <w:pPr>
              <w:spacing w:before="205" w:line="184" w:lineRule="auto"/>
              <w:ind w:firstLine="29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3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品种</w:t>
            </w:r>
          </w:p>
        </w:tc>
        <w:tc>
          <w:tcPr>
            <w:tcW w:w="851" w:type="dxa"/>
            <w:vAlign w:val="top"/>
          </w:tcPr>
          <w:p w14:paraId="487AD1E9">
            <w:pPr>
              <w:spacing w:before="205" w:line="184" w:lineRule="auto"/>
              <w:ind w:firstLine="12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省份</w:t>
            </w:r>
          </w:p>
        </w:tc>
        <w:tc>
          <w:tcPr>
            <w:tcW w:w="9212" w:type="dxa"/>
            <w:vAlign w:val="top"/>
          </w:tcPr>
          <w:p w14:paraId="79FE62FF">
            <w:pPr>
              <w:spacing w:before="205" w:line="184" w:lineRule="auto"/>
              <w:ind w:firstLine="3647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检查发现问题</w:t>
            </w:r>
          </w:p>
        </w:tc>
        <w:tc>
          <w:tcPr>
            <w:tcW w:w="998" w:type="dxa"/>
            <w:vAlign w:val="top"/>
          </w:tcPr>
          <w:p w14:paraId="075E206C">
            <w:pPr>
              <w:spacing w:before="205" w:line="184" w:lineRule="auto"/>
              <w:ind w:firstLine="18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4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备注</w:t>
            </w:r>
          </w:p>
        </w:tc>
      </w:tr>
      <w:tr w14:paraId="0DAD6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0" w:hRule="atLeast"/>
        </w:trPr>
        <w:tc>
          <w:tcPr>
            <w:tcW w:w="588" w:type="dxa"/>
            <w:vAlign w:val="top"/>
          </w:tcPr>
          <w:p w14:paraId="70E7D0D5">
            <w:pPr>
              <w:rPr>
                <w:rFonts w:ascii="宋体"/>
                <w:sz w:val="21"/>
              </w:rPr>
            </w:pPr>
          </w:p>
        </w:tc>
        <w:tc>
          <w:tcPr>
            <w:tcW w:w="1255" w:type="dxa"/>
            <w:vAlign w:val="top"/>
          </w:tcPr>
          <w:p w14:paraId="360A8219">
            <w:pPr>
              <w:rPr>
                <w:rFonts w:ascii="宋体"/>
                <w:sz w:val="21"/>
              </w:rPr>
            </w:pPr>
          </w:p>
        </w:tc>
        <w:tc>
          <w:tcPr>
            <w:tcW w:w="1132" w:type="dxa"/>
            <w:vAlign w:val="top"/>
          </w:tcPr>
          <w:p w14:paraId="5B87C3DA">
            <w:pPr>
              <w:rPr>
                <w:rFonts w:ascii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660C9842">
            <w:pPr>
              <w:rPr>
                <w:rFonts w:ascii="宋体"/>
                <w:sz w:val="21"/>
              </w:rPr>
            </w:pPr>
          </w:p>
        </w:tc>
        <w:tc>
          <w:tcPr>
            <w:tcW w:w="9212" w:type="dxa"/>
            <w:vAlign w:val="top"/>
          </w:tcPr>
          <w:p w14:paraId="5339BCFB">
            <w:pPr>
              <w:spacing w:before="50" w:line="185" w:lineRule="auto"/>
              <w:ind w:firstLine="59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六、不合格品控制方面</w:t>
            </w:r>
          </w:p>
          <w:p w14:paraId="0558EAA6">
            <w:pPr>
              <w:spacing w:before="80" w:line="237" w:lineRule="auto"/>
              <w:ind w:left="31" w:right="9" w:firstLine="5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7.查看企业不合格品控制程序,对不能返工的不合格品，未明确相关处</w:t>
            </w:r>
            <w:r>
              <w:rPr>
                <w:rFonts w:ascii="仿宋" w:hAnsi="仿宋" w:eastAsia="仿宋" w:cs="仿宋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置制度。</w:t>
            </w:r>
          </w:p>
          <w:p w14:paraId="366D11FB">
            <w:pPr>
              <w:spacing w:line="202" w:lineRule="auto"/>
              <w:ind w:firstLine="5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七、不良事件监测、分析和改进方面</w:t>
            </w:r>
          </w:p>
          <w:p w14:paraId="7DCA587C">
            <w:pPr>
              <w:spacing w:before="53" w:line="220" w:lineRule="auto"/>
              <w:ind w:left="21" w:firstLine="57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w w:val="99"/>
                <w:sz w:val="28"/>
                <w:szCs w:val="28"/>
              </w:rPr>
              <w:t>8.企业虽已建立纠正措施控制程序，</w:t>
            </w:r>
            <w:r>
              <w:rPr>
                <w:rFonts w:ascii="仿宋" w:hAnsi="仿宋" w:eastAsia="仿宋" w:cs="仿宋"/>
                <w:spacing w:val="7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w w:val="99"/>
                <w:sz w:val="28"/>
                <w:szCs w:val="28"/>
              </w:rPr>
              <w:t>但该程序的实施不充分，</w:t>
            </w:r>
            <w:r>
              <w:rPr>
                <w:rFonts w:ascii="仿宋" w:hAnsi="仿宋" w:eastAsia="仿宋" w:cs="仿宋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w w:val="99"/>
                <w:sz w:val="28"/>
                <w:szCs w:val="28"/>
              </w:rPr>
              <w:t>例如针对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某批次不合格手术衣企业进行了整改，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分析了原因，</w:t>
            </w:r>
            <w:r>
              <w:rPr>
                <w:rFonts w:ascii="仿宋" w:hAnsi="仿宋" w:eastAsia="仿宋" w:cs="仿宋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对整改措施进行了明确，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但未按该程序要求由质量管理部对整改措施进行后续跟踪验证工作。</w:t>
            </w:r>
          </w:p>
        </w:tc>
        <w:tc>
          <w:tcPr>
            <w:tcW w:w="998" w:type="dxa"/>
            <w:vAlign w:val="top"/>
          </w:tcPr>
          <w:p w14:paraId="757C2904">
            <w:pPr>
              <w:rPr>
                <w:rFonts w:ascii="宋体"/>
                <w:sz w:val="21"/>
              </w:rPr>
            </w:pPr>
          </w:p>
        </w:tc>
      </w:tr>
      <w:tr w14:paraId="31E2B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6" w:hRule="atLeast"/>
        </w:trPr>
        <w:tc>
          <w:tcPr>
            <w:tcW w:w="588" w:type="dxa"/>
            <w:vAlign w:val="top"/>
          </w:tcPr>
          <w:p w14:paraId="5FAD5589">
            <w:pPr>
              <w:spacing w:line="270" w:lineRule="auto"/>
              <w:rPr>
                <w:rFonts w:ascii="宋体"/>
                <w:sz w:val="21"/>
              </w:rPr>
            </w:pPr>
          </w:p>
          <w:p w14:paraId="00E87B94">
            <w:pPr>
              <w:spacing w:line="271" w:lineRule="auto"/>
              <w:rPr>
                <w:rFonts w:ascii="宋体"/>
                <w:sz w:val="21"/>
              </w:rPr>
            </w:pPr>
          </w:p>
          <w:p w14:paraId="7EF2C5D3">
            <w:pPr>
              <w:spacing w:line="271" w:lineRule="auto"/>
              <w:rPr>
                <w:rFonts w:ascii="宋体"/>
                <w:sz w:val="21"/>
              </w:rPr>
            </w:pPr>
          </w:p>
          <w:p w14:paraId="5E2C23BD">
            <w:pPr>
              <w:spacing w:line="271" w:lineRule="auto"/>
              <w:rPr>
                <w:rFonts w:ascii="宋体"/>
                <w:sz w:val="21"/>
              </w:rPr>
            </w:pPr>
          </w:p>
          <w:p w14:paraId="0E1E908E">
            <w:pPr>
              <w:spacing w:line="271" w:lineRule="auto"/>
              <w:rPr>
                <w:rFonts w:ascii="宋体"/>
                <w:sz w:val="21"/>
              </w:rPr>
            </w:pPr>
          </w:p>
          <w:p w14:paraId="7480118B">
            <w:pPr>
              <w:spacing w:before="91" w:line="180" w:lineRule="auto"/>
              <w:ind w:firstLine="2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255" w:type="dxa"/>
            <w:vAlign w:val="top"/>
          </w:tcPr>
          <w:p w14:paraId="0FB8ABE4">
            <w:pPr>
              <w:spacing w:line="283" w:lineRule="auto"/>
              <w:rPr>
                <w:rFonts w:ascii="宋体"/>
                <w:sz w:val="21"/>
              </w:rPr>
            </w:pPr>
          </w:p>
          <w:p w14:paraId="2EFD2D87">
            <w:pPr>
              <w:spacing w:line="283" w:lineRule="auto"/>
              <w:rPr>
                <w:rFonts w:ascii="宋体"/>
                <w:sz w:val="21"/>
              </w:rPr>
            </w:pPr>
          </w:p>
          <w:p w14:paraId="05030F32">
            <w:pPr>
              <w:spacing w:line="283" w:lineRule="auto"/>
              <w:rPr>
                <w:rFonts w:ascii="宋体"/>
                <w:sz w:val="21"/>
              </w:rPr>
            </w:pPr>
          </w:p>
          <w:p w14:paraId="2560271B">
            <w:pPr>
              <w:spacing w:before="91" w:line="237" w:lineRule="auto"/>
              <w:ind w:left="13" w:right="12" w:firstLine="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湖</w:t>
            </w:r>
            <w:r>
              <w:rPr>
                <w:rFonts w:ascii="仿宋" w:hAnsi="仿宋" w:eastAsia="仿宋" w:cs="仿宋"/>
                <w:spacing w:val="-7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南埃</w:t>
            </w:r>
            <w:r>
              <w:rPr>
                <w:rFonts w:ascii="仿宋" w:hAnsi="仿宋" w:eastAsia="仿宋" w:cs="仿宋"/>
                <w:spacing w:val="-8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普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特</w:t>
            </w:r>
            <w:r>
              <w:rPr>
                <w:rFonts w:ascii="仿宋" w:hAnsi="仿宋" w:eastAsia="仿宋" w:cs="仿宋"/>
                <w:spacing w:val="-6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医疗器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6"/>
                <w:sz w:val="28"/>
                <w:szCs w:val="28"/>
              </w:rPr>
              <w:t>械有限公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司</w:t>
            </w:r>
          </w:p>
        </w:tc>
        <w:tc>
          <w:tcPr>
            <w:tcW w:w="1132" w:type="dxa"/>
            <w:vAlign w:val="top"/>
          </w:tcPr>
          <w:p w14:paraId="0D379ED1">
            <w:pPr>
              <w:spacing w:line="291" w:lineRule="auto"/>
              <w:rPr>
                <w:rFonts w:ascii="宋体"/>
                <w:sz w:val="21"/>
              </w:rPr>
            </w:pPr>
          </w:p>
          <w:p w14:paraId="39E49276">
            <w:pPr>
              <w:spacing w:line="291" w:lineRule="auto"/>
              <w:rPr>
                <w:rFonts w:ascii="宋体"/>
                <w:sz w:val="21"/>
              </w:rPr>
            </w:pPr>
          </w:p>
          <w:p w14:paraId="65510A10">
            <w:pPr>
              <w:spacing w:line="291" w:lineRule="auto"/>
              <w:rPr>
                <w:rFonts w:ascii="宋体"/>
                <w:sz w:val="21"/>
              </w:rPr>
            </w:pPr>
          </w:p>
          <w:p w14:paraId="2EABFAAC">
            <w:pPr>
              <w:spacing w:line="292" w:lineRule="auto"/>
              <w:rPr>
                <w:rFonts w:ascii="宋体"/>
                <w:sz w:val="21"/>
              </w:rPr>
            </w:pPr>
          </w:p>
          <w:p w14:paraId="4A521AC9">
            <w:pPr>
              <w:spacing w:before="91" w:line="237" w:lineRule="auto"/>
              <w:ind w:left="29" w:right="10" w:hanging="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球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囊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造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影导管</w:t>
            </w:r>
          </w:p>
        </w:tc>
        <w:tc>
          <w:tcPr>
            <w:tcW w:w="851" w:type="dxa"/>
            <w:vAlign w:val="top"/>
          </w:tcPr>
          <w:p w14:paraId="171F609F">
            <w:pPr>
              <w:spacing w:line="264" w:lineRule="auto"/>
              <w:rPr>
                <w:rFonts w:ascii="宋体"/>
                <w:sz w:val="21"/>
              </w:rPr>
            </w:pPr>
          </w:p>
          <w:p w14:paraId="17DAB6B2">
            <w:pPr>
              <w:spacing w:line="264" w:lineRule="auto"/>
              <w:rPr>
                <w:rFonts w:ascii="宋体"/>
                <w:sz w:val="21"/>
              </w:rPr>
            </w:pPr>
          </w:p>
          <w:p w14:paraId="62FA0ACB">
            <w:pPr>
              <w:spacing w:line="264" w:lineRule="auto"/>
              <w:rPr>
                <w:rFonts w:ascii="宋体"/>
                <w:sz w:val="21"/>
              </w:rPr>
            </w:pPr>
          </w:p>
          <w:p w14:paraId="378605BC">
            <w:pPr>
              <w:spacing w:line="265" w:lineRule="auto"/>
              <w:rPr>
                <w:rFonts w:ascii="宋体"/>
                <w:sz w:val="21"/>
              </w:rPr>
            </w:pPr>
          </w:p>
          <w:p w14:paraId="4E8D933E">
            <w:pPr>
              <w:spacing w:line="265" w:lineRule="auto"/>
              <w:rPr>
                <w:rFonts w:ascii="宋体"/>
                <w:sz w:val="21"/>
              </w:rPr>
            </w:pPr>
          </w:p>
          <w:p w14:paraId="1C86656A">
            <w:pPr>
              <w:spacing w:before="91" w:line="185" w:lineRule="auto"/>
              <w:ind w:firstLine="1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湖南</w:t>
            </w:r>
          </w:p>
        </w:tc>
        <w:tc>
          <w:tcPr>
            <w:tcW w:w="9212" w:type="dxa"/>
            <w:vAlign w:val="top"/>
          </w:tcPr>
          <w:p w14:paraId="624AA94B">
            <w:pPr>
              <w:spacing w:before="42" w:line="185" w:lineRule="auto"/>
              <w:ind w:firstLine="59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检查发现一般不符合项</w:t>
            </w:r>
            <w:r>
              <w:rPr>
                <w:rFonts w:ascii="仿宋" w:hAnsi="仿宋" w:eastAsia="仿宋" w:cs="仿宋"/>
                <w:spacing w:val="-4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4</w:t>
            </w:r>
            <w:r>
              <w:rPr>
                <w:rFonts w:ascii="仿宋" w:hAnsi="仿宋" w:eastAsia="仿宋" w:cs="仿宋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项。</w:t>
            </w:r>
          </w:p>
          <w:p w14:paraId="1DE809B4">
            <w:pPr>
              <w:spacing w:before="81" w:line="185" w:lineRule="auto"/>
              <w:ind w:firstLine="6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一、厂房与设施方面</w:t>
            </w:r>
          </w:p>
          <w:p w14:paraId="5CA24D43">
            <w:pPr>
              <w:spacing w:before="84" w:line="185" w:lineRule="auto"/>
              <w:ind w:firstLine="6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1.内包间成品置物架紧靠清洗区域，</w:t>
            </w:r>
            <w:r>
              <w:rPr>
                <w:rFonts w:ascii="仿宋" w:hAnsi="仿宋" w:eastAsia="仿宋" w:cs="仿宋"/>
                <w:spacing w:val="7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无有效隔离。</w:t>
            </w:r>
          </w:p>
          <w:p w14:paraId="41738EE2">
            <w:pPr>
              <w:spacing w:before="123" w:line="185" w:lineRule="auto"/>
              <w:ind w:firstLine="59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2.十万级洁净区进入万级缓冲间的门未向洁净度高的方向开启。</w:t>
            </w:r>
          </w:p>
          <w:p w14:paraId="0A31A4D7">
            <w:pPr>
              <w:spacing w:before="117" w:line="185" w:lineRule="auto"/>
              <w:ind w:firstLine="5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二、文件管理方面</w:t>
            </w:r>
          </w:p>
          <w:p w14:paraId="543F4555">
            <w:pPr>
              <w:spacing w:before="119" w:line="225" w:lineRule="auto"/>
              <w:ind w:left="407" w:right="591" w:firstLine="19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3.产品细菌内毒素检测报告未记录细菌内毒素标准品的稀释步骤；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某批记录解析记录表中解析区选项涂改，修改记录未签字。</w:t>
            </w:r>
          </w:p>
          <w:p w14:paraId="1D9939EC">
            <w:pPr>
              <w:spacing w:before="118" w:line="185" w:lineRule="auto"/>
              <w:ind w:firstLine="6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三、质量控制方面</w:t>
            </w:r>
          </w:p>
          <w:p w14:paraId="5E1E9287">
            <w:pPr>
              <w:spacing w:before="86" w:line="185" w:lineRule="auto"/>
              <w:ind w:firstLine="5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4.清洗室内的内腔清洗机用于显示水压力的压力表未校准。</w:t>
            </w:r>
          </w:p>
        </w:tc>
        <w:tc>
          <w:tcPr>
            <w:tcW w:w="998" w:type="dxa"/>
            <w:vAlign w:val="top"/>
          </w:tcPr>
          <w:p w14:paraId="040B34DC">
            <w:pPr>
              <w:rPr>
                <w:rFonts w:ascii="宋体"/>
                <w:sz w:val="21"/>
              </w:rPr>
            </w:pPr>
          </w:p>
        </w:tc>
      </w:tr>
      <w:tr w14:paraId="3091A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</w:trPr>
        <w:tc>
          <w:tcPr>
            <w:tcW w:w="588" w:type="dxa"/>
            <w:vAlign w:val="top"/>
          </w:tcPr>
          <w:p w14:paraId="380CF0A9">
            <w:pPr>
              <w:spacing w:line="478" w:lineRule="auto"/>
              <w:rPr>
                <w:rFonts w:ascii="宋体"/>
                <w:sz w:val="21"/>
              </w:rPr>
            </w:pPr>
          </w:p>
          <w:p w14:paraId="1A47F5C7">
            <w:pPr>
              <w:spacing w:before="91" w:line="180" w:lineRule="auto"/>
              <w:ind w:firstLine="2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255" w:type="dxa"/>
            <w:vAlign w:val="top"/>
          </w:tcPr>
          <w:p w14:paraId="054A865F">
            <w:pPr>
              <w:spacing w:before="231" w:line="237" w:lineRule="auto"/>
              <w:ind w:left="26" w:right="12" w:hanging="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广</w:t>
            </w:r>
            <w:r>
              <w:rPr>
                <w:rFonts w:ascii="仿宋" w:hAnsi="仿宋" w:eastAsia="仿宋" w:cs="仿宋"/>
                <w:spacing w:val="-8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州南</w:t>
            </w:r>
            <w:r>
              <w:rPr>
                <w:rFonts w:ascii="仿宋" w:hAnsi="仿宋" w:eastAsia="仿宋" w:cs="仿宋"/>
                <w:spacing w:val="-7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雪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8"/>
                <w:szCs w:val="28"/>
              </w:rPr>
              <w:t>医疗器械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有限公司</w:t>
            </w:r>
          </w:p>
        </w:tc>
        <w:tc>
          <w:tcPr>
            <w:tcW w:w="1132" w:type="dxa"/>
            <w:vAlign w:val="top"/>
          </w:tcPr>
          <w:p w14:paraId="28DE3D6D">
            <w:pPr>
              <w:spacing w:line="281" w:lineRule="auto"/>
              <w:rPr>
                <w:rFonts w:ascii="宋体"/>
                <w:sz w:val="21"/>
              </w:rPr>
            </w:pPr>
          </w:p>
          <w:p w14:paraId="7DC967B9">
            <w:pPr>
              <w:spacing w:before="91" w:line="237" w:lineRule="auto"/>
              <w:ind w:left="35" w:right="10" w:hanging="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红</w:t>
            </w:r>
            <w:r>
              <w:rPr>
                <w:rFonts w:ascii="仿宋" w:hAnsi="仿宋" w:eastAsia="仿宋" w:cs="仿宋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外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额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温计</w:t>
            </w:r>
          </w:p>
        </w:tc>
        <w:tc>
          <w:tcPr>
            <w:tcW w:w="851" w:type="dxa"/>
            <w:vAlign w:val="top"/>
          </w:tcPr>
          <w:p w14:paraId="26AA0A0D">
            <w:pPr>
              <w:spacing w:line="438" w:lineRule="auto"/>
              <w:rPr>
                <w:rFonts w:ascii="宋体"/>
                <w:sz w:val="21"/>
              </w:rPr>
            </w:pPr>
          </w:p>
          <w:p w14:paraId="77383EDA">
            <w:pPr>
              <w:spacing w:before="91" w:line="185" w:lineRule="auto"/>
              <w:ind w:firstLine="1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广东</w:t>
            </w:r>
          </w:p>
        </w:tc>
        <w:tc>
          <w:tcPr>
            <w:tcW w:w="9212" w:type="dxa"/>
            <w:vAlign w:val="top"/>
          </w:tcPr>
          <w:p w14:paraId="0FBCA195">
            <w:pPr>
              <w:spacing w:before="54" w:line="185" w:lineRule="auto"/>
              <w:ind w:firstLine="5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检查发现一般不符合项</w:t>
            </w:r>
            <w:r>
              <w:rPr>
                <w:rFonts w:ascii="仿宋" w:hAnsi="仿宋" w:eastAsia="仿宋" w:cs="仿宋"/>
                <w:spacing w:val="-3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8</w:t>
            </w:r>
            <w:r>
              <w:rPr>
                <w:rFonts w:ascii="仿宋" w:hAnsi="仿宋" w:eastAsia="仿宋" w:cs="仿宋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项。</w:t>
            </w:r>
          </w:p>
          <w:p w14:paraId="7B045C7F">
            <w:pPr>
              <w:spacing w:before="80" w:line="185" w:lineRule="auto"/>
              <w:ind w:firstLine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一、厂房与设施方面</w:t>
            </w:r>
          </w:p>
          <w:p w14:paraId="54477950">
            <w:pPr>
              <w:spacing w:before="79" w:line="211" w:lineRule="auto"/>
              <w:ind w:left="20" w:right="7" w:firstLine="5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1.四楼原材料仓储区</w:t>
            </w:r>
            <w:r>
              <w:rPr>
                <w:rFonts w:ascii="仿宋" w:hAnsi="仿宋" w:eastAsia="仿宋" w:cs="仿宋"/>
                <w:spacing w:val="-4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C</w:t>
            </w:r>
            <w:r>
              <w:rPr>
                <w:rFonts w:ascii="仿宋" w:hAnsi="仿宋" w:eastAsia="仿宋" w:cs="仿宋"/>
                <w:spacing w:val="-4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类物料区放置待销售的一次性使用末梢采血针、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臂式电子血压计、多参数检测仪等产品。</w:t>
            </w:r>
          </w:p>
        </w:tc>
        <w:tc>
          <w:tcPr>
            <w:tcW w:w="998" w:type="dxa"/>
            <w:vAlign w:val="top"/>
          </w:tcPr>
          <w:p w14:paraId="0439A529">
            <w:pPr>
              <w:rPr>
                <w:rFonts w:ascii="宋体"/>
                <w:sz w:val="21"/>
              </w:rPr>
            </w:pPr>
          </w:p>
        </w:tc>
      </w:tr>
    </w:tbl>
    <w:p w14:paraId="46626047">
      <w:pPr>
        <w:rPr>
          <w:rFonts w:ascii="宋体"/>
          <w:sz w:val="21"/>
        </w:rPr>
      </w:pPr>
    </w:p>
    <w:p w14:paraId="1FFA2DB1">
      <w:pPr>
        <w:sectPr>
          <w:footerReference r:id="rId7" w:type="default"/>
          <w:pgSz w:w="16839" w:h="11907"/>
          <w:pgMar w:top="1012" w:right="1356" w:bottom="1401" w:left="1440" w:header="0" w:footer="1277" w:gutter="0"/>
          <w:cols w:space="720" w:num="1"/>
        </w:sectPr>
      </w:pPr>
    </w:p>
    <w:p w14:paraId="40115751"/>
    <w:p w14:paraId="1A3941B3"/>
    <w:p w14:paraId="2DB29CFC"/>
    <w:p w14:paraId="0B888A2F">
      <w:pPr>
        <w:spacing w:line="63" w:lineRule="exact"/>
      </w:pPr>
    </w:p>
    <w:tbl>
      <w:tblPr>
        <w:tblStyle w:val="4"/>
        <w:tblW w:w="14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255"/>
        <w:gridCol w:w="1132"/>
        <w:gridCol w:w="851"/>
        <w:gridCol w:w="9212"/>
        <w:gridCol w:w="998"/>
      </w:tblGrid>
      <w:tr w14:paraId="33170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88" w:type="dxa"/>
            <w:vAlign w:val="top"/>
          </w:tcPr>
          <w:p w14:paraId="59E84CB4">
            <w:pPr>
              <w:spacing w:before="25" w:line="208" w:lineRule="auto"/>
              <w:ind w:firstLine="13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</w:t>
            </w:r>
          </w:p>
          <w:p w14:paraId="316F2090">
            <w:pPr>
              <w:spacing w:line="204" w:lineRule="auto"/>
              <w:ind w:firstLine="15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</w:p>
        </w:tc>
        <w:tc>
          <w:tcPr>
            <w:tcW w:w="1255" w:type="dxa"/>
            <w:vAlign w:val="top"/>
          </w:tcPr>
          <w:p w14:paraId="31D2C1CF">
            <w:pPr>
              <w:spacing w:before="25" w:line="196" w:lineRule="auto"/>
              <w:ind w:left="319" w:right="148" w:hanging="17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被检查</w:t>
            </w:r>
            <w:r>
              <w:rPr>
                <w:rFonts w:ascii="仿宋" w:hAnsi="仿宋" w:eastAsia="仿宋" w:cs="仿宋"/>
                <w:spacing w:val="2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1132" w:type="dxa"/>
            <w:vAlign w:val="top"/>
          </w:tcPr>
          <w:p w14:paraId="568E0612">
            <w:pPr>
              <w:spacing w:before="205" w:line="184" w:lineRule="auto"/>
              <w:ind w:firstLine="29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3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品种</w:t>
            </w:r>
          </w:p>
        </w:tc>
        <w:tc>
          <w:tcPr>
            <w:tcW w:w="851" w:type="dxa"/>
            <w:vAlign w:val="top"/>
          </w:tcPr>
          <w:p w14:paraId="09A20DB7">
            <w:pPr>
              <w:spacing w:before="205" w:line="184" w:lineRule="auto"/>
              <w:ind w:firstLine="12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省份</w:t>
            </w:r>
          </w:p>
        </w:tc>
        <w:tc>
          <w:tcPr>
            <w:tcW w:w="9212" w:type="dxa"/>
            <w:vAlign w:val="top"/>
          </w:tcPr>
          <w:p w14:paraId="3F7EBF66">
            <w:pPr>
              <w:spacing w:before="205" w:line="184" w:lineRule="auto"/>
              <w:ind w:firstLine="3647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检查发现问题</w:t>
            </w:r>
          </w:p>
        </w:tc>
        <w:tc>
          <w:tcPr>
            <w:tcW w:w="998" w:type="dxa"/>
            <w:vAlign w:val="top"/>
          </w:tcPr>
          <w:p w14:paraId="7AAF53E3">
            <w:pPr>
              <w:spacing w:before="205" w:line="184" w:lineRule="auto"/>
              <w:ind w:firstLine="18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4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备注</w:t>
            </w:r>
          </w:p>
        </w:tc>
      </w:tr>
      <w:tr w14:paraId="38252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3" w:hRule="atLeast"/>
        </w:trPr>
        <w:tc>
          <w:tcPr>
            <w:tcW w:w="588" w:type="dxa"/>
            <w:vAlign w:val="top"/>
          </w:tcPr>
          <w:p w14:paraId="68D35B85">
            <w:pPr>
              <w:rPr>
                <w:rFonts w:ascii="宋体"/>
                <w:sz w:val="21"/>
              </w:rPr>
            </w:pPr>
          </w:p>
        </w:tc>
        <w:tc>
          <w:tcPr>
            <w:tcW w:w="1255" w:type="dxa"/>
            <w:vAlign w:val="top"/>
          </w:tcPr>
          <w:p w14:paraId="60397ABD">
            <w:pPr>
              <w:rPr>
                <w:rFonts w:ascii="宋体"/>
                <w:sz w:val="21"/>
              </w:rPr>
            </w:pPr>
          </w:p>
        </w:tc>
        <w:tc>
          <w:tcPr>
            <w:tcW w:w="1132" w:type="dxa"/>
            <w:vAlign w:val="top"/>
          </w:tcPr>
          <w:p w14:paraId="7E45C561">
            <w:pPr>
              <w:rPr>
                <w:rFonts w:ascii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5F0A9CC0">
            <w:pPr>
              <w:rPr>
                <w:rFonts w:ascii="宋体"/>
                <w:sz w:val="21"/>
              </w:rPr>
            </w:pPr>
          </w:p>
        </w:tc>
        <w:tc>
          <w:tcPr>
            <w:tcW w:w="9212" w:type="dxa"/>
            <w:vAlign w:val="top"/>
          </w:tcPr>
          <w:p w14:paraId="7DC3925E">
            <w:pPr>
              <w:spacing w:before="50" w:line="211" w:lineRule="auto"/>
              <w:ind w:left="593" w:right="1972" w:firstLine="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二、设备方面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            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2.生产车间有一台电烙铁无设备编码，没有状态标识。</w:t>
            </w:r>
          </w:p>
          <w:p w14:paraId="2909752F">
            <w:pPr>
              <w:spacing w:before="79" w:line="185" w:lineRule="auto"/>
              <w:ind w:firstLine="6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三、文件管理方面</w:t>
            </w:r>
          </w:p>
          <w:p w14:paraId="449E889C">
            <w:pPr>
              <w:spacing w:before="81" w:line="237" w:lineRule="auto"/>
              <w:ind w:left="19" w:right="8" w:firstLine="5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3.企业于某日组织红外额温计生产，</w:t>
            </w:r>
            <w:r>
              <w:rPr>
                <w:rFonts w:ascii="仿宋" w:hAnsi="仿宋" w:eastAsia="仿宋" w:cs="仿宋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企业提供了生产领料单、批生产记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录，</w:t>
            </w:r>
            <w:r>
              <w:rPr>
                <w:rFonts w:ascii="仿宋" w:hAnsi="仿宋" w:eastAsia="仿宋" w:cs="仿宋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但仓库的相关物料贮存卡未记录出库数量内容；</w:t>
            </w:r>
            <w:r>
              <w:rPr>
                <w:rFonts w:ascii="仿宋" w:hAnsi="仿宋" w:eastAsia="仿宋" w:cs="仿宋"/>
                <w:spacing w:val="7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生产车间备料区的物料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存卡记录上数量和日期有涂改，但未签注修改人姓名和时间。</w:t>
            </w:r>
          </w:p>
          <w:p w14:paraId="199A5EBF">
            <w:pPr>
              <w:spacing w:line="204" w:lineRule="auto"/>
              <w:ind w:firstLine="6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四、设计开发方面</w:t>
            </w:r>
          </w:p>
          <w:p w14:paraId="5DC2EDBD">
            <w:pPr>
              <w:spacing w:before="51" w:line="237" w:lineRule="auto"/>
              <w:ind w:left="26" w:right="9" w:firstLine="5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4.企业对不合格原因做了分析，但不能提供相关变更记录，</w:t>
            </w:r>
            <w:r>
              <w:rPr>
                <w:rFonts w:ascii="仿宋" w:hAnsi="仿宋" w:eastAsia="仿宋" w:cs="仿宋"/>
                <w:spacing w:val="7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也未对更改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后的产品进行检验，保留评审、验证和确认的记录。</w:t>
            </w:r>
          </w:p>
          <w:p w14:paraId="249360E3">
            <w:pPr>
              <w:spacing w:line="204" w:lineRule="auto"/>
              <w:ind w:firstLine="5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五、采购方面</w:t>
            </w:r>
          </w:p>
          <w:p w14:paraId="31CEC400">
            <w:pPr>
              <w:spacing w:before="51" w:line="185" w:lineRule="auto"/>
              <w:ind w:firstLine="59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5.关键元器件采购记录保存不完整，</w:t>
            </w:r>
            <w:r>
              <w:rPr>
                <w:rFonts w:ascii="仿宋" w:hAnsi="仿宋" w:eastAsia="仿宋" w:cs="仿宋"/>
                <w:spacing w:val="8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货位卡出入数量和实际不对应。</w:t>
            </w:r>
          </w:p>
          <w:p w14:paraId="7E7A5A07">
            <w:pPr>
              <w:spacing w:before="79" w:line="185" w:lineRule="auto"/>
              <w:ind w:firstLine="59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8"/>
                <w:sz w:val="28"/>
                <w:szCs w:val="28"/>
              </w:rPr>
              <w:t>六、</w:t>
            </w:r>
            <w:r>
              <w:rPr>
                <w:rFonts w:ascii="仿宋" w:hAnsi="仿宋" w:eastAsia="仿宋" w:cs="仿宋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8"/>
                <w:sz w:val="28"/>
                <w:szCs w:val="28"/>
              </w:rPr>
              <w:t>生产管理方面</w:t>
            </w:r>
          </w:p>
          <w:p w14:paraId="5E2A5F01">
            <w:pPr>
              <w:spacing w:before="81" w:line="237" w:lineRule="auto"/>
              <w:ind w:left="28" w:right="8" w:firstLine="5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6.企业未保留烧录过程的生产记录，</w:t>
            </w:r>
            <w:r>
              <w:rPr>
                <w:rFonts w:ascii="仿宋" w:hAnsi="仿宋" w:eastAsia="仿宋" w:cs="仿宋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也未提供相应的操作规程；</w:t>
            </w:r>
            <w:r>
              <w:rPr>
                <w:rFonts w:ascii="仿宋" w:hAnsi="仿宋" w:eastAsia="仿宋" w:cs="仿宋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查阅某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批红外额温计生产记录，</w:t>
            </w:r>
            <w:r>
              <w:rPr>
                <w:rFonts w:ascii="仿宋" w:hAnsi="仿宋" w:eastAsia="仿宋" w:cs="仿宋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未记载焊接工序所使用恒温电烙铁设备编号、工艺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参数等内容。</w:t>
            </w:r>
          </w:p>
          <w:p w14:paraId="70CC9888">
            <w:pPr>
              <w:spacing w:line="204" w:lineRule="auto"/>
              <w:ind w:firstLine="5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七、质量控制方面</w:t>
            </w:r>
          </w:p>
          <w:p w14:paraId="215DA69B">
            <w:pPr>
              <w:spacing w:before="49" w:line="238" w:lineRule="auto"/>
              <w:ind w:left="55" w:right="12" w:firstLine="5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7.查看某批次红外额温计成品检验报告，发现自动关机功能要求检验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台，实际检测记录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台，</w:t>
            </w:r>
            <w:r>
              <w:rPr>
                <w:rFonts w:ascii="仿宋" w:hAnsi="仿宋" w:eastAsia="仿宋" w:cs="仿宋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查看多个批次检测原始记录检测结果均为</w:t>
            </w:r>
            <w:r>
              <w:rPr>
                <w:rFonts w:ascii="仿宋" w:hAnsi="仿宋" w:eastAsia="仿宋" w:cs="仿宋"/>
                <w:spacing w:val="-4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60s，询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问检验员，记录的不是原始结果，</w:t>
            </w:r>
            <w:r>
              <w:rPr>
                <w:rFonts w:ascii="仿宋" w:hAnsi="仿宋" w:eastAsia="仿宋" w:cs="仿宋"/>
                <w:spacing w:val="9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而是目标值。</w:t>
            </w:r>
          </w:p>
        </w:tc>
        <w:tc>
          <w:tcPr>
            <w:tcW w:w="998" w:type="dxa"/>
            <w:vAlign w:val="top"/>
          </w:tcPr>
          <w:p w14:paraId="26E2FBD0">
            <w:pPr>
              <w:rPr>
                <w:rFonts w:ascii="宋体"/>
                <w:sz w:val="21"/>
              </w:rPr>
            </w:pPr>
          </w:p>
        </w:tc>
      </w:tr>
    </w:tbl>
    <w:p w14:paraId="1225EC20">
      <w:pPr>
        <w:rPr>
          <w:rFonts w:ascii="宋体"/>
          <w:sz w:val="21"/>
        </w:rPr>
      </w:pPr>
    </w:p>
    <w:p w14:paraId="6E2F3728">
      <w:pPr>
        <w:sectPr>
          <w:footerReference r:id="rId8" w:type="default"/>
          <w:pgSz w:w="16839" w:h="11907"/>
          <w:pgMar w:top="1012" w:right="1356" w:bottom="1401" w:left="1440" w:header="0" w:footer="1277" w:gutter="0"/>
          <w:cols w:space="720" w:num="1"/>
        </w:sectPr>
      </w:pPr>
    </w:p>
    <w:p w14:paraId="7451A211"/>
    <w:p w14:paraId="71250F28"/>
    <w:p w14:paraId="20EBED1A"/>
    <w:p w14:paraId="5676B58D">
      <w:pPr>
        <w:spacing w:line="63" w:lineRule="exact"/>
      </w:pPr>
    </w:p>
    <w:tbl>
      <w:tblPr>
        <w:tblStyle w:val="4"/>
        <w:tblW w:w="14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255"/>
        <w:gridCol w:w="1132"/>
        <w:gridCol w:w="851"/>
        <w:gridCol w:w="9212"/>
        <w:gridCol w:w="998"/>
      </w:tblGrid>
      <w:tr w14:paraId="27FB9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88" w:type="dxa"/>
            <w:vAlign w:val="top"/>
          </w:tcPr>
          <w:p w14:paraId="2777F90F">
            <w:pPr>
              <w:spacing w:before="25" w:line="208" w:lineRule="auto"/>
              <w:ind w:firstLine="13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</w:t>
            </w:r>
          </w:p>
          <w:p w14:paraId="6E732C43">
            <w:pPr>
              <w:spacing w:line="204" w:lineRule="auto"/>
              <w:ind w:firstLine="15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</w:p>
        </w:tc>
        <w:tc>
          <w:tcPr>
            <w:tcW w:w="1255" w:type="dxa"/>
            <w:vAlign w:val="top"/>
          </w:tcPr>
          <w:p w14:paraId="647FB248">
            <w:pPr>
              <w:spacing w:before="25" w:line="196" w:lineRule="auto"/>
              <w:ind w:left="319" w:right="148" w:hanging="17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被检查</w:t>
            </w:r>
            <w:r>
              <w:rPr>
                <w:rFonts w:ascii="仿宋" w:hAnsi="仿宋" w:eastAsia="仿宋" w:cs="仿宋"/>
                <w:spacing w:val="2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1132" w:type="dxa"/>
            <w:vAlign w:val="top"/>
          </w:tcPr>
          <w:p w14:paraId="23136FBE">
            <w:pPr>
              <w:spacing w:before="205" w:line="184" w:lineRule="auto"/>
              <w:ind w:firstLine="29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3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品种</w:t>
            </w:r>
          </w:p>
        </w:tc>
        <w:tc>
          <w:tcPr>
            <w:tcW w:w="851" w:type="dxa"/>
            <w:vAlign w:val="top"/>
          </w:tcPr>
          <w:p w14:paraId="6C129874">
            <w:pPr>
              <w:spacing w:before="205" w:line="184" w:lineRule="auto"/>
              <w:ind w:firstLine="12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省份</w:t>
            </w:r>
          </w:p>
        </w:tc>
        <w:tc>
          <w:tcPr>
            <w:tcW w:w="9212" w:type="dxa"/>
            <w:vAlign w:val="top"/>
          </w:tcPr>
          <w:p w14:paraId="31AFF0F0">
            <w:pPr>
              <w:spacing w:before="205" w:line="184" w:lineRule="auto"/>
              <w:ind w:firstLine="3647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检查发现问题</w:t>
            </w:r>
          </w:p>
        </w:tc>
        <w:tc>
          <w:tcPr>
            <w:tcW w:w="998" w:type="dxa"/>
            <w:vAlign w:val="top"/>
          </w:tcPr>
          <w:p w14:paraId="440E2D75">
            <w:pPr>
              <w:spacing w:before="205" w:line="184" w:lineRule="auto"/>
              <w:ind w:firstLine="18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4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备注</w:t>
            </w:r>
          </w:p>
        </w:tc>
      </w:tr>
      <w:tr w14:paraId="1CAA7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588" w:type="dxa"/>
            <w:vAlign w:val="top"/>
          </w:tcPr>
          <w:p w14:paraId="2B13E355">
            <w:pPr>
              <w:rPr>
                <w:rFonts w:ascii="宋体"/>
                <w:sz w:val="21"/>
              </w:rPr>
            </w:pPr>
          </w:p>
        </w:tc>
        <w:tc>
          <w:tcPr>
            <w:tcW w:w="1255" w:type="dxa"/>
            <w:vAlign w:val="top"/>
          </w:tcPr>
          <w:p w14:paraId="6DAEDCD5">
            <w:pPr>
              <w:rPr>
                <w:rFonts w:ascii="宋体"/>
                <w:sz w:val="21"/>
              </w:rPr>
            </w:pPr>
          </w:p>
        </w:tc>
        <w:tc>
          <w:tcPr>
            <w:tcW w:w="1132" w:type="dxa"/>
            <w:vAlign w:val="top"/>
          </w:tcPr>
          <w:p w14:paraId="4517A644">
            <w:pPr>
              <w:rPr>
                <w:rFonts w:ascii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4E317A54">
            <w:pPr>
              <w:rPr>
                <w:rFonts w:ascii="宋体"/>
                <w:sz w:val="21"/>
              </w:rPr>
            </w:pPr>
          </w:p>
        </w:tc>
        <w:tc>
          <w:tcPr>
            <w:tcW w:w="9212" w:type="dxa"/>
            <w:vAlign w:val="top"/>
          </w:tcPr>
          <w:p w14:paraId="5C9FE3D0">
            <w:pPr>
              <w:spacing w:before="50" w:line="185" w:lineRule="auto"/>
              <w:ind w:firstLine="58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八、不合格品控制方面</w:t>
            </w:r>
          </w:p>
          <w:p w14:paraId="22FEAAD1">
            <w:pPr>
              <w:spacing w:before="79" w:line="211" w:lineRule="auto"/>
              <w:ind w:left="21" w:right="8" w:firstLine="5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w w:val="99"/>
                <w:sz w:val="28"/>
                <w:szCs w:val="28"/>
              </w:rPr>
              <w:t>8.得知不合格情况后，</w:t>
            </w:r>
            <w:r>
              <w:rPr>
                <w:rFonts w:ascii="仿宋" w:hAnsi="仿宋" w:eastAsia="仿宋" w:cs="仿宋"/>
                <w:spacing w:val="14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w w:val="99"/>
                <w:sz w:val="28"/>
                <w:szCs w:val="28"/>
              </w:rPr>
              <w:t>因该产品没有销售，</w:t>
            </w:r>
            <w:r>
              <w:rPr>
                <w:rFonts w:ascii="仿宋" w:hAnsi="仿宋" w:eastAsia="仿宋" w:cs="仿宋"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w w:val="99"/>
                <w:sz w:val="28"/>
                <w:szCs w:val="28"/>
              </w:rPr>
              <w:t>未及时采取相应措施对不合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格原因进行分析，</w:t>
            </w:r>
            <w:r>
              <w:rPr>
                <w:rFonts w:ascii="仿宋" w:hAnsi="仿宋" w:eastAsia="仿宋" w:cs="仿宋"/>
                <w:spacing w:val="8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确定是否需要实施召回、销毁等措施，并保留处理记录。</w:t>
            </w:r>
          </w:p>
        </w:tc>
        <w:tc>
          <w:tcPr>
            <w:tcW w:w="998" w:type="dxa"/>
            <w:vAlign w:val="top"/>
          </w:tcPr>
          <w:p w14:paraId="010DDE93">
            <w:pPr>
              <w:rPr>
                <w:rFonts w:ascii="宋体"/>
                <w:sz w:val="21"/>
              </w:rPr>
            </w:pPr>
          </w:p>
        </w:tc>
      </w:tr>
      <w:tr w14:paraId="124E8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1" w:hRule="atLeast"/>
        </w:trPr>
        <w:tc>
          <w:tcPr>
            <w:tcW w:w="588" w:type="dxa"/>
            <w:vAlign w:val="top"/>
          </w:tcPr>
          <w:p w14:paraId="7483EFA7">
            <w:pPr>
              <w:spacing w:line="252" w:lineRule="auto"/>
              <w:rPr>
                <w:rFonts w:ascii="宋体"/>
                <w:sz w:val="21"/>
              </w:rPr>
            </w:pPr>
          </w:p>
          <w:p w14:paraId="0A8F772E">
            <w:pPr>
              <w:spacing w:line="252" w:lineRule="auto"/>
              <w:rPr>
                <w:rFonts w:ascii="宋体"/>
                <w:sz w:val="21"/>
              </w:rPr>
            </w:pPr>
          </w:p>
          <w:p w14:paraId="70FC9F18">
            <w:pPr>
              <w:spacing w:line="252" w:lineRule="auto"/>
              <w:rPr>
                <w:rFonts w:ascii="宋体"/>
                <w:sz w:val="21"/>
              </w:rPr>
            </w:pPr>
          </w:p>
          <w:p w14:paraId="0460A73A">
            <w:pPr>
              <w:spacing w:line="252" w:lineRule="auto"/>
              <w:rPr>
                <w:rFonts w:ascii="宋体"/>
                <w:sz w:val="21"/>
              </w:rPr>
            </w:pPr>
          </w:p>
          <w:p w14:paraId="70EC695E">
            <w:pPr>
              <w:spacing w:line="253" w:lineRule="auto"/>
              <w:rPr>
                <w:rFonts w:ascii="宋体"/>
                <w:sz w:val="21"/>
              </w:rPr>
            </w:pPr>
          </w:p>
          <w:p w14:paraId="12FDA37A">
            <w:pPr>
              <w:spacing w:line="253" w:lineRule="auto"/>
              <w:rPr>
                <w:rFonts w:ascii="宋体"/>
                <w:sz w:val="21"/>
              </w:rPr>
            </w:pPr>
          </w:p>
          <w:p w14:paraId="5660CE44">
            <w:pPr>
              <w:spacing w:line="253" w:lineRule="auto"/>
              <w:rPr>
                <w:rFonts w:ascii="宋体"/>
                <w:sz w:val="21"/>
              </w:rPr>
            </w:pPr>
          </w:p>
          <w:p w14:paraId="1D7148F1">
            <w:pPr>
              <w:spacing w:line="253" w:lineRule="auto"/>
              <w:rPr>
                <w:rFonts w:ascii="宋体"/>
                <w:sz w:val="21"/>
              </w:rPr>
            </w:pPr>
          </w:p>
          <w:p w14:paraId="6E9FA7C0">
            <w:pPr>
              <w:spacing w:line="253" w:lineRule="auto"/>
              <w:rPr>
                <w:rFonts w:ascii="宋体"/>
                <w:sz w:val="21"/>
              </w:rPr>
            </w:pPr>
          </w:p>
          <w:p w14:paraId="50083FF3">
            <w:pPr>
              <w:spacing w:line="253" w:lineRule="auto"/>
              <w:rPr>
                <w:rFonts w:ascii="宋体"/>
                <w:sz w:val="21"/>
              </w:rPr>
            </w:pPr>
          </w:p>
          <w:p w14:paraId="18CE5BFD">
            <w:pPr>
              <w:spacing w:before="91" w:line="180" w:lineRule="auto"/>
              <w:ind w:firstLine="2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255" w:type="dxa"/>
            <w:vAlign w:val="top"/>
          </w:tcPr>
          <w:p w14:paraId="77CF960F">
            <w:pPr>
              <w:spacing w:line="252" w:lineRule="auto"/>
              <w:rPr>
                <w:rFonts w:ascii="宋体"/>
                <w:sz w:val="21"/>
              </w:rPr>
            </w:pPr>
          </w:p>
          <w:p w14:paraId="112923AF">
            <w:pPr>
              <w:spacing w:line="252" w:lineRule="auto"/>
              <w:rPr>
                <w:rFonts w:ascii="宋体"/>
                <w:sz w:val="21"/>
              </w:rPr>
            </w:pPr>
          </w:p>
          <w:p w14:paraId="25D3125C">
            <w:pPr>
              <w:spacing w:line="252" w:lineRule="auto"/>
              <w:rPr>
                <w:rFonts w:ascii="宋体"/>
                <w:sz w:val="21"/>
              </w:rPr>
            </w:pPr>
          </w:p>
          <w:p w14:paraId="0B63A62D">
            <w:pPr>
              <w:spacing w:line="252" w:lineRule="auto"/>
              <w:rPr>
                <w:rFonts w:ascii="宋体"/>
                <w:sz w:val="21"/>
              </w:rPr>
            </w:pPr>
          </w:p>
          <w:p w14:paraId="6F197A1C">
            <w:pPr>
              <w:spacing w:line="252" w:lineRule="auto"/>
              <w:rPr>
                <w:rFonts w:ascii="宋体"/>
                <w:sz w:val="21"/>
              </w:rPr>
            </w:pPr>
          </w:p>
          <w:p w14:paraId="6C3DFBEC">
            <w:pPr>
              <w:spacing w:line="252" w:lineRule="auto"/>
              <w:rPr>
                <w:rFonts w:ascii="宋体"/>
                <w:sz w:val="21"/>
              </w:rPr>
            </w:pPr>
          </w:p>
          <w:p w14:paraId="2298B4AF">
            <w:pPr>
              <w:spacing w:line="252" w:lineRule="auto"/>
              <w:rPr>
                <w:rFonts w:ascii="宋体"/>
                <w:sz w:val="21"/>
              </w:rPr>
            </w:pPr>
          </w:p>
          <w:p w14:paraId="46514250">
            <w:pPr>
              <w:spacing w:line="253" w:lineRule="auto"/>
              <w:rPr>
                <w:rFonts w:ascii="宋体"/>
                <w:sz w:val="21"/>
              </w:rPr>
            </w:pPr>
          </w:p>
          <w:p w14:paraId="5FE77975">
            <w:pPr>
              <w:spacing w:before="91" w:line="237" w:lineRule="auto"/>
              <w:ind w:left="32" w:right="12" w:hanging="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>桂林三金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8"/>
                <w:szCs w:val="28"/>
              </w:rPr>
              <w:t>大健康产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8"/>
                <w:szCs w:val="28"/>
              </w:rPr>
              <w:t>业有限公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司</w:t>
            </w:r>
          </w:p>
        </w:tc>
        <w:tc>
          <w:tcPr>
            <w:tcW w:w="1132" w:type="dxa"/>
            <w:textDirection w:val="tbRlV"/>
            <w:vAlign w:val="top"/>
          </w:tcPr>
          <w:p w14:paraId="0CB7194F">
            <w:pPr>
              <w:spacing w:before="10" w:line="197" w:lineRule="auto"/>
              <w:ind w:firstLine="22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医</w:t>
            </w:r>
            <w:r>
              <w:rPr>
                <w:rFonts w:ascii="仿宋" w:hAnsi="仿宋" w:eastAsia="仿宋" w:cs="仿宋"/>
                <w:spacing w:val="-6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罩</w:t>
            </w:r>
            <w:r>
              <w:rPr>
                <w:rFonts w:ascii="仿宋" w:hAnsi="仿宋" w:eastAsia="仿宋" w:cs="仿宋"/>
                <w:spacing w:val="-6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无</w:t>
            </w:r>
          </w:p>
          <w:p w14:paraId="1E27B928">
            <w:pPr>
              <w:spacing w:before="105" w:line="168" w:lineRule="auto"/>
              <w:ind w:firstLine="22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次</w:t>
            </w:r>
            <w:r>
              <w:rPr>
                <w:rFonts w:ascii="仿宋" w:hAnsi="仿宋" w:eastAsia="仿宋" w:cs="仿宋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用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position w:val="1"/>
                <w:sz w:val="28"/>
                <w:szCs w:val="28"/>
              </w:rPr>
              <w:t>口</w:t>
            </w:r>
            <w:r>
              <w:rPr>
                <w:rFonts w:ascii="仿宋" w:hAnsi="仿宋" w:eastAsia="仿宋" w:cs="仿宋"/>
                <w:spacing w:val="-2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非</w:t>
            </w:r>
          </w:p>
          <w:p w14:paraId="71D5D2B9">
            <w:pPr>
              <w:spacing w:line="226" w:lineRule="auto"/>
              <w:ind w:firstLine="23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6"/>
                <w:w w:val="95"/>
                <w:position w:val="-4"/>
                <w:sz w:val="28"/>
                <w:szCs w:val="28"/>
              </w:rPr>
              <w:t>一</w:t>
            </w:r>
            <w:r>
              <w:rPr>
                <w:rFonts w:ascii="仿宋" w:hAnsi="仿宋" w:eastAsia="仿宋" w:cs="仿宋"/>
                <w:spacing w:val="-7"/>
                <w:position w:val="-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w w:val="95"/>
                <w:position w:val="-4"/>
                <w:sz w:val="28"/>
                <w:szCs w:val="28"/>
              </w:rPr>
              <w:t>使</w:t>
            </w:r>
            <w:r>
              <w:rPr>
                <w:rFonts w:ascii="仿宋" w:hAnsi="仿宋" w:eastAsia="仿宋" w:cs="仿宋"/>
                <w:spacing w:val="-61"/>
                <w:position w:val="-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w w:val="95"/>
                <w:position w:val="-4"/>
                <w:sz w:val="28"/>
                <w:szCs w:val="28"/>
              </w:rPr>
              <w:t>用</w:t>
            </w:r>
            <w:r>
              <w:rPr>
                <w:rFonts w:ascii="仿宋" w:hAnsi="仿宋" w:eastAsia="仿宋" w:cs="仿宋"/>
                <w:spacing w:val="-61"/>
                <w:position w:val="-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w w:val="95"/>
                <w:position w:val="-1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spacing w:val="-61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w w:val="95"/>
                <w:position w:val="2"/>
                <w:sz w:val="28"/>
                <w:szCs w:val="28"/>
              </w:rPr>
              <w:t>菌）</w:t>
            </w:r>
          </w:p>
        </w:tc>
        <w:tc>
          <w:tcPr>
            <w:tcW w:w="851" w:type="dxa"/>
            <w:vAlign w:val="top"/>
          </w:tcPr>
          <w:p w14:paraId="0D9B54AA">
            <w:pPr>
              <w:spacing w:line="249" w:lineRule="auto"/>
              <w:rPr>
                <w:rFonts w:ascii="宋体"/>
                <w:sz w:val="21"/>
              </w:rPr>
            </w:pPr>
          </w:p>
          <w:p w14:paraId="6DE3966B">
            <w:pPr>
              <w:spacing w:line="249" w:lineRule="auto"/>
              <w:rPr>
                <w:rFonts w:ascii="宋体"/>
                <w:sz w:val="21"/>
              </w:rPr>
            </w:pPr>
          </w:p>
          <w:p w14:paraId="3C1BFCDC">
            <w:pPr>
              <w:spacing w:line="249" w:lineRule="auto"/>
              <w:rPr>
                <w:rFonts w:ascii="宋体"/>
                <w:sz w:val="21"/>
              </w:rPr>
            </w:pPr>
          </w:p>
          <w:p w14:paraId="34B4905C">
            <w:pPr>
              <w:spacing w:line="249" w:lineRule="auto"/>
              <w:rPr>
                <w:rFonts w:ascii="宋体"/>
                <w:sz w:val="21"/>
              </w:rPr>
            </w:pPr>
          </w:p>
          <w:p w14:paraId="475622E9">
            <w:pPr>
              <w:spacing w:line="249" w:lineRule="auto"/>
              <w:rPr>
                <w:rFonts w:ascii="宋体"/>
                <w:sz w:val="21"/>
              </w:rPr>
            </w:pPr>
          </w:p>
          <w:p w14:paraId="6FF11699">
            <w:pPr>
              <w:spacing w:line="249" w:lineRule="auto"/>
              <w:rPr>
                <w:rFonts w:ascii="宋体"/>
                <w:sz w:val="21"/>
              </w:rPr>
            </w:pPr>
          </w:p>
          <w:p w14:paraId="6D52EE17">
            <w:pPr>
              <w:spacing w:line="249" w:lineRule="auto"/>
              <w:rPr>
                <w:rFonts w:ascii="宋体"/>
                <w:sz w:val="21"/>
              </w:rPr>
            </w:pPr>
          </w:p>
          <w:p w14:paraId="279745C3">
            <w:pPr>
              <w:spacing w:line="249" w:lineRule="auto"/>
              <w:rPr>
                <w:rFonts w:ascii="宋体"/>
                <w:sz w:val="21"/>
              </w:rPr>
            </w:pPr>
          </w:p>
          <w:p w14:paraId="1DDE1B64">
            <w:pPr>
              <w:spacing w:line="249" w:lineRule="auto"/>
              <w:rPr>
                <w:rFonts w:ascii="宋体"/>
                <w:sz w:val="21"/>
              </w:rPr>
            </w:pPr>
          </w:p>
          <w:p w14:paraId="755C8DE8">
            <w:pPr>
              <w:spacing w:line="249" w:lineRule="auto"/>
              <w:rPr>
                <w:rFonts w:ascii="宋体"/>
                <w:sz w:val="21"/>
              </w:rPr>
            </w:pPr>
          </w:p>
          <w:p w14:paraId="1FD2D20B">
            <w:pPr>
              <w:spacing w:before="91" w:line="185" w:lineRule="auto"/>
              <w:ind w:firstLine="1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广西</w:t>
            </w:r>
          </w:p>
        </w:tc>
        <w:tc>
          <w:tcPr>
            <w:tcW w:w="9212" w:type="dxa"/>
            <w:vAlign w:val="top"/>
          </w:tcPr>
          <w:p w14:paraId="594360D9">
            <w:pPr>
              <w:spacing w:before="48" w:line="185" w:lineRule="auto"/>
              <w:ind w:firstLine="5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检查发现一般不符合项</w:t>
            </w:r>
            <w:r>
              <w:rPr>
                <w:rFonts w:ascii="仿宋" w:hAnsi="仿宋" w:eastAsia="仿宋" w:cs="仿宋"/>
                <w:spacing w:val="-2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10</w:t>
            </w:r>
            <w:r>
              <w:rPr>
                <w:rFonts w:ascii="仿宋" w:hAnsi="仿宋" w:eastAsia="仿宋" w:cs="仿宋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项。</w:t>
            </w:r>
          </w:p>
          <w:p w14:paraId="4FEB8E15">
            <w:pPr>
              <w:spacing w:before="79" w:line="185" w:lineRule="auto"/>
              <w:ind w:firstLine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一、机构与人员方面</w:t>
            </w:r>
          </w:p>
          <w:p w14:paraId="50A8A047">
            <w:pPr>
              <w:spacing w:before="79" w:line="185" w:lineRule="auto"/>
              <w:ind w:firstLine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1.十万级洁净车间工人裸手操作，</w:t>
            </w:r>
            <w:r>
              <w:rPr>
                <w:rFonts w:ascii="仿宋" w:hAnsi="仿宋" w:eastAsia="仿宋" w:cs="仿宋"/>
                <w:spacing w:val="7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也未制定裸手消毒程序。</w:t>
            </w:r>
          </w:p>
          <w:p w14:paraId="1AC0A9FF">
            <w:pPr>
              <w:spacing w:before="80" w:line="237" w:lineRule="auto"/>
              <w:ind w:left="39" w:right="10" w:firstLine="5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2.洁净工作服和无菌工作服存在缝合线头脱落纤维，</w:t>
            </w:r>
            <w:r>
              <w:rPr>
                <w:rFonts w:ascii="仿宋" w:hAnsi="仿宋" w:eastAsia="仿宋" w:cs="仿宋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式样不能包盖全部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头发、胡须及脚部。</w:t>
            </w:r>
          </w:p>
          <w:p w14:paraId="2A380B87">
            <w:pPr>
              <w:spacing w:line="204" w:lineRule="auto"/>
              <w:ind w:firstLine="5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7"/>
                <w:w w:val="97"/>
                <w:sz w:val="28"/>
                <w:szCs w:val="28"/>
              </w:rPr>
              <w:t>二、</w:t>
            </w:r>
            <w:r>
              <w:rPr>
                <w:rFonts w:ascii="仿宋" w:hAnsi="仿宋" w:eastAsia="仿宋" w:cs="仿宋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7"/>
                <w:w w:val="97"/>
                <w:sz w:val="28"/>
                <w:szCs w:val="28"/>
              </w:rPr>
              <w:t>设备方面</w:t>
            </w:r>
          </w:p>
          <w:p w14:paraId="012F433D">
            <w:pPr>
              <w:spacing w:before="51" w:line="211" w:lineRule="auto"/>
              <w:ind w:left="55" w:firstLine="54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3.生产车间，设备名称：平面一拖一口罩（外耳带）</w:t>
            </w:r>
            <w:r>
              <w:rPr>
                <w:rFonts w:ascii="仿宋" w:hAnsi="仿宋" w:eastAsia="仿宋" w:cs="仿宋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的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《设备状态卡》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7"/>
                <w:w w:val="98"/>
                <w:sz w:val="28"/>
                <w:szCs w:val="28"/>
              </w:rPr>
              <w:t>中设备状态项：</w:t>
            </w:r>
            <w:r>
              <w:rPr>
                <w:rFonts w:ascii="仿宋" w:hAnsi="仿宋" w:eastAsia="仿宋" w:cs="仿宋"/>
                <w:spacing w:val="10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7"/>
                <w:w w:val="98"/>
                <w:sz w:val="28"/>
                <w:szCs w:val="28"/>
              </w:rPr>
              <w:t>空白。</w:t>
            </w:r>
          </w:p>
          <w:p w14:paraId="1126517C">
            <w:pPr>
              <w:spacing w:before="80" w:line="237" w:lineRule="auto"/>
              <w:ind w:left="35" w:right="13" w:firstLine="5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4.工人对空调系统的操作、应当记录的相关数据不能正确回答。更换（或</w:t>
            </w:r>
            <w:r>
              <w:rPr>
                <w:rFonts w:ascii="仿宋" w:hAnsi="仿宋" w:eastAsia="仿宋" w:cs="仿宋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清洁）后的初始压差未记录。</w:t>
            </w:r>
          </w:p>
          <w:p w14:paraId="663A9A4A">
            <w:pPr>
              <w:spacing w:before="1" w:line="204" w:lineRule="auto"/>
              <w:ind w:firstLine="6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8"/>
                <w:sz w:val="28"/>
                <w:szCs w:val="28"/>
              </w:rPr>
              <w:t>三、</w:t>
            </w:r>
            <w:r>
              <w:rPr>
                <w:rFonts w:ascii="仿宋" w:hAnsi="仿宋" w:eastAsia="仿宋" w:cs="仿宋"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8"/>
                <w:sz w:val="28"/>
                <w:szCs w:val="28"/>
              </w:rPr>
              <w:t>文件管理方面</w:t>
            </w:r>
          </w:p>
          <w:p w14:paraId="51F8728C">
            <w:pPr>
              <w:spacing w:before="50" w:line="185" w:lineRule="auto"/>
              <w:ind w:firstLine="59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5.企业的质量体系文件的修订未按《文件控制程序》要求进行评审。</w:t>
            </w:r>
          </w:p>
          <w:p w14:paraId="7A245A80">
            <w:pPr>
              <w:spacing w:before="80" w:line="185" w:lineRule="auto"/>
              <w:ind w:firstLine="6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四、设计开发方面</w:t>
            </w:r>
          </w:p>
          <w:p w14:paraId="64C69EA3">
            <w:pPr>
              <w:spacing w:before="80" w:line="211" w:lineRule="auto"/>
              <w:ind w:left="22" w:right="7" w:firstLine="5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6.企业提供《风险管理分析报告》</w:t>
            </w: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未对产品的结构及组成物质的危害源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进行识别、分析和评价。</w:t>
            </w:r>
          </w:p>
          <w:p w14:paraId="5CB8EF7E">
            <w:pPr>
              <w:spacing w:before="80" w:line="185" w:lineRule="auto"/>
              <w:ind w:firstLine="5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五、生产管理方面</w:t>
            </w:r>
          </w:p>
          <w:p w14:paraId="42F3C1EB">
            <w:pPr>
              <w:spacing w:before="79" w:line="185" w:lineRule="auto"/>
              <w:ind w:firstLine="5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7.未能提供选用消毒方法的验证记录。</w:t>
            </w:r>
          </w:p>
        </w:tc>
        <w:tc>
          <w:tcPr>
            <w:tcW w:w="998" w:type="dxa"/>
            <w:vAlign w:val="top"/>
          </w:tcPr>
          <w:p w14:paraId="0FEB76BA">
            <w:pPr>
              <w:rPr>
                <w:rFonts w:ascii="宋体"/>
                <w:sz w:val="21"/>
              </w:rPr>
            </w:pPr>
          </w:p>
        </w:tc>
      </w:tr>
    </w:tbl>
    <w:p w14:paraId="5832B233">
      <w:pPr>
        <w:rPr>
          <w:rFonts w:ascii="宋体"/>
          <w:sz w:val="21"/>
        </w:rPr>
      </w:pPr>
    </w:p>
    <w:p w14:paraId="1547A1F5">
      <w:pPr>
        <w:sectPr>
          <w:footerReference r:id="rId9" w:type="default"/>
          <w:pgSz w:w="16839" w:h="11907"/>
          <w:pgMar w:top="1012" w:right="1356" w:bottom="1400" w:left="1440" w:header="0" w:footer="1277" w:gutter="0"/>
          <w:cols w:space="720" w:num="1"/>
        </w:sectPr>
      </w:pPr>
    </w:p>
    <w:p w14:paraId="3FCC9CF8"/>
    <w:p w14:paraId="57494474"/>
    <w:p w14:paraId="3BA88CA8"/>
    <w:p w14:paraId="5DDEB1EE">
      <w:pPr>
        <w:spacing w:line="63" w:lineRule="exact"/>
      </w:pPr>
    </w:p>
    <w:tbl>
      <w:tblPr>
        <w:tblStyle w:val="4"/>
        <w:tblW w:w="14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255"/>
        <w:gridCol w:w="1132"/>
        <w:gridCol w:w="851"/>
        <w:gridCol w:w="9212"/>
        <w:gridCol w:w="998"/>
      </w:tblGrid>
      <w:tr w14:paraId="2310E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88" w:type="dxa"/>
            <w:vAlign w:val="top"/>
          </w:tcPr>
          <w:p w14:paraId="680F954A">
            <w:pPr>
              <w:spacing w:before="25" w:line="208" w:lineRule="auto"/>
              <w:ind w:firstLine="13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</w:t>
            </w:r>
          </w:p>
          <w:p w14:paraId="1B977094">
            <w:pPr>
              <w:spacing w:line="204" w:lineRule="auto"/>
              <w:ind w:firstLine="15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</w:p>
        </w:tc>
        <w:tc>
          <w:tcPr>
            <w:tcW w:w="1255" w:type="dxa"/>
            <w:vAlign w:val="top"/>
          </w:tcPr>
          <w:p w14:paraId="55416C25">
            <w:pPr>
              <w:spacing w:before="25" w:line="196" w:lineRule="auto"/>
              <w:ind w:left="319" w:right="148" w:hanging="17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被检查</w:t>
            </w:r>
            <w:r>
              <w:rPr>
                <w:rFonts w:ascii="仿宋" w:hAnsi="仿宋" w:eastAsia="仿宋" w:cs="仿宋"/>
                <w:spacing w:val="2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1132" w:type="dxa"/>
            <w:vAlign w:val="top"/>
          </w:tcPr>
          <w:p w14:paraId="5740BC48">
            <w:pPr>
              <w:spacing w:before="205" w:line="184" w:lineRule="auto"/>
              <w:ind w:firstLine="29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3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品种</w:t>
            </w:r>
          </w:p>
        </w:tc>
        <w:tc>
          <w:tcPr>
            <w:tcW w:w="851" w:type="dxa"/>
            <w:vAlign w:val="top"/>
          </w:tcPr>
          <w:p w14:paraId="3540FBBF">
            <w:pPr>
              <w:spacing w:before="205" w:line="184" w:lineRule="auto"/>
              <w:ind w:firstLine="12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省份</w:t>
            </w:r>
          </w:p>
        </w:tc>
        <w:tc>
          <w:tcPr>
            <w:tcW w:w="9212" w:type="dxa"/>
            <w:vAlign w:val="top"/>
          </w:tcPr>
          <w:p w14:paraId="5769ABC0">
            <w:pPr>
              <w:spacing w:before="205" w:line="184" w:lineRule="auto"/>
              <w:ind w:firstLine="3647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检查发现问题</w:t>
            </w:r>
          </w:p>
        </w:tc>
        <w:tc>
          <w:tcPr>
            <w:tcW w:w="998" w:type="dxa"/>
            <w:vAlign w:val="top"/>
          </w:tcPr>
          <w:p w14:paraId="76DCB5E9">
            <w:pPr>
              <w:spacing w:before="205" w:line="184" w:lineRule="auto"/>
              <w:ind w:firstLine="18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4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备注</w:t>
            </w:r>
          </w:p>
        </w:tc>
      </w:tr>
      <w:tr w14:paraId="4906B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588" w:type="dxa"/>
            <w:vAlign w:val="top"/>
          </w:tcPr>
          <w:p w14:paraId="38BD52E1">
            <w:pPr>
              <w:rPr>
                <w:rFonts w:ascii="宋体"/>
                <w:sz w:val="21"/>
              </w:rPr>
            </w:pPr>
          </w:p>
        </w:tc>
        <w:tc>
          <w:tcPr>
            <w:tcW w:w="1255" w:type="dxa"/>
            <w:vAlign w:val="top"/>
          </w:tcPr>
          <w:p w14:paraId="5922D576">
            <w:pPr>
              <w:rPr>
                <w:rFonts w:ascii="宋体"/>
                <w:sz w:val="21"/>
              </w:rPr>
            </w:pPr>
          </w:p>
        </w:tc>
        <w:tc>
          <w:tcPr>
            <w:tcW w:w="1132" w:type="dxa"/>
            <w:vAlign w:val="top"/>
          </w:tcPr>
          <w:p w14:paraId="2577E66A">
            <w:pPr>
              <w:rPr>
                <w:rFonts w:ascii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751CCA3B">
            <w:pPr>
              <w:rPr>
                <w:rFonts w:ascii="宋体"/>
                <w:sz w:val="21"/>
              </w:rPr>
            </w:pPr>
          </w:p>
        </w:tc>
        <w:tc>
          <w:tcPr>
            <w:tcW w:w="9212" w:type="dxa"/>
            <w:vAlign w:val="top"/>
          </w:tcPr>
          <w:p w14:paraId="70B6F4FE">
            <w:pPr>
              <w:spacing w:before="50" w:line="185" w:lineRule="auto"/>
              <w:ind w:firstLine="5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8.生产车间使用的</w:t>
            </w:r>
            <w:r>
              <w:rPr>
                <w:rFonts w:ascii="仿宋" w:hAnsi="仿宋" w:eastAsia="仿宋" w:cs="仿宋"/>
                <w:spacing w:val="-2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75%乙醇消毒液，</w:t>
            </w:r>
            <w:r>
              <w:rPr>
                <w:rFonts w:ascii="仿宋" w:hAnsi="仿宋" w:eastAsia="仿宋" w:cs="仿宋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标签上无配置和有效期。</w:t>
            </w:r>
          </w:p>
          <w:p w14:paraId="0C24A3CE">
            <w:pPr>
              <w:spacing w:before="79" w:line="185" w:lineRule="auto"/>
              <w:ind w:firstLine="59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六、质量控制方面</w:t>
            </w:r>
          </w:p>
          <w:p w14:paraId="5C24185B">
            <w:pPr>
              <w:spacing w:before="79" w:line="185" w:lineRule="auto"/>
              <w:ind w:firstLine="5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9.纯化水分配站回水处的电导率仪显示时间与当前实际时间不一致。</w:t>
            </w:r>
          </w:p>
          <w:p w14:paraId="0DC9C21C">
            <w:pPr>
              <w:spacing w:before="80" w:line="211" w:lineRule="auto"/>
              <w:ind w:left="23" w:right="13" w:firstLine="5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10.企业用于检测的气体交接压力测试仪，</w:t>
            </w:r>
            <w:r>
              <w:rPr>
                <w:rFonts w:ascii="仿宋" w:hAnsi="仿宋" w:eastAsia="仿宋" w:cs="仿宋"/>
                <w:spacing w:val="7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未按照企业制定《计量器具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管理制度》</w:t>
            </w:r>
            <w:r>
              <w:rPr>
                <w:rFonts w:ascii="仿宋" w:hAnsi="仿宋" w:eastAsia="仿宋" w:cs="仿宋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的要求，未检定合格就使用。</w:t>
            </w:r>
          </w:p>
        </w:tc>
        <w:tc>
          <w:tcPr>
            <w:tcW w:w="998" w:type="dxa"/>
            <w:vAlign w:val="top"/>
          </w:tcPr>
          <w:p w14:paraId="2AF79B53">
            <w:pPr>
              <w:rPr>
                <w:rFonts w:ascii="宋体"/>
                <w:sz w:val="21"/>
              </w:rPr>
            </w:pPr>
          </w:p>
        </w:tc>
      </w:tr>
      <w:tr w14:paraId="11A08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1" w:hRule="atLeast"/>
        </w:trPr>
        <w:tc>
          <w:tcPr>
            <w:tcW w:w="588" w:type="dxa"/>
            <w:vAlign w:val="top"/>
          </w:tcPr>
          <w:p w14:paraId="033C251F">
            <w:pPr>
              <w:spacing w:line="248" w:lineRule="auto"/>
              <w:rPr>
                <w:rFonts w:ascii="宋体"/>
                <w:sz w:val="21"/>
              </w:rPr>
            </w:pPr>
          </w:p>
          <w:p w14:paraId="4A681812">
            <w:pPr>
              <w:spacing w:line="248" w:lineRule="auto"/>
              <w:rPr>
                <w:rFonts w:ascii="宋体"/>
                <w:sz w:val="21"/>
              </w:rPr>
            </w:pPr>
          </w:p>
          <w:p w14:paraId="11DC2514">
            <w:pPr>
              <w:spacing w:line="248" w:lineRule="auto"/>
              <w:rPr>
                <w:rFonts w:ascii="宋体"/>
                <w:sz w:val="21"/>
              </w:rPr>
            </w:pPr>
          </w:p>
          <w:p w14:paraId="7C49741E">
            <w:pPr>
              <w:spacing w:line="249" w:lineRule="auto"/>
              <w:rPr>
                <w:rFonts w:ascii="宋体"/>
                <w:sz w:val="21"/>
              </w:rPr>
            </w:pPr>
          </w:p>
          <w:p w14:paraId="5028AA2D">
            <w:pPr>
              <w:spacing w:line="249" w:lineRule="auto"/>
              <w:rPr>
                <w:rFonts w:ascii="宋体"/>
                <w:sz w:val="21"/>
              </w:rPr>
            </w:pPr>
          </w:p>
          <w:p w14:paraId="6AF6D284">
            <w:pPr>
              <w:spacing w:line="249" w:lineRule="auto"/>
              <w:rPr>
                <w:rFonts w:ascii="宋体"/>
                <w:sz w:val="21"/>
              </w:rPr>
            </w:pPr>
          </w:p>
          <w:p w14:paraId="3A1DE3D2">
            <w:pPr>
              <w:spacing w:line="249" w:lineRule="auto"/>
              <w:rPr>
                <w:rFonts w:ascii="宋体"/>
                <w:sz w:val="21"/>
              </w:rPr>
            </w:pPr>
          </w:p>
          <w:p w14:paraId="36AE5625">
            <w:pPr>
              <w:spacing w:before="91" w:line="180" w:lineRule="auto"/>
              <w:ind w:firstLine="2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1255" w:type="dxa"/>
            <w:vAlign w:val="top"/>
          </w:tcPr>
          <w:p w14:paraId="69052716">
            <w:pPr>
              <w:spacing w:line="277" w:lineRule="auto"/>
              <w:rPr>
                <w:rFonts w:ascii="宋体"/>
                <w:sz w:val="21"/>
              </w:rPr>
            </w:pPr>
          </w:p>
          <w:p w14:paraId="0C86D24C">
            <w:pPr>
              <w:spacing w:line="277" w:lineRule="auto"/>
              <w:rPr>
                <w:rFonts w:ascii="宋体"/>
                <w:sz w:val="21"/>
              </w:rPr>
            </w:pPr>
          </w:p>
          <w:p w14:paraId="58DBB041">
            <w:pPr>
              <w:spacing w:line="277" w:lineRule="auto"/>
              <w:rPr>
                <w:rFonts w:ascii="宋体"/>
                <w:sz w:val="21"/>
              </w:rPr>
            </w:pPr>
          </w:p>
          <w:p w14:paraId="0FC11369">
            <w:pPr>
              <w:spacing w:line="277" w:lineRule="auto"/>
              <w:rPr>
                <w:rFonts w:ascii="宋体"/>
                <w:sz w:val="21"/>
              </w:rPr>
            </w:pPr>
          </w:p>
          <w:p w14:paraId="177E71D8">
            <w:pPr>
              <w:spacing w:line="277" w:lineRule="auto"/>
              <w:rPr>
                <w:rFonts w:ascii="宋体"/>
                <w:sz w:val="21"/>
              </w:rPr>
            </w:pPr>
          </w:p>
          <w:p w14:paraId="6CB9B397">
            <w:pPr>
              <w:spacing w:before="91" w:line="237" w:lineRule="auto"/>
              <w:ind w:left="27" w:right="12" w:firstLine="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1"/>
                <w:sz w:val="28"/>
                <w:szCs w:val="28"/>
              </w:rPr>
              <w:t>重庆双双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卫</w:t>
            </w:r>
            <w:r>
              <w:rPr>
                <w:rFonts w:ascii="仿宋" w:hAnsi="仿宋" w:eastAsia="仿宋" w:cs="仿宋"/>
                <w:spacing w:val="-7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生材料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有限公司</w:t>
            </w:r>
          </w:p>
        </w:tc>
        <w:tc>
          <w:tcPr>
            <w:tcW w:w="1132" w:type="dxa"/>
            <w:vAlign w:val="top"/>
          </w:tcPr>
          <w:p w14:paraId="52EF22ED">
            <w:pPr>
              <w:spacing w:line="277" w:lineRule="auto"/>
              <w:rPr>
                <w:rFonts w:ascii="宋体"/>
                <w:sz w:val="21"/>
              </w:rPr>
            </w:pPr>
          </w:p>
          <w:p w14:paraId="70645062">
            <w:pPr>
              <w:spacing w:line="277" w:lineRule="auto"/>
              <w:rPr>
                <w:rFonts w:ascii="宋体"/>
                <w:sz w:val="21"/>
              </w:rPr>
            </w:pPr>
          </w:p>
          <w:p w14:paraId="66A451A8">
            <w:pPr>
              <w:spacing w:line="277" w:lineRule="auto"/>
              <w:rPr>
                <w:rFonts w:ascii="宋体"/>
                <w:sz w:val="21"/>
              </w:rPr>
            </w:pPr>
          </w:p>
          <w:p w14:paraId="7ADD79F2">
            <w:pPr>
              <w:spacing w:line="277" w:lineRule="auto"/>
              <w:rPr>
                <w:rFonts w:ascii="宋体"/>
                <w:sz w:val="21"/>
              </w:rPr>
            </w:pPr>
          </w:p>
          <w:p w14:paraId="4D16D2B9">
            <w:pPr>
              <w:spacing w:line="277" w:lineRule="auto"/>
              <w:rPr>
                <w:rFonts w:ascii="宋体"/>
                <w:sz w:val="21"/>
              </w:rPr>
            </w:pPr>
          </w:p>
          <w:p w14:paraId="076184BB">
            <w:pPr>
              <w:spacing w:before="91" w:line="237" w:lineRule="auto"/>
              <w:ind w:left="17" w:right="10" w:firstLine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一</w:t>
            </w: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次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使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用</w:t>
            </w:r>
            <w:r>
              <w:rPr>
                <w:rFonts w:ascii="仿宋" w:hAnsi="仿宋" w:eastAsia="仿宋" w:cs="仿宋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医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用口罩</w:t>
            </w:r>
          </w:p>
        </w:tc>
        <w:tc>
          <w:tcPr>
            <w:tcW w:w="851" w:type="dxa"/>
            <w:vAlign w:val="top"/>
          </w:tcPr>
          <w:p w14:paraId="0205EB97">
            <w:pPr>
              <w:spacing w:line="242" w:lineRule="auto"/>
              <w:rPr>
                <w:rFonts w:ascii="宋体"/>
                <w:sz w:val="21"/>
              </w:rPr>
            </w:pPr>
          </w:p>
          <w:p w14:paraId="211BF82F">
            <w:pPr>
              <w:spacing w:line="243" w:lineRule="auto"/>
              <w:rPr>
                <w:rFonts w:ascii="宋体"/>
                <w:sz w:val="21"/>
              </w:rPr>
            </w:pPr>
          </w:p>
          <w:p w14:paraId="23740192">
            <w:pPr>
              <w:spacing w:line="243" w:lineRule="auto"/>
              <w:rPr>
                <w:rFonts w:ascii="宋体"/>
                <w:sz w:val="21"/>
              </w:rPr>
            </w:pPr>
          </w:p>
          <w:p w14:paraId="05AEDF1A">
            <w:pPr>
              <w:spacing w:line="243" w:lineRule="auto"/>
              <w:rPr>
                <w:rFonts w:ascii="宋体"/>
                <w:sz w:val="21"/>
              </w:rPr>
            </w:pPr>
          </w:p>
          <w:p w14:paraId="4A471822">
            <w:pPr>
              <w:spacing w:line="243" w:lineRule="auto"/>
              <w:rPr>
                <w:rFonts w:ascii="宋体"/>
                <w:sz w:val="21"/>
              </w:rPr>
            </w:pPr>
          </w:p>
          <w:p w14:paraId="1ACF84C1">
            <w:pPr>
              <w:spacing w:line="243" w:lineRule="auto"/>
              <w:rPr>
                <w:rFonts w:ascii="宋体"/>
                <w:sz w:val="21"/>
              </w:rPr>
            </w:pPr>
          </w:p>
          <w:p w14:paraId="3D0C278A">
            <w:pPr>
              <w:spacing w:line="243" w:lineRule="auto"/>
              <w:rPr>
                <w:rFonts w:ascii="宋体"/>
                <w:sz w:val="21"/>
              </w:rPr>
            </w:pPr>
          </w:p>
          <w:p w14:paraId="419FEB16">
            <w:pPr>
              <w:spacing w:before="91" w:line="185" w:lineRule="auto"/>
              <w:ind w:firstLine="1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重庆</w:t>
            </w:r>
          </w:p>
        </w:tc>
        <w:tc>
          <w:tcPr>
            <w:tcW w:w="9212" w:type="dxa"/>
            <w:vAlign w:val="top"/>
          </w:tcPr>
          <w:p w14:paraId="0C819F3E">
            <w:pPr>
              <w:spacing w:before="49" w:line="185" w:lineRule="auto"/>
              <w:ind w:firstLine="5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检查发现一般不符合项</w:t>
            </w:r>
            <w:r>
              <w:rPr>
                <w:rFonts w:ascii="仿宋" w:hAnsi="仿宋" w:eastAsia="仿宋" w:cs="仿宋"/>
                <w:spacing w:val="-4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4</w:t>
            </w:r>
            <w:r>
              <w:rPr>
                <w:rFonts w:ascii="仿宋" w:hAnsi="仿宋" w:eastAsia="仿宋" w:cs="仿宋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项。</w:t>
            </w:r>
          </w:p>
          <w:p w14:paraId="20DC009E">
            <w:pPr>
              <w:spacing w:before="79" w:line="185" w:lineRule="auto"/>
              <w:ind w:firstLine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一、厂房与设施方面</w:t>
            </w:r>
          </w:p>
          <w:p w14:paraId="34929522">
            <w:pPr>
              <w:spacing w:before="79" w:line="185" w:lineRule="auto"/>
              <w:ind w:firstLine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1．十万级洁净生产车间内一处门与外界直接相通，未做密闭处理。</w:t>
            </w:r>
          </w:p>
          <w:p w14:paraId="70E2BBFC">
            <w:pPr>
              <w:spacing w:before="79" w:line="185" w:lineRule="auto"/>
              <w:ind w:firstLine="5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二、设计开发方面</w:t>
            </w:r>
          </w:p>
          <w:p w14:paraId="5DD75BDB">
            <w:pPr>
              <w:spacing w:before="80" w:line="211" w:lineRule="auto"/>
              <w:ind w:left="26" w:right="10" w:firstLine="5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2．抽查企业设计开发更改记录，</w:t>
            </w:r>
            <w:r>
              <w:rPr>
                <w:rFonts w:ascii="仿宋" w:hAnsi="仿宋" w:eastAsia="仿宋" w:cs="仿宋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未按照《设计开发控制程序》所规定的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程序进行设计开发更改的评审、验证。</w:t>
            </w:r>
          </w:p>
          <w:p w14:paraId="123A3738">
            <w:pPr>
              <w:spacing w:before="79" w:line="185" w:lineRule="auto"/>
              <w:ind w:firstLine="6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三、生产管理方面</w:t>
            </w:r>
          </w:p>
          <w:p w14:paraId="4DD6ADC6">
            <w:pPr>
              <w:spacing w:before="80" w:line="185" w:lineRule="auto"/>
              <w:ind w:firstLine="6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w w:val="96"/>
                <w:sz w:val="28"/>
                <w:szCs w:val="28"/>
              </w:rPr>
              <w:t>3．企业向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w w:val="96"/>
                <w:sz w:val="28"/>
                <w:szCs w:val="28"/>
              </w:rPr>
              <w:t>A</w:t>
            </w:r>
            <w:r>
              <w:rPr>
                <w:rFonts w:ascii="仿宋" w:hAnsi="仿宋" w:eastAsia="仿宋" w:cs="仿宋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w w:val="96"/>
                <w:sz w:val="28"/>
                <w:szCs w:val="28"/>
              </w:rPr>
              <w:t>公司、</w:t>
            </w:r>
            <w:r>
              <w:rPr>
                <w:rFonts w:ascii="仿宋" w:hAnsi="仿宋" w:eastAsia="仿宋" w:cs="仿宋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w w:val="96"/>
                <w:sz w:val="28"/>
                <w:szCs w:val="28"/>
              </w:rPr>
              <w:t>B</w:t>
            </w:r>
            <w:r>
              <w:rPr>
                <w:rFonts w:ascii="仿宋" w:hAnsi="仿宋" w:eastAsia="仿宋" w:cs="仿宋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w w:val="96"/>
                <w:sz w:val="28"/>
                <w:szCs w:val="28"/>
              </w:rPr>
              <w:t>公司、</w:t>
            </w:r>
            <w:r>
              <w:rPr>
                <w:rFonts w:ascii="仿宋" w:hAnsi="仿宋" w:eastAsia="仿宋" w:cs="仿宋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w w:val="96"/>
                <w:sz w:val="28"/>
                <w:szCs w:val="28"/>
              </w:rPr>
              <w:t>C</w:t>
            </w:r>
            <w:r>
              <w:rPr>
                <w:rFonts w:ascii="仿宋" w:hAnsi="仿宋" w:eastAsia="仿宋" w:cs="仿宋"/>
                <w:spacing w:val="-5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w w:val="96"/>
                <w:sz w:val="28"/>
                <w:szCs w:val="28"/>
              </w:rPr>
              <w:t>公司、</w:t>
            </w:r>
            <w:r>
              <w:rPr>
                <w:rFonts w:ascii="仿宋" w:hAnsi="仿宋" w:eastAsia="仿宋" w:cs="仿宋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w w:val="96"/>
                <w:sz w:val="28"/>
                <w:szCs w:val="28"/>
              </w:rPr>
              <w:t>D</w:t>
            </w:r>
            <w:r>
              <w:rPr>
                <w:rFonts w:ascii="仿宋" w:hAnsi="仿宋" w:eastAsia="仿宋" w:cs="仿宋"/>
                <w:spacing w:val="-5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w w:val="96"/>
                <w:sz w:val="28"/>
                <w:szCs w:val="28"/>
              </w:rPr>
              <w:t>公司购进共计</w:t>
            </w:r>
            <w:r>
              <w:rPr>
                <w:rFonts w:ascii="仿宋" w:hAnsi="仿宋" w:eastAsia="仿宋" w:cs="仿宋"/>
                <w:spacing w:val="-4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w w:val="96"/>
                <w:sz w:val="28"/>
                <w:szCs w:val="28"/>
              </w:rPr>
              <w:t>9</w:t>
            </w:r>
            <w:r>
              <w:rPr>
                <w:rFonts w:ascii="仿宋" w:hAnsi="仿宋" w:eastAsia="仿宋" w:cs="仿宋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w w:val="96"/>
                <w:sz w:val="28"/>
                <w:szCs w:val="28"/>
              </w:rPr>
              <w:t>批关键物资熔喷</w:t>
            </w:r>
          </w:p>
          <w:p w14:paraId="01E60A9E">
            <w:pPr>
              <w:spacing w:before="80" w:line="237" w:lineRule="auto"/>
              <w:ind w:left="29" w:right="10" w:hanging="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布，未按照《原辅料检验作业指导书》规定，</w:t>
            </w:r>
            <w:r>
              <w:rPr>
                <w:rFonts w:ascii="仿宋" w:hAnsi="仿宋" w:eastAsia="仿宋" w:cs="仿宋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进行细菌过滤效率检测或查看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原材料厂家出厂检测报告。</w:t>
            </w:r>
          </w:p>
          <w:p w14:paraId="172E3298">
            <w:pPr>
              <w:spacing w:before="1" w:line="211" w:lineRule="auto"/>
              <w:ind w:left="28" w:right="11" w:firstLine="5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4．</w:t>
            </w:r>
            <w:r>
              <w:rPr>
                <w:rFonts w:ascii="仿宋" w:hAnsi="仿宋" w:eastAsia="仿宋" w:cs="仿宋"/>
                <w:spacing w:val="12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企业对国抽产品不合格进行原因分析时，</w:t>
            </w:r>
            <w:r>
              <w:rPr>
                <w:rFonts w:ascii="仿宋" w:hAnsi="仿宋" w:eastAsia="仿宋" w:cs="仿宋"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未对耳带点焊工序的工艺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参数进行再验证。</w:t>
            </w:r>
          </w:p>
        </w:tc>
        <w:tc>
          <w:tcPr>
            <w:tcW w:w="998" w:type="dxa"/>
            <w:vAlign w:val="top"/>
          </w:tcPr>
          <w:p w14:paraId="73BB69BC">
            <w:pPr>
              <w:rPr>
                <w:rFonts w:ascii="宋体"/>
                <w:sz w:val="21"/>
              </w:rPr>
            </w:pPr>
          </w:p>
        </w:tc>
      </w:tr>
    </w:tbl>
    <w:p w14:paraId="71135CE7">
      <w:pPr>
        <w:rPr>
          <w:rFonts w:ascii="宋体"/>
          <w:sz w:val="21"/>
        </w:rPr>
      </w:pPr>
    </w:p>
    <w:p w14:paraId="71E5E8A9">
      <w:pPr>
        <w:spacing w:line="254" w:lineRule="auto"/>
        <w:rPr>
          <w:rFonts w:hint="eastAsia" w:eastAsia="宋体"/>
          <w:lang w:eastAsia="zh-CN"/>
        </w:rPr>
      </w:pPr>
    </w:p>
    <w:p w14:paraId="79675A18">
      <w:pPr>
        <w:spacing w:line="254" w:lineRule="auto"/>
        <w:jc w:val="center"/>
        <w:rPr>
          <w:rFonts w:hint="eastAsia" w:eastAsia="宋体"/>
          <w:lang w:eastAsia="zh-CN"/>
        </w:rPr>
      </w:pPr>
    </w:p>
    <w:p w14:paraId="2796AEAE">
      <w:pPr>
        <w:spacing w:line="254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3" name="图片 3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0" w:type="default"/>
      <w:pgSz w:w="16839" w:h="11907"/>
      <w:pgMar w:top="1012" w:right="1356" w:bottom="1401" w:left="1440" w:header="0" w:footer="127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5C0AA">
    <w:pPr>
      <w:spacing w:line="125" w:lineRule="exact"/>
      <w:ind w:firstLine="6954"/>
      <w:rPr>
        <w:rFonts w:ascii="宋体" w:hAnsi="宋体" w:eastAsia="宋体" w:cs="宋体"/>
        <w:sz w:val="18"/>
        <w:szCs w:val="18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2200910</wp:posOffset>
          </wp:positionH>
          <wp:positionV relativeFrom="page">
            <wp:posOffset>1273810</wp:posOffset>
          </wp:positionV>
          <wp:extent cx="1534795" cy="332105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4668" cy="332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position w:val="-2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BAFCD">
    <w:pPr>
      <w:spacing w:line="124" w:lineRule="exact"/>
      <w:ind w:firstLine="694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position w:val="-2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E5F17">
    <w:pPr>
      <w:spacing w:line="124" w:lineRule="exact"/>
      <w:ind w:firstLine="694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position w:val="-2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CC575">
    <w:pPr>
      <w:spacing w:line="124" w:lineRule="exact"/>
      <w:ind w:firstLine="694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position w:val="-2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A571C">
    <w:pPr>
      <w:spacing w:line="123" w:lineRule="exact"/>
      <w:ind w:firstLine="694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position w:val="-2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546F7">
    <w:pPr>
      <w:spacing w:line="124" w:lineRule="exact"/>
      <w:ind w:firstLine="694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position w:val="-2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217B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2422</Words>
  <Characters>2488</Characters>
  <TotalTime>0</TotalTime>
  <ScaleCrop>false</ScaleCrop>
  <LinksUpToDate>false</LinksUpToDate>
  <CharactersWithSpaces>2724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2022-02-22T14:30:00Z</dcterms:created>
  <dc:creator>LIBIN</dc:creator>
  <cp:lastModifiedBy>太极箫客</cp:lastModifiedBy>
  <dcterms:modified xsi:type="dcterms:W3CDTF">2025-08-14T06:15:06Z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2022-03-29T11:28:14Z</vt:filetime>
  </property>
  <property fmtid="{D5CDD505-2E9C-101B-9397-08002B2CF9AE}" pid="4" name="KSOTemplateDocerSaveRecord">
    <vt:lpwstr>eyJoZGlkIjoiMDJiMzI3ODBiNTFmMWRjNDUyMjM1ZmZjODY5NDc2MWMiLCJ1c2VySWQiOiI0NTQ4Nzg1NzAifQ==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A213707395C042E18D64FCDB7435D932_12</vt:lpwstr>
  </property>
</Properties>
</file>