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6B968">
      <w:pPr>
        <w:snapToGrid w:val="0"/>
        <w:spacing w:before="4" w:line="300" w:lineRule="auto"/>
        <w:jc w:val="both"/>
        <w:rPr>
          <w:rFonts w:ascii="Arial" w:hAnsi="Arial" w:eastAsia="宋体" w:cs="Arial"/>
          <w:sz w:val="23"/>
          <w:szCs w:val="23"/>
        </w:rPr>
      </w:pPr>
      <w:bookmarkStart w:id="0" w:name="_GoBack"/>
      <w:bookmarkEnd w:id="0"/>
    </w:p>
    <w:p w14:paraId="3060D2FD">
      <w:pPr>
        <w:snapToGrid w:val="0"/>
        <w:spacing w:line="300" w:lineRule="auto"/>
        <w:jc w:val="both"/>
        <w:rPr>
          <w:rFonts w:ascii="Arial" w:hAnsi="Arial" w:eastAsia="宋体" w:cs="Arial"/>
          <w:sz w:val="23"/>
          <w:szCs w:val="23"/>
        </w:rPr>
        <w:sectPr>
          <w:headerReference r:id="rId3" w:type="default"/>
          <w:type w:val="continuous"/>
          <w:pgSz w:w="12140" w:h="15840"/>
          <w:pgMar w:top="1134" w:right="1134" w:bottom="1134" w:left="1134" w:header="720" w:footer="720" w:gutter="0"/>
          <w:cols w:space="720" w:num="1"/>
          <w:docGrid w:linePitch="299" w:charSpace="0"/>
        </w:sectPr>
      </w:pPr>
    </w:p>
    <w:p w14:paraId="0EDCB2E3">
      <w:pPr>
        <w:snapToGrid w:val="0"/>
        <w:spacing w:before="70" w:line="300" w:lineRule="auto"/>
        <w:jc w:val="both"/>
        <w:rPr>
          <w:rFonts w:ascii="Arial" w:hAnsi="Arial" w:eastAsia="宋体" w:cs="Arial"/>
          <w:sz w:val="24"/>
          <w:szCs w:val="24"/>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408305</wp:posOffset>
            </wp:positionH>
            <wp:positionV relativeFrom="paragraph">
              <wp:posOffset>-121285</wp:posOffset>
            </wp:positionV>
            <wp:extent cx="692150" cy="70993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2150" cy="709930"/>
                    </a:xfrm>
                    <a:prstGeom prst="rect">
                      <a:avLst/>
                    </a:prstGeom>
                    <a:noFill/>
                  </pic:spPr>
                </pic:pic>
              </a:graphicData>
            </a:graphic>
          </wp:anchor>
        </w:drawing>
      </w:r>
      <w:r>
        <w:rPr>
          <w:rFonts w:ascii="Arial" w:hAnsi="Arial" w:eastAsia="宋体" w:cs="Arial"/>
          <w:sz w:val="21"/>
          <w:szCs w:val="21"/>
          <w:lang w:eastAsia="zh-CN"/>
        </w:rPr>
        <w:t>卫生与</w:t>
      </w:r>
      <w:r>
        <w:rPr>
          <w:rFonts w:ascii="Arial" w:hAnsi="Arial" w:eastAsia="宋体" w:cs="Arial"/>
          <w:sz w:val="28"/>
          <w:szCs w:val="28"/>
          <w:lang w:eastAsia="zh-CN"/>
        </w:rPr>
        <w:t>公众服务部</w:t>
      </w:r>
    </w:p>
    <w:p w14:paraId="36912964">
      <w:pPr>
        <w:snapToGrid w:val="0"/>
        <w:spacing w:before="118" w:line="300" w:lineRule="auto"/>
        <w:jc w:val="both"/>
        <w:rPr>
          <w:rFonts w:ascii="Arial" w:hAnsi="Arial" w:eastAsia="宋体" w:cs="Arial"/>
          <w:sz w:val="17"/>
          <w:szCs w:val="17"/>
          <w:lang w:eastAsia="zh-CN"/>
        </w:rPr>
      </w:pPr>
      <w:r>
        <w:rPr>
          <w:rFonts w:ascii="Arial" w:hAnsi="Arial" w:eastAsia="宋体" w:cs="Arial"/>
          <w:lang w:eastAsia="zh-CN"/>
        </w:rPr>
        <mc:AlternateContent>
          <mc:Choice Requires="wpg">
            <w:drawing>
              <wp:anchor distT="0" distB="0" distL="114300" distR="114300" simplePos="0" relativeHeight="251660288" behindDoc="0" locked="0" layoutInCell="1" allowOverlap="1">
                <wp:simplePos x="0" y="0"/>
                <wp:positionH relativeFrom="page">
                  <wp:posOffset>1056005</wp:posOffset>
                </wp:positionH>
                <wp:positionV relativeFrom="paragraph">
                  <wp:posOffset>9525</wp:posOffset>
                </wp:positionV>
                <wp:extent cx="6324600" cy="1270"/>
                <wp:effectExtent l="0" t="0" r="19050" b="17780"/>
                <wp:wrapNone/>
                <wp:docPr id="14" name="Group 18"/>
                <wp:cNvGraphicFramePr/>
                <a:graphic xmlns:a="http://schemas.openxmlformats.org/drawingml/2006/main">
                  <a:graphicData uri="http://schemas.microsoft.com/office/word/2010/wordprocessingGroup">
                    <wpg:wgp>
                      <wpg:cNvGrpSpPr/>
                      <wpg:grpSpPr>
                        <a:xfrm>
                          <a:off x="0" y="0"/>
                          <a:ext cx="6324600" cy="1270"/>
                          <a:chOff x="2016" y="-81"/>
                          <a:chExt cx="9960" cy="2"/>
                        </a:xfrm>
                      </wpg:grpSpPr>
                      <wps:wsp>
                        <wps:cNvPr id="15" name="Freeform 19"/>
                        <wps:cNvSpPr/>
                        <wps:spPr bwMode="auto">
                          <a:xfrm>
                            <a:off x="2016" y="-81"/>
                            <a:ext cx="9960" cy="2"/>
                          </a:xfrm>
                          <a:custGeom>
                            <a:avLst/>
                            <a:gdLst>
                              <a:gd name="T0" fmla="+- 0 2016 2016"/>
                              <a:gd name="T1" fmla="*/ T0 w 9960"/>
                              <a:gd name="T2" fmla="+- 0 11976 2016"/>
                              <a:gd name="T3" fmla="*/ T2 w 9960"/>
                            </a:gdLst>
                            <a:ahLst/>
                            <a:cxnLst>
                              <a:cxn ang="0">
                                <a:pos x="T1" y="0"/>
                              </a:cxn>
                              <a:cxn ang="0">
                                <a:pos x="T3" y="0"/>
                              </a:cxn>
                            </a:cxnLst>
                            <a:rect l="0" t="0" r="r" b="b"/>
                            <a:pathLst>
                              <a:path w="9960">
                                <a:moveTo>
                                  <a:pt x="0" y="0"/>
                                </a:moveTo>
                                <a:lnTo>
                                  <a:pt x="9960" y="0"/>
                                </a:lnTo>
                              </a:path>
                            </a:pathLst>
                          </a:custGeom>
                          <a:noFill/>
                          <a:ln w="15240">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83.15pt;margin-top:0.75pt;height:0.1pt;width:498pt;mso-position-horizontal-relative:page;z-index:251660288;mso-width-relative:page;mso-height-relative:page;" coordorigin="2016,-81" coordsize="9960,2" o:gfxdata="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CspENDVAAAACAEAAA8AAAAAAAAA&#10;AQAgAAAAIgAAAGRycy9kb3ducmV2LnhtbFBLAQIUABQAAAAIAIdO4kCUN/pp+AIAAO4GAAAOAAAA&#10;AAAAAAEAIAAAACQBAABkcnMvZTJvRG9jLnhtbFBLBQYAAAAABgAGAFkBAACOBgAAAAA=&#10;">
                <o:lock v:ext="edit" aspectratio="f"/>
                <v:shape id="Freeform 19" o:spid="_x0000_s1026" o:spt="100" style="position:absolute;left:2016;top:-81;height:2;width:9960;" filled="f" stroked="t" coordsize="9960,1" o:gfxdata="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aa3Um2AAAA2wAAAA8A&#10;AAAAAAAAAQAgAAAAIgAAAGRycy9kb3ducmV2LnhtbFBLAQIUABQAAAAIAIdO4kAzLwWeOwAAADkA&#10;AAAQAAAAAAAAAAEAIAAAAAUBAABkcnMvc2hhcGV4bWwueG1sUEsFBgAAAAAGAAYAWwEAAK8DAAAA&#10;AA==&#10;" path="m0,0l9960,0e">
                  <v:path o:connectlocs="0,0;9960,0" o:connectangles="0,0"/>
                  <v:fill on="f" focussize="0,0"/>
                  <v:stroke weight="1.2pt" color="#000000" joinstyle="round"/>
                  <v:imagedata o:title=""/>
                  <o:lock v:ext="edit" aspectratio="f"/>
                </v:shape>
              </v:group>
            </w:pict>
          </mc:Fallback>
        </mc:AlternateContent>
      </w:r>
      <w:r>
        <w:rPr>
          <w:rFonts w:ascii="Arial" w:hAnsi="Arial" w:eastAsia="宋体" w:cs="Arial"/>
          <w:lang w:eastAsia="zh-CN"/>
        </w:rPr>
        <w:br w:type="column"/>
      </w:r>
      <w:r>
        <w:rPr>
          <w:rFonts w:ascii="Arial" w:hAnsi="Arial" w:eastAsia="宋体" w:cs="Arial"/>
          <w:lang w:eastAsia="zh-CN"/>
        </w:rPr>
        <w:t>公共卫生署</w:t>
      </w:r>
    </w:p>
    <w:p w14:paraId="4659C4FF">
      <w:pPr>
        <w:snapToGrid w:val="0"/>
        <w:spacing w:line="300" w:lineRule="auto"/>
        <w:jc w:val="both"/>
        <w:rPr>
          <w:rFonts w:ascii="Arial" w:hAnsi="Arial" w:eastAsia="宋体" w:cs="Arial"/>
          <w:sz w:val="16"/>
          <w:szCs w:val="16"/>
          <w:lang w:eastAsia="zh-CN"/>
        </w:rPr>
      </w:pPr>
    </w:p>
    <w:p w14:paraId="0EE3D613">
      <w:pPr>
        <w:snapToGrid w:val="0"/>
        <w:spacing w:line="300" w:lineRule="auto"/>
        <w:jc w:val="both"/>
        <w:rPr>
          <w:rFonts w:ascii="Arial" w:hAnsi="Arial" w:eastAsia="宋体" w:cs="Arial"/>
          <w:sz w:val="16"/>
          <w:szCs w:val="16"/>
          <w:lang w:eastAsia="zh-CN"/>
        </w:rPr>
      </w:pPr>
    </w:p>
    <w:p w14:paraId="49B7612A">
      <w:pPr>
        <w:snapToGrid w:val="0"/>
        <w:spacing w:line="300" w:lineRule="auto"/>
        <w:ind w:hanging="5"/>
        <w:jc w:val="both"/>
        <w:rPr>
          <w:rFonts w:ascii="Arial" w:hAnsi="Arial" w:eastAsia="宋体" w:cs="Arial"/>
          <w:sz w:val="18"/>
          <w:lang w:eastAsia="zh-CN"/>
        </w:rPr>
      </w:pPr>
      <w:r>
        <w:rPr>
          <w:rFonts w:ascii="Arial" w:hAnsi="Arial" w:eastAsia="宋体" w:cs="Arial"/>
          <w:sz w:val="18"/>
          <w:lang w:eastAsia="zh-CN"/>
        </w:rPr>
        <w:t>食品药品监督管理局</w:t>
      </w:r>
    </w:p>
    <w:p w14:paraId="0D1878B2">
      <w:pPr>
        <w:snapToGrid w:val="0"/>
        <w:spacing w:line="300" w:lineRule="auto"/>
        <w:ind w:hanging="5"/>
        <w:jc w:val="both"/>
        <w:rPr>
          <w:rFonts w:ascii="Arial" w:hAnsi="Arial" w:eastAsia="宋体" w:cs="Arial"/>
          <w:sz w:val="18"/>
          <w:szCs w:val="18"/>
          <w:lang w:eastAsia="zh-CN"/>
        </w:rPr>
      </w:pPr>
      <w:r>
        <w:rPr>
          <w:rFonts w:ascii="Arial" w:hAnsi="Arial" w:eastAsia="宋体" w:cs="Arial"/>
          <w:sz w:val="18"/>
          <w:lang w:eastAsia="zh-CN"/>
        </w:rPr>
        <w:t xml:space="preserve"> Rockville MD </w:t>
      </w:r>
      <w:r>
        <w:rPr>
          <w:rFonts w:ascii="Arial" w:hAnsi="Arial" w:eastAsia="宋体" w:cs="Arial"/>
          <w:spacing w:val="5"/>
          <w:sz w:val="18"/>
          <w:lang w:eastAsia="zh-CN"/>
        </w:rPr>
        <w:t>20857</w:t>
      </w:r>
    </w:p>
    <w:p w14:paraId="247D8776">
      <w:pPr>
        <w:snapToGrid w:val="0"/>
        <w:spacing w:line="300" w:lineRule="auto"/>
        <w:jc w:val="both"/>
        <w:rPr>
          <w:rFonts w:ascii="Arial" w:hAnsi="Arial" w:eastAsia="宋体" w:cs="Arial"/>
          <w:sz w:val="18"/>
          <w:szCs w:val="18"/>
          <w:lang w:eastAsia="zh-CN"/>
        </w:rPr>
        <w:sectPr>
          <w:type w:val="continuous"/>
          <w:pgSz w:w="12140" w:h="15840"/>
          <w:pgMar w:top="1134" w:right="1134" w:bottom="1134" w:left="1134" w:header="720" w:footer="720" w:gutter="0"/>
          <w:cols w:equalWidth="0" w:num="2">
            <w:col w:w="5952" w:space="2027"/>
            <w:col w:w="1893"/>
          </w:cols>
          <w:docGrid w:linePitch="299" w:charSpace="0"/>
        </w:sectPr>
      </w:pPr>
    </w:p>
    <w:p w14:paraId="70A7B815">
      <w:pPr>
        <w:snapToGrid w:val="0"/>
        <w:spacing w:line="300" w:lineRule="auto"/>
        <w:jc w:val="both"/>
        <w:rPr>
          <w:rFonts w:ascii="Arial" w:hAnsi="Arial" w:eastAsia="宋体" w:cs="Arial"/>
          <w:sz w:val="20"/>
          <w:szCs w:val="20"/>
          <w:lang w:eastAsia="zh-CN"/>
        </w:rPr>
      </w:pPr>
    </w:p>
    <w:p w14:paraId="20052A5A">
      <w:pPr>
        <w:snapToGrid w:val="0"/>
        <w:spacing w:line="300" w:lineRule="auto"/>
        <w:jc w:val="both"/>
        <w:rPr>
          <w:rFonts w:ascii="Arial" w:hAnsi="Arial" w:eastAsia="宋体" w:cs="Arial"/>
          <w:sz w:val="20"/>
          <w:szCs w:val="20"/>
          <w:lang w:eastAsia="zh-CN"/>
        </w:rPr>
      </w:pPr>
    </w:p>
    <w:p w14:paraId="6105F875">
      <w:pPr>
        <w:snapToGrid w:val="0"/>
        <w:spacing w:before="2" w:line="300" w:lineRule="auto"/>
        <w:jc w:val="both"/>
        <w:rPr>
          <w:rFonts w:ascii="Arial" w:hAnsi="Arial" w:eastAsia="宋体" w:cs="Arial"/>
          <w:sz w:val="21"/>
          <w:szCs w:val="21"/>
          <w:lang w:eastAsia="zh-CN"/>
        </w:rPr>
      </w:pPr>
    </w:p>
    <w:p w14:paraId="5A0B55EE">
      <w:pPr>
        <w:snapToGrid w:val="0"/>
        <w:spacing w:line="300" w:lineRule="auto"/>
        <w:jc w:val="center"/>
        <w:rPr>
          <w:rFonts w:ascii="Arial" w:hAnsi="Arial" w:eastAsia="宋体" w:cs="Arial"/>
          <w:sz w:val="24"/>
          <w:szCs w:val="24"/>
          <w:lang w:eastAsia="zh-CN"/>
        </w:rPr>
      </w:pPr>
      <w:r>
        <w:rPr>
          <w:rFonts w:ascii="Arial" w:hAnsi="Arial" w:eastAsia="宋体" w:cs="Arial"/>
          <w:position w:val="-4"/>
          <w:sz w:val="24"/>
          <w:szCs w:val="24"/>
          <w:lang w:eastAsia="zh-CN"/>
        </w:rPr>
        <w:t>1981年5月18日</w:t>
      </w:r>
    </w:p>
    <w:p w14:paraId="126001D3">
      <w:pPr>
        <w:snapToGrid w:val="0"/>
        <w:spacing w:line="300" w:lineRule="auto"/>
        <w:jc w:val="both"/>
        <w:rPr>
          <w:rFonts w:ascii="Arial" w:hAnsi="Arial" w:eastAsia="宋体" w:cs="Arial"/>
          <w:sz w:val="20"/>
          <w:szCs w:val="20"/>
          <w:lang w:eastAsia="zh-CN"/>
        </w:rPr>
      </w:pPr>
    </w:p>
    <w:p w14:paraId="7181A02B">
      <w:pPr>
        <w:snapToGrid w:val="0"/>
        <w:spacing w:line="300" w:lineRule="auto"/>
        <w:jc w:val="both"/>
        <w:rPr>
          <w:rFonts w:ascii="Arial" w:hAnsi="Arial" w:eastAsia="宋体" w:cs="Arial"/>
          <w:sz w:val="20"/>
          <w:szCs w:val="20"/>
          <w:lang w:eastAsia="zh-CN"/>
        </w:rPr>
      </w:pPr>
    </w:p>
    <w:p w14:paraId="028C2835">
      <w:pPr>
        <w:snapToGrid w:val="0"/>
        <w:spacing w:before="8" w:line="300" w:lineRule="auto"/>
        <w:jc w:val="both"/>
        <w:rPr>
          <w:rFonts w:ascii="Arial" w:hAnsi="Arial" w:eastAsia="宋体" w:cs="Arial"/>
          <w:sz w:val="21"/>
          <w:szCs w:val="21"/>
          <w:lang w:eastAsia="zh-CN"/>
        </w:rPr>
      </w:pPr>
      <w:r>
        <w:rPr>
          <w:rFonts w:ascii="Arial" w:hAnsi="Arial" w:eastAsia="宋体" w:cs="Arial"/>
          <w:sz w:val="21"/>
          <w:szCs w:val="21"/>
          <w:lang w:eastAsia="zh-CN"/>
        </w:rPr>
        <w:t>至：所有激光产品制造商</w:t>
      </w:r>
    </w:p>
    <w:p w14:paraId="62A82960">
      <w:pPr>
        <w:pStyle w:val="3"/>
        <w:snapToGrid w:val="0"/>
        <w:spacing w:before="75" w:line="300" w:lineRule="auto"/>
        <w:ind w:left="0"/>
        <w:jc w:val="both"/>
        <w:rPr>
          <w:rFonts w:ascii="Arial" w:hAnsi="Arial" w:eastAsia="宋体" w:cs="Arial"/>
          <w:b w:val="0"/>
          <w:bCs w:val="0"/>
          <w:sz w:val="21"/>
          <w:szCs w:val="21"/>
          <w:lang w:eastAsia="zh-CN"/>
        </w:rPr>
      </w:pPr>
      <w:r>
        <w:rPr>
          <w:rFonts w:ascii="Arial" w:hAnsi="Arial" w:eastAsia="宋体" w:cs="Arial"/>
          <w:b w:val="0"/>
          <w:sz w:val="21"/>
          <w:szCs w:val="21"/>
          <w:lang w:eastAsia="zh-CN"/>
        </w:rPr>
        <w:t>主题：将研究性医疗激光器械视为重大危险设备的标准</w:t>
      </w:r>
    </w:p>
    <w:p w14:paraId="26F02B17">
      <w:pPr>
        <w:pStyle w:val="2"/>
        <w:snapToGrid w:val="0"/>
        <w:spacing w:before="211" w:line="300" w:lineRule="auto"/>
        <w:ind w:left="0"/>
        <w:jc w:val="both"/>
        <w:rPr>
          <w:rFonts w:ascii="Arial" w:hAnsi="Arial" w:eastAsia="宋体" w:cs="Arial"/>
          <w:b w:val="0"/>
          <w:sz w:val="21"/>
          <w:szCs w:val="21"/>
          <w:lang w:eastAsia="zh-CN"/>
        </w:rPr>
      </w:pPr>
      <w:r>
        <w:rPr>
          <w:rFonts w:ascii="Arial" w:hAnsi="Arial" w:eastAsia="宋体" w:cs="Arial"/>
          <w:b w:val="0"/>
          <w:sz w:val="21"/>
          <w:szCs w:val="21"/>
          <w:lang w:eastAsia="zh-CN"/>
        </w:rPr>
        <w:t>背景：</w:t>
      </w:r>
    </w:p>
    <w:p w14:paraId="06161733">
      <w:pPr>
        <w:pStyle w:val="2"/>
        <w:snapToGrid w:val="0"/>
        <w:spacing w:before="211" w:line="300" w:lineRule="auto"/>
        <w:ind w:left="0"/>
        <w:jc w:val="both"/>
        <w:rPr>
          <w:rFonts w:ascii="Arial" w:hAnsi="Arial" w:eastAsia="宋体" w:cs="Arial"/>
          <w:b w:val="0"/>
          <w:bCs w:val="0"/>
          <w:sz w:val="21"/>
          <w:szCs w:val="21"/>
          <w:lang w:eastAsia="zh-CN"/>
        </w:rPr>
      </w:pPr>
      <w:r>
        <w:rPr>
          <w:rFonts w:ascii="Arial" w:hAnsi="Arial" w:eastAsia="宋体" w:cs="Arial"/>
          <w:b w:val="0"/>
          <w:position w:val="-4"/>
          <w:sz w:val="21"/>
          <w:szCs w:val="21"/>
          <w:lang w:eastAsia="zh-CN"/>
        </w:rPr>
        <w:t>任何使人类受试者暴露于严重受伤危险的新型医疗器械的研究申办方必须向食品药品监督管理局（FDA）提交申请以获得器械临床研究豁免权（IDE）。然而，如果申办方和适当的机构审查委员会（IRB）认为，调查不涉及重大风险，则可视为申办方已根据第812.2（b）节的简化要求获得IDE。如果未获得IDE（可由FDA正式批准或根据简化要求视为已授予），制造商不得向研究者提供新型医疗器械以用于人类受试者。FDA认为，某些指南可适用于激光产品制造商，以使此类制造商确定风险程度，从而确定法规要求的程度。</w:t>
      </w:r>
    </w:p>
    <w:p w14:paraId="25DE9CC9">
      <w:pPr>
        <w:pStyle w:val="2"/>
        <w:snapToGrid w:val="0"/>
        <w:spacing w:line="300" w:lineRule="auto"/>
        <w:ind w:left="0"/>
        <w:jc w:val="both"/>
        <w:rPr>
          <w:rFonts w:ascii="Arial" w:hAnsi="Arial" w:eastAsia="宋体" w:cs="Arial"/>
          <w:b w:val="0"/>
          <w:bCs w:val="0"/>
          <w:sz w:val="21"/>
          <w:szCs w:val="21"/>
          <w:lang w:eastAsia="zh-CN"/>
        </w:rPr>
      </w:pPr>
      <w:r>
        <w:rPr>
          <w:rFonts w:ascii="Arial" w:hAnsi="Arial" w:eastAsia="宋体" w:cs="Arial"/>
          <w:b w:val="0"/>
          <w:sz w:val="21"/>
          <w:szCs w:val="21"/>
          <w:lang w:eastAsia="zh-CN"/>
        </w:rPr>
        <w:t>定义：</w:t>
      </w:r>
    </w:p>
    <w:p w14:paraId="124B7254">
      <w:pPr>
        <w:snapToGrid w:val="0"/>
        <w:spacing w:before="8" w:line="300" w:lineRule="auto"/>
        <w:jc w:val="both"/>
        <w:rPr>
          <w:rFonts w:ascii="Arial" w:hAnsi="Arial" w:eastAsia="宋体" w:cs="Arial"/>
          <w:bCs/>
          <w:sz w:val="21"/>
          <w:szCs w:val="21"/>
          <w:lang w:eastAsia="zh-CN"/>
        </w:rPr>
      </w:pPr>
    </w:p>
    <w:p w14:paraId="02A15F80">
      <w:pPr>
        <w:pStyle w:val="2"/>
        <w:snapToGrid w:val="0"/>
        <w:spacing w:before="211" w:line="300" w:lineRule="auto"/>
        <w:ind w:left="0"/>
        <w:jc w:val="both"/>
        <w:rPr>
          <w:rFonts w:ascii="Arial" w:hAnsi="Arial" w:eastAsia="宋体" w:cs="Arial"/>
          <w:b w:val="0"/>
          <w:sz w:val="21"/>
          <w:szCs w:val="21"/>
          <w:lang w:eastAsia="zh-CN"/>
        </w:rPr>
      </w:pPr>
      <w:r>
        <w:rPr>
          <w:rFonts w:ascii="Arial" w:hAnsi="Arial" w:eastAsia="宋体" w:cs="Arial"/>
          <w:b w:val="0"/>
          <w:position w:val="-4"/>
          <w:sz w:val="21"/>
          <w:szCs w:val="21"/>
          <w:lang w:eastAsia="zh-CN"/>
        </w:rPr>
        <w:t>医疗器械是用于诊断、治愈、减轻或治疗疾病或以其他方式预防人体健康受损的产品。用于该用途时，产品则属于医疗器械。如果在1976年5月28日之前，用于该相同预期用途且与其实质等同的产品未进行销售，则医疗器械被视为新型器械。研究中使用的并可“可能对受试者的身体健康、安全或福利造成严重风险”的新型医疗器械称为“重大风险”器械。研究是指暴露人类受试者以确定医疗器械的安全性或有效性的任何临床试验。</w:t>
      </w:r>
    </w:p>
    <w:p w14:paraId="1C2E3595">
      <w:pPr>
        <w:pStyle w:val="3"/>
        <w:snapToGrid w:val="0"/>
        <w:spacing w:before="203" w:line="300" w:lineRule="auto"/>
        <w:ind w:left="0"/>
        <w:jc w:val="both"/>
        <w:rPr>
          <w:rFonts w:ascii="Arial" w:hAnsi="Arial" w:eastAsia="宋体" w:cs="Arial"/>
          <w:b w:val="0"/>
          <w:bCs w:val="0"/>
          <w:sz w:val="21"/>
          <w:szCs w:val="21"/>
          <w:lang w:eastAsia="zh-CN"/>
        </w:rPr>
      </w:pPr>
      <w:r>
        <w:rPr>
          <w:rFonts w:hint="eastAsia" w:ascii="Arial" w:hAnsi="Arial" w:eastAsia="宋体" w:cs="Arial"/>
          <w:b w:val="0"/>
          <w:sz w:val="21"/>
          <w:szCs w:val="21"/>
          <w:lang w:eastAsia="zh-CN"/>
        </w:rPr>
        <w:t>标准</w:t>
      </w:r>
      <w:r>
        <w:rPr>
          <w:rFonts w:ascii="Arial" w:hAnsi="Arial" w:eastAsia="宋体" w:cs="Arial"/>
          <w:b w:val="0"/>
          <w:sz w:val="21"/>
          <w:szCs w:val="21"/>
          <w:lang w:eastAsia="zh-CN"/>
        </w:rPr>
        <w:t>：</w:t>
      </w:r>
    </w:p>
    <w:p w14:paraId="5957A088">
      <w:pPr>
        <w:snapToGrid w:val="0"/>
        <w:spacing w:before="8" w:line="300" w:lineRule="auto"/>
        <w:jc w:val="both"/>
        <w:rPr>
          <w:rFonts w:ascii="Arial" w:hAnsi="Arial" w:eastAsia="宋体" w:cs="Arial"/>
          <w:bCs/>
          <w:sz w:val="21"/>
          <w:szCs w:val="21"/>
          <w:lang w:eastAsia="zh-CN"/>
        </w:rPr>
      </w:pPr>
    </w:p>
    <w:p w14:paraId="40B993A3">
      <w:pPr>
        <w:pStyle w:val="2"/>
        <w:snapToGrid w:val="0"/>
        <w:spacing w:before="211" w:line="300" w:lineRule="auto"/>
        <w:ind w:left="0"/>
        <w:jc w:val="both"/>
        <w:rPr>
          <w:rFonts w:ascii="Arial" w:hAnsi="Arial" w:eastAsia="宋体" w:cs="Arial"/>
          <w:b w:val="0"/>
          <w:sz w:val="21"/>
          <w:szCs w:val="21"/>
          <w:lang w:eastAsia="zh-CN"/>
        </w:rPr>
      </w:pPr>
      <w:r>
        <w:rPr>
          <w:rFonts w:ascii="Arial" w:hAnsi="Arial" w:eastAsia="宋体" w:cs="Arial"/>
          <w:b w:val="0"/>
          <w:position w:val="-4"/>
          <w:sz w:val="21"/>
          <w:szCs w:val="21"/>
          <w:lang w:eastAsia="zh-CN"/>
        </w:rPr>
        <w:t>FDA认为，研究中使用的并根据激光标准相符分类为IV类的激光产品的器械可能会造成严重危害，并且通常必须被视为重大风险器械。因此，根据放射水平、波长和医疗应用，预期高功率III类激光产品可满足这一标准，并且可能被视为重大风险器械。但这并不意味着其他激光产品不属于重大风险器械。在适当考虑研究的细节（例如控制、患者特征、操作员的资格等）后，IRB或FDA可能会发现涉及重大风险的任何研究。</w:t>
      </w:r>
    </w:p>
    <w:p w14:paraId="646EFB8B">
      <w:pPr>
        <w:pStyle w:val="3"/>
        <w:snapToGrid w:val="0"/>
        <w:spacing w:before="75" w:line="300" w:lineRule="auto"/>
        <w:ind w:left="0"/>
        <w:jc w:val="both"/>
        <w:rPr>
          <w:rFonts w:ascii="Arial" w:hAnsi="Arial" w:eastAsia="宋体" w:cs="Arial"/>
          <w:b w:val="0"/>
          <w:sz w:val="21"/>
          <w:szCs w:val="21"/>
          <w:lang w:eastAsia="zh-CN"/>
        </w:rPr>
        <w:sectPr>
          <w:type w:val="continuous"/>
          <w:pgSz w:w="12140" w:h="15840"/>
          <w:pgMar w:top="1134" w:right="1134" w:bottom="1134" w:left="1134" w:header="720" w:footer="720" w:gutter="0"/>
          <w:cols w:space="720" w:num="1"/>
          <w:docGrid w:linePitch="299" w:charSpace="0"/>
        </w:sectPr>
      </w:pPr>
    </w:p>
    <w:p w14:paraId="187AA7C0">
      <w:pPr>
        <w:snapToGrid w:val="0"/>
        <w:spacing w:before="11" w:line="300" w:lineRule="auto"/>
        <w:jc w:val="both"/>
        <w:rPr>
          <w:rFonts w:ascii="Arial" w:hAnsi="Arial" w:eastAsia="宋体" w:cs="Arial"/>
          <w:sz w:val="21"/>
          <w:szCs w:val="21"/>
          <w:lang w:eastAsia="zh-CN"/>
        </w:rPr>
      </w:pPr>
      <w:r>
        <w:rPr>
          <w:rFonts w:ascii="Arial" w:hAnsi="Arial" w:eastAsia="宋体" w:cs="Arial"/>
          <w:sz w:val="21"/>
          <w:szCs w:val="21"/>
          <w:lang w:eastAsia="zh-CN"/>
        </w:rPr>
        <w:t>至：所有激光产品制造商</w:t>
      </w:r>
    </w:p>
    <w:p w14:paraId="0E96A3D3">
      <w:pPr>
        <w:snapToGrid w:val="0"/>
        <w:spacing w:before="11" w:line="300" w:lineRule="auto"/>
        <w:jc w:val="both"/>
        <w:rPr>
          <w:rFonts w:ascii="Arial" w:hAnsi="Arial" w:eastAsia="宋体" w:cs="Arial"/>
          <w:sz w:val="21"/>
          <w:szCs w:val="21"/>
          <w:lang w:eastAsia="zh-CN"/>
        </w:rPr>
      </w:pPr>
      <w:r>
        <w:rPr>
          <w:rFonts w:ascii="Arial" w:hAnsi="Arial" w:eastAsia="宋体" w:cs="Arial"/>
          <w:sz w:val="21"/>
          <w:szCs w:val="21"/>
          <w:lang w:eastAsia="zh-CN"/>
        </w:rPr>
        <w:t>要求：</w:t>
      </w:r>
    </w:p>
    <w:p w14:paraId="56741F62">
      <w:pPr>
        <w:pStyle w:val="2"/>
        <w:snapToGrid w:val="0"/>
        <w:spacing w:before="211" w:line="300" w:lineRule="auto"/>
        <w:ind w:left="0"/>
        <w:jc w:val="both"/>
        <w:rPr>
          <w:rFonts w:ascii="Arial" w:hAnsi="Arial" w:eastAsia="宋体" w:cs="Arial"/>
          <w:b w:val="0"/>
          <w:position w:val="-4"/>
          <w:sz w:val="21"/>
          <w:szCs w:val="21"/>
          <w:lang w:eastAsia="zh-CN"/>
        </w:rPr>
      </w:pPr>
      <w:r>
        <w:rPr>
          <w:rFonts w:ascii="Arial" w:hAnsi="Arial" w:eastAsia="宋体" w:cs="Arial"/>
          <w:b w:val="0"/>
          <w:position w:val="-4"/>
          <w:sz w:val="21"/>
          <w:szCs w:val="21"/>
          <w:lang w:eastAsia="zh-CN"/>
        </w:rPr>
        <w:t>使用包含IV类激光产品的新医疗器械进行研究的申办方必须遵守适用于重大风险器械的21 CFR 812所有要求。如果申办方或制造商认为，有些情况表明研究不应被视为重大风险，则我们鼓励申办方向放射卫生局合规审查部（HFX-400）的主任写信（地址为：5600 Fishers Lane，Rockville，M0 20857），并提供包括支持性技术数据的说明。无论FDA是否认为研究涉及重大风险，有关使用III类激光产品的新型医疗器械研究的申办方均应从合规审查部（HFX-400）的主任获得合规性测定。</w:t>
      </w:r>
    </w:p>
    <w:p w14:paraId="0D96881B">
      <w:pPr>
        <w:pStyle w:val="2"/>
        <w:snapToGrid w:val="0"/>
        <w:spacing w:before="211" w:line="300" w:lineRule="auto"/>
        <w:ind w:left="0"/>
        <w:jc w:val="both"/>
        <w:rPr>
          <w:rFonts w:ascii="Arial" w:hAnsi="Arial" w:eastAsia="宋体" w:cs="Arial"/>
          <w:b w:val="0"/>
          <w:position w:val="-4"/>
          <w:sz w:val="21"/>
          <w:szCs w:val="21"/>
          <w:lang w:eastAsia="zh-CN"/>
        </w:rPr>
      </w:pPr>
      <w:r>
        <w:rPr>
          <w:rFonts w:ascii="Arial" w:hAnsi="Arial" w:eastAsia="宋体" w:cs="Arial"/>
          <w:b w:val="0"/>
          <w:position w:val="-4"/>
          <w:sz w:val="21"/>
          <w:szCs w:val="21"/>
          <w:lang w:eastAsia="zh-CN"/>
        </w:rPr>
        <w:t>我们进一步建议制造商、进口商和出口商查阅21 CFR 812的规定，其中包含有关此类器械的标签、推广和商业化的规定。</w:t>
      </w:r>
    </w:p>
    <w:p w14:paraId="34475050">
      <w:pPr>
        <w:pStyle w:val="2"/>
        <w:snapToGrid w:val="0"/>
        <w:spacing w:before="211" w:line="300" w:lineRule="auto"/>
        <w:ind w:left="0"/>
        <w:jc w:val="both"/>
        <w:rPr>
          <w:rFonts w:ascii="Arial" w:hAnsi="Arial" w:eastAsia="宋体" w:cs="Arial"/>
          <w:b w:val="0"/>
          <w:position w:val="-4"/>
          <w:sz w:val="21"/>
          <w:szCs w:val="21"/>
          <w:lang w:eastAsia="zh-CN"/>
        </w:rPr>
      </w:pPr>
      <w:r>
        <w:rPr>
          <w:rFonts w:ascii="Arial" w:hAnsi="Arial" w:eastAsia="宋体" w:cs="Arial"/>
          <w:b w:val="0"/>
          <w:position w:val="-4"/>
          <w:sz w:val="21"/>
          <w:szCs w:val="21"/>
          <w:lang w:eastAsia="zh-CN"/>
        </w:rPr>
        <w:t>研究的申办方可以联系放射卫生局（HFX-460）的IDE协调员，电话：（301）443-3426，以协助编制其IDE提交资料或解释IDE法规。</w:t>
      </w:r>
    </w:p>
    <w:p w14:paraId="6542A746">
      <w:pPr>
        <w:pStyle w:val="3"/>
        <w:tabs>
          <w:tab w:val="left" w:pos="7426"/>
        </w:tabs>
        <w:snapToGrid w:val="0"/>
        <w:spacing w:before="207" w:line="300" w:lineRule="auto"/>
        <w:ind w:left="0" w:firstLine="5487" w:firstLineChars="2195"/>
        <w:jc w:val="both"/>
        <w:rPr>
          <w:rFonts w:ascii="Arial" w:hAnsi="Arial" w:eastAsia="宋体" w:cs="Arial"/>
          <w:b w:val="0"/>
          <w:bCs w:val="0"/>
        </w:rPr>
      </w:pPr>
      <w:r>
        <w:rPr>
          <w:rFonts w:ascii="Arial" w:hAnsi="Arial" w:eastAsia="宋体" w:cs="Arial"/>
          <w:b w:val="0"/>
          <w:lang w:eastAsia="zh-CN"/>
        </w:rPr>
        <mc:AlternateContent>
          <mc:Choice Requires="wpg">
            <w:drawing>
              <wp:anchor distT="0" distB="0" distL="114300" distR="114300" simplePos="0" relativeHeight="251663360" behindDoc="1" locked="0" layoutInCell="1" allowOverlap="1">
                <wp:simplePos x="0" y="0"/>
                <wp:positionH relativeFrom="page">
                  <wp:posOffset>4514215</wp:posOffset>
                </wp:positionH>
                <wp:positionV relativeFrom="paragraph">
                  <wp:posOffset>354965</wp:posOffset>
                </wp:positionV>
                <wp:extent cx="1125220" cy="424180"/>
                <wp:effectExtent l="0" t="0" r="0" b="1905"/>
                <wp:wrapNone/>
                <wp:docPr id="11" name="Group 11"/>
                <wp:cNvGraphicFramePr/>
                <a:graphic xmlns:a="http://schemas.openxmlformats.org/drawingml/2006/main">
                  <a:graphicData uri="http://schemas.microsoft.com/office/word/2010/wordprocessingGroup">
                    <wpg:wgp>
                      <wpg:cNvGrpSpPr/>
                      <wpg:grpSpPr>
                        <a:xfrm>
                          <a:off x="0" y="0"/>
                          <a:ext cx="1125220" cy="424180"/>
                          <a:chOff x="7109" y="559"/>
                          <a:chExt cx="1772" cy="668"/>
                        </a:xfrm>
                      </wpg:grpSpPr>
                      <pic:pic xmlns:pic="http://schemas.openxmlformats.org/drawingml/2006/picture">
                        <pic:nvPicPr>
                          <pic:cNvPr id="12"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7109" y="564"/>
                            <a:ext cx="1771" cy="662"/>
                          </a:xfrm>
                          <a:prstGeom prst="rect">
                            <a:avLst/>
                          </a:prstGeom>
                          <a:noFill/>
                        </pic:spPr>
                      </pic:pic>
                      <pic:pic xmlns:pic="http://schemas.openxmlformats.org/drawingml/2006/picture">
                        <pic:nvPicPr>
                          <pic:cNvPr id="13"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7934" y="559"/>
                            <a:ext cx="226" cy="547"/>
                          </a:xfrm>
                          <a:prstGeom prst="rect">
                            <a:avLst/>
                          </a:prstGeom>
                          <a:noFill/>
                        </pic:spPr>
                      </pic:pic>
                    </wpg:wgp>
                  </a:graphicData>
                </a:graphic>
              </wp:anchor>
            </w:drawing>
          </mc:Choice>
          <mc:Fallback>
            <w:pict>
              <v:group id="Group 11" o:spid="_x0000_s1026" o:spt="203" style="position:absolute;left:0pt;margin-left:355.45pt;margin-top:27.95pt;height:33.4pt;width:88.6pt;mso-position-horizontal-relative:page;z-index:-251653120;mso-width-relative:page;mso-height-relative:page;" coordorigin="7109,559" coordsize="1772,668" o:gfxdata="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AubPAAvwAAAKUBAAAZAAAAZHJzL19yZWxzL2Uy&#10;b0RvYy54bWwucmVsc72QwYrCMBCG7wv7DmHu27Q9LLKY9iKCV3EfYEimabCZhCSKvr2BZUFB8OZx&#10;Zvi//2PW48Uv4kwpu8AKuqYFQayDcWwV/B62XysQuSAbXAKTgitlGIfPj/WeFiw1lGcXs6gUzgrm&#10;UuKPlFnP5DE3IRLXyxSSx1LHZGVEfURLsm/bb5nuGTA8MMXOKEg704M4XGNtfs0O0+Q0bYI+eeLy&#10;pEI6X7srEJOlosCTcfi37JvIFuRzh+49Dt2/g3x47nAD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">
                <o:lock v:ext="edit" aspectratio="f"/>
                <v:shape id="Picture 13" o:spid="_x0000_s1026" o:spt="75" type="#_x0000_t75" style="position:absolute;left:7109;top:564;height:662;width:1771;" filled="f" o:preferrelative="t" stroked="f" coordsize="21600,21600" o:gfxdata="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bfsWbsAAADb&#10;AAAADwAAAAAAAAABACAAAAAiAAAAZHJzL2Rvd25yZXYueG1sUEsBAhQAFAAAAAgAh07iQDMvBZ47&#10;AAAAOQAAABAAAAAAAAAAAQAgAAAACgEAAGRycy9zaGFwZXhtbC54bWxQSwUGAAAAAAYABgBbAQAA&#10;tAMAAAAA&#10;">
                  <v:fill on="f" focussize="0,0"/>
                  <v:stroke on="f"/>
                  <v:imagedata r:id="rId7" o:title=""/>
                  <o:lock v:ext="edit" aspectratio="t"/>
                </v:shape>
                <v:shape id="Picture 12" o:spid="_x0000_s1026" o:spt="75" type="#_x0000_t75" style="position:absolute;left:7934;top:559;height:547;width:226;" filled="f" o:preferrelative="t" stroked="f" coordsize="21600,21600" o:gfxdata="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pLoy8AAAA&#10;2wAAAA8AAAAAAAAAAQAgAAAAIgAAAGRycy9kb3ducmV2LnhtbFBLAQIUABQAAAAIAIdO4kAzLwWe&#10;OwAAADkAAAAQAAAAAAAAAAEAIAAAAAsBAABkcnMvc2hhcGV4bWwueG1sUEsFBgAAAAAGAAYAWwEA&#10;ALUDAAAAAA==&#10;">
                  <v:fill on="f" focussize="0,0"/>
                  <v:stroke on="f"/>
                  <v:imagedata r:id="rId8" o:title=""/>
                  <o:lock v:ext="edit" aspectratio="t"/>
                </v:shape>
              </v:group>
            </w:pict>
          </mc:Fallback>
        </mc:AlternateContent>
      </w:r>
      <w:r>
        <w:rPr>
          <w:rFonts w:ascii="Arial" w:hAnsi="Arial" w:eastAsia="宋体" w:cs="Arial"/>
          <w:b w:val="0"/>
          <w:lang w:eastAsia="zh-CN"/>
        </w:rPr>
        <w:t>顺祝商祺</w:t>
      </w:r>
      <w:r>
        <w:rPr>
          <w:rFonts w:ascii="Arial" w:hAnsi="Arial" w:eastAsia="宋体" w:cs="Arial"/>
          <w:b w:val="0"/>
        </w:rPr>
        <w:t>,</w:t>
      </w:r>
    </w:p>
    <w:p w14:paraId="7B6C45FE">
      <w:pPr>
        <w:snapToGrid w:val="0"/>
        <w:spacing w:before="9" w:line="300" w:lineRule="auto"/>
        <w:ind w:firstLine="958" w:firstLineChars="2396"/>
        <w:jc w:val="both"/>
        <w:rPr>
          <w:rFonts w:ascii="Arial" w:hAnsi="Arial" w:eastAsia="宋体" w:cs="Arial"/>
          <w:bCs/>
          <w:sz w:val="4"/>
          <w:szCs w:val="4"/>
        </w:rPr>
      </w:pPr>
    </w:p>
    <w:p w14:paraId="0F1521BC">
      <w:pPr>
        <w:snapToGrid w:val="0"/>
        <w:spacing w:line="300" w:lineRule="auto"/>
        <w:ind w:firstLine="5528" w:firstLineChars="2764"/>
        <w:jc w:val="both"/>
        <w:rPr>
          <w:rFonts w:ascii="Arial" w:hAnsi="Arial" w:eastAsia="宋体" w:cs="Arial"/>
          <w:sz w:val="20"/>
          <w:szCs w:val="20"/>
        </w:rPr>
      </w:pPr>
      <w:r>
        <w:rPr>
          <w:rFonts w:ascii="Arial" w:hAnsi="Arial" w:eastAsia="宋体" w:cs="Arial"/>
          <w:position w:val="-11"/>
          <w:sz w:val="20"/>
          <w:szCs w:val="20"/>
          <w:lang w:eastAsia="zh-CN"/>
        </w:rPr>
        <w:drawing>
          <wp:inline distT="0" distB="0" distL="0" distR="0">
            <wp:extent cx="298450" cy="395605"/>
            <wp:effectExtent l="0" t="0" r="0" b="0"/>
            <wp:docPr id="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0.png"/>
                    <pic:cNvPicPr>
                      <a:picLocks noChangeAspect="1"/>
                    </pic:cNvPicPr>
                  </pic:nvPicPr>
                  <pic:blipFill>
                    <a:blip r:embed="rId9" cstate="print"/>
                    <a:stretch>
                      <a:fillRect/>
                    </a:stretch>
                  </pic:blipFill>
                  <pic:spPr>
                    <a:xfrm>
                      <a:off x="0" y="0"/>
                      <a:ext cx="298703" cy="396239"/>
                    </a:xfrm>
                    <a:prstGeom prst="rect">
                      <a:avLst/>
                    </a:prstGeom>
                  </pic:spPr>
                </pic:pic>
              </a:graphicData>
            </a:graphic>
          </wp:inline>
        </w:drawing>
      </w:r>
    </w:p>
    <w:p w14:paraId="79CEA833">
      <w:pPr>
        <w:snapToGrid w:val="0"/>
        <w:spacing w:before="20" w:line="300" w:lineRule="auto"/>
        <w:ind w:firstLine="5487" w:firstLineChars="2195"/>
        <w:jc w:val="both"/>
        <w:rPr>
          <w:rFonts w:ascii="Arial" w:hAnsi="Arial" w:eastAsia="宋体" w:cs="Arial"/>
          <w:sz w:val="25"/>
        </w:rPr>
      </w:pPr>
      <w:r>
        <w:rPr>
          <w:rFonts w:ascii="Arial" w:hAnsi="Arial" w:eastAsia="宋体" w:cs="Arial"/>
          <w:sz w:val="25"/>
        </w:rPr>
        <w:t>Walter</w:t>
      </w:r>
      <w:r>
        <w:rPr>
          <w:rFonts w:ascii="Arial" w:hAnsi="Arial" w:eastAsia="宋体" w:cs="Arial"/>
          <w:spacing w:val="-103"/>
          <w:sz w:val="25"/>
        </w:rPr>
        <w:t xml:space="preserve"> </w:t>
      </w:r>
      <w:r>
        <w:rPr>
          <w:rFonts w:ascii="Arial" w:hAnsi="Arial" w:eastAsia="宋体" w:cs="Arial"/>
          <w:sz w:val="25"/>
        </w:rPr>
        <w:t>E</w:t>
      </w:r>
      <w:r>
        <w:rPr>
          <w:rFonts w:ascii="Arial" w:hAnsi="Arial" w:eastAsia="宋体" w:cs="Arial"/>
          <w:spacing w:val="-139"/>
          <w:sz w:val="25"/>
        </w:rPr>
        <w:t xml:space="preserve"> </w:t>
      </w:r>
      <w:r>
        <w:rPr>
          <w:rFonts w:ascii="Arial" w:hAnsi="Arial" w:eastAsia="宋体" w:cs="Arial"/>
          <w:sz w:val="25"/>
        </w:rPr>
        <w:t>.</w:t>
      </w:r>
      <w:r>
        <w:rPr>
          <w:rFonts w:ascii="Arial" w:hAnsi="Arial" w:eastAsia="宋体" w:cs="Arial"/>
          <w:spacing w:val="-139"/>
          <w:sz w:val="25"/>
        </w:rPr>
        <w:t xml:space="preserve"> </w:t>
      </w:r>
      <w:r>
        <w:rPr>
          <w:rFonts w:ascii="Arial" w:hAnsi="Arial" w:eastAsia="宋体" w:cs="Arial"/>
          <w:sz w:val="25"/>
        </w:rPr>
        <w:t xml:space="preserve">Gundaker </w:t>
      </w:r>
    </w:p>
    <w:p w14:paraId="6D2B995E">
      <w:pPr>
        <w:snapToGrid w:val="0"/>
        <w:spacing w:before="20" w:line="300" w:lineRule="auto"/>
        <w:ind w:firstLine="5488" w:firstLineChars="2744"/>
        <w:jc w:val="both"/>
        <w:rPr>
          <w:rFonts w:ascii="Arial" w:hAnsi="Arial" w:eastAsia="宋体" w:cs="Arial"/>
          <w:sz w:val="24"/>
          <w:lang w:eastAsia="zh-CN"/>
        </w:rPr>
      </w:pPr>
      <w:r>
        <w:rPr>
          <w:rFonts w:ascii="Arial" w:hAnsi="Arial" w:eastAsia="宋体" w:cs="Arial"/>
          <w:bCs/>
          <w:position w:val="-4"/>
          <w:sz w:val="20"/>
          <w:szCs w:val="20"/>
          <w:lang w:eastAsia="zh-CN"/>
        </w:rPr>
        <w:t>代理主任</w:t>
      </w:r>
      <w:r>
        <w:rPr>
          <w:rFonts w:ascii="Arial" w:hAnsi="Arial" w:eastAsia="宋体" w:cs="Arial"/>
          <w:sz w:val="24"/>
        </w:rPr>
        <w:t xml:space="preserve"> </w:t>
      </w:r>
    </w:p>
    <w:p w14:paraId="17B68BA9">
      <w:pPr>
        <w:snapToGrid w:val="0"/>
        <w:spacing w:before="20" w:line="300" w:lineRule="auto"/>
        <w:ind w:firstLine="5488" w:firstLineChars="2744"/>
        <w:jc w:val="both"/>
        <w:rPr>
          <w:rFonts w:ascii="Arial" w:hAnsi="Arial" w:eastAsia="宋体" w:cs="Arial"/>
          <w:bCs/>
          <w:position w:val="-4"/>
          <w:sz w:val="20"/>
          <w:szCs w:val="20"/>
          <w:lang w:eastAsia="zh-CN"/>
        </w:rPr>
      </w:pPr>
      <w:r>
        <w:rPr>
          <w:rFonts w:ascii="Arial" w:hAnsi="Arial" w:eastAsia="宋体" w:cs="Arial"/>
          <w:bCs/>
          <w:position w:val="-4"/>
          <w:sz w:val="20"/>
          <w:szCs w:val="20"/>
          <w:lang w:eastAsia="zh-CN"/>
        </w:rPr>
        <w:t>合规审查部</w:t>
      </w:r>
    </w:p>
    <w:p w14:paraId="383C5F0C">
      <w:pPr>
        <w:snapToGrid w:val="0"/>
        <w:spacing w:before="20" w:line="300" w:lineRule="auto"/>
        <w:ind w:firstLine="5488" w:firstLineChars="2744"/>
        <w:jc w:val="both"/>
        <w:rPr>
          <w:rFonts w:ascii="Arial" w:hAnsi="Arial" w:eastAsia="宋体" w:cs="Arial"/>
          <w:bCs/>
          <w:lang w:eastAsia="zh-CN"/>
        </w:rPr>
      </w:pPr>
      <w:r>
        <w:rPr>
          <w:rFonts w:ascii="Arial" w:hAnsi="Arial" w:eastAsia="宋体" w:cs="Arial"/>
          <w:bCs/>
          <w:position w:val="-4"/>
          <w:sz w:val="20"/>
          <w:szCs w:val="20"/>
          <w:lang w:eastAsia="zh-CN"/>
        </w:rPr>
        <w:t>放射卫生局</w:t>
      </w:r>
    </w:p>
    <w:p w14:paraId="32169349">
      <w:pPr>
        <w:snapToGrid w:val="0"/>
        <w:spacing w:line="300" w:lineRule="auto"/>
        <w:jc w:val="both"/>
        <w:rPr>
          <w:rFonts w:ascii="Arial" w:hAnsi="Arial" w:eastAsia="宋体" w:cs="Arial"/>
          <w:bCs/>
          <w:sz w:val="20"/>
          <w:szCs w:val="20"/>
          <w:lang w:eastAsia="zh-CN"/>
        </w:rPr>
      </w:pPr>
    </w:p>
    <w:p w14:paraId="18DF7BB3">
      <w:pPr>
        <w:snapToGrid w:val="0"/>
        <w:spacing w:line="300" w:lineRule="auto"/>
        <w:jc w:val="both"/>
        <w:rPr>
          <w:rFonts w:ascii="Arial" w:hAnsi="Arial" w:eastAsia="宋体" w:cs="Arial"/>
          <w:bCs/>
          <w:sz w:val="20"/>
          <w:szCs w:val="20"/>
          <w:lang w:eastAsia="zh-CN"/>
        </w:rPr>
      </w:pPr>
    </w:p>
    <w:p w14:paraId="6BB009CA">
      <w:pPr>
        <w:snapToGrid w:val="0"/>
        <w:spacing w:line="300" w:lineRule="auto"/>
        <w:jc w:val="both"/>
        <w:rPr>
          <w:rFonts w:ascii="Arial" w:hAnsi="Arial" w:eastAsia="宋体" w:cs="Arial"/>
          <w:bCs/>
          <w:sz w:val="20"/>
          <w:szCs w:val="20"/>
          <w:lang w:eastAsia="zh-CN"/>
        </w:rPr>
      </w:pPr>
    </w:p>
    <w:p w14:paraId="1CC7F65F">
      <w:pPr>
        <w:snapToGrid w:val="0"/>
        <w:spacing w:line="300" w:lineRule="auto"/>
        <w:jc w:val="both"/>
        <w:rPr>
          <w:rFonts w:ascii="Arial" w:hAnsi="Arial" w:eastAsia="宋体" w:cs="Arial"/>
          <w:bCs/>
          <w:sz w:val="20"/>
          <w:szCs w:val="20"/>
          <w:lang w:eastAsia="zh-CN"/>
        </w:rPr>
      </w:pPr>
    </w:p>
    <w:p w14:paraId="2BC1D78B">
      <w:pPr>
        <w:snapToGrid w:val="0"/>
        <w:spacing w:before="1" w:line="300" w:lineRule="auto"/>
        <w:jc w:val="both"/>
        <w:rPr>
          <w:rFonts w:ascii="Arial" w:hAnsi="Arial" w:eastAsia="宋体" w:cs="Arial"/>
          <w:bCs/>
          <w:sz w:val="12"/>
          <w:szCs w:val="12"/>
          <w:lang w:eastAsia="zh-CN"/>
        </w:rPr>
      </w:pPr>
      <w:r>
        <w:rPr>
          <w:rFonts w:ascii="Arial" w:hAnsi="Arial" w:eastAsia="宋体" w:cs="Arial"/>
          <w:sz w:val="2"/>
          <w:szCs w:val="2"/>
          <w:lang w:eastAsia="zh-CN"/>
        </w:rPr>
        <mc:AlternateContent>
          <mc:Choice Requires="wpg">
            <w:drawing>
              <wp:inline distT="0" distB="0" distL="0" distR="0">
                <wp:extent cx="6736080" cy="74295"/>
                <wp:effectExtent l="0" t="0" r="7620" b="0"/>
                <wp:docPr id="8" name="Group 8"/>
                <wp:cNvGraphicFramePr/>
                <a:graphic xmlns:a="http://schemas.openxmlformats.org/drawingml/2006/main">
                  <a:graphicData uri="http://schemas.microsoft.com/office/word/2010/wordprocessingGroup">
                    <wpg:wgp>
                      <wpg:cNvGrpSpPr/>
                      <wpg:grpSpPr>
                        <a:xfrm>
                          <a:off x="0" y="0"/>
                          <a:ext cx="6736702" cy="74644"/>
                          <a:chOff x="0" y="0"/>
                          <a:chExt cx="11420" cy="15"/>
                        </a:xfrm>
                      </wpg:grpSpPr>
                      <wpg:grpSp>
                        <wpg:cNvPr id="9" name="Group 9"/>
                        <wpg:cNvGrpSpPr/>
                        <wpg:grpSpPr>
                          <a:xfrm>
                            <a:off x="7" y="7"/>
                            <a:ext cx="11405" cy="2"/>
                            <a:chOff x="7" y="7"/>
                            <a:chExt cx="11405" cy="2"/>
                          </a:xfrm>
                        </wpg:grpSpPr>
                        <wps:wsp>
                          <wps:cNvPr id="10" name="Freeform 10"/>
                          <wps:cNvSpPr/>
                          <wps:spPr bwMode="auto">
                            <a:xfrm>
                              <a:off x="7" y="7"/>
                              <a:ext cx="11405" cy="2"/>
                            </a:xfrm>
                            <a:custGeom>
                              <a:avLst/>
                              <a:gdLst>
                                <a:gd name="T0" fmla="+- 0 7 7"/>
                                <a:gd name="T1" fmla="*/ T0 w 11405"/>
                                <a:gd name="T2" fmla="+- 0 11412 7"/>
                                <a:gd name="T3" fmla="*/ T2 w 11405"/>
                              </a:gdLst>
                              <a:ahLst/>
                              <a:cxnLst>
                                <a:cxn ang="0">
                                  <a:pos x="T1" y="0"/>
                                </a:cxn>
                                <a:cxn ang="0">
                                  <a:pos x="T3" y="0"/>
                                </a:cxn>
                              </a:cxnLst>
                              <a:rect l="0" t="0" r="r" b="b"/>
                              <a:pathLst>
                                <a:path w="11405">
                                  <a:moveTo>
                                    <a:pt x="0" y="0"/>
                                  </a:moveTo>
                                  <a:lnTo>
                                    <a:pt x="11405"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5.85pt;width:530.4pt;" coordsize="11420,15" o:gfxdata="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AycPeNQAAAAFAQAADwAAAAAAAAABACAAAAAiAAAAZHJzL2Rvd25yZXYu&#10;eG1sUEsBAhQAFAAAAAgAh07iQHzkWwAcAwAABAgAAA4AAAAAAAAAAQAgAAAAIwEAAGRycy9lMm9E&#10;b2MueG1sUEsFBgAAAAAGAAYAWQEAALEGAAAAAA==&#10;">
                <o:lock v:ext="edit" aspectratio="f"/>
                <v:group id="Group 9" o:spid="_x0000_s1026" o:spt="203" style="position:absolute;left:7;top:7;height:2;width:11405;" coordorigin="7,7" coordsize="11405,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Freeform 10" o:spid="_x0000_s1026" o:spt="100" style="position:absolute;left:7;top:7;height:2;width:11405;" filled="f" stroked="t" coordsize="11405,1" o:gfxdata="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o1Q2L4A&#10;AADbAAAADwAAAAAAAAABACAAAAAiAAAAZHJzL2Rvd25yZXYueG1sUEsBAhQAFAAAAAgAh07iQDMv&#10;BZ47AAAAOQAAABAAAAAAAAAAAQAgAAAADQEAAGRycy9zaGFwZXhtbC54bWxQSwUGAAAAAAYABgBb&#10;AQAAtwMAAAAA&#10;" path="m0,0l11405,0e">
                    <v:path o:connectlocs="0,0;11405,0" o:connectangles="0,0"/>
                    <v:fill on="f" focussize="0,0"/>
                    <v:stroke weight="0.72pt" color="#000000" joinstyle="round"/>
                    <v:imagedata o:title=""/>
                    <o:lock v:ext="edit" aspectratio="f"/>
                  </v:shape>
                </v:group>
                <w10:wrap type="none"/>
                <w10:anchorlock/>
              </v:group>
            </w:pict>
          </mc:Fallback>
        </mc:AlternateContent>
      </w:r>
    </w:p>
    <w:p w14:paraId="5586DE80">
      <w:pPr>
        <w:snapToGrid w:val="0"/>
        <w:spacing w:line="300" w:lineRule="auto"/>
        <w:jc w:val="both"/>
        <w:rPr>
          <w:rFonts w:ascii="Arial" w:hAnsi="Arial" w:eastAsia="宋体" w:cs="Arial"/>
          <w:sz w:val="2"/>
          <w:szCs w:val="2"/>
        </w:rPr>
      </w:pPr>
    </w:p>
    <w:p w14:paraId="4CF3C486">
      <w:pPr>
        <w:snapToGrid w:val="0"/>
        <w:spacing w:line="300" w:lineRule="auto"/>
        <w:jc w:val="both"/>
        <w:rPr>
          <w:rFonts w:ascii="Arial" w:hAnsi="Arial" w:eastAsia="宋体" w:cs="Arial"/>
          <w:bCs/>
          <w:sz w:val="19"/>
          <w:szCs w:val="19"/>
        </w:rPr>
      </w:pPr>
    </w:p>
    <w:p w14:paraId="0A180C11">
      <w:pPr>
        <w:snapToGrid w:val="0"/>
        <w:spacing w:line="300" w:lineRule="auto"/>
        <w:jc w:val="both"/>
        <w:rPr>
          <w:rFonts w:ascii="Arial" w:hAnsi="Arial" w:eastAsia="宋体" w:cs="Arial"/>
          <w:sz w:val="19"/>
          <w:szCs w:val="19"/>
        </w:rPr>
        <w:sectPr>
          <w:headerReference r:id="rId4" w:type="default"/>
          <w:pgSz w:w="12140" w:h="15840"/>
          <w:pgMar w:top="1134" w:right="1134" w:bottom="1134" w:left="1134" w:header="720" w:footer="720" w:gutter="0"/>
          <w:cols w:space="720" w:num="1"/>
          <w:docGrid w:linePitch="299" w:charSpace="0"/>
        </w:sectPr>
      </w:pPr>
    </w:p>
    <w:p w14:paraId="41EDF59A">
      <w:pPr>
        <w:snapToGrid w:val="0"/>
        <w:spacing w:before="62" w:line="300" w:lineRule="auto"/>
        <w:ind w:firstLine="24"/>
        <w:jc w:val="center"/>
        <w:rPr>
          <w:rFonts w:ascii="Arial" w:hAnsi="Arial" w:eastAsia="宋体" w:cs="Arial"/>
          <w:sz w:val="17"/>
          <w:lang w:eastAsia="zh-CN"/>
        </w:rPr>
      </w:pPr>
      <w:r>
        <w:rPr>
          <w:rFonts w:ascii="Arial" w:hAnsi="Arial" w:eastAsia="宋体" w:cs="Arial"/>
          <w:sz w:val="17"/>
          <w:lang w:eastAsia="zh-CN"/>
        </w:rPr>
        <w:t>美国卫生与公众服务部</w:t>
      </w:r>
    </w:p>
    <w:p w14:paraId="5A7EFA46">
      <w:pPr>
        <w:snapToGrid w:val="0"/>
        <w:spacing w:before="62" w:line="300" w:lineRule="auto"/>
        <w:ind w:firstLine="24"/>
        <w:jc w:val="center"/>
        <w:rPr>
          <w:rFonts w:ascii="Arial" w:hAnsi="Arial" w:eastAsia="宋体" w:cs="Arial"/>
          <w:sz w:val="17"/>
          <w:lang w:eastAsia="zh-CN"/>
        </w:rPr>
      </w:pPr>
      <w:r>
        <w:rPr>
          <w:rFonts w:ascii="Arial" w:hAnsi="Arial" w:eastAsia="宋体" w:cs="Arial"/>
          <w:sz w:val="17"/>
          <w:lang w:eastAsia="zh-CN"/>
        </w:rPr>
        <w:t>公共卫生署</w:t>
      </w:r>
    </w:p>
    <w:p w14:paraId="10410B19">
      <w:pPr>
        <w:snapToGrid w:val="0"/>
        <w:spacing w:before="62" w:line="300" w:lineRule="auto"/>
        <w:ind w:firstLine="24"/>
        <w:jc w:val="center"/>
        <w:rPr>
          <w:rFonts w:ascii="Arial" w:hAnsi="Arial" w:eastAsia="宋体" w:cs="Arial"/>
          <w:sz w:val="17"/>
          <w:lang w:eastAsia="zh-CN"/>
        </w:rPr>
      </w:pPr>
      <w:r>
        <w:rPr>
          <w:rFonts w:ascii="Arial" w:hAnsi="Arial" w:eastAsia="宋体" w:cs="Arial"/>
          <w:sz w:val="17"/>
          <w:lang w:eastAsia="zh-CN"/>
        </w:rPr>
        <w:t>食品药品监督管理局</w:t>
      </w:r>
    </w:p>
    <w:p w14:paraId="3146AC1B">
      <w:pPr>
        <w:snapToGrid w:val="0"/>
        <w:spacing w:before="62" w:line="300" w:lineRule="auto"/>
        <w:ind w:firstLine="24"/>
        <w:jc w:val="center"/>
        <w:rPr>
          <w:rFonts w:ascii="Arial" w:hAnsi="Arial" w:eastAsia="宋体" w:cs="Arial"/>
          <w:bCs/>
          <w:position w:val="-4"/>
          <w:sz w:val="20"/>
          <w:szCs w:val="20"/>
          <w:lang w:eastAsia="zh-CN"/>
        </w:rPr>
      </w:pPr>
      <w:r>
        <w:rPr>
          <w:rFonts w:ascii="Arial" w:hAnsi="Arial" w:eastAsia="宋体" w:cs="Arial"/>
          <w:sz w:val="17"/>
          <w:lang w:eastAsia="zh-CN"/>
        </w:rPr>
        <w:t>放射卫生局</w:t>
      </w:r>
    </w:p>
    <w:p w14:paraId="149D2170">
      <w:pPr>
        <w:snapToGrid w:val="0"/>
        <w:spacing w:before="62" w:line="300" w:lineRule="auto"/>
        <w:ind w:firstLine="24"/>
        <w:jc w:val="center"/>
        <w:rPr>
          <w:rFonts w:ascii="Arial" w:hAnsi="Arial" w:eastAsia="宋体" w:cs="Arial"/>
          <w:sz w:val="17"/>
          <w:szCs w:val="17"/>
          <w:lang w:eastAsia="zh-CN"/>
        </w:rPr>
      </w:pPr>
      <w:r>
        <w:rPr>
          <w:rFonts w:ascii="Arial" w:hAnsi="Arial" w:eastAsia="宋体" w:cs="Arial"/>
          <w:sz w:val="17"/>
          <w:lang w:eastAsia="zh-CN"/>
        </w:rPr>
        <w:t>Rockville, Maryland</w:t>
      </w:r>
      <w:r>
        <w:rPr>
          <w:rFonts w:ascii="Arial" w:hAnsi="Arial" w:eastAsia="宋体" w:cs="Arial"/>
          <w:spacing w:val="28"/>
          <w:sz w:val="17"/>
          <w:lang w:eastAsia="zh-CN"/>
        </w:rPr>
        <w:t xml:space="preserve"> </w:t>
      </w:r>
      <w:r>
        <w:rPr>
          <w:rFonts w:ascii="Arial" w:hAnsi="Arial" w:eastAsia="宋体" w:cs="Arial"/>
          <w:sz w:val="17"/>
          <w:lang w:eastAsia="zh-CN"/>
        </w:rPr>
        <w:t>20857</w:t>
      </w:r>
    </w:p>
    <w:p w14:paraId="27C428D2">
      <w:pPr>
        <w:snapToGrid w:val="0"/>
        <w:spacing w:before="5" w:line="300" w:lineRule="auto"/>
        <w:jc w:val="center"/>
        <w:rPr>
          <w:rFonts w:ascii="Arial" w:hAnsi="Arial" w:eastAsia="宋体" w:cs="Arial"/>
          <w:sz w:val="11"/>
          <w:szCs w:val="11"/>
          <w:lang w:eastAsia="zh-CN"/>
        </w:rPr>
      </w:pPr>
      <w:r>
        <w:rPr>
          <w:rFonts w:ascii="Arial" w:hAnsi="Arial" w:eastAsia="宋体" w:cs="Arial"/>
          <w:sz w:val="11"/>
          <w:szCs w:val="11"/>
          <w:lang w:eastAsia="zh-CN"/>
        </w:rPr>
        <mc:AlternateContent>
          <mc:Choice Requires="wps">
            <w:drawing>
              <wp:anchor distT="0" distB="0" distL="114300" distR="114300" simplePos="0" relativeHeight="251665408" behindDoc="0" locked="0" layoutInCell="1" allowOverlap="1">
                <wp:simplePos x="0" y="0"/>
                <wp:positionH relativeFrom="column">
                  <wp:posOffset>374015</wp:posOffset>
                </wp:positionH>
                <wp:positionV relativeFrom="paragraph">
                  <wp:posOffset>74295</wp:posOffset>
                </wp:positionV>
                <wp:extent cx="1250315" cy="0"/>
                <wp:effectExtent l="0" t="0" r="26035" b="19050"/>
                <wp:wrapNone/>
                <wp:docPr id="16" name="直接连接符 16"/>
                <wp:cNvGraphicFramePr/>
                <a:graphic xmlns:a="http://schemas.openxmlformats.org/drawingml/2006/main">
                  <a:graphicData uri="http://schemas.microsoft.com/office/word/2010/wordprocessingShape">
                    <wps:wsp>
                      <wps:cNvCnPr/>
                      <wps:spPr>
                        <a:xfrm>
                          <a:off x="0" y="0"/>
                          <a:ext cx="125046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45pt;margin-top:5.85pt;height:0pt;width:98.45pt;z-index:251665408;mso-width-relative:page;mso-height-relative:page;" filled="f" stroked="t" coordsize="21600,21600" o:gfxdata="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XxhnD1QAAAAgBAAAPAAAAAAAAAAEA&#10;IAAAACIAAABkcnMvZG93bnJldi54bWxQSwECFAAUAAAACACHTuJAZikxxtkBAACcAwAADgAAAAAA&#10;AAABACAAAAAkAQAAZHJzL2Uyb0RvYy54bWxQSwUGAAAAAAYABgBZAQAAbwUAAAAA&#10;">
                <v:fill on="f" focussize="0,0"/>
                <v:stroke color="#000000 [3213]" joinstyle="round"/>
                <v:imagedata o:title=""/>
                <o:lock v:ext="edit" aspectratio="f"/>
              </v:line>
            </w:pict>
          </mc:Fallback>
        </mc:AlternateContent>
      </w:r>
    </w:p>
    <w:p w14:paraId="0262EC6F">
      <w:pPr>
        <w:snapToGrid w:val="0"/>
        <w:spacing w:line="300" w:lineRule="auto"/>
        <w:ind w:right="667" w:rightChars="303" w:firstLine="600" w:firstLineChars="300"/>
        <w:jc w:val="center"/>
        <w:rPr>
          <w:rFonts w:ascii="Arial" w:hAnsi="Arial" w:eastAsia="宋体" w:cs="Arial"/>
          <w:sz w:val="20"/>
          <w:szCs w:val="20"/>
          <w:lang w:eastAsia="zh-CN"/>
        </w:rPr>
      </w:pPr>
      <w:r>
        <w:rPr>
          <w:rFonts w:ascii="Arial" w:hAnsi="Arial" w:eastAsia="宋体" w:cs="Arial"/>
          <w:position w:val="-6"/>
          <w:sz w:val="20"/>
          <w:szCs w:val="20"/>
          <w:lang w:eastAsia="zh-CN"/>
        </w:rPr>
        <w:t>公务</w:t>
      </w:r>
    </w:p>
    <w:p w14:paraId="555B0B4E">
      <w:pPr>
        <w:snapToGrid w:val="0"/>
        <w:spacing w:before="62" w:line="300" w:lineRule="auto"/>
        <w:ind w:firstLine="993"/>
        <w:jc w:val="both"/>
        <w:rPr>
          <w:rFonts w:ascii="Arial" w:hAnsi="Arial" w:eastAsia="宋体" w:cs="Arial"/>
          <w:sz w:val="15"/>
          <w:szCs w:val="15"/>
          <w:lang w:eastAsia="zh-CN"/>
        </w:rPr>
      </w:pPr>
      <w:r>
        <w:rPr>
          <w:rFonts w:ascii="Arial" w:hAnsi="Arial" w:eastAsia="宋体" w:cs="Arial"/>
          <w:sz w:val="17"/>
          <w:lang w:eastAsia="zh-CN"/>
        </w:rPr>
        <mc:AlternateContent>
          <mc:Choice Requires="wps">
            <w:drawing>
              <wp:anchor distT="0" distB="0" distL="114300" distR="114300" simplePos="0" relativeHeight="251666432" behindDoc="0" locked="0" layoutInCell="1" allowOverlap="1">
                <wp:simplePos x="0" y="0"/>
                <wp:positionH relativeFrom="column">
                  <wp:posOffset>-24130</wp:posOffset>
                </wp:positionH>
                <wp:positionV relativeFrom="paragraph">
                  <wp:posOffset>194945</wp:posOffset>
                </wp:positionV>
                <wp:extent cx="1969770" cy="47688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969477" cy="4767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C7956">
                            <w:pPr>
                              <w:jc w:val="center"/>
                              <w:rPr>
                                <w:lang w:eastAsia="zh-CN"/>
                              </w:rPr>
                            </w:pPr>
                            <w:r>
                              <w:rPr>
                                <w:rFonts w:ascii="Arial" w:hAnsi="Arial" w:eastAsia="宋体" w:cs="Arial"/>
                                <w:sz w:val="15"/>
                                <w:lang w:eastAsia="zh-CN"/>
                              </w:rPr>
                              <w:t>如果贵公司不希望收到此材料或需要更改地址（指明更改：包括邮政编码），请将此表格返回上述地址。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pt;margin-top:15.35pt;height:37.55pt;width:155.1pt;z-index:251666432;mso-width-relative:page;mso-height-relative:page;" fillcolor="#FFFFFF [3201]" filled="t" stroked="f" coordsize="21600,21600" o:gfxdata="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dbunB1AAAAAkBAAAP&#10;AAAAAAAAAAEAIAAAACIAAABkcnMvZG93bnJldi54bWxQSwECFAAUAAAACACHTuJAz7RNI1UCAACf&#10;BAAADgAAAAAAAAABACAAAAAjAQAAZHJzL2Uyb0RvYy54bWxQSwUGAAAAAAYABgBZAQAA6gUAAAAA&#10;">
                <v:fill on="t" focussize="0,0"/>
                <v:stroke on="f" weight="0.5pt"/>
                <v:imagedata o:title=""/>
                <o:lock v:ext="edit" aspectratio="f"/>
                <v:textbox>
                  <w:txbxContent>
                    <w:p w14:paraId="228C7956">
                      <w:pPr>
                        <w:jc w:val="center"/>
                        <w:rPr>
                          <w:lang w:eastAsia="zh-CN"/>
                        </w:rPr>
                      </w:pPr>
                      <w:r>
                        <w:rPr>
                          <w:rFonts w:ascii="Arial" w:hAnsi="Arial" w:eastAsia="宋体" w:cs="Arial"/>
                          <w:sz w:val="15"/>
                          <w:lang w:eastAsia="zh-CN"/>
                        </w:rPr>
                        <w:t>如果贵公司不希望收到此材料或需要更改地址（指明更改：包括邮政编码），请将此表格返回上述地址。</w:t>
                      </w:r>
                    </w:p>
                  </w:txbxContent>
                </v:textbox>
              </v:shape>
            </w:pict>
          </mc:Fallback>
        </mc:AlternateContent>
      </w:r>
      <w:r>
        <w:rPr>
          <w:rFonts w:ascii="Arial" w:hAnsi="Arial" w:eastAsia="宋体" w:cs="Arial"/>
          <w:sz w:val="17"/>
          <w:lang w:eastAsia="zh-CN"/>
        </w:rPr>
        <mc:AlternateContent>
          <mc:Choice Requires="wpg">
            <w:drawing>
              <wp:anchor distT="0" distB="0" distL="114300" distR="114300" simplePos="0" relativeHeight="251664384" behindDoc="1" locked="0" layoutInCell="1" allowOverlap="1">
                <wp:simplePos x="0" y="0"/>
                <wp:positionH relativeFrom="page">
                  <wp:posOffset>655320</wp:posOffset>
                </wp:positionH>
                <wp:positionV relativeFrom="paragraph">
                  <wp:posOffset>158750</wp:posOffset>
                </wp:positionV>
                <wp:extent cx="2077720" cy="597535"/>
                <wp:effectExtent l="0" t="0" r="635" b="0"/>
                <wp:wrapNone/>
                <wp:docPr id="1" name="Group 3"/>
                <wp:cNvGraphicFramePr/>
                <a:graphic xmlns:a="http://schemas.openxmlformats.org/drawingml/2006/main">
                  <a:graphicData uri="http://schemas.microsoft.com/office/word/2010/wordprocessingGroup">
                    <wpg:wgp>
                      <wpg:cNvGrpSpPr/>
                      <wpg:grpSpPr>
                        <a:xfrm>
                          <a:off x="0" y="0"/>
                          <a:ext cx="2077720" cy="597535"/>
                          <a:chOff x="1032" y="250"/>
                          <a:chExt cx="3272" cy="941"/>
                        </a:xfrm>
                      </wpg:grpSpPr>
                      <wpg:grpSp>
                        <wpg:cNvPr id="3" name="Group 4"/>
                        <wpg:cNvGrpSpPr/>
                        <wpg:grpSpPr>
                          <a:xfrm>
                            <a:off x="1051" y="1159"/>
                            <a:ext cx="3245" cy="2"/>
                            <a:chOff x="1051" y="1159"/>
                            <a:chExt cx="3245" cy="2"/>
                          </a:xfrm>
                        </wpg:grpSpPr>
                        <wps:wsp>
                          <wps:cNvPr id="4" name="Freeform 7"/>
                          <wps:cNvSpPr/>
                          <wps:spPr bwMode="auto">
                            <a:xfrm>
                              <a:off x="1051" y="1159"/>
                              <a:ext cx="3245" cy="2"/>
                            </a:xfrm>
                            <a:custGeom>
                              <a:avLst/>
                              <a:gdLst>
                                <a:gd name="T0" fmla="+- 0 1051 1051"/>
                                <a:gd name="T1" fmla="*/ T0 w 3245"/>
                                <a:gd name="T2" fmla="+- 0 4296 1051"/>
                                <a:gd name="T3" fmla="*/ T2 w 3245"/>
                              </a:gdLst>
                              <a:ahLst/>
                              <a:cxnLst>
                                <a:cxn ang="0">
                                  <a:pos x="T1" y="0"/>
                                </a:cxn>
                                <a:cxn ang="0">
                                  <a:pos x="T3" y="0"/>
                                </a:cxn>
                              </a:cxnLst>
                              <a:rect l="0" t="0" r="r" b="b"/>
                              <a:pathLst>
                                <a:path w="3245">
                                  <a:moveTo>
                                    <a:pt x="0" y="0"/>
                                  </a:moveTo>
                                  <a:lnTo>
                                    <a:pt x="3245" y="0"/>
                                  </a:lnTo>
                                </a:path>
                              </a:pathLst>
                            </a:custGeom>
                            <a:noFill/>
                            <a:ln w="9144">
                              <a:solidFill>
                                <a:srgbClr val="000000"/>
                              </a:solidFill>
                              <a:round/>
                            </a:ln>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4104" y="278"/>
                              <a:ext cx="182" cy="912"/>
                            </a:xfrm>
                            <a:prstGeom prst="rect">
                              <a:avLst/>
                            </a:prstGeom>
                            <a:noFill/>
                          </pic:spPr>
                        </pic:pic>
                        <pic:pic xmlns:pic="http://schemas.openxmlformats.org/drawingml/2006/picture">
                          <pic:nvPicPr>
                            <pic:cNvPr id="7"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1032" y="250"/>
                              <a:ext cx="211" cy="917"/>
                            </a:xfrm>
                            <a:prstGeom prst="rect">
                              <a:avLst/>
                            </a:prstGeom>
                            <a:noFill/>
                          </pic:spPr>
                        </pic:pic>
                      </wpg:grpSp>
                    </wpg:wgp>
                  </a:graphicData>
                </a:graphic>
              </wp:anchor>
            </w:drawing>
          </mc:Choice>
          <mc:Fallback>
            <w:pict>
              <v:group id="Group 3" o:spid="_x0000_s1026" o:spt="203" style="position:absolute;left:0pt;margin-left:51.6pt;margin-top:12.5pt;height:47.05pt;width:163.6pt;mso-position-horizontal-relative:page;z-index:-251652096;mso-width-relative:page;mso-height-relative:page;" coordorigin="1032,250" coordsize="3272,941" o:gfxdata="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LmzwAL8AAAClAQAAGQAAAGRy&#10;cy9fcmVscy9lMm9Eb2MueG1sLnJlbHO9kMGKwjAQhu8L+w5h7tu0PSyymPYigldxH2BIpmmwmYQk&#10;ir69gWVBQfDmcWb4v/9j1uPFL+JMKbvACrqmBUGsg3FsFfwetl8rELkgG1wCk4IrZRiHz4/1nhYs&#10;NZRnF7OoFM4K5lLij5RZz+QxNyES18sUksdSx2RlRH1ES7Jv22+Z7hkwPDDFzihIO9ODOFxjbX7N&#10;DtPkNG2CPnni8qRCOl+7KxCTpaLAk3H4t+ybyBbkc4fuPQ7dv4N8eO5wA1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">
                <o:lock v:ext="edit" aspectratio="f"/>
                <v:group id="Group 4" o:spid="_x0000_s1026" o:spt="203" style="position:absolute;left:1051;top:1159;height:2;width:3245;" coordorigin="1051,1159" coordsize="3245,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7" o:spid="_x0000_s1026" o:spt="100" style="position:absolute;left:1051;top:1159;height:2;width:3245;" filled="f" stroked="t" coordsize="3245,1" o:gfxdata="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Vy2i8AAAA&#10;2gAAAA8AAAAAAAAAAQAgAAAAIgAAAGRycy9kb3ducmV2LnhtbFBLAQIUABQAAAAIAIdO4kAzLwWe&#10;OwAAADkAAAAQAAAAAAAAAAEAIAAAAAsBAABkcnMvc2hhcGV4bWwueG1sUEsFBgAAAAAGAAYAWwEA&#10;ALUDAAAAAA==&#10;" path="m0,0l3245,0e">
                    <v:path o:connectlocs="0,0;3245,0" o:connectangles="0,0"/>
                    <v:fill on="f" focussize="0,0"/>
                    <v:stroke weight="0.72pt" color="#000000" joinstyle="round"/>
                    <v:imagedata o:title=""/>
                    <o:lock v:ext="edit" aspectratio="f"/>
                  </v:shape>
                  <v:shape id="Picture 6" o:spid="_x0000_s1026" o:spt="75" type="#_x0000_t75" style="position:absolute;left:4104;top:278;height:912;width:182;" filled="f" o:preferrelative="t" stroked="f" coordsize="21600,21600" o:gfxdata="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RyWuugAAANoA&#10;AAAPAAAAAAAAAAEAIAAAACIAAABkcnMvZG93bnJldi54bWxQSwECFAAUAAAACACHTuJAMy8FnjsA&#10;AAA5AAAAEAAAAAAAAAABACAAAAAJAQAAZHJzL3NoYXBleG1sLnhtbFBLBQYAAAAABgAGAFsBAACz&#10;AwAAAAA=&#10;">
                    <v:fill on="f" focussize="0,0"/>
                    <v:stroke on="f"/>
                    <v:imagedata r:id="rId10" o:title=""/>
                    <o:lock v:ext="edit" aspectratio="t"/>
                  </v:shape>
                  <v:shape id="Picture 5" o:spid="_x0000_s1026" o:spt="75" type="#_x0000_t75" style="position:absolute;left:1032;top:250;height:917;width:211;" filled="f" o:preferrelative="t" stroked="f" coordsize="21600,21600" o:gfxdata="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VEzSr4A&#10;AADaAAAADwAAAAAAAAABACAAAAAiAAAAZHJzL2Rvd25yZXYueG1sUEsBAhQAFAAAAAgAh07iQDMv&#10;BZ47AAAAOQAAABAAAAAAAAAAAQAgAAAADQEAAGRycy9zaGFwZXhtbC54bWxQSwUGAAAAAAYABgBb&#10;AQAAtwMAAAAA&#10;">
                    <v:fill on="f" focussize="0,0"/>
                    <v:stroke on="f"/>
                    <v:imagedata r:id="rId11" o:title=""/>
                    <o:lock v:ext="edit" aspectratio="t"/>
                  </v:shape>
                </v:group>
              </v:group>
            </w:pict>
          </mc:Fallback>
        </mc:AlternateContent>
      </w:r>
      <w:r>
        <w:rPr>
          <w:rFonts w:ascii="Arial" w:hAnsi="Arial" w:eastAsia="宋体" w:cs="Arial"/>
          <w:sz w:val="17"/>
          <w:lang w:eastAsia="zh-CN"/>
        </w:rPr>
        <w:t>地址修正要求</w:t>
      </w:r>
    </w:p>
    <w:p w14:paraId="702DFC0D">
      <w:pPr>
        <w:snapToGrid w:val="0"/>
        <w:spacing w:line="300" w:lineRule="auto"/>
        <w:jc w:val="center"/>
        <w:rPr>
          <w:rFonts w:ascii="Arial" w:hAnsi="Arial" w:eastAsia="宋体" w:cs="Arial"/>
          <w:sz w:val="10"/>
          <w:szCs w:val="10"/>
          <w:lang w:eastAsia="zh-CN"/>
        </w:rPr>
      </w:pPr>
      <w:r>
        <w:rPr>
          <w:rFonts w:ascii="Arial" w:hAnsi="Arial" w:eastAsia="宋体" w:cs="Arial"/>
          <w:lang w:eastAsia="zh-CN"/>
        </w:rPr>
        <w:br w:type="column"/>
      </w:r>
    </w:p>
    <w:p w14:paraId="498B7423">
      <w:pPr>
        <w:snapToGrid w:val="0"/>
        <w:spacing w:line="300" w:lineRule="auto"/>
        <w:jc w:val="center"/>
        <w:rPr>
          <w:rFonts w:ascii="Arial" w:hAnsi="Arial" w:eastAsia="宋体" w:cs="Arial"/>
          <w:sz w:val="24"/>
          <w:szCs w:val="24"/>
          <w:lang w:eastAsia="zh-CN"/>
        </w:rPr>
      </w:pPr>
      <w:r>
        <w:rPr>
          <w:rFonts w:ascii="Arial" w:hAnsi="Arial" w:eastAsia="宋体" w:cs="Arial"/>
          <w:lang w:eastAsia="zh-CN"/>
        </w:rPr>
        <w:drawing>
          <wp:anchor distT="0" distB="0" distL="114300" distR="114300" simplePos="0" relativeHeight="251662336" behindDoc="0" locked="0" layoutInCell="1" allowOverlap="1">
            <wp:simplePos x="0" y="0"/>
            <wp:positionH relativeFrom="page">
              <wp:posOffset>6690360</wp:posOffset>
            </wp:positionH>
            <wp:positionV relativeFrom="paragraph">
              <wp:posOffset>-3810</wp:posOffset>
            </wp:positionV>
            <wp:extent cx="780415" cy="777240"/>
            <wp:effectExtent l="0" t="0" r="635"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80415" cy="777240"/>
                    </a:xfrm>
                    <a:prstGeom prst="rect">
                      <a:avLst/>
                    </a:prstGeom>
                    <a:noFill/>
                  </pic:spPr>
                </pic:pic>
              </a:graphicData>
            </a:graphic>
          </wp:anchor>
        </w:drawing>
      </w:r>
      <w:r>
        <w:rPr>
          <w:rFonts w:ascii="Arial" w:hAnsi="Arial" w:eastAsia="宋体" w:cs="Arial"/>
          <w:position w:val="-2"/>
          <w:sz w:val="24"/>
          <w:szCs w:val="24"/>
          <w:lang w:eastAsia="zh-CN"/>
        </w:rPr>
        <w:t>一级</w:t>
      </w:r>
    </w:p>
    <w:p w14:paraId="257EC490">
      <w:pPr>
        <w:snapToGrid w:val="0"/>
        <w:spacing w:line="300" w:lineRule="auto"/>
        <w:jc w:val="center"/>
        <w:rPr>
          <w:rFonts w:ascii="Arial" w:hAnsi="Arial" w:eastAsia="宋体" w:cs="Arial"/>
          <w:sz w:val="16"/>
          <w:szCs w:val="16"/>
          <w:lang w:eastAsia="zh-CN"/>
        </w:rPr>
      </w:pPr>
      <w:r>
        <w:rPr>
          <w:rFonts w:ascii="Arial" w:hAnsi="Arial" w:eastAsia="宋体" w:cs="Arial"/>
          <w:sz w:val="16"/>
          <w:szCs w:val="16"/>
          <w:lang w:eastAsia="zh-CN"/>
        </w:rPr>
        <w:t>邮费与手术费已付</w:t>
      </w:r>
    </w:p>
    <w:p w14:paraId="7D923970">
      <w:pPr>
        <w:snapToGrid w:val="0"/>
        <w:spacing w:line="300" w:lineRule="auto"/>
        <w:jc w:val="center"/>
        <w:rPr>
          <w:rFonts w:ascii="Arial" w:hAnsi="Arial" w:eastAsia="宋体" w:cs="Arial"/>
          <w:sz w:val="16"/>
          <w:szCs w:val="16"/>
          <w:lang w:eastAsia="zh-CN"/>
        </w:rPr>
      </w:pPr>
      <w:r>
        <w:rPr>
          <w:rFonts w:ascii="Arial" w:hAnsi="Arial" w:eastAsia="宋体" w:cs="Arial"/>
          <w:sz w:val="17"/>
          <w:lang w:eastAsia="zh-CN"/>
        </w:rPr>
        <w:t>美国健康与人类服务部</w:t>
      </w:r>
    </w:p>
    <w:p w14:paraId="0F2FBC0B">
      <w:pPr>
        <w:snapToGrid w:val="0"/>
        <w:spacing w:before="70" w:line="300" w:lineRule="auto"/>
        <w:jc w:val="center"/>
        <w:rPr>
          <w:rFonts w:ascii="Arial" w:hAnsi="Arial" w:eastAsia="宋体" w:cs="Arial"/>
          <w:sz w:val="19"/>
          <w:szCs w:val="19"/>
        </w:rPr>
      </w:pPr>
      <w:r>
        <w:rPr>
          <w:rFonts w:ascii="Arial" w:hAnsi="Arial" w:eastAsia="宋体" w:cs="Arial"/>
          <w:sz w:val="19"/>
        </w:rPr>
        <w:t>HHS</w:t>
      </w:r>
      <w:r>
        <w:rPr>
          <w:rFonts w:ascii="Arial" w:hAnsi="Arial" w:eastAsia="宋体" w:cs="Arial"/>
          <w:spacing w:val="-8"/>
          <w:sz w:val="19"/>
        </w:rPr>
        <w:t xml:space="preserve"> </w:t>
      </w:r>
      <w:r>
        <w:rPr>
          <w:rFonts w:ascii="Arial" w:hAnsi="Arial" w:eastAsia="宋体" w:cs="Arial"/>
          <w:sz w:val="19"/>
        </w:rPr>
        <w:t>396</w:t>
      </w:r>
    </w:p>
    <w:p w14:paraId="1BBEDD0B">
      <w:pPr>
        <w:snapToGrid w:val="0"/>
        <w:spacing w:before="4" w:line="300" w:lineRule="auto"/>
        <w:jc w:val="both"/>
        <w:rPr>
          <w:rFonts w:hint="eastAsia" w:eastAsia="宋体"/>
          <w:lang w:eastAsia="zh-CN"/>
        </w:rPr>
      </w:pPr>
    </w:p>
    <w:p w14:paraId="63830131">
      <w:pPr>
        <w:snapToGrid w:val="0"/>
        <w:spacing w:before="4" w:line="300" w:lineRule="auto"/>
        <w:jc w:val="center"/>
        <w:rPr>
          <w:rFonts w:hint="eastAsia" w:eastAsia="宋体"/>
          <w:lang w:eastAsia="zh-CN"/>
        </w:rPr>
      </w:pPr>
    </w:p>
    <w:p w14:paraId="47571953">
      <w:pPr>
        <w:snapToGrid w:val="0"/>
        <w:spacing w:before="4"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8" name="图片 18" descr="2"/>
            <wp:cNvGraphicFramePr/>
            <a:graphic xmlns:a="http://schemas.openxmlformats.org/drawingml/2006/main">
              <a:graphicData uri="http://schemas.openxmlformats.org/drawingml/2006/picture">
                <pic:pic xmlns:pic="http://schemas.openxmlformats.org/drawingml/2006/picture">
                  <pic:nvPicPr>
                    <pic:cNvPr id="18" name="图片 18" descr="2"/>
                    <pic:cNvPicPr/>
                  </pic:nvPicPr>
                  <pic:blipFill>
                    <a:blip r:embed="rId13"/>
                    <a:stretch>
                      <a:fillRect/>
                    </a:stretch>
                  </pic:blipFill>
                  <pic:spPr>
                    <a:xfrm>
                      <a:off x="0" y="0"/>
                      <a:ext cx="5210175" cy="7343775"/>
                    </a:xfrm>
                    <a:prstGeom prst="rect">
                      <a:avLst/>
                    </a:prstGeom>
                  </pic:spPr>
                </pic:pic>
              </a:graphicData>
            </a:graphic>
          </wp:inline>
        </w:drawing>
      </w:r>
    </w:p>
    <w:sectPr>
      <w:type w:val="continuous"/>
      <w:pgSz w:w="12140" w:h="15840"/>
      <w:pgMar w:top="1134" w:right="1134" w:bottom="1134" w:left="1134" w:header="720" w:footer="720" w:gutter="0"/>
      <w:cols w:equalWidth="0" w:num="2">
        <w:col w:w="3219" w:space="3312"/>
        <w:col w:w="3341"/>
      </w:cols>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3C101">
    <w:pPr>
      <w:pStyle w:val="6"/>
      <w:pBdr>
        <w:bottom w:val="none" w:color="auto" w:sz="0" w:space="0"/>
      </w:pBdr>
      <w:jc w:val="right"/>
      <w:rPr>
        <w:rFonts w:ascii="Arial" w:hAnsi="Arial" w:cs="Arial"/>
        <w:sz w:val="21"/>
        <w:szCs w:val="21"/>
      </w:rPr>
    </w:pPr>
  </w:p>
  <w:p w14:paraId="5A199C5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383260"/>
      <w:docPartObj>
        <w:docPartGallery w:val="AutoText"/>
      </w:docPartObj>
    </w:sdtPr>
    <w:sdtEndPr>
      <w:rPr>
        <w:rFonts w:ascii="Arial" w:hAnsi="Arial" w:cs="Arial"/>
        <w:sz w:val="21"/>
        <w:szCs w:val="21"/>
      </w:rPr>
    </w:sdtEndPr>
    <w:sdtContent>
      <w:p w14:paraId="63275A5E">
        <w:pPr>
          <w:pStyle w:val="6"/>
          <w:pBdr>
            <w:bottom w:val="none" w:color="auto" w:sz="0" w:space="0"/>
          </w:pBdr>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eastAsia="zh-CN"/>
          </w:rPr>
          <w:t>2</w:t>
        </w:r>
        <w:r>
          <w:rPr>
            <w:rFonts w:ascii="Arial" w:hAnsi="Arial" w:cs="Arial"/>
            <w:sz w:val="21"/>
            <w:szCs w:val="21"/>
          </w:rPr>
          <w:fldChar w:fldCharType="end"/>
        </w:r>
      </w:p>
    </w:sdtContent>
  </w:sdt>
  <w:p w14:paraId="765DBE5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72"/>
    <w:rsid w:val="00073927"/>
    <w:rsid w:val="00146F41"/>
    <w:rsid w:val="00161B21"/>
    <w:rsid w:val="00215F81"/>
    <w:rsid w:val="0023738C"/>
    <w:rsid w:val="002F0634"/>
    <w:rsid w:val="00302E6E"/>
    <w:rsid w:val="00371B09"/>
    <w:rsid w:val="003A1AEC"/>
    <w:rsid w:val="003B32EF"/>
    <w:rsid w:val="003D6BCF"/>
    <w:rsid w:val="00574048"/>
    <w:rsid w:val="00587BE5"/>
    <w:rsid w:val="006D2A72"/>
    <w:rsid w:val="00741EDA"/>
    <w:rsid w:val="007D0A22"/>
    <w:rsid w:val="00891119"/>
    <w:rsid w:val="008B25D3"/>
    <w:rsid w:val="008D7E4D"/>
    <w:rsid w:val="00927818"/>
    <w:rsid w:val="0096036D"/>
    <w:rsid w:val="009C6015"/>
    <w:rsid w:val="009E6439"/>
    <w:rsid w:val="00A4334F"/>
    <w:rsid w:val="00AD4D37"/>
    <w:rsid w:val="00BB7FC6"/>
    <w:rsid w:val="00C229CF"/>
    <w:rsid w:val="00C614A1"/>
    <w:rsid w:val="00D262C9"/>
    <w:rsid w:val="00DA4560"/>
    <w:rsid w:val="00EA11B4"/>
    <w:rsid w:val="00EF46B1"/>
    <w:rsid w:val="00F173FC"/>
    <w:rsid w:val="00F249BA"/>
    <w:rsid w:val="00FF7B0C"/>
    <w:rsid w:val="7F5C1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188"/>
      <w:ind w:left="1533"/>
      <w:outlineLvl w:val="0"/>
    </w:pPr>
    <w:rPr>
      <w:rFonts w:ascii="Courier New" w:hAnsi="Courier New" w:eastAsia="Courier New"/>
      <w:b/>
      <w:bCs/>
      <w:sz w:val="26"/>
      <w:szCs w:val="2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538"/>
    </w:pPr>
    <w:rPr>
      <w:rFonts w:ascii="Courier New" w:hAnsi="Courier New" w:eastAsia="Courier New"/>
      <w:b/>
      <w:bCs/>
      <w:sz w:val="25"/>
      <w:szCs w:val="25"/>
    </w:rPr>
  </w:style>
  <w:style w:type="paragraph" w:styleId="4">
    <w:name w:val="Balloon Text"/>
    <w:basedOn w:val="1"/>
    <w:link w:val="12"/>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批注框文本 Char"/>
    <w:basedOn w:val="8"/>
    <w:link w:val="4"/>
    <w:semiHidden/>
    <w:qFormat/>
    <w:uiPriority w:val="99"/>
    <w:rPr>
      <w:sz w:val="18"/>
      <w:szCs w:val="18"/>
    </w:rPr>
  </w:style>
  <w:style w:type="character" w:customStyle="1" w:styleId="13">
    <w:name w:val="页眉 Char"/>
    <w:basedOn w:val="8"/>
    <w:link w:val="6"/>
    <w:qFormat/>
    <w:uiPriority w:val="99"/>
    <w:rPr>
      <w:sz w:val="18"/>
      <w:szCs w:val="18"/>
    </w:rPr>
  </w:style>
  <w:style w:type="character" w:customStyle="1" w:styleId="14">
    <w:name w:val="页脚 Char"/>
    <w:basedOn w:val="8"/>
    <w:link w:val="5"/>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1068</Words>
  <Characters>1225</Characters>
  <Lines>9</Lines>
  <Paragraphs>2</Paragraphs>
  <TotalTime>0</TotalTime>
  <ScaleCrop>false</ScaleCrop>
  <LinksUpToDate>false</LinksUpToDate>
  <CharactersWithSpaces>1243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2017-05-02T08:38:00Z</dcterms:created>
  <dc:creator>hj</dc:creator>
  <cp:lastModifiedBy>太极箫客</cp:lastModifiedBy>
  <dcterms:modified xsi:type="dcterms:W3CDTF">2025-08-14T06:15:02Z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2002-05-30T00:00:00Z</vt:filetime>
  </property>
  <property fmtid="{D5CDD505-2E9C-101B-9397-08002B2CF9AE}" pid="3" name="Creator">
    <vt:lpwstr>Acrobat 5.0 Scan Plug-in for Windows</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84C39DF96BC646A4AC20C4DEE479DB76_12</vt:lpwstr>
  </property>
</Properties>
</file>