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0C608">
      <w:pPr>
        <w:rPr>
          <w:rFonts w:eastAsia="黑体"/>
          <w:color w:val="FF0000"/>
          <w:sz w:val="32"/>
          <w:szCs w:val="32"/>
        </w:rPr>
      </w:pPr>
      <w:bookmarkStart w:id="0" w:name="_GoBack"/>
      <w:bookmarkEnd w:id="0"/>
      <w:r>
        <w:rPr>
          <w:rFonts w:hint="eastAsia" w:ascii="黑体" w:hAnsi="黑体" w:eastAsia="黑体"/>
          <w:sz w:val="32"/>
          <w:szCs w:val="32"/>
        </w:rPr>
        <w:t>附件1</w:t>
      </w:r>
    </w:p>
    <w:p w14:paraId="593EDDA9">
      <w:pPr>
        <w:snapToGrid w:val="0"/>
        <w:spacing w:line="560" w:lineRule="exact"/>
        <w:ind w:firstLine="880" w:firstLineChars="200"/>
        <w:rPr>
          <w:rFonts w:ascii="黑体" w:hAnsi="黑体" w:eastAsia="黑体"/>
          <w:sz w:val="44"/>
          <w:szCs w:val="44"/>
        </w:rPr>
      </w:pPr>
    </w:p>
    <w:p w14:paraId="5D56378D">
      <w:pPr>
        <w:snapToGrid w:val="0"/>
        <w:spacing w:line="560" w:lineRule="exact"/>
        <w:ind w:firstLine="880" w:firstLineChars="2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有源手术器械通用名称命名指导原则</w:t>
      </w:r>
    </w:p>
    <w:p w14:paraId="4FA19A25">
      <w:pPr>
        <w:spacing w:line="580" w:lineRule="exact"/>
        <w:jc w:val="center"/>
        <w:rPr>
          <w:rFonts w:ascii="黑体" w:hAnsi="黑体" w:eastAsia="黑体"/>
          <w:sz w:val="44"/>
          <w:szCs w:val="44"/>
        </w:rPr>
      </w:pPr>
    </w:p>
    <w:p w14:paraId="1B40470D">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本指导原则依据《医疗器械通用名称命名规则》和《医疗器械通用名称命名指导原则》制定，用于指导有源手术器械通用名称的制定。</w:t>
      </w:r>
    </w:p>
    <w:p w14:paraId="674B195F">
      <w:pPr>
        <w:snapToGrid w:val="0"/>
        <w:spacing w:line="580" w:lineRule="exact"/>
        <w:ind w:firstLine="640" w:firstLineChars="200"/>
        <w:rPr>
          <w:rFonts w:ascii="Times New Roman" w:hAnsi="Times New Roman" w:eastAsia="仿宋_GB2312"/>
          <w:szCs w:val="21"/>
        </w:rPr>
      </w:pPr>
      <w:r>
        <w:rPr>
          <w:rFonts w:ascii="Times New Roman" w:hAnsi="Times New Roman" w:eastAsia="仿宋_GB2312"/>
          <w:snapToGrid w:val="0"/>
          <w:kern w:val="0"/>
          <w:sz w:val="32"/>
          <w:szCs w:val="32"/>
        </w:rPr>
        <w:t>本指导原则是对备案人、注册申请人、审查人员的指导性文件，不包括注册审批所涉及的行政事项，不作为法规强制执行。若有满足相关法规要求的其他方法，也可采用，并应提供充分的研究资料和验证资料。本指导原则是在现行法规和标准体系以及当前认知水平下制定的，应在遵循相关法规的前提下使用。随着法规和标准的不断完善，以及科学技术的不断发展，本指导原则相关内容也将进行适时的调整</w:t>
      </w:r>
      <w:r>
        <w:rPr>
          <w:rFonts w:ascii="Times New Roman" w:hAnsi="Times New Roman" w:eastAsia="仿宋_GB2312"/>
          <w:sz w:val="32"/>
          <w:szCs w:val="32"/>
        </w:rPr>
        <w:t>。</w:t>
      </w:r>
    </w:p>
    <w:p w14:paraId="10F77D1F">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一、适用范围</w:t>
      </w:r>
      <w:r>
        <w:rPr>
          <w:rFonts w:ascii="Times New Roman" w:hAnsi="Times New Roman" w:eastAsia="黑体" w:cs="Times New Roman"/>
          <w:kern w:val="2"/>
          <w:sz w:val="32"/>
          <w:szCs w:val="32"/>
        </w:rPr>
        <w:tab/>
      </w:r>
    </w:p>
    <w:p w14:paraId="2074273E">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本指导原则适用于以手术治疗为目的与有源相关的医疗器械，主要包括超声、激光、高频/射频、微波、冷冻、冲击波、手术导航及控制系统、手术照明设备等医疗器械。</w:t>
      </w:r>
    </w:p>
    <w:p w14:paraId="573CEE01">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二、核心词和特征词的制定原则</w:t>
      </w:r>
    </w:p>
    <w:p w14:paraId="76FF40A0">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（一）核心词</w:t>
      </w:r>
    </w:p>
    <w:p w14:paraId="6A4A2C21">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有源手术器械核心词是对具有相同或者相似的技术原理、结构组成或者预期目的的医疗器械的概括表述。如“超声软组织手术设备”“激光手术设备”“高频手术设备”等。</w:t>
      </w:r>
    </w:p>
    <w:p w14:paraId="12792801">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（二）特征词</w:t>
      </w:r>
    </w:p>
    <w:p w14:paraId="49D55F59">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有源手术器械特征词的选取主要涉及以下方面的内容：</w:t>
      </w:r>
    </w:p>
    <w:p w14:paraId="009AA73D">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——引导方式：指引导超声聚焦的方式，如“超声引导”“磁共振引导”。</w:t>
      </w:r>
    </w:p>
    <w:p w14:paraId="50AA35D7">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——脉冲特性：指激光在时间特性上的输出方式，如“长脉冲或连续”“调Q”等。</w:t>
      </w:r>
    </w:p>
    <w:p w14:paraId="51AF448C">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——工作物质：指用来实现粒子数反转并产生光的受激辐射放大作用的物质，如“二氧化碳”“半导体”等。</w:t>
      </w:r>
    </w:p>
    <w:p w14:paraId="5E6902FE">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——技术特点：对产品特殊作用原理、机理或者特殊性能的说明或者限定，如“等离子”“氩气”。</w:t>
      </w:r>
    </w:p>
    <w:p w14:paraId="30676D02">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——结构特点：对产品特定结构、外观形态的描述，如“针状”“环状”。</w:t>
      </w:r>
    </w:p>
    <w:p w14:paraId="74AE3A85">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——制冷剂：指完成</w:t>
      </w:r>
      <w:r>
        <w:fldChar w:fldCharType="begin"/>
      </w:r>
      <w:r>
        <w:instrText xml:space="preserve"> HYPERLINK "https://baike.baidu.com/item/%E8%83%BD%E9%87%8F/13016314" \t "_blank" </w:instrText>
      </w:r>
      <w:r>
        <w:fldChar w:fldCharType="separate"/>
      </w:r>
      <w:r>
        <w:rPr>
          <w:rFonts w:ascii="Times New Roman" w:hAnsi="Times New Roman" w:eastAsia="仿宋_GB2312"/>
          <w:snapToGrid w:val="0"/>
          <w:kern w:val="0"/>
          <w:sz w:val="32"/>
          <w:szCs w:val="32"/>
        </w:rPr>
        <w:t>能量</w:t>
      </w:r>
      <w:r>
        <w:rPr>
          <w:rFonts w:ascii="Times New Roman" w:hAnsi="Times New Roman" w:eastAsia="仿宋_GB2312"/>
          <w:snapToGrid w:val="0"/>
          <w:kern w:val="0"/>
          <w:sz w:val="32"/>
          <w:szCs w:val="32"/>
        </w:rPr>
        <w:fldChar w:fldCharType="end"/>
      </w:r>
      <w:r>
        <w:rPr>
          <w:rFonts w:ascii="Times New Roman" w:hAnsi="Times New Roman" w:eastAsia="仿宋_GB2312"/>
          <w:snapToGrid w:val="0"/>
          <w:kern w:val="0"/>
          <w:sz w:val="32"/>
          <w:szCs w:val="32"/>
        </w:rPr>
        <w:t>转化的媒介物质，如“液氮”“二氧化碳”。</w:t>
      </w:r>
    </w:p>
    <w:p w14:paraId="5F583AFF">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——使用光源：指手术照明设备采用的光源，如“LED”</w:t>
      </w:r>
    </w:p>
    <w:p w14:paraId="27CEA706">
      <w:pPr>
        <w:snapToGrid w:val="0"/>
        <w:spacing w:line="58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“卤素灯”。</w:t>
      </w:r>
    </w:p>
    <w:p w14:paraId="4F1BAAB1">
      <w:pPr>
        <w:adjustRightInd w:val="0"/>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——使用形式：分为“可重复使用”和“一次性使用”。可重复使用医疗器械指处理后可再次使用的医疗器械。一次性使用医疗器械指仅供一次性使用，或在一次医疗操作过程中只能用于一例患者的医疗器械。</w:t>
      </w:r>
    </w:p>
    <w:p w14:paraId="63820A8D">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——提供形式：分为“无菌”和“非无菌”。无菌医疗器械指以无菌形式提供，直接使用的医疗器械产品。</w:t>
      </w:r>
    </w:p>
    <w:p w14:paraId="509307F7">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——适用场景：指产品适用的临床使用范围，如骨科、脊柱外科等。</w:t>
      </w:r>
    </w:p>
    <w:p w14:paraId="260CF8A1">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——使用部位：指产品在人体的作用部位，如关节、鼻窦等。</w:t>
      </w:r>
    </w:p>
    <w:p w14:paraId="2E82024C">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（三）特征词的缺省</w:t>
      </w:r>
    </w:p>
    <w:p w14:paraId="2168BD6E">
      <w:pPr>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术语表中某一特征词项下的惯常使用或公认的某一特性可设置为“缺省”，在通用名称中不做体现，以遵从惯例或方便表达的处理方式。如医用光纤有“一次性使用”和“可重复使用”两种，因此，“可重复使用”这一特征词可缺省，仅体现“一次性使用”的情况。</w:t>
      </w:r>
    </w:p>
    <w:p w14:paraId="6CDB0B2E">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三、通用名称的确定原则</w:t>
      </w:r>
    </w:p>
    <w:p w14:paraId="1F5CAB6E">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（一）通用名称组成结构</w:t>
      </w:r>
    </w:p>
    <w:p w14:paraId="085E52E9">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有源手术器械通用名称按“特征词1（如有）+特征词2（如有）+特征词3（如有）+核心词”结构编制。</w:t>
      </w:r>
    </w:p>
    <w:p w14:paraId="01549E37">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（二）核心词和特征词选取原则</w:t>
      </w:r>
    </w:p>
    <w:p w14:paraId="3AC4B40F">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核心词和特征词应根据产品真实属性和特征，优先在术语表中选择。对于术语表未能包含的，新产品或原有产品有新的特征项需要体现，或者需在某一特征项下加入新术语，可对术语集进行补充或调整。</w:t>
      </w:r>
    </w:p>
    <w:p w14:paraId="362F0B8E">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核心词应在该类别项下选择最适合产品属性的核心词，核心词不可缺省。特征词则应按照产品相关特征，依次在术语表中每个特征词项下选择一个与之吻合的术语。</w:t>
      </w:r>
    </w:p>
    <w:p w14:paraId="4CFB14AC">
      <w:pPr>
        <w:pStyle w:val="3"/>
        <w:shd w:val="clear" w:color="auto" w:fill="FFFFFF"/>
        <w:snapToGrid w:val="0"/>
        <w:spacing w:before="0" w:beforeAutospacing="0" w:after="0" w:afterAutospacing="0" w:line="580" w:lineRule="exact"/>
        <w:ind w:firstLine="640" w:firstLineChars="200"/>
        <w:jc w:val="both"/>
        <w:rPr>
          <w:rFonts w:hint="eastAsia" w:ascii="楷体_GB2312" w:hAnsi="楷体_GB2312" w:eastAsia="楷体_GB2312" w:cs="楷体_GB2312"/>
          <w:snapToGrid w:val="0"/>
          <w:sz w:val="32"/>
          <w:szCs w:val="32"/>
        </w:rPr>
      </w:pPr>
      <w:r>
        <w:rPr>
          <w:rFonts w:hint="eastAsia" w:ascii="楷体_GB2312" w:hAnsi="楷体_GB2312" w:eastAsia="楷体_GB2312" w:cs="楷体_GB2312"/>
          <w:snapToGrid w:val="0"/>
          <w:sz w:val="32"/>
          <w:szCs w:val="32"/>
        </w:rPr>
        <w:t>（三）特别说明</w:t>
      </w:r>
    </w:p>
    <w:p w14:paraId="62D1AE3B">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本指导原则将仅含有手术部件的微波治疗设备的核心词命名为“微波手术设备”。对于既含有手术部件又含有理疗部件的微波治疗设备，建议命名为“微波治疗仪”。</w:t>
      </w:r>
    </w:p>
    <w:p w14:paraId="37FD2294">
      <w:pPr>
        <w:pStyle w:val="3"/>
        <w:shd w:val="clear" w:color="auto" w:fill="FFFFFF"/>
        <w:tabs>
          <w:tab w:val="left" w:pos="3150"/>
        </w:tabs>
        <w:snapToGrid w:val="0"/>
        <w:spacing w:before="0" w:beforeAutospacing="0" w:after="0" w:afterAutospacing="0" w:line="58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四、命名术语表</w:t>
      </w:r>
      <w:r>
        <w:rPr>
          <w:rFonts w:ascii="Times New Roman" w:hAnsi="Times New Roman" w:eastAsia="黑体" w:cs="Times New Roman"/>
          <w:kern w:val="2"/>
          <w:sz w:val="32"/>
          <w:szCs w:val="32"/>
        </w:rPr>
        <w:tab/>
      </w:r>
    </w:p>
    <w:p w14:paraId="4058279C">
      <w:pPr>
        <w:tabs>
          <w:tab w:val="left" w:pos="2650"/>
        </w:tabs>
        <w:snapToGrid w:val="0"/>
        <w:spacing w:line="58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在表1到表9中，列举了有源手术器械领域典型产品的核心词和特征词的可选术语</w:t>
      </w:r>
      <w:r>
        <w:rPr>
          <w:rFonts w:hint="eastAsia" w:ascii="Times New Roman" w:hAnsi="Times New Roman" w:eastAsia="仿宋_GB2312"/>
          <w:snapToGrid w:val="0"/>
          <w:kern w:val="0"/>
          <w:sz w:val="32"/>
          <w:szCs w:val="32"/>
        </w:rPr>
        <w:t>，并对其进行了描述</w:t>
      </w:r>
      <w:r>
        <w:rPr>
          <w:rFonts w:ascii="Times New Roman" w:hAnsi="Times New Roman" w:eastAsia="仿宋_GB2312"/>
          <w:snapToGrid w:val="0"/>
          <w:kern w:val="0"/>
          <w:sz w:val="32"/>
          <w:szCs w:val="32"/>
        </w:rPr>
        <w:t>。</w:t>
      </w:r>
    </w:p>
    <w:p w14:paraId="45C71B56">
      <w:pPr>
        <w:jc w:val="center"/>
        <w:rPr>
          <w:rFonts w:hint="eastAsia" w:ascii="黑体" w:hAnsi="黑体" w:eastAsia="黑体"/>
          <w:sz w:val="32"/>
          <w:szCs w:val="32"/>
        </w:rPr>
      </w:pPr>
      <w:r>
        <w:rPr>
          <w:rFonts w:hint="eastAsia" w:ascii="黑体" w:hAnsi="黑体" w:eastAsia="黑体"/>
          <w:sz w:val="32"/>
          <w:szCs w:val="32"/>
        </w:rPr>
        <w:t>表1.超声手术设备及附件</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9"/>
        <w:gridCol w:w="1400"/>
        <w:gridCol w:w="1222"/>
        <w:gridCol w:w="1412"/>
        <w:gridCol w:w="4030"/>
      </w:tblGrid>
      <w:tr w14:paraId="51855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tcPr>
          <w:p w14:paraId="228BC8BC">
            <w:pPr>
              <w:widowControl/>
              <w:jc w:val="center"/>
              <w:rPr>
                <w:rFonts w:ascii="宋体" w:hAnsi="宋体" w:cs="宋体"/>
                <w:b/>
                <w:bCs/>
                <w:kern w:val="0"/>
                <w:szCs w:val="21"/>
              </w:rPr>
            </w:pPr>
            <w:r>
              <w:rPr>
                <w:rFonts w:ascii="宋体" w:hAnsi="宋体" w:cs="宋体"/>
                <w:b/>
                <w:bCs/>
                <w:kern w:val="0"/>
                <w:szCs w:val="21"/>
              </w:rPr>
              <w:t>序号</w:t>
            </w:r>
          </w:p>
        </w:tc>
        <w:tc>
          <w:tcPr>
            <w:tcW w:w="1400" w:type="dxa"/>
          </w:tcPr>
          <w:p w14:paraId="59B9E3F4">
            <w:pPr>
              <w:widowControl/>
              <w:jc w:val="center"/>
              <w:rPr>
                <w:rFonts w:ascii="宋体" w:hAnsi="宋体" w:cs="宋体"/>
                <w:b/>
                <w:bCs/>
                <w:kern w:val="0"/>
                <w:szCs w:val="21"/>
              </w:rPr>
            </w:pPr>
            <w:r>
              <w:rPr>
                <w:rFonts w:ascii="宋体" w:hAnsi="宋体" w:cs="宋体"/>
                <w:b/>
                <w:bCs/>
                <w:kern w:val="0"/>
                <w:szCs w:val="21"/>
              </w:rPr>
              <w:t>产品类别</w:t>
            </w:r>
          </w:p>
        </w:tc>
        <w:tc>
          <w:tcPr>
            <w:tcW w:w="1222" w:type="dxa"/>
            <w:vAlign w:val="center"/>
          </w:tcPr>
          <w:p w14:paraId="2E8AA3E4">
            <w:pPr>
              <w:widowControl/>
              <w:jc w:val="center"/>
              <w:rPr>
                <w:rFonts w:ascii="宋体" w:hAnsi="宋体" w:cs="宋体"/>
                <w:b/>
                <w:bCs/>
                <w:kern w:val="0"/>
                <w:szCs w:val="21"/>
              </w:rPr>
            </w:pPr>
            <w:r>
              <w:rPr>
                <w:rFonts w:ascii="宋体" w:hAnsi="宋体" w:cs="宋体"/>
                <w:b/>
                <w:bCs/>
                <w:kern w:val="0"/>
                <w:szCs w:val="21"/>
              </w:rPr>
              <w:t>术语类型</w:t>
            </w:r>
          </w:p>
        </w:tc>
        <w:tc>
          <w:tcPr>
            <w:tcW w:w="1412" w:type="dxa"/>
            <w:vAlign w:val="center"/>
          </w:tcPr>
          <w:p w14:paraId="4C02DAB7">
            <w:pPr>
              <w:widowControl/>
              <w:jc w:val="center"/>
              <w:rPr>
                <w:rFonts w:ascii="宋体" w:hAnsi="宋体" w:cs="宋体"/>
                <w:b/>
                <w:bCs/>
                <w:kern w:val="0"/>
                <w:szCs w:val="21"/>
              </w:rPr>
            </w:pPr>
            <w:r>
              <w:rPr>
                <w:rFonts w:ascii="宋体" w:hAnsi="宋体" w:cs="宋体"/>
                <w:b/>
                <w:bCs/>
                <w:kern w:val="0"/>
                <w:szCs w:val="21"/>
              </w:rPr>
              <w:t>术语名称</w:t>
            </w:r>
          </w:p>
        </w:tc>
        <w:tc>
          <w:tcPr>
            <w:tcW w:w="4030" w:type="dxa"/>
          </w:tcPr>
          <w:p w14:paraId="065AE95A">
            <w:pPr>
              <w:widowControl/>
              <w:jc w:val="center"/>
              <w:rPr>
                <w:rFonts w:ascii="宋体" w:hAnsi="宋体" w:cs="宋体"/>
                <w:b/>
                <w:bCs/>
                <w:kern w:val="0"/>
                <w:szCs w:val="21"/>
              </w:rPr>
            </w:pPr>
            <w:r>
              <w:rPr>
                <w:rFonts w:ascii="宋体" w:hAnsi="宋体" w:cs="宋体"/>
                <w:b/>
                <w:bCs/>
                <w:kern w:val="0"/>
                <w:szCs w:val="21"/>
              </w:rPr>
              <w:t>术语描述</w:t>
            </w:r>
          </w:p>
        </w:tc>
      </w:tr>
      <w:tr w14:paraId="6CA70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639" w:type="dxa"/>
            <w:vMerge w:val="restart"/>
            <w:vAlign w:val="center"/>
          </w:tcPr>
          <w:p w14:paraId="64ABA900">
            <w:pPr>
              <w:jc w:val="center"/>
              <w:rPr>
                <w:rFonts w:ascii="Times New Roman" w:hAnsi="Times New Roman"/>
                <w:b/>
                <w:kern w:val="0"/>
                <w:szCs w:val="21"/>
              </w:rPr>
            </w:pPr>
            <w:r>
              <w:rPr>
                <w:rFonts w:ascii="Times New Roman" w:hAnsi="Times New Roman"/>
              </w:rPr>
              <w:t>1</w:t>
            </w:r>
          </w:p>
        </w:tc>
        <w:tc>
          <w:tcPr>
            <w:tcW w:w="1400" w:type="dxa"/>
            <w:vMerge w:val="restart"/>
            <w:vAlign w:val="center"/>
          </w:tcPr>
          <w:p w14:paraId="7B8E1819">
            <w:pPr>
              <w:jc w:val="center"/>
              <w:rPr>
                <w:rFonts w:ascii="Times New Roman" w:hAnsi="Times New Roman"/>
              </w:rPr>
            </w:pPr>
            <w:r>
              <w:rPr>
                <w:rFonts w:ascii="Times New Roman" w:hAnsi="Times New Roman"/>
              </w:rPr>
              <w:t>超声手术设备</w:t>
            </w:r>
          </w:p>
        </w:tc>
        <w:tc>
          <w:tcPr>
            <w:tcW w:w="1222" w:type="dxa"/>
            <w:vAlign w:val="center"/>
          </w:tcPr>
          <w:p w14:paraId="53FD289B">
            <w:pPr>
              <w:jc w:val="center"/>
              <w:rPr>
                <w:rFonts w:ascii="Times New Roman" w:hAnsi="Times New Roman"/>
              </w:rPr>
            </w:pPr>
            <w:r>
              <w:rPr>
                <w:rFonts w:ascii="Times New Roman" w:hAnsi="Times New Roman"/>
              </w:rPr>
              <w:t>核心词</w:t>
            </w:r>
          </w:p>
        </w:tc>
        <w:tc>
          <w:tcPr>
            <w:tcW w:w="1412" w:type="dxa"/>
            <w:vAlign w:val="center"/>
          </w:tcPr>
          <w:p w14:paraId="03A8F340">
            <w:pPr>
              <w:widowControl/>
              <w:jc w:val="center"/>
              <w:rPr>
                <w:rFonts w:ascii="Times New Roman" w:hAnsi="Times New Roman"/>
              </w:rPr>
            </w:pPr>
            <w:r>
              <w:rPr>
                <w:rFonts w:ascii="Times New Roman" w:hAnsi="Times New Roman"/>
              </w:rPr>
              <w:t>超声软组织手术设备</w:t>
            </w:r>
          </w:p>
        </w:tc>
        <w:tc>
          <w:tcPr>
            <w:tcW w:w="4030" w:type="dxa"/>
            <w:vAlign w:val="center"/>
          </w:tcPr>
          <w:p w14:paraId="04D66497">
            <w:pPr>
              <w:widowControl/>
              <w:jc w:val="left"/>
              <w:rPr>
                <w:rFonts w:ascii="Times New Roman" w:hAnsi="Times New Roman"/>
              </w:rPr>
            </w:pPr>
            <w:r>
              <w:rPr>
                <w:rFonts w:ascii="Times New Roman" w:hAnsi="Times New Roman"/>
              </w:rPr>
              <w:t>用于软组织的切割、血管闭合和组织分离。</w:t>
            </w:r>
          </w:p>
        </w:tc>
      </w:tr>
      <w:tr w14:paraId="557EA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9" w:hRule="atLeast"/>
          <w:jc w:val="center"/>
        </w:trPr>
        <w:tc>
          <w:tcPr>
            <w:tcW w:w="639" w:type="dxa"/>
            <w:vMerge w:val="continue"/>
            <w:vAlign w:val="center"/>
          </w:tcPr>
          <w:p w14:paraId="61988831">
            <w:pPr>
              <w:jc w:val="center"/>
              <w:rPr>
                <w:rFonts w:ascii="Times New Roman" w:hAnsi="Times New Roman"/>
                <w:b/>
                <w:kern w:val="0"/>
                <w:szCs w:val="21"/>
              </w:rPr>
            </w:pPr>
          </w:p>
        </w:tc>
        <w:tc>
          <w:tcPr>
            <w:tcW w:w="1400" w:type="dxa"/>
            <w:vMerge w:val="continue"/>
            <w:vAlign w:val="center"/>
          </w:tcPr>
          <w:p w14:paraId="6B129F08">
            <w:pPr>
              <w:jc w:val="center"/>
              <w:rPr>
                <w:rFonts w:ascii="Times New Roman" w:hAnsi="Times New Roman"/>
              </w:rPr>
            </w:pPr>
          </w:p>
        </w:tc>
        <w:tc>
          <w:tcPr>
            <w:tcW w:w="1222" w:type="dxa"/>
            <w:vAlign w:val="center"/>
          </w:tcPr>
          <w:p w14:paraId="43D0A4A0">
            <w:pPr>
              <w:jc w:val="center"/>
              <w:rPr>
                <w:rFonts w:ascii="Times New Roman" w:hAnsi="Times New Roman"/>
              </w:rPr>
            </w:pPr>
            <w:r>
              <w:rPr>
                <w:rFonts w:ascii="Times New Roman" w:hAnsi="Times New Roman"/>
              </w:rPr>
              <w:t>核心词</w:t>
            </w:r>
          </w:p>
        </w:tc>
        <w:tc>
          <w:tcPr>
            <w:tcW w:w="1412" w:type="dxa"/>
            <w:vAlign w:val="center"/>
          </w:tcPr>
          <w:p w14:paraId="022017A4">
            <w:pPr>
              <w:widowControl/>
              <w:jc w:val="center"/>
              <w:rPr>
                <w:rFonts w:ascii="Times New Roman" w:hAnsi="Times New Roman"/>
              </w:rPr>
            </w:pPr>
            <w:r>
              <w:rPr>
                <w:rFonts w:ascii="Times New Roman" w:hAnsi="Times New Roman"/>
              </w:rPr>
              <w:t>超声骨组织手术设备</w:t>
            </w:r>
          </w:p>
        </w:tc>
        <w:tc>
          <w:tcPr>
            <w:tcW w:w="4030" w:type="dxa"/>
            <w:vAlign w:val="center"/>
          </w:tcPr>
          <w:p w14:paraId="4B1EC4BD">
            <w:pPr>
              <w:widowControl/>
              <w:jc w:val="left"/>
              <w:rPr>
                <w:rFonts w:ascii="Times New Roman" w:hAnsi="Times New Roman"/>
              </w:rPr>
            </w:pPr>
            <w:r>
              <w:rPr>
                <w:rFonts w:ascii="Times New Roman" w:hAnsi="Times New Roman"/>
              </w:rPr>
              <w:t>用于对骨组织，以及牙齿、骨替代材料等进行切割、整形、破碎等。</w:t>
            </w:r>
          </w:p>
        </w:tc>
      </w:tr>
      <w:tr w14:paraId="0619A3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639" w:type="dxa"/>
            <w:vMerge w:val="continue"/>
            <w:vAlign w:val="center"/>
          </w:tcPr>
          <w:p w14:paraId="2F8A7DE4">
            <w:pPr>
              <w:jc w:val="center"/>
              <w:rPr>
                <w:rFonts w:ascii="Times New Roman" w:hAnsi="Times New Roman"/>
                <w:b/>
                <w:kern w:val="0"/>
                <w:szCs w:val="21"/>
              </w:rPr>
            </w:pPr>
          </w:p>
        </w:tc>
        <w:tc>
          <w:tcPr>
            <w:tcW w:w="1400" w:type="dxa"/>
            <w:vMerge w:val="continue"/>
            <w:vAlign w:val="center"/>
          </w:tcPr>
          <w:p w14:paraId="23D0F731">
            <w:pPr>
              <w:jc w:val="center"/>
              <w:rPr>
                <w:rFonts w:ascii="Times New Roman" w:hAnsi="Times New Roman"/>
              </w:rPr>
            </w:pPr>
          </w:p>
        </w:tc>
        <w:tc>
          <w:tcPr>
            <w:tcW w:w="1222" w:type="dxa"/>
            <w:vAlign w:val="center"/>
          </w:tcPr>
          <w:p w14:paraId="70C6334A">
            <w:pPr>
              <w:jc w:val="center"/>
              <w:rPr>
                <w:rFonts w:ascii="Times New Roman" w:hAnsi="Times New Roman"/>
              </w:rPr>
            </w:pPr>
            <w:r>
              <w:rPr>
                <w:rFonts w:ascii="Times New Roman" w:hAnsi="Times New Roman"/>
              </w:rPr>
              <w:t>核心词</w:t>
            </w:r>
          </w:p>
        </w:tc>
        <w:tc>
          <w:tcPr>
            <w:tcW w:w="1412" w:type="dxa"/>
            <w:vAlign w:val="center"/>
          </w:tcPr>
          <w:p w14:paraId="34BC15CB">
            <w:pPr>
              <w:widowControl/>
              <w:jc w:val="center"/>
              <w:rPr>
                <w:rFonts w:ascii="Times New Roman" w:hAnsi="Times New Roman"/>
              </w:rPr>
            </w:pPr>
            <w:r>
              <w:rPr>
                <w:rFonts w:ascii="Times New Roman" w:hAnsi="Times New Roman"/>
              </w:rPr>
              <w:t>超声吸引手术设备</w:t>
            </w:r>
          </w:p>
        </w:tc>
        <w:tc>
          <w:tcPr>
            <w:tcW w:w="4030" w:type="dxa"/>
            <w:vAlign w:val="center"/>
          </w:tcPr>
          <w:p w14:paraId="58E9AF29">
            <w:pPr>
              <w:widowControl/>
              <w:jc w:val="left"/>
              <w:rPr>
                <w:rFonts w:ascii="Times New Roman" w:hAnsi="Times New Roman"/>
              </w:rPr>
            </w:pPr>
            <w:r>
              <w:rPr>
                <w:rFonts w:ascii="Times New Roman" w:hAnsi="Times New Roman"/>
              </w:rPr>
              <w:t>用于人体肝脏、颅内肿瘤组织的破碎、乳化和吸引。</w:t>
            </w:r>
          </w:p>
        </w:tc>
      </w:tr>
      <w:tr w14:paraId="3418C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1" w:hRule="atLeast"/>
          <w:jc w:val="center"/>
        </w:trPr>
        <w:tc>
          <w:tcPr>
            <w:tcW w:w="639" w:type="dxa"/>
            <w:vMerge w:val="continue"/>
            <w:vAlign w:val="center"/>
          </w:tcPr>
          <w:p w14:paraId="73C3631A">
            <w:pPr>
              <w:jc w:val="center"/>
              <w:rPr>
                <w:rFonts w:ascii="Times New Roman" w:hAnsi="Times New Roman"/>
                <w:b/>
                <w:kern w:val="0"/>
                <w:szCs w:val="21"/>
              </w:rPr>
            </w:pPr>
          </w:p>
        </w:tc>
        <w:tc>
          <w:tcPr>
            <w:tcW w:w="1400" w:type="dxa"/>
            <w:vMerge w:val="continue"/>
            <w:vAlign w:val="center"/>
          </w:tcPr>
          <w:p w14:paraId="0875031E">
            <w:pPr>
              <w:jc w:val="center"/>
              <w:rPr>
                <w:rFonts w:ascii="Times New Roman" w:hAnsi="Times New Roman"/>
              </w:rPr>
            </w:pPr>
          </w:p>
        </w:tc>
        <w:tc>
          <w:tcPr>
            <w:tcW w:w="1222" w:type="dxa"/>
            <w:vAlign w:val="center"/>
          </w:tcPr>
          <w:p w14:paraId="514CA916">
            <w:pPr>
              <w:jc w:val="center"/>
              <w:rPr>
                <w:rFonts w:ascii="Times New Roman" w:hAnsi="Times New Roman"/>
              </w:rPr>
            </w:pPr>
            <w:r>
              <w:rPr>
                <w:rFonts w:ascii="Times New Roman" w:hAnsi="Times New Roman"/>
              </w:rPr>
              <w:t>核心词</w:t>
            </w:r>
          </w:p>
        </w:tc>
        <w:tc>
          <w:tcPr>
            <w:tcW w:w="1412" w:type="dxa"/>
            <w:vAlign w:val="center"/>
          </w:tcPr>
          <w:p w14:paraId="173568D6">
            <w:pPr>
              <w:widowControl/>
              <w:jc w:val="center"/>
              <w:rPr>
                <w:rFonts w:ascii="Times New Roman" w:hAnsi="Times New Roman"/>
              </w:rPr>
            </w:pPr>
            <w:r>
              <w:rPr>
                <w:rFonts w:ascii="Times New Roman" w:hAnsi="Times New Roman"/>
              </w:rPr>
              <w:t>超声碎石设备</w:t>
            </w:r>
          </w:p>
        </w:tc>
        <w:tc>
          <w:tcPr>
            <w:tcW w:w="4030" w:type="dxa"/>
            <w:vAlign w:val="center"/>
          </w:tcPr>
          <w:p w14:paraId="59B69C0D">
            <w:pPr>
              <w:widowControl/>
              <w:jc w:val="left"/>
              <w:rPr>
                <w:rFonts w:ascii="Times New Roman" w:hAnsi="Times New Roman"/>
              </w:rPr>
            </w:pPr>
            <w:r>
              <w:rPr>
                <w:rFonts w:ascii="Times New Roman" w:hAnsi="Times New Roman"/>
              </w:rPr>
              <w:t>在内窥镜直视下将超声碎石头（变幅杆）接触结石，利用超声波能量将其击碎，并利用液体灌注、负压吸引将碎石排出体外。</w:t>
            </w:r>
          </w:p>
        </w:tc>
      </w:tr>
      <w:tr w14:paraId="3D8CE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639" w:type="dxa"/>
            <w:vMerge w:val="continue"/>
            <w:vAlign w:val="center"/>
          </w:tcPr>
          <w:p w14:paraId="641AD153">
            <w:pPr>
              <w:jc w:val="center"/>
              <w:rPr>
                <w:rFonts w:ascii="Times New Roman" w:hAnsi="Times New Roman"/>
                <w:b/>
                <w:kern w:val="0"/>
                <w:szCs w:val="21"/>
              </w:rPr>
            </w:pPr>
          </w:p>
        </w:tc>
        <w:tc>
          <w:tcPr>
            <w:tcW w:w="1400" w:type="dxa"/>
            <w:vMerge w:val="continue"/>
            <w:vAlign w:val="center"/>
          </w:tcPr>
          <w:p w14:paraId="05124DEA">
            <w:pPr>
              <w:jc w:val="center"/>
              <w:rPr>
                <w:rFonts w:ascii="Times New Roman" w:hAnsi="Times New Roman"/>
              </w:rPr>
            </w:pPr>
          </w:p>
        </w:tc>
        <w:tc>
          <w:tcPr>
            <w:tcW w:w="1222" w:type="dxa"/>
            <w:vAlign w:val="center"/>
          </w:tcPr>
          <w:p w14:paraId="02F7D588">
            <w:pPr>
              <w:jc w:val="center"/>
              <w:rPr>
                <w:rFonts w:ascii="Times New Roman" w:hAnsi="Times New Roman"/>
              </w:rPr>
            </w:pPr>
            <w:r>
              <w:rPr>
                <w:rFonts w:ascii="Times New Roman" w:hAnsi="Times New Roman"/>
              </w:rPr>
              <w:t>核心词</w:t>
            </w:r>
          </w:p>
        </w:tc>
        <w:tc>
          <w:tcPr>
            <w:tcW w:w="1412" w:type="dxa"/>
            <w:vAlign w:val="center"/>
          </w:tcPr>
          <w:p w14:paraId="2F1873F0">
            <w:pPr>
              <w:widowControl/>
              <w:jc w:val="center"/>
              <w:rPr>
                <w:rFonts w:ascii="Times New Roman" w:hAnsi="Times New Roman"/>
              </w:rPr>
            </w:pPr>
            <w:r>
              <w:rPr>
                <w:rFonts w:ascii="Times New Roman" w:hAnsi="Times New Roman"/>
              </w:rPr>
              <w:t>超声清创设备</w:t>
            </w:r>
          </w:p>
        </w:tc>
        <w:tc>
          <w:tcPr>
            <w:tcW w:w="4030" w:type="dxa"/>
            <w:vAlign w:val="center"/>
          </w:tcPr>
          <w:p w14:paraId="2C99D711">
            <w:pPr>
              <w:widowControl/>
              <w:jc w:val="left"/>
              <w:rPr>
                <w:rFonts w:ascii="Times New Roman" w:hAnsi="Times New Roman"/>
              </w:rPr>
            </w:pPr>
            <w:r>
              <w:rPr>
                <w:rFonts w:ascii="Times New Roman" w:hAnsi="Times New Roman"/>
              </w:rPr>
              <w:t>用于对人体部分可直接接触的污染与感染部位的超声清创。</w:t>
            </w:r>
          </w:p>
        </w:tc>
      </w:tr>
      <w:tr w14:paraId="3E996C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2" w:hRule="atLeast"/>
          <w:jc w:val="center"/>
        </w:trPr>
        <w:tc>
          <w:tcPr>
            <w:tcW w:w="639" w:type="dxa"/>
            <w:vMerge w:val="restart"/>
            <w:vAlign w:val="center"/>
          </w:tcPr>
          <w:p w14:paraId="04083CAD">
            <w:pPr>
              <w:jc w:val="center"/>
              <w:rPr>
                <w:rFonts w:ascii="Times New Roman" w:hAnsi="Times New Roman"/>
                <w:b/>
                <w:kern w:val="0"/>
                <w:szCs w:val="21"/>
              </w:rPr>
            </w:pPr>
            <w:r>
              <w:rPr>
                <w:rFonts w:ascii="Times New Roman" w:hAnsi="Times New Roman"/>
              </w:rPr>
              <w:t>2</w:t>
            </w:r>
          </w:p>
        </w:tc>
        <w:tc>
          <w:tcPr>
            <w:tcW w:w="1400" w:type="dxa"/>
            <w:vMerge w:val="restart"/>
            <w:vAlign w:val="center"/>
          </w:tcPr>
          <w:p w14:paraId="27E6787B">
            <w:pPr>
              <w:jc w:val="center"/>
              <w:rPr>
                <w:rFonts w:ascii="Times New Roman" w:hAnsi="Times New Roman"/>
              </w:rPr>
            </w:pPr>
            <w:r>
              <w:rPr>
                <w:rFonts w:ascii="Times New Roman" w:hAnsi="Times New Roman"/>
              </w:rPr>
              <w:t>高强度超声治疗设备</w:t>
            </w:r>
          </w:p>
        </w:tc>
        <w:tc>
          <w:tcPr>
            <w:tcW w:w="1222" w:type="dxa"/>
            <w:vAlign w:val="center"/>
          </w:tcPr>
          <w:p w14:paraId="7ECDB455">
            <w:pPr>
              <w:jc w:val="center"/>
              <w:rPr>
                <w:rFonts w:ascii="Times New Roman" w:hAnsi="Times New Roman"/>
              </w:rPr>
            </w:pPr>
            <w:r>
              <w:rPr>
                <w:rFonts w:ascii="Times New Roman" w:hAnsi="Times New Roman"/>
              </w:rPr>
              <w:t>核心词</w:t>
            </w:r>
          </w:p>
        </w:tc>
        <w:tc>
          <w:tcPr>
            <w:tcW w:w="1412" w:type="dxa"/>
            <w:vAlign w:val="center"/>
          </w:tcPr>
          <w:p w14:paraId="1D3AB79F">
            <w:pPr>
              <w:widowControl/>
              <w:jc w:val="center"/>
              <w:rPr>
                <w:rFonts w:ascii="Times New Roman" w:hAnsi="Times New Roman"/>
              </w:rPr>
            </w:pPr>
            <w:r>
              <w:rPr>
                <w:rFonts w:ascii="Times New Roman" w:hAnsi="Times New Roman"/>
              </w:rPr>
              <w:t>高强度聚焦超声消融治疗系统</w:t>
            </w:r>
          </w:p>
        </w:tc>
        <w:tc>
          <w:tcPr>
            <w:tcW w:w="4030" w:type="dxa"/>
            <w:vAlign w:val="center"/>
          </w:tcPr>
          <w:p w14:paraId="1E1A5ED8">
            <w:pPr>
              <w:widowControl/>
              <w:jc w:val="left"/>
              <w:rPr>
                <w:rFonts w:ascii="Times New Roman" w:hAnsi="Times New Roman"/>
              </w:rPr>
            </w:pPr>
            <w:r>
              <w:rPr>
                <w:rFonts w:ascii="Times New Roman" w:hAnsi="Times New Roman"/>
              </w:rPr>
              <w:t>由单元换能器或多元换能器阵列构成的聚焦超声声源，发出的超声通过传声媒质后，以人体正常组织可接受的声强透过患者体表，将能量聚集在靶组织上，致其凝固性坏死（或瞬间灭活）的治疗系统，超声强度超过1000W/cm²。</w:t>
            </w:r>
          </w:p>
        </w:tc>
      </w:tr>
      <w:tr w14:paraId="3FD9D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atLeast"/>
          <w:jc w:val="center"/>
        </w:trPr>
        <w:tc>
          <w:tcPr>
            <w:tcW w:w="639" w:type="dxa"/>
            <w:vMerge w:val="continue"/>
            <w:vAlign w:val="center"/>
          </w:tcPr>
          <w:p w14:paraId="525D232A">
            <w:pPr>
              <w:jc w:val="center"/>
              <w:rPr>
                <w:rFonts w:ascii="Times New Roman" w:hAnsi="Times New Roman"/>
                <w:b/>
                <w:kern w:val="0"/>
                <w:szCs w:val="21"/>
              </w:rPr>
            </w:pPr>
          </w:p>
        </w:tc>
        <w:tc>
          <w:tcPr>
            <w:tcW w:w="1400" w:type="dxa"/>
            <w:vMerge w:val="continue"/>
            <w:vAlign w:val="center"/>
          </w:tcPr>
          <w:p w14:paraId="2719BA4F">
            <w:pPr>
              <w:jc w:val="center"/>
              <w:rPr>
                <w:rFonts w:ascii="Times New Roman" w:hAnsi="Times New Roman"/>
              </w:rPr>
            </w:pPr>
          </w:p>
        </w:tc>
        <w:tc>
          <w:tcPr>
            <w:tcW w:w="1222" w:type="dxa"/>
            <w:vMerge w:val="restart"/>
            <w:vAlign w:val="center"/>
          </w:tcPr>
          <w:p w14:paraId="61F220AD">
            <w:pPr>
              <w:jc w:val="center"/>
              <w:rPr>
                <w:rFonts w:ascii="Times New Roman" w:hAnsi="Times New Roman"/>
              </w:rPr>
            </w:pPr>
            <w:r>
              <w:rPr>
                <w:rFonts w:ascii="Times New Roman" w:hAnsi="Times New Roman"/>
              </w:rPr>
              <w:t>特征词1-引导方式</w:t>
            </w:r>
          </w:p>
        </w:tc>
        <w:tc>
          <w:tcPr>
            <w:tcW w:w="1412" w:type="dxa"/>
            <w:tcBorders>
              <w:bottom w:val="single" w:color="auto" w:sz="4" w:space="0"/>
            </w:tcBorders>
            <w:vAlign w:val="center"/>
          </w:tcPr>
          <w:p w14:paraId="0C1216F6">
            <w:pPr>
              <w:widowControl/>
              <w:jc w:val="center"/>
              <w:rPr>
                <w:rFonts w:ascii="Times New Roman" w:hAnsi="Times New Roman"/>
              </w:rPr>
            </w:pPr>
            <w:r>
              <w:rPr>
                <w:rFonts w:ascii="Times New Roman" w:hAnsi="Times New Roman"/>
              </w:rPr>
              <w:t>通用（缺省）</w:t>
            </w:r>
          </w:p>
        </w:tc>
        <w:tc>
          <w:tcPr>
            <w:tcW w:w="4030" w:type="dxa"/>
            <w:vAlign w:val="center"/>
          </w:tcPr>
          <w:p w14:paraId="6B02FF7D">
            <w:pPr>
              <w:widowControl/>
              <w:jc w:val="left"/>
              <w:rPr>
                <w:rFonts w:ascii="Times New Roman" w:hAnsi="Times New Roman"/>
              </w:rPr>
            </w:pPr>
            <w:r>
              <w:rPr>
                <w:rFonts w:ascii="Times New Roman" w:hAnsi="Times New Roman"/>
              </w:rPr>
              <w:t>不强调引导方式的，通常指超声引导。</w:t>
            </w:r>
          </w:p>
        </w:tc>
      </w:tr>
      <w:tr w14:paraId="67D94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71381693">
            <w:pPr>
              <w:jc w:val="center"/>
              <w:rPr>
                <w:rFonts w:ascii="Times New Roman" w:hAnsi="Times New Roman"/>
                <w:b/>
                <w:kern w:val="0"/>
                <w:szCs w:val="21"/>
              </w:rPr>
            </w:pPr>
          </w:p>
        </w:tc>
        <w:tc>
          <w:tcPr>
            <w:tcW w:w="1400" w:type="dxa"/>
            <w:vMerge w:val="continue"/>
            <w:vAlign w:val="center"/>
          </w:tcPr>
          <w:p w14:paraId="2DCEFC26">
            <w:pPr>
              <w:jc w:val="center"/>
              <w:rPr>
                <w:rFonts w:ascii="Times New Roman" w:hAnsi="Times New Roman"/>
              </w:rPr>
            </w:pPr>
          </w:p>
        </w:tc>
        <w:tc>
          <w:tcPr>
            <w:tcW w:w="1222" w:type="dxa"/>
            <w:vMerge w:val="continue"/>
            <w:vAlign w:val="center"/>
          </w:tcPr>
          <w:p w14:paraId="1A048124">
            <w:pPr>
              <w:jc w:val="center"/>
              <w:rPr>
                <w:rFonts w:ascii="Times New Roman" w:hAnsi="Times New Roman"/>
              </w:rPr>
            </w:pPr>
          </w:p>
        </w:tc>
        <w:tc>
          <w:tcPr>
            <w:tcW w:w="1412" w:type="dxa"/>
            <w:tcBorders>
              <w:top w:val="single" w:color="auto" w:sz="4" w:space="0"/>
            </w:tcBorders>
            <w:vAlign w:val="center"/>
          </w:tcPr>
          <w:p w14:paraId="012A4565">
            <w:pPr>
              <w:widowControl/>
              <w:jc w:val="center"/>
              <w:rPr>
                <w:rFonts w:ascii="Times New Roman" w:hAnsi="Times New Roman"/>
              </w:rPr>
            </w:pPr>
            <w:r>
              <w:rPr>
                <w:rFonts w:ascii="Times New Roman" w:hAnsi="Times New Roman"/>
              </w:rPr>
              <w:t>磁共振引导</w:t>
            </w:r>
          </w:p>
        </w:tc>
        <w:tc>
          <w:tcPr>
            <w:tcW w:w="4030" w:type="dxa"/>
            <w:vAlign w:val="center"/>
          </w:tcPr>
          <w:p w14:paraId="272276F1">
            <w:pPr>
              <w:widowControl/>
              <w:jc w:val="left"/>
              <w:rPr>
                <w:rFonts w:ascii="Times New Roman" w:hAnsi="Times New Roman"/>
              </w:rPr>
            </w:pPr>
            <w:r>
              <w:rPr>
                <w:rFonts w:ascii="Times New Roman" w:hAnsi="Times New Roman"/>
              </w:rPr>
              <w:t>通过磁共振引导聚焦超声治疗的。</w:t>
            </w:r>
          </w:p>
        </w:tc>
      </w:tr>
      <w:tr w14:paraId="6E9DC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32" w:hRule="atLeast"/>
          <w:jc w:val="center"/>
        </w:trPr>
        <w:tc>
          <w:tcPr>
            <w:tcW w:w="639" w:type="dxa"/>
            <w:vMerge w:val="continue"/>
            <w:vAlign w:val="center"/>
          </w:tcPr>
          <w:p w14:paraId="5EA55397">
            <w:pPr>
              <w:jc w:val="center"/>
              <w:rPr>
                <w:rFonts w:ascii="Times New Roman" w:hAnsi="Times New Roman"/>
                <w:b/>
                <w:kern w:val="0"/>
                <w:szCs w:val="21"/>
              </w:rPr>
            </w:pPr>
          </w:p>
        </w:tc>
        <w:tc>
          <w:tcPr>
            <w:tcW w:w="1400" w:type="dxa"/>
            <w:vMerge w:val="continue"/>
            <w:vAlign w:val="center"/>
          </w:tcPr>
          <w:p w14:paraId="31507243">
            <w:pPr>
              <w:jc w:val="center"/>
              <w:rPr>
                <w:rFonts w:ascii="Times New Roman" w:hAnsi="Times New Roman"/>
              </w:rPr>
            </w:pPr>
          </w:p>
        </w:tc>
        <w:tc>
          <w:tcPr>
            <w:tcW w:w="1222" w:type="dxa"/>
            <w:vAlign w:val="center"/>
          </w:tcPr>
          <w:p w14:paraId="00AA43DD">
            <w:pPr>
              <w:jc w:val="center"/>
              <w:rPr>
                <w:rFonts w:ascii="Times New Roman" w:hAnsi="Times New Roman"/>
              </w:rPr>
            </w:pPr>
            <w:r>
              <w:rPr>
                <w:rFonts w:ascii="Times New Roman" w:hAnsi="Times New Roman"/>
              </w:rPr>
              <w:t>核心词</w:t>
            </w:r>
          </w:p>
        </w:tc>
        <w:tc>
          <w:tcPr>
            <w:tcW w:w="1412" w:type="dxa"/>
            <w:vAlign w:val="center"/>
          </w:tcPr>
          <w:p w14:paraId="2C05D418">
            <w:pPr>
              <w:widowControl/>
              <w:jc w:val="center"/>
              <w:rPr>
                <w:rFonts w:ascii="Times New Roman" w:hAnsi="Times New Roman"/>
              </w:rPr>
            </w:pPr>
            <w:r>
              <w:rPr>
                <w:rFonts w:ascii="Times New Roman" w:hAnsi="Times New Roman"/>
              </w:rPr>
              <w:t>聚焦超声治疗系统</w:t>
            </w:r>
          </w:p>
        </w:tc>
        <w:tc>
          <w:tcPr>
            <w:tcW w:w="4030" w:type="dxa"/>
            <w:vAlign w:val="center"/>
          </w:tcPr>
          <w:p w14:paraId="04B3DCB6">
            <w:pPr>
              <w:widowControl/>
              <w:jc w:val="left"/>
              <w:rPr>
                <w:rFonts w:ascii="Times New Roman" w:hAnsi="Times New Roman"/>
              </w:rPr>
            </w:pPr>
            <w:r>
              <w:rPr>
                <w:rFonts w:ascii="Times New Roman" w:hAnsi="Times New Roman"/>
              </w:rPr>
              <w:t>由单元换能器或多元换能器阵列构成的聚焦超声声源，发出的超声通过传声媒质后，以人体正常组织可接受的声强透过患者体表，将能量聚集在靶组织上，致其凝固性坏死（或瞬间灭活）的治疗系统。</w:t>
            </w:r>
          </w:p>
          <w:p w14:paraId="089FA695">
            <w:pPr>
              <w:widowControl/>
              <w:jc w:val="left"/>
              <w:rPr>
                <w:rFonts w:ascii="Times New Roman" w:hAnsi="Times New Roman"/>
              </w:rPr>
            </w:pPr>
            <w:r>
              <w:rPr>
                <w:rFonts w:ascii="Times New Roman" w:hAnsi="Times New Roman"/>
              </w:rPr>
              <w:t>超声强度不超过1000W/cm²。</w:t>
            </w:r>
          </w:p>
        </w:tc>
      </w:tr>
      <w:tr w14:paraId="36161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3A57DBAC">
            <w:pPr>
              <w:jc w:val="center"/>
              <w:rPr>
                <w:rFonts w:ascii="Times New Roman" w:hAnsi="Times New Roman"/>
                <w:b/>
                <w:kern w:val="0"/>
                <w:szCs w:val="21"/>
              </w:rPr>
            </w:pPr>
          </w:p>
        </w:tc>
        <w:tc>
          <w:tcPr>
            <w:tcW w:w="1400" w:type="dxa"/>
            <w:vMerge w:val="continue"/>
            <w:vAlign w:val="center"/>
          </w:tcPr>
          <w:p w14:paraId="22A13794">
            <w:pPr>
              <w:jc w:val="center"/>
              <w:rPr>
                <w:rFonts w:ascii="Times New Roman" w:hAnsi="Times New Roman"/>
                <w:b/>
                <w:kern w:val="0"/>
                <w:szCs w:val="21"/>
              </w:rPr>
            </w:pPr>
          </w:p>
        </w:tc>
        <w:tc>
          <w:tcPr>
            <w:tcW w:w="1222" w:type="dxa"/>
            <w:vAlign w:val="center"/>
          </w:tcPr>
          <w:p w14:paraId="7C85D584">
            <w:pPr>
              <w:widowControl/>
              <w:jc w:val="center"/>
              <w:rPr>
                <w:rFonts w:ascii="Times New Roman" w:hAnsi="Times New Roman"/>
              </w:rPr>
            </w:pPr>
            <w:r>
              <w:rPr>
                <w:rFonts w:ascii="Times New Roman" w:hAnsi="Times New Roman"/>
              </w:rPr>
              <w:t>核心词</w:t>
            </w:r>
          </w:p>
        </w:tc>
        <w:tc>
          <w:tcPr>
            <w:tcW w:w="1412" w:type="dxa"/>
            <w:vAlign w:val="center"/>
          </w:tcPr>
          <w:p w14:paraId="3713F980">
            <w:pPr>
              <w:widowControl/>
              <w:jc w:val="center"/>
              <w:rPr>
                <w:rFonts w:ascii="Times New Roman" w:hAnsi="Times New Roman"/>
              </w:rPr>
            </w:pPr>
            <w:r>
              <w:rPr>
                <w:rFonts w:ascii="Times New Roman" w:hAnsi="Times New Roman"/>
              </w:rPr>
              <w:t>聚焦超声减脂仪</w:t>
            </w:r>
          </w:p>
        </w:tc>
        <w:tc>
          <w:tcPr>
            <w:tcW w:w="4030" w:type="dxa"/>
            <w:vAlign w:val="center"/>
          </w:tcPr>
          <w:p w14:paraId="5BF616E4">
            <w:pPr>
              <w:widowControl/>
              <w:jc w:val="left"/>
              <w:rPr>
                <w:rFonts w:ascii="Times New Roman" w:hAnsi="Times New Roman"/>
              </w:rPr>
            </w:pPr>
            <w:r>
              <w:rPr>
                <w:rFonts w:ascii="Times New Roman" w:hAnsi="Times New Roman"/>
              </w:rPr>
              <w:t>采用聚焦或弱聚焦超声波，利用高能量的聚焦超声破坏腹部皮下脂肪层的脂肪细胞。</w:t>
            </w:r>
          </w:p>
          <w:p w14:paraId="27AA65B7">
            <w:pPr>
              <w:widowControl/>
              <w:jc w:val="left"/>
              <w:rPr>
                <w:rFonts w:ascii="Times New Roman" w:hAnsi="Times New Roman"/>
              </w:rPr>
            </w:pPr>
            <w:r>
              <w:rPr>
                <w:rFonts w:ascii="Times New Roman" w:hAnsi="Times New Roman"/>
              </w:rPr>
              <w:t>超声强度一般不超过1000W/cm²。</w:t>
            </w:r>
          </w:p>
        </w:tc>
      </w:tr>
      <w:tr w14:paraId="3B6FA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restart"/>
            <w:vAlign w:val="center"/>
          </w:tcPr>
          <w:p w14:paraId="4250176C">
            <w:pPr>
              <w:widowControl/>
              <w:jc w:val="center"/>
              <w:rPr>
                <w:rFonts w:ascii="Times New Roman" w:hAnsi="Times New Roman"/>
                <w:b/>
                <w:kern w:val="0"/>
                <w:szCs w:val="21"/>
              </w:rPr>
            </w:pPr>
            <w:r>
              <w:rPr>
                <w:rFonts w:ascii="Times New Roman" w:hAnsi="Times New Roman"/>
              </w:rPr>
              <w:t>3</w:t>
            </w:r>
          </w:p>
        </w:tc>
        <w:tc>
          <w:tcPr>
            <w:tcW w:w="1400" w:type="dxa"/>
            <w:vMerge w:val="restart"/>
            <w:vAlign w:val="center"/>
          </w:tcPr>
          <w:p w14:paraId="40148617">
            <w:pPr>
              <w:widowControl/>
              <w:jc w:val="center"/>
              <w:rPr>
                <w:rFonts w:ascii="Times New Roman" w:hAnsi="Times New Roman"/>
                <w:b/>
                <w:kern w:val="0"/>
                <w:szCs w:val="21"/>
              </w:rPr>
            </w:pPr>
            <w:r>
              <w:rPr>
                <w:rFonts w:ascii="Times New Roman" w:hAnsi="Times New Roman"/>
              </w:rPr>
              <w:t>超声手术设备附件</w:t>
            </w:r>
          </w:p>
        </w:tc>
        <w:tc>
          <w:tcPr>
            <w:tcW w:w="1222" w:type="dxa"/>
            <w:vMerge w:val="restart"/>
            <w:vAlign w:val="center"/>
          </w:tcPr>
          <w:p w14:paraId="58A04DE4">
            <w:pPr>
              <w:widowControl/>
              <w:jc w:val="center"/>
              <w:rPr>
                <w:rFonts w:ascii="Times New Roman" w:hAnsi="Times New Roman"/>
              </w:rPr>
            </w:pPr>
            <w:r>
              <w:rPr>
                <w:rFonts w:ascii="Times New Roman" w:hAnsi="Times New Roman"/>
              </w:rPr>
              <w:t>核心词</w:t>
            </w:r>
          </w:p>
        </w:tc>
        <w:tc>
          <w:tcPr>
            <w:tcW w:w="1412" w:type="dxa"/>
            <w:vAlign w:val="center"/>
          </w:tcPr>
          <w:p w14:paraId="7E31FEC1">
            <w:pPr>
              <w:widowControl/>
              <w:jc w:val="center"/>
              <w:rPr>
                <w:rFonts w:ascii="Times New Roman" w:hAnsi="Times New Roman"/>
              </w:rPr>
            </w:pPr>
            <w:r>
              <w:rPr>
                <w:rFonts w:ascii="Times New Roman" w:hAnsi="Times New Roman"/>
              </w:rPr>
              <w:t>超声软组织手术刀头</w:t>
            </w:r>
          </w:p>
        </w:tc>
        <w:tc>
          <w:tcPr>
            <w:tcW w:w="4030" w:type="dxa"/>
            <w:vAlign w:val="center"/>
          </w:tcPr>
          <w:p w14:paraId="392A2BA0">
            <w:pPr>
              <w:widowControl/>
              <w:jc w:val="left"/>
              <w:rPr>
                <w:rFonts w:ascii="Times New Roman" w:hAnsi="Times New Roman"/>
              </w:rPr>
            </w:pPr>
            <w:r>
              <w:rPr>
                <w:rFonts w:ascii="Times New Roman" w:hAnsi="Times New Roman"/>
              </w:rPr>
              <w:t>超声软组织手术系统用附件。</w:t>
            </w:r>
          </w:p>
        </w:tc>
      </w:tr>
      <w:tr w14:paraId="05422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67E27FFB">
            <w:pPr>
              <w:jc w:val="center"/>
              <w:rPr>
                <w:rFonts w:ascii="Times New Roman" w:hAnsi="Times New Roman"/>
                <w:b/>
                <w:kern w:val="0"/>
                <w:szCs w:val="21"/>
              </w:rPr>
            </w:pPr>
          </w:p>
        </w:tc>
        <w:tc>
          <w:tcPr>
            <w:tcW w:w="1400" w:type="dxa"/>
            <w:vMerge w:val="continue"/>
            <w:vAlign w:val="center"/>
          </w:tcPr>
          <w:p w14:paraId="07C15B75">
            <w:pPr>
              <w:jc w:val="center"/>
              <w:rPr>
                <w:rFonts w:ascii="Times New Roman" w:hAnsi="Times New Roman"/>
                <w:b/>
                <w:kern w:val="0"/>
                <w:szCs w:val="21"/>
              </w:rPr>
            </w:pPr>
          </w:p>
        </w:tc>
        <w:tc>
          <w:tcPr>
            <w:tcW w:w="1222" w:type="dxa"/>
            <w:vMerge w:val="continue"/>
            <w:vAlign w:val="center"/>
          </w:tcPr>
          <w:p w14:paraId="6C4E5019">
            <w:pPr>
              <w:jc w:val="center"/>
              <w:rPr>
                <w:rFonts w:ascii="Times New Roman" w:hAnsi="Times New Roman"/>
              </w:rPr>
            </w:pPr>
          </w:p>
        </w:tc>
        <w:tc>
          <w:tcPr>
            <w:tcW w:w="1412" w:type="dxa"/>
            <w:vAlign w:val="center"/>
          </w:tcPr>
          <w:p w14:paraId="51A4863E">
            <w:pPr>
              <w:widowControl/>
              <w:jc w:val="center"/>
              <w:rPr>
                <w:rFonts w:ascii="Times New Roman" w:hAnsi="Times New Roman"/>
              </w:rPr>
            </w:pPr>
            <w:r>
              <w:rPr>
                <w:rFonts w:ascii="Times New Roman" w:hAnsi="Times New Roman"/>
              </w:rPr>
              <w:t>超声骨组织手术刀头</w:t>
            </w:r>
          </w:p>
        </w:tc>
        <w:tc>
          <w:tcPr>
            <w:tcW w:w="4030" w:type="dxa"/>
            <w:vAlign w:val="center"/>
          </w:tcPr>
          <w:p w14:paraId="1A596C3E">
            <w:pPr>
              <w:widowControl/>
              <w:jc w:val="left"/>
              <w:rPr>
                <w:rFonts w:ascii="Times New Roman" w:hAnsi="Times New Roman"/>
              </w:rPr>
            </w:pPr>
            <w:r>
              <w:rPr>
                <w:rFonts w:ascii="Times New Roman" w:hAnsi="Times New Roman"/>
              </w:rPr>
              <w:t>超声骨组织手术系统用附件。</w:t>
            </w:r>
          </w:p>
        </w:tc>
      </w:tr>
      <w:tr w14:paraId="7238E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4537B81F">
            <w:pPr>
              <w:jc w:val="center"/>
              <w:rPr>
                <w:rFonts w:ascii="Times New Roman" w:hAnsi="Times New Roman"/>
                <w:b/>
                <w:kern w:val="0"/>
                <w:szCs w:val="21"/>
              </w:rPr>
            </w:pPr>
          </w:p>
        </w:tc>
        <w:tc>
          <w:tcPr>
            <w:tcW w:w="1400" w:type="dxa"/>
            <w:vMerge w:val="continue"/>
            <w:vAlign w:val="center"/>
          </w:tcPr>
          <w:p w14:paraId="5AF74D17">
            <w:pPr>
              <w:jc w:val="center"/>
              <w:rPr>
                <w:rFonts w:ascii="Times New Roman" w:hAnsi="Times New Roman"/>
                <w:b/>
                <w:kern w:val="0"/>
                <w:szCs w:val="21"/>
              </w:rPr>
            </w:pPr>
          </w:p>
        </w:tc>
        <w:tc>
          <w:tcPr>
            <w:tcW w:w="1222" w:type="dxa"/>
            <w:vMerge w:val="continue"/>
            <w:vAlign w:val="center"/>
          </w:tcPr>
          <w:p w14:paraId="2F6C5D76">
            <w:pPr>
              <w:jc w:val="center"/>
              <w:rPr>
                <w:rFonts w:ascii="Times New Roman" w:hAnsi="Times New Roman"/>
              </w:rPr>
            </w:pPr>
          </w:p>
        </w:tc>
        <w:tc>
          <w:tcPr>
            <w:tcW w:w="1412" w:type="dxa"/>
            <w:vAlign w:val="center"/>
          </w:tcPr>
          <w:p w14:paraId="72FFA453">
            <w:pPr>
              <w:widowControl/>
              <w:jc w:val="center"/>
              <w:rPr>
                <w:rFonts w:ascii="Times New Roman" w:hAnsi="Times New Roman"/>
              </w:rPr>
            </w:pPr>
            <w:r>
              <w:rPr>
                <w:rFonts w:ascii="Times New Roman" w:hAnsi="Times New Roman"/>
              </w:rPr>
              <w:t>超声吸引手术刀头</w:t>
            </w:r>
          </w:p>
        </w:tc>
        <w:tc>
          <w:tcPr>
            <w:tcW w:w="4030" w:type="dxa"/>
            <w:vAlign w:val="center"/>
          </w:tcPr>
          <w:p w14:paraId="4589BCC5">
            <w:pPr>
              <w:widowControl/>
              <w:jc w:val="left"/>
              <w:rPr>
                <w:rFonts w:ascii="Times New Roman" w:hAnsi="Times New Roman"/>
              </w:rPr>
            </w:pPr>
            <w:r>
              <w:rPr>
                <w:rFonts w:ascii="Times New Roman" w:hAnsi="Times New Roman"/>
              </w:rPr>
              <w:t>超声吸引手术系统用附件。</w:t>
            </w:r>
          </w:p>
        </w:tc>
      </w:tr>
      <w:tr w14:paraId="15397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3C87E836">
            <w:pPr>
              <w:jc w:val="center"/>
              <w:rPr>
                <w:rFonts w:ascii="Times New Roman" w:hAnsi="Times New Roman"/>
                <w:b/>
                <w:kern w:val="0"/>
                <w:szCs w:val="21"/>
              </w:rPr>
            </w:pPr>
          </w:p>
        </w:tc>
        <w:tc>
          <w:tcPr>
            <w:tcW w:w="1400" w:type="dxa"/>
            <w:vMerge w:val="continue"/>
            <w:vAlign w:val="center"/>
          </w:tcPr>
          <w:p w14:paraId="3F1ADFA4">
            <w:pPr>
              <w:jc w:val="center"/>
              <w:rPr>
                <w:rFonts w:ascii="Times New Roman" w:hAnsi="Times New Roman"/>
                <w:b/>
                <w:kern w:val="0"/>
                <w:szCs w:val="21"/>
              </w:rPr>
            </w:pPr>
          </w:p>
        </w:tc>
        <w:tc>
          <w:tcPr>
            <w:tcW w:w="1222" w:type="dxa"/>
            <w:vMerge w:val="continue"/>
            <w:vAlign w:val="center"/>
          </w:tcPr>
          <w:p w14:paraId="2E654972">
            <w:pPr>
              <w:widowControl/>
              <w:jc w:val="center"/>
              <w:rPr>
                <w:rFonts w:ascii="Times New Roman" w:hAnsi="Times New Roman"/>
              </w:rPr>
            </w:pPr>
          </w:p>
        </w:tc>
        <w:tc>
          <w:tcPr>
            <w:tcW w:w="1412" w:type="dxa"/>
            <w:vAlign w:val="center"/>
          </w:tcPr>
          <w:p w14:paraId="6F96DAC0">
            <w:pPr>
              <w:widowControl/>
              <w:jc w:val="center"/>
              <w:rPr>
                <w:rFonts w:ascii="Times New Roman" w:hAnsi="Times New Roman"/>
              </w:rPr>
            </w:pPr>
            <w:r>
              <w:rPr>
                <w:rFonts w:ascii="Times New Roman" w:hAnsi="Times New Roman"/>
              </w:rPr>
              <w:t>超声碎石杆</w:t>
            </w:r>
          </w:p>
        </w:tc>
        <w:tc>
          <w:tcPr>
            <w:tcW w:w="4030" w:type="dxa"/>
            <w:vAlign w:val="center"/>
          </w:tcPr>
          <w:p w14:paraId="31FB63F2">
            <w:pPr>
              <w:widowControl/>
              <w:jc w:val="left"/>
              <w:rPr>
                <w:rFonts w:ascii="Times New Roman" w:hAnsi="Times New Roman"/>
              </w:rPr>
            </w:pPr>
            <w:r>
              <w:rPr>
                <w:rFonts w:ascii="Times New Roman" w:hAnsi="Times New Roman"/>
              </w:rPr>
              <w:t>超声碎石系统用附件。</w:t>
            </w:r>
          </w:p>
        </w:tc>
      </w:tr>
      <w:tr w14:paraId="7818E9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47829F5C">
            <w:pPr>
              <w:jc w:val="center"/>
              <w:rPr>
                <w:rFonts w:ascii="Times New Roman" w:hAnsi="Times New Roman"/>
                <w:b/>
                <w:strike/>
                <w:kern w:val="0"/>
                <w:szCs w:val="21"/>
              </w:rPr>
            </w:pPr>
          </w:p>
        </w:tc>
        <w:tc>
          <w:tcPr>
            <w:tcW w:w="1400" w:type="dxa"/>
            <w:vMerge w:val="continue"/>
            <w:vAlign w:val="center"/>
          </w:tcPr>
          <w:p w14:paraId="2AE55275">
            <w:pPr>
              <w:jc w:val="center"/>
              <w:rPr>
                <w:rFonts w:ascii="Times New Roman" w:hAnsi="Times New Roman"/>
                <w:b/>
                <w:strike/>
                <w:kern w:val="0"/>
                <w:szCs w:val="21"/>
              </w:rPr>
            </w:pPr>
          </w:p>
        </w:tc>
        <w:tc>
          <w:tcPr>
            <w:tcW w:w="1222" w:type="dxa"/>
            <w:vMerge w:val="restart"/>
            <w:vAlign w:val="center"/>
          </w:tcPr>
          <w:p w14:paraId="2CF26714">
            <w:pPr>
              <w:widowControl/>
              <w:jc w:val="center"/>
              <w:rPr>
                <w:rFonts w:ascii="Times New Roman" w:hAnsi="Times New Roman"/>
                <w:bCs/>
                <w:kern w:val="0"/>
                <w:szCs w:val="21"/>
              </w:rPr>
            </w:pPr>
            <w:r>
              <w:rPr>
                <w:rFonts w:ascii="Times New Roman" w:hAnsi="Times New Roman"/>
                <w:bCs/>
                <w:kern w:val="0"/>
                <w:szCs w:val="21"/>
              </w:rPr>
              <w:t>特征词1-</w:t>
            </w:r>
          </w:p>
          <w:p w14:paraId="7B04AA3E">
            <w:pPr>
              <w:widowControl/>
              <w:jc w:val="center"/>
              <w:rPr>
                <w:rFonts w:ascii="Times New Roman" w:hAnsi="Times New Roman"/>
                <w:strike/>
              </w:rPr>
            </w:pPr>
            <w:r>
              <w:rPr>
                <w:rFonts w:ascii="Times New Roman" w:hAnsi="Times New Roman"/>
                <w:bCs/>
                <w:kern w:val="0"/>
                <w:szCs w:val="21"/>
              </w:rPr>
              <w:t>使用形式</w:t>
            </w:r>
          </w:p>
        </w:tc>
        <w:tc>
          <w:tcPr>
            <w:tcW w:w="1412" w:type="dxa"/>
            <w:vAlign w:val="center"/>
          </w:tcPr>
          <w:p w14:paraId="1CEE3149">
            <w:pPr>
              <w:widowControl/>
              <w:jc w:val="center"/>
              <w:rPr>
                <w:rFonts w:ascii="Times New Roman" w:hAnsi="Times New Roman"/>
                <w:strike/>
              </w:rPr>
            </w:pPr>
            <w:r>
              <w:rPr>
                <w:rFonts w:ascii="Times New Roman" w:hAnsi="Times New Roman"/>
                <w:bCs/>
                <w:kern w:val="0"/>
                <w:szCs w:val="21"/>
              </w:rPr>
              <w:t>一次性使用</w:t>
            </w:r>
          </w:p>
        </w:tc>
        <w:tc>
          <w:tcPr>
            <w:tcW w:w="4030" w:type="dxa"/>
            <w:vAlign w:val="center"/>
          </w:tcPr>
          <w:p w14:paraId="2A63EC10">
            <w:pPr>
              <w:widowControl/>
              <w:jc w:val="left"/>
              <w:rPr>
                <w:rFonts w:ascii="Times New Roman" w:hAnsi="Times New Roman"/>
                <w:strike/>
              </w:rPr>
            </w:pPr>
            <w:r>
              <w:rPr>
                <w:rFonts w:ascii="Times New Roman" w:hAnsi="Times New Roman"/>
                <w:bCs/>
                <w:kern w:val="0"/>
                <w:szCs w:val="21"/>
              </w:rPr>
              <w:t>指仅供一次性使用，或在一次医疗操作过程中只能用于一例患者。</w:t>
            </w:r>
          </w:p>
        </w:tc>
      </w:tr>
      <w:tr w14:paraId="08A2A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39" w:type="dxa"/>
            <w:vMerge w:val="continue"/>
            <w:vAlign w:val="center"/>
          </w:tcPr>
          <w:p w14:paraId="4FD4FE61">
            <w:pPr>
              <w:jc w:val="center"/>
              <w:rPr>
                <w:rFonts w:ascii="Times New Roman" w:hAnsi="Times New Roman"/>
                <w:b/>
                <w:strike/>
                <w:kern w:val="0"/>
                <w:szCs w:val="21"/>
              </w:rPr>
            </w:pPr>
          </w:p>
        </w:tc>
        <w:tc>
          <w:tcPr>
            <w:tcW w:w="1400" w:type="dxa"/>
            <w:vMerge w:val="continue"/>
            <w:vAlign w:val="center"/>
          </w:tcPr>
          <w:p w14:paraId="4DD53A7D">
            <w:pPr>
              <w:jc w:val="center"/>
              <w:rPr>
                <w:rFonts w:ascii="Times New Roman" w:hAnsi="Times New Roman"/>
                <w:b/>
                <w:strike/>
                <w:kern w:val="0"/>
                <w:szCs w:val="21"/>
              </w:rPr>
            </w:pPr>
          </w:p>
        </w:tc>
        <w:tc>
          <w:tcPr>
            <w:tcW w:w="1222" w:type="dxa"/>
            <w:vMerge w:val="continue"/>
            <w:vAlign w:val="center"/>
          </w:tcPr>
          <w:p w14:paraId="02330566">
            <w:pPr>
              <w:widowControl/>
              <w:jc w:val="center"/>
              <w:rPr>
                <w:rFonts w:ascii="Times New Roman" w:hAnsi="Times New Roman"/>
                <w:strike/>
              </w:rPr>
            </w:pPr>
          </w:p>
        </w:tc>
        <w:tc>
          <w:tcPr>
            <w:tcW w:w="1412" w:type="dxa"/>
            <w:vAlign w:val="center"/>
          </w:tcPr>
          <w:p w14:paraId="1AB296C3">
            <w:pPr>
              <w:widowControl/>
              <w:jc w:val="center"/>
              <w:rPr>
                <w:rFonts w:ascii="Times New Roman" w:hAnsi="Times New Roman"/>
                <w:bCs/>
                <w:kern w:val="0"/>
                <w:szCs w:val="21"/>
              </w:rPr>
            </w:pPr>
            <w:r>
              <w:rPr>
                <w:rFonts w:ascii="Times New Roman" w:hAnsi="Times New Roman"/>
                <w:bCs/>
                <w:kern w:val="0"/>
                <w:szCs w:val="21"/>
              </w:rPr>
              <w:t>可重复使用</w:t>
            </w:r>
          </w:p>
          <w:p w14:paraId="5B20698F">
            <w:pPr>
              <w:widowControl/>
              <w:jc w:val="center"/>
              <w:rPr>
                <w:rFonts w:ascii="Times New Roman" w:hAnsi="Times New Roman"/>
                <w:strike/>
              </w:rPr>
            </w:pPr>
            <w:r>
              <w:rPr>
                <w:rFonts w:ascii="Times New Roman" w:hAnsi="Times New Roman"/>
                <w:bCs/>
                <w:kern w:val="0"/>
                <w:szCs w:val="21"/>
              </w:rPr>
              <w:t>（缺省）</w:t>
            </w:r>
          </w:p>
        </w:tc>
        <w:tc>
          <w:tcPr>
            <w:tcW w:w="4030" w:type="dxa"/>
            <w:vAlign w:val="center"/>
          </w:tcPr>
          <w:p w14:paraId="29A5B1E9">
            <w:pPr>
              <w:widowControl/>
              <w:jc w:val="left"/>
              <w:rPr>
                <w:rFonts w:ascii="Times New Roman" w:hAnsi="Times New Roman"/>
                <w:strike/>
              </w:rPr>
            </w:pPr>
            <w:r>
              <w:rPr>
                <w:rFonts w:ascii="Times New Roman" w:hAnsi="Times New Roman"/>
                <w:bCs/>
                <w:kern w:val="0"/>
                <w:szCs w:val="21"/>
              </w:rPr>
              <w:t>通过适当程序处理后可以被再次使用。</w:t>
            </w:r>
          </w:p>
        </w:tc>
      </w:tr>
    </w:tbl>
    <w:p w14:paraId="7A1FEEEF">
      <w:pPr>
        <w:rPr>
          <w:rFonts w:ascii="黑体" w:hAnsi="黑体" w:eastAsia="黑体"/>
          <w:strike/>
          <w:sz w:val="32"/>
          <w:szCs w:val="32"/>
        </w:rPr>
      </w:pPr>
    </w:p>
    <w:p w14:paraId="26498758">
      <w:pPr>
        <w:jc w:val="center"/>
        <w:rPr>
          <w:rFonts w:ascii="黑体" w:hAnsi="黑体" w:eastAsia="黑体"/>
          <w:sz w:val="32"/>
          <w:szCs w:val="32"/>
        </w:rPr>
      </w:pPr>
      <w:r>
        <w:rPr>
          <w:rFonts w:hint="eastAsia" w:ascii="黑体" w:hAnsi="黑体" w:eastAsia="黑体"/>
          <w:sz w:val="32"/>
          <w:szCs w:val="32"/>
        </w:rPr>
        <w:t>表2.激光手术设备及附件</w:t>
      </w:r>
    </w:p>
    <w:tbl>
      <w:tblPr>
        <w:tblStyle w:val="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428"/>
        <w:gridCol w:w="1490"/>
        <w:gridCol w:w="3925"/>
      </w:tblGrid>
      <w:tr w14:paraId="12BE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Align w:val="center"/>
          </w:tcPr>
          <w:p w14:paraId="4C53C947">
            <w:pPr>
              <w:widowControl/>
              <w:jc w:val="center"/>
              <w:rPr>
                <w:rFonts w:ascii="宋体" w:hAnsi="宋体" w:cs="宋体"/>
                <w:b/>
                <w:bCs/>
                <w:kern w:val="0"/>
                <w:szCs w:val="21"/>
              </w:rPr>
            </w:pPr>
            <w:r>
              <w:rPr>
                <w:rFonts w:hint="eastAsia" w:ascii="宋体" w:hAnsi="宋体" w:cs="宋体"/>
                <w:b/>
                <w:bCs/>
                <w:kern w:val="0"/>
                <w:szCs w:val="21"/>
              </w:rPr>
              <w:t>序号</w:t>
            </w:r>
          </w:p>
        </w:tc>
        <w:tc>
          <w:tcPr>
            <w:tcW w:w="1418" w:type="dxa"/>
            <w:vAlign w:val="center"/>
          </w:tcPr>
          <w:p w14:paraId="48F256E6">
            <w:pPr>
              <w:widowControl/>
              <w:jc w:val="center"/>
              <w:rPr>
                <w:rFonts w:ascii="宋体" w:hAnsi="宋体" w:cs="宋体"/>
                <w:b/>
                <w:bCs/>
                <w:kern w:val="0"/>
                <w:szCs w:val="21"/>
              </w:rPr>
            </w:pPr>
            <w:r>
              <w:rPr>
                <w:rFonts w:hint="eastAsia" w:ascii="宋体" w:hAnsi="宋体" w:cs="宋体"/>
                <w:b/>
                <w:bCs/>
                <w:kern w:val="0"/>
                <w:szCs w:val="21"/>
              </w:rPr>
              <w:t>产品类别</w:t>
            </w:r>
          </w:p>
        </w:tc>
        <w:tc>
          <w:tcPr>
            <w:tcW w:w="1428" w:type="dxa"/>
            <w:vAlign w:val="center"/>
          </w:tcPr>
          <w:p w14:paraId="0CDB5869">
            <w:pPr>
              <w:widowControl/>
              <w:jc w:val="center"/>
              <w:rPr>
                <w:rFonts w:ascii="宋体" w:hAnsi="宋体" w:cs="宋体"/>
                <w:b/>
                <w:bCs/>
                <w:kern w:val="0"/>
                <w:szCs w:val="21"/>
              </w:rPr>
            </w:pPr>
            <w:r>
              <w:rPr>
                <w:rFonts w:hint="eastAsia" w:ascii="宋体" w:hAnsi="宋体" w:cs="宋体"/>
                <w:b/>
                <w:bCs/>
                <w:kern w:val="0"/>
                <w:szCs w:val="21"/>
              </w:rPr>
              <w:t>术语类型</w:t>
            </w:r>
          </w:p>
        </w:tc>
        <w:tc>
          <w:tcPr>
            <w:tcW w:w="1490" w:type="dxa"/>
            <w:vAlign w:val="center"/>
          </w:tcPr>
          <w:p w14:paraId="2D517F81">
            <w:pPr>
              <w:widowControl/>
              <w:jc w:val="center"/>
              <w:rPr>
                <w:rFonts w:ascii="宋体" w:hAnsi="宋体" w:cs="宋体"/>
                <w:b/>
                <w:bCs/>
                <w:kern w:val="0"/>
                <w:szCs w:val="21"/>
              </w:rPr>
            </w:pPr>
            <w:r>
              <w:rPr>
                <w:rFonts w:hint="eastAsia" w:ascii="宋体" w:hAnsi="宋体" w:cs="宋体"/>
                <w:b/>
                <w:bCs/>
                <w:kern w:val="0"/>
                <w:szCs w:val="21"/>
              </w:rPr>
              <w:t>术语名称</w:t>
            </w:r>
          </w:p>
        </w:tc>
        <w:tc>
          <w:tcPr>
            <w:tcW w:w="3925" w:type="dxa"/>
            <w:vAlign w:val="center"/>
          </w:tcPr>
          <w:p w14:paraId="3B31223C">
            <w:pPr>
              <w:widowControl/>
              <w:jc w:val="center"/>
              <w:rPr>
                <w:rFonts w:ascii="宋体" w:hAnsi="宋体" w:cs="宋体"/>
                <w:b/>
                <w:bCs/>
                <w:kern w:val="0"/>
                <w:szCs w:val="21"/>
              </w:rPr>
            </w:pPr>
            <w:r>
              <w:rPr>
                <w:rFonts w:hint="eastAsia" w:ascii="宋体" w:hAnsi="宋体" w:cs="宋体"/>
                <w:b/>
                <w:bCs/>
                <w:kern w:val="0"/>
                <w:szCs w:val="21"/>
              </w:rPr>
              <w:t>术语描述</w:t>
            </w:r>
          </w:p>
        </w:tc>
      </w:tr>
      <w:tr w14:paraId="72EB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restart"/>
            <w:vAlign w:val="center"/>
          </w:tcPr>
          <w:p w14:paraId="40CE78D0">
            <w:pPr>
              <w:widowControl/>
              <w:jc w:val="center"/>
              <w:rPr>
                <w:rFonts w:ascii="Times New Roman" w:hAnsi="Times New Roman"/>
                <w:bCs/>
                <w:kern w:val="0"/>
                <w:szCs w:val="21"/>
              </w:rPr>
            </w:pPr>
            <w:r>
              <w:rPr>
                <w:rFonts w:ascii="Times New Roman" w:hAnsi="Times New Roman"/>
                <w:bCs/>
                <w:kern w:val="0"/>
                <w:szCs w:val="21"/>
              </w:rPr>
              <w:t>1</w:t>
            </w:r>
          </w:p>
        </w:tc>
        <w:tc>
          <w:tcPr>
            <w:tcW w:w="1418" w:type="dxa"/>
            <w:vMerge w:val="restart"/>
            <w:vAlign w:val="center"/>
          </w:tcPr>
          <w:p w14:paraId="41A293CD">
            <w:pPr>
              <w:widowControl/>
              <w:jc w:val="center"/>
              <w:rPr>
                <w:rFonts w:ascii="Times New Roman" w:hAnsi="Times New Roman"/>
                <w:bCs/>
                <w:kern w:val="0"/>
                <w:szCs w:val="21"/>
              </w:rPr>
            </w:pPr>
            <w:r>
              <w:rPr>
                <w:rFonts w:ascii="Times New Roman" w:hAnsi="Times New Roman"/>
                <w:szCs w:val="21"/>
              </w:rPr>
              <w:t>激光手术设备</w:t>
            </w:r>
          </w:p>
        </w:tc>
        <w:tc>
          <w:tcPr>
            <w:tcW w:w="1428" w:type="dxa"/>
            <w:vAlign w:val="center"/>
          </w:tcPr>
          <w:p w14:paraId="2AB92B2E">
            <w:pPr>
              <w:jc w:val="center"/>
              <w:rPr>
                <w:rFonts w:ascii="Times New Roman" w:hAnsi="Times New Roman"/>
                <w:bCs/>
                <w:kern w:val="0"/>
                <w:szCs w:val="21"/>
              </w:rPr>
            </w:pPr>
            <w:r>
              <w:rPr>
                <w:rFonts w:ascii="Times New Roman" w:hAnsi="Times New Roman"/>
                <w:bCs/>
                <w:kern w:val="0"/>
                <w:szCs w:val="21"/>
              </w:rPr>
              <w:t>核心词</w:t>
            </w:r>
          </w:p>
        </w:tc>
        <w:tc>
          <w:tcPr>
            <w:tcW w:w="1490" w:type="dxa"/>
            <w:vAlign w:val="center"/>
          </w:tcPr>
          <w:p w14:paraId="01C0EF3A">
            <w:pPr>
              <w:widowControl/>
              <w:jc w:val="center"/>
              <w:rPr>
                <w:rFonts w:ascii="Times New Roman" w:hAnsi="Times New Roman"/>
                <w:bCs/>
                <w:kern w:val="0"/>
                <w:szCs w:val="21"/>
              </w:rPr>
            </w:pPr>
            <w:r>
              <w:rPr>
                <w:rFonts w:ascii="Times New Roman" w:hAnsi="Times New Roman"/>
                <w:szCs w:val="21"/>
              </w:rPr>
              <w:t>激光手术设备</w:t>
            </w:r>
          </w:p>
        </w:tc>
        <w:tc>
          <w:tcPr>
            <w:tcW w:w="3925" w:type="dxa"/>
            <w:vAlign w:val="center"/>
          </w:tcPr>
          <w:p w14:paraId="272DE77E">
            <w:pPr>
              <w:widowControl/>
              <w:jc w:val="left"/>
              <w:rPr>
                <w:rFonts w:ascii="Times New Roman" w:hAnsi="Times New Roman"/>
                <w:bCs/>
                <w:kern w:val="0"/>
                <w:szCs w:val="21"/>
              </w:rPr>
            </w:pPr>
            <w:r>
              <w:rPr>
                <w:rFonts w:ascii="Times New Roman" w:hAnsi="Times New Roman"/>
                <w:szCs w:val="21"/>
              </w:rPr>
              <w:t>用于对机体组织进行汽化、碳化、凝固和照射，以达到手术治疗的目的。</w:t>
            </w:r>
          </w:p>
        </w:tc>
      </w:tr>
      <w:tr w14:paraId="043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5" w:type="dxa"/>
            <w:vMerge w:val="continue"/>
            <w:vAlign w:val="center"/>
          </w:tcPr>
          <w:p w14:paraId="4CD6A2EF">
            <w:pPr>
              <w:jc w:val="center"/>
              <w:rPr>
                <w:rFonts w:ascii="Times New Roman" w:hAnsi="Times New Roman"/>
              </w:rPr>
            </w:pPr>
          </w:p>
        </w:tc>
        <w:tc>
          <w:tcPr>
            <w:tcW w:w="1418" w:type="dxa"/>
            <w:vMerge w:val="continue"/>
            <w:vAlign w:val="center"/>
          </w:tcPr>
          <w:p w14:paraId="549F2584">
            <w:pPr>
              <w:jc w:val="center"/>
              <w:rPr>
                <w:rFonts w:ascii="Times New Roman" w:hAnsi="Times New Roman"/>
              </w:rPr>
            </w:pPr>
          </w:p>
        </w:tc>
        <w:tc>
          <w:tcPr>
            <w:tcW w:w="1428" w:type="dxa"/>
            <w:vMerge w:val="restart"/>
            <w:vAlign w:val="center"/>
          </w:tcPr>
          <w:p w14:paraId="18900B79">
            <w:pPr>
              <w:widowControl/>
              <w:jc w:val="center"/>
              <w:rPr>
                <w:rFonts w:ascii="Times New Roman" w:hAnsi="Times New Roman"/>
                <w:strike/>
              </w:rPr>
            </w:pPr>
            <w:r>
              <w:rPr>
                <w:rFonts w:ascii="Times New Roman" w:hAnsi="Times New Roman"/>
                <w:szCs w:val="21"/>
              </w:rPr>
              <w:t>特征词1-脉冲特性</w:t>
            </w:r>
          </w:p>
        </w:tc>
        <w:tc>
          <w:tcPr>
            <w:tcW w:w="1490" w:type="dxa"/>
            <w:vAlign w:val="center"/>
          </w:tcPr>
          <w:p w14:paraId="4D851EE1">
            <w:pPr>
              <w:widowControl/>
              <w:jc w:val="center"/>
              <w:rPr>
                <w:rFonts w:ascii="Times New Roman" w:hAnsi="Times New Roman"/>
                <w:szCs w:val="21"/>
              </w:rPr>
            </w:pPr>
            <w:r>
              <w:rPr>
                <w:rFonts w:ascii="Times New Roman" w:hAnsi="Times New Roman"/>
                <w:szCs w:val="21"/>
              </w:rPr>
              <w:t>长脉冲或连续</w:t>
            </w:r>
          </w:p>
          <w:p w14:paraId="4CABDE83">
            <w:pPr>
              <w:widowControl/>
              <w:jc w:val="center"/>
              <w:rPr>
                <w:rFonts w:ascii="Times New Roman" w:hAnsi="Times New Roman"/>
                <w:strike/>
              </w:rPr>
            </w:pPr>
            <w:r>
              <w:rPr>
                <w:rFonts w:ascii="Times New Roman" w:hAnsi="Times New Roman"/>
                <w:szCs w:val="21"/>
              </w:rPr>
              <w:t>（缺省）</w:t>
            </w:r>
          </w:p>
        </w:tc>
        <w:tc>
          <w:tcPr>
            <w:tcW w:w="3925" w:type="dxa"/>
            <w:vAlign w:val="center"/>
          </w:tcPr>
          <w:p w14:paraId="547B00F9">
            <w:pPr>
              <w:widowControl/>
              <w:rPr>
                <w:rFonts w:ascii="Times New Roman" w:hAnsi="Times New Roman"/>
                <w:strike/>
              </w:rPr>
            </w:pPr>
            <w:r>
              <w:rPr>
                <w:rFonts w:ascii="Times New Roman" w:hAnsi="Times New Roman"/>
                <w:szCs w:val="21"/>
              </w:rPr>
              <w:t>激光以连续或脉冲宽度ms量级、µs量级输出。</w:t>
            </w:r>
          </w:p>
        </w:tc>
      </w:tr>
      <w:tr w14:paraId="55D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vAlign w:val="center"/>
          </w:tcPr>
          <w:p w14:paraId="01395819">
            <w:pPr>
              <w:jc w:val="center"/>
              <w:rPr>
                <w:rFonts w:ascii="Times New Roman" w:hAnsi="Times New Roman"/>
              </w:rPr>
            </w:pPr>
          </w:p>
        </w:tc>
        <w:tc>
          <w:tcPr>
            <w:tcW w:w="1418" w:type="dxa"/>
            <w:vMerge w:val="continue"/>
            <w:vAlign w:val="center"/>
          </w:tcPr>
          <w:p w14:paraId="18F89F98">
            <w:pPr>
              <w:jc w:val="center"/>
              <w:rPr>
                <w:rFonts w:ascii="Times New Roman" w:hAnsi="Times New Roman"/>
              </w:rPr>
            </w:pPr>
          </w:p>
        </w:tc>
        <w:tc>
          <w:tcPr>
            <w:tcW w:w="1428" w:type="dxa"/>
            <w:vMerge w:val="continue"/>
            <w:vAlign w:val="center"/>
          </w:tcPr>
          <w:p w14:paraId="09245CD7">
            <w:pPr>
              <w:widowControl/>
              <w:jc w:val="center"/>
              <w:rPr>
                <w:rFonts w:ascii="Times New Roman" w:hAnsi="Times New Roman"/>
                <w:strike/>
              </w:rPr>
            </w:pPr>
          </w:p>
        </w:tc>
        <w:tc>
          <w:tcPr>
            <w:tcW w:w="1490" w:type="dxa"/>
            <w:vAlign w:val="center"/>
          </w:tcPr>
          <w:p w14:paraId="35FFF2BA">
            <w:pPr>
              <w:widowControl/>
              <w:jc w:val="center"/>
              <w:rPr>
                <w:rFonts w:ascii="Times New Roman" w:hAnsi="Times New Roman"/>
                <w:strike/>
              </w:rPr>
            </w:pPr>
            <w:r>
              <w:rPr>
                <w:rFonts w:ascii="Times New Roman" w:hAnsi="Times New Roman"/>
                <w:szCs w:val="21"/>
              </w:rPr>
              <w:t>调Q</w:t>
            </w:r>
          </w:p>
        </w:tc>
        <w:tc>
          <w:tcPr>
            <w:tcW w:w="3925" w:type="dxa"/>
            <w:vAlign w:val="center"/>
          </w:tcPr>
          <w:p w14:paraId="371BBBA5">
            <w:pPr>
              <w:widowControl/>
              <w:rPr>
                <w:rFonts w:ascii="Times New Roman" w:hAnsi="Times New Roman"/>
                <w:strike/>
              </w:rPr>
            </w:pPr>
            <w:r>
              <w:rPr>
                <w:rFonts w:ascii="Times New Roman" w:hAnsi="Times New Roman"/>
                <w:szCs w:val="21"/>
              </w:rPr>
              <w:t>使激光器谐振腔Q值由低到高突变，以脉冲宽度为ns量级输出。</w:t>
            </w:r>
          </w:p>
        </w:tc>
      </w:tr>
      <w:tr w14:paraId="0742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5" w:type="dxa"/>
            <w:vMerge w:val="continue"/>
            <w:vAlign w:val="center"/>
          </w:tcPr>
          <w:p w14:paraId="3B24AF4A">
            <w:pPr>
              <w:jc w:val="center"/>
              <w:rPr>
                <w:rFonts w:ascii="Times New Roman" w:hAnsi="Times New Roman"/>
              </w:rPr>
            </w:pPr>
          </w:p>
        </w:tc>
        <w:tc>
          <w:tcPr>
            <w:tcW w:w="1418" w:type="dxa"/>
            <w:vMerge w:val="continue"/>
            <w:vAlign w:val="center"/>
          </w:tcPr>
          <w:p w14:paraId="044A6F53">
            <w:pPr>
              <w:jc w:val="center"/>
              <w:rPr>
                <w:rFonts w:ascii="Times New Roman" w:hAnsi="Times New Roman"/>
              </w:rPr>
            </w:pPr>
          </w:p>
        </w:tc>
        <w:tc>
          <w:tcPr>
            <w:tcW w:w="1428" w:type="dxa"/>
            <w:vMerge w:val="continue"/>
            <w:vAlign w:val="center"/>
          </w:tcPr>
          <w:p w14:paraId="49C4FF05">
            <w:pPr>
              <w:widowControl/>
              <w:jc w:val="center"/>
              <w:rPr>
                <w:rFonts w:ascii="Times New Roman" w:hAnsi="Times New Roman"/>
                <w:strike/>
              </w:rPr>
            </w:pPr>
          </w:p>
        </w:tc>
        <w:tc>
          <w:tcPr>
            <w:tcW w:w="1490" w:type="dxa"/>
            <w:vAlign w:val="center"/>
          </w:tcPr>
          <w:p w14:paraId="6FE07F27">
            <w:pPr>
              <w:widowControl/>
              <w:jc w:val="center"/>
              <w:rPr>
                <w:rFonts w:ascii="Times New Roman" w:hAnsi="Times New Roman"/>
                <w:strike/>
              </w:rPr>
            </w:pPr>
            <w:r>
              <w:rPr>
                <w:rFonts w:ascii="Times New Roman" w:hAnsi="Times New Roman"/>
                <w:szCs w:val="21"/>
              </w:rPr>
              <w:t>皮秒</w:t>
            </w:r>
          </w:p>
        </w:tc>
        <w:tc>
          <w:tcPr>
            <w:tcW w:w="3925" w:type="dxa"/>
            <w:vAlign w:val="center"/>
          </w:tcPr>
          <w:p w14:paraId="0105F4D1">
            <w:pPr>
              <w:widowControl/>
              <w:rPr>
                <w:rFonts w:ascii="Times New Roman" w:hAnsi="Times New Roman"/>
                <w:strike/>
              </w:rPr>
            </w:pPr>
            <w:r>
              <w:rPr>
                <w:rFonts w:ascii="Times New Roman" w:hAnsi="Times New Roman"/>
                <w:szCs w:val="21"/>
              </w:rPr>
              <w:t>激光以脉冲宽度为ps量级的超短脉冲方式输出。</w:t>
            </w:r>
          </w:p>
        </w:tc>
      </w:tr>
      <w:tr w14:paraId="13C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75" w:type="dxa"/>
            <w:vMerge w:val="continue"/>
            <w:vAlign w:val="center"/>
          </w:tcPr>
          <w:p w14:paraId="366A7D96">
            <w:pPr>
              <w:jc w:val="center"/>
              <w:rPr>
                <w:rFonts w:ascii="Times New Roman" w:hAnsi="Times New Roman"/>
              </w:rPr>
            </w:pPr>
          </w:p>
        </w:tc>
        <w:tc>
          <w:tcPr>
            <w:tcW w:w="1418" w:type="dxa"/>
            <w:vMerge w:val="continue"/>
            <w:vAlign w:val="center"/>
          </w:tcPr>
          <w:p w14:paraId="4FE1F919">
            <w:pPr>
              <w:jc w:val="center"/>
              <w:rPr>
                <w:rFonts w:ascii="Times New Roman" w:hAnsi="Times New Roman"/>
              </w:rPr>
            </w:pPr>
          </w:p>
        </w:tc>
        <w:tc>
          <w:tcPr>
            <w:tcW w:w="1428" w:type="dxa"/>
            <w:vMerge w:val="restart"/>
            <w:vAlign w:val="center"/>
          </w:tcPr>
          <w:p w14:paraId="45992151">
            <w:pPr>
              <w:widowControl/>
              <w:jc w:val="center"/>
              <w:rPr>
                <w:rFonts w:ascii="Times New Roman" w:hAnsi="Times New Roman"/>
              </w:rPr>
            </w:pPr>
            <w:r>
              <w:rPr>
                <w:rFonts w:ascii="Times New Roman" w:hAnsi="Times New Roman"/>
              </w:rPr>
              <w:t>特征词2-</w:t>
            </w:r>
          </w:p>
          <w:p w14:paraId="4001FAA8">
            <w:pPr>
              <w:widowControl/>
              <w:jc w:val="center"/>
              <w:rPr>
                <w:rFonts w:ascii="Times New Roman" w:hAnsi="Times New Roman"/>
              </w:rPr>
            </w:pPr>
            <w:r>
              <w:rPr>
                <w:rFonts w:ascii="Times New Roman" w:hAnsi="Times New Roman"/>
              </w:rPr>
              <w:t>工作物质</w:t>
            </w:r>
          </w:p>
        </w:tc>
        <w:tc>
          <w:tcPr>
            <w:tcW w:w="1490" w:type="dxa"/>
            <w:vAlign w:val="center"/>
          </w:tcPr>
          <w:p w14:paraId="1C9FC566">
            <w:pPr>
              <w:rPr>
                <w:rFonts w:ascii="Times New Roman" w:hAnsi="Times New Roman"/>
              </w:rPr>
            </w:pPr>
            <w:r>
              <w:rPr>
                <w:rFonts w:ascii="Times New Roman" w:hAnsi="Times New Roman"/>
              </w:rPr>
              <w:t>半导体、二氧化碳、掺钕钇铝石榴石等（单一工作物质名称）</w:t>
            </w:r>
          </w:p>
        </w:tc>
        <w:tc>
          <w:tcPr>
            <w:tcW w:w="3925" w:type="dxa"/>
            <w:vAlign w:val="center"/>
          </w:tcPr>
          <w:p w14:paraId="07F33143">
            <w:pPr>
              <w:widowControl/>
              <w:rPr>
                <w:rFonts w:ascii="Times New Roman" w:hAnsi="Times New Roman"/>
              </w:rPr>
            </w:pPr>
            <w:r>
              <w:rPr>
                <w:rFonts w:ascii="Times New Roman" w:hAnsi="Times New Roman"/>
              </w:rPr>
              <w:t>用来实现粒子数反转并产生光的受激辐射放大作用的具体工作物质，适用于工作物质为1种的情形。</w:t>
            </w:r>
          </w:p>
        </w:tc>
      </w:tr>
      <w:tr w14:paraId="5BFD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4A4D4277">
            <w:pPr>
              <w:widowControl/>
              <w:jc w:val="center"/>
              <w:rPr>
                <w:rFonts w:ascii="Times New Roman" w:hAnsi="Times New Roman"/>
                <w:bCs/>
                <w:kern w:val="0"/>
                <w:szCs w:val="21"/>
              </w:rPr>
            </w:pPr>
          </w:p>
        </w:tc>
        <w:tc>
          <w:tcPr>
            <w:tcW w:w="1418" w:type="dxa"/>
            <w:vMerge w:val="continue"/>
            <w:vAlign w:val="center"/>
          </w:tcPr>
          <w:p w14:paraId="39206327">
            <w:pPr>
              <w:widowControl/>
              <w:jc w:val="center"/>
              <w:rPr>
                <w:rFonts w:ascii="Times New Roman" w:hAnsi="Times New Roman"/>
                <w:bCs/>
                <w:kern w:val="0"/>
                <w:szCs w:val="21"/>
              </w:rPr>
            </w:pPr>
          </w:p>
        </w:tc>
        <w:tc>
          <w:tcPr>
            <w:tcW w:w="1428" w:type="dxa"/>
            <w:vMerge w:val="continue"/>
            <w:vAlign w:val="center"/>
          </w:tcPr>
          <w:p w14:paraId="5D2ECD65">
            <w:pPr>
              <w:widowControl/>
              <w:jc w:val="center"/>
              <w:rPr>
                <w:rFonts w:ascii="Times New Roman" w:hAnsi="Times New Roman"/>
              </w:rPr>
            </w:pPr>
          </w:p>
        </w:tc>
        <w:tc>
          <w:tcPr>
            <w:tcW w:w="1490" w:type="dxa"/>
          </w:tcPr>
          <w:p w14:paraId="22839B2E">
            <w:pPr>
              <w:pStyle w:val="3"/>
              <w:spacing w:before="0" w:beforeAutospacing="0" w:after="0" w:afterAutospacing="0"/>
              <w:jc w:val="center"/>
              <w:rPr>
                <w:rFonts w:ascii="Times New Roman" w:hAnsi="Times New Roman" w:cs="Times New Roman"/>
                <w:kern w:val="2"/>
                <w:sz w:val="21"/>
                <w:szCs w:val="22"/>
              </w:rPr>
            </w:pPr>
            <w:r>
              <w:rPr>
                <w:rFonts w:ascii="Times New Roman" w:hAnsi="Times New Roman" w:cs="Times New Roman"/>
                <w:kern w:val="2"/>
                <w:sz w:val="21"/>
                <w:szCs w:val="22"/>
              </w:rPr>
              <w:t>多工作物质</w:t>
            </w:r>
          </w:p>
          <w:p w14:paraId="78022A53">
            <w:pPr>
              <w:pStyle w:val="3"/>
              <w:spacing w:before="0" w:beforeAutospacing="0" w:after="0" w:afterAutospacing="0"/>
              <w:jc w:val="center"/>
              <w:rPr>
                <w:rFonts w:ascii="Times New Roman" w:hAnsi="Times New Roman" w:cs="Times New Roman"/>
                <w:strike/>
                <w:kern w:val="2"/>
                <w:sz w:val="21"/>
                <w:szCs w:val="22"/>
              </w:rPr>
            </w:pPr>
            <w:r>
              <w:rPr>
                <w:rFonts w:ascii="Times New Roman" w:hAnsi="Times New Roman" w:cs="Times New Roman"/>
                <w:kern w:val="2"/>
                <w:sz w:val="21"/>
                <w:szCs w:val="22"/>
              </w:rPr>
              <w:t>（缺省）</w:t>
            </w:r>
          </w:p>
        </w:tc>
        <w:tc>
          <w:tcPr>
            <w:tcW w:w="3925" w:type="dxa"/>
          </w:tcPr>
          <w:p w14:paraId="47D651A1">
            <w:pPr>
              <w:rPr>
                <w:rFonts w:ascii="Times New Roman" w:hAnsi="Times New Roman"/>
              </w:rPr>
            </w:pPr>
            <w:r>
              <w:rPr>
                <w:rFonts w:ascii="Times New Roman" w:hAnsi="Times New Roman"/>
              </w:rPr>
              <w:t>激光工作物质为2种以上类型激光器。</w:t>
            </w:r>
          </w:p>
        </w:tc>
      </w:tr>
      <w:tr w14:paraId="7EFE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restart"/>
            <w:vAlign w:val="center"/>
          </w:tcPr>
          <w:p w14:paraId="798C4E21">
            <w:pPr>
              <w:widowControl/>
              <w:jc w:val="center"/>
              <w:rPr>
                <w:rFonts w:ascii="Times New Roman" w:hAnsi="Times New Roman"/>
                <w:bCs/>
                <w:kern w:val="0"/>
                <w:szCs w:val="21"/>
              </w:rPr>
            </w:pPr>
            <w:r>
              <w:rPr>
                <w:rFonts w:ascii="Times New Roman" w:hAnsi="Times New Roman"/>
                <w:bCs/>
                <w:kern w:val="0"/>
                <w:szCs w:val="21"/>
              </w:rPr>
              <w:t>2</w:t>
            </w:r>
          </w:p>
        </w:tc>
        <w:tc>
          <w:tcPr>
            <w:tcW w:w="1418" w:type="dxa"/>
            <w:vMerge w:val="restart"/>
            <w:vAlign w:val="center"/>
          </w:tcPr>
          <w:p w14:paraId="0EFEBD15">
            <w:pPr>
              <w:widowControl/>
              <w:jc w:val="center"/>
              <w:rPr>
                <w:rFonts w:ascii="Times New Roman" w:hAnsi="Times New Roman"/>
                <w:bCs/>
                <w:kern w:val="0"/>
                <w:szCs w:val="21"/>
              </w:rPr>
            </w:pPr>
            <w:r>
              <w:rPr>
                <w:rFonts w:ascii="Times New Roman" w:hAnsi="Times New Roman"/>
                <w:bCs/>
                <w:kern w:val="0"/>
                <w:szCs w:val="21"/>
              </w:rPr>
              <w:t>激光光纤</w:t>
            </w:r>
          </w:p>
        </w:tc>
        <w:tc>
          <w:tcPr>
            <w:tcW w:w="1428" w:type="dxa"/>
            <w:vAlign w:val="center"/>
          </w:tcPr>
          <w:p w14:paraId="050BDA41">
            <w:pPr>
              <w:jc w:val="center"/>
              <w:rPr>
                <w:rFonts w:ascii="Times New Roman" w:hAnsi="Times New Roman"/>
                <w:bCs/>
                <w:kern w:val="0"/>
                <w:szCs w:val="21"/>
              </w:rPr>
            </w:pPr>
            <w:r>
              <w:rPr>
                <w:rFonts w:ascii="Times New Roman" w:hAnsi="Times New Roman"/>
                <w:bCs/>
                <w:kern w:val="0"/>
                <w:szCs w:val="21"/>
              </w:rPr>
              <w:t>核心词</w:t>
            </w:r>
          </w:p>
        </w:tc>
        <w:tc>
          <w:tcPr>
            <w:tcW w:w="1490" w:type="dxa"/>
            <w:vAlign w:val="center"/>
          </w:tcPr>
          <w:p w14:paraId="4357A5CF">
            <w:pPr>
              <w:widowControl/>
              <w:jc w:val="center"/>
              <w:rPr>
                <w:rFonts w:ascii="Times New Roman" w:hAnsi="Times New Roman"/>
              </w:rPr>
            </w:pPr>
            <w:r>
              <w:rPr>
                <w:rFonts w:ascii="Times New Roman" w:hAnsi="Times New Roman"/>
                <w:bCs/>
                <w:kern w:val="0"/>
                <w:szCs w:val="21"/>
              </w:rPr>
              <w:t>医用激光光纤</w:t>
            </w:r>
          </w:p>
        </w:tc>
        <w:tc>
          <w:tcPr>
            <w:tcW w:w="3925" w:type="dxa"/>
            <w:vAlign w:val="center"/>
          </w:tcPr>
          <w:p w14:paraId="292C52AF">
            <w:pPr>
              <w:widowControl/>
              <w:jc w:val="left"/>
              <w:rPr>
                <w:rFonts w:ascii="Times New Roman" w:hAnsi="Times New Roman"/>
                <w:szCs w:val="21"/>
              </w:rPr>
            </w:pPr>
            <w:r>
              <w:rPr>
                <w:rFonts w:ascii="Times New Roman" w:hAnsi="Times New Roman"/>
                <w:kern w:val="0"/>
                <w:szCs w:val="21"/>
              </w:rPr>
              <w:t>用于传输激光能量。</w:t>
            </w:r>
          </w:p>
        </w:tc>
      </w:tr>
      <w:tr w14:paraId="38D7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7C06C5B4">
            <w:pPr>
              <w:widowControl/>
              <w:jc w:val="center"/>
              <w:rPr>
                <w:rFonts w:ascii="Times New Roman" w:hAnsi="Times New Roman"/>
                <w:bCs/>
                <w:kern w:val="0"/>
                <w:szCs w:val="21"/>
              </w:rPr>
            </w:pPr>
          </w:p>
        </w:tc>
        <w:tc>
          <w:tcPr>
            <w:tcW w:w="1418" w:type="dxa"/>
            <w:vMerge w:val="continue"/>
            <w:vAlign w:val="center"/>
          </w:tcPr>
          <w:p w14:paraId="31501FC9">
            <w:pPr>
              <w:widowControl/>
              <w:jc w:val="center"/>
              <w:rPr>
                <w:rFonts w:ascii="Times New Roman" w:hAnsi="Times New Roman"/>
                <w:bCs/>
                <w:kern w:val="0"/>
                <w:szCs w:val="21"/>
              </w:rPr>
            </w:pPr>
          </w:p>
        </w:tc>
        <w:tc>
          <w:tcPr>
            <w:tcW w:w="1428" w:type="dxa"/>
            <w:vMerge w:val="restart"/>
            <w:vAlign w:val="center"/>
          </w:tcPr>
          <w:p w14:paraId="019136FF">
            <w:pPr>
              <w:widowControl/>
              <w:jc w:val="center"/>
              <w:rPr>
                <w:rFonts w:ascii="Times New Roman" w:hAnsi="Times New Roman"/>
                <w:bCs/>
                <w:kern w:val="0"/>
                <w:szCs w:val="21"/>
              </w:rPr>
            </w:pPr>
            <w:r>
              <w:rPr>
                <w:rFonts w:ascii="Times New Roman" w:hAnsi="Times New Roman"/>
                <w:bCs/>
                <w:kern w:val="0"/>
                <w:szCs w:val="21"/>
              </w:rPr>
              <w:t>特征词1-</w:t>
            </w:r>
          </w:p>
          <w:p w14:paraId="659443CC">
            <w:pPr>
              <w:widowControl/>
              <w:jc w:val="center"/>
              <w:rPr>
                <w:rFonts w:ascii="Times New Roman" w:hAnsi="Times New Roman"/>
                <w:bCs/>
                <w:kern w:val="0"/>
                <w:szCs w:val="21"/>
              </w:rPr>
            </w:pPr>
            <w:r>
              <w:rPr>
                <w:rFonts w:ascii="Times New Roman" w:hAnsi="Times New Roman"/>
                <w:bCs/>
                <w:kern w:val="0"/>
                <w:szCs w:val="21"/>
              </w:rPr>
              <w:t>使用形式</w:t>
            </w:r>
          </w:p>
          <w:p w14:paraId="67E2D5B9">
            <w:pPr>
              <w:jc w:val="center"/>
              <w:rPr>
                <w:rFonts w:ascii="Times New Roman" w:hAnsi="Times New Roman"/>
                <w:bCs/>
                <w:kern w:val="0"/>
                <w:szCs w:val="21"/>
              </w:rPr>
            </w:pPr>
          </w:p>
        </w:tc>
        <w:tc>
          <w:tcPr>
            <w:tcW w:w="1490" w:type="dxa"/>
            <w:vAlign w:val="center"/>
          </w:tcPr>
          <w:p w14:paraId="282438D0">
            <w:pPr>
              <w:widowControl/>
              <w:jc w:val="center"/>
              <w:rPr>
                <w:rFonts w:ascii="Times New Roman" w:hAnsi="Times New Roman"/>
                <w:bCs/>
                <w:kern w:val="0"/>
                <w:szCs w:val="21"/>
              </w:rPr>
            </w:pPr>
            <w:r>
              <w:rPr>
                <w:rFonts w:ascii="Times New Roman" w:hAnsi="Times New Roman"/>
                <w:bCs/>
                <w:kern w:val="0"/>
                <w:szCs w:val="21"/>
              </w:rPr>
              <w:t>一次性使用</w:t>
            </w:r>
          </w:p>
        </w:tc>
        <w:tc>
          <w:tcPr>
            <w:tcW w:w="3925" w:type="dxa"/>
            <w:vAlign w:val="center"/>
          </w:tcPr>
          <w:p w14:paraId="6A3267B7">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5439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6BE24262">
            <w:pPr>
              <w:widowControl/>
              <w:jc w:val="center"/>
              <w:rPr>
                <w:rFonts w:ascii="Times New Roman" w:hAnsi="Times New Roman"/>
                <w:bCs/>
                <w:kern w:val="0"/>
                <w:szCs w:val="21"/>
              </w:rPr>
            </w:pPr>
          </w:p>
        </w:tc>
        <w:tc>
          <w:tcPr>
            <w:tcW w:w="1418" w:type="dxa"/>
            <w:vMerge w:val="continue"/>
            <w:vAlign w:val="center"/>
          </w:tcPr>
          <w:p w14:paraId="5BDC037B">
            <w:pPr>
              <w:widowControl/>
              <w:jc w:val="center"/>
              <w:rPr>
                <w:rFonts w:ascii="Times New Roman" w:hAnsi="Times New Roman"/>
                <w:bCs/>
                <w:kern w:val="0"/>
                <w:szCs w:val="21"/>
              </w:rPr>
            </w:pPr>
          </w:p>
        </w:tc>
        <w:tc>
          <w:tcPr>
            <w:tcW w:w="1428" w:type="dxa"/>
            <w:vMerge w:val="continue"/>
            <w:vAlign w:val="center"/>
          </w:tcPr>
          <w:p w14:paraId="7296EEFF">
            <w:pPr>
              <w:widowControl/>
              <w:jc w:val="center"/>
              <w:rPr>
                <w:rFonts w:ascii="Times New Roman" w:hAnsi="Times New Roman"/>
                <w:bCs/>
                <w:kern w:val="0"/>
                <w:szCs w:val="21"/>
              </w:rPr>
            </w:pPr>
          </w:p>
        </w:tc>
        <w:tc>
          <w:tcPr>
            <w:tcW w:w="1490" w:type="dxa"/>
            <w:vAlign w:val="center"/>
          </w:tcPr>
          <w:p w14:paraId="379F954B">
            <w:pPr>
              <w:widowControl/>
              <w:jc w:val="center"/>
              <w:rPr>
                <w:rFonts w:ascii="Times New Roman" w:hAnsi="Times New Roman"/>
                <w:bCs/>
                <w:kern w:val="0"/>
                <w:szCs w:val="21"/>
              </w:rPr>
            </w:pPr>
            <w:r>
              <w:rPr>
                <w:rFonts w:ascii="Times New Roman" w:hAnsi="Times New Roman"/>
                <w:bCs/>
                <w:kern w:val="0"/>
                <w:szCs w:val="21"/>
              </w:rPr>
              <w:t>可重复使用</w:t>
            </w:r>
          </w:p>
          <w:p w14:paraId="3A2FB04E">
            <w:pPr>
              <w:widowControl/>
              <w:jc w:val="center"/>
              <w:rPr>
                <w:rFonts w:ascii="Times New Roman" w:hAnsi="Times New Roman"/>
                <w:bCs/>
                <w:kern w:val="0"/>
                <w:szCs w:val="21"/>
              </w:rPr>
            </w:pPr>
            <w:r>
              <w:rPr>
                <w:rFonts w:ascii="Times New Roman" w:hAnsi="Times New Roman"/>
                <w:bCs/>
                <w:kern w:val="0"/>
                <w:szCs w:val="21"/>
              </w:rPr>
              <w:t>（缺省）</w:t>
            </w:r>
          </w:p>
        </w:tc>
        <w:tc>
          <w:tcPr>
            <w:tcW w:w="3925" w:type="dxa"/>
            <w:vAlign w:val="center"/>
          </w:tcPr>
          <w:p w14:paraId="47929C96">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00A7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41924E3E">
            <w:pPr>
              <w:widowControl/>
              <w:jc w:val="center"/>
              <w:rPr>
                <w:rFonts w:ascii="Times New Roman" w:hAnsi="Times New Roman"/>
                <w:bCs/>
                <w:kern w:val="0"/>
                <w:szCs w:val="21"/>
              </w:rPr>
            </w:pPr>
          </w:p>
        </w:tc>
        <w:tc>
          <w:tcPr>
            <w:tcW w:w="1418" w:type="dxa"/>
            <w:vMerge w:val="continue"/>
            <w:vAlign w:val="center"/>
          </w:tcPr>
          <w:p w14:paraId="4F9EFB1B">
            <w:pPr>
              <w:widowControl/>
              <w:jc w:val="center"/>
              <w:rPr>
                <w:rFonts w:ascii="Times New Roman" w:hAnsi="Times New Roman"/>
                <w:bCs/>
                <w:kern w:val="0"/>
                <w:szCs w:val="21"/>
              </w:rPr>
            </w:pPr>
          </w:p>
        </w:tc>
        <w:tc>
          <w:tcPr>
            <w:tcW w:w="1428" w:type="dxa"/>
            <w:vMerge w:val="restart"/>
            <w:vAlign w:val="center"/>
          </w:tcPr>
          <w:p w14:paraId="5B8DB81E">
            <w:pPr>
              <w:widowControl/>
              <w:jc w:val="center"/>
              <w:rPr>
                <w:rFonts w:ascii="Times New Roman" w:hAnsi="Times New Roman"/>
                <w:bCs/>
                <w:kern w:val="0"/>
                <w:szCs w:val="21"/>
              </w:rPr>
            </w:pPr>
            <w:r>
              <w:rPr>
                <w:rFonts w:ascii="Times New Roman" w:hAnsi="Times New Roman"/>
                <w:bCs/>
                <w:kern w:val="0"/>
                <w:szCs w:val="21"/>
              </w:rPr>
              <w:t>特征词2-</w:t>
            </w:r>
          </w:p>
          <w:p w14:paraId="03968A0A">
            <w:pPr>
              <w:widowControl/>
              <w:jc w:val="center"/>
              <w:rPr>
                <w:rFonts w:ascii="Times New Roman" w:hAnsi="Times New Roman"/>
                <w:bCs/>
                <w:kern w:val="0"/>
                <w:szCs w:val="21"/>
              </w:rPr>
            </w:pPr>
            <w:r>
              <w:rPr>
                <w:rFonts w:ascii="Times New Roman" w:hAnsi="Times New Roman"/>
                <w:bCs/>
                <w:kern w:val="0"/>
                <w:szCs w:val="21"/>
              </w:rPr>
              <w:t>提供形式</w:t>
            </w:r>
          </w:p>
          <w:p w14:paraId="42DCBE5D">
            <w:pPr>
              <w:jc w:val="center"/>
              <w:rPr>
                <w:rFonts w:ascii="Times New Roman" w:hAnsi="Times New Roman"/>
                <w:bCs/>
                <w:kern w:val="0"/>
                <w:szCs w:val="21"/>
              </w:rPr>
            </w:pPr>
          </w:p>
        </w:tc>
        <w:tc>
          <w:tcPr>
            <w:tcW w:w="1490" w:type="dxa"/>
            <w:vAlign w:val="center"/>
          </w:tcPr>
          <w:p w14:paraId="68B7ED67">
            <w:pPr>
              <w:widowControl/>
              <w:jc w:val="center"/>
              <w:rPr>
                <w:rFonts w:ascii="Times New Roman" w:hAnsi="Times New Roman"/>
                <w:bCs/>
                <w:kern w:val="0"/>
                <w:szCs w:val="21"/>
              </w:rPr>
            </w:pPr>
            <w:r>
              <w:rPr>
                <w:rFonts w:ascii="Times New Roman" w:hAnsi="Times New Roman"/>
                <w:bCs/>
                <w:kern w:val="0"/>
                <w:szCs w:val="21"/>
              </w:rPr>
              <w:t>无菌</w:t>
            </w:r>
          </w:p>
        </w:tc>
        <w:tc>
          <w:tcPr>
            <w:tcW w:w="3925" w:type="dxa"/>
            <w:vAlign w:val="center"/>
          </w:tcPr>
          <w:p w14:paraId="6A22AAEB">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066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5" w:type="dxa"/>
            <w:vMerge w:val="continue"/>
            <w:vAlign w:val="center"/>
          </w:tcPr>
          <w:p w14:paraId="29BFF11B">
            <w:pPr>
              <w:widowControl/>
              <w:jc w:val="center"/>
              <w:rPr>
                <w:rFonts w:ascii="Times New Roman" w:hAnsi="Times New Roman"/>
                <w:bCs/>
                <w:kern w:val="0"/>
                <w:szCs w:val="21"/>
              </w:rPr>
            </w:pPr>
          </w:p>
        </w:tc>
        <w:tc>
          <w:tcPr>
            <w:tcW w:w="1418" w:type="dxa"/>
            <w:vMerge w:val="continue"/>
            <w:vAlign w:val="center"/>
          </w:tcPr>
          <w:p w14:paraId="347BDD61">
            <w:pPr>
              <w:widowControl/>
              <w:jc w:val="center"/>
              <w:rPr>
                <w:rFonts w:ascii="Times New Roman" w:hAnsi="Times New Roman"/>
                <w:bCs/>
                <w:kern w:val="0"/>
                <w:szCs w:val="21"/>
              </w:rPr>
            </w:pPr>
          </w:p>
        </w:tc>
        <w:tc>
          <w:tcPr>
            <w:tcW w:w="1428" w:type="dxa"/>
            <w:vMerge w:val="continue"/>
            <w:vAlign w:val="center"/>
          </w:tcPr>
          <w:p w14:paraId="16B10AAB">
            <w:pPr>
              <w:widowControl/>
              <w:jc w:val="center"/>
              <w:rPr>
                <w:rFonts w:ascii="Times New Roman" w:hAnsi="Times New Roman"/>
                <w:bCs/>
                <w:kern w:val="0"/>
                <w:szCs w:val="21"/>
              </w:rPr>
            </w:pPr>
          </w:p>
        </w:tc>
        <w:tc>
          <w:tcPr>
            <w:tcW w:w="1490" w:type="dxa"/>
            <w:vAlign w:val="center"/>
          </w:tcPr>
          <w:p w14:paraId="54FA4AD2">
            <w:pPr>
              <w:widowControl/>
              <w:jc w:val="center"/>
              <w:rPr>
                <w:rFonts w:ascii="Times New Roman" w:hAnsi="Times New Roman"/>
                <w:bCs/>
                <w:kern w:val="0"/>
                <w:szCs w:val="21"/>
              </w:rPr>
            </w:pPr>
            <w:r>
              <w:rPr>
                <w:rFonts w:ascii="Times New Roman" w:hAnsi="Times New Roman"/>
                <w:bCs/>
                <w:kern w:val="0"/>
                <w:szCs w:val="21"/>
              </w:rPr>
              <w:t>非无菌</w:t>
            </w:r>
          </w:p>
          <w:p w14:paraId="44D93D3A">
            <w:pPr>
              <w:widowControl/>
              <w:jc w:val="center"/>
              <w:rPr>
                <w:rFonts w:ascii="Times New Roman" w:hAnsi="Times New Roman"/>
                <w:bCs/>
                <w:kern w:val="0"/>
                <w:szCs w:val="21"/>
              </w:rPr>
            </w:pPr>
            <w:r>
              <w:rPr>
                <w:rFonts w:ascii="Times New Roman" w:hAnsi="Times New Roman"/>
                <w:bCs/>
                <w:kern w:val="0"/>
                <w:szCs w:val="21"/>
              </w:rPr>
              <w:t>（缺省）</w:t>
            </w:r>
          </w:p>
        </w:tc>
        <w:tc>
          <w:tcPr>
            <w:tcW w:w="3925" w:type="dxa"/>
            <w:vAlign w:val="center"/>
          </w:tcPr>
          <w:p w14:paraId="12BBB8A4">
            <w:pPr>
              <w:widowControl/>
              <w:jc w:val="left"/>
              <w:rPr>
                <w:rFonts w:ascii="Times New Roman" w:hAnsi="Times New Roman"/>
                <w:bCs/>
                <w:kern w:val="0"/>
                <w:szCs w:val="21"/>
              </w:rPr>
            </w:pPr>
            <w:r>
              <w:rPr>
                <w:rFonts w:ascii="Times New Roman" w:hAnsi="Times New Roman"/>
                <w:bCs/>
                <w:kern w:val="0"/>
                <w:szCs w:val="21"/>
              </w:rPr>
              <w:t>以非无菌形式提供。</w:t>
            </w:r>
          </w:p>
        </w:tc>
      </w:tr>
    </w:tbl>
    <w:p w14:paraId="7BF911C7">
      <w:pPr>
        <w:jc w:val="center"/>
        <w:rPr>
          <w:rFonts w:hint="eastAsia" w:ascii="黑体" w:hAnsi="黑体" w:eastAsia="黑体"/>
          <w:sz w:val="32"/>
          <w:szCs w:val="32"/>
        </w:rPr>
      </w:pPr>
    </w:p>
    <w:p w14:paraId="42BE060E">
      <w:pPr>
        <w:jc w:val="center"/>
        <w:rPr>
          <w:rFonts w:ascii="黑体" w:hAnsi="黑体" w:eastAsia="黑体"/>
          <w:sz w:val="32"/>
          <w:szCs w:val="32"/>
        </w:rPr>
      </w:pPr>
      <w:r>
        <w:rPr>
          <w:rFonts w:hint="eastAsia" w:ascii="黑体" w:hAnsi="黑体" w:eastAsia="黑体"/>
          <w:sz w:val="32"/>
          <w:szCs w:val="32"/>
        </w:rPr>
        <w:t>表</w:t>
      </w:r>
      <w:r>
        <w:rPr>
          <w:rFonts w:ascii="黑体" w:hAnsi="黑体" w:eastAsia="黑体"/>
          <w:sz w:val="32"/>
          <w:szCs w:val="32"/>
        </w:rPr>
        <w:t>3.高频/射频手术设备及附件</w:t>
      </w:r>
    </w:p>
    <w:tbl>
      <w:tblPr>
        <w:tblStyle w:val="4"/>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275"/>
        <w:gridCol w:w="1560"/>
        <w:gridCol w:w="3859"/>
        <w:gridCol w:w="16"/>
      </w:tblGrid>
      <w:tr w14:paraId="3B15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09" w:hRule="atLeast"/>
        </w:trPr>
        <w:tc>
          <w:tcPr>
            <w:tcW w:w="709" w:type="dxa"/>
            <w:vAlign w:val="center"/>
          </w:tcPr>
          <w:p w14:paraId="08AACB74">
            <w:pPr>
              <w:widowControl/>
              <w:jc w:val="center"/>
              <w:rPr>
                <w:rFonts w:ascii="宋体" w:hAnsi="宋体" w:cs="宋体"/>
                <w:b/>
                <w:bCs/>
                <w:kern w:val="0"/>
                <w:szCs w:val="21"/>
              </w:rPr>
            </w:pPr>
            <w:r>
              <w:rPr>
                <w:rFonts w:hint="eastAsia" w:ascii="宋体" w:hAnsi="宋体" w:cs="宋体"/>
                <w:b/>
                <w:bCs/>
                <w:kern w:val="0"/>
                <w:szCs w:val="21"/>
              </w:rPr>
              <w:t>序号</w:t>
            </w:r>
          </w:p>
        </w:tc>
        <w:tc>
          <w:tcPr>
            <w:tcW w:w="1276" w:type="dxa"/>
            <w:vAlign w:val="center"/>
          </w:tcPr>
          <w:p w14:paraId="08C86A62">
            <w:pPr>
              <w:widowControl/>
              <w:jc w:val="center"/>
              <w:rPr>
                <w:rFonts w:ascii="宋体" w:hAnsi="宋体" w:cs="宋体"/>
                <w:b/>
                <w:bCs/>
                <w:kern w:val="0"/>
                <w:szCs w:val="21"/>
              </w:rPr>
            </w:pPr>
            <w:r>
              <w:rPr>
                <w:rFonts w:hint="eastAsia" w:ascii="宋体" w:hAnsi="宋体" w:cs="宋体"/>
                <w:b/>
                <w:bCs/>
                <w:kern w:val="0"/>
                <w:szCs w:val="21"/>
              </w:rPr>
              <w:t>产品类别</w:t>
            </w:r>
          </w:p>
        </w:tc>
        <w:tc>
          <w:tcPr>
            <w:tcW w:w="1275" w:type="dxa"/>
            <w:vAlign w:val="center"/>
          </w:tcPr>
          <w:p w14:paraId="37FF7B2D">
            <w:pPr>
              <w:widowControl/>
              <w:jc w:val="center"/>
              <w:rPr>
                <w:rFonts w:ascii="宋体" w:hAnsi="宋体" w:cs="宋体"/>
                <w:b/>
                <w:bCs/>
                <w:kern w:val="0"/>
                <w:szCs w:val="21"/>
              </w:rPr>
            </w:pPr>
            <w:r>
              <w:rPr>
                <w:rFonts w:hint="eastAsia" w:ascii="宋体" w:hAnsi="宋体" w:cs="宋体"/>
                <w:b/>
                <w:bCs/>
                <w:kern w:val="0"/>
                <w:szCs w:val="21"/>
              </w:rPr>
              <w:t>术语类型</w:t>
            </w:r>
          </w:p>
        </w:tc>
        <w:tc>
          <w:tcPr>
            <w:tcW w:w="1560" w:type="dxa"/>
            <w:vAlign w:val="center"/>
          </w:tcPr>
          <w:p w14:paraId="5DF0592A">
            <w:pPr>
              <w:widowControl/>
              <w:jc w:val="center"/>
              <w:rPr>
                <w:rFonts w:ascii="宋体" w:hAnsi="宋体" w:cs="宋体"/>
                <w:b/>
                <w:bCs/>
                <w:kern w:val="0"/>
                <w:szCs w:val="21"/>
              </w:rPr>
            </w:pPr>
            <w:r>
              <w:rPr>
                <w:rFonts w:hint="eastAsia" w:ascii="宋体" w:hAnsi="宋体" w:cs="宋体"/>
                <w:b/>
                <w:bCs/>
                <w:kern w:val="0"/>
                <w:szCs w:val="21"/>
              </w:rPr>
              <w:t>术语名称</w:t>
            </w:r>
          </w:p>
        </w:tc>
        <w:tc>
          <w:tcPr>
            <w:tcW w:w="3859" w:type="dxa"/>
            <w:vAlign w:val="center"/>
          </w:tcPr>
          <w:p w14:paraId="51B8F438">
            <w:pPr>
              <w:widowControl/>
              <w:jc w:val="center"/>
              <w:rPr>
                <w:rFonts w:ascii="宋体" w:hAnsi="宋体" w:cs="宋体"/>
                <w:b/>
                <w:bCs/>
                <w:kern w:val="0"/>
                <w:szCs w:val="21"/>
              </w:rPr>
            </w:pPr>
            <w:r>
              <w:rPr>
                <w:rFonts w:hint="eastAsia" w:ascii="宋体" w:hAnsi="宋体" w:cs="宋体"/>
                <w:b/>
                <w:bCs/>
                <w:kern w:val="0"/>
                <w:szCs w:val="21"/>
              </w:rPr>
              <w:t>术语描述</w:t>
            </w:r>
          </w:p>
        </w:tc>
      </w:tr>
      <w:tr w14:paraId="12CB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restart"/>
            <w:vAlign w:val="center"/>
          </w:tcPr>
          <w:p w14:paraId="3F214E6A">
            <w:pPr>
              <w:jc w:val="center"/>
              <w:rPr>
                <w:rFonts w:ascii="Times New Roman" w:hAnsi="Times New Roman"/>
                <w:szCs w:val="21"/>
              </w:rPr>
            </w:pPr>
            <w:r>
              <w:rPr>
                <w:rFonts w:ascii="Times New Roman" w:hAnsi="Times New Roman"/>
                <w:szCs w:val="21"/>
              </w:rPr>
              <w:t>1</w:t>
            </w:r>
          </w:p>
        </w:tc>
        <w:tc>
          <w:tcPr>
            <w:tcW w:w="1276" w:type="dxa"/>
            <w:vMerge w:val="restart"/>
            <w:vAlign w:val="center"/>
          </w:tcPr>
          <w:p w14:paraId="023EEF82">
            <w:pPr>
              <w:jc w:val="center"/>
              <w:rPr>
                <w:rFonts w:ascii="Times New Roman" w:hAnsi="Times New Roman"/>
                <w:szCs w:val="21"/>
              </w:rPr>
            </w:pPr>
            <w:r>
              <w:rPr>
                <w:rFonts w:hint="eastAsia" w:ascii="Times New Roman" w:hAnsi="Times New Roman"/>
                <w:szCs w:val="21"/>
              </w:rPr>
              <w:t>高频手术设备</w:t>
            </w:r>
          </w:p>
        </w:tc>
        <w:tc>
          <w:tcPr>
            <w:tcW w:w="1275" w:type="dxa"/>
            <w:vAlign w:val="center"/>
          </w:tcPr>
          <w:p w14:paraId="4EFEBEF6">
            <w:pPr>
              <w:jc w:val="center"/>
              <w:rPr>
                <w:rFonts w:ascii="Times New Roman" w:hAnsi="Times New Roman"/>
                <w:sz w:val="18"/>
                <w:szCs w:val="21"/>
              </w:rPr>
            </w:pPr>
            <w:r>
              <w:rPr>
                <w:rFonts w:hint="eastAsia" w:ascii="Times New Roman" w:hAnsi="Times New Roman"/>
                <w:szCs w:val="21"/>
              </w:rPr>
              <w:t>核心词</w:t>
            </w:r>
          </w:p>
        </w:tc>
        <w:tc>
          <w:tcPr>
            <w:tcW w:w="1560" w:type="dxa"/>
            <w:vAlign w:val="center"/>
          </w:tcPr>
          <w:p w14:paraId="77E65E36">
            <w:pPr>
              <w:jc w:val="center"/>
              <w:rPr>
                <w:rFonts w:ascii="Times New Roman" w:hAnsi="Times New Roman"/>
                <w:sz w:val="18"/>
                <w:szCs w:val="21"/>
              </w:rPr>
            </w:pPr>
            <w:r>
              <w:rPr>
                <w:rFonts w:hint="eastAsia" w:ascii="Times New Roman" w:hAnsi="Times New Roman"/>
                <w:szCs w:val="21"/>
              </w:rPr>
              <w:t>高频手术设备</w:t>
            </w:r>
          </w:p>
        </w:tc>
        <w:tc>
          <w:tcPr>
            <w:tcW w:w="3859" w:type="dxa"/>
            <w:vAlign w:val="center"/>
          </w:tcPr>
          <w:p w14:paraId="007C8970">
            <w:pPr>
              <w:jc w:val="left"/>
              <w:rPr>
                <w:rFonts w:ascii="Times New Roman" w:hAnsi="Times New Roman"/>
                <w:szCs w:val="21"/>
              </w:rPr>
            </w:pPr>
            <w:r>
              <w:rPr>
                <w:rFonts w:hint="eastAsia" w:ascii="Times New Roman" w:hAnsi="Times New Roman"/>
                <w:szCs w:val="21"/>
              </w:rPr>
              <w:t>用于外科手术中利用高频（通常高于</w:t>
            </w:r>
            <w:r>
              <w:rPr>
                <w:rFonts w:ascii="Times New Roman" w:hAnsi="Times New Roman"/>
                <w:szCs w:val="21"/>
              </w:rPr>
              <w:t>200kHz</w:t>
            </w:r>
            <w:r>
              <w:rPr>
                <w:rFonts w:hint="eastAsia" w:ascii="Times New Roman" w:hAnsi="Times New Roman"/>
                <w:szCs w:val="21"/>
              </w:rPr>
              <w:t>低于</w:t>
            </w:r>
            <w:r>
              <w:rPr>
                <w:rFonts w:ascii="Times New Roman" w:hAnsi="Times New Roman"/>
                <w:szCs w:val="21"/>
              </w:rPr>
              <w:t>5MHz</w:t>
            </w:r>
            <w:r>
              <w:rPr>
                <w:rFonts w:hint="eastAsia" w:ascii="Times New Roman" w:hAnsi="Times New Roman"/>
                <w:szCs w:val="21"/>
              </w:rPr>
              <w:t>）电流对相应组织进行切割和凝固。</w:t>
            </w:r>
          </w:p>
        </w:tc>
      </w:tr>
      <w:tr w14:paraId="5E1F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2B383199">
            <w:pPr>
              <w:jc w:val="center"/>
              <w:rPr>
                <w:rFonts w:ascii="Times New Roman" w:hAnsi="Times New Roman"/>
                <w:szCs w:val="21"/>
              </w:rPr>
            </w:pPr>
          </w:p>
        </w:tc>
        <w:tc>
          <w:tcPr>
            <w:tcW w:w="1276" w:type="dxa"/>
            <w:vMerge w:val="continue"/>
            <w:vAlign w:val="center"/>
          </w:tcPr>
          <w:p w14:paraId="4C4F5437">
            <w:pPr>
              <w:jc w:val="center"/>
              <w:rPr>
                <w:rFonts w:ascii="Times New Roman" w:hAnsi="Times New Roman"/>
                <w:szCs w:val="21"/>
              </w:rPr>
            </w:pPr>
          </w:p>
        </w:tc>
        <w:tc>
          <w:tcPr>
            <w:tcW w:w="1275" w:type="dxa"/>
            <w:vMerge w:val="restart"/>
            <w:vAlign w:val="center"/>
          </w:tcPr>
          <w:p w14:paraId="3E60E892">
            <w:pPr>
              <w:widowControl/>
              <w:jc w:val="center"/>
              <w:rPr>
                <w:rFonts w:ascii="Times New Roman" w:hAnsi="Times New Roman"/>
                <w:szCs w:val="21"/>
              </w:rPr>
            </w:pPr>
            <w:r>
              <w:rPr>
                <w:rFonts w:hint="eastAsia" w:ascii="Times New Roman" w:hAnsi="Times New Roman"/>
                <w:szCs w:val="21"/>
              </w:rPr>
              <w:t>特征词</w:t>
            </w:r>
            <w:r>
              <w:rPr>
                <w:rFonts w:ascii="Times New Roman" w:hAnsi="Times New Roman"/>
                <w:szCs w:val="21"/>
              </w:rPr>
              <w:t>1-</w:t>
            </w:r>
          </w:p>
          <w:p w14:paraId="7AA1404E">
            <w:pPr>
              <w:jc w:val="center"/>
              <w:rPr>
                <w:rFonts w:ascii="Times New Roman" w:hAnsi="Times New Roman"/>
                <w:szCs w:val="21"/>
              </w:rPr>
            </w:pPr>
            <w:r>
              <w:rPr>
                <w:rFonts w:hint="eastAsia" w:ascii="宋体" w:hAnsi="宋体" w:cs="宋体"/>
                <w:bCs/>
                <w:szCs w:val="21"/>
              </w:rPr>
              <w:t>结构特点</w:t>
            </w:r>
          </w:p>
        </w:tc>
        <w:tc>
          <w:tcPr>
            <w:tcW w:w="1560" w:type="dxa"/>
            <w:vAlign w:val="center"/>
          </w:tcPr>
          <w:p w14:paraId="1B18B1BB">
            <w:pPr>
              <w:jc w:val="center"/>
              <w:rPr>
                <w:rFonts w:ascii="Times New Roman" w:hAnsi="Times New Roman"/>
                <w:szCs w:val="21"/>
              </w:rPr>
            </w:pPr>
            <w:r>
              <w:rPr>
                <w:rFonts w:hint="eastAsia" w:ascii="Times New Roman" w:hAnsi="Times New Roman"/>
                <w:szCs w:val="21"/>
              </w:rPr>
              <w:t>通用（缺省）</w:t>
            </w:r>
          </w:p>
        </w:tc>
        <w:tc>
          <w:tcPr>
            <w:tcW w:w="3859" w:type="dxa"/>
            <w:vAlign w:val="center"/>
          </w:tcPr>
          <w:p w14:paraId="01D45502">
            <w:pPr>
              <w:jc w:val="left"/>
              <w:rPr>
                <w:rFonts w:ascii="Times New Roman" w:hAnsi="Times New Roman"/>
                <w:szCs w:val="21"/>
              </w:rPr>
            </w:pPr>
            <w:r>
              <w:rPr>
                <w:rFonts w:hint="eastAsia" w:ascii="Times New Roman" w:hAnsi="Times New Roman"/>
                <w:szCs w:val="21"/>
              </w:rPr>
              <w:t>除仅含双极模式外所有高频手术设备。</w:t>
            </w:r>
          </w:p>
        </w:tc>
      </w:tr>
      <w:tr w14:paraId="6AA9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5FB3A1AA">
            <w:pPr>
              <w:jc w:val="center"/>
              <w:rPr>
                <w:rFonts w:ascii="Times New Roman" w:hAnsi="Times New Roman"/>
                <w:szCs w:val="21"/>
              </w:rPr>
            </w:pPr>
          </w:p>
        </w:tc>
        <w:tc>
          <w:tcPr>
            <w:tcW w:w="1276" w:type="dxa"/>
            <w:vMerge w:val="continue"/>
            <w:vAlign w:val="center"/>
          </w:tcPr>
          <w:p w14:paraId="51023F8C">
            <w:pPr>
              <w:jc w:val="center"/>
              <w:rPr>
                <w:rFonts w:ascii="Times New Roman" w:hAnsi="Times New Roman"/>
                <w:szCs w:val="21"/>
              </w:rPr>
            </w:pPr>
          </w:p>
        </w:tc>
        <w:tc>
          <w:tcPr>
            <w:tcW w:w="1275" w:type="dxa"/>
            <w:vMerge w:val="continue"/>
            <w:vAlign w:val="center"/>
          </w:tcPr>
          <w:p w14:paraId="43FA6E52">
            <w:pPr>
              <w:jc w:val="center"/>
              <w:rPr>
                <w:rFonts w:ascii="Times New Roman" w:hAnsi="Times New Roman"/>
                <w:szCs w:val="21"/>
              </w:rPr>
            </w:pPr>
          </w:p>
        </w:tc>
        <w:tc>
          <w:tcPr>
            <w:tcW w:w="1560" w:type="dxa"/>
            <w:vAlign w:val="center"/>
          </w:tcPr>
          <w:p w14:paraId="09A055AC">
            <w:pPr>
              <w:jc w:val="center"/>
              <w:rPr>
                <w:rFonts w:ascii="Times New Roman" w:hAnsi="Times New Roman"/>
                <w:szCs w:val="21"/>
              </w:rPr>
            </w:pPr>
            <w:r>
              <w:rPr>
                <w:rFonts w:hint="eastAsia" w:ascii="Times New Roman" w:hAnsi="Times New Roman"/>
                <w:szCs w:val="21"/>
              </w:rPr>
              <w:t>双极</w:t>
            </w:r>
          </w:p>
        </w:tc>
        <w:tc>
          <w:tcPr>
            <w:tcW w:w="3859" w:type="dxa"/>
            <w:vAlign w:val="center"/>
          </w:tcPr>
          <w:p w14:paraId="4A27260D">
            <w:pPr>
              <w:jc w:val="left"/>
              <w:rPr>
                <w:rFonts w:ascii="Times New Roman" w:hAnsi="Times New Roman"/>
                <w:szCs w:val="21"/>
              </w:rPr>
            </w:pPr>
            <w:r>
              <w:rPr>
                <w:rFonts w:hint="eastAsia" w:ascii="Times New Roman" w:hAnsi="Times New Roman"/>
                <w:szCs w:val="21"/>
              </w:rPr>
              <w:t>仅含有双极模式的高频手术设备。在两个或多个手术电极之间向患者施加高频电流的方法，不需要单独连接中性电极（或使用患者身体作为对地电容），在一个或多个手术电极附近的组织中产生预期效果。</w:t>
            </w:r>
          </w:p>
        </w:tc>
      </w:tr>
      <w:tr w14:paraId="4F34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7A8EDD20">
            <w:pPr>
              <w:jc w:val="center"/>
              <w:rPr>
                <w:rFonts w:ascii="Times New Roman" w:hAnsi="Times New Roman"/>
                <w:szCs w:val="21"/>
              </w:rPr>
            </w:pPr>
          </w:p>
        </w:tc>
        <w:tc>
          <w:tcPr>
            <w:tcW w:w="1276" w:type="dxa"/>
            <w:vMerge w:val="continue"/>
            <w:vAlign w:val="center"/>
          </w:tcPr>
          <w:p w14:paraId="5538F871">
            <w:pPr>
              <w:jc w:val="center"/>
              <w:rPr>
                <w:rFonts w:ascii="Times New Roman" w:hAnsi="Times New Roman"/>
                <w:szCs w:val="21"/>
              </w:rPr>
            </w:pPr>
          </w:p>
        </w:tc>
        <w:tc>
          <w:tcPr>
            <w:tcW w:w="1275" w:type="dxa"/>
            <w:vMerge w:val="restart"/>
            <w:vAlign w:val="center"/>
          </w:tcPr>
          <w:p w14:paraId="1399BD1A">
            <w:pPr>
              <w:widowControl/>
              <w:jc w:val="center"/>
              <w:rPr>
                <w:rFonts w:ascii="Times New Roman" w:hAnsi="Times New Roman"/>
                <w:szCs w:val="21"/>
              </w:rPr>
            </w:pPr>
            <w:r>
              <w:rPr>
                <w:rFonts w:hint="eastAsia" w:ascii="Times New Roman" w:hAnsi="Times New Roman"/>
                <w:szCs w:val="21"/>
              </w:rPr>
              <w:t>特征词</w:t>
            </w:r>
            <w:r>
              <w:rPr>
                <w:rFonts w:ascii="Times New Roman" w:hAnsi="Times New Roman"/>
                <w:szCs w:val="21"/>
              </w:rPr>
              <w:t>2-</w:t>
            </w:r>
          </w:p>
          <w:p w14:paraId="1DD6E3D1">
            <w:pPr>
              <w:widowControl/>
              <w:jc w:val="center"/>
              <w:rPr>
                <w:rFonts w:ascii="Times New Roman" w:hAnsi="Times New Roman"/>
                <w:szCs w:val="21"/>
              </w:rPr>
            </w:pPr>
            <w:r>
              <w:rPr>
                <w:rFonts w:hint="eastAsia" w:ascii="Times New Roman" w:hAnsi="Times New Roman"/>
                <w:szCs w:val="21"/>
              </w:rPr>
              <w:t>技术特点</w:t>
            </w:r>
          </w:p>
        </w:tc>
        <w:tc>
          <w:tcPr>
            <w:tcW w:w="1560" w:type="dxa"/>
            <w:vAlign w:val="center"/>
          </w:tcPr>
          <w:p w14:paraId="6AEA7B48">
            <w:pPr>
              <w:jc w:val="center"/>
              <w:rPr>
                <w:rFonts w:ascii="Times New Roman" w:hAnsi="Times New Roman"/>
                <w:szCs w:val="21"/>
              </w:rPr>
            </w:pPr>
            <w:r>
              <w:rPr>
                <w:rFonts w:hint="eastAsia" w:ascii="Times New Roman" w:hAnsi="Times New Roman"/>
                <w:szCs w:val="21"/>
              </w:rPr>
              <w:t>通用（缺省）</w:t>
            </w:r>
          </w:p>
        </w:tc>
        <w:tc>
          <w:tcPr>
            <w:tcW w:w="3859" w:type="dxa"/>
            <w:vAlign w:val="center"/>
          </w:tcPr>
          <w:p w14:paraId="5B384346">
            <w:pPr>
              <w:jc w:val="left"/>
              <w:rPr>
                <w:rFonts w:ascii="Times New Roman" w:hAnsi="Times New Roman"/>
                <w:szCs w:val="21"/>
              </w:rPr>
            </w:pPr>
            <w:r>
              <w:rPr>
                <w:rFonts w:hint="eastAsia" w:ascii="Times New Roman" w:hAnsi="Times New Roman"/>
                <w:szCs w:val="21"/>
              </w:rPr>
              <w:t>无氩气、等离子、闭合模式。</w:t>
            </w:r>
          </w:p>
        </w:tc>
      </w:tr>
      <w:tr w14:paraId="3D2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415423A8">
            <w:pPr>
              <w:jc w:val="center"/>
              <w:rPr>
                <w:rFonts w:ascii="Times New Roman" w:hAnsi="Times New Roman"/>
                <w:szCs w:val="21"/>
              </w:rPr>
            </w:pPr>
          </w:p>
        </w:tc>
        <w:tc>
          <w:tcPr>
            <w:tcW w:w="1276" w:type="dxa"/>
            <w:vMerge w:val="continue"/>
            <w:vAlign w:val="center"/>
          </w:tcPr>
          <w:p w14:paraId="0BDBC7B2">
            <w:pPr>
              <w:jc w:val="center"/>
              <w:rPr>
                <w:rFonts w:ascii="Times New Roman" w:hAnsi="Times New Roman"/>
                <w:szCs w:val="21"/>
              </w:rPr>
            </w:pPr>
          </w:p>
        </w:tc>
        <w:tc>
          <w:tcPr>
            <w:tcW w:w="1275" w:type="dxa"/>
            <w:vMerge w:val="continue"/>
            <w:vAlign w:val="center"/>
          </w:tcPr>
          <w:p w14:paraId="67EC8CA9">
            <w:pPr>
              <w:jc w:val="center"/>
              <w:rPr>
                <w:rFonts w:ascii="Times New Roman" w:hAnsi="Times New Roman"/>
                <w:szCs w:val="21"/>
              </w:rPr>
            </w:pPr>
          </w:p>
        </w:tc>
        <w:tc>
          <w:tcPr>
            <w:tcW w:w="1560" w:type="dxa"/>
            <w:vAlign w:val="center"/>
          </w:tcPr>
          <w:p w14:paraId="5014A175">
            <w:pPr>
              <w:jc w:val="center"/>
              <w:rPr>
                <w:rFonts w:ascii="Times New Roman" w:hAnsi="Times New Roman"/>
                <w:szCs w:val="21"/>
              </w:rPr>
            </w:pPr>
            <w:r>
              <w:rPr>
                <w:rFonts w:ascii="Times New Roman" w:hAnsi="Times New Roman"/>
                <w:szCs w:val="21"/>
              </w:rPr>
              <w:t>氩气</w:t>
            </w:r>
          </w:p>
        </w:tc>
        <w:tc>
          <w:tcPr>
            <w:tcW w:w="3859" w:type="dxa"/>
            <w:vAlign w:val="center"/>
          </w:tcPr>
          <w:p w14:paraId="430B29FA">
            <w:pPr>
              <w:rPr>
                <w:rFonts w:ascii="Times New Roman" w:hAnsi="Times New Roman"/>
                <w:szCs w:val="21"/>
              </w:rPr>
            </w:pPr>
            <w:r>
              <w:rPr>
                <w:rFonts w:hint="eastAsia" w:ascii="Times New Roman" w:hAnsi="Times New Roman"/>
                <w:szCs w:val="21"/>
              </w:rPr>
              <w:t>具</w:t>
            </w:r>
            <w:r>
              <w:rPr>
                <w:rFonts w:ascii="Times New Roman" w:hAnsi="Times New Roman"/>
                <w:szCs w:val="21"/>
              </w:rPr>
              <w:t>有氩气控制装置</w:t>
            </w:r>
            <w:r>
              <w:rPr>
                <w:rFonts w:hint="eastAsia" w:ascii="Times New Roman" w:hAnsi="Times New Roman"/>
                <w:szCs w:val="21"/>
              </w:rPr>
              <w:t>和相应的氩气模式。</w:t>
            </w:r>
          </w:p>
        </w:tc>
      </w:tr>
      <w:tr w14:paraId="710B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continue"/>
            <w:vAlign w:val="center"/>
          </w:tcPr>
          <w:p w14:paraId="73B01217">
            <w:pPr>
              <w:widowControl/>
              <w:jc w:val="center"/>
              <w:rPr>
                <w:rFonts w:ascii="宋体" w:hAnsi="宋体" w:cs="宋体"/>
                <w:bCs/>
                <w:kern w:val="0"/>
                <w:szCs w:val="21"/>
              </w:rPr>
            </w:pPr>
          </w:p>
        </w:tc>
        <w:tc>
          <w:tcPr>
            <w:tcW w:w="1276" w:type="dxa"/>
            <w:vMerge w:val="continue"/>
            <w:vAlign w:val="center"/>
          </w:tcPr>
          <w:p w14:paraId="44E4CD32">
            <w:pPr>
              <w:widowControl/>
              <w:jc w:val="center"/>
              <w:rPr>
                <w:rFonts w:ascii="宋体" w:hAnsi="宋体" w:cs="宋体"/>
                <w:bCs/>
                <w:kern w:val="0"/>
                <w:szCs w:val="21"/>
              </w:rPr>
            </w:pPr>
          </w:p>
        </w:tc>
        <w:tc>
          <w:tcPr>
            <w:tcW w:w="1275" w:type="dxa"/>
            <w:vMerge w:val="continue"/>
            <w:vAlign w:val="center"/>
          </w:tcPr>
          <w:p w14:paraId="6D05FA36">
            <w:pPr>
              <w:jc w:val="center"/>
              <w:rPr>
                <w:rFonts w:ascii="宋体" w:hAnsi="宋体" w:cs="宋体"/>
                <w:bCs/>
                <w:kern w:val="0"/>
                <w:szCs w:val="21"/>
              </w:rPr>
            </w:pPr>
          </w:p>
        </w:tc>
        <w:tc>
          <w:tcPr>
            <w:tcW w:w="1560" w:type="dxa"/>
            <w:vAlign w:val="center"/>
          </w:tcPr>
          <w:p w14:paraId="61018696">
            <w:pPr>
              <w:widowControl/>
              <w:jc w:val="center"/>
              <w:rPr>
                <w:rFonts w:ascii="宋体" w:hAnsi="宋体" w:cs="宋体"/>
                <w:bCs/>
                <w:kern w:val="0"/>
                <w:szCs w:val="21"/>
              </w:rPr>
            </w:pPr>
            <w:r>
              <w:rPr>
                <w:rFonts w:ascii="Times New Roman" w:hAnsi="Times New Roman"/>
                <w:szCs w:val="21"/>
              </w:rPr>
              <w:t>等离子</w:t>
            </w:r>
          </w:p>
        </w:tc>
        <w:tc>
          <w:tcPr>
            <w:tcW w:w="3859" w:type="dxa"/>
            <w:vAlign w:val="center"/>
          </w:tcPr>
          <w:p w14:paraId="53894664">
            <w:pPr>
              <w:widowControl/>
              <w:rPr>
                <w:rFonts w:ascii="宋体" w:hAnsi="宋体" w:cs="宋体"/>
                <w:bCs/>
                <w:kern w:val="0"/>
                <w:szCs w:val="21"/>
              </w:rPr>
            </w:pPr>
            <w:r>
              <w:rPr>
                <w:rFonts w:ascii="Times New Roman" w:hAnsi="Times New Roman"/>
                <w:szCs w:val="21"/>
              </w:rPr>
              <w:t>具有等离子模式</w:t>
            </w:r>
            <w:r>
              <w:rPr>
                <w:rFonts w:hint="eastAsia" w:ascii="Times New Roman" w:hAnsi="Times New Roman"/>
                <w:szCs w:val="21"/>
              </w:rPr>
              <w:t>。</w:t>
            </w:r>
          </w:p>
        </w:tc>
      </w:tr>
      <w:tr w14:paraId="3411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0F330942">
            <w:pPr>
              <w:widowControl/>
              <w:jc w:val="center"/>
              <w:rPr>
                <w:rFonts w:ascii="宋体" w:hAnsi="宋体" w:cs="宋体"/>
                <w:bCs/>
                <w:kern w:val="0"/>
                <w:szCs w:val="21"/>
              </w:rPr>
            </w:pPr>
          </w:p>
        </w:tc>
        <w:tc>
          <w:tcPr>
            <w:tcW w:w="1276" w:type="dxa"/>
            <w:vMerge w:val="continue"/>
            <w:vAlign w:val="center"/>
          </w:tcPr>
          <w:p w14:paraId="498B8D07">
            <w:pPr>
              <w:widowControl/>
              <w:jc w:val="center"/>
              <w:rPr>
                <w:rFonts w:ascii="宋体" w:hAnsi="宋体" w:cs="宋体"/>
                <w:bCs/>
                <w:kern w:val="0"/>
                <w:szCs w:val="21"/>
              </w:rPr>
            </w:pPr>
          </w:p>
        </w:tc>
        <w:tc>
          <w:tcPr>
            <w:tcW w:w="1275" w:type="dxa"/>
            <w:vMerge w:val="continue"/>
            <w:vAlign w:val="center"/>
          </w:tcPr>
          <w:p w14:paraId="5DEF13D7">
            <w:pPr>
              <w:widowControl/>
              <w:jc w:val="center"/>
              <w:rPr>
                <w:rFonts w:ascii="宋体" w:hAnsi="宋体" w:cs="宋体"/>
                <w:bCs/>
                <w:kern w:val="0"/>
                <w:szCs w:val="21"/>
              </w:rPr>
            </w:pPr>
          </w:p>
        </w:tc>
        <w:tc>
          <w:tcPr>
            <w:tcW w:w="1560" w:type="dxa"/>
            <w:vAlign w:val="center"/>
          </w:tcPr>
          <w:p w14:paraId="135FA05F">
            <w:pPr>
              <w:widowControl/>
              <w:jc w:val="center"/>
              <w:rPr>
                <w:rFonts w:ascii="宋体" w:hAnsi="宋体" w:cs="宋体"/>
                <w:bCs/>
                <w:kern w:val="0"/>
                <w:szCs w:val="21"/>
              </w:rPr>
            </w:pPr>
            <w:r>
              <w:rPr>
                <w:rFonts w:hint="eastAsia" w:ascii="宋体" w:hAnsi="宋体" w:cs="宋体"/>
                <w:bCs/>
                <w:kern w:val="0"/>
                <w:szCs w:val="21"/>
              </w:rPr>
              <w:t>闭合</w:t>
            </w:r>
          </w:p>
        </w:tc>
        <w:tc>
          <w:tcPr>
            <w:tcW w:w="3859" w:type="dxa"/>
            <w:vAlign w:val="center"/>
          </w:tcPr>
          <w:p w14:paraId="0D1DB44D">
            <w:pPr>
              <w:widowControl/>
              <w:rPr>
                <w:rFonts w:ascii="宋体" w:hAnsi="宋体" w:cs="宋体"/>
                <w:bCs/>
                <w:kern w:val="0"/>
                <w:szCs w:val="21"/>
              </w:rPr>
            </w:pPr>
            <w:r>
              <w:rPr>
                <w:rFonts w:hint="eastAsia" w:ascii="Times New Roman" w:hAnsi="Times New Roman"/>
                <w:szCs w:val="21"/>
              </w:rPr>
              <w:t>利用高频电能结合专用刀头钳口恒定压力，闭合血管、脉管和组织束，通过刀头内置刀片完成相应部位切割。</w:t>
            </w:r>
          </w:p>
        </w:tc>
      </w:tr>
      <w:tr w14:paraId="201D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772" w:hRule="atLeast"/>
        </w:trPr>
        <w:tc>
          <w:tcPr>
            <w:tcW w:w="709" w:type="dxa"/>
            <w:vMerge w:val="restart"/>
            <w:vAlign w:val="center"/>
          </w:tcPr>
          <w:p w14:paraId="0EEAE9D4">
            <w:pPr>
              <w:widowControl/>
              <w:jc w:val="center"/>
              <w:rPr>
                <w:rFonts w:ascii="Times New Roman" w:hAnsi="Times New Roman"/>
                <w:bCs/>
                <w:kern w:val="0"/>
                <w:szCs w:val="21"/>
              </w:rPr>
            </w:pPr>
            <w:r>
              <w:rPr>
                <w:rFonts w:ascii="Times New Roman" w:hAnsi="Times New Roman"/>
                <w:bCs/>
                <w:kern w:val="0"/>
                <w:szCs w:val="21"/>
              </w:rPr>
              <w:t>2</w:t>
            </w:r>
          </w:p>
        </w:tc>
        <w:tc>
          <w:tcPr>
            <w:tcW w:w="1276" w:type="dxa"/>
            <w:vMerge w:val="restart"/>
            <w:vAlign w:val="center"/>
          </w:tcPr>
          <w:p w14:paraId="3BC3EFAA">
            <w:pPr>
              <w:widowControl/>
              <w:jc w:val="center"/>
              <w:rPr>
                <w:rFonts w:ascii="Times New Roman" w:hAnsi="Times New Roman"/>
                <w:bCs/>
                <w:kern w:val="0"/>
                <w:szCs w:val="21"/>
              </w:rPr>
            </w:pPr>
            <w:r>
              <w:rPr>
                <w:rFonts w:ascii="Times New Roman" w:hAnsi="Times New Roman"/>
                <w:bCs/>
                <w:kern w:val="0"/>
                <w:szCs w:val="21"/>
              </w:rPr>
              <w:t>射频消融设备</w:t>
            </w:r>
          </w:p>
        </w:tc>
        <w:tc>
          <w:tcPr>
            <w:tcW w:w="1275" w:type="dxa"/>
            <w:vAlign w:val="center"/>
          </w:tcPr>
          <w:p w14:paraId="1D7E2A50">
            <w:pPr>
              <w:jc w:val="center"/>
              <w:rPr>
                <w:rFonts w:ascii="Times New Roman" w:hAnsi="Times New Roman"/>
                <w:szCs w:val="21"/>
              </w:rPr>
            </w:pPr>
            <w:r>
              <w:rPr>
                <w:rFonts w:ascii="Times New Roman" w:hAnsi="Times New Roman"/>
                <w:szCs w:val="21"/>
              </w:rPr>
              <w:t>核心词</w:t>
            </w:r>
          </w:p>
        </w:tc>
        <w:tc>
          <w:tcPr>
            <w:tcW w:w="1560" w:type="dxa"/>
            <w:vAlign w:val="center"/>
          </w:tcPr>
          <w:p w14:paraId="283917C0">
            <w:pPr>
              <w:jc w:val="center"/>
              <w:rPr>
                <w:rFonts w:ascii="Times New Roman" w:hAnsi="Times New Roman"/>
                <w:szCs w:val="21"/>
              </w:rPr>
            </w:pPr>
            <w:r>
              <w:rPr>
                <w:rFonts w:ascii="Times New Roman" w:hAnsi="Times New Roman"/>
                <w:szCs w:val="21"/>
              </w:rPr>
              <w:t>射频消融设备</w:t>
            </w:r>
          </w:p>
        </w:tc>
        <w:tc>
          <w:tcPr>
            <w:tcW w:w="3859" w:type="dxa"/>
            <w:vAlign w:val="center"/>
          </w:tcPr>
          <w:p w14:paraId="586213E8">
            <w:pPr>
              <w:rPr>
                <w:rFonts w:ascii="Times New Roman" w:hAnsi="Times New Roman"/>
                <w:szCs w:val="21"/>
              </w:rPr>
            </w:pPr>
            <w:r>
              <w:rPr>
                <w:rFonts w:ascii="Times New Roman" w:hAnsi="Times New Roman"/>
                <w:szCs w:val="21"/>
              </w:rPr>
              <w:t>设备输出的射频能量传递到预期消融的部位，达到消融的目的。</w:t>
            </w:r>
          </w:p>
        </w:tc>
      </w:tr>
      <w:tr w14:paraId="3C33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31CDBA66">
            <w:pPr>
              <w:widowControl/>
              <w:jc w:val="center"/>
              <w:rPr>
                <w:rFonts w:ascii="Times New Roman" w:hAnsi="Times New Roman"/>
                <w:bCs/>
                <w:kern w:val="0"/>
                <w:szCs w:val="21"/>
              </w:rPr>
            </w:pPr>
          </w:p>
        </w:tc>
        <w:tc>
          <w:tcPr>
            <w:tcW w:w="1276" w:type="dxa"/>
            <w:vMerge w:val="continue"/>
            <w:vAlign w:val="center"/>
          </w:tcPr>
          <w:p w14:paraId="017B46AA">
            <w:pPr>
              <w:widowControl/>
              <w:jc w:val="center"/>
              <w:rPr>
                <w:rFonts w:ascii="Times New Roman" w:hAnsi="Times New Roman"/>
                <w:bCs/>
                <w:kern w:val="0"/>
                <w:szCs w:val="21"/>
              </w:rPr>
            </w:pPr>
          </w:p>
        </w:tc>
        <w:tc>
          <w:tcPr>
            <w:tcW w:w="1275" w:type="dxa"/>
            <w:vMerge w:val="restart"/>
            <w:vAlign w:val="center"/>
          </w:tcPr>
          <w:p w14:paraId="154703F8">
            <w:pPr>
              <w:jc w:val="center"/>
              <w:rPr>
                <w:rFonts w:ascii="Times New Roman" w:hAnsi="Times New Roman"/>
                <w:szCs w:val="21"/>
              </w:rPr>
            </w:pPr>
            <w:r>
              <w:rPr>
                <w:rFonts w:ascii="Times New Roman" w:hAnsi="Times New Roman"/>
                <w:szCs w:val="21"/>
              </w:rPr>
              <w:t>特征词1-</w:t>
            </w:r>
          </w:p>
          <w:p w14:paraId="2E58D66F">
            <w:pPr>
              <w:jc w:val="center"/>
              <w:rPr>
                <w:rFonts w:ascii="Times New Roman" w:hAnsi="Times New Roman"/>
                <w:szCs w:val="21"/>
              </w:rPr>
            </w:pPr>
            <w:r>
              <w:rPr>
                <w:rFonts w:ascii="Times New Roman" w:hAnsi="Times New Roman"/>
                <w:szCs w:val="21"/>
              </w:rPr>
              <w:t>使用部位</w:t>
            </w:r>
          </w:p>
        </w:tc>
        <w:tc>
          <w:tcPr>
            <w:tcW w:w="1560" w:type="dxa"/>
            <w:vAlign w:val="center"/>
          </w:tcPr>
          <w:p w14:paraId="089F10B0">
            <w:pPr>
              <w:jc w:val="center"/>
              <w:rPr>
                <w:rFonts w:ascii="Times New Roman" w:hAnsi="Times New Roman"/>
                <w:szCs w:val="21"/>
              </w:rPr>
            </w:pPr>
            <w:r>
              <w:rPr>
                <w:rFonts w:ascii="Times New Roman" w:hAnsi="Times New Roman"/>
                <w:szCs w:val="21"/>
              </w:rPr>
              <w:t>通用（缺省）</w:t>
            </w:r>
          </w:p>
        </w:tc>
        <w:tc>
          <w:tcPr>
            <w:tcW w:w="3859" w:type="dxa"/>
            <w:vAlign w:val="center"/>
          </w:tcPr>
          <w:p w14:paraId="7FCB9420">
            <w:pPr>
              <w:rPr>
                <w:rFonts w:ascii="Times New Roman" w:hAnsi="Times New Roman"/>
                <w:szCs w:val="21"/>
              </w:rPr>
            </w:pPr>
            <w:r>
              <w:rPr>
                <w:rFonts w:ascii="Times New Roman" w:hAnsi="Times New Roman"/>
                <w:szCs w:val="21"/>
              </w:rPr>
              <w:t>非专用部位使用。</w:t>
            </w:r>
          </w:p>
        </w:tc>
      </w:tr>
      <w:tr w14:paraId="2E2E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55630817">
            <w:pPr>
              <w:widowControl/>
              <w:jc w:val="center"/>
              <w:rPr>
                <w:rFonts w:ascii="Times New Roman" w:hAnsi="Times New Roman"/>
                <w:bCs/>
                <w:kern w:val="0"/>
                <w:szCs w:val="21"/>
              </w:rPr>
            </w:pPr>
          </w:p>
        </w:tc>
        <w:tc>
          <w:tcPr>
            <w:tcW w:w="1276" w:type="dxa"/>
            <w:vMerge w:val="continue"/>
            <w:vAlign w:val="center"/>
          </w:tcPr>
          <w:p w14:paraId="3D550D3D">
            <w:pPr>
              <w:widowControl/>
              <w:jc w:val="center"/>
              <w:rPr>
                <w:rFonts w:ascii="Times New Roman" w:hAnsi="Times New Roman"/>
                <w:bCs/>
                <w:kern w:val="0"/>
                <w:szCs w:val="21"/>
              </w:rPr>
            </w:pPr>
          </w:p>
        </w:tc>
        <w:tc>
          <w:tcPr>
            <w:tcW w:w="1275" w:type="dxa"/>
            <w:vMerge w:val="continue"/>
            <w:vAlign w:val="center"/>
          </w:tcPr>
          <w:p w14:paraId="43D37A98">
            <w:pPr>
              <w:jc w:val="center"/>
              <w:rPr>
                <w:rFonts w:ascii="Times New Roman" w:hAnsi="Times New Roman"/>
                <w:b/>
                <w:bCs/>
                <w:sz w:val="44"/>
                <w:szCs w:val="21"/>
              </w:rPr>
            </w:pPr>
          </w:p>
        </w:tc>
        <w:tc>
          <w:tcPr>
            <w:tcW w:w="1560" w:type="dxa"/>
            <w:vAlign w:val="center"/>
          </w:tcPr>
          <w:p w14:paraId="45E4A288">
            <w:pPr>
              <w:jc w:val="center"/>
              <w:rPr>
                <w:rFonts w:ascii="Times New Roman" w:hAnsi="Times New Roman"/>
                <w:szCs w:val="21"/>
              </w:rPr>
            </w:pPr>
            <w:r>
              <w:rPr>
                <w:rFonts w:ascii="Times New Roman" w:hAnsi="Times New Roman"/>
                <w:szCs w:val="21"/>
              </w:rPr>
              <w:t>心脏等（专用部位）</w:t>
            </w:r>
          </w:p>
        </w:tc>
        <w:tc>
          <w:tcPr>
            <w:tcW w:w="3859" w:type="dxa"/>
            <w:vAlign w:val="center"/>
          </w:tcPr>
          <w:p w14:paraId="41C73750">
            <w:pPr>
              <w:rPr>
                <w:rFonts w:ascii="Times New Roman" w:hAnsi="Times New Roman"/>
                <w:szCs w:val="21"/>
              </w:rPr>
            </w:pPr>
            <w:r>
              <w:rPr>
                <w:rFonts w:ascii="Times New Roman" w:hAnsi="Times New Roman"/>
                <w:szCs w:val="21"/>
              </w:rPr>
              <w:t>专用部位，如心脏、肝脏、耳鼻喉、肾动脉等。</w:t>
            </w:r>
          </w:p>
        </w:tc>
      </w:tr>
      <w:tr w14:paraId="39A0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288" w:hRule="atLeast"/>
        </w:trPr>
        <w:tc>
          <w:tcPr>
            <w:tcW w:w="709" w:type="dxa"/>
            <w:vMerge w:val="continue"/>
            <w:vAlign w:val="center"/>
          </w:tcPr>
          <w:p w14:paraId="31A28075">
            <w:pPr>
              <w:widowControl/>
              <w:jc w:val="center"/>
              <w:rPr>
                <w:rFonts w:ascii="Times New Roman" w:hAnsi="Times New Roman"/>
                <w:bCs/>
                <w:kern w:val="0"/>
                <w:szCs w:val="21"/>
              </w:rPr>
            </w:pPr>
          </w:p>
        </w:tc>
        <w:tc>
          <w:tcPr>
            <w:tcW w:w="1276" w:type="dxa"/>
            <w:vMerge w:val="continue"/>
            <w:vAlign w:val="center"/>
          </w:tcPr>
          <w:p w14:paraId="3D567741">
            <w:pPr>
              <w:widowControl/>
              <w:jc w:val="center"/>
              <w:rPr>
                <w:rFonts w:ascii="Times New Roman" w:hAnsi="Times New Roman"/>
                <w:bCs/>
                <w:kern w:val="0"/>
                <w:szCs w:val="21"/>
              </w:rPr>
            </w:pPr>
          </w:p>
        </w:tc>
        <w:tc>
          <w:tcPr>
            <w:tcW w:w="1275" w:type="dxa"/>
            <w:vMerge w:val="restart"/>
            <w:vAlign w:val="center"/>
          </w:tcPr>
          <w:p w14:paraId="6D24F9CF">
            <w:pPr>
              <w:jc w:val="center"/>
              <w:rPr>
                <w:rFonts w:ascii="Times New Roman" w:hAnsi="Times New Roman"/>
                <w:szCs w:val="21"/>
              </w:rPr>
            </w:pPr>
            <w:r>
              <w:rPr>
                <w:rFonts w:ascii="Times New Roman" w:hAnsi="Times New Roman"/>
                <w:szCs w:val="21"/>
              </w:rPr>
              <w:t>特征词2-</w:t>
            </w:r>
          </w:p>
          <w:p w14:paraId="1CA64721">
            <w:pPr>
              <w:jc w:val="center"/>
              <w:rPr>
                <w:rFonts w:ascii="Times New Roman" w:hAnsi="Times New Roman"/>
                <w:szCs w:val="21"/>
              </w:rPr>
            </w:pPr>
            <w:r>
              <w:rPr>
                <w:rFonts w:ascii="Times New Roman" w:hAnsi="Times New Roman"/>
                <w:szCs w:val="21"/>
              </w:rPr>
              <w:t>技术特点</w:t>
            </w:r>
          </w:p>
        </w:tc>
        <w:tc>
          <w:tcPr>
            <w:tcW w:w="1560" w:type="dxa"/>
            <w:vAlign w:val="center"/>
          </w:tcPr>
          <w:p w14:paraId="45AA162D">
            <w:pPr>
              <w:jc w:val="center"/>
              <w:rPr>
                <w:rFonts w:ascii="Times New Roman" w:hAnsi="Times New Roman"/>
                <w:szCs w:val="21"/>
              </w:rPr>
            </w:pPr>
            <w:r>
              <w:rPr>
                <w:rFonts w:ascii="Times New Roman" w:hAnsi="Times New Roman"/>
                <w:szCs w:val="21"/>
              </w:rPr>
              <w:t xml:space="preserve">等离子                                                                                                                                  </w:t>
            </w:r>
          </w:p>
        </w:tc>
        <w:tc>
          <w:tcPr>
            <w:tcW w:w="3859" w:type="dxa"/>
            <w:vAlign w:val="center"/>
          </w:tcPr>
          <w:p w14:paraId="42AC001D">
            <w:pPr>
              <w:rPr>
                <w:rFonts w:ascii="Times New Roman" w:hAnsi="Times New Roman"/>
                <w:szCs w:val="21"/>
              </w:rPr>
            </w:pPr>
            <w:r>
              <w:rPr>
                <w:rFonts w:ascii="Times New Roman" w:hAnsi="Times New Roman"/>
                <w:szCs w:val="21"/>
              </w:rPr>
              <w:t>具有等离子模式，需利用导电介质进行。</w:t>
            </w:r>
          </w:p>
        </w:tc>
      </w:tr>
      <w:tr w14:paraId="54CC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24" w:hRule="atLeast"/>
        </w:trPr>
        <w:tc>
          <w:tcPr>
            <w:tcW w:w="709" w:type="dxa"/>
            <w:vMerge w:val="continue"/>
            <w:vAlign w:val="center"/>
          </w:tcPr>
          <w:p w14:paraId="04DC1F51">
            <w:pPr>
              <w:widowControl/>
              <w:jc w:val="center"/>
              <w:rPr>
                <w:rFonts w:ascii="Times New Roman" w:hAnsi="Times New Roman"/>
                <w:bCs/>
                <w:kern w:val="0"/>
                <w:szCs w:val="21"/>
              </w:rPr>
            </w:pPr>
          </w:p>
        </w:tc>
        <w:tc>
          <w:tcPr>
            <w:tcW w:w="1276" w:type="dxa"/>
            <w:vMerge w:val="continue"/>
            <w:vAlign w:val="center"/>
          </w:tcPr>
          <w:p w14:paraId="4437ADEB">
            <w:pPr>
              <w:widowControl/>
              <w:jc w:val="center"/>
              <w:rPr>
                <w:rFonts w:ascii="Times New Roman" w:hAnsi="Times New Roman"/>
                <w:bCs/>
                <w:kern w:val="0"/>
                <w:szCs w:val="21"/>
              </w:rPr>
            </w:pPr>
          </w:p>
        </w:tc>
        <w:tc>
          <w:tcPr>
            <w:tcW w:w="1275" w:type="dxa"/>
            <w:vMerge w:val="continue"/>
            <w:vAlign w:val="center"/>
          </w:tcPr>
          <w:p w14:paraId="543E56E1">
            <w:pPr>
              <w:jc w:val="center"/>
              <w:rPr>
                <w:rFonts w:ascii="Times New Roman" w:hAnsi="Times New Roman"/>
                <w:szCs w:val="21"/>
              </w:rPr>
            </w:pPr>
          </w:p>
        </w:tc>
        <w:tc>
          <w:tcPr>
            <w:tcW w:w="1560" w:type="dxa"/>
            <w:vAlign w:val="center"/>
          </w:tcPr>
          <w:p w14:paraId="4605046D">
            <w:pPr>
              <w:jc w:val="center"/>
              <w:rPr>
                <w:rFonts w:ascii="Times New Roman" w:hAnsi="Times New Roman"/>
                <w:szCs w:val="21"/>
              </w:rPr>
            </w:pPr>
            <w:r>
              <w:rPr>
                <w:rFonts w:ascii="Times New Roman" w:hAnsi="Times New Roman"/>
                <w:szCs w:val="21"/>
              </w:rPr>
              <w:t>无等离子（缺省）</w:t>
            </w:r>
          </w:p>
        </w:tc>
        <w:tc>
          <w:tcPr>
            <w:tcW w:w="3859" w:type="dxa"/>
            <w:vAlign w:val="center"/>
          </w:tcPr>
          <w:p w14:paraId="31B751C3">
            <w:pPr>
              <w:rPr>
                <w:rFonts w:ascii="Times New Roman" w:hAnsi="Times New Roman"/>
                <w:szCs w:val="21"/>
              </w:rPr>
            </w:pPr>
            <w:r>
              <w:rPr>
                <w:rFonts w:ascii="Times New Roman" w:hAnsi="Times New Roman"/>
                <w:szCs w:val="21"/>
              </w:rPr>
              <w:t>无等离子模式。</w:t>
            </w:r>
          </w:p>
        </w:tc>
      </w:tr>
      <w:tr w14:paraId="1172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690" w:hRule="atLeast"/>
        </w:trPr>
        <w:tc>
          <w:tcPr>
            <w:tcW w:w="709" w:type="dxa"/>
            <w:vAlign w:val="center"/>
          </w:tcPr>
          <w:p w14:paraId="54FB47EB">
            <w:pPr>
              <w:widowControl/>
              <w:jc w:val="center"/>
              <w:rPr>
                <w:rFonts w:ascii="Times New Roman" w:hAnsi="Times New Roman"/>
                <w:bCs/>
                <w:kern w:val="0"/>
                <w:szCs w:val="21"/>
              </w:rPr>
            </w:pPr>
            <w:r>
              <w:rPr>
                <w:rFonts w:ascii="Times New Roman" w:hAnsi="Times New Roman"/>
                <w:bCs/>
                <w:kern w:val="0"/>
                <w:szCs w:val="21"/>
              </w:rPr>
              <w:t>3</w:t>
            </w:r>
          </w:p>
        </w:tc>
        <w:tc>
          <w:tcPr>
            <w:tcW w:w="1276" w:type="dxa"/>
            <w:vAlign w:val="center"/>
          </w:tcPr>
          <w:p w14:paraId="415D214E">
            <w:pPr>
              <w:widowControl/>
              <w:jc w:val="center"/>
              <w:rPr>
                <w:rFonts w:ascii="Times New Roman" w:hAnsi="Times New Roman"/>
                <w:bCs/>
                <w:kern w:val="0"/>
                <w:szCs w:val="21"/>
              </w:rPr>
            </w:pPr>
            <w:r>
              <w:rPr>
                <w:rFonts w:ascii="Times New Roman" w:hAnsi="Times New Roman"/>
                <w:bCs/>
                <w:kern w:val="0"/>
                <w:szCs w:val="21"/>
              </w:rPr>
              <w:t>氩保护气凝设备</w:t>
            </w:r>
          </w:p>
        </w:tc>
        <w:tc>
          <w:tcPr>
            <w:tcW w:w="1275" w:type="dxa"/>
            <w:vAlign w:val="center"/>
          </w:tcPr>
          <w:p w14:paraId="570ED842">
            <w:pPr>
              <w:widowControl/>
              <w:jc w:val="center"/>
              <w:rPr>
                <w:rFonts w:ascii="Times New Roman" w:hAnsi="Times New Roman"/>
                <w:bCs/>
                <w:kern w:val="0"/>
                <w:szCs w:val="21"/>
              </w:rPr>
            </w:pPr>
            <w:r>
              <w:rPr>
                <w:rFonts w:ascii="Times New Roman" w:hAnsi="Times New Roman"/>
                <w:bCs/>
                <w:kern w:val="0"/>
                <w:szCs w:val="21"/>
              </w:rPr>
              <w:t>核心词</w:t>
            </w:r>
          </w:p>
        </w:tc>
        <w:tc>
          <w:tcPr>
            <w:tcW w:w="1560" w:type="dxa"/>
            <w:vAlign w:val="center"/>
          </w:tcPr>
          <w:p w14:paraId="24900131">
            <w:pPr>
              <w:widowControl/>
              <w:jc w:val="center"/>
              <w:rPr>
                <w:rFonts w:ascii="Times New Roman" w:hAnsi="Times New Roman"/>
                <w:bCs/>
                <w:kern w:val="0"/>
                <w:szCs w:val="21"/>
              </w:rPr>
            </w:pPr>
            <w:r>
              <w:rPr>
                <w:rFonts w:ascii="Times New Roman" w:hAnsi="Times New Roman"/>
                <w:bCs/>
                <w:kern w:val="0"/>
                <w:szCs w:val="21"/>
              </w:rPr>
              <w:t>氩气控制器</w:t>
            </w:r>
          </w:p>
        </w:tc>
        <w:tc>
          <w:tcPr>
            <w:tcW w:w="3859" w:type="dxa"/>
          </w:tcPr>
          <w:p w14:paraId="700BB012">
            <w:pPr>
              <w:widowControl/>
              <w:rPr>
                <w:rFonts w:ascii="Times New Roman" w:hAnsi="Times New Roman"/>
                <w:bCs/>
                <w:kern w:val="0"/>
                <w:szCs w:val="21"/>
              </w:rPr>
            </w:pPr>
            <w:r>
              <w:rPr>
                <w:rFonts w:ascii="Times New Roman" w:hAnsi="Times New Roman"/>
                <w:bCs/>
                <w:kern w:val="0"/>
                <w:szCs w:val="21"/>
              </w:rPr>
              <w:t>利用氩气源，在两个电极之间的氩气带内产生高频电流。配合高频手术设备进行氩气增强下的电外科手术，保证氩气在手术电极周围流动，用于减轻组织烟雾和碳化形成。</w:t>
            </w:r>
          </w:p>
        </w:tc>
      </w:tr>
      <w:tr w14:paraId="4092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5" w:hRule="atLeast"/>
        </w:trPr>
        <w:tc>
          <w:tcPr>
            <w:tcW w:w="709" w:type="dxa"/>
            <w:vMerge w:val="restart"/>
            <w:vAlign w:val="center"/>
          </w:tcPr>
          <w:p w14:paraId="6586E928">
            <w:pPr>
              <w:widowControl/>
              <w:jc w:val="center"/>
              <w:rPr>
                <w:rFonts w:ascii="Times New Roman" w:hAnsi="Times New Roman"/>
                <w:bCs/>
                <w:kern w:val="0"/>
                <w:szCs w:val="21"/>
              </w:rPr>
            </w:pPr>
            <w:r>
              <w:rPr>
                <w:rFonts w:ascii="Times New Roman" w:hAnsi="Times New Roman"/>
                <w:bCs/>
                <w:kern w:val="0"/>
                <w:szCs w:val="21"/>
              </w:rPr>
              <w:t xml:space="preserve">                                                                           4</w:t>
            </w:r>
          </w:p>
        </w:tc>
        <w:tc>
          <w:tcPr>
            <w:tcW w:w="1276" w:type="dxa"/>
            <w:vMerge w:val="restart"/>
            <w:vAlign w:val="center"/>
          </w:tcPr>
          <w:p w14:paraId="70279C82">
            <w:pPr>
              <w:jc w:val="center"/>
              <w:rPr>
                <w:rFonts w:ascii="Times New Roman" w:hAnsi="Times New Roman"/>
                <w:bCs/>
                <w:kern w:val="0"/>
                <w:szCs w:val="21"/>
              </w:rPr>
            </w:pPr>
            <w:r>
              <w:rPr>
                <w:rFonts w:ascii="Times New Roman" w:hAnsi="Times New Roman"/>
                <w:szCs w:val="21"/>
              </w:rPr>
              <w:t>高频/射频用电极及导管</w:t>
            </w:r>
          </w:p>
        </w:tc>
        <w:tc>
          <w:tcPr>
            <w:tcW w:w="1275" w:type="dxa"/>
            <w:vMerge w:val="restart"/>
            <w:vAlign w:val="center"/>
          </w:tcPr>
          <w:p w14:paraId="3D501F8D">
            <w:pPr>
              <w:jc w:val="center"/>
              <w:rPr>
                <w:rFonts w:ascii="Times New Roman" w:hAnsi="Times New Roman"/>
                <w:szCs w:val="21"/>
              </w:rPr>
            </w:pPr>
            <w:r>
              <w:rPr>
                <w:rFonts w:ascii="Times New Roman" w:hAnsi="Times New Roman"/>
                <w:szCs w:val="21"/>
              </w:rPr>
              <w:t>核心词</w:t>
            </w:r>
          </w:p>
        </w:tc>
        <w:tc>
          <w:tcPr>
            <w:tcW w:w="1560" w:type="dxa"/>
            <w:vAlign w:val="center"/>
          </w:tcPr>
          <w:p w14:paraId="75324104">
            <w:pPr>
              <w:jc w:val="center"/>
              <w:rPr>
                <w:rFonts w:ascii="Times New Roman" w:hAnsi="Times New Roman"/>
                <w:szCs w:val="21"/>
              </w:rPr>
            </w:pPr>
            <w:r>
              <w:rPr>
                <w:rFonts w:ascii="Times New Roman" w:hAnsi="Times New Roman"/>
                <w:szCs w:val="21"/>
              </w:rPr>
              <w:t>电刀笔</w:t>
            </w:r>
          </w:p>
        </w:tc>
        <w:tc>
          <w:tcPr>
            <w:tcW w:w="3859" w:type="dxa"/>
            <w:vAlign w:val="center"/>
          </w:tcPr>
          <w:p w14:paraId="4F76F9AB">
            <w:pPr>
              <w:rPr>
                <w:rFonts w:ascii="Times New Roman" w:hAnsi="Times New Roman"/>
                <w:szCs w:val="21"/>
              </w:rPr>
            </w:pPr>
            <w:r>
              <w:rPr>
                <w:rFonts w:ascii="Times New Roman" w:hAnsi="Times New Roman"/>
                <w:szCs w:val="21"/>
              </w:rPr>
              <w:t>开放手术下使用的单极高频手术附件，仅包括手术手柄、电缆、手术连接器，不包括电极。</w:t>
            </w:r>
          </w:p>
        </w:tc>
      </w:tr>
      <w:tr w14:paraId="3613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85" w:hRule="atLeast"/>
        </w:trPr>
        <w:tc>
          <w:tcPr>
            <w:tcW w:w="709" w:type="dxa"/>
            <w:vMerge w:val="continue"/>
            <w:vAlign w:val="center"/>
          </w:tcPr>
          <w:p w14:paraId="50594099">
            <w:pPr>
              <w:widowControl/>
              <w:jc w:val="center"/>
              <w:rPr>
                <w:rFonts w:ascii="Times New Roman" w:hAnsi="Times New Roman"/>
                <w:bCs/>
                <w:kern w:val="0"/>
                <w:szCs w:val="21"/>
              </w:rPr>
            </w:pPr>
          </w:p>
        </w:tc>
        <w:tc>
          <w:tcPr>
            <w:tcW w:w="1276" w:type="dxa"/>
            <w:vMerge w:val="continue"/>
            <w:vAlign w:val="center"/>
          </w:tcPr>
          <w:p w14:paraId="7A6432A4">
            <w:pPr>
              <w:jc w:val="center"/>
              <w:rPr>
                <w:rFonts w:ascii="Times New Roman" w:hAnsi="Times New Roman"/>
                <w:szCs w:val="21"/>
              </w:rPr>
            </w:pPr>
          </w:p>
        </w:tc>
        <w:tc>
          <w:tcPr>
            <w:tcW w:w="1275" w:type="dxa"/>
            <w:vMerge w:val="continue"/>
            <w:vAlign w:val="center"/>
          </w:tcPr>
          <w:p w14:paraId="30424357">
            <w:pPr>
              <w:jc w:val="center"/>
              <w:rPr>
                <w:rFonts w:ascii="Times New Roman" w:hAnsi="Times New Roman"/>
                <w:szCs w:val="21"/>
              </w:rPr>
            </w:pPr>
          </w:p>
        </w:tc>
        <w:tc>
          <w:tcPr>
            <w:tcW w:w="1560" w:type="dxa"/>
            <w:vAlign w:val="center"/>
          </w:tcPr>
          <w:p w14:paraId="3D9A2653">
            <w:pPr>
              <w:jc w:val="center"/>
              <w:rPr>
                <w:rFonts w:ascii="Times New Roman" w:hAnsi="Times New Roman"/>
                <w:szCs w:val="21"/>
              </w:rPr>
            </w:pPr>
            <w:r>
              <w:rPr>
                <w:rFonts w:ascii="Times New Roman" w:hAnsi="Times New Roman"/>
                <w:szCs w:val="21"/>
              </w:rPr>
              <w:t>高频手术电极</w:t>
            </w:r>
          </w:p>
        </w:tc>
        <w:tc>
          <w:tcPr>
            <w:tcW w:w="3859" w:type="dxa"/>
            <w:vAlign w:val="center"/>
          </w:tcPr>
          <w:p w14:paraId="5A839246">
            <w:pPr>
              <w:rPr>
                <w:rFonts w:ascii="Times New Roman" w:hAnsi="Times New Roman"/>
                <w:szCs w:val="21"/>
              </w:rPr>
            </w:pPr>
            <w:r>
              <w:rPr>
                <w:rFonts w:ascii="Times New Roman" w:hAnsi="Times New Roman"/>
                <w:szCs w:val="21"/>
              </w:rPr>
              <w:t>开放手术下使用的单极高频手术附件，由手术手柄、电缆、手术连接器和电极组成，一体式结构不可拆分。</w:t>
            </w:r>
          </w:p>
        </w:tc>
      </w:tr>
      <w:tr w14:paraId="795D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83" w:hRule="atLeast"/>
        </w:trPr>
        <w:tc>
          <w:tcPr>
            <w:tcW w:w="709" w:type="dxa"/>
            <w:vMerge w:val="continue"/>
            <w:vAlign w:val="center"/>
          </w:tcPr>
          <w:p w14:paraId="49C5DAC5">
            <w:pPr>
              <w:jc w:val="center"/>
              <w:rPr>
                <w:rFonts w:ascii="Times New Roman" w:hAnsi="Times New Roman"/>
                <w:bCs/>
                <w:kern w:val="0"/>
                <w:szCs w:val="21"/>
              </w:rPr>
            </w:pPr>
          </w:p>
        </w:tc>
        <w:tc>
          <w:tcPr>
            <w:tcW w:w="1276" w:type="dxa"/>
            <w:vMerge w:val="continue"/>
            <w:vAlign w:val="center"/>
          </w:tcPr>
          <w:p w14:paraId="4E31404F">
            <w:pPr>
              <w:jc w:val="center"/>
              <w:rPr>
                <w:rFonts w:ascii="Times New Roman" w:hAnsi="Times New Roman"/>
                <w:b/>
                <w:bCs/>
                <w:kern w:val="0"/>
                <w:sz w:val="32"/>
                <w:szCs w:val="21"/>
              </w:rPr>
            </w:pPr>
          </w:p>
        </w:tc>
        <w:tc>
          <w:tcPr>
            <w:tcW w:w="1275" w:type="dxa"/>
            <w:vMerge w:val="restart"/>
            <w:vAlign w:val="center"/>
          </w:tcPr>
          <w:p w14:paraId="64D3C859">
            <w:pPr>
              <w:jc w:val="center"/>
              <w:rPr>
                <w:rFonts w:ascii="Times New Roman" w:hAnsi="Times New Roman"/>
                <w:szCs w:val="21"/>
              </w:rPr>
            </w:pPr>
            <w:r>
              <w:rPr>
                <w:rFonts w:ascii="Times New Roman" w:hAnsi="Times New Roman"/>
                <w:szCs w:val="21"/>
              </w:rPr>
              <w:t>特征词1-</w:t>
            </w:r>
          </w:p>
          <w:p w14:paraId="7F59EAA2">
            <w:pPr>
              <w:jc w:val="center"/>
              <w:rPr>
                <w:rFonts w:ascii="Times New Roman" w:hAnsi="Times New Roman"/>
                <w:szCs w:val="21"/>
              </w:rPr>
            </w:pPr>
            <w:r>
              <w:rPr>
                <w:rFonts w:ascii="Times New Roman" w:hAnsi="Times New Roman"/>
                <w:szCs w:val="21"/>
              </w:rPr>
              <w:t>使用形式</w:t>
            </w:r>
          </w:p>
        </w:tc>
        <w:tc>
          <w:tcPr>
            <w:tcW w:w="1560" w:type="dxa"/>
            <w:vAlign w:val="center"/>
          </w:tcPr>
          <w:p w14:paraId="1AA0C700">
            <w:pPr>
              <w:jc w:val="center"/>
              <w:rPr>
                <w:rFonts w:ascii="Times New Roman" w:hAnsi="Times New Roman"/>
                <w:szCs w:val="21"/>
              </w:rPr>
            </w:pPr>
            <w:r>
              <w:rPr>
                <w:rFonts w:ascii="Times New Roman" w:hAnsi="Times New Roman"/>
                <w:szCs w:val="21"/>
              </w:rPr>
              <w:t>一次性使用</w:t>
            </w:r>
          </w:p>
        </w:tc>
        <w:tc>
          <w:tcPr>
            <w:tcW w:w="3859" w:type="dxa"/>
            <w:vAlign w:val="center"/>
          </w:tcPr>
          <w:p w14:paraId="7C38A25E">
            <w:pPr>
              <w:rPr>
                <w:rFonts w:ascii="Times New Roman" w:hAnsi="Times New Roman"/>
                <w:szCs w:val="21"/>
              </w:rPr>
            </w:pPr>
            <w:r>
              <w:rPr>
                <w:rFonts w:ascii="Times New Roman" w:hAnsi="Times New Roman"/>
                <w:szCs w:val="21"/>
              </w:rPr>
              <w:t>仅供一次性使用，或在一次医疗操作过程中只能用于一例患者。</w:t>
            </w:r>
          </w:p>
        </w:tc>
      </w:tr>
      <w:tr w14:paraId="4AA6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8" w:hRule="atLeast"/>
        </w:trPr>
        <w:tc>
          <w:tcPr>
            <w:tcW w:w="709" w:type="dxa"/>
            <w:vMerge w:val="continue"/>
            <w:vAlign w:val="center"/>
          </w:tcPr>
          <w:p w14:paraId="0CC0F9D1">
            <w:pPr>
              <w:jc w:val="center"/>
              <w:rPr>
                <w:rFonts w:ascii="Times New Roman" w:hAnsi="Times New Roman"/>
                <w:bCs/>
                <w:kern w:val="0"/>
                <w:szCs w:val="21"/>
              </w:rPr>
            </w:pPr>
          </w:p>
        </w:tc>
        <w:tc>
          <w:tcPr>
            <w:tcW w:w="1276" w:type="dxa"/>
            <w:vMerge w:val="continue"/>
            <w:vAlign w:val="center"/>
          </w:tcPr>
          <w:p w14:paraId="45D34C90">
            <w:pPr>
              <w:jc w:val="center"/>
              <w:rPr>
                <w:rFonts w:ascii="Times New Roman" w:hAnsi="Times New Roman"/>
                <w:b/>
                <w:bCs/>
                <w:kern w:val="0"/>
                <w:sz w:val="32"/>
                <w:szCs w:val="21"/>
              </w:rPr>
            </w:pPr>
          </w:p>
        </w:tc>
        <w:tc>
          <w:tcPr>
            <w:tcW w:w="1275" w:type="dxa"/>
            <w:vMerge w:val="continue"/>
            <w:vAlign w:val="center"/>
          </w:tcPr>
          <w:p w14:paraId="0397256B">
            <w:pPr>
              <w:jc w:val="center"/>
              <w:rPr>
                <w:rFonts w:ascii="Times New Roman" w:hAnsi="Times New Roman"/>
                <w:szCs w:val="21"/>
              </w:rPr>
            </w:pPr>
          </w:p>
        </w:tc>
        <w:tc>
          <w:tcPr>
            <w:tcW w:w="1560" w:type="dxa"/>
            <w:vAlign w:val="center"/>
          </w:tcPr>
          <w:p w14:paraId="76D49A22">
            <w:pPr>
              <w:jc w:val="center"/>
              <w:rPr>
                <w:rFonts w:ascii="Times New Roman" w:hAnsi="Times New Roman"/>
                <w:szCs w:val="21"/>
              </w:rPr>
            </w:pPr>
            <w:r>
              <w:rPr>
                <w:rFonts w:ascii="Times New Roman" w:hAnsi="Times New Roman"/>
                <w:szCs w:val="21"/>
              </w:rPr>
              <w:t>可重复使用（缺省）</w:t>
            </w:r>
          </w:p>
        </w:tc>
        <w:tc>
          <w:tcPr>
            <w:tcW w:w="3859" w:type="dxa"/>
            <w:vAlign w:val="center"/>
          </w:tcPr>
          <w:p w14:paraId="6F77E32C">
            <w:pPr>
              <w:rPr>
                <w:rFonts w:ascii="Times New Roman" w:hAnsi="Times New Roman"/>
                <w:szCs w:val="21"/>
              </w:rPr>
            </w:pPr>
            <w:r>
              <w:rPr>
                <w:rFonts w:ascii="Times New Roman" w:hAnsi="Times New Roman"/>
                <w:bCs/>
                <w:kern w:val="0"/>
                <w:szCs w:val="21"/>
              </w:rPr>
              <w:t>通过适当程序处理后可以被再次使用。</w:t>
            </w:r>
          </w:p>
        </w:tc>
      </w:tr>
      <w:tr w14:paraId="0FD3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0E8CFF7D">
            <w:pPr>
              <w:jc w:val="center"/>
              <w:rPr>
                <w:rFonts w:ascii="Times New Roman" w:hAnsi="Times New Roman"/>
                <w:bCs/>
                <w:kern w:val="0"/>
                <w:szCs w:val="21"/>
              </w:rPr>
            </w:pPr>
          </w:p>
        </w:tc>
        <w:tc>
          <w:tcPr>
            <w:tcW w:w="1276" w:type="dxa"/>
            <w:vMerge w:val="continue"/>
            <w:vAlign w:val="center"/>
          </w:tcPr>
          <w:p w14:paraId="400FA6B4">
            <w:pPr>
              <w:jc w:val="center"/>
              <w:rPr>
                <w:rFonts w:ascii="Times New Roman" w:hAnsi="Times New Roman"/>
                <w:b/>
                <w:bCs/>
                <w:kern w:val="0"/>
                <w:sz w:val="32"/>
                <w:szCs w:val="21"/>
              </w:rPr>
            </w:pPr>
          </w:p>
        </w:tc>
        <w:tc>
          <w:tcPr>
            <w:tcW w:w="1275" w:type="dxa"/>
            <w:vMerge w:val="restart"/>
            <w:vAlign w:val="center"/>
          </w:tcPr>
          <w:p w14:paraId="280F770F">
            <w:pPr>
              <w:jc w:val="center"/>
              <w:rPr>
                <w:rFonts w:ascii="Times New Roman" w:hAnsi="Times New Roman"/>
                <w:szCs w:val="21"/>
              </w:rPr>
            </w:pPr>
            <w:r>
              <w:rPr>
                <w:rFonts w:ascii="Times New Roman" w:hAnsi="Times New Roman"/>
                <w:szCs w:val="21"/>
              </w:rPr>
              <w:t>特征词2-</w:t>
            </w:r>
          </w:p>
          <w:p w14:paraId="53489943">
            <w:pPr>
              <w:jc w:val="center"/>
              <w:rPr>
                <w:rFonts w:ascii="Times New Roman" w:hAnsi="Times New Roman"/>
                <w:szCs w:val="21"/>
              </w:rPr>
            </w:pPr>
            <w:r>
              <w:rPr>
                <w:rFonts w:ascii="Times New Roman" w:hAnsi="Times New Roman"/>
                <w:szCs w:val="21"/>
              </w:rPr>
              <w:t>技术特点</w:t>
            </w:r>
          </w:p>
        </w:tc>
        <w:tc>
          <w:tcPr>
            <w:tcW w:w="1560" w:type="dxa"/>
            <w:vAlign w:val="center"/>
          </w:tcPr>
          <w:p w14:paraId="6BB5E343">
            <w:pPr>
              <w:jc w:val="center"/>
              <w:rPr>
                <w:rFonts w:ascii="Times New Roman" w:hAnsi="Times New Roman"/>
                <w:szCs w:val="21"/>
              </w:rPr>
            </w:pPr>
            <w:r>
              <w:rPr>
                <w:rFonts w:ascii="Times New Roman" w:hAnsi="Times New Roman"/>
                <w:szCs w:val="21"/>
              </w:rPr>
              <w:t>通用（缺省）</w:t>
            </w:r>
          </w:p>
        </w:tc>
        <w:tc>
          <w:tcPr>
            <w:tcW w:w="3859" w:type="dxa"/>
            <w:vAlign w:val="center"/>
          </w:tcPr>
          <w:p w14:paraId="2D70B7FF">
            <w:pPr>
              <w:rPr>
                <w:rFonts w:ascii="Times New Roman" w:hAnsi="Times New Roman"/>
                <w:szCs w:val="21"/>
              </w:rPr>
            </w:pPr>
            <w:r>
              <w:rPr>
                <w:rFonts w:ascii="Times New Roman" w:hAnsi="Times New Roman"/>
                <w:szCs w:val="21"/>
              </w:rPr>
              <w:t>无排烟、氩气、等离子模式。</w:t>
            </w:r>
          </w:p>
        </w:tc>
      </w:tr>
      <w:tr w14:paraId="0EE4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4F706EEF">
            <w:pPr>
              <w:jc w:val="center"/>
              <w:rPr>
                <w:rFonts w:ascii="Times New Roman" w:hAnsi="Times New Roman"/>
                <w:bCs/>
                <w:kern w:val="0"/>
                <w:szCs w:val="21"/>
              </w:rPr>
            </w:pPr>
          </w:p>
        </w:tc>
        <w:tc>
          <w:tcPr>
            <w:tcW w:w="1276" w:type="dxa"/>
            <w:vMerge w:val="continue"/>
            <w:vAlign w:val="center"/>
          </w:tcPr>
          <w:p w14:paraId="140CBEC6">
            <w:pPr>
              <w:jc w:val="center"/>
              <w:rPr>
                <w:rFonts w:ascii="Times New Roman" w:hAnsi="Times New Roman"/>
                <w:b/>
                <w:bCs/>
                <w:kern w:val="0"/>
                <w:sz w:val="32"/>
                <w:szCs w:val="21"/>
              </w:rPr>
            </w:pPr>
          </w:p>
        </w:tc>
        <w:tc>
          <w:tcPr>
            <w:tcW w:w="1275" w:type="dxa"/>
            <w:vMerge w:val="continue"/>
            <w:vAlign w:val="center"/>
          </w:tcPr>
          <w:p w14:paraId="77A8D301">
            <w:pPr>
              <w:jc w:val="center"/>
              <w:rPr>
                <w:rFonts w:ascii="Times New Roman" w:hAnsi="Times New Roman"/>
                <w:szCs w:val="21"/>
              </w:rPr>
            </w:pPr>
          </w:p>
        </w:tc>
        <w:tc>
          <w:tcPr>
            <w:tcW w:w="1560" w:type="dxa"/>
            <w:vAlign w:val="center"/>
          </w:tcPr>
          <w:p w14:paraId="5E80DAA1">
            <w:pPr>
              <w:jc w:val="center"/>
              <w:rPr>
                <w:rFonts w:ascii="Times New Roman" w:hAnsi="Times New Roman"/>
                <w:szCs w:val="21"/>
              </w:rPr>
            </w:pPr>
            <w:r>
              <w:rPr>
                <w:rFonts w:ascii="Times New Roman" w:hAnsi="Times New Roman"/>
                <w:szCs w:val="21"/>
              </w:rPr>
              <w:t>等离子</w:t>
            </w:r>
          </w:p>
        </w:tc>
        <w:tc>
          <w:tcPr>
            <w:tcW w:w="3859" w:type="dxa"/>
            <w:vAlign w:val="center"/>
          </w:tcPr>
          <w:p w14:paraId="4485FEEA">
            <w:pPr>
              <w:rPr>
                <w:rFonts w:ascii="Times New Roman" w:hAnsi="Times New Roman"/>
                <w:sz w:val="18"/>
                <w:szCs w:val="21"/>
              </w:rPr>
            </w:pPr>
            <w:r>
              <w:rPr>
                <w:rFonts w:ascii="Times New Roman" w:hAnsi="Times New Roman"/>
                <w:szCs w:val="21"/>
              </w:rPr>
              <w:t>具有等离子模式。</w:t>
            </w:r>
          </w:p>
        </w:tc>
      </w:tr>
      <w:tr w14:paraId="5AB3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57" w:hRule="atLeast"/>
        </w:trPr>
        <w:tc>
          <w:tcPr>
            <w:tcW w:w="709" w:type="dxa"/>
            <w:vMerge w:val="continue"/>
            <w:vAlign w:val="center"/>
          </w:tcPr>
          <w:p w14:paraId="0585EB90">
            <w:pPr>
              <w:jc w:val="center"/>
              <w:rPr>
                <w:rFonts w:ascii="Times New Roman" w:hAnsi="Times New Roman"/>
                <w:bCs/>
                <w:kern w:val="0"/>
                <w:szCs w:val="21"/>
              </w:rPr>
            </w:pPr>
          </w:p>
        </w:tc>
        <w:tc>
          <w:tcPr>
            <w:tcW w:w="1276" w:type="dxa"/>
            <w:vMerge w:val="continue"/>
            <w:vAlign w:val="center"/>
          </w:tcPr>
          <w:p w14:paraId="389A32A4">
            <w:pPr>
              <w:jc w:val="center"/>
              <w:rPr>
                <w:rFonts w:ascii="Times New Roman" w:hAnsi="Times New Roman"/>
                <w:b/>
                <w:bCs/>
                <w:kern w:val="0"/>
                <w:sz w:val="32"/>
                <w:szCs w:val="21"/>
              </w:rPr>
            </w:pPr>
          </w:p>
        </w:tc>
        <w:tc>
          <w:tcPr>
            <w:tcW w:w="1275" w:type="dxa"/>
            <w:vMerge w:val="continue"/>
            <w:vAlign w:val="center"/>
          </w:tcPr>
          <w:p w14:paraId="13538EDF">
            <w:pPr>
              <w:jc w:val="center"/>
              <w:rPr>
                <w:rFonts w:ascii="Times New Roman" w:hAnsi="Times New Roman"/>
                <w:szCs w:val="21"/>
              </w:rPr>
            </w:pPr>
          </w:p>
        </w:tc>
        <w:tc>
          <w:tcPr>
            <w:tcW w:w="1560" w:type="dxa"/>
            <w:vAlign w:val="center"/>
          </w:tcPr>
          <w:p w14:paraId="165E66A7">
            <w:pPr>
              <w:jc w:val="center"/>
              <w:rPr>
                <w:rFonts w:ascii="Times New Roman" w:hAnsi="Times New Roman"/>
                <w:szCs w:val="21"/>
              </w:rPr>
            </w:pPr>
            <w:r>
              <w:rPr>
                <w:rFonts w:ascii="Times New Roman" w:hAnsi="Times New Roman"/>
                <w:szCs w:val="21"/>
              </w:rPr>
              <w:t>排烟</w:t>
            </w:r>
          </w:p>
        </w:tc>
        <w:tc>
          <w:tcPr>
            <w:tcW w:w="3859" w:type="dxa"/>
            <w:vAlign w:val="center"/>
          </w:tcPr>
          <w:p w14:paraId="6FB40BC9">
            <w:pPr>
              <w:rPr>
                <w:rFonts w:ascii="Times New Roman" w:hAnsi="Times New Roman"/>
                <w:szCs w:val="21"/>
              </w:rPr>
            </w:pPr>
            <w:r>
              <w:rPr>
                <w:rFonts w:ascii="Times New Roman" w:hAnsi="Times New Roman"/>
                <w:szCs w:val="21"/>
              </w:rPr>
              <w:t>具有排烟模式。</w:t>
            </w:r>
          </w:p>
        </w:tc>
      </w:tr>
      <w:tr w14:paraId="0DB9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92" w:hRule="atLeast"/>
        </w:trPr>
        <w:tc>
          <w:tcPr>
            <w:tcW w:w="709" w:type="dxa"/>
            <w:vMerge w:val="continue"/>
            <w:vAlign w:val="center"/>
          </w:tcPr>
          <w:p w14:paraId="3C9EBB8C">
            <w:pPr>
              <w:jc w:val="center"/>
              <w:rPr>
                <w:rFonts w:ascii="Times New Roman" w:hAnsi="Times New Roman"/>
                <w:bCs/>
                <w:kern w:val="0"/>
                <w:szCs w:val="21"/>
              </w:rPr>
            </w:pPr>
          </w:p>
        </w:tc>
        <w:tc>
          <w:tcPr>
            <w:tcW w:w="1276" w:type="dxa"/>
            <w:vMerge w:val="continue"/>
            <w:vAlign w:val="center"/>
          </w:tcPr>
          <w:p w14:paraId="2EFD1947">
            <w:pPr>
              <w:jc w:val="center"/>
              <w:rPr>
                <w:rFonts w:ascii="Times New Roman" w:hAnsi="Times New Roman"/>
                <w:b/>
                <w:bCs/>
                <w:kern w:val="0"/>
                <w:sz w:val="32"/>
                <w:szCs w:val="21"/>
              </w:rPr>
            </w:pPr>
          </w:p>
        </w:tc>
        <w:tc>
          <w:tcPr>
            <w:tcW w:w="1275" w:type="dxa"/>
            <w:vMerge w:val="continue"/>
            <w:vAlign w:val="center"/>
          </w:tcPr>
          <w:p w14:paraId="3AA08D13">
            <w:pPr>
              <w:jc w:val="center"/>
              <w:rPr>
                <w:rFonts w:ascii="Times New Roman" w:hAnsi="Times New Roman"/>
                <w:szCs w:val="21"/>
              </w:rPr>
            </w:pPr>
          </w:p>
        </w:tc>
        <w:tc>
          <w:tcPr>
            <w:tcW w:w="1560" w:type="dxa"/>
            <w:vAlign w:val="center"/>
          </w:tcPr>
          <w:p w14:paraId="41B29491">
            <w:pPr>
              <w:jc w:val="center"/>
              <w:rPr>
                <w:rFonts w:ascii="Times New Roman" w:hAnsi="Times New Roman"/>
                <w:szCs w:val="21"/>
              </w:rPr>
            </w:pPr>
            <w:r>
              <w:rPr>
                <w:rFonts w:ascii="Times New Roman" w:hAnsi="Times New Roman"/>
                <w:szCs w:val="21"/>
              </w:rPr>
              <w:t>氩气</w:t>
            </w:r>
          </w:p>
        </w:tc>
        <w:tc>
          <w:tcPr>
            <w:tcW w:w="3859" w:type="dxa"/>
            <w:vAlign w:val="center"/>
          </w:tcPr>
          <w:p w14:paraId="2B63FC10">
            <w:pPr>
              <w:rPr>
                <w:rFonts w:ascii="Times New Roman" w:hAnsi="Times New Roman"/>
                <w:szCs w:val="21"/>
              </w:rPr>
            </w:pPr>
            <w:r>
              <w:rPr>
                <w:rFonts w:ascii="Times New Roman" w:hAnsi="Times New Roman"/>
                <w:szCs w:val="21"/>
              </w:rPr>
              <w:t>具有氩气模式。</w:t>
            </w:r>
          </w:p>
        </w:tc>
      </w:tr>
      <w:tr w14:paraId="729A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15B8F2FC">
            <w:pPr>
              <w:jc w:val="center"/>
              <w:rPr>
                <w:rFonts w:ascii="Times New Roman" w:hAnsi="Times New Roman"/>
                <w:bCs/>
                <w:kern w:val="0"/>
                <w:szCs w:val="21"/>
              </w:rPr>
            </w:pPr>
          </w:p>
        </w:tc>
        <w:tc>
          <w:tcPr>
            <w:tcW w:w="1276" w:type="dxa"/>
            <w:vMerge w:val="continue"/>
            <w:vAlign w:val="center"/>
          </w:tcPr>
          <w:p w14:paraId="3E081730">
            <w:pPr>
              <w:jc w:val="center"/>
              <w:rPr>
                <w:rFonts w:ascii="Times New Roman" w:hAnsi="Times New Roman"/>
                <w:bCs/>
                <w:kern w:val="0"/>
                <w:szCs w:val="21"/>
              </w:rPr>
            </w:pPr>
          </w:p>
        </w:tc>
        <w:tc>
          <w:tcPr>
            <w:tcW w:w="1275" w:type="dxa"/>
            <w:vAlign w:val="center"/>
          </w:tcPr>
          <w:p w14:paraId="42CC6C5B">
            <w:pPr>
              <w:jc w:val="center"/>
              <w:rPr>
                <w:rFonts w:ascii="Times New Roman" w:hAnsi="Times New Roman"/>
                <w:szCs w:val="21"/>
              </w:rPr>
            </w:pPr>
            <w:r>
              <w:rPr>
                <w:rFonts w:ascii="Times New Roman" w:hAnsi="Times New Roman"/>
                <w:szCs w:val="21"/>
              </w:rPr>
              <w:t>核心词</w:t>
            </w:r>
          </w:p>
        </w:tc>
        <w:tc>
          <w:tcPr>
            <w:tcW w:w="1560" w:type="dxa"/>
            <w:vAlign w:val="center"/>
          </w:tcPr>
          <w:p w14:paraId="2DD82756">
            <w:pPr>
              <w:jc w:val="center"/>
              <w:rPr>
                <w:rFonts w:ascii="Times New Roman" w:hAnsi="Times New Roman"/>
                <w:szCs w:val="21"/>
              </w:rPr>
            </w:pPr>
            <w:r>
              <w:rPr>
                <w:rFonts w:ascii="Times New Roman" w:hAnsi="Times New Roman"/>
                <w:szCs w:val="21"/>
              </w:rPr>
              <w:t>电刀笔电极</w:t>
            </w:r>
          </w:p>
        </w:tc>
        <w:tc>
          <w:tcPr>
            <w:tcW w:w="3859" w:type="dxa"/>
            <w:vAlign w:val="center"/>
          </w:tcPr>
          <w:p w14:paraId="06E1AF1E">
            <w:pPr>
              <w:rPr>
                <w:rFonts w:ascii="Times New Roman" w:hAnsi="Times New Roman"/>
                <w:szCs w:val="21"/>
              </w:rPr>
            </w:pPr>
            <w:r>
              <w:rPr>
                <w:rFonts w:ascii="Times New Roman" w:hAnsi="Times New Roman"/>
                <w:szCs w:val="21"/>
              </w:rPr>
              <w:t>使手术手柄延伸到手术部位并预期将高频电流传递到人体组织的手术附件的部件。配合电刀笔使用。</w:t>
            </w:r>
          </w:p>
        </w:tc>
      </w:tr>
      <w:tr w14:paraId="2888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28A924EC">
            <w:pPr>
              <w:jc w:val="center"/>
              <w:rPr>
                <w:rFonts w:ascii="Times New Roman" w:hAnsi="Times New Roman"/>
                <w:bCs/>
                <w:kern w:val="0"/>
                <w:szCs w:val="21"/>
              </w:rPr>
            </w:pPr>
          </w:p>
        </w:tc>
        <w:tc>
          <w:tcPr>
            <w:tcW w:w="1276" w:type="dxa"/>
            <w:vMerge w:val="continue"/>
            <w:vAlign w:val="center"/>
          </w:tcPr>
          <w:p w14:paraId="7BE6F2A2">
            <w:pPr>
              <w:jc w:val="center"/>
              <w:rPr>
                <w:rFonts w:ascii="Times New Roman" w:hAnsi="Times New Roman"/>
                <w:b/>
                <w:bCs/>
                <w:kern w:val="0"/>
                <w:sz w:val="32"/>
                <w:szCs w:val="21"/>
              </w:rPr>
            </w:pPr>
          </w:p>
        </w:tc>
        <w:tc>
          <w:tcPr>
            <w:tcW w:w="1275" w:type="dxa"/>
            <w:vMerge w:val="restart"/>
            <w:vAlign w:val="center"/>
          </w:tcPr>
          <w:p w14:paraId="7A5CE758">
            <w:pPr>
              <w:jc w:val="center"/>
              <w:rPr>
                <w:rFonts w:ascii="Times New Roman" w:hAnsi="Times New Roman"/>
                <w:szCs w:val="21"/>
              </w:rPr>
            </w:pPr>
            <w:r>
              <w:rPr>
                <w:rFonts w:ascii="Times New Roman" w:hAnsi="Times New Roman"/>
                <w:szCs w:val="21"/>
              </w:rPr>
              <w:t>特征词1-</w:t>
            </w:r>
          </w:p>
          <w:p w14:paraId="59C59175">
            <w:pPr>
              <w:jc w:val="center"/>
              <w:rPr>
                <w:rFonts w:ascii="Times New Roman" w:hAnsi="Times New Roman"/>
                <w:szCs w:val="21"/>
              </w:rPr>
            </w:pPr>
            <w:r>
              <w:rPr>
                <w:rFonts w:ascii="Times New Roman" w:hAnsi="Times New Roman"/>
                <w:szCs w:val="21"/>
              </w:rPr>
              <w:t>使用形式</w:t>
            </w:r>
          </w:p>
        </w:tc>
        <w:tc>
          <w:tcPr>
            <w:tcW w:w="1560" w:type="dxa"/>
            <w:vAlign w:val="center"/>
          </w:tcPr>
          <w:p w14:paraId="287EE443">
            <w:pPr>
              <w:jc w:val="center"/>
              <w:rPr>
                <w:rFonts w:ascii="Times New Roman" w:hAnsi="Times New Roman"/>
                <w:szCs w:val="21"/>
              </w:rPr>
            </w:pPr>
            <w:r>
              <w:rPr>
                <w:rFonts w:ascii="Times New Roman" w:hAnsi="Times New Roman"/>
                <w:szCs w:val="21"/>
              </w:rPr>
              <w:t>一次性使用</w:t>
            </w:r>
          </w:p>
        </w:tc>
        <w:tc>
          <w:tcPr>
            <w:tcW w:w="3859" w:type="dxa"/>
            <w:vAlign w:val="center"/>
          </w:tcPr>
          <w:p w14:paraId="14A87A7A">
            <w:pPr>
              <w:rPr>
                <w:rFonts w:ascii="Times New Roman" w:hAnsi="Times New Roman"/>
                <w:szCs w:val="21"/>
              </w:rPr>
            </w:pPr>
            <w:r>
              <w:rPr>
                <w:rFonts w:ascii="Times New Roman" w:hAnsi="Times New Roman"/>
                <w:szCs w:val="21"/>
              </w:rPr>
              <w:t>仅供一次性使用，或在一次医疗操作过程中只能用于一例患者。</w:t>
            </w:r>
          </w:p>
        </w:tc>
      </w:tr>
      <w:tr w14:paraId="68DC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2C5039A2">
            <w:pPr>
              <w:jc w:val="center"/>
              <w:rPr>
                <w:rFonts w:ascii="Times New Roman" w:hAnsi="Times New Roman"/>
                <w:bCs/>
                <w:kern w:val="0"/>
                <w:szCs w:val="21"/>
              </w:rPr>
            </w:pPr>
          </w:p>
        </w:tc>
        <w:tc>
          <w:tcPr>
            <w:tcW w:w="1276" w:type="dxa"/>
            <w:vMerge w:val="continue"/>
            <w:vAlign w:val="center"/>
          </w:tcPr>
          <w:p w14:paraId="452B09B4">
            <w:pPr>
              <w:jc w:val="center"/>
              <w:rPr>
                <w:rFonts w:ascii="Times New Roman" w:hAnsi="Times New Roman"/>
                <w:b/>
                <w:bCs/>
                <w:kern w:val="0"/>
                <w:sz w:val="32"/>
                <w:szCs w:val="21"/>
              </w:rPr>
            </w:pPr>
          </w:p>
        </w:tc>
        <w:tc>
          <w:tcPr>
            <w:tcW w:w="1275" w:type="dxa"/>
            <w:vMerge w:val="continue"/>
            <w:vAlign w:val="center"/>
          </w:tcPr>
          <w:p w14:paraId="20D23DF7">
            <w:pPr>
              <w:jc w:val="center"/>
              <w:rPr>
                <w:rFonts w:ascii="Times New Roman" w:hAnsi="Times New Roman"/>
                <w:szCs w:val="21"/>
              </w:rPr>
            </w:pPr>
          </w:p>
        </w:tc>
        <w:tc>
          <w:tcPr>
            <w:tcW w:w="1560" w:type="dxa"/>
            <w:vAlign w:val="center"/>
          </w:tcPr>
          <w:p w14:paraId="694A6C3B">
            <w:pPr>
              <w:jc w:val="center"/>
              <w:rPr>
                <w:rFonts w:ascii="Times New Roman" w:hAnsi="Times New Roman"/>
                <w:szCs w:val="21"/>
              </w:rPr>
            </w:pPr>
            <w:r>
              <w:rPr>
                <w:rFonts w:ascii="Times New Roman" w:hAnsi="Times New Roman"/>
                <w:szCs w:val="21"/>
              </w:rPr>
              <w:t>可重复使用（缺省）</w:t>
            </w:r>
          </w:p>
        </w:tc>
        <w:tc>
          <w:tcPr>
            <w:tcW w:w="3859" w:type="dxa"/>
            <w:vAlign w:val="center"/>
          </w:tcPr>
          <w:p w14:paraId="67C63918">
            <w:pPr>
              <w:rPr>
                <w:rFonts w:ascii="Times New Roman" w:hAnsi="Times New Roman"/>
                <w:szCs w:val="21"/>
              </w:rPr>
            </w:pPr>
            <w:r>
              <w:rPr>
                <w:rFonts w:ascii="Times New Roman" w:hAnsi="Times New Roman"/>
                <w:bCs/>
                <w:kern w:val="0"/>
                <w:szCs w:val="21"/>
              </w:rPr>
              <w:t>通过适当程序处理后可以被再次使用。</w:t>
            </w:r>
          </w:p>
        </w:tc>
      </w:tr>
      <w:tr w14:paraId="2537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0B548D69">
            <w:pPr>
              <w:jc w:val="center"/>
              <w:rPr>
                <w:rFonts w:ascii="Times New Roman" w:hAnsi="Times New Roman"/>
                <w:bCs/>
                <w:kern w:val="0"/>
                <w:szCs w:val="21"/>
              </w:rPr>
            </w:pPr>
          </w:p>
        </w:tc>
        <w:tc>
          <w:tcPr>
            <w:tcW w:w="1276" w:type="dxa"/>
            <w:vMerge w:val="continue"/>
            <w:vAlign w:val="center"/>
          </w:tcPr>
          <w:p w14:paraId="6D81A748">
            <w:pPr>
              <w:jc w:val="center"/>
              <w:rPr>
                <w:rFonts w:ascii="Times New Roman" w:hAnsi="Times New Roman"/>
                <w:b/>
                <w:bCs/>
                <w:kern w:val="0"/>
                <w:sz w:val="32"/>
                <w:szCs w:val="21"/>
              </w:rPr>
            </w:pPr>
          </w:p>
        </w:tc>
        <w:tc>
          <w:tcPr>
            <w:tcW w:w="1275" w:type="dxa"/>
            <w:vMerge w:val="restart"/>
            <w:vAlign w:val="center"/>
          </w:tcPr>
          <w:p w14:paraId="7583764A">
            <w:pPr>
              <w:jc w:val="center"/>
              <w:rPr>
                <w:rFonts w:ascii="Times New Roman" w:hAnsi="Times New Roman"/>
                <w:szCs w:val="21"/>
              </w:rPr>
            </w:pPr>
            <w:r>
              <w:rPr>
                <w:rFonts w:ascii="Times New Roman" w:hAnsi="Times New Roman"/>
                <w:szCs w:val="21"/>
              </w:rPr>
              <w:t>特征词2</w:t>
            </w:r>
          </w:p>
          <w:p w14:paraId="7E8FFFEF">
            <w:pPr>
              <w:jc w:val="center"/>
              <w:rPr>
                <w:rFonts w:ascii="Times New Roman" w:hAnsi="Times New Roman"/>
                <w:strike/>
                <w:szCs w:val="21"/>
              </w:rPr>
            </w:pPr>
            <w:r>
              <w:rPr>
                <w:rFonts w:ascii="Times New Roman" w:hAnsi="Times New Roman"/>
                <w:szCs w:val="21"/>
              </w:rPr>
              <w:t>结构特点</w:t>
            </w:r>
          </w:p>
        </w:tc>
        <w:tc>
          <w:tcPr>
            <w:tcW w:w="1560" w:type="dxa"/>
            <w:vAlign w:val="center"/>
          </w:tcPr>
          <w:p w14:paraId="4CCA3EF1">
            <w:pPr>
              <w:jc w:val="center"/>
              <w:rPr>
                <w:rFonts w:ascii="Times New Roman" w:hAnsi="Times New Roman"/>
                <w:strike/>
                <w:szCs w:val="21"/>
              </w:rPr>
            </w:pPr>
            <w:r>
              <w:rPr>
                <w:rFonts w:ascii="Times New Roman" w:hAnsi="Times New Roman"/>
                <w:szCs w:val="21"/>
              </w:rPr>
              <w:t>针状</w:t>
            </w:r>
          </w:p>
        </w:tc>
        <w:tc>
          <w:tcPr>
            <w:tcW w:w="3859" w:type="dxa"/>
            <w:vAlign w:val="center"/>
          </w:tcPr>
          <w:p w14:paraId="3016A219">
            <w:pPr>
              <w:rPr>
                <w:rFonts w:ascii="Times New Roman" w:hAnsi="Times New Roman"/>
                <w:strike/>
                <w:szCs w:val="21"/>
              </w:rPr>
            </w:pPr>
            <w:r>
              <w:rPr>
                <w:rFonts w:ascii="Times New Roman" w:hAnsi="Times New Roman"/>
                <w:szCs w:val="21"/>
              </w:rPr>
              <w:t>电极头部形状为针状，用于精细部位切割。</w:t>
            </w:r>
          </w:p>
        </w:tc>
      </w:tr>
      <w:tr w14:paraId="4465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4BC817A1">
            <w:pPr>
              <w:jc w:val="center"/>
              <w:rPr>
                <w:rFonts w:ascii="Times New Roman" w:hAnsi="Times New Roman"/>
                <w:bCs/>
                <w:kern w:val="0"/>
                <w:szCs w:val="21"/>
              </w:rPr>
            </w:pPr>
          </w:p>
        </w:tc>
        <w:tc>
          <w:tcPr>
            <w:tcW w:w="1276" w:type="dxa"/>
            <w:vMerge w:val="continue"/>
            <w:vAlign w:val="center"/>
          </w:tcPr>
          <w:p w14:paraId="7106A4B6">
            <w:pPr>
              <w:jc w:val="center"/>
              <w:rPr>
                <w:rFonts w:ascii="Times New Roman" w:hAnsi="Times New Roman"/>
                <w:b/>
                <w:bCs/>
                <w:kern w:val="0"/>
                <w:sz w:val="32"/>
                <w:szCs w:val="21"/>
              </w:rPr>
            </w:pPr>
          </w:p>
        </w:tc>
        <w:tc>
          <w:tcPr>
            <w:tcW w:w="1275" w:type="dxa"/>
            <w:vMerge w:val="continue"/>
            <w:vAlign w:val="center"/>
          </w:tcPr>
          <w:p w14:paraId="3461A0BC">
            <w:pPr>
              <w:jc w:val="center"/>
              <w:rPr>
                <w:rFonts w:ascii="Times New Roman" w:hAnsi="Times New Roman"/>
                <w:strike/>
                <w:szCs w:val="21"/>
              </w:rPr>
            </w:pPr>
          </w:p>
        </w:tc>
        <w:tc>
          <w:tcPr>
            <w:tcW w:w="1560" w:type="dxa"/>
            <w:vAlign w:val="center"/>
          </w:tcPr>
          <w:p w14:paraId="760A5316">
            <w:pPr>
              <w:jc w:val="center"/>
              <w:rPr>
                <w:rFonts w:ascii="Times New Roman" w:hAnsi="Times New Roman"/>
                <w:strike/>
                <w:szCs w:val="21"/>
              </w:rPr>
            </w:pPr>
            <w:r>
              <w:rPr>
                <w:rFonts w:ascii="Times New Roman" w:hAnsi="Times New Roman"/>
                <w:szCs w:val="21"/>
              </w:rPr>
              <w:t>环状</w:t>
            </w:r>
          </w:p>
        </w:tc>
        <w:tc>
          <w:tcPr>
            <w:tcW w:w="3859" w:type="dxa"/>
            <w:vAlign w:val="center"/>
          </w:tcPr>
          <w:p w14:paraId="27FB7214">
            <w:pPr>
              <w:rPr>
                <w:rFonts w:ascii="Times New Roman" w:hAnsi="Times New Roman"/>
                <w:strike/>
                <w:szCs w:val="21"/>
              </w:rPr>
            </w:pPr>
            <w:r>
              <w:rPr>
                <w:rFonts w:ascii="Times New Roman" w:hAnsi="Times New Roman"/>
                <w:szCs w:val="21"/>
              </w:rPr>
              <w:t>电极头部形状为环状。</w:t>
            </w:r>
          </w:p>
        </w:tc>
      </w:tr>
      <w:tr w14:paraId="04DC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650F493B">
            <w:pPr>
              <w:jc w:val="center"/>
              <w:rPr>
                <w:rFonts w:ascii="Times New Roman" w:hAnsi="Times New Roman"/>
                <w:bCs/>
                <w:kern w:val="0"/>
                <w:szCs w:val="21"/>
              </w:rPr>
            </w:pPr>
          </w:p>
        </w:tc>
        <w:tc>
          <w:tcPr>
            <w:tcW w:w="1276" w:type="dxa"/>
            <w:vMerge w:val="continue"/>
            <w:vAlign w:val="center"/>
          </w:tcPr>
          <w:p w14:paraId="5124086E">
            <w:pPr>
              <w:jc w:val="center"/>
              <w:rPr>
                <w:rFonts w:ascii="Times New Roman" w:hAnsi="Times New Roman"/>
                <w:b/>
                <w:bCs/>
                <w:kern w:val="0"/>
                <w:sz w:val="32"/>
                <w:szCs w:val="21"/>
              </w:rPr>
            </w:pPr>
          </w:p>
        </w:tc>
        <w:tc>
          <w:tcPr>
            <w:tcW w:w="1275" w:type="dxa"/>
            <w:vMerge w:val="continue"/>
            <w:vAlign w:val="center"/>
          </w:tcPr>
          <w:p w14:paraId="042DF284">
            <w:pPr>
              <w:jc w:val="center"/>
              <w:rPr>
                <w:rFonts w:ascii="Times New Roman" w:hAnsi="Times New Roman"/>
                <w:strike/>
                <w:szCs w:val="21"/>
              </w:rPr>
            </w:pPr>
          </w:p>
        </w:tc>
        <w:tc>
          <w:tcPr>
            <w:tcW w:w="1560" w:type="dxa"/>
            <w:vAlign w:val="center"/>
          </w:tcPr>
          <w:p w14:paraId="25A1E8AE">
            <w:pPr>
              <w:jc w:val="center"/>
              <w:rPr>
                <w:rFonts w:ascii="Times New Roman" w:hAnsi="Times New Roman"/>
                <w:strike/>
                <w:szCs w:val="21"/>
              </w:rPr>
            </w:pPr>
            <w:r>
              <w:rPr>
                <w:rFonts w:ascii="Times New Roman" w:hAnsi="Times New Roman"/>
                <w:szCs w:val="21"/>
              </w:rPr>
              <w:t>球状</w:t>
            </w:r>
          </w:p>
        </w:tc>
        <w:tc>
          <w:tcPr>
            <w:tcW w:w="3859" w:type="dxa"/>
            <w:vAlign w:val="center"/>
          </w:tcPr>
          <w:p w14:paraId="15B1D7BA">
            <w:pPr>
              <w:rPr>
                <w:rFonts w:ascii="Times New Roman" w:hAnsi="Times New Roman"/>
                <w:strike/>
                <w:szCs w:val="21"/>
              </w:rPr>
            </w:pPr>
            <w:r>
              <w:rPr>
                <w:rFonts w:ascii="Times New Roman" w:hAnsi="Times New Roman"/>
                <w:szCs w:val="21"/>
              </w:rPr>
              <w:t>电极头部形状为球状。</w:t>
            </w:r>
          </w:p>
        </w:tc>
      </w:tr>
      <w:tr w14:paraId="134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25CEAB25">
            <w:pPr>
              <w:jc w:val="center"/>
              <w:rPr>
                <w:rFonts w:ascii="Times New Roman" w:hAnsi="Times New Roman"/>
                <w:bCs/>
                <w:kern w:val="0"/>
                <w:szCs w:val="21"/>
              </w:rPr>
            </w:pPr>
          </w:p>
        </w:tc>
        <w:tc>
          <w:tcPr>
            <w:tcW w:w="1276" w:type="dxa"/>
            <w:vMerge w:val="continue"/>
            <w:vAlign w:val="center"/>
          </w:tcPr>
          <w:p w14:paraId="76290110">
            <w:pPr>
              <w:jc w:val="center"/>
              <w:rPr>
                <w:rFonts w:ascii="Times New Roman" w:hAnsi="Times New Roman"/>
                <w:b/>
                <w:bCs/>
                <w:kern w:val="0"/>
                <w:sz w:val="32"/>
                <w:szCs w:val="21"/>
              </w:rPr>
            </w:pPr>
          </w:p>
        </w:tc>
        <w:tc>
          <w:tcPr>
            <w:tcW w:w="1275" w:type="dxa"/>
            <w:vMerge w:val="continue"/>
            <w:vAlign w:val="center"/>
          </w:tcPr>
          <w:p w14:paraId="3F918A10">
            <w:pPr>
              <w:jc w:val="center"/>
              <w:rPr>
                <w:rFonts w:ascii="Times New Roman" w:hAnsi="Times New Roman"/>
                <w:strike/>
                <w:szCs w:val="21"/>
              </w:rPr>
            </w:pPr>
          </w:p>
        </w:tc>
        <w:tc>
          <w:tcPr>
            <w:tcW w:w="1560" w:type="dxa"/>
            <w:vAlign w:val="center"/>
          </w:tcPr>
          <w:p w14:paraId="3EB8C9C4">
            <w:pPr>
              <w:jc w:val="center"/>
              <w:rPr>
                <w:rFonts w:ascii="Times New Roman" w:hAnsi="Times New Roman"/>
                <w:strike/>
                <w:szCs w:val="21"/>
              </w:rPr>
            </w:pPr>
            <w:r>
              <w:rPr>
                <w:rFonts w:ascii="Times New Roman" w:hAnsi="Times New Roman"/>
                <w:szCs w:val="21"/>
              </w:rPr>
              <w:t>刃状（缺省）</w:t>
            </w:r>
          </w:p>
        </w:tc>
        <w:tc>
          <w:tcPr>
            <w:tcW w:w="3859" w:type="dxa"/>
            <w:vAlign w:val="center"/>
          </w:tcPr>
          <w:p w14:paraId="336D8311">
            <w:pPr>
              <w:rPr>
                <w:rFonts w:ascii="Times New Roman" w:hAnsi="Times New Roman"/>
                <w:strike/>
                <w:szCs w:val="21"/>
              </w:rPr>
            </w:pPr>
            <w:r>
              <w:rPr>
                <w:rFonts w:ascii="Times New Roman" w:hAnsi="Times New Roman"/>
                <w:szCs w:val="21"/>
              </w:rPr>
              <w:t xml:space="preserve">电极头部形状为刃状。 </w:t>
            </w:r>
          </w:p>
        </w:tc>
      </w:tr>
      <w:tr w14:paraId="08B2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09C7315F">
            <w:pPr>
              <w:jc w:val="center"/>
              <w:rPr>
                <w:rFonts w:ascii="Times New Roman" w:hAnsi="Times New Roman"/>
                <w:bCs/>
                <w:kern w:val="0"/>
                <w:szCs w:val="21"/>
              </w:rPr>
            </w:pPr>
          </w:p>
        </w:tc>
        <w:tc>
          <w:tcPr>
            <w:tcW w:w="1276" w:type="dxa"/>
            <w:vMerge w:val="continue"/>
            <w:vAlign w:val="center"/>
          </w:tcPr>
          <w:p w14:paraId="44CB7D44">
            <w:pPr>
              <w:jc w:val="center"/>
              <w:rPr>
                <w:rFonts w:ascii="Times New Roman" w:hAnsi="Times New Roman"/>
                <w:b/>
                <w:bCs/>
                <w:kern w:val="0"/>
                <w:sz w:val="32"/>
                <w:szCs w:val="21"/>
              </w:rPr>
            </w:pPr>
          </w:p>
        </w:tc>
        <w:tc>
          <w:tcPr>
            <w:tcW w:w="1275" w:type="dxa"/>
            <w:vMerge w:val="restart"/>
            <w:vAlign w:val="center"/>
          </w:tcPr>
          <w:p w14:paraId="3CA4CE34">
            <w:pPr>
              <w:jc w:val="center"/>
              <w:rPr>
                <w:rFonts w:ascii="Times New Roman" w:hAnsi="Times New Roman"/>
                <w:szCs w:val="21"/>
              </w:rPr>
            </w:pPr>
            <w:r>
              <w:rPr>
                <w:rFonts w:ascii="Times New Roman" w:hAnsi="Times New Roman"/>
                <w:szCs w:val="21"/>
              </w:rPr>
              <w:t>特征词3-</w:t>
            </w:r>
          </w:p>
          <w:p w14:paraId="1E7DBE2B">
            <w:pPr>
              <w:jc w:val="center"/>
              <w:rPr>
                <w:rFonts w:ascii="Times New Roman" w:hAnsi="Times New Roman"/>
                <w:strike/>
                <w:szCs w:val="21"/>
              </w:rPr>
            </w:pPr>
            <w:r>
              <w:rPr>
                <w:rFonts w:ascii="Times New Roman" w:hAnsi="Times New Roman"/>
                <w:szCs w:val="21"/>
              </w:rPr>
              <w:t>技术特点</w:t>
            </w:r>
          </w:p>
        </w:tc>
        <w:tc>
          <w:tcPr>
            <w:tcW w:w="1560" w:type="dxa"/>
            <w:vAlign w:val="center"/>
          </w:tcPr>
          <w:p w14:paraId="2E03D015">
            <w:pPr>
              <w:jc w:val="center"/>
              <w:rPr>
                <w:rFonts w:ascii="Times New Roman" w:hAnsi="Times New Roman"/>
                <w:strike/>
                <w:szCs w:val="21"/>
              </w:rPr>
            </w:pPr>
            <w:r>
              <w:rPr>
                <w:rFonts w:ascii="Times New Roman" w:hAnsi="Times New Roman"/>
                <w:szCs w:val="21"/>
              </w:rPr>
              <w:t>涂层</w:t>
            </w:r>
          </w:p>
        </w:tc>
        <w:tc>
          <w:tcPr>
            <w:tcW w:w="3859" w:type="dxa"/>
            <w:vAlign w:val="center"/>
          </w:tcPr>
          <w:p w14:paraId="70318443">
            <w:pPr>
              <w:rPr>
                <w:rFonts w:ascii="Times New Roman" w:hAnsi="Times New Roman"/>
                <w:strike/>
                <w:szCs w:val="21"/>
              </w:rPr>
            </w:pPr>
            <w:r>
              <w:rPr>
                <w:rFonts w:ascii="Times New Roman" w:hAnsi="Times New Roman"/>
                <w:szCs w:val="21"/>
              </w:rPr>
              <w:t>电极表面有功能性材料覆盖，用以防止粘连和聚集能量的作用。</w:t>
            </w:r>
          </w:p>
        </w:tc>
      </w:tr>
      <w:tr w14:paraId="7F7D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7EE033E5">
            <w:pPr>
              <w:jc w:val="center"/>
              <w:rPr>
                <w:rFonts w:ascii="Times New Roman" w:hAnsi="Times New Roman"/>
                <w:bCs/>
                <w:kern w:val="0"/>
                <w:szCs w:val="21"/>
              </w:rPr>
            </w:pPr>
          </w:p>
        </w:tc>
        <w:tc>
          <w:tcPr>
            <w:tcW w:w="1276" w:type="dxa"/>
            <w:vMerge w:val="continue"/>
            <w:vAlign w:val="center"/>
          </w:tcPr>
          <w:p w14:paraId="474236BB">
            <w:pPr>
              <w:jc w:val="center"/>
              <w:rPr>
                <w:rFonts w:ascii="Times New Roman" w:hAnsi="Times New Roman"/>
                <w:b/>
                <w:bCs/>
                <w:kern w:val="0"/>
                <w:sz w:val="32"/>
                <w:szCs w:val="21"/>
              </w:rPr>
            </w:pPr>
          </w:p>
        </w:tc>
        <w:tc>
          <w:tcPr>
            <w:tcW w:w="1275" w:type="dxa"/>
            <w:vMerge w:val="continue"/>
            <w:vAlign w:val="center"/>
          </w:tcPr>
          <w:p w14:paraId="608DF282">
            <w:pPr>
              <w:jc w:val="center"/>
              <w:rPr>
                <w:rFonts w:ascii="Times New Roman" w:hAnsi="Times New Roman"/>
                <w:szCs w:val="21"/>
              </w:rPr>
            </w:pPr>
          </w:p>
        </w:tc>
        <w:tc>
          <w:tcPr>
            <w:tcW w:w="1560" w:type="dxa"/>
            <w:vAlign w:val="center"/>
          </w:tcPr>
          <w:p w14:paraId="6C5C20B0">
            <w:pPr>
              <w:jc w:val="center"/>
              <w:rPr>
                <w:rFonts w:ascii="Times New Roman" w:hAnsi="Times New Roman"/>
                <w:szCs w:val="21"/>
              </w:rPr>
            </w:pPr>
            <w:r>
              <w:rPr>
                <w:rFonts w:ascii="Times New Roman" w:hAnsi="Times New Roman"/>
                <w:szCs w:val="21"/>
              </w:rPr>
              <w:t>无涂层（缺省）</w:t>
            </w:r>
          </w:p>
        </w:tc>
        <w:tc>
          <w:tcPr>
            <w:tcW w:w="3859" w:type="dxa"/>
            <w:vAlign w:val="center"/>
          </w:tcPr>
          <w:p w14:paraId="13EF15E0">
            <w:pPr>
              <w:rPr>
                <w:rFonts w:ascii="Times New Roman" w:hAnsi="Times New Roman"/>
                <w:szCs w:val="21"/>
              </w:rPr>
            </w:pPr>
            <w:r>
              <w:rPr>
                <w:rFonts w:ascii="Times New Roman" w:hAnsi="Times New Roman"/>
                <w:szCs w:val="21"/>
              </w:rPr>
              <w:t>电极表面无功能性材料覆盖。</w:t>
            </w:r>
          </w:p>
        </w:tc>
      </w:tr>
      <w:tr w14:paraId="31CC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418" w:hRule="atLeast"/>
        </w:trPr>
        <w:tc>
          <w:tcPr>
            <w:tcW w:w="709" w:type="dxa"/>
            <w:vMerge w:val="continue"/>
            <w:vAlign w:val="center"/>
          </w:tcPr>
          <w:p w14:paraId="6BC000FC">
            <w:pPr>
              <w:jc w:val="center"/>
              <w:rPr>
                <w:rFonts w:ascii="Times New Roman" w:hAnsi="Times New Roman"/>
                <w:bCs/>
                <w:kern w:val="0"/>
                <w:szCs w:val="21"/>
              </w:rPr>
            </w:pPr>
          </w:p>
        </w:tc>
        <w:tc>
          <w:tcPr>
            <w:tcW w:w="1276" w:type="dxa"/>
            <w:vMerge w:val="continue"/>
            <w:vAlign w:val="center"/>
          </w:tcPr>
          <w:p w14:paraId="4F6C689C">
            <w:pPr>
              <w:jc w:val="center"/>
              <w:rPr>
                <w:rFonts w:ascii="Times New Roman" w:hAnsi="Times New Roman"/>
                <w:bCs/>
                <w:kern w:val="0"/>
                <w:szCs w:val="21"/>
              </w:rPr>
            </w:pPr>
          </w:p>
        </w:tc>
        <w:tc>
          <w:tcPr>
            <w:tcW w:w="1275" w:type="dxa"/>
            <w:vAlign w:val="center"/>
          </w:tcPr>
          <w:p w14:paraId="65ED0CCC">
            <w:pPr>
              <w:jc w:val="center"/>
              <w:rPr>
                <w:rFonts w:ascii="Times New Roman" w:hAnsi="Times New Roman"/>
                <w:szCs w:val="21"/>
              </w:rPr>
            </w:pPr>
            <w:r>
              <w:rPr>
                <w:rFonts w:ascii="Times New Roman" w:hAnsi="Times New Roman"/>
                <w:szCs w:val="21"/>
              </w:rPr>
              <w:t>核心词</w:t>
            </w:r>
          </w:p>
        </w:tc>
        <w:tc>
          <w:tcPr>
            <w:tcW w:w="1560" w:type="dxa"/>
            <w:vAlign w:val="center"/>
          </w:tcPr>
          <w:p w14:paraId="29AF8860">
            <w:pPr>
              <w:jc w:val="center"/>
              <w:rPr>
                <w:rFonts w:ascii="Times New Roman" w:hAnsi="Times New Roman"/>
                <w:szCs w:val="21"/>
              </w:rPr>
            </w:pPr>
            <w:r>
              <w:rPr>
                <w:rFonts w:ascii="Times New Roman" w:hAnsi="Times New Roman"/>
                <w:szCs w:val="21"/>
              </w:rPr>
              <w:t>中性电极</w:t>
            </w:r>
          </w:p>
        </w:tc>
        <w:tc>
          <w:tcPr>
            <w:tcW w:w="3859" w:type="dxa"/>
            <w:vAlign w:val="center"/>
          </w:tcPr>
          <w:p w14:paraId="2D817DBB">
            <w:pPr>
              <w:rPr>
                <w:rFonts w:ascii="Times New Roman" w:hAnsi="Times New Roman"/>
                <w:szCs w:val="21"/>
              </w:rPr>
            </w:pPr>
            <w:r>
              <w:rPr>
                <w:rFonts w:ascii="Times New Roman" w:hAnsi="Times New Roman"/>
                <w:szCs w:val="21"/>
              </w:rPr>
              <w:t>电极预期为高频电流的单极应用提供一个低电流密度的电气返回通道，以防止在患者组织中产生过高的温升或非预期的灼伤这类效应。</w:t>
            </w:r>
          </w:p>
        </w:tc>
      </w:tr>
      <w:tr w14:paraId="053C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6" w:hRule="atLeast"/>
        </w:trPr>
        <w:tc>
          <w:tcPr>
            <w:tcW w:w="709" w:type="dxa"/>
            <w:vMerge w:val="continue"/>
            <w:vAlign w:val="center"/>
          </w:tcPr>
          <w:p w14:paraId="2AC3AE0C">
            <w:pPr>
              <w:jc w:val="center"/>
              <w:rPr>
                <w:rFonts w:ascii="Times New Roman" w:hAnsi="Times New Roman"/>
                <w:bCs/>
                <w:kern w:val="0"/>
                <w:szCs w:val="21"/>
              </w:rPr>
            </w:pPr>
          </w:p>
        </w:tc>
        <w:tc>
          <w:tcPr>
            <w:tcW w:w="1276" w:type="dxa"/>
            <w:vMerge w:val="continue"/>
            <w:vAlign w:val="center"/>
          </w:tcPr>
          <w:p w14:paraId="0CF40C73">
            <w:pPr>
              <w:jc w:val="center"/>
              <w:rPr>
                <w:rFonts w:ascii="Times New Roman" w:hAnsi="Times New Roman"/>
                <w:b/>
                <w:bCs/>
                <w:kern w:val="0"/>
                <w:sz w:val="32"/>
                <w:szCs w:val="21"/>
              </w:rPr>
            </w:pPr>
          </w:p>
        </w:tc>
        <w:tc>
          <w:tcPr>
            <w:tcW w:w="1275" w:type="dxa"/>
            <w:vMerge w:val="restart"/>
            <w:vAlign w:val="center"/>
          </w:tcPr>
          <w:p w14:paraId="6C7403DB">
            <w:pPr>
              <w:jc w:val="center"/>
              <w:rPr>
                <w:rFonts w:ascii="Times New Roman" w:hAnsi="Times New Roman"/>
                <w:szCs w:val="21"/>
              </w:rPr>
            </w:pPr>
            <w:r>
              <w:rPr>
                <w:rFonts w:ascii="Times New Roman" w:hAnsi="Times New Roman"/>
                <w:szCs w:val="21"/>
              </w:rPr>
              <w:t>特征词1</w:t>
            </w:r>
          </w:p>
          <w:p w14:paraId="57FC29F1">
            <w:pPr>
              <w:jc w:val="center"/>
              <w:rPr>
                <w:rFonts w:ascii="Times New Roman" w:hAnsi="Times New Roman"/>
                <w:strike/>
                <w:szCs w:val="21"/>
              </w:rPr>
            </w:pPr>
            <w:r>
              <w:rPr>
                <w:rFonts w:ascii="Times New Roman" w:hAnsi="Times New Roman"/>
                <w:szCs w:val="21"/>
              </w:rPr>
              <w:t>结构特点</w:t>
            </w:r>
          </w:p>
        </w:tc>
        <w:tc>
          <w:tcPr>
            <w:tcW w:w="1560" w:type="dxa"/>
            <w:vAlign w:val="center"/>
          </w:tcPr>
          <w:p w14:paraId="54AAA408">
            <w:pPr>
              <w:jc w:val="center"/>
              <w:rPr>
                <w:rFonts w:ascii="Times New Roman" w:hAnsi="Times New Roman"/>
                <w:strike/>
                <w:szCs w:val="21"/>
              </w:rPr>
            </w:pPr>
            <w:r>
              <w:rPr>
                <w:rFonts w:ascii="Times New Roman" w:hAnsi="Times New Roman"/>
                <w:szCs w:val="21"/>
              </w:rPr>
              <w:t>一体式</w:t>
            </w:r>
          </w:p>
        </w:tc>
        <w:tc>
          <w:tcPr>
            <w:tcW w:w="3859" w:type="dxa"/>
            <w:vAlign w:val="center"/>
          </w:tcPr>
          <w:p w14:paraId="10BE4BD2">
            <w:pPr>
              <w:rPr>
                <w:rFonts w:ascii="Times New Roman" w:hAnsi="Times New Roman"/>
                <w:strike/>
                <w:szCs w:val="21"/>
              </w:rPr>
            </w:pPr>
            <w:r>
              <w:rPr>
                <w:rFonts w:ascii="Times New Roman" w:hAnsi="Times New Roman"/>
                <w:szCs w:val="21"/>
              </w:rPr>
              <w:t>中性电极与连接舌导线，导线插头一体化设计。</w:t>
            </w:r>
          </w:p>
        </w:tc>
      </w:tr>
      <w:tr w14:paraId="4337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46" w:hRule="atLeast"/>
        </w:trPr>
        <w:tc>
          <w:tcPr>
            <w:tcW w:w="709" w:type="dxa"/>
            <w:vMerge w:val="continue"/>
            <w:vAlign w:val="center"/>
          </w:tcPr>
          <w:p w14:paraId="23E9E839">
            <w:pPr>
              <w:jc w:val="center"/>
              <w:rPr>
                <w:rFonts w:ascii="Times New Roman" w:hAnsi="Times New Roman"/>
                <w:bCs/>
                <w:kern w:val="0"/>
                <w:szCs w:val="21"/>
              </w:rPr>
            </w:pPr>
          </w:p>
        </w:tc>
        <w:tc>
          <w:tcPr>
            <w:tcW w:w="1276" w:type="dxa"/>
            <w:vMerge w:val="continue"/>
            <w:vAlign w:val="center"/>
          </w:tcPr>
          <w:p w14:paraId="6B5FC52F">
            <w:pPr>
              <w:jc w:val="center"/>
              <w:rPr>
                <w:rFonts w:ascii="Times New Roman" w:hAnsi="Times New Roman"/>
                <w:b/>
                <w:bCs/>
                <w:kern w:val="0"/>
                <w:sz w:val="32"/>
                <w:szCs w:val="21"/>
              </w:rPr>
            </w:pPr>
          </w:p>
        </w:tc>
        <w:tc>
          <w:tcPr>
            <w:tcW w:w="1275" w:type="dxa"/>
            <w:vMerge w:val="continue"/>
            <w:vAlign w:val="center"/>
          </w:tcPr>
          <w:p w14:paraId="69BBE8D4">
            <w:pPr>
              <w:jc w:val="center"/>
              <w:rPr>
                <w:rFonts w:ascii="Times New Roman" w:hAnsi="Times New Roman"/>
                <w:strike/>
                <w:szCs w:val="21"/>
              </w:rPr>
            </w:pPr>
          </w:p>
        </w:tc>
        <w:tc>
          <w:tcPr>
            <w:tcW w:w="1560" w:type="dxa"/>
            <w:vAlign w:val="center"/>
          </w:tcPr>
          <w:p w14:paraId="2B2D515F">
            <w:pPr>
              <w:jc w:val="center"/>
              <w:rPr>
                <w:rFonts w:ascii="Times New Roman" w:hAnsi="Times New Roman"/>
                <w:strike/>
                <w:szCs w:val="21"/>
              </w:rPr>
            </w:pPr>
            <w:r>
              <w:rPr>
                <w:rFonts w:ascii="Times New Roman" w:hAnsi="Times New Roman"/>
                <w:szCs w:val="21"/>
              </w:rPr>
              <w:t>分体式（缺省）</w:t>
            </w:r>
          </w:p>
        </w:tc>
        <w:tc>
          <w:tcPr>
            <w:tcW w:w="3859" w:type="dxa"/>
            <w:vAlign w:val="center"/>
          </w:tcPr>
          <w:p w14:paraId="2543C1AD">
            <w:pPr>
              <w:rPr>
                <w:rFonts w:ascii="Times New Roman" w:hAnsi="Times New Roman"/>
                <w:strike/>
                <w:szCs w:val="21"/>
              </w:rPr>
            </w:pPr>
            <w:r>
              <w:rPr>
                <w:rFonts w:ascii="Times New Roman" w:hAnsi="Times New Roman"/>
                <w:szCs w:val="21"/>
              </w:rPr>
              <w:t>仅含中性电极，连接舌导线与导线插头为独立元器件。</w:t>
            </w:r>
          </w:p>
        </w:tc>
      </w:tr>
      <w:tr w14:paraId="272A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6D26C59">
            <w:pPr>
              <w:pStyle w:val="10"/>
              <w:numPr>
                <w:ilvl w:val="0"/>
                <w:numId w:val="1"/>
              </w:numPr>
              <w:ind w:left="0" w:firstLineChars="0"/>
              <w:rPr>
                <w:rFonts w:ascii="Times New Roman" w:hAnsi="Times New Roman"/>
                <w:szCs w:val="21"/>
              </w:rPr>
            </w:pPr>
          </w:p>
        </w:tc>
        <w:tc>
          <w:tcPr>
            <w:tcW w:w="1276" w:type="dxa"/>
            <w:vMerge w:val="continue"/>
            <w:vAlign w:val="center"/>
          </w:tcPr>
          <w:p w14:paraId="1FBA440E">
            <w:pPr>
              <w:jc w:val="center"/>
              <w:rPr>
                <w:rFonts w:ascii="Times New Roman" w:hAnsi="Times New Roman"/>
                <w:szCs w:val="21"/>
              </w:rPr>
            </w:pPr>
          </w:p>
        </w:tc>
        <w:tc>
          <w:tcPr>
            <w:tcW w:w="1275" w:type="dxa"/>
            <w:vAlign w:val="center"/>
          </w:tcPr>
          <w:p w14:paraId="38344371">
            <w:pPr>
              <w:widowControl/>
              <w:jc w:val="center"/>
              <w:rPr>
                <w:rFonts w:ascii="Times New Roman" w:hAnsi="Times New Roman"/>
                <w:strike/>
                <w:szCs w:val="21"/>
              </w:rPr>
            </w:pPr>
            <w:r>
              <w:rPr>
                <w:rFonts w:ascii="Times New Roman" w:hAnsi="Times New Roman"/>
                <w:szCs w:val="21"/>
              </w:rPr>
              <w:t>核心词</w:t>
            </w:r>
          </w:p>
        </w:tc>
        <w:tc>
          <w:tcPr>
            <w:tcW w:w="1560" w:type="dxa"/>
            <w:vAlign w:val="center"/>
          </w:tcPr>
          <w:p w14:paraId="4AF3F2B4">
            <w:pPr>
              <w:jc w:val="center"/>
              <w:rPr>
                <w:rFonts w:ascii="Times New Roman" w:hAnsi="Times New Roman"/>
                <w:strike/>
                <w:szCs w:val="21"/>
              </w:rPr>
            </w:pPr>
            <w:r>
              <w:rPr>
                <w:rFonts w:ascii="Times New Roman" w:hAnsi="Times New Roman"/>
                <w:szCs w:val="21"/>
              </w:rPr>
              <w:t>双极电凝镊</w:t>
            </w:r>
          </w:p>
        </w:tc>
        <w:tc>
          <w:tcPr>
            <w:tcW w:w="3875" w:type="dxa"/>
            <w:gridSpan w:val="2"/>
            <w:vAlign w:val="center"/>
          </w:tcPr>
          <w:p w14:paraId="2A281F42">
            <w:pPr>
              <w:rPr>
                <w:rFonts w:ascii="Times New Roman" w:hAnsi="Times New Roman"/>
                <w:strike/>
                <w:szCs w:val="21"/>
              </w:rPr>
            </w:pPr>
            <w:r>
              <w:rPr>
                <w:rFonts w:ascii="Times New Roman" w:hAnsi="Times New Roman"/>
                <w:szCs w:val="21"/>
              </w:rPr>
              <w:t>连接高频设备，用于双极切割/凝血的镊状电外科器械，能量从一侧镊尖发出，经过所夹持组织，从另一侧镊间返回。</w:t>
            </w:r>
          </w:p>
        </w:tc>
      </w:tr>
      <w:tr w14:paraId="43B9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CFB9819">
            <w:pPr>
              <w:pStyle w:val="10"/>
              <w:numPr>
                <w:ilvl w:val="0"/>
                <w:numId w:val="1"/>
              </w:numPr>
              <w:ind w:left="0" w:firstLineChars="0"/>
              <w:rPr>
                <w:rFonts w:ascii="Times New Roman" w:hAnsi="Times New Roman"/>
                <w:szCs w:val="21"/>
              </w:rPr>
            </w:pPr>
          </w:p>
        </w:tc>
        <w:tc>
          <w:tcPr>
            <w:tcW w:w="1276" w:type="dxa"/>
            <w:vMerge w:val="continue"/>
            <w:vAlign w:val="center"/>
          </w:tcPr>
          <w:p w14:paraId="18374F17">
            <w:pPr>
              <w:jc w:val="center"/>
              <w:rPr>
                <w:rFonts w:ascii="Times New Roman" w:hAnsi="Times New Roman"/>
                <w:szCs w:val="21"/>
              </w:rPr>
            </w:pPr>
          </w:p>
        </w:tc>
        <w:tc>
          <w:tcPr>
            <w:tcW w:w="1275" w:type="dxa"/>
            <w:vMerge w:val="restart"/>
            <w:vAlign w:val="center"/>
          </w:tcPr>
          <w:p w14:paraId="4EB87F26">
            <w:pPr>
              <w:widowControl/>
              <w:jc w:val="center"/>
              <w:rPr>
                <w:rFonts w:ascii="Times New Roman" w:hAnsi="Times New Roman"/>
                <w:szCs w:val="21"/>
              </w:rPr>
            </w:pPr>
            <w:r>
              <w:rPr>
                <w:rFonts w:ascii="Times New Roman" w:hAnsi="Times New Roman"/>
                <w:szCs w:val="21"/>
              </w:rPr>
              <w:t>特征词1-</w:t>
            </w:r>
          </w:p>
          <w:p w14:paraId="39F9B8E4">
            <w:pPr>
              <w:widowControl/>
              <w:jc w:val="center"/>
              <w:rPr>
                <w:rFonts w:ascii="Times New Roman" w:hAnsi="Times New Roman"/>
                <w:strike/>
                <w:szCs w:val="21"/>
              </w:rPr>
            </w:pPr>
            <w:r>
              <w:rPr>
                <w:rFonts w:ascii="Times New Roman" w:hAnsi="Times New Roman"/>
                <w:szCs w:val="21"/>
              </w:rPr>
              <w:t>使用形式</w:t>
            </w:r>
          </w:p>
        </w:tc>
        <w:tc>
          <w:tcPr>
            <w:tcW w:w="1560" w:type="dxa"/>
            <w:vAlign w:val="center"/>
          </w:tcPr>
          <w:p w14:paraId="1409E636">
            <w:pPr>
              <w:jc w:val="center"/>
              <w:rPr>
                <w:rFonts w:ascii="Times New Roman" w:hAnsi="Times New Roman"/>
                <w:strike/>
                <w:szCs w:val="21"/>
              </w:rPr>
            </w:pPr>
            <w:r>
              <w:rPr>
                <w:rFonts w:ascii="Times New Roman" w:hAnsi="Times New Roman"/>
                <w:szCs w:val="21"/>
              </w:rPr>
              <w:t>一次性使用</w:t>
            </w:r>
          </w:p>
        </w:tc>
        <w:tc>
          <w:tcPr>
            <w:tcW w:w="3875" w:type="dxa"/>
            <w:gridSpan w:val="2"/>
            <w:vAlign w:val="center"/>
          </w:tcPr>
          <w:p w14:paraId="0C1366F7">
            <w:pPr>
              <w:rPr>
                <w:rFonts w:ascii="Times New Roman" w:hAnsi="Times New Roman"/>
                <w:strike/>
                <w:szCs w:val="21"/>
              </w:rPr>
            </w:pPr>
            <w:r>
              <w:rPr>
                <w:rFonts w:ascii="Times New Roman" w:hAnsi="Times New Roman"/>
                <w:szCs w:val="21"/>
              </w:rPr>
              <w:t>仅供一次性使用，或在一次医疗操作过程中只能用于一例患者。</w:t>
            </w:r>
          </w:p>
        </w:tc>
      </w:tr>
      <w:tr w14:paraId="65B4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D84C182">
            <w:pPr>
              <w:pStyle w:val="10"/>
              <w:numPr>
                <w:ilvl w:val="0"/>
                <w:numId w:val="1"/>
              </w:numPr>
              <w:ind w:left="0" w:firstLineChars="0"/>
              <w:rPr>
                <w:rFonts w:ascii="Times New Roman" w:hAnsi="Times New Roman"/>
                <w:szCs w:val="21"/>
              </w:rPr>
            </w:pPr>
          </w:p>
        </w:tc>
        <w:tc>
          <w:tcPr>
            <w:tcW w:w="1276" w:type="dxa"/>
            <w:vMerge w:val="continue"/>
            <w:vAlign w:val="center"/>
          </w:tcPr>
          <w:p w14:paraId="79B027E6">
            <w:pPr>
              <w:jc w:val="center"/>
              <w:rPr>
                <w:rFonts w:ascii="Times New Roman" w:hAnsi="Times New Roman"/>
                <w:szCs w:val="21"/>
              </w:rPr>
            </w:pPr>
          </w:p>
        </w:tc>
        <w:tc>
          <w:tcPr>
            <w:tcW w:w="1275" w:type="dxa"/>
            <w:vMerge w:val="continue"/>
            <w:vAlign w:val="center"/>
          </w:tcPr>
          <w:p w14:paraId="39AAFA0B">
            <w:pPr>
              <w:widowControl/>
              <w:jc w:val="center"/>
              <w:rPr>
                <w:rFonts w:ascii="Times New Roman" w:hAnsi="Times New Roman"/>
                <w:strike/>
                <w:szCs w:val="21"/>
              </w:rPr>
            </w:pPr>
          </w:p>
        </w:tc>
        <w:tc>
          <w:tcPr>
            <w:tcW w:w="1560" w:type="dxa"/>
            <w:vAlign w:val="center"/>
          </w:tcPr>
          <w:p w14:paraId="1C981C1B">
            <w:pPr>
              <w:jc w:val="center"/>
              <w:rPr>
                <w:rFonts w:ascii="Times New Roman" w:hAnsi="Times New Roman"/>
                <w:strike/>
                <w:szCs w:val="21"/>
              </w:rPr>
            </w:pPr>
            <w:r>
              <w:rPr>
                <w:rFonts w:ascii="Times New Roman" w:hAnsi="Times New Roman"/>
                <w:szCs w:val="21"/>
              </w:rPr>
              <w:t>可重复使用（缺省）</w:t>
            </w:r>
          </w:p>
        </w:tc>
        <w:tc>
          <w:tcPr>
            <w:tcW w:w="3875" w:type="dxa"/>
            <w:gridSpan w:val="2"/>
            <w:vAlign w:val="center"/>
          </w:tcPr>
          <w:p w14:paraId="7BB57850">
            <w:pPr>
              <w:rPr>
                <w:rFonts w:ascii="Times New Roman" w:hAnsi="Times New Roman"/>
                <w:strike/>
                <w:szCs w:val="21"/>
              </w:rPr>
            </w:pPr>
            <w:r>
              <w:rPr>
                <w:rFonts w:ascii="Times New Roman" w:hAnsi="Times New Roman"/>
                <w:bCs/>
                <w:kern w:val="0"/>
                <w:szCs w:val="21"/>
              </w:rPr>
              <w:t>通过适当程序处理后可以被再次使用。</w:t>
            </w:r>
          </w:p>
        </w:tc>
      </w:tr>
      <w:tr w14:paraId="4CD7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920207D">
            <w:pPr>
              <w:pStyle w:val="10"/>
              <w:numPr>
                <w:ilvl w:val="0"/>
                <w:numId w:val="1"/>
              </w:numPr>
              <w:ind w:left="0" w:firstLineChars="0"/>
              <w:rPr>
                <w:rFonts w:ascii="Times New Roman" w:hAnsi="Times New Roman"/>
                <w:szCs w:val="21"/>
              </w:rPr>
            </w:pPr>
          </w:p>
        </w:tc>
        <w:tc>
          <w:tcPr>
            <w:tcW w:w="1276" w:type="dxa"/>
            <w:vMerge w:val="continue"/>
            <w:vAlign w:val="center"/>
          </w:tcPr>
          <w:p w14:paraId="351BF90F">
            <w:pPr>
              <w:jc w:val="center"/>
              <w:rPr>
                <w:rFonts w:ascii="Times New Roman" w:hAnsi="Times New Roman"/>
                <w:szCs w:val="21"/>
              </w:rPr>
            </w:pPr>
          </w:p>
        </w:tc>
        <w:tc>
          <w:tcPr>
            <w:tcW w:w="1275" w:type="dxa"/>
            <w:vMerge w:val="restart"/>
            <w:vAlign w:val="center"/>
          </w:tcPr>
          <w:p w14:paraId="6A79F5E5">
            <w:pPr>
              <w:widowControl/>
              <w:jc w:val="center"/>
              <w:rPr>
                <w:rFonts w:ascii="Times New Roman" w:hAnsi="Times New Roman"/>
                <w:szCs w:val="21"/>
              </w:rPr>
            </w:pPr>
            <w:r>
              <w:rPr>
                <w:rFonts w:ascii="Times New Roman" w:hAnsi="Times New Roman"/>
                <w:szCs w:val="21"/>
              </w:rPr>
              <w:t>特征词2-</w:t>
            </w:r>
          </w:p>
          <w:p w14:paraId="2FFE3C78">
            <w:pPr>
              <w:widowControl/>
              <w:jc w:val="center"/>
              <w:rPr>
                <w:rFonts w:ascii="Times New Roman" w:hAnsi="Times New Roman"/>
                <w:strike/>
                <w:szCs w:val="21"/>
              </w:rPr>
            </w:pPr>
            <w:r>
              <w:rPr>
                <w:rFonts w:ascii="Times New Roman" w:hAnsi="Times New Roman"/>
                <w:szCs w:val="21"/>
              </w:rPr>
              <w:t>结构特点</w:t>
            </w:r>
          </w:p>
        </w:tc>
        <w:tc>
          <w:tcPr>
            <w:tcW w:w="1560" w:type="dxa"/>
            <w:vAlign w:val="center"/>
          </w:tcPr>
          <w:p w14:paraId="2FE2EFFC">
            <w:pPr>
              <w:jc w:val="center"/>
              <w:rPr>
                <w:rFonts w:ascii="Times New Roman" w:hAnsi="Times New Roman"/>
                <w:strike/>
                <w:szCs w:val="21"/>
              </w:rPr>
            </w:pPr>
            <w:r>
              <w:rPr>
                <w:rFonts w:ascii="Times New Roman" w:hAnsi="Times New Roman"/>
                <w:szCs w:val="21"/>
              </w:rPr>
              <w:t>弯型</w:t>
            </w:r>
          </w:p>
        </w:tc>
        <w:tc>
          <w:tcPr>
            <w:tcW w:w="3875" w:type="dxa"/>
            <w:gridSpan w:val="2"/>
            <w:vAlign w:val="center"/>
          </w:tcPr>
          <w:p w14:paraId="38415ADC">
            <w:pPr>
              <w:rPr>
                <w:rFonts w:ascii="Times New Roman" w:hAnsi="Times New Roman"/>
                <w:strike/>
                <w:szCs w:val="21"/>
              </w:rPr>
            </w:pPr>
            <w:r>
              <w:rPr>
                <w:rFonts w:ascii="Times New Roman" w:hAnsi="Times New Roman"/>
                <w:szCs w:val="21"/>
              </w:rPr>
              <w:t>镊子头端形状为弯型</w:t>
            </w:r>
          </w:p>
        </w:tc>
      </w:tr>
      <w:tr w14:paraId="3435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CB41DC3">
            <w:pPr>
              <w:pStyle w:val="10"/>
              <w:numPr>
                <w:ilvl w:val="0"/>
                <w:numId w:val="1"/>
              </w:numPr>
              <w:ind w:left="0" w:firstLineChars="0"/>
              <w:rPr>
                <w:rFonts w:ascii="Times New Roman" w:hAnsi="Times New Roman"/>
                <w:szCs w:val="21"/>
              </w:rPr>
            </w:pPr>
          </w:p>
        </w:tc>
        <w:tc>
          <w:tcPr>
            <w:tcW w:w="1276" w:type="dxa"/>
            <w:vMerge w:val="continue"/>
            <w:vAlign w:val="center"/>
          </w:tcPr>
          <w:p w14:paraId="4E19525B">
            <w:pPr>
              <w:jc w:val="center"/>
              <w:rPr>
                <w:rFonts w:ascii="Times New Roman" w:hAnsi="Times New Roman"/>
                <w:szCs w:val="21"/>
              </w:rPr>
            </w:pPr>
          </w:p>
        </w:tc>
        <w:tc>
          <w:tcPr>
            <w:tcW w:w="1275" w:type="dxa"/>
            <w:vMerge w:val="continue"/>
            <w:vAlign w:val="center"/>
          </w:tcPr>
          <w:p w14:paraId="05EEF714">
            <w:pPr>
              <w:widowControl/>
              <w:jc w:val="center"/>
              <w:rPr>
                <w:rFonts w:ascii="Times New Roman" w:hAnsi="Times New Roman"/>
                <w:strike/>
                <w:szCs w:val="21"/>
              </w:rPr>
            </w:pPr>
          </w:p>
        </w:tc>
        <w:tc>
          <w:tcPr>
            <w:tcW w:w="1560" w:type="dxa"/>
            <w:vAlign w:val="center"/>
          </w:tcPr>
          <w:p w14:paraId="52156D56">
            <w:pPr>
              <w:jc w:val="center"/>
              <w:rPr>
                <w:rFonts w:ascii="Times New Roman" w:hAnsi="Times New Roman"/>
                <w:strike/>
                <w:szCs w:val="21"/>
              </w:rPr>
            </w:pPr>
            <w:r>
              <w:rPr>
                <w:rFonts w:ascii="Times New Roman" w:hAnsi="Times New Roman"/>
                <w:szCs w:val="21"/>
              </w:rPr>
              <w:t>直型（缺省）</w:t>
            </w:r>
          </w:p>
        </w:tc>
        <w:tc>
          <w:tcPr>
            <w:tcW w:w="3875" w:type="dxa"/>
            <w:gridSpan w:val="2"/>
            <w:vAlign w:val="center"/>
          </w:tcPr>
          <w:p w14:paraId="10466A9C">
            <w:pPr>
              <w:rPr>
                <w:rFonts w:ascii="Times New Roman" w:hAnsi="Times New Roman"/>
                <w:strike/>
                <w:szCs w:val="21"/>
              </w:rPr>
            </w:pPr>
            <w:r>
              <w:rPr>
                <w:rFonts w:ascii="Times New Roman" w:hAnsi="Times New Roman"/>
                <w:szCs w:val="21"/>
              </w:rPr>
              <w:t>镊子头端形状为直型</w:t>
            </w:r>
          </w:p>
        </w:tc>
      </w:tr>
      <w:tr w14:paraId="5498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11A0CD4">
            <w:pPr>
              <w:pStyle w:val="10"/>
              <w:numPr>
                <w:ilvl w:val="0"/>
                <w:numId w:val="1"/>
              </w:numPr>
              <w:ind w:left="0" w:firstLineChars="0"/>
              <w:rPr>
                <w:rFonts w:ascii="Times New Roman" w:hAnsi="Times New Roman"/>
                <w:szCs w:val="21"/>
              </w:rPr>
            </w:pPr>
          </w:p>
        </w:tc>
        <w:tc>
          <w:tcPr>
            <w:tcW w:w="1276" w:type="dxa"/>
            <w:vMerge w:val="continue"/>
            <w:vAlign w:val="center"/>
          </w:tcPr>
          <w:p w14:paraId="583A0C95">
            <w:pPr>
              <w:jc w:val="center"/>
              <w:rPr>
                <w:rFonts w:ascii="Times New Roman" w:hAnsi="Times New Roman"/>
                <w:szCs w:val="21"/>
              </w:rPr>
            </w:pPr>
          </w:p>
        </w:tc>
        <w:tc>
          <w:tcPr>
            <w:tcW w:w="1275" w:type="dxa"/>
            <w:vMerge w:val="restart"/>
            <w:vAlign w:val="center"/>
          </w:tcPr>
          <w:p w14:paraId="28E0D26B">
            <w:pPr>
              <w:pStyle w:val="11"/>
              <w:rPr>
                <w:rFonts w:ascii="Times New Roman" w:hAnsi="Times New Roman"/>
                <w:szCs w:val="21"/>
              </w:rPr>
            </w:pPr>
            <w:r>
              <w:rPr>
                <w:rFonts w:ascii="Times New Roman" w:hAnsi="Times New Roman"/>
                <w:szCs w:val="21"/>
              </w:rPr>
              <w:t>核心词</w:t>
            </w:r>
          </w:p>
        </w:tc>
        <w:tc>
          <w:tcPr>
            <w:tcW w:w="1560" w:type="dxa"/>
            <w:vAlign w:val="center"/>
          </w:tcPr>
          <w:p w14:paraId="1BF4B8E5">
            <w:pPr>
              <w:pStyle w:val="11"/>
              <w:jc w:val="center"/>
              <w:rPr>
                <w:rFonts w:ascii="Times New Roman" w:hAnsi="Times New Roman"/>
                <w:szCs w:val="21"/>
              </w:rPr>
            </w:pPr>
            <w:r>
              <w:rPr>
                <w:rFonts w:ascii="Times New Roman" w:hAnsi="Times New Roman"/>
                <w:szCs w:val="21"/>
              </w:rPr>
              <w:t>射频消融导管</w:t>
            </w:r>
          </w:p>
        </w:tc>
        <w:tc>
          <w:tcPr>
            <w:tcW w:w="3875" w:type="dxa"/>
            <w:gridSpan w:val="2"/>
            <w:vAlign w:val="center"/>
          </w:tcPr>
          <w:p w14:paraId="03CFEA51">
            <w:pPr>
              <w:pStyle w:val="11"/>
              <w:rPr>
                <w:rFonts w:ascii="Times New Roman" w:hAnsi="Times New Roman"/>
                <w:szCs w:val="21"/>
              </w:rPr>
            </w:pPr>
            <w:r>
              <w:rPr>
                <w:rFonts w:ascii="Times New Roman" w:hAnsi="Times New Roman"/>
                <w:szCs w:val="21"/>
              </w:rPr>
              <w:t>通过导管，向需要治疗的部位输送射频能量，并向主机传递温度、其他反馈信息。</w:t>
            </w:r>
          </w:p>
        </w:tc>
      </w:tr>
      <w:tr w14:paraId="4983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BEEB870">
            <w:pPr>
              <w:pStyle w:val="10"/>
              <w:numPr>
                <w:ilvl w:val="0"/>
                <w:numId w:val="1"/>
              </w:numPr>
              <w:ind w:left="0" w:firstLineChars="0"/>
              <w:rPr>
                <w:rFonts w:ascii="Times New Roman" w:hAnsi="Times New Roman"/>
                <w:szCs w:val="21"/>
              </w:rPr>
            </w:pPr>
          </w:p>
        </w:tc>
        <w:tc>
          <w:tcPr>
            <w:tcW w:w="1276" w:type="dxa"/>
            <w:vMerge w:val="continue"/>
            <w:vAlign w:val="center"/>
          </w:tcPr>
          <w:p w14:paraId="1F84D512">
            <w:pPr>
              <w:jc w:val="center"/>
              <w:rPr>
                <w:rFonts w:ascii="Times New Roman" w:hAnsi="Times New Roman"/>
                <w:szCs w:val="21"/>
              </w:rPr>
            </w:pPr>
          </w:p>
        </w:tc>
        <w:tc>
          <w:tcPr>
            <w:tcW w:w="1275" w:type="dxa"/>
            <w:vMerge w:val="continue"/>
            <w:vAlign w:val="center"/>
          </w:tcPr>
          <w:p w14:paraId="7B80AD56">
            <w:pPr>
              <w:pStyle w:val="11"/>
              <w:jc w:val="center"/>
              <w:rPr>
                <w:rFonts w:ascii="Times New Roman" w:hAnsi="Times New Roman"/>
                <w:szCs w:val="21"/>
              </w:rPr>
            </w:pPr>
          </w:p>
        </w:tc>
        <w:tc>
          <w:tcPr>
            <w:tcW w:w="1560" w:type="dxa"/>
            <w:vAlign w:val="center"/>
          </w:tcPr>
          <w:p w14:paraId="76E7CA15">
            <w:pPr>
              <w:pStyle w:val="11"/>
              <w:jc w:val="center"/>
              <w:rPr>
                <w:rFonts w:ascii="Times New Roman" w:hAnsi="Times New Roman"/>
                <w:szCs w:val="21"/>
              </w:rPr>
            </w:pPr>
            <w:r>
              <w:rPr>
                <w:rFonts w:ascii="Times New Roman" w:hAnsi="Times New Roman"/>
                <w:szCs w:val="21"/>
              </w:rPr>
              <w:t>盐水灌注射频消融导管</w:t>
            </w:r>
          </w:p>
        </w:tc>
        <w:tc>
          <w:tcPr>
            <w:tcW w:w="3875" w:type="dxa"/>
            <w:gridSpan w:val="2"/>
            <w:vAlign w:val="center"/>
          </w:tcPr>
          <w:p w14:paraId="0AD42EB5">
            <w:pPr>
              <w:pStyle w:val="11"/>
              <w:rPr>
                <w:rFonts w:ascii="Times New Roman" w:hAnsi="Times New Roman"/>
                <w:szCs w:val="21"/>
              </w:rPr>
            </w:pPr>
            <w:r>
              <w:rPr>
                <w:rFonts w:ascii="Times New Roman" w:hAnsi="Times New Roman"/>
                <w:szCs w:val="21"/>
              </w:rPr>
              <w:t>导管头连接盐水通路，向需要治疗的部位输送射频能量和生理盐水，并向主机传递心电信号或其他反馈信息。</w:t>
            </w:r>
          </w:p>
        </w:tc>
      </w:tr>
      <w:tr w14:paraId="26E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1EE54FC">
            <w:pPr>
              <w:pStyle w:val="10"/>
              <w:numPr>
                <w:ilvl w:val="0"/>
                <w:numId w:val="1"/>
              </w:numPr>
              <w:ind w:left="0" w:firstLineChars="0"/>
              <w:rPr>
                <w:rFonts w:ascii="Times New Roman" w:hAnsi="Times New Roman"/>
                <w:szCs w:val="21"/>
              </w:rPr>
            </w:pPr>
          </w:p>
        </w:tc>
        <w:tc>
          <w:tcPr>
            <w:tcW w:w="1276" w:type="dxa"/>
            <w:vMerge w:val="continue"/>
            <w:vAlign w:val="center"/>
          </w:tcPr>
          <w:p w14:paraId="63E95F81">
            <w:pPr>
              <w:jc w:val="center"/>
              <w:rPr>
                <w:rFonts w:ascii="Times New Roman" w:hAnsi="Times New Roman"/>
                <w:szCs w:val="21"/>
              </w:rPr>
            </w:pPr>
          </w:p>
        </w:tc>
        <w:tc>
          <w:tcPr>
            <w:tcW w:w="1275" w:type="dxa"/>
            <w:vMerge w:val="restart"/>
            <w:vAlign w:val="center"/>
          </w:tcPr>
          <w:p w14:paraId="62D8CD7E">
            <w:pPr>
              <w:pStyle w:val="11"/>
              <w:rPr>
                <w:rFonts w:ascii="Times New Roman" w:hAnsi="Times New Roman"/>
                <w:szCs w:val="21"/>
              </w:rPr>
            </w:pPr>
            <w:r>
              <w:rPr>
                <w:rFonts w:ascii="Times New Roman" w:hAnsi="Times New Roman"/>
                <w:szCs w:val="21"/>
              </w:rPr>
              <w:t>特征词1-</w:t>
            </w:r>
          </w:p>
          <w:p w14:paraId="2F19D5F8">
            <w:pPr>
              <w:pStyle w:val="11"/>
              <w:jc w:val="center"/>
              <w:rPr>
                <w:rFonts w:ascii="Times New Roman" w:hAnsi="Times New Roman"/>
                <w:b/>
                <w:bCs/>
                <w:strike/>
                <w:szCs w:val="21"/>
              </w:rPr>
            </w:pPr>
            <w:r>
              <w:rPr>
                <w:rFonts w:ascii="Times New Roman" w:hAnsi="Times New Roman"/>
                <w:szCs w:val="21"/>
              </w:rPr>
              <w:t>使用形式</w:t>
            </w:r>
          </w:p>
        </w:tc>
        <w:tc>
          <w:tcPr>
            <w:tcW w:w="1560" w:type="dxa"/>
            <w:vAlign w:val="center"/>
          </w:tcPr>
          <w:p w14:paraId="4FA9A799">
            <w:pPr>
              <w:pStyle w:val="11"/>
              <w:jc w:val="center"/>
              <w:rPr>
                <w:rFonts w:ascii="Times New Roman" w:hAnsi="Times New Roman"/>
                <w:strike/>
                <w:szCs w:val="21"/>
              </w:rPr>
            </w:pPr>
            <w:r>
              <w:rPr>
                <w:rFonts w:ascii="Times New Roman" w:hAnsi="Times New Roman"/>
                <w:szCs w:val="21"/>
              </w:rPr>
              <w:t>一次性使用</w:t>
            </w:r>
          </w:p>
        </w:tc>
        <w:tc>
          <w:tcPr>
            <w:tcW w:w="3875" w:type="dxa"/>
            <w:gridSpan w:val="2"/>
            <w:vAlign w:val="center"/>
          </w:tcPr>
          <w:p w14:paraId="0087FD29">
            <w:pPr>
              <w:pStyle w:val="11"/>
              <w:rPr>
                <w:rFonts w:ascii="Times New Roman" w:hAnsi="Times New Roman"/>
                <w:strike/>
                <w:szCs w:val="21"/>
              </w:rPr>
            </w:pPr>
            <w:r>
              <w:rPr>
                <w:rFonts w:ascii="Times New Roman" w:hAnsi="Times New Roman"/>
                <w:szCs w:val="21"/>
              </w:rPr>
              <w:t>仅供一次性使用，或在一次医疗操作过程中只能用于一例患者</w:t>
            </w:r>
          </w:p>
        </w:tc>
      </w:tr>
      <w:tr w14:paraId="3C7A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0804CA2">
            <w:pPr>
              <w:pStyle w:val="10"/>
              <w:numPr>
                <w:ilvl w:val="0"/>
                <w:numId w:val="1"/>
              </w:numPr>
              <w:ind w:left="0" w:firstLineChars="0"/>
              <w:rPr>
                <w:rFonts w:ascii="Times New Roman" w:hAnsi="Times New Roman"/>
                <w:szCs w:val="21"/>
              </w:rPr>
            </w:pPr>
          </w:p>
        </w:tc>
        <w:tc>
          <w:tcPr>
            <w:tcW w:w="1276" w:type="dxa"/>
            <w:vMerge w:val="continue"/>
            <w:vAlign w:val="center"/>
          </w:tcPr>
          <w:p w14:paraId="011DBBE3">
            <w:pPr>
              <w:jc w:val="center"/>
              <w:rPr>
                <w:rFonts w:ascii="Times New Roman" w:hAnsi="Times New Roman"/>
                <w:szCs w:val="21"/>
              </w:rPr>
            </w:pPr>
          </w:p>
        </w:tc>
        <w:tc>
          <w:tcPr>
            <w:tcW w:w="1275" w:type="dxa"/>
            <w:vMerge w:val="continue"/>
            <w:vAlign w:val="center"/>
          </w:tcPr>
          <w:p w14:paraId="1411CBE7">
            <w:pPr>
              <w:pStyle w:val="11"/>
              <w:jc w:val="center"/>
              <w:rPr>
                <w:rFonts w:ascii="Times New Roman" w:hAnsi="Times New Roman"/>
                <w:b/>
                <w:bCs/>
                <w:strike/>
                <w:szCs w:val="21"/>
              </w:rPr>
            </w:pPr>
          </w:p>
        </w:tc>
        <w:tc>
          <w:tcPr>
            <w:tcW w:w="1560" w:type="dxa"/>
            <w:vAlign w:val="center"/>
          </w:tcPr>
          <w:p w14:paraId="0FE99351">
            <w:pPr>
              <w:pStyle w:val="11"/>
              <w:jc w:val="center"/>
              <w:rPr>
                <w:rFonts w:ascii="Times New Roman" w:hAnsi="Times New Roman"/>
                <w:strike/>
                <w:szCs w:val="21"/>
              </w:rPr>
            </w:pPr>
            <w:r>
              <w:rPr>
                <w:rFonts w:ascii="Times New Roman" w:hAnsi="Times New Roman"/>
                <w:szCs w:val="21"/>
              </w:rPr>
              <w:t>可重复使用（缺省）</w:t>
            </w:r>
          </w:p>
        </w:tc>
        <w:tc>
          <w:tcPr>
            <w:tcW w:w="3875" w:type="dxa"/>
            <w:gridSpan w:val="2"/>
            <w:vAlign w:val="center"/>
          </w:tcPr>
          <w:p w14:paraId="037631A6">
            <w:pPr>
              <w:pStyle w:val="11"/>
              <w:rPr>
                <w:rFonts w:ascii="Times New Roman" w:hAnsi="Times New Roman"/>
                <w:strike/>
                <w:szCs w:val="21"/>
              </w:rPr>
            </w:pPr>
            <w:r>
              <w:rPr>
                <w:rFonts w:ascii="Times New Roman" w:hAnsi="Times New Roman"/>
                <w:bCs/>
                <w:kern w:val="0"/>
                <w:szCs w:val="21"/>
              </w:rPr>
              <w:t>通过适当程序处理后可以被再次使用。</w:t>
            </w:r>
          </w:p>
        </w:tc>
      </w:tr>
      <w:tr w14:paraId="78C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EE2C38A">
            <w:pPr>
              <w:pStyle w:val="10"/>
              <w:numPr>
                <w:ilvl w:val="0"/>
                <w:numId w:val="1"/>
              </w:numPr>
              <w:ind w:left="0" w:firstLineChars="0"/>
              <w:rPr>
                <w:rFonts w:ascii="Times New Roman" w:hAnsi="Times New Roman"/>
                <w:szCs w:val="21"/>
              </w:rPr>
            </w:pPr>
          </w:p>
        </w:tc>
        <w:tc>
          <w:tcPr>
            <w:tcW w:w="1276" w:type="dxa"/>
            <w:vMerge w:val="continue"/>
            <w:vAlign w:val="center"/>
          </w:tcPr>
          <w:p w14:paraId="0E589C0E">
            <w:pPr>
              <w:jc w:val="center"/>
              <w:rPr>
                <w:rFonts w:ascii="Times New Roman" w:hAnsi="Times New Roman"/>
                <w:szCs w:val="21"/>
              </w:rPr>
            </w:pPr>
          </w:p>
        </w:tc>
        <w:tc>
          <w:tcPr>
            <w:tcW w:w="1275" w:type="dxa"/>
            <w:vMerge w:val="restart"/>
            <w:vAlign w:val="center"/>
          </w:tcPr>
          <w:p w14:paraId="070D2B41">
            <w:pPr>
              <w:pStyle w:val="11"/>
              <w:jc w:val="center"/>
              <w:rPr>
                <w:rFonts w:ascii="Times New Roman" w:hAnsi="Times New Roman"/>
                <w:szCs w:val="21"/>
              </w:rPr>
            </w:pPr>
            <w:r>
              <w:rPr>
                <w:rFonts w:ascii="Times New Roman" w:hAnsi="Times New Roman"/>
                <w:szCs w:val="21"/>
              </w:rPr>
              <w:t>特征词2-</w:t>
            </w:r>
          </w:p>
          <w:p w14:paraId="18B8CD8D">
            <w:pPr>
              <w:pStyle w:val="11"/>
              <w:jc w:val="center"/>
              <w:rPr>
                <w:rFonts w:ascii="Times New Roman" w:hAnsi="Times New Roman"/>
                <w:szCs w:val="21"/>
              </w:rPr>
            </w:pPr>
            <w:r>
              <w:rPr>
                <w:rFonts w:ascii="Times New Roman" w:hAnsi="Times New Roman"/>
                <w:szCs w:val="21"/>
              </w:rPr>
              <w:t>技术特点</w:t>
            </w:r>
          </w:p>
        </w:tc>
        <w:tc>
          <w:tcPr>
            <w:tcW w:w="1560" w:type="dxa"/>
            <w:vAlign w:val="center"/>
          </w:tcPr>
          <w:p w14:paraId="032919F8">
            <w:pPr>
              <w:pStyle w:val="11"/>
              <w:jc w:val="center"/>
              <w:rPr>
                <w:rFonts w:ascii="Times New Roman" w:hAnsi="Times New Roman"/>
                <w:szCs w:val="21"/>
              </w:rPr>
            </w:pPr>
            <w:r>
              <w:rPr>
                <w:rFonts w:ascii="Times New Roman" w:hAnsi="Times New Roman"/>
                <w:szCs w:val="21"/>
              </w:rPr>
              <w:t>磁定位</w:t>
            </w:r>
          </w:p>
        </w:tc>
        <w:tc>
          <w:tcPr>
            <w:tcW w:w="3875" w:type="dxa"/>
            <w:gridSpan w:val="2"/>
            <w:vAlign w:val="center"/>
          </w:tcPr>
          <w:p w14:paraId="5726EBCF">
            <w:pPr>
              <w:pStyle w:val="11"/>
              <w:rPr>
                <w:rFonts w:ascii="Times New Roman" w:hAnsi="Times New Roman"/>
                <w:szCs w:val="21"/>
              </w:rPr>
            </w:pPr>
            <w:r>
              <w:rPr>
                <w:rFonts w:ascii="Times New Roman" w:hAnsi="Times New Roman"/>
                <w:szCs w:val="21"/>
              </w:rPr>
              <w:t>导管头端内置磁场传感器，通过与磁场发生器和体表电极联合使用，可向设备传递导管位置信息。</w:t>
            </w:r>
          </w:p>
        </w:tc>
      </w:tr>
      <w:tr w14:paraId="791B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3815BDD">
            <w:pPr>
              <w:pStyle w:val="10"/>
              <w:numPr>
                <w:ilvl w:val="0"/>
                <w:numId w:val="1"/>
              </w:numPr>
              <w:ind w:left="0" w:firstLineChars="0"/>
              <w:rPr>
                <w:rFonts w:ascii="Times New Roman" w:hAnsi="Times New Roman"/>
                <w:szCs w:val="21"/>
              </w:rPr>
            </w:pPr>
          </w:p>
        </w:tc>
        <w:tc>
          <w:tcPr>
            <w:tcW w:w="1276" w:type="dxa"/>
            <w:vMerge w:val="continue"/>
            <w:vAlign w:val="center"/>
          </w:tcPr>
          <w:p w14:paraId="6A380A41">
            <w:pPr>
              <w:jc w:val="center"/>
              <w:rPr>
                <w:rFonts w:ascii="Times New Roman" w:hAnsi="Times New Roman"/>
                <w:szCs w:val="21"/>
              </w:rPr>
            </w:pPr>
          </w:p>
        </w:tc>
        <w:tc>
          <w:tcPr>
            <w:tcW w:w="1275" w:type="dxa"/>
            <w:vMerge w:val="continue"/>
            <w:vAlign w:val="center"/>
          </w:tcPr>
          <w:p w14:paraId="58B3536A">
            <w:pPr>
              <w:pStyle w:val="11"/>
              <w:jc w:val="center"/>
              <w:rPr>
                <w:rFonts w:ascii="Times New Roman" w:hAnsi="Times New Roman"/>
                <w:szCs w:val="21"/>
              </w:rPr>
            </w:pPr>
          </w:p>
        </w:tc>
        <w:tc>
          <w:tcPr>
            <w:tcW w:w="1560" w:type="dxa"/>
            <w:vAlign w:val="center"/>
          </w:tcPr>
          <w:p w14:paraId="1D5AE9D0">
            <w:pPr>
              <w:pStyle w:val="11"/>
              <w:jc w:val="center"/>
              <w:rPr>
                <w:rFonts w:ascii="Times New Roman" w:hAnsi="Times New Roman"/>
                <w:szCs w:val="21"/>
              </w:rPr>
            </w:pPr>
            <w:r>
              <w:rPr>
                <w:rFonts w:ascii="Times New Roman" w:hAnsi="Times New Roman"/>
                <w:szCs w:val="21"/>
              </w:rPr>
              <w:t>电定位</w:t>
            </w:r>
          </w:p>
        </w:tc>
        <w:tc>
          <w:tcPr>
            <w:tcW w:w="3875" w:type="dxa"/>
            <w:gridSpan w:val="2"/>
            <w:vAlign w:val="center"/>
          </w:tcPr>
          <w:p w14:paraId="455B5898">
            <w:pPr>
              <w:pStyle w:val="11"/>
              <w:rPr>
                <w:rFonts w:ascii="Times New Roman" w:hAnsi="Times New Roman"/>
                <w:szCs w:val="21"/>
              </w:rPr>
            </w:pPr>
            <w:r>
              <w:rPr>
                <w:rFonts w:ascii="Times New Roman" w:hAnsi="Times New Roman"/>
                <w:szCs w:val="21"/>
              </w:rPr>
              <w:t>通过导管头端电极，体表电极形成的电场回路，向设备传递导管位置信息。</w:t>
            </w:r>
          </w:p>
        </w:tc>
      </w:tr>
      <w:tr w14:paraId="647E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D7A7692">
            <w:pPr>
              <w:pStyle w:val="10"/>
              <w:numPr>
                <w:ilvl w:val="0"/>
                <w:numId w:val="1"/>
              </w:numPr>
              <w:ind w:left="0" w:firstLineChars="0"/>
              <w:rPr>
                <w:rFonts w:ascii="Times New Roman" w:hAnsi="Times New Roman"/>
                <w:szCs w:val="21"/>
              </w:rPr>
            </w:pPr>
          </w:p>
        </w:tc>
        <w:tc>
          <w:tcPr>
            <w:tcW w:w="1276" w:type="dxa"/>
            <w:vMerge w:val="continue"/>
            <w:vAlign w:val="center"/>
          </w:tcPr>
          <w:p w14:paraId="720FFC6D">
            <w:pPr>
              <w:jc w:val="center"/>
              <w:rPr>
                <w:rFonts w:ascii="Times New Roman" w:hAnsi="Times New Roman"/>
                <w:szCs w:val="21"/>
              </w:rPr>
            </w:pPr>
          </w:p>
        </w:tc>
        <w:tc>
          <w:tcPr>
            <w:tcW w:w="1275" w:type="dxa"/>
            <w:vMerge w:val="continue"/>
            <w:vAlign w:val="center"/>
          </w:tcPr>
          <w:p w14:paraId="74F54274">
            <w:pPr>
              <w:pStyle w:val="11"/>
              <w:jc w:val="center"/>
              <w:rPr>
                <w:rFonts w:ascii="Times New Roman" w:hAnsi="Times New Roman"/>
                <w:szCs w:val="21"/>
              </w:rPr>
            </w:pPr>
          </w:p>
        </w:tc>
        <w:tc>
          <w:tcPr>
            <w:tcW w:w="1560" w:type="dxa"/>
            <w:vAlign w:val="center"/>
          </w:tcPr>
          <w:p w14:paraId="12881F1A">
            <w:pPr>
              <w:pStyle w:val="11"/>
              <w:jc w:val="center"/>
              <w:rPr>
                <w:rFonts w:ascii="Times New Roman" w:hAnsi="Times New Roman"/>
                <w:szCs w:val="21"/>
              </w:rPr>
            </w:pPr>
            <w:r>
              <w:rPr>
                <w:rFonts w:ascii="Times New Roman" w:hAnsi="Times New Roman"/>
                <w:szCs w:val="21"/>
              </w:rPr>
              <w:t>磁电定位</w:t>
            </w:r>
          </w:p>
        </w:tc>
        <w:tc>
          <w:tcPr>
            <w:tcW w:w="3875" w:type="dxa"/>
            <w:gridSpan w:val="2"/>
            <w:vAlign w:val="center"/>
          </w:tcPr>
          <w:p w14:paraId="327890EF">
            <w:pPr>
              <w:pStyle w:val="11"/>
              <w:rPr>
                <w:rFonts w:ascii="Times New Roman" w:hAnsi="Times New Roman"/>
                <w:szCs w:val="21"/>
              </w:rPr>
            </w:pPr>
            <w:r>
              <w:rPr>
                <w:rFonts w:ascii="Times New Roman" w:hAnsi="Times New Roman"/>
                <w:szCs w:val="21"/>
              </w:rPr>
              <w:t>导管内置磁场传感器和电极，与标测系统配合使用，可向设备传递导管位置信息。</w:t>
            </w:r>
          </w:p>
        </w:tc>
      </w:tr>
      <w:tr w14:paraId="0252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F08C0C4">
            <w:pPr>
              <w:pStyle w:val="10"/>
              <w:numPr>
                <w:ilvl w:val="0"/>
                <w:numId w:val="1"/>
              </w:numPr>
              <w:ind w:left="0" w:firstLineChars="0"/>
              <w:rPr>
                <w:rFonts w:ascii="Times New Roman" w:hAnsi="Times New Roman"/>
                <w:szCs w:val="21"/>
              </w:rPr>
            </w:pPr>
          </w:p>
        </w:tc>
        <w:tc>
          <w:tcPr>
            <w:tcW w:w="1276" w:type="dxa"/>
            <w:vMerge w:val="continue"/>
            <w:vAlign w:val="center"/>
          </w:tcPr>
          <w:p w14:paraId="018F57C6">
            <w:pPr>
              <w:jc w:val="center"/>
              <w:rPr>
                <w:rFonts w:ascii="Times New Roman" w:hAnsi="Times New Roman"/>
                <w:szCs w:val="21"/>
              </w:rPr>
            </w:pPr>
          </w:p>
        </w:tc>
        <w:tc>
          <w:tcPr>
            <w:tcW w:w="1275" w:type="dxa"/>
            <w:vMerge w:val="continue"/>
            <w:vAlign w:val="center"/>
          </w:tcPr>
          <w:p w14:paraId="57B34542">
            <w:pPr>
              <w:pStyle w:val="11"/>
              <w:jc w:val="center"/>
              <w:rPr>
                <w:rFonts w:ascii="Times New Roman" w:hAnsi="Times New Roman"/>
                <w:szCs w:val="21"/>
              </w:rPr>
            </w:pPr>
          </w:p>
        </w:tc>
        <w:tc>
          <w:tcPr>
            <w:tcW w:w="1560" w:type="dxa"/>
            <w:vAlign w:val="center"/>
          </w:tcPr>
          <w:p w14:paraId="5AA8A2F6">
            <w:pPr>
              <w:pStyle w:val="11"/>
              <w:jc w:val="center"/>
              <w:rPr>
                <w:rFonts w:ascii="Times New Roman" w:hAnsi="Times New Roman"/>
                <w:szCs w:val="21"/>
              </w:rPr>
            </w:pPr>
            <w:r>
              <w:rPr>
                <w:rFonts w:ascii="Times New Roman" w:hAnsi="Times New Roman"/>
                <w:szCs w:val="21"/>
              </w:rPr>
              <w:t>压力监测</w:t>
            </w:r>
          </w:p>
        </w:tc>
        <w:tc>
          <w:tcPr>
            <w:tcW w:w="3875" w:type="dxa"/>
            <w:gridSpan w:val="2"/>
            <w:vAlign w:val="center"/>
          </w:tcPr>
          <w:p w14:paraId="4AA94E94">
            <w:pPr>
              <w:pStyle w:val="11"/>
              <w:rPr>
                <w:rFonts w:ascii="Times New Roman" w:hAnsi="Times New Roman"/>
                <w:szCs w:val="21"/>
              </w:rPr>
            </w:pPr>
            <w:r>
              <w:rPr>
                <w:rFonts w:ascii="Times New Roman" w:hAnsi="Times New Roman"/>
                <w:szCs w:val="21"/>
              </w:rPr>
              <w:t>通过导管头端内置压力传感器或运用光纤光通量变化计算，与专用设备联合使用时可实现导管头端与组织接触力的显示。</w:t>
            </w:r>
          </w:p>
        </w:tc>
      </w:tr>
      <w:tr w14:paraId="1C2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C251EFE">
            <w:pPr>
              <w:pStyle w:val="10"/>
              <w:numPr>
                <w:ilvl w:val="0"/>
                <w:numId w:val="1"/>
              </w:numPr>
              <w:ind w:left="0" w:firstLineChars="0"/>
              <w:rPr>
                <w:rFonts w:ascii="Times New Roman" w:hAnsi="Times New Roman"/>
                <w:szCs w:val="21"/>
              </w:rPr>
            </w:pPr>
          </w:p>
        </w:tc>
        <w:tc>
          <w:tcPr>
            <w:tcW w:w="1276" w:type="dxa"/>
            <w:vMerge w:val="continue"/>
            <w:vAlign w:val="center"/>
          </w:tcPr>
          <w:p w14:paraId="406C0C26">
            <w:pPr>
              <w:jc w:val="center"/>
              <w:rPr>
                <w:rFonts w:ascii="Times New Roman" w:hAnsi="Times New Roman"/>
                <w:szCs w:val="21"/>
              </w:rPr>
            </w:pPr>
          </w:p>
        </w:tc>
        <w:tc>
          <w:tcPr>
            <w:tcW w:w="1275" w:type="dxa"/>
            <w:vMerge w:val="continue"/>
            <w:vAlign w:val="center"/>
          </w:tcPr>
          <w:p w14:paraId="57541885">
            <w:pPr>
              <w:pStyle w:val="11"/>
              <w:jc w:val="center"/>
              <w:rPr>
                <w:rFonts w:ascii="Times New Roman" w:hAnsi="Times New Roman"/>
                <w:szCs w:val="21"/>
              </w:rPr>
            </w:pPr>
          </w:p>
        </w:tc>
        <w:tc>
          <w:tcPr>
            <w:tcW w:w="1560" w:type="dxa"/>
            <w:vAlign w:val="center"/>
          </w:tcPr>
          <w:p w14:paraId="2C1B81D6">
            <w:pPr>
              <w:pStyle w:val="11"/>
              <w:jc w:val="center"/>
              <w:rPr>
                <w:rFonts w:ascii="Times New Roman" w:hAnsi="Times New Roman"/>
                <w:szCs w:val="21"/>
              </w:rPr>
            </w:pPr>
            <w:r>
              <w:rPr>
                <w:rFonts w:ascii="Times New Roman" w:hAnsi="Times New Roman"/>
                <w:szCs w:val="21"/>
              </w:rPr>
              <w:t>通用（缺省）</w:t>
            </w:r>
          </w:p>
        </w:tc>
        <w:tc>
          <w:tcPr>
            <w:tcW w:w="3875" w:type="dxa"/>
            <w:gridSpan w:val="2"/>
            <w:vAlign w:val="center"/>
          </w:tcPr>
          <w:p w14:paraId="37538899">
            <w:pPr>
              <w:pStyle w:val="11"/>
              <w:rPr>
                <w:rFonts w:ascii="Times New Roman" w:hAnsi="Times New Roman"/>
                <w:szCs w:val="21"/>
              </w:rPr>
            </w:pPr>
            <w:r>
              <w:rPr>
                <w:rFonts w:ascii="Times New Roman" w:hAnsi="Times New Roman"/>
                <w:szCs w:val="21"/>
              </w:rPr>
              <w:t>无磁定位、电定位、磁电定位、压力监测功能。</w:t>
            </w:r>
          </w:p>
        </w:tc>
      </w:tr>
      <w:tr w14:paraId="6492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1FFE217">
            <w:pPr>
              <w:pStyle w:val="10"/>
              <w:numPr>
                <w:ilvl w:val="0"/>
                <w:numId w:val="1"/>
              </w:numPr>
              <w:ind w:left="0" w:firstLineChars="0"/>
              <w:rPr>
                <w:rFonts w:ascii="Times New Roman" w:hAnsi="Times New Roman"/>
                <w:szCs w:val="21"/>
              </w:rPr>
            </w:pPr>
          </w:p>
        </w:tc>
        <w:tc>
          <w:tcPr>
            <w:tcW w:w="1276" w:type="dxa"/>
            <w:vMerge w:val="continue"/>
            <w:vAlign w:val="center"/>
          </w:tcPr>
          <w:p w14:paraId="40DCB640">
            <w:pPr>
              <w:jc w:val="center"/>
              <w:rPr>
                <w:rFonts w:ascii="Times New Roman" w:hAnsi="Times New Roman"/>
                <w:szCs w:val="21"/>
              </w:rPr>
            </w:pPr>
          </w:p>
        </w:tc>
        <w:tc>
          <w:tcPr>
            <w:tcW w:w="1275" w:type="dxa"/>
            <w:vAlign w:val="center"/>
          </w:tcPr>
          <w:p w14:paraId="37471939">
            <w:pPr>
              <w:pStyle w:val="11"/>
              <w:jc w:val="center"/>
              <w:rPr>
                <w:rFonts w:ascii="Times New Roman" w:hAnsi="Times New Roman"/>
                <w:szCs w:val="21"/>
              </w:rPr>
            </w:pPr>
            <w:r>
              <w:rPr>
                <w:rFonts w:ascii="Times New Roman" w:hAnsi="Times New Roman"/>
                <w:szCs w:val="21"/>
              </w:rPr>
              <w:t>核心词</w:t>
            </w:r>
          </w:p>
        </w:tc>
        <w:tc>
          <w:tcPr>
            <w:tcW w:w="1560" w:type="dxa"/>
            <w:vAlign w:val="center"/>
          </w:tcPr>
          <w:p w14:paraId="0A07BD5F">
            <w:pPr>
              <w:pStyle w:val="11"/>
              <w:jc w:val="center"/>
              <w:rPr>
                <w:rFonts w:ascii="Times New Roman" w:hAnsi="Times New Roman"/>
                <w:szCs w:val="21"/>
              </w:rPr>
            </w:pPr>
            <w:r>
              <w:rPr>
                <w:rFonts w:ascii="Times New Roman" w:hAnsi="Times New Roman"/>
                <w:szCs w:val="21"/>
              </w:rPr>
              <w:t>射频消融电极针</w:t>
            </w:r>
          </w:p>
        </w:tc>
        <w:tc>
          <w:tcPr>
            <w:tcW w:w="3875" w:type="dxa"/>
            <w:gridSpan w:val="2"/>
            <w:vAlign w:val="center"/>
          </w:tcPr>
          <w:p w14:paraId="073E194F">
            <w:pPr>
              <w:pStyle w:val="11"/>
              <w:rPr>
                <w:rFonts w:ascii="Times New Roman" w:hAnsi="Times New Roman"/>
                <w:szCs w:val="21"/>
              </w:rPr>
            </w:pPr>
            <w:r>
              <w:rPr>
                <w:rFonts w:ascii="Times New Roman" w:hAnsi="Times New Roman"/>
                <w:szCs w:val="21"/>
              </w:rPr>
              <w:t>通过针状电极，向组织进行消融，切割或凝固。</w:t>
            </w:r>
          </w:p>
        </w:tc>
      </w:tr>
      <w:tr w14:paraId="62BC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9CD9255">
            <w:pPr>
              <w:pStyle w:val="10"/>
              <w:numPr>
                <w:ilvl w:val="0"/>
                <w:numId w:val="1"/>
              </w:numPr>
              <w:ind w:left="0" w:firstLineChars="0"/>
              <w:rPr>
                <w:rFonts w:ascii="Times New Roman" w:hAnsi="Times New Roman"/>
                <w:szCs w:val="21"/>
              </w:rPr>
            </w:pPr>
          </w:p>
        </w:tc>
        <w:tc>
          <w:tcPr>
            <w:tcW w:w="1276" w:type="dxa"/>
            <w:vMerge w:val="continue"/>
            <w:vAlign w:val="center"/>
          </w:tcPr>
          <w:p w14:paraId="26CF417C">
            <w:pPr>
              <w:jc w:val="center"/>
              <w:rPr>
                <w:rFonts w:ascii="Times New Roman" w:hAnsi="Times New Roman"/>
                <w:szCs w:val="21"/>
              </w:rPr>
            </w:pPr>
          </w:p>
        </w:tc>
        <w:tc>
          <w:tcPr>
            <w:tcW w:w="1275" w:type="dxa"/>
            <w:vMerge w:val="restart"/>
            <w:vAlign w:val="center"/>
          </w:tcPr>
          <w:p w14:paraId="0691808D">
            <w:pPr>
              <w:jc w:val="center"/>
              <w:rPr>
                <w:rFonts w:ascii="Times New Roman" w:hAnsi="Times New Roman"/>
                <w:szCs w:val="21"/>
              </w:rPr>
            </w:pPr>
            <w:r>
              <w:rPr>
                <w:rFonts w:ascii="Times New Roman" w:hAnsi="Times New Roman"/>
                <w:szCs w:val="21"/>
              </w:rPr>
              <w:t>特征词1-</w:t>
            </w:r>
          </w:p>
          <w:p w14:paraId="1CB40D73">
            <w:pPr>
              <w:jc w:val="center"/>
              <w:rPr>
                <w:rFonts w:ascii="Times New Roman" w:hAnsi="Times New Roman"/>
                <w:sz w:val="18"/>
                <w:szCs w:val="21"/>
              </w:rPr>
            </w:pPr>
            <w:r>
              <w:rPr>
                <w:rFonts w:ascii="Times New Roman" w:hAnsi="Times New Roman"/>
                <w:szCs w:val="21"/>
              </w:rPr>
              <w:t>使用形式</w:t>
            </w:r>
          </w:p>
        </w:tc>
        <w:tc>
          <w:tcPr>
            <w:tcW w:w="1560" w:type="dxa"/>
            <w:vAlign w:val="center"/>
          </w:tcPr>
          <w:p w14:paraId="3436FC2B">
            <w:pPr>
              <w:pStyle w:val="11"/>
              <w:jc w:val="center"/>
              <w:rPr>
                <w:rFonts w:ascii="Times New Roman" w:hAnsi="Times New Roman"/>
                <w:szCs w:val="21"/>
              </w:rPr>
            </w:pPr>
            <w:r>
              <w:rPr>
                <w:rFonts w:ascii="Times New Roman" w:hAnsi="Times New Roman"/>
                <w:szCs w:val="21"/>
              </w:rPr>
              <w:t>一次性使用</w:t>
            </w:r>
          </w:p>
        </w:tc>
        <w:tc>
          <w:tcPr>
            <w:tcW w:w="3875" w:type="dxa"/>
            <w:gridSpan w:val="2"/>
            <w:vAlign w:val="center"/>
          </w:tcPr>
          <w:p w14:paraId="7E90E393">
            <w:pPr>
              <w:pStyle w:val="11"/>
              <w:rPr>
                <w:rFonts w:ascii="Times New Roman" w:hAnsi="Times New Roman"/>
                <w:szCs w:val="21"/>
              </w:rPr>
            </w:pPr>
            <w:r>
              <w:rPr>
                <w:rFonts w:ascii="Times New Roman" w:hAnsi="Times New Roman"/>
                <w:szCs w:val="21"/>
              </w:rPr>
              <w:t>仅供一次性使用，或在一次医疗操作过程中只能用于一例患者。</w:t>
            </w:r>
          </w:p>
        </w:tc>
      </w:tr>
      <w:tr w14:paraId="774B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7BC5724">
            <w:pPr>
              <w:pStyle w:val="10"/>
              <w:numPr>
                <w:ilvl w:val="0"/>
                <w:numId w:val="1"/>
              </w:numPr>
              <w:ind w:left="0" w:firstLineChars="0"/>
              <w:rPr>
                <w:rFonts w:ascii="Times New Roman" w:hAnsi="Times New Roman"/>
                <w:szCs w:val="21"/>
              </w:rPr>
            </w:pPr>
          </w:p>
        </w:tc>
        <w:tc>
          <w:tcPr>
            <w:tcW w:w="1276" w:type="dxa"/>
            <w:vMerge w:val="continue"/>
            <w:vAlign w:val="center"/>
          </w:tcPr>
          <w:p w14:paraId="42E0B8C7">
            <w:pPr>
              <w:jc w:val="center"/>
              <w:rPr>
                <w:rFonts w:ascii="Times New Roman" w:hAnsi="Times New Roman"/>
                <w:szCs w:val="21"/>
              </w:rPr>
            </w:pPr>
          </w:p>
        </w:tc>
        <w:tc>
          <w:tcPr>
            <w:tcW w:w="1275" w:type="dxa"/>
            <w:vMerge w:val="continue"/>
            <w:vAlign w:val="center"/>
          </w:tcPr>
          <w:p w14:paraId="5DBC71CF">
            <w:pPr>
              <w:jc w:val="center"/>
              <w:rPr>
                <w:rFonts w:ascii="Times New Roman" w:hAnsi="Times New Roman"/>
                <w:szCs w:val="21"/>
              </w:rPr>
            </w:pPr>
          </w:p>
        </w:tc>
        <w:tc>
          <w:tcPr>
            <w:tcW w:w="1560" w:type="dxa"/>
            <w:vAlign w:val="center"/>
          </w:tcPr>
          <w:p w14:paraId="109C3296">
            <w:pPr>
              <w:pStyle w:val="11"/>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59D6C4E0">
            <w:pPr>
              <w:pStyle w:val="11"/>
              <w:rPr>
                <w:rFonts w:ascii="Times New Roman" w:hAnsi="Times New Roman"/>
                <w:szCs w:val="21"/>
              </w:rPr>
            </w:pPr>
            <w:r>
              <w:rPr>
                <w:rFonts w:ascii="Times New Roman" w:hAnsi="Times New Roman"/>
                <w:bCs/>
                <w:kern w:val="0"/>
                <w:szCs w:val="21"/>
              </w:rPr>
              <w:t>通过适当程序处理后可以被再次使用。</w:t>
            </w:r>
          </w:p>
        </w:tc>
      </w:tr>
      <w:tr w14:paraId="11B8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vMerge w:val="continue"/>
            <w:vAlign w:val="center"/>
          </w:tcPr>
          <w:p w14:paraId="4324A11C">
            <w:pPr>
              <w:pStyle w:val="10"/>
              <w:numPr>
                <w:ilvl w:val="0"/>
                <w:numId w:val="1"/>
              </w:numPr>
              <w:ind w:left="0" w:firstLineChars="0"/>
              <w:rPr>
                <w:rFonts w:ascii="Times New Roman" w:hAnsi="Times New Roman"/>
                <w:szCs w:val="21"/>
              </w:rPr>
            </w:pPr>
          </w:p>
        </w:tc>
        <w:tc>
          <w:tcPr>
            <w:tcW w:w="1276" w:type="dxa"/>
            <w:vMerge w:val="continue"/>
            <w:vAlign w:val="center"/>
          </w:tcPr>
          <w:p w14:paraId="4ABFAAE1">
            <w:pPr>
              <w:jc w:val="center"/>
              <w:rPr>
                <w:rFonts w:ascii="Times New Roman" w:hAnsi="Times New Roman"/>
                <w:szCs w:val="21"/>
              </w:rPr>
            </w:pPr>
          </w:p>
        </w:tc>
        <w:tc>
          <w:tcPr>
            <w:tcW w:w="1275" w:type="dxa"/>
            <w:vAlign w:val="center"/>
          </w:tcPr>
          <w:p w14:paraId="0DFB97AF">
            <w:pPr>
              <w:pStyle w:val="11"/>
              <w:jc w:val="center"/>
              <w:rPr>
                <w:rFonts w:ascii="Times New Roman" w:hAnsi="Times New Roman"/>
                <w:szCs w:val="21"/>
              </w:rPr>
            </w:pPr>
            <w:r>
              <w:rPr>
                <w:rFonts w:ascii="Times New Roman" w:hAnsi="Times New Roman"/>
                <w:szCs w:val="21"/>
              </w:rPr>
              <w:t>特征词2-</w:t>
            </w:r>
          </w:p>
          <w:p w14:paraId="3AF93DDF">
            <w:pPr>
              <w:pStyle w:val="11"/>
              <w:jc w:val="center"/>
              <w:rPr>
                <w:rFonts w:ascii="Times New Roman" w:hAnsi="Times New Roman"/>
                <w:szCs w:val="21"/>
              </w:rPr>
            </w:pPr>
            <w:r>
              <w:rPr>
                <w:rFonts w:ascii="Times New Roman" w:hAnsi="Times New Roman"/>
                <w:szCs w:val="21"/>
              </w:rPr>
              <w:t>结构特点</w:t>
            </w:r>
          </w:p>
        </w:tc>
        <w:tc>
          <w:tcPr>
            <w:tcW w:w="1560" w:type="dxa"/>
            <w:vAlign w:val="center"/>
          </w:tcPr>
          <w:p w14:paraId="57607888">
            <w:pPr>
              <w:pStyle w:val="11"/>
              <w:jc w:val="center"/>
              <w:rPr>
                <w:rFonts w:ascii="Times New Roman" w:hAnsi="Times New Roman"/>
                <w:szCs w:val="21"/>
              </w:rPr>
            </w:pPr>
            <w:r>
              <w:rPr>
                <w:rFonts w:ascii="Times New Roman" w:hAnsi="Times New Roman"/>
                <w:szCs w:val="21"/>
              </w:rPr>
              <w:t>非柔性（缺省）</w:t>
            </w:r>
          </w:p>
        </w:tc>
        <w:tc>
          <w:tcPr>
            <w:tcW w:w="3875" w:type="dxa"/>
            <w:gridSpan w:val="2"/>
            <w:vAlign w:val="center"/>
          </w:tcPr>
          <w:p w14:paraId="06EE72D8">
            <w:pPr>
              <w:pStyle w:val="11"/>
              <w:rPr>
                <w:rFonts w:ascii="Times New Roman" w:hAnsi="Times New Roman"/>
                <w:szCs w:val="21"/>
              </w:rPr>
            </w:pPr>
            <w:r>
              <w:rPr>
                <w:rFonts w:ascii="Times New Roman" w:hAnsi="Times New Roman"/>
                <w:szCs w:val="21"/>
              </w:rPr>
              <w:t>产品主体为硬性金属材质。</w:t>
            </w:r>
          </w:p>
        </w:tc>
      </w:tr>
      <w:tr w14:paraId="5D3C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2CD0A7A">
            <w:pPr>
              <w:pStyle w:val="10"/>
              <w:numPr>
                <w:ilvl w:val="0"/>
                <w:numId w:val="1"/>
              </w:numPr>
              <w:ind w:left="0" w:firstLineChars="0"/>
              <w:rPr>
                <w:rFonts w:ascii="Times New Roman" w:hAnsi="Times New Roman"/>
                <w:szCs w:val="21"/>
              </w:rPr>
            </w:pPr>
          </w:p>
        </w:tc>
        <w:tc>
          <w:tcPr>
            <w:tcW w:w="1276" w:type="dxa"/>
            <w:vMerge w:val="continue"/>
            <w:vAlign w:val="center"/>
          </w:tcPr>
          <w:p w14:paraId="60AB564A">
            <w:pPr>
              <w:jc w:val="center"/>
              <w:rPr>
                <w:rFonts w:ascii="Times New Roman" w:hAnsi="Times New Roman"/>
                <w:szCs w:val="21"/>
              </w:rPr>
            </w:pPr>
          </w:p>
        </w:tc>
        <w:tc>
          <w:tcPr>
            <w:tcW w:w="1275" w:type="dxa"/>
            <w:vAlign w:val="center"/>
          </w:tcPr>
          <w:p w14:paraId="0457649E">
            <w:pPr>
              <w:pStyle w:val="11"/>
              <w:jc w:val="center"/>
              <w:rPr>
                <w:rFonts w:ascii="Times New Roman" w:hAnsi="Times New Roman"/>
                <w:szCs w:val="21"/>
              </w:rPr>
            </w:pPr>
            <w:r>
              <w:rPr>
                <w:rFonts w:ascii="Times New Roman" w:hAnsi="Times New Roman"/>
                <w:szCs w:val="21"/>
              </w:rPr>
              <w:t>特征词2-</w:t>
            </w:r>
          </w:p>
          <w:p w14:paraId="39210D60">
            <w:pPr>
              <w:pStyle w:val="11"/>
              <w:jc w:val="center"/>
              <w:rPr>
                <w:rFonts w:ascii="Times New Roman" w:hAnsi="Times New Roman"/>
                <w:szCs w:val="21"/>
              </w:rPr>
            </w:pPr>
            <w:r>
              <w:rPr>
                <w:rFonts w:ascii="Times New Roman" w:hAnsi="Times New Roman"/>
                <w:szCs w:val="21"/>
              </w:rPr>
              <w:t>结构特点</w:t>
            </w:r>
          </w:p>
        </w:tc>
        <w:tc>
          <w:tcPr>
            <w:tcW w:w="1560" w:type="dxa"/>
            <w:vAlign w:val="center"/>
          </w:tcPr>
          <w:p w14:paraId="5F590586">
            <w:pPr>
              <w:pStyle w:val="11"/>
              <w:jc w:val="center"/>
              <w:rPr>
                <w:rFonts w:ascii="Times New Roman" w:hAnsi="Times New Roman"/>
                <w:szCs w:val="21"/>
              </w:rPr>
            </w:pPr>
            <w:r>
              <w:rPr>
                <w:rFonts w:ascii="Times New Roman" w:hAnsi="Times New Roman"/>
                <w:szCs w:val="21"/>
              </w:rPr>
              <w:t>柔性</w:t>
            </w:r>
          </w:p>
        </w:tc>
        <w:tc>
          <w:tcPr>
            <w:tcW w:w="3875" w:type="dxa"/>
            <w:gridSpan w:val="2"/>
            <w:vAlign w:val="center"/>
          </w:tcPr>
          <w:p w14:paraId="44720B0A">
            <w:pPr>
              <w:pStyle w:val="11"/>
              <w:rPr>
                <w:rFonts w:ascii="Times New Roman" w:hAnsi="Times New Roman"/>
                <w:szCs w:val="21"/>
              </w:rPr>
            </w:pPr>
            <w:r>
              <w:rPr>
                <w:rFonts w:ascii="Times New Roman" w:hAnsi="Times New Roman"/>
                <w:szCs w:val="21"/>
              </w:rPr>
              <w:t>产品主体使用非金属材质，不具备穿刺功能，通常需要具备穿刺功能的穿刺针或套管针配合使用。</w:t>
            </w:r>
          </w:p>
        </w:tc>
      </w:tr>
      <w:tr w14:paraId="6971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F308D13">
            <w:pPr>
              <w:pStyle w:val="10"/>
              <w:numPr>
                <w:ilvl w:val="0"/>
                <w:numId w:val="1"/>
              </w:numPr>
              <w:ind w:left="0" w:firstLineChars="0"/>
              <w:rPr>
                <w:rFonts w:ascii="Times New Roman" w:hAnsi="Times New Roman"/>
                <w:szCs w:val="21"/>
              </w:rPr>
            </w:pPr>
          </w:p>
        </w:tc>
        <w:tc>
          <w:tcPr>
            <w:tcW w:w="1276" w:type="dxa"/>
            <w:vMerge w:val="continue"/>
            <w:vAlign w:val="center"/>
          </w:tcPr>
          <w:p w14:paraId="59253AE6">
            <w:pPr>
              <w:jc w:val="center"/>
              <w:rPr>
                <w:rFonts w:ascii="Times New Roman" w:hAnsi="Times New Roman"/>
                <w:szCs w:val="21"/>
              </w:rPr>
            </w:pPr>
          </w:p>
        </w:tc>
        <w:tc>
          <w:tcPr>
            <w:tcW w:w="1275" w:type="dxa"/>
            <w:vMerge w:val="restart"/>
            <w:vAlign w:val="center"/>
          </w:tcPr>
          <w:p w14:paraId="752F9D3F">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6BF4973B">
            <w:pPr>
              <w:jc w:val="center"/>
              <w:rPr>
                <w:rFonts w:ascii="Times New Roman" w:hAnsi="Times New Roman"/>
                <w:szCs w:val="21"/>
              </w:rPr>
            </w:pPr>
            <w:r>
              <w:rPr>
                <w:rFonts w:ascii="Times New Roman" w:hAnsi="Times New Roman"/>
                <w:szCs w:val="21"/>
              </w:rPr>
              <w:t>抓钳</w:t>
            </w:r>
          </w:p>
        </w:tc>
        <w:tc>
          <w:tcPr>
            <w:tcW w:w="3875" w:type="dxa"/>
            <w:gridSpan w:val="2"/>
          </w:tcPr>
          <w:p w14:paraId="0BD983A4">
            <w:pPr>
              <w:rPr>
                <w:rFonts w:ascii="Times New Roman" w:hAnsi="Times New Roman"/>
                <w:szCs w:val="21"/>
              </w:rPr>
            </w:pPr>
            <w:r>
              <w:rPr>
                <w:rFonts w:ascii="Times New Roman" w:hAnsi="Times New Roman"/>
                <w:szCs w:val="21"/>
              </w:rPr>
              <w:t>用于抓住人体组织。</w:t>
            </w:r>
          </w:p>
        </w:tc>
      </w:tr>
      <w:tr w14:paraId="6A2C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AC125DB">
            <w:pPr>
              <w:pStyle w:val="10"/>
              <w:numPr>
                <w:ilvl w:val="0"/>
                <w:numId w:val="1"/>
              </w:numPr>
              <w:ind w:left="0" w:firstLineChars="0"/>
              <w:rPr>
                <w:rFonts w:ascii="Times New Roman" w:hAnsi="Times New Roman"/>
                <w:szCs w:val="21"/>
              </w:rPr>
            </w:pPr>
          </w:p>
        </w:tc>
        <w:tc>
          <w:tcPr>
            <w:tcW w:w="1276" w:type="dxa"/>
            <w:vMerge w:val="continue"/>
            <w:vAlign w:val="center"/>
          </w:tcPr>
          <w:p w14:paraId="45CB76B1">
            <w:pPr>
              <w:jc w:val="center"/>
              <w:rPr>
                <w:rFonts w:ascii="Times New Roman" w:hAnsi="Times New Roman"/>
                <w:szCs w:val="21"/>
              </w:rPr>
            </w:pPr>
          </w:p>
        </w:tc>
        <w:tc>
          <w:tcPr>
            <w:tcW w:w="1275" w:type="dxa"/>
            <w:vMerge w:val="continue"/>
            <w:vAlign w:val="center"/>
          </w:tcPr>
          <w:p w14:paraId="1DBFFF01">
            <w:pPr>
              <w:widowControl/>
              <w:jc w:val="left"/>
              <w:rPr>
                <w:rFonts w:ascii="Times New Roman" w:hAnsi="Times New Roman"/>
                <w:kern w:val="0"/>
                <w:szCs w:val="21"/>
              </w:rPr>
            </w:pPr>
          </w:p>
        </w:tc>
        <w:tc>
          <w:tcPr>
            <w:tcW w:w="1560" w:type="dxa"/>
            <w:vAlign w:val="center"/>
          </w:tcPr>
          <w:p w14:paraId="7478FA56">
            <w:pPr>
              <w:jc w:val="center"/>
              <w:rPr>
                <w:rFonts w:ascii="Times New Roman" w:hAnsi="Times New Roman"/>
                <w:szCs w:val="21"/>
              </w:rPr>
            </w:pPr>
            <w:r>
              <w:rPr>
                <w:rFonts w:ascii="Times New Roman" w:hAnsi="Times New Roman"/>
                <w:szCs w:val="21"/>
              </w:rPr>
              <w:t>咬切钳</w:t>
            </w:r>
          </w:p>
        </w:tc>
        <w:tc>
          <w:tcPr>
            <w:tcW w:w="3875" w:type="dxa"/>
            <w:gridSpan w:val="2"/>
          </w:tcPr>
          <w:p w14:paraId="0C1F8202">
            <w:pPr>
              <w:rPr>
                <w:rFonts w:ascii="Times New Roman" w:hAnsi="Times New Roman"/>
                <w:szCs w:val="21"/>
              </w:rPr>
            </w:pPr>
            <w:r>
              <w:rPr>
                <w:rFonts w:ascii="Times New Roman" w:hAnsi="Times New Roman"/>
                <w:szCs w:val="21"/>
              </w:rPr>
              <w:t>用于咬住并切下组织。</w:t>
            </w:r>
          </w:p>
        </w:tc>
      </w:tr>
      <w:tr w14:paraId="7AC4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66B49CD">
            <w:pPr>
              <w:pStyle w:val="10"/>
              <w:numPr>
                <w:ilvl w:val="0"/>
                <w:numId w:val="1"/>
              </w:numPr>
              <w:ind w:left="0" w:firstLineChars="0"/>
              <w:rPr>
                <w:rFonts w:ascii="Times New Roman" w:hAnsi="Times New Roman"/>
                <w:szCs w:val="21"/>
              </w:rPr>
            </w:pPr>
          </w:p>
        </w:tc>
        <w:tc>
          <w:tcPr>
            <w:tcW w:w="1276" w:type="dxa"/>
            <w:vMerge w:val="continue"/>
            <w:vAlign w:val="center"/>
          </w:tcPr>
          <w:p w14:paraId="38661C28">
            <w:pPr>
              <w:jc w:val="center"/>
              <w:rPr>
                <w:rFonts w:ascii="Times New Roman" w:hAnsi="Times New Roman"/>
                <w:szCs w:val="21"/>
              </w:rPr>
            </w:pPr>
          </w:p>
        </w:tc>
        <w:tc>
          <w:tcPr>
            <w:tcW w:w="1275" w:type="dxa"/>
            <w:vMerge w:val="continue"/>
            <w:vAlign w:val="center"/>
          </w:tcPr>
          <w:p w14:paraId="5FCC0778">
            <w:pPr>
              <w:widowControl/>
              <w:jc w:val="left"/>
              <w:rPr>
                <w:rFonts w:ascii="Times New Roman" w:hAnsi="Times New Roman"/>
                <w:kern w:val="0"/>
                <w:szCs w:val="21"/>
              </w:rPr>
            </w:pPr>
          </w:p>
        </w:tc>
        <w:tc>
          <w:tcPr>
            <w:tcW w:w="1560" w:type="dxa"/>
            <w:vAlign w:val="center"/>
          </w:tcPr>
          <w:p w14:paraId="0B6E7803">
            <w:pPr>
              <w:jc w:val="center"/>
              <w:rPr>
                <w:rFonts w:ascii="Times New Roman" w:hAnsi="Times New Roman"/>
                <w:szCs w:val="21"/>
              </w:rPr>
            </w:pPr>
            <w:r>
              <w:rPr>
                <w:rFonts w:ascii="Times New Roman" w:hAnsi="Times New Roman"/>
                <w:szCs w:val="21"/>
              </w:rPr>
              <w:t>分离钳</w:t>
            </w:r>
          </w:p>
        </w:tc>
        <w:tc>
          <w:tcPr>
            <w:tcW w:w="3875" w:type="dxa"/>
            <w:gridSpan w:val="2"/>
          </w:tcPr>
          <w:p w14:paraId="5ADC7C2A">
            <w:pPr>
              <w:rPr>
                <w:rFonts w:ascii="Times New Roman" w:hAnsi="Times New Roman"/>
                <w:szCs w:val="21"/>
              </w:rPr>
            </w:pPr>
            <w:r>
              <w:rPr>
                <w:rFonts w:ascii="Times New Roman" w:hAnsi="Times New Roman"/>
                <w:szCs w:val="21"/>
              </w:rPr>
              <w:t>用于分离人体手术部位需要分离开的组织。</w:t>
            </w:r>
          </w:p>
        </w:tc>
      </w:tr>
      <w:tr w14:paraId="5ACF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F444E31">
            <w:pPr>
              <w:pStyle w:val="10"/>
              <w:numPr>
                <w:ilvl w:val="0"/>
                <w:numId w:val="1"/>
              </w:numPr>
              <w:ind w:left="0" w:firstLineChars="0"/>
              <w:rPr>
                <w:rFonts w:ascii="Times New Roman" w:hAnsi="Times New Roman"/>
                <w:szCs w:val="21"/>
              </w:rPr>
            </w:pPr>
          </w:p>
        </w:tc>
        <w:tc>
          <w:tcPr>
            <w:tcW w:w="1276" w:type="dxa"/>
            <w:vMerge w:val="continue"/>
            <w:vAlign w:val="center"/>
          </w:tcPr>
          <w:p w14:paraId="12CEF76E">
            <w:pPr>
              <w:jc w:val="center"/>
              <w:rPr>
                <w:rFonts w:ascii="Times New Roman" w:hAnsi="Times New Roman"/>
                <w:szCs w:val="21"/>
              </w:rPr>
            </w:pPr>
          </w:p>
        </w:tc>
        <w:tc>
          <w:tcPr>
            <w:tcW w:w="1275" w:type="dxa"/>
            <w:vMerge w:val="continue"/>
            <w:vAlign w:val="center"/>
          </w:tcPr>
          <w:p w14:paraId="176ADDE4">
            <w:pPr>
              <w:widowControl/>
              <w:jc w:val="left"/>
              <w:rPr>
                <w:rFonts w:ascii="Times New Roman" w:hAnsi="Times New Roman"/>
                <w:kern w:val="0"/>
                <w:szCs w:val="21"/>
              </w:rPr>
            </w:pPr>
          </w:p>
        </w:tc>
        <w:tc>
          <w:tcPr>
            <w:tcW w:w="1560" w:type="dxa"/>
            <w:vAlign w:val="center"/>
          </w:tcPr>
          <w:p w14:paraId="36488EA7">
            <w:pPr>
              <w:jc w:val="center"/>
              <w:rPr>
                <w:rFonts w:ascii="Times New Roman" w:hAnsi="Times New Roman"/>
                <w:szCs w:val="21"/>
              </w:rPr>
            </w:pPr>
            <w:r>
              <w:rPr>
                <w:rFonts w:ascii="Times New Roman" w:hAnsi="Times New Roman"/>
                <w:szCs w:val="21"/>
              </w:rPr>
              <w:t>剪</w:t>
            </w:r>
          </w:p>
        </w:tc>
        <w:tc>
          <w:tcPr>
            <w:tcW w:w="3875" w:type="dxa"/>
            <w:gridSpan w:val="2"/>
          </w:tcPr>
          <w:p w14:paraId="701B7ECB">
            <w:pPr>
              <w:rPr>
                <w:rFonts w:ascii="Times New Roman" w:hAnsi="Times New Roman"/>
                <w:szCs w:val="21"/>
              </w:rPr>
            </w:pPr>
            <w:r>
              <w:rPr>
                <w:rFonts w:ascii="Times New Roman" w:hAnsi="Times New Roman"/>
                <w:szCs w:val="21"/>
              </w:rPr>
              <w:t>用于剪切组织。</w:t>
            </w:r>
          </w:p>
        </w:tc>
      </w:tr>
      <w:tr w14:paraId="4BFA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6AE1035">
            <w:pPr>
              <w:pStyle w:val="10"/>
              <w:numPr>
                <w:ilvl w:val="0"/>
                <w:numId w:val="1"/>
              </w:numPr>
              <w:ind w:left="0" w:firstLineChars="0"/>
              <w:rPr>
                <w:rFonts w:ascii="Times New Roman" w:hAnsi="Times New Roman"/>
                <w:szCs w:val="21"/>
              </w:rPr>
            </w:pPr>
          </w:p>
        </w:tc>
        <w:tc>
          <w:tcPr>
            <w:tcW w:w="1276" w:type="dxa"/>
            <w:vMerge w:val="continue"/>
            <w:vAlign w:val="center"/>
          </w:tcPr>
          <w:p w14:paraId="36BCC4EC">
            <w:pPr>
              <w:jc w:val="center"/>
              <w:rPr>
                <w:rFonts w:ascii="Times New Roman" w:hAnsi="Times New Roman"/>
                <w:szCs w:val="21"/>
              </w:rPr>
            </w:pPr>
          </w:p>
        </w:tc>
        <w:tc>
          <w:tcPr>
            <w:tcW w:w="1275" w:type="dxa"/>
            <w:vMerge w:val="continue"/>
            <w:vAlign w:val="center"/>
          </w:tcPr>
          <w:p w14:paraId="7ECB491F">
            <w:pPr>
              <w:widowControl/>
              <w:jc w:val="left"/>
              <w:rPr>
                <w:rFonts w:ascii="Times New Roman" w:hAnsi="Times New Roman"/>
                <w:kern w:val="0"/>
                <w:szCs w:val="21"/>
              </w:rPr>
            </w:pPr>
          </w:p>
        </w:tc>
        <w:tc>
          <w:tcPr>
            <w:tcW w:w="1560" w:type="dxa"/>
            <w:vAlign w:val="center"/>
          </w:tcPr>
          <w:p w14:paraId="08B9154A">
            <w:pPr>
              <w:jc w:val="center"/>
              <w:rPr>
                <w:rFonts w:ascii="Times New Roman" w:hAnsi="Times New Roman"/>
                <w:szCs w:val="21"/>
              </w:rPr>
            </w:pPr>
            <w:r>
              <w:rPr>
                <w:rFonts w:ascii="Times New Roman" w:hAnsi="Times New Roman"/>
                <w:szCs w:val="21"/>
              </w:rPr>
              <w:t>刀</w:t>
            </w:r>
          </w:p>
        </w:tc>
        <w:tc>
          <w:tcPr>
            <w:tcW w:w="3875" w:type="dxa"/>
            <w:gridSpan w:val="2"/>
          </w:tcPr>
          <w:p w14:paraId="0E708FE7">
            <w:pPr>
              <w:rPr>
                <w:rFonts w:ascii="Times New Roman" w:hAnsi="Times New Roman"/>
                <w:szCs w:val="21"/>
              </w:rPr>
            </w:pPr>
            <w:r>
              <w:rPr>
                <w:rFonts w:ascii="Times New Roman" w:hAnsi="Times New Roman"/>
                <w:szCs w:val="21"/>
              </w:rPr>
              <w:t>用于切割组织。</w:t>
            </w:r>
          </w:p>
        </w:tc>
      </w:tr>
      <w:tr w14:paraId="508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317C418">
            <w:pPr>
              <w:pStyle w:val="10"/>
              <w:numPr>
                <w:ilvl w:val="0"/>
                <w:numId w:val="1"/>
              </w:numPr>
              <w:ind w:left="0" w:firstLineChars="0"/>
              <w:rPr>
                <w:rFonts w:ascii="Times New Roman" w:hAnsi="Times New Roman"/>
                <w:szCs w:val="21"/>
              </w:rPr>
            </w:pPr>
          </w:p>
        </w:tc>
        <w:tc>
          <w:tcPr>
            <w:tcW w:w="1276" w:type="dxa"/>
            <w:vMerge w:val="continue"/>
            <w:vAlign w:val="center"/>
          </w:tcPr>
          <w:p w14:paraId="47D00D28">
            <w:pPr>
              <w:jc w:val="center"/>
              <w:rPr>
                <w:rFonts w:ascii="Times New Roman" w:hAnsi="Times New Roman"/>
                <w:szCs w:val="21"/>
              </w:rPr>
            </w:pPr>
          </w:p>
        </w:tc>
        <w:tc>
          <w:tcPr>
            <w:tcW w:w="1275" w:type="dxa"/>
            <w:vMerge w:val="continue"/>
            <w:vAlign w:val="center"/>
          </w:tcPr>
          <w:p w14:paraId="716418E3">
            <w:pPr>
              <w:widowControl/>
              <w:jc w:val="left"/>
              <w:rPr>
                <w:rFonts w:ascii="Times New Roman" w:hAnsi="Times New Roman"/>
                <w:kern w:val="0"/>
                <w:szCs w:val="21"/>
              </w:rPr>
            </w:pPr>
          </w:p>
        </w:tc>
        <w:tc>
          <w:tcPr>
            <w:tcW w:w="1560" w:type="dxa"/>
            <w:vAlign w:val="center"/>
          </w:tcPr>
          <w:p w14:paraId="14C37B08">
            <w:pPr>
              <w:jc w:val="center"/>
              <w:rPr>
                <w:rFonts w:ascii="Times New Roman" w:hAnsi="Times New Roman"/>
                <w:szCs w:val="21"/>
              </w:rPr>
            </w:pPr>
            <w:r>
              <w:rPr>
                <w:rFonts w:ascii="Times New Roman" w:hAnsi="Times New Roman"/>
                <w:szCs w:val="21"/>
              </w:rPr>
              <w:t>钩</w:t>
            </w:r>
          </w:p>
        </w:tc>
        <w:tc>
          <w:tcPr>
            <w:tcW w:w="3875" w:type="dxa"/>
            <w:gridSpan w:val="2"/>
          </w:tcPr>
          <w:p w14:paraId="4EC3A114">
            <w:pPr>
              <w:rPr>
                <w:rFonts w:ascii="Times New Roman" w:hAnsi="Times New Roman"/>
                <w:szCs w:val="21"/>
              </w:rPr>
            </w:pPr>
            <w:r>
              <w:rPr>
                <w:rFonts w:ascii="Times New Roman" w:hAnsi="Times New Roman"/>
                <w:szCs w:val="21"/>
              </w:rPr>
              <w:t>用于钩拉组织。</w:t>
            </w:r>
          </w:p>
        </w:tc>
      </w:tr>
      <w:tr w14:paraId="5282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4C9E3A1">
            <w:pPr>
              <w:pStyle w:val="10"/>
              <w:numPr>
                <w:ilvl w:val="0"/>
                <w:numId w:val="1"/>
              </w:numPr>
              <w:ind w:left="0" w:firstLineChars="0"/>
              <w:rPr>
                <w:rFonts w:ascii="Times New Roman" w:hAnsi="Times New Roman"/>
                <w:szCs w:val="21"/>
              </w:rPr>
            </w:pPr>
          </w:p>
        </w:tc>
        <w:tc>
          <w:tcPr>
            <w:tcW w:w="1276" w:type="dxa"/>
            <w:vMerge w:val="continue"/>
            <w:vAlign w:val="center"/>
          </w:tcPr>
          <w:p w14:paraId="27E54D96">
            <w:pPr>
              <w:jc w:val="center"/>
              <w:rPr>
                <w:rFonts w:ascii="Times New Roman" w:hAnsi="Times New Roman"/>
                <w:szCs w:val="21"/>
              </w:rPr>
            </w:pPr>
          </w:p>
        </w:tc>
        <w:tc>
          <w:tcPr>
            <w:tcW w:w="1275" w:type="dxa"/>
            <w:vMerge w:val="continue"/>
            <w:vAlign w:val="center"/>
          </w:tcPr>
          <w:p w14:paraId="0A99A3C2">
            <w:pPr>
              <w:widowControl/>
              <w:jc w:val="left"/>
              <w:rPr>
                <w:rFonts w:ascii="Times New Roman" w:hAnsi="Times New Roman"/>
                <w:kern w:val="0"/>
                <w:szCs w:val="21"/>
              </w:rPr>
            </w:pPr>
          </w:p>
        </w:tc>
        <w:tc>
          <w:tcPr>
            <w:tcW w:w="1560" w:type="dxa"/>
            <w:vAlign w:val="center"/>
          </w:tcPr>
          <w:p w14:paraId="122DCF89">
            <w:pPr>
              <w:jc w:val="center"/>
              <w:rPr>
                <w:rFonts w:ascii="Times New Roman" w:hAnsi="Times New Roman"/>
                <w:szCs w:val="21"/>
              </w:rPr>
            </w:pPr>
            <w:r>
              <w:rPr>
                <w:rFonts w:ascii="Times New Roman" w:hAnsi="Times New Roman"/>
                <w:szCs w:val="21"/>
              </w:rPr>
              <w:t>刮匙</w:t>
            </w:r>
          </w:p>
        </w:tc>
        <w:tc>
          <w:tcPr>
            <w:tcW w:w="3875" w:type="dxa"/>
            <w:gridSpan w:val="2"/>
          </w:tcPr>
          <w:p w14:paraId="0EDECDF3">
            <w:pPr>
              <w:rPr>
                <w:rFonts w:ascii="Times New Roman" w:hAnsi="Times New Roman"/>
                <w:szCs w:val="21"/>
              </w:rPr>
            </w:pPr>
            <w:r>
              <w:rPr>
                <w:rFonts w:ascii="Times New Roman" w:hAnsi="Times New Roman"/>
                <w:szCs w:val="21"/>
              </w:rPr>
              <w:t>以搔刮或剜刮的方式去下目标组织或异物。</w:t>
            </w:r>
          </w:p>
        </w:tc>
      </w:tr>
      <w:tr w14:paraId="708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CD69C44">
            <w:pPr>
              <w:pStyle w:val="10"/>
              <w:numPr>
                <w:ilvl w:val="0"/>
                <w:numId w:val="1"/>
              </w:numPr>
              <w:ind w:left="0" w:firstLineChars="0"/>
              <w:rPr>
                <w:rFonts w:ascii="Times New Roman" w:hAnsi="Times New Roman"/>
                <w:szCs w:val="21"/>
              </w:rPr>
            </w:pPr>
          </w:p>
        </w:tc>
        <w:tc>
          <w:tcPr>
            <w:tcW w:w="1276" w:type="dxa"/>
            <w:vMerge w:val="continue"/>
            <w:vAlign w:val="center"/>
          </w:tcPr>
          <w:p w14:paraId="523C2CDD">
            <w:pPr>
              <w:jc w:val="center"/>
              <w:rPr>
                <w:rFonts w:ascii="Times New Roman" w:hAnsi="Times New Roman"/>
                <w:szCs w:val="21"/>
              </w:rPr>
            </w:pPr>
          </w:p>
        </w:tc>
        <w:tc>
          <w:tcPr>
            <w:tcW w:w="1275" w:type="dxa"/>
            <w:vMerge w:val="restart"/>
            <w:vAlign w:val="center"/>
          </w:tcPr>
          <w:p w14:paraId="0887A6FA">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6DC490B9">
            <w:pPr>
              <w:jc w:val="center"/>
              <w:rPr>
                <w:rFonts w:ascii="Times New Roman" w:hAnsi="Times New Roman"/>
                <w:szCs w:val="21"/>
              </w:rPr>
            </w:pPr>
            <w:r>
              <w:rPr>
                <w:rFonts w:ascii="Times New Roman" w:hAnsi="Times New Roman"/>
                <w:szCs w:val="21"/>
              </w:rPr>
              <w:t>一次性使用</w:t>
            </w:r>
          </w:p>
        </w:tc>
        <w:tc>
          <w:tcPr>
            <w:tcW w:w="3875" w:type="dxa"/>
            <w:gridSpan w:val="2"/>
          </w:tcPr>
          <w:p w14:paraId="070993E9">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0A9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8D3A1A4">
            <w:pPr>
              <w:pStyle w:val="10"/>
              <w:numPr>
                <w:ilvl w:val="0"/>
                <w:numId w:val="1"/>
              </w:numPr>
              <w:ind w:left="0" w:firstLineChars="0"/>
              <w:rPr>
                <w:rFonts w:ascii="Times New Roman" w:hAnsi="Times New Roman"/>
                <w:szCs w:val="21"/>
              </w:rPr>
            </w:pPr>
          </w:p>
        </w:tc>
        <w:tc>
          <w:tcPr>
            <w:tcW w:w="1276" w:type="dxa"/>
            <w:vMerge w:val="continue"/>
            <w:vAlign w:val="center"/>
          </w:tcPr>
          <w:p w14:paraId="6BDBBE45">
            <w:pPr>
              <w:jc w:val="center"/>
              <w:rPr>
                <w:rFonts w:ascii="Times New Roman" w:hAnsi="Times New Roman"/>
                <w:szCs w:val="21"/>
              </w:rPr>
            </w:pPr>
          </w:p>
        </w:tc>
        <w:tc>
          <w:tcPr>
            <w:tcW w:w="1275" w:type="dxa"/>
            <w:vMerge w:val="continue"/>
            <w:vAlign w:val="center"/>
          </w:tcPr>
          <w:p w14:paraId="793DA20E">
            <w:pPr>
              <w:widowControl/>
              <w:jc w:val="center"/>
              <w:rPr>
                <w:rFonts w:ascii="Times New Roman" w:hAnsi="Times New Roman"/>
                <w:kern w:val="0"/>
                <w:szCs w:val="21"/>
              </w:rPr>
            </w:pPr>
          </w:p>
        </w:tc>
        <w:tc>
          <w:tcPr>
            <w:tcW w:w="1560" w:type="dxa"/>
            <w:vAlign w:val="center"/>
          </w:tcPr>
          <w:p w14:paraId="32079587">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43E02238">
            <w:pPr>
              <w:rPr>
                <w:rFonts w:ascii="Times New Roman" w:hAnsi="Times New Roman"/>
                <w:szCs w:val="21"/>
              </w:rPr>
            </w:pPr>
            <w:r>
              <w:rPr>
                <w:rFonts w:ascii="Times New Roman" w:hAnsi="Times New Roman"/>
                <w:bCs/>
                <w:kern w:val="0"/>
                <w:szCs w:val="21"/>
              </w:rPr>
              <w:t>通过适当程序处理后可以被再次使用。</w:t>
            </w:r>
          </w:p>
        </w:tc>
      </w:tr>
      <w:tr w14:paraId="1826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A1FDDBD">
            <w:pPr>
              <w:pStyle w:val="10"/>
              <w:numPr>
                <w:ilvl w:val="0"/>
                <w:numId w:val="1"/>
              </w:numPr>
              <w:ind w:left="0" w:firstLineChars="0"/>
              <w:rPr>
                <w:rFonts w:ascii="Times New Roman" w:hAnsi="Times New Roman"/>
                <w:szCs w:val="21"/>
              </w:rPr>
            </w:pPr>
          </w:p>
        </w:tc>
        <w:tc>
          <w:tcPr>
            <w:tcW w:w="1276" w:type="dxa"/>
            <w:vMerge w:val="continue"/>
            <w:vAlign w:val="center"/>
          </w:tcPr>
          <w:p w14:paraId="3D9F5B47">
            <w:pPr>
              <w:jc w:val="center"/>
              <w:rPr>
                <w:rFonts w:ascii="Times New Roman" w:hAnsi="Times New Roman"/>
                <w:szCs w:val="21"/>
              </w:rPr>
            </w:pPr>
          </w:p>
        </w:tc>
        <w:tc>
          <w:tcPr>
            <w:tcW w:w="1275" w:type="dxa"/>
            <w:vAlign w:val="center"/>
          </w:tcPr>
          <w:p w14:paraId="0A6C7047">
            <w:pPr>
              <w:widowControl/>
              <w:jc w:val="center"/>
              <w:rPr>
                <w:rFonts w:ascii="Times New Roman" w:hAnsi="Times New Roman"/>
                <w:kern w:val="0"/>
                <w:szCs w:val="21"/>
              </w:rPr>
            </w:pPr>
            <w:r>
              <w:rPr>
                <w:rFonts w:ascii="Times New Roman" w:hAnsi="Times New Roman"/>
                <w:kern w:val="0"/>
                <w:szCs w:val="21"/>
              </w:rPr>
              <w:t>特征词2-结构特点</w:t>
            </w:r>
          </w:p>
        </w:tc>
        <w:tc>
          <w:tcPr>
            <w:tcW w:w="1560" w:type="dxa"/>
            <w:vAlign w:val="center"/>
          </w:tcPr>
          <w:p w14:paraId="0C7A81DB">
            <w:pPr>
              <w:jc w:val="center"/>
              <w:rPr>
                <w:rFonts w:ascii="Times New Roman" w:hAnsi="Times New Roman"/>
                <w:szCs w:val="21"/>
              </w:rPr>
            </w:pPr>
            <w:r>
              <w:rPr>
                <w:rFonts w:ascii="Times New Roman" w:hAnsi="Times New Roman"/>
                <w:szCs w:val="21"/>
              </w:rPr>
              <w:t>内窥镜用</w:t>
            </w:r>
          </w:p>
        </w:tc>
        <w:tc>
          <w:tcPr>
            <w:tcW w:w="3875" w:type="dxa"/>
            <w:gridSpan w:val="2"/>
          </w:tcPr>
          <w:p w14:paraId="4784F59A">
            <w:pPr>
              <w:rPr>
                <w:rFonts w:ascii="Times New Roman" w:hAnsi="Times New Roman"/>
                <w:szCs w:val="21"/>
              </w:rPr>
            </w:pPr>
            <w:r>
              <w:rPr>
                <w:rFonts w:ascii="Times New Roman" w:hAnsi="Times New Roman"/>
                <w:bCs/>
                <w:kern w:val="0"/>
                <w:szCs w:val="21"/>
              </w:rPr>
              <w:t>产品结构设计在内窥镜下使用。</w:t>
            </w:r>
          </w:p>
        </w:tc>
      </w:tr>
      <w:tr w14:paraId="171D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5799D29B">
            <w:pPr>
              <w:pStyle w:val="10"/>
              <w:numPr>
                <w:ilvl w:val="0"/>
                <w:numId w:val="1"/>
              </w:numPr>
              <w:ind w:left="0" w:firstLineChars="0"/>
              <w:rPr>
                <w:rFonts w:ascii="Times New Roman" w:hAnsi="Times New Roman"/>
                <w:szCs w:val="21"/>
              </w:rPr>
            </w:pPr>
          </w:p>
        </w:tc>
        <w:tc>
          <w:tcPr>
            <w:tcW w:w="1276" w:type="dxa"/>
            <w:vMerge w:val="continue"/>
            <w:vAlign w:val="center"/>
          </w:tcPr>
          <w:p w14:paraId="7054A366">
            <w:pPr>
              <w:jc w:val="center"/>
              <w:rPr>
                <w:rFonts w:ascii="Times New Roman" w:hAnsi="Times New Roman"/>
                <w:szCs w:val="21"/>
              </w:rPr>
            </w:pPr>
          </w:p>
        </w:tc>
        <w:tc>
          <w:tcPr>
            <w:tcW w:w="1275" w:type="dxa"/>
            <w:vMerge w:val="restart"/>
            <w:vAlign w:val="center"/>
          </w:tcPr>
          <w:p w14:paraId="09BED5B6">
            <w:pPr>
              <w:widowControl/>
              <w:jc w:val="center"/>
              <w:rPr>
                <w:rFonts w:ascii="Times New Roman" w:hAnsi="Times New Roman"/>
                <w:kern w:val="0"/>
                <w:szCs w:val="21"/>
              </w:rPr>
            </w:pPr>
            <w:r>
              <w:rPr>
                <w:rFonts w:ascii="Times New Roman" w:hAnsi="Times New Roman"/>
                <w:kern w:val="0"/>
                <w:szCs w:val="21"/>
              </w:rPr>
              <w:t>特征词3-技术特点</w:t>
            </w:r>
          </w:p>
        </w:tc>
        <w:tc>
          <w:tcPr>
            <w:tcW w:w="1560" w:type="dxa"/>
            <w:vAlign w:val="center"/>
          </w:tcPr>
          <w:p w14:paraId="32EC6411">
            <w:pPr>
              <w:jc w:val="center"/>
              <w:rPr>
                <w:rFonts w:ascii="Times New Roman" w:hAnsi="Times New Roman"/>
                <w:szCs w:val="21"/>
              </w:rPr>
            </w:pPr>
            <w:r>
              <w:rPr>
                <w:rFonts w:ascii="Times New Roman" w:hAnsi="Times New Roman"/>
                <w:szCs w:val="21"/>
              </w:rPr>
              <w:t>凝切</w:t>
            </w:r>
          </w:p>
        </w:tc>
        <w:tc>
          <w:tcPr>
            <w:tcW w:w="3875" w:type="dxa"/>
            <w:gridSpan w:val="2"/>
          </w:tcPr>
          <w:p w14:paraId="6628F9EC">
            <w:pPr>
              <w:rPr>
                <w:rFonts w:ascii="Times New Roman" w:hAnsi="Times New Roman"/>
                <w:szCs w:val="21"/>
              </w:rPr>
            </w:pPr>
            <w:r>
              <w:rPr>
                <w:rFonts w:ascii="Times New Roman" w:hAnsi="Times New Roman"/>
                <w:szCs w:val="21"/>
              </w:rPr>
              <w:t>包含电切与电凝两个功能。</w:t>
            </w:r>
          </w:p>
        </w:tc>
      </w:tr>
      <w:tr w14:paraId="3669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7A855DA3">
            <w:pPr>
              <w:pStyle w:val="10"/>
              <w:numPr>
                <w:ilvl w:val="0"/>
                <w:numId w:val="1"/>
              </w:numPr>
              <w:ind w:left="0" w:firstLineChars="0"/>
              <w:rPr>
                <w:rFonts w:ascii="Times New Roman" w:hAnsi="Times New Roman"/>
                <w:szCs w:val="21"/>
              </w:rPr>
            </w:pPr>
          </w:p>
        </w:tc>
        <w:tc>
          <w:tcPr>
            <w:tcW w:w="1276" w:type="dxa"/>
            <w:vMerge w:val="continue"/>
            <w:vAlign w:val="center"/>
          </w:tcPr>
          <w:p w14:paraId="18DFD3EB">
            <w:pPr>
              <w:jc w:val="center"/>
              <w:rPr>
                <w:rFonts w:ascii="Times New Roman" w:hAnsi="Times New Roman"/>
                <w:szCs w:val="21"/>
              </w:rPr>
            </w:pPr>
          </w:p>
        </w:tc>
        <w:tc>
          <w:tcPr>
            <w:tcW w:w="1275" w:type="dxa"/>
            <w:vMerge w:val="continue"/>
            <w:vAlign w:val="center"/>
          </w:tcPr>
          <w:p w14:paraId="39AC7F44">
            <w:pPr>
              <w:jc w:val="center"/>
              <w:rPr>
                <w:rFonts w:ascii="Times New Roman" w:hAnsi="Times New Roman"/>
                <w:kern w:val="0"/>
                <w:szCs w:val="21"/>
              </w:rPr>
            </w:pPr>
          </w:p>
        </w:tc>
        <w:tc>
          <w:tcPr>
            <w:tcW w:w="1560" w:type="dxa"/>
            <w:vAlign w:val="center"/>
          </w:tcPr>
          <w:p w14:paraId="4D0C95BB">
            <w:pPr>
              <w:jc w:val="center"/>
              <w:rPr>
                <w:rFonts w:ascii="Times New Roman" w:hAnsi="Times New Roman"/>
                <w:szCs w:val="21"/>
              </w:rPr>
            </w:pPr>
            <w:r>
              <w:rPr>
                <w:rFonts w:ascii="Times New Roman" w:hAnsi="Times New Roman"/>
                <w:szCs w:val="21"/>
              </w:rPr>
              <w:t>电切</w:t>
            </w:r>
          </w:p>
        </w:tc>
        <w:tc>
          <w:tcPr>
            <w:tcW w:w="3875" w:type="dxa"/>
            <w:gridSpan w:val="2"/>
          </w:tcPr>
          <w:p w14:paraId="630A025A">
            <w:pPr>
              <w:rPr>
                <w:rFonts w:ascii="Times New Roman" w:hAnsi="Times New Roman"/>
                <w:szCs w:val="21"/>
              </w:rPr>
            </w:pPr>
            <w:r>
              <w:rPr>
                <w:rFonts w:ascii="Times New Roman" w:hAnsi="Times New Roman"/>
                <w:szCs w:val="21"/>
              </w:rPr>
              <w:t>高频电主要产生相应的频率电压和电流，100℃以上温度可以形成切割的效果。</w:t>
            </w:r>
          </w:p>
        </w:tc>
      </w:tr>
      <w:tr w14:paraId="40A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6B7BFC4">
            <w:pPr>
              <w:pStyle w:val="10"/>
              <w:numPr>
                <w:ilvl w:val="0"/>
                <w:numId w:val="1"/>
              </w:numPr>
              <w:ind w:left="0" w:firstLineChars="0"/>
              <w:rPr>
                <w:rFonts w:ascii="Times New Roman" w:hAnsi="Times New Roman"/>
                <w:szCs w:val="21"/>
              </w:rPr>
            </w:pPr>
          </w:p>
        </w:tc>
        <w:tc>
          <w:tcPr>
            <w:tcW w:w="1276" w:type="dxa"/>
            <w:vMerge w:val="continue"/>
            <w:vAlign w:val="center"/>
          </w:tcPr>
          <w:p w14:paraId="5C6F1C3D">
            <w:pPr>
              <w:jc w:val="center"/>
              <w:rPr>
                <w:rFonts w:ascii="Times New Roman" w:hAnsi="Times New Roman"/>
                <w:szCs w:val="21"/>
              </w:rPr>
            </w:pPr>
          </w:p>
        </w:tc>
        <w:tc>
          <w:tcPr>
            <w:tcW w:w="1275" w:type="dxa"/>
            <w:vMerge w:val="continue"/>
            <w:vAlign w:val="center"/>
          </w:tcPr>
          <w:p w14:paraId="1512D228">
            <w:pPr>
              <w:widowControl/>
              <w:jc w:val="center"/>
              <w:rPr>
                <w:rFonts w:ascii="Times New Roman" w:hAnsi="Times New Roman"/>
                <w:kern w:val="0"/>
                <w:szCs w:val="21"/>
              </w:rPr>
            </w:pPr>
          </w:p>
        </w:tc>
        <w:tc>
          <w:tcPr>
            <w:tcW w:w="1560" w:type="dxa"/>
            <w:vAlign w:val="center"/>
          </w:tcPr>
          <w:p w14:paraId="46D279FA">
            <w:pPr>
              <w:jc w:val="center"/>
              <w:rPr>
                <w:rFonts w:ascii="Times New Roman" w:hAnsi="Times New Roman"/>
                <w:szCs w:val="21"/>
              </w:rPr>
            </w:pPr>
            <w:r>
              <w:rPr>
                <w:rFonts w:ascii="Times New Roman" w:hAnsi="Times New Roman"/>
                <w:szCs w:val="21"/>
              </w:rPr>
              <w:t>电凝</w:t>
            </w:r>
          </w:p>
        </w:tc>
        <w:tc>
          <w:tcPr>
            <w:tcW w:w="3875" w:type="dxa"/>
            <w:gridSpan w:val="2"/>
          </w:tcPr>
          <w:p w14:paraId="231DB97C">
            <w:pPr>
              <w:rPr>
                <w:rFonts w:ascii="Times New Roman" w:hAnsi="Times New Roman"/>
                <w:szCs w:val="21"/>
              </w:rPr>
            </w:pPr>
            <w:r>
              <w:rPr>
                <w:rFonts w:ascii="Times New Roman" w:hAnsi="Times New Roman"/>
                <w:szCs w:val="21"/>
              </w:rPr>
              <w:t>高频电主要产生相应的频率电压和电流，60-100℃温度可以达到电凝的效果。</w:t>
            </w:r>
          </w:p>
        </w:tc>
      </w:tr>
      <w:tr w14:paraId="6D87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48B15D52">
            <w:pPr>
              <w:pStyle w:val="10"/>
              <w:numPr>
                <w:ilvl w:val="0"/>
                <w:numId w:val="1"/>
              </w:numPr>
              <w:ind w:left="0" w:firstLineChars="0"/>
              <w:rPr>
                <w:rFonts w:ascii="Times New Roman" w:hAnsi="Times New Roman"/>
                <w:szCs w:val="21"/>
              </w:rPr>
            </w:pPr>
          </w:p>
        </w:tc>
        <w:tc>
          <w:tcPr>
            <w:tcW w:w="1276" w:type="dxa"/>
            <w:vMerge w:val="continue"/>
            <w:vAlign w:val="center"/>
          </w:tcPr>
          <w:p w14:paraId="2ECE083B">
            <w:pPr>
              <w:jc w:val="center"/>
              <w:rPr>
                <w:rFonts w:ascii="Times New Roman" w:hAnsi="Times New Roman"/>
                <w:szCs w:val="21"/>
              </w:rPr>
            </w:pPr>
          </w:p>
        </w:tc>
        <w:tc>
          <w:tcPr>
            <w:tcW w:w="1275" w:type="dxa"/>
            <w:vMerge w:val="restart"/>
            <w:vAlign w:val="center"/>
          </w:tcPr>
          <w:p w14:paraId="52922F30">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36BDCB58">
            <w:pPr>
              <w:jc w:val="center"/>
              <w:rPr>
                <w:rFonts w:ascii="Times New Roman" w:hAnsi="Times New Roman"/>
                <w:szCs w:val="21"/>
              </w:rPr>
            </w:pPr>
            <w:r>
              <w:rPr>
                <w:rFonts w:ascii="Times New Roman" w:hAnsi="Times New Roman"/>
                <w:szCs w:val="21"/>
              </w:rPr>
              <w:t>电圈套器</w:t>
            </w:r>
          </w:p>
        </w:tc>
        <w:tc>
          <w:tcPr>
            <w:tcW w:w="3875" w:type="dxa"/>
            <w:gridSpan w:val="2"/>
          </w:tcPr>
          <w:p w14:paraId="0E1CDF53">
            <w:pPr>
              <w:rPr>
                <w:rFonts w:ascii="Times New Roman" w:hAnsi="Times New Roman"/>
                <w:szCs w:val="21"/>
              </w:rPr>
            </w:pPr>
            <w:r>
              <w:rPr>
                <w:rFonts w:ascii="Times New Roman" w:hAnsi="Times New Roman"/>
                <w:szCs w:val="21"/>
              </w:rPr>
              <w:t>配合软性内窥镜使用的高频手术器械，用于息肉切除。</w:t>
            </w:r>
          </w:p>
        </w:tc>
      </w:tr>
      <w:tr w14:paraId="60C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8054833">
            <w:pPr>
              <w:pStyle w:val="10"/>
              <w:numPr>
                <w:ilvl w:val="0"/>
                <w:numId w:val="1"/>
              </w:numPr>
              <w:ind w:left="0" w:firstLineChars="0"/>
              <w:rPr>
                <w:rFonts w:ascii="Times New Roman" w:hAnsi="Times New Roman"/>
                <w:szCs w:val="21"/>
              </w:rPr>
            </w:pPr>
          </w:p>
        </w:tc>
        <w:tc>
          <w:tcPr>
            <w:tcW w:w="1276" w:type="dxa"/>
            <w:vMerge w:val="continue"/>
            <w:vAlign w:val="center"/>
          </w:tcPr>
          <w:p w14:paraId="08465AAD">
            <w:pPr>
              <w:jc w:val="center"/>
              <w:rPr>
                <w:rFonts w:ascii="Times New Roman" w:hAnsi="Times New Roman"/>
                <w:szCs w:val="21"/>
              </w:rPr>
            </w:pPr>
          </w:p>
        </w:tc>
        <w:tc>
          <w:tcPr>
            <w:tcW w:w="1275" w:type="dxa"/>
            <w:vMerge w:val="continue"/>
            <w:vAlign w:val="center"/>
          </w:tcPr>
          <w:p w14:paraId="0B87A72A">
            <w:pPr>
              <w:widowControl/>
              <w:jc w:val="center"/>
              <w:rPr>
                <w:rFonts w:ascii="Times New Roman" w:hAnsi="Times New Roman"/>
                <w:kern w:val="0"/>
                <w:szCs w:val="21"/>
              </w:rPr>
            </w:pPr>
          </w:p>
        </w:tc>
        <w:tc>
          <w:tcPr>
            <w:tcW w:w="1560" w:type="dxa"/>
            <w:vAlign w:val="center"/>
          </w:tcPr>
          <w:p w14:paraId="4660204B">
            <w:pPr>
              <w:jc w:val="center"/>
              <w:rPr>
                <w:rFonts w:ascii="Times New Roman" w:hAnsi="Times New Roman"/>
                <w:szCs w:val="21"/>
              </w:rPr>
            </w:pPr>
            <w:r>
              <w:rPr>
                <w:rFonts w:ascii="Times New Roman" w:hAnsi="Times New Roman"/>
                <w:szCs w:val="21"/>
              </w:rPr>
              <w:t>高频止血钳</w:t>
            </w:r>
          </w:p>
        </w:tc>
        <w:tc>
          <w:tcPr>
            <w:tcW w:w="3875" w:type="dxa"/>
            <w:gridSpan w:val="2"/>
          </w:tcPr>
          <w:p w14:paraId="1623E912">
            <w:pPr>
              <w:rPr>
                <w:rFonts w:ascii="Times New Roman" w:hAnsi="Times New Roman"/>
                <w:szCs w:val="21"/>
              </w:rPr>
            </w:pPr>
            <w:r>
              <w:rPr>
                <w:rFonts w:ascii="Times New Roman" w:hAnsi="Times New Roman"/>
                <w:szCs w:val="21"/>
              </w:rPr>
              <w:t>配合软性内窥镜使用的高频手术器械，用于电凝止血。</w:t>
            </w:r>
          </w:p>
        </w:tc>
      </w:tr>
      <w:tr w14:paraId="2930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1D0182B">
            <w:pPr>
              <w:pStyle w:val="10"/>
              <w:numPr>
                <w:ilvl w:val="0"/>
                <w:numId w:val="1"/>
              </w:numPr>
              <w:ind w:left="0" w:firstLineChars="0"/>
              <w:rPr>
                <w:rFonts w:ascii="Times New Roman" w:hAnsi="Times New Roman"/>
                <w:szCs w:val="21"/>
              </w:rPr>
            </w:pPr>
          </w:p>
        </w:tc>
        <w:tc>
          <w:tcPr>
            <w:tcW w:w="1276" w:type="dxa"/>
            <w:vMerge w:val="continue"/>
            <w:vAlign w:val="center"/>
          </w:tcPr>
          <w:p w14:paraId="4BF0E9AF">
            <w:pPr>
              <w:jc w:val="center"/>
              <w:rPr>
                <w:rFonts w:ascii="Times New Roman" w:hAnsi="Times New Roman"/>
                <w:szCs w:val="21"/>
              </w:rPr>
            </w:pPr>
          </w:p>
        </w:tc>
        <w:tc>
          <w:tcPr>
            <w:tcW w:w="1275" w:type="dxa"/>
            <w:vMerge w:val="continue"/>
            <w:vAlign w:val="center"/>
          </w:tcPr>
          <w:p w14:paraId="3D180D68">
            <w:pPr>
              <w:widowControl/>
              <w:jc w:val="center"/>
              <w:rPr>
                <w:rFonts w:ascii="Times New Roman" w:hAnsi="Times New Roman"/>
                <w:kern w:val="0"/>
                <w:szCs w:val="21"/>
              </w:rPr>
            </w:pPr>
          </w:p>
        </w:tc>
        <w:tc>
          <w:tcPr>
            <w:tcW w:w="1560" w:type="dxa"/>
            <w:vAlign w:val="center"/>
          </w:tcPr>
          <w:p w14:paraId="7644583A">
            <w:pPr>
              <w:jc w:val="center"/>
              <w:rPr>
                <w:rFonts w:ascii="Times New Roman" w:hAnsi="Times New Roman"/>
                <w:szCs w:val="21"/>
              </w:rPr>
            </w:pPr>
            <w:r>
              <w:rPr>
                <w:rFonts w:ascii="Times New Roman" w:hAnsi="Times New Roman"/>
                <w:szCs w:val="21"/>
              </w:rPr>
              <w:t>高频活检钳</w:t>
            </w:r>
          </w:p>
        </w:tc>
        <w:tc>
          <w:tcPr>
            <w:tcW w:w="3875" w:type="dxa"/>
            <w:gridSpan w:val="2"/>
          </w:tcPr>
          <w:p w14:paraId="35BA60DB">
            <w:pPr>
              <w:rPr>
                <w:rFonts w:ascii="Times New Roman" w:hAnsi="Times New Roman"/>
                <w:szCs w:val="21"/>
              </w:rPr>
            </w:pPr>
            <w:r>
              <w:rPr>
                <w:rFonts w:ascii="Times New Roman" w:hAnsi="Times New Roman"/>
                <w:szCs w:val="21"/>
              </w:rPr>
              <w:t>配合软性内窥镜使用的高频手术器械，用于组织取样。</w:t>
            </w:r>
          </w:p>
        </w:tc>
      </w:tr>
      <w:tr w14:paraId="5735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F5349BA">
            <w:pPr>
              <w:pStyle w:val="10"/>
              <w:numPr>
                <w:ilvl w:val="0"/>
                <w:numId w:val="1"/>
              </w:numPr>
              <w:ind w:left="0" w:firstLineChars="0"/>
              <w:rPr>
                <w:rFonts w:ascii="Times New Roman" w:hAnsi="Times New Roman"/>
                <w:szCs w:val="21"/>
              </w:rPr>
            </w:pPr>
          </w:p>
        </w:tc>
        <w:tc>
          <w:tcPr>
            <w:tcW w:w="1276" w:type="dxa"/>
            <w:vMerge w:val="continue"/>
            <w:vAlign w:val="center"/>
          </w:tcPr>
          <w:p w14:paraId="3C05A800">
            <w:pPr>
              <w:jc w:val="center"/>
              <w:rPr>
                <w:rFonts w:ascii="Times New Roman" w:hAnsi="Times New Roman"/>
                <w:szCs w:val="21"/>
              </w:rPr>
            </w:pPr>
          </w:p>
        </w:tc>
        <w:tc>
          <w:tcPr>
            <w:tcW w:w="1275" w:type="dxa"/>
            <w:vMerge w:val="continue"/>
            <w:vAlign w:val="center"/>
          </w:tcPr>
          <w:p w14:paraId="0388EC11">
            <w:pPr>
              <w:widowControl/>
              <w:jc w:val="center"/>
              <w:rPr>
                <w:rFonts w:ascii="Times New Roman" w:hAnsi="Times New Roman"/>
                <w:kern w:val="0"/>
                <w:szCs w:val="21"/>
              </w:rPr>
            </w:pPr>
          </w:p>
        </w:tc>
        <w:tc>
          <w:tcPr>
            <w:tcW w:w="1560" w:type="dxa"/>
            <w:vAlign w:val="center"/>
          </w:tcPr>
          <w:p w14:paraId="63D37C08">
            <w:pPr>
              <w:jc w:val="center"/>
              <w:rPr>
                <w:rFonts w:ascii="Times New Roman" w:hAnsi="Times New Roman"/>
                <w:szCs w:val="21"/>
              </w:rPr>
            </w:pPr>
            <w:r>
              <w:rPr>
                <w:rFonts w:ascii="Times New Roman" w:hAnsi="Times New Roman"/>
                <w:szCs w:val="21"/>
              </w:rPr>
              <w:t>高频切开刀</w:t>
            </w:r>
          </w:p>
        </w:tc>
        <w:tc>
          <w:tcPr>
            <w:tcW w:w="3875" w:type="dxa"/>
            <w:gridSpan w:val="2"/>
          </w:tcPr>
          <w:p w14:paraId="35E06BF8">
            <w:pPr>
              <w:rPr>
                <w:rFonts w:ascii="Times New Roman" w:hAnsi="Times New Roman"/>
                <w:szCs w:val="21"/>
              </w:rPr>
            </w:pPr>
            <w:r>
              <w:rPr>
                <w:rFonts w:ascii="Times New Roman" w:hAnsi="Times New Roman"/>
                <w:szCs w:val="21"/>
              </w:rPr>
              <w:t>配合软性内窥镜使用的高频手术器械，用于切开组织。</w:t>
            </w:r>
          </w:p>
        </w:tc>
      </w:tr>
      <w:tr w14:paraId="55D9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3482581C">
            <w:pPr>
              <w:pStyle w:val="10"/>
              <w:numPr>
                <w:ilvl w:val="0"/>
                <w:numId w:val="1"/>
              </w:numPr>
              <w:ind w:left="0" w:firstLineChars="0"/>
              <w:rPr>
                <w:rFonts w:ascii="Times New Roman" w:hAnsi="Times New Roman"/>
                <w:szCs w:val="21"/>
              </w:rPr>
            </w:pPr>
          </w:p>
        </w:tc>
        <w:tc>
          <w:tcPr>
            <w:tcW w:w="1276" w:type="dxa"/>
            <w:vMerge w:val="continue"/>
            <w:vAlign w:val="center"/>
          </w:tcPr>
          <w:p w14:paraId="3009B167">
            <w:pPr>
              <w:jc w:val="center"/>
              <w:rPr>
                <w:rFonts w:ascii="Times New Roman" w:hAnsi="Times New Roman"/>
                <w:szCs w:val="21"/>
              </w:rPr>
            </w:pPr>
          </w:p>
        </w:tc>
        <w:tc>
          <w:tcPr>
            <w:tcW w:w="1275" w:type="dxa"/>
            <w:vMerge w:val="restart"/>
            <w:vAlign w:val="center"/>
          </w:tcPr>
          <w:p w14:paraId="27002A13">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5AED86DF">
            <w:pPr>
              <w:jc w:val="center"/>
              <w:rPr>
                <w:rFonts w:ascii="Times New Roman" w:hAnsi="Times New Roman"/>
                <w:szCs w:val="21"/>
              </w:rPr>
            </w:pPr>
            <w:r>
              <w:rPr>
                <w:rFonts w:ascii="Times New Roman" w:hAnsi="Times New Roman"/>
                <w:szCs w:val="21"/>
              </w:rPr>
              <w:t>一次性使用</w:t>
            </w:r>
          </w:p>
        </w:tc>
        <w:tc>
          <w:tcPr>
            <w:tcW w:w="3875" w:type="dxa"/>
            <w:gridSpan w:val="2"/>
          </w:tcPr>
          <w:p w14:paraId="08A973C0">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721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3D3A8E9">
            <w:pPr>
              <w:pStyle w:val="10"/>
              <w:numPr>
                <w:ilvl w:val="0"/>
                <w:numId w:val="1"/>
              </w:numPr>
              <w:ind w:left="0" w:firstLineChars="0"/>
              <w:rPr>
                <w:rFonts w:ascii="Times New Roman" w:hAnsi="Times New Roman"/>
                <w:szCs w:val="21"/>
              </w:rPr>
            </w:pPr>
          </w:p>
        </w:tc>
        <w:tc>
          <w:tcPr>
            <w:tcW w:w="1276" w:type="dxa"/>
            <w:vMerge w:val="continue"/>
            <w:vAlign w:val="center"/>
          </w:tcPr>
          <w:p w14:paraId="16DD2256">
            <w:pPr>
              <w:jc w:val="center"/>
              <w:rPr>
                <w:rFonts w:ascii="Times New Roman" w:hAnsi="Times New Roman"/>
                <w:szCs w:val="21"/>
              </w:rPr>
            </w:pPr>
          </w:p>
        </w:tc>
        <w:tc>
          <w:tcPr>
            <w:tcW w:w="1275" w:type="dxa"/>
            <w:vMerge w:val="continue"/>
            <w:vAlign w:val="center"/>
          </w:tcPr>
          <w:p w14:paraId="6B4C9230">
            <w:pPr>
              <w:widowControl/>
              <w:jc w:val="center"/>
              <w:rPr>
                <w:rFonts w:ascii="Times New Roman" w:hAnsi="Times New Roman"/>
                <w:kern w:val="0"/>
                <w:szCs w:val="21"/>
              </w:rPr>
            </w:pPr>
          </w:p>
        </w:tc>
        <w:tc>
          <w:tcPr>
            <w:tcW w:w="1560" w:type="dxa"/>
            <w:vAlign w:val="center"/>
          </w:tcPr>
          <w:p w14:paraId="7934CDC8">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1161DB68">
            <w:pPr>
              <w:rPr>
                <w:rFonts w:ascii="Times New Roman" w:hAnsi="Times New Roman"/>
                <w:szCs w:val="21"/>
              </w:rPr>
            </w:pPr>
            <w:r>
              <w:rPr>
                <w:rFonts w:ascii="Times New Roman" w:hAnsi="Times New Roman"/>
                <w:bCs/>
                <w:kern w:val="0"/>
                <w:szCs w:val="21"/>
              </w:rPr>
              <w:t>通过适当程序处理后可以被再次使用。</w:t>
            </w:r>
          </w:p>
        </w:tc>
      </w:tr>
      <w:tr w14:paraId="1ED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19349804">
            <w:pPr>
              <w:pStyle w:val="10"/>
              <w:numPr>
                <w:ilvl w:val="0"/>
                <w:numId w:val="1"/>
              </w:numPr>
              <w:ind w:left="0" w:firstLineChars="0"/>
              <w:rPr>
                <w:rFonts w:ascii="Times New Roman" w:hAnsi="Times New Roman"/>
                <w:szCs w:val="21"/>
              </w:rPr>
            </w:pPr>
          </w:p>
        </w:tc>
        <w:tc>
          <w:tcPr>
            <w:tcW w:w="1276" w:type="dxa"/>
            <w:vMerge w:val="continue"/>
            <w:vAlign w:val="center"/>
          </w:tcPr>
          <w:p w14:paraId="34B9EF4C">
            <w:pPr>
              <w:jc w:val="center"/>
              <w:rPr>
                <w:rFonts w:ascii="Times New Roman" w:hAnsi="Times New Roman"/>
                <w:szCs w:val="21"/>
              </w:rPr>
            </w:pPr>
          </w:p>
        </w:tc>
        <w:tc>
          <w:tcPr>
            <w:tcW w:w="1275" w:type="dxa"/>
            <w:vMerge w:val="restart"/>
            <w:vAlign w:val="center"/>
          </w:tcPr>
          <w:p w14:paraId="324B10A3">
            <w:pPr>
              <w:widowControl/>
              <w:jc w:val="center"/>
              <w:rPr>
                <w:rFonts w:ascii="Times New Roman" w:hAnsi="Times New Roman"/>
                <w:kern w:val="0"/>
                <w:szCs w:val="21"/>
              </w:rPr>
            </w:pPr>
            <w:r>
              <w:rPr>
                <w:rFonts w:ascii="Times New Roman" w:hAnsi="Times New Roman"/>
                <w:kern w:val="0"/>
                <w:szCs w:val="21"/>
              </w:rPr>
              <w:t>核心词</w:t>
            </w:r>
          </w:p>
        </w:tc>
        <w:tc>
          <w:tcPr>
            <w:tcW w:w="1560" w:type="dxa"/>
            <w:vAlign w:val="center"/>
          </w:tcPr>
          <w:p w14:paraId="25BB0A75">
            <w:pPr>
              <w:jc w:val="center"/>
              <w:rPr>
                <w:rFonts w:ascii="Times New Roman" w:hAnsi="Times New Roman"/>
                <w:szCs w:val="21"/>
              </w:rPr>
            </w:pPr>
            <w:r>
              <w:rPr>
                <w:rFonts w:ascii="Times New Roman" w:hAnsi="Times New Roman"/>
                <w:szCs w:val="21"/>
              </w:rPr>
              <w:t>闭合切割器械</w:t>
            </w:r>
          </w:p>
        </w:tc>
        <w:tc>
          <w:tcPr>
            <w:tcW w:w="3875" w:type="dxa"/>
            <w:gridSpan w:val="2"/>
          </w:tcPr>
          <w:p w14:paraId="2D277D30">
            <w:pPr>
              <w:rPr>
                <w:rFonts w:ascii="Times New Roman" w:hAnsi="Times New Roman"/>
                <w:szCs w:val="21"/>
              </w:rPr>
            </w:pPr>
            <w:r>
              <w:rPr>
                <w:rFonts w:ascii="Times New Roman" w:hAnsi="Times New Roman"/>
                <w:szCs w:val="21"/>
              </w:rPr>
              <w:t>利用高频电能，结合钳口恒定压力，与具有闭合切割功能的手术设备一起使用，用于闭合血管，脉管和组织束，然后使用内置刀片切割相应部位。</w:t>
            </w:r>
          </w:p>
        </w:tc>
      </w:tr>
      <w:tr w14:paraId="3D25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71ED327">
            <w:pPr>
              <w:pStyle w:val="10"/>
              <w:numPr>
                <w:ilvl w:val="0"/>
                <w:numId w:val="1"/>
              </w:numPr>
              <w:ind w:left="0" w:firstLineChars="0"/>
              <w:rPr>
                <w:rFonts w:ascii="Times New Roman" w:hAnsi="Times New Roman"/>
                <w:szCs w:val="21"/>
              </w:rPr>
            </w:pPr>
          </w:p>
        </w:tc>
        <w:tc>
          <w:tcPr>
            <w:tcW w:w="1276" w:type="dxa"/>
            <w:vMerge w:val="continue"/>
            <w:vAlign w:val="center"/>
          </w:tcPr>
          <w:p w14:paraId="66421FE5">
            <w:pPr>
              <w:jc w:val="center"/>
              <w:rPr>
                <w:rFonts w:ascii="Times New Roman" w:hAnsi="Times New Roman"/>
                <w:szCs w:val="21"/>
              </w:rPr>
            </w:pPr>
          </w:p>
        </w:tc>
        <w:tc>
          <w:tcPr>
            <w:tcW w:w="1275" w:type="dxa"/>
            <w:vMerge w:val="continue"/>
            <w:vAlign w:val="center"/>
          </w:tcPr>
          <w:p w14:paraId="0A9C990E">
            <w:pPr>
              <w:widowControl/>
              <w:jc w:val="center"/>
              <w:rPr>
                <w:rFonts w:ascii="Times New Roman" w:hAnsi="Times New Roman"/>
                <w:kern w:val="0"/>
                <w:szCs w:val="21"/>
              </w:rPr>
            </w:pPr>
          </w:p>
        </w:tc>
        <w:tc>
          <w:tcPr>
            <w:tcW w:w="1560" w:type="dxa"/>
            <w:vAlign w:val="center"/>
          </w:tcPr>
          <w:p w14:paraId="4A4D8CFA">
            <w:pPr>
              <w:jc w:val="center"/>
              <w:rPr>
                <w:rFonts w:ascii="Times New Roman" w:hAnsi="Times New Roman"/>
                <w:szCs w:val="21"/>
              </w:rPr>
            </w:pPr>
            <w:r>
              <w:rPr>
                <w:rFonts w:ascii="Times New Roman" w:hAnsi="Times New Roman"/>
                <w:szCs w:val="21"/>
              </w:rPr>
              <w:t>闭合器械</w:t>
            </w:r>
          </w:p>
        </w:tc>
        <w:tc>
          <w:tcPr>
            <w:tcW w:w="3875" w:type="dxa"/>
            <w:gridSpan w:val="2"/>
          </w:tcPr>
          <w:p w14:paraId="0DE89B93">
            <w:pPr>
              <w:rPr>
                <w:rFonts w:ascii="Times New Roman" w:hAnsi="Times New Roman"/>
                <w:szCs w:val="21"/>
              </w:rPr>
            </w:pPr>
            <w:r>
              <w:rPr>
                <w:rFonts w:ascii="Times New Roman" w:hAnsi="Times New Roman"/>
                <w:szCs w:val="21"/>
              </w:rPr>
              <w:t>利用高频电能，结合钳口恒定压力，与具有闭合功能的手术设备一起使用，用于闭合血管，脉管和组织束。</w:t>
            </w:r>
          </w:p>
        </w:tc>
      </w:tr>
      <w:tr w14:paraId="45BD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FBE8200">
            <w:pPr>
              <w:pStyle w:val="10"/>
              <w:numPr>
                <w:ilvl w:val="0"/>
                <w:numId w:val="1"/>
              </w:numPr>
              <w:ind w:left="0" w:firstLineChars="0"/>
              <w:rPr>
                <w:rFonts w:ascii="Times New Roman" w:hAnsi="Times New Roman"/>
                <w:szCs w:val="21"/>
              </w:rPr>
            </w:pPr>
          </w:p>
        </w:tc>
        <w:tc>
          <w:tcPr>
            <w:tcW w:w="1276" w:type="dxa"/>
            <w:vMerge w:val="continue"/>
            <w:vAlign w:val="center"/>
          </w:tcPr>
          <w:p w14:paraId="65D480F4">
            <w:pPr>
              <w:jc w:val="center"/>
              <w:rPr>
                <w:rFonts w:ascii="Times New Roman" w:hAnsi="Times New Roman"/>
                <w:szCs w:val="21"/>
              </w:rPr>
            </w:pPr>
          </w:p>
        </w:tc>
        <w:tc>
          <w:tcPr>
            <w:tcW w:w="1275" w:type="dxa"/>
            <w:vMerge w:val="restart"/>
            <w:vAlign w:val="center"/>
          </w:tcPr>
          <w:p w14:paraId="38F5F86E">
            <w:pPr>
              <w:widowControl/>
              <w:jc w:val="center"/>
              <w:rPr>
                <w:rFonts w:ascii="Times New Roman" w:hAnsi="Times New Roman"/>
                <w:kern w:val="0"/>
                <w:szCs w:val="21"/>
              </w:rPr>
            </w:pPr>
            <w:r>
              <w:rPr>
                <w:rFonts w:ascii="Times New Roman" w:hAnsi="Times New Roman"/>
                <w:kern w:val="0"/>
                <w:szCs w:val="21"/>
              </w:rPr>
              <w:t>特征词1-使用形式</w:t>
            </w:r>
          </w:p>
        </w:tc>
        <w:tc>
          <w:tcPr>
            <w:tcW w:w="1560" w:type="dxa"/>
            <w:vAlign w:val="center"/>
          </w:tcPr>
          <w:p w14:paraId="0727D578">
            <w:pPr>
              <w:jc w:val="center"/>
              <w:rPr>
                <w:rFonts w:ascii="Times New Roman" w:hAnsi="Times New Roman"/>
                <w:szCs w:val="21"/>
              </w:rPr>
            </w:pPr>
            <w:r>
              <w:rPr>
                <w:rFonts w:ascii="Times New Roman" w:hAnsi="Times New Roman"/>
                <w:szCs w:val="21"/>
              </w:rPr>
              <w:t>一次性使用</w:t>
            </w:r>
          </w:p>
        </w:tc>
        <w:tc>
          <w:tcPr>
            <w:tcW w:w="3875" w:type="dxa"/>
            <w:gridSpan w:val="2"/>
          </w:tcPr>
          <w:p w14:paraId="439B50C9">
            <w:pPr>
              <w:rPr>
                <w:rFonts w:ascii="Times New Roman" w:hAnsi="Times New Roman"/>
                <w:szCs w:val="21"/>
              </w:rPr>
            </w:pPr>
            <w:r>
              <w:rPr>
                <w:rFonts w:ascii="Times New Roman" w:hAnsi="Times New Roman"/>
                <w:bCs/>
                <w:kern w:val="0"/>
                <w:szCs w:val="21"/>
              </w:rPr>
              <w:t>仅供一次性使用，或在一次医疗操作过程中只能用于一例患者。</w:t>
            </w:r>
          </w:p>
        </w:tc>
      </w:tr>
      <w:tr w14:paraId="4BD0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267A71BF">
            <w:pPr>
              <w:pStyle w:val="10"/>
              <w:numPr>
                <w:ilvl w:val="0"/>
                <w:numId w:val="1"/>
              </w:numPr>
              <w:ind w:left="0" w:firstLineChars="0"/>
              <w:rPr>
                <w:rFonts w:ascii="Times New Roman" w:hAnsi="Times New Roman"/>
                <w:szCs w:val="21"/>
              </w:rPr>
            </w:pPr>
          </w:p>
        </w:tc>
        <w:tc>
          <w:tcPr>
            <w:tcW w:w="1276" w:type="dxa"/>
            <w:vMerge w:val="continue"/>
            <w:vAlign w:val="center"/>
          </w:tcPr>
          <w:p w14:paraId="31F9C8D2">
            <w:pPr>
              <w:jc w:val="center"/>
              <w:rPr>
                <w:rFonts w:ascii="Times New Roman" w:hAnsi="Times New Roman"/>
                <w:szCs w:val="21"/>
              </w:rPr>
            </w:pPr>
          </w:p>
        </w:tc>
        <w:tc>
          <w:tcPr>
            <w:tcW w:w="1275" w:type="dxa"/>
            <w:vMerge w:val="continue"/>
            <w:vAlign w:val="center"/>
          </w:tcPr>
          <w:p w14:paraId="465CF939">
            <w:pPr>
              <w:widowControl/>
              <w:jc w:val="center"/>
              <w:rPr>
                <w:rFonts w:ascii="Times New Roman" w:hAnsi="Times New Roman"/>
                <w:kern w:val="0"/>
                <w:szCs w:val="21"/>
              </w:rPr>
            </w:pPr>
          </w:p>
        </w:tc>
        <w:tc>
          <w:tcPr>
            <w:tcW w:w="1560" w:type="dxa"/>
            <w:vAlign w:val="center"/>
          </w:tcPr>
          <w:p w14:paraId="1E0DC99E">
            <w:pPr>
              <w:jc w:val="center"/>
              <w:rPr>
                <w:rFonts w:ascii="Times New Roman" w:hAnsi="Times New Roman"/>
                <w:szCs w:val="21"/>
              </w:rPr>
            </w:pPr>
            <w:r>
              <w:rPr>
                <w:rFonts w:ascii="Times New Roman" w:hAnsi="Times New Roman"/>
                <w:szCs w:val="21"/>
              </w:rPr>
              <w:t>可重复使用（缺省）</w:t>
            </w:r>
          </w:p>
        </w:tc>
        <w:tc>
          <w:tcPr>
            <w:tcW w:w="3875" w:type="dxa"/>
            <w:gridSpan w:val="2"/>
            <w:vAlign w:val="center"/>
          </w:tcPr>
          <w:p w14:paraId="459281DE">
            <w:pPr>
              <w:rPr>
                <w:rFonts w:ascii="Times New Roman" w:hAnsi="Times New Roman"/>
                <w:szCs w:val="21"/>
              </w:rPr>
            </w:pPr>
            <w:r>
              <w:rPr>
                <w:rFonts w:ascii="Times New Roman" w:hAnsi="Times New Roman"/>
                <w:bCs/>
                <w:kern w:val="0"/>
                <w:szCs w:val="21"/>
              </w:rPr>
              <w:t>通过适当程序处理后可以被再次使用。</w:t>
            </w:r>
          </w:p>
        </w:tc>
      </w:tr>
      <w:tr w14:paraId="2AFF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6F74F7CC">
            <w:pPr>
              <w:pStyle w:val="10"/>
              <w:numPr>
                <w:ilvl w:val="0"/>
                <w:numId w:val="1"/>
              </w:numPr>
              <w:ind w:left="0" w:firstLineChars="0"/>
              <w:rPr>
                <w:rFonts w:ascii="Times New Roman" w:hAnsi="Times New Roman"/>
                <w:szCs w:val="21"/>
              </w:rPr>
            </w:pPr>
          </w:p>
        </w:tc>
        <w:tc>
          <w:tcPr>
            <w:tcW w:w="1276" w:type="dxa"/>
            <w:vMerge w:val="continue"/>
            <w:vAlign w:val="center"/>
          </w:tcPr>
          <w:p w14:paraId="26F6D9B5">
            <w:pPr>
              <w:jc w:val="center"/>
              <w:rPr>
                <w:rFonts w:ascii="Times New Roman" w:hAnsi="Times New Roman"/>
                <w:szCs w:val="21"/>
              </w:rPr>
            </w:pPr>
          </w:p>
        </w:tc>
        <w:tc>
          <w:tcPr>
            <w:tcW w:w="1275" w:type="dxa"/>
            <w:vMerge w:val="restart"/>
            <w:vAlign w:val="center"/>
          </w:tcPr>
          <w:p w14:paraId="54C842CB">
            <w:pPr>
              <w:widowControl/>
              <w:jc w:val="center"/>
              <w:rPr>
                <w:rFonts w:ascii="Times New Roman" w:hAnsi="Times New Roman"/>
                <w:szCs w:val="21"/>
              </w:rPr>
            </w:pPr>
            <w:r>
              <w:rPr>
                <w:rFonts w:ascii="Times New Roman" w:hAnsi="Times New Roman"/>
                <w:szCs w:val="21"/>
              </w:rPr>
              <w:t>特征词2-</w:t>
            </w:r>
          </w:p>
          <w:p w14:paraId="479E0ABF">
            <w:pPr>
              <w:widowControl/>
              <w:jc w:val="center"/>
              <w:rPr>
                <w:rFonts w:ascii="Times New Roman" w:hAnsi="Times New Roman"/>
                <w:kern w:val="0"/>
                <w:szCs w:val="21"/>
              </w:rPr>
            </w:pPr>
            <w:r>
              <w:rPr>
                <w:rFonts w:ascii="Times New Roman" w:hAnsi="Times New Roman"/>
                <w:szCs w:val="21"/>
              </w:rPr>
              <w:t>结构特点</w:t>
            </w:r>
          </w:p>
        </w:tc>
        <w:tc>
          <w:tcPr>
            <w:tcW w:w="1560" w:type="dxa"/>
            <w:vAlign w:val="center"/>
          </w:tcPr>
          <w:p w14:paraId="4BE9FE1F">
            <w:pPr>
              <w:jc w:val="center"/>
              <w:rPr>
                <w:rFonts w:ascii="Times New Roman" w:hAnsi="Times New Roman"/>
                <w:szCs w:val="21"/>
              </w:rPr>
            </w:pPr>
            <w:r>
              <w:rPr>
                <w:rFonts w:ascii="Times New Roman" w:hAnsi="Times New Roman"/>
                <w:szCs w:val="21"/>
              </w:rPr>
              <w:t>涂层</w:t>
            </w:r>
          </w:p>
        </w:tc>
        <w:tc>
          <w:tcPr>
            <w:tcW w:w="3875" w:type="dxa"/>
            <w:gridSpan w:val="2"/>
            <w:vAlign w:val="center"/>
          </w:tcPr>
          <w:p w14:paraId="6BD38C3B">
            <w:pPr>
              <w:rPr>
                <w:rFonts w:ascii="Times New Roman" w:hAnsi="Times New Roman"/>
                <w:szCs w:val="21"/>
              </w:rPr>
            </w:pPr>
            <w:r>
              <w:rPr>
                <w:rFonts w:ascii="Times New Roman" w:hAnsi="Times New Roman"/>
                <w:szCs w:val="21"/>
              </w:rPr>
              <w:t>表面有功能性材料覆盖，防止粘连，减少焦痂堆积。</w:t>
            </w:r>
          </w:p>
        </w:tc>
      </w:tr>
      <w:tr w14:paraId="43CE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Merge w:val="continue"/>
            <w:vAlign w:val="center"/>
          </w:tcPr>
          <w:p w14:paraId="07AC2C98">
            <w:pPr>
              <w:pStyle w:val="10"/>
              <w:numPr>
                <w:ilvl w:val="0"/>
                <w:numId w:val="1"/>
              </w:numPr>
              <w:ind w:left="0" w:firstLineChars="0"/>
              <w:rPr>
                <w:rFonts w:ascii="Times New Roman" w:hAnsi="Times New Roman"/>
                <w:szCs w:val="21"/>
              </w:rPr>
            </w:pPr>
          </w:p>
        </w:tc>
        <w:tc>
          <w:tcPr>
            <w:tcW w:w="1276" w:type="dxa"/>
            <w:vMerge w:val="continue"/>
            <w:vAlign w:val="center"/>
          </w:tcPr>
          <w:p w14:paraId="50E4D45F">
            <w:pPr>
              <w:jc w:val="center"/>
              <w:rPr>
                <w:rFonts w:ascii="Times New Roman" w:hAnsi="Times New Roman"/>
                <w:szCs w:val="21"/>
              </w:rPr>
            </w:pPr>
          </w:p>
        </w:tc>
        <w:tc>
          <w:tcPr>
            <w:tcW w:w="1275" w:type="dxa"/>
            <w:vMerge w:val="continue"/>
            <w:vAlign w:val="center"/>
          </w:tcPr>
          <w:p w14:paraId="77CEE299">
            <w:pPr>
              <w:widowControl/>
              <w:jc w:val="center"/>
              <w:rPr>
                <w:rFonts w:ascii="Times New Roman" w:hAnsi="Times New Roman"/>
                <w:kern w:val="0"/>
                <w:szCs w:val="21"/>
              </w:rPr>
            </w:pPr>
          </w:p>
        </w:tc>
        <w:tc>
          <w:tcPr>
            <w:tcW w:w="1560" w:type="dxa"/>
            <w:vAlign w:val="center"/>
          </w:tcPr>
          <w:p w14:paraId="259B8406">
            <w:pPr>
              <w:jc w:val="center"/>
              <w:rPr>
                <w:rFonts w:ascii="Times New Roman" w:hAnsi="Times New Roman"/>
                <w:szCs w:val="21"/>
              </w:rPr>
            </w:pPr>
            <w:r>
              <w:rPr>
                <w:rFonts w:ascii="Times New Roman" w:hAnsi="Times New Roman"/>
                <w:szCs w:val="21"/>
              </w:rPr>
              <w:t>无涂层（缺省）</w:t>
            </w:r>
          </w:p>
        </w:tc>
        <w:tc>
          <w:tcPr>
            <w:tcW w:w="3875" w:type="dxa"/>
            <w:gridSpan w:val="2"/>
            <w:vAlign w:val="center"/>
          </w:tcPr>
          <w:p w14:paraId="2AFB11FC">
            <w:pPr>
              <w:rPr>
                <w:rFonts w:ascii="Times New Roman" w:hAnsi="Times New Roman"/>
                <w:szCs w:val="21"/>
              </w:rPr>
            </w:pPr>
            <w:r>
              <w:rPr>
                <w:rFonts w:ascii="Times New Roman" w:hAnsi="Times New Roman"/>
                <w:szCs w:val="21"/>
              </w:rPr>
              <w:t>表面无功能性材料覆盖。</w:t>
            </w:r>
          </w:p>
        </w:tc>
      </w:tr>
      <w:tr w14:paraId="3967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14:paraId="19A153C6">
            <w:pPr>
              <w:widowControl/>
              <w:jc w:val="center"/>
              <w:rPr>
                <w:rFonts w:ascii="Times New Roman" w:hAnsi="Times New Roman"/>
                <w:bCs/>
                <w:kern w:val="0"/>
                <w:szCs w:val="21"/>
              </w:rPr>
            </w:pPr>
            <w:r>
              <w:rPr>
                <w:rFonts w:ascii="Times New Roman" w:hAnsi="Times New Roman"/>
                <w:bCs/>
                <w:kern w:val="0"/>
                <w:szCs w:val="21"/>
              </w:rPr>
              <w:t>5</w:t>
            </w:r>
          </w:p>
        </w:tc>
        <w:tc>
          <w:tcPr>
            <w:tcW w:w="1276" w:type="dxa"/>
            <w:vAlign w:val="center"/>
          </w:tcPr>
          <w:p w14:paraId="08474616">
            <w:pPr>
              <w:jc w:val="center"/>
              <w:rPr>
                <w:rFonts w:ascii="Times New Roman" w:hAnsi="Times New Roman"/>
                <w:szCs w:val="21"/>
              </w:rPr>
            </w:pPr>
            <w:r>
              <w:rPr>
                <w:rFonts w:ascii="Times New Roman" w:hAnsi="Times New Roman"/>
                <w:szCs w:val="21"/>
              </w:rPr>
              <w:t>射频灌注泵</w:t>
            </w:r>
          </w:p>
        </w:tc>
        <w:tc>
          <w:tcPr>
            <w:tcW w:w="1275" w:type="dxa"/>
            <w:vAlign w:val="center"/>
          </w:tcPr>
          <w:p w14:paraId="51D888E7">
            <w:pPr>
              <w:jc w:val="center"/>
              <w:rPr>
                <w:rFonts w:ascii="Times New Roman" w:hAnsi="Times New Roman"/>
                <w:szCs w:val="21"/>
              </w:rPr>
            </w:pPr>
            <w:r>
              <w:rPr>
                <w:rFonts w:ascii="Times New Roman" w:hAnsi="Times New Roman"/>
                <w:szCs w:val="21"/>
              </w:rPr>
              <w:t>核心词</w:t>
            </w:r>
          </w:p>
        </w:tc>
        <w:tc>
          <w:tcPr>
            <w:tcW w:w="1560" w:type="dxa"/>
            <w:vAlign w:val="center"/>
          </w:tcPr>
          <w:p w14:paraId="3AFCB826">
            <w:pPr>
              <w:rPr>
                <w:rFonts w:ascii="Times New Roman" w:hAnsi="Times New Roman"/>
                <w:szCs w:val="21"/>
              </w:rPr>
            </w:pPr>
            <w:r>
              <w:rPr>
                <w:rFonts w:ascii="Times New Roman" w:hAnsi="Times New Roman"/>
                <w:szCs w:val="21"/>
              </w:rPr>
              <w:t>射频灌注泵</w:t>
            </w:r>
          </w:p>
        </w:tc>
        <w:tc>
          <w:tcPr>
            <w:tcW w:w="3875" w:type="dxa"/>
            <w:gridSpan w:val="2"/>
            <w:vAlign w:val="center"/>
          </w:tcPr>
          <w:p w14:paraId="1BDCA980">
            <w:pPr>
              <w:rPr>
                <w:rFonts w:ascii="Times New Roman" w:hAnsi="Times New Roman"/>
                <w:szCs w:val="21"/>
              </w:rPr>
            </w:pPr>
            <w:r>
              <w:rPr>
                <w:rFonts w:ascii="Times New Roman" w:hAnsi="Times New Roman"/>
                <w:szCs w:val="21"/>
              </w:rPr>
              <w:t>用于导管射频消融时降低消融区域与患者接触部分的温度。</w:t>
            </w:r>
          </w:p>
        </w:tc>
      </w:tr>
    </w:tbl>
    <w:p w14:paraId="63045509">
      <w:pPr>
        <w:jc w:val="center"/>
        <w:rPr>
          <w:rFonts w:hint="eastAsia" w:ascii="黑体" w:hAnsi="黑体" w:eastAsia="黑体"/>
          <w:sz w:val="32"/>
          <w:szCs w:val="32"/>
        </w:rPr>
      </w:pPr>
    </w:p>
    <w:p w14:paraId="2F66D90A">
      <w:pPr>
        <w:jc w:val="center"/>
        <w:rPr>
          <w:rFonts w:ascii="黑体" w:hAnsi="黑体" w:eastAsia="黑体"/>
          <w:sz w:val="32"/>
          <w:szCs w:val="32"/>
        </w:rPr>
      </w:pPr>
      <w:r>
        <w:rPr>
          <w:rFonts w:hint="eastAsia" w:ascii="黑体" w:hAnsi="黑体" w:eastAsia="黑体"/>
          <w:sz w:val="32"/>
          <w:szCs w:val="32"/>
        </w:rPr>
        <w:t>表4.微波手术设备</w:t>
      </w:r>
    </w:p>
    <w:tbl>
      <w:tblPr>
        <w:tblStyle w:val="4"/>
        <w:tblpPr w:leftFromText="180" w:rightFromText="180" w:vertAnchor="text" w:tblpX="183"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7"/>
        <w:gridCol w:w="1385"/>
        <w:gridCol w:w="1559"/>
        <w:gridCol w:w="3786"/>
      </w:tblGrid>
      <w:tr w14:paraId="19B0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7" w:type="dxa"/>
            <w:vAlign w:val="center"/>
          </w:tcPr>
          <w:p w14:paraId="7EC91765">
            <w:pPr>
              <w:widowControl/>
              <w:adjustRightInd w:val="0"/>
              <w:snapToGrid w:val="0"/>
              <w:jc w:val="center"/>
              <w:rPr>
                <w:rFonts w:ascii="宋体" w:hAnsi="宋体" w:cs="宋体"/>
                <w:b/>
                <w:bCs/>
                <w:kern w:val="0"/>
                <w:sz w:val="18"/>
                <w:szCs w:val="18"/>
              </w:rPr>
            </w:pPr>
            <w:r>
              <w:rPr>
                <w:rFonts w:hint="eastAsia" w:ascii="宋体" w:hAnsi="宋体"/>
                <w:b/>
                <w:szCs w:val="21"/>
              </w:rPr>
              <w:t>序号</w:t>
            </w:r>
          </w:p>
        </w:tc>
        <w:tc>
          <w:tcPr>
            <w:tcW w:w="1167" w:type="dxa"/>
            <w:vAlign w:val="center"/>
          </w:tcPr>
          <w:p w14:paraId="204709D9">
            <w:pPr>
              <w:widowControl/>
              <w:adjustRightInd w:val="0"/>
              <w:snapToGrid w:val="0"/>
              <w:jc w:val="center"/>
              <w:rPr>
                <w:rFonts w:ascii="宋体" w:hAnsi="宋体" w:cs="宋体"/>
                <w:b/>
                <w:bCs/>
                <w:kern w:val="0"/>
                <w:sz w:val="18"/>
                <w:szCs w:val="18"/>
              </w:rPr>
            </w:pPr>
            <w:r>
              <w:rPr>
                <w:rFonts w:hint="eastAsia" w:ascii="宋体" w:hAnsi="宋体"/>
                <w:b/>
                <w:szCs w:val="21"/>
              </w:rPr>
              <w:t>产品类别</w:t>
            </w:r>
          </w:p>
        </w:tc>
        <w:tc>
          <w:tcPr>
            <w:tcW w:w="1385" w:type="dxa"/>
            <w:vAlign w:val="center"/>
          </w:tcPr>
          <w:p w14:paraId="11715B9F">
            <w:pPr>
              <w:widowControl/>
              <w:adjustRightInd w:val="0"/>
              <w:snapToGrid w:val="0"/>
              <w:jc w:val="center"/>
              <w:rPr>
                <w:rFonts w:ascii="宋体" w:hAnsi="宋体" w:cs="宋体"/>
                <w:b/>
                <w:bCs/>
                <w:kern w:val="0"/>
                <w:sz w:val="18"/>
                <w:szCs w:val="18"/>
              </w:rPr>
            </w:pPr>
            <w:r>
              <w:rPr>
                <w:rFonts w:hint="eastAsia" w:ascii="宋体" w:hAnsi="宋体"/>
                <w:b/>
                <w:szCs w:val="21"/>
              </w:rPr>
              <w:t>术语类别</w:t>
            </w:r>
          </w:p>
        </w:tc>
        <w:tc>
          <w:tcPr>
            <w:tcW w:w="1559" w:type="dxa"/>
            <w:vAlign w:val="center"/>
          </w:tcPr>
          <w:p w14:paraId="6CFA6E1E">
            <w:pPr>
              <w:widowControl/>
              <w:adjustRightInd w:val="0"/>
              <w:snapToGrid w:val="0"/>
              <w:jc w:val="center"/>
              <w:rPr>
                <w:rFonts w:ascii="宋体" w:hAnsi="宋体" w:cs="宋体"/>
                <w:b/>
                <w:bCs/>
                <w:kern w:val="0"/>
                <w:sz w:val="18"/>
                <w:szCs w:val="18"/>
              </w:rPr>
            </w:pPr>
            <w:r>
              <w:rPr>
                <w:rFonts w:hint="eastAsia" w:ascii="宋体" w:hAnsi="宋体"/>
                <w:b/>
                <w:szCs w:val="21"/>
              </w:rPr>
              <w:t>术语名称</w:t>
            </w:r>
          </w:p>
        </w:tc>
        <w:tc>
          <w:tcPr>
            <w:tcW w:w="3786" w:type="dxa"/>
            <w:vAlign w:val="center"/>
          </w:tcPr>
          <w:p w14:paraId="0CE836A0">
            <w:pPr>
              <w:widowControl/>
              <w:adjustRightInd w:val="0"/>
              <w:snapToGrid w:val="0"/>
              <w:jc w:val="center"/>
              <w:rPr>
                <w:rFonts w:ascii="宋体" w:hAnsi="宋体" w:cs="宋体"/>
                <w:b/>
                <w:bCs/>
                <w:kern w:val="0"/>
                <w:sz w:val="18"/>
                <w:szCs w:val="18"/>
              </w:rPr>
            </w:pPr>
            <w:r>
              <w:rPr>
                <w:rFonts w:hint="eastAsia" w:ascii="宋体" w:hAnsi="宋体"/>
                <w:b/>
                <w:szCs w:val="21"/>
              </w:rPr>
              <w:t>术语描述</w:t>
            </w:r>
          </w:p>
        </w:tc>
      </w:tr>
      <w:tr w14:paraId="16F6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vAlign w:val="center"/>
          </w:tcPr>
          <w:p w14:paraId="5FA5F60B">
            <w:pPr>
              <w:widowControl/>
              <w:jc w:val="center"/>
              <w:rPr>
                <w:rFonts w:ascii="Times New Roman" w:hAnsi="Times New Roman"/>
                <w:bCs/>
                <w:kern w:val="0"/>
                <w:szCs w:val="21"/>
              </w:rPr>
            </w:pPr>
            <w:r>
              <w:rPr>
                <w:rFonts w:ascii="Times New Roman" w:hAnsi="Times New Roman"/>
                <w:bCs/>
                <w:kern w:val="0"/>
                <w:szCs w:val="21"/>
              </w:rPr>
              <w:t>1</w:t>
            </w:r>
          </w:p>
        </w:tc>
        <w:tc>
          <w:tcPr>
            <w:tcW w:w="1167" w:type="dxa"/>
            <w:vMerge w:val="restart"/>
            <w:vAlign w:val="center"/>
          </w:tcPr>
          <w:p w14:paraId="24F50950">
            <w:pPr>
              <w:widowControl/>
              <w:jc w:val="center"/>
              <w:rPr>
                <w:rFonts w:ascii="Times New Roman" w:hAnsi="Times New Roman"/>
                <w:bCs/>
                <w:kern w:val="0"/>
                <w:szCs w:val="21"/>
              </w:rPr>
            </w:pPr>
            <w:r>
              <w:rPr>
                <w:rFonts w:ascii="Times New Roman" w:hAnsi="Times New Roman"/>
                <w:bCs/>
                <w:kern w:val="0"/>
                <w:szCs w:val="21"/>
              </w:rPr>
              <w:t>微波手术设备</w:t>
            </w:r>
          </w:p>
        </w:tc>
        <w:tc>
          <w:tcPr>
            <w:tcW w:w="1385" w:type="dxa"/>
            <w:vMerge w:val="restart"/>
            <w:vAlign w:val="center"/>
          </w:tcPr>
          <w:p w14:paraId="18232895">
            <w:pPr>
              <w:widowControl/>
              <w:jc w:val="center"/>
              <w:rPr>
                <w:rFonts w:ascii="Times New Roman" w:hAnsi="Times New Roman"/>
                <w:bCs/>
                <w:kern w:val="0"/>
                <w:szCs w:val="21"/>
              </w:rPr>
            </w:pPr>
            <w:r>
              <w:rPr>
                <w:rFonts w:ascii="Times New Roman" w:hAnsi="Times New Roman"/>
                <w:bCs/>
                <w:kern w:val="0"/>
                <w:szCs w:val="21"/>
              </w:rPr>
              <w:t>核心词</w:t>
            </w:r>
          </w:p>
        </w:tc>
        <w:tc>
          <w:tcPr>
            <w:tcW w:w="1559" w:type="dxa"/>
            <w:vAlign w:val="center"/>
          </w:tcPr>
          <w:p w14:paraId="4E855DB3">
            <w:pPr>
              <w:jc w:val="center"/>
              <w:rPr>
                <w:rFonts w:ascii="Times New Roman" w:hAnsi="Times New Roman"/>
                <w:bCs/>
                <w:kern w:val="0"/>
                <w:szCs w:val="21"/>
              </w:rPr>
            </w:pPr>
            <w:r>
              <w:rPr>
                <w:rFonts w:ascii="Times New Roman" w:hAnsi="Times New Roman"/>
                <w:bCs/>
                <w:kern w:val="0"/>
                <w:szCs w:val="21"/>
              </w:rPr>
              <w:t>微波手术设备</w:t>
            </w:r>
          </w:p>
        </w:tc>
        <w:tc>
          <w:tcPr>
            <w:tcW w:w="3786" w:type="dxa"/>
            <w:vAlign w:val="center"/>
          </w:tcPr>
          <w:p w14:paraId="528DFDDA">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利用工作频率0.3GHz～30GHz的微波辐射能量进行消融及热凝手术治疗的设备。</w:t>
            </w:r>
          </w:p>
        </w:tc>
      </w:tr>
      <w:tr w14:paraId="246C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continue"/>
            <w:vAlign w:val="center"/>
          </w:tcPr>
          <w:p w14:paraId="103EE541">
            <w:pPr>
              <w:widowControl/>
              <w:jc w:val="center"/>
              <w:rPr>
                <w:rFonts w:ascii="Times New Roman" w:hAnsi="Times New Roman"/>
                <w:bCs/>
                <w:kern w:val="0"/>
                <w:szCs w:val="21"/>
              </w:rPr>
            </w:pPr>
          </w:p>
        </w:tc>
        <w:tc>
          <w:tcPr>
            <w:tcW w:w="1167" w:type="dxa"/>
            <w:vMerge w:val="continue"/>
            <w:vAlign w:val="center"/>
          </w:tcPr>
          <w:p w14:paraId="5B4571AA">
            <w:pPr>
              <w:widowControl/>
              <w:jc w:val="center"/>
              <w:rPr>
                <w:rFonts w:ascii="Times New Roman" w:hAnsi="Times New Roman"/>
                <w:bCs/>
                <w:kern w:val="0"/>
                <w:szCs w:val="21"/>
              </w:rPr>
            </w:pPr>
          </w:p>
        </w:tc>
        <w:tc>
          <w:tcPr>
            <w:tcW w:w="1385" w:type="dxa"/>
            <w:vMerge w:val="continue"/>
            <w:vAlign w:val="center"/>
          </w:tcPr>
          <w:p w14:paraId="32FDC128">
            <w:pPr>
              <w:widowControl/>
              <w:jc w:val="center"/>
              <w:rPr>
                <w:rFonts w:ascii="Times New Roman" w:hAnsi="Times New Roman"/>
                <w:bCs/>
                <w:kern w:val="0"/>
                <w:szCs w:val="21"/>
              </w:rPr>
            </w:pPr>
          </w:p>
        </w:tc>
        <w:tc>
          <w:tcPr>
            <w:tcW w:w="1559" w:type="dxa"/>
            <w:vAlign w:val="center"/>
          </w:tcPr>
          <w:p w14:paraId="10CB5FBA">
            <w:pPr>
              <w:jc w:val="center"/>
              <w:rPr>
                <w:rFonts w:ascii="Times New Roman" w:hAnsi="Times New Roman"/>
                <w:bCs/>
                <w:kern w:val="0"/>
                <w:szCs w:val="21"/>
              </w:rPr>
            </w:pPr>
            <w:r>
              <w:rPr>
                <w:rFonts w:ascii="Times New Roman" w:hAnsi="Times New Roman"/>
                <w:bCs/>
                <w:kern w:val="0"/>
                <w:szCs w:val="21"/>
              </w:rPr>
              <w:t>微波消融设备</w:t>
            </w:r>
          </w:p>
        </w:tc>
        <w:tc>
          <w:tcPr>
            <w:tcW w:w="3786" w:type="dxa"/>
            <w:vAlign w:val="center"/>
          </w:tcPr>
          <w:p w14:paraId="1EBEDC87">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利用工作频率0.3GHz～30GHz的微波辐射能量进行消融手术治疗的设备。</w:t>
            </w:r>
          </w:p>
        </w:tc>
      </w:tr>
      <w:tr w14:paraId="7D4F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817" w:type="dxa"/>
            <w:vMerge w:val="continue"/>
            <w:vAlign w:val="center"/>
          </w:tcPr>
          <w:p w14:paraId="2258F4CC">
            <w:pPr>
              <w:widowControl/>
              <w:jc w:val="center"/>
              <w:rPr>
                <w:rFonts w:ascii="Times New Roman" w:hAnsi="Times New Roman"/>
                <w:bCs/>
                <w:kern w:val="0"/>
                <w:szCs w:val="21"/>
              </w:rPr>
            </w:pPr>
          </w:p>
        </w:tc>
        <w:tc>
          <w:tcPr>
            <w:tcW w:w="1167" w:type="dxa"/>
            <w:vMerge w:val="continue"/>
            <w:vAlign w:val="center"/>
          </w:tcPr>
          <w:p w14:paraId="2029D57B">
            <w:pPr>
              <w:widowControl/>
              <w:jc w:val="center"/>
              <w:rPr>
                <w:rFonts w:ascii="Times New Roman" w:hAnsi="Times New Roman"/>
                <w:bCs/>
                <w:kern w:val="0"/>
                <w:szCs w:val="21"/>
              </w:rPr>
            </w:pPr>
          </w:p>
        </w:tc>
        <w:tc>
          <w:tcPr>
            <w:tcW w:w="1385" w:type="dxa"/>
            <w:vMerge w:val="continue"/>
            <w:vAlign w:val="center"/>
          </w:tcPr>
          <w:p w14:paraId="1A990972">
            <w:pPr>
              <w:widowControl/>
              <w:jc w:val="center"/>
              <w:rPr>
                <w:rFonts w:ascii="Times New Roman" w:hAnsi="Times New Roman"/>
                <w:bCs/>
                <w:kern w:val="0"/>
                <w:szCs w:val="21"/>
              </w:rPr>
            </w:pPr>
          </w:p>
        </w:tc>
        <w:tc>
          <w:tcPr>
            <w:tcW w:w="1559" w:type="dxa"/>
            <w:vAlign w:val="center"/>
          </w:tcPr>
          <w:p w14:paraId="008D60C7">
            <w:pPr>
              <w:jc w:val="center"/>
              <w:rPr>
                <w:rFonts w:ascii="Times New Roman" w:hAnsi="Times New Roman"/>
                <w:bCs/>
                <w:kern w:val="0"/>
                <w:szCs w:val="21"/>
              </w:rPr>
            </w:pPr>
            <w:r>
              <w:rPr>
                <w:rFonts w:ascii="Times New Roman" w:hAnsi="Times New Roman"/>
                <w:bCs/>
                <w:kern w:val="0"/>
                <w:szCs w:val="21"/>
              </w:rPr>
              <w:t>微波热凝设备</w:t>
            </w:r>
          </w:p>
        </w:tc>
        <w:tc>
          <w:tcPr>
            <w:tcW w:w="3786" w:type="dxa"/>
            <w:vAlign w:val="center"/>
          </w:tcPr>
          <w:p w14:paraId="6A64BC58">
            <w:pPr>
              <w:widowControl/>
              <w:jc w:val="left"/>
              <w:rPr>
                <w:rFonts w:ascii="Times New Roman" w:hAnsi="Times New Roman"/>
                <w:bCs/>
                <w:kern w:val="0"/>
                <w:szCs w:val="21"/>
              </w:rPr>
            </w:pPr>
            <w:r>
              <w:rPr>
                <w:rFonts w:ascii="Times New Roman" w:hAnsi="Times New Roman"/>
                <w:bCs/>
                <w:kern w:val="0"/>
                <w:szCs w:val="21"/>
              </w:rPr>
              <w:t>利用工作频率0.3GHz～30GHz的微波辐射能量进行热凝手术治疗的设备。</w:t>
            </w:r>
          </w:p>
        </w:tc>
      </w:tr>
    </w:tbl>
    <w:p w14:paraId="229DD031">
      <w:pPr>
        <w:jc w:val="center"/>
        <w:rPr>
          <w:rFonts w:ascii="黑体" w:hAnsi="黑体" w:eastAsia="黑体"/>
          <w:sz w:val="32"/>
          <w:szCs w:val="32"/>
        </w:rPr>
      </w:pPr>
    </w:p>
    <w:p w14:paraId="19F3647E">
      <w:pPr>
        <w:jc w:val="center"/>
        <w:rPr>
          <w:rFonts w:ascii="黑体" w:hAnsi="黑体" w:eastAsia="黑体"/>
          <w:sz w:val="32"/>
          <w:szCs w:val="32"/>
        </w:rPr>
      </w:pPr>
      <w:r>
        <w:rPr>
          <w:rFonts w:hint="eastAsia" w:ascii="黑体" w:hAnsi="黑体" w:eastAsia="黑体"/>
          <w:sz w:val="32"/>
          <w:szCs w:val="32"/>
        </w:rPr>
        <w:t>表5.冷冻手术设备</w:t>
      </w:r>
    </w:p>
    <w:tbl>
      <w:tblPr>
        <w:tblStyle w:val="4"/>
        <w:tblpPr w:leftFromText="180" w:rightFromText="180" w:vertAnchor="text" w:tblpX="216"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1362"/>
        <w:gridCol w:w="3857"/>
      </w:tblGrid>
      <w:tr w14:paraId="3AA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right w:val="single" w:color="auto" w:sz="4" w:space="0"/>
            </w:tcBorders>
            <w:vAlign w:val="center"/>
          </w:tcPr>
          <w:p w14:paraId="1CE31B27">
            <w:pPr>
              <w:widowControl/>
              <w:jc w:val="center"/>
              <w:rPr>
                <w:rFonts w:ascii="宋体" w:hAnsi="宋体" w:cs="宋体"/>
                <w:b/>
                <w:bCs/>
                <w:kern w:val="0"/>
                <w:szCs w:val="21"/>
              </w:rPr>
            </w:pPr>
            <w:r>
              <w:rPr>
                <w:rFonts w:hint="eastAsia" w:ascii="宋体" w:hAnsi="宋体" w:cs="宋体"/>
                <w:b/>
                <w:bCs/>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1CC48E54">
            <w:pPr>
              <w:widowControl/>
              <w:jc w:val="center"/>
              <w:rPr>
                <w:rFonts w:ascii="宋体" w:hAnsi="宋体" w:cs="宋体"/>
                <w:b/>
                <w:bCs/>
                <w:kern w:val="0"/>
                <w:szCs w:val="21"/>
              </w:rPr>
            </w:pPr>
            <w:r>
              <w:rPr>
                <w:rFonts w:hint="eastAsia" w:ascii="宋体" w:hAnsi="宋体" w:cs="宋体"/>
                <w:b/>
                <w:bCs/>
                <w:kern w:val="0"/>
                <w:szCs w:val="21"/>
              </w:rPr>
              <w:t>产品类别</w:t>
            </w:r>
          </w:p>
        </w:tc>
        <w:tc>
          <w:tcPr>
            <w:tcW w:w="1418" w:type="dxa"/>
            <w:tcBorders>
              <w:top w:val="single" w:color="auto" w:sz="4" w:space="0"/>
              <w:left w:val="single" w:color="auto" w:sz="4" w:space="0"/>
              <w:bottom w:val="single" w:color="auto" w:sz="4" w:space="0"/>
              <w:right w:val="single" w:color="auto" w:sz="4" w:space="0"/>
            </w:tcBorders>
            <w:vAlign w:val="center"/>
          </w:tcPr>
          <w:p w14:paraId="364B62E6">
            <w:pPr>
              <w:widowControl/>
              <w:jc w:val="center"/>
              <w:rPr>
                <w:rFonts w:ascii="宋体" w:hAnsi="宋体" w:cs="宋体"/>
                <w:b/>
                <w:bCs/>
                <w:kern w:val="0"/>
                <w:szCs w:val="21"/>
              </w:rPr>
            </w:pPr>
            <w:r>
              <w:rPr>
                <w:rFonts w:hint="eastAsia" w:ascii="宋体" w:hAnsi="宋体" w:cs="宋体"/>
                <w:b/>
                <w:bCs/>
                <w:kern w:val="0"/>
                <w:szCs w:val="21"/>
              </w:rPr>
              <w:t>术语类型</w:t>
            </w:r>
          </w:p>
        </w:tc>
        <w:tc>
          <w:tcPr>
            <w:tcW w:w="1362" w:type="dxa"/>
            <w:tcBorders>
              <w:top w:val="single" w:color="auto" w:sz="4" w:space="0"/>
              <w:left w:val="single" w:color="auto" w:sz="4" w:space="0"/>
              <w:bottom w:val="single" w:color="auto" w:sz="4" w:space="0"/>
              <w:right w:val="single" w:color="auto" w:sz="4" w:space="0"/>
            </w:tcBorders>
            <w:vAlign w:val="center"/>
          </w:tcPr>
          <w:p w14:paraId="4A780F06">
            <w:pPr>
              <w:widowControl/>
              <w:jc w:val="center"/>
              <w:rPr>
                <w:rFonts w:ascii="宋体" w:hAnsi="宋体" w:cs="宋体"/>
                <w:b/>
                <w:bCs/>
                <w:kern w:val="0"/>
                <w:szCs w:val="21"/>
              </w:rPr>
            </w:pPr>
            <w:r>
              <w:rPr>
                <w:rFonts w:hint="eastAsia" w:ascii="宋体" w:hAnsi="宋体" w:cs="宋体"/>
                <w:b/>
                <w:bCs/>
                <w:kern w:val="0"/>
                <w:szCs w:val="21"/>
              </w:rPr>
              <w:t>术语名称</w:t>
            </w:r>
          </w:p>
        </w:tc>
        <w:tc>
          <w:tcPr>
            <w:tcW w:w="3857" w:type="dxa"/>
            <w:tcBorders>
              <w:top w:val="single" w:color="auto" w:sz="4" w:space="0"/>
              <w:left w:val="single" w:color="auto" w:sz="4" w:space="0"/>
              <w:bottom w:val="single" w:color="auto" w:sz="4" w:space="0"/>
              <w:right w:val="single" w:color="auto" w:sz="4" w:space="0"/>
            </w:tcBorders>
            <w:vAlign w:val="center"/>
          </w:tcPr>
          <w:p w14:paraId="0614223D">
            <w:pPr>
              <w:widowControl/>
              <w:jc w:val="center"/>
              <w:rPr>
                <w:rFonts w:ascii="宋体" w:hAnsi="宋体" w:cs="宋体"/>
                <w:b/>
                <w:bCs/>
                <w:kern w:val="0"/>
                <w:szCs w:val="21"/>
              </w:rPr>
            </w:pPr>
            <w:r>
              <w:rPr>
                <w:rFonts w:hint="eastAsia" w:ascii="宋体" w:hAnsi="宋体" w:cs="宋体"/>
                <w:b/>
                <w:bCs/>
                <w:kern w:val="0"/>
                <w:szCs w:val="21"/>
              </w:rPr>
              <w:t>术语描述</w:t>
            </w:r>
          </w:p>
        </w:tc>
      </w:tr>
      <w:tr w14:paraId="1174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restart"/>
            <w:vAlign w:val="center"/>
          </w:tcPr>
          <w:p w14:paraId="59E44DC4">
            <w:pPr>
              <w:widowControl/>
              <w:jc w:val="center"/>
              <w:rPr>
                <w:rFonts w:ascii="Times New Roman" w:hAnsi="Times New Roman"/>
                <w:kern w:val="0"/>
                <w:szCs w:val="21"/>
              </w:rPr>
            </w:pPr>
            <w:r>
              <w:rPr>
                <w:rFonts w:ascii="Times New Roman" w:hAnsi="Times New Roman"/>
                <w:kern w:val="0"/>
                <w:szCs w:val="21"/>
              </w:rPr>
              <w:t>1</w:t>
            </w:r>
          </w:p>
        </w:tc>
        <w:tc>
          <w:tcPr>
            <w:tcW w:w="1134" w:type="dxa"/>
            <w:vMerge w:val="restart"/>
            <w:tcBorders>
              <w:top w:val="single" w:color="auto" w:sz="4" w:space="0"/>
            </w:tcBorders>
            <w:vAlign w:val="center"/>
          </w:tcPr>
          <w:p w14:paraId="1118E7FD">
            <w:pPr>
              <w:widowControl/>
              <w:jc w:val="center"/>
              <w:rPr>
                <w:rFonts w:ascii="Times New Roman" w:hAnsi="Times New Roman"/>
                <w:kern w:val="0"/>
                <w:szCs w:val="21"/>
              </w:rPr>
            </w:pPr>
            <w:r>
              <w:rPr>
                <w:rFonts w:ascii="Times New Roman" w:hAnsi="Times New Roman"/>
                <w:kern w:val="0"/>
                <w:szCs w:val="21"/>
              </w:rPr>
              <w:t>冷冻手术设备</w:t>
            </w:r>
          </w:p>
        </w:tc>
        <w:tc>
          <w:tcPr>
            <w:tcW w:w="1418" w:type="dxa"/>
            <w:tcBorders>
              <w:top w:val="single" w:color="auto" w:sz="4" w:space="0"/>
            </w:tcBorders>
            <w:vAlign w:val="center"/>
          </w:tcPr>
          <w:p w14:paraId="27C2B4EB">
            <w:pPr>
              <w:widowControl/>
              <w:jc w:val="center"/>
              <w:rPr>
                <w:rFonts w:ascii="Times New Roman" w:hAnsi="Times New Roman"/>
                <w:kern w:val="0"/>
                <w:szCs w:val="21"/>
              </w:rPr>
            </w:pPr>
            <w:r>
              <w:rPr>
                <w:rFonts w:ascii="Times New Roman" w:hAnsi="Times New Roman"/>
                <w:kern w:val="0"/>
                <w:szCs w:val="21"/>
              </w:rPr>
              <w:t>核心词</w:t>
            </w:r>
          </w:p>
        </w:tc>
        <w:tc>
          <w:tcPr>
            <w:tcW w:w="1362" w:type="dxa"/>
            <w:tcBorders>
              <w:top w:val="single" w:color="auto" w:sz="4" w:space="0"/>
            </w:tcBorders>
            <w:vAlign w:val="center"/>
          </w:tcPr>
          <w:p w14:paraId="3C7CAAE8">
            <w:pPr>
              <w:widowControl/>
              <w:jc w:val="center"/>
              <w:rPr>
                <w:rFonts w:ascii="Times New Roman" w:hAnsi="Times New Roman"/>
                <w:kern w:val="0"/>
                <w:szCs w:val="21"/>
              </w:rPr>
            </w:pPr>
            <w:r>
              <w:rPr>
                <w:rFonts w:ascii="Times New Roman" w:hAnsi="Times New Roman"/>
                <w:kern w:val="0"/>
                <w:szCs w:val="21"/>
              </w:rPr>
              <w:t>冷冻手术设备</w:t>
            </w:r>
          </w:p>
        </w:tc>
        <w:tc>
          <w:tcPr>
            <w:tcW w:w="3857" w:type="dxa"/>
            <w:tcBorders>
              <w:top w:val="single" w:color="auto" w:sz="4" w:space="0"/>
            </w:tcBorders>
          </w:tcPr>
          <w:p w14:paraId="08CDC3C9">
            <w:pPr>
              <w:pStyle w:val="12"/>
              <w:ind w:firstLine="0" w:firstLineChars="0"/>
              <w:rPr>
                <w:rFonts w:ascii="Times New Roman"/>
                <w:szCs w:val="21"/>
              </w:rPr>
            </w:pPr>
            <w:r>
              <w:rPr>
                <w:rFonts w:ascii="Times New Roman"/>
                <w:szCs w:val="21"/>
              </w:rPr>
              <w:t>用于采用冷冻/快速降温方式对局部组织进行冷冻手术治疗。</w:t>
            </w:r>
          </w:p>
        </w:tc>
      </w:tr>
      <w:tr w14:paraId="6D3C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2B8E7A4C">
            <w:pPr>
              <w:widowControl/>
              <w:jc w:val="center"/>
              <w:rPr>
                <w:rFonts w:ascii="Times New Roman" w:hAnsi="Times New Roman"/>
                <w:kern w:val="0"/>
                <w:szCs w:val="21"/>
              </w:rPr>
            </w:pPr>
          </w:p>
        </w:tc>
        <w:tc>
          <w:tcPr>
            <w:tcW w:w="1134" w:type="dxa"/>
            <w:vMerge w:val="continue"/>
            <w:vAlign w:val="center"/>
          </w:tcPr>
          <w:p w14:paraId="0F1FCFE5">
            <w:pPr>
              <w:widowControl/>
              <w:jc w:val="center"/>
              <w:rPr>
                <w:rFonts w:ascii="Times New Roman" w:hAnsi="Times New Roman"/>
                <w:kern w:val="0"/>
                <w:szCs w:val="21"/>
              </w:rPr>
            </w:pPr>
          </w:p>
        </w:tc>
        <w:tc>
          <w:tcPr>
            <w:tcW w:w="1418" w:type="dxa"/>
            <w:vMerge w:val="restart"/>
            <w:tcBorders>
              <w:top w:val="single" w:color="auto" w:sz="4" w:space="0"/>
            </w:tcBorders>
            <w:vAlign w:val="center"/>
          </w:tcPr>
          <w:p w14:paraId="182EC19E">
            <w:pPr>
              <w:widowControl/>
              <w:jc w:val="center"/>
              <w:rPr>
                <w:rFonts w:ascii="Times New Roman" w:hAnsi="Times New Roman"/>
                <w:kern w:val="0"/>
                <w:szCs w:val="21"/>
              </w:rPr>
            </w:pPr>
            <w:r>
              <w:rPr>
                <w:rFonts w:ascii="Times New Roman" w:hAnsi="Times New Roman"/>
                <w:kern w:val="0"/>
                <w:szCs w:val="21"/>
              </w:rPr>
              <w:t>特征词1-</w:t>
            </w:r>
          </w:p>
          <w:p w14:paraId="7BE441E2">
            <w:pPr>
              <w:widowControl/>
              <w:jc w:val="center"/>
              <w:rPr>
                <w:rFonts w:ascii="Times New Roman" w:hAnsi="Times New Roman"/>
                <w:kern w:val="0"/>
                <w:szCs w:val="21"/>
              </w:rPr>
            </w:pPr>
            <w:r>
              <w:rPr>
                <w:rFonts w:ascii="Times New Roman" w:hAnsi="Times New Roman"/>
                <w:kern w:val="0"/>
                <w:szCs w:val="21"/>
              </w:rPr>
              <w:t>制冷剂</w:t>
            </w:r>
          </w:p>
          <w:p w14:paraId="2EA30219">
            <w:pPr>
              <w:jc w:val="center"/>
              <w:rPr>
                <w:rFonts w:ascii="Times New Roman" w:hAnsi="Times New Roman"/>
                <w:kern w:val="0"/>
                <w:szCs w:val="21"/>
              </w:rPr>
            </w:pPr>
          </w:p>
        </w:tc>
        <w:tc>
          <w:tcPr>
            <w:tcW w:w="1362" w:type="dxa"/>
            <w:tcBorders>
              <w:top w:val="single" w:color="auto" w:sz="4" w:space="0"/>
            </w:tcBorders>
            <w:vAlign w:val="center"/>
          </w:tcPr>
          <w:p w14:paraId="6B597D69">
            <w:pPr>
              <w:widowControl/>
              <w:jc w:val="center"/>
              <w:rPr>
                <w:rFonts w:ascii="Times New Roman" w:hAnsi="Times New Roman"/>
                <w:kern w:val="0"/>
                <w:szCs w:val="21"/>
              </w:rPr>
            </w:pPr>
            <w:r>
              <w:rPr>
                <w:rFonts w:ascii="Times New Roman" w:hAnsi="Times New Roman"/>
                <w:kern w:val="0"/>
                <w:szCs w:val="21"/>
              </w:rPr>
              <w:t>液氮</w:t>
            </w:r>
          </w:p>
        </w:tc>
        <w:tc>
          <w:tcPr>
            <w:tcW w:w="3857" w:type="dxa"/>
            <w:tcBorders>
              <w:top w:val="single" w:color="auto" w:sz="4" w:space="0"/>
            </w:tcBorders>
            <w:vAlign w:val="center"/>
          </w:tcPr>
          <w:p w14:paraId="1DBBE89C">
            <w:pPr>
              <w:pStyle w:val="12"/>
              <w:ind w:firstLine="0" w:firstLineChars="0"/>
              <w:rPr>
                <w:rFonts w:ascii="Times New Roman"/>
                <w:szCs w:val="21"/>
              </w:rPr>
            </w:pPr>
            <w:r>
              <w:rPr>
                <w:rFonts w:ascii="Times New Roman"/>
              </w:rPr>
              <w:t>制冷剂为液氮。</w:t>
            </w:r>
          </w:p>
        </w:tc>
      </w:tr>
      <w:tr w14:paraId="279C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464C8A8D">
            <w:pPr>
              <w:widowControl/>
              <w:jc w:val="center"/>
              <w:rPr>
                <w:rFonts w:ascii="Times New Roman" w:hAnsi="Times New Roman"/>
                <w:kern w:val="0"/>
                <w:szCs w:val="21"/>
              </w:rPr>
            </w:pPr>
          </w:p>
        </w:tc>
        <w:tc>
          <w:tcPr>
            <w:tcW w:w="1134" w:type="dxa"/>
            <w:vMerge w:val="continue"/>
            <w:vAlign w:val="center"/>
          </w:tcPr>
          <w:p w14:paraId="1002B412">
            <w:pPr>
              <w:widowControl/>
              <w:jc w:val="center"/>
              <w:rPr>
                <w:rFonts w:ascii="Times New Roman" w:hAnsi="Times New Roman"/>
                <w:kern w:val="0"/>
                <w:szCs w:val="21"/>
              </w:rPr>
            </w:pPr>
          </w:p>
        </w:tc>
        <w:tc>
          <w:tcPr>
            <w:tcW w:w="1418" w:type="dxa"/>
            <w:vMerge w:val="continue"/>
            <w:vAlign w:val="center"/>
          </w:tcPr>
          <w:p w14:paraId="7CCCC2F0">
            <w:pPr>
              <w:widowControl/>
              <w:jc w:val="center"/>
              <w:rPr>
                <w:rFonts w:ascii="Times New Roman" w:hAnsi="Times New Roman"/>
                <w:kern w:val="0"/>
                <w:szCs w:val="21"/>
              </w:rPr>
            </w:pPr>
          </w:p>
        </w:tc>
        <w:tc>
          <w:tcPr>
            <w:tcW w:w="1362" w:type="dxa"/>
            <w:tcBorders>
              <w:top w:val="single" w:color="auto" w:sz="4" w:space="0"/>
            </w:tcBorders>
            <w:vAlign w:val="center"/>
          </w:tcPr>
          <w:p w14:paraId="4B447A7E">
            <w:pPr>
              <w:widowControl/>
              <w:jc w:val="center"/>
              <w:rPr>
                <w:rFonts w:ascii="Times New Roman" w:hAnsi="Times New Roman"/>
                <w:kern w:val="0"/>
                <w:szCs w:val="21"/>
              </w:rPr>
            </w:pPr>
            <w:r>
              <w:rPr>
                <w:rFonts w:ascii="Times New Roman" w:hAnsi="Times New Roman"/>
              </w:rPr>
              <w:t>二氧化碳</w:t>
            </w:r>
          </w:p>
        </w:tc>
        <w:tc>
          <w:tcPr>
            <w:tcW w:w="3857" w:type="dxa"/>
            <w:vAlign w:val="center"/>
          </w:tcPr>
          <w:p w14:paraId="2EDD316C">
            <w:pPr>
              <w:widowControl/>
              <w:rPr>
                <w:rFonts w:ascii="Times New Roman" w:hAnsi="Times New Roman"/>
                <w:kern w:val="0"/>
                <w:szCs w:val="21"/>
              </w:rPr>
            </w:pPr>
            <w:r>
              <w:rPr>
                <w:rFonts w:ascii="Times New Roman" w:hAnsi="Times New Roman"/>
              </w:rPr>
              <w:t>制冷剂为二氧化碳。</w:t>
            </w:r>
          </w:p>
        </w:tc>
      </w:tr>
      <w:tr w14:paraId="2134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5708F582">
            <w:pPr>
              <w:widowControl/>
              <w:jc w:val="center"/>
              <w:rPr>
                <w:rFonts w:ascii="Times New Roman" w:hAnsi="Times New Roman"/>
                <w:kern w:val="0"/>
                <w:szCs w:val="21"/>
              </w:rPr>
            </w:pPr>
          </w:p>
        </w:tc>
        <w:tc>
          <w:tcPr>
            <w:tcW w:w="1134" w:type="dxa"/>
            <w:vMerge w:val="continue"/>
            <w:vAlign w:val="center"/>
          </w:tcPr>
          <w:p w14:paraId="32BD2A88">
            <w:pPr>
              <w:widowControl/>
              <w:jc w:val="center"/>
              <w:rPr>
                <w:rFonts w:ascii="Times New Roman" w:hAnsi="Times New Roman"/>
                <w:kern w:val="0"/>
                <w:szCs w:val="21"/>
              </w:rPr>
            </w:pPr>
          </w:p>
        </w:tc>
        <w:tc>
          <w:tcPr>
            <w:tcW w:w="1418" w:type="dxa"/>
            <w:vMerge w:val="continue"/>
            <w:vAlign w:val="center"/>
          </w:tcPr>
          <w:p w14:paraId="2245420F">
            <w:pPr>
              <w:widowControl/>
              <w:jc w:val="center"/>
              <w:rPr>
                <w:rFonts w:ascii="Times New Roman" w:hAnsi="Times New Roman"/>
                <w:kern w:val="0"/>
                <w:szCs w:val="21"/>
              </w:rPr>
            </w:pPr>
          </w:p>
        </w:tc>
        <w:tc>
          <w:tcPr>
            <w:tcW w:w="1362" w:type="dxa"/>
            <w:tcBorders>
              <w:top w:val="single" w:color="auto" w:sz="4" w:space="0"/>
            </w:tcBorders>
            <w:vAlign w:val="center"/>
          </w:tcPr>
          <w:p w14:paraId="4EA6C86D">
            <w:pPr>
              <w:widowControl/>
              <w:jc w:val="center"/>
              <w:rPr>
                <w:rFonts w:ascii="Times New Roman" w:hAnsi="Times New Roman"/>
                <w:kern w:val="0"/>
                <w:szCs w:val="21"/>
              </w:rPr>
            </w:pPr>
            <w:r>
              <w:rPr>
                <w:rFonts w:ascii="Times New Roman" w:hAnsi="Times New Roman"/>
              </w:rPr>
              <w:t>氧化亚氮</w:t>
            </w:r>
          </w:p>
        </w:tc>
        <w:tc>
          <w:tcPr>
            <w:tcW w:w="3857" w:type="dxa"/>
            <w:vAlign w:val="center"/>
          </w:tcPr>
          <w:p w14:paraId="53DBDE18">
            <w:pPr>
              <w:pStyle w:val="12"/>
              <w:ind w:firstLine="0" w:firstLineChars="0"/>
              <w:rPr>
                <w:rFonts w:ascii="Times New Roman"/>
              </w:rPr>
            </w:pPr>
            <w:r>
              <w:rPr>
                <w:rFonts w:ascii="Times New Roman"/>
              </w:rPr>
              <w:t>制冷剂为液氮。</w:t>
            </w:r>
          </w:p>
        </w:tc>
      </w:tr>
      <w:tr w14:paraId="4555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Align w:val="center"/>
          </w:tcPr>
          <w:p w14:paraId="0278D161">
            <w:pPr>
              <w:widowControl/>
              <w:jc w:val="center"/>
              <w:rPr>
                <w:rFonts w:ascii="Times New Roman" w:hAnsi="Times New Roman"/>
                <w:kern w:val="0"/>
                <w:szCs w:val="21"/>
              </w:rPr>
            </w:pPr>
            <w:r>
              <w:rPr>
                <w:rFonts w:ascii="Times New Roman" w:hAnsi="Times New Roman"/>
                <w:kern w:val="0"/>
                <w:szCs w:val="21"/>
              </w:rPr>
              <w:t>2</w:t>
            </w:r>
          </w:p>
        </w:tc>
        <w:tc>
          <w:tcPr>
            <w:tcW w:w="1134" w:type="dxa"/>
            <w:vAlign w:val="center"/>
          </w:tcPr>
          <w:p w14:paraId="6EA28890">
            <w:pPr>
              <w:widowControl/>
              <w:jc w:val="center"/>
              <w:rPr>
                <w:rFonts w:ascii="Times New Roman" w:hAnsi="Times New Roman"/>
                <w:kern w:val="0"/>
                <w:szCs w:val="21"/>
              </w:rPr>
            </w:pPr>
            <w:r>
              <w:rPr>
                <w:rFonts w:ascii="Times New Roman" w:hAnsi="Times New Roman"/>
                <w:kern w:val="0"/>
                <w:szCs w:val="21"/>
              </w:rPr>
              <w:t>冷冻消融仪</w:t>
            </w:r>
          </w:p>
        </w:tc>
        <w:tc>
          <w:tcPr>
            <w:tcW w:w="1418" w:type="dxa"/>
            <w:vAlign w:val="center"/>
          </w:tcPr>
          <w:p w14:paraId="060EA252">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47B3692A">
            <w:pPr>
              <w:widowControl/>
              <w:jc w:val="center"/>
              <w:rPr>
                <w:rFonts w:ascii="Times New Roman" w:hAnsi="Times New Roman"/>
                <w:kern w:val="0"/>
                <w:szCs w:val="21"/>
              </w:rPr>
            </w:pPr>
            <w:r>
              <w:rPr>
                <w:rFonts w:ascii="Times New Roman" w:hAnsi="Times New Roman"/>
                <w:kern w:val="0"/>
                <w:szCs w:val="21"/>
              </w:rPr>
              <w:t>冷冻消融仪</w:t>
            </w:r>
          </w:p>
        </w:tc>
        <w:tc>
          <w:tcPr>
            <w:tcW w:w="3857" w:type="dxa"/>
          </w:tcPr>
          <w:p w14:paraId="179192F1">
            <w:pPr>
              <w:pStyle w:val="12"/>
              <w:ind w:firstLine="0" w:firstLineChars="0"/>
              <w:jc w:val="left"/>
              <w:rPr>
                <w:rFonts w:ascii="Times New Roman"/>
                <w:szCs w:val="21"/>
              </w:rPr>
            </w:pPr>
            <w:r>
              <w:rPr>
                <w:rFonts w:ascii="Times New Roman"/>
                <w:szCs w:val="21"/>
              </w:rPr>
              <w:t>可与冷冻消融附件配合用于对组织冷冻消融用。</w:t>
            </w:r>
          </w:p>
        </w:tc>
      </w:tr>
      <w:tr w14:paraId="51A3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restart"/>
            <w:vAlign w:val="center"/>
          </w:tcPr>
          <w:p w14:paraId="68EB6D6E">
            <w:pPr>
              <w:widowControl/>
              <w:jc w:val="center"/>
              <w:rPr>
                <w:rFonts w:ascii="Times New Roman" w:hAnsi="Times New Roman"/>
                <w:kern w:val="0"/>
                <w:szCs w:val="21"/>
              </w:rPr>
            </w:pPr>
            <w:r>
              <w:rPr>
                <w:rFonts w:ascii="Times New Roman" w:hAnsi="Times New Roman"/>
                <w:kern w:val="0"/>
                <w:szCs w:val="21"/>
              </w:rPr>
              <w:t>3</w:t>
            </w:r>
          </w:p>
        </w:tc>
        <w:tc>
          <w:tcPr>
            <w:tcW w:w="1134" w:type="dxa"/>
            <w:vMerge w:val="restart"/>
            <w:vAlign w:val="center"/>
          </w:tcPr>
          <w:p w14:paraId="41477A18">
            <w:pPr>
              <w:widowControl/>
              <w:jc w:val="center"/>
              <w:rPr>
                <w:rFonts w:ascii="Times New Roman" w:hAnsi="Times New Roman"/>
                <w:kern w:val="0"/>
                <w:szCs w:val="21"/>
              </w:rPr>
            </w:pPr>
            <w:r>
              <w:rPr>
                <w:rFonts w:ascii="Times New Roman" w:hAnsi="Times New Roman"/>
                <w:kern w:val="0"/>
                <w:szCs w:val="21"/>
              </w:rPr>
              <w:t>冷冻消融针</w:t>
            </w:r>
          </w:p>
        </w:tc>
        <w:tc>
          <w:tcPr>
            <w:tcW w:w="1418" w:type="dxa"/>
            <w:vAlign w:val="center"/>
          </w:tcPr>
          <w:p w14:paraId="3F8BDFA7">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00994229">
            <w:pPr>
              <w:widowControl/>
              <w:jc w:val="center"/>
              <w:rPr>
                <w:rFonts w:ascii="Times New Roman" w:hAnsi="Times New Roman"/>
                <w:kern w:val="0"/>
                <w:szCs w:val="21"/>
              </w:rPr>
            </w:pPr>
            <w:r>
              <w:rPr>
                <w:rFonts w:ascii="Times New Roman" w:hAnsi="Times New Roman"/>
                <w:kern w:val="0"/>
                <w:szCs w:val="21"/>
              </w:rPr>
              <w:t>冷冻消融针</w:t>
            </w:r>
          </w:p>
        </w:tc>
        <w:tc>
          <w:tcPr>
            <w:tcW w:w="3857" w:type="dxa"/>
            <w:vAlign w:val="center"/>
          </w:tcPr>
          <w:p w14:paraId="769654EE">
            <w:pPr>
              <w:widowControl/>
              <w:jc w:val="left"/>
              <w:rPr>
                <w:rFonts w:ascii="Times New Roman" w:hAnsi="Times New Roman"/>
                <w:kern w:val="0"/>
                <w:szCs w:val="21"/>
              </w:rPr>
            </w:pPr>
            <w:r>
              <w:rPr>
                <w:rFonts w:ascii="Times New Roman" w:hAnsi="Times New Roman"/>
                <w:kern w:val="0"/>
                <w:szCs w:val="21"/>
              </w:rPr>
              <w:t>用于配合冷冻消融设备对局部组织进行冷冻消融。</w:t>
            </w:r>
          </w:p>
        </w:tc>
      </w:tr>
      <w:tr w14:paraId="10CB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17" w:type="dxa"/>
            <w:vMerge w:val="continue"/>
            <w:vAlign w:val="center"/>
          </w:tcPr>
          <w:p w14:paraId="473A442F">
            <w:pPr>
              <w:widowControl/>
              <w:jc w:val="center"/>
              <w:rPr>
                <w:rFonts w:ascii="Times New Roman" w:hAnsi="Times New Roman"/>
                <w:kern w:val="0"/>
                <w:szCs w:val="21"/>
              </w:rPr>
            </w:pPr>
          </w:p>
        </w:tc>
        <w:tc>
          <w:tcPr>
            <w:tcW w:w="1134" w:type="dxa"/>
            <w:vMerge w:val="continue"/>
            <w:vAlign w:val="center"/>
          </w:tcPr>
          <w:p w14:paraId="568CFA17">
            <w:pPr>
              <w:widowControl/>
              <w:jc w:val="center"/>
              <w:rPr>
                <w:rFonts w:ascii="Times New Roman" w:hAnsi="Times New Roman"/>
                <w:kern w:val="0"/>
                <w:szCs w:val="21"/>
              </w:rPr>
            </w:pPr>
          </w:p>
        </w:tc>
        <w:tc>
          <w:tcPr>
            <w:tcW w:w="1418" w:type="dxa"/>
            <w:vMerge w:val="restart"/>
            <w:vAlign w:val="center"/>
          </w:tcPr>
          <w:p w14:paraId="76A7C40D">
            <w:pPr>
              <w:widowControl/>
              <w:jc w:val="center"/>
              <w:rPr>
                <w:rFonts w:ascii="Times New Roman" w:hAnsi="Times New Roman"/>
                <w:bCs/>
                <w:kern w:val="0"/>
                <w:szCs w:val="21"/>
              </w:rPr>
            </w:pPr>
            <w:r>
              <w:rPr>
                <w:rFonts w:ascii="Times New Roman" w:hAnsi="Times New Roman"/>
                <w:bCs/>
                <w:kern w:val="0"/>
                <w:szCs w:val="21"/>
              </w:rPr>
              <w:t>特征词1-</w:t>
            </w:r>
          </w:p>
          <w:p w14:paraId="4F17A946">
            <w:pPr>
              <w:widowControl/>
              <w:jc w:val="center"/>
              <w:rPr>
                <w:rFonts w:ascii="Times New Roman" w:hAnsi="Times New Roman"/>
                <w:bCs/>
                <w:kern w:val="0"/>
                <w:szCs w:val="21"/>
              </w:rPr>
            </w:pPr>
            <w:r>
              <w:rPr>
                <w:rFonts w:ascii="Times New Roman" w:hAnsi="Times New Roman"/>
                <w:bCs/>
                <w:kern w:val="0"/>
                <w:szCs w:val="21"/>
              </w:rPr>
              <w:t>使用形式</w:t>
            </w:r>
          </w:p>
          <w:p w14:paraId="6C4DE0E4">
            <w:pPr>
              <w:jc w:val="center"/>
              <w:rPr>
                <w:rFonts w:ascii="Times New Roman" w:hAnsi="Times New Roman"/>
                <w:bCs/>
                <w:kern w:val="0"/>
                <w:szCs w:val="21"/>
              </w:rPr>
            </w:pPr>
          </w:p>
        </w:tc>
        <w:tc>
          <w:tcPr>
            <w:tcW w:w="1362" w:type="dxa"/>
            <w:vAlign w:val="center"/>
          </w:tcPr>
          <w:p w14:paraId="59890F33">
            <w:pPr>
              <w:widowControl/>
              <w:jc w:val="center"/>
              <w:rPr>
                <w:rFonts w:ascii="Times New Roman" w:hAnsi="Times New Roman"/>
                <w:bCs/>
                <w:kern w:val="0"/>
                <w:szCs w:val="21"/>
              </w:rPr>
            </w:pPr>
            <w:r>
              <w:rPr>
                <w:rFonts w:ascii="Times New Roman" w:hAnsi="Times New Roman"/>
                <w:bCs/>
                <w:kern w:val="0"/>
                <w:szCs w:val="21"/>
              </w:rPr>
              <w:t>一次性使用</w:t>
            </w:r>
          </w:p>
        </w:tc>
        <w:tc>
          <w:tcPr>
            <w:tcW w:w="3857" w:type="dxa"/>
            <w:vAlign w:val="center"/>
          </w:tcPr>
          <w:p w14:paraId="43174C7D">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5F79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vMerge w:val="continue"/>
            <w:vAlign w:val="center"/>
          </w:tcPr>
          <w:p w14:paraId="775F7A88">
            <w:pPr>
              <w:widowControl/>
              <w:jc w:val="center"/>
              <w:rPr>
                <w:rFonts w:ascii="Times New Roman" w:hAnsi="Times New Roman"/>
                <w:kern w:val="0"/>
                <w:szCs w:val="21"/>
              </w:rPr>
            </w:pPr>
          </w:p>
        </w:tc>
        <w:tc>
          <w:tcPr>
            <w:tcW w:w="1134" w:type="dxa"/>
            <w:vMerge w:val="continue"/>
            <w:vAlign w:val="center"/>
          </w:tcPr>
          <w:p w14:paraId="10311E8A">
            <w:pPr>
              <w:widowControl/>
              <w:jc w:val="center"/>
              <w:rPr>
                <w:rFonts w:ascii="Times New Roman" w:hAnsi="Times New Roman"/>
                <w:kern w:val="0"/>
                <w:szCs w:val="21"/>
              </w:rPr>
            </w:pPr>
          </w:p>
        </w:tc>
        <w:tc>
          <w:tcPr>
            <w:tcW w:w="1418" w:type="dxa"/>
            <w:vMerge w:val="continue"/>
            <w:vAlign w:val="center"/>
          </w:tcPr>
          <w:p w14:paraId="2A158045">
            <w:pPr>
              <w:widowControl/>
              <w:jc w:val="center"/>
              <w:rPr>
                <w:rFonts w:ascii="Times New Roman" w:hAnsi="Times New Roman"/>
                <w:bCs/>
                <w:kern w:val="0"/>
                <w:szCs w:val="21"/>
              </w:rPr>
            </w:pPr>
          </w:p>
        </w:tc>
        <w:tc>
          <w:tcPr>
            <w:tcW w:w="1362" w:type="dxa"/>
            <w:vAlign w:val="center"/>
          </w:tcPr>
          <w:p w14:paraId="4DA86FAB">
            <w:pPr>
              <w:widowControl/>
              <w:jc w:val="center"/>
              <w:rPr>
                <w:rFonts w:ascii="Times New Roman" w:hAnsi="Times New Roman"/>
                <w:bCs/>
                <w:kern w:val="0"/>
                <w:szCs w:val="21"/>
              </w:rPr>
            </w:pPr>
            <w:r>
              <w:rPr>
                <w:rFonts w:ascii="Times New Roman" w:hAnsi="Times New Roman"/>
                <w:bCs/>
                <w:kern w:val="0"/>
                <w:szCs w:val="21"/>
              </w:rPr>
              <w:t>可重复使用</w:t>
            </w:r>
          </w:p>
          <w:p w14:paraId="21EE2D31">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5A751242">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0487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Merge w:val="continue"/>
            <w:vAlign w:val="center"/>
          </w:tcPr>
          <w:p w14:paraId="4E66B438">
            <w:pPr>
              <w:widowControl/>
              <w:jc w:val="center"/>
              <w:rPr>
                <w:rFonts w:ascii="Times New Roman" w:hAnsi="Times New Roman"/>
                <w:kern w:val="0"/>
                <w:szCs w:val="21"/>
              </w:rPr>
            </w:pPr>
          </w:p>
        </w:tc>
        <w:tc>
          <w:tcPr>
            <w:tcW w:w="1134" w:type="dxa"/>
            <w:vMerge w:val="continue"/>
            <w:vAlign w:val="center"/>
          </w:tcPr>
          <w:p w14:paraId="4BE46F03">
            <w:pPr>
              <w:widowControl/>
              <w:jc w:val="center"/>
              <w:rPr>
                <w:rFonts w:ascii="Times New Roman" w:hAnsi="Times New Roman"/>
                <w:kern w:val="0"/>
                <w:szCs w:val="21"/>
              </w:rPr>
            </w:pPr>
          </w:p>
        </w:tc>
        <w:tc>
          <w:tcPr>
            <w:tcW w:w="1418" w:type="dxa"/>
            <w:vMerge w:val="restart"/>
            <w:vAlign w:val="center"/>
          </w:tcPr>
          <w:p w14:paraId="341A2D7D">
            <w:pPr>
              <w:widowControl/>
              <w:jc w:val="center"/>
              <w:rPr>
                <w:rFonts w:ascii="Times New Roman" w:hAnsi="Times New Roman"/>
                <w:bCs/>
                <w:kern w:val="0"/>
                <w:szCs w:val="21"/>
              </w:rPr>
            </w:pPr>
            <w:r>
              <w:rPr>
                <w:rFonts w:ascii="Times New Roman" w:hAnsi="Times New Roman"/>
                <w:bCs/>
                <w:kern w:val="0"/>
                <w:szCs w:val="21"/>
              </w:rPr>
              <w:t>特征词2-</w:t>
            </w:r>
          </w:p>
          <w:p w14:paraId="098D615C">
            <w:pPr>
              <w:widowControl/>
              <w:jc w:val="center"/>
              <w:rPr>
                <w:rFonts w:ascii="Times New Roman" w:hAnsi="Times New Roman"/>
                <w:bCs/>
                <w:kern w:val="0"/>
                <w:szCs w:val="21"/>
              </w:rPr>
            </w:pPr>
            <w:r>
              <w:rPr>
                <w:rFonts w:ascii="Times New Roman" w:hAnsi="Times New Roman"/>
                <w:bCs/>
                <w:kern w:val="0"/>
                <w:szCs w:val="21"/>
              </w:rPr>
              <w:t>提供形式</w:t>
            </w:r>
          </w:p>
          <w:p w14:paraId="550E6D47">
            <w:pPr>
              <w:jc w:val="center"/>
              <w:rPr>
                <w:rFonts w:ascii="Times New Roman" w:hAnsi="Times New Roman"/>
                <w:bCs/>
                <w:kern w:val="0"/>
                <w:szCs w:val="21"/>
              </w:rPr>
            </w:pPr>
          </w:p>
        </w:tc>
        <w:tc>
          <w:tcPr>
            <w:tcW w:w="1362" w:type="dxa"/>
            <w:vAlign w:val="center"/>
          </w:tcPr>
          <w:p w14:paraId="7C0AF9F9">
            <w:pPr>
              <w:widowControl/>
              <w:jc w:val="center"/>
              <w:rPr>
                <w:rFonts w:ascii="Times New Roman" w:hAnsi="Times New Roman"/>
                <w:bCs/>
                <w:kern w:val="0"/>
                <w:szCs w:val="21"/>
              </w:rPr>
            </w:pPr>
            <w:r>
              <w:rPr>
                <w:rFonts w:ascii="Times New Roman" w:hAnsi="Times New Roman"/>
                <w:bCs/>
                <w:kern w:val="0"/>
                <w:szCs w:val="21"/>
              </w:rPr>
              <w:t>无菌</w:t>
            </w:r>
          </w:p>
        </w:tc>
        <w:tc>
          <w:tcPr>
            <w:tcW w:w="3857" w:type="dxa"/>
            <w:vAlign w:val="center"/>
          </w:tcPr>
          <w:p w14:paraId="2EFC75B1">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0C09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7" w:type="dxa"/>
            <w:vMerge w:val="continue"/>
            <w:vAlign w:val="center"/>
          </w:tcPr>
          <w:p w14:paraId="1E122EE6">
            <w:pPr>
              <w:widowControl/>
              <w:jc w:val="center"/>
              <w:rPr>
                <w:rFonts w:ascii="Times New Roman" w:hAnsi="Times New Roman"/>
                <w:kern w:val="0"/>
                <w:szCs w:val="21"/>
              </w:rPr>
            </w:pPr>
          </w:p>
        </w:tc>
        <w:tc>
          <w:tcPr>
            <w:tcW w:w="1134" w:type="dxa"/>
            <w:vMerge w:val="continue"/>
            <w:vAlign w:val="center"/>
          </w:tcPr>
          <w:p w14:paraId="43807DA9">
            <w:pPr>
              <w:widowControl/>
              <w:jc w:val="center"/>
              <w:rPr>
                <w:rFonts w:ascii="Times New Roman" w:hAnsi="Times New Roman"/>
                <w:kern w:val="0"/>
                <w:szCs w:val="21"/>
              </w:rPr>
            </w:pPr>
          </w:p>
        </w:tc>
        <w:tc>
          <w:tcPr>
            <w:tcW w:w="1418" w:type="dxa"/>
            <w:vMerge w:val="continue"/>
            <w:vAlign w:val="center"/>
          </w:tcPr>
          <w:p w14:paraId="78286691">
            <w:pPr>
              <w:widowControl/>
              <w:jc w:val="center"/>
              <w:rPr>
                <w:rFonts w:ascii="Times New Roman" w:hAnsi="Times New Roman"/>
                <w:bCs/>
                <w:kern w:val="0"/>
                <w:szCs w:val="21"/>
              </w:rPr>
            </w:pPr>
          </w:p>
        </w:tc>
        <w:tc>
          <w:tcPr>
            <w:tcW w:w="1362" w:type="dxa"/>
            <w:vAlign w:val="center"/>
          </w:tcPr>
          <w:p w14:paraId="6275BE91">
            <w:pPr>
              <w:widowControl/>
              <w:jc w:val="center"/>
              <w:rPr>
                <w:rFonts w:ascii="Times New Roman" w:hAnsi="Times New Roman"/>
                <w:bCs/>
                <w:kern w:val="0"/>
                <w:szCs w:val="21"/>
              </w:rPr>
            </w:pPr>
            <w:r>
              <w:rPr>
                <w:rFonts w:ascii="Times New Roman" w:hAnsi="Times New Roman"/>
                <w:bCs/>
                <w:kern w:val="0"/>
                <w:szCs w:val="21"/>
              </w:rPr>
              <w:t>非无菌</w:t>
            </w:r>
          </w:p>
          <w:p w14:paraId="69E05560">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0F1276BD">
            <w:pPr>
              <w:widowControl/>
              <w:jc w:val="left"/>
              <w:rPr>
                <w:rFonts w:ascii="Times New Roman" w:hAnsi="Times New Roman"/>
                <w:bCs/>
                <w:kern w:val="0"/>
                <w:szCs w:val="21"/>
              </w:rPr>
            </w:pPr>
            <w:r>
              <w:rPr>
                <w:rFonts w:ascii="Times New Roman" w:hAnsi="Times New Roman"/>
                <w:bCs/>
                <w:kern w:val="0"/>
                <w:szCs w:val="21"/>
              </w:rPr>
              <w:t>以非无菌形式提供。</w:t>
            </w:r>
          </w:p>
        </w:tc>
      </w:tr>
      <w:tr w14:paraId="03F0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17" w:type="dxa"/>
            <w:vMerge w:val="restart"/>
            <w:vAlign w:val="center"/>
          </w:tcPr>
          <w:p w14:paraId="08057823">
            <w:pPr>
              <w:widowControl/>
              <w:jc w:val="center"/>
              <w:rPr>
                <w:rFonts w:ascii="Times New Roman" w:hAnsi="Times New Roman"/>
                <w:kern w:val="0"/>
                <w:szCs w:val="21"/>
              </w:rPr>
            </w:pPr>
            <w:r>
              <w:rPr>
                <w:rFonts w:ascii="Times New Roman" w:hAnsi="Times New Roman"/>
                <w:kern w:val="0"/>
                <w:szCs w:val="21"/>
              </w:rPr>
              <w:t>4</w:t>
            </w:r>
          </w:p>
        </w:tc>
        <w:tc>
          <w:tcPr>
            <w:tcW w:w="1134" w:type="dxa"/>
            <w:vMerge w:val="restart"/>
            <w:vAlign w:val="center"/>
          </w:tcPr>
          <w:p w14:paraId="1021748B">
            <w:pPr>
              <w:widowControl/>
              <w:jc w:val="center"/>
              <w:rPr>
                <w:rFonts w:ascii="Times New Roman" w:hAnsi="Times New Roman"/>
                <w:kern w:val="0"/>
                <w:szCs w:val="21"/>
              </w:rPr>
            </w:pPr>
            <w:r>
              <w:rPr>
                <w:rFonts w:ascii="Times New Roman" w:hAnsi="Times New Roman"/>
                <w:kern w:val="0"/>
                <w:szCs w:val="21"/>
              </w:rPr>
              <w:t>冷冻消融导管</w:t>
            </w:r>
          </w:p>
        </w:tc>
        <w:tc>
          <w:tcPr>
            <w:tcW w:w="1418" w:type="dxa"/>
            <w:vAlign w:val="center"/>
          </w:tcPr>
          <w:p w14:paraId="72C4499E">
            <w:pPr>
              <w:widowControl/>
              <w:jc w:val="center"/>
              <w:rPr>
                <w:rFonts w:ascii="Times New Roman" w:hAnsi="Times New Roman"/>
                <w:kern w:val="0"/>
                <w:szCs w:val="21"/>
              </w:rPr>
            </w:pPr>
            <w:r>
              <w:rPr>
                <w:rFonts w:ascii="Times New Roman" w:hAnsi="Times New Roman"/>
                <w:kern w:val="0"/>
                <w:szCs w:val="21"/>
              </w:rPr>
              <w:t>核心词</w:t>
            </w:r>
          </w:p>
        </w:tc>
        <w:tc>
          <w:tcPr>
            <w:tcW w:w="1362" w:type="dxa"/>
            <w:vAlign w:val="center"/>
          </w:tcPr>
          <w:p w14:paraId="1881B0BF">
            <w:pPr>
              <w:widowControl/>
              <w:jc w:val="center"/>
              <w:rPr>
                <w:rFonts w:ascii="Times New Roman" w:hAnsi="Times New Roman"/>
                <w:kern w:val="0"/>
                <w:szCs w:val="21"/>
              </w:rPr>
            </w:pPr>
            <w:r>
              <w:rPr>
                <w:rFonts w:ascii="Times New Roman" w:hAnsi="Times New Roman"/>
                <w:kern w:val="0"/>
                <w:szCs w:val="21"/>
              </w:rPr>
              <w:t>冷冻消融导管</w:t>
            </w:r>
          </w:p>
        </w:tc>
        <w:tc>
          <w:tcPr>
            <w:tcW w:w="3857" w:type="dxa"/>
          </w:tcPr>
          <w:p w14:paraId="2CE41357">
            <w:pPr>
              <w:pStyle w:val="12"/>
              <w:ind w:firstLine="0" w:firstLineChars="0"/>
              <w:rPr>
                <w:rFonts w:ascii="Times New Roman"/>
                <w:bCs/>
                <w:szCs w:val="21"/>
              </w:rPr>
            </w:pPr>
            <w:r>
              <w:rPr>
                <w:rFonts w:ascii="Times New Roman"/>
                <w:szCs w:val="21"/>
              </w:rPr>
              <w:t>用于配合冷冻消融设备对局部组织进行冷冻消融。</w:t>
            </w:r>
          </w:p>
        </w:tc>
      </w:tr>
      <w:tr w14:paraId="2CD6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765A00C2">
            <w:pPr>
              <w:widowControl/>
              <w:jc w:val="center"/>
              <w:rPr>
                <w:rFonts w:ascii="Times New Roman" w:hAnsi="Times New Roman"/>
                <w:kern w:val="0"/>
                <w:szCs w:val="21"/>
              </w:rPr>
            </w:pPr>
          </w:p>
        </w:tc>
        <w:tc>
          <w:tcPr>
            <w:tcW w:w="1134" w:type="dxa"/>
            <w:vMerge w:val="continue"/>
            <w:vAlign w:val="center"/>
          </w:tcPr>
          <w:p w14:paraId="295C1F2E">
            <w:pPr>
              <w:widowControl/>
              <w:jc w:val="center"/>
              <w:rPr>
                <w:rFonts w:ascii="Times New Roman" w:hAnsi="Times New Roman"/>
                <w:kern w:val="0"/>
                <w:szCs w:val="21"/>
              </w:rPr>
            </w:pPr>
          </w:p>
        </w:tc>
        <w:tc>
          <w:tcPr>
            <w:tcW w:w="1418" w:type="dxa"/>
            <w:vMerge w:val="restart"/>
            <w:vAlign w:val="center"/>
          </w:tcPr>
          <w:p w14:paraId="063B2FAF">
            <w:pPr>
              <w:widowControl/>
              <w:jc w:val="center"/>
              <w:rPr>
                <w:rFonts w:ascii="Times New Roman" w:hAnsi="Times New Roman"/>
                <w:bCs/>
                <w:kern w:val="0"/>
                <w:szCs w:val="21"/>
              </w:rPr>
            </w:pPr>
            <w:r>
              <w:rPr>
                <w:rFonts w:ascii="Times New Roman" w:hAnsi="Times New Roman"/>
                <w:bCs/>
                <w:kern w:val="0"/>
                <w:szCs w:val="21"/>
              </w:rPr>
              <w:t>特征词1-</w:t>
            </w:r>
          </w:p>
          <w:p w14:paraId="5BC20B19">
            <w:pPr>
              <w:widowControl/>
              <w:jc w:val="center"/>
              <w:rPr>
                <w:rFonts w:ascii="Times New Roman" w:hAnsi="Times New Roman"/>
                <w:bCs/>
                <w:kern w:val="0"/>
                <w:szCs w:val="21"/>
              </w:rPr>
            </w:pPr>
            <w:r>
              <w:rPr>
                <w:rFonts w:ascii="Times New Roman" w:hAnsi="Times New Roman"/>
                <w:bCs/>
                <w:kern w:val="0"/>
                <w:szCs w:val="21"/>
              </w:rPr>
              <w:t>使用形式</w:t>
            </w:r>
          </w:p>
          <w:p w14:paraId="67A80057">
            <w:pPr>
              <w:jc w:val="center"/>
              <w:rPr>
                <w:rFonts w:ascii="Times New Roman" w:hAnsi="Times New Roman"/>
                <w:bCs/>
                <w:kern w:val="0"/>
                <w:szCs w:val="21"/>
              </w:rPr>
            </w:pPr>
          </w:p>
        </w:tc>
        <w:tc>
          <w:tcPr>
            <w:tcW w:w="1362" w:type="dxa"/>
            <w:vAlign w:val="center"/>
          </w:tcPr>
          <w:p w14:paraId="719554D9">
            <w:pPr>
              <w:widowControl/>
              <w:jc w:val="center"/>
              <w:rPr>
                <w:rFonts w:ascii="Times New Roman" w:hAnsi="Times New Roman"/>
                <w:bCs/>
                <w:kern w:val="0"/>
                <w:szCs w:val="21"/>
              </w:rPr>
            </w:pPr>
            <w:r>
              <w:rPr>
                <w:rFonts w:ascii="Times New Roman" w:hAnsi="Times New Roman"/>
                <w:bCs/>
                <w:kern w:val="0"/>
                <w:szCs w:val="21"/>
              </w:rPr>
              <w:t>一次性使用</w:t>
            </w:r>
          </w:p>
        </w:tc>
        <w:tc>
          <w:tcPr>
            <w:tcW w:w="3857" w:type="dxa"/>
            <w:vAlign w:val="center"/>
          </w:tcPr>
          <w:p w14:paraId="02BC883C">
            <w:pPr>
              <w:widowControl/>
              <w:jc w:val="left"/>
              <w:rPr>
                <w:rFonts w:ascii="Times New Roman" w:hAnsi="Times New Roman"/>
                <w:bCs/>
                <w:kern w:val="0"/>
                <w:szCs w:val="21"/>
              </w:rPr>
            </w:pPr>
            <w:r>
              <w:rPr>
                <w:rFonts w:ascii="Times New Roman" w:hAnsi="Times New Roman"/>
                <w:bCs/>
                <w:kern w:val="0"/>
                <w:szCs w:val="21"/>
              </w:rPr>
              <w:t>指仅供一次性使用，或在一次医疗操作过程中只能用于一例患者。</w:t>
            </w:r>
          </w:p>
        </w:tc>
      </w:tr>
      <w:tr w14:paraId="62D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continue"/>
            <w:vAlign w:val="center"/>
          </w:tcPr>
          <w:p w14:paraId="78F42019">
            <w:pPr>
              <w:widowControl/>
              <w:jc w:val="center"/>
              <w:rPr>
                <w:rFonts w:ascii="Times New Roman" w:hAnsi="Times New Roman"/>
                <w:kern w:val="0"/>
                <w:szCs w:val="21"/>
              </w:rPr>
            </w:pPr>
          </w:p>
        </w:tc>
        <w:tc>
          <w:tcPr>
            <w:tcW w:w="1134" w:type="dxa"/>
            <w:vMerge w:val="continue"/>
            <w:vAlign w:val="center"/>
          </w:tcPr>
          <w:p w14:paraId="118260F6">
            <w:pPr>
              <w:widowControl/>
              <w:jc w:val="center"/>
              <w:rPr>
                <w:rFonts w:ascii="Times New Roman" w:hAnsi="Times New Roman"/>
                <w:kern w:val="0"/>
                <w:szCs w:val="21"/>
              </w:rPr>
            </w:pPr>
          </w:p>
        </w:tc>
        <w:tc>
          <w:tcPr>
            <w:tcW w:w="1418" w:type="dxa"/>
            <w:vMerge w:val="continue"/>
            <w:vAlign w:val="center"/>
          </w:tcPr>
          <w:p w14:paraId="0F31396A">
            <w:pPr>
              <w:widowControl/>
              <w:jc w:val="center"/>
              <w:rPr>
                <w:rFonts w:ascii="Times New Roman" w:hAnsi="Times New Roman"/>
                <w:bCs/>
                <w:kern w:val="0"/>
                <w:szCs w:val="21"/>
              </w:rPr>
            </w:pPr>
          </w:p>
        </w:tc>
        <w:tc>
          <w:tcPr>
            <w:tcW w:w="1362" w:type="dxa"/>
            <w:vAlign w:val="center"/>
          </w:tcPr>
          <w:p w14:paraId="57414C03">
            <w:pPr>
              <w:widowControl/>
              <w:jc w:val="center"/>
              <w:rPr>
                <w:rFonts w:ascii="Times New Roman" w:hAnsi="Times New Roman"/>
                <w:bCs/>
                <w:kern w:val="0"/>
                <w:szCs w:val="21"/>
              </w:rPr>
            </w:pPr>
            <w:r>
              <w:rPr>
                <w:rFonts w:ascii="Times New Roman" w:hAnsi="Times New Roman"/>
                <w:bCs/>
                <w:kern w:val="0"/>
                <w:szCs w:val="21"/>
              </w:rPr>
              <w:t>可重复使用</w:t>
            </w:r>
          </w:p>
          <w:p w14:paraId="5934F504">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3D4ABD09">
            <w:pPr>
              <w:widowControl/>
              <w:jc w:val="left"/>
              <w:rPr>
                <w:rFonts w:ascii="Times New Roman" w:hAnsi="Times New Roman"/>
                <w:bCs/>
                <w:kern w:val="0"/>
                <w:szCs w:val="21"/>
              </w:rPr>
            </w:pPr>
            <w:r>
              <w:rPr>
                <w:rFonts w:ascii="Times New Roman" w:hAnsi="Times New Roman"/>
                <w:bCs/>
                <w:kern w:val="0"/>
                <w:szCs w:val="21"/>
              </w:rPr>
              <w:t>通过适当程序处理后可以被再次使用。</w:t>
            </w:r>
          </w:p>
        </w:tc>
      </w:tr>
      <w:tr w14:paraId="443F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Merge w:val="continue"/>
            <w:vAlign w:val="center"/>
          </w:tcPr>
          <w:p w14:paraId="17445ED9">
            <w:pPr>
              <w:widowControl/>
              <w:jc w:val="center"/>
              <w:rPr>
                <w:rFonts w:ascii="Times New Roman" w:hAnsi="Times New Roman"/>
                <w:kern w:val="0"/>
                <w:szCs w:val="21"/>
              </w:rPr>
            </w:pPr>
          </w:p>
        </w:tc>
        <w:tc>
          <w:tcPr>
            <w:tcW w:w="1134" w:type="dxa"/>
            <w:vMerge w:val="continue"/>
            <w:vAlign w:val="center"/>
          </w:tcPr>
          <w:p w14:paraId="5EF6555E">
            <w:pPr>
              <w:widowControl/>
              <w:jc w:val="center"/>
              <w:rPr>
                <w:rFonts w:ascii="Times New Roman" w:hAnsi="Times New Roman"/>
                <w:kern w:val="0"/>
                <w:szCs w:val="21"/>
              </w:rPr>
            </w:pPr>
          </w:p>
        </w:tc>
        <w:tc>
          <w:tcPr>
            <w:tcW w:w="1418" w:type="dxa"/>
            <w:vMerge w:val="restart"/>
            <w:vAlign w:val="center"/>
          </w:tcPr>
          <w:p w14:paraId="72712F9E">
            <w:pPr>
              <w:widowControl/>
              <w:jc w:val="center"/>
              <w:rPr>
                <w:rFonts w:ascii="Times New Roman" w:hAnsi="Times New Roman"/>
                <w:bCs/>
                <w:kern w:val="0"/>
                <w:szCs w:val="21"/>
              </w:rPr>
            </w:pPr>
            <w:r>
              <w:rPr>
                <w:rFonts w:ascii="Times New Roman" w:hAnsi="Times New Roman"/>
                <w:bCs/>
                <w:kern w:val="0"/>
                <w:szCs w:val="21"/>
              </w:rPr>
              <w:t>特征词2-</w:t>
            </w:r>
          </w:p>
          <w:p w14:paraId="2EE41D32">
            <w:pPr>
              <w:widowControl/>
              <w:jc w:val="center"/>
              <w:rPr>
                <w:rFonts w:ascii="Times New Roman" w:hAnsi="Times New Roman"/>
                <w:bCs/>
                <w:kern w:val="0"/>
                <w:szCs w:val="21"/>
              </w:rPr>
            </w:pPr>
            <w:r>
              <w:rPr>
                <w:rFonts w:ascii="Times New Roman" w:hAnsi="Times New Roman"/>
                <w:bCs/>
                <w:kern w:val="0"/>
                <w:szCs w:val="21"/>
              </w:rPr>
              <w:t>提供形式</w:t>
            </w:r>
          </w:p>
          <w:p w14:paraId="74F5BE99">
            <w:pPr>
              <w:jc w:val="center"/>
              <w:rPr>
                <w:rFonts w:ascii="Times New Roman" w:hAnsi="Times New Roman"/>
                <w:bCs/>
                <w:kern w:val="0"/>
                <w:szCs w:val="21"/>
              </w:rPr>
            </w:pPr>
          </w:p>
        </w:tc>
        <w:tc>
          <w:tcPr>
            <w:tcW w:w="1362" w:type="dxa"/>
            <w:vAlign w:val="center"/>
          </w:tcPr>
          <w:p w14:paraId="3871A738">
            <w:pPr>
              <w:widowControl/>
              <w:jc w:val="center"/>
              <w:rPr>
                <w:rFonts w:ascii="Times New Roman" w:hAnsi="Times New Roman"/>
                <w:bCs/>
                <w:kern w:val="0"/>
                <w:szCs w:val="21"/>
              </w:rPr>
            </w:pPr>
            <w:r>
              <w:rPr>
                <w:rFonts w:ascii="Times New Roman" w:hAnsi="Times New Roman"/>
                <w:bCs/>
                <w:kern w:val="0"/>
                <w:szCs w:val="21"/>
              </w:rPr>
              <w:t>无菌</w:t>
            </w:r>
          </w:p>
        </w:tc>
        <w:tc>
          <w:tcPr>
            <w:tcW w:w="3857" w:type="dxa"/>
            <w:vAlign w:val="center"/>
          </w:tcPr>
          <w:p w14:paraId="5DB5D192">
            <w:pPr>
              <w:widowControl/>
              <w:jc w:val="left"/>
              <w:rPr>
                <w:rFonts w:ascii="Times New Roman" w:hAnsi="Times New Roman"/>
                <w:bCs/>
                <w:kern w:val="0"/>
                <w:szCs w:val="21"/>
              </w:rPr>
            </w:pPr>
            <w:r>
              <w:rPr>
                <w:rFonts w:ascii="Times New Roman" w:hAnsi="Times New Roman"/>
                <w:bCs/>
                <w:kern w:val="0"/>
                <w:szCs w:val="21"/>
              </w:rPr>
              <w:t>以无菌形式提供，直接使用的医疗器械。</w:t>
            </w:r>
          </w:p>
        </w:tc>
      </w:tr>
      <w:tr w14:paraId="699E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Merge w:val="continue"/>
            <w:vAlign w:val="center"/>
          </w:tcPr>
          <w:p w14:paraId="1343FEDF">
            <w:pPr>
              <w:widowControl/>
              <w:jc w:val="center"/>
              <w:rPr>
                <w:rFonts w:ascii="Times New Roman" w:hAnsi="Times New Roman"/>
                <w:kern w:val="0"/>
                <w:szCs w:val="21"/>
              </w:rPr>
            </w:pPr>
          </w:p>
        </w:tc>
        <w:tc>
          <w:tcPr>
            <w:tcW w:w="1134" w:type="dxa"/>
            <w:vMerge w:val="continue"/>
            <w:vAlign w:val="center"/>
          </w:tcPr>
          <w:p w14:paraId="370BEBF7">
            <w:pPr>
              <w:widowControl/>
              <w:jc w:val="center"/>
              <w:rPr>
                <w:rFonts w:ascii="Times New Roman" w:hAnsi="Times New Roman"/>
                <w:kern w:val="0"/>
                <w:szCs w:val="21"/>
              </w:rPr>
            </w:pPr>
          </w:p>
        </w:tc>
        <w:tc>
          <w:tcPr>
            <w:tcW w:w="1418" w:type="dxa"/>
            <w:vMerge w:val="continue"/>
            <w:vAlign w:val="center"/>
          </w:tcPr>
          <w:p w14:paraId="17561EE7">
            <w:pPr>
              <w:widowControl/>
              <w:jc w:val="center"/>
              <w:rPr>
                <w:rFonts w:ascii="Times New Roman" w:hAnsi="Times New Roman"/>
                <w:bCs/>
                <w:kern w:val="0"/>
                <w:szCs w:val="21"/>
              </w:rPr>
            </w:pPr>
          </w:p>
        </w:tc>
        <w:tc>
          <w:tcPr>
            <w:tcW w:w="1362" w:type="dxa"/>
            <w:vAlign w:val="center"/>
          </w:tcPr>
          <w:p w14:paraId="625695AD">
            <w:pPr>
              <w:widowControl/>
              <w:jc w:val="center"/>
              <w:rPr>
                <w:rFonts w:ascii="Times New Roman" w:hAnsi="Times New Roman"/>
                <w:bCs/>
                <w:kern w:val="0"/>
                <w:szCs w:val="21"/>
              </w:rPr>
            </w:pPr>
            <w:r>
              <w:rPr>
                <w:rFonts w:ascii="Times New Roman" w:hAnsi="Times New Roman"/>
                <w:bCs/>
                <w:kern w:val="0"/>
                <w:szCs w:val="21"/>
              </w:rPr>
              <w:t>非无菌</w:t>
            </w:r>
          </w:p>
          <w:p w14:paraId="54F5FE04">
            <w:pPr>
              <w:widowControl/>
              <w:jc w:val="center"/>
              <w:rPr>
                <w:rFonts w:ascii="Times New Roman" w:hAnsi="Times New Roman"/>
                <w:bCs/>
                <w:kern w:val="0"/>
                <w:szCs w:val="21"/>
              </w:rPr>
            </w:pPr>
            <w:r>
              <w:rPr>
                <w:rFonts w:ascii="Times New Roman" w:hAnsi="Times New Roman"/>
                <w:bCs/>
                <w:kern w:val="0"/>
                <w:szCs w:val="21"/>
              </w:rPr>
              <w:t>（缺省）</w:t>
            </w:r>
          </w:p>
        </w:tc>
        <w:tc>
          <w:tcPr>
            <w:tcW w:w="3857" w:type="dxa"/>
            <w:vAlign w:val="center"/>
          </w:tcPr>
          <w:p w14:paraId="5AD7A27A">
            <w:pPr>
              <w:widowControl/>
              <w:jc w:val="left"/>
              <w:rPr>
                <w:rFonts w:ascii="Times New Roman" w:hAnsi="Times New Roman"/>
                <w:bCs/>
                <w:kern w:val="0"/>
                <w:szCs w:val="21"/>
              </w:rPr>
            </w:pPr>
            <w:r>
              <w:rPr>
                <w:rFonts w:ascii="Times New Roman" w:hAnsi="Times New Roman"/>
                <w:bCs/>
                <w:kern w:val="0"/>
                <w:szCs w:val="21"/>
              </w:rPr>
              <w:t>以非无菌形式提供。</w:t>
            </w:r>
          </w:p>
        </w:tc>
      </w:tr>
    </w:tbl>
    <w:p w14:paraId="74B327CE">
      <w:pPr>
        <w:jc w:val="center"/>
        <w:rPr>
          <w:rFonts w:ascii="黑体" w:hAnsi="黑体" w:eastAsia="黑体"/>
          <w:sz w:val="32"/>
          <w:szCs w:val="32"/>
        </w:rPr>
      </w:pPr>
    </w:p>
    <w:p w14:paraId="7CF97845">
      <w:pPr>
        <w:jc w:val="center"/>
        <w:rPr>
          <w:rFonts w:ascii="黑体" w:hAnsi="黑体" w:eastAsia="黑体"/>
          <w:sz w:val="32"/>
          <w:szCs w:val="32"/>
        </w:rPr>
      </w:pPr>
      <w:r>
        <w:rPr>
          <w:rFonts w:hint="eastAsia" w:ascii="黑体" w:hAnsi="黑体" w:eastAsia="黑体"/>
          <w:sz w:val="32"/>
          <w:szCs w:val="32"/>
        </w:rPr>
        <w:t>表6.冲击波手术设备</w:t>
      </w:r>
    </w:p>
    <w:tbl>
      <w:tblPr>
        <w:tblStyle w:val="4"/>
        <w:tblpPr w:leftFromText="180" w:rightFromText="180" w:vertAnchor="text" w:tblpX="1"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418"/>
        <w:gridCol w:w="1417"/>
        <w:gridCol w:w="3928"/>
      </w:tblGrid>
      <w:tr w14:paraId="475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9" w:type="dxa"/>
            <w:vAlign w:val="center"/>
          </w:tcPr>
          <w:p w14:paraId="1FC9AFBA">
            <w:pPr>
              <w:widowControl/>
              <w:jc w:val="center"/>
              <w:rPr>
                <w:rFonts w:ascii="宋体" w:hAnsi="宋体" w:cs="宋体"/>
                <w:b/>
                <w:bCs/>
                <w:kern w:val="0"/>
                <w:szCs w:val="21"/>
              </w:rPr>
            </w:pPr>
            <w:r>
              <w:rPr>
                <w:rFonts w:hint="eastAsia" w:ascii="宋体" w:hAnsi="宋体" w:cs="宋体"/>
                <w:b/>
                <w:bCs/>
                <w:kern w:val="0"/>
                <w:szCs w:val="21"/>
              </w:rPr>
              <w:t>序号</w:t>
            </w:r>
          </w:p>
        </w:tc>
        <w:tc>
          <w:tcPr>
            <w:tcW w:w="1134" w:type="dxa"/>
            <w:vAlign w:val="center"/>
          </w:tcPr>
          <w:p w14:paraId="7DAB6563">
            <w:pPr>
              <w:widowControl/>
              <w:jc w:val="center"/>
              <w:rPr>
                <w:rFonts w:ascii="宋体" w:hAnsi="宋体" w:cs="宋体"/>
                <w:b/>
                <w:bCs/>
                <w:kern w:val="0"/>
                <w:szCs w:val="21"/>
              </w:rPr>
            </w:pPr>
            <w:r>
              <w:rPr>
                <w:rFonts w:hint="eastAsia" w:ascii="宋体" w:hAnsi="宋体" w:cs="宋体"/>
                <w:b/>
                <w:bCs/>
                <w:kern w:val="0"/>
                <w:szCs w:val="21"/>
              </w:rPr>
              <w:t>产品类别</w:t>
            </w:r>
          </w:p>
        </w:tc>
        <w:tc>
          <w:tcPr>
            <w:tcW w:w="1418" w:type="dxa"/>
            <w:vAlign w:val="center"/>
          </w:tcPr>
          <w:p w14:paraId="3D31A436">
            <w:pPr>
              <w:widowControl/>
              <w:jc w:val="center"/>
              <w:rPr>
                <w:rFonts w:ascii="宋体" w:hAnsi="宋体" w:cs="宋体"/>
                <w:b/>
                <w:bCs/>
                <w:kern w:val="0"/>
                <w:szCs w:val="21"/>
              </w:rPr>
            </w:pPr>
            <w:r>
              <w:rPr>
                <w:rFonts w:hint="eastAsia" w:ascii="宋体" w:hAnsi="宋体" w:cs="宋体"/>
                <w:b/>
                <w:bCs/>
                <w:kern w:val="0"/>
                <w:szCs w:val="21"/>
              </w:rPr>
              <w:t>术语类型</w:t>
            </w:r>
          </w:p>
        </w:tc>
        <w:tc>
          <w:tcPr>
            <w:tcW w:w="1417" w:type="dxa"/>
            <w:vAlign w:val="center"/>
          </w:tcPr>
          <w:p w14:paraId="1BA22FD2">
            <w:pPr>
              <w:widowControl/>
              <w:jc w:val="center"/>
              <w:rPr>
                <w:rFonts w:ascii="宋体" w:hAnsi="宋体" w:cs="宋体"/>
                <w:b/>
                <w:bCs/>
                <w:kern w:val="0"/>
                <w:szCs w:val="21"/>
              </w:rPr>
            </w:pPr>
            <w:r>
              <w:rPr>
                <w:rFonts w:hint="eastAsia" w:ascii="宋体" w:hAnsi="宋体" w:cs="宋体"/>
                <w:b/>
                <w:bCs/>
                <w:kern w:val="0"/>
                <w:szCs w:val="21"/>
              </w:rPr>
              <w:t>术语名称</w:t>
            </w:r>
          </w:p>
        </w:tc>
        <w:tc>
          <w:tcPr>
            <w:tcW w:w="3928" w:type="dxa"/>
            <w:vAlign w:val="center"/>
          </w:tcPr>
          <w:p w14:paraId="08E901A6">
            <w:pPr>
              <w:widowControl/>
              <w:jc w:val="center"/>
              <w:rPr>
                <w:rFonts w:ascii="宋体" w:hAnsi="宋体" w:cs="宋体"/>
                <w:b/>
                <w:bCs/>
                <w:kern w:val="0"/>
                <w:szCs w:val="21"/>
              </w:rPr>
            </w:pPr>
            <w:r>
              <w:rPr>
                <w:rFonts w:hint="eastAsia" w:ascii="宋体" w:hAnsi="宋体" w:cs="宋体"/>
                <w:b/>
                <w:bCs/>
                <w:kern w:val="0"/>
                <w:szCs w:val="21"/>
              </w:rPr>
              <w:t>术语描述</w:t>
            </w:r>
          </w:p>
        </w:tc>
      </w:tr>
      <w:tr w14:paraId="388F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09" w:type="dxa"/>
            <w:vMerge w:val="restart"/>
            <w:vAlign w:val="center"/>
          </w:tcPr>
          <w:p w14:paraId="147E8FFE">
            <w:pPr>
              <w:widowControl/>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134F7D72">
            <w:pPr>
              <w:widowControl/>
              <w:jc w:val="center"/>
              <w:rPr>
                <w:rFonts w:ascii="Times New Roman" w:hAnsi="Times New Roman"/>
                <w:kern w:val="0"/>
                <w:szCs w:val="21"/>
              </w:rPr>
            </w:pPr>
            <w:r>
              <w:rPr>
                <w:rFonts w:ascii="Times New Roman" w:hAnsi="Times New Roman"/>
                <w:kern w:val="0"/>
                <w:szCs w:val="21"/>
              </w:rPr>
              <w:t>冲击波碎石机</w:t>
            </w:r>
          </w:p>
        </w:tc>
        <w:tc>
          <w:tcPr>
            <w:tcW w:w="1418" w:type="dxa"/>
            <w:vAlign w:val="center"/>
          </w:tcPr>
          <w:p w14:paraId="4FB8D356">
            <w:pPr>
              <w:widowControl/>
              <w:jc w:val="center"/>
              <w:rPr>
                <w:rFonts w:ascii="Times New Roman" w:hAnsi="Times New Roman"/>
                <w:kern w:val="0"/>
                <w:szCs w:val="21"/>
              </w:rPr>
            </w:pPr>
            <w:r>
              <w:rPr>
                <w:rFonts w:ascii="Times New Roman" w:hAnsi="Times New Roman"/>
                <w:kern w:val="0"/>
                <w:szCs w:val="21"/>
              </w:rPr>
              <w:t>核心词</w:t>
            </w:r>
          </w:p>
        </w:tc>
        <w:tc>
          <w:tcPr>
            <w:tcW w:w="1417" w:type="dxa"/>
            <w:vAlign w:val="center"/>
          </w:tcPr>
          <w:p w14:paraId="439A02F8">
            <w:pPr>
              <w:widowControl/>
              <w:jc w:val="center"/>
              <w:rPr>
                <w:rFonts w:ascii="Times New Roman" w:hAnsi="Times New Roman"/>
                <w:kern w:val="0"/>
                <w:szCs w:val="21"/>
              </w:rPr>
            </w:pPr>
            <w:r>
              <w:rPr>
                <w:rFonts w:ascii="Times New Roman" w:hAnsi="Times New Roman"/>
                <w:kern w:val="0"/>
                <w:szCs w:val="21"/>
              </w:rPr>
              <w:t>冲击波碎石机</w:t>
            </w:r>
          </w:p>
        </w:tc>
        <w:tc>
          <w:tcPr>
            <w:tcW w:w="3928" w:type="dxa"/>
            <w:vAlign w:val="center"/>
          </w:tcPr>
          <w:p w14:paraId="551C8132">
            <w:pPr>
              <w:widowControl/>
              <w:jc w:val="left"/>
              <w:rPr>
                <w:rFonts w:ascii="Times New Roman" w:hAnsi="Times New Roman"/>
                <w:kern w:val="0"/>
                <w:szCs w:val="21"/>
              </w:rPr>
            </w:pPr>
            <w:r>
              <w:rPr>
                <w:rFonts w:ascii="Times New Roman" w:hAnsi="Times New Roman"/>
                <w:kern w:val="0"/>
                <w:szCs w:val="21"/>
              </w:rPr>
              <w:t>通过经过聚焦的具有高能量的压力脉冲对结石的应力作用，引起结石的开裂和破碎的设备。</w:t>
            </w:r>
          </w:p>
        </w:tc>
      </w:tr>
      <w:tr w14:paraId="3B71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9" w:type="dxa"/>
            <w:vMerge w:val="continue"/>
            <w:vAlign w:val="center"/>
          </w:tcPr>
          <w:p w14:paraId="07D1EE7A">
            <w:pPr>
              <w:widowControl/>
              <w:jc w:val="center"/>
              <w:rPr>
                <w:rFonts w:ascii="Times New Roman" w:hAnsi="Times New Roman"/>
                <w:kern w:val="0"/>
                <w:szCs w:val="21"/>
              </w:rPr>
            </w:pPr>
          </w:p>
        </w:tc>
        <w:tc>
          <w:tcPr>
            <w:tcW w:w="1134" w:type="dxa"/>
            <w:vMerge w:val="continue"/>
            <w:vAlign w:val="center"/>
          </w:tcPr>
          <w:p w14:paraId="3851508D">
            <w:pPr>
              <w:widowControl/>
              <w:jc w:val="center"/>
              <w:rPr>
                <w:rFonts w:ascii="Times New Roman" w:hAnsi="Times New Roman"/>
                <w:kern w:val="0"/>
                <w:szCs w:val="21"/>
              </w:rPr>
            </w:pPr>
          </w:p>
        </w:tc>
        <w:tc>
          <w:tcPr>
            <w:tcW w:w="1418" w:type="dxa"/>
            <w:vMerge w:val="restart"/>
            <w:vAlign w:val="center"/>
          </w:tcPr>
          <w:p w14:paraId="51FE76FD">
            <w:pPr>
              <w:widowControl/>
              <w:jc w:val="center"/>
              <w:rPr>
                <w:rFonts w:ascii="Times New Roman" w:hAnsi="Times New Roman"/>
                <w:kern w:val="0"/>
                <w:szCs w:val="21"/>
              </w:rPr>
            </w:pPr>
            <w:r>
              <w:rPr>
                <w:rFonts w:ascii="Times New Roman" w:hAnsi="Times New Roman"/>
                <w:kern w:val="0"/>
                <w:szCs w:val="21"/>
              </w:rPr>
              <w:t>特征词1-</w:t>
            </w:r>
          </w:p>
          <w:p w14:paraId="09056489">
            <w:pPr>
              <w:widowControl/>
              <w:jc w:val="center"/>
              <w:rPr>
                <w:rFonts w:ascii="Times New Roman" w:hAnsi="Times New Roman"/>
                <w:kern w:val="0"/>
                <w:szCs w:val="21"/>
              </w:rPr>
            </w:pPr>
            <w:r>
              <w:rPr>
                <w:rFonts w:ascii="Times New Roman" w:hAnsi="Times New Roman"/>
                <w:kern w:val="0"/>
                <w:szCs w:val="21"/>
              </w:rPr>
              <w:t>技术特点</w:t>
            </w:r>
          </w:p>
          <w:p w14:paraId="4A7873A4">
            <w:pPr>
              <w:jc w:val="center"/>
              <w:rPr>
                <w:rFonts w:ascii="Times New Roman" w:hAnsi="Times New Roman"/>
                <w:kern w:val="0"/>
                <w:szCs w:val="21"/>
              </w:rPr>
            </w:pPr>
          </w:p>
        </w:tc>
        <w:tc>
          <w:tcPr>
            <w:tcW w:w="1417" w:type="dxa"/>
            <w:vAlign w:val="center"/>
          </w:tcPr>
          <w:p w14:paraId="321EE7B7">
            <w:pPr>
              <w:widowControl/>
              <w:jc w:val="center"/>
              <w:rPr>
                <w:rFonts w:ascii="Times New Roman" w:hAnsi="Times New Roman"/>
                <w:kern w:val="0"/>
                <w:szCs w:val="21"/>
              </w:rPr>
            </w:pPr>
            <w:r>
              <w:rPr>
                <w:rFonts w:ascii="Times New Roman" w:hAnsi="Times New Roman"/>
                <w:kern w:val="0"/>
                <w:szCs w:val="21"/>
              </w:rPr>
              <w:t>液电式</w:t>
            </w:r>
          </w:p>
        </w:tc>
        <w:tc>
          <w:tcPr>
            <w:tcW w:w="3928" w:type="dxa"/>
            <w:vAlign w:val="center"/>
          </w:tcPr>
          <w:p w14:paraId="6E37E207">
            <w:pPr>
              <w:widowControl/>
              <w:jc w:val="left"/>
              <w:rPr>
                <w:rFonts w:ascii="Times New Roman" w:hAnsi="Times New Roman"/>
                <w:kern w:val="0"/>
                <w:szCs w:val="21"/>
              </w:rPr>
            </w:pPr>
            <w:r>
              <w:rPr>
                <w:rFonts w:ascii="Times New Roman" w:hAnsi="Times New Roman"/>
                <w:kern w:val="0"/>
                <w:szCs w:val="21"/>
              </w:rPr>
              <w:t>在液体中高电压放电产生压力脉冲。</w:t>
            </w:r>
          </w:p>
        </w:tc>
      </w:tr>
      <w:tr w14:paraId="00D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09" w:type="dxa"/>
            <w:vMerge w:val="continue"/>
            <w:vAlign w:val="center"/>
          </w:tcPr>
          <w:p w14:paraId="7164BB1D">
            <w:pPr>
              <w:widowControl/>
              <w:jc w:val="center"/>
              <w:rPr>
                <w:rFonts w:ascii="Times New Roman" w:hAnsi="Times New Roman"/>
                <w:kern w:val="0"/>
                <w:szCs w:val="21"/>
              </w:rPr>
            </w:pPr>
          </w:p>
        </w:tc>
        <w:tc>
          <w:tcPr>
            <w:tcW w:w="1134" w:type="dxa"/>
            <w:vMerge w:val="continue"/>
            <w:vAlign w:val="center"/>
          </w:tcPr>
          <w:p w14:paraId="48172FC9">
            <w:pPr>
              <w:widowControl/>
              <w:jc w:val="center"/>
              <w:rPr>
                <w:rFonts w:ascii="Times New Roman" w:hAnsi="Times New Roman"/>
                <w:kern w:val="0"/>
                <w:szCs w:val="21"/>
              </w:rPr>
            </w:pPr>
          </w:p>
        </w:tc>
        <w:tc>
          <w:tcPr>
            <w:tcW w:w="1418" w:type="dxa"/>
            <w:vMerge w:val="continue"/>
            <w:vAlign w:val="center"/>
          </w:tcPr>
          <w:p w14:paraId="7079F382">
            <w:pPr>
              <w:jc w:val="center"/>
              <w:rPr>
                <w:rFonts w:ascii="Times New Roman" w:hAnsi="Times New Roman"/>
                <w:kern w:val="0"/>
                <w:szCs w:val="21"/>
              </w:rPr>
            </w:pPr>
          </w:p>
        </w:tc>
        <w:tc>
          <w:tcPr>
            <w:tcW w:w="1417" w:type="dxa"/>
            <w:vAlign w:val="center"/>
          </w:tcPr>
          <w:p w14:paraId="614D534B">
            <w:pPr>
              <w:widowControl/>
              <w:jc w:val="center"/>
              <w:rPr>
                <w:rFonts w:ascii="Times New Roman" w:hAnsi="Times New Roman"/>
                <w:kern w:val="0"/>
                <w:szCs w:val="21"/>
              </w:rPr>
            </w:pPr>
            <w:r>
              <w:rPr>
                <w:rFonts w:ascii="Times New Roman" w:hAnsi="Times New Roman"/>
                <w:kern w:val="0"/>
                <w:szCs w:val="21"/>
              </w:rPr>
              <w:t>电磁式</w:t>
            </w:r>
          </w:p>
        </w:tc>
        <w:tc>
          <w:tcPr>
            <w:tcW w:w="3928" w:type="dxa"/>
            <w:vAlign w:val="center"/>
          </w:tcPr>
          <w:p w14:paraId="2ED46BBC">
            <w:pPr>
              <w:widowControl/>
              <w:jc w:val="left"/>
              <w:rPr>
                <w:rFonts w:ascii="Times New Roman" w:hAnsi="Times New Roman"/>
                <w:kern w:val="0"/>
                <w:szCs w:val="21"/>
              </w:rPr>
            </w:pPr>
            <w:r>
              <w:rPr>
                <w:rFonts w:ascii="Times New Roman" w:hAnsi="Times New Roman"/>
                <w:kern w:val="0"/>
                <w:szCs w:val="21"/>
              </w:rPr>
              <w:t>利用线圈中电磁场变化引起金属膜振动而产生压力脉冲。</w:t>
            </w:r>
          </w:p>
        </w:tc>
      </w:tr>
      <w:tr w14:paraId="3C73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09" w:type="dxa"/>
            <w:vMerge w:val="continue"/>
            <w:vAlign w:val="center"/>
          </w:tcPr>
          <w:p w14:paraId="63E8628E">
            <w:pPr>
              <w:widowControl/>
              <w:jc w:val="center"/>
              <w:rPr>
                <w:rFonts w:ascii="Times New Roman" w:hAnsi="Times New Roman"/>
                <w:kern w:val="0"/>
                <w:szCs w:val="21"/>
              </w:rPr>
            </w:pPr>
          </w:p>
        </w:tc>
        <w:tc>
          <w:tcPr>
            <w:tcW w:w="1134" w:type="dxa"/>
            <w:vMerge w:val="continue"/>
            <w:vAlign w:val="center"/>
          </w:tcPr>
          <w:p w14:paraId="7D6B1611">
            <w:pPr>
              <w:widowControl/>
              <w:jc w:val="center"/>
              <w:rPr>
                <w:rFonts w:ascii="Times New Roman" w:hAnsi="Times New Roman"/>
                <w:kern w:val="0"/>
                <w:szCs w:val="21"/>
              </w:rPr>
            </w:pPr>
          </w:p>
        </w:tc>
        <w:tc>
          <w:tcPr>
            <w:tcW w:w="1418" w:type="dxa"/>
            <w:vMerge w:val="continue"/>
            <w:vAlign w:val="center"/>
          </w:tcPr>
          <w:p w14:paraId="5F142B84">
            <w:pPr>
              <w:widowControl/>
              <w:jc w:val="center"/>
              <w:rPr>
                <w:rFonts w:ascii="Times New Roman" w:hAnsi="Times New Roman"/>
                <w:kern w:val="0"/>
                <w:szCs w:val="21"/>
              </w:rPr>
            </w:pPr>
          </w:p>
        </w:tc>
        <w:tc>
          <w:tcPr>
            <w:tcW w:w="1417" w:type="dxa"/>
            <w:vAlign w:val="center"/>
          </w:tcPr>
          <w:p w14:paraId="55E996AE">
            <w:pPr>
              <w:widowControl/>
              <w:jc w:val="center"/>
              <w:rPr>
                <w:rFonts w:ascii="Times New Roman" w:hAnsi="Times New Roman"/>
                <w:kern w:val="0"/>
                <w:szCs w:val="21"/>
              </w:rPr>
            </w:pPr>
            <w:r>
              <w:rPr>
                <w:rFonts w:ascii="Times New Roman" w:hAnsi="Times New Roman"/>
                <w:kern w:val="0"/>
                <w:szCs w:val="21"/>
              </w:rPr>
              <w:t>压电式</w:t>
            </w:r>
          </w:p>
        </w:tc>
        <w:tc>
          <w:tcPr>
            <w:tcW w:w="3928" w:type="dxa"/>
            <w:vAlign w:val="center"/>
          </w:tcPr>
          <w:p w14:paraId="5FAB1B8A">
            <w:pPr>
              <w:widowControl/>
              <w:jc w:val="left"/>
              <w:rPr>
                <w:rFonts w:ascii="Times New Roman" w:hAnsi="Times New Roman"/>
                <w:kern w:val="0"/>
                <w:szCs w:val="21"/>
              </w:rPr>
            </w:pPr>
            <w:r>
              <w:rPr>
                <w:rFonts w:ascii="Times New Roman" w:hAnsi="Times New Roman"/>
                <w:kern w:val="0"/>
                <w:szCs w:val="21"/>
              </w:rPr>
              <w:t>利用逆压电效应，使多个压电晶片各产生一个小能量脉冲，并在焦点处汇聚。</w:t>
            </w:r>
          </w:p>
        </w:tc>
      </w:tr>
      <w:tr w14:paraId="1665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Merge w:val="continue"/>
            <w:vAlign w:val="center"/>
          </w:tcPr>
          <w:p w14:paraId="3B1E00D6">
            <w:pPr>
              <w:widowControl/>
              <w:jc w:val="center"/>
              <w:rPr>
                <w:rFonts w:ascii="Times New Roman" w:hAnsi="Times New Roman"/>
                <w:kern w:val="0"/>
                <w:szCs w:val="21"/>
              </w:rPr>
            </w:pPr>
          </w:p>
        </w:tc>
        <w:tc>
          <w:tcPr>
            <w:tcW w:w="1134" w:type="dxa"/>
            <w:vMerge w:val="continue"/>
            <w:vAlign w:val="center"/>
          </w:tcPr>
          <w:p w14:paraId="28426FDF">
            <w:pPr>
              <w:widowControl/>
              <w:jc w:val="center"/>
              <w:rPr>
                <w:rFonts w:ascii="Times New Roman" w:hAnsi="Times New Roman"/>
                <w:kern w:val="0"/>
                <w:szCs w:val="21"/>
              </w:rPr>
            </w:pPr>
          </w:p>
        </w:tc>
        <w:tc>
          <w:tcPr>
            <w:tcW w:w="1418" w:type="dxa"/>
            <w:vMerge w:val="restart"/>
            <w:vAlign w:val="center"/>
          </w:tcPr>
          <w:p w14:paraId="215E8599">
            <w:pPr>
              <w:widowControl/>
              <w:jc w:val="center"/>
              <w:rPr>
                <w:rFonts w:ascii="Times New Roman" w:hAnsi="Times New Roman"/>
                <w:kern w:val="0"/>
                <w:szCs w:val="21"/>
              </w:rPr>
            </w:pPr>
            <w:r>
              <w:rPr>
                <w:rFonts w:ascii="Times New Roman" w:hAnsi="Times New Roman"/>
                <w:kern w:val="0"/>
                <w:szCs w:val="21"/>
              </w:rPr>
              <w:t>特征词2-</w:t>
            </w:r>
          </w:p>
          <w:p w14:paraId="24ABCC7A">
            <w:pPr>
              <w:widowControl/>
              <w:jc w:val="center"/>
              <w:rPr>
                <w:rFonts w:ascii="Times New Roman" w:hAnsi="Times New Roman"/>
                <w:kern w:val="0"/>
                <w:szCs w:val="21"/>
              </w:rPr>
            </w:pPr>
            <w:r>
              <w:rPr>
                <w:rFonts w:ascii="Times New Roman" w:hAnsi="Times New Roman"/>
                <w:kern w:val="0"/>
                <w:szCs w:val="21"/>
              </w:rPr>
              <w:t>适用场景</w:t>
            </w:r>
          </w:p>
          <w:p w14:paraId="228CAF14">
            <w:pPr>
              <w:jc w:val="center"/>
              <w:rPr>
                <w:rFonts w:ascii="Times New Roman" w:hAnsi="Times New Roman"/>
                <w:kern w:val="0"/>
                <w:szCs w:val="21"/>
              </w:rPr>
            </w:pPr>
          </w:p>
        </w:tc>
        <w:tc>
          <w:tcPr>
            <w:tcW w:w="1417" w:type="dxa"/>
            <w:vAlign w:val="center"/>
          </w:tcPr>
          <w:p w14:paraId="660C0197">
            <w:pPr>
              <w:jc w:val="center"/>
              <w:rPr>
                <w:rFonts w:ascii="Times New Roman" w:hAnsi="Times New Roman"/>
                <w:kern w:val="0"/>
                <w:szCs w:val="21"/>
              </w:rPr>
            </w:pPr>
            <w:r>
              <w:rPr>
                <w:rFonts w:ascii="Times New Roman" w:hAnsi="Times New Roman"/>
                <w:kern w:val="0"/>
                <w:szCs w:val="21"/>
              </w:rPr>
              <w:t>体外</w:t>
            </w:r>
          </w:p>
        </w:tc>
        <w:tc>
          <w:tcPr>
            <w:tcW w:w="3928" w:type="dxa"/>
            <w:vAlign w:val="center"/>
          </w:tcPr>
          <w:p w14:paraId="47F5B82A">
            <w:pPr>
              <w:jc w:val="left"/>
              <w:rPr>
                <w:rFonts w:ascii="Times New Roman" w:hAnsi="Times New Roman"/>
                <w:kern w:val="0"/>
                <w:szCs w:val="21"/>
              </w:rPr>
            </w:pPr>
            <w:r>
              <w:rPr>
                <w:rFonts w:ascii="Times New Roman" w:hAnsi="Times New Roman"/>
                <w:kern w:val="0"/>
                <w:szCs w:val="21"/>
              </w:rPr>
              <w:t>经过体外聚焦的具有高能量的压力脉冲对结石的应力作用，引起结石的开裂和破碎。</w:t>
            </w:r>
          </w:p>
        </w:tc>
      </w:tr>
      <w:tr w14:paraId="48B6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Merge w:val="continue"/>
            <w:vAlign w:val="center"/>
          </w:tcPr>
          <w:p w14:paraId="7BD56FC3">
            <w:pPr>
              <w:widowControl/>
              <w:jc w:val="center"/>
              <w:rPr>
                <w:rFonts w:ascii="Times New Roman" w:hAnsi="Times New Roman"/>
                <w:kern w:val="0"/>
                <w:szCs w:val="21"/>
              </w:rPr>
            </w:pPr>
          </w:p>
        </w:tc>
        <w:tc>
          <w:tcPr>
            <w:tcW w:w="1134" w:type="dxa"/>
            <w:vMerge w:val="continue"/>
            <w:vAlign w:val="center"/>
          </w:tcPr>
          <w:p w14:paraId="705B6B75">
            <w:pPr>
              <w:widowControl/>
              <w:jc w:val="center"/>
              <w:rPr>
                <w:rFonts w:ascii="Times New Roman" w:hAnsi="Times New Roman"/>
                <w:kern w:val="0"/>
                <w:szCs w:val="21"/>
              </w:rPr>
            </w:pPr>
          </w:p>
        </w:tc>
        <w:tc>
          <w:tcPr>
            <w:tcW w:w="1418" w:type="dxa"/>
            <w:vMerge w:val="continue"/>
            <w:vAlign w:val="center"/>
          </w:tcPr>
          <w:p w14:paraId="7EDA64AF">
            <w:pPr>
              <w:widowControl/>
              <w:jc w:val="center"/>
              <w:rPr>
                <w:rFonts w:ascii="Times New Roman" w:hAnsi="Times New Roman"/>
                <w:kern w:val="0"/>
                <w:szCs w:val="21"/>
              </w:rPr>
            </w:pPr>
          </w:p>
        </w:tc>
        <w:tc>
          <w:tcPr>
            <w:tcW w:w="1417" w:type="dxa"/>
            <w:vAlign w:val="center"/>
          </w:tcPr>
          <w:p w14:paraId="12F2A405">
            <w:pPr>
              <w:jc w:val="center"/>
              <w:rPr>
                <w:rFonts w:ascii="Times New Roman" w:hAnsi="Times New Roman"/>
                <w:kern w:val="0"/>
                <w:szCs w:val="21"/>
              </w:rPr>
            </w:pPr>
            <w:r>
              <w:rPr>
                <w:rFonts w:ascii="Times New Roman" w:hAnsi="Times New Roman"/>
                <w:kern w:val="0"/>
                <w:szCs w:val="21"/>
              </w:rPr>
              <w:t>体内</w:t>
            </w:r>
          </w:p>
        </w:tc>
        <w:tc>
          <w:tcPr>
            <w:tcW w:w="3928" w:type="dxa"/>
            <w:vAlign w:val="center"/>
          </w:tcPr>
          <w:p w14:paraId="05457E08">
            <w:pPr>
              <w:jc w:val="left"/>
              <w:rPr>
                <w:rFonts w:ascii="Times New Roman" w:hAnsi="Times New Roman"/>
                <w:kern w:val="0"/>
                <w:szCs w:val="21"/>
              </w:rPr>
            </w:pPr>
            <w:r>
              <w:rPr>
                <w:rFonts w:ascii="Times New Roman" w:hAnsi="Times New Roman"/>
                <w:kern w:val="0"/>
                <w:szCs w:val="21"/>
              </w:rPr>
              <w:t>通过内窥镜器械通道，利用冲击波对结石进行粉碎。</w:t>
            </w:r>
          </w:p>
        </w:tc>
      </w:tr>
      <w:tr w14:paraId="2124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09" w:type="dxa"/>
            <w:vAlign w:val="center"/>
          </w:tcPr>
          <w:p w14:paraId="48AA4411">
            <w:pPr>
              <w:widowControl/>
              <w:jc w:val="center"/>
              <w:rPr>
                <w:rFonts w:ascii="Times New Roman" w:hAnsi="Times New Roman"/>
                <w:kern w:val="0"/>
                <w:szCs w:val="21"/>
              </w:rPr>
            </w:pPr>
            <w:r>
              <w:rPr>
                <w:rFonts w:ascii="Times New Roman" w:hAnsi="Times New Roman"/>
                <w:kern w:val="0"/>
                <w:szCs w:val="21"/>
              </w:rPr>
              <w:t>2</w:t>
            </w:r>
          </w:p>
        </w:tc>
        <w:tc>
          <w:tcPr>
            <w:tcW w:w="1134" w:type="dxa"/>
            <w:vAlign w:val="center"/>
          </w:tcPr>
          <w:p w14:paraId="00543DD4">
            <w:pPr>
              <w:widowControl/>
              <w:jc w:val="center"/>
              <w:rPr>
                <w:rFonts w:ascii="Times New Roman" w:hAnsi="Times New Roman"/>
                <w:kern w:val="0"/>
                <w:szCs w:val="21"/>
              </w:rPr>
            </w:pPr>
            <w:r>
              <w:rPr>
                <w:rFonts w:ascii="Times New Roman" w:hAnsi="Times New Roman"/>
                <w:szCs w:val="21"/>
              </w:rPr>
              <w:t>腔内气压弹道碎石机</w:t>
            </w:r>
          </w:p>
        </w:tc>
        <w:tc>
          <w:tcPr>
            <w:tcW w:w="1418" w:type="dxa"/>
            <w:vAlign w:val="center"/>
          </w:tcPr>
          <w:p w14:paraId="415D0F5D">
            <w:pPr>
              <w:widowControl/>
              <w:jc w:val="center"/>
              <w:rPr>
                <w:rFonts w:ascii="Times New Roman" w:hAnsi="Times New Roman"/>
                <w:kern w:val="0"/>
                <w:szCs w:val="21"/>
              </w:rPr>
            </w:pPr>
            <w:r>
              <w:rPr>
                <w:rFonts w:ascii="Times New Roman" w:hAnsi="Times New Roman"/>
                <w:kern w:val="0"/>
                <w:szCs w:val="21"/>
              </w:rPr>
              <w:t>核心词</w:t>
            </w:r>
          </w:p>
        </w:tc>
        <w:tc>
          <w:tcPr>
            <w:tcW w:w="1417" w:type="dxa"/>
            <w:vAlign w:val="center"/>
          </w:tcPr>
          <w:p w14:paraId="65E784C2">
            <w:pPr>
              <w:jc w:val="center"/>
              <w:rPr>
                <w:rFonts w:ascii="Times New Roman" w:hAnsi="Times New Roman"/>
                <w:kern w:val="0"/>
                <w:szCs w:val="21"/>
              </w:rPr>
            </w:pPr>
            <w:r>
              <w:rPr>
                <w:rFonts w:ascii="Times New Roman" w:hAnsi="Times New Roman"/>
                <w:kern w:val="0"/>
                <w:szCs w:val="21"/>
              </w:rPr>
              <w:t>腔内气压弹道碎石机</w:t>
            </w:r>
          </w:p>
        </w:tc>
        <w:tc>
          <w:tcPr>
            <w:tcW w:w="3928" w:type="dxa"/>
            <w:vAlign w:val="center"/>
          </w:tcPr>
          <w:p w14:paraId="67AB1C63">
            <w:pPr>
              <w:pStyle w:val="12"/>
              <w:ind w:firstLine="0" w:firstLineChars="0"/>
              <w:jc w:val="left"/>
              <w:rPr>
                <w:rFonts w:ascii="Times New Roman"/>
              </w:rPr>
            </w:pPr>
            <w:r>
              <w:rPr>
                <w:rFonts w:ascii="Times New Roman"/>
                <w:szCs w:val="21"/>
              </w:rPr>
              <w:t>用于在内窥镜手术中，实现破碎结石等手术功能的医疗设备。</w:t>
            </w:r>
          </w:p>
        </w:tc>
      </w:tr>
    </w:tbl>
    <w:p w14:paraId="7769E30B">
      <w:pPr>
        <w:rPr>
          <w:rFonts w:ascii="黑体" w:hAnsi="黑体" w:eastAsia="黑体"/>
          <w:sz w:val="32"/>
          <w:szCs w:val="32"/>
        </w:rPr>
      </w:pPr>
    </w:p>
    <w:p w14:paraId="25237DB2">
      <w:pPr>
        <w:jc w:val="center"/>
        <w:rPr>
          <w:rFonts w:ascii="黑体" w:hAnsi="黑体" w:eastAsia="黑体"/>
          <w:sz w:val="32"/>
          <w:szCs w:val="32"/>
        </w:rPr>
      </w:pPr>
      <w:r>
        <w:rPr>
          <w:rFonts w:hint="eastAsia" w:ascii="黑体" w:hAnsi="黑体" w:eastAsia="黑体"/>
          <w:sz w:val="32"/>
          <w:szCs w:val="32"/>
        </w:rPr>
        <w:t>表7.手术导航、控制系统</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34"/>
        <w:gridCol w:w="1417"/>
        <w:gridCol w:w="1970"/>
        <w:gridCol w:w="3311"/>
      </w:tblGrid>
      <w:tr w14:paraId="1BAF6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tcPr>
          <w:p w14:paraId="05FE94EB">
            <w:pPr>
              <w:jc w:val="center"/>
              <w:rPr>
                <w:rFonts w:ascii="Times New Roman" w:hAnsi="Times New Roman"/>
                <w:b/>
                <w:kern w:val="0"/>
                <w:szCs w:val="21"/>
              </w:rPr>
            </w:pPr>
            <w:r>
              <w:rPr>
                <w:rFonts w:ascii="Times New Roman" w:hAnsi="宋体"/>
                <w:b/>
                <w:kern w:val="0"/>
                <w:szCs w:val="21"/>
              </w:rPr>
              <w:t>序号</w:t>
            </w:r>
          </w:p>
        </w:tc>
        <w:tc>
          <w:tcPr>
            <w:tcW w:w="1134" w:type="dxa"/>
          </w:tcPr>
          <w:p w14:paraId="64D5DA76">
            <w:pPr>
              <w:jc w:val="center"/>
              <w:rPr>
                <w:rFonts w:ascii="Times New Roman" w:hAnsi="Times New Roman"/>
                <w:b/>
                <w:kern w:val="0"/>
                <w:szCs w:val="21"/>
              </w:rPr>
            </w:pPr>
            <w:r>
              <w:rPr>
                <w:rFonts w:ascii="Times New Roman" w:hAnsi="宋体"/>
                <w:b/>
                <w:kern w:val="0"/>
                <w:szCs w:val="21"/>
              </w:rPr>
              <w:t>产品类别</w:t>
            </w:r>
          </w:p>
        </w:tc>
        <w:tc>
          <w:tcPr>
            <w:tcW w:w="1417" w:type="dxa"/>
            <w:vAlign w:val="center"/>
          </w:tcPr>
          <w:p w14:paraId="1E44AE4F">
            <w:pPr>
              <w:jc w:val="center"/>
              <w:rPr>
                <w:rFonts w:ascii="Times New Roman" w:hAnsi="Times New Roman"/>
                <w:kern w:val="0"/>
                <w:szCs w:val="21"/>
              </w:rPr>
            </w:pPr>
            <w:r>
              <w:rPr>
                <w:rFonts w:ascii="Times New Roman" w:hAnsi="宋体"/>
                <w:b/>
                <w:kern w:val="0"/>
                <w:szCs w:val="21"/>
              </w:rPr>
              <w:t>术语类型</w:t>
            </w:r>
          </w:p>
        </w:tc>
        <w:tc>
          <w:tcPr>
            <w:tcW w:w="1970" w:type="dxa"/>
            <w:vAlign w:val="center"/>
          </w:tcPr>
          <w:p w14:paraId="2B4234CF">
            <w:pPr>
              <w:widowControl/>
              <w:jc w:val="center"/>
              <w:rPr>
                <w:rFonts w:ascii="Times New Roman" w:hAnsi="Times New Roman"/>
                <w:kern w:val="0"/>
                <w:szCs w:val="21"/>
              </w:rPr>
            </w:pPr>
            <w:r>
              <w:rPr>
                <w:rFonts w:ascii="Times New Roman" w:hAnsi="宋体"/>
                <w:b/>
                <w:kern w:val="0"/>
                <w:szCs w:val="21"/>
              </w:rPr>
              <w:t>术语名称</w:t>
            </w:r>
          </w:p>
        </w:tc>
        <w:tc>
          <w:tcPr>
            <w:tcW w:w="3311" w:type="dxa"/>
          </w:tcPr>
          <w:p w14:paraId="6FA4B81F">
            <w:pPr>
              <w:widowControl/>
              <w:jc w:val="center"/>
              <w:rPr>
                <w:rFonts w:ascii="Times New Roman" w:hAnsi="Times New Roman"/>
                <w:b/>
                <w:kern w:val="0"/>
                <w:szCs w:val="21"/>
              </w:rPr>
            </w:pPr>
            <w:r>
              <w:rPr>
                <w:rFonts w:ascii="Times New Roman" w:hAnsi="宋体"/>
                <w:b/>
                <w:kern w:val="0"/>
                <w:szCs w:val="21"/>
              </w:rPr>
              <w:t>术语描述</w:t>
            </w:r>
          </w:p>
        </w:tc>
      </w:tr>
      <w:tr w14:paraId="44AB9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4" w:hRule="atLeast"/>
          <w:jc w:val="center"/>
        </w:trPr>
        <w:tc>
          <w:tcPr>
            <w:tcW w:w="690" w:type="dxa"/>
            <w:vMerge w:val="restart"/>
            <w:vAlign w:val="center"/>
          </w:tcPr>
          <w:p w14:paraId="0778C76B">
            <w:pPr>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51D8FE62">
            <w:pPr>
              <w:widowControl/>
              <w:jc w:val="center"/>
              <w:rPr>
                <w:rFonts w:ascii="Times New Roman" w:hAnsi="Times New Roman"/>
                <w:kern w:val="0"/>
                <w:szCs w:val="21"/>
              </w:rPr>
            </w:pPr>
            <w:r>
              <w:rPr>
                <w:rFonts w:ascii="Times New Roman"/>
                <w:kern w:val="0"/>
                <w:szCs w:val="21"/>
              </w:rPr>
              <w:t>手术导航系统</w:t>
            </w:r>
          </w:p>
        </w:tc>
        <w:tc>
          <w:tcPr>
            <w:tcW w:w="1417" w:type="dxa"/>
            <w:vAlign w:val="center"/>
          </w:tcPr>
          <w:p w14:paraId="3768E356">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6989ABD5">
            <w:pPr>
              <w:widowControl/>
              <w:jc w:val="center"/>
              <w:rPr>
                <w:rFonts w:ascii="Times New Roman" w:hAnsi="Times New Roman"/>
                <w:kern w:val="0"/>
                <w:szCs w:val="21"/>
              </w:rPr>
            </w:pPr>
            <w:r>
              <w:rPr>
                <w:rFonts w:ascii="Times New Roman"/>
                <w:kern w:val="0"/>
                <w:szCs w:val="21"/>
              </w:rPr>
              <w:t>手术导航系统</w:t>
            </w:r>
          </w:p>
        </w:tc>
        <w:tc>
          <w:tcPr>
            <w:tcW w:w="3311" w:type="dxa"/>
            <w:vAlign w:val="center"/>
          </w:tcPr>
          <w:p w14:paraId="708D847F">
            <w:pPr>
              <w:widowControl/>
              <w:jc w:val="left"/>
              <w:rPr>
                <w:rFonts w:ascii="Times New Roman" w:hAnsi="Times New Roman"/>
                <w:kern w:val="0"/>
                <w:sz w:val="18"/>
                <w:szCs w:val="21"/>
              </w:rPr>
            </w:pPr>
            <w:r>
              <w:rPr>
                <w:rFonts w:ascii="Times New Roman"/>
                <w:kern w:val="0"/>
                <w:szCs w:val="21"/>
              </w:rPr>
              <w:t>用于配合已生成的手术计划方案或制定手术计划方案，辅助外科手术导航。带有机械臂的导航系统可用于外科手术中的微创手术，为更精准和精细的手术技能与手术操作提供支持。</w:t>
            </w:r>
          </w:p>
        </w:tc>
      </w:tr>
      <w:tr w14:paraId="4374A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4" w:hRule="atLeast"/>
          <w:jc w:val="center"/>
        </w:trPr>
        <w:tc>
          <w:tcPr>
            <w:tcW w:w="690" w:type="dxa"/>
            <w:vMerge w:val="continue"/>
            <w:vAlign w:val="center"/>
          </w:tcPr>
          <w:p w14:paraId="757FD148">
            <w:pPr>
              <w:jc w:val="center"/>
              <w:rPr>
                <w:rFonts w:ascii="Times New Roman" w:hAnsi="Times New Roman"/>
                <w:kern w:val="0"/>
                <w:szCs w:val="21"/>
              </w:rPr>
            </w:pPr>
          </w:p>
        </w:tc>
        <w:tc>
          <w:tcPr>
            <w:tcW w:w="1134" w:type="dxa"/>
            <w:vMerge w:val="continue"/>
            <w:vAlign w:val="center"/>
          </w:tcPr>
          <w:p w14:paraId="78F1D147">
            <w:pPr>
              <w:widowControl/>
              <w:jc w:val="center"/>
              <w:rPr>
                <w:rFonts w:ascii="Times New Roman" w:hAnsi="Times New Roman"/>
                <w:kern w:val="0"/>
                <w:szCs w:val="21"/>
              </w:rPr>
            </w:pPr>
          </w:p>
        </w:tc>
        <w:tc>
          <w:tcPr>
            <w:tcW w:w="1417" w:type="dxa"/>
            <w:vMerge w:val="restart"/>
            <w:vAlign w:val="center"/>
          </w:tcPr>
          <w:p w14:paraId="0DD560EF">
            <w:pPr>
              <w:jc w:val="center"/>
              <w:rPr>
                <w:rFonts w:ascii="Times New Roman" w:hAnsi="Times New Roman"/>
                <w:kern w:val="0"/>
                <w:szCs w:val="21"/>
              </w:rPr>
            </w:pPr>
            <w:r>
              <w:rPr>
                <w:rFonts w:ascii="Times New Roman" w:hAnsi="Times New Roman"/>
                <w:kern w:val="0"/>
                <w:szCs w:val="21"/>
              </w:rPr>
              <w:t>特征词1</w:t>
            </w:r>
            <w:r>
              <w:rPr>
                <w:rFonts w:hint="eastAsia" w:ascii="Times New Roman" w:hAnsi="Times New Roman"/>
                <w:kern w:val="0"/>
                <w:szCs w:val="21"/>
              </w:rPr>
              <w:t>-</w:t>
            </w:r>
          </w:p>
          <w:p w14:paraId="56FE7AED">
            <w:pPr>
              <w:jc w:val="center"/>
              <w:rPr>
                <w:rFonts w:ascii="Times New Roman" w:hAnsi="Times New Roman"/>
                <w:kern w:val="0"/>
                <w:szCs w:val="21"/>
              </w:rPr>
            </w:pPr>
            <w:r>
              <w:rPr>
                <w:rFonts w:hint="eastAsia" w:ascii="Times New Roman" w:hAnsi="Times New Roman"/>
                <w:kern w:val="0"/>
                <w:szCs w:val="21"/>
              </w:rPr>
              <w:t>适用场景</w:t>
            </w:r>
          </w:p>
        </w:tc>
        <w:tc>
          <w:tcPr>
            <w:tcW w:w="1970" w:type="dxa"/>
            <w:vAlign w:val="center"/>
          </w:tcPr>
          <w:p w14:paraId="3B47552B">
            <w:pPr>
              <w:widowControl/>
              <w:jc w:val="center"/>
              <w:rPr>
                <w:rFonts w:ascii="Times New Roman" w:hAnsi="Times New Roman"/>
                <w:kern w:val="0"/>
                <w:szCs w:val="21"/>
              </w:rPr>
            </w:pPr>
            <w:r>
              <w:rPr>
                <w:rFonts w:hint="eastAsia" w:ascii="Times New Roman" w:hAnsi="Times New Roman"/>
                <w:kern w:val="0"/>
                <w:szCs w:val="21"/>
              </w:rPr>
              <w:t>不限学科</w:t>
            </w:r>
          </w:p>
          <w:p w14:paraId="6409318C">
            <w:pPr>
              <w:widowControl/>
              <w:jc w:val="center"/>
              <w:rPr>
                <w:rFonts w:ascii="Times New Roman" w:hAnsi="Times New Roman"/>
                <w:kern w:val="0"/>
                <w:szCs w:val="21"/>
              </w:rPr>
            </w:pPr>
            <w:r>
              <w:rPr>
                <w:rFonts w:ascii="Times New Roman"/>
                <w:kern w:val="0"/>
                <w:szCs w:val="21"/>
              </w:rPr>
              <w:t>（缺省）</w:t>
            </w:r>
          </w:p>
        </w:tc>
        <w:tc>
          <w:tcPr>
            <w:tcW w:w="3311" w:type="dxa"/>
            <w:vAlign w:val="center"/>
          </w:tcPr>
          <w:p w14:paraId="51DEE000">
            <w:pPr>
              <w:widowControl/>
              <w:jc w:val="left"/>
              <w:rPr>
                <w:rFonts w:ascii="Times New Roman" w:hAnsi="Times New Roman"/>
                <w:kern w:val="0"/>
                <w:szCs w:val="21"/>
              </w:rPr>
            </w:pPr>
            <w:r>
              <w:rPr>
                <w:rFonts w:ascii="Times New Roman"/>
                <w:kern w:val="0"/>
                <w:szCs w:val="21"/>
              </w:rPr>
              <w:t>用于外科</w:t>
            </w:r>
            <w:r>
              <w:rPr>
                <w:rFonts w:hint="eastAsia" w:ascii="Times New Roman"/>
                <w:kern w:val="0"/>
                <w:szCs w:val="21"/>
              </w:rPr>
              <w:t>，不限于特定使用部位。</w:t>
            </w:r>
          </w:p>
        </w:tc>
      </w:tr>
      <w:tr w14:paraId="3F8FD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4" w:hRule="atLeast"/>
          <w:jc w:val="center"/>
        </w:trPr>
        <w:tc>
          <w:tcPr>
            <w:tcW w:w="690" w:type="dxa"/>
            <w:vMerge w:val="continue"/>
            <w:vAlign w:val="center"/>
          </w:tcPr>
          <w:p w14:paraId="49C12942">
            <w:pPr>
              <w:jc w:val="center"/>
              <w:rPr>
                <w:rFonts w:ascii="Times New Roman" w:hAnsi="Times New Roman"/>
                <w:kern w:val="0"/>
                <w:szCs w:val="21"/>
              </w:rPr>
            </w:pPr>
          </w:p>
        </w:tc>
        <w:tc>
          <w:tcPr>
            <w:tcW w:w="1134" w:type="dxa"/>
            <w:vMerge w:val="continue"/>
            <w:vAlign w:val="center"/>
          </w:tcPr>
          <w:p w14:paraId="0063547D">
            <w:pPr>
              <w:widowControl/>
              <w:jc w:val="center"/>
              <w:rPr>
                <w:rFonts w:ascii="Times New Roman" w:hAnsi="Times New Roman"/>
                <w:kern w:val="0"/>
                <w:szCs w:val="21"/>
              </w:rPr>
            </w:pPr>
          </w:p>
        </w:tc>
        <w:tc>
          <w:tcPr>
            <w:tcW w:w="1417" w:type="dxa"/>
            <w:vMerge w:val="continue"/>
            <w:vAlign w:val="center"/>
          </w:tcPr>
          <w:p w14:paraId="7EA6CE62">
            <w:pPr>
              <w:jc w:val="center"/>
              <w:rPr>
                <w:rFonts w:ascii="Times New Roman" w:hAnsi="Times New Roman"/>
                <w:kern w:val="0"/>
                <w:szCs w:val="21"/>
              </w:rPr>
            </w:pPr>
          </w:p>
        </w:tc>
        <w:tc>
          <w:tcPr>
            <w:tcW w:w="1970" w:type="dxa"/>
            <w:vAlign w:val="center"/>
          </w:tcPr>
          <w:p w14:paraId="47601BE9">
            <w:pPr>
              <w:widowControl/>
              <w:jc w:val="center"/>
              <w:rPr>
                <w:rFonts w:ascii="Times New Roman" w:hAnsi="Times New Roman"/>
                <w:kern w:val="0"/>
                <w:szCs w:val="21"/>
              </w:rPr>
            </w:pPr>
            <w:r>
              <w:rPr>
                <w:rFonts w:hint="eastAsia" w:ascii="Times New Roman"/>
                <w:kern w:val="0"/>
                <w:szCs w:val="21"/>
              </w:rPr>
              <w:t>神经外科等（特定专用学科）</w:t>
            </w:r>
          </w:p>
        </w:tc>
        <w:tc>
          <w:tcPr>
            <w:tcW w:w="3311" w:type="dxa"/>
            <w:vAlign w:val="center"/>
          </w:tcPr>
          <w:p w14:paraId="71BB2B04">
            <w:pPr>
              <w:widowControl/>
              <w:jc w:val="left"/>
              <w:rPr>
                <w:rFonts w:ascii="Times New Roman" w:hAnsi="Times New Roman"/>
                <w:kern w:val="0"/>
                <w:szCs w:val="21"/>
              </w:rPr>
            </w:pPr>
            <w:r>
              <w:rPr>
                <w:rFonts w:hint="eastAsia" w:ascii="Times New Roman"/>
                <w:kern w:val="0"/>
                <w:szCs w:val="21"/>
              </w:rPr>
              <w:t>特定专用学科，如神经外科、骨科、耳鼻喉科等。</w:t>
            </w:r>
          </w:p>
        </w:tc>
      </w:tr>
      <w:tr w14:paraId="4F49E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690" w:type="dxa"/>
            <w:vMerge w:val="restart"/>
            <w:vAlign w:val="center"/>
          </w:tcPr>
          <w:p w14:paraId="5CD321C2">
            <w:pPr>
              <w:jc w:val="center"/>
              <w:rPr>
                <w:rFonts w:ascii="Times New Roman" w:hAnsi="Times New Roman"/>
                <w:kern w:val="0"/>
                <w:szCs w:val="21"/>
              </w:rPr>
            </w:pPr>
            <w:r>
              <w:rPr>
                <w:rFonts w:ascii="Times New Roman" w:hAnsi="Times New Roman"/>
                <w:kern w:val="0"/>
                <w:szCs w:val="21"/>
              </w:rPr>
              <w:t>2</w:t>
            </w:r>
          </w:p>
        </w:tc>
        <w:tc>
          <w:tcPr>
            <w:tcW w:w="1134" w:type="dxa"/>
            <w:vMerge w:val="restart"/>
            <w:vAlign w:val="center"/>
          </w:tcPr>
          <w:p w14:paraId="2FE763DC">
            <w:pPr>
              <w:widowControl/>
              <w:jc w:val="center"/>
              <w:rPr>
                <w:rFonts w:ascii="Times New Roman" w:hAnsi="Times New Roman"/>
                <w:kern w:val="0"/>
                <w:szCs w:val="21"/>
              </w:rPr>
            </w:pPr>
            <w:r>
              <w:rPr>
                <w:rFonts w:ascii="Times New Roman"/>
                <w:kern w:val="0"/>
                <w:szCs w:val="21"/>
              </w:rPr>
              <w:t>手术定位系统</w:t>
            </w:r>
          </w:p>
        </w:tc>
        <w:tc>
          <w:tcPr>
            <w:tcW w:w="1417" w:type="dxa"/>
            <w:vAlign w:val="center"/>
          </w:tcPr>
          <w:p w14:paraId="38CA8BB5">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655DFBD8">
            <w:pPr>
              <w:widowControl/>
              <w:jc w:val="center"/>
              <w:rPr>
                <w:rFonts w:ascii="Times New Roman" w:hAnsi="Times New Roman"/>
                <w:kern w:val="0"/>
                <w:szCs w:val="21"/>
              </w:rPr>
            </w:pPr>
            <w:r>
              <w:rPr>
                <w:rFonts w:ascii="Times New Roman" w:hAnsi="Times New Roman"/>
                <w:kern w:val="0"/>
                <w:szCs w:val="21"/>
              </w:rPr>
              <w:t>手术</w:t>
            </w:r>
            <w:r>
              <w:rPr>
                <w:rFonts w:hint="eastAsia" w:ascii="Times New Roman" w:hAnsi="Times New Roman"/>
                <w:kern w:val="0"/>
                <w:szCs w:val="21"/>
              </w:rPr>
              <w:t>定位</w:t>
            </w:r>
            <w:r>
              <w:rPr>
                <w:rFonts w:ascii="Times New Roman" w:hAnsi="Times New Roman"/>
                <w:kern w:val="0"/>
                <w:szCs w:val="21"/>
              </w:rPr>
              <w:t>系统</w:t>
            </w:r>
          </w:p>
        </w:tc>
        <w:tc>
          <w:tcPr>
            <w:tcW w:w="3311" w:type="dxa"/>
            <w:vAlign w:val="center"/>
          </w:tcPr>
          <w:p w14:paraId="65CC633D">
            <w:pPr>
              <w:widowControl/>
              <w:jc w:val="left"/>
              <w:rPr>
                <w:rFonts w:ascii="Times New Roman" w:hAnsi="Times New Roman"/>
                <w:kern w:val="0"/>
                <w:szCs w:val="21"/>
              </w:rPr>
            </w:pPr>
            <w:r>
              <w:rPr>
                <w:rFonts w:ascii="Times New Roman"/>
                <w:kern w:val="0"/>
                <w:szCs w:val="21"/>
              </w:rPr>
              <w:t>用于对病灶进行诊断和治疗时定位导向。</w:t>
            </w:r>
          </w:p>
        </w:tc>
      </w:tr>
      <w:tr w14:paraId="45E6F1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690" w:type="dxa"/>
            <w:vMerge w:val="continue"/>
            <w:vAlign w:val="center"/>
          </w:tcPr>
          <w:p w14:paraId="285AAABC">
            <w:pPr>
              <w:jc w:val="center"/>
              <w:rPr>
                <w:rFonts w:ascii="Times New Roman" w:hAnsi="Times New Roman"/>
                <w:kern w:val="0"/>
                <w:szCs w:val="21"/>
              </w:rPr>
            </w:pPr>
          </w:p>
        </w:tc>
        <w:tc>
          <w:tcPr>
            <w:tcW w:w="1134" w:type="dxa"/>
            <w:vMerge w:val="continue"/>
            <w:vAlign w:val="center"/>
          </w:tcPr>
          <w:p w14:paraId="07FC7BBF">
            <w:pPr>
              <w:widowControl/>
              <w:jc w:val="center"/>
              <w:rPr>
                <w:rFonts w:ascii="Times New Roman"/>
                <w:kern w:val="0"/>
                <w:szCs w:val="21"/>
              </w:rPr>
            </w:pPr>
          </w:p>
        </w:tc>
        <w:tc>
          <w:tcPr>
            <w:tcW w:w="1417" w:type="dxa"/>
            <w:vMerge w:val="restart"/>
            <w:vAlign w:val="center"/>
          </w:tcPr>
          <w:p w14:paraId="5404FA48">
            <w:pPr>
              <w:jc w:val="center"/>
              <w:rPr>
                <w:rFonts w:ascii="Times New Roman" w:hAnsi="Times New Roman"/>
                <w:kern w:val="0"/>
                <w:szCs w:val="21"/>
              </w:rPr>
            </w:pPr>
            <w:r>
              <w:rPr>
                <w:rFonts w:ascii="Times New Roman" w:hAnsi="Times New Roman"/>
                <w:kern w:val="0"/>
                <w:szCs w:val="21"/>
              </w:rPr>
              <w:t>特征词</w:t>
            </w:r>
            <w:r>
              <w:rPr>
                <w:rFonts w:hint="eastAsia" w:ascii="Times New Roman" w:hAnsi="Times New Roman"/>
                <w:kern w:val="0"/>
                <w:szCs w:val="21"/>
              </w:rPr>
              <w:t>1</w:t>
            </w:r>
            <w:r>
              <w:rPr>
                <w:rFonts w:ascii="Times New Roman" w:hAnsi="Times New Roman"/>
                <w:kern w:val="0"/>
                <w:szCs w:val="21"/>
              </w:rPr>
              <w:t>-</w:t>
            </w:r>
          </w:p>
          <w:p w14:paraId="52DAE69A">
            <w:pPr>
              <w:jc w:val="center"/>
              <w:rPr>
                <w:rFonts w:ascii="Times New Roman" w:hAnsi="Times New Roman"/>
                <w:kern w:val="0"/>
                <w:szCs w:val="21"/>
              </w:rPr>
            </w:pPr>
            <w:r>
              <w:rPr>
                <w:rFonts w:hint="eastAsia" w:ascii="Times New Roman" w:hAnsi="Times New Roman"/>
                <w:kern w:val="0"/>
                <w:szCs w:val="21"/>
              </w:rPr>
              <w:t>结构</w:t>
            </w:r>
            <w:r>
              <w:rPr>
                <w:rFonts w:ascii="Times New Roman" w:hAnsi="Times New Roman"/>
                <w:kern w:val="0"/>
                <w:szCs w:val="21"/>
              </w:rPr>
              <w:t>特点</w:t>
            </w:r>
          </w:p>
          <w:p w14:paraId="44113E2A">
            <w:pPr>
              <w:jc w:val="center"/>
              <w:rPr>
                <w:rFonts w:ascii="Times New Roman" w:hAnsi="Times New Roman"/>
                <w:kern w:val="0"/>
                <w:szCs w:val="21"/>
              </w:rPr>
            </w:pPr>
          </w:p>
        </w:tc>
        <w:tc>
          <w:tcPr>
            <w:tcW w:w="1970" w:type="dxa"/>
            <w:vAlign w:val="center"/>
          </w:tcPr>
          <w:p w14:paraId="73C75F6E">
            <w:pPr>
              <w:widowControl/>
              <w:jc w:val="center"/>
              <w:rPr>
                <w:rFonts w:ascii="Times New Roman" w:hAnsi="Times New Roman"/>
                <w:kern w:val="0"/>
                <w:szCs w:val="21"/>
              </w:rPr>
            </w:pPr>
            <w:r>
              <w:rPr>
                <w:rFonts w:ascii="Times New Roman" w:hAnsi="Times New Roman"/>
                <w:kern w:val="0"/>
                <w:szCs w:val="21"/>
              </w:rPr>
              <w:t>有框架</w:t>
            </w:r>
          </w:p>
        </w:tc>
        <w:tc>
          <w:tcPr>
            <w:tcW w:w="3311" w:type="dxa"/>
            <w:vAlign w:val="center"/>
          </w:tcPr>
          <w:p w14:paraId="3C4A4C1C">
            <w:pPr>
              <w:widowControl/>
              <w:jc w:val="left"/>
              <w:rPr>
                <w:rFonts w:ascii="Times New Roman"/>
                <w:kern w:val="0"/>
                <w:szCs w:val="21"/>
              </w:rPr>
            </w:pPr>
            <w:r>
              <w:rPr>
                <w:rFonts w:ascii="Times New Roman"/>
                <w:kern w:val="0"/>
                <w:szCs w:val="21"/>
              </w:rPr>
              <w:t>安装框架</w:t>
            </w:r>
            <w:r>
              <w:rPr>
                <w:rFonts w:hint="eastAsia" w:ascii="Times New Roman"/>
                <w:kern w:val="0"/>
                <w:szCs w:val="21"/>
              </w:rPr>
              <w:t>。</w:t>
            </w:r>
          </w:p>
        </w:tc>
      </w:tr>
      <w:tr w14:paraId="6A837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690" w:type="dxa"/>
            <w:vMerge w:val="continue"/>
            <w:vAlign w:val="center"/>
          </w:tcPr>
          <w:p w14:paraId="5A09EE2A">
            <w:pPr>
              <w:jc w:val="center"/>
              <w:rPr>
                <w:rFonts w:ascii="Times New Roman" w:hAnsi="Times New Roman"/>
                <w:kern w:val="0"/>
                <w:szCs w:val="21"/>
              </w:rPr>
            </w:pPr>
          </w:p>
        </w:tc>
        <w:tc>
          <w:tcPr>
            <w:tcW w:w="1134" w:type="dxa"/>
            <w:vMerge w:val="continue"/>
            <w:vAlign w:val="center"/>
          </w:tcPr>
          <w:p w14:paraId="31F4BE9A">
            <w:pPr>
              <w:widowControl/>
              <w:jc w:val="center"/>
              <w:rPr>
                <w:rFonts w:ascii="Times New Roman"/>
                <w:kern w:val="0"/>
                <w:szCs w:val="21"/>
              </w:rPr>
            </w:pPr>
          </w:p>
        </w:tc>
        <w:tc>
          <w:tcPr>
            <w:tcW w:w="1417" w:type="dxa"/>
            <w:vMerge w:val="continue"/>
            <w:vAlign w:val="center"/>
          </w:tcPr>
          <w:p w14:paraId="56104CCB">
            <w:pPr>
              <w:jc w:val="center"/>
              <w:rPr>
                <w:rFonts w:ascii="Times New Roman" w:hAnsi="Times New Roman"/>
                <w:kern w:val="0"/>
                <w:szCs w:val="21"/>
              </w:rPr>
            </w:pPr>
          </w:p>
        </w:tc>
        <w:tc>
          <w:tcPr>
            <w:tcW w:w="1970" w:type="dxa"/>
            <w:vAlign w:val="center"/>
          </w:tcPr>
          <w:p w14:paraId="0E543659">
            <w:pPr>
              <w:widowControl/>
              <w:jc w:val="center"/>
              <w:rPr>
                <w:rFonts w:ascii="Times New Roman" w:hAnsi="Times New Roman"/>
                <w:kern w:val="0"/>
                <w:szCs w:val="21"/>
              </w:rPr>
            </w:pPr>
            <w:r>
              <w:rPr>
                <w:rFonts w:ascii="Times New Roman" w:hAnsi="Times New Roman"/>
                <w:kern w:val="0"/>
                <w:szCs w:val="21"/>
              </w:rPr>
              <w:t>无框架</w:t>
            </w:r>
          </w:p>
        </w:tc>
        <w:tc>
          <w:tcPr>
            <w:tcW w:w="3311" w:type="dxa"/>
            <w:vAlign w:val="center"/>
          </w:tcPr>
          <w:p w14:paraId="45DCE691">
            <w:pPr>
              <w:widowControl/>
              <w:jc w:val="left"/>
              <w:rPr>
                <w:rFonts w:ascii="Times New Roman"/>
                <w:kern w:val="0"/>
                <w:szCs w:val="21"/>
              </w:rPr>
            </w:pPr>
            <w:r>
              <w:rPr>
                <w:rFonts w:ascii="Times New Roman"/>
                <w:kern w:val="0"/>
                <w:szCs w:val="21"/>
              </w:rPr>
              <w:t>无需安装框架</w:t>
            </w:r>
            <w:r>
              <w:rPr>
                <w:rFonts w:hint="eastAsia" w:ascii="Times New Roman"/>
                <w:kern w:val="0"/>
                <w:szCs w:val="21"/>
              </w:rPr>
              <w:t>。</w:t>
            </w:r>
          </w:p>
        </w:tc>
      </w:tr>
      <w:tr w14:paraId="67207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09924759">
            <w:pPr>
              <w:jc w:val="center"/>
              <w:rPr>
                <w:rFonts w:ascii="Times New Roman" w:hAnsi="Times New Roman"/>
                <w:kern w:val="0"/>
                <w:szCs w:val="21"/>
              </w:rPr>
            </w:pPr>
          </w:p>
        </w:tc>
        <w:tc>
          <w:tcPr>
            <w:tcW w:w="1134" w:type="dxa"/>
            <w:vMerge w:val="continue"/>
            <w:vAlign w:val="center"/>
          </w:tcPr>
          <w:p w14:paraId="7A49A520">
            <w:pPr>
              <w:widowControl/>
              <w:jc w:val="center"/>
              <w:rPr>
                <w:rFonts w:ascii="Times New Roman"/>
                <w:kern w:val="0"/>
                <w:szCs w:val="21"/>
              </w:rPr>
            </w:pPr>
          </w:p>
        </w:tc>
        <w:tc>
          <w:tcPr>
            <w:tcW w:w="1417" w:type="dxa"/>
            <w:vMerge w:val="restart"/>
            <w:vAlign w:val="center"/>
          </w:tcPr>
          <w:p w14:paraId="4556F0EC">
            <w:pPr>
              <w:jc w:val="center"/>
              <w:rPr>
                <w:rFonts w:ascii="Times New Roman" w:hAnsi="Times New Roman"/>
                <w:kern w:val="0"/>
                <w:szCs w:val="21"/>
              </w:rPr>
            </w:pPr>
            <w:r>
              <w:rPr>
                <w:rFonts w:hint="eastAsia" w:ascii="Times New Roman" w:hAnsi="Times New Roman"/>
                <w:kern w:val="0"/>
                <w:szCs w:val="21"/>
              </w:rPr>
              <w:t>特征词2-技术特点</w:t>
            </w:r>
          </w:p>
          <w:p w14:paraId="60B46695">
            <w:pPr>
              <w:jc w:val="center"/>
              <w:rPr>
                <w:rFonts w:ascii="Times New Roman" w:hAnsi="Times New Roman"/>
                <w:kern w:val="0"/>
                <w:szCs w:val="21"/>
              </w:rPr>
            </w:pPr>
          </w:p>
        </w:tc>
        <w:tc>
          <w:tcPr>
            <w:tcW w:w="1970" w:type="dxa"/>
            <w:vAlign w:val="center"/>
          </w:tcPr>
          <w:p w14:paraId="382CA2F2">
            <w:pPr>
              <w:widowControl/>
              <w:jc w:val="center"/>
              <w:rPr>
                <w:rFonts w:ascii="Times New Roman" w:hAnsi="Times New Roman"/>
                <w:kern w:val="0"/>
                <w:szCs w:val="21"/>
              </w:rPr>
            </w:pPr>
            <w:r>
              <w:rPr>
                <w:rFonts w:ascii="Times New Roman" w:hAnsi="Times New Roman"/>
                <w:kern w:val="0"/>
                <w:szCs w:val="21"/>
              </w:rPr>
              <w:t>立体定向</w:t>
            </w:r>
          </w:p>
        </w:tc>
        <w:tc>
          <w:tcPr>
            <w:tcW w:w="3311" w:type="dxa"/>
            <w:vAlign w:val="center"/>
          </w:tcPr>
          <w:p w14:paraId="05B5479F">
            <w:pPr>
              <w:widowControl/>
              <w:jc w:val="left"/>
              <w:rPr>
                <w:rFonts w:ascii="Times New Roman"/>
                <w:kern w:val="0"/>
                <w:szCs w:val="21"/>
              </w:rPr>
            </w:pPr>
            <w:r>
              <w:rPr>
                <w:rFonts w:hint="eastAsia" w:ascii="Times New Roman"/>
                <w:kern w:val="0"/>
                <w:szCs w:val="21"/>
              </w:rPr>
              <w:t>采用立体定位。</w:t>
            </w:r>
          </w:p>
        </w:tc>
      </w:tr>
      <w:tr w14:paraId="0A0A7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32BF5BEA">
            <w:pPr>
              <w:jc w:val="center"/>
              <w:rPr>
                <w:rFonts w:ascii="Times New Roman" w:hAnsi="Times New Roman"/>
                <w:kern w:val="0"/>
                <w:szCs w:val="21"/>
              </w:rPr>
            </w:pPr>
          </w:p>
        </w:tc>
        <w:tc>
          <w:tcPr>
            <w:tcW w:w="1134" w:type="dxa"/>
            <w:vMerge w:val="continue"/>
            <w:vAlign w:val="center"/>
          </w:tcPr>
          <w:p w14:paraId="42BB4DB8">
            <w:pPr>
              <w:widowControl/>
              <w:jc w:val="center"/>
              <w:rPr>
                <w:rFonts w:ascii="Times New Roman"/>
                <w:kern w:val="0"/>
                <w:szCs w:val="21"/>
              </w:rPr>
            </w:pPr>
          </w:p>
        </w:tc>
        <w:tc>
          <w:tcPr>
            <w:tcW w:w="1417" w:type="dxa"/>
            <w:vMerge w:val="continue"/>
            <w:vAlign w:val="center"/>
          </w:tcPr>
          <w:p w14:paraId="2748D91E">
            <w:pPr>
              <w:jc w:val="center"/>
              <w:rPr>
                <w:rFonts w:ascii="Times New Roman" w:hAnsi="Times New Roman"/>
                <w:kern w:val="0"/>
                <w:szCs w:val="21"/>
              </w:rPr>
            </w:pPr>
          </w:p>
        </w:tc>
        <w:tc>
          <w:tcPr>
            <w:tcW w:w="1970" w:type="dxa"/>
            <w:vAlign w:val="center"/>
          </w:tcPr>
          <w:p w14:paraId="7A67B436">
            <w:pPr>
              <w:widowControl/>
              <w:jc w:val="center"/>
              <w:rPr>
                <w:rFonts w:ascii="Times New Roman" w:hAnsi="Times New Roman"/>
                <w:kern w:val="0"/>
                <w:szCs w:val="21"/>
              </w:rPr>
            </w:pPr>
            <w:r>
              <w:rPr>
                <w:rFonts w:hint="eastAsia" w:ascii="Times New Roman" w:hAnsi="Times New Roman"/>
                <w:kern w:val="0"/>
                <w:szCs w:val="21"/>
              </w:rPr>
              <w:t>电磁</w:t>
            </w:r>
          </w:p>
        </w:tc>
        <w:tc>
          <w:tcPr>
            <w:tcW w:w="3311" w:type="dxa"/>
            <w:vAlign w:val="center"/>
          </w:tcPr>
          <w:p w14:paraId="1F444AE2">
            <w:pPr>
              <w:widowControl/>
              <w:jc w:val="left"/>
              <w:rPr>
                <w:rFonts w:ascii="Times New Roman"/>
                <w:kern w:val="0"/>
                <w:szCs w:val="21"/>
              </w:rPr>
            </w:pPr>
            <w:r>
              <w:rPr>
                <w:rFonts w:hint="eastAsia" w:ascii="Times New Roman"/>
                <w:kern w:val="0"/>
                <w:szCs w:val="21"/>
              </w:rPr>
              <w:t>采用电磁定位。</w:t>
            </w:r>
          </w:p>
        </w:tc>
      </w:tr>
      <w:tr w14:paraId="419AF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0F6948CD">
            <w:pPr>
              <w:jc w:val="center"/>
              <w:rPr>
                <w:rFonts w:ascii="Times New Roman" w:hAnsi="Times New Roman"/>
                <w:kern w:val="0"/>
                <w:szCs w:val="21"/>
              </w:rPr>
            </w:pPr>
          </w:p>
        </w:tc>
        <w:tc>
          <w:tcPr>
            <w:tcW w:w="1134" w:type="dxa"/>
            <w:vMerge w:val="continue"/>
            <w:vAlign w:val="center"/>
          </w:tcPr>
          <w:p w14:paraId="2B8090BA">
            <w:pPr>
              <w:widowControl/>
              <w:jc w:val="center"/>
              <w:rPr>
                <w:rFonts w:ascii="Times New Roman"/>
                <w:kern w:val="0"/>
                <w:szCs w:val="21"/>
              </w:rPr>
            </w:pPr>
          </w:p>
        </w:tc>
        <w:tc>
          <w:tcPr>
            <w:tcW w:w="1417" w:type="dxa"/>
            <w:vMerge w:val="continue"/>
            <w:vAlign w:val="center"/>
          </w:tcPr>
          <w:p w14:paraId="42D429DA">
            <w:pPr>
              <w:jc w:val="center"/>
              <w:rPr>
                <w:rFonts w:ascii="Times New Roman" w:hAnsi="Times New Roman"/>
                <w:kern w:val="0"/>
                <w:szCs w:val="21"/>
              </w:rPr>
            </w:pPr>
          </w:p>
        </w:tc>
        <w:tc>
          <w:tcPr>
            <w:tcW w:w="1970" w:type="dxa"/>
            <w:vAlign w:val="center"/>
          </w:tcPr>
          <w:p w14:paraId="49FCEB61">
            <w:pPr>
              <w:widowControl/>
              <w:jc w:val="center"/>
              <w:rPr>
                <w:rFonts w:ascii="Times New Roman" w:hAnsi="Times New Roman"/>
                <w:kern w:val="0"/>
                <w:szCs w:val="21"/>
              </w:rPr>
            </w:pPr>
            <w:r>
              <w:rPr>
                <w:rFonts w:hint="eastAsia" w:ascii="Times New Roman" w:hAnsi="Times New Roman"/>
                <w:kern w:val="0"/>
                <w:szCs w:val="21"/>
              </w:rPr>
              <w:t>激光</w:t>
            </w:r>
          </w:p>
        </w:tc>
        <w:tc>
          <w:tcPr>
            <w:tcW w:w="3311" w:type="dxa"/>
            <w:vAlign w:val="center"/>
          </w:tcPr>
          <w:p w14:paraId="5BB1F005">
            <w:pPr>
              <w:widowControl/>
              <w:jc w:val="left"/>
              <w:rPr>
                <w:rFonts w:ascii="Times New Roman"/>
                <w:kern w:val="0"/>
                <w:szCs w:val="21"/>
              </w:rPr>
            </w:pPr>
            <w:r>
              <w:rPr>
                <w:rFonts w:hint="eastAsia" w:ascii="Times New Roman"/>
                <w:kern w:val="0"/>
                <w:szCs w:val="21"/>
              </w:rPr>
              <w:t>采用激光定位。</w:t>
            </w:r>
          </w:p>
        </w:tc>
      </w:tr>
      <w:tr w14:paraId="4E3CC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4EEBAF22">
            <w:pPr>
              <w:jc w:val="center"/>
              <w:rPr>
                <w:rFonts w:ascii="Times New Roman" w:hAnsi="Times New Roman"/>
                <w:kern w:val="0"/>
                <w:szCs w:val="21"/>
              </w:rPr>
            </w:pPr>
          </w:p>
        </w:tc>
        <w:tc>
          <w:tcPr>
            <w:tcW w:w="1134" w:type="dxa"/>
            <w:vMerge w:val="continue"/>
            <w:vAlign w:val="center"/>
          </w:tcPr>
          <w:p w14:paraId="2D1206FF">
            <w:pPr>
              <w:widowControl/>
              <w:jc w:val="center"/>
              <w:rPr>
                <w:rFonts w:ascii="Times New Roman" w:hAnsi="Times New Roman"/>
                <w:kern w:val="0"/>
                <w:szCs w:val="21"/>
              </w:rPr>
            </w:pPr>
          </w:p>
        </w:tc>
        <w:tc>
          <w:tcPr>
            <w:tcW w:w="1417" w:type="dxa"/>
            <w:vMerge w:val="continue"/>
            <w:vAlign w:val="center"/>
          </w:tcPr>
          <w:p w14:paraId="57154ACC">
            <w:pPr>
              <w:jc w:val="center"/>
              <w:rPr>
                <w:rFonts w:ascii="Times New Roman" w:hAnsi="Times New Roman"/>
                <w:kern w:val="0"/>
                <w:szCs w:val="21"/>
              </w:rPr>
            </w:pPr>
          </w:p>
        </w:tc>
        <w:tc>
          <w:tcPr>
            <w:tcW w:w="1970" w:type="dxa"/>
            <w:vAlign w:val="center"/>
          </w:tcPr>
          <w:p w14:paraId="735A7043">
            <w:pPr>
              <w:widowControl/>
              <w:jc w:val="center"/>
              <w:rPr>
                <w:rFonts w:ascii="Times New Roman" w:hAnsi="Times New Roman"/>
                <w:kern w:val="0"/>
                <w:szCs w:val="21"/>
              </w:rPr>
            </w:pPr>
            <w:r>
              <w:rPr>
                <w:rFonts w:hint="eastAsia" w:ascii="Times New Roman" w:hAnsi="Times New Roman"/>
                <w:kern w:val="0"/>
                <w:szCs w:val="21"/>
              </w:rPr>
              <w:t>红外荧光</w:t>
            </w:r>
          </w:p>
        </w:tc>
        <w:tc>
          <w:tcPr>
            <w:tcW w:w="3311" w:type="dxa"/>
            <w:vAlign w:val="center"/>
          </w:tcPr>
          <w:p w14:paraId="68529ADD">
            <w:pPr>
              <w:widowControl/>
              <w:jc w:val="left"/>
              <w:rPr>
                <w:rFonts w:ascii="Times New Roman"/>
                <w:kern w:val="0"/>
                <w:szCs w:val="21"/>
              </w:rPr>
            </w:pPr>
            <w:r>
              <w:rPr>
                <w:rFonts w:hint="eastAsia" w:ascii="Times New Roman"/>
                <w:kern w:val="0"/>
                <w:szCs w:val="21"/>
              </w:rPr>
              <w:t>采用红外图像定位。</w:t>
            </w:r>
          </w:p>
        </w:tc>
      </w:tr>
      <w:tr w14:paraId="3DAF0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9" w:hRule="atLeast"/>
          <w:jc w:val="center"/>
        </w:trPr>
        <w:tc>
          <w:tcPr>
            <w:tcW w:w="690" w:type="dxa"/>
            <w:vMerge w:val="continue"/>
            <w:vAlign w:val="center"/>
          </w:tcPr>
          <w:p w14:paraId="6286C2A0">
            <w:pPr>
              <w:jc w:val="center"/>
              <w:rPr>
                <w:rFonts w:ascii="Times New Roman" w:hAnsi="Times New Roman"/>
                <w:kern w:val="0"/>
                <w:szCs w:val="21"/>
              </w:rPr>
            </w:pPr>
          </w:p>
        </w:tc>
        <w:tc>
          <w:tcPr>
            <w:tcW w:w="1134" w:type="dxa"/>
            <w:vMerge w:val="continue"/>
            <w:vAlign w:val="center"/>
          </w:tcPr>
          <w:p w14:paraId="2ABB9FDC">
            <w:pPr>
              <w:widowControl/>
              <w:jc w:val="center"/>
              <w:rPr>
                <w:rFonts w:ascii="Times New Roman" w:hAnsi="Times New Roman"/>
                <w:kern w:val="0"/>
                <w:szCs w:val="21"/>
              </w:rPr>
            </w:pPr>
          </w:p>
        </w:tc>
        <w:tc>
          <w:tcPr>
            <w:tcW w:w="1417" w:type="dxa"/>
            <w:vMerge w:val="restart"/>
            <w:vAlign w:val="center"/>
          </w:tcPr>
          <w:p w14:paraId="00FF2560">
            <w:pPr>
              <w:jc w:val="center"/>
              <w:rPr>
                <w:rFonts w:ascii="Times New Roman" w:hAnsi="Times New Roman"/>
                <w:kern w:val="0"/>
                <w:szCs w:val="21"/>
              </w:rPr>
            </w:pPr>
            <w:r>
              <w:rPr>
                <w:rFonts w:ascii="Times New Roman" w:hAnsi="Times New Roman"/>
                <w:kern w:val="0"/>
                <w:szCs w:val="21"/>
              </w:rPr>
              <w:t>特征词</w:t>
            </w:r>
            <w:r>
              <w:rPr>
                <w:rFonts w:hint="eastAsia" w:ascii="Times New Roman" w:hAnsi="Times New Roman"/>
                <w:kern w:val="0"/>
                <w:szCs w:val="21"/>
              </w:rPr>
              <w:t>3-</w:t>
            </w:r>
          </w:p>
          <w:p w14:paraId="2CBF9468">
            <w:pPr>
              <w:jc w:val="center"/>
              <w:rPr>
                <w:rFonts w:ascii="Times New Roman" w:hAnsi="Times New Roman"/>
                <w:kern w:val="0"/>
                <w:szCs w:val="21"/>
              </w:rPr>
            </w:pPr>
            <w:r>
              <w:rPr>
                <w:rFonts w:hint="eastAsia" w:ascii="Times New Roman" w:hAnsi="Times New Roman"/>
                <w:kern w:val="0"/>
                <w:szCs w:val="21"/>
              </w:rPr>
              <w:t>适用场景</w:t>
            </w:r>
          </w:p>
        </w:tc>
        <w:tc>
          <w:tcPr>
            <w:tcW w:w="1970" w:type="dxa"/>
            <w:vAlign w:val="center"/>
          </w:tcPr>
          <w:p w14:paraId="008CDDA4">
            <w:pPr>
              <w:widowControl/>
              <w:jc w:val="center"/>
              <w:rPr>
                <w:rFonts w:ascii="Times New Roman" w:hAnsi="Times New Roman"/>
                <w:kern w:val="0"/>
                <w:szCs w:val="21"/>
              </w:rPr>
            </w:pPr>
            <w:r>
              <w:rPr>
                <w:rFonts w:hint="eastAsia" w:ascii="Times New Roman"/>
                <w:kern w:val="0"/>
                <w:szCs w:val="21"/>
              </w:rPr>
              <w:t>不限学科</w:t>
            </w:r>
          </w:p>
          <w:p w14:paraId="46A9E8D0">
            <w:pPr>
              <w:widowControl/>
              <w:jc w:val="center"/>
              <w:rPr>
                <w:rFonts w:ascii="Times New Roman" w:hAnsi="Times New Roman"/>
                <w:kern w:val="0"/>
                <w:szCs w:val="21"/>
              </w:rPr>
            </w:pPr>
            <w:r>
              <w:rPr>
                <w:rFonts w:ascii="Times New Roman"/>
                <w:kern w:val="0"/>
                <w:szCs w:val="21"/>
              </w:rPr>
              <w:t>（缺省）</w:t>
            </w:r>
          </w:p>
        </w:tc>
        <w:tc>
          <w:tcPr>
            <w:tcW w:w="3311" w:type="dxa"/>
            <w:vAlign w:val="center"/>
          </w:tcPr>
          <w:p w14:paraId="35626C2B">
            <w:pPr>
              <w:widowControl/>
              <w:jc w:val="left"/>
              <w:rPr>
                <w:rFonts w:ascii="Times New Roman" w:hAnsi="Times New Roman"/>
                <w:kern w:val="0"/>
                <w:szCs w:val="21"/>
              </w:rPr>
            </w:pPr>
            <w:r>
              <w:rPr>
                <w:rFonts w:ascii="Times New Roman"/>
                <w:kern w:val="0"/>
                <w:szCs w:val="21"/>
              </w:rPr>
              <w:t>用于外科</w:t>
            </w:r>
            <w:r>
              <w:rPr>
                <w:rFonts w:hint="eastAsia" w:ascii="Times New Roman"/>
                <w:kern w:val="0"/>
                <w:szCs w:val="21"/>
              </w:rPr>
              <w:t>，不限于特定使用部位。</w:t>
            </w:r>
          </w:p>
        </w:tc>
      </w:tr>
      <w:tr w14:paraId="06003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690" w:type="dxa"/>
            <w:vMerge w:val="continue"/>
            <w:vAlign w:val="center"/>
          </w:tcPr>
          <w:p w14:paraId="32A35ABF">
            <w:pPr>
              <w:jc w:val="center"/>
              <w:rPr>
                <w:rFonts w:ascii="Times New Roman" w:hAnsi="Times New Roman"/>
                <w:kern w:val="0"/>
                <w:szCs w:val="21"/>
              </w:rPr>
            </w:pPr>
          </w:p>
        </w:tc>
        <w:tc>
          <w:tcPr>
            <w:tcW w:w="1134" w:type="dxa"/>
            <w:vMerge w:val="continue"/>
            <w:vAlign w:val="center"/>
          </w:tcPr>
          <w:p w14:paraId="30536B26">
            <w:pPr>
              <w:widowControl/>
              <w:jc w:val="center"/>
              <w:rPr>
                <w:rFonts w:ascii="Times New Roman" w:hAnsi="Times New Roman"/>
                <w:kern w:val="0"/>
                <w:szCs w:val="21"/>
              </w:rPr>
            </w:pPr>
          </w:p>
        </w:tc>
        <w:tc>
          <w:tcPr>
            <w:tcW w:w="1417" w:type="dxa"/>
            <w:vMerge w:val="continue"/>
            <w:vAlign w:val="center"/>
          </w:tcPr>
          <w:p w14:paraId="1C33B205">
            <w:pPr>
              <w:jc w:val="center"/>
              <w:rPr>
                <w:rFonts w:ascii="Times New Roman" w:hAnsi="Times New Roman"/>
                <w:kern w:val="0"/>
                <w:szCs w:val="21"/>
              </w:rPr>
            </w:pPr>
          </w:p>
        </w:tc>
        <w:tc>
          <w:tcPr>
            <w:tcW w:w="1970" w:type="dxa"/>
            <w:vAlign w:val="center"/>
          </w:tcPr>
          <w:p w14:paraId="71039C4A">
            <w:pPr>
              <w:widowControl/>
              <w:jc w:val="center"/>
              <w:rPr>
                <w:rFonts w:ascii="Times New Roman" w:hAnsi="Times New Roman"/>
                <w:kern w:val="0"/>
                <w:szCs w:val="21"/>
              </w:rPr>
            </w:pPr>
            <w:r>
              <w:rPr>
                <w:rFonts w:hint="eastAsia" w:ascii="Times New Roman" w:hAnsi="Times New Roman"/>
                <w:kern w:val="0"/>
                <w:szCs w:val="21"/>
              </w:rPr>
              <w:t>神经</w:t>
            </w:r>
            <w:r>
              <w:rPr>
                <w:rFonts w:ascii="Times New Roman" w:hAnsi="Times New Roman"/>
                <w:kern w:val="0"/>
                <w:szCs w:val="21"/>
              </w:rPr>
              <w:t>外科</w:t>
            </w:r>
            <w:r>
              <w:rPr>
                <w:rFonts w:hint="eastAsia" w:ascii="Times New Roman" w:hAnsi="Times New Roman"/>
                <w:kern w:val="0"/>
                <w:szCs w:val="21"/>
              </w:rPr>
              <w:t>等（特定专用学科）</w:t>
            </w:r>
          </w:p>
        </w:tc>
        <w:tc>
          <w:tcPr>
            <w:tcW w:w="3311" w:type="dxa"/>
            <w:vAlign w:val="center"/>
          </w:tcPr>
          <w:p w14:paraId="7E244F61">
            <w:pPr>
              <w:widowControl/>
              <w:jc w:val="left"/>
              <w:rPr>
                <w:rFonts w:ascii="Times New Roman"/>
                <w:kern w:val="0"/>
                <w:szCs w:val="21"/>
              </w:rPr>
            </w:pPr>
            <w:r>
              <w:rPr>
                <w:rFonts w:hint="eastAsia" w:ascii="Times New Roman"/>
                <w:kern w:val="0"/>
                <w:szCs w:val="21"/>
              </w:rPr>
              <w:t>特定专用学科，如神经外科、骨科、耳鼻喉科等。</w:t>
            </w:r>
          </w:p>
        </w:tc>
      </w:tr>
      <w:tr w14:paraId="5A980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690" w:type="dxa"/>
            <w:vMerge w:val="restart"/>
            <w:vAlign w:val="center"/>
          </w:tcPr>
          <w:p w14:paraId="613DF789">
            <w:pPr>
              <w:jc w:val="center"/>
              <w:rPr>
                <w:rFonts w:ascii="Times New Roman" w:hAnsi="Times New Roman"/>
                <w:kern w:val="0"/>
                <w:szCs w:val="21"/>
              </w:rPr>
            </w:pPr>
            <w:r>
              <w:rPr>
                <w:rFonts w:ascii="Times New Roman" w:hAnsi="Times New Roman"/>
                <w:kern w:val="0"/>
                <w:szCs w:val="21"/>
              </w:rPr>
              <w:t>3</w:t>
            </w:r>
          </w:p>
        </w:tc>
        <w:tc>
          <w:tcPr>
            <w:tcW w:w="1134" w:type="dxa"/>
            <w:vMerge w:val="restart"/>
            <w:vAlign w:val="center"/>
          </w:tcPr>
          <w:p w14:paraId="67CD49B8">
            <w:pPr>
              <w:widowControl/>
              <w:jc w:val="center"/>
              <w:rPr>
                <w:rFonts w:ascii="Times New Roman" w:hAnsi="Times New Roman"/>
                <w:kern w:val="0"/>
                <w:szCs w:val="21"/>
              </w:rPr>
            </w:pPr>
            <w:r>
              <w:rPr>
                <w:rFonts w:ascii="Times New Roman"/>
                <w:kern w:val="0"/>
                <w:szCs w:val="21"/>
              </w:rPr>
              <w:t>手术控制系统</w:t>
            </w:r>
          </w:p>
        </w:tc>
        <w:tc>
          <w:tcPr>
            <w:tcW w:w="1417" w:type="dxa"/>
            <w:vAlign w:val="center"/>
          </w:tcPr>
          <w:p w14:paraId="318A8D05">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1878BF73">
            <w:pPr>
              <w:widowControl/>
              <w:jc w:val="center"/>
              <w:rPr>
                <w:rFonts w:ascii="Times New Roman" w:hAnsi="Times New Roman"/>
                <w:kern w:val="0"/>
                <w:szCs w:val="21"/>
              </w:rPr>
            </w:pPr>
            <w:r>
              <w:rPr>
                <w:rFonts w:ascii="Times New Roman" w:hAnsi="Times New Roman"/>
                <w:kern w:val="0"/>
                <w:szCs w:val="21"/>
              </w:rPr>
              <w:t>手术控制系统</w:t>
            </w:r>
          </w:p>
        </w:tc>
        <w:tc>
          <w:tcPr>
            <w:tcW w:w="3311" w:type="dxa"/>
            <w:vAlign w:val="center"/>
          </w:tcPr>
          <w:p w14:paraId="7D84DAB6">
            <w:pPr>
              <w:widowControl/>
              <w:jc w:val="left"/>
              <w:rPr>
                <w:rFonts w:ascii="Times New Roman" w:hAnsi="Times New Roman"/>
                <w:kern w:val="0"/>
                <w:szCs w:val="21"/>
              </w:rPr>
            </w:pPr>
            <w:r>
              <w:rPr>
                <w:rFonts w:ascii="Times New Roman"/>
                <w:szCs w:val="21"/>
              </w:rPr>
              <w:t>用于手术中帮助精确控制手术操作的设备。</w:t>
            </w:r>
          </w:p>
        </w:tc>
      </w:tr>
      <w:tr w14:paraId="3D4AD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90" w:type="dxa"/>
            <w:vMerge w:val="continue"/>
            <w:vAlign w:val="center"/>
          </w:tcPr>
          <w:p w14:paraId="04F8DB83">
            <w:pPr>
              <w:jc w:val="center"/>
              <w:rPr>
                <w:rFonts w:ascii="Times New Roman" w:hAnsi="Times New Roman"/>
                <w:kern w:val="0"/>
                <w:szCs w:val="21"/>
              </w:rPr>
            </w:pPr>
          </w:p>
        </w:tc>
        <w:tc>
          <w:tcPr>
            <w:tcW w:w="1134" w:type="dxa"/>
            <w:vMerge w:val="continue"/>
            <w:vAlign w:val="center"/>
          </w:tcPr>
          <w:p w14:paraId="1906A736">
            <w:pPr>
              <w:widowControl/>
              <w:jc w:val="center"/>
              <w:rPr>
                <w:rFonts w:ascii="Times New Roman"/>
                <w:kern w:val="0"/>
                <w:szCs w:val="21"/>
              </w:rPr>
            </w:pPr>
          </w:p>
        </w:tc>
        <w:tc>
          <w:tcPr>
            <w:tcW w:w="1417" w:type="dxa"/>
            <w:vMerge w:val="restart"/>
            <w:vAlign w:val="center"/>
          </w:tcPr>
          <w:p w14:paraId="18ECAF45">
            <w:pPr>
              <w:widowControl/>
              <w:jc w:val="center"/>
              <w:rPr>
                <w:rFonts w:ascii="宋体" w:hAnsi="宋体" w:cs="宋体"/>
                <w:kern w:val="0"/>
                <w:szCs w:val="21"/>
              </w:rPr>
            </w:pPr>
            <w:r>
              <w:rPr>
                <w:rFonts w:hint="eastAsia" w:ascii="宋体" w:hAnsi="宋体" w:cs="宋体"/>
                <w:kern w:val="0"/>
                <w:szCs w:val="21"/>
              </w:rPr>
              <w:t>特征词1</w:t>
            </w:r>
            <w:r>
              <w:rPr>
                <w:rFonts w:ascii="宋体" w:hAnsi="宋体" w:cs="宋体"/>
                <w:kern w:val="0"/>
                <w:szCs w:val="21"/>
              </w:rPr>
              <w:t>—</w:t>
            </w:r>
          </w:p>
          <w:p w14:paraId="0D6B8F06">
            <w:pPr>
              <w:widowControl/>
              <w:jc w:val="center"/>
              <w:rPr>
                <w:rFonts w:ascii="宋体" w:hAnsi="宋体" w:cs="宋体"/>
                <w:kern w:val="0"/>
                <w:szCs w:val="21"/>
              </w:rPr>
            </w:pPr>
            <w:r>
              <w:rPr>
                <w:rFonts w:hint="eastAsia" w:ascii="宋体" w:hAnsi="宋体" w:cs="宋体"/>
                <w:kern w:val="0"/>
                <w:szCs w:val="21"/>
              </w:rPr>
              <w:t>结构特点</w:t>
            </w:r>
          </w:p>
          <w:p w14:paraId="2385CA51">
            <w:pPr>
              <w:jc w:val="center"/>
              <w:rPr>
                <w:rFonts w:ascii="宋体" w:hAnsi="宋体" w:cs="宋体"/>
                <w:kern w:val="0"/>
                <w:szCs w:val="21"/>
              </w:rPr>
            </w:pPr>
          </w:p>
        </w:tc>
        <w:tc>
          <w:tcPr>
            <w:tcW w:w="1970" w:type="dxa"/>
            <w:vAlign w:val="center"/>
          </w:tcPr>
          <w:p w14:paraId="14C9511D">
            <w:pPr>
              <w:widowControl/>
              <w:jc w:val="center"/>
              <w:rPr>
                <w:rFonts w:ascii="宋体" w:hAnsi="宋体" w:cs="宋体"/>
                <w:kern w:val="0"/>
                <w:szCs w:val="21"/>
              </w:rPr>
            </w:pPr>
            <w:r>
              <w:rPr>
                <w:rFonts w:ascii="宋体" w:hAnsi="宋体" w:cs="宋体"/>
                <w:kern w:val="0"/>
                <w:szCs w:val="21"/>
              </w:rPr>
              <w:t>内窥镜</w:t>
            </w:r>
          </w:p>
        </w:tc>
        <w:tc>
          <w:tcPr>
            <w:tcW w:w="3311" w:type="dxa"/>
            <w:vAlign w:val="center"/>
          </w:tcPr>
          <w:p w14:paraId="049B50D8">
            <w:pPr>
              <w:pStyle w:val="12"/>
              <w:ind w:firstLine="0" w:firstLineChars="0"/>
              <w:jc w:val="left"/>
              <w:rPr>
                <w:rFonts w:hAnsi="宋体"/>
                <w:szCs w:val="21"/>
              </w:rPr>
            </w:pPr>
            <w:r>
              <w:rPr>
                <w:rFonts w:hint="eastAsia" w:hAnsi="宋体" w:cs="宋体"/>
                <w:bCs/>
                <w:szCs w:val="21"/>
              </w:rPr>
              <w:t>产品结构设计在内窥镜下使用。</w:t>
            </w:r>
          </w:p>
        </w:tc>
      </w:tr>
      <w:tr w14:paraId="15094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vMerge w:val="continue"/>
            <w:vAlign w:val="center"/>
          </w:tcPr>
          <w:p w14:paraId="4641BF05">
            <w:pPr>
              <w:jc w:val="center"/>
              <w:rPr>
                <w:rFonts w:ascii="Times New Roman" w:hAnsi="Times New Roman"/>
                <w:kern w:val="0"/>
                <w:szCs w:val="21"/>
              </w:rPr>
            </w:pPr>
          </w:p>
        </w:tc>
        <w:tc>
          <w:tcPr>
            <w:tcW w:w="1134" w:type="dxa"/>
            <w:vMerge w:val="continue"/>
            <w:vAlign w:val="center"/>
          </w:tcPr>
          <w:p w14:paraId="3B6D3BF0">
            <w:pPr>
              <w:widowControl/>
              <w:jc w:val="center"/>
              <w:rPr>
                <w:rFonts w:ascii="Times New Roman"/>
                <w:kern w:val="0"/>
                <w:szCs w:val="21"/>
              </w:rPr>
            </w:pPr>
          </w:p>
        </w:tc>
        <w:tc>
          <w:tcPr>
            <w:tcW w:w="1417" w:type="dxa"/>
            <w:vMerge w:val="continue"/>
            <w:vAlign w:val="center"/>
          </w:tcPr>
          <w:p w14:paraId="6C95C97C">
            <w:pPr>
              <w:widowControl/>
              <w:jc w:val="center"/>
              <w:rPr>
                <w:rFonts w:ascii="宋体" w:hAnsi="宋体" w:cs="宋体"/>
                <w:kern w:val="0"/>
                <w:szCs w:val="21"/>
              </w:rPr>
            </w:pPr>
          </w:p>
        </w:tc>
        <w:tc>
          <w:tcPr>
            <w:tcW w:w="1970" w:type="dxa"/>
            <w:vAlign w:val="center"/>
          </w:tcPr>
          <w:p w14:paraId="28DF1527">
            <w:pPr>
              <w:widowControl/>
              <w:jc w:val="center"/>
              <w:rPr>
                <w:rFonts w:ascii="宋体" w:hAnsi="宋体" w:cs="宋体"/>
                <w:kern w:val="0"/>
                <w:szCs w:val="21"/>
              </w:rPr>
            </w:pPr>
            <w:r>
              <w:rPr>
                <w:rFonts w:hint="eastAsia" w:ascii="宋体" w:hAnsi="宋体" w:cs="宋体"/>
                <w:kern w:val="0"/>
                <w:szCs w:val="21"/>
              </w:rPr>
              <w:t>通</w:t>
            </w:r>
            <w:r>
              <w:rPr>
                <w:rFonts w:ascii="宋体" w:hAnsi="宋体" w:cs="宋体"/>
                <w:kern w:val="0"/>
                <w:szCs w:val="21"/>
              </w:rPr>
              <w:t>用</w:t>
            </w:r>
            <w:r>
              <w:rPr>
                <w:rFonts w:hint="eastAsia" w:ascii="宋体" w:hAnsi="宋体" w:cs="宋体"/>
                <w:kern w:val="0"/>
                <w:szCs w:val="21"/>
              </w:rPr>
              <w:t>（缺省）</w:t>
            </w:r>
          </w:p>
        </w:tc>
        <w:tc>
          <w:tcPr>
            <w:tcW w:w="3311" w:type="dxa"/>
            <w:vAlign w:val="center"/>
          </w:tcPr>
          <w:p w14:paraId="7FCF5A2E">
            <w:pPr>
              <w:pStyle w:val="12"/>
              <w:ind w:firstLine="0" w:firstLineChars="0"/>
              <w:jc w:val="left"/>
              <w:rPr>
                <w:rFonts w:hAnsi="宋体"/>
                <w:szCs w:val="21"/>
              </w:rPr>
            </w:pPr>
            <w:r>
              <w:rPr>
                <w:rFonts w:hint="eastAsia" w:hAnsi="宋体" w:cs="宋体"/>
                <w:bCs/>
                <w:szCs w:val="21"/>
              </w:rPr>
              <w:t>产品结构设计不局限在内窥镜下使用。</w:t>
            </w:r>
          </w:p>
        </w:tc>
      </w:tr>
    </w:tbl>
    <w:p w14:paraId="6C2B600C">
      <w:pPr>
        <w:jc w:val="center"/>
        <w:rPr>
          <w:rFonts w:ascii="黑体" w:hAnsi="黑体" w:eastAsia="黑体"/>
          <w:sz w:val="32"/>
          <w:szCs w:val="32"/>
        </w:rPr>
      </w:pPr>
    </w:p>
    <w:p w14:paraId="1624CA90">
      <w:pPr>
        <w:jc w:val="center"/>
        <w:rPr>
          <w:rFonts w:ascii="黑体" w:hAnsi="黑体" w:eastAsia="黑体"/>
          <w:sz w:val="32"/>
          <w:szCs w:val="32"/>
        </w:rPr>
      </w:pPr>
      <w:r>
        <w:rPr>
          <w:rFonts w:hint="eastAsia" w:ascii="黑体" w:hAnsi="黑体" w:eastAsia="黑体"/>
          <w:sz w:val="32"/>
          <w:szCs w:val="32"/>
        </w:rPr>
        <w:t>表8.手术照明设备</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34"/>
        <w:gridCol w:w="1417"/>
        <w:gridCol w:w="1970"/>
        <w:gridCol w:w="3311"/>
      </w:tblGrid>
      <w:tr w14:paraId="4B765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jc w:val="center"/>
        </w:trPr>
        <w:tc>
          <w:tcPr>
            <w:tcW w:w="690" w:type="dxa"/>
          </w:tcPr>
          <w:p w14:paraId="03243F21">
            <w:pPr>
              <w:jc w:val="center"/>
              <w:rPr>
                <w:rFonts w:ascii="Times New Roman" w:hAnsi="Times New Roman"/>
                <w:b/>
                <w:kern w:val="0"/>
                <w:szCs w:val="21"/>
              </w:rPr>
            </w:pPr>
            <w:r>
              <w:rPr>
                <w:rFonts w:ascii="Times New Roman" w:hAnsi="宋体"/>
                <w:b/>
                <w:kern w:val="0"/>
                <w:szCs w:val="21"/>
              </w:rPr>
              <w:t>序号</w:t>
            </w:r>
          </w:p>
        </w:tc>
        <w:tc>
          <w:tcPr>
            <w:tcW w:w="1134" w:type="dxa"/>
          </w:tcPr>
          <w:p w14:paraId="4F6BEDEC">
            <w:pPr>
              <w:jc w:val="center"/>
              <w:rPr>
                <w:rFonts w:ascii="Times New Roman" w:hAnsi="Times New Roman"/>
                <w:b/>
                <w:kern w:val="0"/>
                <w:szCs w:val="21"/>
              </w:rPr>
            </w:pPr>
            <w:r>
              <w:rPr>
                <w:rFonts w:ascii="Times New Roman" w:hAnsi="宋体"/>
                <w:b/>
                <w:kern w:val="0"/>
                <w:szCs w:val="21"/>
              </w:rPr>
              <w:t>产品类别</w:t>
            </w:r>
          </w:p>
        </w:tc>
        <w:tc>
          <w:tcPr>
            <w:tcW w:w="1417" w:type="dxa"/>
            <w:vAlign w:val="center"/>
          </w:tcPr>
          <w:p w14:paraId="39ACD640">
            <w:pPr>
              <w:jc w:val="center"/>
              <w:rPr>
                <w:rFonts w:ascii="Times New Roman" w:hAnsi="Times New Roman"/>
                <w:kern w:val="0"/>
                <w:szCs w:val="21"/>
              </w:rPr>
            </w:pPr>
            <w:r>
              <w:rPr>
                <w:rFonts w:ascii="Times New Roman" w:hAnsi="宋体"/>
                <w:b/>
                <w:kern w:val="0"/>
                <w:szCs w:val="21"/>
              </w:rPr>
              <w:t>术语类别</w:t>
            </w:r>
          </w:p>
        </w:tc>
        <w:tc>
          <w:tcPr>
            <w:tcW w:w="1970" w:type="dxa"/>
            <w:vAlign w:val="center"/>
          </w:tcPr>
          <w:p w14:paraId="2BD40E41">
            <w:pPr>
              <w:widowControl/>
              <w:jc w:val="center"/>
              <w:rPr>
                <w:rFonts w:ascii="Times New Roman" w:hAnsi="Times New Roman"/>
                <w:kern w:val="0"/>
                <w:szCs w:val="21"/>
              </w:rPr>
            </w:pPr>
            <w:r>
              <w:rPr>
                <w:rFonts w:ascii="Times New Roman" w:hAnsi="宋体"/>
                <w:b/>
                <w:kern w:val="0"/>
                <w:szCs w:val="21"/>
              </w:rPr>
              <w:t>术语名称</w:t>
            </w:r>
          </w:p>
        </w:tc>
        <w:tc>
          <w:tcPr>
            <w:tcW w:w="3311" w:type="dxa"/>
          </w:tcPr>
          <w:p w14:paraId="5876AD23">
            <w:pPr>
              <w:widowControl/>
              <w:jc w:val="center"/>
              <w:rPr>
                <w:rFonts w:ascii="Times New Roman" w:hAnsi="Times New Roman"/>
                <w:b/>
                <w:kern w:val="0"/>
                <w:szCs w:val="21"/>
              </w:rPr>
            </w:pPr>
            <w:r>
              <w:rPr>
                <w:rFonts w:ascii="Times New Roman" w:hAnsi="宋体"/>
                <w:b/>
                <w:kern w:val="0"/>
                <w:szCs w:val="21"/>
              </w:rPr>
              <w:t>术语描述</w:t>
            </w:r>
          </w:p>
        </w:tc>
      </w:tr>
      <w:tr w14:paraId="71920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2" w:hRule="atLeast"/>
          <w:jc w:val="center"/>
        </w:trPr>
        <w:tc>
          <w:tcPr>
            <w:tcW w:w="690" w:type="dxa"/>
            <w:vMerge w:val="restart"/>
            <w:vAlign w:val="center"/>
          </w:tcPr>
          <w:p w14:paraId="33811BCC">
            <w:pPr>
              <w:jc w:val="center"/>
              <w:rPr>
                <w:rFonts w:ascii="Times New Roman" w:hAnsi="Times New Roman"/>
                <w:kern w:val="0"/>
                <w:szCs w:val="21"/>
              </w:rPr>
            </w:pPr>
            <w:r>
              <w:rPr>
                <w:rFonts w:ascii="Times New Roman" w:hAnsi="Times New Roman"/>
                <w:kern w:val="0"/>
                <w:szCs w:val="21"/>
              </w:rPr>
              <w:t>1</w:t>
            </w:r>
          </w:p>
        </w:tc>
        <w:tc>
          <w:tcPr>
            <w:tcW w:w="1134" w:type="dxa"/>
            <w:vMerge w:val="restart"/>
            <w:vAlign w:val="center"/>
          </w:tcPr>
          <w:p w14:paraId="497DB294">
            <w:pPr>
              <w:widowControl/>
              <w:jc w:val="center"/>
              <w:rPr>
                <w:rFonts w:ascii="Times New Roman" w:hAnsi="Times New Roman"/>
                <w:kern w:val="0"/>
                <w:szCs w:val="21"/>
              </w:rPr>
            </w:pPr>
            <w:r>
              <w:rPr>
                <w:rFonts w:ascii="Times New Roman" w:hAnsi="Times New Roman"/>
                <w:kern w:val="0"/>
                <w:szCs w:val="21"/>
              </w:rPr>
              <w:t>手术无影灯</w:t>
            </w:r>
          </w:p>
        </w:tc>
        <w:tc>
          <w:tcPr>
            <w:tcW w:w="1417" w:type="dxa"/>
            <w:vAlign w:val="center"/>
          </w:tcPr>
          <w:p w14:paraId="17E85446">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73376216">
            <w:pPr>
              <w:widowControl/>
              <w:jc w:val="center"/>
              <w:rPr>
                <w:rFonts w:ascii="Times New Roman" w:hAnsi="Times New Roman"/>
                <w:kern w:val="0"/>
                <w:szCs w:val="21"/>
              </w:rPr>
            </w:pPr>
            <w:r>
              <w:rPr>
                <w:rFonts w:ascii="Times New Roman" w:hAnsi="Times New Roman"/>
                <w:kern w:val="0"/>
                <w:szCs w:val="21"/>
              </w:rPr>
              <w:t>手术无影灯</w:t>
            </w:r>
          </w:p>
        </w:tc>
        <w:tc>
          <w:tcPr>
            <w:tcW w:w="3311" w:type="dxa"/>
            <w:vAlign w:val="center"/>
          </w:tcPr>
          <w:p w14:paraId="5C5E7F30">
            <w:pPr>
              <w:widowControl/>
              <w:jc w:val="left"/>
              <w:rPr>
                <w:rFonts w:ascii="Times New Roman" w:hAnsi="Times New Roman"/>
                <w:kern w:val="0"/>
                <w:szCs w:val="21"/>
              </w:rPr>
            </w:pPr>
            <w:r>
              <w:rPr>
                <w:rFonts w:ascii="Times New Roman" w:hAnsi="Times New Roman"/>
                <w:kern w:val="0"/>
                <w:szCs w:val="21"/>
              </w:rPr>
              <w:t>用于手术室的照明，最大程度地减少由手术者的局部遮挡而造成的工作区域阴影</w:t>
            </w:r>
            <w:r>
              <w:rPr>
                <w:rFonts w:hint="eastAsia" w:ascii="Times New Roman" w:hAnsi="Times New Roman"/>
                <w:kern w:val="0"/>
                <w:szCs w:val="21"/>
              </w:rPr>
              <w:t>，</w:t>
            </w:r>
            <w:r>
              <w:rPr>
                <w:rFonts w:ascii="Times New Roman" w:hAnsi="Times New Roman"/>
                <w:kern w:val="0"/>
                <w:szCs w:val="21"/>
              </w:rPr>
              <w:t>具有无影效果。</w:t>
            </w:r>
          </w:p>
        </w:tc>
      </w:tr>
      <w:tr w14:paraId="76784B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7" w:hRule="atLeast"/>
          <w:jc w:val="center"/>
        </w:trPr>
        <w:tc>
          <w:tcPr>
            <w:tcW w:w="690" w:type="dxa"/>
            <w:vMerge w:val="continue"/>
            <w:vAlign w:val="center"/>
          </w:tcPr>
          <w:p w14:paraId="048E43C2">
            <w:pPr>
              <w:jc w:val="center"/>
              <w:rPr>
                <w:rFonts w:ascii="Times New Roman" w:hAnsi="Times New Roman"/>
                <w:kern w:val="0"/>
                <w:szCs w:val="21"/>
              </w:rPr>
            </w:pPr>
          </w:p>
        </w:tc>
        <w:tc>
          <w:tcPr>
            <w:tcW w:w="1134" w:type="dxa"/>
            <w:vMerge w:val="continue"/>
            <w:vAlign w:val="center"/>
          </w:tcPr>
          <w:p w14:paraId="646D9D54">
            <w:pPr>
              <w:widowControl/>
              <w:jc w:val="center"/>
              <w:rPr>
                <w:rFonts w:ascii="Times New Roman" w:hAnsi="Times New Roman"/>
                <w:kern w:val="0"/>
                <w:szCs w:val="21"/>
              </w:rPr>
            </w:pPr>
          </w:p>
        </w:tc>
        <w:tc>
          <w:tcPr>
            <w:tcW w:w="1417" w:type="dxa"/>
            <w:vMerge w:val="restart"/>
            <w:vAlign w:val="center"/>
          </w:tcPr>
          <w:p w14:paraId="0F860E9D">
            <w:pPr>
              <w:jc w:val="center"/>
              <w:rPr>
                <w:rFonts w:ascii="Times New Roman" w:hAnsi="Times New Roman"/>
                <w:kern w:val="0"/>
                <w:szCs w:val="21"/>
              </w:rPr>
            </w:pPr>
            <w:r>
              <w:rPr>
                <w:rFonts w:ascii="Times New Roman" w:hAnsi="Times New Roman"/>
                <w:kern w:val="0"/>
                <w:szCs w:val="21"/>
              </w:rPr>
              <w:t>特征词1-</w:t>
            </w:r>
          </w:p>
          <w:p w14:paraId="4548F9D9">
            <w:pPr>
              <w:jc w:val="center"/>
              <w:rPr>
                <w:rFonts w:ascii="Times New Roman" w:hAnsi="Times New Roman"/>
                <w:kern w:val="0"/>
                <w:szCs w:val="21"/>
              </w:rPr>
            </w:pPr>
            <w:r>
              <w:rPr>
                <w:rFonts w:ascii="Times New Roman" w:hAnsi="Times New Roman"/>
                <w:kern w:val="0"/>
                <w:szCs w:val="21"/>
              </w:rPr>
              <w:t>技术特点</w:t>
            </w:r>
          </w:p>
          <w:p w14:paraId="0475C433">
            <w:pPr>
              <w:jc w:val="center"/>
              <w:rPr>
                <w:rFonts w:ascii="Times New Roman" w:hAnsi="Times New Roman"/>
                <w:kern w:val="0"/>
                <w:szCs w:val="21"/>
              </w:rPr>
            </w:pPr>
          </w:p>
        </w:tc>
        <w:tc>
          <w:tcPr>
            <w:tcW w:w="1970" w:type="dxa"/>
            <w:vAlign w:val="center"/>
          </w:tcPr>
          <w:p w14:paraId="43CF633C">
            <w:pPr>
              <w:widowControl/>
              <w:jc w:val="center"/>
              <w:rPr>
                <w:rFonts w:ascii="Times New Roman" w:hAnsi="Times New Roman"/>
                <w:kern w:val="0"/>
                <w:szCs w:val="21"/>
              </w:rPr>
            </w:pPr>
            <w:r>
              <w:rPr>
                <w:rFonts w:ascii="Times New Roman" w:hAnsi="Times New Roman"/>
                <w:szCs w:val="21"/>
              </w:rPr>
              <w:t>整体反射式（缺省）</w:t>
            </w:r>
          </w:p>
        </w:tc>
        <w:tc>
          <w:tcPr>
            <w:tcW w:w="3311" w:type="dxa"/>
            <w:vAlign w:val="center"/>
          </w:tcPr>
          <w:p w14:paraId="74E24942">
            <w:pPr>
              <w:widowControl/>
              <w:jc w:val="left"/>
              <w:rPr>
                <w:rFonts w:ascii="Times New Roman" w:hAnsi="Times New Roman"/>
                <w:kern w:val="0"/>
                <w:szCs w:val="21"/>
              </w:rPr>
            </w:pPr>
            <w:r>
              <w:rPr>
                <w:rFonts w:ascii="Times New Roman" w:hAnsi="Times New Roman"/>
                <w:szCs w:val="21"/>
              </w:rPr>
              <w:t>将中心光源发出的光线由连续曲面反射后按照需要的路径出射聚焦到达目标区域。</w:t>
            </w:r>
          </w:p>
        </w:tc>
      </w:tr>
      <w:tr w14:paraId="2DC7C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4" w:hRule="atLeast"/>
          <w:jc w:val="center"/>
        </w:trPr>
        <w:tc>
          <w:tcPr>
            <w:tcW w:w="690" w:type="dxa"/>
            <w:vMerge w:val="continue"/>
            <w:vAlign w:val="center"/>
          </w:tcPr>
          <w:p w14:paraId="7C8BE44A">
            <w:pPr>
              <w:jc w:val="center"/>
              <w:rPr>
                <w:rFonts w:ascii="Times New Roman" w:hAnsi="Times New Roman"/>
                <w:kern w:val="0"/>
                <w:szCs w:val="21"/>
              </w:rPr>
            </w:pPr>
          </w:p>
        </w:tc>
        <w:tc>
          <w:tcPr>
            <w:tcW w:w="1134" w:type="dxa"/>
            <w:vMerge w:val="continue"/>
            <w:vAlign w:val="center"/>
          </w:tcPr>
          <w:p w14:paraId="1F0856E6">
            <w:pPr>
              <w:widowControl/>
              <w:jc w:val="center"/>
              <w:rPr>
                <w:rFonts w:ascii="Times New Roman" w:hAnsi="Times New Roman"/>
                <w:kern w:val="0"/>
                <w:szCs w:val="21"/>
              </w:rPr>
            </w:pPr>
          </w:p>
        </w:tc>
        <w:tc>
          <w:tcPr>
            <w:tcW w:w="1417" w:type="dxa"/>
            <w:vMerge w:val="continue"/>
            <w:vAlign w:val="center"/>
          </w:tcPr>
          <w:p w14:paraId="1F0C7C0E">
            <w:pPr>
              <w:jc w:val="center"/>
              <w:rPr>
                <w:rFonts w:ascii="Times New Roman" w:hAnsi="Times New Roman"/>
                <w:kern w:val="0"/>
                <w:szCs w:val="21"/>
              </w:rPr>
            </w:pPr>
          </w:p>
        </w:tc>
        <w:tc>
          <w:tcPr>
            <w:tcW w:w="1970" w:type="dxa"/>
            <w:vAlign w:val="center"/>
          </w:tcPr>
          <w:p w14:paraId="03A7A4B8">
            <w:pPr>
              <w:widowControl/>
              <w:jc w:val="center"/>
              <w:rPr>
                <w:rFonts w:ascii="Times New Roman" w:hAnsi="Times New Roman"/>
                <w:szCs w:val="21"/>
              </w:rPr>
            </w:pPr>
            <w:r>
              <w:rPr>
                <w:rFonts w:ascii="Times New Roman" w:hAnsi="Times New Roman"/>
                <w:szCs w:val="21"/>
              </w:rPr>
              <w:t>孔式</w:t>
            </w:r>
          </w:p>
        </w:tc>
        <w:tc>
          <w:tcPr>
            <w:tcW w:w="3311" w:type="dxa"/>
            <w:vAlign w:val="center"/>
          </w:tcPr>
          <w:p w14:paraId="3FCAA3A8">
            <w:pPr>
              <w:widowControl/>
              <w:jc w:val="left"/>
              <w:rPr>
                <w:rFonts w:ascii="Times New Roman" w:hAnsi="Times New Roman"/>
                <w:szCs w:val="21"/>
              </w:rPr>
            </w:pPr>
            <w:r>
              <w:rPr>
                <w:rFonts w:ascii="Times New Roman" w:hAnsi="Times New Roman"/>
                <w:szCs w:val="21"/>
              </w:rPr>
              <w:t>合理分布的若干孔内嵌光源，其发出的光线直射到达目标区域。</w:t>
            </w:r>
          </w:p>
        </w:tc>
      </w:tr>
      <w:tr w14:paraId="7096A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690" w:type="dxa"/>
            <w:vMerge w:val="continue"/>
            <w:vAlign w:val="center"/>
          </w:tcPr>
          <w:p w14:paraId="26AD3471">
            <w:pPr>
              <w:jc w:val="center"/>
              <w:rPr>
                <w:rFonts w:ascii="Times New Roman" w:hAnsi="Times New Roman"/>
                <w:kern w:val="0"/>
                <w:szCs w:val="21"/>
              </w:rPr>
            </w:pPr>
          </w:p>
        </w:tc>
        <w:tc>
          <w:tcPr>
            <w:tcW w:w="1134" w:type="dxa"/>
            <w:vMerge w:val="continue"/>
            <w:vAlign w:val="center"/>
          </w:tcPr>
          <w:p w14:paraId="4D60C3DE">
            <w:pPr>
              <w:widowControl/>
              <w:jc w:val="center"/>
              <w:rPr>
                <w:rFonts w:ascii="Times New Roman" w:hAnsi="Times New Roman"/>
                <w:kern w:val="0"/>
                <w:szCs w:val="21"/>
              </w:rPr>
            </w:pPr>
          </w:p>
        </w:tc>
        <w:tc>
          <w:tcPr>
            <w:tcW w:w="1417" w:type="dxa"/>
            <w:vMerge w:val="restart"/>
            <w:vAlign w:val="center"/>
          </w:tcPr>
          <w:p w14:paraId="45AEC66C">
            <w:pPr>
              <w:jc w:val="center"/>
              <w:rPr>
                <w:rFonts w:ascii="Times New Roman" w:hAnsi="Times New Roman"/>
                <w:kern w:val="0"/>
                <w:szCs w:val="21"/>
              </w:rPr>
            </w:pPr>
            <w:r>
              <w:rPr>
                <w:rFonts w:ascii="Times New Roman" w:hAnsi="Times New Roman"/>
                <w:kern w:val="0"/>
                <w:szCs w:val="21"/>
              </w:rPr>
              <w:t>特征词2-</w:t>
            </w:r>
          </w:p>
          <w:p w14:paraId="5B3CC05A">
            <w:pPr>
              <w:jc w:val="center"/>
              <w:rPr>
                <w:rFonts w:ascii="Times New Roman" w:hAnsi="Times New Roman"/>
                <w:kern w:val="0"/>
                <w:szCs w:val="21"/>
              </w:rPr>
            </w:pPr>
            <w:r>
              <w:rPr>
                <w:rFonts w:ascii="Times New Roman" w:hAnsi="Times New Roman"/>
                <w:kern w:val="0"/>
                <w:szCs w:val="21"/>
              </w:rPr>
              <w:t>结构特点</w:t>
            </w:r>
          </w:p>
          <w:p w14:paraId="200475F4">
            <w:pPr>
              <w:jc w:val="center"/>
              <w:rPr>
                <w:rFonts w:ascii="Times New Roman" w:hAnsi="Times New Roman"/>
                <w:kern w:val="0"/>
                <w:szCs w:val="21"/>
              </w:rPr>
            </w:pPr>
          </w:p>
        </w:tc>
        <w:tc>
          <w:tcPr>
            <w:tcW w:w="1970" w:type="dxa"/>
            <w:vAlign w:val="center"/>
          </w:tcPr>
          <w:p w14:paraId="34A194DC">
            <w:pPr>
              <w:widowControl/>
              <w:jc w:val="center"/>
              <w:rPr>
                <w:rFonts w:ascii="Times New Roman" w:hAnsi="Times New Roman"/>
                <w:szCs w:val="21"/>
              </w:rPr>
            </w:pPr>
            <w:r>
              <w:rPr>
                <w:rFonts w:ascii="Times New Roman" w:hAnsi="Times New Roman"/>
                <w:szCs w:val="21"/>
              </w:rPr>
              <w:t>固定（缺省）</w:t>
            </w:r>
          </w:p>
        </w:tc>
        <w:tc>
          <w:tcPr>
            <w:tcW w:w="3311" w:type="dxa"/>
            <w:vAlign w:val="center"/>
          </w:tcPr>
          <w:p w14:paraId="24101799">
            <w:pPr>
              <w:widowControl/>
              <w:jc w:val="left"/>
              <w:rPr>
                <w:rFonts w:ascii="Times New Roman" w:hAnsi="Times New Roman"/>
                <w:kern w:val="0"/>
                <w:szCs w:val="21"/>
              </w:rPr>
            </w:pPr>
            <w:r>
              <w:rPr>
                <w:rFonts w:ascii="Times New Roman" w:hAnsi="Times New Roman"/>
                <w:kern w:val="0"/>
                <w:szCs w:val="21"/>
              </w:rPr>
              <w:t>固定悬吊在墙面或顶部。</w:t>
            </w:r>
          </w:p>
        </w:tc>
      </w:tr>
      <w:tr w14:paraId="114ED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690" w:type="dxa"/>
            <w:vMerge w:val="continue"/>
            <w:vAlign w:val="center"/>
          </w:tcPr>
          <w:p w14:paraId="665F7446">
            <w:pPr>
              <w:jc w:val="center"/>
              <w:rPr>
                <w:rFonts w:ascii="Times New Roman" w:hAnsi="Times New Roman"/>
                <w:kern w:val="0"/>
                <w:szCs w:val="21"/>
              </w:rPr>
            </w:pPr>
          </w:p>
        </w:tc>
        <w:tc>
          <w:tcPr>
            <w:tcW w:w="1134" w:type="dxa"/>
            <w:vMerge w:val="continue"/>
            <w:vAlign w:val="center"/>
          </w:tcPr>
          <w:p w14:paraId="4C671438">
            <w:pPr>
              <w:widowControl/>
              <w:jc w:val="center"/>
              <w:rPr>
                <w:rFonts w:ascii="Times New Roman" w:hAnsi="Times New Roman"/>
                <w:kern w:val="0"/>
                <w:szCs w:val="21"/>
              </w:rPr>
            </w:pPr>
          </w:p>
        </w:tc>
        <w:tc>
          <w:tcPr>
            <w:tcW w:w="1417" w:type="dxa"/>
            <w:vMerge w:val="continue"/>
            <w:vAlign w:val="center"/>
          </w:tcPr>
          <w:p w14:paraId="6DC98704">
            <w:pPr>
              <w:jc w:val="center"/>
              <w:rPr>
                <w:rFonts w:ascii="Times New Roman" w:hAnsi="Times New Roman"/>
                <w:kern w:val="0"/>
                <w:szCs w:val="21"/>
              </w:rPr>
            </w:pPr>
          </w:p>
        </w:tc>
        <w:tc>
          <w:tcPr>
            <w:tcW w:w="1970" w:type="dxa"/>
            <w:vAlign w:val="center"/>
          </w:tcPr>
          <w:p w14:paraId="4C22EDBC">
            <w:pPr>
              <w:widowControl/>
              <w:jc w:val="center"/>
              <w:rPr>
                <w:rFonts w:ascii="Times New Roman" w:hAnsi="Times New Roman"/>
                <w:szCs w:val="21"/>
              </w:rPr>
            </w:pPr>
            <w:r>
              <w:rPr>
                <w:rFonts w:ascii="Times New Roman" w:hAnsi="Times New Roman"/>
                <w:szCs w:val="21"/>
              </w:rPr>
              <w:t>移动</w:t>
            </w:r>
          </w:p>
        </w:tc>
        <w:tc>
          <w:tcPr>
            <w:tcW w:w="3311" w:type="dxa"/>
            <w:vAlign w:val="center"/>
          </w:tcPr>
          <w:p w14:paraId="375DD28B">
            <w:pPr>
              <w:widowControl/>
              <w:jc w:val="left"/>
              <w:rPr>
                <w:rFonts w:ascii="Times New Roman" w:hAnsi="Times New Roman"/>
                <w:kern w:val="0"/>
                <w:szCs w:val="21"/>
              </w:rPr>
            </w:pPr>
            <w:r>
              <w:rPr>
                <w:rFonts w:ascii="Times New Roman" w:hAnsi="Times New Roman"/>
                <w:szCs w:val="21"/>
              </w:rPr>
              <w:t>在使用的间隔期间，可以靠其自身的轮子或通过类似的方法从一个地方移到另一个地方。</w:t>
            </w:r>
          </w:p>
        </w:tc>
      </w:tr>
      <w:tr w14:paraId="346ED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690" w:type="dxa"/>
            <w:vMerge w:val="continue"/>
            <w:vAlign w:val="center"/>
          </w:tcPr>
          <w:p w14:paraId="53CC44ED">
            <w:pPr>
              <w:jc w:val="center"/>
              <w:rPr>
                <w:rFonts w:ascii="Times New Roman" w:hAnsi="Times New Roman"/>
                <w:kern w:val="0"/>
                <w:szCs w:val="21"/>
              </w:rPr>
            </w:pPr>
          </w:p>
        </w:tc>
        <w:tc>
          <w:tcPr>
            <w:tcW w:w="1134" w:type="dxa"/>
            <w:vMerge w:val="continue"/>
            <w:vAlign w:val="center"/>
          </w:tcPr>
          <w:p w14:paraId="05D391C9">
            <w:pPr>
              <w:widowControl/>
              <w:jc w:val="center"/>
              <w:rPr>
                <w:rFonts w:ascii="Times New Roman" w:hAnsi="Times New Roman"/>
                <w:kern w:val="0"/>
                <w:szCs w:val="21"/>
              </w:rPr>
            </w:pPr>
          </w:p>
        </w:tc>
        <w:tc>
          <w:tcPr>
            <w:tcW w:w="1417" w:type="dxa"/>
            <w:vMerge w:val="restart"/>
            <w:vAlign w:val="center"/>
          </w:tcPr>
          <w:p w14:paraId="5BAC8F92">
            <w:pPr>
              <w:jc w:val="center"/>
              <w:rPr>
                <w:rFonts w:ascii="Times New Roman" w:hAnsi="Times New Roman"/>
                <w:kern w:val="0"/>
                <w:szCs w:val="21"/>
              </w:rPr>
            </w:pPr>
            <w:r>
              <w:rPr>
                <w:rFonts w:ascii="Times New Roman" w:hAnsi="Times New Roman"/>
                <w:kern w:val="0"/>
                <w:szCs w:val="21"/>
              </w:rPr>
              <w:t>特征词3-</w:t>
            </w:r>
          </w:p>
          <w:p w14:paraId="7BB32788">
            <w:pPr>
              <w:jc w:val="center"/>
              <w:rPr>
                <w:rFonts w:ascii="Times New Roman" w:hAnsi="Times New Roman"/>
                <w:kern w:val="0"/>
                <w:szCs w:val="21"/>
              </w:rPr>
            </w:pPr>
            <w:r>
              <w:rPr>
                <w:rFonts w:ascii="Times New Roman" w:hAnsi="Times New Roman"/>
                <w:kern w:val="0"/>
                <w:szCs w:val="21"/>
              </w:rPr>
              <w:t>使用光源</w:t>
            </w:r>
          </w:p>
          <w:p w14:paraId="158C0C35">
            <w:pPr>
              <w:jc w:val="center"/>
              <w:rPr>
                <w:rFonts w:ascii="Times New Roman" w:hAnsi="Times New Roman"/>
                <w:kern w:val="0"/>
                <w:szCs w:val="21"/>
              </w:rPr>
            </w:pPr>
          </w:p>
        </w:tc>
        <w:tc>
          <w:tcPr>
            <w:tcW w:w="1970" w:type="dxa"/>
            <w:vAlign w:val="center"/>
          </w:tcPr>
          <w:p w14:paraId="6396FB5B">
            <w:pPr>
              <w:widowControl/>
              <w:jc w:val="center"/>
              <w:rPr>
                <w:rFonts w:ascii="Times New Roman" w:hAnsi="Times New Roman"/>
                <w:kern w:val="0"/>
                <w:szCs w:val="21"/>
              </w:rPr>
            </w:pPr>
            <w:r>
              <w:rPr>
                <w:rFonts w:ascii="Times New Roman" w:hAnsi="Times New Roman"/>
                <w:kern w:val="0"/>
                <w:szCs w:val="21"/>
              </w:rPr>
              <w:t>LED</w:t>
            </w:r>
          </w:p>
        </w:tc>
        <w:tc>
          <w:tcPr>
            <w:tcW w:w="3311" w:type="dxa"/>
            <w:vAlign w:val="center"/>
          </w:tcPr>
          <w:p w14:paraId="4F825AE1">
            <w:pPr>
              <w:widowControl/>
              <w:jc w:val="left"/>
              <w:rPr>
                <w:rFonts w:ascii="Times New Roman" w:hAnsi="Times New Roman"/>
                <w:kern w:val="0"/>
                <w:szCs w:val="21"/>
              </w:rPr>
            </w:pPr>
            <w:r>
              <w:rPr>
                <w:rFonts w:ascii="Times New Roman" w:hAnsi="Times New Roman"/>
                <w:kern w:val="0"/>
                <w:szCs w:val="21"/>
              </w:rPr>
              <w:t>LED光源</w:t>
            </w:r>
          </w:p>
        </w:tc>
      </w:tr>
      <w:tr w14:paraId="2E413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jc w:val="center"/>
        </w:trPr>
        <w:tc>
          <w:tcPr>
            <w:tcW w:w="690" w:type="dxa"/>
            <w:vMerge w:val="continue"/>
            <w:vAlign w:val="center"/>
          </w:tcPr>
          <w:p w14:paraId="1A2536F3">
            <w:pPr>
              <w:jc w:val="center"/>
              <w:rPr>
                <w:rFonts w:ascii="Times New Roman" w:hAnsi="Times New Roman"/>
                <w:kern w:val="0"/>
                <w:szCs w:val="21"/>
              </w:rPr>
            </w:pPr>
          </w:p>
        </w:tc>
        <w:tc>
          <w:tcPr>
            <w:tcW w:w="1134" w:type="dxa"/>
            <w:vMerge w:val="continue"/>
            <w:vAlign w:val="center"/>
          </w:tcPr>
          <w:p w14:paraId="6BDE589E">
            <w:pPr>
              <w:widowControl/>
              <w:jc w:val="center"/>
              <w:rPr>
                <w:rFonts w:ascii="Times New Roman" w:hAnsi="Times New Roman"/>
                <w:kern w:val="0"/>
                <w:szCs w:val="21"/>
              </w:rPr>
            </w:pPr>
          </w:p>
        </w:tc>
        <w:tc>
          <w:tcPr>
            <w:tcW w:w="1417" w:type="dxa"/>
            <w:vMerge w:val="continue"/>
            <w:vAlign w:val="center"/>
          </w:tcPr>
          <w:p w14:paraId="4C5983BE">
            <w:pPr>
              <w:jc w:val="center"/>
              <w:rPr>
                <w:rFonts w:ascii="Times New Roman" w:hAnsi="Times New Roman"/>
                <w:kern w:val="0"/>
                <w:szCs w:val="21"/>
              </w:rPr>
            </w:pPr>
          </w:p>
        </w:tc>
        <w:tc>
          <w:tcPr>
            <w:tcW w:w="1970" w:type="dxa"/>
            <w:vAlign w:val="center"/>
          </w:tcPr>
          <w:p w14:paraId="0898F5F7">
            <w:pPr>
              <w:widowControl/>
              <w:jc w:val="center"/>
              <w:rPr>
                <w:rFonts w:ascii="Times New Roman" w:hAnsi="Times New Roman"/>
                <w:kern w:val="0"/>
                <w:szCs w:val="21"/>
              </w:rPr>
            </w:pPr>
            <w:r>
              <w:rPr>
                <w:rFonts w:ascii="Times New Roman" w:hAnsi="Times New Roman"/>
                <w:kern w:val="0"/>
                <w:szCs w:val="21"/>
              </w:rPr>
              <w:t>卤素灯（缺省）</w:t>
            </w:r>
          </w:p>
        </w:tc>
        <w:tc>
          <w:tcPr>
            <w:tcW w:w="3311" w:type="dxa"/>
            <w:vAlign w:val="center"/>
          </w:tcPr>
          <w:p w14:paraId="02D7D891">
            <w:pPr>
              <w:widowControl/>
              <w:jc w:val="left"/>
              <w:rPr>
                <w:rFonts w:ascii="Times New Roman" w:hAnsi="Times New Roman"/>
                <w:kern w:val="0"/>
                <w:szCs w:val="21"/>
              </w:rPr>
            </w:pPr>
            <w:r>
              <w:rPr>
                <w:rFonts w:ascii="Times New Roman" w:hAnsi="Times New Roman"/>
                <w:kern w:val="0"/>
                <w:szCs w:val="21"/>
              </w:rPr>
              <w:t>卤素灯光源</w:t>
            </w:r>
          </w:p>
        </w:tc>
      </w:tr>
      <w:tr w14:paraId="21350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690" w:type="dxa"/>
            <w:vMerge w:val="restart"/>
            <w:vAlign w:val="center"/>
          </w:tcPr>
          <w:p w14:paraId="43FFF0B4">
            <w:pPr>
              <w:jc w:val="center"/>
              <w:rPr>
                <w:rFonts w:ascii="Times New Roman" w:hAnsi="Times New Roman"/>
                <w:kern w:val="0"/>
                <w:szCs w:val="21"/>
              </w:rPr>
            </w:pPr>
            <w:r>
              <w:rPr>
                <w:rFonts w:ascii="Times New Roman" w:hAnsi="Times New Roman"/>
                <w:kern w:val="0"/>
                <w:szCs w:val="21"/>
              </w:rPr>
              <w:t>2</w:t>
            </w:r>
          </w:p>
        </w:tc>
        <w:tc>
          <w:tcPr>
            <w:tcW w:w="1134" w:type="dxa"/>
            <w:vMerge w:val="restart"/>
            <w:vAlign w:val="center"/>
          </w:tcPr>
          <w:p w14:paraId="313270CD">
            <w:pPr>
              <w:widowControl/>
              <w:jc w:val="center"/>
              <w:rPr>
                <w:rFonts w:ascii="Times New Roman" w:hAnsi="Times New Roman"/>
                <w:kern w:val="0"/>
                <w:szCs w:val="21"/>
              </w:rPr>
            </w:pPr>
            <w:r>
              <w:rPr>
                <w:rFonts w:ascii="Times New Roman" w:hAnsi="Times New Roman"/>
                <w:kern w:val="0"/>
                <w:szCs w:val="21"/>
              </w:rPr>
              <w:t>手术辅助照明灯</w:t>
            </w:r>
          </w:p>
        </w:tc>
        <w:tc>
          <w:tcPr>
            <w:tcW w:w="1417" w:type="dxa"/>
            <w:vAlign w:val="center"/>
          </w:tcPr>
          <w:p w14:paraId="72D84141">
            <w:pPr>
              <w:jc w:val="center"/>
              <w:rPr>
                <w:rFonts w:ascii="Times New Roman" w:hAnsi="Times New Roman"/>
                <w:kern w:val="0"/>
                <w:szCs w:val="21"/>
              </w:rPr>
            </w:pPr>
            <w:r>
              <w:rPr>
                <w:rFonts w:ascii="Times New Roman" w:hAnsi="Times New Roman"/>
                <w:kern w:val="0"/>
                <w:szCs w:val="21"/>
              </w:rPr>
              <w:t>核心词</w:t>
            </w:r>
          </w:p>
        </w:tc>
        <w:tc>
          <w:tcPr>
            <w:tcW w:w="1970" w:type="dxa"/>
            <w:vAlign w:val="center"/>
          </w:tcPr>
          <w:p w14:paraId="6C4295BC">
            <w:pPr>
              <w:jc w:val="center"/>
              <w:rPr>
                <w:rFonts w:ascii="Times New Roman" w:hAnsi="Times New Roman"/>
                <w:kern w:val="0"/>
                <w:szCs w:val="21"/>
              </w:rPr>
            </w:pPr>
            <w:r>
              <w:rPr>
                <w:rFonts w:ascii="Times New Roman" w:hAnsi="Times New Roman"/>
                <w:kern w:val="0"/>
                <w:szCs w:val="21"/>
              </w:rPr>
              <w:t>手术辅助照明灯</w:t>
            </w:r>
          </w:p>
        </w:tc>
        <w:tc>
          <w:tcPr>
            <w:tcW w:w="3311" w:type="dxa"/>
            <w:vAlign w:val="center"/>
          </w:tcPr>
          <w:p w14:paraId="33592417">
            <w:pPr>
              <w:jc w:val="left"/>
              <w:rPr>
                <w:rFonts w:ascii="Times New Roman" w:hAnsi="Times New Roman"/>
                <w:kern w:val="0"/>
                <w:szCs w:val="21"/>
              </w:rPr>
            </w:pPr>
            <w:r>
              <w:rPr>
                <w:rFonts w:ascii="Times New Roman" w:hAnsi="Times New Roman"/>
                <w:kern w:val="0"/>
                <w:szCs w:val="21"/>
              </w:rPr>
              <w:t>用于手术室和治疗室，对患者的手术或检查区域进行局部照明。不具有无影效果。</w:t>
            </w:r>
          </w:p>
        </w:tc>
      </w:tr>
      <w:tr w14:paraId="20186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jc w:val="center"/>
        </w:trPr>
        <w:tc>
          <w:tcPr>
            <w:tcW w:w="690" w:type="dxa"/>
            <w:vMerge w:val="continue"/>
            <w:vAlign w:val="center"/>
          </w:tcPr>
          <w:p w14:paraId="7091804A">
            <w:pPr>
              <w:jc w:val="center"/>
              <w:rPr>
                <w:rFonts w:ascii="Times New Roman" w:hAnsi="Times New Roman"/>
                <w:kern w:val="0"/>
                <w:szCs w:val="21"/>
              </w:rPr>
            </w:pPr>
          </w:p>
        </w:tc>
        <w:tc>
          <w:tcPr>
            <w:tcW w:w="1134" w:type="dxa"/>
            <w:vMerge w:val="continue"/>
            <w:vAlign w:val="center"/>
          </w:tcPr>
          <w:p w14:paraId="21D8A075">
            <w:pPr>
              <w:widowControl/>
              <w:jc w:val="center"/>
              <w:rPr>
                <w:rFonts w:ascii="Times New Roman" w:hAnsi="Times New Roman"/>
                <w:kern w:val="0"/>
                <w:szCs w:val="21"/>
              </w:rPr>
            </w:pPr>
          </w:p>
        </w:tc>
        <w:tc>
          <w:tcPr>
            <w:tcW w:w="1417" w:type="dxa"/>
            <w:vMerge w:val="restart"/>
            <w:vAlign w:val="center"/>
          </w:tcPr>
          <w:p w14:paraId="592B3B8B">
            <w:pPr>
              <w:jc w:val="center"/>
              <w:rPr>
                <w:rFonts w:ascii="Times New Roman" w:hAnsi="Times New Roman"/>
                <w:kern w:val="0"/>
                <w:szCs w:val="21"/>
              </w:rPr>
            </w:pPr>
            <w:r>
              <w:rPr>
                <w:rFonts w:ascii="Times New Roman" w:hAnsi="Times New Roman"/>
                <w:kern w:val="0"/>
                <w:szCs w:val="21"/>
              </w:rPr>
              <w:t>特征词1-</w:t>
            </w:r>
          </w:p>
          <w:p w14:paraId="05B9793F">
            <w:pPr>
              <w:jc w:val="center"/>
              <w:rPr>
                <w:rFonts w:ascii="Times New Roman" w:hAnsi="Times New Roman"/>
                <w:kern w:val="0"/>
                <w:szCs w:val="21"/>
              </w:rPr>
            </w:pPr>
            <w:r>
              <w:rPr>
                <w:rFonts w:ascii="Times New Roman" w:hAnsi="Times New Roman"/>
                <w:kern w:val="0"/>
                <w:szCs w:val="21"/>
              </w:rPr>
              <w:t>技术特点</w:t>
            </w:r>
          </w:p>
          <w:p w14:paraId="60CA8BE0">
            <w:pPr>
              <w:jc w:val="center"/>
              <w:rPr>
                <w:rFonts w:ascii="Times New Roman" w:hAnsi="Times New Roman"/>
                <w:kern w:val="0"/>
                <w:szCs w:val="21"/>
              </w:rPr>
            </w:pPr>
          </w:p>
        </w:tc>
        <w:tc>
          <w:tcPr>
            <w:tcW w:w="1970" w:type="dxa"/>
            <w:vAlign w:val="center"/>
          </w:tcPr>
          <w:p w14:paraId="407D5BAF">
            <w:pPr>
              <w:widowControl/>
              <w:jc w:val="center"/>
              <w:rPr>
                <w:rFonts w:ascii="Times New Roman" w:hAnsi="Times New Roman"/>
                <w:kern w:val="0"/>
                <w:szCs w:val="21"/>
              </w:rPr>
            </w:pPr>
            <w:r>
              <w:rPr>
                <w:rFonts w:ascii="Times New Roman" w:hAnsi="Times New Roman"/>
                <w:szCs w:val="21"/>
              </w:rPr>
              <w:t>整体反射式（缺省）</w:t>
            </w:r>
          </w:p>
        </w:tc>
        <w:tc>
          <w:tcPr>
            <w:tcW w:w="3311" w:type="dxa"/>
            <w:vAlign w:val="center"/>
          </w:tcPr>
          <w:p w14:paraId="5EBDBBE2">
            <w:pPr>
              <w:widowControl/>
              <w:jc w:val="left"/>
              <w:rPr>
                <w:rFonts w:ascii="Times New Roman" w:hAnsi="Times New Roman"/>
                <w:kern w:val="0"/>
                <w:szCs w:val="21"/>
              </w:rPr>
            </w:pPr>
            <w:r>
              <w:rPr>
                <w:rFonts w:ascii="Times New Roman" w:hAnsi="Times New Roman"/>
                <w:szCs w:val="21"/>
              </w:rPr>
              <w:t>将中心光源发出的光线由连续曲面反射后按照需要的路径出射聚焦到达目标区域。</w:t>
            </w:r>
          </w:p>
        </w:tc>
      </w:tr>
      <w:tr w14:paraId="382F3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690" w:type="dxa"/>
            <w:vMerge w:val="continue"/>
            <w:vAlign w:val="center"/>
          </w:tcPr>
          <w:p w14:paraId="34CA564E">
            <w:pPr>
              <w:jc w:val="center"/>
              <w:rPr>
                <w:rFonts w:ascii="Times New Roman" w:hAnsi="Times New Roman"/>
                <w:kern w:val="0"/>
                <w:szCs w:val="21"/>
              </w:rPr>
            </w:pPr>
          </w:p>
        </w:tc>
        <w:tc>
          <w:tcPr>
            <w:tcW w:w="1134" w:type="dxa"/>
            <w:vMerge w:val="continue"/>
            <w:vAlign w:val="center"/>
          </w:tcPr>
          <w:p w14:paraId="40EC5B26">
            <w:pPr>
              <w:widowControl/>
              <w:jc w:val="center"/>
              <w:rPr>
                <w:rFonts w:ascii="Times New Roman" w:hAnsi="Times New Roman"/>
                <w:kern w:val="0"/>
                <w:szCs w:val="21"/>
              </w:rPr>
            </w:pPr>
          </w:p>
        </w:tc>
        <w:tc>
          <w:tcPr>
            <w:tcW w:w="1417" w:type="dxa"/>
            <w:vMerge w:val="continue"/>
            <w:vAlign w:val="center"/>
          </w:tcPr>
          <w:p w14:paraId="1BB1F2EC">
            <w:pPr>
              <w:jc w:val="center"/>
              <w:rPr>
                <w:rFonts w:ascii="Times New Roman" w:hAnsi="Times New Roman"/>
                <w:kern w:val="0"/>
                <w:szCs w:val="21"/>
              </w:rPr>
            </w:pPr>
          </w:p>
        </w:tc>
        <w:tc>
          <w:tcPr>
            <w:tcW w:w="1970" w:type="dxa"/>
            <w:vAlign w:val="center"/>
          </w:tcPr>
          <w:p w14:paraId="54DA9FA4">
            <w:pPr>
              <w:widowControl/>
              <w:jc w:val="center"/>
              <w:rPr>
                <w:rFonts w:ascii="Times New Roman" w:hAnsi="Times New Roman"/>
                <w:szCs w:val="21"/>
              </w:rPr>
            </w:pPr>
            <w:r>
              <w:rPr>
                <w:rFonts w:ascii="Times New Roman" w:hAnsi="Times New Roman"/>
                <w:szCs w:val="21"/>
              </w:rPr>
              <w:t>孔式</w:t>
            </w:r>
          </w:p>
        </w:tc>
        <w:tc>
          <w:tcPr>
            <w:tcW w:w="3311" w:type="dxa"/>
            <w:vAlign w:val="center"/>
          </w:tcPr>
          <w:p w14:paraId="7E6764F3">
            <w:pPr>
              <w:widowControl/>
              <w:jc w:val="left"/>
              <w:rPr>
                <w:rFonts w:ascii="Times New Roman" w:hAnsi="Times New Roman"/>
                <w:szCs w:val="21"/>
              </w:rPr>
            </w:pPr>
            <w:r>
              <w:rPr>
                <w:rFonts w:ascii="Times New Roman" w:hAnsi="Times New Roman"/>
                <w:szCs w:val="21"/>
              </w:rPr>
              <w:t>合理分布的若干孔内嵌光源，其发出的光线直射到达目标区域。</w:t>
            </w:r>
          </w:p>
        </w:tc>
      </w:tr>
      <w:tr w14:paraId="4089C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690" w:type="dxa"/>
            <w:vMerge w:val="continue"/>
            <w:vAlign w:val="center"/>
          </w:tcPr>
          <w:p w14:paraId="5B1147A6">
            <w:pPr>
              <w:jc w:val="center"/>
              <w:rPr>
                <w:rFonts w:ascii="Times New Roman" w:hAnsi="Times New Roman"/>
                <w:kern w:val="0"/>
                <w:szCs w:val="21"/>
              </w:rPr>
            </w:pPr>
          </w:p>
        </w:tc>
        <w:tc>
          <w:tcPr>
            <w:tcW w:w="1134" w:type="dxa"/>
            <w:vMerge w:val="continue"/>
            <w:vAlign w:val="center"/>
          </w:tcPr>
          <w:p w14:paraId="2C5E7FAF">
            <w:pPr>
              <w:widowControl/>
              <w:jc w:val="center"/>
              <w:rPr>
                <w:rFonts w:ascii="Times New Roman" w:hAnsi="Times New Roman"/>
                <w:kern w:val="0"/>
                <w:szCs w:val="21"/>
              </w:rPr>
            </w:pPr>
          </w:p>
        </w:tc>
        <w:tc>
          <w:tcPr>
            <w:tcW w:w="1417" w:type="dxa"/>
            <w:vMerge w:val="restart"/>
            <w:vAlign w:val="center"/>
          </w:tcPr>
          <w:p w14:paraId="50DA3A19">
            <w:pPr>
              <w:jc w:val="center"/>
              <w:rPr>
                <w:rFonts w:ascii="Times New Roman" w:hAnsi="Times New Roman"/>
                <w:kern w:val="0"/>
                <w:szCs w:val="21"/>
              </w:rPr>
            </w:pPr>
            <w:r>
              <w:rPr>
                <w:rFonts w:ascii="Times New Roman" w:hAnsi="Times New Roman"/>
                <w:kern w:val="0"/>
                <w:szCs w:val="21"/>
              </w:rPr>
              <w:t>特征词2-</w:t>
            </w:r>
          </w:p>
          <w:p w14:paraId="5DDF8A92">
            <w:pPr>
              <w:jc w:val="center"/>
              <w:rPr>
                <w:rFonts w:ascii="Times New Roman" w:hAnsi="Times New Roman"/>
                <w:kern w:val="0"/>
                <w:szCs w:val="21"/>
              </w:rPr>
            </w:pPr>
            <w:r>
              <w:rPr>
                <w:rFonts w:ascii="Times New Roman" w:hAnsi="Times New Roman"/>
                <w:kern w:val="0"/>
                <w:szCs w:val="21"/>
              </w:rPr>
              <w:t>结构特点</w:t>
            </w:r>
          </w:p>
          <w:p w14:paraId="15D2BFC3">
            <w:pPr>
              <w:jc w:val="center"/>
              <w:rPr>
                <w:rFonts w:ascii="Times New Roman" w:hAnsi="Times New Roman"/>
                <w:kern w:val="0"/>
                <w:szCs w:val="21"/>
              </w:rPr>
            </w:pPr>
          </w:p>
        </w:tc>
        <w:tc>
          <w:tcPr>
            <w:tcW w:w="1970" w:type="dxa"/>
            <w:vAlign w:val="center"/>
          </w:tcPr>
          <w:p w14:paraId="1C5C1D21">
            <w:pPr>
              <w:widowControl/>
              <w:jc w:val="center"/>
              <w:rPr>
                <w:rFonts w:ascii="Times New Roman" w:hAnsi="Times New Roman"/>
                <w:szCs w:val="21"/>
              </w:rPr>
            </w:pPr>
            <w:r>
              <w:rPr>
                <w:rFonts w:ascii="Times New Roman" w:hAnsi="Times New Roman"/>
                <w:szCs w:val="21"/>
              </w:rPr>
              <w:t>固定（缺省）</w:t>
            </w:r>
          </w:p>
        </w:tc>
        <w:tc>
          <w:tcPr>
            <w:tcW w:w="3311" w:type="dxa"/>
            <w:vAlign w:val="center"/>
          </w:tcPr>
          <w:p w14:paraId="09A25E9B">
            <w:pPr>
              <w:widowControl/>
              <w:jc w:val="center"/>
              <w:rPr>
                <w:rFonts w:ascii="Times New Roman" w:hAnsi="Times New Roman"/>
                <w:kern w:val="0"/>
                <w:szCs w:val="21"/>
              </w:rPr>
            </w:pPr>
            <w:r>
              <w:rPr>
                <w:rFonts w:ascii="Times New Roman" w:hAnsi="Times New Roman"/>
                <w:kern w:val="0"/>
                <w:szCs w:val="21"/>
              </w:rPr>
              <w:t>固定悬吊在墙面或顶部。</w:t>
            </w:r>
          </w:p>
        </w:tc>
      </w:tr>
      <w:tr w14:paraId="0CBD4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 w:hRule="atLeast"/>
          <w:jc w:val="center"/>
        </w:trPr>
        <w:tc>
          <w:tcPr>
            <w:tcW w:w="690" w:type="dxa"/>
            <w:vMerge w:val="continue"/>
            <w:vAlign w:val="center"/>
          </w:tcPr>
          <w:p w14:paraId="77AF9C38">
            <w:pPr>
              <w:jc w:val="center"/>
              <w:rPr>
                <w:rFonts w:ascii="Times New Roman" w:hAnsi="Times New Roman"/>
                <w:kern w:val="0"/>
                <w:szCs w:val="21"/>
              </w:rPr>
            </w:pPr>
          </w:p>
        </w:tc>
        <w:tc>
          <w:tcPr>
            <w:tcW w:w="1134" w:type="dxa"/>
            <w:vMerge w:val="continue"/>
            <w:vAlign w:val="center"/>
          </w:tcPr>
          <w:p w14:paraId="1563A9B2">
            <w:pPr>
              <w:widowControl/>
              <w:jc w:val="center"/>
              <w:rPr>
                <w:rFonts w:ascii="Times New Roman" w:hAnsi="Times New Roman"/>
                <w:kern w:val="0"/>
                <w:szCs w:val="21"/>
              </w:rPr>
            </w:pPr>
          </w:p>
        </w:tc>
        <w:tc>
          <w:tcPr>
            <w:tcW w:w="1417" w:type="dxa"/>
            <w:vMerge w:val="continue"/>
            <w:vAlign w:val="center"/>
          </w:tcPr>
          <w:p w14:paraId="1625638A">
            <w:pPr>
              <w:jc w:val="center"/>
              <w:rPr>
                <w:rFonts w:ascii="Times New Roman" w:hAnsi="Times New Roman"/>
                <w:kern w:val="0"/>
                <w:szCs w:val="21"/>
              </w:rPr>
            </w:pPr>
          </w:p>
        </w:tc>
        <w:tc>
          <w:tcPr>
            <w:tcW w:w="1970" w:type="dxa"/>
            <w:vAlign w:val="center"/>
          </w:tcPr>
          <w:p w14:paraId="5BFE668B">
            <w:pPr>
              <w:widowControl/>
              <w:jc w:val="center"/>
              <w:rPr>
                <w:rFonts w:ascii="Times New Roman" w:hAnsi="Times New Roman"/>
                <w:szCs w:val="21"/>
              </w:rPr>
            </w:pPr>
            <w:r>
              <w:rPr>
                <w:rFonts w:ascii="Times New Roman" w:hAnsi="Times New Roman"/>
                <w:szCs w:val="21"/>
              </w:rPr>
              <w:t>移动</w:t>
            </w:r>
          </w:p>
        </w:tc>
        <w:tc>
          <w:tcPr>
            <w:tcW w:w="3311" w:type="dxa"/>
            <w:vAlign w:val="center"/>
          </w:tcPr>
          <w:p w14:paraId="04AB7372">
            <w:pPr>
              <w:widowControl/>
              <w:jc w:val="center"/>
              <w:rPr>
                <w:rFonts w:ascii="Times New Roman" w:hAnsi="Times New Roman"/>
                <w:kern w:val="0"/>
                <w:szCs w:val="21"/>
              </w:rPr>
            </w:pPr>
            <w:r>
              <w:rPr>
                <w:rFonts w:ascii="Times New Roman" w:hAnsi="Times New Roman"/>
                <w:szCs w:val="21"/>
              </w:rPr>
              <w:t>在使用的间隔期间，可以靠其自身的轮子或通过类似的方法从一个地方移到另一个地方。</w:t>
            </w:r>
          </w:p>
        </w:tc>
      </w:tr>
      <w:tr w14:paraId="2973B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atLeast"/>
          <w:jc w:val="center"/>
        </w:trPr>
        <w:tc>
          <w:tcPr>
            <w:tcW w:w="690" w:type="dxa"/>
            <w:vMerge w:val="continue"/>
            <w:vAlign w:val="center"/>
          </w:tcPr>
          <w:p w14:paraId="738B7F9D">
            <w:pPr>
              <w:jc w:val="center"/>
              <w:rPr>
                <w:rFonts w:ascii="Times New Roman" w:hAnsi="Times New Roman"/>
                <w:kern w:val="0"/>
                <w:szCs w:val="21"/>
              </w:rPr>
            </w:pPr>
          </w:p>
        </w:tc>
        <w:tc>
          <w:tcPr>
            <w:tcW w:w="1134" w:type="dxa"/>
            <w:vMerge w:val="continue"/>
            <w:vAlign w:val="center"/>
          </w:tcPr>
          <w:p w14:paraId="04FE1537">
            <w:pPr>
              <w:widowControl/>
              <w:jc w:val="center"/>
              <w:rPr>
                <w:rFonts w:ascii="Times New Roman" w:hAnsi="Times New Roman"/>
                <w:kern w:val="0"/>
                <w:szCs w:val="21"/>
              </w:rPr>
            </w:pPr>
          </w:p>
        </w:tc>
        <w:tc>
          <w:tcPr>
            <w:tcW w:w="1417" w:type="dxa"/>
            <w:vMerge w:val="restart"/>
            <w:vAlign w:val="center"/>
          </w:tcPr>
          <w:p w14:paraId="74749773">
            <w:pPr>
              <w:jc w:val="center"/>
              <w:rPr>
                <w:rFonts w:ascii="Times New Roman" w:hAnsi="Times New Roman"/>
                <w:kern w:val="0"/>
                <w:szCs w:val="21"/>
              </w:rPr>
            </w:pPr>
            <w:r>
              <w:rPr>
                <w:rFonts w:ascii="Times New Roman" w:hAnsi="Times New Roman"/>
                <w:kern w:val="0"/>
                <w:szCs w:val="21"/>
              </w:rPr>
              <w:t>特征词3-</w:t>
            </w:r>
          </w:p>
          <w:p w14:paraId="31B2A8C4">
            <w:pPr>
              <w:jc w:val="center"/>
              <w:rPr>
                <w:rFonts w:ascii="Times New Roman" w:hAnsi="Times New Roman"/>
                <w:kern w:val="0"/>
                <w:szCs w:val="21"/>
              </w:rPr>
            </w:pPr>
            <w:r>
              <w:rPr>
                <w:rFonts w:ascii="Times New Roman" w:hAnsi="Times New Roman"/>
                <w:kern w:val="0"/>
                <w:szCs w:val="21"/>
              </w:rPr>
              <w:t>使用光源</w:t>
            </w:r>
          </w:p>
          <w:p w14:paraId="28E5AAAC">
            <w:pPr>
              <w:jc w:val="center"/>
              <w:rPr>
                <w:rFonts w:ascii="Times New Roman" w:hAnsi="Times New Roman"/>
                <w:kern w:val="0"/>
                <w:szCs w:val="21"/>
              </w:rPr>
            </w:pPr>
          </w:p>
        </w:tc>
        <w:tc>
          <w:tcPr>
            <w:tcW w:w="1970" w:type="dxa"/>
            <w:vAlign w:val="center"/>
          </w:tcPr>
          <w:p w14:paraId="291AA955">
            <w:pPr>
              <w:widowControl/>
              <w:jc w:val="center"/>
              <w:rPr>
                <w:rFonts w:ascii="Times New Roman" w:hAnsi="Times New Roman"/>
                <w:kern w:val="0"/>
                <w:szCs w:val="21"/>
              </w:rPr>
            </w:pPr>
            <w:r>
              <w:rPr>
                <w:rFonts w:ascii="Times New Roman" w:hAnsi="Times New Roman"/>
                <w:kern w:val="0"/>
                <w:szCs w:val="21"/>
              </w:rPr>
              <w:t>LED</w:t>
            </w:r>
          </w:p>
        </w:tc>
        <w:tc>
          <w:tcPr>
            <w:tcW w:w="3311" w:type="dxa"/>
            <w:vAlign w:val="center"/>
          </w:tcPr>
          <w:p w14:paraId="78BE61A8">
            <w:pPr>
              <w:widowControl/>
              <w:jc w:val="center"/>
              <w:rPr>
                <w:rFonts w:ascii="Times New Roman" w:hAnsi="Times New Roman"/>
                <w:kern w:val="0"/>
                <w:szCs w:val="21"/>
              </w:rPr>
            </w:pPr>
            <w:r>
              <w:rPr>
                <w:rFonts w:ascii="Times New Roman" w:hAnsi="Times New Roman"/>
                <w:kern w:val="0"/>
                <w:szCs w:val="21"/>
              </w:rPr>
              <w:t>LED光源</w:t>
            </w:r>
          </w:p>
        </w:tc>
      </w:tr>
      <w:tr w14:paraId="229D4A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690" w:type="dxa"/>
            <w:vMerge w:val="continue"/>
            <w:vAlign w:val="center"/>
          </w:tcPr>
          <w:p w14:paraId="63F37FF0">
            <w:pPr>
              <w:jc w:val="center"/>
              <w:rPr>
                <w:rFonts w:ascii="Times New Roman" w:hAnsi="Times New Roman"/>
                <w:kern w:val="0"/>
                <w:szCs w:val="21"/>
              </w:rPr>
            </w:pPr>
          </w:p>
        </w:tc>
        <w:tc>
          <w:tcPr>
            <w:tcW w:w="1134" w:type="dxa"/>
            <w:vMerge w:val="continue"/>
            <w:vAlign w:val="center"/>
          </w:tcPr>
          <w:p w14:paraId="00203D1E">
            <w:pPr>
              <w:widowControl/>
              <w:jc w:val="center"/>
              <w:rPr>
                <w:rFonts w:ascii="Times New Roman" w:hAnsi="Times New Roman"/>
                <w:kern w:val="0"/>
                <w:szCs w:val="21"/>
              </w:rPr>
            </w:pPr>
          </w:p>
        </w:tc>
        <w:tc>
          <w:tcPr>
            <w:tcW w:w="1417" w:type="dxa"/>
            <w:vMerge w:val="continue"/>
            <w:vAlign w:val="center"/>
          </w:tcPr>
          <w:p w14:paraId="6DC74EE3">
            <w:pPr>
              <w:jc w:val="center"/>
              <w:rPr>
                <w:rFonts w:ascii="Times New Roman" w:hAnsi="Times New Roman"/>
                <w:kern w:val="0"/>
                <w:szCs w:val="21"/>
              </w:rPr>
            </w:pPr>
          </w:p>
        </w:tc>
        <w:tc>
          <w:tcPr>
            <w:tcW w:w="1970" w:type="dxa"/>
            <w:vAlign w:val="center"/>
          </w:tcPr>
          <w:p w14:paraId="5E153352">
            <w:pPr>
              <w:widowControl/>
              <w:jc w:val="center"/>
              <w:rPr>
                <w:rFonts w:ascii="Times New Roman" w:hAnsi="Times New Roman"/>
                <w:kern w:val="0"/>
                <w:szCs w:val="21"/>
              </w:rPr>
            </w:pPr>
            <w:r>
              <w:rPr>
                <w:rFonts w:ascii="Times New Roman" w:hAnsi="Times New Roman"/>
                <w:kern w:val="0"/>
                <w:szCs w:val="21"/>
              </w:rPr>
              <w:t>卤素灯</w:t>
            </w:r>
          </w:p>
          <w:p w14:paraId="49BBA536">
            <w:pPr>
              <w:widowControl/>
              <w:jc w:val="center"/>
              <w:rPr>
                <w:rFonts w:ascii="Times New Roman" w:hAnsi="Times New Roman"/>
                <w:kern w:val="0"/>
                <w:szCs w:val="21"/>
              </w:rPr>
            </w:pPr>
            <w:r>
              <w:rPr>
                <w:rFonts w:ascii="Times New Roman" w:hAnsi="Times New Roman"/>
                <w:kern w:val="0"/>
                <w:szCs w:val="21"/>
              </w:rPr>
              <w:t>（缺省）</w:t>
            </w:r>
          </w:p>
        </w:tc>
        <w:tc>
          <w:tcPr>
            <w:tcW w:w="3311" w:type="dxa"/>
            <w:vAlign w:val="center"/>
          </w:tcPr>
          <w:p w14:paraId="71E2D189">
            <w:pPr>
              <w:widowControl/>
              <w:jc w:val="center"/>
              <w:rPr>
                <w:rFonts w:ascii="Times New Roman" w:hAnsi="Times New Roman"/>
                <w:kern w:val="0"/>
                <w:szCs w:val="21"/>
              </w:rPr>
            </w:pPr>
            <w:r>
              <w:rPr>
                <w:rFonts w:ascii="Times New Roman" w:hAnsi="Times New Roman"/>
                <w:kern w:val="0"/>
                <w:szCs w:val="21"/>
              </w:rPr>
              <w:t>卤素灯光源</w:t>
            </w:r>
          </w:p>
        </w:tc>
      </w:tr>
    </w:tbl>
    <w:p w14:paraId="2A1F9D92">
      <w:pPr>
        <w:jc w:val="center"/>
        <w:rPr>
          <w:rFonts w:ascii="Times New Roman" w:hAnsi="Times New Roman" w:eastAsia="黑体"/>
          <w:sz w:val="32"/>
          <w:szCs w:val="32"/>
        </w:rPr>
      </w:pPr>
    </w:p>
    <w:p w14:paraId="39B78202">
      <w:pPr>
        <w:jc w:val="center"/>
        <w:rPr>
          <w:rFonts w:ascii="Times New Roman" w:hAnsi="Times New Roman" w:eastAsia="黑体"/>
          <w:sz w:val="32"/>
          <w:szCs w:val="32"/>
        </w:rPr>
      </w:pPr>
      <w:r>
        <w:rPr>
          <w:rFonts w:ascii="Times New Roman" w:hAnsi="Times New Roman" w:eastAsia="黑体"/>
          <w:sz w:val="32"/>
          <w:szCs w:val="32"/>
        </w:rPr>
        <w:t>表9.其他手术设备</w:t>
      </w:r>
    </w:p>
    <w:tbl>
      <w:tblPr>
        <w:tblStyle w:val="4"/>
        <w:tblpPr w:leftFromText="180" w:rightFromText="180" w:vertAnchor="text" w:tblpX="310"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418"/>
        <w:gridCol w:w="1984"/>
        <w:gridCol w:w="3283"/>
      </w:tblGrid>
      <w:tr w14:paraId="389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Borders>
              <w:top w:val="single" w:color="auto" w:sz="4" w:space="0"/>
              <w:left w:val="single" w:color="auto" w:sz="4" w:space="0"/>
              <w:right w:val="single" w:color="auto" w:sz="4" w:space="0"/>
            </w:tcBorders>
            <w:vAlign w:val="center"/>
          </w:tcPr>
          <w:p w14:paraId="1975646D">
            <w:pPr>
              <w:widowControl/>
              <w:jc w:val="center"/>
              <w:rPr>
                <w:rFonts w:ascii="Times New Roman" w:hAnsi="Times New Roman"/>
                <w:b/>
                <w:bCs/>
                <w:kern w:val="0"/>
                <w:sz w:val="18"/>
                <w:szCs w:val="18"/>
              </w:rPr>
            </w:pPr>
            <w:r>
              <w:rPr>
                <w:rFonts w:ascii="Times New Roman" w:hAnsi="Times New Roman"/>
                <w:b/>
                <w:bCs/>
                <w:kern w:val="0"/>
                <w:sz w:val="18"/>
                <w:szCs w:val="18"/>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64E2453B">
            <w:pPr>
              <w:widowControl/>
              <w:jc w:val="center"/>
              <w:rPr>
                <w:rFonts w:ascii="Times New Roman" w:hAnsi="Times New Roman"/>
                <w:b/>
                <w:bCs/>
                <w:kern w:val="0"/>
                <w:sz w:val="18"/>
                <w:szCs w:val="18"/>
              </w:rPr>
            </w:pPr>
            <w:r>
              <w:rPr>
                <w:rFonts w:ascii="Times New Roman" w:hAnsi="Times New Roman"/>
                <w:b/>
                <w:bCs/>
                <w:kern w:val="0"/>
                <w:sz w:val="18"/>
                <w:szCs w:val="18"/>
              </w:rPr>
              <w:t>产品类别</w:t>
            </w:r>
          </w:p>
        </w:tc>
        <w:tc>
          <w:tcPr>
            <w:tcW w:w="1418" w:type="dxa"/>
            <w:tcBorders>
              <w:top w:val="single" w:color="auto" w:sz="4" w:space="0"/>
              <w:left w:val="single" w:color="auto" w:sz="4" w:space="0"/>
              <w:bottom w:val="single" w:color="auto" w:sz="4" w:space="0"/>
              <w:right w:val="single" w:color="auto" w:sz="4" w:space="0"/>
            </w:tcBorders>
            <w:vAlign w:val="center"/>
          </w:tcPr>
          <w:p w14:paraId="5E40385A">
            <w:pPr>
              <w:widowControl/>
              <w:jc w:val="center"/>
              <w:rPr>
                <w:rFonts w:ascii="Times New Roman" w:hAnsi="Times New Roman"/>
                <w:b/>
                <w:bCs/>
                <w:kern w:val="0"/>
                <w:sz w:val="18"/>
                <w:szCs w:val="18"/>
              </w:rPr>
            </w:pPr>
            <w:r>
              <w:rPr>
                <w:rFonts w:ascii="Times New Roman" w:hAnsi="Times New Roman"/>
                <w:b/>
                <w:bCs/>
                <w:kern w:val="0"/>
                <w:sz w:val="18"/>
                <w:szCs w:val="18"/>
              </w:rPr>
              <w:t>术语类别</w:t>
            </w:r>
          </w:p>
        </w:tc>
        <w:tc>
          <w:tcPr>
            <w:tcW w:w="1984" w:type="dxa"/>
            <w:tcBorders>
              <w:top w:val="single" w:color="auto" w:sz="4" w:space="0"/>
              <w:left w:val="single" w:color="auto" w:sz="4" w:space="0"/>
              <w:bottom w:val="single" w:color="auto" w:sz="4" w:space="0"/>
              <w:right w:val="single" w:color="auto" w:sz="4" w:space="0"/>
            </w:tcBorders>
            <w:vAlign w:val="center"/>
          </w:tcPr>
          <w:p w14:paraId="271B4E88">
            <w:pPr>
              <w:widowControl/>
              <w:jc w:val="center"/>
              <w:rPr>
                <w:rFonts w:ascii="Times New Roman" w:hAnsi="Times New Roman"/>
                <w:b/>
                <w:bCs/>
                <w:kern w:val="0"/>
                <w:sz w:val="18"/>
                <w:szCs w:val="18"/>
              </w:rPr>
            </w:pPr>
            <w:r>
              <w:rPr>
                <w:rFonts w:ascii="Times New Roman" w:hAnsi="Times New Roman"/>
                <w:b/>
                <w:bCs/>
                <w:kern w:val="0"/>
                <w:sz w:val="18"/>
                <w:szCs w:val="18"/>
              </w:rPr>
              <w:t>术语名称</w:t>
            </w:r>
          </w:p>
        </w:tc>
        <w:tc>
          <w:tcPr>
            <w:tcW w:w="3283" w:type="dxa"/>
            <w:tcBorders>
              <w:top w:val="single" w:color="auto" w:sz="4" w:space="0"/>
              <w:left w:val="single" w:color="auto" w:sz="4" w:space="0"/>
              <w:bottom w:val="single" w:color="auto" w:sz="4" w:space="0"/>
              <w:right w:val="single" w:color="auto" w:sz="4" w:space="0"/>
            </w:tcBorders>
            <w:vAlign w:val="center"/>
          </w:tcPr>
          <w:p w14:paraId="5BD062F8">
            <w:pPr>
              <w:widowControl/>
              <w:jc w:val="center"/>
              <w:rPr>
                <w:rFonts w:ascii="Times New Roman" w:hAnsi="Times New Roman"/>
                <w:b/>
                <w:bCs/>
                <w:kern w:val="0"/>
                <w:sz w:val="18"/>
                <w:szCs w:val="18"/>
              </w:rPr>
            </w:pPr>
            <w:r>
              <w:rPr>
                <w:rFonts w:ascii="Times New Roman" w:hAnsi="Times New Roman"/>
                <w:b/>
                <w:bCs/>
                <w:kern w:val="0"/>
                <w:sz w:val="18"/>
                <w:szCs w:val="18"/>
              </w:rPr>
              <w:t>术语描述</w:t>
            </w:r>
          </w:p>
        </w:tc>
      </w:tr>
      <w:tr w14:paraId="6838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restart"/>
            <w:vAlign w:val="center"/>
          </w:tcPr>
          <w:p w14:paraId="54BA683F">
            <w:pPr>
              <w:widowControl/>
              <w:jc w:val="center"/>
              <w:rPr>
                <w:rFonts w:ascii="Times New Roman" w:hAnsi="Times New Roman"/>
                <w:kern w:val="0"/>
                <w:szCs w:val="21"/>
              </w:rPr>
            </w:pPr>
            <w:r>
              <w:rPr>
                <w:rFonts w:ascii="Times New Roman" w:hAnsi="Times New Roman"/>
                <w:kern w:val="0"/>
                <w:szCs w:val="21"/>
              </w:rPr>
              <w:t>1</w:t>
            </w:r>
          </w:p>
        </w:tc>
        <w:tc>
          <w:tcPr>
            <w:tcW w:w="992" w:type="dxa"/>
            <w:vMerge w:val="restart"/>
            <w:tcBorders>
              <w:top w:val="single" w:color="auto" w:sz="4" w:space="0"/>
            </w:tcBorders>
            <w:vAlign w:val="center"/>
          </w:tcPr>
          <w:p w14:paraId="2ABC60E8">
            <w:pPr>
              <w:widowControl/>
              <w:jc w:val="center"/>
              <w:rPr>
                <w:rFonts w:ascii="Times New Roman" w:hAnsi="Times New Roman"/>
                <w:kern w:val="0"/>
                <w:szCs w:val="21"/>
              </w:rPr>
            </w:pPr>
            <w:r>
              <w:rPr>
                <w:rFonts w:ascii="Times New Roman" w:hAnsi="Times New Roman"/>
                <w:kern w:val="0"/>
                <w:szCs w:val="21"/>
              </w:rPr>
              <w:t>水刀</w:t>
            </w:r>
          </w:p>
        </w:tc>
        <w:tc>
          <w:tcPr>
            <w:tcW w:w="1418" w:type="dxa"/>
            <w:vMerge w:val="restart"/>
            <w:tcBorders>
              <w:top w:val="single" w:color="auto" w:sz="4" w:space="0"/>
            </w:tcBorders>
            <w:vAlign w:val="center"/>
          </w:tcPr>
          <w:p w14:paraId="4A1DC7AB">
            <w:pPr>
              <w:widowControl/>
              <w:jc w:val="center"/>
              <w:rPr>
                <w:rFonts w:ascii="Times New Roman" w:hAnsi="Times New Roman"/>
                <w:kern w:val="0"/>
                <w:szCs w:val="21"/>
              </w:rPr>
            </w:pPr>
            <w:r>
              <w:rPr>
                <w:rFonts w:ascii="Times New Roman" w:hAnsi="Times New Roman"/>
                <w:kern w:val="0"/>
                <w:szCs w:val="21"/>
              </w:rPr>
              <w:t>核心词</w:t>
            </w:r>
          </w:p>
        </w:tc>
        <w:tc>
          <w:tcPr>
            <w:tcW w:w="1984" w:type="dxa"/>
            <w:tcBorders>
              <w:top w:val="single" w:color="auto" w:sz="4" w:space="0"/>
            </w:tcBorders>
            <w:vAlign w:val="center"/>
          </w:tcPr>
          <w:p w14:paraId="725271DC">
            <w:pPr>
              <w:widowControl/>
              <w:jc w:val="center"/>
              <w:rPr>
                <w:rFonts w:ascii="Times New Roman" w:hAnsi="Times New Roman"/>
                <w:kern w:val="0"/>
                <w:szCs w:val="21"/>
              </w:rPr>
            </w:pPr>
            <w:r>
              <w:rPr>
                <w:rFonts w:ascii="Times New Roman" w:hAnsi="Times New Roman"/>
                <w:kern w:val="0"/>
                <w:szCs w:val="21"/>
              </w:rPr>
              <w:t>水动力手术设备</w:t>
            </w:r>
          </w:p>
        </w:tc>
        <w:tc>
          <w:tcPr>
            <w:tcW w:w="3283" w:type="dxa"/>
            <w:tcBorders>
              <w:top w:val="single" w:color="auto" w:sz="4" w:space="0"/>
            </w:tcBorders>
            <w:vAlign w:val="center"/>
          </w:tcPr>
          <w:p w14:paraId="168604FC">
            <w:pPr>
              <w:pStyle w:val="12"/>
              <w:ind w:firstLine="0" w:firstLineChars="0"/>
              <w:jc w:val="left"/>
              <w:rPr>
                <w:rFonts w:ascii="Times New Roman"/>
                <w:szCs w:val="21"/>
              </w:rPr>
            </w:pPr>
            <w:r>
              <w:rPr>
                <w:rFonts w:ascii="Times New Roman"/>
                <w:szCs w:val="21"/>
              </w:rPr>
              <w:t>使用高压水束进行外科手术。</w:t>
            </w:r>
          </w:p>
        </w:tc>
      </w:tr>
      <w:tr w14:paraId="4E8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vMerge w:val="continue"/>
            <w:vAlign w:val="center"/>
          </w:tcPr>
          <w:p w14:paraId="45FED001">
            <w:pPr>
              <w:widowControl/>
              <w:jc w:val="center"/>
              <w:rPr>
                <w:rFonts w:ascii="Times New Roman" w:hAnsi="Times New Roman"/>
                <w:kern w:val="0"/>
                <w:szCs w:val="21"/>
              </w:rPr>
            </w:pPr>
          </w:p>
        </w:tc>
        <w:tc>
          <w:tcPr>
            <w:tcW w:w="992" w:type="dxa"/>
            <w:vMerge w:val="continue"/>
            <w:vAlign w:val="center"/>
          </w:tcPr>
          <w:p w14:paraId="10156A5C">
            <w:pPr>
              <w:widowControl/>
              <w:jc w:val="center"/>
              <w:rPr>
                <w:rFonts w:ascii="Times New Roman" w:hAnsi="Times New Roman"/>
                <w:kern w:val="0"/>
                <w:szCs w:val="21"/>
              </w:rPr>
            </w:pPr>
          </w:p>
        </w:tc>
        <w:tc>
          <w:tcPr>
            <w:tcW w:w="1418" w:type="dxa"/>
            <w:vMerge w:val="continue"/>
            <w:vAlign w:val="center"/>
          </w:tcPr>
          <w:p w14:paraId="17390DB4">
            <w:pPr>
              <w:widowControl/>
              <w:jc w:val="center"/>
              <w:rPr>
                <w:rFonts w:ascii="Times New Roman" w:hAnsi="Times New Roman"/>
                <w:kern w:val="0"/>
                <w:szCs w:val="21"/>
              </w:rPr>
            </w:pPr>
          </w:p>
        </w:tc>
        <w:tc>
          <w:tcPr>
            <w:tcW w:w="1984" w:type="dxa"/>
            <w:tcBorders>
              <w:top w:val="single" w:color="auto" w:sz="4" w:space="0"/>
            </w:tcBorders>
            <w:vAlign w:val="center"/>
          </w:tcPr>
          <w:p w14:paraId="6760B1F6">
            <w:pPr>
              <w:widowControl/>
              <w:jc w:val="center"/>
              <w:rPr>
                <w:rFonts w:ascii="Times New Roman" w:hAnsi="Times New Roman"/>
                <w:kern w:val="0"/>
                <w:szCs w:val="21"/>
              </w:rPr>
            </w:pPr>
            <w:r>
              <w:rPr>
                <w:rFonts w:ascii="Times New Roman" w:hAnsi="Times New Roman"/>
                <w:kern w:val="0"/>
                <w:szCs w:val="21"/>
              </w:rPr>
              <w:t>水动力清创设备</w:t>
            </w:r>
          </w:p>
        </w:tc>
        <w:tc>
          <w:tcPr>
            <w:tcW w:w="3283" w:type="dxa"/>
            <w:tcBorders>
              <w:top w:val="single" w:color="auto" w:sz="4" w:space="0"/>
            </w:tcBorders>
            <w:vAlign w:val="center"/>
          </w:tcPr>
          <w:p w14:paraId="6425DC82">
            <w:pPr>
              <w:pStyle w:val="12"/>
              <w:ind w:firstLine="0" w:firstLineChars="0"/>
              <w:jc w:val="left"/>
              <w:rPr>
                <w:rFonts w:ascii="Times New Roman"/>
                <w:szCs w:val="21"/>
              </w:rPr>
            </w:pPr>
            <w:r>
              <w:rPr>
                <w:rFonts w:ascii="Times New Roman"/>
                <w:szCs w:val="21"/>
              </w:rPr>
              <w:t>用于伤口清创及需要锐器清创或脉冲灌洗的手术部位的清理。</w:t>
            </w:r>
          </w:p>
        </w:tc>
      </w:tr>
      <w:tr w14:paraId="13E8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17" w:type="dxa"/>
            <w:vAlign w:val="center"/>
          </w:tcPr>
          <w:p w14:paraId="11A8E969">
            <w:pPr>
              <w:widowControl/>
              <w:jc w:val="center"/>
              <w:rPr>
                <w:rFonts w:ascii="Times New Roman" w:hAnsi="Times New Roman"/>
                <w:kern w:val="0"/>
                <w:szCs w:val="21"/>
              </w:rPr>
            </w:pPr>
            <w:r>
              <w:rPr>
                <w:rFonts w:ascii="Times New Roman" w:hAnsi="Times New Roman"/>
                <w:kern w:val="0"/>
                <w:szCs w:val="21"/>
              </w:rPr>
              <w:t>2</w:t>
            </w:r>
          </w:p>
        </w:tc>
        <w:tc>
          <w:tcPr>
            <w:tcW w:w="992" w:type="dxa"/>
            <w:vAlign w:val="center"/>
          </w:tcPr>
          <w:p w14:paraId="11267EAF">
            <w:pPr>
              <w:widowControl/>
              <w:jc w:val="center"/>
              <w:rPr>
                <w:rFonts w:ascii="Times New Roman" w:hAnsi="Times New Roman"/>
                <w:kern w:val="0"/>
                <w:szCs w:val="21"/>
              </w:rPr>
            </w:pPr>
            <w:r>
              <w:rPr>
                <w:rFonts w:ascii="Times New Roman" w:hAnsi="Times New Roman"/>
                <w:kern w:val="0"/>
                <w:szCs w:val="21"/>
              </w:rPr>
              <w:t>分离控制盒</w:t>
            </w:r>
          </w:p>
        </w:tc>
        <w:tc>
          <w:tcPr>
            <w:tcW w:w="1418" w:type="dxa"/>
            <w:vAlign w:val="center"/>
          </w:tcPr>
          <w:p w14:paraId="06CB15DD">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0B5AE445">
            <w:pPr>
              <w:widowControl/>
              <w:jc w:val="center"/>
              <w:rPr>
                <w:rFonts w:ascii="Times New Roman" w:hAnsi="Times New Roman"/>
                <w:kern w:val="0"/>
                <w:szCs w:val="21"/>
              </w:rPr>
            </w:pPr>
            <w:r>
              <w:rPr>
                <w:rFonts w:ascii="Times New Roman" w:hAnsi="Times New Roman"/>
                <w:kern w:val="0"/>
                <w:szCs w:val="21"/>
              </w:rPr>
              <w:t>分离控制盒</w:t>
            </w:r>
          </w:p>
        </w:tc>
        <w:tc>
          <w:tcPr>
            <w:tcW w:w="3283" w:type="dxa"/>
            <w:vAlign w:val="center"/>
          </w:tcPr>
          <w:p w14:paraId="1A5B1BF2">
            <w:pPr>
              <w:pStyle w:val="12"/>
              <w:ind w:firstLine="0" w:firstLineChars="0"/>
              <w:jc w:val="left"/>
              <w:rPr>
                <w:rFonts w:ascii="Times New Roman"/>
                <w:szCs w:val="21"/>
              </w:rPr>
            </w:pPr>
            <w:r>
              <w:rPr>
                <w:rFonts w:ascii="Times New Roman"/>
                <w:szCs w:val="21"/>
              </w:rPr>
              <w:t>用于介入手术中提供电量，解脱弹簧圈。</w:t>
            </w:r>
          </w:p>
        </w:tc>
      </w:tr>
      <w:tr w14:paraId="551C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vAlign w:val="center"/>
          </w:tcPr>
          <w:p w14:paraId="43AE93C5">
            <w:pPr>
              <w:widowControl/>
              <w:jc w:val="center"/>
              <w:rPr>
                <w:rFonts w:ascii="Times New Roman" w:hAnsi="Times New Roman"/>
                <w:kern w:val="0"/>
                <w:szCs w:val="21"/>
              </w:rPr>
            </w:pPr>
            <w:r>
              <w:rPr>
                <w:rFonts w:ascii="Times New Roman" w:hAnsi="Times New Roman"/>
                <w:kern w:val="0"/>
                <w:szCs w:val="21"/>
              </w:rPr>
              <w:t>3</w:t>
            </w:r>
          </w:p>
        </w:tc>
        <w:tc>
          <w:tcPr>
            <w:tcW w:w="992" w:type="dxa"/>
            <w:vAlign w:val="center"/>
          </w:tcPr>
          <w:p w14:paraId="5A914AE2">
            <w:pPr>
              <w:widowControl/>
              <w:jc w:val="center"/>
              <w:rPr>
                <w:rFonts w:ascii="Times New Roman" w:hAnsi="Times New Roman"/>
                <w:b/>
                <w:kern w:val="0"/>
                <w:szCs w:val="21"/>
              </w:rPr>
            </w:pPr>
            <w:r>
              <w:rPr>
                <w:rFonts w:ascii="Times New Roman" w:hAnsi="Times New Roman"/>
                <w:kern w:val="0"/>
                <w:szCs w:val="21"/>
              </w:rPr>
              <w:t>电动吻合器</w:t>
            </w:r>
          </w:p>
        </w:tc>
        <w:tc>
          <w:tcPr>
            <w:tcW w:w="1418" w:type="dxa"/>
            <w:vAlign w:val="center"/>
          </w:tcPr>
          <w:p w14:paraId="1772DCCA">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6D6B52C4">
            <w:pPr>
              <w:jc w:val="center"/>
              <w:rPr>
                <w:rFonts w:ascii="Times New Roman" w:hAnsi="Times New Roman"/>
                <w:szCs w:val="21"/>
              </w:rPr>
            </w:pPr>
            <w:r>
              <w:rPr>
                <w:rFonts w:ascii="Times New Roman" w:hAnsi="Times New Roman"/>
                <w:kern w:val="0"/>
                <w:szCs w:val="21"/>
              </w:rPr>
              <w:t>电动吻合器</w:t>
            </w:r>
          </w:p>
        </w:tc>
        <w:tc>
          <w:tcPr>
            <w:tcW w:w="3283" w:type="dxa"/>
            <w:vAlign w:val="center"/>
          </w:tcPr>
          <w:p w14:paraId="6C7F4BD4">
            <w:pPr>
              <w:jc w:val="left"/>
              <w:rPr>
                <w:rFonts w:ascii="Times New Roman" w:hAnsi="Times New Roman"/>
                <w:szCs w:val="21"/>
              </w:rPr>
            </w:pPr>
            <w:r>
              <w:rPr>
                <w:rFonts w:ascii="Times New Roman" w:hAnsi="Times New Roman"/>
                <w:kern w:val="0"/>
                <w:szCs w:val="21"/>
              </w:rPr>
              <w:t>用于体内器官、组织或血管的离断、切除和/或建立吻合。</w:t>
            </w:r>
          </w:p>
        </w:tc>
      </w:tr>
      <w:tr w14:paraId="55CF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Merge w:val="restart"/>
            <w:vAlign w:val="center"/>
          </w:tcPr>
          <w:p w14:paraId="3D5C1933">
            <w:pPr>
              <w:widowControl/>
              <w:jc w:val="center"/>
              <w:rPr>
                <w:rFonts w:ascii="Times New Roman" w:hAnsi="Times New Roman"/>
                <w:b/>
                <w:bCs/>
                <w:kern w:val="0"/>
                <w:sz w:val="44"/>
                <w:szCs w:val="21"/>
              </w:rPr>
            </w:pPr>
            <w:r>
              <w:rPr>
                <w:rFonts w:ascii="Times New Roman" w:hAnsi="Times New Roman"/>
                <w:kern w:val="0"/>
                <w:szCs w:val="21"/>
              </w:rPr>
              <w:t>4</w:t>
            </w:r>
          </w:p>
        </w:tc>
        <w:tc>
          <w:tcPr>
            <w:tcW w:w="992" w:type="dxa"/>
            <w:vMerge w:val="restart"/>
            <w:vAlign w:val="center"/>
          </w:tcPr>
          <w:p w14:paraId="235F8F5F">
            <w:pPr>
              <w:rPr>
                <w:rFonts w:ascii="Times New Roman" w:hAnsi="Times New Roman"/>
                <w:kern w:val="0"/>
                <w:szCs w:val="21"/>
              </w:rPr>
            </w:pPr>
            <w:r>
              <w:rPr>
                <w:rFonts w:ascii="Times New Roman" w:hAnsi="Times New Roman"/>
                <w:kern w:val="0"/>
                <w:szCs w:val="21"/>
              </w:rPr>
              <w:t>手术动力系统</w:t>
            </w:r>
          </w:p>
        </w:tc>
        <w:tc>
          <w:tcPr>
            <w:tcW w:w="1418" w:type="dxa"/>
            <w:vAlign w:val="center"/>
          </w:tcPr>
          <w:p w14:paraId="2EDBF792">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20196E1A">
            <w:pPr>
              <w:widowControl/>
              <w:jc w:val="center"/>
              <w:rPr>
                <w:rFonts w:ascii="Times New Roman" w:hAnsi="Times New Roman"/>
                <w:kern w:val="0"/>
                <w:szCs w:val="21"/>
              </w:rPr>
            </w:pPr>
            <w:r>
              <w:rPr>
                <w:rFonts w:ascii="Times New Roman" w:hAnsi="Times New Roman"/>
                <w:kern w:val="0"/>
                <w:szCs w:val="21"/>
              </w:rPr>
              <w:t>手术动力系统</w:t>
            </w:r>
          </w:p>
        </w:tc>
        <w:tc>
          <w:tcPr>
            <w:tcW w:w="3283" w:type="dxa"/>
            <w:vAlign w:val="center"/>
          </w:tcPr>
          <w:p w14:paraId="6E6BC708">
            <w:pPr>
              <w:widowControl/>
              <w:jc w:val="left"/>
              <w:rPr>
                <w:rFonts w:ascii="Times New Roman" w:hAnsi="Times New Roman"/>
                <w:kern w:val="0"/>
                <w:szCs w:val="21"/>
              </w:rPr>
            </w:pPr>
            <w:r>
              <w:rPr>
                <w:rFonts w:ascii="Times New Roman" w:hAnsi="Times New Roman"/>
                <w:kern w:val="0"/>
                <w:szCs w:val="21"/>
              </w:rPr>
              <w:t>用于手术时切割/切开、削磨、钻孔等外科手术。</w:t>
            </w:r>
          </w:p>
        </w:tc>
      </w:tr>
      <w:tr w14:paraId="127C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70BCC985">
            <w:pPr>
              <w:jc w:val="center"/>
              <w:rPr>
                <w:rFonts w:ascii="Times New Roman" w:hAnsi="Times New Roman"/>
                <w:kern w:val="0"/>
                <w:szCs w:val="21"/>
              </w:rPr>
            </w:pPr>
          </w:p>
        </w:tc>
        <w:tc>
          <w:tcPr>
            <w:tcW w:w="992" w:type="dxa"/>
            <w:vMerge w:val="continue"/>
            <w:vAlign w:val="center"/>
          </w:tcPr>
          <w:p w14:paraId="7254F64D">
            <w:pPr>
              <w:jc w:val="center"/>
              <w:rPr>
                <w:rFonts w:ascii="Times New Roman" w:hAnsi="Times New Roman"/>
                <w:kern w:val="0"/>
                <w:szCs w:val="21"/>
              </w:rPr>
            </w:pPr>
          </w:p>
        </w:tc>
        <w:tc>
          <w:tcPr>
            <w:tcW w:w="1418" w:type="dxa"/>
            <w:vAlign w:val="center"/>
          </w:tcPr>
          <w:p w14:paraId="732F890F">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3D7D336B">
            <w:pPr>
              <w:widowControl/>
              <w:jc w:val="center"/>
              <w:rPr>
                <w:rFonts w:ascii="Times New Roman" w:hAnsi="Times New Roman"/>
                <w:kern w:val="0"/>
                <w:szCs w:val="21"/>
              </w:rPr>
            </w:pPr>
            <w:r>
              <w:rPr>
                <w:rFonts w:ascii="Times New Roman" w:hAnsi="Times New Roman"/>
                <w:kern w:val="0"/>
                <w:szCs w:val="21"/>
              </w:rPr>
              <w:t>刨削器</w:t>
            </w:r>
          </w:p>
        </w:tc>
        <w:tc>
          <w:tcPr>
            <w:tcW w:w="3283" w:type="dxa"/>
            <w:vAlign w:val="center"/>
          </w:tcPr>
          <w:p w14:paraId="2825D714">
            <w:pPr>
              <w:widowControl/>
              <w:jc w:val="left"/>
              <w:rPr>
                <w:rFonts w:ascii="Times New Roman" w:hAnsi="Times New Roman"/>
                <w:kern w:val="0"/>
                <w:szCs w:val="21"/>
              </w:rPr>
            </w:pPr>
            <w:r>
              <w:rPr>
                <w:rFonts w:ascii="Times New Roman" w:hAnsi="Times New Roman"/>
                <w:szCs w:val="21"/>
              </w:rPr>
              <w:t>实现刨削组织等手术功能。</w:t>
            </w:r>
          </w:p>
        </w:tc>
      </w:tr>
      <w:tr w14:paraId="2B01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17" w:type="dxa"/>
            <w:vMerge w:val="continue"/>
            <w:vAlign w:val="center"/>
          </w:tcPr>
          <w:p w14:paraId="7E562166">
            <w:pPr>
              <w:jc w:val="center"/>
              <w:rPr>
                <w:rFonts w:ascii="Times New Roman" w:hAnsi="Times New Roman"/>
                <w:kern w:val="0"/>
                <w:szCs w:val="21"/>
              </w:rPr>
            </w:pPr>
          </w:p>
        </w:tc>
        <w:tc>
          <w:tcPr>
            <w:tcW w:w="992" w:type="dxa"/>
            <w:vMerge w:val="continue"/>
            <w:vAlign w:val="center"/>
          </w:tcPr>
          <w:p w14:paraId="7B09DF30">
            <w:pPr>
              <w:jc w:val="center"/>
              <w:rPr>
                <w:rFonts w:ascii="Times New Roman" w:hAnsi="Times New Roman"/>
                <w:kern w:val="0"/>
                <w:szCs w:val="21"/>
              </w:rPr>
            </w:pPr>
          </w:p>
        </w:tc>
        <w:tc>
          <w:tcPr>
            <w:tcW w:w="1418" w:type="dxa"/>
            <w:vAlign w:val="center"/>
          </w:tcPr>
          <w:p w14:paraId="652B7F2B">
            <w:pPr>
              <w:widowControl/>
              <w:jc w:val="center"/>
              <w:rPr>
                <w:rFonts w:ascii="Times New Roman" w:hAnsi="Times New Roman"/>
                <w:kern w:val="0"/>
                <w:szCs w:val="21"/>
              </w:rPr>
            </w:pPr>
            <w:r>
              <w:rPr>
                <w:rFonts w:ascii="Times New Roman" w:hAnsi="Times New Roman"/>
                <w:kern w:val="0"/>
                <w:szCs w:val="21"/>
              </w:rPr>
              <w:t>特征词1—结构特点</w:t>
            </w:r>
          </w:p>
        </w:tc>
        <w:tc>
          <w:tcPr>
            <w:tcW w:w="1984" w:type="dxa"/>
            <w:vAlign w:val="center"/>
          </w:tcPr>
          <w:p w14:paraId="2F95F3CB">
            <w:pPr>
              <w:widowControl/>
              <w:jc w:val="center"/>
              <w:rPr>
                <w:rFonts w:ascii="Times New Roman" w:hAnsi="Times New Roman"/>
                <w:kern w:val="0"/>
                <w:szCs w:val="21"/>
              </w:rPr>
            </w:pPr>
            <w:r>
              <w:rPr>
                <w:rFonts w:ascii="Times New Roman" w:hAnsi="Times New Roman"/>
                <w:kern w:val="0"/>
                <w:szCs w:val="21"/>
              </w:rPr>
              <w:t>内窥镜用</w:t>
            </w:r>
          </w:p>
        </w:tc>
        <w:tc>
          <w:tcPr>
            <w:tcW w:w="3283" w:type="dxa"/>
            <w:vAlign w:val="center"/>
          </w:tcPr>
          <w:p w14:paraId="7AB8501C">
            <w:pPr>
              <w:widowControl/>
              <w:jc w:val="left"/>
              <w:rPr>
                <w:rFonts w:ascii="Times New Roman" w:hAnsi="Times New Roman"/>
                <w:kern w:val="0"/>
                <w:szCs w:val="21"/>
              </w:rPr>
            </w:pPr>
            <w:r>
              <w:rPr>
                <w:rFonts w:ascii="Times New Roman" w:hAnsi="Times New Roman"/>
                <w:bCs/>
                <w:szCs w:val="21"/>
              </w:rPr>
              <w:t>产品结构设计在内窥镜下使用。</w:t>
            </w:r>
          </w:p>
        </w:tc>
      </w:tr>
      <w:tr w14:paraId="4344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4A03C4FF">
            <w:pPr>
              <w:jc w:val="center"/>
              <w:rPr>
                <w:rFonts w:ascii="Times New Roman" w:hAnsi="Times New Roman"/>
                <w:kern w:val="0"/>
                <w:szCs w:val="21"/>
              </w:rPr>
            </w:pPr>
          </w:p>
        </w:tc>
        <w:tc>
          <w:tcPr>
            <w:tcW w:w="992" w:type="dxa"/>
            <w:vMerge w:val="continue"/>
            <w:vAlign w:val="center"/>
          </w:tcPr>
          <w:p w14:paraId="631C9970">
            <w:pPr>
              <w:jc w:val="center"/>
              <w:rPr>
                <w:rFonts w:ascii="Times New Roman" w:hAnsi="Times New Roman"/>
                <w:kern w:val="0"/>
                <w:szCs w:val="21"/>
              </w:rPr>
            </w:pPr>
          </w:p>
        </w:tc>
        <w:tc>
          <w:tcPr>
            <w:tcW w:w="1418" w:type="dxa"/>
            <w:vMerge w:val="restart"/>
            <w:vAlign w:val="center"/>
          </w:tcPr>
          <w:p w14:paraId="000AA00C">
            <w:pPr>
              <w:widowControl/>
              <w:jc w:val="center"/>
              <w:rPr>
                <w:rFonts w:ascii="Times New Roman" w:hAnsi="Times New Roman"/>
                <w:kern w:val="0"/>
                <w:szCs w:val="21"/>
              </w:rPr>
            </w:pPr>
            <w:r>
              <w:rPr>
                <w:rFonts w:ascii="Times New Roman" w:hAnsi="Times New Roman"/>
                <w:kern w:val="0"/>
                <w:szCs w:val="21"/>
              </w:rPr>
              <w:t>特征词2-使用部位</w:t>
            </w:r>
          </w:p>
        </w:tc>
        <w:tc>
          <w:tcPr>
            <w:tcW w:w="1984" w:type="dxa"/>
            <w:vAlign w:val="center"/>
          </w:tcPr>
          <w:p w14:paraId="12A2D48F">
            <w:pPr>
              <w:widowControl/>
              <w:jc w:val="center"/>
              <w:rPr>
                <w:rFonts w:ascii="Times New Roman" w:hAnsi="Times New Roman"/>
                <w:kern w:val="0"/>
                <w:szCs w:val="21"/>
              </w:rPr>
            </w:pPr>
            <w:r>
              <w:rPr>
                <w:rFonts w:ascii="Times New Roman" w:hAnsi="Times New Roman"/>
                <w:szCs w:val="21"/>
              </w:rPr>
              <w:t>通用（缺省）</w:t>
            </w:r>
          </w:p>
        </w:tc>
        <w:tc>
          <w:tcPr>
            <w:tcW w:w="3283" w:type="dxa"/>
            <w:vAlign w:val="center"/>
          </w:tcPr>
          <w:p w14:paraId="1E7F6A69">
            <w:pPr>
              <w:widowControl/>
              <w:jc w:val="left"/>
              <w:rPr>
                <w:rFonts w:ascii="Times New Roman" w:hAnsi="Times New Roman"/>
                <w:kern w:val="0"/>
                <w:szCs w:val="21"/>
              </w:rPr>
            </w:pPr>
            <w:r>
              <w:rPr>
                <w:rFonts w:ascii="Times New Roman" w:hAnsi="Times New Roman"/>
                <w:bCs/>
                <w:szCs w:val="21"/>
              </w:rPr>
              <w:t>无专用使用部位</w:t>
            </w:r>
          </w:p>
        </w:tc>
      </w:tr>
      <w:tr w14:paraId="7577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702108DD">
            <w:pPr>
              <w:jc w:val="center"/>
              <w:rPr>
                <w:rFonts w:ascii="Times New Roman" w:hAnsi="Times New Roman"/>
                <w:kern w:val="0"/>
                <w:szCs w:val="21"/>
              </w:rPr>
            </w:pPr>
          </w:p>
        </w:tc>
        <w:tc>
          <w:tcPr>
            <w:tcW w:w="992" w:type="dxa"/>
            <w:vMerge w:val="continue"/>
            <w:vAlign w:val="center"/>
          </w:tcPr>
          <w:p w14:paraId="72588237">
            <w:pPr>
              <w:jc w:val="center"/>
              <w:rPr>
                <w:rFonts w:ascii="Times New Roman" w:hAnsi="Times New Roman"/>
                <w:kern w:val="0"/>
                <w:szCs w:val="21"/>
              </w:rPr>
            </w:pPr>
          </w:p>
        </w:tc>
        <w:tc>
          <w:tcPr>
            <w:tcW w:w="1418" w:type="dxa"/>
            <w:vMerge w:val="continue"/>
            <w:vAlign w:val="center"/>
          </w:tcPr>
          <w:p w14:paraId="51E5B44D">
            <w:pPr>
              <w:jc w:val="center"/>
              <w:rPr>
                <w:rFonts w:ascii="Times New Roman" w:hAnsi="Times New Roman"/>
                <w:kern w:val="0"/>
                <w:szCs w:val="21"/>
              </w:rPr>
            </w:pPr>
          </w:p>
        </w:tc>
        <w:tc>
          <w:tcPr>
            <w:tcW w:w="1984" w:type="dxa"/>
            <w:vAlign w:val="center"/>
          </w:tcPr>
          <w:p w14:paraId="3D373E90">
            <w:pPr>
              <w:widowControl/>
              <w:jc w:val="center"/>
              <w:rPr>
                <w:rFonts w:ascii="Times New Roman" w:hAnsi="Times New Roman"/>
                <w:kern w:val="0"/>
                <w:szCs w:val="21"/>
              </w:rPr>
            </w:pPr>
            <w:r>
              <w:rPr>
                <w:rFonts w:ascii="Times New Roman" w:hAnsi="Times New Roman"/>
                <w:kern w:val="0"/>
                <w:szCs w:val="21"/>
              </w:rPr>
              <w:t>关节</w:t>
            </w:r>
          </w:p>
        </w:tc>
        <w:tc>
          <w:tcPr>
            <w:tcW w:w="3283" w:type="dxa"/>
            <w:vAlign w:val="center"/>
          </w:tcPr>
          <w:p w14:paraId="07AE7793">
            <w:pPr>
              <w:widowControl/>
              <w:jc w:val="left"/>
              <w:rPr>
                <w:rFonts w:ascii="Times New Roman" w:hAnsi="Times New Roman"/>
                <w:kern w:val="0"/>
                <w:szCs w:val="21"/>
              </w:rPr>
            </w:pPr>
            <w:r>
              <w:rPr>
                <w:rFonts w:ascii="Times New Roman" w:hAnsi="Times New Roman"/>
                <w:bCs/>
                <w:szCs w:val="21"/>
              </w:rPr>
              <w:t>专用使用部位</w:t>
            </w:r>
          </w:p>
        </w:tc>
      </w:tr>
      <w:tr w14:paraId="673A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0665F069">
            <w:pPr>
              <w:jc w:val="center"/>
              <w:rPr>
                <w:rFonts w:ascii="Times New Roman" w:hAnsi="Times New Roman"/>
                <w:kern w:val="0"/>
                <w:szCs w:val="21"/>
              </w:rPr>
            </w:pPr>
          </w:p>
        </w:tc>
        <w:tc>
          <w:tcPr>
            <w:tcW w:w="992" w:type="dxa"/>
            <w:vMerge w:val="continue"/>
            <w:vAlign w:val="center"/>
          </w:tcPr>
          <w:p w14:paraId="0332DAFA">
            <w:pPr>
              <w:jc w:val="center"/>
              <w:rPr>
                <w:rFonts w:ascii="Times New Roman" w:hAnsi="Times New Roman"/>
                <w:kern w:val="0"/>
                <w:szCs w:val="21"/>
              </w:rPr>
            </w:pPr>
          </w:p>
        </w:tc>
        <w:tc>
          <w:tcPr>
            <w:tcW w:w="1418" w:type="dxa"/>
            <w:vMerge w:val="continue"/>
            <w:vAlign w:val="center"/>
          </w:tcPr>
          <w:p w14:paraId="5A5A9DED">
            <w:pPr>
              <w:widowControl/>
              <w:jc w:val="center"/>
              <w:rPr>
                <w:rFonts w:ascii="Times New Roman" w:hAnsi="Times New Roman"/>
                <w:kern w:val="0"/>
                <w:szCs w:val="21"/>
              </w:rPr>
            </w:pPr>
          </w:p>
        </w:tc>
        <w:tc>
          <w:tcPr>
            <w:tcW w:w="1984" w:type="dxa"/>
            <w:vAlign w:val="center"/>
          </w:tcPr>
          <w:p w14:paraId="2DC0CDB0">
            <w:pPr>
              <w:widowControl/>
              <w:jc w:val="center"/>
              <w:rPr>
                <w:rFonts w:ascii="Times New Roman" w:hAnsi="Times New Roman"/>
                <w:kern w:val="0"/>
                <w:szCs w:val="21"/>
              </w:rPr>
            </w:pPr>
            <w:r>
              <w:rPr>
                <w:rFonts w:ascii="Times New Roman" w:hAnsi="Times New Roman"/>
                <w:kern w:val="0"/>
                <w:szCs w:val="21"/>
              </w:rPr>
              <w:t>鼻窦</w:t>
            </w:r>
          </w:p>
        </w:tc>
        <w:tc>
          <w:tcPr>
            <w:tcW w:w="3283" w:type="dxa"/>
            <w:vAlign w:val="center"/>
          </w:tcPr>
          <w:p w14:paraId="18A3DA79">
            <w:pPr>
              <w:widowControl/>
              <w:jc w:val="left"/>
              <w:rPr>
                <w:rFonts w:ascii="Times New Roman" w:hAnsi="Times New Roman"/>
                <w:kern w:val="0"/>
                <w:szCs w:val="21"/>
              </w:rPr>
            </w:pPr>
            <w:r>
              <w:rPr>
                <w:rFonts w:ascii="Times New Roman" w:hAnsi="Times New Roman"/>
                <w:bCs/>
                <w:szCs w:val="21"/>
              </w:rPr>
              <w:t>专用使用部位</w:t>
            </w:r>
          </w:p>
        </w:tc>
      </w:tr>
      <w:tr w14:paraId="33D4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Merge w:val="continue"/>
            <w:vAlign w:val="center"/>
          </w:tcPr>
          <w:p w14:paraId="7D6473B9">
            <w:pPr>
              <w:jc w:val="center"/>
              <w:rPr>
                <w:rFonts w:ascii="Times New Roman" w:hAnsi="Times New Roman"/>
                <w:kern w:val="0"/>
                <w:szCs w:val="21"/>
              </w:rPr>
            </w:pPr>
          </w:p>
        </w:tc>
        <w:tc>
          <w:tcPr>
            <w:tcW w:w="992" w:type="dxa"/>
            <w:vMerge w:val="continue"/>
            <w:vAlign w:val="center"/>
          </w:tcPr>
          <w:p w14:paraId="06A9E4FC">
            <w:pPr>
              <w:jc w:val="center"/>
              <w:rPr>
                <w:rFonts w:ascii="Times New Roman" w:hAnsi="Times New Roman"/>
                <w:kern w:val="0"/>
                <w:szCs w:val="21"/>
              </w:rPr>
            </w:pPr>
          </w:p>
        </w:tc>
        <w:tc>
          <w:tcPr>
            <w:tcW w:w="1418" w:type="dxa"/>
            <w:vAlign w:val="center"/>
          </w:tcPr>
          <w:p w14:paraId="66614B96">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4EE36C6D">
            <w:pPr>
              <w:widowControl/>
              <w:jc w:val="center"/>
              <w:rPr>
                <w:rFonts w:ascii="Times New Roman" w:hAnsi="Times New Roman"/>
                <w:kern w:val="0"/>
                <w:szCs w:val="21"/>
              </w:rPr>
            </w:pPr>
            <w:r>
              <w:rPr>
                <w:rFonts w:ascii="Times New Roman" w:hAnsi="Times New Roman"/>
                <w:szCs w:val="21"/>
              </w:rPr>
              <w:t>切割器</w:t>
            </w:r>
          </w:p>
        </w:tc>
        <w:tc>
          <w:tcPr>
            <w:tcW w:w="3283" w:type="dxa"/>
            <w:vAlign w:val="center"/>
          </w:tcPr>
          <w:p w14:paraId="124EEC0D">
            <w:pPr>
              <w:widowControl/>
              <w:jc w:val="left"/>
              <w:rPr>
                <w:rFonts w:ascii="Times New Roman" w:hAnsi="Times New Roman"/>
                <w:bCs/>
                <w:szCs w:val="21"/>
              </w:rPr>
            </w:pPr>
            <w:r>
              <w:rPr>
                <w:rFonts w:ascii="Times New Roman" w:hAnsi="Times New Roman"/>
                <w:szCs w:val="21"/>
              </w:rPr>
              <w:t>实现切除组织等手术功能。</w:t>
            </w:r>
          </w:p>
        </w:tc>
      </w:tr>
      <w:tr w14:paraId="7C07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1C6BE2DB">
            <w:pPr>
              <w:jc w:val="center"/>
              <w:rPr>
                <w:rFonts w:ascii="Times New Roman" w:hAnsi="Times New Roman"/>
                <w:kern w:val="0"/>
                <w:szCs w:val="21"/>
              </w:rPr>
            </w:pPr>
          </w:p>
        </w:tc>
        <w:tc>
          <w:tcPr>
            <w:tcW w:w="992" w:type="dxa"/>
            <w:vMerge w:val="continue"/>
            <w:vAlign w:val="center"/>
          </w:tcPr>
          <w:p w14:paraId="0BD87B82">
            <w:pPr>
              <w:jc w:val="center"/>
              <w:rPr>
                <w:rFonts w:ascii="Times New Roman" w:hAnsi="Times New Roman"/>
                <w:kern w:val="0"/>
                <w:szCs w:val="21"/>
              </w:rPr>
            </w:pPr>
          </w:p>
        </w:tc>
        <w:tc>
          <w:tcPr>
            <w:tcW w:w="1418" w:type="dxa"/>
            <w:vAlign w:val="center"/>
          </w:tcPr>
          <w:p w14:paraId="66983C23">
            <w:pPr>
              <w:widowControl/>
              <w:jc w:val="center"/>
              <w:rPr>
                <w:rFonts w:ascii="Times New Roman" w:hAnsi="Times New Roman"/>
                <w:kern w:val="0"/>
                <w:szCs w:val="21"/>
              </w:rPr>
            </w:pPr>
            <w:r>
              <w:rPr>
                <w:rFonts w:ascii="Times New Roman" w:hAnsi="Times New Roman"/>
                <w:kern w:val="0"/>
                <w:szCs w:val="21"/>
              </w:rPr>
              <w:t>特征词1—结构特点</w:t>
            </w:r>
          </w:p>
        </w:tc>
        <w:tc>
          <w:tcPr>
            <w:tcW w:w="1984" w:type="dxa"/>
            <w:vAlign w:val="center"/>
          </w:tcPr>
          <w:p w14:paraId="548C3C50">
            <w:pPr>
              <w:widowControl/>
              <w:jc w:val="center"/>
              <w:rPr>
                <w:rFonts w:ascii="Times New Roman" w:hAnsi="Times New Roman"/>
                <w:kern w:val="0"/>
                <w:szCs w:val="21"/>
              </w:rPr>
            </w:pPr>
            <w:r>
              <w:rPr>
                <w:rFonts w:ascii="Times New Roman" w:hAnsi="Times New Roman"/>
                <w:kern w:val="0"/>
                <w:szCs w:val="21"/>
              </w:rPr>
              <w:t>内窥镜用</w:t>
            </w:r>
          </w:p>
        </w:tc>
        <w:tc>
          <w:tcPr>
            <w:tcW w:w="3283" w:type="dxa"/>
            <w:vAlign w:val="center"/>
          </w:tcPr>
          <w:p w14:paraId="29E5F420">
            <w:pPr>
              <w:widowControl/>
              <w:jc w:val="left"/>
              <w:rPr>
                <w:rFonts w:ascii="Times New Roman" w:hAnsi="Times New Roman"/>
                <w:bCs/>
                <w:szCs w:val="21"/>
              </w:rPr>
            </w:pPr>
            <w:r>
              <w:rPr>
                <w:rFonts w:ascii="Times New Roman" w:hAnsi="Times New Roman"/>
                <w:szCs w:val="21"/>
              </w:rPr>
              <w:t>产品结构设计在内窥镜下使用。</w:t>
            </w:r>
          </w:p>
        </w:tc>
      </w:tr>
      <w:tr w14:paraId="7FA5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65F1BB1D">
            <w:pPr>
              <w:jc w:val="center"/>
              <w:rPr>
                <w:rFonts w:ascii="Times New Roman" w:hAnsi="Times New Roman"/>
                <w:kern w:val="0"/>
                <w:szCs w:val="21"/>
              </w:rPr>
            </w:pPr>
          </w:p>
        </w:tc>
        <w:tc>
          <w:tcPr>
            <w:tcW w:w="992" w:type="dxa"/>
            <w:vMerge w:val="continue"/>
            <w:vAlign w:val="center"/>
          </w:tcPr>
          <w:p w14:paraId="4A7C8F3F">
            <w:pPr>
              <w:jc w:val="center"/>
              <w:rPr>
                <w:rFonts w:ascii="Times New Roman" w:hAnsi="Times New Roman"/>
                <w:kern w:val="0"/>
                <w:szCs w:val="21"/>
              </w:rPr>
            </w:pPr>
          </w:p>
        </w:tc>
        <w:tc>
          <w:tcPr>
            <w:tcW w:w="1418" w:type="dxa"/>
            <w:vMerge w:val="restart"/>
            <w:vAlign w:val="center"/>
          </w:tcPr>
          <w:p w14:paraId="038EDA55">
            <w:pPr>
              <w:widowControl/>
              <w:jc w:val="center"/>
              <w:rPr>
                <w:rFonts w:ascii="Times New Roman" w:hAnsi="Times New Roman"/>
                <w:kern w:val="0"/>
                <w:szCs w:val="21"/>
              </w:rPr>
            </w:pPr>
            <w:r>
              <w:rPr>
                <w:rFonts w:ascii="Times New Roman" w:hAnsi="Times New Roman"/>
                <w:kern w:val="0"/>
                <w:szCs w:val="21"/>
              </w:rPr>
              <w:t>特征词2-使用部位</w:t>
            </w:r>
          </w:p>
        </w:tc>
        <w:tc>
          <w:tcPr>
            <w:tcW w:w="1984" w:type="dxa"/>
            <w:vAlign w:val="center"/>
          </w:tcPr>
          <w:p w14:paraId="34BACEC4">
            <w:pPr>
              <w:widowControl/>
              <w:jc w:val="center"/>
              <w:rPr>
                <w:rFonts w:ascii="Times New Roman" w:hAnsi="Times New Roman"/>
                <w:kern w:val="0"/>
                <w:szCs w:val="21"/>
              </w:rPr>
            </w:pPr>
            <w:r>
              <w:rPr>
                <w:rFonts w:ascii="Times New Roman" w:hAnsi="Times New Roman"/>
                <w:szCs w:val="21"/>
              </w:rPr>
              <w:t>通用（缺省）</w:t>
            </w:r>
          </w:p>
        </w:tc>
        <w:tc>
          <w:tcPr>
            <w:tcW w:w="3283" w:type="dxa"/>
            <w:vAlign w:val="center"/>
          </w:tcPr>
          <w:p w14:paraId="606A4353">
            <w:pPr>
              <w:widowControl/>
              <w:jc w:val="left"/>
              <w:rPr>
                <w:rFonts w:ascii="Times New Roman" w:hAnsi="Times New Roman"/>
                <w:bCs/>
                <w:szCs w:val="21"/>
              </w:rPr>
            </w:pPr>
            <w:r>
              <w:rPr>
                <w:rFonts w:ascii="Times New Roman" w:hAnsi="Times New Roman"/>
                <w:bCs/>
                <w:szCs w:val="21"/>
              </w:rPr>
              <w:t>无专用使用部位</w:t>
            </w:r>
          </w:p>
        </w:tc>
      </w:tr>
      <w:tr w14:paraId="2EC5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65B4DB2C">
            <w:pPr>
              <w:jc w:val="center"/>
              <w:rPr>
                <w:rFonts w:ascii="Times New Roman" w:hAnsi="Times New Roman"/>
                <w:kern w:val="0"/>
                <w:szCs w:val="21"/>
              </w:rPr>
            </w:pPr>
          </w:p>
        </w:tc>
        <w:tc>
          <w:tcPr>
            <w:tcW w:w="992" w:type="dxa"/>
            <w:vMerge w:val="continue"/>
            <w:vAlign w:val="center"/>
          </w:tcPr>
          <w:p w14:paraId="66D51C78">
            <w:pPr>
              <w:jc w:val="center"/>
              <w:rPr>
                <w:rFonts w:ascii="Times New Roman" w:hAnsi="Times New Roman"/>
                <w:kern w:val="0"/>
                <w:szCs w:val="21"/>
              </w:rPr>
            </w:pPr>
          </w:p>
        </w:tc>
        <w:tc>
          <w:tcPr>
            <w:tcW w:w="1418" w:type="dxa"/>
            <w:vMerge w:val="continue"/>
            <w:vAlign w:val="center"/>
          </w:tcPr>
          <w:p w14:paraId="263F168D">
            <w:pPr>
              <w:widowControl/>
              <w:jc w:val="center"/>
              <w:rPr>
                <w:rFonts w:ascii="Times New Roman" w:hAnsi="Times New Roman"/>
                <w:kern w:val="0"/>
                <w:szCs w:val="21"/>
              </w:rPr>
            </w:pPr>
          </w:p>
        </w:tc>
        <w:tc>
          <w:tcPr>
            <w:tcW w:w="1984" w:type="dxa"/>
            <w:vAlign w:val="center"/>
          </w:tcPr>
          <w:p w14:paraId="337D30B7">
            <w:pPr>
              <w:widowControl/>
              <w:jc w:val="center"/>
              <w:rPr>
                <w:rFonts w:ascii="Times New Roman" w:hAnsi="Times New Roman"/>
                <w:kern w:val="0"/>
                <w:szCs w:val="21"/>
              </w:rPr>
            </w:pPr>
            <w:r>
              <w:rPr>
                <w:rFonts w:ascii="Times New Roman" w:hAnsi="Times New Roman"/>
                <w:szCs w:val="21"/>
              </w:rPr>
              <w:t>鼻腔</w:t>
            </w:r>
          </w:p>
        </w:tc>
        <w:tc>
          <w:tcPr>
            <w:tcW w:w="3283" w:type="dxa"/>
            <w:vAlign w:val="center"/>
          </w:tcPr>
          <w:p w14:paraId="43532FD3">
            <w:pPr>
              <w:widowControl/>
              <w:jc w:val="left"/>
              <w:rPr>
                <w:rFonts w:ascii="Times New Roman" w:hAnsi="Times New Roman"/>
                <w:bCs/>
                <w:szCs w:val="21"/>
              </w:rPr>
            </w:pPr>
            <w:r>
              <w:rPr>
                <w:rFonts w:ascii="Times New Roman" w:hAnsi="Times New Roman"/>
                <w:bCs/>
                <w:szCs w:val="21"/>
              </w:rPr>
              <w:t>专用使用部位</w:t>
            </w:r>
          </w:p>
        </w:tc>
      </w:tr>
      <w:tr w14:paraId="07E8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17" w:type="dxa"/>
            <w:vMerge w:val="restart"/>
            <w:vAlign w:val="center"/>
          </w:tcPr>
          <w:p w14:paraId="196B612A">
            <w:pPr>
              <w:widowControl/>
              <w:jc w:val="center"/>
              <w:rPr>
                <w:rFonts w:ascii="Times New Roman" w:hAnsi="Times New Roman"/>
                <w:kern w:val="0"/>
                <w:szCs w:val="21"/>
              </w:rPr>
            </w:pPr>
            <w:r>
              <w:rPr>
                <w:rFonts w:ascii="Times New Roman" w:hAnsi="Times New Roman"/>
                <w:kern w:val="0"/>
                <w:szCs w:val="21"/>
              </w:rPr>
              <w:t>5</w:t>
            </w:r>
          </w:p>
        </w:tc>
        <w:tc>
          <w:tcPr>
            <w:tcW w:w="992" w:type="dxa"/>
            <w:vMerge w:val="restart"/>
            <w:vAlign w:val="center"/>
          </w:tcPr>
          <w:p w14:paraId="7D1F93BD">
            <w:pPr>
              <w:widowControl/>
              <w:jc w:val="center"/>
              <w:rPr>
                <w:rFonts w:ascii="Times New Roman" w:hAnsi="Times New Roman"/>
                <w:kern w:val="0"/>
                <w:szCs w:val="21"/>
              </w:rPr>
            </w:pPr>
            <w:r>
              <w:rPr>
                <w:rFonts w:ascii="Times New Roman" w:hAnsi="Times New Roman"/>
                <w:kern w:val="0"/>
                <w:szCs w:val="21"/>
              </w:rPr>
              <w:t>取植皮设备</w:t>
            </w:r>
          </w:p>
        </w:tc>
        <w:tc>
          <w:tcPr>
            <w:tcW w:w="1418" w:type="dxa"/>
            <w:vAlign w:val="center"/>
          </w:tcPr>
          <w:p w14:paraId="5858407C">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4ABD3A70">
            <w:pPr>
              <w:widowControl/>
              <w:jc w:val="center"/>
              <w:rPr>
                <w:rFonts w:ascii="Times New Roman" w:hAnsi="Times New Roman"/>
                <w:kern w:val="0"/>
                <w:szCs w:val="21"/>
              </w:rPr>
            </w:pPr>
            <w:r>
              <w:rPr>
                <w:rFonts w:ascii="Times New Roman" w:hAnsi="Times New Roman"/>
                <w:kern w:val="0"/>
                <w:szCs w:val="21"/>
              </w:rPr>
              <w:t>取皮机</w:t>
            </w:r>
          </w:p>
        </w:tc>
        <w:tc>
          <w:tcPr>
            <w:tcW w:w="3283" w:type="dxa"/>
            <w:vAlign w:val="center"/>
          </w:tcPr>
          <w:p w14:paraId="3FBF2C4D">
            <w:pPr>
              <w:pStyle w:val="12"/>
              <w:ind w:firstLine="0" w:firstLineChars="0"/>
              <w:jc w:val="left"/>
              <w:rPr>
                <w:rFonts w:ascii="Times New Roman"/>
                <w:bCs/>
                <w:szCs w:val="21"/>
              </w:rPr>
            </w:pPr>
            <w:r>
              <w:rPr>
                <w:rFonts w:ascii="Times New Roman"/>
                <w:szCs w:val="21"/>
              </w:rPr>
              <w:t>用于皮肤的取皮。</w:t>
            </w:r>
          </w:p>
        </w:tc>
      </w:tr>
      <w:tr w14:paraId="7326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continue"/>
            <w:vAlign w:val="center"/>
          </w:tcPr>
          <w:p w14:paraId="088125C9">
            <w:pPr>
              <w:widowControl/>
              <w:jc w:val="center"/>
              <w:rPr>
                <w:rFonts w:ascii="Times New Roman" w:hAnsi="Times New Roman"/>
                <w:kern w:val="0"/>
                <w:szCs w:val="21"/>
              </w:rPr>
            </w:pPr>
          </w:p>
        </w:tc>
        <w:tc>
          <w:tcPr>
            <w:tcW w:w="992" w:type="dxa"/>
            <w:vMerge w:val="continue"/>
            <w:vAlign w:val="center"/>
          </w:tcPr>
          <w:p w14:paraId="5D6C2C44">
            <w:pPr>
              <w:jc w:val="center"/>
              <w:rPr>
                <w:rFonts w:ascii="Times New Roman" w:hAnsi="Times New Roman"/>
                <w:kern w:val="0"/>
                <w:szCs w:val="21"/>
              </w:rPr>
            </w:pPr>
          </w:p>
        </w:tc>
        <w:tc>
          <w:tcPr>
            <w:tcW w:w="1418" w:type="dxa"/>
            <w:vMerge w:val="restart"/>
            <w:vAlign w:val="center"/>
          </w:tcPr>
          <w:p w14:paraId="19EF763C">
            <w:pPr>
              <w:widowControl/>
              <w:jc w:val="center"/>
              <w:rPr>
                <w:rFonts w:ascii="Times New Roman" w:hAnsi="Times New Roman"/>
                <w:bCs/>
                <w:kern w:val="0"/>
                <w:szCs w:val="21"/>
              </w:rPr>
            </w:pPr>
            <w:r>
              <w:rPr>
                <w:rFonts w:ascii="Times New Roman" w:hAnsi="Times New Roman"/>
                <w:bCs/>
                <w:kern w:val="0"/>
                <w:szCs w:val="21"/>
              </w:rPr>
              <w:t>特征词1-技术特点</w:t>
            </w:r>
          </w:p>
        </w:tc>
        <w:tc>
          <w:tcPr>
            <w:tcW w:w="1984" w:type="dxa"/>
            <w:vAlign w:val="center"/>
          </w:tcPr>
          <w:p w14:paraId="50A01523">
            <w:pPr>
              <w:widowControl/>
              <w:jc w:val="center"/>
              <w:rPr>
                <w:rFonts w:ascii="Times New Roman" w:hAnsi="Times New Roman"/>
                <w:bCs/>
                <w:kern w:val="0"/>
                <w:szCs w:val="21"/>
              </w:rPr>
            </w:pPr>
            <w:r>
              <w:rPr>
                <w:rFonts w:ascii="Times New Roman" w:hAnsi="Times New Roman"/>
                <w:bCs/>
                <w:kern w:val="0"/>
                <w:szCs w:val="21"/>
              </w:rPr>
              <w:t>电动（缺省）</w:t>
            </w:r>
          </w:p>
        </w:tc>
        <w:tc>
          <w:tcPr>
            <w:tcW w:w="3283" w:type="dxa"/>
            <w:vAlign w:val="center"/>
          </w:tcPr>
          <w:p w14:paraId="5DAE9CA1">
            <w:pPr>
              <w:widowControl/>
              <w:jc w:val="left"/>
              <w:rPr>
                <w:rFonts w:ascii="Times New Roman" w:hAnsi="Times New Roman"/>
                <w:bCs/>
                <w:kern w:val="0"/>
                <w:szCs w:val="21"/>
              </w:rPr>
            </w:pPr>
            <w:r>
              <w:rPr>
                <w:rFonts w:ascii="Times New Roman" w:hAnsi="Times New Roman"/>
                <w:bCs/>
                <w:kern w:val="0"/>
                <w:szCs w:val="21"/>
              </w:rPr>
              <w:t>以电机驱动为动力源。</w:t>
            </w:r>
          </w:p>
        </w:tc>
      </w:tr>
      <w:tr w14:paraId="2F4A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4C35329C">
            <w:pPr>
              <w:widowControl/>
              <w:jc w:val="center"/>
              <w:rPr>
                <w:rFonts w:ascii="Times New Roman" w:hAnsi="Times New Roman"/>
                <w:kern w:val="0"/>
                <w:szCs w:val="21"/>
              </w:rPr>
            </w:pPr>
          </w:p>
        </w:tc>
        <w:tc>
          <w:tcPr>
            <w:tcW w:w="992" w:type="dxa"/>
            <w:vMerge w:val="continue"/>
            <w:vAlign w:val="center"/>
          </w:tcPr>
          <w:p w14:paraId="42A052FB">
            <w:pPr>
              <w:jc w:val="center"/>
              <w:rPr>
                <w:rFonts w:ascii="Times New Roman" w:hAnsi="Times New Roman"/>
                <w:kern w:val="0"/>
                <w:szCs w:val="21"/>
              </w:rPr>
            </w:pPr>
          </w:p>
        </w:tc>
        <w:tc>
          <w:tcPr>
            <w:tcW w:w="1418" w:type="dxa"/>
            <w:vMerge w:val="continue"/>
            <w:vAlign w:val="center"/>
          </w:tcPr>
          <w:p w14:paraId="5DCF0BD5">
            <w:pPr>
              <w:widowControl/>
              <w:jc w:val="center"/>
              <w:rPr>
                <w:rFonts w:ascii="Times New Roman" w:hAnsi="Times New Roman"/>
                <w:bCs/>
                <w:kern w:val="0"/>
                <w:szCs w:val="21"/>
              </w:rPr>
            </w:pPr>
          </w:p>
        </w:tc>
        <w:tc>
          <w:tcPr>
            <w:tcW w:w="1984" w:type="dxa"/>
            <w:vAlign w:val="center"/>
          </w:tcPr>
          <w:p w14:paraId="70DE0656">
            <w:pPr>
              <w:widowControl/>
              <w:jc w:val="center"/>
              <w:rPr>
                <w:rFonts w:ascii="Times New Roman" w:hAnsi="Times New Roman"/>
                <w:bCs/>
                <w:kern w:val="0"/>
                <w:szCs w:val="21"/>
              </w:rPr>
            </w:pPr>
            <w:r>
              <w:rPr>
                <w:rFonts w:ascii="Times New Roman" w:hAnsi="Times New Roman"/>
                <w:bCs/>
                <w:kern w:val="0"/>
                <w:szCs w:val="21"/>
              </w:rPr>
              <w:t>气动</w:t>
            </w:r>
          </w:p>
        </w:tc>
        <w:tc>
          <w:tcPr>
            <w:tcW w:w="3283" w:type="dxa"/>
            <w:vAlign w:val="center"/>
          </w:tcPr>
          <w:p w14:paraId="2D79B9F2">
            <w:pPr>
              <w:widowControl/>
              <w:jc w:val="left"/>
              <w:rPr>
                <w:rFonts w:ascii="Times New Roman" w:hAnsi="Times New Roman"/>
                <w:bCs/>
                <w:kern w:val="0"/>
                <w:szCs w:val="21"/>
              </w:rPr>
            </w:pPr>
            <w:r>
              <w:rPr>
                <w:rFonts w:ascii="Times New Roman" w:hAnsi="Times New Roman"/>
                <w:bCs/>
                <w:kern w:val="0"/>
                <w:szCs w:val="21"/>
              </w:rPr>
              <w:t>以压缩空气为动力源。</w:t>
            </w:r>
          </w:p>
        </w:tc>
      </w:tr>
      <w:tr w14:paraId="0E2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7" w:type="dxa"/>
            <w:vMerge w:val="continue"/>
            <w:vAlign w:val="center"/>
          </w:tcPr>
          <w:p w14:paraId="6456D2F7">
            <w:pPr>
              <w:widowControl/>
              <w:jc w:val="center"/>
              <w:rPr>
                <w:rFonts w:ascii="Times New Roman" w:hAnsi="Times New Roman"/>
                <w:kern w:val="0"/>
                <w:szCs w:val="21"/>
              </w:rPr>
            </w:pPr>
          </w:p>
        </w:tc>
        <w:tc>
          <w:tcPr>
            <w:tcW w:w="992" w:type="dxa"/>
            <w:vMerge w:val="continue"/>
            <w:vAlign w:val="center"/>
          </w:tcPr>
          <w:p w14:paraId="5E50B551">
            <w:pPr>
              <w:widowControl/>
              <w:jc w:val="center"/>
              <w:rPr>
                <w:rFonts w:ascii="Times New Roman" w:hAnsi="Times New Roman"/>
                <w:kern w:val="0"/>
                <w:szCs w:val="21"/>
              </w:rPr>
            </w:pPr>
          </w:p>
        </w:tc>
        <w:tc>
          <w:tcPr>
            <w:tcW w:w="1418" w:type="dxa"/>
            <w:vAlign w:val="center"/>
          </w:tcPr>
          <w:p w14:paraId="17ECCC61">
            <w:pPr>
              <w:widowControl/>
              <w:jc w:val="center"/>
              <w:rPr>
                <w:rFonts w:ascii="Times New Roman" w:hAnsi="Times New Roman"/>
                <w:kern w:val="0"/>
                <w:szCs w:val="21"/>
              </w:rPr>
            </w:pPr>
            <w:r>
              <w:rPr>
                <w:rFonts w:ascii="Times New Roman" w:hAnsi="Times New Roman"/>
                <w:kern w:val="0"/>
                <w:szCs w:val="21"/>
              </w:rPr>
              <w:t>核心词</w:t>
            </w:r>
          </w:p>
        </w:tc>
        <w:tc>
          <w:tcPr>
            <w:tcW w:w="1984" w:type="dxa"/>
            <w:vAlign w:val="center"/>
          </w:tcPr>
          <w:p w14:paraId="1DAB041B">
            <w:pPr>
              <w:widowControl/>
              <w:jc w:val="center"/>
              <w:rPr>
                <w:rFonts w:ascii="Times New Roman" w:hAnsi="Times New Roman"/>
                <w:kern w:val="0"/>
                <w:szCs w:val="21"/>
              </w:rPr>
            </w:pPr>
            <w:r>
              <w:rPr>
                <w:rFonts w:ascii="Times New Roman" w:hAnsi="Times New Roman"/>
                <w:kern w:val="0"/>
                <w:szCs w:val="21"/>
              </w:rPr>
              <w:t>植皮机</w:t>
            </w:r>
          </w:p>
        </w:tc>
        <w:tc>
          <w:tcPr>
            <w:tcW w:w="3283" w:type="dxa"/>
            <w:vAlign w:val="center"/>
          </w:tcPr>
          <w:p w14:paraId="0D227023">
            <w:pPr>
              <w:pStyle w:val="12"/>
              <w:ind w:firstLine="0" w:firstLineChars="0"/>
              <w:jc w:val="left"/>
              <w:rPr>
                <w:rFonts w:ascii="Times New Roman"/>
                <w:bCs/>
                <w:szCs w:val="21"/>
              </w:rPr>
            </w:pPr>
            <w:r>
              <w:rPr>
                <w:rFonts w:ascii="Times New Roman"/>
                <w:szCs w:val="21"/>
              </w:rPr>
              <w:t>用于皮肤的植皮。</w:t>
            </w:r>
          </w:p>
        </w:tc>
      </w:tr>
      <w:tr w14:paraId="45BD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vMerge w:val="continue"/>
            <w:vAlign w:val="center"/>
          </w:tcPr>
          <w:p w14:paraId="15A9BA5C">
            <w:pPr>
              <w:widowControl/>
              <w:jc w:val="center"/>
              <w:rPr>
                <w:rFonts w:ascii="Times New Roman" w:hAnsi="Times New Roman"/>
                <w:kern w:val="0"/>
                <w:szCs w:val="21"/>
              </w:rPr>
            </w:pPr>
          </w:p>
        </w:tc>
        <w:tc>
          <w:tcPr>
            <w:tcW w:w="992" w:type="dxa"/>
            <w:vMerge w:val="continue"/>
            <w:vAlign w:val="center"/>
          </w:tcPr>
          <w:p w14:paraId="296FFF3F">
            <w:pPr>
              <w:widowControl/>
              <w:jc w:val="center"/>
              <w:rPr>
                <w:rFonts w:ascii="Times New Roman" w:hAnsi="Times New Roman"/>
                <w:kern w:val="0"/>
                <w:szCs w:val="21"/>
              </w:rPr>
            </w:pPr>
          </w:p>
        </w:tc>
        <w:tc>
          <w:tcPr>
            <w:tcW w:w="1418" w:type="dxa"/>
            <w:vMerge w:val="restart"/>
            <w:vAlign w:val="center"/>
          </w:tcPr>
          <w:p w14:paraId="1AB884A2">
            <w:pPr>
              <w:widowControl/>
              <w:jc w:val="center"/>
              <w:rPr>
                <w:rFonts w:ascii="Times New Roman" w:hAnsi="Times New Roman"/>
                <w:bCs/>
                <w:kern w:val="0"/>
                <w:szCs w:val="21"/>
              </w:rPr>
            </w:pPr>
            <w:r>
              <w:rPr>
                <w:rFonts w:ascii="Times New Roman" w:hAnsi="Times New Roman"/>
                <w:bCs/>
                <w:kern w:val="0"/>
                <w:szCs w:val="21"/>
              </w:rPr>
              <w:t>特征词1-技术特点</w:t>
            </w:r>
          </w:p>
        </w:tc>
        <w:tc>
          <w:tcPr>
            <w:tcW w:w="1984" w:type="dxa"/>
            <w:vAlign w:val="center"/>
          </w:tcPr>
          <w:p w14:paraId="28F0168C">
            <w:pPr>
              <w:widowControl/>
              <w:jc w:val="center"/>
              <w:rPr>
                <w:rFonts w:ascii="Times New Roman" w:hAnsi="Times New Roman"/>
                <w:bCs/>
                <w:kern w:val="0"/>
                <w:szCs w:val="21"/>
              </w:rPr>
            </w:pPr>
            <w:r>
              <w:rPr>
                <w:rFonts w:ascii="Times New Roman" w:hAnsi="Times New Roman"/>
                <w:bCs/>
                <w:kern w:val="0"/>
                <w:szCs w:val="21"/>
              </w:rPr>
              <w:t>电动（缺省）</w:t>
            </w:r>
          </w:p>
        </w:tc>
        <w:tc>
          <w:tcPr>
            <w:tcW w:w="3283" w:type="dxa"/>
            <w:vAlign w:val="center"/>
          </w:tcPr>
          <w:p w14:paraId="026A9850">
            <w:pPr>
              <w:widowControl/>
              <w:jc w:val="left"/>
              <w:rPr>
                <w:rFonts w:ascii="Times New Roman" w:hAnsi="Times New Roman"/>
                <w:bCs/>
                <w:kern w:val="0"/>
                <w:szCs w:val="21"/>
              </w:rPr>
            </w:pPr>
            <w:r>
              <w:rPr>
                <w:rFonts w:ascii="Times New Roman" w:hAnsi="Times New Roman"/>
                <w:bCs/>
                <w:kern w:val="0"/>
                <w:szCs w:val="21"/>
              </w:rPr>
              <w:t>以电机驱动为动力源。</w:t>
            </w:r>
          </w:p>
        </w:tc>
      </w:tr>
      <w:tr w14:paraId="7BA7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Merge w:val="continue"/>
            <w:vAlign w:val="center"/>
          </w:tcPr>
          <w:p w14:paraId="7592EB4A">
            <w:pPr>
              <w:widowControl/>
              <w:jc w:val="center"/>
              <w:rPr>
                <w:rFonts w:ascii="Times New Roman" w:hAnsi="Times New Roman"/>
                <w:kern w:val="0"/>
                <w:szCs w:val="21"/>
              </w:rPr>
            </w:pPr>
          </w:p>
        </w:tc>
        <w:tc>
          <w:tcPr>
            <w:tcW w:w="992" w:type="dxa"/>
            <w:vMerge w:val="continue"/>
            <w:vAlign w:val="center"/>
          </w:tcPr>
          <w:p w14:paraId="4C929446">
            <w:pPr>
              <w:widowControl/>
              <w:jc w:val="center"/>
              <w:rPr>
                <w:rFonts w:ascii="Times New Roman" w:hAnsi="Times New Roman"/>
                <w:kern w:val="0"/>
                <w:szCs w:val="21"/>
              </w:rPr>
            </w:pPr>
          </w:p>
        </w:tc>
        <w:tc>
          <w:tcPr>
            <w:tcW w:w="1418" w:type="dxa"/>
            <w:vMerge w:val="continue"/>
            <w:vAlign w:val="center"/>
          </w:tcPr>
          <w:p w14:paraId="4CA68965">
            <w:pPr>
              <w:widowControl/>
              <w:jc w:val="center"/>
              <w:rPr>
                <w:rFonts w:ascii="Times New Roman" w:hAnsi="Times New Roman"/>
                <w:bCs/>
                <w:kern w:val="0"/>
                <w:szCs w:val="21"/>
              </w:rPr>
            </w:pPr>
          </w:p>
        </w:tc>
        <w:tc>
          <w:tcPr>
            <w:tcW w:w="1984" w:type="dxa"/>
            <w:vAlign w:val="center"/>
          </w:tcPr>
          <w:p w14:paraId="4D88B593">
            <w:pPr>
              <w:widowControl/>
              <w:jc w:val="center"/>
              <w:rPr>
                <w:rFonts w:ascii="Times New Roman" w:hAnsi="Times New Roman"/>
                <w:bCs/>
                <w:kern w:val="0"/>
                <w:szCs w:val="21"/>
              </w:rPr>
            </w:pPr>
            <w:r>
              <w:rPr>
                <w:rFonts w:ascii="Times New Roman" w:hAnsi="Times New Roman"/>
                <w:bCs/>
                <w:kern w:val="0"/>
                <w:szCs w:val="21"/>
              </w:rPr>
              <w:t>气动</w:t>
            </w:r>
          </w:p>
        </w:tc>
        <w:tc>
          <w:tcPr>
            <w:tcW w:w="3283" w:type="dxa"/>
            <w:vAlign w:val="center"/>
          </w:tcPr>
          <w:p w14:paraId="0986EBD8">
            <w:pPr>
              <w:widowControl/>
              <w:jc w:val="left"/>
              <w:rPr>
                <w:rFonts w:ascii="Times New Roman" w:hAnsi="Times New Roman"/>
                <w:bCs/>
                <w:kern w:val="0"/>
                <w:szCs w:val="21"/>
              </w:rPr>
            </w:pPr>
            <w:r>
              <w:rPr>
                <w:rFonts w:ascii="Times New Roman" w:hAnsi="Times New Roman"/>
                <w:bCs/>
                <w:kern w:val="0"/>
                <w:szCs w:val="21"/>
              </w:rPr>
              <w:t>以压缩空气为动力源。</w:t>
            </w:r>
          </w:p>
        </w:tc>
      </w:tr>
    </w:tbl>
    <w:p w14:paraId="56ECD853">
      <w:pPr>
        <w:pStyle w:val="3"/>
        <w:shd w:val="clear" w:color="auto" w:fill="FFFFFF"/>
        <w:adjustRightInd w:val="0"/>
        <w:snapToGrid w:val="0"/>
        <w:spacing w:before="156" w:beforeLines="50" w:beforeAutospacing="0" w:after="156" w:afterLines="50" w:afterAutospacing="0"/>
        <w:ind w:firstLine="641"/>
        <w:rPr>
          <w:rFonts w:ascii="黑体" w:hAnsi="黑体" w:eastAsia="黑体" w:cs="Times New Roman"/>
          <w:kern w:val="2"/>
          <w:sz w:val="32"/>
          <w:szCs w:val="32"/>
        </w:rPr>
      </w:pPr>
      <w:r>
        <w:rPr>
          <w:rFonts w:hint="eastAsia" w:ascii="黑体" w:hAnsi="黑体" w:eastAsia="黑体" w:cs="Times New Roman"/>
          <w:kern w:val="2"/>
          <w:sz w:val="32"/>
          <w:szCs w:val="32"/>
        </w:rPr>
        <w:t>五</w:t>
      </w:r>
      <w:r>
        <w:rPr>
          <w:rFonts w:ascii="黑体" w:hAnsi="黑体" w:eastAsia="黑体" w:cs="Times New Roman"/>
          <w:kern w:val="2"/>
          <w:sz w:val="32"/>
          <w:szCs w:val="32"/>
        </w:rPr>
        <w:t>.</w:t>
      </w:r>
      <w:r>
        <w:rPr>
          <w:rFonts w:hint="eastAsia" w:ascii="黑体" w:hAnsi="黑体" w:eastAsia="黑体" w:cs="Times New Roman"/>
          <w:kern w:val="2"/>
          <w:sz w:val="32"/>
          <w:szCs w:val="32"/>
        </w:rPr>
        <w:t>命名示例</w:t>
      </w:r>
    </w:p>
    <w:p w14:paraId="1D4BC7F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参照表10</w:t>
      </w:r>
      <w:r>
        <w:rPr>
          <w:rFonts w:hint="eastAsia" w:ascii="Times New Roman" w:hAnsi="Times New Roman" w:eastAsia="仿宋_GB2312"/>
          <w:sz w:val="32"/>
          <w:szCs w:val="32"/>
        </w:rPr>
        <w:t>至11</w:t>
      </w:r>
      <w:r>
        <w:rPr>
          <w:rFonts w:ascii="Times New Roman" w:hAnsi="Times New Roman" w:eastAsia="仿宋_GB2312"/>
          <w:sz w:val="32"/>
          <w:szCs w:val="32"/>
        </w:rPr>
        <w:t>命名示例，根据产品实际情况，选择对应子领域术语表，比对定义选择相应术语，按第三条第一款所述的结构顺序确定通用名称。</w:t>
      </w:r>
    </w:p>
    <w:p w14:paraId="559DAD3B">
      <w:pPr>
        <w:pStyle w:val="3"/>
        <w:shd w:val="clear" w:color="auto" w:fill="FFFFFF"/>
        <w:adjustRightInd w:val="0"/>
        <w:snapToGrid w:val="0"/>
        <w:spacing w:before="156" w:beforeLines="50" w:beforeAutospacing="0" w:after="156" w:afterLines="50" w:afterAutospacing="0"/>
        <w:jc w:val="center"/>
        <w:rPr>
          <w:rFonts w:ascii="黑体" w:hAnsi="黑体" w:eastAsia="黑体" w:cs="Times New Roman"/>
          <w:kern w:val="2"/>
          <w:sz w:val="32"/>
          <w:szCs w:val="32"/>
        </w:rPr>
      </w:pPr>
      <w:r>
        <w:rPr>
          <w:rFonts w:ascii="黑体" w:hAnsi="黑体" w:eastAsia="黑体" w:cs="Times New Roman"/>
          <w:kern w:val="2"/>
          <w:sz w:val="32"/>
          <w:szCs w:val="32"/>
        </w:rPr>
        <w:t>表1</w:t>
      </w:r>
      <w:r>
        <w:rPr>
          <w:rFonts w:hint="eastAsia" w:ascii="黑体" w:hAnsi="黑体" w:eastAsia="黑体" w:cs="Times New Roman"/>
          <w:kern w:val="2"/>
          <w:sz w:val="32"/>
          <w:szCs w:val="32"/>
        </w:rPr>
        <w:t>0</w:t>
      </w:r>
      <w:r>
        <w:rPr>
          <w:rFonts w:ascii="黑体" w:hAnsi="黑体" w:eastAsia="黑体" w:cs="Times New Roman"/>
          <w:kern w:val="2"/>
          <w:sz w:val="32"/>
          <w:szCs w:val="32"/>
        </w:rPr>
        <w:t xml:space="preserve">. </w:t>
      </w:r>
      <w:r>
        <w:rPr>
          <w:rFonts w:hint="eastAsia" w:ascii="黑体" w:hAnsi="黑体" w:eastAsia="黑体" w:cs="Times New Roman"/>
          <w:kern w:val="2"/>
          <w:sz w:val="32"/>
          <w:szCs w:val="32"/>
        </w:rPr>
        <w:t>医用激光光纤</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4"/>
        <w:gridCol w:w="1482"/>
        <w:gridCol w:w="1467"/>
        <w:gridCol w:w="1065"/>
        <w:gridCol w:w="1276"/>
        <w:gridCol w:w="1874"/>
      </w:tblGrid>
      <w:tr w14:paraId="4812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4" w:type="dxa"/>
            <w:vMerge w:val="restart"/>
            <w:tcBorders>
              <w:left w:val="single" w:color="auto" w:sz="4" w:space="0"/>
              <w:right w:val="single" w:color="auto" w:sz="4" w:space="0"/>
            </w:tcBorders>
            <w:vAlign w:val="center"/>
          </w:tcPr>
          <w:p w14:paraId="2F6259A2">
            <w:pPr>
              <w:spacing w:line="300" w:lineRule="exact"/>
              <w:jc w:val="center"/>
              <w:rPr>
                <w:rFonts w:ascii="宋体" w:hAnsi="宋体"/>
                <w:b/>
                <w:szCs w:val="21"/>
              </w:rPr>
            </w:pPr>
            <w:r>
              <w:rPr>
                <w:rFonts w:hint="eastAsia" w:ascii="宋体" w:hAnsi="宋体"/>
                <w:b/>
                <w:szCs w:val="21"/>
              </w:rPr>
              <w:t>核心词</w:t>
            </w:r>
          </w:p>
        </w:tc>
        <w:tc>
          <w:tcPr>
            <w:tcW w:w="2949" w:type="dxa"/>
            <w:gridSpan w:val="2"/>
            <w:tcBorders>
              <w:left w:val="single" w:color="auto" w:sz="4" w:space="0"/>
            </w:tcBorders>
          </w:tcPr>
          <w:p w14:paraId="74F06402">
            <w:pPr>
              <w:spacing w:line="300" w:lineRule="exact"/>
              <w:jc w:val="center"/>
              <w:rPr>
                <w:rFonts w:ascii="宋体" w:hAnsi="宋体"/>
                <w:b/>
                <w:szCs w:val="21"/>
              </w:rPr>
            </w:pPr>
            <w:r>
              <w:rPr>
                <w:rFonts w:hint="eastAsia" w:ascii="宋体" w:hAnsi="宋体"/>
                <w:b/>
                <w:szCs w:val="21"/>
              </w:rPr>
              <w:t>特征词</w:t>
            </w:r>
            <w:r>
              <w:rPr>
                <w:rFonts w:ascii="宋体" w:hAnsi="宋体"/>
                <w:b/>
                <w:szCs w:val="21"/>
              </w:rPr>
              <w:t>1</w:t>
            </w:r>
          </w:p>
        </w:tc>
        <w:tc>
          <w:tcPr>
            <w:tcW w:w="2341" w:type="dxa"/>
            <w:gridSpan w:val="2"/>
          </w:tcPr>
          <w:p w14:paraId="3156AB6E">
            <w:pPr>
              <w:spacing w:line="300" w:lineRule="exact"/>
              <w:jc w:val="center"/>
              <w:rPr>
                <w:rFonts w:ascii="宋体" w:hAnsi="宋体"/>
                <w:b/>
                <w:szCs w:val="21"/>
              </w:rPr>
            </w:pPr>
            <w:r>
              <w:rPr>
                <w:rFonts w:hint="eastAsia" w:ascii="宋体" w:hAnsi="宋体"/>
                <w:b/>
                <w:szCs w:val="21"/>
              </w:rPr>
              <w:t>特征词2</w:t>
            </w:r>
          </w:p>
        </w:tc>
        <w:tc>
          <w:tcPr>
            <w:tcW w:w="1874" w:type="dxa"/>
            <w:vMerge w:val="restart"/>
            <w:vAlign w:val="center"/>
          </w:tcPr>
          <w:p w14:paraId="672CD6FA">
            <w:pPr>
              <w:spacing w:line="300" w:lineRule="exact"/>
              <w:jc w:val="center"/>
              <w:rPr>
                <w:rFonts w:ascii="宋体" w:hAnsi="宋体"/>
                <w:b/>
                <w:szCs w:val="21"/>
              </w:rPr>
            </w:pPr>
            <w:r>
              <w:rPr>
                <w:rFonts w:hint="eastAsia" w:ascii="宋体" w:hAnsi="宋体"/>
                <w:b/>
                <w:szCs w:val="21"/>
              </w:rPr>
              <w:t>通用名称</w:t>
            </w:r>
          </w:p>
        </w:tc>
      </w:tr>
      <w:tr w14:paraId="2D15B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1494" w:type="dxa"/>
            <w:vMerge w:val="continue"/>
            <w:tcBorders>
              <w:left w:val="single" w:color="auto" w:sz="4" w:space="0"/>
              <w:right w:val="single" w:color="auto" w:sz="4" w:space="0"/>
            </w:tcBorders>
          </w:tcPr>
          <w:p w14:paraId="71C881C4">
            <w:pPr>
              <w:spacing w:line="300" w:lineRule="exact"/>
              <w:jc w:val="center"/>
              <w:rPr>
                <w:szCs w:val="21"/>
              </w:rPr>
            </w:pPr>
          </w:p>
        </w:tc>
        <w:tc>
          <w:tcPr>
            <w:tcW w:w="2949" w:type="dxa"/>
            <w:gridSpan w:val="2"/>
            <w:tcBorders>
              <w:left w:val="single" w:color="auto" w:sz="4" w:space="0"/>
            </w:tcBorders>
          </w:tcPr>
          <w:p w14:paraId="7364E8E5">
            <w:pPr>
              <w:spacing w:line="300" w:lineRule="exact"/>
              <w:jc w:val="center"/>
              <w:rPr>
                <w:szCs w:val="21"/>
              </w:rPr>
            </w:pPr>
            <w:r>
              <w:rPr>
                <w:rFonts w:hint="eastAsia" w:ascii="宋体" w:hAnsi="宋体" w:cs="宋体"/>
                <w:bCs/>
                <w:kern w:val="0"/>
                <w:szCs w:val="21"/>
              </w:rPr>
              <w:t>使用形式</w:t>
            </w:r>
          </w:p>
        </w:tc>
        <w:tc>
          <w:tcPr>
            <w:tcW w:w="2341" w:type="dxa"/>
            <w:gridSpan w:val="2"/>
          </w:tcPr>
          <w:p w14:paraId="5B5B765D">
            <w:pPr>
              <w:spacing w:line="300" w:lineRule="exact"/>
              <w:jc w:val="center"/>
              <w:rPr>
                <w:szCs w:val="21"/>
              </w:rPr>
            </w:pPr>
            <w:r>
              <w:rPr>
                <w:rFonts w:hint="eastAsia" w:ascii="宋体" w:hAnsi="宋体" w:cs="宋体"/>
                <w:bCs/>
                <w:kern w:val="0"/>
                <w:szCs w:val="21"/>
              </w:rPr>
              <w:t>提供形式</w:t>
            </w:r>
          </w:p>
        </w:tc>
        <w:tc>
          <w:tcPr>
            <w:tcW w:w="1874" w:type="dxa"/>
            <w:vMerge w:val="continue"/>
            <w:vAlign w:val="center"/>
          </w:tcPr>
          <w:p w14:paraId="2A7106C9">
            <w:pPr>
              <w:spacing w:line="300" w:lineRule="exact"/>
              <w:jc w:val="center"/>
              <w:rPr>
                <w:szCs w:val="21"/>
              </w:rPr>
            </w:pPr>
          </w:p>
        </w:tc>
      </w:tr>
      <w:tr w14:paraId="40882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494" w:type="dxa"/>
            <w:tcBorders>
              <w:left w:val="single" w:color="auto" w:sz="4" w:space="0"/>
              <w:right w:val="single" w:color="auto" w:sz="4" w:space="0"/>
            </w:tcBorders>
            <w:vAlign w:val="center"/>
          </w:tcPr>
          <w:p w14:paraId="14E7AF7C">
            <w:pPr>
              <w:spacing w:line="300" w:lineRule="exact"/>
              <w:jc w:val="center"/>
              <w:rPr>
                <w:szCs w:val="21"/>
              </w:rPr>
            </w:pPr>
            <w:r>
              <w:rPr>
                <w:rFonts w:hint="eastAsia" w:ascii="宋体" w:hAnsi="宋体" w:cs="宋体"/>
                <w:bCs/>
                <w:kern w:val="0"/>
                <w:szCs w:val="21"/>
              </w:rPr>
              <w:t>医用激光光纤</w:t>
            </w:r>
          </w:p>
        </w:tc>
        <w:tc>
          <w:tcPr>
            <w:tcW w:w="1482" w:type="dxa"/>
            <w:tcBorders>
              <w:left w:val="single" w:color="auto" w:sz="4" w:space="0"/>
            </w:tcBorders>
            <w:vAlign w:val="center"/>
          </w:tcPr>
          <w:p w14:paraId="7A2C55C8">
            <w:pPr>
              <w:spacing w:line="300" w:lineRule="exact"/>
              <w:jc w:val="center"/>
              <w:rPr>
                <w:rFonts w:ascii="宋体" w:hAnsi="宋体"/>
                <w:szCs w:val="21"/>
              </w:rPr>
            </w:pPr>
            <w:r>
              <w:rPr>
                <w:rFonts w:hint="eastAsia" w:ascii="宋体" w:hAnsi="宋体"/>
                <w:szCs w:val="21"/>
              </w:rPr>
              <w:t>一次性使用</w:t>
            </w:r>
          </w:p>
        </w:tc>
        <w:tc>
          <w:tcPr>
            <w:tcW w:w="1467" w:type="dxa"/>
            <w:vAlign w:val="center"/>
          </w:tcPr>
          <w:p w14:paraId="035C012F">
            <w:pPr>
              <w:spacing w:line="300" w:lineRule="exact"/>
              <w:jc w:val="center"/>
              <w:rPr>
                <w:rFonts w:ascii="宋体" w:hAnsi="宋体"/>
                <w:szCs w:val="21"/>
              </w:rPr>
            </w:pPr>
            <w:r>
              <w:rPr>
                <w:rFonts w:hint="eastAsia"/>
                <w:szCs w:val="21"/>
              </w:rPr>
              <w:t>可重复使用（缺省）</w:t>
            </w:r>
          </w:p>
        </w:tc>
        <w:tc>
          <w:tcPr>
            <w:tcW w:w="1065" w:type="dxa"/>
          </w:tcPr>
          <w:p w14:paraId="22DCAFC5">
            <w:pPr>
              <w:spacing w:line="300" w:lineRule="exact"/>
              <w:jc w:val="center"/>
              <w:rPr>
                <w:rFonts w:ascii="宋体" w:hAnsi="宋体"/>
                <w:szCs w:val="21"/>
              </w:rPr>
            </w:pPr>
            <w:r>
              <w:rPr>
                <w:rFonts w:hint="eastAsia" w:ascii="宋体" w:hAnsi="宋体" w:cs="宋体"/>
                <w:bCs/>
                <w:kern w:val="0"/>
                <w:szCs w:val="21"/>
              </w:rPr>
              <w:t>无菌</w:t>
            </w:r>
          </w:p>
        </w:tc>
        <w:tc>
          <w:tcPr>
            <w:tcW w:w="1276" w:type="dxa"/>
            <w:vAlign w:val="center"/>
          </w:tcPr>
          <w:p w14:paraId="600003FC">
            <w:pPr>
              <w:widowControl/>
              <w:jc w:val="center"/>
              <w:rPr>
                <w:rFonts w:ascii="宋体" w:hAnsi="宋体" w:cs="宋体"/>
                <w:bCs/>
                <w:kern w:val="0"/>
                <w:szCs w:val="21"/>
              </w:rPr>
            </w:pPr>
            <w:r>
              <w:rPr>
                <w:rFonts w:hint="eastAsia" w:ascii="宋体" w:hAnsi="宋体" w:cs="宋体"/>
                <w:bCs/>
                <w:kern w:val="0"/>
                <w:szCs w:val="21"/>
              </w:rPr>
              <w:t>非无菌</w:t>
            </w:r>
          </w:p>
          <w:p w14:paraId="68B62048">
            <w:pPr>
              <w:spacing w:line="300" w:lineRule="exact"/>
              <w:jc w:val="center"/>
              <w:rPr>
                <w:rFonts w:ascii="宋体" w:hAnsi="宋体"/>
                <w:szCs w:val="21"/>
              </w:rPr>
            </w:pPr>
            <w:r>
              <w:rPr>
                <w:rFonts w:hint="eastAsia" w:ascii="宋体" w:hAnsi="宋体" w:cs="宋体"/>
                <w:bCs/>
                <w:kern w:val="0"/>
                <w:szCs w:val="21"/>
              </w:rPr>
              <w:t>（缺省）</w:t>
            </w:r>
          </w:p>
        </w:tc>
        <w:tc>
          <w:tcPr>
            <w:tcW w:w="1874" w:type="dxa"/>
            <w:vMerge w:val="continue"/>
          </w:tcPr>
          <w:p w14:paraId="1AEDAA5A">
            <w:pPr>
              <w:spacing w:line="300" w:lineRule="exact"/>
              <w:jc w:val="center"/>
              <w:rPr>
                <w:szCs w:val="21"/>
              </w:rPr>
            </w:pPr>
          </w:p>
        </w:tc>
      </w:tr>
      <w:tr w14:paraId="2FB2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494" w:type="dxa"/>
            <w:tcBorders>
              <w:left w:val="single" w:color="auto" w:sz="4" w:space="0"/>
              <w:right w:val="single" w:color="auto" w:sz="4" w:space="0"/>
            </w:tcBorders>
            <w:vAlign w:val="center"/>
          </w:tcPr>
          <w:p w14:paraId="79FB4376">
            <w:pPr>
              <w:spacing w:line="300" w:lineRule="exact"/>
              <w:jc w:val="center"/>
              <w:rPr>
                <w:szCs w:val="21"/>
              </w:rPr>
            </w:pPr>
            <w:r>
              <w:rPr>
                <w:rFonts w:hint="eastAsia"/>
                <w:szCs w:val="21"/>
              </w:rPr>
              <w:t>√</w:t>
            </w:r>
          </w:p>
        </w:tc>
        <w:tc>
          <w:tcPr>
            <w:tcW w:w="1482" w:type="dxa"/>
            <w:tcBorders>
              <w:left w:val="single" w:color="auto" w:sz="4" w:space="0"/>
            </w:tcBorders>
            <w:vAlign w:val="center"/>
          </w:tcPr>
          <w:p w14:paraId="29D0E1FB">
            <w:pPr>
              <w:spacing w:line="300" w:lineRule="exact"/>
              <w:jc w:val="center"/>
              <w:rPr>
                <w:szCs w:val="21"/>
              </w:rPr>
            </w:pPr>
            <w:r>
              <w:rPr>
                <w:rFonts w:hint="eastAsia"/>
                <w:szCs w:val="21"/>
              </w:rPr>
              <w:t>√</w:t>
            </w:r>
          </w:p>
        </w:tc>
        <w:tc>
          <w:tcPr>
            <w:tcW w:w="1467" w:type="dxa"/>
            <w:vAlign w:val="center"/>
          </w:tcPr>
          <w:p w14:paraId="5F90BF7A">
            <w:pPr>
              <w:spacing w:line="300" w:lineRule="exact"/>
              <w:jc w:val="center"/>
              <w:rPr>
                <w:szCs w:val="21"/>
              </w:rPr>
            </w:pPr>
          </w:p>
        </w:tc>
        <w:tc>
          <w:tcPr>
            <w:tcW w:w="1065" w:type="dxa"/>
          </w:tcPr>
          <w:p w14:paraId="77B09D67">
            <w:pPr>
              <w:spacing w:line="300" w:lineRule="exact"/>
              <w:jc w:val="center"/>
              <w:rPr>
                <w:szCs w:val="21"/>
              </w:rPr>
            </w:pPr>
          </w:p>
        </w:tc>
        <w:tc>
          <w:tcPr>
            <w:tcW w:w="1276" w:type="dxa"/>
            <w:vAlign w:val="center"/>
          </w:tcPr>
          <w:p w14:paraId="05A9C075">
            <w:pPr>
              <w:spacing w:line="300" w:lineRule="exact"/>
              <w:jc w:val="center"/>
              <w:rPr>
                <w:rFonts w:ascii="宋体" w:hAnsi="宋体"/>
                <w:szCs w:val="21"/>
              </w:rPr>
            </w:pPr>
            <w:r>
              <w:rPr>
                <w:rFonts w:hint="eastAsia"/>
                <w:szCs w:val="21"/>
              </w:rPr>
              <w:t>√</w:t>
            </w:r>
          </w:p>
        </w:tc>
        <w:tc>
          <w:tcPr>
            <w:tcW w:w="1874" w:type="dxa"/>
            <w:vAlign w:val="center"/>
          </w:tcPr>
          <w:p w14:paraId="707DD8D9">
            <w:pPr>
              <w:spacing w:line="300" w:lineRule="exact"/>
              <w:jc w:val="center"/>
              <w:rPr>
                <w:rFonts w:ascii="宋体" w:hAnsi="宋体"/>
                <w:szCs w:val="21"/>
              </w:rPr>
            </w:pPr>
            <w:r>
              <w:rPr>
                <w:rFonts w:hint="eastAsia" w:ascii="宋体" w:hAnsi="宋体"/>
                <w:szCs w:val="21"/>
              </w:rPr>
              <w:t>一次性使用医用激光光纤</w:t>
            </w:r>
          </w:p>
        </w:tc>
      </w:tr>
    </w:tbl>
    <w:p w14:paraId="7D3A7282">
      <w:pPr>
        <w:pStyle w:val="3"/>
        <w:shd w:val="clear" w:color="auto" w:fill="FFFFFF"/>
        <w:adjustRightInd w:val="0"/>
        <w:snapToGrid w:val="0"/>
        <w:spacing w:before="156" w:beforeLines="50" w:beforeAutospacing="0" w:after="156" w:afterLines="50" w:afterAutospacing="0"/>
        <w:jc w:val="center"/>
        <w:rPr>
          <w:rFonts w:ascii="黑体" w:hAnsi="黑体" w:eastAsia="黑体" w:cs="Times New Roman"/>
          <w:kern w:val="2"/>
          <w:sz w:val="32"/>
          <w:szCs w:val="32"/>
        </w:rPr>
      </w:pPr>
      <w:r>
        <w:rPr>
          <w:rFonts w:ascii="黑体" w:hAnsi="黑体" w:eastAsia="黑体" w:cs="Times New Roman"/>
          <w:kern w:val="2"/>
          <w:sz w:val="32"/>
          <w:szCs w:val="32"/>
        </w:rPr>
        <w:t>表1</w:t>
      </w:r>
      <w:r>
        <w:rPr>
          <w:rFonts w:hint="eastAsia" w:ascii="黑体" w:hAnsi="黑体" w:eastAsia="黑体" w:cs="Times New Roman"/>
          <w:kern w:val="2"/>
          <w:sz w:val="32"/>
          <w:szCs w:val="32"/>
        </w:rPr>
        <w:t>1</w:t>
      </w:r>
      <w:r>
        <w:rPr>
          <w:rFonts w:ascii="黑体" w:hAnsi="黑体" w:eastAsia="黑体" w:cs="Times New Roman"/>
          <w:kern w:val="2"/>
          <w:sz w:val="32"/>
          <w:szCs w:val="32"/>
        </w:rPr>
        <w:t>. 高频手术设备</w:t>
      </w:r>
    </w:p>
    <w:tbl>
      <w:tblPr>
        <w:tblStyle w:val="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049"/>
        <w:gridCol w:w="956"/>
        <w:gridCol w:w="1151"/>
        <w:gridCol w:w="902"/>
        <w:gridCol w:w="949"/>
        <w:gridCol w:w="992"/>
        <w:gridCol w:w="1577"/>
      </w:tblGrid>
      <w:tr w14:paraId="25E2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Merge w:val="restart"/>
            <w:vAlign w:val="center"/>
          </w:tcPr>
          <w:p w14:paraId="2DAFF1AF">
            <w:pPr>
              <w:jc w:val="center"/>
              <w:rPr>
                <w:rFonts w:ascii="黑体" w:hAnsi="黑体" w:eastAsia="黑体"/>
                <w:sz w:val="32"/>
                <w:szCs w:val="32"/>
              </w:rPr>
            </w:pPr>
            <w:r>
              <w:rPr>
                <w:rFonts w:ascii="Times New Roman" w:hAnsi="Times New Roman"/>
                <w:b/>
                <w:szCs w:val="21"/>
              </w:rPr>
              <w:t>核心词</w:t>
            </w:r>
          </w:p>
        </w:tc>
        <w:tc>
          <w:tcPr>
            <w:tcW w:w="2005" w:type="dxa"/>
            <w:gridSpan w:val="2"/>
          </w:tcPr>
          <w:p w14:paraId="52889FDE">
            <w:pPr>
              <w:jc w:val="center"/>
              <w:rPr>
                <w:rFonts w:ascii="黑体" w:hAnsi="黑体" w:eastAsia="黑体"/>
                <w:sz w:val="32"/>
                <w:szCs w:val="32"/>
              </w:rPr>
            </w:pPr>
            <w:r>
              <w:rPr>
                <w:rFonts w:ascii="Times New Roman" w:hAnsi="Times New Roman"/>
                <w:b/>
                <w:szCs w:val="21"/>
              </w:rPr>
              <w:t>特征词1</w:t>
            </w:r>
          </w:p>
        </w:tc>
        <w:tc>
          <w:tcPr>
            <w:tcW w:w="3994" w:type="dxa"/>
            <w:gridSpan w:val="4"/>
          </w:tcPr>
          <w:p w14:paraId="6F91A9BC">
            <w:pPr>
              <w:jc w:val="center"/>
              <w:rPr>
                <w:rFonts w:ascii="黑体" w:hAnsi="黑体" w:eastAsia="黑体"/>
                <w:sz w:val="32"/>
                <w:szCs w:val="32"/>
              </w:rPr>
            </w:pPr>
            <w:r>
              <w:rPr>
                <w:rFonts w:ascii="Times New Roman" w:hAnsi="Times New Roman"/>
                <w:b/>
                <w:szCs w:val="21"/>
              </w:rPr>
              <w:t>特征词2</w:t>
            </w:r>
          </w:p>
        </w:tc>
        <w:tc>
          <w:tcPr>
            <w:tcW w:w="1577" w:type="dxa"/>
            <w:vMerge w:val="restart"/>
            <w:vAlign w:val="center"/>
          </w:tcPr>
          <w:p w14:paraId="3BC65A35">
            <w:pPr>
              <w:jc w:val="center"/>
              <w:rPr>
                <w:rFonts w:ascii="黑体" w:hAnsi="黑体" w:eastAsia="黑体"/>
                <w:sz w:val="32"/>
                <w:szCs w:val="32"/>
              </w:rPr>
            </w:pPr>
            <w:r>
              <w:rPr>
                <w:rFonts w:ascii="Times New Roman" w:hAnsi="Times New Roman"/>
                <w:b/>
                <w:szCs w:val="21"/>
              </w:rPr>
              <w:t>通用名称</w:t>
            </w:r>
          </w:p>
        </w:tc>
      </w:tr>
      <w:tr w14:paraId="7349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640" w:type="dxa"/>
            <w:vMerge w:val="continue"/>
          </w:tcPr>
          <w:p w14:paraId="208F09E8">
            <w:pPr>
              <w:jc w:val="center"/>
              <w:rPr>
                <w:rFonts w:ascii="黑体" w:hAnsi="黑体" w:eastAsia="黑体"/>
                <w:sz w:val="32"/>
                <w:szCs w:val="32"/>
              </w:rPr>
            </w:pPr>
          </w:p>
        </w:tc>
        <w:tc>
          <w:tcPr>
            <w:tcW w:w="2005" w:type="dxa"/>
            <w:gridSpan w:val="2"/>
          </w:tcPr>
          <w:p w14:paraId="1B615BFB">
            <w:pPr>
              <w:jc w:val="center"/>
              <w:rPr>
                <w:rFonts w:ascii="黑体" w:hAnsi="黑体" w:eastAsia="黑体"/>
                <w:sz w:val="32"/>
                <w:szCs w:val="32"/>
              </w:rPr>
            </w:pPr>
            <w:r>
              <w:rPr>
                <w:rFonts w:hint="eastAsia" w:ascii="Times New Roman" w:hAnsi="Times New Roman"/>
                <w:szCs w:val="21"/>
              </w:rPr>
              <w:t>结构</w:t>
            </w:r>
            <w:r>
              <w:rPr>
                <w:rFonts w:ascii="Times New Roman" w:hAnsi="Times New Roman"/>
                <w:szCs w:val="21"/>
              </w:rPr>
              <w:t>特点</w:t>
            </w:r>
          </w:p>
        </w:tc>
        <w:tc>
          <w:tcPr>
            <w:tcW w:w="3994" w:type="dxa"/>
            <w:gridSpan w:val="4"/>
          </w:tcPr>
          <w:p w14:paraId="56E4862B">
            <w:pPr>
              <w:jc w:val="center"/>
              <w:rPr>
                <w:rFonts w:ascii="黑体" w:hAnsi="黑体" w:eastAsia="黑体"/>
                <w:sz w:val="32"/>
                <w:szCs w:val="32"/>
              </w:rPr>
            </w:pPr>
            <w:r>
              <w:rPr>
                <w:rFonts w:hint="eastAsia" w:ascii="Times New Roman" w:hAnsi="Times New Roman"/>
                <w:szCs w:val="21"/>
              </w:rPr>
              <w:t>技术特点</w:t>
            </w:r>
          </w:p>
        </w:tc>
        <w:tc>
          <w:tcPr>
            <w:tcW w:w="1577" w:type="dxa"/>
            <w:vMerge w:val="continue"/>
          </w:tcPr>
          <w:p w14:paraId="6CA97156">
            <w:pPr>
              <w:jc w:val="center"/>
              <w:rPr>
                <w:rFonts w:ascii="黑体" w:hAnsi="黑体" w:eastAsia="黑体"/>
                <w:sz w:val="32"/>
                <w:szCs w:val="32"/>
              </w:rPr>
            </w:pPr>
          </w:p>
        </w:tc>
      </w:tr>
      <w:tr w14:paraId="26BF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14:paraId="72D17EDE">
            <w:pPr>
              <w:jc w:val="center"/>
              <w:rPr>
                <w:rFonts w:ascii="黑体" w:hAnsi="黑体" w:eastAsia="黑体"/>
                <w:sz w:val="32"/>
                <w:szCs w:val="32"/>
              </w:rPr>
            </w:pPr>
            <w:r>
              <w:rPr>
                <w:rFonts w:ascii="Times New Roman" w:hAnsi="Times New Roman"/>
                <w:szCs w:val="21"/>
              </w:rPr>
              <w:t>高频手术设备</w:t>
            </w:r>
          </w:p>
        </w:tc>
        <w:tc>
          <w:tcPr>
            <w:tcW w:w="1049" w:type="dxa"/>
          </w:tcPr>
          <w:p w14:paraId="66002399">
            <w:pPr>
              <w:jc w:val="center"/>
              <w:rPr>
                <w:rFonts w:ascii="Times New Roman" w:hAnsi="Times New Roman"/>
                <w:szCs w:val="21"/>
              </w:rPr>
            </w:pPr>
            <w:r>
              <w:rPr>
                <w:rFonts w:ascii="Times New Roman" w:hAnsi="Times New Roman"/>
                <w:szCs w:val="21"/>
              </w:rPr>
              <w:t>通用</w:t>
            </w:r>
          </w:p>
          <w:p w14:paraId="723E03FF">
            <w:pPr>
              <w:jc w:val="center"/>
              <w:rPr>
                <w:rFonts w:ascii="黑体" w:hAnsi="黑体" w:eastAsia="黑体"/>
                <w:sz w:val="32"/>
                <w:szCs w:val="32"/>
              </w:rPr>
            </w:pPr>
            <w:r>
              <w:rPr>
                <w:rFonts w:ascii="Times New Roman" w:hAnsi="Times New Roman"/>
                <w:szCs w:val="21"/>
              </w:rPr>
              <w:t>（缺省）</w:t>
            </w:r>
          </w:p>
        </w:tc>
        <w:tc>
          <w:tcPr>
            <w:tcW w:w="956" w:type="dxa"/>
          </w:tcPr>
          <w:p w14:paraId="4C9BA31B">
            <w:pPr>
              <w:jc w:val="center"/>
              <w:rPr>
                <w:rFonts w:ascii="黑体" w:hAnsi="黑体" w:eastAsia="黑体"/>
                <w:sz w:val="32"/>
                <w:szCs w:val="32"/>
              </w:rPr>
            </w:pPr>
            <w:r>
              <w:rPr>
                <w:rFonts w:ascii="Times New Roman" w:hAnsi="Times New Roman"/>
                <w:szCs w:val="21"/>
              </w:rPr>
              <w:t>双极</w:t>
            </w:r>
          </w:p>
        </w:tc>
        <w:tc>
          <w:tcPr>
            <w:tcW w:w="1151" w:type="dxa"/>
          </w:tcPr>
          <w:p w14:paraId="2274A4D0">
            <w:pPr>
              <w:jc w:val="center"/>
              <w:rPr>
                <w:rFonts w:ascii="Times New Roman" w:hAnsi="Times New Roman"/>
                <w:szCs w:val="21"/>
              </w:rPr>
            </w:pPr>
            <w:r>
              <w:rPr>
                <w:rFonts w:ascii="Times New Roman" w:hAnsi="Times New Roman"/>
                <w:szCs w:val="21"/>
              </w:rPr>
              <w:t>通用</w:t>
            </w:r>
          </w:p>
          <w:p w14:paraId="6B04A9C3">
            <w:pPr>
              <w:jc w:val="center"/>
              <w:rPr>
                <w:rFonts w:ascii="黑体" w:hAnsi="黑体" w:eastAsia="黑体"/>
                <w:sz w:val="32"/>
                <w:szCs w:val="32"/>
              </w:rPr>
            </w:pPr>
            <w:r>
              <w:rPr>
                <w:rFonts w:ascii="Times New Roman" w:hAnsi="Times New Roman"/>
                <w:szCs w:val="21"/>
              </w:rPr>
              <w:t>（缺省）</w:t>
            </w:r>
          </w:p>
        </w:tc>
        <w:tc>
          <w:tcPr>
            <w:tcW w:w="902" w:type="dxa"/>
          </w:tcPr>
          <w:p w14:paraId="7E0584C5">
            <w:pPr>
              <w:jc w:val="center"/>
              <w:rPr>
                <w:rFonts w:ascii="黑体" w:hAnsi="黑体" w:eastAsia="黑体"/>
                <w:sz w:val="32"/>
                <w:szCs w:val="32"/>
              </w:rPr>
            </w:pPr>
            <w:r>
              <w:rPr>
                <w:rFonts w:ascii="Times New Roman" w:hAnsi="Times New Roman"/>
                <w:szCs w:val="21"/>
              </w:rPr>
              <w:t>氩气</w:t>
            </w:r>
          </w:p>
        </w:tc>
        <w:tc>
          <w:tcPr>
            <w:tcW w:w="949" w:type="dxa"/>
          </w:tcPr>
          <w:p w14:paraId="5F806AD1">
            <w:pPr>
              <w:jc w:val="center"/>
              <w:rPr>
                <w:rFonts w:ascii="黑体" w:hAnsi="黑体" w:eastAsia="黑体"/>
                <w:sz w:val="32"/>
                <w:szCs w:val="32"/>
              </w:rPr>
            </w:pPr>
            <w:r>
              <w:rPr>
                <w:rFonts w:ascii="Times New Roman" w:hAnsi="Times New Roman"/>
                <w:szCs w:val="21"/>
              </w:rPr>
              <w:t>等离子</w:t>
            </w:r>
          </w:p>
        </w:tc>
        <w:tc>
          <w:tcPr>
            <w:tcW w:w="992" w:type="dxa"/>
          </w:tcPr>
          <w:p w14:paraId="054B1BD0">
            <w:pPr>
              <w:jc w:val="center"/>
              <w:rPr>
                <w:rFonts w:ascii="黑体" w:hAnsi="黑体" w:eastAsia="黑体"/>
                <w:sz w:val="32"/>
                <w:szCs w:val="32"/>
              </w:rPr>
            </w:pPr>
            <w:r>
              <w:rPr>
                <w:rFonts w:hint="eastAsia" w:ascii="Times New Roman" w:hAnsi="Times New Roman"/>
                <w:szCs w:val="21"/>
              </w:rPr>
              <w:t>闭合</w:t>
            </w:r>
          </w:p>
        </w:tc>
        <w:tc>
          <w:tcPr>
            <w:tcW w:w="1577" w:type="dxa"/>
            <w:vMerge w:val="continue"/>
          </w:tcPr>
          <w:p w14:paraId="121B0388">
            <w:pPr>
              <w:jc w:val="center"/>
              <w:rPr>
                <w:rFonts w:ascii="黑体" w:hAnsi="黑体" w:eastAsia="黑体"/>
                <w:sz w:val="32"/>
                <w:szCs w:val="32"/>
              </w:rPr>
            </w:pPr>
          </w:p>
        </w:tc>
      </w:tr>
      <w:tr w14:paraId="7593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685AF22C">
            <w:pPr>
              <w:jc w:val="center"/>
              <w:rPr>
                <w:rFonts w:ascii="黑体" w:hAnsi="黑体" w:eastAsia="黑体"/>
                <w:sz w:val="32"/>
                <w:szCs w:val="32"/>
              </w:rPr>
            </w:pPr>
            <w:r>
              <w:rPr>
                <w:rFonts w:hint="eastAsia"/>
                <w:szCs w:val="21"/>
              </w:rPr>
              <w:t>√</w:t>
            </w:r>
          </w:p>
        </w:tc>
        <w:tc>
          <w:tcPr>
            <w:tcW w:w="1049" w:type="dxa"/>
            <w:vAlign w:val="center"/>
          </w:tcPr>
          <w:p w14:paraId="005CBF2D">
            <w:pPr>
              <w:jc w:val="center"/>
              <w:rPr>
                <w:rFonts w:ascii="黑体" w:hAnsi="黑体" w:eastAsia="黑体"/>
                <w:sz w:val="32"/>
                <w:szCs w:val="32"/>
              </w:rPr>
            </w:pPr>
            <w:r>
              <w:rPr>
                <w:rFonts w:hint="eastAsia"/>
                <w:szCs w:val="21"/>
              </w:rPr>
              <w:t>√</w:t>
            </w:r>
          </w:p>
        </w:tc>
        <w:tc>
          <w:tcPr>
            <w:tcW w:w="956" w:type="dxa"/>
            <w:vAlign w:val="center"/>
          </w:tcPr>
          <w:p w14:paraId="05D4042D">
            <w:pPr>
              <w:jc w:val="center"/>
              <w:rPr>
                <w:rFonts w:ascii="黑体" w:hAnsi="黑体" w:eastAsia="黑体"/>
                <w:sz w:val="32"/>
                <w:szCs w:val="32"/>
              </w:rPr>
            </w:pPr>
          </w:p>
        </w:tc>
        <w:tc>
          <w:tcPr>
            <w:tcW w:w="1151" w:type="dxa"/>
            <w:vAlign w:val="center"/>
          </w:tcPr>
          <w:p w14:paraId="25BB8F79">
            <w:pPr>
              <w:jc w:val="center"/>
              <w:rPr>
                <w:rFonts w:ascii="黑体" w:hAnsi="黑体" w:eastAsia="黑体"/>
                <w:sz w:val="32"/>
                <w:szCs w:val="32"/>
              </w:rPr>
            </w:pPr>
            <w:r>
              <w:rPr>
                <w:rFonts w:hint="eastAsia"/>
                <w:szCs w:val="21"/>
              </w:rPr>
              <w:t>√</w:t>
            </w:r>
          </w:p>
        </w:tc>
        <w:tc>
          <w:tcPr>
            <w:tcW w:w="902" w:type="dxa"/>
            <w:vAlign w:val="center"/>
          </w:tcPr>
          <w:p w14:paraId="7496ADF1">
            <w:pPr>
              <w:jc w:val="center"/>
              <w:rPr>
                <w:rFonts w:ascii="黑体" w:hAnsi="黑体" w:eastAsia="黑体"/>
                <w:sz w:val="32"/>
                <w:szCs w:val="32"/>
              </w:rPr>
            </w:pPr>
          </w:p>
        </w:tc>
        <w:tc>
          <w:tcPr>
            <w:tcW w:w="949" w:type="dxa"/>
            <w:vAlign w:val="center"/>
          </w:tcPr>
          <w:p w14:paraId="50D77EE1">
            <w:pPr>
              <w:jc w:val="center"/>
              <w:rPr>
                <w:rFonts w:ascii="黑体" w:hAnsi="黑体" w:eastAsia="黑体"/>
                <w:sz w:val="32"/>
                <w:szCs w:val="32"/>
              </w:rPr>
            </w:pPr>
          </w:p>
        </w:tc>
        <w:tc>
          <w:tcPr>
            <w:tcW w:w="992" w:type="dxa"/>
            <w:vAlign w:val="center"/>
          </w:tcPr>
          <w:p w14:paraId="09B4F018">
            <w:pPr>
              <w:jc w:val="center"/>
              <w:rPr>
                <w:rFonts w:ascii="黑体" w:hAnsi="黑体" w:eastAsia="黑体"/>
                <w:sz w:val="32"/>
                <w:szCs w:val="32"/>
              </w:rPr>
            </w:pPr>
          </w:p>
        </w:tc>
        <w:tc>
          <w:tcPr>
            <w:tcW w:w="1577" w:type="dxa"/>
            <w:vAlign w:val="center"/>
          </w:tcPr>
          <w:p w14:paraId="52ED32D2">
            <w:pPr>
              <w:jc w:val="center"/>
              <w:rPr>
                <w:rFonts w:ascii="黑体" w:hAnsi="黑体" w:eastAsia="黑体"/>
                <w:sz w:val="32"/>
                <w:szCs w:val="32"/>
              </w:rPr>
            </w:pPr>
            <w:r>
              <w:rPr>
                <w:rFonts w:ascii="Times New Roman" w:hAnsi="Times New Roman"/>
                <w:szCs w:val="21"/>
              </w:rPr>
              <w:t>高频手术设备</w:t>
            </w:r>
          </w:p>
        </w:tc>
      </w:tr>
      <w:tr w14:paraId="34E4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1E2CDF6D">
            <w:pPr>
              <w:jc w:val="center"/>
              <w:rPr>
                <w:rFonts w:ascii="黑体" w:hAnsi="黑体" w:eastAsia="黑体"/>
                <w:sz w:val="32"/>
                <w:szCs w:val="32"/>
              </w:rPr>
            </w:pPr>
            <w:r>
              <w:rPr>
                <w:rFonts w:hint="eastAsia"/>
                <w:szCs w:val="21"/>
              </w:rPr>
              <w:t>√</w:t>
            </w:r>
          </w:p>
        </w:tc>
        <w:tc>
          <w:tcPr>
            <w:tcW w:w="1049" w:type="dxa"/>
            <w:vAlign w:val="center"/>
          </w:tcPr>
          <w:p w14:paraId="11404C14">
            <w:pPr>
              <w:jc w:val="center"/>
              <w:rPr>
                <w:rFonts w:ascii="黑体" w:hAnsi="黑体" w:eastAsia="黑体"/>
                <w:sz w:val="32"/>
                <w:szCs w:val="32"/>
              </w:rPr>
            </w:pPr>
          </w:p>
        </w:tc>
        <w:tc>
          <w:tcPr>
            <w:tcW w:w="956" w:type="dxa"/>
            <w:vAlign w:val="center"/>
          </w:tcPr>
          <w:p w14:paraId="0D97BF78">
            <w:pPr>
              <w:jc w:val="center"/>
              <w:rPr>
                <w:rFonts w:ascii="黑体" w:hAnsi="黑体" w:eastAsia="黑体"/>
                <w:sz w:val="32"/>
                <w:szCs w:val="32"/>
              </w:rPr>
            </w:pPr>
            <w:r>
              <w:rPr>
                <w:rFonts w:hint="eastAsia"/>
                <w:szCs w:val="21"/>
              </w:rPr>
              <w:t>√</w:t>
            </w:r>
          </w:p>
        </w:tc>
        <w:tc>
          <w:tcPr>
            <w:tcW w:w="1151" w:type="dxa"/>
            <w:vAlign w:val="center"/>
          </w:tcPr>
          <w:p w14:paraId="10D0C166">
            <w:pPr>
              <w:jc w:val="center"/>
              <w:rPr>
                <w:rFonts w:ascii="黑体" w:hAnsi="黑体" w:eastAsia="黑体"/>
                <w:sz w:val="32"/>
                <w:szCs w:val="32"/>
              </w:rPr>
            </w:pPr>
            <w:r>
              <w:rPr>
                <w:rFonts w:hint="eastAsia"/>
                <w:szCs w:val="21"/>
              </w:rPr>
              <w:t>√</w:t>
            </w:r>
          </w:p>
        </w:tc>
        <w:tc>
          <w:tcPr>
            <w:tcW w:w="902" w:type="dxa"/>
            <w:vAlign w:val="center"/>
          </w:tcPr>
          <w:p w14:paraId="74762598">
            <w:pPr>
              <w:jc w:val="center"/>
              <w:rPr>
                <w:rFonts w:ascii="黑体" w:hAnsi="黑体" w:eastAsia="黑体"/>
                <w:sz w:val="32"/>
                <w:szCs w:val="32"/>
              </w:rPr>
            </w:pPr>
          </w:p>
        </w:tc>
        <w:tc>
          <w:tcPr>
            <w:tcW w:w="949" w:type="dxa"/>
            <w:vAlign w:val="center"/>
          </w:tcPr>
          <w:p w14:paraId="5F3B9A25">
            <w:pPr>
              <w:jc w:val="center"/>
              <w:rPr>
                <w:rFonts w:ascii="黑体" w:hAnsi="黑体" w:eastAsia="黑体"/>
                <w:sz w:val="32"/>
                <w:szCs w:val="32"/>
              </w:rPr>
            </w:pPr>
          </w:p>
        </w:tc>
        <w:tc>
          <w:tcPr>
            <w:tcW w:w="992" w:type="dxa"/>
            <w:vAlign w:val="center"/>
          </w:tcPr>
          <w:p w14:paraId="5F7E97F2">
            <w:pPr>
              <w:jc w:val="center"/>
              <w:rPr>
                <w:rFonts w:ascii="黑体" w:hAnsi="黑体" w:eastAsia="黑体"/>
                <w:sz w:val="32"/>
                <w:szCs w:val="32"/>
              </w:rPr>
            </w:pPr>
          </w:p>
        </w:tc>
        <w:tc>
          <w:tcPr>
            <w:tcW w:w="1577" w:type="dxa"/>
            <w:vAlign w:val="center"/>
          </w:tcPr>
          <w:p w14:paraId="54F537AF">
            <w:pPr>
              <w:jc w:val="center"/>
              <w:rPr>
                <w:rFonts w:ascii="黑体" w:hAnsi="黑体" w:eastAsia="黑体"/>
                <w:sz w:val="32"/>
                <w:szCs w:val="32"/>
              </w:rPr>
            </w:pPr>
            <w:r>
              <w:rPr>
                <w:rFonts w:ascii="Times New Roman" w:hAnsi="Times New Roman"/>
                <w:szCs w:val="21"/>
              </w:rPr>
              <w:t>双极高频手术设备</w:t>
            </w:r>
          </w:p>
        </w:tc>
      </w:tr>
      <w:tr w14:paraId="00D0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1203CE35">
            <w:pPr>
              <w:jc w:val="center"/>
              <w:rPr>
                <w:rFonts w:ascii="黑体" w:hAnsi="黑体" w:eastAsia="黑体"/>
                <w:sz w:val="32"/>
                <w:szCs w:val="32"/>
              </w:rPr>
            </w:pPr>
            <w:r>
              <w:rPr>
                <w:rFonts w:hint="eastAsia"/>
                <w:szCs w:val="21"/>
              </w:rPr>
              <w:t>√</w:t>
            </w:r>
          </w:p>
        </w:tc>
        <w:tc>
          <w:tcPr>
            <w:tcW w:w="1049" w:type="dxa"/>
            <w:vAlign w:val="center"/>
          </w:tcPr>
          <w:p w14:paraId="5A39AA77">
            <w:pPr>
              <w:jc w:val="center"/>
              <w:rPr>
                <w:rFonts w:ascii="黑体" w:hAnsi="黑体" w:eastAsia="黑体"/>
                <w:sz w:val="32"/>
                <w:szCs w:val="32"/>
              </w:rPr>
            </w:pPr>
            <w:r>
              <w:rPr>
                <w:rFonts w:hint="eastAsia"/>
                <w:szCs w:val="21"/>
              </w:rPr>
              <w:t>√</w:t>
            </w:r>
          </w:p>
        </w:tc>
        <w:tc>
          <w:tcPr>
            <w:tcW w:w="956" w:type="dxa"/>
            <w:vAlign w:val="center"/>
          </w:tcPr>
          <w:p w14:paraId="5DFCFBE8">
            <w:pPr>
              <w:jc w:val="center"/>
              <w:rPr>
                <w:rFonts w:ascii="黑体" w:hAnsi="黑体" w:eastAsia="黑体"/>
                <w:sz w:val="32"/>
                <w:szCs w:val="32"/>
              </w:rPr>
            </w:pPr>
          </w:p>
        </w:tc>
        <w:tc>
          <w:tcPr>
            <w:tcW w:w="1151" w:type="dxa"/>
            <w:vAlign w:val="center"/>
          </w:tcPr>
          <w:p w14:paraId="4593BA77">
            <w:pPr>
              <w:jc w:val="center"/>
              <w:rPr>
                <w:rFonts w:ascii="黑体" w:hAnsi="黑体" w:eastAsia="黑体"/>
                <w:sz w:val="32"/>
                <w:szCs w:val="32"/>
              </w:rPr>
            </w:pPr>
          </w:p>
        </w:tc>
        <w:tc>
          <w:tcPr>
            <w:tcW w:w="902" w:type="dxa"/>
            <w:vAlign w:val="center"/>
          </w:tcPr>
          <w:p w14:paraId="396AA2D4">
            <w:pPr>
              <w:jc w:val="center"/>
              <w:rPr>
                <w:rFonts w:ascii="黑体" w:hAnsi="黑体" w:eastAsia="黑体"/>
                <w:sz w:val="32"/>
                <w:szCs w:val="32"/>
              </w:rPr>
            </w:pPr>
          </w:p>
        </w:tc>
        <w:tc>
          <w:tcPr>
            <w:tcW w:w="949" w:type="dxa"/>
            <w:vAlign w:val="center"/>
          </w:tcPr>
          <w:p w14:paraId="0435998D">
            <w:pPr>
              <w:jc w:val="center"/>
              <w:rPr>
                <w:rFonts w:ascii="黑体" w:hAnsi="黑体" w:eastAsia="黑体"/>
                <w:sz w:val="32"/>
                <w:szCs w:val="32"/>
              </w:rPr>
            </w:pPr>
            <w:r>
              <w:rPr>
                <w:rFonts w:hint="eastAsia"/>
                <w:szCs w:val="21"/>
              </w:rPr>
              <w:t>√</w:t>
            </w:r>
          </w:p>
        </w:tc>
        <w:tc>
          <w:tcPr>
            <w:tcW w:w="992" w:type="dxa"/>
            <w:vAlign w:val="center"/>
          </w:tcPr>
          <w:p w14:paraId="05843E6D">
            <w:pPr>
              <w:jc w:val="center"/>
              <w:rPr>
                <w:rFonts w:ascii="黑体" w:hAnsi="黑体" w:eastAsia="黑体"/>
                <w:sz w:val="32"/>
                <w:szCs w:val="32"/>
              </w:rPr>
            </w:pPr>
          </w:p>
        </w:tc>
        <w:tc>
          <w:tcPr>
            <w:tcW w:w="1577" w:type="dxa"/>
            <w:vAlign w:val="center"/>
          </w:tcPr>
          <w:p w14:paraId="09D059EC">
            <w:pPr>
              <w:jc w:val="center"/>
              <w:rPr>
                <w:rFonts w:ascii="黑体" w:hAnsi="黑体" w:eastAsia="黑体"/>
                <w:sz w:val="32"/>
                <w:szCs w:val="32"/>
              </w:rPr>
            </w:pPr>
            <w:r>
              <w:rPr>
                <w:rFonts w:ascii="Times New Roman" w:hAnsi="Times New Roman"/>
                <w:szCs w:val="21"/>
              </w:rPr>
              <w:t>等离子高频手术设备</w:t>
            </w:r>
          </w:p>
        </w:tc>
      </w:tr>
      <w:tr w14:paraId="679E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7232B7CC">
            <w:pPr>
              <w:jc w:val="center"/>
              <w:rPr>
                <w:szCs w:val="21"/>
              </w:rPr>
            </w:pPr>
            <w:r>
              <w:rPr>
                <w:rFonts w:hint="eastAsia"/>
                <w:szCs w:val="21"/>
              </w:rPr>
              <w:t>√</w:t>
            </w:r>
          </w:p>
        </w:tc>
        <w:tc>
          <w:tcPr>
            <w:tcW w:w="1049" w:type="dxa"/>
            <w:vAlign w:val="center"/>
          </w:tcPr>
          <w:p w14:paraId="6451D217">
            <w:pPr>
              <w:jc w:val="center"/>
              <w:rPr>
                <w:rFonts w:ascii="黑体" w:hAnsi="黑体" w:eastAsia="黑体"/>
                <w:sz w:val="32"/>
                <w:szCs w:val="32"/>
              </w:rPr>
            </w:pPr>
            <w:r>
              <w:rPr>
                <w:rFonts w:hint="eastAsia"/>
                <w:szCs w:val="21"/>
              </w:rPr>
              <w:t>√</w:t>
            </w:r>
          </w:p>
        </w:tc>
        <w:tc>
          <w:tcPr>
            <w:tcW w:w="956" w:type="dxa"/>
            <w:vAlign w:val="center"/>
          </w:tcPr>
          <w:p w14:paraId="29833650">
            <w:pPr>
              <w:jc w:val="center"/>
              <w:rPr>
                <w:rFonts w:ascii="黑体" w:hAnsi="黑体" w:eastAsia="黑体"/>
                <w:sz w:val="32"/>
                <w:szCs w:val="32"/>
              </w:rPr>
            </w:pPr>
          </w:p>
        </w:tc>
        <w:tc>
          <w:tcPr>
            <w:tcW w:w="1151" w:type="dxa"/>
            <w:vAlign w:val="center"/>
          </w:tcPr>
          <w:p w14:paraId="1AF4D498">
            <w:pPr>
              <w:jc w:val="center"/>
              <w:rPr>
                <w:rFonts w:ascii="黑体" w:hAnsi="黑体" w:eastAsia="黑体"/>
                <w:sz w:val="32"/>
                <w:szCs w:val="32"/>
              </w:rPr>
            </w:pPr>
          </w:p>
        </w:tc>
        <w:tc>
          <w:tcPr>
            <w:tcW w:w="902" w:type="dxa"/>
            <w:vAlign w:val="center"/>
          </w:tcPr>
          <w:p w14:paraId="3E4BE386">
            <w:pPr>
              <w:jc w:val="center"/>
              <w:rPr>
                <w:rFonts w:ascii="黑体" w:hAnsi="黑体" w:eastAsia="黑体"/>
                <w:sz w:val="32"/>
                <w:szCs w:val="32"/>
              </w:rPr>
            </w:pPr>
            <w:r>
              <w:rPr>
                <w:rFonts w:hint="eastAsia"/>
                <w:szCs w:val="21"/>
              </w:rPr>
              <w:t>√</w:t>
            </w:r>
          </w:p>
        </w:tc>
        <w:tc>
          <w:tcPr>
            <w:tcW w:w="949" w:type="dxa"/>
            <w:vAlign w:val="center"/>
          </w:tcPr>
          <w:p w14:paraId="06DD501D">
            <w:pPr>
              <w:jc w:val="center"/>
              <w:rPr>
                <w:szCs w:val="21"/>
              </w:rPr>
            </w:pPr>
          </w:p>
        </w:tc>
        <w:tc>
          <w:tcPr>
            <w:tcW w:w="992" w:type="dxa"/>
            <w:vAlign w:val="center"/>
          </w:tcPr>
          <w:p w14:paraId="53466470">
            <w:pPr>
              <w:jc w:val="center"/>
              <w:rPr>
                <w:rFonts w:ascii="黑体" w:hAnsi="黑体" w:eastAsia="黑体"/>
                <w:sz w:val="32"/>
                <w:szCs w:val="32"/>
              </w:rPr>
            </w:pPr>
          </w:p>
        </w:tc>
        <w:tc>
          <w:tcPr>
            <w:tcW w:w="1577" w:type="dxa"/>
            <w:vAlign w:val="center"/>
          </w:tcPr>
          <w:p w14:paraId="468C3F2F">
            <w:pPr>
              <w:jc w:val="center"/>
              <w:rPr>
                <w:rFonts w:ascii="Times New Roman" w:hAnsi="Times New Roman"/>
                <w:szCs w:val="21"/>
              </w:rPr>
            </w:pPr>
            <w:r>
              <w:rPr>
                <w:rFonts w:hint="eastAsia" w:ascii="Times New Roman" w:hAnsi="Times New Roman"/>
                <w:szCs w:val="21"/>
              </w:rPr>
              <w:t>氩气高频手术设备</w:t>
            </w:r>
          </w:p>
        </w:tc>
      </w:tr>
    </w:tbl>
    <w:p w14:paraId="396DE117">
      <w:pPr>
        <w:pStyle w:val="3"/>
        <w:widowControl w:val="0"/>
        <w:shd w:val="clear" w:color="auto" w:fill="FFFFFF"/>
        <w:autoSpaceDN w:val="0"/>
        <w:spacing w:before="312" w:beforeLines="100" w:beforeAutospacing="0" w:after="0" w:afterAutospacing="0" w:line="560" w:lineRule="exact"/>
        <w:ind w:firstLine="641"/>
        <w:rPr>
          <w:rFonts w:ascii="Times New Roman" w:eastAsia="黑体" w:cs="Times New Roman"/>
          <w:bCs/>
          <w:kern w:val="2"/>
          <w:sz w:val="32"/>
          <w:szCs w:val="32"/>
          <w:shd w:val="clear" w:color="auto" w:fill="FFFFFF"/>
        </w:rPr>
      </w:pPr>
      <w:r>
        <w:rPr>
          <w:rFonts w:hint="eastAsia" w:ascii="Times New Roman" w:eastAsia="黑体" w:cs="Times New Roman"/>
          <w:bCs/>
          <w:kern w:val="2"/>
          <w:sz w:val="32"/>
          <w:szCs w:val="32"/>
          <w:shd w:val="clear" w:color="auto" w:fill="FFFFFF"/>
        </w:rPr>
        <w:t>六、参考资料</w:t>
      </w:r>
    </w:p>
    <w:p w14:paraId="69783665">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[1] </w:t>
      </w:r>
      <w:r>
        <w:rPr>
          <w:rFonts w:ascii="Times New Roman" w:hAnsi="Times New Roman" w:eastAsia="仿宋_GB2312"/>
          <w:sz w:val="32"/>
          <w:szCs w:val="32"/>
        </w:rPr>
        <w:t>国家食品药品监督管理总局关于发布医疗器械分类目录的公告（2017年第104号）</w:t>
      </w:r>
    </w:p>
    <w:p w14:paraId="36C9ACDD">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 有源</w:t>
      </w:r>
      <w:r>
        <w:rPr>
          <w:rFonts w:ascii="Times New Roman" w:hAnsi="Times New Roman" w:eastAsia="仿宋_GB2312"/>
          <w:sz w:val="32"/>
          <w:szCs w:val="32"/>
        </w:rPr>
        <w:t>手术器械相关的国家标准、行业标准</w:t>
      </w:r>
    </w:p>
    <w:p w14:paraId="18A12625">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[3] 有源</w:t>
      </w:r>
      <w:r>
        <w:rPr>
          <w:rFonts w:ascii="Times New Roman" w:hAnsi="Times New Roman" w:eastAsia="仿宋_GB2312"/>
          <w:sz w:val="32"/>
          <w:szCs w:val="32"/>
        </w:rPr>
        <w:t>手术器械相关注册指导原则</w:t>
      </w:r>
    </w:p>
    <w:p w14:paraId="2744334C">
      <w:pPr>
        <w:pStyle w:val="13"/>
        <w:autoSpaceDN w:val="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[4] </w:t>
      </w:r>
      <w:r>
        <w:rPr>
          <w:rFonts w:ascii="Times New Roman" w:hAnsi="Times New Roman" w:eastAsia="仿宋_GB2312"/>
          <w:sz w:val="32"/>
          <w:szCs w:val="32"/>
        </w:rPr>
        <w:t>国家药品监督管理局医疗器械注册数据库</w:t>
      </w:r>
    </w:p>
    <w:p w14:paraId="72EA6E5A">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_GB2312"/>
          <w:sz w:val="32"/>
          <w:szCs w:val="32"/>
        </w:rPr>
        <w:t xml:space="preserve">[5] </w:t>
      </w:r>
      <w:r>
        <w:rPr>
          <w:rFonts w:ascii="Times New Roman" w:hAnsi="Times New Roman" w:eastAsia="仿宋"/>
          <w:sz w:val="32"/>
          <w:szCs w:val="32"/>
        </w:rPr>
        <w:t>Global Medical Device Nomenclature（GMDN）</w:t>
      </w:r>
    </w:p>
    <w:p w14:paraId="6F63D335">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
          <w:sz w:val="32"/>
          <w:szCs w:val="32"/>
        </w:rPr>
        <w:t xml:space="preserve">[6] </w:t>
      </w:r>
      <w:r>
        <w:rPr>
          <w:rFonts w:ascii="Times New Roman" w:hAnsi="Times New Roman" w:eastAsia="仿宋"/>
          <w:sz w:val="32"/>
          <w:szCs w:val="32"/>
        </w:rPr>
        <w:t>U.S. Food and Drug Administration.</w:t>
      </w:r>
      <w:r>
        <w:rPr>
          <w:rFonts w:hint="eastAsia" w:ascii="Times New Roman" w:hAnsi="Times New Roman" w:eastAsia="仿宋"/>
          <w:sz w:val="32"/>
          <w:szCs w:val="32"/>
        </w:rPr>
        <w:t xml:space="preserve"> </w:t>
      </w:r>
      <w:r>
        <w:rPr>
          <w:rFonts w:ascii="Times New Roman" w:hAnsi="Times New Roman" w:eastAsia="仿宋"/>
          <w:sz w:val="32"/>
          <w:szCs w:val="32"/>
        </w:rPr>
        <w:t>Product Classification Database</w:t>
      </w:r>
    </w:p>
    <w:p w14:paraId="5B62E4D9">
      <w:pPr>
        <w:pStyle w:val="13"/>
        <w:autoSpaceDN w:val="0"/>
        <w:spacing w:line="560" w:lineRule="exact"/>
        <w:ind w:firstLine="640"/>
        <w:rPr>
          <w:rFonts w:ascii="Times New Roman" w:hAnsi="Times New Roman" w:eastAsia="仿宋"/>
          <w:sz w:val="32"/>
          <w:szCs w:val="32"/>
        </w:rPr>
      </w:pPr>
      <w:r>
        <w:rPr>
          <w:rFonts w:hint="eastAsia" w:ascii="Times New Roman" w:hAnsi="Times New Roman" w:eastAsia="仿宋"/>
          <w:sz w:val="32"/>
          <w:szCs w:val="32"/>
        </w:rPr>
        <w:t xml:space="preserve">[7] </w:t>
      </w:r>
      <w:r>
        <w:rPr>
          <w:rFonts w:ascii="Times New Roman" w:hAnsi="Times New Roman" w:eastAsia="仿宋"/>
          <w:sz w:val="32"/>
          <w:szCs w:val="32"/>
        </w:rPr>
        <w:t>Japanese Medical Device Nomenclature（JMDN）</w:t>
      </w:r>
    </w:p>
    <w:p w14:paraId="4A26069F">
      <w:pPr>
        <w:rPr>
          <w:rFonts w:hint="eastAsia" w:ascii="Times New Roman" w:hAnsi="宋体" w:eastAsia="黑体"/>
          <w:bCs/>
          <w:sz w:val="32"/>
          <w:szCs w:val="32"/>
          <w:shd w:val="clear" w:color="auto" w:fill="FFFFFF"/>
        </w:rPr>
      </w:pPr>
      <w:r>
        <w:rPr>
          <w:rFonts w:hint="eastAsia" w:ascii="仿宋_GB2312" w:hAnsi="华文仿宋" w:eastAsia="仿宋_GB2312"/>
          <w:sz w:val="32"/>
          <w:szCs w:val="32"/>
        </w:rPr>
        <w:t xml:space="preserve">    </w:t>
      </w:r>
      <w:r>
        <w:rPr>
          <w:rFonts w:hint="eastAsia" w:ascii="Times New Roman" w:hAnsi="宋体" w:eastAsia="黑体"/>
          <w:bCs/>
          <w:sz w:val="32"/>
          <w:szCs w:val="32"/>
          <w:shd w:val="clear" w:color="auto" w:fill="FFFFFF"/>
        </w:rPr>
        <w:t>七、起草单位</w:t>
      </w:r>
    </w:p>
    <w:p w14:paraId="75EED73F">
      <w:pPr>
        <w:rPr>
          <w:rFonts w:hint="eastAsia" w:ascii="仿宋_GB2312" w:hAnsi="华文仿宋" w:eastAsia="仿宋_GB2312"/>
          <w:sz w:val="32"/>
          <w:szCs w:val="32"/>
        </w:rPr>
      </w:pPr>
      <w:r>
        <w:rPr>
          <w:rFonts w:hint="eastAsia" w:ascii="仿宋_GB2312" w:hAnsi="华文仿宋" w:eastAsia="仿宋_GB2312"/>
          <w:sz w:val="32"/>
          <w:szCs w:val="32"/>
        </w:rPr>
        <w:t xml:space="preserve">    本指导原则由国家药品监督管理局医疗器械标准管理中心编写并负责解释。</w:t>
      </w:r>
    </w:p>
    <w:p w14:paraId="14A1F0D6">
      <w:pPr>
        <w:rPr>
          <w:rFonts w:hint="eastAsia" w:ascii="仿宋_GB2312" w:hAnsi="华文仿宋" w:eastAsia="仿宋_GB2312"/>
          <w:sz w:val="32"/>
          <w:szCs w:val="32"/>
        </w:rPr>
      </w:pPr>
    </w:p>
    <w:p w14:paraId="6AC5E983">
      <w:pPr>
        <w:rPr>
          <w:rFonts w:hint="eastAsia" w:eastAsia="宋体"/>
          <w:lang w:eastAsia="zh-CN"/>
        </w:rPr>
      </w:pPr>
    </w:p>
    <w:p w14:paraId="7220365C">
      <w:pPr>
        <w:jc w:val="center"/>
        <w:rPr>
          <w:rFonts w:hint="eastAsia" w:eastAsia="宋体"/>
          <w:lang w:eastAsia="zh-CN"/>
        </w:rPr>
      </w:pPr>
    </w:p>
    <w:p w14:paraId="7BE83728">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41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76E8">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1370" cy="230505"/>
              <wp:effectExtent l="0" t="3810" r="3175"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1370" cy="230505"/>
                      </a:xfrm>
                      <a:prstGeom prst="rect">
                        <a:avLst/>
                      </a:prstGeom>
                      <a:noFill/>
                      <a:ln>
                        <a:noFill/>
                      </a:ln>
                    </wps:spPr>
                    <wps:txbx>
                      <w:txbxContent>
                        <w:p w14:paraId="1AF0015C">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63.1pt;mso-position-horizontal:outside;mso-position-horizontal-relative:margin;mso-wrap-style:none;z-index:251659264;mso-width-relative:page;mso-height-relative:page;" filled="f" stroked="f" coordsize="21600,21600" o:gfxdata="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42Qi0QAAAAQBAAAPAAAAAAAAAAEAIAAAACIAAABkcnMv&#10;ZG93bnJldi54bWxQSwECFAAUAAAACACHTuJA+JsbTQoCAAACBAAADgAAAAAAAAABACAAAAAgAQAA&#10;ZHJzL2Uyb0RvYy54bWxQSwUGAAAAAAYABgBZAQAAnAUAAAAA&#10;">
              <v:fill on="f" focussize="0,0"/>
              <v:stroke on="f"/>
              <v:imagedata o:title=""/>
              <o:lock v:ext="edit" aspectratio="f"/>
              <v:textbox inset="0mm,0mm,0mm,0mm" style="mso-fit-shape-to-text:t;">
                <w:txbxContent>
                  <w:p w14:paraId="1AF0015C">
                    <w:pPr>
                      <w:pStyle w:val="2"/>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2146">
    <w:pPr>
      <w:pStyle w:val="2"/>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2621E0">
                          <w:pPr>
                            <w:pStyle w:val="2"/>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14:paraId="37F1B82B"/>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5E2621E0">
                    <w:pPr>
                      <w:pStyle w:val="2"/>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14:paraId="37F1B82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9B1A">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9170" cy="230505"/>
              <wp:effectExtent l="0" t="3810" r="381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wps:spPr>
                    <wps:txbx>
                      <w:txbxContent>
                        <w:p w14:paraId="4F0B9296">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1pt;mso-position-horizontal:outside;mso-position-horizontal-relative:margin;mso-wrap-style:none;z-index:251660288;mso-width-relative:page;mso-height-relative:page;" filled="f" stroked="f" coordsize="21600,21600" o:gfxdata="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UQadPSAAAABAEAAA8AAAAAAAAAAQAgAAAAIgAAAGRycy9k&#10;b3ducmV2LnhtbFBLAQIUABQAAAAIAIdO4kBR03EtCAIAAAIEAAAOAAAAAAAAAAEAIAAAACEBAABk&#10;cnMvZTJvRG9jLnhtbFBLBQYAAAAABgAGAFkBAACbBQAAAAA=&#10;">
              <v:fill on="f" focussize="0,0"/>
              <v:stroke on="f"/>
              <v:imagedata o:title=""/>
              <o:lock v:ext="edit" aspectratio="f"/>
              <v:textbox inset="0mm,0mm,0mm,0mm" style="mso-fit-shape-to-text:t;">
                <w:txbxContent>
                  <w:p w14:paraId="4F0B9296">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D4485"/>
    <w:multiLevelType w:val="multilevel"/>
    <w:tmpl w:val="088D4485"/>
    <w:lvl w:ilvl="0" w:tentative="0">
      <w:start w:val="1"/>
      <w:numFmt w:val="decimal"/>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92"/>
    <w:rsid w:val="001D123C"/>
    <w:rsid w:val="00271692"/>
    <w:rsid w:val="00482A10"/>
    <w:rsid w:val="008466B1"/>
    <w:rsid w:val="3EAB0813"/>
    <w:rsid w:val="6BCB2777"/>
    <w:rsid w:val="FBFE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Emphasis"/>
    <w:qFormat/>
    <w:uiPriority w:val="20"/>
    <w:rPr>
      <w:rFonts w:cs="Times New Roman"/>
      <w:i/>
      <w:iCs/>
    </w:rPr>
  </w:style>
  <w:style w:type="character" w:styleId="9">
    <w:name w:val="annotation reference"/>
    <w:qFormat/>
    <w:uiPriority w:val="0"/>
    <w:rPr>
      <w:rFonts w:cs="Times New Roman"/>
      <w:sz w:val="21"/>
      <w:szCs w:val="21"/>
    </w:rPr>
  </w:style>
  <w:style w:type="paragraph" w:customStyle="1" w:styleId="10">
    <w:name w:val="列出段落1"/>
    <w:basedOn w:val="1"/>
    <w:qFormat/>
    <w:uiPriority w:val="99"/>
    <w:pPr>
      <w:ind w:firstLine="420" w:firstLineChars="200"/>
    </w:pPr>
  </w:style>
  <w:style w:type="paragraph" w:styleId="1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3">
    <w:name w:val="List Paragraph"/>
    <w:basedOn w:val="1"/>
    <w:qFormat/>
    <w:uiPriority w:val="0"/>
    <w:pPr>
      <w:ind w:firstLine="420" w:firstLineChars="200"/>
    </w:pPr>
  </w:style>
  <w:style w:type="paragraph" w:customStyle="1" w:styleId="1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7837</Words>
  <Characters>8138</Characters>
  <Lines>69</Lines>
  <Paragraphs>19</Paragraphs>
  <TotalTime>1</TotalTime>
  <ScaleCrop>false</ScaleCrop>
  <LinksUpToDate>false</LinksUpToDate>
  <CharactersWithSpaces>8376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2022-06-02T08:17:00Z</dcterms:created>
  <dc:creator>Administrator</dc:creator>
  <cp:lastModifiedBy>太极箫客</cp:lastModifiedBy>
  <dcterms:modified xsi:type="dcterms:W3CDTF">2025-08-14T06:13:53Z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BF27B09372EF4D5AB59E750D77B652F1_12</vt:lpwstr>
  </property>
</Properties>
</file>