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131BA">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附件7</w:t>
      </w:r>
    </w:p>
    <w:p w14:paraId="18E299CD">
      <w:pPr>
        <w:widowControl/>
        <w:jc w:val="center"/>
        <w:rPr>
          <w:rFonts w:hint="eastAsia" w:ascii="方正小标宋_GBK" w:hAnsi="方正小标宋_GBK" w:eastAsia="方正小标宋_GBK" w:cs="方正小标宋_GBK"/>
          <w:bCs/>
          <w:color w:val="000000"/>
          <w:spacing w:val="-3"/>
          <w:sz w:val="44"/>
          <w:szCs w:val="44"/>
        </w:rPr>
      </w:pPr>
      <w:r>
        <w:rPr>
          <w:rFonts w:hint="eastAsia" w:ascii="方正小标宋_GBK" w:hAnsi="方正小标宋_GBK" w:eastAsia="方正小标宋_GBK" w:cs="方正小标宋_GBK"/>
          <w:bCs/>
          <w:color w:val="000000"/>
          <w:spacing w:val="-3"/>
          <w:sz w:val="44"/>
          <w:szCs w:val="44"/>
        </w:rPr>
        <w:t>体外诊断试剂临床评价立卷审查表</w:t>
      </w:r>
    </w:p>
    <w:p w14:paraId="2708CDAD">
      <w:pPr>
        <w:widowControl/>
        <w:jc w:val="center"/>
        <w:rPr>
          <w:rFonts w:hint="eastAsia" w:ascii="方正小标宋_GBK" w:hAnsi="方正小标宋_GBK" w:eastAsia="方正小标宋_GBK" w:cs="方正小标宋_GBK"/>
          <w:bCs/>
          <w:color w:val="000000"/>
          <w:spacing w:val="-3"/>
          <w:sz w:val="44"/>
          <w:szCs w:val="44"/>
        </w:rPr>
      </w:pPr>
      <w:r>
        <w:rPr>
          <w:rFonts w:hint="eastAsia" w:ascii="方正小标宋_GBK" w:hAnsi="方正小标宋_GBK" w:eastAsia="方正小标宋_GBK" w:cs="方正小标宋_GBK"/>
          <w:bCs/>
          <w:color w:val="000000"/>
          <w:spacing w:val="-3"/>
          <w:sz w:val="44"/>
          <w:szCs w:val="44"/>
        </w:rPr>
        <w:t>（非临床试验）</w:t>
      </w:r>
    </w:p>
    <w:tbl>
      <w:tblPr>
        <w:tblStyle w:val="4"/>
        <w:tblpPr w:leftFromText="180" w:rightFromText="180" w:vertAnchor="text" w:horzAnchor="page" w:tblpX="1403" w:tblpY="63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6"/>
        <w:gridCol w:w="5603"/>
        <w:gridCol w:w="554"/>
        <w:gridCol w:w="825"/>
        <w:gridCol w:w="555"/>
        <w:gridCol w:w="1101"/>
      </w:tblGrid>
      <w:tr w14:paraId="0740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9354" w:type="dxa"/>
            <w:gridSpan w:val="6"/>
          </w:tcPr>
          <w:p w14:paraId="7C4DFCF8">
            <w:pPr>
              <w:spacing w:before="159" w:beforeLines="50" w:after="159" w:afterLines="50"/>
              <w:rPr>
                <w:rFonts w:ascii="Times New Roman" w:hAnsi="Times New Roman" w:eastAsia="黑体"/>
                <w:bCs/>
                <w:color w:val="000000"/>
                <w:szCs w:val="21"/>
              </w:rPr>
            </w:pPr>
            <w:r>
              <w:rPr>
                <w:rFonts w:ascii="Times New Roman" w:hAnsi="Times New Roman" w:eastAsia="黑体"/>
                <w:bCs/>
                <w:color w:val="000000"/>
                <w:szCs w:val="21"/>
              </w:rPr>
              <w:t>1.如果提交了相关资料则勾选“是”，如果不做要求则勾选“不适用”，如未能提供则勾选“否”。</w:t>
            </w:r>
          </w:p>
          <w:p w14:paraId="4BAC462A">
            <w:pPr>
              <w:spacing w:before="159" w:beforeLines="50" w:after="159" w:afterLines="50"/>
              <w:rPr>
                <w:rFonts w:ascii="Times New Roman" w:hAnsi="Times New Roman"/>
                <w:b/>
                <w:bCs/>
                <w:color w:val="000000"/>
                <w:spacing w:val="-3"/>
                <w:szCs w:val="21"/>
                <w:u w:val="single"/>
              </w:rPr>
            </w:pPr>
            <w:r>
              <w:rPr>
                <w:rFonts w:ascii="Times New Roman" w:hAnsi="Times New Roman" w:eastAsia="黑体"/>
                <w:bCs/>
                <w:color w:val="000000"/>
                <w:szCs w:val="21"/>
              </w:rPr>
              <w:t>2.对任何问题回答“否”都会导致做出“立卷审查不通过”的决定。</w:t>
            </w:r>
          </w:p>
        </w:tc>
      </w:tr>
      <w:tr w14:paraId="68A2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6" w:type="dxa"/>
            <w:vAlign w:val="center"/>
          </w:tcPr>
          <w:p w14:paraId="15EA560E">
            <w:pPr>
              <w:jc w:val="center"/>
              <w:rPr>
                <w:rFonts w:ascii="Times New Roman" w:hAnsi="Times New Roman" w:eastAsia="黑体"/>
                <w:szCs w:val="21"/>
              </w:rPr>
            </w:pPr>
            <w:r>
              <w:rPr>
                <w:rFonts w:ascii="Times New Roman" w:hAnsi="Times New Roman" w:eastAsia="黑体"/>
                <w:bCs/>
                <w:color w:val="000000"/>
                <w:szCs w:val="21"/>
              </w:rPr>
              <w:t>序号</w:t>
            </w:r>
          </w:p>
        </w:tc>
        <w:tc>
          <w:tcPr>
            <w:tcW w:w="5603" w:type="dxa"/>
            <w:vAlign w:val="center"/>
          </w:tcPr>
          <w:p w14:paraId="1D87D7C6">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4" w:type="dxa"/>
            <w:tcMar>
              <w:top w:w="57" w:type="dxa"/>
              <w:left w:w="85" w:type="dxa"/>
              <w:bottom w:w="57" w:type="dxa"/>
              <w:right w:w="85" w:type="dxa"/>
            </w:tcMar>
            <w:vAlign w:val="center"/>
          </w:tcPr>
          <w:p w14:paraId="64C33D9A">
            <w:pPr>
              <w:jc w:val="center"/>
              <w:rPr>
                <w:rFonts w:ascii="Times New Roman" w:hAnsi="Times New Roman" w:eastAsia="黑体"/>
                <w:bCs/>
                <w:color w:val="000000"/>
                <w:szCs w:val="21"/>
              </w:rPr>
            </w:pPr>
            <w:r>
              <w:rPr>
                <w:rFonts w:ascii="Times New Roman" w:hAnsi="Times New Roman" w:eastAsia="黑体"/>
                <w:bCs/>
                <w:color w:val="000000"/>
                <w:szCs w:val="21"/>
              </w:rPr>
              <w:t>是</w:t>
            </w:r>
          </w:p>
        </w:tc>
        <w:tc>
          <w:tcPr>
            <w:tcW w:w="825" w:type="dxa"/>
            <w:vAlign w:val="center"/>
          </w:tcPr>
          <w:p w14:paraId="02D86AAE">
            <w:pPr>
              <w:jc w:val="center"/>
              <w:rPr>
                <w:rFonts w:ascii="Times New Roman" w:hAnsi="Times New Roman" w:eastAsia="黑体"/>
                <w:szCs w:val="21"/>
              </w:rPr>
            </w:pPr>
            <w:r>
              <w:rPr>
                <w:rFonts w:ascii="Times New Roman" w:hAnsi="Times New Roman" w:eastAsia="黑体"/>
                <w:bCs/>
                <w:color w:val="000000"/>
                <w:szCs w:val="21"/>
              </w:rPr>
              <w:t>不适用</w:t>
            </w:r>
          </w:p>
        </w:tc>
        <w:tc>
          <w:tcPr>
            <w:tcW w:w="555" w:type="dxa"/>
            <w:tcMar>
              <w:top w:w="57" w:type="dxa"/>
              <w:left w:w="85" w:type="dxa"/>
              <w:bottom w:w="57" w:type="dxa"/>
              <w:right w:w="85" w:type="dxa"/>
            </w:tcMar>
            <w:vAlign w:val="center"/>
          </w:tcPr>
          <w:p w14:paraId="149490B0">
            <w:pPr>
              <w:jc w:val="center"/>
              <w:rPr>
                <w:rFonts w:ascii="Times New Roman" w:hAnsi="Times New Roman" w:eastAsia="黑体"/>
                <w:szCs w:val="21"/>
              </w:rPr>
            </w:pPr>
            <w:r>
              <w:rPr>
                <w:rFonts w:ascii="Times New Roman" w:hAnsi="Times New Roman" w:eastAsia="黑体"/>
                <w:bCs/>
                <w:color w:val="000000"/>
                <w:szCs w:val="21"/>
              </w:rPr>
              <w:t>否</w:t>
            </w:r>
          </w:p>
        </w:tc>
        <w:tc>
          <w:tcPr>
            <w:tcW w:w="1101" w:type="dxa"/>
            <w:vAlign w:val="center"/>
          </w:tcPr>
          <w:p w14:paraId="0D2C3C13">
            <w:pPr>
              <w:jc w:val="center"/>
              <w:rPr>
                <w:rFonts w:ascii="Times New Roman" w:hAnsi="Times New Roman" w:eastAsia="黑体"/>
                <w:bCs/>
                <w:color w:val="000000"/>
                <w:szCs w:val="21"/>
              </w:rPr>
            </w:pPr>
            <w:r>
              <w:rPr>
                <w:rFonts w:ascii="Times New Roman" w:hAnsi="Times New Roman" w:eastAsia="黑体"/>
                <w:bCs/>
                <w:kern w:val="0"/>
                <w:szCs w:val="21"/>
              </w:rPr>
              <w:t>备注</w:t>
            </w:r>
          </w:p>
        </w:tc>
      </w:tr>
      <w:tr w14:paraId="68351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14:paraId="254F9AAD">
            <w:pPr>
              <w:jc w:val="center"/>
              <w:rPr>
                <w:rFonts w:ascii="Times New Roman" w:hAnsi="Times New Roman" w:eastAsia="仿宋_GB2312"/>
                <w:szCs w:val="21"/>
              </w:rPr>
            </w:pPr>
            <w:r>
              <w:rPr>
                <w:rFonts w:ascii="Times New Roman" w:hAnsi="Times New Roman" w:eastAsia="仿宋_GB2312"/>
                <w:szCs w:val="21"/>
              </w:rPr>
              <w:t>1</w:t>
            </w:r>
          </w:p>
        </w:tc>
        <w:tc>
          <w:tcPr>
            <w:tcW w:w="5603" w:type="dxa"/>
            <w:tcMar>
              <w:top w:w="57" w:type="dxa"/>
              <w:left w:w="85" w:type="dxa"/>
              <w:bottom w:w="57" w:type="dxa"/>
              <w:right w:w="85" w:type="dxa"/>
            </w:tcMar>
            <w:vAlign w:val="center"/>
          </w:tcPr>
          <w:p w14:paraId="32CCC6BD">
            <w:pPr>
              <w:rPr>
                <w:rFonts w:ascii="Times New Roman" w:hAnsi="Times New Roman" w:eastAsia="仿宋_GB2312"/>
                <w:szCs w:val="21"/>
              </w:rPr>
            </w:pPr>
            <w:r>
              <w:rPr>
                <w:rFonts w:ascii="Times New Roman" w:hAnsi="Times New Roman" w:eastAsia="仿宋_GB2312"/>
                <w:szCs w:val="21"/>
              </w:rPr>
              <w:t>是否提交了申报产品与“目录”对应项目的对比资料，且该资料应能证明申报产品与“目录”所述的产品具有等同性。</w:t>
            </w:r>
          </w:p>
          <w:p w14:paraId="79A74A48">
            <w:pPr>
              <w:rPr>
                <w:rFonts w:ascii="Times New Roman" w:hAnsi="Times New Roman" w:eastAsia="仿宋_GB2312"/>
                <w:i/>
                <w:szCs w:val="21"/>
              </w:rPr>
            </w:pPr>
          </w:p>
          <w:p w14:paraId="18A90496">
            <w:pPr>
              <w:rPr>
                <w:rFonts w:ascii="Times New Roman" w:hAnsi="Times New Roman" w:eastAsia="仿宋_GB2312"/>
                <w:szCs w:val="21"/>
              </w:rPr>
            </w:pPr>
            <w:r>
              <w:rPr>
                <w:rFonts w:ascii="Times New Roman" w:hAnsi="Times New Roman" w:eastAsia="仿宋_GB2312"/>
                <w:i/>
                <w:szCs w:val="21"/>
              </w:rPr>
              <w:t>注：若提供信息不足以做出判断，可勾选“否”，并在备注里注明待相关问题补充完毕后继续审查。</w:t>
            </w:r>
          </w:p>
        </w:tc>
        <w:tc>
          <w:tcPr>
            <w:tcW w:w="554" w:type="dxa"/>
            <w:tcMar>
              <w:top w:w="57" w:type="dxa"/>
              <w:left w:w="85" w:type="dxa"/>
              <w:bottom w:w="57" w:type="dxa"/>
              <w:right w:w="85" w:type="dxa"/>
            </w:tcMar>
            <w:vAlign w:val="center"/>
          </w:tcPr>
          <w:p w14:paraId="4D907932">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6" name="图片 1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11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vAlign w:val="center"/>
          </w:tcPr>
          <w:p w14:paraId="418A2FE9">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14:paraId="1662B799">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7" name="图片 11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11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Pr>
          <w:p w14:paraId="566323CF">
            <w:pPr>
              <w:jc w:val="center"/>
              <w:rPr>
                <w:rFonts w:ascii="Times New Roman" w:hAnsi="Times New Roman"/>
                <w:szCs w:val="21"/>
              </w:rPr>
            </w:pPr>
          </w:p>
        </w:tc>
      </w:tr>
      <w:tr w14:paraId="191B0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14:paraId="21D811A8">
            <w:pPr>
              <w:jc w:val="center"/>
              <w:rPr>
                <w:rFonts w:ascii="Times New Roman" w:hAnsi="Times New Roman" w:eastAsia="仿宋_GB2312"/>
                <w:szCs w:val="21"/>
              </w:rPr>
            </w:pPr>
            <w:r>
              <w:rPr>
                <w:rFonts w:ascii="Times New Roman" w:hAnsi="Times New Roman" w:eastAsia="仿宋_GB2312"/>
                <w:szCs w:val="21"/>
              </w:rPr>
              <w:t>2</w:t>
            </w:r>
          </w:p>
        </w:tc>
        <w:tc>
          <w:tcPr>
            <w:tcW w:w="5603" w:type="dxa"/>
            <w:tcMar>
              <w:top w:w="57" w:type="dxa"/>
              <w:left w:w="85" w:type="dxa"/>
              <w:bottom w:w="57" w:type="dxa"/>
              <w:right w:w="85" w:type="dxa"/>
            </w:tcMar>
            <w:vAlign w:val="center"/>
          </w:tcPr>
          <w:p w14:paraId="71DD8E32">
            <w:pPr>
              <w:snapToGrid w:val="0"/>
              <w:spacing w:before="47" w:beforeLines="15" w:line="276" w:lineRule="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是否提交了</w:t>
            </w:r>
            <w:r>
              <w:rPr>
                <w:rFonts w:ascii="Times New Roman" w:hAnsi="Times New Roman" w:eastAsia="仿宋_GB2312"/>
                <w:color w:val="000000"/>
                <w:kern w:val="0"/>
                <w:szCs w:val="21"/>
              </w:rPr>
              <w:t>临床评价综述.</w:t>
            </w:r>
          </w:p>
          <w:p w14:paraId="02D1A1A2">
            <w:pPr>
              <w:snapToGrid w:val="0"/>
              <w:spacing w:before="47" w:beforeLines="15" w:line="276" w:lineRule="auto"/>
              <w:rPr>
                <w:rFonts w:ascii="Times New Roman" w:hAnsi="Times New Roman" w:eastAsia="仿宋_GB2312"/>
                <w:color w:val="000000"/>
                <w:kern w:val="0"/>
                <w:szCs w:val="21"/>
              </w:rPr>
            </w:pPr>
            <w:r>
              <w:rPr>
                <w:rFonts w:ascii="Times New Roman" w:hAnsi="Times New Roman" w:eastAsia="仿宋_GB2312"/>
                <w:szCs w:val="21"/>
              </w:rPr>
              <w:t>1.</w:t>
            </w:r>
            <w:r>
              <w:rPr>
                <w:rFonts w:hint="eastAsia" w:ascii="Times New Roman" w:hAnsi="Times New Roman" w:eastAsia="仿宋_GB2312"/>
                <w:color w:val="000000"/>
                <w:kern w:val="0"/>
                <w:szCs w:val="21"/>
              </w:rPr>
              <w:t>简要总结支持产品注册申报的临床评价过程和数据，说明临床评价路径和关键内容，包括试验地点（如机构）、试验方法、受试者及样本、评价指标及可接受标准、试验结果、结论、资料位置等。</w:t>
            </w:r>
          </w:p>
          <w:p w14:paraId="554B77AC">
            <w:pPr>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color w:val="000000"/>
                <w:szCs w:val="21"/>
              </w:rPr>
              <w:t>论证上述数据用于支持本次申报的理由及充分性。</w:t>
            </w:r>
          </w:p>
        </w:tc>
        <w:tc>
          <w:tcPr>
            <w:tcW w:w="554" w:type="dxa"/>
            <w:tcMar>
              <w:top w:w="57" w:type="dxa"/>
              <w:left w:w="85" w:type="dxa"/>
              <w:bottom w:w="57" w:type="dxa"/>
              <w:right w:w="85" w:type="dxa"/>
            </w:tcMar>
            <w:vAlign w:val="center"/>
          </w:tcPr>
          <w:p w14:paraId="482D7C02">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8" name="图片 11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11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vAlign w:val="center"/>
          </w:tcPr>
          <w:p w14:paraId="1D28769D">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14:paraId="162FDD89">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89" name="图片 11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图片 11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Pr>
          <w:p w14:paraId="11D0436D">
            <w:pPr>
              <w:jc w:val="center"/>
              <w:rPr>
                <w:rFonts w:ascii="Times New Roman" w:hAnsi="Times New Roman"/>
                <w:szCs w:val="21"/>
              </w:rPr>
            </w:pPr>
          </w:p>
        </w:tc>
      </w:tr>
      <w:tr w14:paraId="60A6C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537" w:hRule="atLeast"/>
        </w:trPr>
        <w:tc>
          <w:tcPr>
            <w:tcW w:w="716" w:type="dxa"/>
            <w:tcBorders>
              <w:top w:val="single" w:color="auto" w:sz="6" w:space="0"/>
              <w:left w:val="single" w:color="auto" w:sz="6" w:space="0"/>
              <w:bottom w:val="single" w:color="auto" w:sz="6" w:space="0"/>
              <w:right w:val="single" w:color="auto" w:sz="6" w:space="0"/>
            </w:tcBorders>
            <w:vAlign w:val="center"/>
          </w:tcPr>
          <w:p w14:paraId="401C5A48">
            <w:pPr>
              <w:jc w:val="center"/>
              <w:rPr>
                <w:rFonts w:ascii="Times New Roman" w:hAnsi="Times New Roman" w:eastAsia="仿宋_GB2312"/>
                <w:szCs w:val="21"/>
              </w:rPr>
            </w:pPr>
            <w:r>
              <w:rPr>
                <w:rFonts w:ascii="Times New Roman" w:hAnsi="Times New Roman" w:eastAsia="仿宋_GB2312"/>
                <w:szCs w:val="21"/>
              </w:rPr>
              <w:t>3</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C522BE3">
            <w:pPr>
              <w:rPr>
                <w:rFonts w:ascii="Times New Roman" w:hAnsi="Times New Roman" w:eastAsia="仿宋_GB2312"/>
                <w:szCs w:val="21"/>
              </w:rPr>
            </w:pPr>
            <w:r>
              <w:rPr>
                <w:rFonts w:ascii="Times New Roman" w:hAnsi="Times New Roman" w:eastAsia="仿宋_GB2312"/>
                <w:szCs w:val="21"/>
              </w:rPr>
              <w:t>选择同品种方法学比对研究时，对比试剂是否满足以下条件：</w:t>
            </w:r>
          </w:p>
          <w:p w14:paraId="6A0CF100">
            <w:pPr>
              <w:rPr>
                <w:rFonts w:ascii="Times New Roman" w:hAnsi="Times New Roman" w:eastAsia="仿宋_GB2312"/>
                <w:szCs w:val="21"/>
              </w:rPr>
            </w:pPr>
            <w:r>
              <w:rPr>
                <w:rFonts w:ascii="Times New Roman" w:hAnsi="Times New Roman" w:eastAsia="仿宋_GB2312"/>
                <w:szCs w:val="21"/>
              </w:rPr>
              <w:t>1.境内已经取得上市许可；</w:t>
            </w:r>
          </w:p>
          <w:p w14:paraId="7137953B">
            <w:pPr>
              <w:rPr>
                <w:rFonts w:ascii="Times New Roman" w:hAnsi="Times New Roman" w:eastAsia="仿宋_GB2312"/>
                <w:szCs w:val="21"/>
              </w:rPr>
            </w:pPr>
            <w:r>
              <w:rPr>
                <w:rFonts w:ascii="Times New Roman" w:hAnsi="Times New Roman" w:eastAsia="仿宋_GB2312"/>
                <w:szCs w:val="21"/>
              </w:rPr>
              <w:t>2.与待评价试剂具有相同的预期用途。</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48DE68A7">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0" name="图片 1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图片 11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4B3BA5FF">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1" name="图片 11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图片 11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22C8FD1">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2" name="图片 11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图片 11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2189BF1F">
            <w:pPr>
              <w:jc w:val="center"/>
              <w:rPr>
                <w:rFonts w:ascii="Times New Roman" w:hAnsi="Times New Roman"/>
                <w:szCs w:val="21"/>
              </w:rPr>
            </w:pPr>
          </w:p>
        </w:tc>
      </w:tr>
      <w:tr w14:paraId="02A82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21" w:hRule="atLeast"/>
        </w:trPr>
        <w:tc>
          <w:tcPr>
            <w:tcW w:w="716" w:type="dxa"/>
            <w:tcBorders>
              <w:top w:val="single" w:color="auto" w:sz="6" w:space="0"/>
              <w:left w:val="single" w:color="auto" w:sz="6" w:space="0"/>
              <w:bottom w:val="single" w:color="auto" w:sz="6" w:space="0"/>
              <w:right w:val="single" w:color="auto" w:sz="6" w:space="0"/>
            </w:tcBorders>
            <w:vAlign w:val="center"/>
          </w:tcPr>
          <w:p w14:paraId="0FCC8972">
            <w:pPr>
              <w:jc w:val="center"/>
              <w:rPr>
                <w:rFonts w:ascii="Times New Roman" w:hAnsi="Times New Roman" w:eastAsia="仿宋_GB2312"/>
                <w:szCs w:val="21"/>
              </w:rPr>
            </w:pPr>
            <w:r>
              <w:rPr>
                <w:rFonts w:ascii="Times New Roman" w:hAnsi="Times New Roman" w:eastAsia="仿宋_GB2312"/>
                <w:szCs w:val="21"/>
              </w:rPr>
              <w:t>4</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77EB27C8">
            <w:pPr>
              <w:rPr>
                <w:rFonts w:ascii="Times New Roman" w:hAnsi="Times New Roman" w:eastAsia="仿宋_GB2312"/>
                <w:szCs w:val="21"/>
              </w:rPr>
            </w:pPr>
            <w:r>
              <w:rPr>
                <w:rFonts w:ascii="Times New Roman" w:hAnsi="Times New Roman" w:eastAsia="仿宋_GB2312"/>
                <w:szCs w:val="21"/>
              </w:rPr>
              <w:t>选择同品种方法学比对研究时，样本量是否符合《免于临床试验的体外诊断试剂临床评价技术指导原则》的要求。</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2C4A15FE">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3" name="图片 1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图片 11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223EF3D6">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4" name="图片 1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图片 11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53C49F2F">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5" name="图片 11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11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01AD252A">
            <w:pPr>
              <w:jc w:val="center"/>
              <w:rPr>
                <w:rFonts w:ascii="Times New Roman" w:hAnsi="Times New Roman"/>
                <w:szCs w:val="21"/>
              </w:rPr>
            </w:pPr>
          </w:p>
        </w:tc>
      </w:tr>
      <w:tr w14:paraId="250A5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trPr>
        <w:tc>
          <w:tcPr>
            <w:tcW w:w="716" w:type="dxa"/>
            <w:tcBorders>
              <w:top w:val="single" w:color="auto" w:sz="6" w:space="0"/>
              <w:left w:val="single" w:color="auto" w:sz="6" w:space="0"/>
              <w:bottom w:val="single" w:color="auto" w:sz="6" w:space="0"/>
              <w:right w:val="single" w:color="auto" w:sz="6" w:space="0"/>
            </w:tcBorders>
            <w:vAlign w:val="center"/>
          </w:tcPr>
          <w:p w14:paraId="4052884E">
            <w:pPr>
              <w:jc w:val="center"/>
              <w:rPr>
                <w:rFonts w:ascii="Times New Roman" w:hAnsi="Times New Roman" w:eastAsia="仿宋_GB2312"/>
                <w:szCs w:val="21"/>
              </w:rPr>
            </w:pPr>
            <w:r>
              <w:rPr>
                <w:rFonts w:ascii="Times New Roman" w:hAnsi="Times New Roman" w:eastAsia="仿宋_GB2312"/>
                <w:szCs w:val="21"/>
              </w:rPr>
              <w:t>5</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DEDCBC0">
            <w:pPr>
              <w:rPr>
                <w:rFonts w:ascii="Times New Roman" w:hAnsi="Times New Roman" w:eastAsia="仿宋_GB2312"/>
                <w:szCs w:val="21"/>
              </w:rPr>
            </w:pPr>
            <w:r>
              <w:rPr>
                <w:rFonts w:ascii="Times New Roman" w:hAnsi="Times New Roman" w:eastAsia="仿宋_GB2312"/>
                <w:kern w:val="0"/>
                <w:szCs w:val="21"/>
              </w:rPr>
              <w:t>与境内已上市同类产品进行比较研究试验时，是否提交了已上市产品的境内注册信息及说明书。</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15C598F5">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6" name="图片 11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11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5BBC4C89">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7" name="图片 11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图片 11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4EEF2F79">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198" name="图片 11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11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4899F4C3">
            <w:pPr>
              <w:jc w:val="center"/>
              <w:rPr>
                <w:rFonts w:ascii="Times New Roman" w:hAnsi="Times New Roman"/>
                <w:szCs w:val="21"/>
              </w:rPr>
            </w:pPr>
          </w:p>
        </w:tc>
      </w:tr>
      <w:tr w14:paraId="34803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9" w:hRule="atLeast"/>
        </w:trPr>
        <w:tc>
          <w:tcPr>
            <w:tcW w:w="716" w:type="dxa"/>
            <w:tcBorders>
              <w:top w:val="single" w:color="auto" w:sz="6" w:space="0"/>
              <w:left w:val="single" w:color="auto" w:sz="6" w:space="0"/>
              <w:bottom w:val="single" w:color="auto" w:sz="6" w:space="0"/>
              <w:right w:val="single" w:color="auto" w:sz="6" w:space="0"/>
            </w:tcBorders>
            <w:vAlign w:val="center"/>
          </w:tcPr>
          <w:p w14:paraId="79587124">
            <w:pPr>
              <w:jc w:val="center"/>
              <w:rPr>
                <w:rFonts w:ascii="Times New Roman" w:hAnsi="Times New Roman" w:eastAsia="仿宋_GB2312"/>
                <w:szCs w:val="21"/>
              </w:rPr>
            </w:pPr>
            <w:r>
              <w:rPr>
                <w:rFonts w:ascii="Times New Roman" w:hAnsi="Times New Roman" w:eastAsia="仿宋_GB2312"/>
                <w:szCs w:val="21"/>
              </w:rPr>
              <w:t>6</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0EB2C4C2">
            <w:pPr>
              <w:rPr>
                <w:rFonts w:ascii="Times New Roman" w:hAnsi="Times New Roman" w:eastAsia="仿宋_GB2312"/>
                <w:kern w:val="0"/>
                <w:szCs w:val="21"/>
              </w:rPr>
            </w:pPr>
            <w:r>
              <w:rPr>
                <w:rFonts w:ascii="Times New Roman" w:hAnsi="Times New Roman" w:eastAsia="仿宋_GB2312"/>
                <w:kern w:val="0"/>
                <w:szCs w:val="21"/>
              </w:rPr>
              <w:t>是否提交了采用待评价试剂与参考测量程序或诊断准确度标准进行的比对研究。</w:t>
            </w:r>
          </w:p>
          <w:p w14:paraId="2C6AF181">
            <w:pPr>
              <w:rPr>
                <w:rFonts w:ascii="Times New Roman" w:hAnsi="Times New Roman" w:eastAsia="仿宋_GB2312"/>
                <w:kern w:val="0"/>
                <w:szCs w:val="21"/>
              </w:rPr>
            </w:pPr>
          </w:p>
          <w:p w14:paraId="16963B72">
            <w:pPr>
              <w:rPr>
                <w:rFonts w:ascii="Times New Roman" w:hAnsi="Times New Roman" w:eastAsia="仿宋_GB2312"/>
                <w:kern w:val="0"/>
                <w:szCs w:val="21"/>
              </w:rPr>
            </w:pPr>
            <w:r>
              <w:rPr>
                <w:rFonts w:ascii="Times New Roman" w:hAnsi="Times New Roman" w:eastAsia="仿宋_GB2312"/>
                <w:i/>
                <w:szCs w:val="21"/>
              </w:rPr>
              <w:t>注：对适用性进行判断。</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0D927968">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99" name="图片 11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图片 11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36F913B6">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0" name="图片 12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图片 12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5C57BDD1">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01" name="图片 1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图片 12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30291A77">
            <w:pPr>
              <w:jc w:val="center"/>
              <w:rPr>
                <w:rFonts w:ascii="Times New Roman" w:hAnsi="Times New Roman"/>
                <w:szCs w:val="21"/>
              </w:rPr>
            </w:pPr>
          </w:p>
        </w:tc>
      </w:tr>
      <w:tr w14:paraId="01BF7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restart"/>
            <w:tcBorders>
              <w:top w:val="single" w:color="auto" w:sz="6" w:space="0"/>
              <w:left w:val="single" w:color="auto" w:sz="6" w:space="0"/>
              <w:right w:val="single" w:color="auto" w:sz="6" w:space="0"/>
            </w:tcBorders>
            <w:vAlign w:val="center"/>
          </w:tcPr>
          <w:p w14:paraId="6CE5E69D">
            <w:pPr>
              <w:jc w:val="center"/>
              <w:rPr>
                <w:rFonts w:ascii="Times New Roman" w:hAnsi="Times New Roman" w:eastAsia="仿宋_GB2312"/>
                <w:szCs w:val="21"/>
              </w:rPr>
            </w:pPr>
            <w:r>
              <w:rPr>
                <w:rFonts w:ascii="Times New Roman" w:hAnsi="Times New Roman" w:eastAsia="仿宋_GB2312"/>
                <w:szCs w:val="21"/>
              </w:rPr>
              <w:t>7</w:t>
            </w:r>
          </w:p>
        </w:tc>
        <w:tc>
          <w:tcPr>
            <w:tcW w:w="8638" w:type="dxa"/>
            <w:gridSpan w:val="5"/>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14:paraId="6C5A2AFA">
            <w:pPr>
              <w:jc w:val="left"/>
              <w:rPr>
                <w:rFonts w:ascii="Times New Roman" w:hAnsi="Times New Roman" w:eastAsia="仿宋_GB2312"/>
                <w:szCs w:val="21"/>
              </w:rPr>
            </w:pPr>
            <w:r>
              <w:rPr>
                <w:rFonts w:ascii="Times New Roman" w:hAnsi="Times New Roman" w:eastAsia="仿宋_GB2312"/>
                <w:szCs w:val="21"/>
              </w:rPr>
              <w:t>临床评价报告内容：</w:t>
            </w:r>
          </w:p>
        </w:tc>
      </w:tr>
      <w:tr w14:paraId="76FC6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6" w:type="dxa"/>
            <w:vMerge w:val="continue"/>
            <w:tcBorders>
              <w:left w:val="single" w:color="auto" w:sz="6" w:space="0"/>
              <w:right w:val="single" w:color="auto" w:sz="6" w:space="0"/>
            </w:tcBorders>
          </w:tcPr>
          <w:p w14:paraId="5A72BA8D">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14:paraId="682F099F">
            <w:pPr>
              <w:rPr>
                <w:rFonts w:ascii="Times New Roman" w:hAnsi="Times New Roman" w:eastAsia="仿宋_GB2312"/>
                <w:szCs w:val="21"/>
              </w:rPr>
            </w:pPr>
            <w:r>
              <w:rPr>
                <w:rFonts w:ascii="Times New Roman" w:hAnsi="Times New Roman" w:eastAsia="仿宋_GB2312"/>
                <w:szCs w:val="21"/>
              </w:rPr>
              <w:t>是否提交了描述性比对分析。</w:t>
            </w:r>
          </w:p>
          <w:p w14:paraId="50D4834A">
            <w:pPr>
              <w:rPr>
                <w:rFonts w:ascii="Times New Roman" w:hAnsi="Times New Roman" w:eastAsia="仿宋_GB2312"/>
                <w:szCs w:val="21"/>
              </w:rPr>
            </w:pPr>
            <w:r>
              <w:rPr>
                <w:rFonts w:ascii="Times New Roman" w:hAnsi="Times New Roman" w:eastAsia="仿宋_GB2312"/>
                <w:szCs w:val="21"/>
              </w:rPr>
              <w:t>1.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14:paraId="5943CD6D">
            <w:pPr>
              <w:rPr>
                <w:rFonts w:ascii="Times New Roman" w:hAnsi="Times New Roman" w:eastAsia="仿宋_GB2312"/>
                <w:szCs w:val="21"/>
              </w:rPr>
            </w:pPr>
            <w:r>
              <w:rPr>
                <w:rFonts w:ascii="Times New Roman" w:hAnsi="Times New Roman" w:eastAsia="仿宋_GB2312"/>
                <w:szCs w:val="21"/>
              </w:rPr>
              <w:t>2.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FE26203">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2" name="图片 12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120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1FCC2E39">
            <w:pPr>
              <w:jc w:val="center"/>
              <w:rPr>
                <w:rFonts w:ascii="Times New Roman" w:hAnsi="Times New Roman"/>
                <w:szCs w:val="21"/>
              </w:rPr>
            </w:pP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3939F22">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3" name="图片 12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图片 120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6B8F17F9">
            <w:pPr>
              <w:jc w:val="center"/>
              <w:rPr>
                <w:rFonts w:ascii="Times New Roman" w:hAnsi="Times New Roman"/>
                <w:szCs w:val="21"/>
              </w:rPr>
            </w:pPr>
          </w:p>
        </w:tc>
      </w:tr>
      <w:tr w14:paraId="6EB8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continue"/>
            <w:tcBorders>
              <w:left w:val="single" w:color="auto" w:sz="6" w:space="0"/>
              <w:right w:val="single" w:color="auto" w:sz="6" w:space="0"/>
            </w:tcBorders>
          </w:tcPr>
          <w:p w14:paraId="395DF3F6">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14:paraId="48D6CCEB">
            <w:pPr>
              <w:rPr>
                <w:rFonts w:ascii="Times New Roman" w:hAnsi="Times New Roman" w:eastAsia="仿宋_GB2312"/>
                <w:kern w:val="0"/>
                <w:szCs w:val="21"/>
              </w:rPr>
            </w:pPr>
            <w:r>
              <w:rPr>
                <w:rFonts w:ascii="Times New Roman" w:hAnsi="Times New Roman" w:eastAsia="仿宋_GB2312"/>
                <w:kern w:val="0"/>
                <w:szCs w:val="21"/>
              </w:rPr>
              <w:t>是否提交了比对性能数据，包括：</w:t>
            </w:r>
          </w:p>
          <w:p w14:paraId="6C99E2AE">
            <w:pPr>
              <w:rPr>
                <w:rFonts w:ascii="Times New Roman" w:hAnsi="Times New Roman" w:eastAsia="仿宋_GB2312"/>
                <w:szCs w:val="21"/>
              </w:rPr>
            </w:pPr>
            <w:r>
              <w:rPr>
                <w:rFonts w:ascii="Times New Roman" w:hAnsi="Times New Roman" w:eastAsia="仿宋_GB2312"/>
                <w:szCs w:val="21"/>
              </w:rPr>
              <w:t>1.基本信息。</w:t>
            </w:r>
          </w:p>
          <w:p w14:paraId="39915887">
            <w:pPr>
              <w:rPr>
                <w:rFonts w:ascii="Times New Roman" w:hAnsi="Times New Roman" w:eastAsia="仿宋_GB2312"/>
                <w:szCs w:val="21"/>
              </w:rPr>
            </w:pPr>
            <w:r>
              <w:rPr>
                <w:rFonts w:ascii="Times New Roman" w:hAnsi="Times New Roman" w:eastAsia="仿宋_GB2312"/>
                <w:szCs w:val="21"/>
              </w:rPr>
              <w:t>2.试验设计。</w:t>
            </w:r>
          </w:p>
          <w:p w14:paraId="0111CCE8">
            <w:pPr>
              <w:rPr>
                <w:rFonts w:ascii="Times New Roman" w:hAnsi="Times New Roman" w:eastAsia="仿宋_GB2312"/>
                <w:szCs w:val="21"/>
              </w:rPr>
            </w:pPr>
            <w:r>
              <w:rPr>
                <w:rFonts w:ascii="Times New Roman" w:hAnsi="Times New Roman" w:eastAsia="仿宋_GB2312"/>
                <w:szCs w:val="21"/>
              </w:rPr>
              <w:t>3.试验实施情况。</w:t>
            </w:r>
          </w:p>
          <w:p w14:paraId="4D2E1A7D">
            <w:pPr>
              <w:rPr>
                <w:rFonts w:ascii="Times New Roman" w:hAnsi="Times New Roman" w:eastAsia="仿宋_GB2312"/>
                <w:szCs w:val="21"/>
              </w:rPr>
            </w:pPr>
            <w:r>
              <w:rPr>
                <w:rFonts w:ascii="Times New Roman" w:hAnsi="Times New Roman" w:eastAsia="仿宋_GB2312"/>
                <w:szCs w:val="21"/>
              </w:rPr>
              <w:t>4.试验管理，包括参加人员、质量控制情况、数据管理、出现的问题及处理措施等。</w:t>
            </w:r>
          </w:p>
          <w:p w14:paraId="4B44DF8C">
            <w:pPr>
              <w:rPr>
                <w:rFonts w:ascii="Times New Roman" w:hAnsi="Times New Roman" w:eastAsia="仿宋_GB2312"/>
                <w:szCs w:val="21"/>
              </w:rPr>
            </w:pPr>
            <w:r>
              <w:rPr>
                <w:rFonts w:ascii="Times New Roman" w:hAnsi="Times New Roman" w:eastAsia="仿宋_GB2312"/>
                <w:szCs w:val="21"/>
              </w:rPr>
              <w:t>5.统计分析及评价结果总结。</w:t>
            </w:r>
          </w:p>
          <w:p w14:paraId="1FA487CE">
            <w:pPr>
              <w:rPr>
                <w:rFonts w:ascii="Times New Roman" w:hAnsi="Times New Roman" w:eastAsia="仿宋_GB2312"/>
                <w:szCs w:val="21"/>
              </w:rPr>
            </w:pPr>
            <w:r>
              <w:rPr>
                <w:rFonts w:ascii="Times New Roman" w:hAnsi="Times New Roman" w:eastAsia="仿宋_GB2312"/>
                <w:szCs w:val="21"/>
              </w:rPr>
              <w:t>6.数据汇总表。</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39A4E715">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4" name="图片 12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图片 120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14:paraId="353CE783">
            <w:pPr>
              <w:jc w:val="center"/>
              <w:rPr>
                <w:rFonts w:ascii="Times New Roman" w:hAnsi="Times New Roman"/>
                <w:szCs w:val="21"/>
              </w:rPr>
            </w:pP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14:paraId="6D7D4782">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5" name="图片 12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图片 120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14:paraId="79D5FCE3">
            <w:pPr>
              <w:jc w:val="center"/>
              <w:rPr>
                <w:rFonts w:ascii="Times New Roman" w:hAnsi="Times New Roman"/>
                <w:szCs w:val="21"/>
              </w:rPr>
            </w:pPr>
          </w:p>
        </w:tc>
      </w:tr>
    </w:tbl>
    <w:p w14:paraId="7EDFE7FD">
      <w:pPr>
        <w:rPr>
          <w:rFonts w:ascii="Times New Roman" w:hAnsi="Times New Roman"/>
          <w:szCs w:val="22"/>
        </w:rPr>
      </w:pPr>
    </w:p>
    <w:p w14:paraId="392CDDB1">
      <w:pPr>
        <w:rPr>
          <w:rFonts w:ascii="Times New Roman" w:hAnsi="Times New Roman" w:eastAsia="仿宋_GB2312"/>
          <w:sz w:val="18"/>
          <w:szCs w:val="18"/>
        </w:rPr>
      </w:pPr>
    </w:p>
    <w:p w14:paraId="5D3ECDDA">
      <w:pPr>
        <w:overflowPunct w:val="0"/>
        <w:spacing w:line="560" w:lineRule="exact"/>
        <w:rPr>
          <w:rFonts w:hint="eastAsia"/>
        </w:rPr>
      </w:pPr>
    </w:p>
    <w:p w14:paraId="03CF4E8C">
      <w:pPr>
        <w:overflowPunct w:val="0"/>
        <w:spacing w:line="560" w:lineRule="exact"/>
        <w:rPr>
          <w:rFonts w:hint="eastAsia" w:eastAsia="宋体"/>
          <w:lang w:eastAsia="zh-CN"/>
        </w:rPr>
      </w:pPr>
    </w:p>
    <w:p w14:paraId="391C4A9B">
      <w:pPr>
        <w:overflowPunct w:val="0"/>
        <w:spacing w:line="560" w:lineRule="exact"/>
        <w:jc w:val="center"/>
        <w:rPr>
          <w:rFonts w:hint="eastAsia" w:eastAsia="宋体"/>
          <w:lang w:eastAsia="zh-CN"/>
        </w:rPr>
      </w:pPr>
    </w:p>
    <w:p w14:paraId="1DA8EF21">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6958B7-90B0-4AB3-AF92-D4085FC3E4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79DD13-C6AE-41D1-99D9-02844F786986}"/>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61B6FEEC-70F4-463C-B4DB-98F7C36D9CDA}"/>
  </w:font>
  <w:font w:name="仿宋_GB2312">
    <w:altName w:val="仿宋"/>
    <w:panose1 w:val="02010609030101010101"/>
    <w:charset w:val="86"/>
    <w:family w:val="modern"/>
    <w:pitch w:val="default"/>
    <w:sig w:usb0="00000000" w:usb1="00000000" w:usb2="00000010" w:usb3="00000000" w:csb0="00040000" w:csb1="00000000"/>
    <w:embedRegular r:id="rId4" w:fontKey="{56F279F9-A12B-4E26-B715-150A12B4F5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C6BC">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739580DC">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739580DC">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4C5A33"/>
    <w:rsid w:val="004C72D6"/>
    <w:rsid w:val="0096079B"/>
    <w:rsid w:val="00BD28D7"/>
    <w:rsid w:val="00D22A9C"/>
    <w:rsid w:val="00F5156A"/>
    <w:rsid w:val="00F6489D"/>
    <w:rsid w:val="2EBA2331"/>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849</Words>
  <Characters>863</Characters>
  <Lines>6</Lines>
  <Paragraphs>1</Paragraphs>
  <TotalTime>0</TotalTime>
  <ScaleCrop>false</ScaleCrop>
  <LinksUpToDate>false</LinksUpToDate>
  <CharactersWithSpaces>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2022-08-31T08:38:00Z</dcterms:created>
  <dc:creator>Administrator</dc:creator>
  <cp:lastModifiedBy>太极箫客</cp:lastModifiedBy>
  <dcterms:modified xsi:type="dcterms:W3CDTF">2025-08-14T06:32:11Z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4F44E6D2845F40EE842B78216E9AB97D_12</vt:lpwstr>
  </property>
</Properties>
</file>