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24F9">
      <w:pPr>
        <w:pStyle w:val="3"/>
        <w:pBdr>
          <w:top w:val="single" w:color="auto" w:sz="4" w:space="1"/>
        </w:pBdr>
        <w:adjustRightInd w:val="0"/>
        <w:snapToGrid w:val="0"/>
        <w:spacing w:before="120" w:beforeLines="50" w:line="300" w:lineRule="auto"/>
        <w:jc w:val="center"/>
        <w:rPr>
          <w:b/>
          <w:sz w:val="52"/>
          <w:szCs w:val="52"/>
          <w:lang w:eastAsia="zh-CN"/>
        </w:rPr>
      </w:pPr>
      <w:bookmarkStart w:id="39" w:name="_GoBack"/>
      <w:bookmarkEnd w:id="39"/>
      <w:r>
        <w:rPr>
          <w:rFonts w:eastAsia="宋体" w:cs="宋体"/>
          <w:b/>
          <w:sz w:val="52"/>
          <w:lang w:eastAsia="zh-CN"/>
        </w:rPr>
        <w:t>产品跟踪数据和文档管理规范标准化行业指南</w:t>
      </w:r>
    </w:p>
    <w:p w14:paraId="56E63E7B">
      <w:pPr>
        <w:adjustRightInd w:val="0"/>
        <w:snapToGrid w:val="0"/>
        <w:spacing w:before="120" w:beforeLines="50" w:line="300" w:lineRule="auto"/>
        <w:jc w:val="center"/>
        <w:rPr>
          <w:b/>
          <w:i/>
          <w:sz w:val="28"/>
          <w:szCs w:val="24"/>
          <w:lang w:eastAsia="zh-CN"/>
        </w:rPr>
      </w:pPr>
    </w:p>
    <w:p w14:paraId="59F7EAF5">
      <w:pPr>
        <w:adjustRightInd w:val="0"/>
        <w:snapToGrid w:val="0"/>
        <w:spacing w:before="120" w:beforeLines="50" w:line="300" w:lineRule="auto"/>
        <w:jc w:val="center"/>
        <w:rPr>
          <w:b/>
          <w:i/>
          <w:sz w:val="28"/>
          <w:szCs w:val="24"/>
          <w:lang w:eastAsia="zh-CN"/>
        </w:rPr>
      </w:pPr>
      <w:r>
        <w:rPr>
          <w:rFonts w:eastAsia="宋体" w:cs="宋体"/>
          <w:b/>
          <w:i/>
          <w:sz w:val="28"/>
          <w:lang w:eastAsia="zh-CN"/>
        </w:rPr>
        <w:t>指南草案</w:t>
      </w:r>
    </w:p>
    <w:p w14:paraId="16FD9B50">
      <w:pPr>
        <w:pStyle w:val="3"/>
        <w:adjustRightInd w:val="0"/>
        <w:snapToGrid w:val="0"/>
        <w:spacing w:before="120" w:beforeLines="50" w:line="300" w:lineRule="auto"/>
        <w:jc w:val="center"/>
        <w:rPr>
          <w:b/>
          <w:szCs w:val="21"/>
          <w:lang w:eastAsia="zh-CN"/>
        </w:rPr>
      </w:pPr>
      <w:r>
        <w:rPr>
          <w:rFonts w:eastAsia="宋体" w:cs="宋体"/>
          <w:b/>
          <w:lang w:eastAsia="zh-CN"/>
        </w:rPr>
        <w:t>本指南文件仅供征求意见</w:t>
      </w:r>
    </w:p>
    <w:p w14:paraId="1A3C0B88">
      <w:pPr>
        <w:pStyle w:val="3"/>
        <w:adjustRightInd w:val="0"/>
        <w:snapToGrid w:val="0"/>
        <w:spacing w:before="120" w:beforeLines="50" w:line="300" w:lineRule="auto"/>
        <w:jc w:val="both"/>
        <w:rPr>
          <w:sz w:val="21"/>
          <w:szCs w:val="21"/>
          <w:lang w:eastAsia="zh-CN"/>
        </w:rPr>
      </w:pPr>
      <w:r>
        <w:rPr>
          <w:rFonts w:hint="eastAsia" w:eastAsia="宋体" w:cs="宋体"/>
          <w:sz w:val="21"/>
          <w:lang w:eastAsia="zh-CN"/>
        </w:rPr>
        <w:t>请在《联邦公报》刊登本指南草案的发布通知后</w:t>
      </w:r>
      <w:r>
        <w:rPr>
          <w:rFonts w:eastAsia="宋体" w:cs="宋体"/>
          <w:sz w:val="21"/>
          <w:lang w:eastAsia="zh-CN"/>
        </w:rPr>
        <w:t>60</w:t>
      </w:r>
      <w:r>
        <w:rPr>
          <w:rFonts w:hint="eastAsia" w:eastAsia="宋体" w:cs="宋体"/>
          <w:sz w:val="21"/>
          <w:lang w:eastAsia="zh-CN"/>
        </w:rPr>
        <w:t>天之内提交对本文件指南草案的意见和建议。</w:t>
      </w:r>
      <w:r>
        <w:rPr>
          <w:rFonts w:eastAsia="宋体" w:cs="宋体"/>
          <w:sz w:val="21"/>
          <w:lang w:eastAsia="zh-CN"/>
        </w:rPr>
        <w:t>。</w:t>
      </w:r>
      <w:r>
        <w:rPr>
          <w:rFonts w:hint="eastAsia" w:eastAsia="宋体" w:cs="宋体"/>
          <w:sz w:val="21"/>
          <w:lang w:eastAsia="zh-CN"/>
        </w:rPr>
        <w:t>请</w:t>
      </w:r>
      <w:r>
        <w:rPr>
          <w:rFonts w:eastAsia="宋体" w:cs="宋体"/>
          <w:sz w:val="21"/>
          <w:lang w:eastAsia="zh-CN"/>
        </w:rPr>
        <w:t>将电子版意见提交至</w:t>
      </w:r>
      <w:r>
        <w:rPr>
          <w:rFonts w:hint="eastAsia" w:eastAsia="宋体" w:cs="宋体"/>
          <w:sz w:val="21"/>
          <w:lang w:eastAsia="zh-CN"/>
        </w:rPr>
        <w:t>：</w:t>
      </w:r>
      <w:r>
        <w:fldChar w:fldCharType="begin"/>
      </w:r>
      <w:r>
        <w:instrText xml:space="preserve"> HYPERLINK "https://www.regulations.gov" </w:instrText>
      </w:r>
      <w:r>
        <w:fldChar w:fldCharType="separate"/>
      </w:r>
      <w:r>
        <w:rPr>
          <w:rStyle w:val="12"/>
          <w:rFonts w:eastAsia="宋体" w:cs="宋体"/>
          <w:sz w:val="21"/>
          <w:lang w:eastAsia="zh-CN"/>
        </w:rPr>
        <w:t>https://www.regulations.gov</w:t>
      </w:r>
      <w:r>
        <w:rPr>
          <w:rStyle w:val="12"/>
          <w:rFonts w:eastAsia="宋体" w:cs="宋体"/>
          <w:sz w:val="21"/>
          <w:lang w:eastAsia="zh-CN"/>
        </w:rPr>
        <w:fldChar w:fldCharType="end"/>
      </w:r>
      <w:r>
        <w:rPr>
          <w:rFonts w:hint="eastAsia" w:eastAsia="宋体" w:cs="宋体"/>
          <w:sz w:val="21"/>
          <w:lang w:eastAsia="zh-CN"/>
        </w:rPr>
        <w:t>，</w:t>
      </w:r>
      <w:r>
        <w:rPr>
          <w:rFonts w:eastAsia="宋体" w:cs="宋体"/>
          <w:sz w:val="21"/>
          <w:lang w:eastAsia="zh-CN"/>
        </w:rPr>
        <w:t>书面意见提交至美国食品药品监督管理局</w:t>
      </w:r>
      <w:r>
        <w:rPr>
          <w:rFonts w:hint="eastAsia" w:eastAsia="宋体" w:cs="宋体"/>
          <w:sz w:val="21"/>
          <w:lang w:eastAsia="zh-CN"/>
        </w:rPr>
        <w:t>备案文件管理部</w:t>
      </w:r>
      <w:r>
        <w:rPr>
          <w:rFonts w:eastAsia="宋体" w:cs="宋体"/>
          <w:sz w:val="21"/>
          <w:lang w:eastAsia="zh-CN"/>
        </w:rPr>
        <w:t xml:space="preserve">（HFA-305），5630 Fishers Lane, </w:t>
      </w:r>
      <w:r>
        <w:rPr>
          <w:rFonts w:hint="eastAsia" w:eastAsia="宋体" w:cs="宋体"/>
          <w:sz w:val="21"/>
          <w:lang w:eastAsia="zh-CN"/>
        </w:rPr>
        <w:t>R</w:t>
      </w:r>
      <w:r>
        <w:rPr>
          <w:rFonts w:eastAsia="宋体" w:cs="宋体"/>
          <w:sz w:val="21"/>
          <w:lang w:eastAsia="zh-CN"/>
        </w:rPr>
        <w:t>m.1061, Rockville, MD 20852</w:t>
      </w:r>
      <w:r>
        <w:rPr>
          <w:rFonts w:hint="eastAsia" w:eastAsia="宋体" w:cs="宋体"/>
          <w:sz w:val="21"/>
          <w:lang w:eastAsia="zh-CN"/>
        </w:rPr>
        <w:t>。所有意见均应</w:t>
      </w:r>
      <w:r>
        <w:rPr>
          <w:rFonts w:eastAsia="宋体" w:cs="宋体"/>
          <w:sz w:val="21"/>
          <w:lang w:eastAsia="zh-CN"/>
        </w:rPr>
        <w:t>注明《联邦公报》发布的通知中列示的备案</w:t>
      </w:r>
      <w:r>
        <w:rPr>
          <w:rFonts w:hint="eastAsia" w:eastAsia="宋体" w:cs="宋体"/>
          <w:sz w:val="21"/>
          <w:lang w:eastAsia="zh-CN"/>
        </w:rPr>
        <w:t>文件</w:t>
      </w:r>
      <w:r>
        <w:rPr>
          <w:rFonts w:eastAsia="宋体" w:cs="宋体"/>
          <w:sz w:val="21"/>
          <w:lang w:eastAsia="zh-CN"/>
        </w:rPr>
        <w:t>编号。</w:t>
      </w:r>
    </w:p>
    <w:p w14:paraId="0C930E1E">
      <w:pPr>
        <w:pStyle w:val="3"/>
        <w:adjustRightInd w:val="0"/>
        <w:snapToGrid w:val="0"/>
        <w:spacing w:before="120" w:beforeLines="50" w:line="300" w:lineRule="auto"/>
        <w:jc w:val="both"/>
        <w:rPr>
          <w:sz w:val="21"/>
          <w:szCs w:val="21"/>
          <w:lang w:eastAsia="zh-CN"/>
        </w:rPr>
      </w:pPr>
      <w:r>
        <w:rPr>
          <w:rFonts w:eastAsia="宋体" w:cs="宋体"/>
          <w:sz w:val="21"/>
          <w:lang w:eastAsia="zh-CN"/>
        </w:rPr>
        <w:t>如对本文件草案有任何疑问，请致电301-796-3130或发送电子邮件至drugtrackandtrace@fda.hhs.gov联系药品评价与研究中心（CDER）合规办公室，或致电800-835-4709或240-402-8010联系生物制品评价与研究中心（CBER）交流、外联和发展办公室。</w:t>
      </w:r>
    </w:p>
    <w:p w14:paraId="009140BC">
      <w:pPr>
        <w:pStyle w:val="3"/>
        <w:adjustRightInd w:val="0"/>
        <w:snapToGrid w:val="0"/>
        <w:spacing w:before="120" w:beforeLines="50" w:line="300" w:lineRule="auto"/>
        <w:jc w:val="center"/>
        <w:rPr>
          <w:b/>
          <w:sz w:val="21"/>
          <w:szCs w:val="21"/>
          <w:lang w:eastAsia="zh-CN"/>
        </w:rPr>
      </w:pPr>
      <w:r>
        <w:rPr>
          <w:rFonts w:eastAsia="宋体" w:cs="宋体"/>
          <w:b/>
          <w:sz w:val="21"/>
          <w:lang w:eastAsia="zh-CN"/>
        </w:rPr>
        <w:t>美国卫生与公共服务部</w:t>
      </w:r>
    </w:p>
    <w:p w14:paraId="5F6D29BD">
      <w:pPr>
        <w:pStyle w:val="3"/>
        <w:adjustRightInd w:val="0"/>
        <w:snapToGrid w:val="0"/>
        <w:spacing w:before="120" w:beforeLines="50" w:line="300" w:lineRule="auto"/>
        <w:jc w:val="center"/>
        <w:rPr>
          <w:b/>
          <w:sz w:val="21"/>
          <w:szCs w:val="21"/>
          <w:lang w:eastAsia="zh-CN"/>
        </w:rPr>
      </w:pPr>
      <w:r>
        <w:rPr>
          <w:rFonts w:eastAsia="宋体" w:cs="宋体"/>
          <w:b/>
          <w:sz w:val="21"/>
          <w:lang w:eastAsia="zh-CN"/>
        </w:rPr>
        <w:t>美国食品药品监督管理局</w:t>
      </w:r>
    </w:p>
    <w:p w14:paraId="79E70F66">
      <w:pPr>
        <w:pStyle w:val="3"/>
        <w:adjustRightInd w:val="0"/>
        <w:snapToGrid w:val="0"/>
        <w:spacing w:before="120" w:beforeLines="50" w:line="300" w:lineRule="auto"/>
        <w:jc w:val="center"/>
        <w:rPr>
          <w:b/>
          <w:sz w:val="21"/>
          <w:szCs w:val="21"/>
          <w:lang w:eastAsia="zh-CN"/>
        </w:rPr>
      </w:pPr>
      <w:r>
        <w:rPr>
          <w:rFonts w:eastAsia="宋体" w:cs="宋体"/>
          <w:b/>
          <w:sz w:val="21"/>
          <w:lang w:eastAsia="zh-CN"/>
        </w:rPr>
        <w:t>药品评价与研究中心（CDER）</w:t>
      </w:r>
    </w:p>
    <w:p w14:paraId="3046BC42">
      <w:pPr>
        <w:pStyle w:val="3"/>
        <w:adjustRightInd w:val="0"/>
        <w:snapToGrid w:val="0"/>
        <w:spacing w:before="120" w:beforeLines="50" w:line="300" w:lineRule="auto"/>
        <w:jc w:val="center"/>
        <w:rPr>
          <w:b/>
          <w:sz w:val="21"/>
          <w:szCs w:val="21"/>
          <w:lang w:eastAsia="zh-CN"/>
        </w:rPr>
      </w:pPr>
      <w:r>
        <w:rPr>
          <w:rFonts w:eastAsia="宋体" w:cs="宋体"/>
          <w:b/>
          <w:sz w:val="21"/>
          <w:lang w:eastAsia="zh-CN"/>
        </w:rPr>
        <w:t>生物制品评价与研究中心（CBER）</w:t>
      </w:r>
    </w:p>
    <w:p w14:paraId="24B101BA">
      <w:pPr>
        <w:pStyle w:val="3"/>
        <w:adjustRightInd w:val="0"/>
        <w:snapToGrid w:val="0"/>
        <w:spacing w:before="120" w:beforeLines="50" w:line="300" w:lineRule="auto"/>
        <w:jc w:val="center"/>
        <w:rPr>
          <w:rFonts w:eastAsia="宋体" w:cs="宋体"/>
          <w:b/>
          <w:sz w:val="21"/>
          <w:lang w:eastAsia="zh-CN"/>
        </w:rPr>
      </w:pPr>
      <w:r>
        <w:rPr>
          <w:rFonts w:hint="eastAsia" w:eastAsia="宋体" w:cs="宋体"/>
          <w:b/>
          <w:sz w:val="21"/>
          <w:lang w:eastAsia="zh-CN"/>
        </w:rPr>
        <w:t>法规</w:t>
      </w:r>
      <w:r>
        <w:rPr>
          <w:rFonts w:eastAsia="宋体" w:cs="宋体"/>
          <w:b/>
          <w:sz w:val="21"/>
          <w:lang w:eastAsia="zh-CN"/>
        </w:rPr>
        <w:t>事务办公室（ORA）</w:t>
      </w:r>
    </w:p>
    <w:p w14:paraId="54AC4FD0">
      <w:pPr>
        <w:pStyle w:val="3"/>
        <w:adjustRightInd w:val="0"/>
        <w:snapToGrid w:val="0"/>
        <w:spacing w:before="120" w:beforeLines="50" w:line="300" w:lineRule="auto"/>
        <w:jc w:val="center"/>
        <w:rPr>
          <w:b/>
          <w:sz w:val="21"/>
          <w:szCs w:val="21"/>
          <w:lang w:eastAsia="zh-CN"/>
        </w:rPr>
      </w:pPr>
    </w:p>
    <w:p w14:paraId="359BF691">
      <w:pPr>
        <w:adjustRightInd w:val="0"/>
        <w:snapToGrid w:val="0"/>
        <w:spacing w:before="120" w:beforeLines="50" w:line="300" w:lineRule="auto"/>
        <w:jc w:val="center"/>
        <w:rPr>
          <w:rFonts w:eastAsiaTheme="minorEastAsia"/>
          <w:sz w:val="21"/>
          <w:szCs w:val="21"/>
          <w:lang w:eastAsia="zh-CN"/>
        </w:rPr>
      </w:pPr>
      <w:r>
        <w:rPr>
          <w:rFonts w:eastAsia="宋体" w:cs="宋体"/>
          <w:b/>
          <w:sz w:val="21"/>
          <w:lang w:eastAsia="zh-CN"/>
        </w:rPr>
        <w:t>2018年3月</w:t>
      </w:r>
    </w:p>
    <w:p w14:paraId="5C5EDEC8">
      <w:pPr>
        <w:adjustRightInd w:val="0"/>
        <w:snapToGrid w:val="0"/>
        <w:spacing w:before="120" w:beforeLines="50" w:after="1200" w:afterLines="500" w:line="300" w:lineRule="auto"/>
        <w:jc w:val="center"/>
        <w:rPr>
          <w:b/>
          <w:sz w:val="21"/>
          <w:szCs w:val="21"/>
          <w:lang w:eastAsia="zh-CN"/>
        </w:rPr>
      </w:pPr>
      <w:r>
        <w:rPr>
          <w:rFonts w:eastAsia="宋体" w:cs="宋体"/>
          <w:b/>
          <w:sz w:val="21"/>
          <w:lang w:eastAsia="zh-CN"/>
        </w:rPr>
        <w:t>程序</w:t>
      </w:r>
    </w:p>
    <w:p w14:paraId="3E958D7A">
      <w:pPr>
        <w:pBdr>
          <w:bottom w:val="single" w:color="auto" w:sz="12" w:space="1"/>
        </w:pBdr>
        <w:adjustRightInd w:val="0"/>
        <w:snapToGrid w:val="0"/>
        <w:spacing w:before="120" w:beforeLines="50" w:line="300" w:lineRule="auto"/>
        <w:jc w:val="center"/>
        <w:rPr>
          <w:rFonts w:eastAsiaTheme="minorEastAsia"/>
          <w:b/>
          <w:sz w:val="21"/>
          <w:szCs w:val="21"/>
          <w:lang w:eastAsia="zh-CN"/>
        </w:rPr>
      </w:pPr>
    </w:p>
    <w:p w14:paraId="0A614D9A">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1EABCF9">
      <w:pPr>
        <w:pStyle w:val="3"/>
        <w:adjustRightInd w:val="0"/>
        <w:snapToGrid w:val="0"/>
        <w:spacing w:before="120" w:beforeLines="50" w:line="300" w:lineRule="auto"/>
        <w:jc w:val="center"/>
        <w:rPr>
          <w:b/>
          <w:sz w:val="52"/>
          <w:szCs w:val="52"/>
          <w:lang w:eastAsia="zh-CN"/>
        </w:rPr>
      </w:pPr>
      <w:r>
        <w:rPr>
          <w:rFonts w:eastAsia="宋体" w:cs="宋体"/>
          <w:b/>
          <w:sz w:val="52"/>
          <w:lang w:eastAsia="zh-CN"/>
        </w:rPr>
        <w:t>产品跟踪数据和文档管理规范标准化行业指南</w:t>
      </w:r>
    </w:p>
    <w:p w14:paraId="356086DB">
      <w:pPr>
        <w:adjustRightInd w:val="0"/>
        <w:snapToGrid w:val="0"/>
        <w:spacing w:before="120" w:beforeLines="50" w:line="300" w:lineRule="auto"/>
        <w:jc w:val="center"/>
        <w:rPr>
          <w:b/>
          <w:i/>
          <w:sz w:val="21"/>
          <w:szCs w:val="21"/>
          <w:lang w:eastAsia="zh-CN"/>
        </w:rPr>
      </w:pPr>
      <w:r>
        <w:rPr>
          <w:rFonts w:eastAsia="宋体" w:cs="宋体"/>
          <w:b/>
          <w:i/>
          <w:sz w:val="21"/>
          <w:lang w:eastAsia="zh-CN"/>
        </w:rPr>
        <w:t>如需获取更多副本，请联系：</w:t>
      </w:r>
    </w:p>
    <w:p w14:paraId="532256B3">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药品信息部通讯办公室</w:t>
      </w:r>
    </w:p>
    <w:p w14:paraId="6764F461">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药品评价</w:t>
      </w:r>
      <w:r>
        <w:rPr>
          <w:rFonts w:hint="eastAsia" w:eastAsia="宋体" w:cs="宋体"/>
          <w:i/>
          <w:sz w:val="21"/>
          <w:lang w:eastAsia="zh-CN"/>
        </w:rPr>
        <w:t>与</w:t>
      </w:r>
      <w:r>
        <w:rPr>
          <w:rFonts w:eastAsia="宋体" w:cs="宋体"/>
          <w:i/>
          <w:sz w:val="21"/>
          <w:lang w:eastAsia="zh-CN"/>
        </w:rPr>
        <w:t>研究中心</w:t>
      </w:r>
    </w:p>
    <w:p w14:paraId="270027E6">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美国食品药品监督管理局</w:t>
      </w:r>
    </w:p>
    <w:p w14:paraId="4C07634B">
      <w:pPr>
        <w:adjustRightInd w:val="0"/>
        <w:snapToGrid w:val="0"/>
        <w:spacing w:before="120" w:beforeLines="50" w:line="300" w:lineRule="auto"/>
        <w:jc w:val="center"/>
        <w:rPr>
          <w:rFonts w:eastAsiaTheme="minorEastAsia"/>
          <w:i/>
          <w:sz w:val="21"/>
          <w:szCs w:val="21"/>
          <w:lang w:eastAsia="zh-CN"/>
        </w:rPr>
      </w:pPr>
      <w:r>
        <w:rPr>
          <w:i/>
          <w:sz w:val="21"/>
          <w:szCs w:val="21"/>
        </w:rPr>
        <w:t>10001 New Hampshire Ave., Hillandale Bldg., 4</w:t>
      </w:r>
      <w:r>
        <w:rPr>
          <w:i/>
          <w:sz w:val="21"/>
          <w:szCs w:val="21"/>
          <w:vertAlign w:val="superscript"/>
        </w:rPr>
        <w:t>th</w:t>
      </w:r>
      <w:r>
        <w:rPr>
          <w:i/>
          <w:sz w:val="21"/>
          <w:szCs w:val="21"/>
        </w:rPr>
        <w:t xml:space="preserve"> Floor </w:t>
      </w:r>
    </w:p>
    <w:p w14:paraId="52790BB0">
      <w:pPr>
        <w:adjustRightInd w:val="0"/>
        <w:snapToGrid w:val="0"/>
        <w:spacing w:before="120" w:beforeLines="50" w:line="300" w:lineRule="auto"/>
        <w:jc w:val="center"/>
        <w:rPr>
          <w:rFonts w:eastAsiaTheme="minorEastAsia"/>
          <w:i/>
          <w:sz w:val="21"/>
          <w:szCs w:val="21"/>
          <w:lang w:eastAsia="zh-CN"/>
        </w:rPr>
      </w:pPr>
      <w:r>
        <w:rPr>
          <w:i/>
          <w:sz w:val="21"/>
          <w:szCs w:val="21"/>
        </w:rPr>
        <w:t>Silver Spring, MD 20993-0002</w:t>
      </w:r>
    </w:p>
    <w:p w14:paraId="08C237CE">
      <w:pPr>
        <w:adjustRightInd w:val="0"/>
        <w:snapToGrid w:val="0"/>
        <w:spacing w:before="120" w:beforeLines="50" w:line="300" w:lineRule="auto"/>
        <w:jc w:val="center"/>
        <w:rPr>
          <w:rFonts w:eastAsiaTheme="minorEastAsia"/>
          <w:i/>
          <w:sz w:val="21"/>
          <w:szCs w:val="21"/>
          <w:lang w:eastAsia="zh-CN"/>
        </w:rPr>
      </w:pPr>
      <w:r>
        <w:rPr>
          <w:rFonts w:eastAsia="宋体" w:cs="宋体"/>
          <w:i/>
          <w:sz w:val="21"/>
        </w:rPr>
        <w:t>电话：855-543-3784或301-796-3400；传真：301-431-6353</w:t>
      </w:r>
    </w:p>
    <w:p w14:paraId="798F1E5E">
      <w:pPr>
        <w:adjustRightInd w:val="0"/>
        <w:snapToGrid w:val="0"/>
        <w:spacing w:before="120" w:beforeLines="50" w:line="300" w:lineRule="auto"/>
        <w:jc w:val="center"/>
        <w:rPr>
          <w:rFonts w:eastAsia="宋体" w:cs="宋体"/>
          <w:i/>
          <w:color w:val="000000" w:themeColor="text1"/>
          <w:sz w:val="21"/>
          <w14:textFill>
            <w14:solidFill>
              <w14:schemeClr w14:val="tx1"/>
            </w14:solidFill>
          </w14:textFill>
        </w:rPr>
      </w:pPr>
      <w:r>
        <w:rPr>
          <w:rFonts w:eastAsia="宋体" w:cs="宋体"/>
          <w:i/>
          <w:sz w:val="21"/>
        </w:rPr>
        <w:t>电子邮箱</w:t>
      </w:r>
      <w:r>
        <w:rPr>
          <w:rFonts w:hint="eastAsia" w:eastAsia="宋体" w:cs="宋体"/>
          <w:i/>
          <w:sz w:val="21"/>
          <w:lang w:eastAsia="zh-CN"/>
        </w:rPr>
        <w:t>：</w:t>
      </w:r>
      <w:r>
        <w:fldChar w:fldCharType="begin"/>
      </w:r>
      <w:r>
        <w:instrText xml:space="preserve"> HYPERLINK "mailto:druginfo@fda.hhs.gov" </w:instrText>
      </w:r>
      <w:r>
        <w:fldChar w:fldCharType="separate"/>
      </w:r>
      <w:r>
        <w:rPr>
          <w:rStyle w:val="12"/>
          <w:rFonts w:eastAsia="宋体" w:cs="宋体"/>
          <w:i/>
          <w:color w:val="000000" w:themeColor="text1"/>
          <w:sz w:val="21"/>
          <w:u w:val="none"/>
          <w14:textFill>
            <w14:solidFill>
              <w14:schemeClr w14:val="tx1"/>
            </w14:solidFill>
          </w14:textFill>
        </w:rPr>
        <w:t>druginfo@fda.hhs.gov</w:t>
      </w:r>
      <w:r>
        <w:rPr>
          <w:rStyle w:val="12"/>
          <w:rFonts w:eastAsia="宋体" w:cs="宋体"/>
          <w:i/>
          <w:color w:val="000000" w:themeColor="text1"/>
          <w:sz w:val="21"/>
          <w:u w:val="none"/>
          <w14:textFill>
            <w14:solidFill>
              <w14:schemeClr w14:val="tx1"/>
            </w14:solidFill>
          </w14:textFill>
        </w:rPr>
        <w:fldChar w:fldCharType="end"/>
      </w:r>
    </w:p>
    <w:p w14:paraId="1DE39DA6">
      <w:pPr>
        <w:adjustRightInd w:val="0"/>
        <w:snapToGrid w:val="0"/>
        <w:spacing w:before="120" w:beforeLines="50" w:line="300" w:lineRule="auto"/>
        <w:jc w:val="center"/>
        <w:rPr>
          <w:rStyle w:val="12"/>
          <w:rFonts w:eastAsia="宋体" w:cs="宋体"/>
        </w:rPr>
      </w:pPr>
      <w:r>
        <w:rPr>
          <w:rStyle w:val="12"/>
          <w:rFonts w:eastAsia="宋体"/>
          <w:i/>
          <w:sz w:val="21"/>
        </w:rPr>
        <w:t>https://www.fda.gov/Drugs/GuidanceComplianceRegulatoryInformation/Guidances/default.htm</w:t>
      </w:r>
    </w:p>
    <w:p w14:paraId="4023AB8B">
      <w:pPr>
        <w:adjustRightInd w:val="0"/>
        <w:snapToGrid w:val="0"/>
        <w:spacing w:before="120" w:beforeLines="50" w:line="300" w:lineRule="auto"/>
        <w:jc w:val="center"/>
        <w:rPr>
          <w:i/>
          <w:sz w:val="21"/>
          <w:szCs w:val="21"/>
          <w:lang w:eastAsia="zh-CN"/>
        </w:rPr>
      </w:pPr>
      <w:r>
        <w:rPr>
          <w:rFonts w:eastAsia="宋体" w:cs="宋体"/>
          <w:i/>
          <w:sz w:val="21"/>
          <w:lang w:eastAsia="zh-CN"/>
        </w:rPr>
        <w:t>和/或</w:t>
      </w:r>
    </w:p>
    <w:p w14:paraId="3378BCDA">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交流、</w:t>
      </w:r>
      <w:r>
        <w:rPr>
          <w:rFonts w:hint="eastAsia" w:eastAsia="宋体" w:cs="宋体"/>
          <w:i/>
          <w:sz w:val="21"/>
          <w:lang w:eastAsia="zh-CN"/>
        </w:rPr>
        <w:t>外联</w:t>
      </w:r>
      <w:r>
        <w:rPr>
          <w:rFonts w:eastAsia="宋体" w:cs="宋体"/>
          <w:i/>
          <w:sz w:val="21"/>
          <w:lang w:eastAsia="zh-CN"/>
        </w:rPr>
        <w:t>和发展办公室</w:t>
      </w:r>
    </w:p>
    <w:p w14:paraId="39F1CA5E">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生物制品评价</w:t>
      </w:r>
      <w:r>
        <w:rPr>
          <w:rFonts w:hint="eastAsia" w:eastAsia="宋体" w:cs="宋体"/>
          <w:i/>
          <w:sz w:val="21"/>
          <w:lang w:eastAsia="zh-CN"/>
        </w:rPr>
        <w:t>与</w:t>
      </w:r>
      <w:r>
        <w:rPr>
          <w:rFonts w:eastAsia="宋体" w:cs="宋体"/>
          <w:i/>
          <w:sz w:val="21"/>
          <w:lang w:eastAsia="zh-CN"/>
        </w:rPr>
        <w:t>研究中心</w:t>
      </w:r>
    </w:p>
    <w:p w14:paraId="0BED4374">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美国食品药品监督管理局</w:t>
      </w:r>
    </w:p>
    <w:p w14:paraId="284181AC">
      <w:pPr>
        <w:adjustRightInd w:val="0"/>
        <w:snapToGrid w:val="0"/>
        <w:spacing w:before="120" w:beforeLines="50" w:line="300" w:lineRule="auto"/>
        <w:jc w:val="center"/>
        <w:rPr>
          <w:rFonts w:eastAsiaTheme="minorEastAsia"/>
          <w:i/>
          <w:sz w:val="21"/>
          <w:szCs w:val="21"/>
          <w:lang w:eastAsia="zh-CN"/>
        </w:rPr>
      </w:pPr>
      <w:r>
        <w:rPr>
          <w:i/>
          <w:sz w:val="21"/>
          <w:szCs w:val="21"/>
        </w:rPr>
        <w:t xml:space="preserve">10903 New Hampshire Ave., Bldg. 71, Room 3128 </w:t>
      </w:r>
    </w:p>
    <w:p w14:paraId="741876BA">
      <w:pPr>
        <w:adjustRightInd w:val="0"/>
        <w:snapToGrid w:val="0"/>
        <w:spacing w:before="120" w:beforeLines="50" w:line="300" w:lineRule="auto"/>
        <w:jc w:val="center"/>
        <w:rPr>
          <w:rFonts w:eastAsiaTheme="minorEastAsia"/>
          <w:i/>
          <w:sz w:val="21"/>
          <w:szCs w:val="21"/>
          <w:lang w:eastAsia="zh-CN"/>
        </w:rPr>
      </w:pPr>
      <w:r>
        <w:rPr>
          <w:i/>
          <w:sz w:val="21"/>
          <w:szCs w:val="21"/>
        </w:rPr>
        <w:t>Silver Spring, MD 20993-0002</w:t>
      </w:r>
    </w:p>
    <w:p w14:paraId="698FB634">
      <w:pPr>
        <w:adjustRightInd w:val="0"/>
        <w:snapToGrid w:val="0"/>
        <w:spacing w:before="120" w:beforeLines="50" w:line="300" w:lineRule="auto"/>
        <w:jc w:val="center"/>
        <w:rPr>
          <w:rFonts w:eastAsiaTheme="minorEastAsia"/>
          <w:i/>
          <w:sz w:val="21"/>
          <w:szCs w:val="21"/>
          <w:lang w:eastAsia="zh-CN"/>
        </w:rPr>
      </w:pPr>
      <w:r>
        <w:rPr>
          <w:rFonts w:eastAsia="宋体" w:cs="宋体"/>
          <w:i/>
          <w:sz w:val="21"/>
        </w:rPr>
        <w:t>电话：800-835-4709或240-402-8010</w:t>
      </w:r>
    </w:p>
    <w:p w14:paraId="28244A88">
      <w:pPr>
        <w:adjustRightInd w:val="0"/>
        <w:snapToGrid w:val="0"/>
        <w:spacing w:before="120" w:beforeLines="50" w:line="300" w:lineRule="auto"/>
        <w:jc w:val="center"/>
        <w:rPr>
          <w:rFonts w:eastAsia="宋体" w:cs="宋体"/>
          <w:i/>
          <w:sz w:val="21"/>
        </w:rPr>
      </w:pPr>
      <w:r>
        <w:rPr>
          <w:rFonts w:eastAsia="宋体" w:cs="宋体"/>
          <w:i/>
          <w:sz w:val="21"/>
        </w:rPr>
        <w:t>电子邮箱</w:t>
      </w:r>
      <w:r>
        <w:rPr>
          <w:rFonts w:hint="eastAsia" w:eastAsia="宋体" w:cs="宋体"/>
          <w:i/>
          <w:sz w:val="21"/>
          <w:lang w:eastAsia="zh-CN"/>
        </w:rPr>
        <w:t>：</w:t>
      </w:r>
      <w:r>
        <w:fldChar w:fldCharType="begin"/>
      </w:r>
      <w:r>
        <w:instrText xml:space="preserve"> HYPERLINK "mailto:ocod@fda.hhs.gov" </w:instrText>
      </w:r>
      <w:r>
        <w:fldChar w:fldCharType="separate"/>
      </w:r>
      <w:r>
        <w:rPr>
          <w:rStyle w:val="12"/>
          <w:rFonts w:eastAsia="宋体" w:cs="宋体"/>
          <w:i/>
          <w:color w:val="000000" w:themeColor="text1"/>
          <w:sz w:val="21"/>
          <w:u w:val="none"/>
          <w14:textFill>
            <w14:solidFill>
              <w14:schemeClr w14:val="tx1"/>
            </w14:solidFill>
          </w14:textFill>
        </w:rPr>
        <w:t>ocod@fda.hhs.gov</w:t>
      </w:r>
      <w:r>
        <w:rPr>
          <w:rStyle w:val="12"/>
          <w:rFonts w:eastAsia="宋体" w:cs="宋体"/>
          <w:i/>
          <w:color w:val="000000" w:themeColor="text1"/>
          <w:sz w:val="21"/>
          <w:u w:val="none"/>
          <w14:textFill>
            <w14:solidFill>
              <w14:schemeClr w14:val="tx1"/>
            </w14:solidFill>
          </w14:textFill>
        </w:rPr>
        <w:fldChar w:fldCharType="end"/>
      </w:r>
    </w:p>
    <w:p w14:paraId="494DD3D0">
      <w:pPr>
        <w:adjustRightInd w:val="0"/>
        <w:snapToGrid w:val="0"/>
        <w:spacing w:before="120" w:beforeLines="50" w:line="300" w:lineRule="auto"/>
        <w:jc w:val="center"/>
        <w:rPr>
          <w:i/>
          <w:sz w:val="21"/>
          <w:szCs w:val="21"/>
        </w:rPr>
      </w:pPr>
      <w:r>
        <w:rPr>
          <w:rStyle w:val="12"/>
          <w:rFonts w:eastAsia="宋体"/>
          <w:i/>
          <w:sz w:val="21"/>
        </w:rPr>
        <w:t>https://www.fda.gov/BiologicsBloodVaccines/GuidanceComplianceRegulatoryInformation/Guidances/default.htm</w:t>
      </w:r>
    </w:p>
    <w:p w14:paraId="49C3B41E">
      <w:pPr>
        <w:pStyle w:val="3"/>
        <w:adjustRightInd w:val="0"/>
        <w:snapToGrid w:val="0"/>
        <w:spacing w:before="120" w:beforeLines="50" w:line="300" w:lineRule="auto"/>
        <w:jc w:val="center"/>
        <w:rPr>
          <w:b/>
          <w:sz w:val="21"/>
          <w:szCs w:val="21"/>
          <w:lang w:eastAsia="zh-CN"/>
        </w:rPr>
      </w:pPr>
      <w:r>
        <w:rPr>
          <w:rFonts w:eastAsia="宋体" w:cs="宋体"/>
          <w:b/>
          <w:sz w:val="21"/>
          <w:lang w:eastAsia="zh-CN"/>
        </w:rPr>
        <w:t>美国卫生与公共服务部</w:t>
      </w:r>
    </w:p>
    <w:p w14:paraId="73E1CFC4">
      <w:pPr>
        <w:pStyle w:val="3"/>
        <w:adjustRightInd w:val="0"/>
        <w:snapToGrid w:val="0"/>
        <w:spacing w:before="120" w:beforeLines="50" w:line="300" w:lineRule="auto"/>
        <w:jc w:val="center"/>
        <w:rPr>
          <w:b/>
          <w:sz w:val="21"/>
          <w:szCs w:val="21"/>
          <w:lang w:eastAsia="zh-CN"/>
        </w:rPr>
      </w:pPr>
      <w:r>
        <w:rPr>
          <w:rFonts w:eastAsia="宋体" w:cs="宋体"/>
          <w:b/>
          <w:sz w:val="21"/>
          <w:lang w:eastAsia="zh-CN"/>
        </w:rPr>
        <w:t>美国食品药品监督管理局</w:t>
      </w:r>
    </w:p>
    <w:p w14:paraId="38EC8F7C">
      <w:pPr>
        <w:pStyle w:val="3"/>
        <w:adjustRightInd w:val="0"/>
        <w:snapToGrid w:val="0"/>
        <w:spacing w:before="120" w:beforeLines="50" w:line="300" w:lineRule="auto"/>
        <w:jc w:val="center"/>
        <w:rPr>
          <w:b/>
          <w:sz w:val="21"/>
          <w:szCs w:val="21"/>
          <w:lang w:eastAsia="zh-CN"/>
        </w:rPr>
      </w:pPr>
      <w:r>
        <w:rPr>
          <w:rFonts w:eastAsia="宋体" w:cs="宋体"/>
          <w:b/>
          <w:sz w:val="21"/>
          <w:lang w:eastAsia="zh-CN"/>
        </w:rPr>
        <w:t>药品评价</w:t>
      </w:r>
      <w:r>
        <w:rPr>
          <w:rFonts w:hint="eastAsia" w:eastAsia="宋体" w:cs="宋体"/>
          <w:b/>
          <w:sz w:val="21"/>
          <w:lang w:eastAsia="zh-CN"/>
        </w:rPr>
        <w:t>与</w:t>
      </w:r>
      <w:r>
        <w:rPr>
          <w:rFonts w:eastAsia="宋体" w:cs="宋体"/>
          <w:b/>
          <w:sz w:val="21"/>
          <w:lang w:eastAsia="zh-CN"/>
        </w:rPr>
        <w:t>研究中心</w:t>
      </w:r>
    </w:p>
    <w:p w14:paraId="6649567F">
      <w:pPr>
        <w:pStyle w:val="3"/>
        <w:adjustRightInd w:val="0"/>
        <w:snapToGrid w:val="0"/>
        <w:spacing w:before="120" w:beforeLines="50" w:line="300" w:lineRule="auto"/>
        <w:jc w:val="center"/>
        <w:rPr>
          <w:b/>
          <w:sz w:val="21"/>
          <w:szCs w:val="21"/>
          <w:lang w:eastAsia="zh-CN"/>
        </w:rPr>
      </w:pPr>
      <w:r>
        <w:rPr>
          <w:rFonts w:eastAsia="宋体" w:cs="宋体"/>
          <w:b/>
          <w:sz w:val="21"/>
          <w:lang w:eastAsia="zh-CN"/>
        </w:rPr>
        <w:t>生物制品评价</w:t>
      </w:r>
      <w:r>
        <w:rPr>
          <w:rFonts w:hint="eastAsia" w:eastAsia="宋体" w:cs="宋体"/>
          <w:b/>
          <w:sz w:val="21"/>
          <w:lang w:eastAsia="zh-CN"/>
        </w:rPr>
        <w:t>与</w:t>
      </w:r>
      <w:r>
        <w:rPr>
          <w:rFonts w:eastAsia="宋体" w:cs="宋体"/>
          <w:b/>
          <w:sz w:val="21"/>
          <w:lang w:eastAsia="zh-CN"/>
        </w:rPr>
        <w:t>研究中心</w:t>
      </w:r>
    </w:p>
    <w:p w14:paraId="268826CC">
      <w:pPr>
        <w:pStyle w:val="3"/>
        <w:adjustRightInd w:val="0"/>
        <w:snapToGrid w:val="0"/>
        <w:spacing w:before="120" w:beforeLines="50" w:line="300" w:lineRule="auto"/>
        <w:jc w:val="center"/>
        <w:rPr>
          <w:b/>
          <w:sz w:val="21"/>
          <w:szCs w:val="21"/>
          <w:lang w:eastAsia="zh-CN"/>
        </w:rPr>
      </w:pPr>
      <w:r>
        <w:rPr>
          <w:rFonts w:eastAsia="宋体" w:cs="宋体"/>
          <w:b/>
          <w:sz w:val="21"/>
          <w:lang w:eastAsia="zh-CN"/>
        </w:rPr>
        <w:t>法规事务办公室</w:t>
      </w:r>
    </w:p>
    <w:p w14:paraId="50451FB9">
      <w:pPr>
        <w:adjustRightInd w:val="0"/>
        <w:snapToGrid w:val="0"/>
        <w:spacing w:before="120" w:beforeLines="50" w:line="300" w:lineRule="auto"/>
        <w:jc w:val="center"/>
        <w:rPr>
          <w:rFonts w:eastAsiaTheme="minorEastAsia"/>
          <w:sz w:val="21"/>
          <w:szCs w:val="21"/>
          <w:lang w:eastAsia="zh-CN"/>
        </w:rPr>
      </w:pPr>
      <w:r>
        <w:rPr>
          <w:rFonts w:eastAsia="宋体" w:cs="宋体"/>
          <w:b/>
          <w:sz w:val="21"/>
          <w:lang w:eastAsia="zh-CN"/>
        </w:rPr>
        <w:t>2018年3月</w:t>
      </w:r>
    </w:p>
    <w:p w14:paraId="06DEDE38">
      <w:pPr>
        <w:adjustRightInd w:val="0"/>
        <w:snapToGrid w:val="0"/>
        <w:spacing w:before="120" w:beforeLines="50" w:line="300" w:lineRule="auto"/>
        <w:jc w:val="center"/>
        <w:rPr>
          <w:b/>
          <w:sz w:val="21"/>
          <w:szCs w:val="21"/>
          <w:lang w:eastAsia="zh-CN"/>
        </w:rPr>
      </w:pPr>
      <w:r>
        <w:rPr>
          <w:rFonts w:eastAsia="宋体" w:cs="宋体"/>
          <w:b/>
          <w:sz w:val="21"/>
          <w:lang w:eastAsia="zh-CN"/>
        </w:rPr>
        <w:t>程序</w:t>
      </w:r>
    </w:p>
    <w:p w14:paraId="2EFFADF0">
      <w:pPr>
        <w:adjustRightInd w:val="0"/>
        <w:snapToGrid w:val="0"/>
        <w:spacing w:before="120" w:beforeLines="50" w:line="300" w:lineRule="auto"/>
        <w:jc w:val="both"/>
        <w:rPr>
          <w:rFonts w:eastAsiaTheme="minorEastAsia"/>
          <w:b/>
          <w:sz w:val="21"/>
          <w:szCs w:val="21"/>
          <w:lang w:eastAsia="zh-CN"/>
        </w:rPr>
      </w:pPr>
    </w:p>
    <w:p w14:paraId="21C08E61">
      <w:pPr>
        <w:adjustRightInd w:val="0"/>
        <w:snapToGrid w:val="0"/>
        <w:spacing w:before="120" w:beforeLines="50" w:line="300" w:lineRule="auto"/>
        <w:jc w:val="both"/>
        <w:rPr>
          <w:b/>
          <w:sz w:val="21"/>
          <w:szCs w:val="21"/>
          <w:lang w:eastAsia="zh-CN"/>
        </w:rPr>
        <w:sectPr>
          <w:footerReference r:id="rId3" w:type="default"/>
          <w:pgSz w:w="11907" w:h="16840"/>
          <w:pgMar w:top="1418" w:right="1418" w:bottom="1418" w:left="1418" w:header="720" w:footer="720" w:gutter="0"/>
          <w:cols w:space="720" w:num="1"/>
        </w:sectPr>
      </w:pPr>
    </w:p>
    <w:p w14:paraId="7322EFEF">
      <w:pPr>
        <w:adjustRightInd w:val="0"/>
        <w:snapToGrid w:val="0"/>
        <w:spacing w:before="120" w:beforeLines="50" w:line="300" w:lineRule="auto"/>
        <w:jc w:val="center"/>
        <w:rPr>
          <w:b/>
          <w:sz w:val="21"/>
          <w:szCs w:val="21"/>
        </w:rPr>
      </w:pPr>
      <w:r>
        <w:rPr>
          <w:rFonts w:eastAsia="宋体" w:cs="宋体"/>
          <w:b/>
          <w:sz w:val="21"/>
        </w:rPr>
        <w:t>目录</w:t>
      </w:r>
    </w:p>
    <w:p w14:paraId="1E5B95B8">
      <w:pPr>
        <w:pStyle w:val="8"/>
        <w:tabs>
          <w:tab w:val="right" w:leader="dot" w:pos="9061"/>
        </w:tabs>
        <w:spacing w:after="120"/>
        <w:ind w:left="840" w:hanging="840"/>
        <w:rPr>
          <w:rFonts w:eastAsiaTheme="minorEastAsia"/>
          <w:b w:val="0"/>
          <w:bCs w:val="0"/>
          <w:kern w:val="2"/>
          <w:sz w:val="21"/>
          <w:szCs w:val="21"/>
          <w:lang w:eastAsia="zh-CN" w:bidi="ar-SA"/>
        </w:rPr>
      </w:pPr>
      <w:r>
        <w:rPr>
          <w:rFonts w:eastAsiaTheme="minorEastAsia"/>
          <w:b w:val="0"/>
          <w:sz w:val="21"/>
          <w:szCs w:val="21"/>
          <w:lang w:eastAsia="zh-CN"/>
        </w:rPr>
        <w:fldChar w:fldCharType="begin"/>
      </w:r>
      <w:r>
        <w:rPr>
          <w:rFonts w:eastAsiaTheme="minorEastAsia"/>
          <w:b w:val="0"/>
          <w:sz w:val="21"/>
          <w:szCs w:val="21"/>
          <w:lang w:eastAsia="zh-CN"/>
        </w:rPr>
        <w:instrText xml:space="preserve"> </w:instrText>
      </w:r>
      <w:r>
        <w:rPr>
          <w:rFonts w:hint="eastAsia" w:eastAsiaTheme="minorEastAsia"/>
          <w:b w:val="0"/>
          <w:sz w:val="21"/>
          <w:szCs w:val="21"/>
          <w:lang w:eastAsia="zh-CN"/>
        </w:rPr>
        <w:instrText xml:space="preserve">TOC \o "1-3" \h \z \u</w:instrText>
      </w:r>
      <w:r>
        <w:rPr>
          <w:rFonts w:eastAsiaTheme="minorEastAsia"/>
          <w:b w:val="0"/>
          <w:sz w:val="21"/>
          <w:szCs w:val="21"/>
          <w:lang w:eastAsia="zh-CN"/>
        </w:rPr>
        <w:instrText xml:space="preserve"> </w:instrText>
      </w:r>
      <w:r>
        <w:rPr>
          <w:rFonts w:eastAsiaTheme="minorEastAsia"/>
          <w:b w:val="0"/>
          <w:sz w:val="21"/>
          <w:szCs w:val="21"/>
          <w:lang w:eastAsia="zh-CN"/>
        </w:rPr>
        <w:fldChar w:fldCharType="separate"/>
      </w:r>
      <w:r>
        <w:fldChar w:fldCharType="begin"/>
      </w:r>
      <w:r>
        <w:instrText xml:space="preserve"> HYPERLINK \l "_Toc91865084" </w:instrText>
      </w:r>
      <w:r>
        <w:fldChar w:fldCharType="separate"/>
      </w:r>
      <w:r>
        <w:rPr>
          <w:rStyle w:val="12"/>
          <w:rFonts w:eastAsia="宋体"/>
          <w:sz w:val="21"/>
          <w:szCs w:val="21"/>
          <w:lang w:eastAsia="zh-CN"/>
        </w:rPr>
        <w:t>I.</w:t>
      </w:r>
      <w:r>
        <w:rPr>
          <w:rFonts w:eastAsiaTheme="minorEastAsia"/>
          <w:b w:val="0"/>
          <w:bCs w:val="0"/>
          <w:kern w:val="2"/>
          <w:sz w:val="21"/>
          <w:szCs w:val="21"/>
          <w:lang w:eastAsia="zh-CN" w:bidi="ar-SA"/>
        </w:rPr>
        <w:tab/>
      </w:r>
      <w:r>
        <w:rPr>
          <w:rStyle w:val="12"/>
          <w:rFonts w:eastAsia="宋体"/>
          <w:sz w:val="21"/>
          <w:szCs w:val="21"/>
          <w:lang w:eastAsia="zh-CN"/>
        </w:rPr>
        <w:t>引言</w:t>
      </w:r>
      <w:r>
        <w:rPr>
          <w:sz w:val="21"/>
          <w:szCs w:val="21"/>
        </w:rPr>
        <w:tab/>
      </w:r>
      <w:r>
        <w:rPr>
          <w:sz w:val="21"/>
          <w:szCs w:val="21"/>
        </w:rPr>
        <w:fldChar w:fldCharType="begin"/>
      </w:r>
      <w:r>
        <w:rPr>
          <w:sz w:val="21"/>
          <w:szCs w:val="21"/>
        </w:rPr>
        <w:instrText xml:space="preserve"> PAGEREF _Toc91865084 \h </w:instrText>
      </w:r>
      <w:r>
        <w:rPr>
          <w:sz w:val="21"/>
          <w:szCs w:val="21"/>
        </w:rPr>
        <w:fldChar w:fldCharType="separate"/>
      </w:r>
      <w:r>
        <w:rPr>
          <w:sz w:val="21"/>
          <w:szCs w:val="21"/>
        </w:rPr>
        <w:t>1</w:t>
      </w:r>
      <w:r>
        <w:rPr>
          <w:sz w:val="21"/>
          <w:szCs w:val="21"/>
        </w:rPr>
        <w:fldChar w:fldCharType="end"/>
      </w:r>
      <w:r>
        <w:rPr>
          <w:sz w:val="21"/>
          <w:szCs w:val="21"/>
        </w:rPr>
        <w:fldChar w:fldCharType="end"/>
      </w:r>
    </w:p>
    <w:p w14:paraId="3A8B6AEB">
      <w:pPr>
        <w:pStyle w:val="8"/>
        <w:tabs>
          <w:tab w:val="right" w:leader="dot" w:pos="9061"/>
        </w:tabs>
        <w:spacing w:after="120"/>
        <w:ind w:left="964" w:hanging="964"/>
        <w:rPr>
          <w:rFonts w:eastAsiaTheme="minorEastAsia"/>
          <w:b w:val="0"/>
          <w:bCs w:val="0"/>
          <w:kern w:val="2"/>
          <w:sz w:val="21"/>
          <w:szCs w:val="21"/>
          <w:lang w:eastAsia="zh-CN" w:bidi="ar-SA"/>
        </w:rPr>
      </w:pPr>
      <w:r>
        <w:fldChar w:fldCharType="begin"/>
      </w:r>
      <w:r>
        <w:instrText xml:space="preserve"> HYPERLINK \l "_Toc91865085" </w:instrText>
      </w:r>
      <w:r>
        <w:fldChar w:fldCharType="separate"/>
      </w:r>
      <w:r>
        <w:rPr>
          <w:rStyle w:val="12"/>
          <w:rFonts w:eastAsia="宋体"/>
          <w:sz w:val="21"/>
          <w:szCs w:val="21"/>
          <w:lang w:eastAsia="zh-CN"/>
        </w:rPr>
        <w:t>II.</w:t>
      </w:r>
      <w:r>
        <w:rPr>
          <w:rFonts w:eastAsiaTheme="minorEastAsia"/>
          <w:b w:val="0"/>
          <w:bCs w:val="0"/>
          <w:kern w:val="2"/>
          <w:sz w:val="21"/>
          <w:szCs w:val="21"/>
          <w:lang w:eastAsia="zh-CN" w:bidi="ar-SA"/>
        </w:rPr>
        <w:tab/>
      </w:r>
      <w:r>
        <w:rPr>
          <w:rStyle w:val="12"/>
          <w:rFonts w:eastAsia="宋体"/>
          <w:sz w:val="21"/>
          <w:szCs w:val="21"/>
          <w:lang w:eastAsia="zh-CN"/>
        </w:rPr>
        <w:t>背景</w:t>
      </w:r>
      <w:r>
        <w:rPr>
          <w:sz w:val="21"/>
          <w:szCs w:val="21"/>
        </w:rPr>
        <w:tab/>
      </w:r>
      <w:r>
        <w:rPr>
          <w:sz w:val="21"/>
          <w:szCs w:val="21"/>
        </w:rPr>
        <w:fldChar w:fldCharType="begin"/>
      </w:r>
      <w:r>
        <w:rPr>
          <w:sz w:val="21"/>
          <w:szCs w:val="21"/>
        </w:rPr>
        <w:instrText xml:space="preserve"> PAGEREF _Toc91865085 \h </w:instrText>
      </w:r>
      <w:r>
        <w:rPr>
          <w:sz w:val="21"/>
          <w:szCs w:val="21"/>
        </w:rPr>
        <w:fldChar w:fldCharType="separate"/>
      </w:r>
      <w:r>
        <w:rPr>
          <w:sz w:val="21"/>
          <w:szCs w:val="21"/>
        </w:rPr>
        <w:t>2</w:t>
      </w:r>
      <w:r>
        <w:rPr>
          <w:sz w:val="21"/>
          <w:szCs w:val="21"/>
        </w:rPr>
        <w:fldChar w:fldCharType="end"/>
      </w:r>
      <w:r>
        <w:rPr>
          <w:sz w:val="21"/>
          <w:szCs w:val="21"/>
        </w:rPr>
        <w:fldChar w:fldCharType="end"/>
      </w:r>
    </w:p>
    <w:p w14:paraId="11918042">
      <w:pPr>
        <w:pStyle w:val="8"/>
        <w:tabs>
          <w:tab w:val="right" w:leader="dot" w:pos="9061"/>
        </w:tabs>
        <w:spacing w:after="120"/>
        <w:ind w:left="964" w:hanging="964"/>
        <w:rPr>
          <w:rFonts w:eastAsiaTheme="minorEastAsia"/>
          <w:b w:val="0"/>
          <w:bCs w:val="0"/>
          <w:kern w:val="2"/>
          <w:sz w:val="21"/>
          <w:szCs w:val="21"/>
          <w:lang w:eastAsia="zh-CN" w:bidi="ar-SA"/>
        </w:rPr>
      </w:pPr>
      <w:r>
        <w:fldChar w:fldCharType="begin"/>
      </w:r>
      <w:r>
        <w:instrText xml:space="preserve"> HYPERLINK \l "_Toc91865086" </w:instrText>
      </w:r>
      <w:r>
        <w:fldChar w:fldCharType="separate"/>
      </w:r>
      <w:r>
        <w:rPr>
          <w:rStyle w:val="12"/>
          <w:rFonts w:eastAsia="宋体"/>
          <w:sz w:val="21"/>
          <w:szCs w:val="21"/>
          <w:lang w:eastAsia="zh-CN"/>
        </w:rPr>
        <w:t>III.</w:t>
      </w:r>
      <w:r>
        <w:rPr>
          <w:rFonts w:eastAsiaTheme="minorEastAsia"/>
          <w:b w:val="0"/>
          <w:bCs w:val="0"/>
          <w:kern w:val="2"/>
          <w:sz w:val="21"/>
          <w:szCs w:val="21"/>
          <w:lang w:eastAsia="zh-CN" w:bidi="ar-SA"/>
        </w:rPr>
        <w:tab/>
      </w:r>
      <w:r>
        <w:rPr>
          <w:rStyle w:val="12"/>
          <w:rFonts w:eastAsia="宋体"/>
          <w:sz w:val="21"/>
          <w:szCs w:val="21"/>
          <w:lang w:eastAsia="zh-CN"/>
        </w:rPr>
        <w:t>本指南的范围</w:t>
      </w:r>
      <w:r>
        <w:rPr>
          <w:sz w:val="21"/>
          <w:szCs w:val="21"/>
        </w:rPr>
        <w:tab/>
      </w:r>
      <w:r>
        <w:rPr>
          <w:sz w:val="21"/>
          <w:szCs w:val="21"/>
        </w:rPr>
        <w:fldChar w:fldCharType="begin"/>
      </w:r>
      <w:r>
        <w:rPr>
          <w:sz w:val="21"/>
          <w:szCs w:val="21"/>
        </w:rPr>
        <w:instrText xml:space="preserve"> PAGEREF _Toc91865086 \h </w:instrText>
      </w:r>
      <w:r>
        <w:rPr>
          <w:sz w:val="21"/>
          <w:szCs w:val="21"/>
        </w:rPr>
        <w:fldChar w:fldCharType="separate"/>
      </w:r>
      <w:r>
        <w:rPr>
          <w:sz w:val="21"/>
          <w:szCs w:val="21"/>
        </w:rPr>
        <w:t>3</w:t>
      </w:r>
      <w:r>
        <w:rPr>
          <w:sz w:val="21"/>
          <w:szCs w:val="21"/>
        </w:rPr>
        <w:fldChar w:fldCharType="end"/>
      </w:r>
      <w:r>
        <w:rPr>
          <w:sz w:val="21"/>
          <w:szCs w:val="21"/>
        </w:rPr>
        <w:fldChar w:fldCharType="end"/>
      </w:r>
    </w:p>
    <w:p w14:paraId="15F21103">
      <w:pPr>
        <w:pStyle w:val="8"/>
        <w:tabs>
          <w:tab w:val="right" w:leader="dot" w:pos="9061"/>
        </w:tabs>
        <w:spacing w:after="120"/>
        <w:ind w:left="964" w:hanging="964"/>
        <w:rPr>
          <w:rFonts w:eastAsiaTheme="minorEastAsia"/>
          <w:b w:val="0"/>
          <w:bCs w:val="0"/>
          <w:kern w:val="2"/>
          <w:sz w:val="21"/>
          <w:szCs w:val="21"/>
          <w:lang w:eastAsia="zh-CN" w:bidi="ar-SA"/>
        </w:rPr>
      </w:pPr>
      <w:r>
        <w:fldChar w:fldCharType="begin"/>
      </w:r>
      <w:r>
        <w:instrText xml:space="preserve"> HYPERLINK \l "_Toc91865087" </w:instrText>
      </w:r>
      <w:r>
        <w:fldChar w:fldCharType="separate"/>
      </w:r>
      <w:r>
        <w:rPr>
          <w:rStyle w:val="12"/>
          <w:rFonts w:eastAsia="宋体"/>
          <w:sz w:val="21"/>
          <w:szCs w:val="21"/>
          <w:lang w:eastAsia="zh-CN"/>
        </w:rPr>
        <w:t>IV.</w:t>
      </w:r>
      <w:r>
        <w:rPr>
          <w:rFonts w:eastAsiaTheme="minorEastAsia"/>
          <w:b w:val="0"/>
          <w:bCs w:val="0"/>
          <w:kern w:val="2"/>
          <w:sz w:val="21"/>
          <w:szCs w:val="21"/>
          <w:lang w:eastAsia="zh-CN" w:bidi="ar-SA"/>
        </w:rPr>
        <w:tab/>
      </w:r>
      <w:r>
        <w:rPr>
          <w:rStyle w:val="12"/>
          <w:rFonts w:eastAsia="宋体"/>
          <w:sz w:val="21"/>
          <w:szCs w:val="21"/>
          <w:lang w:eastAsia="zh-CN"/>
        </w:rPr>
        <w:t>与某些特定情况有关的贸易伙伴定义和建议</w:t>
      </w:r>
      <w:r>
        <w:rPr>
          <w:sz w:val="21"/>
          <w:szCs w:val="21"/>
        </w:rPr>
        <w:tab/>
      </w:r>
      <w:r>
        <w:rPr>
          <w:sz w:val="21"/>
          <w:szCs w:val="21"/>
        </w:rPr>
        <w:fldChar w:fldCharType="begin"/>
      </w:r>
      <w:r>
        <w:rPr>
          <w:sz w:val="21"/>
          <w:szCs w:val="21"/>
        </w:rPr>
        <w:instrText xml:space="preserve"> PAGEREF _Toc91865087 \h </w:instrText>
      </w:r>
      <w:r>
        <w:rPr>
          <w:sz w:val="21"/>
          <w:szCs w:val="21"/>
        </w:rPr>
        <w:fldChar w:fldCharType="separate"/>
      </w:r>
      <w:r>
        <w:rPr>
          <w:sz w:val="21"/>
          <w:szCs w:val="21"/>
        </w:rPr>
        <w:t>3</w:t>
      </w:r>
      <w:r>
        <w:rPr>
          <w:sz w:val="21"/>
          <w:szCs w:val="21"/>
        </w:rPr>
        <w:fldChar w:fldCharType="end"/>
      </w:r>
      <w:r>
        <w:rPr>
          <w:sz w:val="21"/>
          <w:szCs w:val="21"/>
        </w:rPr>
        <w:fldChar w:fldCharType="end"/>
      </w:r>
    </w:p>
    <w:p w14:paraId="028359F0">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"_Toc91865088" </w:instrText>
      </w:r>
      <w:r>
        <w:fldChar w:fldCharType="separate"/>
      </w:r>
      <w:r>
        <w:rPr>
          <w:rStyle w:val="12"/>
          <w:rFonts w:eastAsia="宋体"/>
          <w:sz w:val="21"/>
          <w:szCs w:val="21"/>
          <w:lang w:eastAsia="zh-CN"/>
        </w:rPr>
        <w:t>A.</w:t>
      </w:r>
      <w:r>
        <w:rPr>
          <w:rFonts w:eastAsiaTheme="minorEastAsia"/>
          <w:b w:val="0"/>
          <w:bCs w:val="0"/>
          <w:kern w:val="2"/>
          <w:sz w:val="21"/>
          <w:szCs w:val="21"/>
          <w:lang w:eastAsia="zh-CN" w:bidi="ar-SA"/>
        </w:rPr>
        <w:tab/>
      </w:r>
      <w:r>
        <w:rPr>
          <w:rStyle w:val="12"/>
          <w:rFonts w:eastAsia="宋体"/>
          <w:sz w:val="21"/>
          <w:szCs w:val="21"/>
          <w:lang w:eastAsia="zh-CN"/>
        </w:rPr>
        <w:t>制造商</w:t>
      </w:r>
      <w:r>
        <w:rPr>
          <w:sz w:val="21"/>
          <w:szCs w:val="21"/>
        </w:rPr>
        <w:tab/>
      </w:r>
      <w:r>
        <w:rPr>
          <w:sz w:val="21"/>
          <w:szCs w:val="21"/>
        </w:rPr>
        <w:fldChar w:fldCharType="begin"/>
      </w:r>
      <w:r>
        <w:rPr>
          <w:sz w:val="21"/>
          <w:szCs w:val="21"/>
        </w:rPr>
        <w:instrText xml:space="preserve"> PAGEREF _Toc91865088 \h </w:instrText>
      </w:r>
      <w:r>
        <w:rPr>
          <w:sz w:val="21"/>
          <w:szCs w:val="21"/>
        </w:rPr>
        <w:fldChar w:fldCharType="separate"/>
      </w:r>
      <w:r>
        <w:rPr>
          <w:sz w:val="21"/>
          <w:szCs w:val="21"/>
        </w:rPr>
        <w:t>4</w:t>
      </w:r>
      <w:r>
        <w:rPr>
          <w:sz w:val="21"/>
          <w:szCs w:val="21"/>
        </w:rPr>
        <w:fldChar w:fldCharType="end"/>
      </w:r>
      <w:r>
        <w:rPr>
          <w:sz w:val="21"/>
          <w:szCs w:val="21"/>
        </w:rPr>
        <w:fldChar w:fldCharType="end"/>
      </w:r>
    </w:p>
    <w:p w14:paraId="041E085C">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"_Toc91865089" </w:instrText>
      </w:r>
      <w:r>
        <w:fldChar w:fldCharType="separate"/>
      </w:r>
      <w:r>
        <w:rPr>
          <w:rStyle w:val="12"/>
          <w:rFonts w:eastAsia="宋体"/>
          <w:sz w:val="21"/>
          <w:szCs w:val="21"/>
          <w:lang w:eastAsia="zh-CN"/>
        </w:rPr>
        <w:t>B.</w:t>
      </w:r>
      <w:r>
        <w:rPr>
          <w:rFonts w:eastAsiaTheme="minorEastAsia"/>
          <w:b w:val="0"/>
          <w:bCs w:val="0"/>
          <w:kern w:val="2"/>
          <w:sz w:val="21"/>
          <w:szCs w:val="21"/>
          <w:lang w:eastAsia="zh-CN" w:bidi="ar-SA"/>
        </w:rPr>
        <w:tab/>
      </w:r>
      <w:r>
        <w:rPr>
          <w:rStyle w:val="12"/>
          <w:rFonts w:eastAsia="宋体"/>
          <w:sz w:val="21"/>
          <w:szCs w:val="21"/>
          <w:lang w:eastAsia="zh-CN"/>
        </w:rPr>
        <w:t>分装商</w:t>
      </w:r>
      <w:r>
        <w:rPr>
          <w:sz w:val="21"/>
          <w:szCs w:val="21"/>
        </w:rPr>
        <w:tab/>
      </w:r>
      <w:r>
        <w:rPr>
          <w:sz w:val="21"/>
          <w:szCs w:val="21"/>
        </w:rPr>
        <w:fldChar w:fldCharType="begin"/>
      </w:r>
      <w:r>
        <w:rPr>
          <w:sz w:val="21"/>
          <w:szCs w:val="21"/>
        </w:rPr>
        <w:instrText xml:space="preserve"> PAGEREF _Toc91865089 \h </w:instrText>
      </w:r>
      <w:r>
        <w:rPr>
          <w:sz w:val="21"/>
          <w:szCs w:val="21"/>
        </w:rPr>
        <w:fldChar w:fldCharType="separate"/>
      </w:r>
      <w:r>
        <w:rPr>
          <w:sz w:val="21"/>
          <w:szCs w:val="21"/>
        </w:rPr>
        <w:t>4</w:t>
      </w:r>
      <w:r>
        <w:rPr>
          <w:sz w:val="21"/>
          <w:szCs w:val="21"/>
        </w:rPr>
        <w:fldChar w:fldCharType="end"/>
      </w:r>
      <w:r>
        <w:rPr>
          <w:sz w:val="21"/>
          <w:szCs w:val="21"/>
        </w:rPr>
        <w:fldChar w:fldCharType="end"/>
      </w:r>
    </w:p>
    <w:p w14:paraId="0F335F6F">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"_Toc91865090" </w:instrText>
      </w:r>
      <w:r>
        <w:fldChar w:fldCharType="separate"/>
      </w:r>
      <w:r>
        <w:rPr>
          <w:rStyle w:val="12"/>
          <w:rFonts w:eastAsia="宋体"/>
          <w:sz w:val="21"/>
          <w:szCs w:val="21"/>
          <w:lang w:eastAsia="zh-CN"/>
        </w:rPr>
        <w:t>1.</w:t>
      </w:r>
      <w:r>
        <w:rPr>
          <w:rFonts w:eastAsiaTheme="minorEastAsia"/>
          <w:i w:val="0"/>
          <w:kern w:val="2"/>
          <w:sz w:val="21"/>
          <w:szCs w:val="21"/>
          <w:lang w:eastAsia="zh-CN" w:bidi="ar-SA"/>
        </w:rPr>
        <w:tab/>
      </w:r>
      <w:r>
        <w:rPr>
          <w:rStyle w:val="12"/>
          <w:rFonts w:eastAsia="宋体"/>
          <w:sz w:val="21"/>
          <w:szCs w:val="21"/>
          <w:lang w:eastAsia="zh-CN"/>
        </w:rPr>
        <w:t>分装商到分装商销售，以满足特定患者需求</w:t>
      </w:r>
      <w:r>
        <w:rPr>
          <w:sz w:val="21"/>
          <w:szCs w:val="21"/>
        </w:rPr>
        <w:tab/>
      </w:r>
      <w:r>
        <w:rPr>
          <w:sz w:val="21"/>
          <w:szCs w:val="21"/>
        </w:rPr>
        <w:fldChar w:fldCharType="begin"/>
      </w:r>
      <w:r>
        <w:rPr>
          <w:sz w:val="21"/>
          <w:szCs w:val="21"/>
        </w:rPr>
        <w:instrText xml:space="preserve"> PAGEREF _Toc91865090 \h </w:instrText>
      </w:r>
      <w:r>
        <w:rPr>
          <w:sz w:val="21"/>
          <w:szCs w:val="21"/>
        </w:rPr>
        <w:fldChar w:fldCharType="separate"/>
      </w:r>
      <w:r>
        <w:rPr>
          <w:sz w:val="21"/>
          <w:szCs w:val="21"/>
        </w:rPr>
        <w:t>4</w:t>
      </w:r>
      <w:r>
        <w:rPr>
          <w:sz w:val="21"/>
          <w:szCs w:val="21"/>
        </w:rPr>
        <w:fldChar w:fldCharType="end"/>
      </w:r>
      <w:r>
        <w:rPr>
          <w:sz w:val="21"/>
          <w:szCs w:val="21"/>
        </w:rPr>
        <w:fldChar w:fldCharType="end"/>
      </w:r>
    </w:p>
    <w:p w14:paraId="40E0DDA9">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"_Toc91865091" </w:instrText>
      </w:r>
      <w:r>
        <w:fldChar w:fldCharType="separate"/>
      </w:r>
      <w:r>
        <w:rPr>
          <w:rStyle w:val="12"/>
          <w:rFonts w:eastAsia="宋体"/>
          <w:sz w:val="21"/>
          <w:szCs w:val="21"/>
          <w:lang w:eastAsia="zh-CN"/>
        </w:rPr>
        <w:t>2.</w:t>
      </w:r>
      <w:r>
        <w:rPr>
          <w:rFonts w:eastAsiaTheme="minorEastAsia"/>
          <w:i w:val="0"/>
          <w:kern w:val="2"/>
          <w:sz w:val="21"/>
          <w:szCs w:val="21"/>
          <w:lang w:eastAsia="zh-CN" w:bidi="ar-SA"/>
        </w:rPr>
        <w:tab/>
      </w:r>
      <w:r>
        <w:rPr>
          <w:rStyle w:val="12"/>
          <w:rFonts w:eastAsia="宋体"/>
          <w:sz w:val="21"/>
          <w:szCs w:val="21"/>
          <w:lang w:eastAsia="zh-CN"/>
        </w:rPr>
        <w:t>持照医疗执业医生的例外情况</w:t>
      </w:r>
      <w:r>
        <w:rPr>
          <w:sz w:val="21"/>
          <w:szCs w:val="21"/>
        </w:rPr>
        <w:tab/>
      </w:r>
      <w:r>
        <w:rPr>
          <w:sz w:val="21"/>
          <w:szCs w:val="21"/>
        </w:rPr>
        <w:fldChar w:fldCharType="begin"/>
      </w:r>
      <w:r>
        <w:rPr>
          <w:sz w:val="21"/>
          <w:szCs w:val="21"/>
        </w:rPr>
        <w:instrText xml:space="preserve"> PAGEREF _Toc91865091 \h </w:instrText>
      </w:r>
      <w:r>
        <w:rPr>
          <w:sz w:val="21"/>
          <w:szCs w:val="21"/>
        </w:rPr>
        <w:fldChar w:fldCharType="separate"/>
      </w:r>
      <w:r>
        <w:rPr>
          <w:sz w:val="21"/>
          <w:szCs w:val="21"/>
        </w:rPr>
        <w:t>5</w:t>
      </w:r>
      <w:r>
        <w:rPr>
          <w:sz w:val="21"/>
          <w:szCs w:val="21"/>
        </w:rPr>
        <w:fldChar w:fldCharType="end"/>
      </w:r>
      <w:r>
        <w:rPr>
          <w:sz w:val="21"/>
          <w:szCs w:val="21"/>
        </w:rPr>
        <w:fldChar w:fldCharType="end"/>
      </w:r>
    </w:p>
    <w:p w14:paraId="0DA47DC4">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"_Toc91865092" </w:instrText>
      </w:r>
      <w:r>
        <w:fldChar w:fldCharType="separate"/>
      </w:r>
      <w:r>
        <w:rPr>
          <w:rStyle w:val="12"/>
          <w:rFonts w:eastAsia="宋体"/>
          <w:sz w:val="21"/>
          <w:szCs w:val="21"/>
          <w:lang w:eastAsia="zh-CN"/>
        </w:rPr>
        <w:t>3.</w:t>
      </w:r>
      <w:r>
        <w:rPr>
          <w:rFonts w:eastAsiaTheme="minorEastAsia"/>
          <w:i w:val="0"/>
          <w:kern w:val="2"/>
          <w:sz w:val="21"/>
          <w:szCs w:val="21"/>
          <w:lang w:eastAsia="zh-CN" w:bidi="ar-SA"/>
        </w:rPr>
        <w:tab/>
      </w:r>
      <w:r>
        <w:rPr>
          <w:rStyle w:val="12"/>
          <w:rFonts w:eastAsia="宋体"/>
          <w:sz w:val="21"/>
          <w:szCs w:val="21"/>
          <w:lang w:eastAsia="zh-CN"/>
        </w:rPr>
        <w:t>第三方协议</w:t>
      </w:r>
      <w:r>
        <w:rPr>
          <w:sz w:val="21"/>
          <w:szCs w:val="21"/>
        </w:rPr>
        <w:tab/>
      </w:r>
      <w:r>
        <w:rPr>
          <w:sz w:val="21"/>
          <w:szCs w:val="21"/>
        </w:rPr>
        <w:fldChar w:fldCharType="begin"/>
      </w:r>
      <w:r>
        <w:rPr>
          <w:sz w:val="21"/>
          <w:szCs w:val="21"/>
        </w:rPr>
        <w:instrText xml:space="preserve"> PAGEREF _Toc91865092 \h </w:instrText>
      </w:r>
      <w:r>
        <w:rPr>
          <w:sz w:val="21"/>
          <w:szCs w:val="21"/>
        </w:rPr>
        <w:fldChar w:fldCharType="separate"/>
      </w:r>
      <w:r>
        <w:rPr>
          <w:sz w:val="21"/>
          <w:szCs w:val="21"/>
        </w:rPr>
        <w:t>5</w:t>
      </w:r>
      <w:r>
        <w:rPr>
          <w:sz w:val="21"/>
          <w:szCs w:val="21"/>
        </w:rPr>
        <w:fldChar w:fldCharType="end"/>
      </w:r>
      <w:r>
        <w:rPr>
          <w:sz w:val="21"/>
          <w:szCs w:val="21"/>
        </w:rPr>
        <w:fldChar w:fldCharType="end"/>
      </w:r>
    </w:p>
    <w:p w14:paraId="7A79906E">
      <w:pPr>
        <w:pStyle w:val="8"/>
        <w:tabs>
          <w:tab w:val="right" w:leader="dot" w:pos="9061"/>
        </w:tabs>
        <w:spacing w:after="120"/>
        <w:ind w:left="964" w:hanging="964"/>
        <w:rPr>
          <w:rFonts w:eastAsiaTheme="minorEastAsia"/>
          <w:b w:val="0"/>
          <w:bCs w:val="0"/>
          <w:kern w:val="2"/>
          <w:sz w:val="21"/>
          <w:szCs w:val="21"/>
          <w:lang w:eastAsia="zh-CN" w:bidi="ar-SA"/>
        </w:rPr>
      </w:pPr>
      <w:r>
        <w:fldChar w:fldCharType="begin"/>
      </w:r>
      <w:r>
        <w:instrText xml:space="preserve"> HYPERLINK \l "_Toc91865093" </w:instrText>
      </w:r>
      <w:r>
        <w:fldChar w:fldCharType="separate"/>
      </w:r>
      <w:r>
        <w:rPr>
          <w:rStyle w:val="12"/>
          <w:rFonts w:eastAsia="宋体"/>
          <w:sz w:val="21"/>
          <w:szCs w:val="21"/>
          <w:lang w:eastAsia="zh-CN"/>
        </w:rPr>
        <w:t>V.</w:t>
      </w:r>
      <w:r>
        <w:rPr>
          <w:rFonts w:eastAsiaTheme="minorEastAsia"/>
          <w:b w:val="0"/>
          <w:bCs w:val="0"/>
          <w:kern w:val="2"/>
          <w:sz w:val="21"/>
          <w:szCs w:val="21"/>
          <w:lang w:eastAsia="zh-CN" w:bidi="ar-SA"/>
        </w:rPr>
        <w:tab/>
      </w:r>
      <w:r>
        <w:rPr>
          <w:rStyle w:val="12"/>
          <w:rFonts w:eastAsia="宋体"/>
          <w:sz w:val="21"/>
          <w:szCs w:val="21"/>
          <w:lang w:eastAsia="zh-CN"/>
        </w:rPr>
        <w:t>数据标准化</w:t>
      </w:r>
      <w:r>
        <w:rPr>
          <w:sz w:val="21"/>
          <w:szCs w:val="21"/>
        </w:rPr>
        <w:tab/>
      </w:r>
      <w:r>
        <w:rPr>
          <w:sz w:val="21"/>
          <w:szCs w:val="21"/>
        </w:rPr>
        <w:fldChar w:fldCharType="begin"/>
      </w:r>
      <w:r>
        <w:rPr>
          <w:sz w:val="21"/>
          <w:szCs w:val="21"/>
        </w:rPr>
        <w:instrText xml:space="preserve"> PAGEREF _Toc91865093 \h </w:instrText>
      </w:r>
      <w:r>
        <w:rPr>
          <w:sz w:val="21"/>
          <w:szCs w:val="21"/>
        </w:rPr>
        <w:fldChar w:fldCharType="separate"/>
      </w:r>
      <w:r>
        <w:rPr>
          <w:sz w:val="21"/>
          <w:szCs w:val="21"/>
        </w:rPr>
        <w:t>6</w:t>
      </w:r>
      <w:r>
        <w:rPr>
          <w:sz w:val="21"/>
          <w:szCs w:val="21"/>
        </w:rPr>
        <w:fldChar w:fldCharType="end"/>
      </w:r>
      <w:r>
        <w:rPr>
          <w:sz w:val="21"/>
          <w:szCs w:val="21"/>
        </w:rPr>
        <w:fldChar w:fldCharType="end"/>
      </w:r>
    </w:p>
    <w:p w14:paraId="24A6D010">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"_Toc91865094" </w:instrText>
      </w:r>
      <w:r>
        <w:fldChar w:fldCharType="separate"/>
      </w:r>
      <w:r>
        <w:rPr>
          <w:rStyle w:val="12"/>
          <w:rFonts w:eastAsia="宋体"/>
          <w:sz w:val="21"/>
          <w:szCs w:val="21"/>
          <w:lang w:eastAsia="zh-CN"/>
        </w:rPr>
        <w:t>A.</w:t>
      </w:r>
      <w:r>
        <w:rPr>
          <w:rFonts w:eastAsiaTheme="minorEastAsia"/>
          <w:b w:val="0"/>
          <w:bCs w:val="0"/>
          <w:kern w:val="2"/>
          <w:sz w:val="21"/>
          <w:szCs w:val="21"/>
          <w:lang w:eastAsia="zh-CN" w:bidi="ar-SA"/>
        </w:rPr>
        <w:tab/>
      </w:r>
      <w:r>
        <w:rPr>
          <w:rStyle w:val="12"/>
          <w:rFonts w:eastAsia="宋体"/>
          <w:sz w:val="21"/>
          <w:szCs w:val="21"/>
          <w:lang w:eastAsia="zh-CN"/>
        </w:rPr>
        <w:t>交易信息标准化</w:t>
      </w:r>
      <w:r>
        <w:rPr>
          <w:sz w:val="21"/>
          <w:szCs w:val="21"/>
        </w:rPr>
        <w:tab/>
      </w:r>
      <w:r>
        <w:rPr>
          <w:sz w:val="21"/>
          <w:szCs w:val="21"/>
        </w:rPr>
        <w:fldChar w:fldCharType="begin"/>
      </w:r>
      <w:r>
        <w:rPr>
          <w:sz w:val="21"/>
          <w:szCs w:val="21"/>
        </w:rPr>
        <w:instrText xml:space="preserve"> PAGEREF _Toc91865094 \h </w:instrText>
      </w:r>
      <w:r>
        <w:rPr>
          <w:sz w:val="21"/>
          <w:szCs w:val="21"/>
        </w:rPr>
        <w:fldChar w:fldCharType="separate"/>
      </w:r>
      <w:r>
        <w:rPr>
          <w:sz w:val="21"/>
          <w:szCs w:val="21"/>
        </w:rPr>
        <w:t>6</w:t>
      </w:r>
      <w:r>
        <w:rPr>
          <w:sz w:val="21"/>
          <w:szCs w:val="21"/>
        </w:rPr>
        <w:fldChar w:fldCharType="end"/>
      </w:r>
      <w:r>
        <w:rPr>
          <w:sz w:val="21"/>
          <w:szCs w:val="21"/>
        </w:rPr>
        <w:fldChar w:fldCharType="end"/>
      </w:r>
    </w:p>
    <w:p w14:paraId="2E88B248">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"_Toc91865095" </w:instrText>
      </w:r>
      <w:r>
        <w:fldChar w:fldCharType="separate"/>
      </w:r>
      <w:r>
        <w:rPr>
          <w:rStyle w:val="12"/>
          <w:rFonts w:eastAsia="宋体"/>
          <w:sz w:val="21"/>
          <w:szCs w:val="21"/>
          <w:lang w:eastAsia="zh-CN"/>
        </w:rPr>
        <w:t>1.</w:t>
      </w:r>
      <w:r>
        <w:rPr>
          <w:rFonts w:eastAsiaTheme="minorEastAsia"/>
          <w:i w:val="0"/>
          <w:kern w:val="2"/>
          <w:sz w:val="21"/>
          <w:szCs w:val="21"/>
          <w:lang w:eastAsia="zh-CN" w:bidi="ar-SA"/>
        </w:rPr>
        <w:tab/>
      </w:r>
      <w:r>
        <w:rPr>
          <w:rStyle w:val="12"/>
          <w:rFonts w:eastAsia="宋体"/>
          <w:sz w:val="21"/>
          <w:szCs w:val="21"/>
          <w:lang w:eastAsia="zh-CN"/>
        </w:rPr>
        <w:t>产品的专有名称或既定名称</w:t>
      </w:r>
      <w:r>
        <w:rPr>
          <w:sz w:val="21"/>
          <w:szCs w:val="21"/>
        </w:rPr>
        <w:tab/>
      </w:r>
      <w:r>
        <w:rPr>
          <w:sz w:val="21"/>
          <w:szCs w:val="21"/>
        </w:rPr>
        <w:fldChar w:fldCharType="begin"/>
      </w:r>
      <w:r>
        <w:rPr>
          <w:sz w:val="21"/>
          <w:szCs w:val="21"/>
        </w:rPr>
        <w:instrText xml:space="preserve"> PAGEREF _Toc91865095 \h </w:instrText>
      </w:r>
      <w:r>
        <w:rPr>
          <w:sz w:val="21"/>
          <w:szCs w:val="21"/>
        </w:rPr>
        <w:fldChar w:fldCharType="separate"/>
      </w:r>
      <w:r>
        <w:rPr>
          <w:sz w:val="21"/>
          <w:szCs w:val="21"/>
        </w:rPr>
        <w:t>6</w:t>
      </w:r>
      <w:r>
        <w:rPr>
          <w:sz w:val="21"/>
          <w:szCs w:val="21"/>
        </w:rPr>
        <w:fldChar w:fldCharType="end"/>
      </w:r>
      <w:r>
        <w:rPr>
          <w:sz w:val="21"/>
          <w:szCs w:val="21"/>
        </w:rPr>
        <w:fldChar w:fldCharType="end"/>
      </w:r>
    </w:p>
    <w:p w14:paraId="4D2C3E09">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"_Toc91865096" </w:instrText>
      </w:r>
      <w:r>
        <w:fldChar w:fldCharType="separate"/>
      </w:r>
      <w:r>
        <w:rPr>
          <w:rStyle w:val="12"/>
          <w:rFonts w:eastAsia="宋体"/>
          <w:sz w:val="21"/>
          <w:szCs w:val="21"/>
          <w:lang w:eastAsia="zh-CN"/>
        </w:rPr>
        <w:t>2.</w:t>
      </w:r>
      <w:r>
        <w:rPr>
          <w:rFonts w:eastAsiaTheme="minorEastAsia"/>
          <w:i w:val="0"/>
          <w:kern w:val="2"/>
          <w:sz w:val="21"/>
          <w:szCs w:val="21"/>
          <w:lang w:eastAsia="zh-CN" w:bidi="ar-SA"/>
        </w:rPr>
        <w:tab/>
      </w:r>
      <w:r>
        <w:rPr>
          <w:rStyle w:val="12"/>
          <w:rFonts w:eastAsia="宋体"/>
          <w:sz w:val="21"/>
          <w:szCs w:val="21"/>
          <w:lang w:eastAsia="zh-CN"/>
        </w:rPr>
        <w:t>产品剂量和剂型</w:t>
      </w:r>
      <w:r>
        <w:rPr>
          <w:sz w:val="21"/>
          <w:szCs w:val="21"/>
        </w:rPr>
        <w:tab/>
      </w:r>
      <w:r>
        <w:rPr>
          <w:sz w:val="21"/>
          <w:szCs w:val="21"/>
        </w:rPr>
        <w:fldChar w:fldCharType="begin"/>
      </w:r>
      <w:r>
        <w:rPr>
          <w:sz w:val="21"/>
          <w:szCs w:val="21"/>
        </w:rPr>
        <w:instrText xml:space="preserve"> PAGEREF _Toc91865096 \h </w:instrText>
      </w:r>
      <w:r>
        <w:rPr>
          <w:sz w:val="21"/>
          <w:szCs w:val="21"/>
        </w:rPr>
        <w:fldChar w:fldCharType="separate"/>
      </w:r>
      <w:r>
        <w:rPr>
          <w:sz w:val="21"/>
          <w:szCs w:val="21"/>
        </w:rPr>
        <w:t>7</w:t>
      </w:r>
      <w:r>
        <w:rPr>
          <w:sz w:val="21"/>
          <w:szCs w:val="21"/>
        </w:rPr>
        <w:fldChar w:fldCharType="end"/>
      </w:r>
      <w:r>
        <w:rPr>
          <w:sz w:val="21"/>
          <w:szCs w:val="21"/>
        </w:rPr>
        <w:fldChar w:fldCharType="end"/>
      </w:r>
    </w:p>
    <w:p w14:paraId="3554BCDB">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"_Toc91865097" </w:instrText>
      </w:r>
      <w:r>
        <w:fldChar w:fldCharType="separate"/>
      </w:r>
      <w:r>
        <w:rPr>
          <w:rStyle w:val="12"/>
          <w:rFonts w:eastAsia="宋体"/>
          <w:sz w:val="21"/>
          <w:szCs w:val="21"/>
          <w:lang w:eastAsia="zh-CN"/>
        </w:rPr>
        <w:t>3.</w:t>
      </w:r>
      <w:r>
        <w:rPr>
          <w:rFonts w:eastAsiaTheme="minorEastAsia"/>
          <w:i w:val="0"/>
          <w:kern w:val="2"/>
          <w:sz w:val="21"/>
          <w:szCs w:val="21"/>
          <w:lang w:eastAsia="zh-CN" w:bidi="ar-SA"/>
        </w:rPr>
        <w:tab/>
      </w:r>
      <w:r>
        <w:rPr>
          <w:rStyle w:val="12"/>
          <w:rFonts w:eastAsia="宋体"/>
          <w:sz w:val="21"/>
          <w:szCs w:val="21"/>
          <w:lang w:eastAsia="zh-CN"/>
        </w:rPr>
        <w:t>产品的国家药品编码号</w:t>
      </w:r>
      <w:r>
        <w:rPr>
          <w:sz w:val="21"/>
          <w:szCs w:val="21"/>
        </w:rPr>
        <w:tab/>
      </w:r>
      <w:r>
        <w:rPr>
          <w:sz w:val="21"/>
          <w:szCs w:val="21"/>
        </w:rPr>
        <w:fldChar w:fldCharType="begin"/>
      </w:r>
      <w:r>
        <w:rPr>
          <w:sz w:val="21"/>
          <w:szCs w:val="21"/>
        </w:rPr>
        <w:instrText xml:space="preserve"> PAGEREF _Toc91865097 \h </w:instrText>
      </w:r>
      <w:r>
        <w:rPr>
          <w:sz w:val="21"/>
          <w:szCs w:val="21"/>
        </w:rPr>
        <w:fldChar w:fldCharType="separate"/>
      </w:r>
      <w:r>
        <w:rPr>
          <w:sz w:val="21"/>
          <w:szCs w:val="21"/>
        </w:rPr>
        <w:t>8</w:t>
      </w:r>
      <w:r>
        <w:rPr>
          <w:sz w:val="21"/>
          <w:szCs w:val="21"/>
        </w:rPr>
        <w:fldChar w:fldCharType="end"/>
      </w:r>
      <w:r>
        <w:rPr>
          <w:sz w:val="21"/>
          <w:szCs w:val="21"/>
        </w:rPr>
        <w:fldChar w:fldCharType="end"/>
      </w:r>
    </w:p>
    <w:p w14:paraId="0EDDF261">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"_Toc91865098" </w:instrText>
      </w:r>
      <w:r>
        <w:fldChar w:fldCharType="separate"/>
      </w:r>
      <w:r>
        <w:rPr>
          <w:rStyle w:val="12"/>
          <w:rFonts w:eastAsia="宋体"/>
          <w:sz w:val="21"/>
          <w:szCs w:val="21"/>
          <w:lang w:eastAsia="zh-CN"/>
        </w:rPr>
        <w:t>4.</w:t>
      </w:r>
      <w:r>
        <w:rPr>
          <w:rFonts w:eastAsiaTheme="minorEastAsia"/>
          <w:i w:val="0"/>
          <w:kern w:val="2"/>
          <w:sz w:val="21"/>
          <w:szCs w:val="21"/>
          <w:lang w:eastAsia="zh-CN" w:bidi="ar-SA"/>
        </w:rPr>
        <w:tab/>
      </w:r>
      <w:r>
        <w:rPr>
          <w:rStyle w:val="12"/>
          <w:rFonts w:eastAsia="宋体"/>
          <w:sz w:val="21"/>
          <w:szCs w:val="21"/>
          <w:lang w:eastAsia="zh-CN"/>
        </w:rPr>
        <w:t>容器大小</w:t>
      </w:r>
      <w:r>
        <w:rPr>
          <w:sz w:val="21"/>
          <w:szCs w:val="21"/>
        </w:rPr>
        <w:tab/>
      </w:r>
      <w:r>
        <w:rPr>
          <w:sz w:val="21"/>
          <w:szCs w:val="21"/>
        </w:rPr>
        <w:fldChar w:fldCharType="begin"/>
      </w:r>
      <w:r>
        <w:rPr>
          <w:sz w:val="21"/>
          <w:szCs w:val="21"/>
        </w:rPr>
        <w:instrText xml:space="preserve"> PAGEREF _Toc91865098 \h </w:instrText>
      </w:r>
      <w:r>
        <w:rPr>
          <w:sz w:val="21"/>
          <w:szCs w:val="21"/>
        </w:rPr>
        <w:fldChar w:fldCharType="separate"/>
      </w:r>
      <w:r>
        <w:rPr>
          <w:sz w:val="21"/>
          <w:szCs w:val="21"/>
        </w:rPr>
        <w:t>8</w:t>
      </w:r>
      <w:r>
        <w:rPr>
          <w:sz w:val="21"/>
          <w:szCs w:val="21"/>
        </w:rPr>
        <w:fldChar w:fldCharType="end"/>
      </w:r>
      <w:r>
        <w:rPr>
          <w:sz w:val="21"/>
          <w:szCs w:val="21"/>
        </w:rPr>
        <w:fldChar w:fldCharType="end"/>
      </w:r>
    </w:p>
    <w:p w14:paraId="73A83E63">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"_Toc91865099" </w:instrText>
      </w:r>
      <w:r>
        <w:fldChar w:fldCharType="separate"/>
      </w:r>
      <w:r>
        <w:rPr>
          <w:rStyle w:val="12"/>
          <w:rFonts w:eastAsia="宋体"/>
          <w:sz w:val="21"/>
          <w:szCs w:val="21"/>
          <w:lang w:eastAsia="zh-CN"/>
        </w:rPr>
        <w:t>5.</w:t>
      </w:r>
      <w:r>
        <w:rPr>
          <w:rFonts w:eastAsiaTheme="minorEastAsia"/>
          <w:i w:val="0"/>
          <w:kern w:val="2"/>
          <w:sz w:val="21"/>
          <w:szCs w:val="21"/>
          <w:lang w:eastAsia="zh-CN" w:bidi="ar-SA"/>
        </w:rPr>
        <w:tab/>
      </w:r>
      <w:r>
        <w:rPr>
          <w:rStyle w:val="12"/>
          <w:rFonts w:eastAsia="宋体"/>
          <w:sz w:val="21"/>
          <w:szCs w:val="21"/>
          <w:lang w:eastAsia="zh-CN"/>
        </w:rPr>
        <w:t>容器的数量</w:t>
      </w:r>
      <w:r>
        <w:rPr>
          <w:sz w:val="21"/>
          <w:szCs w:val="21"/>
        </w:rPr>
        <w:tab/>
      </w:r>
      <w:r>
        <w:rPr>
          <w:sz w:val="21"/>
          <w:szCs w:val="21"/>
        </w:rPr>
        <w:fldChar w:fldCharType="begin"/>
      </w:r>
      <w:r>
        <w:rPr>
          <w:sz w:val="21"/>
          <w:szCs w:val="21"/>
        </w:rPr>
        <w:instrText xml:space="preserve"> PAGEREF _Toc91865099 \h </w:instrText>
      </w:r>
      <w:r>
        <w:rPr>
          <w:sz w:val="21"/>
          <w:szCs w:val="21"/>
        </w:rPr>
        <w:fldChar w:fldCharType="separate"/>
      </w:r>
      <w:r>
        <w:rPr>
          <w:sz w:val="21"/>
          <w:szCs w:val="21"/>
        </w:rPr>
        <w:t>8</w:t>
      </w:r>
      <w:r>
        <w:rPr>
          <w:sz w:val="21"/>
          <w:szCs w:val="21"/>
        </w:rPr>
        <w:fldChar w:fldCharType="end"/>
      </w:r>
      <w:r>
        <w:rPr>
          <w:sz w:val="21"/>
          <w:szCs w:val="21"/>
        </w:rPr>
        <w:fldChar w:fldCharType="end"/>
      </w:r>
    </w:p>
    <w:p w14:paraId="186E634A">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"_Toc91865100" </w:instrText>
      </w:r>
      <w:r>
        <w:fldChar w:fldCharType="separate"/>
      </w:r>
      <w:r>
        <w:rPr>
          <w:rStyle w:val="12"/>
          <w:rFonts w:eastAsia="宋体"/>
          <w:sz w:val="21"/>
          <w:szCs w:val="21"/>
          <w:lang w:eastAsia="zh-CN"/>
        </w:rPr>
        <w:t>6.</w:t>
      </w:r>
      <w:r>
        <w:rPr>
          <w:rFonts w:eastAsiaTheme="minorEastAsia"/>
          <w:i w:val="0"/>
          <w:kern w:val="2"/>
          <w:sz w:val="21"/>
          <w:szCs w:val="21"/>
          <w:lang w:eastAsia="zh-CN" w:bidi="ar-SA"/>
        </w:rPr>
        <w:tab/>
      </w:r>
      <w:r>
        <w:rPr>
          <w:rStyle w:val="12"/>
          <w:rFonts w:eastAsia="宋体"/>
          <w:sz w:val="21"/>
          <w:szCs w:val="21"/>
          <w:lang w:eastAsia="zh-CN"/>
        </w:rPr>
        <w:t>产品批号</w:t>
      </w:r>
      <w:r>
        <w:rPr>
          <w:sz w:val="21"/>
          <w:szCs w:val="21"/>
        </w:rPr>
        <w:tab/>
      </w:r>
      <w:r>
        <w:rPr>
          <w:sz w:val="21"/>
          <w:szCs w:val="21"/>
        </w:rPr>
        <w:fldChar w:fldCharType="begin"/>
      </w:r>
      <w:r>
        <w:rPr>
          <w:sz w:val="21"/>
          <w:szCs w:val="21"/>
        </w:rPr>
        <w:instrText xml:space="preserve"> PAGEREF _Toc91865100 \h </w:instrText>
      </w:r>
      <w:r>
        <w:rPr>
          <w:sz w:val="21"/>
          <w:szCs w:val="21"/>
        </w:rPr>
        <w:fldChar w:fldCharType="separate"/>
      </w:r>
      <w:r>
        <w:rPr>
          <w:sz w:val="21"/>
          <w:szCs w:val="21"/>
        </w:rPr>
        <w:t>9</w:t>
      </w:r>
      <w:r>
        <w:rPr>
          <w:sz w:val="21"/>
          <w:szCs w:val="21"/>
        </w:rPr>
        <w:fldChar w:fldCharType="end"/>
      </w:r>
      <w:r>
        <w:rPr>
          <w:sz w:val="21"/>
          <w:szCs w:val="21"/>
        </w:rPr>
        <w:fldChar w:fldCharType="end"/>
      </w:r>
    </w:p>
    <w:p w14:paraId="5DE3C328">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"_Toc91865101" </w:instrText>
      </w:r>
      <w:r>
        <w:fldChar w:fldCharType="separate"/>
      </w:r>
      <w:r>
        <w:rPr>
          <w:rStyle w:val="12"/>
          <w:rFonts w:eastAsia="宋体"/>
          <w:sz w:val="21"/>
          <w:szCs w:val="21"/>
          <w:lang w:eastAsia="zh-CN"/>
        </w:rPr>
        <w:t>7.</w:t>
      </w:r>
      <w:r>
        <w:rPr>
          <w:rFonts w:eastAsiaTheme="minorEastAsia"/>
          <w:i w:val="0"/>
          <w:kern w:val="2"/>
          <w:sz w:val="21"/>
          <w:szCs w:val="21"/>
          <w:lang w:eastAsia="zh-CN" w:bidi="ar-SA"/>
        </w:rPr>
        <w:tab/>
      </w:r>
      <w:r>
        <w:rPr>
          <w:rStyle w:val="12"/>
          <w:rFonts w:eastAsia="宋体"/>
          <w:sz w:val="21"/>
          <w:szCs w:val="21"/>
          <w:lang w:eastAsia="zh-CN"/>
        </w:rPr>
        <w:t>交易日期</w:t>
      </w:r>
      <w:r>
        <w:rPr>
          <w:sz w:val="21"/>
          <w:szCs w:val="21"/>
        </w:rPr>
        <w:tab/>
      </w:r>
      <w:r>
        <w:rPr>
          <w:sz w:val="21"/>
          <w:szCs w:val="21"/>
        </w:rPr>
        <w:fldChar w:fldCharType="begin"/>
      </w:r>
      <w:r>
        <w:rPr>
          <w:sz w:val="21"/>
          <w:szCs w:val="21"/>
        </w:rPr>
        <w:instrText xml:space="preserve"> PAGEREF _Toc91865101 \h </w:instrText>
      </w:r>
      <w:r>
        <w:rPr>
          <w:sz w:val="21"/>
          <w:szCs w:val="21"/>
        </w:rPr>
        <w:fldChar w:fldCharType="separate"/>
      </w:r>
      <w:r>
        <w:rPr>
          <w:sz w:val="21"/>
          <w:szCs w:val="21"/>
        </w:rPr>
        <w:t>9</w:t>
      </w:r>
      <w:r>
        <w:rPr>
          <w:sz w:val="21"/>
          <w:szCs w:val="21"/>
        </w:rPr>
        <w:fldChar w:fldCharType="end"/>
      </w:r>
      <w:r>
        <w:rPr>
          <w:sz w:val="21"/>
          <w:szCs w:val="21"/>
        </w:rPr>
        <w:fldChar w:fldCharType="end"/>
      </w:r>
    </w:p>
    <w:p w14:paraId="05C2B4FE">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"_Toc91865102" </w:instrText>
      </w:r>
      <w:r>
        <w:fldChar w:fldCharType="separate"/>
      </w:r>
      <w:r>
        <w:rPr>
          <w:rStyle w:val="12"/>
          <w:rFonts w:eastAsia="宋体"/>
          <w:sz w:val="21"/>
          <w:szCs w:val="21"/>
          <w:lang w:eastAsia="zh-CN"/>
        </w:rPr>
        <w:t>8.</w:t>
      </w:r>
      <w:r>
        <w:rPr>
          <w:rFonts w:eastAsiaTheme="minorEastAsia"/>
          <w:i w:val="0"/>
          <w:kern w:val="2"/>
          <w:sz w:val="21"/>
          <w:szCs w:val="21"/>
          <w:lang w:eastAsia="zh-CN" w:bidi="ar-SA"/>
        </w:rPr>
        <w:tab/>
      </w:r>
      <w:r>
        <w:rPr>
          <w:rStyle w:val="12"/>
          <w:rFonts w:eastAsia="宋体"/>
          <w:sz w:val="21"/>
          <w:szCs w:val="21"/>
          <w:lang w:eastAsia="zh-CN"/>
        </w:rPr>
        <w:t>装运日期（如果是在交易日期之后超过24小时）</w:t>
      </w:r>
      <w:r>
        <w:rPr>
          <w:sz w:val="21"/>
          <w:szCs w:val="21"/>
        </w:rPr>
        <w:tab/>
      </w:r>
      <w:r>
        <w:rPr>
          <w:sz w:val="21"/>
          <w:szCs w:val="21"/>
        </w:rPr>
        <w:fldChar w:fldCharType="begin"/>
      </w:r>
      <w:r>
        <w:rPr>
          <w:sz w:val="21"/>
          <w:szCs w:val="21"/>
        </w:rPr>
        <w:instrText xml:space="preserve"> PAGEREF _Toc91865102 \h </w:instrText>
      </w:r>
      <w:r>
        <w:rPr>
          <w:sz w:val="21"/>
          <w:szCs w:val="21"/>
        </w:rPr>
        <w:fldChar w:fldCharType="separate"/>
      </w:r>
      <w:r>
        <w:rPr>
          <w:sz w:val="21"/>
          <w:szCs w:val="21"/>
        </w:rPr>
        <w:t>9</w:t>
      </w:r>
      <w:r>
        <w:rPr>
          <w:sz w:val="21"/>
          <w:szCs w:val="21"/>
        </w:rPr>
        <w:fldChar w:fldCharType="end"/>
      </w:r>
      <w:r>
        <w:rPr>
          <w:sz w:val="21"/>
          <w:szCs w:val="21"/>
        </w:rPr>
        <w:fldChar w:fldCharType="end"/>
      </w:r>
    </w:p>
    <w:p w14:paraId="19A6377D">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"_Toc91865103" </w:instrText>
      </w:r>
      <w:r>
        <w:fldChar w:fldCharType="separate"/>
      </w:r>
      <w:r>
        <w:rPr>
          <w:rStyle w:val="12"/>
          <w:rFonts w:eastAsia="宋体"/>
          <w:sz w:val="21"/>
          <w:szCs w:val="21"/>
          <w:lang w:eastAsia="zh-CN"/>
        </w:rPr>
        <w:t>9.</w:t>
      </w:r>
      <w:r>
        <w:rPr>
          <w:rFonts w:eastAsiaTheme="minorEastAsia"/>
          <w:i w:val="0"/>
          <w:kern w:val="2"/>
          <w:sz w:val="21"/>
          <w:szCs w:val="21"/>
          <w:lang w:eastAsia="zh-CN" w:bidi="ar-SA"/>
        </w:rPr>
        <w:tab/>
      </w:r>
      <w:r>
        <w:rPr>
          <w:rStyle w:val="12"/>
          <w:rFonts w:eastAsia="宋体"/>
          <w:sz w:val="21"/>
          <w:szCs w:val="21"/>
          <w:lang w:eastAsia="zh-CN"/>
        </w:rPr>
        <w:t>所有权转让人的公司名称和地址</w:t>
      </w:r>
      <w:r>
        <w:rPr>
          <w:sz w:val="21"/>
          <w:szCs w:val="21"/>
        </w:rPr>
        <w:tab/>
      </w:r>
      <w:r>
        <w:rPr>
          <w:sz w:val="21"/>
          <w:szCs w:val="21"/>
        </w:rPr>
        <w:fldChar w:fldCharType="begin"/>
      </w:r>
      <w:r>
        <w:rPr>
          <w:sz w:val="21"/>
          <w:szCs w:val="21"/>
        </w:rPr>
        <w:instrText xml:space="preserve"> PAGEREF _Toc91865103 \h </w:instrText>
      </w:r>
      <w:r>
        <w:rPr>
          <w:sz w:val="21"/>
          <w:szCs w:val="21"/>
        </w:rPr>
        <w:fldChar w:fldCharType="separate"/>
      </w:r>
      <w:r>
        <w:rPr>
          <w:sz w:val="21"/>
          <w:szCs w:val="21"/>
        </w:rPr>
        <w:t>9</w:t>
      </w:r>
      <w:r>
        <w:rPr>
          <w:sz w:val="21"/>
          <w:szCs w:val="21"/>
        </w:rPr>
        <w:fldChar w:fldCharType="end"/>
      </w:r>
      <w:r>
        <w:rPr>
          <w:sz w:val="21"/>
          <w:szCs w:val="21"/>
        </w:rPr>
        <w:fldChar w:fldCharType="end"/>
      </w:r>
    </w:p>
    <w:p w14:paraId="18AB6744">
      <w:pPr>
        <w:pStyle w:val="4"/>
        <w:tabs>
          <w:tab w:val="left" w:pos="105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"_Toc91865104" </w:instrText>
      </w:r>
      <w:r>
        <w:fldChar w:fldCharType="separate"/>
      </w:r>
      <w:r>
        <w:rPr>
          <w:rStyle w:val="12"/>
          <w:rFonts w:eastAsia="宋体"/>
          <w:sz w:val="21"/>
          <w:szCs w:val="21"/>
          <w:lang w:eastAsia="zh-CN"/>
        </w:rPr>
        <w:t>10.</w:t>
      </w:r>
      <w:r>
        <w:rPr>
          <w:rFonts w:eastAsiaTheme="minorEastAsia"/>
          <w:i w:val="0"/>
          <w:kern w:val="2"/>
          <w:sz w:val="21"/>
          <w:szCs w:val="21"/>
          <w:lang w:eastAsia="zh-CN" w:bidi="ar-SA"/>
        </w:rPr>
        <w:tab/>
      </w:r>
      <w:r>
        <w:rPr>
          <w:rStyle w:val="12"/>
          <w:rFonts w:eastAsia="宋体"/>
          <w:sz w:val="21"/>
          <w:szCs w:val="21"/>
          <w:lang w:eastAsia="zh-CN"/>
        </w:rPr>
        <w:t>所有权被转让人的公司名称和地址</w:t>
      </w:r>
      <w:r>
        <w:rPr>
          <w:sz w:val="21"/>
          <w:szCs w:val="21"/>
        </w:rPr>
        <w:tab/>
      </w:r>
      <w:r>
        <w:rPr>
          <w:sz w:val="21"/>
          <w:szCs w:val="21"/>
        </w:rPr>
        <w:fldChar w:fldCharType="begin"/>
      </w:r>
      <w:r>
        <w:rPr>
          <w:sz w:val="21"/>
          <w:szCs w:val="21"/>
        </w:rPr>
        <w:instrText xml:space="preserve"> PAGEREF _Toc91865104 \h </w:instrText>
      </w:r>
      <w:r>
        <w:rPr>
          <w:sz w:val="21"/>
          <w:szCs w:val="21"/>
        </w:rPr>
        <w:fldChar w:fldCharType="separate"/>
      </w:r>
      <w:r>
        <w:rPr>
          <w:sz w:val="21"/>
          <w:szCs w:val="21"/>
        </w:rPr>
        <w:t>9</w:t>
      </w:r>
      <w:r>
        <w:rPr>
          <w:sz w:val="21"/>
          <w:szCs w:val="21"/>
        </w:rPr>
        <w:fldChar w:fldCharType="end"/>
      </w:r>
      <w:r>
        <w:rPr>
          <w:sz w:val="21"/>
          <w:szCs w:val="21"/>
        </w:rPr>
        <w:fldChar w:fldCharType="end"/>
      </w:r>
    </w:p>
    <w:p w14:paraId="02A55FAB">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"_Toc91865105" </w:instrText>
      </w:r>
      <w:r>
        <w:fldChar w:fldCharType="separate"/>
      </w:r>
      <w:r>
        <w:rPr>
          <w:rStyle w:val="12"/>
          <w:rFonts w:eastAsia="宋体"/>
          <w:sz w:val="21"/>
          <w:szCs w:val="21"/>
          <w:lang w:eastAsia="zh-CN"/>
        </w:rPr>
        <w:t>B.</w:t>
      </w:r>
      <w:r>
        <w:rPr>
          <w:rFonts w:eastAsiaTheme="minorEastAsia"/>
          <w:b w:val="0"/>
          <w:bCs w:val="0"/>
          <w:kern w:val="2"/>
          <w:sz w:val="21"/>
          <w:szCs w:val="21"/>
          <w:lang w:eastAsia="zh-CN" w:bidi="ar-SA"/>
        </w:rPr>
        <w:tab/>
      </w:r>
      <w:r>
        <w:rPr>
          <w:rStyle w:val="12"/>
          <w:rFonts w:eastAsia="宋体"/>
          <w:sz w:val="21"/>
          <w:szCs w:val="21"/>
          <w:lang w:eastAsia="zh-CN"/>
        </w:rPr>
        <w:t>交易历史记录标准化</w:t>
      </w:r>
      <w:r>
        <w:rPr>
          <w:sz w:val="21"/>
          <w:szCs w:val="21"/>
        </w:rPr>
        <w:tab/>
      </w:r>
      <w:r>
        <w:rPr>
          <w:sz w:val="21"/>
          <w:szCs w:val="21"/>
        </w:rPr>
        <w:fldChar w:fldCharType="begin"/>
      </w:r>
      <w:r>
        <w:rPr>
          <w:sz w:val="21"/>
          <w:szCs w:val="21"/>
        </w:rPr>
        <w:instrText xml:space="preserve"> PAGEREF _Toc91865105 \h </w:instrText>
      </w:r>
      <w:r>
        <w:rPr>
          <w:sz w:val="21"/>
          <w:szCs w:val="21"/>
        </w:rPr>
        <w:fldChar w:fldCharType="separate"/>
      </w:r>
      <w:r>
        <w:rPr>
          <w:sz w:val="21"/>
          <w:szCs w:val="21"/>
        </w:rPr>
        <w:t>11</w:t>
      </w:r>
      <w:r>
        <w:rPr>
          <w:sz w:val="21"/>
          <w:szCs w:val="21"/>
        </w:rPr>
        <w:fldChar w:fldCharType="end"/>
      </w:r>
      <w:r>
        <w:rPr>
          <w:sz w:val="21"/>
          <w:szCs w:val="21"/>
        </w:rPr>
        <w:fldChar w:fldCharType="end"/>
      </w:r>
    </w:p>
    <w:p w14:paraId="1D53CCEF">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"_Toc91865106" </w:instrText>
      </w:r>
      <w:r>
        <w:fldChar w:fldCharType="separate"/>
      </w:r>
      <w:r>
        <w:rPr>
          <w:rStyle w:val="12"/>
          <w:rFonts w:eastAsia="宋体"/>
          <w:sz w:val="21"/>
          <w:szCs w:val="21"/>
          <w:lang w:eastAsia="zh-CN"/>
        </w:rPr>
        <w:t>C.</w:t>
      </w:r>
      <w:r>
        <w:rPr>
          <w:rFonts w:eastAsiaTheme="minorEastAsia"/>
          <w:b w:val="0"/>
          <w:bCs w:val="0"/>
          <w:kern w:val="2"/>
          <w:sz w:val="21"/>
          <w:szCs w:val="21"/>
          <w:lang w:eastAsia="zh-CN" w:bidi="ar-SA"/>
        </w:rPr>
        <w:tab/>
      </w:r>
      <w:r>
        <w:rPr>
          <w:rStyle w:val="12"/>
          <w:rFonts w:eastAsia="宋体"/>
          <w:sz w:val="21"/>
          <w:szCs w:val="21"/>
          <w:lang w:eastAsia="zh-CN"/>
        </w:rPr>
        <w:t>交易声明标准化</w:t>
      </w:r>
      <w:r>
        <w:rPr>
          <w:sz w:val="21"/>
          <w:szCs w:val="21"/>
        </w:rPr>
        <w:tab/>
      </w:r>
      <w:r>
        <w:rPr>
          <w:sz w:val="21"/>
          <w:szCs w:val="21"/>
        </w:rPr>
        <w:fldChar w:fldCharType="begin"/>
      </w:r>
      <w:r>
        <w:rPr>
          <w:sz w:val="21"/>
          <w:szCs w:val="21"/>
        </w:rPr>
        <w:instrText xml:space="preserve"> PAGEREF _Toc91865106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2E9ADF1">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"_Toc91865107" </w:instrText>
      </w:r>
      <w:r>
        <w:fldChar w:fldCharType="separate"/>
      </w:r>
      <w:r>
        <w:rPr>
          <w:rStyle w:val="12"/>
          <w:rFonts w:eastAsia="宋体"/>
          <w:sz w:val="21"/>
          <w:szCs w:val="21"/>
          <w:lang w:eastAsia="zh-CN"/>
        </w:rPr>
        <w:t>1.</w:t>
      </w:r>
      <w:r>
        <w:rPr>
          <w:rFonts w:eastAsiaTheme="minorEastAsia"/>
          <w:i w:val="0"/>
          <w:kern w:val="2"/>
          <w:sz w:val="21"/>
          <w:szCs w:val="21"/>
          <w:lang w:eastAsia="zh-CN" w:bidi="ar-SA"/>
        </w:rPr>
        <w:tab/>
      </w:r>
      <w:r>
        <w:rPr>
          <w:rStyle w:val="12"/>
          <w:rFonts w:eastAsia="宋体"/>
          <w:sz w:val="21"/>
          <w:szCs w:val="21"/>
          <w:lang w:eastAsia="zh-CN"/>
        </w:rPr>
        <w:t>交易声明</w:t>
      </w:r>
      <w:r>
        <w:rPr>
          <w:sz w:val="21"/>
          <w:szCs w:val="21"/>
        </w:rPr>
        <w:tab/>
      </w:r>
      <w:r>
        <w:rPr>
          <w:sz w:val="21"/>
          <w:szCs w:val="21"/>
        </w:rPr>
        <w:fldChar w:fldCharType="begin"/>
      </w:r>
      <w:r>
        <w:rPr>
          <w:sz w:val="21"/>
          <w:szCs w:val="21"/>
        </w:rPr>
        <w:instrText xml:space="preserve"> PAGEREF _Toc91865107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9C2BB1C">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"_Toc91865108" </w:instrText>
      </w:r>
      <w:r>
        <w:fldChar w:fldCharType="separate"/>
      </w:r>
      <w:r>
        <w:rPr>
          <w:rStyle w:val="12"/>
          <w:rFonts w:eastAsia="宋体"/>
          <w:sz w:val="21"/>
          <w:szCs w:val="21"/>
          <w:lang w:eastAsia="zh-CN"/>
        </w:rPr>
        <w:t>2.</w:t>
      </w:r>
      <w:r>
        <w:rPr>
          <w:rFonts w:eastAsiaTheme="minorEastAsia"/>
          <w:i w:val="0"/>
          <w:kern w:val="2"/>
          <w:sz w:val="21"/>
          <w:szCs w:val="21"/>
          <w:lang w:eastAsia="zh-CN" w:bidi="ar-SA"/>
        </w:rPr>
        <w:tab/>
      </w:r>
      <w:r>
        <w:rPr>
          <w:rStyle w:val="12"/>
          <w:rFonts w:eastAsia="宋体"/>
          <w:sz w:val="21"/>
          <w:szCs w:val="21"/>
          <w:lang w:eastAsia="zh-CN"/>
        </w:rPr>
        <w:t>直接采购声明</w:t>
      </w:r>
      <w:r>
        <w:rPr>
          <w:sz w:val="21"/>
          <w:szCs w:val="21"/>
        </w:rPr>
        <w:tab/>
      </w:r>
      <w:r>
        <w:rPr>
          <w:sz w:val="21"/>
          <w:szCs w:val="21"/>
        </w:rPr>
        <w:fldChar w:fldCharType="begin"/>
      </w:r>
      <w:r>
        <w:rPr>
          <w:sz w:val="21"/>
          <w:szCs w:val="21"/>
        </w:rPr>
        <w:instrText xml:space="preserve"> PAGEREF _Toc91865108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E9102BA">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"_Toc91865109" </w:instrText>
      </w:r>
      <w:r>
        <w:fldChar w:fldCharType="separate"/>
      </w:r>
      <w:r>
        <w:rPr>
          <w:rStyle w:val="12"/>
          <w:rFonts w:eastAsia="宋体"/>
          <w:sz w:val="21"/>
          <w:szCs w:val="21"/>
          <w:lang w:eastAsia="zh-CN"/>
        </w:rPr>
        <w:t>D.</w:t>
      </w:r>
      <w:r>
        <w:rPr>
          <w:rFonts w:eastAsiaTheme="minorEastAsia"/>
          <w:b w:val="0"/>
          <w:bCs w:val="0"/>
          <w:kern w:val="2"/>
          <w:sz w:val="21"/>
          <w:szCs w:val="21"/>
          <w:lang w:eastAsia="zh-CN" w:bidi="ar-SA"/>
        </w:rPr>
        <w:tab/>
      </w:r>
      <w:r>
        <w:rPr>
          <w:rStyle w:val="12"/>
          <w:rFonts w:eastAsia="宋体"/>
          <w:sz w:val="21"/>
          <w:szCs w:val="21"/>
          <w:lang w:eastAsia="zh-CN"/>
        </w:rPr>
        <w:t>笔误和其他差异</w:t>
      </w:r>
      <w:r>
        <w:rPr>
          <w:sz w:val="21"/>
          <w:szCs w:val="21"/>
        </w:rPr>
        <w:tab/>
      </w:r>
      <w:r>
        <w:rPr>
          <w:sz w:val="21"/>
          <w:szCs w:val="21"/>
        </w:rPr>
        <w:fldChar w:fldCharType="begin"/>
      </w:r>
      <w:r>
        <w:rPr>
          <w:sz w:val="21"/>
          <w:szCs w:val="21"/>
        </w:rPr>
        <w:instrText xml:space="preserve"> PAGEREF _Toc91865109 \h </w:instrText>
      </w:r>
      <w:r>
        <w:rPr>
          <w:sz w:val="21"/>
          <w:szCs w:val="21"/>
        </w:rPr>
        <w:fldChar w:fldCharType="separate"/>
      </w:r>
      <w:r>
        <w:rPr>
          <w:sz w:val="21"/>
          <w:szCs w:val="21"/>
        </w:rPr>
        <w:t>14</w:t>
      </w:r>
      <w:r>
        <w:rPr>
          <w:sz w:val="21"/>
          <w:szCs w:val="21"/>
        </w:rPr>
        <w:fldChar w:fldCharType="end"/>
      </w:r>
      <w:r>
        <w:rPr>
          <w:sz w:val="21"/>
          <w:szCs w:val="21"/>
        </w:rPr>
        <w:fldChar w:fldCharType="end"/>
      </w:r>
    </w:p>
    <w:p w14:paraId="2C228671">
      <w:pPr>
        <w:pStyle w:val="8"/>
        <w:tabs>
          <w:tab w:val="right" w:leader="dot" w:pos="9061"/>
        </w:tabs>
        <w:spacing w:after="120"/>
        <w:ind w:left="964" w:hanging="964"/>
        <w:rPr>
          <w:rFonts w:eastAsiaTheme="minorEastAsia"/>
          <w:b w:val="0"/>
          <w:bCs w:val="0"/>
          <w:kern w:val="2"/>
          <w:sz w:val="21"/>
          <w:szCs w:val="21"/>
          <w:lang w:eastAsia="zh-CN" w:bidi="ar-SA"/>
        </w:rPr>
      </w:pPr>
      <w:r>
        <w:fldChar w:fldCharType="begin"/>
      </w:r>
      <w:r>
        <w:instrText xml:space="preserve"> HYPERLINK \l "_Toc91865110" </w:instrText>
      </w:r>
      <w:r>
        <w:fldChar w:fldCharType="separate"/>
      </w:r>
      <w:r>
        <w:rPr>
          <w:rStyle w:val="12"/>
          <w:rFonts w:eastAsia="宋体"/>
          <w:sz w:val="21"/>
          <w:szCs w:val="21"/>
          <w:lang w:eastAsia="zh-CN"/>
        </w:rPr>
        <w:t>VI.</w:t>
      </w:r>
      <w:r>
        <w:rPr>
          <w:rFonts w:eastAsiaTheme="minorEastAsia"/>
          <w:b w:val="0"/>
          <w:bCs w:val="0"/>
          <w:kern w:val="2"/>
          <w:sz w:val="21"/>
          <w:szCs w:val="21"/>
          <w:lang w:eastAsia="zh-CN" w:bidi="ar-SA"/>
        </w:rPr>
        <w:tab/>
      </w:r>
      <w:r>
        <w:rPr>
          <w:rStyle w:val="12"/>
          <w:rFonts w:eastAsia="宋体"/>
          <w:sz w:val="21"/>
          <w:szCs w:val="21"/>
          <w:lang w:eastAsia="zh-CN"/>
        </w:rPr>
        <w:t>文档管理规范</w:t>
      </w:r>
      <w:r>
        <w:rPr>
          <w:sz w:val="21"/>
          <w:szCs w:val="21"/>
        </w:rPr>
        <w:tab/>
      </w:r>
      <w:r>
        <w:rPr>
          <w:sz w:val="21"/>
          <w:szCs w:val="21"/>
        </w:rPr>
        <w:fldChar w:fldCharType="begin"/>
      </w:r>
      <w:r>
        <w:rPr>
          <w:sz w:val="21"/>
          <w:szCs w:val="21"/>
        </w:rPr>
        <w:instrText xml:space="preserve"> PAGEREF _Toc91865110 \h </w:instrText>
      </w:r>
      <w:r>
        <w:rPr>
          <w:sz w:val="21"/>
          <w:szCs w:val="21"/>
        </w:rPr>
        <w:fldChar w:fldCharType="separate"/>
      </w:r>
      <w:r>
        <w:rPr>
          <w:sz w:val="21"/>
          <w:szCs w:val="21"/>
        </w:rPr>
        <w:t>14</w:t>
      </w:r>
      <w:r>
        <w:rPr>
          <w:sz w:val="21"/>
          <w:szCs w:val="21"/>
        </w:rPr>
        <w:fldChar w:fldCharType="end"/>
      </w:r>
      <w:r>
        <w:rPr>
          <w:sz w:val="21"/>
          <w:szCs w:val="21"/>
        </w:rPr>
        <w:fldChar w:fldCharType="end"/>
      </w:r>
    </w:p>
    <w:p w14:paraId="438C73F8">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"_Toc91865111" </w:instrText>
      </w:r>
      <w:r>
        <w:fldChar w:fldCharType="separate"/>
      </w:r>
      <w:r>
        <w:rPr>
          <w:rStyle w:val="12"/>
          <w:rFonts w:eastAsia="宋体"/>
          <w:sz w:val="21"/>
          <w:szCs w:val="21"/>
          <w:lang w:eastAsia="zh-CN"/>
        </w:rPr>
        <w:t>A.</w:t>
      </w:r>
      <w:r>
        <w:rPr>
          <w:rFonts w:eastAsiaTheme="minorEastAsia"/>
          <w:b w:val="0"/>
          <w:bCs w:val="0"/>
          <w:kern w:val="2"/>
          <w:sz w:val="21"/>
          <w:szCs w:val="21"/>
          <w:lang w:eastAsia="zh-CN" w:bidi="ar-SA"/>
        </w:rPr>
        <w:tab/>
      </w:r>
      <w:r>
        <w:rPr>
          <w:rStyle w:val="12"/>
          <w:rFonts w:eastAsia="宋体"/>
          <w:sz w:val="21"/>
          <w:szCs w:val="21"/>
          <w:lang w:eastAsia="zh-CN"/>
        </w:rPr>
        <w:t>制造商须向后续采购商提供的产品跟踪信息</w:t>
      </w:r>
      <w:r>
        <w:rPr>
          <w:sz w:val="21"/>
          <w:szCs w:val="21"/>
        </w:rPr>
        <w:tab/>
      </w:r>
      <w:r>
        <w:rPr>
          <w:sz w:val="21"/>
          <w:szCs w:val="21"/>
        </w:rPr>
        <w:fldChar w:fldCharType="begin"/>
      </w:r>
      <w:r>
        <w:rPr>
          <w:sz w:val="21"/>
          <w:szCs w:val="21"/>
        </w:rPr>
        <w:instrText xml:space="preserve"> PAGEREF _Toc91865111 \h </w:instrText>
      </w:r>
      <w:r>
        <w:rPr>
          <w:sz w:val="21"/>
          <w:szCs w:val="21"/>
        </w:rPr>
        <w:fldChar w:fldCharType="separate"/>
      </w:r>
      <w:r>
        <w:rPr>
          <w:sz w:val="21"/>
          <w:szCs w:val="21"/>
        </w:rPr>
        <w:t>15</w:t>
      </w:r>
      <w:r>
        <w:rPr>
          <w:sz w:val="21"/>
          <w:szCs w:val="21"/>
        </w:rPr>
        <w:fldChar w:fldCharType="end"/>
      </w:r>
      <w:r>
        <w:rPr>
          <w:sz w:val="21"/>
          <w:szCs w:val="21"/>
        </w:rPr>
        <w:fldChar w:fldCharType="end"/>
      </w:r>
    </w:p>
    <w:p w14:paraId="7E49BF8A">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"_Toc91865112" </w:instrText>
      </w:r>
      <w:r>
        <w:fldChar w:fldCharType="separate"/>
      </w:r>
      <w:r>
        <w:rPr>
          <w:rStyle w:val="12"/>
          <w:rFonts w:eastAsia="宋体"/>
          <w:sz w:val="21"/>
          <w:szCs w:val="21"/>
          <w:lang w:eastAsia="zh-CN"/>
        </w:rPr>
        <w:t>B.</w:t>
      </w:r>
      <w:r>
        <w:rPr>
          <w:rFonts w:eastAsiaTheme="minorEastAsia"/>
          <w:b w:val="0"/>
          <w:bCs w:val="0"/>
          <w:kern w:val="2"/>
          <w:sz w:val="21"/>
          <w:szCs w:val="21"/>
          <w:lang w:eastAsia="zh-CN" w:bidi="ar-SA"/>
        </w:rPr>
        <w:tab/>
      </w:r>
      <w:r>
        <w:rPr>
          <w:rStyle w:val="12"/>
          <w:rFonts w:eastAsia="宋体"/>
          <w:sz w:val="21"/>
          <w:szCs w:val="21"/>
          <w:lang w:eastAsia="zh-CN"/>
        </w:rPr>
        <w:t>再包装商须向后续采购商提供的产品跟踪信息</w:t>
      </w:r>
      <w:r>
        <w:rPr>
          <w:sz w:val="21"/>
          <w:szCs w:val="21"/>
        </w:rPr>
        <w:tab/>
      </w:r>
      <w:r>
        <w:rPr>
          <w:sz w:val="21"/>
          <w:szCs w:val="21"/>
        </w:rPr>
        <w:fldChar w:fldCharType="begin"/>
      </w:r>
      <w:r>
        <w:rPr>
          <w:sz w:val="21"/>
          <w:szCs w:val="21"/>
        </w:rPr>
        <w:instrText xml:space="preserve"> PAGEREF _Toc91865112 \h </w:instrText>
      </w:r>
      <w:r>
        <w:rPr>
          <w:sz w:val="21"/>
          <w:szCs w:val="21"/>
        </w:rPr>
        <w:fldChar w:fldCharType="separate"/>
      </w:r>
      <w:r>
        <w:rPr>
          <w:sz w:val="21"/>
          <w:szCs w:val="21"/>
        </w:rPr>
        <w:t>15</w:t>
      </w:r>
      <w:r>
        <w:rPr>
          <w:sz w:val="21"/>
          <w:szCs w:val="21"/>
        </w:rPr>
        <w:fldChar w:fldCharType="end"/>
      </w:r>
      <w:r>
        <w:rPr>
          <w:sz w:val="21"/>
          <w:szCs w:val="21"/>
        </w:rPr>
        <w:fldChar w:fldCharType="end"/>
      </w:r>
    </w:p>
    <w:p w14:paraId="6E461827">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"_Toc91865113" </w:instrText>
      </w:r>
      <w:r>
        <w:fldChar w:fldCharType="separate"/>
      </w:r>
      <w:r>
        <w:rPr>
          <w:rStyle w:val="12"/>
          <w:rFonts w:eastAsia="宋体"/>
          <w:sz w:val="21"/>
          <w:szCs w:val="21"/>
          <w:lang w:eastAsia="zh-CN"/>
        </w:rPr>
        <w:t>C.</w:t>
      </w:r>
      <w:r>
        <w:rPr>
          <w:rFonts w:eastAsiaTheme="minorEastAsia"/>
          <w:b w:val="0"/>
          <w:bCs w:val="0"/>
          <w:kern w:val="2"/>
          <w:sz w:val="21"/>
          <w:szCs w:val="21"/>
          <w:lang w:eastAsia="zh-CN" w:bidi="ar-SA"/>
        </w:rPr>
        <w:tab/>
      </w:r>
      <w:r>
        <w:rPr>
          <w:rStyle w:val="12"/>
          <w:rFonts w:eastAsia="宋体"/>
          <w:sz w:val="21"/>
          <w:szCs w:val="21"/>
          <w:lang w:eastAsia="zh-CN"/>
        </w:rPr>
        <w:t>涉及批发商直接采购的交易</w:t>
      </w:r>
      <w:r>
        <w:rPr>
          <w:sz w:val="21"/>
          <w:szCs w:val="21"/>
        </w:rPr>
        <w:tab/>
      </w:r>
      <w:r>
        <w:rPr>
          <w:sz w:val="21"/>
          <w:szCs w:val="21"/>
        </w:rPr>
        <w:fldChar w:fldCharType="begin"/>
      </w:r>
      <w:r>
        <w:rPr>
          <w:sz w:val="21"/>
          <w:szCs w:val="21"/>
        </w:rPr>
        <w:instrText xml:space="preserve"> PAGEREF _Toc91865113 \h </w:instrText>
      </w:r>
      <w:r>
        <w:rPr>
          <w:sz w:val="21"/>
          <w:szCs w:val="21"/>
        </w:rPr>
        <w:fldChar w:fldCharType="separate"/>
      </w:r>
      <w:r>
        <w:rPr>
          <w:sz w:val="21"/>
          <w:szCs w:val="21"/>
        </w:rPr>
        <w:t>16</w:t>
      </w:r>
      <w:r>
        <w:rPr>
          <w:sz w:val="21"/>
          <w:szCs w:val="21"/>
        </w:rPr>
        <w:fldChar w:fldCharType="end"/>
      </w:r>
      <w:r>
        <w:rPr>
          <w:sz w:val="21"/>
          <w:szCs w:val="21"/>
        </w:rPr>
        <w:fldChar w:fldCharType="end"/>
      </w:r>
    </w:p>
    <w:p w14:paraId="1219764C">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"_Toc91865114" </w:instrText>
      </w:r>
      <w:r>
        <w:fldChar w:fldCharType="separate"/>
      </w:r>
      <w:r>
        <w:rPr>
          <w:rStyle w:val="12"/>
          <w:rFonts w:eastAsia="宋体"/>
          <w:sz w:val="21"/>
          <w:szCs w:val="21"/>
          <w:lang w:eastAsia="zh-CN"/>
        </w:rPr>
        <w:t>1.</w:t>
      </w:r>
      <w:r>
        <w:rPr>
          <w:rFonts w:eastAsiaTheme="minorEastAsia"/>
          <w:i w:val="0"/>
          <w:kern w:val="2"/>
          <w:sz w:val="21"/>
          <w:szCs w:val="21"/>
          <w:lang w:eastAsia="zh-CN" w:bidi="ar-SA"/>
        </w:rPr>
        <w:tab/>
      </w:r>
      <w:r>
        <w:rPr>
          <w:rStyle w:val="12"/>
          <w:rFonts w:eastAsia="宋体"/>
          <w:sz w:val="21"/>
          <w:szCs w:val="21"/>
          <w:lang w:eastAsia="zh-CN"/>
        </w:rPr>
        <w:t>对于直接通过制造商采购的产品，批发商或独家经销商必须向后续采购商提供哪些产品跟踪信息？</w:t>
      </w:r>
      <w:r>
        <w:rPr>
          <w:sz w:val="21"/>
          <w:szCs w:val="21"/>
        </w:rPr>
        <w:tab/>
      </w:r>
      <w:r>
        <w:rPr>
          <w:sz w:val="21"/>
          <w:szCs w:val="21"/>
        </w:rPr>
        <w:fldChar w:fldCharType="begin"/>
      </w:r>
      <w:r>
        <w:rPr>
          <w:sz w:val="21"/>
          <w:szCs w:val="21"/>
        </w:rPr>
        <w:instrText xml:space="preserve"> PAGEREF _Toc91865114 \h </w:instrText>
      </w:r>
      <w:r>
        <w:rPr>
          <w:sz w:val="21"/>
          <w:szCs w:val="21"/>
        </w:rPr>
        <w:fldChar w:fldCharType="separate"/>
      </w:r>
      <w:r>
        <w:rPr>
          <w:sz w:val="21"/>
          <w:szCs w:val="21"/>
        </w:rPr>
        <w:t>16</w:t>
      </w:r>
      <w:r>
        <w:rPr>
          <w:sz w:val="21"/>
          <w:szCs w:val="21"/>
        </w:rPr>
        <w:fldChar w:fldCharType="end"/>
      </w:r>
      <w:r>
        <w:rPr>
          <w:sz w:val="21"/>
          <w:szCs w:val="21"/>
        </w:rPr>
        <w:fldChar w:fldCharType="end"/>
      </w:r>
    </w:p>
    <w:p w14:paraId="75DC0B43">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"_Toc91865115" </w:instrText>
      </w:r>
      <w:r>
        <w:fldChar w:fldCharType="separate"/>
      </w:r>
      <w:r>
        <w:rPr>
          <w:rStyle w:val="12"/>
          <w:rFonts w:eastAsia="宋体"/>
          <w:sz w:val="21"/>
          <w:szCs w:val="21"/>
          <w:lang w:eastAsia="zh-CN"/>
        </w:rPr>
        <w:t>2.</w:t>
      </w:r>
      <w:r>
        <w:rPr>
          <w:rFonts w:eastAsiaTheme="minorEastAsia"/>
          <w:i w:val="0"/>
          <w:kern w:val="2"/>
          <w:sz w:val="21"/>
          <w:szCs w:val="21"/>
          <w:lang w:eastAsia="zh-CN" w:bidi="ar-SA"/>
        </w:rPr>
        <w:tab/>
      </w:r>
      <w:r>
        <w:rPr>
          <w:rStyle w:val="12"/>
          <w:rFonts w:eastAsia="宋体"/>
          <w:sz w:val="21"/>
          <w:szCs w:val="21"/>
          <w:lang w:eastAsia="zh-CN"/>
        </w:rPr>
        <w:t>对于直接通过制造商的独家经销商采购的产品或通过直接通过制造商采购的再包装商采购的产品，批发商必须向后续采购商提供哪些产品跟踪信息？</w:t>
      </w:r>
      <w:r>
        <w:rPr>
          <w:sz w:val="21"/>
          <w:szCs w:val="21"/>
        </w:rPr>
        <w:tab/>
      </w:r>
      <w:r>
        <w:rPr>
          <w:sz w:val="21"/>
          <w:szCs w:val="21"/>
        </w:rPr>
        <w:fldChar w:fldCharType="begin"/>
      </w:r>
      <w:r>
        <w:rPr>
          <w:sz w:val="21"/>
          <w:szCs w:val="21"/>
        </w:rPr>
        <w:instrText xml:space="preserve"> PAGEREF _Toc91865115 \h </w:instrText>
      </w:r>
      <w:r>
        <w:rPr>
          <w:sz w:val="21"/>
          <w:szCs w:val="21"/>
        </w:rPr>
        <w:fldChar w:fldCharType="separate"/>
      </w:r>
      <w:r>
        <w:rPr>
          <w:sz w:val="21"/>
          <w:szCs w:val="21"/>
        </w:rPr>
        <w:t>16</w:t>
      </w:r>
      <w:r>
        <w:rPr>
          <w:sz w:val="21"/>
          <w:szCs w:val="21"/>
        </w:rPr>
        <w:fldChar w:fldCharType="end"/>
      </w:r>
      <w:r>
        <w:rPr>
          <w:sz w:val="21"/>
          <w:szCs w:val="21"/>
        </w:rPr>
        <w:fldChar w:fldCharType="end"/>
      </w:r>
    </w:p>
    <w:p w14:paraId="15A8F863">
      <w:pPr>
        <w:rPr>
          <w:rStyle w:val="12"/>
          <w:b/>
          <w:bCs/>
          <w:sz w:val="21"/>
          <w:szCs w:val="21"/>
          <w:u w:val="none"/>
        </w:rPr>
      </w:pPr>
      <w:r>
        <w:rPr>
          <w:rStyle w:val="12"/>
          <w:sz w:val="21"/>
          <w:szCs w:val="21"/>
          <w:u w:val="none"/>
        </w:rPr>
        <w:br w:type="page"/>
      </w:r>
    </w:p>
    <w:p w14:paraId="0E4DA8F0">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"_Toc91865116" </w:instrText>
      </w:r>
      <w:r>
        <w:fldChar w:fldCharType="separate"/>
      </w:r>
      <w:r>
        <w:rPr>
          <w:rStyle w:val="12"/>
          <w:rFonts w:eastAsia="宋体"/>
          <w:sz w:val="21"/>
          <w:szCs w:val="21"/>
          <w:lang w:eastAsia="zh-CN"/>
        </w:rPr>
        <w:t>D.</w:t>
      </w:r>
      <w:r>
        <w:rPr>
          <w:rFonts w:eastAsiaTheme="minorEastAsia"/>
          <w:b w:val="0"/>
          <w:bCs w:val="0"/>
          <w:kern w:val="2"/>
          <w:sz w:val="21"/>
          <w:szCs w:val="21"/>
          <w:lang w:eastAsia="zh-CN" w:bidi="ar-SA"/>
        </w:rPr>
        <w:tab/>
      </w:r>
      <w:r>
        <w:rPr>
          <w:rStyle w:val="12"/>
          <w:rFonts w:eastAsia="宋体"/>
          <w:sz w:val="21"/>
          <w:szCs w:val="21"/>
          <w:lang w:eastAsia="zh-CN"/>
        </w:rPr>
        <w:t>直接采购后的产品后续交易</w:t>
      </w:r>
      <w:r>
        <w:rPr>
          <w:sz w:val="21"/>
          <w:szCs w:val="21"/>
        </w:rPr>
        <w:tab/>
      </w:r>
      <w:r>
        <w:rPr>
          <w:sz w:val="21"/>
          <w:szCs w:val="21"/>
        </w:rPr>
        <w:fldChar w:fldCharType="begin"/>
      </w:r>
      <w:r>
        <w:rPr>
          <w:sz w:val="21"/>
          <w:szCs w:val="21"/>
        </w:rPr>
        <w:instrText xml:space="preserve"> PAGEREF _Toc91865116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5456B0CA">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"_Toc91865117" </w:instrText>
      </w:r>
      <w:r>
        <w:fldChar w:fldCharType="separate"/>
      </w:r>
      <w:r>
        <w:rPr>
          <w:rStyle w:val="12"/>
          <w:rFonts w:eastAsia="宋体"/>
          <w:sz w:val="21"/>
          <w:szCs w:val="21"/>
          <w:lang w:eastAsia="zh-CN"/>
        </w:rPr>
        <w:t>E.</w:t>
      </w:r>
      <w:r>
        <w:rPr>
          <w:rFonts w:eastAsiaTheme="minorEastAsia"/>
          <w:b w:val="0"/>
          <w:bCs w:val="0"/>
          <w:kern w:val="2"/>
          <w:sz w:val="21"/>
          <w:szCs w:val="21"/>
          <w:lang w:eastAsia="zh-CN" w:bidi="ar-SA"/>
        </w:rPr>
        <w:tab/>
      </w:r>
      <w:r>
        <w:rPr>
          <w:rStyle w:val="12"/>
          <w:rFonts w:eastAsia="宋体"/>
          <w:sz w:val="21"/>
          <w:szCs w:val="21"/>
          <w:lang w:eastAsia="zh-CN"/>
        </w:rPr>
        <w:t>直接装运到分装商处</w:t>
      </w:r>
      <w:r>
        <w:rPr>
          <w:sz w:val="21"/>
          <w:szCs w:val="21"/>
        </w:rPr>
        <w:tab/>
      </w:r>
      <w:r>
        <w:rPr>
          <w:sz w:val="21"/>
          <w:szCs w:val="21"/>
        </w:rPr>
        <w:fldChar w:fldCharType="begin"/>
      </w:r>
      <w:r>
        <w:rPr>
          <w:sz w:val="21"/>
          <w:szCs w:val="21"/>
        </w:rPr>
        <w:instrText xml:space="preserve"> PAGEREF _Toc91865117 \h </w:instrText>
      </w:r>
      <w:r>
        <w:rPr>
          <w:sz w:val="21"/>
          <w:szCs w:val="21"/>
        </w:rPr>
        <w:fldChar w:fldCharType="separate"/>
      </w:r>
      <w:r>
        <w:rPr>
          <w:sz w:val="21"/>
          <w:szCs w:val="21"/>
        </w:rPr>
        <w:t>18</w:t>
      </w:r>
      <w:r>
        <w:rPr>
          <w:sz w:val="21"/>
          <w:szCs w:val="21"/>
        </w:rPr>
        <w:fldChar w:fldCharType="end"/>
      </w:r>
      <w:r>
        <w:rPr>
          <w:sz w:val="21"/>
          <w:szCs w:val="21"/>
        </w:rPr>
        <w:fldChar w:fldCharType="end"/>
      </w:r>
    </w:p>
    <w:p w14:paraId="1CC918AA">
      <w:pPr>
        <w:pStyle w:val="9"/>
        <w:tabs>
          <w:tab w:val="right" w:leader="dot" w:pos="9061"/>
        </w:tabs>
        <w:spacing w:after="120"/>
        <w:ind w:left="883" w:hanging="663"/>
        <w:rPr>
          <w:rFonts w:eastAsiaTheme="minorEastAsia"/>
          <w:b w:val="0"/>
          <w:bCs w:val="0"/>
          <w:kern w:val="2"/>
          <w:sz w:val="21"/>
          <w:szCs w:val="21"/>
          <w:lang w:eastAsia="zh-CN" w:bidi="ar-SA"/>
        </w:rPr>
      </w:pPr>
      <w:r>
        <w:fldChar w:fldCharType="begin"/>
      </w:r>
      <w:r>
        <w:instrText xml:space="preserve"> HYPERLINK \l "_Toc91865118" </w:instrText>
      </w:r>
      <w:r>
        <w:fldChar w:fldCharType="separate"/>
      </w:r>
      <w:r>
        <w:rPr>
          <w:rStyle w:val="12"/>
          <w:rFonts w:eastAsia="宋体"/>
          <w:sz w:val="21"/>
          <w:szCs w:val="21"/>
          <w:lang w:eastAsia="zh-CN"/>
        </w:rPr>
        <w:t>F.</w:t>
      </w:r>
      <w:r>
        <w:rPr>
          <w:rFonts w:eastAsiaTheme="minorEastAsia"/>
          <w:b w:val="0"/>
          <w:bCs w:val="0"/>
          <w:kern w:val="2"/>
          <w:sz w:val="21"/>
          <w:szCs w:val="21"/>
          <w:lang w:eastAsia="zh-CN" w:bidi="ar-SA"/>
        </w:rPr>
        <w:tab/>
      </w:r>
      <w:r>
        <w:rPr>
          <w:rStyle w:val="12"/>
          <w:rFonts w:eastAsia="宋体"/>
          <w:sz w:val="21"/>
          <w:szCs w:val="21"/>
          <w:lang w:eastAsia="zh-CN"/>
        </w:rPr>
        <w:t>涉及第582(a)(5)(B)节规定的过往交易产品的交易</w:t>
      </w:r>
      <w:r>
        <w:rPr>
          <w:sz w:val="21"/>
          <w:szCs w:val="21"/>
        </w:rPr>
        <w:tab/>
      </w:r>
      <w:r>
        <w:rPr>
          <w:sz w:val="21"/>
          <w:szCs w:val="21"/>
        </w:rPr>
        <w:fldChar w:fldCharType="begin"/>
      </w:r>
      <w:r>
        <w:rPr>
          <w:sz w:val="21"/>
          <w:szCs w:val="21"/>
        </w:rPr>
        <w:instrText xml:space="preserve"> PAGEREF _Toc91865118 \h </w:instrText>
      </w:r>
      <w:r>
        <w:rPr>
          <w:sz w:val="21"/>
          <w:szCs w:val="21"/>
        </w:rPr>
        <w:fldChar w:fldCharType="separate"/>
      </w:r>
      <w:r>
        <w:rPr>
          <w:sz w:val="21"/>
          <w:szCs w:val="21"/>
        </w:rPr>
        <w:t>18</w:t>
      </w:r>
      <w:r>
        <w:rPr>
          <w:sz w:val="21"/>
          <w:szCs w:val="21"/>
        </w:rPr>
        <w:fldChar w:fldCharType="end"/>
      </w:r>
      <w:r>
        <w:rPr>
          <w:sz w:val="21"/>
          <w:szCs w:val="21"/>
        </w:rPr>
        <w:fldChar w:fldCharType="end"/>
      </w:r>
    </w:p>
    <w:p w14:paraId="69C3FF15">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"_Toc91865119" </w:instrText>
      </w:r>
      <w:r>
        <w:fldChar w:fldCharType="separate"/>
      </w:r>
      <w:r>
        <w:rPr>
          <w:rStyle w:val="12"/>
          <w:rFonts w:eastAsia="宋体"/>
          <w:sz w:val="21"/>
          <w:szCs w:val="21"/>
          <w:lang w:eastAsia="zh-CN"/>
        </w:rPr>
        <w:t>1.</w:t>
      </w:r>
      <w:r>
        <w:rPr>
          <w:rFonts w:eastAsiaTheme="minorEastAsia"/>
          <w:i w:val="0"/>
          <w:kern w:val="2"/>
          <w:sz w:val="21"/>
          <w:szCs w:val="21"/>
          <w:lang w:eastAsia="zh-CN" w:bidi="ar-SA"/>
        </w:rPr>
        <w:tab/>
      </w:r>
      <w:r>
        <w:rPr>
          <w:rStyle w:val="12"/>
          <w:rFonts w:eastAsia="宋体"/>
          <w:sz w:val="21"/>
          <w:szCs w:val="21"/>
          <w:lang w:eastAsia="zh-CN"/>
        </w:rPr>
        <w:t>交易信息</w:t>
      </w:r>
      <w:r>
        <w:rPr>
          <w:sz w:val="21"/>
          <w:szCs w:val="21"/>
        </w:rPr>
        <w:tab/>
      </w:r>
      <w:r>
        <w:rPr>
          <w:sz w:val="21"/>
          <w:szCs w:val="21"/>
        </w:rPr>
        <w:fldChar w:fldCharType="begin"/>
      </w:r>
      <w:r>
        <w:rPr>
          <w:sz w:val="21"/>
          <w:szCs w:val="21"/>
        </w:rPr>
        <w:instrText xml:space="preserve"> PAGEREF _Toc91865119 \h </w:instrText>
      </w:r>
      <w:r>
        <w:rPr>
          <w:sz w:val="21"/>
          <w:szCs w:val="21"/>
        </w:rPr>
        <w:fldChar w:fldCharType="separate"/>
      </w:r>
      <w:r>
        <w:rPr>
          <w:sz w:val="21"/>
          <w:szCs w:val="21"/>
        </w:rPr>
        <w:t>19</w:t>
      </w:r>
      <w:r>
        <w:rPr>
          <w:sz w:val="21"/>
          <w:szCs w:val="21"/>
        </w:rPr>
        <w:fldChar w:fldCharType="end"/>
      </w:r>
      <w:r>
        <w:rPr>
          <w:sz w:val="21"/>
          <w:szCs w:val="21"/>
        </w:rPr>
        <w:fldChar w:fldCharType="end"/>
      </w:r>
    </w:p>
    <w:p w14:paraId="1F1DB3DB">
      <w:pPr>
        <w:pStyle w:val="4"/>
        <w:tabs>
          <w:tab w:val="left" w:pos="840"/>
          <w:tab w:val="right" w:leader="dot" w:pos="9061"/>
        </w:tabs>
        <w:ind w:left="880" w:hanging="440"/>
        <w:rPr>
          <w:rFonts w:eastAsiaTheme="minorEastAsia"/>
          <w:i w:val="0"/>
          <w:kern w:val="2"/>
          <w:sz w:val="21"/>
          <w:szCs w:val="21"/>
          <w:lang w:eastAsia="zh-CN" w:bidi="ar-SA"/>
        </w:rPr>
      </w:pPr>
      <w:r>
        <w:fldChar w:fldCharType="begin"/>
      </w:r>
      <w:r>
        <w:instrText xml:space="preserve"> HYPERLINK \l "_Toc91865120" </w:instrText>
      </w:r>
      <w:r>
        <w:fldChar w:fldCharType="separate"/>
      </w:r>
      <w:r>
        <w:rPr>
          <w:rStyle w:val="12"/>
          <w:rFonts w:eastAsia="宋体"/>
          <w:sz w:val="21"/>
          <w:szCs w:val="21"/>
          <w:lang w:eastAsia="zh-CN"/>
        </w:rPr>
        <w:t>2.</w:t>
      </w:r>
      <w:r>
        <w:rPr>
          <w:rFonts w:eastAsiaTheme="minorEastAsia"/>
          <w:i w:val="0"/>
          <w:kern w:val="2"/>
          <w:sz w:val="21"/>
          <w:szCs w:val="21"/>
          <w:lang w:eastAsia="zh-CN" w:bidi="ar-SA"/>
        </w:rPr>
        <w:tab/>
      </w:r>
      <w:r>
        <w:rPr>
          <w:rStyle w:val="12"/>
          <w:rFonts w:eastAsia="宋体"/>
          <w:sz w:val="21"/>
          <w:szCs w:val="21"/>
          <w:lang w:eastAsia="zh-CN"/>
        </w:rPr>
        <w:t>遗漏某些要素的交易历史记录</w:t>
      </w:r>
      <w:r>
        <w:rPr>
          <w:sz w:val="21"/>
          <w:szCs w:val="21"/>
        </w:rPr>
        <w:tab/>
      </w:r>
      <w:r>
        <w:rPr>
          <w:sz w:val="21"/>
          <w:szCs w:val="21"/>
        </w:rPr>
        <w:fldChar w:fldCharType="begin"/>
      </w:r>
      <w:r>
        <w:rPr>
          <w:sz w:val="21"/>
          <w:szCs w:val="21"/>
        </w:rPr>
        <w:instrText xml:space="preserve"> PAGEREF _Toc91865120 \h </w:instrText>
      </w:r>
      <w:r>
        <w:rPr>
          <w:sz w:val="21"/>
          <w:szCs w:val="21"/>
        </w:rPr>
        <w:fldChar w:fldCharType="separate"/>
      </w:r>
      <w:r>
        <w:rPr>
          <w:sz w:val="21"/>
          <w:szCs w:val="21"/>
        </w:rPr>
        <w:t>19</w:t>
      </w:r>
      <w:r>
        <w:rPr>
          <w:sz w:val="21"/>
          <w:szCs w:val="21"/>
        </w:rPr>
        <w:fldChar w:fldCharType="end"/>
      </w:r>
      <w:r>
        <w:rPr>
          <w:sz w:val="21"/>
          <w:szCs w:val="21"/>
        </w:rPr>
        <w:fldChar w:fldCharType="end"/>
      </w:r>
    </w:p>
    <w:p w14:paraId="51898943">
      <w:pPr>
        <w:pStyle w:val="4"/>
        <w:tabs>
          <w:tab w:val="left" w:pos="840"/>
          <w:tab w:val="right" w:leader="dot" w:pos="9061"/>
        </w:tabs>
        <w:spacing w:after="120"/>
        <w:ind w:left="880" w:hanging="440"/>
        <w:rPr>
          <w:rFonts w:eastAsiaTheme="minorEastAsia"/>
          <w:i w:val="0"/>
          <w:kern w:val="2"/>
          <w:sz w:val="21"/>
          <w:szCs w:val="21"/>
          <w:lang w:eastAsia="zh-CN" w:bidi="ar-SA"/>
        </w:rPr>
      </w:pPr>
      <w:r>
        <w:fldChar w:fldCharType="begin"/>
      </w:r>
      <w:r>
        <w:instrText xml:space="preserve"> HYPERLINK \l "_Toc91865121" </w:instrText>
      </w:r>
      <w:r>
        <w:fldChar w:fldCharType="separate"/>
      </w:r>
      <w:r>
        <w:rPr>
          <w:rStyle w:val="12"/>
          <w:rFonts w:eastAsia="宋体"/>
          <w:sz w:val="21"/>
          <w:szCs w:val="21"/>
          <w:lang w:eastAsia="zh-CN"/>
        </w:rPr>
        <w:t>3.</w:t>
      </w:r>
      <w:r>
        <w:rPr>
          <w:rFonts w:eastAsiaTheme="minorEastAsia"/>
          <w:i w:val="0"/>
          <w:kern w:val="2"/>
          <w:sz w:val="21"/>
          <w:szCs w:val="21"/>
          <w:lang w:eastAsia="zh-CN" w:bidi="ar-SA"/>
        </w:rPr>
        <w:tab/>
      </w:r>
      <w:r>
        <w:rPr>
          <w:rStyle w:val="12"/>
          <w:rFonts w:eastAsia="宋体"/>
          <w:sz w:val="21"/>
          <w:szCs w:val="21"/>
          <w:lang w:eastAsia="zh-CN"/>
        </w:rPr>
        <w:t>交易声明</w:t>
      </w:r>
      <w:r>
        <w:rPr>
          <w:sz w:val="21"/>
          <w:szCs w:val="21"/>
        </w:rPr>
        <w:tab/>
      </w:r>
      <w:r>
        <w:rPr>
          <w:sz w:val="21"/>
          <w:szCs w:val="21"/>
        </w:rPr>
        <w:fldChar w:fldCharType="begin"/>
      </w:r>
      <w:r>
        <w:rPr>
          <w:sz w:val="21"/>
          <w:szCs w:val="21"/>
        </w:rPr>
        <w:instrText xml:space="preserve"> PAGEREF _Toc91865121 \h </w:instrText>
      </w:r>
      <w:r>
        <w:rPr>
          <w:sz w:val="21"/>
          <w:szCs w:val="21"/>
        </w:rPr>
        <w:fldChar w:fldCharType="separate"/>
      </w:r>
      <w:r>
        <w:rPr>
          <w:sz w:val="21"/>
          <w:szCs w:val="21"/>
        </w:rPr>
        <w:t>19</w:t>
      </w:r>
      <w:r>
        <w:rPr>
          <w:sz w:val="21"/>
          <w:szCs w:val="21"/>
        </w:rPr>
        <w:fldChar w:fldCharType="end"/>
      </w:r>
      <w:r>
        <w:rPr>
          <w:sz w:val="21"/>
          <w:szCs w:val="21"/>
        </w:rPr>
        <w:fldChar w:fldCharType="end"/>
      </w:r>
    </w:p>
    <w:p w14:paraId="2463ABBA">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1EBFD6FD">
      <w:pPr>
        <w:adjustRightInd w:val="0"/>
        <w:snapToGrid w:val="0"/>
        <w:spacing w:before="120" w:beforeLines="50" w:line="300" w:lineRule="auto"/>
        <w:jc w:val="both"/>
        <w:rPr>
          <w:b/>
          <w:sz w:val="21"/>
          <w:szCs w:val="21"/>
        </w:rPr>
        <w:sectPr>
          <w:headerReference r:id="rId4" w:type="default"/>
          <w:footerReference r:id="rId5" w:type="default"/>
          <w:pgSz w:w="11907" w:h="16840"/>
          <w:pgMar w:top="1418" w:right="1418" w:bottom="1418" w:left="1418" w:header="720" w:footer="720" w:gutter="0"/>
          <w:pgNumType w:fmt="lowerRoman" w:start="1"/>
          <w:cols w:space="720" w:num="1"/>
        </w:sectPr>
      </w:pPr>
    </w:p>
    <w:p w14:paraId="40A76846">
      <w:pPr>
        <w:adjustRightInd w:val="0"/>
        <w:snapToGrid w:val="0"/>
        <w:spacing w:before="120" w:beforeLines="50" w:line="300" w:lineRule="auto"/>
        <w:jc w:val="center"/>
        <w:rPr>
          <w:b/>
          <w:sz w:val="28"/>
          <w:szCs w:val="21"/>
          <w:lang w:eastAsia="zh-CN"/>
        </w:rPr>
      </w:pPr>
      <w:r>
        <w:rPr>
          <w:rFonts w:eastAsia="宋体" w:cs="宋体"/>
          <w:b/>
          <w:sz w:val="28"/>
          <w:lang w:eastAsia="zh-CN"/>
        </w:rPr>
        <w:t>产品跟踪数据和文档管理规范标准化</w:t>
      </w:r>
    </w:p>
    <w:p w14:paraId="71582064">
      <w:pPr>
        <w:adjustRightInd w:val="0"/>
        <w:snapToGrid w:val="0"/>
        <w:spacing w:before="120" w:beforeLines="50" w:line="300" w:lineRule="auto"/>
        <w:jc w:val="center"/>
        <w:rPr>
          <w:b/>
          <w:sz w:val="28"/>
          <w:szCs w:val="21"/>
        </w:rPr>
      </w:pPr>
      <w:r>
        <w:rPr>
          <w:rFonts w:eastAsia="宋体" w:cs="宋体"/>
          <w:b/>
          <w:sz w:val="28"/>
        </w:rPr>
        <w:t>行业指南</w:t>
      </w:r>
      <w:r>
        <w:rPr>
          <w:rFonts w:eastAsia="宋体" w:cs="宋体"/>
          <w:b/>
          <w:sz w:val="28"/>
          <w:vertAlign w:val="superscript"/>
        </w:rPr>
        <w:t>1</w:t>
      </w:r>
    </w:p>
    <w:tbl>
      <w:tblPr>
        <w:tblStyle w:val="13"/>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06B63F7D">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5CDF89CC">
            <w:pPr>
              <w:pStyle w:val="3"/>
              <w:adjustRightInd w:val="0"/>
              <w:snapToGrid w:val="0"/>
              <w:spacing w:before="120" w:beforeLines="50" w:line="300" w:lineRule="auto"/>
              <w:jc w:val="both"/>
              <w:rPr>
                <w:sz w:val="21"/>
                <w:szCs w:val="21"/>
                <w:lang w:eastAsia="zh-CN"/>
              </w:rPr>
            </w:pPr>
            <w:r>
              <w:rPr>
                <w:rFonts w:hint="eastAsia" w:eastAsia="宋体" w:cs="宋体"/>
                <w:sz w:val="21"/>
                <w:lang w:eastAsia="zh-CN"/>
              </w:rPr>
              <w:t>本指南草案代表美国食品药品监督管理局（</w:t>
            </w:r>
            <w:r>
              <w:rPr>
                <w:rFonts w:eastAsia="宋体" w:cs="宋体"/>
                <w:sz w:val="21"/>
                <w:lang w:eastAsia="zh-CN"/>
              </w:rPr>
              <w:t>FDA或本机构</w:t>
            </w:r>
            <w:r>
              <w:rPr>
                <w:rFonts w:hint="eastAsia" w:eastAsia="宋体" w:cs="宋体"/>
                <w:sz w:val="21"/>
                <w:lang w:eastAsia="zh-CN"/>
              </w:rPr>
              <w:t>）目前关于该主题的思考。本指南不会为任何人创造或赋予任何权利，也不会对</w:t>
            </w:r>
            <w:r>
              <w:rPr>
                <w:rFonts w:eastAsia="宋体" w:cs="宋体"/>
                <w:sz w:val="21"/>
                <w:lang w:eastAsia="zh-CN"/>
              </w:rPr>
              <w:t>FDA</w:t>
            </w:r>
            <w:r>
              <w:rPr>
                <w:rFonts w:hint="eastAsia" w:eastAsia="宋体" w:cs="宋体"/>
                <w:sz w:val="21"/>
                <w:lang w:eastAsia="zh-CN"/>
              </w:rPr>
              <w:t>或公众产生约束。如果替代方法满足适用的法律法规的要求，则可以使用该替代方法。如需讨论替代方法，请联系标题页负责实施本指南文件的</w:t>
            </w:r>
            <w:r>
              <w:rPr>
                <w:rFonts w:eastAsia="宋体" w:cs="宋体"/>
                <w:sz w:val="21"/>
                <w:lang w:eastAsia="zh-CN"/>
              </w:rPr>
              <w:t>FDA</w:t>
            </w:r>
            <w:r>
              <w:rPr>
                <w:rFonts w:hint="eastAsia" w:eastAsia="宋体" w:cs="宋体"/>
                <w:sz w:val="21"/>
                <w:lang w:eastAsia="zh-CN"/>
              </w:rPr>
              <w:t>工作人员或办公室。</w:t>
            </w:r>
          </w:p>
        </w:tc>
      </w:tr>
    </w:tbl>
    <w:p w14:paraId="18AE52DD">
      <w:pPr>
        <w:pStyle w:val="3"/>
        <w:adjustRightInd w:val="0"/>
        <w:snapToGrid w:val="0"/>
        <w:spacing w:before="120" w:beforeLines="50" w:line="300" w:lineRule="auto"/>
        <w:ind w:left="723" w:hanging="723" w:hangingChars="300"/>
        <w:jc w:val="both"/>
        <w:outlineLvl w:val="0"/>
        <w:rPr>
          <w:b/>
          <w:szCs w:val="21"/>
          <w:lang w:eastAsia="zh-CN"/>
        </w:rPr>
      </w:pPr>
      <w:bookmarkStart w:id="0" w:name="_Toc91865084"/>
      <w:r>
        <w:rPr>
          <w:rFonts w:eastAsia="宋体" w:cs="宋体"/>
          <w:b/>
          <w:lang w:eastAsia="zh-CN"/>
        </w:rPr>
        <w:t>I.</w:t>
      </w:r>
      <w:r>
        <w:rPr>
          <w:rFonts w:eastAsia="宋体" w:cs="宋体"/>
          <w:b/>
          <w:lang w:eastAsia="zh-CN"/>
        </w:rPr>
        <w:tab/>
      </w:r>
      <w:r>
        <w:rPr>
          <w:rFonts w:eastAsia="宋体" w:cs="宋体"/>
          <w:b/>
          <w:lang w:eastAsia="zh-CN"/>
        </w:rPr>
        <w:t>引言</w:t>
      </w:r>
      <w:bookmarkEnd w:id="0"/>
    </w:p>
    <w:p w14:paraId="72ADA174">
      <w:pPr>
        <w:pStyle w:val="3"/>
        <w:adjustRightInd w:val="0"/>
        <w:snapToGrid w:val="0"/>
        <w:spacing w:before="120" w:beforeLines="50" w:line="300" w:lineRule="auto"/>
        <w:jc w:val="both"/>
        <w:rPr>
          <w:sz w:val="21"/>
          <w:szCs w:val="21"/>
          <w:lang w:eastAsia="zh-CN"/>
        </w:rPr>
      </w:pPr>
      <w:r>
        <w:rPr>
          <w:rFonts w:eastAsia="宋体" w:cs="宋体"/>
          <w:sz w:val="21"/>
          <w:lang w:eastAsia="zh-CN"/>
        </w:rPr>
        <w:t>该指南阐述了《联邦食品、药品和化妆品法案》（以下简称为《FD&amp;C法案》）（21 U.S.C.360eee-1）第582节要求的交易信息、交易历史记录和交易声明的互操作交换标准。《药品供应链安全法案》（DSCSA）（公法113-54第II篇）添加了第582节，通过要求贸易伙伴</w:t>
      </w:r>
      <w:r>
        <w:rPr>
          <w:rFonts w:eastAsia="宋体" w:cs="宋体"/>
          <w:sz w:val="21"/>
          <w:vertAlign w:val="superscript"/>
          <w:lang w:eastAsia="zh-CN"/>
        </w:rPr>
        <w:t>3</w:t>
      </w:r>
      <w:r>
        <w:rPr>
          <w:rFonts w:eastAsia="宋体" w:cs="宋体"/>
          <w:sz w:val="21"/>
          <w:lang w:eastAsia="zh-CN"/>
        </w:rPr>
        <w:t>（制造商、再包装商、批发商和分装商）在参与涉及某些处方药的交易</w:t>
      </w:r>
      <w:r>
        <w:rPr>
          <w:rFonts w:eastAsia="宋体" w:cs="宋体"/>
          <w:sz w:val="21"/>
          <w:vertAlign w:val="superscript"/>
          <w:lang w:eastAsia="zh-CN"/>
        </w:rPr>
        <w:t>4</w:t>
      </w:r>
      <w:r>
        <w:rPr>
          <w:rFonts w:eastAsia="宋体" w:cs="宋体"/>
          <w:sz w:val="21"/>
          <w:lang w:eastAsia="zh-CN"/>
        </w:rPr>
        <w:t>时交换交易信息、交易历史记录和交易声明（在本指南中统称为“</w:t>
      </w:r>
      <w:r>
        <w:rPr>
          <w:rFonts w:eastAsia="宋体" w:cs="宋体"/>
          <w:i/>
          <w:sz w:val="21"/>
          <w:lang w:eastAsia="zh-CN"/>
        </w:rPr>
        <w:t>产品跟踪信息</w:t>
      </w:r>
      <w:r>
        <w:rPr>
          <w:rFonts w:eastAsia="宋体" w:cs="宋体"/>
          <w:sz w:val="21"/>
          <w:lang w:eastAsia="zh-CN"/>
        </w:rPr>
        <w:t>”），有助于通过药品分销供应链跟踪产品</w:t>
      </w:r>
      <w:r>
        <w:rPr>
          <w:rFonts w:eastAsia="宋体" w:cs="宋体"/>
          <w:sz w:val="21"/>
          <w:vertAlign w:val="superscript"/>
          <w:lang w:eastAsia="zh-CN"/>
        </w:rPr>
        <w:t>2</w:t>
      </w:r>
      <w:r>
        <w:rPr>
          <w:rFonts w:eastAsia="宋体" w:cs="宋体"/>
          <w:sz w:val="21"/>
          <w:lang w:eastAsia="zh-CN"/>
        </w:rPr>
        <w:t>。该要求于2015年1月1日对制造商、再包装商和批发商生效，于2015年7月1日对分装商生效。</w:t>
      </w:r>
      <w:r>
        <w:rPr>
          <w:rFonts w:eastAsia="宋体" w:cs="宋体"/>
          <w:sz w:val="21"/>
          <w:vertAlign w:val="superscript"/>
          <w:lang w:eastAsia="zh-CN"/>
        </w:rPr>
        <w:t>5</w:t>
      </w:r>
    </w:p>
    <w:p w14:paraId="0A17CFB0">
      <w:pPr>
        <w:pStyle w:val="3"/>
        <w:adjustRightInd w:val="0"/>
        <w:snapToGrid w:val="0"/>
        <w:spacing w:before="3720" w:beforeLines="1550" w:line="300" w:lineRule="auto"/>
        <w:jc w:val="both"/>
        <w:rPr>
          <w:rFonts w:eastAsiaTheme="minorEastAsia"/>
          <w:sz w:val="21"/>
          <w:szCs w:val="21"/>
          <w:lang w:eastAsia="zh-CN"/>
        </w:rPr>
      </w:pPr>
      <w:r>
        <w:rPr>
          <w:rFonts w:eastAsia="宋体" w:cs="宋体"/>
          <w:sz w:val="21"/>
          <w:lang w:eastAsia="zh-CN"/>
        </w:rPr>
        <w:t>____________________</w:t>
      </w:r>
    </w:p>
    <w:p w14:paraId="4E873FD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w:t>
      </w:r>
      <w:r>
        <w:rPr>
          <w:rFonts w:eastAsia="宋体" w:cs="宋体"/>
          <w:sz w:val="18"/>
          <w:lang w:eastAsia="zh-CN"/>
        </w:rPr>
        <w:t xml:space="preserve"> 本指南由美国食品药品监督管理局的药品评价与研究中心合规办公室、生物制品评价与研究中心以及监管事务办公室合作编写。</w:t>
      </w:r>
    </w:p>
    <w:p w14:paraId="35A82D9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w:t>
      </w:r>
      <w:r>
        <w:rPr>
          <w:rFonts w:eastAsia="宋体" w:cs="宋体"/>
          <w:sz w:val="18"/>
          <w:lang w:eastAsia="zh-CN"/>
        </w:rPr>
        <w:t xml:space="preserve"> 《FD&amp;C法案》第581(13)节将</w:t>
      </w:r>
      <w:r>
        <w:rPr>
          <w:rFonts w:eastAsia="宋体" w:cs="宋体"/>
          <w:i/>
          <w:sz w:val="18"/>
          <w:lang w:eastAsia="zh-CN"/>
        </w:rPr>
        <w:t>产品</w:t>
      </w:r>
      <w:r>
        <w:rPr>
          <w:rFonts w:eastAsia="宋体" w:cs="宋体"/>
          <w:sz w:val="18"/>
          <w:lang w:eastAsia="zh-CN"/>
        </w:rPr>
        <w:t>定义为无需实质性进一步生产（如胶囊、片剂和复溶前的冻干产品）即可给患者服用的成品剂型处方药，但出于第582节的目的，不包括用于输血的血液或血液成分、由美国核管理委员会或由州根据《1954年原子能法》第274节（42 U.S.C.2021）与该委员会达成的协议进行监管的放射性药物或放射性生物制品（如《美国联邦法规》第21篇第600.3(ee)节所定义）、成像药物、《FD&amp;C法案》第581(24)(B)(xiv)、(xv)或(xvi)节所述的静脉注射产品、任何医用气体（如第575节所定义）、根据《FD&amp;C法案》中的适用指南销售的顺势疗法药物，或根据《FD&amp;C法案》第503A节和第503B节（21 U.S.C.353a和353b）合成的药物。</w:t>
      </w:r>
    </w:p>
    <w:p w14:paraId="0FE8B1B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w:t>
      </w:r>
      <w:r>
        <w:rPr>
          <w:rFonts w:eastAsia="宋体" w:cs="宋体"/>
          <w:sz w:val="18"/>
          <w:lang w:eastAsia="zh-CN"/>
        </w:rPr>
        <w:t xml:space="preserve"> </w:t>
      </w:r>
      <w:r>
        <w:rPr>
          <w:rFonts w:eastAsia="宋体" w:cs="宋体"/>
          <w:i/>
          <w:sz w:val="18"/>
          <w:lang w:eastAsia="zh-CN"/>
        </w:rPr>
        <w:t>贸易伙伴</w:t>
      </w:r>
      <w:r>
        <w:rPr>
          <w:rFonts w:eastAsia="宋体" w:cs="宋体"/>
          <w:sz w:val="18"/>
          <w:lang w:eastAsia="zh-CN"/>
        </w:rPr>
        <w:t>的定义见《FD&amp;C法案》第581(23)(A)节。尽管根据第581(23)(B)节，第三方物流供应商也被视为贸易伙伴，但第582(a)至(e)节的要求不适用于第三方物流供应商。</w:t>
      </w:r>
    </w:p>
    <w:p w14:paraId="6CF6D9D3">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w:t>
      </w:r>
      <w:r>
        <w:rPr>
          <w:rFonts w:eastAsia="宋体" w:cs="宋体"/>
          <w:sz w:val="18"/>
          <w:lang w:eastAsia="zh-CN"/>
        </w:rPr>
        <w:t xml:space="preserve"> </w:t>
      </w:r>
      <w:r>
        <w:rPr>
          <w:rFonts w:eastAsia="宋体" w:cs="宋体"/>
          <w:i/>
          <w:sz w:val="18"/>
          <w:lang w:eastAsia="zh-CN"/>
        </w:rPr>
        <w:t>交易</w:t>
      </w:r>
      <w:r>
        <w:rPr>
          <w:rFonts w:eastAsia="宋体" w:cs="宋体"/>
          <w:sz w:val="18"/>
          <w:lang w:eastAsia="zh-CN"/>
        </w:rPr>
        <w:t>的定义见《FD&amp;C法案》第581(24)节。交易通常涉及所有权发生变更的人员之间的产品转让。《FD&amp;C法案》第581(24)(B)节列出了该定义的一些豁免情况。</w:t>
      </w:r>
    </w:p>
    <w:p w14:paraId="550F68C4">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5</w:t>
      </w:r>
      <w:r>
        <w:rPr>
          <w:rFonts w:eastAsia="宋体" w:cs="宋体"/>
          <w:sz w:val="18"/>
          <w:lang w:eastAsia="zh-CN"/>
        </w:rPr>
        <w:t xml:space="preserve"> 依据《FD&amp;C法案》第582(d)(5)节，根据州法律授权开具处方或给予药物的持照医疗执业医生以及在此类执业医生的监督或指导下在通常的专业实践过程中分配或管理产品的其他持照个体不受第582(d)(1)节中针对分装商规定的交换产品跟踪信息的要求的约束。</w:t>
      </w:r>
      <w:r>
        <w:rPr>
          <w:rFonts w:eastAsia="宋体" w:cs="宋体"/>
          <w:b/>
          <w:sz w:val="18"/>
          <w:lang w:eastAsia="zh-CN"/>
        </w:rPr>
        <w:br w:type="page"/>
      </w:r>
    </w:p>
    <w:p w14:paraId="4B32FD72">
      <w:pPr>
        <w:pStyle w:val="3"/>
        <w:adjustRightInd w:val="0"/>
        <w:snapToGrid w:val="0"/>
        <w:spacing w:before="120" w:beforeLines="50" w:line="300" w:lineRule="auto"/>
        <w:jc w:val="both"/>
        <w:rPr>
          <w:sz w:val="21"/>
          <w:szCs w:val="21"/>
          <w:lang w:eastAsia="zh-CN"/>
        </w:rPr>
      </w:pPr>
      <w:r>
        <w:rPr>
          <w:rFonts w:eastAsia="宋体" w:cs="宋体"/>
          <w:sz w:val="21"/>
          <w:lang w:eastAsia="zh-CN"/>
        </w:rPr>
        <w:t>本指南还阐述了第582节的产品跟踪要求</w:t>
      </w:r>
      <w:r>
        <w:rPr>
          <w:rFonts w:eastAsia="宋体" w:cs="宋体"/>
          <w:sz w:val="21"/>
          <w:vertAlign w:val="superscript"/>
          <w:lang w:eastAsia="zh-CN"/>
        </w:rPr>
        <w:t>6</w:t>
      </w:r>
      <w:r>
        <w:rPr>
          <w:rFonts w:eastAsia="宋体" w:cs="宋体"/>
          <w:sz w:val="21"/>
          <w:lang w:eastAsia="zh-CN"/>
        </w:rPr>
        <w:t>如何适用于2015年1月1日之前进入药品分销供应链的某些处方药。</w:t>
      </w:r>
    </w:p>
    <w:p w14:paraId="7E31DADF">
      <w:pPr>
        <w:pStyle w:val="3"/>
        <w:adjustRightInd w:val="0"/>
        <w:snapToGrid w:val="0"/>
        <w:spacing w:before="120" w:beforeLines="50" w:line="300" w:lineRule="auto"/>
        <w:jc w:val="both"/>
        <w:rPr>
          <w:sz w:val="21"/>
          <w:szCs w:val="21"/>
          <w:lang w:eastAsia="zh-CN"/>
        </w:rPr>
      </w:pPr>
      <w:r>
        <w:rPr>
          <w:rFonts w:eastAsia="宋体" w:cs="宋体"/>
          <w:sz w:val="21"/>
          <w:lang w:eastAsia="zh-CN"/>
        </w:rPr>
        <w:t>本指南旨在帮助贸易伙伴对其必须根据第582节提供、捕获和维护的产品跟踪信息中包含的数据进行标准化。本指南还旨在帮助贸易伙伴了解产品跟踪信息中应包含的数据要素，在法律允许贸易伙伴向其他贸易伙伴提供遗漏了某些必要要素的产品跟踪信息的情况下更要充分了解。此外，本指南还推荐了贸易伙伴可用于满足第582节的产品跟踪要求的文档管理规范。本指南未阐述DSCSA的所有规定。随着FDA实施DSCSA的其他规定，FDA希望发布额外的指南和/或法规，并召开公开会议，以进一步阐明DSCSA的要求。</w:t>
      </w:r>
    </w:p>
    <w:p w14:paraId="26575222">
      <w:pPr>
        <w:pStyle w:val="3"/>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68BECF28">
      <w:pPr>
        <w:pStyle w:val="3"/>
        <w:adjustRightInd w:val="0"/>
        <w:snapToGrid w:val="0"/>
        <w:spacing w:before="120" w:beforeLines="50" w:line="300" w:lineRule="auto"/>
        <w:ind w:left="723" w:hanging="723" w:hangingChars="300"/>
        <w:jc w:val="both"/>
        <w:outlineLvl w:val="0"/>
        <w:rPr>
          <w:b/>
          <w:szCs w:val="21"/>
          <w:lang w:eastAsia="zh-CN"/>
        </w:rPr>
      </w:pPr>
      <w:bookmarkStart w:id="1" w:name="_Toc91865085"/>
      <w:r>
        <w:rPr>
          <w:rFonts w:eastAsia="宋体" w:cs="宋体"/>
          <w:b/>
          <w:lang w:eastAsia="zh-CN"/>
        </w:rPr>
        <w:t>II.</w:t>
      </w:r>
      <w:r>
        <w:rPr>
          <w:rFonts w:eastAsia="宋体" w:cs="宋体"/>
          <w:b/>
          <w:lang w:eastAsia="zh-CN"/>
        </w:rPr>
        <w:tab/>
      </w:r>
      <w:r>
        <w:rPr>
          <w:rFonts w:eastAsia="宋体" w:cs="宋体"/>
          <w:b/>
          <w:lang w:eastAsia="zh-CN"/>
        </w:rPr>
        <w:t>背景</w:t>
      </w:r>
      <w:bookmarkEnd w:id="1"/>
    </w:p>
    <w:p w14:paraId="7B1E13D5">
      <w:pPr>
        <w:pStyle w:val="3"/>
        <w:adjustRightInd w:val="0"/>
        <w:snapToGrid w:val="0"/>
        <w:spacing w:before="120" w:beforeLines="50" w:line="300" w:lineRule="auto"/>
        <w:jc w:val="both"/>
        <w:rPr>
          <w:sz w:val="21"/>
          <w:szCs w:val="21"/>
          <w:lang w:eastAsia="zh-CN"/>
        </w:rPr>
      </w:pPr>
      <w:r>
        <w:rPr>
          <w:rFonts w:eastAsia="宋体" w:cs="宋体"/>
          <w:sz w:val="21"/>
          <w:lang w:eastAsia="zh-CN"/>
        </w:rPr>
        <w:t>2013年11月27日，DSCSA签署成为法律。DSCSA第202节在《FD&amp;C法案》中新添加了第581节和第582节，规定了与产品跟踪相关的新定义和要求。根据《FD&amp;C法案》第582(b)(1)、(c)(1)、(d)(1)和(e)(1)节，要求贸易伙伴向后续采购商</w:t>
      </w:r>
      <w:r>
        <w:rPr>
          <w:rFonts w:eastAsia="宋体" w:cs="宋体"/>
          <w:sz w:val="21"/>
          <w:vertAlign w:val="superscript"/>
          <w:lang w:eastAsia="zh-CN"/>
        </w:rPr>
        <w:t>7</w:t>
      </w:r>
      <w:r>
        <w:rPr>
          <w:rFonts w:eastAsia="宋体" w:cs="宋体"/>
          <w:sz w:val="21"/>
          <w:lang w:eastAsia="zh-CN"/>
        </w:rPr>
        <w:t>提供某些处方药的产品跟踪信息。要求贸易伙伴在交易日期后不少于6年的时间内捕获和维护适用的产品跟踪信息。</w:t>
      </w:r>
      <w:r>
        <w:rPr>
          <w:rFonts w:eastAsia="宋体" w:cs="宋体"/>
          <w:sz w:val="21"/>
          <w:vertAlign w:val="superscript"/>
          <w:lang w:eastAsia="zh-CN"/>
        </w:rPr>
        <w:t>8</w:t>
      </w:r>
      <w:r>
        <w:rPr>
          <w:rFonts w:eastAsia="宋体" w:cs="宋体"/>
          <w:sz w:val="21"/>
          <w:lang w:eastAsia="zh-CN"/>
        </w:rPr>
        <w:t>还要求贸易伙伴提供适用的产品跟踪信息，以响应FDA或其他相应的联邦或州官员的要求，应对召回或调查可疑或非法产品。</w:t>
      </w:r>
      <w:r>
        <w:rPr>
          <w:rFonts w:eastAsia="宋体" w:cs="宋体"/>
          <w:sz w:val="21"/>
          <w:vertAlign w:val="superscript"/>
          <w:lang w:eastAsia="zh-CN"/>
        </w:rPr>
        <w:t>9</w:t>
      </w:r>
    </w:p>
    <w:p w14:paraId="4BEBDE92">
      <w:pPr>
        <w:pStyle w:val="3"/>
        <w:adjustRightInd w:val="0"/>
        <w:snapToGrid w:val="0"/>
        <w:spacing w:before="5040" w:beforeLines="2100" w:line="300" w:lineRule="auto"/>
        <w:jc w:val="both"/>
        <w:rPr>
          <w:rFonts w:eastAsiaTheme="minorEastAsia"/>
          <w:sz w:val="21"/>
          <w:szCs w:val="21"/>
          <w:lang w:eastAsia="zh-CN"/>
        </w:rPr>
      </w:pPr>
      <w:r>
        <w:rPr>
          <w:rFonts w:hint="eastAsia" w:eastAsiaTheme="minorEastAsia"/>
          <w:sz w:val="21"/>
          <w:szCs w:val="21"/>
          <w:lang w:eastAsia="zh-CN"/>
        </w:rPr>
        <w:t>____________________</w:t>
      </w:r>
    </w:p>
    <w:p w14:paraId="32C65B2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6</w:t>
      </w:r>
      <w:r>
        <w:rPr>
          <w:rFonts w:eastAsia="宋体" w:cs="宋体"/>
          <w:sz w:val="18"/>
          <w:lang w:eastAsia="zh-CN"/>
        </w:rPr>
        <w:t xml:space="preserve"> 就本指南而言，术语“</w:t>
      </w:r>
      <w:r>
        <w:rPr>
          <w:rFonts w:eastAsia="宋体" w:cs="宋体"/>
          <w:i/>
          <w:sz w:val="18"/>
          <w:lang w:eastAsia="zh-CN"/>
        </w:rPr>
        <w:t>产品跟踪要求</w:t>
      </w:r>
      <w:r>
        <w:rPr>
          <w:rFonts w:eastAsia="宋体" w:cs="宋体"/>
          <w:sz w:val="18"/>
          <w:lang w:eastAsia="zh-CN"/>
        </w:rPr>
        <w:t>”指《FD&amp;C法案》第582(b)(1)、(c)(1)、(d)(1)和(e)(1)节规定的与贸易伙伴之间的交易信息、交易历史记录和交易声明交换有关的要求，以及在某些情况下根据要求向FDA或其他相应的联邦或州官员提供该信息的要求。出于该目的，交换交易信息、交易历史记录和交易声明涉及根据《FD&amp;C法案》第582(b)(1)、(c)(1)、(d)(1)和(e)(1)节提供、捕获和维护此类信息。</w:t>
      </w:r>
    </w:p>
    <w:p w14:paraId="7EA4F33C">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7</w:t>
      </w:r>
      <w:r>
        <w:rPr>
          <w:rFonts w:eastAsia="宋体" w:cs="宋体"/>
          <w:sz w:val="18"/>
          <w:lang w:eastAsia="zh-CN"/>
        </w:rPr>
        <w:t xml:space="preserve"> 《FD&amp;C法案》第582节中使用了“</w:t>
      </w:r>
      <w:r>
        <w:rPr>
          <w:rFonts w:eastAsia="宋体" w:cs="宋体"/>
          <w:i/>
          <w:sz w:val="18"/>
          <w:lang w:eastAsia="zh-CN"/>
        </w:rPr>
        <w:t>后续采购商</w:t>
      </w:r>
      <w:r>
        <w:rPr>
          <w:rFonts w:eastAsia="宋体" w:cs="宋体"/>
          <w:sz w:val="18"/>
          <w:lang w:eastAsia="zh-CN"/>
        </w:rPr>
        <w:t>”和“</w:t>
      </w:r>
      <w:r>
        <w:rPr>
          <w:rFonts w:eastAsia="宋体" w:cs="宋体"/>
          <w:i/>
          <w:sz w:val="18"/>
          <w:lang w:eastAsia="zh-CN"/>
        </w:rPr>
        <w:t>后续所有者</w:t>
      </w:r>
      <w:r>
        <w:rPr>
          <w:rFonts w:eastAsia="宋体" w:cs="宋体"/>
          <w:sz w:val="18"/>
          <w:lang w:eastAsia="zh-CN"/>
        </w:rPr>
        <w:t>”这两个术语。对于本指南，本局使用术语“</w:t>
      </w:r>
      <w:r>
        <w:rPr>
          <w:rFonts w:eastAsia="宋体" w:cs="宋体"/>
          <w:i/>
          <w:sz w:val="18"/>
          <w:lang w:eastAsia="zh-CN"/>
        </w:rPr>
        <w:t>后续采购商</w:t>
      </w:r>
      <w:r>
        <w:rPr>
          <w:rFonts w:eastAsia="宋体" w:cs="宋体"/>
          <w:sz w:val="18"/>
          <w:lang w:eastAsia="zh-CN"/>
        </w:rPr>
        <w:t>”来指代这两者。</w:t>
      </w:r>
    </w:p>
    <w:p w14:paraId="19144AD9">
      <w:pPr>
        <w:adjustRightInd w:val="0"/>
        <w:snapToGrid w:val="0"/>
        <w:spacing w:before="36" w:beforeLines="15" w:line="276" w:lineRule="auto"/>
        <w:jc w:val="both"/>
        <w:rPr>
          <w:sz w:val="18"/>
          <w:szCs w:val="21"/>
        </w:rPr>
      </w:pPr>
      <w:r>
        <w:rPr>
          <w:rFonts w:eastAsia="宋体" w:cs="宋体"/>
          <w:sz w:val="18"/>
          <w:vertAlign w:val="superscript"/>
        </w:rPr>
        <w:t>8</w:t>
      </w:r>
      <w:r>
        <w:rPr>
          <w:rFonts w:eastAsia="宋体" w:cs="宋体"/>
          <w:sz w:val="18"/>
        </w:rPr>
        <w:t xml:space="preserve"> 《FD&amp;C法案》第582(b)(1)(A)(ii)、(c)(1)(A)(v)、(d)(1)(A)(iii)和(e)(1)(A)(iii)节。</w:t>
      </w:r>
    </w:p>
    <w:p w14:paraId="3A8818A9">
      <w:pPr>
        <w:adjustRightInd w:val="0"/>
        <w:snapToGrid w:val="0"/>
        <w:spacing w:before="36" w:beforeLines="15" w:line="276" w:lineRule="auto"/>
        <w:jc w:val="both"/>
        <w:rPr>
          <w:b/>
          <w:sz w:val="21"/>
          <w:szCs w:val="21"/>
        </w:rPr>
      </w:pPr>
      <w:r>
        <w:rPr>
          <w:rFonts w:eastAsia="宋体" w:cs="宋体"/>
          <w:sz w:val="18"/>
          <w:vertAlign w:val="superscript"/>
        </w:rPr>
        <w:t>9</w:t>
      </w:r>
      <w:r>
        <w:rPr>
          <w:rFonts w:eastAsia="宋体" w:cs="宋体"/>
          <w:sz w:val="18"/>
        </w:rPr>
        <w:t xml:space="preserve"> 参见《FD&amp;C法案》第582(b)(1)(B)、(c)(1)(C)、(d)(1)(D)和(e)(1)(C)节。</w:t>
      </w:r>
      <w:r>
        <w:rPr>
          <w:rFonts w:eastAsia="宋体" w:cs="宋体"/>
          <w:b/>
          <w:sz w:val="21"/>
        </w:rPr>
        <w:br w:type="page"/>
      </w:r>
    </w:p>
    <w:p w14:paraId="1226DD38">
      <w:pPr>
        <w:pStyle w:val="3"/>
        <w:adjustRightInd w:val="0"/>
        <w:snapToGrid w:val="0"/>
        <w:spacing w:before="120" w:beforeLines="50" w:line="300" w:lineRule="auto"/>
        <w:jc w:val="both"/>
        <w:rPr>
          <w:sz w:val="21"/>
          <w:szCs w:val="21"/>
          <w:lang w:eastAsia="zh-CN"/>
        </w:rPr>
      </w:pPr>
      <w:r>
        <w:rPr>
          <w:rFonts w:eastAsia="宋体" w:cs="宋体"/>
          <w:sz w:val="21"/>
        </w:rPr>
        <w:t>根据《FD&amp;C法案》第582(a)(2)(A)节，为符合《FD&amp;C法案》第582(a)、(b)、(c)、(d)和(e)节的要求，FDA发布了确立纸质版或电子版产品跟踪信息的初始互操作交换标准的指南草案。</w:t>
      </w:r>
      <w:r>
        <w:rPr>
          <w:rFonts w:eastAsia="宋体" w:cs="宋体"/>
          <w:sz w:val="21"/>
          <w:vertAlign w:val="superscript"/>
          <w:lang w:eastAsia="zh-CN"/>
        </w:rPr>
        <w:t>10,11</w:t>
      </w:r>
      <w:r>
        <w:rPr>
          <w:rFonts w:eastAsia="宋体" w:cs="宋体"/>
          <w:sz w:val="21"/>
          <w:lang w:eastAsia="zh-CN"/>
        </w:rPr>
        <w:t>确立此类标准时，FDA考虑了建立将由药品分销供应链成员使用，以将产品跟踪信息传达给产品的后续采购商，并促进批次级数据交换的标准化文档的可行性。此外，FDA考虑了根据《FD&amp;C法案》第505D节确立的标准并制定了符合公认的国际标准开发组织规定的形式和格式的标准。</w:t>
      </w:r>
    </w:p>
    <w:p w14:paraId="78016E4E">
      <w:pPr>
        <w:pStyle w:val="3"/>
        <w:adjustRightInd w:val="0"/>
        <w:snapToGrid w:val="0"/>
        <w:spacing w:before="120" w:beforeLines="50" w:line="300" w:lineRule="auto"/>
        <w:ind w:left="723" w:hanging="723" w:hangingChars="300"/>
        <w:jc w:val="both"/>
        <w:outlineLvl w:val="0"/>
        <w:rPr>
          <w:b/>
          <w:szCs w:val="21"/>
          <w:lang w:eastAsia="zh-CN"/>
        </w:rPr>
      </w:pPr>
      <w:bookmarkStart w:id="2" w:name="_Toc91865086"/>
      <w:r>
        <w:rPr>
          <w:rFonts w:eastAsia="宋体" w:cs="宋体"/>
          <w:b/>
          <w:lang w:eastAsia="zh-CN"/>
        </w:rPr>
        <w:t>III.</w:t>
      </w:r>
      <w:r>
        <w:rPr>
          <w:rFonts w:eastAsia="宋体" w:cs="宋体"/>
          <w:b/>
          <w:lang w:eastAsia="zh-CN"/>
        </w:rPr>
        <w:tab/>
      </w:r>
      <w:r>
        <w:rPr>
          <w:rFonts w:eastAsia="宋体" w:cs="宋体"/>
          <w:b/>
          <w:lang w:eastAsia="zh-CN"/>
        </w:rPr>
        <w:t>本指南的范围</w:t>
      </w:r>
      <w:bookmarkEnd w:id="2"/>
    </w:p>
    <w:p w14:paraId="69F192AE">
      <w:pPr>
        <w:pStyle w:val="3"/>
        <w:adjustRightInd w:val="0"/>
        <w:snapToGrid w:val="0"/>
        <w:spacing w:before="120" w:beforeLines="50" w:line="300" w:lineRule="auto"/>
        <w:jc w:val="both"/>
        <w:rPr>
          <w:sz w:val="21"/>
          <w:szCs w:val="21"/>
          <w:lang w:eastAsia="zh-CN"/>
        </w:rPr>
      </w:pPr>
      <w:r>
        <w:rPr>
          <w:rFonts w:eastAsia="宋体" w:cs="宋体"/>
          <w:sz w:val="21"/>
          <w:lang w:eastAsia="zh-CN"/>
        </w:rPr>
        <w:t>本指南旨在帮助贸易伙伴对根据《FD&amp;C法案》第582节的要求捕获、维护并提供给后续采购商、FDA或其他相应的州或联邦官员的产品跟踪信息进行标准化。本指南还旨在帮助贸易伙伴了解产品跟踪信息中应包含的数据要素，在法律允许贸易伙伴向其他贸易伙伴提供遗漏了某些必要要素的产品跟踪信息的情况下更要充分了解。此外，本指南还推荐了贸易伙伴可用于满足第582节的产品跟踪要求的文档管理规范。根据《FD&amp;C法案》第582(b)(1)、(c)(1)、(d)(1)和(e)(1)节，采用上述建议将促进贸易伙伴之间涉及产品的每笔交易的交易信息、交易历史记录和交易声明的互操作交换。</w:t>
      </w:r>
    </w:p>
    <w:p w14:paraId="73951039">
      <w:pPr>
        <w:pStyle w:val="3"/>
        <w:adjustRightInd w:val="0"/>
        <w:snapToGrid w:val="0"/>
        <w:spacing w:before="120" w:beforeLines="50" w:line="300" w:lineRule="auto"/>
        <w:ind w:left="723" w:hanging="723" w:hangingChars="300"/>
        <w:jc w:val="both"/>
        <w:outlineLvl w:val="0"/>
        <w:rPr>
          <w:b/>
          <w:szCs w:val="21"/>
          <w:lang w:eastAsia="zh-CN"/>
        </w:rPr>
      </w:pPr>
      <w:bookmarkStart w:id="3" w:name="_Toc91865087"/>
      <w:r>
        <w:rPr>
          <w:rFonts w:eastAsia="宋体" w:cs="宋体"/>
          <w:b/>
          <w:lang w:eastAsia="zh-CN"/>
        </w:rPr>
        <w:t>IV.</w:t>
      </w:r>
      <w:r>
        <w:rPr>
          <w:rFonts w:eastAsia="宋体" w:cs="宋体"/>
          <w:b/>
          <w:lang w:eastAsia="zh-CN"/>
        </w:rPr>
        <w:tab/>
      </w:r>
      <w:r>
        <w:rPr>
          <w:rFonts w:eastAsia="宋体" w:cs="宋体"/>
          <w:b/>
          <w:lang w:eastAsia="zh-CN"/>
        </w:rPr>
        <w:t>与某些特定情况有关的贸易伙伴定义和建议</w:t>
      </w:r>
      <w:bookmarkEnd w:id="3"/>
    </w:p>
    <w:p w14:paraId="389C53F1">
      <w:pPr>
        <w:pStyle w:val="3"/>
        <w:adjustRightInd w:val="0"/>
        <w:snapToGrid w:val="0"/>
        <w:spacing w:before="120" w:beforeLines="50" w:line="300" w:lineRule="auto"/>
        <w:jc w:val="both"/>
        <w:rPr>
          <w:sz w:val="21"/>
          <w:szCs w:val="21"/>
          <w:lang w:eastAsia="zh-CN"/>
        </w:rPr>
      </w:pPr>
      <w:r>
        <w:rPr>
          <w:rFonts w:eastAsia="宋体" w:cs="宋体"/>
          <w:sz w:val="21"/>
          <w:lang w:eastAsia="zh-CN"/>
        </w:rPr>
        <w:t>如上所述《FD&amp;C法案》第582节通常要求贸易伙伴交换与涉及产品交易相关的产品跟踪信息。该要求适用于符合制造商、批发商、分装商或再包装商定义的实体。《FD&amp;C法案》第581节规定了这些术语的法定定义。为了帮助行业、州和地方政府了解如何根据DSCSA对药品供应链中的实体进行分类，FDA发布了标题为“根据《药品供应链安全法案》确定贸易伙伴的行业指南”的指南草案。</w:t>
      </w:r>
      <w:r>
        <w:rPr>
          <w:rFonts w:eastAsia="宋体" w:cs="宋体"/>
          <w:sz w:val="21"/>
          <w:vertAlign w:val="superscript"/>
          <w:lang w:eastAsia="zh-CN"/>
        </w:rPr>
        <w:t xml:space="preserve">12 </w:t>
      </w:r>
      <w:r>
        <w:rPr>
          <w:rFonts w:eastAsia="宋体" w:cs="宋体"/>
          <w:sz w:val="21"/>
          <w:lang w:eastAsia="zh-CN"/>
        </w:rPr>
        <w:t>最终定稿的指南草案将解释FDA目前对某些要求如何适用于可能被视为药品分销供应链贸易伙伴的实体的观点。了解适用于实体的定义将有助于确定其产品跟踪责任。值得注意的是，一个实体可能符合一种以上类型贸易伙伴的定义，具体取决于该实体参与的活动。</w:t>
      </w:r>
      <w:r>
        <w:rPr>
          <w:rFonts w:eastAsia="宋体" w:cs="宋体"/>
          <w:sz w:val="21"/>
          <w:vertAlign w:val="superscript"/>
          <w:lang w:eastAsia="zh-CN"/>
        </w:rPr>
        <w:t>13</w:t>
      </w:r>
      <w:r>
        <w:rPr>
          <w:rFonts w:eastAsia="宋体" w:cs="宋体"/>
          <w:sz w:val="21"/>
          <w:lang w:eastAsia="zh-CN"/>
        </w:rPr>
        <w:t>符合多个定义的实体必须符合《FD&amp;C法案》第582节规定的所有适用要求，但无需重复要求。</w:t>
      </w:r>
      <w:r>
        <w:rPr>
          <w:rFonts w:eastAsia="宋体" w:cs="宋体"/>
          <w:sz w:val="21"/>
          <w:vertAlign w:val="superscript"/>
          <w:lang w:eastAsia="zh-CN"/>
        </w:rPr>
        <w:t>14</w:t>
      </w:r>
      <w:r>
        <w:rPr>
          <w:rFonts w:eastAsia="宋体" w:cs="宋体"/>
          <w:sz w:val="21"/>
          <w:lang w:eastAsia="zh-CN"/>
        </w:rPr>
        <w:t>此外，对于实体所符合的每个贸易伙伴定义，如需被视为授权贸易伙伴，该实体必须具有该类型贸易伙伴的适用注册和/或许可证。</w:t>
      </w:r>
      <w:r>
        <w:rPr>
          <w:rFonts w:eastAsia="宋体" w:cs="宋体"/>
          <w:sz w:val="21"/>
          <w:vertAlign w:val="superscript"/>
          <w:lang w:eastAsia="zh-CN"/>
        </w:rPr>
        <w:t>15</w:t>
      </w:r>
      <w:r>
        <w:rPr>
          <w:rFonts w:eastAsia="宋体" w:cs="宋体"/>
          <w:sz w:val="21"/>
          <w:lang w:eastAsia="zh-CN"/>
        </w:rPr>
        <w:t>该节阐明了贸易伙伴在某些情况下的产品跟踪责任。</w:t>
      </w:r>
    </w:p>
    <w:p w14:paraId="604D1A7E">
      <w:pPr>
        <w:pStyle w:val="3"/>
        <w:adjustRightInd w:val="0"/>
        <w:snapToGrid w:val="0"/>
        <w:spacing w:before="3600" w:beforeLines="1500" w:line="300" w:lineRule="auto"/>
        <w:jc w:val="both"/>
        <w:rPr>
          <w:rFonts w:eastAsiaTheme="minorEastAsia"/>
          <w:sz w:val="21"/>
          <w:szCs w:val="21"/>
          <w:lang w:eastAsia="zh-CN"/>
        </w:rPr>
      </w:pPr>
      <w:r>
        <w:rPr>
          <w:rFonts w:eastAsia="宋体" w:cs="宋体"/>
          <w:sz w:val="21"/>
          <w:lang w:eastAsia="zh-CN"/>
        </w:rPr>
        <w:t>____________________</w:t>
      </w:r>
    </w:p>
    <w:p w14:paraId="08FE3ABB">
      <w:pPr>
        <w:wordWrap w:val="0"/>
        <w:adjustRightInd w:val="0"/>
        <w:snapToGrid w:val="0"/>
        <w:spacing w:before="36" w:beforeLines="15" w:line="276" w:lineRule="auto"/>
        <w:jc w:val="both"/>
        <w:rPr>
          <w:sz w:val="18"/>
          <w:szCs w:val="21"/>
          <w:lang w:eastAsia="zh-CN"/>
        </w:rPr>
      </w:pPr>
      <w:r>
        <w:rPr>
          <w:rFonts w:eastAsia="宋体" w:cs="宋体"/>
          <w:sz w:val="18"/>
          <w:vertAlign w:val="superscript"/>
          <w:lang w:eastAsia="zh-CN"/>
        </w:rPr>
        <w:t>10</w:t>
      </w:r>
      <w:r>
        <w:rPr>
          <w:rFonts w:eastAsia="宋体" w:cs="宋体"/>
          <w:sz w:val="18"/>
          <w:lang w:eastAsia="zh-CN"/>
        </w:rPr>
        <w:t xml:space="preserve"> 行业指南草案《DSCSA中关于某些人类成品处方药跟踪信息互操作交换的标准：如何交换产品跟踪信息》（2014年11月）。最终定稿后，本指南可代表FDA目前关于该议题的观点。如需检查</w:t>
      </w:r>
      <w:r>
        <w:rPr>
          <w:rFonts w:hint="eastAsia" w:eastAsia="宋体" w:cs="宋体"/>
          <w:sz w:val="18"/>
          <w:lang w:eastAsia="zh-CN"/>
        </w:rPr>
        <w:t>所</w:t>
      </w:r>
      <w:r>
        <w:rPr>
          <w:rFonts w:eastAsia="宋体" w:cs="宋体"/>
          <w:sz w:val="18"/>
          <w:lang w:eastAsia="zh-CN"/>
        </w:rPr>
        <w:t>持有的指南</w:t>
      </w:r>
      <w:r>
        <w:rPr>
          <w:rFonts w:hint="eastAsia" w:eastAsia="宋体" w:cs="宋体"/>
          <w:sz w:val="18"/>
          <w:lang w:eastAsia="zh-CN"/>
        </w:rPr>
        <w:t>是否为最新版本</w:t>
      </w:r>
      <w:r>
        <w:rPr>
          <w:rFonts w:eastAsia="宋体" w:cs="宋体"/>
          <w:sz w:val="18"/>
          <w:lang w:eastAsia="zh-CN"/>
        </w:rPr>
        <w:t>，可登陆FDA药物指南网页进行查询：</w:t>
      </w:r>
      <w:r>
        <w:rPr>
          <w:rFonts w:eastAsia="宋体" w:cs="宋体"/>
          <w:color w:val="0000FF"/>
          <w:sz w:val="18"/>
          <w:u w:val="single"/>
          <w:lang w:eastAsia="zh-CN"/>
        </w:rPr>
        <w:t>https://www.fda.gov/Drugs/GuidanceComplianceRegulatoryInformation/Guidances/default.htm</w:t>
      </w:r>
      <w:r>
        <w:rPr>
          <w:rFonts w:eastAsia="宋体" w:cs="宋体"/>
          <w:sz w:val="18"/>
          <w:lang w:eastAsia="zh-CN"/>
        </w:rPr>
        <w:t>。</w:t>
      </w:r>
    </w:p>
    <w:p w14:paraId="1C1FBB14">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11</w:t>
      </w:r>
      <w:r>
        <w:rPr>
          <w:rFonts w:eastAsia="宋体" w:cs="宋体"/>
          <w:sz w:val="18"/>
          <w:lang w:eastAsia="zh-CN"/>
        </w:rPr>
        <w:t xml:space="preserve"> 根据第582(b)(1)(C)节，要求制造商从2017年11月27日开始提供某些交易的电子版产品跟踪信息。</w:t>
      </w:r>
      <w:r>
        <w:rPr>
          <w:rFonts w:eastAsia="宋体" w:cs="宋体"/>
          <w:b/>
          <w:sz w:val="18"/>
          <w:lang w:eastAsia="zh-CN"/>
        </w:rPr>
        <w:br w:type="page"/>
      </w:r>
    </w:p>
    <w:p w14:paraId="0858A903">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4" w:name="_Toc91865088"/>
      <w:r>
        <w:rPr>
          <w:rFonts w:eastAsia="宋体" w:cs="宋体"/>
          <w:b/>
          <w:sz w:val="21"/>
          <w:lang w:eastAsia="zh-CN"/>
        </w:rPr>
        <w:t>A.</w:t>
      </w:r>
      <w:r>
        <w:rPr>
          <w:rFonts w:eastAsia="宋体" w:cs="宋体"/>
          <w:b/>
          <w:lang w:eastAsia="zh-CN"/>
        </w:rPr>
        <w:tab/>
      </w:r>
      <w:r>
        <w:rPr>
          <w:rFonts w:eastAsia="宋体" w:cs="宋体"/>
          <w:b/>
          <w:sz w:val="21"/>
          <w:lang w:eastAsia="zh-CN"/>
        </w:rPr>
        <w:t>制造商</w:t>
      </w:r>
      <w:bookmarkEnd w:id="4"/>
    </w:p>
    <w:p w14:paraId="4C589B26">
      <w:pPr>
        <w:pStyle w:val="3"/>
        <w:adjustRightInd w:val="0"/>
        <w:snapToGrid w:val="0"/>
        <w:spacing w:before="120" w:beforeLines="50" w:line="300" w:lineRule="auto"/>
        <w:jc w:val="both"/>
        <w:rPr>
          <w:sz w:val="21"/>
          <w:szCs w:val="21"/>
          <w:lang w:eastAsia="zh-CN"/>
        </w:rPr>
      </w:pPr>
      <w:r>
        <w:rPr>
          <w:rFonts w:eastAsia="宋体" w:cs="宋体"/>
          <w:sz w:val="21"/>
          <w:lang w:eastAsia="zh-CN"/>
        </w:rPr>
        <w:t>FDA认可以下事实：即存在涉及多个实体的业务关系，这些实体可能都符合DSCSA中制造商的定义（例如，持有根据《FD&amp;C法案》第505节批准的申请的个人、此类个人的共同许可合作伙伴或其附属公司</w:t>
      </w:r>
      <w:r>
        <w:rPr>
          <w:rFonts w:eastAsia="宋体" w:cs="宋体"/>
          <w:sz w:val="21"/>
          <w:vertAlign w:val="superscript"/>
          <w:lang w:eastAsia="zh-CN"/>
        </w:rPr>
        <w:t>16</w:t>
      </w:r>
      <w:r>
        <w:rPr>
          <w:rFonts w:eastAsia="宋体" w:cs="宋体"/>
          <w:sz w:val="21"/>
          <w:lang w:eastAsia="zh-CN"/>
        </w:rPr>
        <w:t>）。存在上述情况时，此类实体应确定并在书面协议中明确说明</w:t>
      </w:r>
      <w:r>
        <w:rPr>
          <w:rFonts w:hint="eastAsia" w:eastAsia="宋体" w:cs="宋体"/>
          <w:sz w:val="21"/>
          <w:lang w:eastAsia="zh-CN"/>
        </w:rPr>
        <w:t>需根据</w:t>
      </w:r>
      <w:r>
        <w:rPr>
          <w:rFonts w:eastAsia="宋体" w:cs="宋体"/>
          <w:sz w:val="21"/>
          <w:lang w:eastAsia="zh-CN"/>
        </w:rPr>
        <w:t>《FD&amp;C法案》第582(b)节要求</w:t>
      </w:r>
      <w:r>
        <w:rPr>
          <w:rFonts w:hint="eastAsia" w:eastAsia="宋体" w:cs="宋体"/>
          <w:sz w:val="21"/>
          <w:lang w:eastAsia="zh-CN"/>
        </w:rPr>
        <w:t>开展</w:t>
      </w:r>
      <w:r>
        <w:rPr>
          <w:rFonts w:eastAsia="宋体" w:cs="宋体"/>
          <w:sz w:val="21"/>
          <w:lang w:eastAsia="zh-CN"/>
        </w:rPr>
        <w:t>活动</w:t>
      </w:r>
      <w:r>
        <w:rPr>
          <w:rFonts w:hint="eastAsia" w:eastAsia="宋体" w:cs="宋体"/>
          <w:sz w:val="21"/>
          <w:lang w:eastAsia="zh-CN"/>
        </w:rPr>
        <w:t>的实体</w:t>
      </w:r>
      <w:r>
        <w:rPr>
          <w:rFonts w:eastAsia="宋体" w:cs="宋体"/>
          <w:sz w:val="21"/>
          <w:lang w:eastAsia="zh-CN"/>
        </w:rPr>
        <w:t>。</w:t>
      </w:r>
    </w:p>
    <w:p w14:paraId="7E44F072">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5" w:name="_Toc91865089"/>
      <w:r>
        <w:rPr>
          <w:rFonts w:eastAsia="宋体" w:cs="宋体"/>
          <w:b/>
          <w:sz w:val="21"/>
          <w:lang w:eastAsia="zh-CN"/>
        </w:rPr>
        <w:t>B.</w:t>
      </w:r>
      <w:r>
        <w:rPr>
          <w:rFonts w:eastAsia="宋体" w:cs="宋体"/>
          <w:b/>
          <w:lang w:eastAsia="zh-CN"/>
        </w:rPr>
        <w:tab/>
      </w:r>
      <w:r>
        <w:rPr>
          <w:rFonts w:eastAsia="宋体" w:cs="宋体"/>
          <w:b/>
          <w:sz w:val="21"/>
          <w:lang w:eastAsia="zh-CN"/>
        </w:rPr>
        <w:t>分装商</w:t>
      </w:r>
      <w:bookmarkEnd w:id="5"/>
    </w:p>
    <w:p w14:paraId="35C937FB">
      <w:pPr>
        <w:pStyle w:val="3"/>
        <w:adjustRightInd w:val="0"/>
        <w:snapToGrid w:val="0"/>
        <w:spacing w:before="120" w:beforeLines="50" w:line="300" w:lineRule="auto"/>
        <w:ind w:left="440" w:leftChars="200"/>
        <w:jc w:val="both"/>
        <w:rPr>
          <w:sz w:val="21"/>
          <w:szCs w:val="21"/>
          <w:lang w:eastAsia="zh-CN"/>
        </w:rPr>
      </w:pPr>
      <w:r>
        <w:rPr>
          <w:rFonts w:eastAsia="宋体" w:cs="宋体"/>
          <w:sz w:val="21"/>
          <w:lang w:eastAsia="zh-CN"/>
        </w:rPr>
        <w:t>以下章节提供了对的建议。</w:t>
      </w:r>
    </w:p>
    <w:p w14:paraId="037567B0">
      <w:pPr>
        <w:adjustRightInd w:val="0"/>
        <w:snapToGrid w:val="0"/>
        <w:spacing w:before="120" w:beforeLines="50" w:line="300" w:lineRule="auto"/>
        <w:ind w:left="1300" w:leftChars="400" w:hanging="420" w:hangingChars="200"/>
        <w:jc w:val="both"/>
        <w:outlineLvl w:val="2"/>
        <w:rPr>
          <w:i/>
          <w:sz w:val="21"/>
          <w:szCs w:val="21"/>
          <w:lang w:eastAsia="zh-CN"/>
        </w:rPr>
      </w:pPr>
      <w:bookmarkStart w:id="6" w:name="_Toc91865090"/>
      <w:r>
        <w:rPr>
          <w:rFonts w:eastAsia="宋体" w:cs="宋体"/>
          <w:i/>
          <w:sz w:val="21"/>
          <w:lang w:eastAsia="zh-CN"/>
        </w:rPr>
        <w:t>1.</w:t>
      </w:r>
      <w:r>
        <w:rPr>
          <w:rFonts w:eastAsia="宋体" w:cs="宋体"/>
          <w:sz w:val="21"/>
          <w:lang w:eastAsia="zh-CN"/>
        </w:rPr>
        <w:tab/>
      </w:r>
      <w:r>
        <w:rPr>
          <w:rFonts w:eastAsia="宋体" w:cs="宋体"/>
          <w:i/>
          <w:sz w:val="21"/>
          <w:lang w:eastAsia="zh-CN"/>
        </w:rPr>
        <w:t>分装商到分装商销售，以满足特定患者需求</w:t>
      </w:r>
      <w:bookmarkEnd w:id="6"/>
    </w:p>
    <w:p w14:paraId="4A1773B3">
      <w:pPr>
        <w:pStyle w:val="3"/>
        <w:adjustRightInd w:val="0"/>
        <w:snapToGrid w:val="0"/>
        <w:spacing w:before="120" w:beforeLines="50" w:line="300" w:lineRule="auto"/>
        <w:jc w:val="both"/>
        <w:rPr>
          <w:sz w:val="21"/>
          <w:szCs w:val="21"/>
          <w:lang w:eastAsia="zh-CN"/>
        </w:rPr>
      </w:pPr>
      <w:r>
        <w:rPr>
          <w:rFonts w:eastAsia="宋体" w:cs="宋体"/>
          <w:sz w:val="21"/>
          <w:lang w:eastAsia="zh-CN"/>
        </w:rPr>
        <w:t>第582(d)(1)(A)(ii)节要求分装商在每次转让产品所有权的交易中（但不包括分装给患者或退货），向后续采购商提供产品跟踪信息。</w:t>
      </w:r>
      <w:r>
        <w:rPr>
          <w:rFonts w:eastAsia="宋体" w:cs="宋体"/>
          <w:sz w:val="21"/>
          <w:vertAlign w:val="superscript"/>
          <w:lang w:eastAsia="zh-CN"/>
        </w:rPr>
        <w:t>17</w:t>
      </w:r>
      <w:r>
        <w:rPr>
          <w:rFonts w:eastAsia="宋体" w:cs="宋体"/>
          <w:sz w:val="21"/>
          <w:lang w:eastAsia="zh-CN"/>
        </w:rPr>
        <w:t>但是，在分装商向另一个分装商出售产品以满足“特定患者需求”的情况下，分装商不需要提供产品跟踪信息。</w:t>
      </w:r>
      <w:r>
        <w:rPr>
          <w:rFonts w:eastAsia="宋体" w:cs="宋体"/>
          <w:sz w:val="21"/>
          <w:vertAlign w:val="superscript"/>
          <w:lang w:eastAsia="zh-CN"/>
        </w:rPr>
        <w:t>18</w:t>
      </w:r>
      <w:r>
        <w:rPr>
          <w:rFonts w:eastAsia="宋体" w:cs="宋体"/>
          <w:sz w:val="21"/>
          <w:lang w:eastAsia="zh-CN"/>
        </w:rPr>
        <w:t>当产品所有权</w:t>
      </w:r>
      <w:r>
        <w:rPr>
          <w:rFonts w:hint="eastAsia" w:eastAsia="宋体" w:cs="宋体"/>
          <w:sz w:val="21"/>
          <w:lang w:eastAsia="zh-CN"/>
        </w:rPr>
        <w:t>在药房间转移</w:t>
      </w:r>
      <w:r>
        <w:rPr>
          <w:rFonts w:eastAsia="宋体" w:cs="宋体"/>
          <w:sz w:val="21"/>
          <w:lang w:eastAsia="zh-CN"/>
        </w:rPr>
        <w:t>以便为标识的患者开具处方时，销售须满足特定患者需求。</w:t>
      </w:r>
      <w:r>
        <w:rPr>
          <w:rFonts w:eastAsia="宋体" w:cs="宋体"/>
          <w:sz w:val="21"/>
          <w:vertAlign w:val="superscript"/>
          <w:lang w:eastAsia="zh-CN"/>
        </w:rPr>
        <w:t>19</w:t>
      </w:r>
      <w:r>
        <w:rPr>
          <w:rFonts w:eastAsia="宋体" w:cs="宋体"/>
          <w:sz w:val="21"/>
          <w:lang w:eastAsia="zh-CN"/>
        </w:rPr>
        <w:t>每个药房均应记录为满足特定患者需求而销售的处方药产品，记录方式应便于药房在调查可疑或非法产品、召回或发布非法产品通知时采取适当行动。</w:t>
      </w:r>
    </w:p>
    <w:p w14:paraId="00BE6CAD">
      <w:pPr>
        <w:pStyle w:val="3"/>
        <w:adjustRightInd w:val="0"/>
        <w:snapToGrid w:val="0"/>
        <w:spacing w:before="4920" w:beforeLines="2050" w:line="300" w:lineRule="auto"/>
        <w:jc w:val="both"/>
        <w:rPr>
          <w:rFonts w:eastAsiaTheme="minorEastAsia"/>
          <w:sz w:val="21"/>
          <w:szCs w:val="21"/>
          <w:lang w:eastAsia="zh-CN"/>
        </w:rPr>
      </w:pPr>
      <w:r>
        <w:rPr>
          <w:rFonts w:eastAsia="宋体" w:cs="宋体"/>
          <w:sz w:val="21"/>
          <w:lang w:eastAsia="zh-CN"/>
        </w:rPr>
        <w:t>____________________</w:t>
      </w:r>
    </w:p>
    <w:p w14:paraId="245BE9BD">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12</w:t>
      </w:r>
      <w:r>
        <w:rPr>
          <w:rFonts w:eastAsia="宋体" w:cs="宋体"/>
          <w:sz w:val="18"/>
          <w:lang w:eastAsia="zh-CN"/>
        </w:rPr>
        <w:t xml:space="preserve"> 行业指南草案《根据&lt;药品供应链安全法案&gt;确定贸易伙伴》（2017年8月）。最终定稿后，本指南可代表FDA目前关于该议题的观点。</w:t>
      </w:r>
      <w:r>
        <w:rPr>
          <w:rFonts w:hint="eastAsia" w:eastAsia="宋体" w:cs="宋体"/>
          <w:sz w:val="18"/>
          <w:lang w:eastAsia="zh-CN"/>
        </w:rPr>
        <w:t>如需检查所持有的指南是否为最新版本</w:t>
      </w:r>
      <w:r>
        <w:rPr>
          <w:rFonts w:eastAsia="宋体" w:cs="宋体"/>
          <w:sz w:val="18"/>
          <w:lang w:eastAsia="zh-CN"/>
        </w:rPr>
        <w:t>，可登陆FDA药物指南网页进行查询：</w:t>
      </w:r>
      <w:r>
        <w:rPr>
          <w:rFonts w:eastAsia="宋体" w:cs="宋体"/>
          <w:color w:val="0000FF"/>
          <w:sz w:val="18"/>
          <w:u w:val="single"/>
          <w:lang w:eastAsia="zh-CN"/>
        </w:rPr>
        <w:t>https://www.fda.gov/Drugs/GuidanceComplianceRegulatoryInformation/Guidances/default.htm</w:t>
      </w:r>
      <w:r>
        <w:rPr>
          <w:rFonts w:eastAsia="宋体" w:cs="宋体"/>
          <w:sz w:val="18"/>
          <w:lang w:eastAsia="zh-CN"/>
        </w:rPr>
        <w:t>。</w:t>
      </w:r>
    </w:p>
    <w:p w14:paraId="7522B6AC">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13</w:t>
      </w:r>
      <w:r>
        <w:rPr>
          <w:rFonts w:eastAsia="宋体" w:cs="宋体"/>
          <w:sz w:val="18"/>
          <w:lang w:eastAsia="zh-CN"/>
        </w:rPr>
        <w:t xml:space="preserve"> 参见《FD&amp;C法案》第582(a)(1) 节。</w:t>
      </w:r>
    </w:p>
    <w:p w14:paraId="4FC6E6F9">
      <w:pPr>
        <w:adjustRightInd w:val="0"/>
        <w:snapToGrid w:val="0"/>
        <w:spacing w:before="36" w:beforeLines="15" w:line="276" w:lineRule="auto"/>
        <w:jc w:val="both"/>
        <w:rPr>
          <w:sz w:val="18"/>
          <w:szCs w:val="21"/>
          <w:lang w:eastAsia="zh-CN"/>
        </w:rPr>
      </w:pPr>
      <w:bookmarkStart w:id="7" w:name="_bookmark20"/>
      <w:bookmarkEnd w:id="7"/>
      <w:r>
        <w:rPr>
          <w:sz w:val="18"/>
          <w:szCs w:val="21"/>
          <w:vertAlign w:val="superscript"/>
          <w:lang w:eastAsia="zh-CN"/>
        </w:rPr>
        <w:t>14</w:t>
      </w:r>
      <w:r>
        <w:rPr>
          <w:sz w:val="18"/>
          <w:szCs w:val="21"/>
          <w:lang w:eastAsia="zh-CN"/>
        </w:rPr>
        <w:t xml:space="preserve"> Id.</w:t>
      </w:r>
    </w:p>
    <w:p w14:paraId="1C97B1B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15</w:t>
      </w:r>
      <w:r>
        <w:rPr>
          <w:rFonts w:eastAsia="宋体" w:cs="宋体"/>
          <w:sz w:val="18"/>
          <w:lang w:eastAsia="zh-CN"/>
        </w:rPr>
        <w:t xml:space="preserve"> </w:t>
      </w:r>
      <w:r>
        <w:rPr>
          <w:rFonts w:eastAsia="宋体" w:cs="宋体"/>
          <w:i/>
          <w:sz w:val="18"/>
          <w:lang w:eastAsia="zh-CN"/>
        </w:rPr>
        <w:t>授权</w:t>
      </w:r>
      <w:r>
        <w:rPr>
          <w:rFonts w:eastAsia="宋体" w:cs="宋体"/>
          <w:sz w:val="18"/>
          <w:lang w:eastAsia="zh-CN"/>
        </w:rPr>
        <w:t>的定义参见《FD&amp;C法案》第581(2)节。</w:t>
      </w:r>
    </w:p>
    <w:p w14:paraId="028918A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16</w:t>
      </w:r>
      <w:r>
        <w:rPr>
          <w:rFonts w:eastAsia="宋体" w:cs="宋体"/>
          <w:sz w:val="18"/>
          <w:lang w:eastAsia="zh-CN"/>
        </w:rPr>
        <w:t xml:space="preserve"> 参见《FD&amp;C法案》第581(10)节。</w:t>
      </w:r>
    </w:p>
    <w:p w14:paraId="6083F62A">
      <w:pPr>
        <w:adjustRightInd w:val="0"/>
        <w:snapToGrid w:val="0"/>
        <w:spacing w:before="36" w:beforeLines="15" w:line="276" w:lineRule="auto"/>
        <w:jc w:val="both"/>
        <w:rPr>
          <w:sz w:val="18"/>
          <w:szCs w:val="21"/>
        </w:rPr>
      </w:pPr>
      <w:r>
        <w:rPr>
          <w:rFonts w:eastAsia="宋体" w:cs="宋体"/>
          <w:sz w:val="18"/>
          <w:vertAlign w:val="superscript"/>
        </w:rPr>
        <w:t>17</w:t>
      </w:r>
      <w:r>
        <w:rPr>
          <w:rFonts w:eastAsia="宋体" w:cs="宋体"/>
          <w:sz w:val="18"/>
        </w:rPr>
        <w:t xml:space="preserve"> 参见《FD&amp;C法案》第582(d)(1)(A)节。</w:t>
      </w:r>
    </w:p>
    <w:p w14:paraId="4187A33E">
      <w:pPr>
        <w:adjustRightInd w:val="0"/>
        <w:snapToGrid w:val="0"/>
        <w:spacing w:before="36" w:beforeLines="15" w:line="276" w:lineRule="auto"/>
        <w:jc w:val="both"/>
        <w:rPr>
          <w:sz w:val="18"/>
          <w:szCs w:val="21"/>
        </w:rPr>
      </w:pPr>
      <w:r>
        <w:rPr>
          <w:rFonts w:eastAsia="宋体" w:cs="宋体"/>
          <w:sz w:val="18"/>
          <w:vertAlign w:val="superscript"/>
        </w:rPr>
        <w:t>18</w:t>
      </w:r>
      <w:r>
        <w:rPr>
          <w:rFonts w:eastAsia="宋体" w:cs="宋体"/>
          <w:sz w:val="18"/>
        </w:rPr>
        <w:t xml:space="preserve"> 参见《FD&amp;C法案》第582(d)(1)(A)(ii)节。</w:t>
      </w:r>
    </w:p>
    <w:p w14:paraId="0B8E6748">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19</w:t>
      </w:r>
      <w:r>
        <w:rPr>
          <w:rFonts w:eastAsia="宋体" w:cs="宋体"/>
          <w:sz w:val="18"/>
          <w:lang w:eastAsia="zh-CN"/>
        </w:rPr>
        <w:t xml:space="preserve"> 参见《FD&amp;C法案》第581(19)节。术语“特定患者需求”不包括为增加或补充库存以满足预期的潜在需求而将产品从一个药房转移到另一个药房。Id。</w:t>
      </w:r>
      <w:r>
        <w:rPr>
          <w:rFonts w:eastAsia="宋体" w:cs="宋体"/>
          <w:b/>
          <w:sz w:val="21"/>
          <w:lang w:eastAsia="zh-CN"/>
        </w:rPr>
        <w:br w:type="page"/>
      </w:r>
    </w:p>
    <w:p w14:paraId="711CDBE4">
      <w:pPr>
        <w:adjustRightInd w:val="0"/>
        <w:snapToGrid w:val="0"/>
        <w:spacing w:before="120" w:beforeLines="50" w:line="300" w:lineRule="auto"/>
        <w:ind w:left="1300" w:leftChars="400" w:hanging="420" w:hangingChars="200"/>
        <w:jc w:val="both"/>
        <w:outlineLvl w:val="2"/>
        <w:rPr>
          <w:i/>
          <w:sz w:val="21"/>
          <w:szCs w:val="21"/>
          <w:lang w:eastAsia="zh-CN"/>
        </w:rPr>
      </w:pPr>
      <w:bookmarkStart w:id="8" w:name="_Toc91865091"/>
      <w:r>
        <w:rPr>
          <w:rFonts w:eastAsia="宋体" w:cs="宋体"/>
          <w:i/>
          <w:sz w:val="21"/>
          <w:lang w:eastAsia="zh-CN"/>
        </w:rPr>
        <w:t>2.</w:t>
      </w:r>
      <w:r>
        <w:rPr>
          <w:rFonts w:eastAsia="宋体" w:cs="宋体"/>
          <w:sz w:val="21"/>
          <w:lang w:eastAsia="zh-CN"/>
        </w:rPr>
        <w:tab/>
      </w:r>
      <w:r>
        <w:rPr>
          <w:rFonts w:eastAsia="宋体" w:cs="宋体"/>
          <w:i/>
          <w:sz w:val="21"/>
          <w:lang w:eastAsia="zh-CN"/>
        </w:rPr>
        <w:t>持照医疗执业医生的例外情况</w:t>
      </w:r>
      <w:bookmarkEnd w:id="8"/>
    </w:p>
    <w:p w14:paraId="7B2CB681">
      <w:pPr>
        <w:pStyle w:val="3"/>
        <w:adjustRightInd w:val="0"/>
        <w:snapToGrid w:val="0"/>
        <w:spacing w:before="120" w:beforeLines="50" w:line="300" w:lineRule="auto"/>
        <w:jc w:val="both"/>
        <w:rPr>
          <w:sz w:val="21"/>
          <w:szCs w:val="21"/>
          <w:lang w:eastAsia="zh-CN"/>
        </w:rPr>
      </w:pPr>
      <w:r>
        <w:rPr>
          <w:rFonts w:eastAsia="宋体" w:cs="宋体"/>
          <w:sz w:val="21"/>
          <w:lang w:eastAsia="zh-CN"/>
        </w:rPr>
        <w:t>根据州法律授权开具处方或给予药物的持照医疗执业医生，或在此类执业医生的监督或指导下在通常的专业实践过程中分配或管理产品的其他持照个体不受第582(d)(1)和(d)(5)节规定的适用于分装商的产品跟踪要求的约束。</w:t>
      </w:r>
      <w:r>
        <w:rPr>
          <w:rFonts w:eastAsia="宋体" w:cs="宋体"/>
          <w:sz w:val="21"/>
          <w:vertAlign w:val="superscript"/>
          <w:lang w:eastAsia="zh-CN"/>
        </w:rPr>
        <w:t>20</w:t>
      </w:r>
      <w:r>
        <w:rPr>
          <w:rFonts w:eastAsia="宋体" w:cs="宋体"/>
          <w:sz w:val="21"/>
          <w:lang w:eastAsia="zh-CN"/>
        </w:rPr>
        <w:t>但是，分装商的贸易伙伴（包括</w:t>
      </w:r>
      <w:r>
        <w:rPr>
          <w:rFonts w:hint="eastAsia" w:eastAsia="宋体" w:cs="宋体"/>
          <w:strike/>
          <w:sz w:val="21"/>
          <w:lang w:eastAsia="zh-CN"/>
        </w:rPr>
        <w:t>作为</w:t>
      </w:r>
      <w:r>
        <w:rPr>
          <w:rFonts w:eastAsia="宋体" w:cs="宋体"/>
          <w:sz w:val="21"/>
          <w:lang w:eastAsia="zh-CN"/>
        </w:rPr>
        <w:t>分装商的持照医疗执业医生）必须是经授权的贸易伙伴。</w:t>
      </w:r>
      <w:r>
        <w:rPr>
          <w:rFonts w:eastAsia="宋体" w:cs="宋体"/>
          <w:sz w:val="21"/>
          <w:vertAlign w:val="superscript"/>
          <w:lang w:eastAsia="zh-CN"/>
        </w:rPr>
        <w:t>21</w:t>
      </w:r>
    </w:p>
    <w:p w14:paraId="7D627CA7">
      <w:pPr>
        <w:adjustRightInd w:val="0"/>
        <w:snapToGrid w:val="0"/>
        <w:spacing w:before="120" w:beforeLines="50" w:line="300" w:lineRule="auto"/>
        <w:ind w:left="1300" w:leftChars="400" w:hanging="420" w:hangingChars="200"/>
        <w:jc w:val="both"/>
        <w:outlineLvl w:val="2"/>
        <w:rPr>
          <w:i/>
          <w:sz w:val="21"/>
          <w:szCs w:val="21"/>
          <w:lang w:eastAsia="zh-CN"/>
        </w:rPr>
      </w:pPr>
      <w:bookmarkStart w:id="9" w:name="_Toc91865092"/>
      <w:r>
        <w:rPr>
          <w:rFonts w:eastAsia="宋体" w:cs="宋体"/>
          <w:i/>
          <w:sz w:val="21"/>
          <w:lang w:eastAsia="zh-CN"/>
        </w:rPr>
        <w:t>3.</w:t>
      </w:r>
      <w:r>
        <w:rPr>
          <w:rFonts w:eastAsia="宋体" w:cs="宋体"/>
          <w:sz w:val="21"/>
          <w:lang w:eastAsia="zh-CN"/>
        </w:rPr>
        <w:tab/>
      </w:r>
      <w:r>
        <w:rPr>
          <w:rFonts w:eastAsia="宋体" w:cs="宋体"/>
          <w:i/>
          <w:sz w:val="21"/>
          <w:lang w:eastAsia="zh-CN"/>
        </w:rPr>
        <w:t>第三方协议</w:t>
      </w:r>
      <w:bookmarkEnd w:id="9"/>
    </w:p>
    <w:p w14:paraId="4655145E">
      <w:pPr>
        <w:pStyle w:val="3"/>
        <w:adjustRightInd w:val="0"/>
        <w:snapToGrid w:val="0"/>
        <w:spacing w:before="120" w:beforeLines="50" w:line="300" w:lineRule="auto"/>
        <w:jc w:val="both"/>
        <w:rPr>
          <w:sz w:val="21"/>
          <w:szCs w:val="21"/>
          <w:lang w:eastAsia="zh-CN"/>
        </w:rPr>
      </w:pPr>
      <w:r>
        <w:rPr>
          <w:rFonts w:eastAsia="宋体" w:cs="宋体"/>
          <w:sz w:val="21"/>
          <w:lang w:eastAsia="zh-CN"/>
        </w:rPr>
        <w:t>要求分装商在交易后不少于6年的时间内维护交易的产品跟踪信息。</w:t>
      </w:r>
      <w:r>
        <w:rPr>
          <w:rFonts w:eastAsia="宋体" w:cs="宋体"/>
          <w:sz w:val="21"/>
          <w:vertAlign w:val="superscript"/>
          <w:lang w:eastAsia="zh-CN"/>
        </w:rPr>
        <w:t>22</w:t>
      </w:r>
      <w:r>
        <w:rPr>
          <w:rFonts w:eastAsia="宋体" w:cs="宋体"/>
          <w:sz w:val="21"/>
          <w:lang w:eastAsia="zh-CN"/>
        </w:rPr>
        <w:t>《FD&amp;C法案》第582(d)(1)(B)节允许分装商与包括授权批发商在内的第三方签订书面协议，根据该协议，第三方代表分装商以保密方式维护产品跟踪信息。出于该目的，FDA将授权贸易伙伴和非授权贸易伙伴的实体视为可接受的第三方。如果存在此类安排，分装商必须保存一份书面协议的副本。</w:t>
      </w:r>
      <w:r>
        <w:rPr>
          <w:rFonts w:eastAsia="宋体" w:cs="宋体"/>
          <w:sz w:val="21"/>
          <w:vertAlign w:val="superscript"/>
          <w:lang w:eastAsia="zh-CN"/>
        </w:rPr>
        <w:t>23</w:t>
      </w:r>
    </w:p>
    <w:p w14:paraId="48FB442C">
      <w:pPr>
        <w:pStyle w:val="3"/>
        <w:adjustRightInd w:val="0"/>
        <w:snapToGrid w:val="0"/>
        <w:spacing w:before="120" w:beforeLines="50" w:line="300" w:lineRule="auto"/>
        <w:jc w:val="both"/>
        <w:rPr>
          <w:sz w:val="21"/>
          <w:szCs w:val="21"/>
          <w:lang w:eastAsia="zh-CN"/>
        </w:rPr>
      </w:pPr>
      <w:r>
        <w:rPr>
          <w:rFonts w:eastAsia="宋体" w:cs="宋体"/>
          <w:sz w:val="21"/>
          <w:lang w:eastAsia="zh-CN"/>
        </w:rPr>
        <w:t>FDA认可以下事实：即已签订此类协议的分装商</w:t>
      </w:r>
      <w:r>
        <w:rPr>
          <w:rFonts w:hint="eastAsia" w:eastAsia="宋体" w:cs="宋体"/>
          <w:sz w:val="21"/>
          <w:lang w:eastAsia="zh-CN"/>
        </w:rPr>
        <w:t>，</w:t>
      </w:r>
      <w:r>
        <w:rPr>
          <w:rFonts w:eastAsia="宋体" w:cs="宋体"/>
          <w:sz w:val="21"/>
          <w:lang w:eastAsia="zh-CN"/>
        </w:rPr>
        <w:t>可要求向该分装商出售产品的贸易伙伴直接向第三方提供产品跟踪信息。根据分装商的此类要求，将所有权转让给分装商的贸易伙伴已履行其</w:t>
      </w:r>
      <w:r>
        <w:rPr>
          <w:rFonts w:eastAsia="宋体" w:cs="宋体"/>
          <w:i/>
          <w:sz w:val="21"/>
          <w:lang w:eastAsia="zh-CN"/>
        </w:rPr>
        <w:t>提供</w:t>
      </w:r>
      <w:r>
        <w:rPr>
          <w:rFonts w:eastAsia="宋体" w:cs="宋体"/>
          <w:sz w:val="21"/>
          <w:lang w:eastAsia="zh-CN"/>
        </w:rPr>
        <w:t>产品跟踪信息的义务，并且分装商通过直接向第三方提供该信息，已履行</w:t>
      </w:r>
      <w:r>
        <w:rPr>
          <w:rFonts w:eastAsia="宋体" w:cs="宋体"/>
          <w:i/>
          <w:sz w:val="21"/>
          <w:lang w:eastAsia="zh-CN"/>
        </w:rPr>
        <w:t>捕获</w:t>
      </w:r>
      <w:r>
        <w:rPr>
          <w:rFonts w:eastAsia="宋体" w:cs="宋体"/>
          <w:sz w:val="21"/>
          <w:lang w:eastAsia="zh-CN"/>
        </w:rPr>
        <w:t>和</w:t>
      </w:r>
      <w:r>
        <w:rPr>
          <w:rFonts w:eastAsia="宋体" w:cs="宋体"/>
          <w:i/>
          <w:sz w:val="21"/>
          <w:lang w:eastAsia="zh-CN"/>
        </w:rPr>
        <w:t>维护</w:t>
      </w:r>
      <w:r>
        <w:rPr>
          <w:rFonts w:eastAsia="宋体" w:cs="宋体"/>
          <w:sz w:val="21"/>
          <w:lang w:eastAsia="zh-CN"/>
        </w:rPr>
        <w:t>交易产品跟踪信息的义务。  如果分装商未要求直接向第三方提供产品跟踪信息，贸易伙伴不应假定向除该分装商以外的一方提供产品跟踪信息表示履行其向分装商提供此类信息的法定义务。</w:t>
      </w:r>
    </w:p>
    <w:p w14:paraId="6A7326A5">
      <w:pPr>
        <w:pStyle w:val="3"/>
        <w:adjustRightInd w:val="0"/>
        <w:snapToGrid w:val="0"/>
        <w:spacing w:before="120" w:beforeLines="50" w:line="300" w:lineRule="auto"/>
        <w:jc w:val="both"/>
        <w:rPr>
          <w:sz w:val="21"/>
          <w:szCs w:val="21"/>
          <w:lang w:eastAsia="zh-CN"/>
        </w:rPr>
      </w:pPr>
      <w:r>
        <w:rPr>
          <w:rFonts w:eastAsia="宋体" w:cs="宋体"/>
          <w:sz w:val="21"/>
          <w:lang w:eastAsia="zh-CN"/>
        </w:rPr>
        <w:t>利用第三方协议维护产品跟踪信息的分装商应意识到，此类协议不</w:t>
      </w:r>
      <w:r>
        <w:rPr>
          <w:rFonts w:hint="eastAsia" w:eastAsia="宋体" w:cs="宋体"/>
          <w:strike/>
          <w:sz w:val="21"/>
          <w:lang w:eastAsia="zh-CN"/>
        </w:rPr>
        <w:t>会</w:t>
      </w:r>
      <w:r>
        <w:rPr>
          <w:rFonts w:hint="eastAsia" w:eastAsia="宋体" w:cs="宋体"/>
          <w:sz w:val="21"/>
          <w:lang w:eastAsia="zh-CN"/>
        </w:rPr>
        <w:t>可</w:t>
      </w:r>
      <w:r>
        <w:rPr>
          <w:rFonts w:eastAsia="宋体" w:cs="宋体"/>
          <w:sz w:val="21"/>
          <w:lang w:eastAsia="zh-CN"/>
        </w:rPr>
        <w:t>免除其履行《FD&amp;C法案》第582节规定的其他法定义务。</w:t>
      </w:r>
    </w:p>
    <w:p w14:paraId="5E9E7FE6">
      <w:pPr>
        <w:pStyle w:val="3"/>
        <w:adjustRightInd w:val="0"/>
        <w:snapToGrid w:val="0"/>
        <w:spacing w:before="5760" w:beforeLines="2400" w:line="300" w:lineRule="auto"/>
        <w:jc w:val="both"/>
        <w:rPr>
          <w:rFonts w:eastAsiaTheme="minorEastAsia"/>
          <w:sz w:val="21"/>
          <w:szCs w:val="21"/>
          <w:lang w:eastAsia="zh-CN"/>
        </w:rPr>
      </w:pPr>
      <w:r>
        <w:rPr>
          <w:rFonts w:eastAsia="宋体" w:cs="宋体"/>
          <w:sz w:val="21"/>
          <w:lang w:eastAsia="zh-CN"/>
        </w:rPr>
        <w:t>____________________</w:t>
      </w:r>
    </w:p>
    <w:p w14:paraId="019D935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20</w:t>
      </w:r>
      <w:r>
        <w:rPr>
          <w:rFonts w:eastAsia="宋体" w:cs="宋体"/>
          <w:sz w:val="18"/>
          <w:lang w:eastAsia="zh-CN"/>
        </w:rPr>
        <w:t xml:space="preserve"> 参见《FD&amp;C法案》第582(d)(5)节。此外，持照医疗执业医生也不受《FD&amp;C法案》第582(d)(4)节所述的验证要求的约束。</w:t>
      </w:r>
    </w:p>
    <w:p w14:paraId="152A42F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21</w:t>
      </w:r>
      <w:r>
        <w:rPr>
          <w:rFonts w:eastAsia="宋体" w:cs="宋体"/>
          <w:sz w:val="18"/>
          <w:lang w:eastAsia="zh-CN"/>
        </w:rPr>
        <w:t xml:space="preserve"> 参见《FD&amp;C法案》第582(d)(3)节。</w:t>
      </w:r>
    </w:p>
    <w:p w14:paraId="11575606">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22</w:t>
      </w:r>
      <w:r>
        <w:rPr>
          <w:rFonts w:eastAsia="宋体" w:cs="宋体"/>
          <w:sz w:val="18"/>
          <w:lang w:eastAsia="zh-CN"/>
        </w:rPr>
        <w:t>参见《FD&amp;C法案》第582(d)(1)(A)(iii)节。</w:t>
      </w:r>
    </w:p>
    <w:p w14:paraId="5E8BD8D1">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23</w:t>
      </w:r>
      <w:r>
        <w:rPr>
          <w:rFonts w:eastAsia="宋体" w:cs="宋体"/>
          <w:sz w:val="18"/>
          <w:lang w:eastAsia="zh-CN"/>
        </w:rPr>
        <w:t xml:space="preserve"> 参见《FD&amp;C法案》第582(d)(1)(B)节。</w:t>
      </w:r>
      <w:r>
        <w:rPr>
          <w:rFonts w:eastAsia="宋体" w:cs="宋体"/>
          <w:b/>
          <w:sz w:val="21"/>
          <w:lang w:eastAsia="zh-CN"/>
        </w:rPr>
        <w:br w:type="page"/>
      </w:r>
    </w:p>
    <w:p w14:paraId="3609A7B3">
      <w:pPr>
        <w:pStyle w:val="3"/>
        <w:adjustRightInd w:val="0"/>
        <w:snapToGrid w:val="0"/>
        <w:spacing w:before="120" w:beforeLines="50" w:line="300" w:lineRule="auto"/>
        <w:ind w:left="723" w:hanging="723" w:hangingChars="300"/>
        <w:jc w:val="both"/>
        <w:outlineLvl w:val="0"/>
        <w:rPr>
          <w:b/>
          <w:szCs w:val="21"/>
          <w:lang w:eastAsia="zh-CN"/>
        </w:rPr>
      </w:pPr>
      <w:bookmarkStart w:id="10" w:name="_Toc91865093"/>
      <w:r>
        <w:rPr>
          <w:rFonts w:eastAsia="宋体" w:cs="宋体"/>
          <w:b/>
          <w:lang w:eastAsia="zh-CN"/>
        </w:rPr>
        <w:t>V.</w:t>
      </w:r>
      <w:r>
        <w:rPr>
          <w:rFonts w:eastAsia="宋体" w:cs="宋体"/>
          <w:b/>
          <w:lang w:eastAsia="zh-CN"/>
        </w:rPr>
        <w:tab/>
      </w:r>
      <w:r>
        <w:rPr>
          <w:rFonts w:eastAsia="宋体" w:cs="宋体"/>
          <w:b/>
          <w:lang w:eastAsia="zh-CN"/>
        </w:rPr>
        <w:t>数据标准化</w:t>
      </w:r>
      <w:bookmarkEnd w:id="10"/>
    </w:p>
    <w:p w14:paraId="2B73510D">
      <w:pPr>
        <w:pStyle w:val="3"/>
        <w:adjustRightInd w:val="0"/>
        <w:snapToGrid w:val="0"/>
        <w:spacing w:before="120" w:beforeLines="50" w:line="300" w:lineRule="auto"/>
        <w:jc w:val="both"/>
        <w:rPr>
          <w:sz w:val="21"/>
          <w:szCs w:val="21"/>
          <w:lang w:eastAsia="zh-CN"/>
        </w:rPr>
      </w:pPr>
      <w:r>
        <w:rPr>
          <w:rFonts w:eastAsia="宋体" w:cs="宋体"/>
          <w:sz w:val="21"/>
          <w:lang w:eastAsia="zh-CN"/>
        </w:rPr>
        <w:t>批发商、分装商和再包装商通常不能成为产品所有权被转让人，除非先前的所有</w:t>
      </w:r>
      <w:r>
        <w:rPr>
          <w:rFonts w:hint="eastAsia" w:eastAsia="宋体" w:cs="宋体"/>
          <w:sz w:val="21"/>
          <w:lang w:eastAsia="zh-CN"/>
        </w:rPr>
        <w:t>权</w:t>
      </w:r>
      <w:r>
        <w:rPr>
          <w:rFonts w:eastAsia="宋体" w:cs="宋体"/>
          <w:sz w:val="21"/>
          <w:lang w:eastAsia="zh-CN"/>
        </w:rPr>
        <w:t>者在交易之前或交易时提供交易信息、交易历史记录和交易声明。</w:t>
      </w:r>
      <w:r>
        <w:rPr>
          <w:rFonts w:eastAsia="宋体" w:cs="宋体"/>
          <w:sz w:val="21"/>
          <w:vertAlign w:val="superscript"/>
          <w:lang w:eastAsia="zh-CN"/>
        </w:rPr>
        <w:t>24</w:t>
      </w:r>
      <w:r>
        <w:rPr>
          <w:rFonts w:eastAsia="宋体" w:cs="宋体"/>
          <w:sz w:val="21"/>
          <w:lang w:eastAsia="zh-CN"/>
        </w:rPr>
        <w:t>根据第582(a)(2)(A)节的要求，FDA发布了确立与产品跟踪信息互操作交换方法相关的初始标准的指南草案。</w:t>
      </w:r>
      <w:r>
        <w:rPr>
          <w:rFonts w:eastAsia="宋体" w:cs="宋体"/>
          <w:sz w:val="21"/>
          <w:vertAlign w:val="superscript"/>
          <w:lang w:eastAsia="zh-CN"/>
        </w:rPr>
        <w:t>25</w:t>
      </w:r>
      <w:r>
        <w:rPr>
          <w:rFonts w:eastAsia="宋体" w:cs="宋体"/>
          <w:sz w:val="21"/>
          <w:lang w:eastAsia="zh-CN"/>
        </w:rPr>
        <w:t>在</w:t>
      </w:r>
      <w:r>
        <w:rPr>
          <w:rFonts w:hint="eastAsia" w:eastAsia="宋体" w:cs="宋体"/>
          <w:strike/>
          <w:sz w:val="21"/>
          <w:lang w:eastAsia="zh-CN"/>
        </w:rPr>
        <w:t>本</w:t>
      </w:r>
      <w:r>
        <w:rPr>
          <w:rFonts w:hint="eastAsia" w:eastAsia="宋体" w:cs="宋体"/>
          <w:sz w:val="21"/>
          <w:lang w:eastAsia="zh-CN"/>
        </w:rPr>
        <w:t>该</w:t>
      </w:r>
      <w:r>
        <w:rPr>
          <w:rFonts w:eastAsia="宋体" w:cs="宋体"/>
          <w:sz w:val="21"/>
          <w:lang w:eastAsia="zh-CN"/>
        </w:rPr>
        <w:t>指南中，本局对要求贸易伙伴交换的产品跟踪信息进行标准化提供了建议。本指南还阐述了可能涉及产品跟踪信息交换的某些交易，这些信息与交易信息、交易历史记录或交易声明的法定定义中所述的信息不同。</w:t>
      </w:r>
    </w:p>
    <w:p w14:paraId="01F91D18">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11" w:name="_Toc91865094"/>
      <w:r>
        <w:rPr>
          <w:rFonts w:eastAsia="宋体" w:cs="宋体"/>
          <w:b/>
          <w:sz w:val="21"/>
          <w:lang w:eastAsia="zh-CN"/>
        </w:rPr>
        <w:t>A.</w:t>
      </w:r>
      <w:r>
        <w:rPr>
          <w:rFonts w:eastAsia="宋体" w:cs="宋体"/>
          <w:b/>
          <w:lang w:eastAsia="zh-CN"/>
        </w:rPr>
        <w:tab/>
      </w:r>
      <w:r>
        <w:rPr>
          <w:rFonts w:eastAsia="宋体" w:cs="宋体"/>
          <w:b/>
          <w:sz w:val="21"/>
          <w:lang w:eastAsia="zh-CN"/>
        </w:rPr>
        <w:t>交易信息标准化</w:t>
      </w:r>
      <w:bookmarkEnd w:id="11"/>
    </w:p>
    <w:p w14:paraId="4CDDCC21">
      <w:pPr>
        <w:pStyle w:val="3"/>
        <w:adjustRightInd w:val="0"/>
        <w:snapToGrid w:val="0"/>
        <w:spacing w:before="120" w:beforeLines="50" w:line="300" w:lineRule="auto"/>
        <w:jc w:val="both"/>
        <w:rPr>
          <w:sz w:val="21"/>
          <w:szCs w:val="21"/>
          <w:lang w:eastAsia="zh-CN"/>
        </w:rPr>
      </w:pPr>
      <w:r>
        <w:rPr>
          <w:rFonts w:eastAsia="宋体" w:cs="宋体"/>
          <w:sz w:val="21"/>
          <w:lang w:eastAsia="zh-CN"/>
        </w:rPr>
        <w:t>要求贸易伙伴交换的</w:t>
      </w:r>
      <w:r>
        <w:rPr>
          <w:rFonts w:eastAsia="宋体" w:cs="宋体"/>
          <w:i/>
          <w:sz w:val="21"/>
          <w:lang w:eastAsia="zh-CN"/>
        </w:rPr>
        <w:t>交易信息</w:t>
      </w:r>
      <w:r>
        <w:rPr>
          <w:rFonts w:eastAsia="宋体" w:cs="宋体"/>
          <w:sz w:val="21"/>
          <w:lang w:eastAsia="zh-CN"/>
        </w:rPr>
        <w:t>通常由《FD&amp;C法案》第581(26)节规定的10个不同的信息要素组成。为确保以一致的方式提供这些信息，贸易伙伴在交换交易信息时应遵循提出的以下建议。本指南第VI.C节和第F节描述了贸易伙伴可能收到的交易信息中遗漏产品所需的某些要素的情况示例。对于上述情况，贸易伙伴应在必要时利用产品标签上载明的产品信息</w:t>
      </w:r>
      <w:r>
        <w:rPr>
          <w:rFonts w:hint="eastAsia" w:eastAsia="宋体" w:cs="宋体"/>
          <w:sz w:val="21"/>
          <w:lang w:eastAsia="zh-CN"/>
        </w:rPr>
        <w:t>，</w:t>
      </w:r>
      <w:r>
        <w:rPr>
          <w:rFonts w:eastAsia="宋体" w:cs="宋体"/>
          <w:sz w:val="21"/>
          <w:lang w:eastAsia="zh-CN"/>
        </w:rPr>
        <w:t>完成其向后续采购商提供的交易信息。</w:t>
      </w:r>
    </w:p>
    <w:p w14:paraId="73ECE07C">
      <w:pPr>
        <w:adjustRightInd w:val="0"/>
        <w:snapToGrid w:val="0"/>
        <w:spacing w:before="120" w:beforeLines="50" w:line="300" w:lineRule="auto"/>
        <w:ind w:left="1300" w:leftChars="400" w:hanging="420" w:hangingChars="200"/>
        <w:jc w:val="both"/>
        <w:outlineLvl w:val="2"/>
        <w:rPr>
          <w:i/>
          <w:sz w:val="21"/>
          <w:szCs w:val="21"/>
          <w:lang w:eastAsia="zh-CN"/>
        </w:rPr>
      </w:pPr>
      <w:bookmarkStart w:id="12" w:name="_Toc91865095"/>
      <w:r>
        <w:rPr>
          <w:rFonts w:eastAsia="宋体" w:cs="宋体"/>
          <w:i/>
          <w:sz w:val="21"/>
          <w:lang w:eastAsia="zh-CN"/>
        </w:rPr>
        <w:t>1.</w:t>
      </w:r>
      <w:r>
        <w:rPr>
          <w:rFonts w:eastAsia="宋体" w:cs="宋体"/>
          <w:sz w:val="21"/>
          <w:lang w:eastAsia="zh-CN"/>
        </w:rPr>
        <w:tab/>
      </w:r>
      <w:r>
        <w:rPr>
          <w:rFonts w:eastAsia="宋体" w:cs="宋体"/>
          <w:i/>
          <w:sz w:val="21"/>
          <w:lang w:eastAsia="zh-CN"/>
        </w:rPr>
        <w:t>产品的专有名称或既定名称</w:t>
      </w:r>
      <w:bookmarkEnd w:id="12"/>
    </w:p>
    <w:p w14:paraId="616CE55D">
      <w:pPr>
        <w:pStyle w:val="3"/>
        <w:adjustRightInd w:val="0"/>
        <w:snapToGrid w:val="0"/>
        <w:spacing w:before="120" w:beforeLines="50" w:line="300" w:lineRule="auto"/>
        <w:jc w:val="both"/>
        <w:rPr>
          <w:sz w:val="21"/>
          <w:szCs w:val="21"/>
          <w:lang w:eastAsia="zh-CN"/>
        </w:rPr>
      </w:pPr>
      <w:r>
        <w:rPr>
          <w:rFonts w:eastAsia="宋体" w:cs="宋体"/>
          <w:sz w:val="21"/>
          <w:lang w:eastAsia="zh-CN"/>
        </w:rPr>
        <w:t>制造商或再包装商在首次创建适用于其上市产品的交易信息时，应在其向后续采购商提供的交易信息中使用产品标签上载明的专有名称</w:t>
      </w:r>
      <w:r>
        <w:rPr>
          <w:rFonts w:eastAsia="宋体" w:cs="宋体"/>
          <w:sz w:val="21"/>
          <w:vertAlign w:val="superscript"/>
          <w:lang w:eastAsia="zh-CN"/>
        </w:rPr>
        <w:t>26</w:t>
      </w:r>
      <w:r>
        <w:rPr>
          <w:rFonts w:eastAsia="宋体" w:cs="宋体"/>
          <w:sz w:val="21"/>
          <w:lang w:eastAsia="zh-CN"/>
        </w:rPr>
        <w:t>或既定名称</w:t>
      </w:r>
      <w:r>
        <w:rPr>
          <w:rFonts w:eastAsia="宋体" w:cs="宋体"/>
          <w:sz w:val="21"/>
          <w:vertAlign w:val="superscript"/>
          <w:lang w:eastAsia="zh-CN"/>
        </w:rPr>
        <w:t>27</w:t>
      </w:r>
      <w:r>
        <w:rPr>
          <w:rFonts w:eastAsia="宋体" w:cs="宋体"/>
          <w:sz w:val="21"/>
          <w:lang w:eastAsia="zh-CN"/>
        </w:rPr>
        <w:t>。任何后续贸易伙伴均应使用先前的产品所有者向其提供的交易信息中载明的</w:t>
      </w:r>
      <w:r>
        <w:rPr>
          <w:rFonts w:hint="eastAsia" w:eastAsia="宋体" w:cs="宋体"/>
          <w:strike/>
          <w:sz w:val="21"/>
          <w:lang w:eastAsia="zh-CN"/>
        </w:rPr>
        <w:t>名称</w:t>
      </w:r>
      <w:r>
        <w:rPr>
          <w:rFonts w:hint="eastAsia" w:eastAsia="宋体" w:cs="宋体"/>
          <w:sz w:val="21"/>
          <w:lang w:eastAsia="zh-CN"/>
        </w:rPr>
        <w:t>专有名称或既定名称</w:t>
      </w:r>
      <w:r>
        <w:rPr>
          <w:rFonts w:eastAsia="宋体" w:cs="宋体"/>
          <w:sz w:val="21"/>
          <w:lang w:eastAsia="zh-CN"/>
        </w:rPr>
        <w:t>。</w:t>
      </w:r>
      <w:r>
        <w:rPr>
          <w:rFonts w:hint="eastAsia" w:eastAsia="宋体" w:cs="宋体"/>
          <w:sz w:val="21"/>
          <w:vertAlign w:val="superscript"/>
          <w:lang w:eastAsia="zh-CN"/>
        </w:rPr>
        <w:t>2</w:t>
      </w:r>
      <w:r>
        <w:rPr>
          <w:rFonts w:eastAsia="宋体" w:cs="宋体"/>
          <w:sz w:val="21"/>
          <w:vertAlign w:val="superscript"/>
          <w:lang w:eastAsia="zh-CN"/>
        </w:rPr>
        <w:t>8</w:t>
      </w:r>
    </w:p>
    <w:p w14:paraId="29A8056A">
      <w:pPr>
        <w:pStyle w:val="3"/>
        <w:adjustRightInd w:val="0"/>
        <w:snapToGrid w:val="0"/>
        <w:spacing w:before="120" w:beforeLines="50" w:line="300" w:lineRule="auto"/>
        <w:jc w:val="both"/>
        <w:rPr>
          <w:sz w:val="21"/>
          <w:szCs w:val="21"/>
          <w:lang w:eastAsia="zh-CN"/>
        </w:rPr>
      </w:pPr>
      <w:r>
        <w:rPr>
          <w:rFonts w:eastAsia="宋体" w:cs="宋体"/>
          <w:sz w:val="21"/>
          <w:lang w:eastAsia="zh-CN"/>
        </w:rPr>
        <w:t>贸易伙伴不应在交易信息中截断产品的专有名称或既定名称，除非用于提供交易信息的系统有字符或空间限制而必须截断。如果截断不可避免，贸易伙伴应以能够通过截断的名称识别产品的方式截断名称，对于包含多种活性药物成分（API）的既定名称，应可从截断的名称中方识别每种API。截断不可避免时，FDA建议以可最大限度减少产品名称被其他贸易伙伴或实体误解的可能性的方式截断名称。贸易伙伴应避免使用药品名称缩写、符号和/或经美国医疗安全协会（ISMP）确定为经常被误解或涉及有害用药错误的剂量名称。</w:t>
      </w:r>
      <w:r>
        <w:rPr>
          <w:rFonts w:eastAsia="宋体" w:cs="宋体"/>
          <w:sz w:val="21"/>
          <w:vertAlign w:val="superscript"/>
          <w:lang w:eastAsia="zh-CN"/>
        </w:rPr>
        <w:t>29</w:t>
      </w:r>
    </w:p>
    <w:p w14:paraId="2DE48B2D">
      <w:pPr>
        <w:pStyle w:val="3"/>
        <w:adjustRightInd w:val="0"/>
        <w:snapToGrid w:val="0"/>
        <w:spacing w:before="2760" w:beforeLines="1150" w:line="300" w:lineRule="auto"/>
        <w:jc w:val="both"/>
        <w:rPr>
          <w:rFonts w:eastAsiaTheme="minorEastAsia"/>
          <w:sz w:val="21"/>
          <w:szCs w:val="21"/>
          <w:lang w:eastAsia="zh-CN"/>
        </w:rPr>
      </w:pPr>
      <w:r>
        <w:rPr>
          <w:rFonts w:eastAsia="宋体" w:cs="宋体"/>
          <w:sz w:val="21"/>
          <w:lang w:eastAsia="zh-CN"/>
        </w:rPr>
        <w:t>____________________</w:t>
      </w:r>
    </w:p>
    <w:p w14:paraId="33BC04C1">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24</w:t>
      </w:r>
      <w:r>
        <w:rPr>
          <w:rFonts w:eastAsia="宋体" w:cs="宋体"/>
          <w:sz w:val="18"/>
          <w:lang w:eastAsia="zh-CN"/>
        </w:rPr>
        <w:t>参见《FD&amp;C法案》第582(c)(1)(A)(i)、(d)(1)(A)(i)和(e)(1)(A)(i)节。</w:t>
      </w:r>
    </w:p>
    <w:p w14:paraId="4F0F3DEC">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25</w:t>
      </w:r>
      <w:r>
        <w:rPr>
          <w:rFonts w:eastAsia="宋体" w:cs="宋体"/>
          <w:sz w:val="18"/>
          <w:lang w:eastAsia="zh-CN"/>
        </w:rPr>
        <w:t>行业指南草案《DSCSA中关于某些人类成品处方药跟踪信息互操作交换的标准：如何交换产品跟踪信息》（2014年11月）。最终定稿后，本指南可代表FDA目前关于该议题的观点。</w:t>
      </w:r>
    </w:p>
    <w:p w14:paraId="16C77076">
      <w:pPr>
        <w:wordWrap w:val="0"/>
        <w:adjustRightInd w:val="0"/>
        <w:snapToGrid w:val="0"/>
        <w:spacing w:before="36" w:beforeLines="15" w:line="276" w:lineRule="auto"/>
        <w:jc w:val="both"/>
        <w:rPr>
          <w:sz w:val="18"/>
          <w:szCs w:val="21"/>
          <w:lang w:eastAsia="zh-CN"/>
        </w:rPr>
      </w:pPr>
      <w:r>
        <w:rPr>
          <w:rFonts w:eastAsia="宋体" w:cs="宋体"/>
          <w:sz w:val="18"/>
          <w:vertAlign w:val="superscript"/>
          <w:lang w:eastAsia="zh-CN"/>
        </w:rPr>
        <w:t>26</w:t>
      </w:r>
      <w:r>
        <w:rPr>
          <w:rFonts w:eastAsia="宋体" w:cs="宋体"/>
          <w:i/>
          <w:sz w:val="18"/>
          <w:lang w:eastAsia="zh-CN"/>
        </w:rPr>
        <w:t>专有名称</w:t>
      </w:r>
      <w:r>
        <w:rPr>
          <w:rFonts w:eastAsia="宋体" w:cs="宋体"/>
          <w:sz w:val="18"/>
          <w:lang w:eastAsia="zh-CN"/>
        </w:rPr>
        <w:t>指无论公司在美国专利商标局的注册状态如何，根据商标法归公司所有的药品的专有名称。参见行业指南草案《开发药品专有名称的最佳实践》（2014年5月）。最终定稿后，本指南可代表FDA目前关于该议题的观点。</w:t>
      </w:r>
      <w:r>
        <w:rPr>
          <w:rFonts w:hint="eastAsia" w:eastAsia="宋体" w:cs="宋体"/>
          <w:sz w:val="18"/>
          <w:lang w:eastAsia="zh-CN"/>
        </w:rPr>
        <w:t>如需检查所持有的指南是否为最新版本</w:t>
      </w:r>
      <w:r>
        <w:rPr>
          <w:rFonts w:eastAsia="宋体" w:cs="宋体"/>
          <w:sz w:val="18"/>
          <w:lang w:eastAsia="zh-CN"/>
        </w:rPr>
        <w:t>，可登陆FDA药物指南网页进行查询：</w:t>
      </w:r>
      <w:r>
        <w:rPr>
          <w:rFonts w:eastAsia="宋体" w:cs="宋体"/>
          <w:color w:val="0000FF"/>
          <w:sz w:val="18"/>
          <w:u w:val="single"/>
          <w:lang w:eastAsia="zh-CN"/>
        </w:rPr>
        <w:t>https://www.fda.gov/Drugs/GuidanceComplianceRegulatoryInformation/Guidances/default.htm</w:t>
      </w:r>
      <w:r>
        <w:rPr>
          <w:rFonts w:eastAsia="宋体" w:cs="宋体"/>
          <w:sz w:val="18"/>
          <w:lang w:eastAsia="zh-CN"/>
        </w:rPr>
        <w:t>。</w:t>
      </w:r>
    </w:p>
    <w:p w14:paraId="7C321DA7">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27</w:t>
      </w:r>
      <w:r>
        <w:rPr>
          <w:rFonts w:eastAsia="宋体" w:cs="宋体"/>
          <w:sz w:val="18"/>
          <w:lang w:eastAsia="zh-CN"/>
        </w:rPr>
        <w:t>参见《FD&amp;C法案》第 502(e)(3) 节。</w:t>
      </w:r>
    </w:p>
    <w:p w14:paraId="29A8981D">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28</w:t>
      </w:r>
      <w:r>
        <w:rPr>
          <w:rFonts w:eastAsia="宋体" w:cs="宋体"/>
          <w:sz w:val="18"/>
          <w:lang w:eastAsia="zh-CN"/>
        </w:rPr>
        <w:t>生物制品应使用</w:t>
      </w:r>
      <w:r>
        <w:rPr>
          <w:rFonts w:eastAsia="宋体" w:cs="宋体"/>
          <w:i/>
          <w:sz w:val="18"/>
          <w:lang w:eastAsia="zh-CN"/>
        </w:rPr>
        <w:t>专有名称</w:t>
      </w:r>
      <w:r>
        <w:rPr>
          <w:rFonts w:eastAsia="宋体" w:cs="宋体"/>
          <w:sz w:val="18"/>
          <w:lang w:eastAsia="zh-CN"/>
        </w:rPr>
        <w:t>。参见21 CFR 600.3(k)。</w:t>
      </w:r>
      <w:r>
        <w:rPr>
          <w:rFonts w:eastAsia="宋体" w:cs="宋体"/>
          <w:b/>
          <w:sz w:val="18"/>
          <w:lang w:eastAsia="zh-CN"/>
        </w:rPr>
        <w:br w:type="page"/>
      </w:r>
    </w:p>
    <w:p w14:paraId="43E06188">
      <w:pPr>
        <w:adjustRightInd w:val="0"/>
        <w:snapToGrid w:val="0"/>
        <w:spacing w:before="120" w:beforeLines="50" w:line="300" w:lineRule="auto"/>
        <w:ind w:left="1300" w:leftChars="400" w:hanging="420" w:hangingChars="200"/>
        <w:jc w:val="both"/>
        <w:outlineLvl w:val="2"/>
        <w:rPr>
          <w:i/>
          <w:sz w:val="21"/>
          <w:szCs w:val="21"/>
          <w:lang w:eastAsia="zh-CN"/>
        </w:rPr>
      </w:pPr>
      <w:bookmarkStart w:id="13" w:name="_Toc91865096"/>
      <w:r>
        <w:rPr>
          <w:rFonts w:eastAsia="宋体" w:cs="宋体"/>
          <w:i/>
          <w:sz w:val="21"/>
          <w:lang w:eastAsia="zh-CN"/>
        </w:rPr>
        <w:t>2.</w:t>
      </w:r>
      <w:r>
        <w:rPr>
          <w:rFonts w:eastAsia="宋体" w:cs="宋体"/>
          <w:sz w:val="21"/>
          <w:lang w:eastAsia="zh-CN"/>
        </w:rPr>
        <w:tab/>
      </w:r>
      <w:r>
        <w:rPr>
          <w:rFonts w:eastAsia="宋体" w:cs="宋体"/>
          <w:i/>
          <w:sz w:val="21"/>
          <w:lang w:eastAsia="zh-CN"/>
        </w:rPr>
        <w:t>产品剂量和剂型</w:t>
      </w:r>
      <w:bookmarkEnd w:id="13"/>
    </w:p>
    <w:p w14:paraId="120A85CF">
      <w:pPr>
        <w:pStyle w:val="3"/>
        <w:adjustRightInd w:val="0"/>
        <w:snapToGrid w:val="0"/>
        <w:spacing w:before="120" w:beforeLines="50" w:line="300" w:lineRule="auto"/>
        <w:jc w:val="both"/>
        <w:rPr>
          <w:sz w:val="21"/>
          <w:szCs w:val="21"/>
          <w:lang w:eastAsia="zh-CN"/>
        </w:rPr>
      </w:pPr>
      <w:r>
        <w:rPr>
          <w:rFonts w:eastAsia="宋体" w:cs="宋体"/>
          <w:sz w:val="21"/>
          <w:lang w:eastAsia="zh-CN"/>
        </w:rPr>
        <w:t>制造商或再包装商在首次创建适用于其上市产品的交易信息时，应在其向后续采购商提供的交易信息中使用产品标签上载明的产品剂量和剂型。后续贸易伙伴应使用先前的产品所有者向其提供的交易信息中载明的剂量和剂型。产品的剂量和剂型应在每笔交易的文件中保持一致。</w:t>
      </w:r>
    </w:p>
    <w:p w14:paraId="38BC2327">
      <w:pPr>
        <w:adjustRightInd w:val="0"/>
        <w:snapToGrid w:val="0"/>
        <w:spacing w:before="120" w:beforeLines="50" w:line="300" w:lineRule="auto"/>
        <w:ind w:left="1740" w:leftChars="6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剂量</w:t>
      </w:r>
    </w:p>
    <w:p w14:paraId="249D578D">
      <w:pPr>
        <w:pStyle w:val="3"/>
        <w:adjustRightInd w:val="0"/>
        <w:snapToGrid w:val="0"/>
        <w:spacing w:before="120" w:beforeLines="50" w:line="300" w:lineRule="auto"/>
        <w:jc w:val="both"/>
        <w:rPr>
          <w:sz w:val="21"/>
          <w:szCs w:val="21"/>
          <w:lang w:eastAsia="zh-CN"/>
        </w:rPr>
      </w:pPr>
      <w:r>
        <w:rPr>
          <w:rFonts w:eastAsia="宋体" w:cs="宋体"/>
          <w:sz w:val="21"/>
          <w:lang w:eastAsia="zh-CN"/>
        </w:rPr>
        <w:t>交易信息中提供的产品剂量应包括每种API的量及相应的计量单位（例如500 mg）。计量单位可以缩写（例如</w:t>
      </w:r>
      <w:r>
        <w:rPr>
          <w:rFonts w:eastAsia="宋体" w:cs="宋体"/>
          <w:i/>
          <w:sz w:val="21"/>
          <w:lang w:eastAsia="zh-CN"/>
        </w:rPr>
        <w:t>mg</w:t>
      </w:r>
      <w:r>
        <w:rPr>
          <w:rFonts w:eastAsia="宋体" w:cs="宋体"/>
          <w:sz w:val="21"/>
          <w:lang w:eastAsia="zh-CN"/>
        </w:rPr>
        <w:t>表示毫克，</w:t>
      </w:r>
      <w:r>
        <w:rPr>
          <w:rFonts w:eastAsia="宋体" w:cs="宋体"/>
          <w:i/>
          <w:sz w:val="21"/>
          <w:lang w:eastAsia="zh-CN"/>
        </w:rPr>
        <w:t>mL</w:t>
      </w:r>
      <w:r>
        <w:rPr>
          <w:rFonts w:eastAsia="宋体" w:cs="宋体"/>
          <w:sz w:val="21"/>
          <w:lang w:eastAsia="zh-CN"/>
        </w:rPr>
        <w:t>表示毫升）。对于某些产品，剂量可以以浓度（例如100 mg/mL）的形式表示，该浓度由API的量及其每单位体积对应的计量单位组成。FDA指南《经过治疗等效性评价批准的药品》附录C（通常称为“橙皮书”）显示了剂量所用的缩写，可登录以下网址获取：</w:t>
      </w:r>
      <w:r>
        <w:rPr>
          <w:rFonts w:eastAsia="宋体" w:cs="宋体"/>
          <w:color w:val="0000FF"/>
          <w:sz w:val="21"/>
          <w:u w:val="single"/>
          <w:lang w:eastAsia="zh-CN"/>
        </w:rPr>
        <w:t>https://www.fda.gov/downloads/drugs/developmentapprovalprocess/ucm071122.pdf</w:t>
      </w:r>
      <w:r>
        <w:rPr>
          <w:rFonts w:eastAsia="宋体" w:cs="宋体"/>
          <w:sz w:val="21"/>
          <w:lang w:eastAsia="zh-CN"/>
        </w:rPr>
        <w:t>。</w:t>
      </w:r>
    </w:p>
    <w:p w14:paraId="43348188">
      <w:pPr>
        <w:adjustRightInd w:val="0"/>
        <w:snapToGrid w:val="0"/>
        <w:spacing w:before="120" w:beforeLines="50" w:line="300" w:lineRule="auto"/>
        <w:ind w:left="1740" w:leftChars="6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剂型</w:t>
      </w:r>
    </w:p>
    <w:p w14:paraId="505A18EB">
      <w:pPr>
        <w:pStyle w:val="3"/>
        <w:adjustRightInd w:val="0"/>
        <w:snapToGrid w:val="0"/>
        <w:spacing w:before="120" w:beforeLines="50" w:line="300" w:lineRule="auto"/>
        <w:jc w:val="both"/>
        <w:rPr>
          <w:sz w:val="21"/>
          <w:szCs w:val="21"/>
        </w:rPr>
      </w:pPr>
      <w:r>
        <w:rPr>
          <w:rFonts w:eastAsia="宋体" w:cs="宋体"/>
          <w:sz w:val="21"/>
          <w:lang w:eastAsia="zh-CN"/>
        </w:rPr>
        <w:t>剂型可标识产品的物理形态（例如片剂、胶囊、溶液或粉末）。如果使用缩写，则应至少由三个字母组成。</w:t>
      </w:r>
      <w:r>
        <w:rPr>
          <w:rFonts w:eastAsia="宋体" w:cs="宋体"/>
          <w:sz w:val="21"/>
        </w:rPr>
        <w:t>CDER发布的剂型数据标准显示了剂型所用的缩写，可登录以下网址获取：</w:t>
      </w:r>
      <w:r>
        <w:rPr>
          <w:rFonts w:eastAsia="宋体" w:cs="宋体"/>
          <w:color w:val="0563C1"/>
          <w:sz w:val="21"/>
          <w:u w:val="single"/>
        </w:rPr>
        <w:t>http://wayback.archive-</w:t>
      </w:r>
      <w:r>
        <w:rPr>
          <w:rFonts w:eastAsia="宋体" w:cs="宋体"/>
          <w:color w:val="0563C1"/>
          <w:sz w:val="21"/>
        </w:rPr>
        <w:t xml:space="preserve"> </w:t>
      </w:r>
      <w:r>
        <w:rPr>
          <w:rFonts w:eastAsia="宋体" w:cs="宋体"/>
          <w:color w:val="0563C1"/>
          <w:sz w:val="21"/>
          <w:u w:val="single"/>
        </w:rPr>
        <w:t>it.org/7993/20171115111312/https://www.fda.gov/Drugs/DevelopmentApprovalProcess/FormsS</w:t>
      </w:r>
      <w:r>
        <w:rPr>
          <w:rFonts w:eastAsia="宋体" w:cs="宋体"/>
          <w:color w:val="0563C1"/>
          <w:sz w:val="21"/>
        </w:rPr>
        <w:t xml:space="preserve"> </w:t>
      </w:r>
      <w:r>
        <w:rPr>
          <w:rFonts w:eastAsia="宋体" w:cs="宋体"/>
          <w:color w:val="0563C1"/>
          <w:sz w:val="21"/>
          <w:u w:val="single"/>
        </w:rPr>
        <w:t>ubmissionRequirements/ElectronicSubmissions/DataStandardsManualmonographs/ucm071666.htm</w:t>
      </w:r>
      <w:r>
        <w:rPr>
          <w:rFonts w:eastAsia="宋体" w:cs="宋体"/>
          <w:sz w:val="21"/>
        </w:rPr>
        <w:t>。</w:t>
      </w:r>
    </w:p>
    <w:p w14:paraId="2B7AD965">
      <w:pPr>
        <w:pStyle w:val="3"/>
        <w:adjustRightInd w:val="0"/>
        <w:snapToGrid w:val="0"/>
        <w:spacing w:before="6960" w:beforeLines="2900" w:line="300" w:lineRule="auto"/>
        <w:jc w:val="both"/>
        <w:rPr>
          <w:rFonts w:eastAsiaTheme="minorEastAsia"/>
          <w:sz w:val="21"/>
          <w:szCs w:val="21"/>
          <w:lang w:eastAsia="zh-CN"/>
        </w:rPr>
      </w:pPr>
      <w:r>
        <w:rPr>
          <w:rFonts w:eastAsia="宋体" w:cs="宋体"/>
          <w:sz w:val="21"/>
          <w:lang w:eastAsia="zh-CN"/>
        </w:rPr>
        <w:t>____________________</w:t>
      </w:r>
    </w:p>
    <w:p w14:paraId="22F2D25B">
      <w:pPr>
        <w:wordWrap w:val="0"/>
        <w:adjustRightInd w:val="0"/>
        <w:snapToGrid w:val="0"/>
        <w:spacing w:before="36" w:beforeLines="15" w:line="276" w:lineRule="auto"/>
        <w:jc w:val="both"/>
        <w:rPr>
          <w:sz w:val="18"/>
          <w:szCs w:val="21"/>
          <w:lang w:eastAsia="zh-CN"/>
        </w:rPr>
      </w:pPr>
      <w:r>
        <w:rPr>
          <w:rFonts w:eastAsia="宋体" w:cs="宋体"/>
          <w:sz w:val="18"/>
          <w:vertAlign w:val="superscript"/>
          <w:lang w:eastAsia="zh-CN"/>
        </w:rPr>
        <w:t>29</w:t>
      </w:r>
      <w:r>
        <w:rPr>
          <w:rFonts w:eastAsia="宋体" w:cs="宋体"/>
          <w:sz w:val="18"/>
          <w:lang w:eastAsia="zh-CN"/>
        </w:rPr>
        <w:t>应避免使用的缩写、符号和剂量名称列表可登录ISMP网站获取。参见</w:t>
      </w:r>
      <w:r>
        <w:rPr>
          <w:rFonts w:eastAsia="宋体" w:cs="宋体"/>
          <w:color w:val="0000FF"/>
          <w:sz w:val="18"/>
          <w:u w:val="single"/>
          <w:lang w:eastAsia="zh-CN"/>
        </w:rPr>
        <w:t>http://www.ismp.org/tools/errorproneabbreviations.pdf</w:t>
      </w:r>
      <w:r>
        <w:rPr>
          <w:rFonts w:eastAsia="宋体" w:cs="宋体"/>
          <w:sz w:val="18"/>
          <w:lang w:eastAsia="zh-CN"/>
        </w:rPr>
        <w:t>。</w:t>
      </w:r>
    </w:p>
    <w:p w14:paraId="587CBEA8">
      <w:pPr>
        <w:adjustRightInd w:val="0"/>
        <w:snapToGrid w:val="0"/>
        <w:spacing w:before="120" w:beforeLines="50" w:line="300" w:lineRule="auto"/>
        <w:jc w:val="both"/>
        <w:rPr>
          <w:b/>
          <w:sz w:val="2"/>
          <w:szCs w:val="2"/>
          <w:lang w:eastAsia="zh-CN"/>
        </w:rPr>
      </w:pPr>
      <w:r>
        <w:rPr>
          <w:rFonts w:eastAsia="宋体" w:cs="宋体"/>
          <w:b/>
          <w:sz w:val="2"/>
          <w:szCs w:val="2"/>
          <w:lang w:eastAsia="zh-CN"/>
        </w:rPr>
        <w:br w:type="page"/>
      </w:r>
    </w:p>
    <w:p w14:paraId="44AB0574">
      <w:pPr>
        <w:adjustRightInd w:val="0"/>
        <w:snapToGrid w:val="0"/>
        <w:spacing w:before="120" w:beforeLines="50" w:line="300" w:lineRule="auto"/>
        <w:ind w:left="1300" w:leftChars="400" w:hanging="420" w:hangingChars="200"/>
        <w:jc w:val="both"/>
        <w:outlineLvl w:val="2"/>
        <w:rPr>
          <w:i/>
          <w:sz w:val="21"/>
          <w:szCs w:val="21"/>
          <w:lang w:eastAsia="zh-CN"/>
        </w:rPr>
      </w:pPr>
      <w:bookmarkStart w:id="14" w:name="_Toc91865097"/>
      <w:r>
        <w:rPr>
          <w:rFonts w:eastAsia="宋体" w:cs="宋体"/>
          <w:i/>
          <w:sz w:val="21"/>
          <w:lang w:eastAsia="zh-CN"/>
        </w:rPr>
        <w:t>3.</w:t>
      </w:r>
      <w:r>
        <w:rPr>
          <w:rFonts w:eastAsia="宋体" w:cs="宋体"/>
          <w:sz w:val="21"/>
          <w:lang w:eastAsia="zh-CN"/>
        </w:rPr>
        <w:tab/>
      </w:r>
      <w:r>
        <w:rPr>
          <w:rFonts w:eastAsia="宋体" w:cs="宋体"/>
          <w:i/>
          <w:sz w:val="21"/>
          <w:lang w:eastAsia="zh-CN"/>
        </w:rPr>
        <w:t>产品的国家药品编码号</w:t>
      </w:r>
      <w:bookmarkEnd w:id="14"/>
    </w:p>
    <w:p w14:paraId="6FFD057C">
      <w:pPr>
        <w:pStyle w:val="3"/>
        <w:adjustRightInd w:val="0"/>
        <w:snapToGrid w:val="0"/>
        <w:spacing w:before="120" w:beforeLines="50" w:line="300" w:lineRule="auto"/>
        <w:jc w:val="both"/>
        <w:rPr>
          <w:sz w:val="21"/>
          <w:szCs w:val="21"/>
          <w:lang w:eastAsia="zh-CN"/>
        </w:rPr>
      </w:pPr>
      <w:r>
        <w:rPr>
          <w:rFonts w:eastAsia="宋体" w:cs="宋体"/>
          <w:sz w:val="21"/>
          <w:lang w:eastAsia="zh-CN"/>
        </w:rPr>
        <w:t>国家药品编码（NDC）是由标签商代码、产品代码和包装代码组成的三段编号。FDA公布了作为NDC目录中列示信息</w:t>
      </w:r>
      <w:r>
        <w:rPr>
          <w:rFonts w:eastAsia="宋体" w:cs="宋体"/>
          <w:sz w:val="21"/>
          <w:vertAlign w:val="superscript"/>
          <w:lang w:eastAsia="zh-CN"/>
        </w:rPr>
        <w:t>30</w:t>
      </w:r>
      <w:r>
        <w:rPr>
          <w:rFonts w:eastAsia="宋体" w:cs="宋体"/>
          <w:sz w:val="21"/>
          <w:lang w:eastAsia="zh-CN"/>
        </w:rPr>
        <w:t>的一部分提交的成品药上市NDC编号，该目录每天更新。</w:t>
      </w:r>
    </w:p>
    <w:p w14:paraId="58C857C9">
      <w:pPr>
        <w:pStyle w:val="3"/>
        <w:adjustRightInd w:val="0"/>
        <w:snapToGrid w:val="0"/>
        <w:spacing w:before="120" w:beforeLines="50" w:line="300" w:lineRule="auto"/>
        <w:jc w:val="both"/>
        <w:rPr>
          <w:sz w:val="21"/>
          <w:szCs w:val="21"/>
          <w:lang w:eastAsia="zh-CN"/>
        </w:rPr>
      </w:pPr>
      <w:r>
        <w:rPr>
          <w:rFonts w:eastAsia="宋体" w:cs="宋体"/>
          <w:sz w:val="21"/>
          <w:lang w:eastAsia="zh-CN"/>
        </w:rPr>
        <w:t>根据《公共健康服务法案》第351节（42 U.S.C.262）许可的某些处方药，如某些最低限度操作的人体细胞、组织以及细胞和组织产品（HCT/Ps），可使用经FDA相关中心主任批准使用的替代格式的NDC。</w:t>
      </w:r>
      <w:r>
        <w:rPr>
          <w:rFonts w:eastAsia="宋体" w:cs="宋体"/>
          <w:sz w:val="21"/>
          <w:vertAlign w:val="superscript"/>
          <w:lang w:eastAsia="zh-CN"/>
        </w:rPr>
        <w:t>31</w:t>
      </w:r>
    </w:p>
    <w:p w14:paraId="18DCB009">
      <w:pPr>
        <w:pStyle w:val="3"/>
        <w:adjustRightInd w:val="0"/>
        <w:snapToGrid w:val="0"/>
        <w:spacing w:before="120" w:beforeLines="50" w:line="300" w:lineRule="auto"/>
        <w:jc w:val="both"/>
        <w:rPr>
          <w:sz w:val="21"/>
          <w:szCs w:val="21"/>
          <w:lang w:eastAsia="zh-CN"/>
        </w:rPr>
      </w:pPr>
      <w:r>
        <w:rPr>
          <w:rFonts w:eastAsia="宋体" w:cs="宋体"/>
          <w:sz w:val="21"/>
          <w:lang w:eastAsia="zh-CN"/>
        </w:rPr>
        <w:t>制造商或再包装商在首次创建适用于其上市产品的交易信息时，应使用其各自的NDC编号。后续贸易伙伴应使用先前的产品所有者向其提供的交易信息中载明的相同NDC编号和相同配置。但是，再包装商应提供其分配给重新包装产品的NDC编号。</w:t>
      </w:r>
    </w:p>
    <w:p w14:paraId="6559FFF7">
      <w:pPr>
        <w:adjustRightInd w:val="0"/>
        <w:snapToGrid w:val="0"/>
        <w:spacing w:before="120" w:beforeLines="50" w:line="300" w:lineRule="auto"/>
        <w:ind w:left="1300" w:leftChars="400" w:hanging="420" w:hangingChars="200"/>
        <w:jc w:val="both"/>
        <w:outlineLvl w:val="2"/>
        <w:rPr>
          <w:i/>
          <w:sz w:val="21"/>
          <w:szCs w:val="21"/>
          <w:lang w:eastAsia="zh-CN"/>
        </w:rPr>
      </w:pPr>
      <w:bookmarkStart w:id="15" w:name="_Toc91865098"/>
      <w:r>
        <w:rPr>
          <w:rFonts w:eastAsia="宋体" w:cs="宋体"/>
          <w:i/>
          <w:sz w:val="21"/>
          <w:lang w:eastAsia="zh-CN"/>
        </w:rPr>
        <w:t>4.</w:t>
      </w:r>
      <w:r>
        <w:rPr>
          <w:rFonts w:eastAsia="宋体" w:cs="宋体"/>
          <w:sz w:val="21"/>
          <w:lang w:eastAsia="zh-CN"/>
        </w:rPr>
        <w:tab/>
      </w:r>
      <w:r>
        <w:rPr>
          <w:rFonts w:eastAsia="宋体" w:cs="宋体"/>
          <w:i/>
          <w:sz w:val="21"/>
          <w:lang w:eastAsia="zh-CN"/>
        </w:rPr>
        <w:t>容器大小</w:t>
      </w:r>
      <w:bookmarkEnd w:id="15"/>
    </w:p>
    <w:p w14:paraId="48BD977F">
      <w:pPr>
        <w:pStyle w:val="3"/>
        <w:adjustRightInd w:val="0"/>
        <w:snapToGrid w:val="0"/>
        <w:spacing w:before="120" w:beforeLines="50" w:line="300" w:lineRule="auto"/>
        <w:jc w:val="both"/>
        <w:rPr>
          <w:sz w:val="21"/>
          <w:szCs w:val="21"/>
          <w:lang w:eastAsia="zh-CN"/>
        </w:rPr>
      </w:pPr>
      <w:r>
        <w:rPr>
          <w:rFonts w:eastAsia="宋体" w:cs="宋体"/>
          <w:sz w:val="21"/>
          <w:lang w:eastAsia="zh-CN"/>
        </w:rPr>
        <w:t>容器大小应反映出“单个可销售单元”的包装配置，</w:t>
      </w:r>
      <w:r>
        <w:rPr>
          <w:rFonts w:eastAsia="宋体" w:cs="宋体"/>
          <w:sz w:val="21"/>
          <w:vertAlign w:val="superscript"/>
          <w:lang w:eastAsia="zh-CN"/>
        </w:rPr>
        <w:t>32</w:t>
      </w:r>
      <w:r>
        <w:rPr>
          <w:rFonts w:eastAsia="宋体" w:cs="宋体"/>
          <w:sz w:val="21"/>
          <w:lang w:eastAsia="zh-CN"/>
        </w:rPr>
        <w:t xml:space="preserve"> 而不是更大的产品装运单元的配置，如包装盒、包装箱或手提袋。容器大小可表示每个容器中剂型的数量。例如，对于固体口服剂型，计数为100瓶装片剂的容器大小应表示为“100片”，对于按体积计量的产品，120 mL瓶装外用液的容器大小应表示为“120 mL”。</w:t>
      </w:r>
    </w:p>
    <w:p w14:paraId="2C69CB24">
      <w:pPr>
        <w:adjustRightInd w:val="0"/>
        <w:snapToGrid w:val="0"/>
        <w:spacing w:before="120" w:beforeLines="50" w:line="300" w:lineRule="auto"/>
        <w:ind w:left="1300" w:leftChars="400" w:hanging="420" w:hangingChars="200"/>
        <w:jc w:val="both"/>
        <w:outlineLvl w:val="2"/>
        <w:rPr>
          <w:i/>
          <w:sz w:val="21"/>
          <w:szCs w:val="21"/>
          <w:lang w:eastAsia="zh-CN"/>
        </w:rPr>
      </w:pPr>
      <w:bookmarkStart w:id="16" w:name="_Toc91865099"/>
      <w:r>
        <w:rPr>
          <w:rFonts w:eastAsia="宋体" w:cs="宋体"/>
          <w:i/>
          <w:sz w:val="21"/>
          <w:lang w:eastAsia="zh-CN"/>
        </w:rPr>
        <w:t>5.</w:t>
      </w:r>
      <w:r>
        <w:rPr>
          <w:rFonts w:eastAsia="宋体" w:cs="宋体"/>
          <w:sz w:val="21"/>
          <w:lang w:eastAsia="zh-CN"/>
        </w:rPr>
        <w:tab/>
      </w:r>
      <w:r>
        <w:rPr>
          <w:rFonts w:eastAsia="宋体" w:cs="宋体"/>
          <w:i/>
          <w:sz w:val="21"/>
          <w:lang w:eastAsia="zh-CN"/>
        </w:rPr>
        <w:t>容器的数量</w:t>
      </w:r>
      <w:bookmarkEnd w:id="16"/>
    </w:p>
    <w:p w14:paraId="71A2DC0C">
      <w:pPr>
        <w:pStyle w:val="3"/>
        <w:adjustRightInd w:val="0"/>
        <w:snapToGrid w:val="0"/>
        <w:spacing w:before="120" w:beforeLines="50" w:line="300" w:lineRule="auto"/>
        <w:jc w:val="both"/>
        <w:rPr>
          <w:sz w:val="21"/>
          <w:szCs w:val="21"/>
          <w:lang w:eastAsia="zh-CN"/>
        </w:rPr>
      </w:pPr>
      <w:r>
        <w:rPr>
          <w:rFonts w:eastAsia="宋体" w:cs="宋体"/>
          <w:sz w:val="21"/>
          <w:lang w:eastAsia="zh-CN"/>
        </w:rPr>
        <w:t>容器数量指交易中包含的相同批号产品的单个可销售单元的数量。如果交易中收到的产品与多个批号相关联，则产品应按批号分组，每组批号的容器数量应反映在向后续采购商提供的交易信息中。</w:t>
      </w:r>
    </w:p>
    <w:p w14:paraId="0FE0AC80">
      <w:pPr>
        <w:pStyle w:val="3"/>
        <w:adjustRightInd w:val="0"/>
        <w:snapToGrid w:val="0"/>
        <w:spacing w:before="6120" w:beforeLines="2550" w:line="300" w:lineRule="auto"/>
        <w:jc w:val="both"/>
        <w:rPr>
          <w:rFonts w:eastAsiaTheme="minorEastAsia"/>
          <w:sz w:val="21"/>
          <w:szCs w:val="21"/>
          <w:lang w:eastAsia="zh-CN"/>
        </w:rPr>
      </w:pPr>
      <w:r>
        <w:rPr>
          <w:rFonts w:eastAsia="宋体" w:cs="宋体"/>
          <w:sz w:val="21"/>
          <w:lang w:eastAsia="zh-CN"/>
        </w:rPr>
        <w:t>____________________</w:t>
      </w:r>
    </w:p>
    <w:p w14:paraId="394672F5">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30</w:t>
      </w:r>
      <w:r>
        <w:rPr>
          <w:rFonts w:eastAsia="宋体" w:cs="宋体"/>
          <w:sz w:val="18"/>
          <w:lang w:eastAsia="zh-CN"/>
        </w:rPr>
        <w:t xml:space="preserve"> 参见CFR第21篇第207部分：商业分销中的药品生产商注册和药品列名。</w:t>
      </w:r>
    </w:p>
    <w:p w14:paraId="5EB4ED4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31</w:t>
      </w:r>
      <w:r>
        <w:rPr>
          <w:rFonts w:eastAsia="宋体" w:cs="宋体"/>
          <w:sz w:val="18"/>
          <w:lang w:eastAsia="zh-CN"/>
        </w:rPr>
        <w:t xml:space="preserve"> 参见21 CFR 207.33(b)(4)。</w:t>
      </w:r>
    </w:p>
    <w:p w14:paraId="5DFFB98C">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32</w:t>
      </w:r>
      <w:r>
        <w:rPr>
          <w:rFonts w:eastAsia="宋体" w:cs="宋体"/>
          <w:sz w:val="18"/>
          <w:lang w:eastAsia="zh-CN"/>
        </w:rPr>
        <w:t xml:space="preserve"> “</w:t>
      </w:r>
      <w:r>
        <w:rPr>
          <w:rFonts w:eastAsia="宋体" w:cs="宋体"/>
          <w:i/>
          <w:sz w:val="18"/>
          <w:lang w:eastAsia="zh-CN"/>
        </w:rPr>
        <w:t>单个可销售单元</w:t>
      </w:r>
      <w:r>
        <w:rPr>
          <w:rFonts w:eastAsia="宋体" w:cs="宋体"/>
          <w:sz w:val="18"/>
          <w:lang w:eastAsia="zh-CN"/>
        </w:rPr>
        <w:t>”的定义见《FD&amp;C法案》第581(11)(B)节。</w:t>
      </w:r>
      <w:r>
        <w:rPr>
          <w:rFonts w:eastAsia="宋体" w:cs="宋体"/>
          <w:b/>
          <w:sz w:val="21"/>
          <w:lang w:eastAsia="zh-CN"/>
        </w:rPr>
        <w:br w:type="page"/>
      </w:r>
    </w:p>
    <w:p w14:paraId="367E1A42">
      <w:pPr>
        <w:adjustRightInd w:val="0"/>
        <w:snapToGrid w:val="0"/>
        <w:spacing w:before="120" w:beforeLines="50" w:line="300" w:lineRule="auto"/>
        <w:ind w:left="1300" w:leftChars="400" w:hanging="420" w:hangingChars="200"/>
        <w:jc w:val="both"/>
        <w:outlineLvl w:val="2"/>
        <w:rPr>
          <w:i/>
          <w:sz w:val="21"/>
          <w:szCs w:val="21"/>
          <w:lang w:eastAsia="zh-CN"/>
        </w:rPr>
      </w:pPr>
      <w:bookmarkStart w:id="17" w:name="_Toc91865100"/>
      <w:r>
        <w:rPr>
          <w:rFonts w:eastAsia="宋体" w:cs="宋体"/>
          <w:i/>
          <w:sz w:val="21"/>
          <w:lang w:eastAsia="zh-CN"/>
        </w:rPr>
        <w:t>6.</w:t>
      </w:r>
      <w:r>
        <w:rPr>
          <w:rFonts w:eastAsia="宋体" w:cs="宋体"/>
          <w:sz w:val="21"/>
          <w:lang w:eastAsia="zh-CN"/>
        </w:rPr>
        <w:tab/>
      </w:r>
      <w:r>
        <w:rPr>
          <w:rFonts w:eastAsia="宋体" w:cs="宋体"/>
          <w:i/>
          <w:sz w:val="21"/>
          <w:lang w:eastAsia="zh-CN"/>
        </w:rPr>
        <w:t>产品批号</w:t>
      </w:r>
      <w:bookmarkEnd w:id="17"/>
    </w:p>
    <w:p w14:paraId="1EC22D1F">
      <w:pPr>
        <w:pStyle w:val="3"/>
        <w:adjustRightInd w:val="0"/>
        <w:snapToGrid w:val="0"/>
        <w:spacing w:before="120" w:beforeLines="50" w:line="300" w:lineRule="auto"/>
        <w:jc w:val="both"/>
        <w:rPr>
          <w:sz w:val="21"/>
          <w:szCs w:val="21"/>
          <w:lang w:eastAsia="zh-CN"/>
        </w:rPr>
      </w:pPr>
      <w:r>
        <w:rPr>
          <w:rFonts w:eastAsia="宋体" w:cs="宋体"/>
          <w:sz w:val="21"/>
          <w:lang w:eastAsia="zh-CN"/>
        </w:rPr>
        <w:t>就本指南而言，批号是由制造商或再包装商指定的一组字母数字字符，用于标识在规定限度范围内具有统一字符和质量的批次或批次的特定标识部分。制造商应在其向后续采购商提供的交易信息中使用其分配给产品的批号。如果再包装商给向产品分配了新批号，则再包装商应在其向后续采购商提供的交易信息中使用新批号。在所有其他情况下，贸易伙伴应在其向后续采购商提供的交易信息中使用先前的产品所有者向其提供的交易信息中的批号。如果交易中收到的产品与多个批号相关联，则每个批号应反映在向后续采购商提供的交易信息中。</w:t>
      </w:r>
    </w:p>
    <w:p w14:paraId="1A49BB42">
      <w:pPr>
        <w:pStyle w:val="3"/>
        <w:adjustRightInd w:val="0"/>
        <w:snapToGrid w:val="0"/>
        <w:spacing w:before="120" w:beforeLines="50" w:line="300" w:lineRule="auto"/>
        <w:jc w:val="both"/>
        <w:rPr>
          <w:sz w:val="21"/>
          <w:szCs w:val="21"/>
          <w:lang w:eastAsia="zh-CN"/>
        </w:rPr>
      </w:pPr>
      <w:r>
        <w:rPr>
          <w:rFonts w:eastAsia="宋体" w:cs="宋体"/>
          <w:sz w:val="21"/>
          <w:lang w:eastAsia="zh-CN"/>
        </w:rPr>
        <w:t>或者，每个批号可以在提供给后续采购商的单独交易信息中表示。</w:t>
      </w:r>
    </w:p>
    <w:p w14:paraId="19A180E9">
      <w:pPr>
        <w:adjustRightInd w:val="0"/>
        <w:snapToGrid w:val="0"/>
        <w:spacing w:before="120" w:beforeLines="50" w:line="300" w:lineRule="auto"/>
        <w:ind w:left="1300" w:leftChars="400" w:hanging="420" w:hangingChars="200"/>
        <w:jc w:val="both"/>
        <w:outlineLvl w:val="2"/>
        <w:rPr>
          <w:i/>
          <w:sz w:val="21"/>
          <w:szCs w:val="21"/>
          <w:lang w:eastAsia="zh-CN"/>
        </w:rPr>
      </w:pPr>
      <w:bookmarkStart w:id="18" w:name="_Toc91865101"/>
      <w:r>
        <w:rPr>
          <w:rFonts w:eastAsia="宋体" w:cs="宋体"/>
          <w:i/>
          <w:sz w:val="21"/>
          <w:lang w:eastAsia="zh-CN"/>
        </w:rPr>
        <w:t>7.</w:t>
      </w:r>
      <w:r>
        <w:rPr>
          <w:rFonts w:eastAsia="宋体" w:cs="宋体"/>
          <w:sz w:val="21"/>
          <w:lang w:eastAsia="zh-CN"/>
        </w:rPr>
        <w:tab/>
      </w:r>
      <w:r>
        <w:rPr>
          <w:rFonts w:eastAsia="宋体" w:cs="宋体"/>
          <w:i/>
          <w:sz w:val="21"/>
          <w:lang w:eastAsia="zh-CN"/>
        </w:rPr>
        <w:t>交易日期</w:t>
      </w:r>
      <w:bookmarkEnd w:id="18"/>
    </w:p>
    <w:p w14:paraId="63DB2B61">
      <w:pPr>
        <w:pStyle w:val="3"/>
        <w:adjustRightInd w:val="0"/>
        <w:snapToGrid w:val="0"/>
        <w:spacing w:before="120" w:beforeLines="50" w:line="300" w:lineRule="auto"/>
        <w:jc w:val="both"/>
        <w:rPr>
          <w:sz w:val="21"/>
          <w:szCs w:val="21"/>
          <w:lang w:eastAsia="zh-CN"/>
        </w:rPr>
      </w:pPr>
      <w:r>
        <w:rPr>
          <w:rFonts w:eastAsia="宋体" w:cs="宋体"/>
          <w:sz w:val="21"/>
          <w:lang w:eastAsia="zh-CN"/>
        </w:rPr>
        <w:t>就本指南而言，交易日期指交易中涉及的产品所有权在贸易伙伴之间转移的日期。如果贸易伙伴之间签订的合同中规定了该日期，FDA建议使用合同规定的日期作为交易日期。如果合同中未作出规定，FDA建议贸易伙伴使用产品的装运日期作为交易日期。</w:t>
      </w:r>
    </w:p>
    <w:p w14:paraId="6A1C260A">
      <w:pPr>
        <w:adjustRightInd w:val="0"/>
        <w:snapToGrid w:val="0"/>
        <w:spacing w:before="120" w:beforeLines="50" w:line="300" w:lineRule="auto"/>
        <w:ind w:left="1300" w:leftChars="400" w:hanging="420" w:hangingChars="200"/>
        <w:jc w:val="both"/>
        <w:outlineLvl w:val="2"/>
        <w:rPr>
          <w:i/>
          <w:sz w:val="21"/>
          <w:szCs w:val="21"/>
          <w:lang w:eastAsia="zh-CN"/>
        </w:rPr>
      </w:pPr>
      <w:bookmarkStart w:id="19" w:name="_Toc91865102"/>
      <w:r>
        <w:rPr>
          <w:rFonts w:eastAsia="宋体" w:cs="宋体"/>
          <w:i/>
          <w:sz w:val="21"/>
          <w:lang w:eastAsia="zh-CN"/>
        </w:rPr>
        <w:t>8.</w:t>
      </w:r>
      <w:r>
        <w:rPr>
          <w:rFonts w:eastAsia="宋体" w:cs="宋体"/>
          <w:sz w:val="21"/>
          <w:lang w:eastAsia="zh-CN"/>
        </w:rPr>
        <w:tab/>
      </w:r>
      <w:r>
        <w:rPr>
          <w:rFonts w:eastAsia="宋体" w:cs="宋体"/>
          <w:i/>
          <w:sz w:val="21"/>
          <w:lang w:eastAsia="zh-CN"/>
        </w:rPr>
        <w:t>装运日期（如果是在交易日期之后超过24小时）</w:t>
      </w:r>
      <w:bookmarkEnd w:id="19"/>
    </w:p>
    <w:p w14:paraId="54EC4CDC">
      <w:pPr>
        <w:pStyle w:val="3"/>
        <w:adjustRightInd w:val="0"/>
        <w:snapToGrid w:val="0"/>
        <w:spacing w:before="120" w:beforeLines="50" w:line="300" w:lineRule="auto"/>
        <w:jc w:val="both"/>
        <w:rPr>
          <w:sz w:val="21"/>
          <w:szCs w:val="21"/>
          <w:lang w:eastAsia="zh-CN"/>
        </w:rPr>
      </w:pPr>
      <w:r>
        <w:rPr>
          <w:rFonts w:eastAsia="宋体" w:cs="宋体"/>
          <w:sz w:val="21"/>
          <w:lang w:eastAsia="zh-CN"/>
        </w:rPr>
        <w:t>装运日期应反映产品装运给将接收产品的贸易伙伴的日期。</w:t>
      </w:r>
    </w:p>
    <w:p w14:paraId="084D7E19">
      <w:pPr>
        <w:adjustRightInd w:val="0"/>
        <w:snapToGrid w:val="0"/>
        <w:spacing w:before="120" w:beforeLines="50" w:line="300" w:lineRule="auto"/>
        <w:ind w:left="1300" w:leftChars="400" w:hanging="420" w:hangingChars="200"/>
        <w:jc w:val="both"/>
        <w:outlineLvl w:val="2"/>
        <w:rPr>
          <w:i/>
          <w:sz w:val="21"/>
          <w:szCs w:val="21"/>
          <w:lang w:eastAsia="zh-CN"/>
        </w:rPr>
      </w:pPr>
      <w:bookmarkStart w:id="20" w:name="_Toc91865103"/>
      <w:r>
        <w:rPr>
          <w:rFonts w:eastAsia="宋体" w:cs="宋体"/>
          <w:i/>
          <w:sz w:val="21"/>
          <w:lang w:eastAsia="zh-CN"/>
        </w:rPr>
        <w:t>9.</w:t>
      </w:r>
      <w:r>
        <w:rPr>
          <w:rFonts w:eastAsia="宋体" w:cs="宋体"/>
          <w:sz w:val="21"/>
          <w:lang w:eastAsia="zh-CN"/>
        </w:rPr>
        <w:tab/>
      </w:r>
      <w:r>
        <w:rPr>
          <w:rFonts w:eastAsia="宋体" w:cs="宋体"/>
          <w:i/>
          <w:sz w:val="21"/>
          <w:lang w:eastAsia="zh-CN"/>
        </w:rPr>
        <w:t>所有权转让人的公司名称和地址</w:t>
      </w:r>
      <w:bookmarkEnd w:id="20"/>
    </w:p>
    <w:p w14:paraId="1FEB4752">
      <w:pPr>
        <w:pStyle w:val="3"/>
        <w:adjustRightInd w:val="0"/>
        <w:snapToGrid w:val="0"/>
        <w:spacing w:before="120" w:beforeLines="50" w:line="300" w:lineRule="auto"/>
        <w:jc w:val="both"/>
        <w:rPr>
          <w:sz w:val="21"/>
          <w:szCs w:val="21"/>
          <w:lang w:eastAsia="zh-CN"/>
        </w:rPr>
      </w:pPr>
      <w:r>
        <w:rPr>
          <w:rFonts w:eastAsia="宋体" w:cs="宋体"/>
          <w:sz w:val="21"/>
          <w:lang w:eastAsia="zh-CN"/>
        </w:rPr>
        <w:t>FDA知悉，转让产品所有权的贸易伙伴在交易信息中可能有多个地址选项（例如总部或公司地址、账单地址、装运地址）。FDA将此视为贸易伙伴之间的业务决策，但是，FDA建议使用装运产品的工厂地址作为转让产品所有权的贸易伙伴的业务地址。但是，如果产品是从第三方物流服务提供商的工厂装运的，则应使用转让产品所有权的贸易伙伴的业务地址，而不是第三方物流服务提供商的地址。</w:t>
      </w:r>
    </w:p>
    <w:p w14:paraId="201BDE25">
      <w:pPr>
        <w:adjustRightInd w:val="0"/>
        <w:snapToGrid w:val="0"/>
        <w:spacing w:before="120" w:beforeLines="50" w:line="300" w:lineRule="auto"/>
        <w:ind w:left="1300" w:leftChars="400" w:hanging="420" w:hangingChars="200"/>
        <w:jc w:val="both"/>
        <w:outlineLvl w:val="2"/>
        <w:rPr>
          <w:i/>
          <w:sz w:val="21"/>
          <w:szCs w:val="21"/>
          <w:lang w:eastAsia="zh-CN"/>
        </w:rPr>
      </w:pPr>
      <w:bookmarkStart w:id="21" w:name="_Toc91865104"/>
      <w:r>
        <w:rPr>
          <w:rFonts w:eastAsia="宋体" w:cs="宋体"/>
          <w:i/>
          <w:sz w:val="21"/>
          <w:lang w:eastAsia="zh-CN"/>
        </w:rPr>
        <w:t>10.</w:t>
      </w:r>
      <w:r>
        <w:rPr>
          <w:rFonts w:eastAsia="宋体" w:cs="宋体"/>
          <w:sz w:val="21"/>
          <w:lang w:eastAsia="zh-CN"/>
        </w:rPr>
        <w:tab/>
      </w:r>
      <w:r>
        <w:rPr>
          <w:rFonts w:eastAsia="宋体" w:cs="宋体"/>
          <w:i/>
          <w:sz w:val="21"/>
          <w:lang w:eastAsia="zh-CN"/>
        </w:rPr>
        <w:t>所有权被转让人的公司名称和地址</w:t>
      </w:r>
      <w:bookmarkEnd w:id="21"/>
    </w:p>
    <w:p w14:paraId="6826049C">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58BC657">
      <w:pPr>
        <w:pStyle w:val="3"/>
        <w:adjustRightInd w:val="0"/>
        <w:snapToGrid w:val="0"/>
        <w:spacing w:before="120" w:beforeLines="50" w:line="300" w:lineRule="auto"/>
        <w:jc w:val="both"/>
        <w:rPr>
          <w:sz w:val="21"/>
          <w:szCs w:val="21"/>
          <w:lang w:eastAsia="zh-CN"/>
        </w:rPr>
      </w:pPr>
      <w:r>
        <w:rPr>
          <w:rFonts w:eastAsia="宋体" w:cs="宋体"/>
          <w:sz w:val="21"/>
          <w:lang w:eastAsia="zh-CN"/>
        </w:rPr>
        <w:t>FDA知悉，作为所有权被转让人的贸易伙伴在交易信息中可能有多个地址选项（例如总部或公司地址、账单地址、装运地址）。FDA将此视为贸易伙伴之间的业务决策。但是，FDA建议使用产品运送至的工厂地址作为产品所有权被转让人的贸易伙伴的业务地址。但是，如果产品运送到第三方物流服务提供商的工厂，则应使用作为产品所有权被转让人的贸易伙伴的业务地址，而不是第三方物流服务提供商的地址。</w:t>
      </w:r>
    </w:p>
    <w:p w14:paraId="2E44C023">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E8BD1F6">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22" w:name="_Toc91865105"/>
      <w:r>
        <w:rPr>
          <w:rFonts w:eastAsia="宋体" w:cs="宋体"/>
          <w:b/>
          <w:sz w:val="21"/>
          <w:lang w:eastAsia="zh-CN"/>
        </w:rPr>
        <w:t>B.</w:t>
      </w:r>
      <w:r>
        <w:rPr>
          <w:rFonts w:eastAsia="宋体" w:cs="宋体"/>
          <w:b/>
          <w:lang w:eastAsia="zh-CN"/>
        </w:rPr>
        <w:tab/>
      </w:r>
      <w:r>
        <w:rPr>
          <w:rFonts w:eastAsia="宋体" w:cs="宋体"/>
          <w:b/>
          <w:sz w:val="21"/>
          <w:lang w:eastAsia="zh-CN"/>
        </w:rPr>
        <w:t>交易历史记录标准化</w:t>
      </w:r>
      <w:bookmarkEnd w:id="22"/>
    </w:p>
    <w:p w14:paraId="75029CA3">
      <w:pPr>
        <w:pStyle w:val="3"/>
        <w:adjustRightInd w:val="0"/>
        <w:snapToGrid w:val="0"/>
        <w:spacing w:before="120" w:beforeLines="50" w:line="300" w:lineRule="auto"/>
        <w:jc w:val="both"/>
        <w:rPr>
          <w:sz w:val="21"/>
          <w:szCs w:val="21"/>
          <w:lang w:eastAsia="zh-CN"/>
        </w:rPr>
      </w:pPr>
      <w:r>
        <w:rPr>
          <w:rFonts w:eastAsia="宋体" w:cs="宋体"/>
          <w:sz w:val="21"/>
          <w:lang w:eastAsia="zh-CN"/>
        </w:rPr>
        <w:t>对于每笔交易，交易信息应与交易历史记录</w:t>
      </w:r>
      <w:r>
        <w:rPr>
          <w:rFonts w:hint="eastAsia" w:eastAsia="宋体" w:cs="宋体"/>
          <w:strike/>
          <w:sz w:val="21"/>
          <w:lang w:eastAsia="zh-CN"/>
        </w:rPr>
        <w:t>分开</w:t>
      </w:r>
      <w:r>
        <w:rPr>
          <w:rFonts w:hint="eastAsia" w:eastAsia="宋体" w:cs="宋体"/>
          <w:sz w:val="21"/>
          <w:lang w:eastAsia="zh-CN"/>
        </w:rPr>
        <w:t>区分</w:t>
      </w:r>
      <w:r>
        <w:rPr>
          <w:rFonts w:eastAsia="宋体" w:cs="宋体"/>
          <w:sz w:val="21"/>
          <w:lang w:eastAsia="zh-CN"/>
        </w:rPr>
        <w:t>。《FD&amp;C法案》第581(25)节将</w:t>
      </w:r>
      <w:r>
        <w:rPr>
          <w:rFonts w:eastAsia="宋体" w:cs="宋体"/>
          <w:i/>
          <w:sz w:val="21"/>
          <w:lang w:eastAsia="zh-CN"/>
        </w:rPr>
        <w:t>交易历史记录</w:t>
      </w:r>
      <w:r>
        <w:rPr>
          <w:rFonts w:eastAsia="宋体" w:cs="宋体"/>
          <w:sz w:val="21"/>
          <w:lang w:eastAsia="zh-CN"/>
        </w:rPr>
        <w:t>定义为包括追溯到产品制造商</w:t>
      </w:r>
      <w:r>
        <w:rPr>
          <w:rFonts w:eastAsia="宋体" w:cs="宋体"/>
          <w:i/>
          <w:sz w:val="21"/>
          <w:lang w:eastAsia="zh-CN"/>
        </w:rPr>
        <w:t>先前</w:t>
      </w:r>
      <w:r>
        <w:rPr>
          <w:rFonts w:eastAsia="宋体" w:cs="宋体"/>
          <w:sz w:val="21"/>
          <w:lang w:eastAsia="zh-CN"/>
        </w:rPr>
        <w:t>每笔交易的交易信息在内的纸质版或电子版声明。一般而言，产品的交易历史记录应为涉及该产品的先前每笔交易的交易信息汇编。该节中的建议不妨碍贸易伙伴提供的信息多于所述信息。</w:t>
      </w:r>
    </w:p>
    <w:p w14:paraId="004003FE">
      <w:pPr>
        <w:pStyle w:val="3"/>
        <w:adjustRightInd w:val="0"/>
        <w:snapToGrid w:val="0"/>
        <w:spacing w:before="120" w:beforeLines="50" w:line="300" w:lineRule="auto"/>
        <w:jc w:val="both"/>
        <w:rPr>
          <w:sz w:val="21"/>
          <w:szCs w:val="21"/>
          <w:lang w:eastAsia="zh-CN"/>
        </w:rPr>
      </w:pPr>
      <w:r>
        <w:rPr>
          <w:rFonts w:eastAsia="宋体" w:cs="宋体"/>
          <w:sz w:val="21"/>
          <w:lang w:eastAsia="zh-CN"/>
        </w:rPr>
        <w:t>贸易伙伴应通过以下两种方式之一提供产品的交易历史记录：</w:t>
      </w:r>
    </w:p>
    <w:p w14:paraId="32E5D49B">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贸易伙伴可针对涉及该产品的先前每笔交易，对先前的产品所有者向其提供的交易信息文件进行汇编。交易信息文件应按交易日期倒序排列。</w:t>
      </w:r>
    </w:p>
    <w:p w14:paraId="361A1407">
      <w:pPr>
        <w:pStyle w:val="3"/>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对于涉及批发商的某些交易，无需在交易信息中纳入制造商的批号、交易日期和装运日期（参见本指南第VI节）。因此，构成产品交易历史记录的一些交易信息文件可能不包含该信息。在这些情况下，贸易伙伴不应添加先前交易的交易信息文件中遗漏的信息。但贸易伙伴应对先前的产品所有者向其提供的交易信息文件进行汇编，并将该信息作为交易历史记录提供给后续采购商。</w:t>
      </w:r>
    </w:p>
    <w:p w14:paraId="217F30FA">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贸易伙伴可依据先前的产品所有者向其提供的文档针对交易历史记录创建新的单个文件。应在文件</w:t>
      </w:r>
      <w:r>
        <w:rPr>
          <w:rFonts w:hint="eastAsia" w:eastAsia="宋体" w:cs="宋体"/>
          <w:strike/>
          <w:sz w:val="21"/>
          <w:lang w:eastAsia="zh-CN"/>
        </w:rPr>
        <w:t>顶部</w:t>
      </w:r>
      <w:r>
        <w:rPr>
          <w:rFonts w:hint="eastAsia" w:eastAsia="宋体" w:cs="宋体"/>
          <w:sz w:val="21"/>
          <w:lang w:eastAsia="zh-CN"/>
        </w:rPr>
        <w:t>开头</w:t>
      </w:r>
      <w:r>
        <w:rPr>
          <w:rFonts w:eastAsia="宋体" w:cs="宋体"/>
          <w:sz w:val="21"/>
          <w:lang w:eastAsia="zh-CN"/>
        </w:rPr>
        <w:t>提供当前交易的产品信息（即产品的专有名称或既定名称、剂量、剂型、NDC编号、容器大小、产品批号）。如果不同交易之间的</w:t>
      </w:r>
      <w:r>
        <w:rPr>
          <w:rFonts w:hint="eastAsia" w:eastAsia="宋体" w:cs="宋体"/>
          <w:strike/>
          <w:sz w:val="21"/>
          <w:lang w:eastAsia="zh-CN"/>
        </w:rPr>
        <w:t>该</w:t>
      </w:r>
      <w:r>
        <w:rPr>
          <w:rFonts w:hint="eastAsia" w:eastAsia="宋体" w:cs="宋体"/>
          <w:sz w:val="21"/>
          <w:lang w:eastAsia="zh-CN"/>
        </w:rPr>
        <w:t>上述</w:t>
      </w:r>
      <w:r>
        <w:rPr>
          <w:rFonts w:eastAsia="宋体" w:cs="宋体"/>
          <w:sz w:val="21"/>
          <w:lang w:eastAsia="zh-CN"/>
        </w:rPr>
        <w:t>信息未变更，则可在交易历史记录中声明一次。贸易伙伴应在产品信息下方提供先前每笔交易的以下信息：容器数量、所有权转让人的公司名称和地址、所有权被转让人的公司名称和地址以及交易日期和装运日期（如果是在交易日期之后超过24小时）。该信息应按交易日期倒序排列。</w:t>
      </w:r>
    </w:p>
    <w:p w14:paraId="2786B7E5">
      <w:pPr>
        <w:pStyle w:val="3"/>
        <w:adjustRightInd w:val="0"/>
        <w:snapToGrid w:val="0"/>
        <w:spacing w:before="120" w:beforeLines="50" w:line="300" w:lineRule="auto"/>
        <w:ind w:left="880" w:leftChars="400"/>
        <w:jc w:val="both"/>
        <w:rPr>
          <w:sz w:val="21"/>
          <w:szCs w:val="21"/>
          <w:lang w:eastAsia="zh-CN"/>
        </w:rPr>
      </w:pPr>
      <w:r>
        <w:rPr>
          <w:rFonts w:eastAsia="宋体" w:cs="宋体"/>
          <w:sz w:val="21"/>
          <w:lang w:eastAsia="zh-CN"/>
        </w:rPr>
        <w:t>选择创建该新的单个文件的贸易伙伴应确保先前的产品所有者向其提供的文档中的信息被准确转录。</w:t>
      </w:r>
    </w:p>
    <w:p w14:paraId="76499432">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FC7315B">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23" w:name="_Toc91865106"/>
      <w:r>
        <w:rPr>
          <w:rFonts w:eastAsia="宋体" w:cs="宋体"/>
          <w:b/>
          <w:sz w:val="21"/>
          <w:lang w:eastAsia="zh-CN"/>
        </w:rPr>
        <w:t>C.</w:t>
      </w:r>
      <w:r>
        <w:rPr>
          <w:rFonts w:eastAsia="宋体" w:cs="宋体"/>
          <w:b/>
          <w:lang w:eastAsia="zh-CN"/>
        </w:rPr>
        <w:tab/>
      </w:r>
      <w:r>
        <w:rPr>
          <w:rFonts w:eastAsia="宋体" w:cs="宋体"/>
          <w:b/>
          <w:sz w:val="21"/>
          <w:lang w:eastAsia="zh-CN"/>
        </w:rPr>
        <w:t>交易声明标准化</w:t>
      </w:r>
      <w:bookmarkEnd w:id="23"/>
    </w:p>
    <w:p w14:paraId="17BD5F2E">
      <w:pPr>
        <w:pStyle w:val="3"/>
        <w:adjustRightInd w:val="0"/>
        <w:snapToGrid w:val="0"/>
        <w:spacing w:before="120" w:beforeLines="50" w:line="300" w:lineRule="auto"/>
        <w:jc w:val="both"/>
        <w:rPr>
          <w:sz w:val="21"/>
          <w:szCs w:val="21"/>
          <w:lang w:eastAsia="zh-CN"/>
        </w:rPr>
      </w:pPr>
      <w:r>
        <w:rPr>
          <w:rFonts w:eastAsia="宋体" w:cs="宋体"/>
          <w:sz w:val="21"/>
          <w:lang w:eastAsia="zh-CN"/>
        </w:rPr>
        <w:t>根据《FD&amp;C法案》第582(b)(1)、(c)(1)、(d)(1)和(e)(1)节，贸易伙伴必须在交易之前或交易时向产品的后续采购商提供交易声明。交换该交易声明时，贸易伙伴应遵循提出的以下建议。</w:t>
      </w:r>
    </w:p>
    <w:p w14:paraId="56F92992">
      <w:pPr>
        <w:adjustRightInd w:val="0"/>
        <w:snapToGrid w:val="0"/>
        <w:spacing w:before="120" w:beforeLines="50" w:line="300" w:lineRule="auto"/>
        <w:ind w:left="1300" w:leftChars="400" w:hanging="420" w:hangingChars="200"/>
        <w:jc w:val="both"/>
        <w:outlineLvl w:val="2"/>
        <w:rPr>
          <w:i/>
          <w:sz w:val="21"/>
          <w:szCs w:val="21"/>
          <w:lang w:eastAsia="zh-CN"/>
        </w:rPr>
      </w:pPr>
      <w:bookmarkStart w:id="24" w:name="_Toc91865107"/>
      <w:r>
        <w:rPr>
          <w:rFonts w:eastAsia="宋体" w:cs="宋体"/>
          <w:i/>
          <w:sz w:val="21"/>
          <w:lang w:eastAsia="zh-CN"/>
        </w:rPr>
        <w:t>1.</w:t>
      </w:r>
      <w:r>
        <w:rPr>
          <w:rFonts w:eastAsia="宋体" w:cs="宋体"/>
          <w:sz w:val="21"/>
          <w:lang w:eastAsia="zh-CN"/>
        </w:rPr>
        <w:tab/>
      </w:r>
      <w:r>
        <w:rPr>
          <w:rFonts w:eastAsia="宋体" w:cs="宋体"/>
          <w:i/>
          <w:sz w:val="21"/>
          <w:lang w:eastAsia="zh-CN"/>
        </w:rPr>
        <w:t>交易声明</w:t>
      </w:r>
      <w:bookmarkEnd w:id="24"/>
    </w:p>
    <w:p w14:paraId="2FBCB948">
      <w:pPr>
        <w:adjustRightInd w:val="0"/>
        <w:snapToGrid w:val="0"/>
        <w:spacing w:before="120" w:beforeLines="50" w:line="300" w:lineRule="auto"/>
        <w:jc w:val="both"/>
        <w:rPr>
          <w:sz w:val="21"/>
          <w:szCs w:val="21"/>
          <w:lang w:eastAsia="zh-CN"/>
        </w:rPr>
      </w:pPr>
      <w:r>
        <w:rPr>
          <w:rFonts w:eastAsia="宋体" w:cs="宋体"/>
          <w:i/>
          <w:sz w:val="21"/>
          <w:lang w:eastAsia="zh-CN"/>
        </w:rPr>
        <w:t>交易声明</w:t>
      </w:r>
      <w:r>
        <w:rPr>
          <w:rFonts w:eastAsia="宋体" w:cs="宋体"/>
          <w:sz w:val="21"/>
          <w:lang w:eastAsia="zh-CN"/>
        </w:rPr>
        <w:t>的定义见《FD&amp;C法案》第581(27)节：</w:t>
      </w:r>
    </w:p>
    <w:p w14:paraId="761CC091">
      <w:pPr>
        <w:adjustRightInd w:val="0"/>
        <w:snapToGrid w:val="0"/>
        <w:spacing w:before="120" w:beforeLines="50" w:line="300" w:lineRule="auto"/>
        <w:ind w:left="440" w:leftChars="200"/>
        <w:jc w:val="both"/>
        <w:rPr>
          <w:sz w:val="21"/>
          <w:szCs w:val="21"/>
          <w:lang w:eastAsia="zh-CN"/>
        </w:rPr>
      </w:pPr>
      <w:r>
        <w:rPr>
          <w:rFonts w:eastAsia="宋体" w:cs="宋体"/>
          <w:sz w:val="21"/>
          <w:lang w:eastAsia="zh-CN"/>
        </w:rPr>
        <w:t>实体在交易中转让所有权的纸质版或电子版声明：</w:t>
      </w:r>
    </w:p>
    <w:p w14:paraId="48146A78">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根据《药品供应链安全法案》的要求获得授权；</w:t>
      </w:r>
    </w:p>
    <w:p w14:paraId="524557BB">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收到根据《药品供应链安全法案》的要求获得授权的人员提供的产品；</w:t>
      </w:r>
    </w:p>
    <w:p w14:paraId="49438E7A">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根据第582节的要求，收到先前的产品所有者提供的交易信息和交易声明；</w:t>
      </w:r>
    </w:p>
    <w:p w14:paraId="3FBDCD97">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未故意装运可疑或非法产品；</w:t>
      </w:r>
    </w:p>
    <w:p w14:paraId="6F84E994">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w:t>
      </w:r>
      <w:r>
        <w:rPr>
          <w:rFonts w:hint="eastAsia" w:eastAsia="宋体" w:cs="宋体"/>
          <w:sz w:val="21"/>
          <w:lang w:eastAsia="zh-CN"/>
        </w:rPr>
        <w:t>E</w:t>
      </w:r>
      <w:r>
        <w:rPr>
          <w:rFonts w:eastAsia="宋体" w:cs="宋体"/>
          <w:sz w:val="21"/>
          <w:lang w:eastAsia="zh-CN"/>
        </w:rPr>
        <w:t>）</w:t>
      </w:r>
      <w:r>
        <w:rPr>
          <w:rFonts w:eastAsia="宋体" w:cs="宋体"/>
          <w:sz w:val="21"/>
          <w:lang w:eastAsia="zh-CN"/>
        </w:rPr>
        <w:tab/>
      </w:r>
      <w:r>
        <w:rPr>
          <w:rFonts w:eastAsia="宋体" w:cs="宋体"/>
          <w:sz w:val="21"/>
          <w:lang w:eastAsia="zh-CN"/>
        </w:rPr>
        <w:t>已落实符合第582节规定的验证要求的系统和流程；</w:t>
      </w:r>
    </w:p>
    <w:p w14:paraId="5901B6CB">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（F）</w:t>
      </w:r>
      <w:r>
        <w:rPr>
          <w:rFonts w:eastAsia="宋体" w:cs="宋体"/>
          <w:sz w:val="21"/>
          <w:lang w:eastAsia="zh-CN"/>
        </w:rPr>
        <w:tab/>
      </w:r>
      <w:r>
        <w:rPr>
          <w:rFonts w:eastAsia="宋体" w:cs="宋体"/>
          <w:sz w:val="21"/>
          <w:lang w:eastAsia="zh-CN"/>
        </w:rPr>
        <w:t>未故意提供虚假交易信息；和</w:t>
      </w:r>
    </w:p>
    <w:p w14:paraId="31CE7678">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（G）</w:t>
      </w:r>
      <w:r>
        <w:rPr>
          <w:rFonts w:eastAsia="宋体" w:cs="宋体"/>
          <w:sz w:val="21"/>
          <w:lang w:eastAsia="zh-CN"/>
        </w:rPr>
        <w:tab/>
      </w:r>
      <w:r>
        <w:rPr>
          <w:rFonts w:eastAsia="宋体" w:cs="宋体"/>
          <w:sz w:val="21"/>
          <w:lang w:eastAsia="zh-CN"/>
        </w:rPr>
        <w:t>未故意更改交易历史记录。</w:t>
      </w:r>
      <w:r>
        <w:rPr>
          <w:rFonts w:eastAsia="宋体" w:cs="宋体"/>
          <w:sz w:val="21"/>
          <w:vertAlign w:val="superscript"/>
          <w:lang w:eastAsia="zh-CN"/>
        </w:rPr>
        <w:t>33</w:t>
      </w:r>
    </w:p>
    <w:p w14:paraId="58A3A293">
      <w:pPr>
        <w:pStyle w:val="3"/>
        <w:adjustRightInd w:val="0"/>
        <w:snapToGrid w:val="0"/>
        <w:spacing w:before="120" w:beforeLines="50" w:line="300" w:lineRule="auto"/>
        <w:jc w:val="both"/>
        <w:rPr>
          <w:sz w:val="21"/>
          <w:szCs w:val="21"/>
          <w:lang w:eastAsia="zh-CN"/>
        </w:rPr>
      </w:pPr>
      <w:r>
        <w:rPr>
          <w:rFonts w:eastAsia="宋体" w:cs="宋体"/>
          <w:sz w:val="21"/>
          <w:lang w:eastAsia="zh-CN"/>
        </w:rPr>
        <w:t>贸易伙伴向后续采购商提供的交易声明应将该贸易伙伴标识为转让所有权的实体，并表明该贸易伙伴符合《FD&amp;C法案》第581(27)(A)-(G)节的规定。贸易伙伴可通过在其向后续采购商提供的交易声明中逐字再现该部分来表明其合规性。或者，贸易伙伴可通过纳入以下语句作为其向后续采购商提供的交易声明以表明其符合第581(27)(A)-(G)节的规定：“对于此次交易，[</w:t>
      </w:r>
      <w:r>
        <w:rPr>
          <w:rFonts w:eastAsia="宋体" w:cs="宋体"/>
          <w:b/>
          <w:i/>
          <w:sz w:val="21"/>
          <w:lang w:eastAsia="zh-CN"/>
        </w:rPr>
        <w:t>插入转让所有权的贸易伙伴的名称</w:t>
      </w:r>
      <w:r>
        <w:rPr>
          <w:rFonts w:eastAsia="宋体" w:cs="宋体"/>
          <w:sz w:val="21"/>
          <w:lang w:eastAsia="zh-CN"/>
        </w:rPr>
        <w:t>]符合《联邦食品、药品和化妆品法案》第581(27)(A)-(G)节的规定”。</w:t>
      </w:r>
    </w:p>
    <w:p w14:paraId="18A0B819">
      <w:pPr>
        <w:pStyle w:val="3"/>
        <w:adjustRightInd w:val="0"/>
        <w:snapToGrid w:val="0"/>
        <w:spacing w:before="120" w:beforeLines="50" w:line="300" w:lineRule="auto"/>
        <w:jc w:val="both"/>
        <w:rPr>
          <w:sz w:val="21"/>
          <w:szCs w:val="21"/>
          <w:lang w:eastAsia="zh-CN"/>
        </w:rPr>
      </w:pPr>
      <w:r>
        <w:rPr>
          <w:rFonts w:eastAsia="宋体" w:cs="宋体"/>
          <w:sz w:val="21"/>
          <w:lang w:eastAsia="zh-CN"/>
        </w:rPr>
        <w:t>贸易伙伴应意识到，对于某些交易，他们可能会收到不包含《FD&amp;C法案》第581(26)节所列的某些要素的交易信息（或收不到交易信息），以及与《FD&amp;C法案》第581(27)节不同的交易声明（参见本指南第VI节）。</w:t>
      </w:r>
    </w:p>
    <w:p w14:paraId="68C350A0">
      <w:pPr>
        <w:adjustRightInd w:val="0"/>
        <w:snapToGrid w:val="0"/>
        <w:spacing w:before="120" w:beforeLines="50" w:line="300" w:lineRule="auto"/>
        <w:ind w:left="1300" w:leftChars="400" w:hanging="420" w:hangingChars="200"/>
        <w:jc w:val="both"/>
        <w:outlineLvl w:val="2"/>
        <w:rPr>
          <w:i/>
          <w:sz w:val="21"/>
          <w:szCs w:val="21"/>
          <w:lang w:eastAsia="zh-CN"/>
        </w:rPr>
      </w:pPr>
      <w:bookmarkStart w:id="25" w:name="_Toc91865108"/>
      <w:r>
        <w:rPr>
          <w:rFonts w:eastAsia="宋体" w:cs="宋体"/>
          <w:i/>
          <w:sz w:val="21"/>
          <w:lang w:eastAsia="zh-CN"/>
        </w:rPr>
        <w:t>2.</w:t>
      </w:r>
      <w:r>
        <w:rPr>
          <w:rFonts w:eastAsia="宋体" w:cs="宋体"/>
          <w:sz w:val="21"/>
          <w:lang w:eastAsia="zh-CN"/>
        </w:rPr>
        <w:tab/>
      </w:r>
      <w:r>
        <w:rPr>
          <w:rFonts w:eastAsia="宋体" w:cs="宋体"/>
          <w:i/>
          <w:sz w:val="21"/>
          <w:lang w:eastAsia="zh-CN"/>
        </w:rPr>
        <w:t>直接采购声明</w:t>
      </w:r>
      <w:bookmarkEnd w:id="25"/>
    </w:p>
    <w:p w14:paraId="27F8F726">
      <w:pPr>
        <w:pStyle w:val="3"/>
        <w:adjustRightInd w:val="0"/>
        <w:snapToGrid w:val="0"/>
        <w:spacing w:before="120" w:beforeLines="50" w:line="300" w:lineRule="auto"/>
        <w:jc w:val="both"/>
        <w:rPr>
          <w:sz w:val="21"/>
          <w:szCs w:val="21"/>
          <w:lang w:eastAsia="zh-CN"/>
        </w:rPr>
      </w:pPr>
      <w:r>
        <w:rPr>
          <w:rFonts w:eastAsia="宋体" w:cs="宋体"/>
          <w:sz w:val="21"/>
          <w:lang w:eastAsia="zh-CN"/>
        </w:rPr>
        <w:t>《FD&amp;C法案》第582(c)(1)(A)节要求直接从制造商、制造商的独家经销商或（直接通过制造商采购的）再包装商处采购产品的批发商，向后续采购商提供与直接采购相关的声明（在本指南中称为“</w:t>
      </w:r>
      <w:r>
        <w:rPr>
          <w:rFonts w:eastAsia="宋体" w:cs="宋体"/>
          <w:i/>
          <w:sz w:val="21"/>
          <w:lang w:eastAsia="zh-CN"/>
        </w:rPr>
        <w:t>直接采购声明”</w:t>
      </w:r>
      <w:r>
        <w:rPr>
          <w:rFonts w:eastAsia="宋体" w:cs="宋体"/>
          <w:sz w:val="21"/>
          <w:lang w:eastAsia="zh-CN"/>
        </w:rPr>
        <w:t>）以及交易声明</w:t>
      </w:r>
      <w:r>
        <w:rPr>
          <w:rFonts w:eastAsia="宋体" w:cs="宋体"/>
          <w:sz w:val="21"/>
          <w:vertAlign w:val="superscript"/>
          <w:lang w:eastAsia="zh-CN"/>
        </w:rPr>
        <w:t>34</w:t>
      </w:r>
      <w:r>
        <w:rPr>
          <w:rFonts w:eastAsia="宋体" w:cs="宋体"/>
          <w:sz w:val="21"/>
          <w:lang w:eastAsia="zh-CN"/>
        </w:rPr>
        <w:t>。就本指南而言，如果批发商直接从制造商、制造商的独家经销商或（直接通过制造商采购的）再包装商处采购产品，则称为“</w:t>
      </w:r>
      <w:r>
        <w:rPr>
          <w:rFonts w:eastAsia="宋体" w:cs="宋体"/>
          <w:i/>
          <w:sz w:val="21"/>
          <w:lang w:eastAsia="zh-CN"/>
        </w:rPr>
        <w:t>直接采购</w:t>
      </w:r>
      <w:r>
        <w:rPr>
          <w:rFonts w:eastAsia="宋体" w:cs="宋体"/>
          <w:sz w:val="21"/>
          <w:lang w:eastAsia="zh-CN"/>
        </w:rPr>
        <w:t>”。</w:t>
      </w:r>
    </w:p>
    <w:p w14:paraId="152E2B4C">
      <w:pPr>
        <w:pStyle w:val="3"/>
        <w:adjustRightInd w:val="0"/>
        <w:snapToGrid w:val="0"/>
        <w:spacing w:before="2640" w:beforeLines="1100" w:line="300" w:lineRule="auto"/>
        <w:jc w:val="both"/>
        <w:rPr>
          <w:rFonts w:eastAsiaTheme="minorEastAsia"/>
          <w:sz w:val="21"/>
          <w:szCs w:val="21"/>
          <w:lang w:eastAsia="zh-CN"/>
        </w:rPr>
      </w:pPr>
      <w:r>
        <w:rPr>
          <w:rFonts w:eastAsia="宋体" w:cs="宋体"/>
          <w:sz w:val="21"/>
          <w:lang w:eastAsia="zh-CN"/>
        </w:rPr>
        <w:t>____________________</w:t>
      </w:r>
    </w:p>
    <w:p w14:paraId="273FC8D2">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33</w:t>
      </w:r>
      <w:r>
        <w:rPr>
          <w:rFonts w:eastAsia="宋体" w:cs="宋体"/>
          <w:sz w:val="18"/>
          <w:lang w:eastAsia="zh-CN"/>
        </w:rPr>
        <w:t>有关与交易声明相关的贸易伙伴要求的更多信息，请参见《FD&amp;C法案》第582(b)、(c)、(d)、(e)和(f)节。</w:t>
      </w:r>
      <w:r>
        <w:rPr>
          <w:rFonts w:eastAsia="宋体" w:cs="宋体"/>
          <w:b/>
          <w:sz w:val="18"/>
          <w:lang w:eastAsia="zh-CN"/>
        </w:rPr>
        <w:br w:type="page"/>
      </w:r>
    </w:p>
    <w:p w14:paraId="5507DB55">
      <w:pPr>
        <w:pStyle w:val="3"/>
        <w:adjustRightInd w:val="0"/>
        <w:snapToGrid w:val="0"/>
        <w:spacing w:before="120" w:beforeLines="50" w:line="300" w:lineRule="auto"/>
        <w:jc w:val="both"/>
        <w:rPr>
          <w:sz w:val="21"/>
          <w:szCs w:val="21"/>
          <w:lang w:eastAsia="zh-CN"/>
        </w:rPr>
      </w:pPr>
      <w:r>
        <w:rPr>
          <w:rFonts w:eastAsia="宋体" w:cs="宋体"/>
          <w:sz w:val="21"/>
          <w:lang w:eastAsia="zh-CN"/>
        </w:rPr>
        <w:t>根据第582(c)(1)(A)(ii)(I)(aa)(AA)节的要求，直接采购声明必须指出，批发商或该批发商附属公司的成员直接从制造商、制造商的独家经销商或（直接通过制造商采购的）再包装商处采购产品。为此，FDA建议，直接采购的批发商在其向后续采购商提供的直接采购声明中</w:t>
      </w:r>
      <w:r>
        <w:rPr>
          <w:rFonts w:hint="eastAsia" w:eastAsia="宋体" w:cs="宋体"/>
          <w:sz w:val="21"/>
          <w:lang w:eastAsia="zh-CN"/>
        </w:rPr>
        <w:t>应</w:t>
      </w:r>
      <w:r>
        <w:rPr>
          <w:rFonts w:eastAsia="宋体" w:cs="宋体"/>
          <w:sz w:val="21"/>
          <w:lang w:eastAsia="zh-CN"/>
        </w:rPr>
        <w:t>纳入以下语句：“[</w:t>
      </w:r>
      <w:r>
        <w:rPr>
          <w:rFonts w:hint="eastAsia" w:eastAsia="宋体" w:cs="宋体"/>
          <w:b/>
          <w:i/>
          <w:strike/>
          <w:sz w:val="21"/>
          <w:lang w:eastAsia="zh-CN"/>
        </w:rPr>
        <w:t>插入</w:t>
      </w:r>
      <w:r>
        <w:rPr>
          <w:rFonts w:hint="eastAsia" w:eastAsia="宋体" w:cs="宋体"/>
          <w:b/>
          <w:i/>
          <w:sz w:val="21"/>
          <w:lang w:eastAsia="zh-CN"/>
        </w:rPr>
        <w:t>添加</w:t>
      </w:r>
      <w:r>
        <w:rPr>
          <w:rFonts w:eastAsia="宋体" w:cs="宋体"/>
          <w:b/>
          <w:i/>
          <w:sz w:val="21"/>
          <w:lang w:eastAsia="zh-CN"/>
        </w:rPr>
        <w:t>直接采购的批发商的名称</w:t>
      </w:r>
      <w:r>
        <w:rPr>
          <w:rFonts w:eastAsia="宋体" w:cs="宋体"/>
          <w:sz w:val="21"/>
          <w:lang w:eastAsia="zh-CN"/>
        </w:rPr>
        <w:t>]直接从制造商、制造商的独家经销商或（直接通过制造商采购的）再包装商处采购产品”。直接采购声明将帮助采购贸易伙伴了解其收到的交易历史记录可能不包含追溯到制造商的交易信息的原因。</w:t>
      </w:r>
    </w:p>
    <w:p w14:paraId="29762AD1">
      <w:pPr>
        <w:pStyle w:val="3"/>
        <w:adjustRightInd w:val="0"/>
        <w:snapToGrid w:val="0"/>
        <w:spacing w:before="120" w:beforeLines="50" w:line="300" w:lineRule="auto"/>
        <w:jc w:val="both"/>
        <w:rPr>
          <w:sz w:val="21"/>
          <w:szCs w:val="21"/>
          <w:lang w:eastAsia="zh-CN"/>
        </w:rPr>
      </w:pPr>
      <w:r>
        <w:rPr>
          <w:rFonts w:eastAsia="宋体" w:cs="宋体"/>
          <w:sz w:val="21"/>
          <w:lang w:eastAsia="zh-CN"/>
        </w:rPr>
        <w:t>如果批发商通过上述直接采购产品的另一个批发商采购产品，则该批发商必须通知产品的后续采购商，其已收到直接采购的批发商提供的直接采购声明。</w:t>
      </w:r>
      <w:r>
        <w:rPr>
          <w:rFonts w:eastAsia="宋体" w:cs="宋体"/>
          <w:sz w:val="21"/>
          <w:vertAlign w:val="superscript"/>
          <w:lang w:eastAsia="zh-CN"/>
        </w:rPr>
        <w:t>35</w:t>
      </w:r>
      <w:r>
        <w:rPr>
          <w:rFonts w:eastAsia="宋体" w:cs="宋体"/>
          <w:sz w:val="21"/>
          <w:lang w:eastAsia="zh-CN"/>
        </w:rPr>
        <w:t>在上述情况下，如果一个批发商转让其通过另一个批发商直接采购的产品的所有权，FDA建议批发商通过在交易声明中纳入以下语句通知后续采购商，其已收到先前批发商提供的直接购买声明：“[</w:t>
      </w:r>
      <w:r>
        <w:rPr>
          <w:rFonts w:hint="eastAsia" w:eastAsia="宋体" w:cs="宋体"/>
          <w:b/>
          <w:i/>
          <w:strike/>
          <w:sz w:val="21"/>
          <w:lang w:eastAsia="zh-CN"/>
        </w:rPr>
        <w:t>插入</w:t>
      </w:r>
      <w:r>
        <w:rPr>
          <w:rFonts w:hint="eastAsia" w:eastAsia="宋体" w:cs="宋体"/>
          <w:b/>
          <w:i/>
          <w:sz w:val="21"/>
          <w:lang w:eastAsia="zh-CN"/>
        </w:rPr>
        <w:t>添加</w:t>
      </w:r>
      <w:r>
        <w:rPr>
          <w:rFonts w:eastAsia="宋体" w:cs="宋体"/>
          <w:b/>
          <w:i/>
          <w:sz w:val="21"/>
          <w:lang w:eastAsia="zh-CN"/>
        </w:rPr>
        <w:t>收到直接采购声明的批发商的名称</w:t>
      </w:r>
      <w:r>
        <w:rPr>
          <w:rFonts w:eastAsia="宋体" w:cs="宋体"/>
          <w:sz w:val="21"/>
          <w:lang w:eastAsia="zh-CN"/>
        </w:rPr>
        <w:t>]已收到先前批发商提供的直接采购声明”。</w:t>
      </w:r>
    </w:p>
    <w:p w14:paraId="35554CB9">
      <w:pPr>
        <w:pStyle w:val="3"/>
        <w:adjustRightInd w:val="0"/>
        <w:snapToGrid w:val="0"/>
        <w:spacing w:before="9120" w:beforeLines="3800" w:line="300" w:lineRule="auto"/>
        <w:jc w:val="both"/>
        <w:rPr>
          <w:rFonts w:eastAsiaTheme="minorEastAsia"/>
          <w:sz w:val="21"/>
          <w:szCs w:val="21"/>
          <w:lang w:eastAsia="zh-CN"/>
        </w:rPr>
      </w:pPr>
      <w:r>
        <w:rPr>
          <w:rFonts w:eastAsia="宋体" w:cs="宋体"/>
          <w:sz w:val="21"/>
          <w:lang w:eastAsia="zh-CN"/>
        </w:rPr>
        <w:t>____________________</w:t>
      </w:r>
    </w:p>
    <w:p w14:paraId="246D22E9">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34</w:t>
      </w:r>
      <w:r>
        <w:rPr>
          <w:rFonts w:eastAsia="宋体" w:cs="宋体"/>
          <w:sz w:val="18"/>
          <w:lang w:eastAsia="zh-CN"/>
        </w:rPr>
        <w:t xml:space="preserve"> 除了增加直接采购声明外，交易声明还应遵循本指南中所述的内容和格式建议。</w:t>
      </w:r>
    </w:p>
    <w:p w14:paraId="09E105FC">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35</w:t>
      </w:r>
      <w:r>
        <w:rPr>
          <w:rFonts w:eastAsia="宋体" w:cs="宋体"/>
          <w:sz w:val="18"/>
          <w:lang w:eastAsia="zh-CN"/>
        </w:rPr>
        <w:t xml:space="preserve"> 参见《FD&amp;C法案》§ 582(c)(1)(A)(iv)。</w:t>
      </w:r>
      <w:r>
        <w:rPr>
          <w:rFonts w:eastAsia="宋体" w:cs="宋体"/>
          <w:b/>
          <w:sz w:val="21"/>
          <w:lang w:eastAsia="zh-CN"/>
        </w:rPr>
        <w:br w:type="page"/>
      </w:r>
    </w:p>
    <w:p w14:paraId="18AF5703">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26" w:name="_Toc91865109"/>
      <w:r>
        <w:rPr>
          <w:rFonts w:eastAsia="宋体" w:cs="宋体"/>
          <w:b/>
          <w:sz w:val="21"/>
          <w:lang w:eastAsia="zh-CN"/>
        </w:rPr>
        <w:t>D.</w:t>
      </w:r>
      <w:r>
        <w:rPr>
          <w:rFonts w:eastAsia="宋体" w:cs="宋体"/>
          <w:b/>
          <w:lang w:eastAsia="zh-CN"/>
        </w:rPr>
        <w:tab/>
      </w:r>
      <w:r>
        <w:rPr>
          <w:rFonts w:eastAsia="宋体" w:cs="宋体"/>
          <w:b/>
          <w:sz w:val="21"/>
          <w:lang w:eastAsia="zh-CN"/>
        </w:rPr>
        <w:t>笔误和其他差异</w:t>
      </w:r>
      <w:bookmarkEnd w:id="26"/>
    </w:p>
    <w:p w14:paraId="19A9C5FD">
      <w:pPr>
        <w:pStyle w:val="3"/>
        <w:adjustRightInd w:val="0"/>
        <w:snapToGrid w:val="0"/>
        <w:spacing w:before="120" w:beforeLines="50" w:line="300" w:lineRule="auto"/>
        <w:jc w:val="both"/>
        <w:rPr>
          <w:sz w:val="21"/>
          <w:szCs w:val="21"/>
          <w:lang w:eastAsia="zh-CN"/>
        </w:rPr>
      </w:pPr>
      <w:r>
        <w:rPr>
          <w:rFonts w:eastAsia="宋体" w:cs="宋体"/>
          <w:sz w:val="21"/>
          <w:lang w:eastAsia="zh-CN"/>
        </w:rPr>
        <w:t>FDA认可以下事实：即产品跟踪信息中可能会出现笔误和其他差异。如果批发商、分装商或再包装商购买产品并在其收到的产品跟踪信息中发现潜在的笔误或其他差异，该贸易伙伴应尽快解决该错误或差异。</w:t>
      </w:r>
      <w:r>
        <w:rPr>
          <w:rFonts w:hint="eastAsia" w:eastAsia="宋体" w:cs="宋体"/>
          <w:strike/>
          <w:sz w:val="21"/>
          <w:lang w:eastAsia="zh-CN"/>
        </w:rPr>
        <w:t>这可能</w:t>
      </w:r>
      <w:r>
        <w:rPr>
          <w:rFonts w:hint="eastAsia" w:eastAsia="宋体" w:cs="宋体"/>
          <w:sz w:val="21"/>
          <w:lang w:eastAsia="zh-CN"/>
        </w:rPr>
        <w:t>解决方法</w:t>
      </w:r>
      <w:r>
        <w:rPr>
          <w:rFonts w:eastAsia="宋体" w:cs="宋体"/>
          <w:sz w:val="21"/>
          <w:lang w:eastAsia="zh-CN"/>
        </w:rPr>
        <w:t>包括立即联系提供产品跟踪信息的贸易伙伴。如果错误或差异无法解决并且产品被确定为可疑或非法产品，贸易伙伴必须遵循产品验证步骤，包括（如适用）隔离和调查。</w:t>
      </w:r>
      <w:r>
        <w:rPr>
          <w:rFonts w:eastAsia="宋体" w:cs="宋体"/>
          <w:sz w:val="21"/>
          <w:vertAlign w:val="superscript"/>
          <w:lang w:eastAsia="zh-CN"/>
        </w:rPr>
        <w:t>36</w:t>
      </w:r>
    </w:p>
    <w:p w14:paraId="211D41B8">
      <w:pPr>
        <w:pStyle w:val="3"/>
        <w:adjustRightInd w:val="0"/>
        <w:snapToGrid w:val="0"/>
        <w:spacing w:before="120" w:beforeLines="50" w:line="300" w:lineRule="auto"/>
        <w:ind w:left="723" w:hanging="723" w:hangingChars="300"/>
        <w:jc w:val="both"/>
        <w:outlineLvl w:val="0"/>
        <w:rPr>
          <w:b/>
          <w:szCs w:val="21"/>
          <w:lang w:eastAsia="zh-CN"/>
        </w:rPr>
      </w:pPr>
      <w:bookmarkStart w:id="27" w:name="_Toc91865110"/>
      <w:r>
        <w:rPr>
          <w:rFonts w:eastAsia="宋体" w:cs="宋体"/>
          <w:b/>
          <w:lang w:eastAsia="zh-CN"/>
        </w:rPr>
        <w:t>VI.</w:t>
      </w:r>
      <w:r>
        <w:rPr>
          <w:rFonts w:eastAsia="宋体" w:cs="宋体"/>
          <w:b/>
          <w:lang w:eastAsia="zh-CN"/>
        </w:rPr>
        <w:tab/>
      </w:r>
      <w:r>
        <w:rPr>
          <w:rFonts w:eastAsia="宋体" w:cs="宋体"/>
          <w:b/>
          <w:lang w:eastAsia="zh-CN"/>
        </w:rPr>
        <w:t>文档管理规范</w:t>
      </w:r>
      <w:bookmarkEnd w:id="27"/>
    </w:p>
    <w:p w14:paraId="7A6EFC44">
      <w:pPr>
        <w:pStyle w:val="3"/>
        <w:adjustRightInd w:val="0"/>
        <w:snapToGrid w:val="0"/>
        <w:spacing w:before="120" w:beforeLines="50" w:line="300" w:lineRule="auto"/>
        <w:jc w:val="both"/>
        <w:rPr>
          <w:sz w:val="21"/>
          <w:szCs w:val="21"/>
        </w:rPr>
      </w:pPr>
      <w:r>
        <w:rPr>
          <w:rFonts w:eastAsia="宋体" w:cs="宋体"/>
          <w:sz w:val="21"/>
          <w:lang w:eastAsia="zh-CN"/>
        </w:rPr>
        <w:t>该节重点介绍了文档管理规范，并就贸易伙伴如何履行《FD&amp;C法案》第582节中规定的相关产品跟踪义务提供了建议。该节阐明了在法律允许贸易伙伴提供遗漏了《FD&amp;C法案》第581(26)、(25)和(27)节中分别针对交易信息、交易历史记录或交易声明规定的某些要素的产品跟踪信息的情况下，应向后续采购商提供的产品跟踪信息。</w:t>
      </w:r>
      <w:r>
        <w:rPr>
          <w:rFonts w:eastAsia="宋体" w:cs="宋体"/>
          <w:sz w:val="21"/>
        </w:rPr>
        <w:t>这些情况涉及：</w:t>
      </w:r>
    </w:p>
    <w:p w14:paraId="0ED0C766">
      <w:pPr>
        <w:pStyle w:val="14"/>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批发商的</w:t>
      </w:r>
      <w:r>
        <w:rPr>
          <w:rFonts w:eastAsia="宋体" w:cs="宋体"/>
          <w:i/>
          <w:sz w:val="21"/>
          <w:lang w:eastAsia="zh-CN"/>
        </w:rPr>
        <w:t>直接采购</w:t>
      </w:r>
      <w:r>
        <w:rPr>
          <w:rFonts w:eastAsia="宋体" w:cs="宋体"/>
          <w:sz w:val="21"/>
          <w:lang w:eastAsia="zh-CN"/>
        </w:rPr>
        <w:t>，除贸易伙伴进一步销售通过直接采购的批发商所采购产品的交易外。</w:t>
      </w:r>
    </w:p>
    <w:p w14:paraId="7A7E4FEB">
      <w:pPr>
        <w:pStyle w:val="14"/>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直接装运到分装商处。</w:t>
      </w:r>
    </w:p>
    <w:p w14:paraId="5ACCEF98">
      <w:pPr>
        <w:pStyle w:val="14"/>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涉及《FD&amp;C法案》第582(a)(5)(B)节规定的过往交易产品的交易。</w:t>
      </w:r>
    </w:p>
    <w:p w14:paraId="03107290">
      <w:pPr>
        <w:pStyle w:val="3"/>
        <w:adjustRightInd w:val="0"/>
        <w:snapToGrid w:val="0"/>
        <w:spacing w:before="120" w:beforeLines="50" w:line="300" w:lineRule="auto"/>
        <w:jc w:val="both"/>
        <w:rPr>
          <w:sz w:val="21"/>
          <w:szCs w:val="21"/>
          <w:lang w:eastAsia="zh-CN"/>
        </w:rPr>
      </w:pPr>
      <w:r>
        <w:rPr>
          <w:rFonts w:eastAsia="宋体" w:cs="宋体"/>
          <w:sz w:val="21"/>
          <w:lang w:eastAsia="zh-CN"/>
        </w:rPr>
        <w:t>以下对交易信息、交易历史记录和交易声明的描述遗漏了某些原本需要的要素，不适用于直接通过制造商采购产品或通过（直接通过制造商采购的）再包装商采购产品的分装商或再包装商进行的交易。例如，如</w:t>
      </w:r>
      <w:r>
        <w:rPr>
          <w:rFonts w:hint="eastAsia" w:eastAsia="宋体" w:cs="宋体"/>
          <w:sz w:val="21"/>
          <w:lang w:eastAsia="zh-CN"/>
        </w:rPr>
        <w:t>为</w:t>
      </w:r>
      <w:r>
        <w:rPr>
          <w:rFonts w:eastAsia="宋体" w:cs="宋体"/>
          <w:sz w:val="21"/>
          <w:lang w:eastAsia="zh-CN"/>
        </w:rPr>
        <w:t>直接通过制造商采购产品的再包装商，则须根据第582(e)(1)(A)(ii)节的要求提供产品跟踪信息的所有要素。此外，该节中的建议不妨碍贸易伙伴在交易信息、交易历史记录或交易声明中提供超出法律要求范围的附加信息。</w:t>
      </w:r>
    </w:p>
    <w:p w14:paraId="2907B7B6">
      <w:pPr>
        <w:pStyle w:val="3"/>
        <w:adjustRightInd w:val="0"/>
        <w:snapToGrid w:val="0"/>
        <w:spacing w:before="6000" w:beforeLines="2500" w:line="300" w:lineRule="auto"/>
        <w:jc w:val="both"/>
        <w:rPr>
          <w:rFonts w:eastAsiaTheme="minorEastAsia"/>
          <w:sz w:val="21"/>
          <w:szCs w:val="21"/>
          <w:lang w:eastAsia="zh-CN"/>
        </w:rPr>
      </w:pPr>
      <w:r>
        <w:rPr>
          <w:rFonts w:eastAsia="宋体" w:cs="宋体"/>
          <w:sz w:val="21"/>
          <w:lang w:eastAsia="zh-CN"/>
        </w:rPr>
        <w:t>____________________</w:t>
      </w:r>
    </w:p>
    <w:p w14:paraId="281F79D8">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36</w:t>
      </w:r>
      <w:r>
        <w:rPr>
          <w:rFonts w:eastAsia="宋体" w:cs="宋体"/>
          <w:sz w:val="18"/>
          <w:lang w:eastAsia="zh-CN"/>
        </w:rPr>
        <w:t>参见《FD&amp;C法案》第582(b)(4)、(c)(4)、(d)(4)和(e)(4)节。</w:t>
      </w:r>
      <w:r>
        <w:rPr>
          <w:rFonts w:eastAsia="宋体" w:cs="宋体"/>
          <w:b/>
          <w:sz w:val="21"/>
          <w:lang w:eastAsia="zh-CN"/>
        </w:rPr>
        <w:br w:type="page"/>
      </w:r>
    </w:p>
    <w:p w14:paraId="5A920AD7">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28" w:name="_Toc91865111"/>
      <w:r>
        <w:rPr>
          <w:rFonts w:eastAsia="宋体" w:cs="宋体"/>
          <w:b/>
          <w:sz w:val="21"/>
          <w:lang w:eastAsia="zh-CN"/>
        </w:rPr>
        <w:t>A.</w:t>
      </w:r>
      <w:r>
        <w:rPr>
          <w:rFonts w:eastAsia="宋体" w:cs="宋体"/>
          <w:b/>
          <w:lang w:eastAsia="zh-CN"/>
        </w:rPr>
        <w:tab/>
      </w:r>
      <w:r>
        <w:rPr>
          <w:rFonts w:eastAsia="宋体" w:cs="宋体"/>
          <w:b/>
          <w:sz w:val="21"/>
          <w:lang w:eastAsia="zh-CN"/>
        </w:rPr>
        <w:t>制造商须向后续采购商提供的产品跟踪信息</w:t>
      </w:r>
      <w:bookmarkEnd w:id="28"/>
    </w:p>
    <w:p w14:paraId="2FB6BCDD">
      <w:pPr>
        <w:pStyle w:val="3"/>
        <w:adjustRightInd w:val="0"/>
        <w:snapToGrid w:val="0"/>
        <w:spacing w:before="120" w:beforeLines="50" w:line="300" w:lineRule="auto"/>
        <w:jc w:val="both"/>
        <w:rPr>
          <w:sz w:val="21"/>
          <w:szCs w:val="21"/>
          <w:lang w:eastAsia="zh-CN"/>
        </w:rPr>
      </w:pPr>
      <w:r>
        <w:rPr>
          <w:rFonts w:eastAsia="宋体" w:cs="宋体"/>
          <w:sz w:val="21"/>
          <w:lang w:eastAsia="zh-CN"/>
        </w:rPr>
        <w:t>制造商必须提供以下信息：</w:t>
      </w:r>
      <w:r>
        <w:rPr>
          <w:rFonts w:eastAsia="宋体" w:cs="宋体"/>
          <w:sz w:val="21"/>
          <w:vertAlign w:val="superscript"/>
          <w:lang w:eastAsia="zh-CN"/>
        </w:rPr>
        <w:t>37</w:t>
      </w:r>
    </w:p>
    <w:p w14:paraId="10782D33">
      <w:pPr>
        <w:pStyle w:val="14"/>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交易信息，必须纳入《FD&amp;C法案》第581(26)节中规定的所有信息，包括产品批号、交易日期和装运日期（如</w:t>
      </w:r>
      <w:r>
        <w:rPr>
          <w:rFonts w:hint="eastAsia" w:eastAsia="宋体" w:cs="宋体"/>
          <w:sz w:val="21"/>
          <w:lang w:eastAsia="zh-CN"/>
        </w:rPr>
        <w:t>超出</w:t>
      </w:r>
      <w:r>
        <w:rPr>
          <w:rFonts w:eastAsia="宋体" w:cs="宋体"/>
          <w:sz w:val="21"/>
          <w:lang w:eastAsia="zh-CN"/>
        </w:rPr>
        <w:t>交易日期24小时）。</w:t>
      </w:r>
    </w:p>
    <w:p w14:paraId="6D6AB8DE">
      <w:pPr>
        <w:pStyle w:val="14"/>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交易历史记录，必须纳入《FD&amp;C法案》第581(25)节中规定的涉及追溯到制造商先前每笔交易的所有信息，包括产品批号、交易日期和装运日期。</w:t>
      </w:r>
    </w:p>
    <w:p w14:paraId="32431775">
      <w:pPr>
        <w:pStyle w:val="14"/>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交易声明，如《FD&amp;C法案》第581(27)(A)-(G)节所定义（参见第V.C部分）。</w:t>
      </w:r>
    </w:p>
    <w:p w14:paraId="52E7B241">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29" w:name="_Toc91865112"/>
      <w:r>
        <w:rPr>
          <w:rFonts w:eastAsia="宋体" w:cs="宋体"/>
          <w:b/>
          <w:sz w:val="21"/>
          <w:lang w:eastAsia="zh-CN"/>
        </w:rPr>
        <w:t>B.</w:t>
      </w:r>
      <w:r>
        <w:rPr>
          <w:rFonts w:eastAsia="宋体" w:cs="宋体"/>
          <w:b/>
          <w:lang w:eastAsia="zh-CN"/>
        </w:rPr>
        <w:tab/>
      </w:r>
      <w:r>
        <w:rPr>
          <w:rFonts w:eastAsia="宋体" w:cs="宋体"/>
          <w:b/>
          <w:sz w:val="21"/>
          <w:lang w:eastAsia="zh-CN"/>
        </w:rPr>
        <w:t>再包装商须向后续采购商提供的产品跟踪信息</w:t>
      </w:r>
      <w:bookmarkEnd w:id="29"/>
    </w:p>
    <w:p w14:paraId="1DAE3DC9">
      <w:pPr>
        <w:pStyle w:val="3"/>
        <w:adjustRightInd w:val="0"/>
        <w:snapToGrid w:val="0"/>
        <w:spacing w:before="120" w:beforeLines="50" w:line="300" w:lineRule="auto"/>
        <w:jc w:val="both"/>
        <w:rPr>
          <w:sz w:val="21"/>
          <w:szCs w:val="21"/>
          <w:lang w:eastAsia="zh-CN"/>
        </w:rPr>
      </w:pPr>
      <w:r>
        <w:rPr>
          <w:rFonts w:eastAsia="宋体" w:cs="宋体"/>
          <w:sz w:val="21"/>
          <w:lang w:eastAsia="zh-CN"/>
        </w:rPr>
        <w:t>再包装商必须提供以下信息：</w:t>
      </w:r>
      <w:r>
        <w:rPr>
          <w:rFonts w:eastAsia="宋体" w:cs="宋体"/>
          <w:sz w:val="21"/>
          <w:vertAlign w:val="superscript"/>
          <w:lang w:eastAsia="zh-CN"/>
        </w:rPr>
        <w:t>38</w:t>
      </w:r>
    </w:p>
    <w:p w14:paraId="4084F726">
      <w:pPr>
        <w:pStyle w:val="14"/>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交易信息，必须纳入《FD&amp;C法案》第581(26)节中规定的所有信息，包括产品批号、交易日期和装运日期（如果是在交易日期之后超过24小时）。</w:t>
      </w:r>
    </w:p>
    <w:p w14:paraId="480A504F">
      <w:pPr>
        <w:pStyle w:val="14"/>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交易历史记录，必须纳入《FD&amp;C法案》第581(25)节中规定的涉及追溯到制造商先前每笔交易的所有信息，包括产品批号、交易日期和装运日期。</w:t>
      </w:r>
    </w:p>
    <w:p w14:paraId="4EB7C8EE">
      <w:pPr>
        <w:pStyle w:val="14"/>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交易声明，如《FD&amp;C法案》第581(27)(A)-(G)节所定义（参见第V.C部分）。</w:t>
      </w:r>
    </w:p>
    <w:p w14:paraId="7BA43151">
      <w:pPr>
        <w:pStyle w:val="3"/>
        <w:adjustRightInd w:val="0"/>
        <w:snapToGrid w:val="0"/>
        <w:spacing w:before="6960" w:beforeLines="2900" w:line="300" w:lineRule="auto"/>
        <w:jc w:val="both"/>
        <w:rPr>
          <w:rFonts w:eastAsiaTheme="minorEastAsia"/>
          <w:sz w:val="21"/>
          <w:szCs w:val="21"/>
          <w:lang w:eastAsia="zh-CN"/>
        </w:rPr>
      </w:pPr>
      <w:r>
        <w:rPr>
          <w:rFonts w:eastAsia="宋体" w:cs="宋体"/>
          <w:sz w:val="21"/>
        </w:rPr>
        <w:t>____________________</w:t>
      </w:r>
    </w:p>
    <w:p w14:paraId="6504EEFA">
      <w:pPr>
        <w:adjustRightInd w:val="0"/>
        <w:snapToGrid w:val="0"/>
        <w:spacing w:before="36" w:beforeLines="15" w:line="276" w:lineRule="auto"/>
        <w:jc w:val="both"/>
        <w:rPr>
          <w:sz w:val="18"/>
          <w:szCs w:val="21"/>
        </w:rPr>
      </w:pPr>
      <w:r>
        <w:rPr>
          <w:rFonts w:eastAsia="宋体" w:cs="宋体"/>
          <w:sz w:val="18"/>
          <w:vertAlign w:val="superscript"/>
        </w:rPr>
        <w:t>37</w:t>
      </w:r>
      <w:r>
        <w:rPr>
          <w:rFonts w:eastAsia="宋体" w:cs="宋体"/>
          <w:sz w:val="18"/>
        </w:rPr>
        <w:t xml:space="preserve"> 参见《FD&amp;C法案》第582(b)(1)(A)(i)节。</w:t>
      </w:r>
    </w:p>
    <w:p w14:paraId="0950E515">
      <w:pPr>
        <w:adjustRightInd w:val="0"/>
        <w:snapToGrid w:val="0"/>
        <w:spacing w:before="36" w:beforeLines="15" w:line="276" w:lineRule="auto"/>
        <w:jc w:val="both"/>
        <w:rPr>
          <w:b/>
          <w:sz w:val="21"/>
          <w:szCs w:val="21"/>
        </w:rPr>
      </w:pPr>
      <w:r>
        <w:rPr>
          <w:rFonts w:eastAsia="宋体" w:cs="宋体"/>
          <w:sz w:val="18"/>
          <w:vertAlign w:val="superscript"/>
        </w:rPr>
        <w:t>38</w:t>
      </w:r>
      <w:r>
        <w:rPr>
          <w:rFonts w:eastAsia="宋体" w:cs="宋体"/>
          <w:sz w:val="18"/>
        </w:rPr>
        <w:t xml:space="preserve"> 参见《FD&amp;C法案》第(e)(1)(A)(ii)节。</w:t>
      </w:r>
      <w:r>
        <w:rPr>
          <w:rFonts w:eastAsia="宋体" w:cs="宋体"/>
          <w:b/>
          <w:sz w:val="21"/>
        </w:rPr>
        <w:br w:type="page"/>
      </w:r>
    </w:p>
    <w:p w14:paraId="7F711E8E">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30" w:name="_Toc91865113"/>
      <w:r>
        <w:rPr>
          <w:rFonts w:eastAsia="宋体" w:cs="宋体"/>
          <w:b/>
          <w:sz w:val="21"/>
          <w:lang w:eastAsia="zh-CN"/>
        </w:rPr>
        <w:t>C.</w:t>
      </w:r>
      <w:r>
        <w:rPr>
          <w:rFonts w:eastAsia="宋体" w:cs="宋体"/>
          <w:b/>
          <w:lang w:eastAsia="zh-CN"/>
        </w:rPr>
        <w:tab/>
      </w:r>
      <w:r>
        <w:rPr>
          <w:rFonts w:eastAsia="宋体" w:cs="宋体"/>
          <w:b/>
          <w:sz w:val="21"/>
          <w:lang w:eastAsia="zh-CN"/>
        </w:rPr>
        <w:t>涉及批发商直接采购的交易</w:t>
      </w:r>
      <w:bookmarkEnd w:id="30"/>
    </w:p>
    <w:p w14:paraId="31AE3C2D">
      <w:pPr>
        <w:pStyle w:val="3"/>
        <w:adjustRightInd w:val="0"/>
        <w:snapToGrid w:val="0"/>
        <w:spacing w:before="120" w:beforeLines="50" w:line="300" w:lineRule="auto"/>
        <w:jc w:val="both"/>
        <w:rPr>
          <w:sz w:val="21"/>
          <w:szCs w:val="21"/>
          <w:lang w:eastAsia="zh-CN"/>
        </w:rPr>
      </w:pPr>
      <w:r>
        <w:rPr>
          <w:rFonts w:eastAsia="宋体" w:cs="宋体"/>
          <w:sz w:val="21"/>
          <w:lang w:eastAsia="zh-CN"/>
        </w:rPr>
        <w:t>如上所述，就本指南而言，如果批发商直接从制造商、制造商的独家经销商或（直接通过制造商采购的）再包装商处采购产品，则称为“直接采购”。批发商须遵守《FD&amp;C法案》第582(c)节中规定的产品跟踪要求。</w:t>
      </w:r>
      <w:r>
        <w:rPr>
          <w:rFonts w:eastAsia="宋体" w:cs="宋体"/>
          <w:sz w:val="21"/>
          <w:vertAlign w:val="superscript"/>
          <w:lang w:eastAsia="zh-CN"/>
        </w:rPr>
        <w:t>39</w:t>
      </w:r>
    </w:p>
    <w:p w14:paraId="0447574E">
      <w:pPr>
        <w:adjustRightInd w:val="0"/>
        <w:snapToGrid w:val="0"/>
        <w:spacing w:before="120" w:beforeLines="50" w:line="300" w:lineRule="auto"/>
        <w:ind w:left="1300" w:leftChars="400" w:hanging="420" w:hangingChars="200"/>
        <w:jc w:val="both"/>
        <w:outlineLvl w:val="2"/>
        <w:rPr>
          <w:i/>
          <w:sz w:val="21"/>
          <w:szCs w:val="21"/>
          <w:lang w:eastAsia="zh-CN"/>
        </w:rPr>
      </w:pPr>
      <w:bookmarkStart w:id="31" w:name="_Toc91865114"/>
      <w:r>
        <w:rPr>
          <w:rFonts w:eastAsia="宋体" w:cs="宋体"/>
          <w:i/>
          <w:sz w:val="21"/>
          <w:lang w:eastAsia="zh-CN"/>
        </w:rPr>
        <w:t>1.</w:t>
      </w:r>
      <w:r>
        <w:rPr>
          <w:rFonts w:eastAsia="宋体" w:cs="宋体"/>
          <w:sz w:val="21"/>
          <w:lang w:eastAsia="zh-CN"/>
        </w:rPr>
        <w:tab/>
      </w:r>
      <w:r>
        <w:rPr>
          <w:rFonts w:eastAsia="宋体" w:cs="宋体"/>
          <w:i/>
          <w:sz w:val="21"/>
          <w:lang w:eastAsia="zh-CN"/>
        </w:rPr>
        <w:t>对于直接通过制造商采购的产品，批发商或独家经销商必须向后续采购商提供哪些产品跟踪信息？</w:t>
      </w:r>
      <w:bookmarkEnd w:id="31"/>
    </w:p>
    <w:p w14:paraId="3FECED5B">
      <w:pPr>
        <w:pStyle w:val="3"/>
        <w:adjustRightInd w:val="0"/>
        <w:snapToGrid w:val="0"/>
        <w:spacing w:before="120" w:beforeLines="50" w:line="300" w:lineRule="auto"/>
        <w:jc w:val="both"/>
        <w:rPr>
          <w:sz w:val="21"/>
          <w:szCs w:val="21"/>
          <w:lang w:eastAsia="zh-CN"/>
        </w:rPr>
      </w:pPr>
      <w:r>
        <w:rPr>
          <w:rFonts w:eastAsia="宋体" w:cs="宋体"/>
          <w:sz w:val="21"/>
          <w:lang w:eastAsia="zh-CN"/>
        </w:rPr>
        <w:t>批发商或独家经销商必须提供以下信息：</w:t>
      </w:r>
      <w:r>
        <w:rPr>
          <w:rFonts w:eastAsia="宋体" w:cs="宋体"/>
          <w:sz w:val="21"/>
          <w:vertAlign w:val="superscript"/>
          <w:lang w:eastAsia="zh-CN"/>
        </w:rPr>
        <w:t>40</w:t>
      </w:r>
    </w:p>
    <w:p w14:paraId="7F5A815D">
      <w:pPr>
        <w:pStyle w:val="14"/>
        <w:numPr>
          <w:ilvl w:val="0"/>
          <w:numId w:val="4"/>
        </w:numPr>
        <w:adjustRightInd w:val="0"/>
        <w:snapToGrid w:val="0"/>
        <w:spacing w:before="120" w:beforeLines="50" w:line="300" w:lineRule="auto"/>
        <w:ind w:left="860" w:leftChars="200" w:hangingChars="200"/>
        <w:jc w:val="both"/>
        <w:rPr>
          <w:sz w:val="21"/>
          <w:szCs w:val="21"/>
        </w:rPr>
      </w:pPr>
      <w:r>
        <w:rPr>
          <w:rFonts w:eastAsia="宋体" w:cs="宋体"/>
          <w:sz w:val="21"/>
          <w:lang w:eastAsia="zh-CN"/>
        </w:rPr>
        <w:t>交易信息，必须纳《FD&amp;C法案》第581(26)节中规定的所有信息，但制造商提供的产品批号、初始交易日期和装运日期除外。</w:t>
      </w:r>
      <w:r>
        <w:rPr>
          <w:rFonts w:eastAsia="宋体" w:cs="宋体"/>
          <w:sz w:val="21"/>
          <w:vertAlign w:val="superscript"/>
        </w:rPr>
        <w:t>41</w:t>
      </w:r>
    </w:p>
    <w:p w14:paraId="4E21CDA9">
      <w:pPr>
        <w:pStyle w:val="14"/>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交易历史记录，必须纳入《FD&amp;C法案》第581(25)节中规定的涉及追溯到制造商先前每笔交易的所有信息，但制造商提供的产品批号、初始交易日期和装运日期除外。</w:t>
      </w:r>
    </w:p>
    <w:p w14:paraId="01DBB66C">
      <w:pPr>
        <w:pStyle w:val="14"/>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交易声明，如第581(27)(A)-(G)节所定义，还须纳入直接采购声明（参见第V.C节）。</w:t>
      </w:r>
    </w:p>
    <w:p w14:paraId="64F20188">
      <w:pPr>
        <w:adjustRightInd w:val="0"/>
        <w:snapToGrid w:val="0"/>
        <w:spacing w:before="120" w:beforeLines="50" w:line="300" w:lineRule="auto"/>
        <w:ind w:left="1300" w:leftChars="400" w:hanging="420" w:hangingChars="200"/>
        <w:jc w:val="both"/>
        <w:outlineLvl w:val="2"/>
        <w:rPr>
          <w:i/>
          <w:sz w:val="21"/>
          <w:szCs w:val="21"/>
          <w:lang w:eastAsia="zh-CN"/>
        </w:rPr>
      </w:pPr>
      <w:bookmarkStart w:id="32" w:name="_Toc91865115"/>
      <w:r>
        <w:rPr>
          <w:rFonts w:eastAsia="宋体" w:cs="宋体"/>
          <w:i/>
          <w:sz w:val="21"/>
          <w:lang w:eastAsia="zh-CN"/>
        </w:rPr>
        <w:t>2.</w:t>
      </w:r>
      <w:r>
        <w:rPr>
          <w:rFonts w:eastAsia="宋体" w:cs="宋体"/>
          <w:sz w:val="21"/>
          <w:lang w:eastAsia="zh-CN"/>
        </w:rPr>
        <w:tab/>
      </w:r>
      <w:r>
        <w:rPr>
          <w:rFonts w:eastAsia="宋体" w:cs="宋体"/>
          <w:i/>
          <w:sz w:val="21"/>
          <w:lang w:eastAsia="zh-CN"/>
        </w:rPr>
        <w:t>对于直接通过制造商的独家经销商采购的产品或通过直接通过制造商采购的再包装商采购的产品，批发商必须向后续采购商提供哪些产品跟踪信息？</w:t>
      </w:r>
      <w:bookmarkEnd w:id="32"/>
    </w:p>
    <w:p w14:paraId="3331B65F">
      <w:pPr>
        <w:pStyle w:val="3"/>
        <w:adjustRightInd w:val="0"/>
        <w:snapToGrid w:val="0"/>
        <w:spacing w:before="120" w:beforeLines="50" w:line="300" w:lineRule="auto"/>
        <w:jc w:val="both"/>
        <w:rPr>
          <w:sz w:val="21"/>
          <w:szCs w:val="21"/>
          <w:lang w:eastAsia="zh-CN"/>
        </w:rPr>
      </w:pPr>
      <w:r>
        <w:rPr>
          <w:rFonts w:eastAsia="宋体" w:cs="宋体"/>
          <w:sz w:val="21"/>
          <w:lang w:eastAsia="zh-CN"/>
        </w:rPr>
        <w:t>批发商必须提供以下信息：</w:t>
      </w:r>
      <w:r>
        <w:rPr>
          <w:rFonts w:eastAsia="宋体" w:cs="宋体"/>
          <w:sz w:val="21"/>
          <w:vertAlign w:val="superscript"/>
          <w:lang w:eastAsia="zh-CN"/>
        </w:rPr>
        <w:t>42</w:t>
      </w:r>
    </w:p>
    <w:p w14:paraId="152E1D93">
      <w:pPr>
        <w:pStyle w:val="14"/>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交易信息，必须纳入《FD&amp;C法案》第581(26)节中规定的所有信息，但产品批号除外。</w:t>
      </w:r>
    </w:p>
    <w:p w14:paraId="253159AF">
      <w:pPr>
        <w:pStyle w:val="3"/>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历史记录，必须纳入《FD&amp;C法案》第581(25)节中规定的涉及追溯到制造商先前每笔交易的所有信息，但制造商提供的产品批号、初始交易日期和装运日期除外。交易历史记录应包括交易日期、装运日期以及将所有权转让给批发商的贸易伙伴（制造商的独家经销商或直接通过制造商采购的再包装商）的公司名称和地址。</w:t>
      </w:r>
    </w:p>
    <w:p w14:paraId="714A5AC6">
      <w:pPr>
        <w:pStyle w:val="3"/>
        <w:adjustRightInd w:val="0"/>
        <w:snapToGrid w:val="0"/>
        <w:spacing w:before="4440" w:beforeLines="1850" w:line="300" w:lineRule="auto"/>
        <w:jc w:val="both"/>
        <w:rPr>
          <w:rFonts w:eastAsiaTheme="minorEastAsia"/>
          <w:sz w:val="21"/>
          <w:szCs w:val="21"/>
          <w:lang w:eastAsia="zh-CN"/>
        </w:rPr>
      </w:pPr>
      <w:r>
        <w:rPr>
          <w:rFonts w:eastAsia="宋体" w:cs="宋体"/>
          <w:sz w:val="21"/>
        </w:rPr>
        <w:t>____________________</w:t>
      </w:r>
    </w:p>
    <w:p w14:paraId="4C8953B7">
      <w:pPr>
        <w:adjustRightInd w:val="0"/>
        <w:snapToGrid w:val="0"/>
        <w:spacing w:before="36" w:beforeLines="15" w:line="276" w:lineRule="auto"/>
        <w:jc w:val="both"/>
        <w:rPr>
          <w:sz w:val="18"/>
          <w:szCs w:val="21"/>
        </w:rPr>
      </w:pPr>
      <w:r>
        <w:rPr>
          <w:rFonts w:eastAsia="宋体" w:cs="宋体"/>
          <w:sz w:val="18"/>
          <w:vertAlign w:val="superscript"/>
        </w:rPr>
        <w:t>39</w:t>
      </w:r>
      <w:r>
        <w:rPr>
          <w:rFonts w:eastAsia="宋体" w:cs="宋体"/>
          <w:sz w:val="18"/>
        </w:rPr>
        <w:t xml:space="preserve"> 参见《FD&amp;C法案》第582(c)(1)(A)节。</w:t>
      </w:r>
    </w:p>
    <w:p w14:paraId="4B5D8200">
      <w:pPr>
        <w:adjustRightInd w:val="0"/>
        <w:snapToGrid w:val="0"/>
        <w:spacing w:before="36" w:beforeLines="15" w:line="276" w:lineRule="auto"/>
        <w:jc w:val="both"/>
        <w:rPr>
          <w:sz w:val="18"/>
          <w:szCs w:val="21"/>
        </w:rPr>
      </w:pPr>
      <w:r>
        <w:rPr>
          <w:rFonts w:eastAsia="宋体" w:cs="宋体"/>
          <w:sz w:val="18"/>
          <w:vertAlign w:val="superscript"/>
        </w:rPr>
        <w:t>40</w:t>
      </w:r>
      <w:r>
        <w:rPr>
          <w:rFonts w:eastAsia="宋体" w:cs="宋体"/>
          <w:sz w:val="18"/>
        </w:rPr>
        <w:t xml:space="preserve"> 参见《FD&amp;C法案》第582(c)(1)(A)(ii)节。</w:t>
      </w:r>
    </w:p>
    <w:p w14:paraId="5D5110C4">
      <w:pPr>
        <w:adjustRightInd w:val="0"/>
        <w:snapToGrid w:val="0"/>
        <w:spacing w:before="36" w:beforeLines="15" w:line="276" w:lineRule="auto"/>
        <w:jc w:val="both"/>
        <w:rPr>
          <w:sz w:val="18"/>
          <w:szCs w:val="21"/>
        </w:rPr>
      </w:pPr>
      <w:r>
        <w:rPr>
          <w:rFonts w:eastAsia="宋体" w:cs="宋体"/>
          <w:sz w:val="18"/>
          <w:vertAlign w:val="superscript"/>
        </w:rPr>
        <w:t>41</w:t>
      </w:r>
      <w:r>
        <w:rPr>
          <w:rFonts w:eastAsia="宋体" w:cs="宋体"/>
          <w:sz w:val="18"/>
        </w:rPr>
        <w:t xml:space="preserve"> 就本指南而言，FDA将《FD&amp;C法案》第582(c)(1)(A)(ii)(II)节中的“初始交易日期”解释为制造商的交易日期。</w:t>
      </w:r>
    </w:p>
    <w:p w14:paraId="09FD1615">
      <w:pPr>
        <w:adjustRightInd w:val="0"/>
        <w:snapToGrid w:val="0"/>
        <w:spacing w:before="36" w:beforeLines="15" w:line="276" w:lineRule="auto"/>
        <w:jc w:val="both"/>
        <w:rPr>
          <w:b/>
          <w:sz w:val="21"/>
          <w:szCs w:val="21"/>
        </w:rPr>
      </w:pPr>
      <w:r>
        <w:rPr>
          <w:rFonts w:eastAsia="宋体" w:cs="宋体"/>
          <w:sz w:val="18"/>
          <w:vertAlign w:val="superscript"/>
        </w:rPr>
        <w:t>42</w:t>
      </w:r>
      <w:r>
        <w:rPr>
          <w:rFonts w:eastAsia="宋体" w:cs="宋体"/>
          <w:sz w:val="18"/>
        </w:rPr>
        <w:t xml:space="preserve"> 参见《FD&amp;C法案》第582(c)(1)(A)(ii)节。</w:t>
      </w:r>
      <w:r>
        <w:rPr>
          <w:rFonts w:eastAsia="宋体" w:cs="宋体"/>
          <w:b/>
          <w:sz w:val="21"/>
        </w:rPr>
        <w:br w:type="page"/>
      </w:r>
    </w:p>
    <w:p w14:paraId="4D44E62A">
      <w:pPr>
        <w:pStyle w:val="14"/>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交易声明，如第581(27)(A)-(G)节所定义，还须纳入直接采购声明（参见第V.C节）。</w:t>
      </w:r>
    </w:p>
    <w:p w14:paraId="673EBE7C">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33" w:name="_Toc91865116"/>
      <w:r>
        <w:rPr>
          <w:rFonts w:eastAsia="宋体" w:cs="宋体"/>
          <w:b/>
          <w:sz w:val="21"/>
          <w:lang w:eastAsia="zh-CN"/>
        </w:rPr>
        <w:t>D.</w:t>
      </w:r>
      <w:r>
        <w:rPr>
          <w:rFonts w:eastAsia="宋体" w:cs="宋体"/>
          <w:b/>
          <w:lang w:eastAsia="zh-CN"/>
        </w:rPr>
        <w:tab/>
      </w:r>
      <w:r>
        <w:rPr>
          <w:rFonts w:eastAsia="宋体" w:cs="宋体"/>
          <w:b/>
          <w:sz w:val="21"/>
          <w:lang w:eastAsia="zh-CN"/>
        </w:rPr>
        <w:t>直接采购后的产品后续交易</w:t>
      </w:r>
      <w:bookmarkEnd w:id="33"/>
    </w:p>
    <w:p w14:paraId="6D1E8418">
      <w:pPr>
        <w:pStyle w:val="3"/>
        <w:adjustRightInd w:val="0"/>
        <w:snapToGrid w:val="0"/>
        <w:spacing w:before="120" w:beforeLines="50" w:line="300" w:lineRule="auto"/>
        <w:jc w:val="both"/>
        <w:rPr>
          <w:sz w:val="21"/>
          <w:szCs w:val="21"/>
          <w:lang w:eastAsia="zh-CN"/>
        </w:rPr>
      </w:pPr>
      <w:r>
        <w:rPr>
          <w:rFonts w:eastAsia="宋体" w:cs="宋体"/>
          <w:sz w:val="21"/>
          <w:lang w:eastAsia="zh-CN"/>
        </w:rPr>
        <w:t>该节描述了批发商通过</w:t>
      </w:r>
      <w:r>
        <w:rPr>
          <w:rFonts w:eastAsia="宋体" w:cs="宋体"/>
          <w:i/>
          <w:sz w:val="21"/>
          <w:lang w:eastAsia="zh-CN"/>
        </w:rPr>
        <w:t>直接采购</w:t>
      </w:r>
      <w:r>
        <w:rPr>
          <w:rFonts w:eastAsia="宋体" w:cs="宋体"/>
          <w:sz w:val="21"/>
          <w:lang w:eastAsia="zh-CN"/>
        </w:rPr>
        <w:t>的批发商获得产品时，该批发商必须向产品的后续采购商提供的产品跟踪信息。尽管该交易不被视为直接采购，但转让给后续采购商的产品是通过</w:t>
      </w:r>
      <w:r>
        <w:rPr>
          <w:rFonts w:eastAsia="宋体" w:cs="宋体"/>
          <w:i/>
          <w:sz w:val="21"/>
          <w:lang w:eastAsia="zh-CN"/>
        </w:rPr>
        <w:t>直接采购</w:t>
      </w:r>
      <w:r>
        <w:rPr>
          <w:rFonts w:eastAsia="宋体" w:cs="宋体"/>
          <w:sz w:val="21"/>
          <w:lang w:eastAsia="zh-CN"/>
        </w:rPr>
        <w:t>的批发商（初始批发商）获得的。对于上述交易，转让产品所有权的批发商必须向后续采购商提供以下信息：</w:t>
      </w:r>
      <w:r>
        <w:rPr>
          <w:rFonts w:eastAsia="宋体" w:cs="宋体"/>
          <w:sz w:val="21"/>
          <w:vertAlign w:val="superscript"/>
          <w:lang w:eastAsia="zh-CN"/>
        </w:rPr>
        <w:t>43</w:t>
      </w:r>
    </w:p>
    <w:p w14:paraId="46BE7FE2">
      <w:pPr>
        <w:pStyle w:val="14"/>
        <w:numPr>
          <w:ilvl w:val="1"/>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交易信息，必须纳入《FD&amp;C法案》第581(26)节中规定的所有信息，包括产品批号、交易日期和装运日期（如果是在交易日期之后超过24小时）。</w:t>
      </w:r>
    </w:p>
    <w:p w14:paraId="153CE1FD">
      <w:pPr>
        <w:pStyle w:val="14"/>
        <w:numPr>
          <w:ilvl w:val="1"/>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交易历史记录，必须纳入《FD&amp;C法案》第581(25)节中规定的涉及追溯到直接采购的初始批发商先前每笔交易的所有信息。</w:t>
      </w:r>
    </w:p>
    <w:p w14:paraId="5BB65511">
      <w:pPr>
        <w:pStyle w:val="14"/>
        <w:numPr>
          <w:ilvl w:val="1"/>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交易声明，如第581(27)(A)-(G)节所定义，还须</w:t>
      </w:r>
      <w:r>
        <w:rPr>
          <w:rFonts w:hint="eastAsia" w:eastAsia="宋体" w:cs="宋体"/>
          <w:strike/>
          <w:sz w:val="21"/>
          <w:lang w:eastAsia="zh-CN"/>
        </w:rPr>
        <w:t>纳入</w:t>
      </w:r>
      <w:r>
        <w:rPr>
          <w:rFonts w:hint="eastAsia" w:eastAsia="宋体" w:cs="宋体"/>
          <w:sz w:val="21"/>
          <w:lang w:eastAsia="zh-CN"/>
        </w:rPr>
        <w:t>添加</w:t>
      </w:r>
      <w:r>
        <w:rPr>
          <w:rFonts w:eastAsia="宋体" w:cs="宋体"/>
          <w:sz w:val="21"/>
          <w:lang w:eastAsia="zh-CN"/>
        </w:rPr>
        <w:t>一份声明，通知后续采购商批发商已收到直接采购的初始批发商提供的直接采购声明（参见第V.C节）。</w:t>
      </w:r>
    </w:p>
    <w:p w14:paraId="7CEA42D1">
      <w:pPr>
        <w:pStyle w:val="3"/>
        <w:adjustRightInd w:val="0"/>
        <w:snapToGrid w:val="0"/>
        <w:spacing w:before="8760" w:beforeLines="3650" w:line="300" w:lineRule="auto"/>
        <w:jc w:val="both"/>
        <w:rPr>
          <w:rFonts w:eastAsiaTheme="minorEastAsia"/>
          <w:sz w:val="21"/>
          <w:szCs w:val="21"/>
          <w:lang w:eastAsia="zh-CN"/>
        </w:rPr>
      </w:pPr>
      <w:r>
        <w:rPr>
          <w:rFonts w:eastAsia="宋体" w:cs="宋体"/>
          <w:sz w:val="21"/>
          <w:lang w:eastAsia="zh-CN"/>
        </w:rPr>
        <w:t>____________________</w:t>
      </w:r>
    </w:p>
    <w:p w14:paraId="42123D5E">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43</w:t>
      </w:r>
      <w:r>
        <w:rPr>
          <w:rFonts w:eastAsia="宋体" w:cs="宋体"/>
          <w:sz w:val="18"/>
          <w:lang w:eastAsia="zh-CN"/>
        </w:rPr>
        <w:t>参见《FD&amp;C法案》第582(c)(1)(A)(iii)和(iv)节。</w:t>
      </w:r>
      <w:r>
        <w:rPr>
          <w:rFonts w:eastAsia="宋体" w:cs="宋体"/>
          <w:b/>
          <w:sz w:val="21"/>
          <w:lang w:eastAsia="zh-CN"/>
        </w:rPr>
        <w:br w:type="page"/>
      </w:r>
    </w:p>
    <w:p w14:paraId="50C91949">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34" w:name="_Toc91865117"/>
      <w:r>
        <w:rPr>
          <w:rFonts w:eastAsia="宋体" w:cs="宋体"/>
          <w:b/>
          <w:sz w:val="21"/>
          <w:lang w:eastAsia="zh-CN"/>
        </w:rPr>
        <w:t>E.</w:t>
      </w:r>
      <w:r>
        <w:rPr>
          <w:rFonts w:eastAsia="宋体" w:cs="宋体"/>
          <w:b/>
          <w:lang w:eastAsia="zh-CN"/>
        </w:rPr>
        <w:tab/>
      </w:r>
      <w:r>
        <w:rPr>
          <w:rFonts w:eastAsia="宋体" w:cs="宋体"/>
          <w:b/>
          <w:sz w:val="21"/>
          <w:lang w:eastAsia="zh-CN"/>
        </w:rPr>
        <w:t>直接装运到分装商处</w:t>
      </w:r>
      <w:bookmarkEnd w:id="34"/>
    </w:p>
    <w:p w14:paraId="4DDBF310">
      <w:pPr>
        <w:pStyle w:val="3"/>
        <w:adjustRightInd w:val="0"/>
        <w:snapToGrid w:val="0"/>
        <w:spacing w:before="120" w:beforeLines="50" w:line="300" w:lineRule="auto"/>
        <w:jc w:val="both"/>
        <w:rPr>
          <w:sz w:val="21"/>
          <w:szCs w:val="21"/>
          <w:lang w:eastAsia="zh-CN"/>
        </w:rPr>
      </w:pPr>
      <w:r>
        <w:rPr>
          <w:rFonts w:eastAsia="宋体" w:cs="宋体"/>
          <w:sz w:val="21"/>
          <w:lang w:eastAsia="zh-CN"/>
        </w:rPr>
        <w:t>就本指南而言，直接装运指批发商将产品分销给分装商，批发商不实际处理或贮存产品，而是安排制造商、再包装商或其他批发商代表其直接将产品运送给分装商。在直接装运的情况下，如果制造商、再包装商或分销产品的其他批发商提供其所代表分销产品的批发商的联系信息，则《FD&amp;C法案》第582(f)节允许不</w:t>
      </w:r>
      <w:r>
        <w:rPr>
          <w:rFonts w:hint="eastAsia" w:eastAsia="宋体" w:cs="宋体"/>
          <w:sz w:val="21"/>
          <w:lang w:eastAsia="zh-CN"/>
        </w:rPr>
        <w:t>参与</w:t>
      </w:r>
      <w:r>
        <w:rPr>
          <w:rFonts w:eastAsia="宋体" w:cs="宋体"/>
          <w:sz w:val="21"/>
          <w:lang w:eastAsia="zh-CN"/>
        </w:rPr>
        <w:t>处理或贮存产品的批发商免于遵守《FD&amp;C法案》第582节的某些规定。</w:t>
      </w:r>
      <w:r>
        <w:rPr>
          <w:rFonts w:eastAsia="宋体" w:cs="宋体"/>
          <w:sz w:val="21"/>
          <w:vertAlign w:val="superscript"/>
          <w:lang w:eastAsia="zh-CN"/>
        </w:rPr>
        <w:t>44</w:t>
      </w:r>
      <w:r>
        <w:rPr>
          <w:rFonts w:eastAsia="宋体" w:cs="宋体"/>
          <w:sz w:val="21"/>
          <w:lang w:eastAsia="zh-CN"/>
        </w:rPr>
        <w:t>在上述情况下，提供给分装商的交易信息和交易历史记录中必须纳入其所代表分销产品的批发商的联系信息，</w:t>
      </w:r>
      <w:r>
        <w:rPr>
          <w:rFonts w:eastAsia="宋体" w:cs="宋体"/>
          <w:sz w:val="21"/>
          <w:vertAlign w:val="superscript"/>
          <w:lang w:eastAsia="zh-CN"/>
        </w:rPr>
        <w:t>45</w:t>
      </w:r>
      <w:r>
        <w:rPr>
          <w:rFonts w:eastAsia="宋体" w:cs="宋体"/>
          <w:sz w:val="21"/>
          <w:lang w:eastAsia="zh-CN"/>
        </w:rPr>
        <w:t xml:space="preserve"> 并应纳入批发商的公司名称、地址和电子邮件地址和/或电话号码。</w:t>
      </w:r>
    </w:p>
    <w:p w14:paraId="0A089C16">
      <w:pPr>
        <w:pStyle w:val="3"/>
        <w:adjustRightInd w:val="0"/>
        <w:snapToGrid w:val="0"/>
        <w:spacing w:before="120" w:beforeLines="50" w:line="300" w:lineRule="auto"/>
        <w:jc w:val="both"/>
        <w:rPr>
          <w:sz w:val="21"/>
          <w:szCs w:val="21"/>
          <w:lang w:eastAsia="zh-CN"/>
        </w:rPr>
      </w:pPr>
      <w:r>
        <w:rPr>
          <w:rFonts w:eastAsia="宋体" w:cs="宋体"/>
          <w:sz w:val="21"/>
          <w:lang w:eastAsia="zh-CN"/>
        </w:rPr>
        <w:t>如果批发商和直接装运至分装商处的贸易伙伴未行使第582(f)节中规定的豁免权，则批发商应根据第582(c)节的要求向分装商提供产品跟踪信息。</w:t>
      </w:r>
    </w:p>
    <w:p w14:paraId="0758A15B">
      <w:pPr>
        <w:pStyle w:val="3"/>
        <w:adjustRightInd w:val="0"/>
        <w:snapToGrid w:val="0"/>
        <w:spacing w:before="120" w:beforeLines="50" w:line="300" w:lineRule="auto"/>
        <w:ind w:left="862" w:leftChars="200" w:hanging="422" w:hangingChars="200"/>
        <w:jc w:val="both"/>
        <w:outlineLvl w:val="1"/>
        <w:rPr>
          <w:b/>
          <w:sz w:val="21"/>
          <w:szCs w:val="21"/>
          <w:lang w:eastAsia="zh-CN"/>
        </w:rPr>
      </w:pPr>
      <w:bookmarkStart w:id="35" w:name="_Toc91865118"/>
      <w:r>
        <w:rPr>
          <w:rFonts w:eastAsia="宋体" w:cs="宋体"/>
          <w:b/>
          <w:sz w:val="21"/>
          <w:lang w:eastAsia="zh-CN"/>
        </w:rPr>
        <w:t>F.</w:t>
      </w:r>
      <w:r>
        <w:rPr>
          <w:rFonts w:eastAsia="宋体" w:cs="宋体"/>
          <w:b/>
          <w:lang w:eastAsia="zh-CN"/>
        </w:rPr>
        <w:tab/>
      </w:r>
      <w:r>
        <w:rPr>
          <w:rFonts w:eastAsia="宋体" w:cs="宋体"/>
          <w:b/>
          <w:sz w:val="21"/>
          <w:lang w:eastAsia="zh-CN"/>
        </w:rPr>
        <w:t>涉及第582(a)(5)(B)节规定的过往交易产品的交易</w:t>
      </w:r>
      <w:bookmarkEnd w:id="35"/>
    </w:p>
    <w:p w14:paraId="6E32DDB9">
      <w:pPr>
        <w:pStyle w:val="3"/>
        <w:adjustRightInd w:val="0"/>
        <w:snapToGrid w:val="0"/>
        <w:spacing w:before="120" w:beforeLines="50" w:line="300" w:lineRule="auto"/>
        <w:jc w:val="both"/>
        <w:rPr>
          <w:sz w:val="21"/>
          <w:szCs w:val="21"/>
          <w:lang w:eastAsia="zh-CN"/>
        </w:rPr>
      </w:pPr>
      <w:r>
        <w:rPr>
          <w:rFonts w:eastAsia="宋体" w:cs="宋体"/>
          <w:sz w:val="21"/>
          <w:lang w:eastAsia="zh-CN"/>
        </w:rPr>
        <w:t>《FD&amp;C法案》第582(a)(5)(B)节阐述了在2015年1月1日之前进入药品分销供应链的产品（2015年之前的产品）的跟踪要求。该节免除授权贸易伙伴提供《FD&amp;C法案》第582(b)(1)(A)(i)、(c)(1)(A)(ii)、(d)(1)(A)(ii)和(e)(1)(A)(ii)节规定的有关2015年之前产品的交易信息的要求。</w:t>
      </w:r>
      <w:r>
        <w:rPr>
          <w:rFonts w:eastAsia="宋体" w:cs="宋体"/>
          <w:sz w:val="21"/>
          <w:vertAlign w:val="superscript"/>
          <w:lang w:eastAsia="zh-CN"/>
        </w:rPr>
        <w:t>46</w:t>
      </w:r>
      <w:r>
        <w:rPr>
          <w:rFonts w:eastAsia="宋体" w:cs="宋体"/>
          <w:sz w:val="21"/>
          <w:lang w:eastAsia="zh-CN"/>
        </w:rPr>
        <w:t>该节还要求2015年之前产品的交易历史记录始于产品所有者（初始所有者，即2015年1月1日）。</w:t>
      </w:r>
      <w:r>
        <w:rPr>
          <w:rFonts w:eastAsia="宋体" w:cs="宋体"/>
          <w:sz w:val="21"/>
          <w:vertAlign w:val="superscript"/>
          <w:lang w:eastAsia="zh-CN"/>
        </w:rPr>
        <w:t>47</w:t>
      </w:r>
      <w:r>
        <w:rPr>
          <w:rFonts w:eastAsia="宋体" w:cs="宋体"/>
          <w:sz w:val="21"/>
          <w:lang w:eastAsia="zh-CN"/>
        </w:rPr>
        <w:t>此外，第582(a)(5)(B)(iii)节豁免2015年之前产品的初始所有者在交易声明中声明其已收到先前的产品所有者向其提供的交易信息和交易声明。</w:t>
      </w:r>
      <w:r>
        <w:rPr>
          <w:rFonts w:eastAsia="宋体" w:cs="宋体"/>
          <w:sz w:val="21"/>
          <w:vertAlign w:val="superscript"/>
          <w:lang w:eastAsia="zh-CN"/>
        </w:rPr>
        <w:t>48</w:t>
      </w:r>
      <w:r>
        <w:rPr>
          <w:rFonts w:eastAsia="宋体" w:cs="宋体"/>
          <w:sz w:val="21"/>
          <w:lang w:eastAsia="zh-CN"/>
        </w:rPr>
        <w:t>FDA建议贸易伙伴在提供2015年之前产品的产品跟踪信息时遵循以下规范。</w:t>
      </w:r>
    </w:p>
    <w:p w14:paraId="3070EEDB">
      <w:pPr>
        <w:pStyle w:val="3"/>
        <w:adjustRightInd w:val="0"/>
        <w:snapToGrid w:val="0"/>
        <w:spacing w:before="5040" w:beforeLines="2100" w:line="300" w:lineRule="auto"/>
        <w:jc w:val="both"/>
        <w:rPr>
          <w:rFonts w:eastAsiaTheme="minorEastAsia"/>
          <w:sz w:val="21"/>
          <w:szCs w:val="21"/>
          <w:lang w:eastAsia="zh-CN"/>
        </w:rPr>
      </w:pPr>
      <w:r>
        <w:rPr>
          <w:rFonts w:eastAsia="宋体" w:cs="宋体"/>
          <w:sz w:val="21"/>
          <w:lang w:eastAsia="zh-CN"/>
        </w:rPr>
        <w:t>____________________</w:t>
      </w:r>
    </w:p>
    <w:p w14:paraId="778809B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44</w:t>
      </w:r>
      <w:r>
        <w:rPr>
          <w:rFonts w:eastAsia="宋体" w:cs="宋体"/>
          <w:sz w:val="18"/>
          <w:lang w:eastAsia="zh-CN"/>
        </w:rPr>
        <w:t>有关直接装运的更多信息，请参见《FD&amp;C法案》第582(f)节。</w:t>
      </w:r>
    </w:p>
    <w:p w14:paraId="38E9C09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45</w:t>
      </w:r>
      <w:r>
        <w:rPr>
          <w:rFonts w:eastAsia="宋体" w:cs="宋体"/>
          <w:sz w:val="18"/>
          <w:lang w:eastAsia="zh-CN"/>
        </w:rPr>
        <w:t>参见《FD&amp;C法案》第582(f)(1)节。</w:t>
      </w:r>
    </w:p>
    <w:p w14:paraId="7A8E5EA8">
      <w:pPr>
        <w:adjustRightInd w:val="0"/>
        <w:snapToGrid w:val="0"/>
        <w:spacing w:before="36" w:beforeLines="15" w:line="276" w:lineRule="auto"/>
        <w:jc w:val="both"/>
        <w:rPr>
          <w:sz w:val="18"/>
          <w:szCs w:val="21"/>
        </w:rPr>
      </w:pPr>
      <w:r>
        <w:rPr>
          <w:rFonts w:eastAsia="宋体" w:cs="宋体"/>
          <w:sz w:val="18"/>
          <w:vertAlign w:val="superscript"/>
        </w:rPr>
        <w:t>46</w:t>
      </w:r>
      <w:r>
        <w:rPr>
          <w:rFonts w:eastAsia="宋体" w:cs="宋体"/>
          <w:sz w:val="18"/>
        </w:rPr>
        <w:t>参见《FD&amp;C法案》第582(a)(5)(B)(i)节。</w:t>
      </w:r>
    </w:p>
    <w:p w14:paraId="42D25242">
      <w:pPr>
        <w:adjustRightInd w:val="0"/>
        <w:snapToGrid w:val="0"/>
        <w:spacing w:before="36" w:beforeLines="15" w:line="276" w:lineRule="auto"/>
        <w:jc w:val="both"/>
        <w:rPr>
          <w:sz w:val="18"/>
          <w:szCs w:val="21"/>
        </w:rPr>
      </w:pPr>
      <w:r>
        <w:rPr>
          <w:rFonts w:eastAsia="宋体" w:cs="宋体"/>
          <w:sz w:val="18"/>
          <w:vertAlign w:val="superscript"/>
        </w:rPr>
        <w:t>47</w:t>
      </w:r>
      <w:r>
        <w:rPr>
          <w:rFonts w:eastAsia="宋体" w:cs="宋体"/>
          <w:sz w:val="18"/>
        </w:rPr>
        <w:t>参见《FD&amp;C法案》第582(a)(5)(B)(ii)节。</w:t>
      </w:r>
    </w:p>
    <w:p w14:paraId="19AA984D">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48</w:t>
      </w:r>
      <w:r>
        <w:rPr>
          <w:rFonts w:eastAsia="宋体" w:cs="宋体"/>
          <w:sz w:val="18"/>
          <w:lang w:eastAsia="zh-CN"/>
        </w:rPr>
        <w:t>如上所述，第582(a)(5)(B)(i)节免除授权贸易伙伴提供第502(c)(1)(A)(ii)节（阐述适用于直接采购的批发商的要求）规定的有关2015年之前产品的交易信息的要求。此外，FDA无意基于未能提供第582(c)(1)(A)(iii)节所述的2015年之前产品的交易信息（阐述适用于</w:t>
      </w:r>
      <w:r>
        <w:rPr>
          <w:rFonts w:eastAsia="宋体" w:cs="宋体"/>
          <w:i/>
          <w:sz w:val="18"/>
          <w:lang w:eastAsia="zh-CN"/>
        </w:rPr>
        <w:t>未</w:t>
      </w:r>
      <w:r>
        <w:rPr>
          <w:rFonts w:eastAsia="宋体" w:cs="宋体"/>
          <w:sz w:val="18"/>
          <w:lang w:eastAsia="zh-CN"/>
        </w:rPr>
        <w:t>直接采购的批发商的要求），或基于此类授权贸易伙伴未声明已收到先前所有者提供的与此类产品有关的交易信息和交易声明而对授权贸易伙伴采取行动。</w:t>
      </w:r>
      <w:r>
        <w:rPr>
          <w:rFonts w:eastAsia="宋体" w:cs="宋体"/>
          <w:b/>
          <w:sz w:val="21"/>
          <w:lang w:eastAsia="zh-CN"/>
        </w:rPr>
        <w:br w:type="page"/>
      </w:r>
    </w:p>
    <w:p w14:paraId="40A19225">
      <w:pPr>
        <w:adjustRightInd w:val="0"/>
        <w:snapToGrid w:val="0"/>
        <w:spacing w:before="120" w:beforeLines="50" w:line="300" w:lineRule="auto"/>
        <w:ind w:left="1300" w:leftChars="400" w:hanging="420" w:hangingChars="200"/>
        <w:jc w:val="both"/>
        <w:outlineLvl w:val="2"/>
        <w:rPr>
          <w:i/>
          <w:sz w:val="21"/>
          <w:szCs w:val="21"/>
          <w:lang w:eastAsia="zh-CN"/>
        </w:rPr>
      </w:pPr>
      <w:bookmarkStart w:id="36" w:name="_Toc91865119"/>
      <w:r>
        <w:rPr>
          <w:rFonts w:eastAsia="宋体" w:cs="宋体"/>
          <w:i/>
          <w:sz w:val="21"/>
          <w:lang w:eastAsia="zh-CN"/>
        </w:rPr>
        <w:t>1.</w:t>
      </w:r>
      <w:r>
        <w:rPr>
          <w:rFonts w:eastAsia="宋体" w:cs="宋体"/>
          <w:sz w:val="21"/>
          <w:lang w:eastAsia="zh-CN"/>
        </w:rPr>
        <w:tab/>
      </w:r>
      <w:r>
        <w:rPr>
          <w:rFonts w:eastAsia="宋体" w:cs="宋体"/>
          <w:i/>
          <w:sz w:val="21"/>
          <w:lang w:eastAsia="zh-CN"/>
        </w:rPr>
        <w:t>交易信息</w:t>
      </w:r>
      <w:bookmarkEnd w:id="36"/>
    </w:p>
    <w:p w14:paraId="11707CEC">
      <w:pPr>
        <w:pStyle w:val="3"/>
        <w:adjustRightInd w:val="0"/>
        <w:snapToGrid w:val="0"/>
        <w:spacing w:before="120" w:beforeLines="50" w:line="300" w:lineRule="auto"/>
        <w:jc w:val="both"/>
        <w:rPr>
          <w:sz w:val="21"/>
          <w:szCs w:val="21"/>
          <w:lang w:eastAsia="zh-CN"/>
        </w:rPr>
      </w:pPr>
      <w:r>
        <w:rPr>
          <w:rFonts w:eastAsia="宋体" w:cs="宋体"/>
          <w:sz w:val="21"/>
          <w:lang w:eastAsia="zh-CN"/>
        </w:rPr>
        <w:t>贸易伙伴应通知后续采购商，该交易涉及2015年之前的产品，并且根据《FD&amp;C法案》第582(a)(5)(B)(i)节的规定，可豁免该贸易伙伴提供此类产品的交易信息。FDA认可以下事实：即使根据第582(a)(5)(B)(i)节的规定，可豁免一些贸易伙伴向2015年之前产品的后续采购商提供交易信息，但出于供应链安全的考虑，这些贸易伙伴仍将提供此类信息。在上述情况下，FDA建议贸易伙伴通知后续采购商交易信息针对的是2015年之前的产品。</w:t>
      </w:r>
    </w:p>
    <w:p w14:paraId="2375174B">
      <w:pPr>
        <w:adjustRightInd w:val="0"/>
        <w:snapToGrid w:val="0"/>
        <w:spacing w:before="120" w:beforeLines="50" w:line="300" w:lineRule="auto"/>
        <w:ind w:left="1300" w:leftChars="400" w:hanging="420" w:hangingChars="200"/>
        <w:jc w:val="both"/>
        <w:outlineLvl w:val="2"/>
        <w:rPr>
          <w:i/>
          <w:sz w:val="21"/>
          <w:szCs w:val="21"/>
          <w:lang w:eastAsia="zh-CN"/>
        </w:rPr>
      </w:pPr>
      <w:bookmarkStart w:id="37" w:name="_Toc91865120"/>
      <w:r>
        <w:rPr>
          <w:rFonts w:eastAsia="宋体" w:cs="宋体"/>
          <w:i/>
          <w:sz w:val="21"/>
          <w:lang w:eastAsia="zh-CN"/>
        </w:rPr>
        <w:t>2.</w:t>
      </w:r>
      <w:r>
        <w:rPr>
          <w:rFonts w:eastAsia="宋体" w:cs="宋体"/>
          <w:sz w:val="21"/>
          <w:lang w:eastAsia="zh-CN"/>
        </w:rPr>
        <w:tab/>
      </w:r>
      <w:r>
        <w:rPr>
          <w:rFonts w:eastAsia="宋体" w:cs="宋体"/>
          <w:i/>
          <w:sz w:val="21"/>
          <w:lang w:eastAsia="zh-CN"/>
        </w:rPr>
        <w:t>遗漏某些要素的交易历史记录</w:t>
      </w:r>
      <w:bookmarkEnd w:id="37"/>
    </w:p>
    <w:p w14:paraId="5E0B5C81">
      <w:pPr>
        <w:pStyle w:val="3"/>
        <w:adjustRightInd w:val="0"/>
        <w:snapToGrid w:val="0"/>
        <w:spacing w:before="120" w:beforeLines="50" w:line="300" w:lineRule="auto"/>
        <w:jc w:val="both"/>
        <w:rPr>
          <w:sz w:val="21"/>
          <w:szCs w:val="21"/>
          <w:lang w:eastAsia="zh-CN"/>
        </w:rPr>
      </w:pPr>
      <w:r>
        <w:rPr>
          <w:rFonts w:eastAsia="宋体" w:cs="宋体"/>
          <w:sz w:val="21"/>
          <w:lang w:eastAsia="zh-CN"/>
        </w:rPr>
        <w:t>根据第582(a)(5)(B)(ii)节的规定，初始所有者向2015年之前产品的后续采购商（第二所有者）提供的交易历史记录始于初始所有者。对于初始所有者-第二所有者交易后的所有交易，向2015年之前产品的后续采购商提供的交易历史记录应返回给产品的初始所有者。</w:t>
      </w:r>
    </w:p>
    <w:p w14:paraId="74E8ACE8">
      <w:pPr>
        <w:adjustRightInd w:val="0"/>
        <w:snapToGrid w:val="0"/>
        <w:spacing w:before="120" w:beforeLines="50" w:line="300" w:lineRule="auto"/>
        <w:ind w:left="1300" w:leftChars="400" w:hanging="420" w:hangingChars="200"/>
        <w:jc w:val="both"/>
        <w:outlineLvl w:val="2"/>
        <w:rPr>
          <w:i/>
          <w:sz w:val="21"/>
          <w:szCs w:val="21"/>
          <w:lang w:eastAsia="zh-CN"/>
        </w:rPr>
      </w:pPr>
      <w:bookmarkStart w:id="38" w:name="_Toc91865121"/>
      <w:r>
        <w:rPr>
          <w:rFonts w:eastAsia="宋体" w:cs="宋体"/>
          <w:i/>
          <w:sz w:val="21"/>
          <w:lang w:eastAsia="zh-CN"/>
        </w:rPr>
        <w:t>3.</w:t>
      </w:r>
      <w:r>
        <w:rPr>
          <w:rFonts w:eastAsia="宋体" w:cs="宋体"/>
          <w:sz w:val="21"/>
          <w:lang w:eastAsia="zh-CN"/>
        </w:rPr>
        <w:tab/>
      </w:r>
      <w:r>
        <w:rPr>
          <w:rFonts w:eastAsia="宋体" w:cs="宋体"/>
          <w:i/>
          <w:sz w:val="21"/>
          <w:lang w:eastAsia="zh-CN"/>
        </w:rPr>
        <w:t>交易声明</w:t>
      </w:r>
      <w:bookmarkEnd w:id="38"/>
    </w:p>
    <w:p w14:paraId="1D3E3DA4">
      <w:pPr>
        <w:pStyle w:val="3"/>
        <w:adjustRightInd w:val="0"/>
        <w:snapToGrid w:val="0"/>
        <w:spacing w:before="120" w:beforeLines="50" w:line="300" w:lineRule="auto"/>
        <w:jc w:val="both"/>
        <w:rPr>
          <w:sz w:val="21"/>
          <w:szCs w:val="21"/>
          <w:lang w:eastAsia="zh-CN"/>
        </w:rPr>
      </w:pPr>
      <w:r>
        <w:rPr>
          <w:rFonts w:eastAsia="宋体" w:cs="宋体"/>
          <w:sz w:val="21"/>
          <w:lang w:eastAsia="zh-CN"/>
        </w:rPr>
        <w:t>要求初始所有者向后续采购商提供交易声明，但根据《FD&amp;C法案》第582(a)(5)(B)(iii)节的规定，不要求初始所有者在该交易声明中声明其“已根据第582节的要求收到先前的产品所有者提供的交易信息和交易声明”。尽管《FD&amp;C法案》第581(27)(C)节中所述的声明可能因此从初始所有者提供的交易声明中缺失，但该声明的缺失不会妨碍通过初始所有者采购2015年之前产品的贸易伙伴收到第582节要求的交易信息和交易声明。该贸易伙伴将产品所有权转让给后续采购商时，必须提供包括第581(27)(C)节中规定的声明的交易声明。</w:t>
      </w:r>
      <w:r>
        <w:rPr>
          <w:rFonts w:eastAsia="宋体" w:cs="宋体"/>
          <w:sz w:val="21"/>
          <w:vertAlign w:val="superscript"/>
          <w:lang w:eastAsia="zh-CN"/>
        </w:rPr>
        <w:t>49</w:t>
      </w:r>
    </w:p>
    <w:p w14:paraId="77CF6BB4">
      <w:pPr>
        <w:pStyle w:val="3"/>
        <w:adjustRightInd w:val="0"/>
        <w:snapToGrid w:val="0"/>
        <w:spacing w:before="6960" w:beforeLines="2900" w:line="300" w:lineRule="auto"/>
        <w:jc w:val="both"/>
        <w:rPr>
          <w:rFonts w:eastAsiaTheme="minorEastAsia"/>
          <w:sz w:val="21"/>
          <w:szCs w:val="21"/>
          <w:lang w:eastAsia="zh-CN"/>
        </w:rPr>
      </w:pPr>
      <w:r>
        <w:rPr>
          <w:rFonts w:eastAsia="宋体" w:cs="宋体"/>
          <w:sz w:val="21"/>
          <w:lang w:eastAsia="zh-CN"/>
        </w:rPr>
        <w:t>____________________</w:t>
      </w:r>
    </w:p>
    <w:p w14:paraId="6B63E24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49</w:t>
      </w:r>
      <w:r>
        <w:rPr>
          <w:rFonts w:eastAsia="宋体" w:cs="宋体"/>
          <w:sz w:val="18"/>
          <w:lang w:eastAsia="zh-CN"/>
        </w:rPr>
        <w:t>有关交易声明的信息，请参见《FD&amp;C法案》第582(b)(1)(A)(i)、(c)(1)(A)(ii)和(iii)、(d)(1)(A)(ii)和(e)(1)(A)(ii)节。</w:t>
      </w:r>
    </w:p>
    <w:p w14:paraId="788BDE31">
      <w:pPr>
        <w:pStyle w:val="3"/>
        <w:pBdr>
          <w:top w:val="single" w:color="auto" w:sz="4" w:space="1"/>
        </w:pBdr>
        <w:adjustRightInd w:val="0"/>
        <w:snapToGrid w:val="0"/>
        <w:spacing w:before="120" w:beforeLines="50" w:line="300" w:lineRule="auto"/>
        <w:jc w:val="center"/>
        <w:rPr>
          <w:rFonts w:hint="eastAsia" w:eastAsia="宋体"/>
          <w:lang w:eastAsia="zh-CN"/>
        </w:rPr>
      </w:pPr>
    </w:p>
    <w:p w14:paraId="7E7CA3DA">
      <w:pPr>
        <w:pStyle w:val="3"/>
        <w:pBdr>
          <w:top w:val="single" w:color="auto" w:sz="4" w:space="1"/>
        </w:pBdr>
        <w:adjustRightInd w:val="0"/>
        <w:snapToGrid w:val="0"/>
        <w:spacing w:before="120" w:beforeLines="50" w:line="300" w:lineRule="auto"/>
        <w:jc w:val="center"/>
        <w:rPr>
          <w:rFonts w:hint="eastAsia" w:eastAsia="宋体"/>
          <w:lang w:eastAsia="zh-CN"/>
        </w:rPr>
      </w:pPr>
    </w:p>
    <w:p w14:paraId="31D0CA3A">
      <w:pPr>
        <w:pStyle w:val="3"/>
        <w:pBdr>
          <w:top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9042">
    <w:pPr>
      <w:pStyle w:val="6"/>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1704">
    <w:pPr>
      <w:pStyle w:val="6"/>
      <w:tabs>
        <w:tab w:val="clear" w:pos="4153"/>
      </w:tabs>
      <w:jc w:val="center"/>
    </w:pPr>
    <w:r>
      <w:fldChar w:fldCharType="begin"/>
    </w:r>
    <w:r>
      <w:instrText xml:space="preserve">PAGE   \* MERGEFORMAT</w:instrText>
    </w:r>
    <w:r>
      <w:fldChar w:fldCharType="separate"/>
    </w:r>
    <w:r>
      <w:rPr>
        <w:lang w:val="zh-CN" w:eastAsia="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B333">
    <w:pPr>
      <w:pStyle w:val="6"/>
      <w:tabs>
        <w:tab w:val="clear" w:pos="4153"/>
      </w:tabs>
      <w:jc w:val="center"/>
    </w:pPr>
    <w:r>
      <w:fldChar w:fldCharType="begin"/>
    </w:r>
    <w:r>
      <w:instrText xml:space="preserve">PAGE   \* MERGEFORMAT</w:instrText>
    </w:r>
    <w:r>
      <w:fldChar w:fldCharType="separate"/>
    </w:r>
    <w:r>
      <w:rPr>
        <w:lang w:val="zh-CN" w:eastAsia="zh-CN"/>
      </w:rPr>
      <w:t>19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9B4F">
    <w:pPr>
      <w:adjustRightInd w:val="0"/>
      <w:snapToGrid w:val="0"/>
      <w:spacing w:before="36" w:beforeLines="15" w:line="276" w:lineRule="auto"/>
      <w:jc w:val="center"/>
      <w:rPr>
        <w:rFonts w:eastAsiaTheme="minorEastAsia"/>
        <w:b/>
        <w:bCs/>
        <w:i/>
        <w:iCs/>
        <w:sz w:val="21"/>
        <w:szCs w:val="21"/>
        <w:lang w:eastAsia="zh-CN"/>
      </w:rPr>
    </w:pPr>
    <w:r>
      <w:rPr>
        <w:rFonts w:hint="eastAsia" w:eastAsia="宋体" w:cs="宋体"/>
        <w:b/>
        <w:i/>
        <w:sz w:val="21"/>
        <w:lang w:eastAsia="zh-CN"/>
      </w:rPr>
      <w:t>所含建议不具约束力</w:t>
    </w:r>
  </w:p>
  <w:p w14:paraId="492CD5E1">
    <w:pPr>
      <w:adjustRightInd w:val="0"/>
      <w:snapToGrid w:val="0"/>
      <w:spacing w:before="36" w:beforeLines="15" w:line="276" w:lineRule="auto"/>
      <w:jc w:val="center"/>
      <w:rPr>
        <w:rFonts w:eastAsiaTheme="minorEastAsia"/>
        <w:sz w:val="21"/>
        <w:szCs w:val="21"/>
        <w:lang w:eastAsia="zh-CN"/>
      </w:rPr>
    </w:pPr>
    <w:r>
      <w:rPr>
        <w:rFonts w:eastAsia="宋体" w:cs="宋体"/>
        <w:i/>
        <w:sz w:val="21"/>
        <w:lang w:eastAsia="zh-CN"/>
      </w:rPr>
      <w:t>草案—非执行版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9406E"/>
    <w:multiLevelType w:val="multilevel"/>
    <w:tmpl w:val="0AE9406E"/>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Times New Roman" w:hAnsi="Times New Roman" w:eastAsia="Symbo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01A3B3A"/>
    <w:multiLevelType w:val="multilevel"/>
    <w:tmpl w:val="201A3B3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7FC6D80"/>
    <w:multiLevelType w:val="multilevel"/>
    <w:tmpl w:val="37FC6D80"/>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80113A9"/>
    <w:multiLevelType w:val="multilevel"/>
    <w:tmpl w:val="480113A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C515496"/>
    <w:multiLevelType w:val="multilevel"/>
    <w:tmpl w:val="5C515496"/>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221589A"/>
    <w:multiLevelType w:val="multilevel"/>
    <w:tmpl w:val="6221589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94823E7"/>
    <w:multiLevelType w:val="multilevel"/>
    <w:tmpl w:val="794823E7"/>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9"/>
    <w:rsid w:val="00021058"/>
    <w:rsid w:val="000268B7"/>
    <w:rsid w:val="00035E1D"/>
    <w:rsid w:val="000A3400"/>
    <w:rsid w:val="000A4141"/>
    <w:rsid w:val="000C3BD3"/>
    <w:rsid w:val="000D40BA"/>
    <w:rsid w:val="00117FA8"/>
    <w:rsid w:val="00126D57"/>
    <w:rsid w:val="001B4ECF"/>
    <w:rsid w:val="001B662C"/>
    <w:rsid w:val="001E7647"/>
    <w:rsid w:val="00226BC9"/>
    <w:rsid w:val="002770E6"/>
    <w:rsid w:val="002772C7"/>
    <w:rsid w:val="00282B42"/>
    <w:rsid w:val="002B27F8"/>
    <w:rsid w:val="003A5E0E"/>
    <w:rsid w:val="003A5F3A"/>
    <w:rsid w:val="003D57F8"/>
    <w:rsid w:val="00401D91"/>
    <w:rsid w:val="00454710"/>
    <w:rsid w:val="00454CC3"/>
    <w:rsid w:val="004D4DF3"/>
    <w:rsid w:val="005C11DE"/>
    <w:rsid w:val="00632267"/>
    <w:rsid w:val="006A305B"/>
    <w:rsid w:val="006E6C1D"/>
    <w:rsid w:val="006F081C"/>
    <w:rsid w:val="00731C0C"/>
    <w:rsid w:val="00756BE6"/>
    <w:rsid w:val="007B67BC"/>
    <w:rsid w:val="007D52ED"/>
    <w:rsid w:val="00821BBD"/>
    <w:rsid w:val="00830EC3"/>
    <w:rsid w:val="00832330"/>
    <w:rsid w:val="008413D6"/>
    <w:rsid w:val="008A12F3"/>
    <w:rsid w:val="008E35B9"/>
    <w:rsid w:val="00900A16"/>
    <w:rsid w:val="00996BE4"/>
    <w:rsid w:val="009C24E0"/>
    <w:rsid w:val="009D5515"/>
    <w:rsid w:val="009E11BF"/>
    <w:rsid w:val="00B20FEE"/>
    <w:rsid w:val="00B27C7A"/>
    <w:rsid w:val="00B54F66"/>
    <w:rsid w:val="00B55C0B"/>
    <w:rsid w:val="00B817E2"/>
    <w:rsid w:val="00B92E3A"/>
    <w:rsid w:val="00BB2E9D"/>
    <w:rsid w:val="00BB7F64"/>
    <w:rsid w:val="00BE18B8"/>
    <w:rsid w:val="00CA27B8"/>
    <w:rsid w:val="00CB0E6B"/>
    <w:rsid w:val="00CC0FEC"/>
    <w:rsid w:val="00D36D3A"/>
    <w:rsid w:val="00D86218"/>
    <w:rsid w:val="00DA1056"/>
    <w:rsid w:val="00DA7E17"/>
    <w:rsid w:val="00EC4F20"/>
    <w:rsid w:val="00EE7BE0"/>
    <w:rsid w:val="00F17A3D"/>
    <w:rsid w:val="00FA44F2"/>
    <w:rsid w:val="00FA7E15"/>
    <w:rsid w:val="00FE5EFE"/>
    <w:rsid w:val="680F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1680" w:hanging="720"/>
      <w:outlineLvl w:val="0"/>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toc 3"/>
    <w:basedOn w:val="1"/>
    <w:qFormat/>
    <w:uiPriority w:val="39"/>
    <w:pPr>
      <w:adjustRightInd w:val="0"/>
      <w:snapToGrid w:val="0"/>
      <w:ind w:left="200" w:leftChars="200" w:hanging="244" w:hangingChars="200"/>
    </w:pPr>
    <w:rPr>
      <w: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39"/>
    <w:pPr>
      <w:adjustRightInd w:val="0"/>
      <w:snapToGrid w:val="0"/>
      <w:spacing w:after="50" w:afterLines="50"/>
      <w:ind w:hanging="720" w:hangingChars="400"/>
    </w:pPr>
    <w:rPr>
      <w:b/>
      <w:bCs/>
      <w:sz w:val="24"/>
      <w:szCs w:val="24"/>
    </w:rPr>
  </w:style>
  <w:style w:type="paragraph" w:styleId="9">
    <w:name w:val="toc 2"/>
    <w:basedOn w:val="1"/>
    <w:qFormat/>
    <w:uiPriority w:val="39"/>
    <w:pPr>
      <w:adjustRightInd w:val="0"/>
      <w:snapToGrid w:val="0"/>
      <w:spacing w:after="50" w:afterLines="50"/>
      <w:ind w:left="100" w:leftChars="100" w:hanging="476" w:hangingChars="300"/>
    </w:pPr>
    <w:rPr>
      <w:b/>
      <w:bCs/>
    </w:rPr>
  </w:style>
  <w:style w:type="character" w:styleId="12">
    <w:name w:val="Hyperlink"/>
    <w:basedOn w:val="11"/>
    <w:unhideWhenUsed/>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960" w:hanging="720"/>
    </w:pPr>
  </w:style>
  <w:style w:type="paragraph" w:customStyle="1" w:styleId="15">
    <w:name w:val="Table Paragraph"/>
    <w:basedOn w:val="1"/>
    <w:qFormat/>
    <w:uiPriority w:val="1"/>
  </w:style>
  <w:style w:type="character" w:customStyle="1" w:styleId="16">
    <w:name w:val="页眉 Char"/>
    <w:basedOn w:val="11"/>
    <w:link w:val="7"/>
    <w:qFormat/>
    <w:uiPriority w:val="99"/>
    <w:rPr>
      <w:rFonts w:ascii="Times New Roman" w:hAnsi="Times New Roman" w:eastAsia="Times New Roman" w:cs="Times New Roman"/>
      <w:sz w:val="18"/>
      <w:szCs w:val="18"/>
      <w:lang w:bidi="en-US"/>
    </w:rPr>
  </w:style>
  <w:style w:type="character" w:customStyle="1" w:styleId="17">
    <w:name w:val="页脚 Char"/>
    <w:basedOn w:val="11"/>
    <w:link w:val="6"/>
    <w:qFormat/>
    <w:uiPriority w:val="99"/>
    <w:rPr>
      <w:rFonts w:ascii="Times New Roman" w:hAnsi="Times New Roman" w:eastAsia="Times New Roman" w:cs="Times New Roman"/>
      <w:sz w:val="18"/>
      <w:szCs w:val="18"/>
      <w:lang w:bidi="en-US"/>
    </w:rPr>
  </w:style>
  <w:style w:type="character" w:customStyle="1" w:styleId="18">
    <w:name w:val="批注框文本 Char"/>
    <w:basedOn w:val="11"/>
    <w:link w:val="5"/>
    <w:semiHidden/>
    <w:uiPriority w:val="99"/>
    <w:rPr>
      <w:rFonts w:ascii="Times New Roman" w:hAnsi="Times New Roman" w:eastAsia="Times New Roman" w:cs="Times New Roman"/>
      <w:sz w:val="18"/>
      <w:szCs w:val="18"/>
      <w:lang w:bidi="en-US"/>
    </w:rPr>
  </w:style>
  <w:style w:type="paragraph" w:customStyle="1" w:styleId="19">
    <w:name w:val="Revision"/>
    <w:hidden/>
    <w:semiHidden/>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0">
    <w:name w:val="未处理的提及1"/>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368E-860F-4C4A-B2B1-565EC85C8BCF}">
  <ds:schemaRefs/>
</ds:datastoreItem>
</file>

<file path=docProps/app.xml><?xml version="1.0" encoding="utf-8"?>
<Properties xmlns="http://schemas.openxmlformats.org/officeDocument/2006/extended-properties" xmlns:vt="http://schemas.openxmlformats.org/officeDocument/2006/docPropsVTypes">
  <Template>Normal</Template>
  <Pages>23</Pages>
  <Words>13110</Words>
  <Characters>16745</Characters>
  <Lines>139</Lines>
  <Paragraphs>39</Paragraphs>
  <TotalTime>89</TotalTime>
  <ScaleCrop>false</ScaleCrop>
  <LinksUpToDate>false</LinksUpToDate>
  <CharactersWithSpaces>16954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2022-03-07T06:24:00Z</dcterms:created>
  <dc:creator>Jung, Connie</dc:creator>
  <cp:lastModifiedBy>太极箫客</cp:lastModifiedBy>
  <dcterms:modified xsi:type="dcterms:W3CDTF">2025-08-14T06:30:01Z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Acrobat PDFMaker 11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4B1F5E2723A44ADB84F9D7AA8A9F40A7_12</vt:lpwstr>
  </property>
</Properties>
</file>