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A146A">
      <w:pPr>
        <w:widowControl/>
        <w:pBdr>
          <w:bottom w:val="single" w:color="E7E7EB" w:sz="6" w:space="8"/>
        </w:pBdr>
        <w:spacing w:after="210"/>
        <w:jc w:val="center"/>
        <w:outlineLvl w:val="1"/>
        <w:rPr>
          <w:rFonts w:ascii="微软雅黑" w:hAnsi="微软雅黑" w:eastAsia="微软雅黑" w:cs="宋体"/>
          <w:color w:val="222222"/>
          <w:kern w:val="0"/>
          <w:sz w:val="36"/>
          <w:szCs w:val="36"/>
        </w:rPr>
      </w:pPr>
      <w:bookmarkStart w:id="0" w:name="_GoBack"/>
      <w:bookmarkEnd w:id="0"/>
      <w:r>
        <w:rPr>
          <w:rFonts w:hint="eastAsia" w:ascii="微软雅黑" w:hAnsi="微软雅黑" w:eastAsia="微软雅黑" w:cs="宋体"/>
          <w:color w:val="222222"/>
          <w:kern w:val="0"/>
          <w:sz w:val="36"/>
          <w:szCs w:val="36"/>
        </w:rPr>
        <w:t>乙型肝炎病毒e抗原检测试剂盒（酶联免疫法）生产环节风险清单和检查要点</w:t>
      </w:r>
    </w:p>
    <w:tbl>
      <w:tblPr>
        <w:tblStyle w:val="4"/>
        <w:tblW w:w="14049" w:type="dxa"/>
        <w:jc w:val="center"/>
        <w:shd w:val="clear" w:color="auto" w:fill="FFFFFF"/>
        <w:tblLayout w:type="autofit"/>
        <w:tblCellMar>
          <w:top w:w="0" w:type="dxa"/>
          <w:left w:w="0" w:type="dxa"/>
          <w:bottom w:w="0" w:type="dxa"/>
          <w:right w:w="0" w:type="dxa"/>
        </w:tblCellMar>
      </w:tblPr>
      <w:tblGrid>
        <w:gridCol w:w="496"/>
        <w:gridCol w:w="1350"/>
        <w:gridCol w:w="2846"/>
        <w:gridCol w:w="318"/>
        <w:gridCol w:w="9039"/>
      </w:tblGrid>
      <w:tr w14:paraId="0E74E0C7">
        <w:tblPrEx>
          <w:shd w:val="clear" w:color="auto" w:fill="FFFFFF"/>
          <w:tblCellMar>
            <w:top w:w="0" w:type="dxa"/>
            <w:left w:w="0" w:type="dxa"/>
            <w:bottom w:w="0" w:type="dxa"/>
            <w:right w:w="0" w:type="dxa"/>
          </w:tblCellMar>
        </w:tblPrEx>
        <w:trPr>
          <w:trHeight w:val="285" w:hRule="atLeast"/>
          <w:tblHeader/>
          <w:jc w:val="center"/>
        </w:trPr>
        <w:tc>
          <w:tcPr>
            <w:tcW w:w="496" w:type="dxa"/>
            <w:tcBorders>
              <w:top w:val="single" w:color="auto" w:sz="6" w:space="0"/>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20CB4B13">
            <w:pPr>
              <w:widowControl/>
              <w:spacing w:line="360" w:lineRule="atLeast"/>
              <w:jc w:val="center"/>
              <w:textAlignment w:val="center"/>
              <w:rPr>
                <w:rFonts w:ascii="微软雅黑" w:hAnsi="微软雅黑" w:eastAsia="微软雅黑" w:cs="宋体"/>
                <w:color w:val="3E3E3E"/>
                <w:kern w:val="0"/>
                <w:sz w:val="24"/>
                <w:szCs w:val="24"/>
              </w:rPr>
            </w:pPr>
            <w:r>
              <w:rPr>
                <w:rFonts w:hint="eastAsia" w:ascii="黑体" w:hAnsi="黑体" w:eastAsia="黑体" w:cs="宋体"/>
                <w:color w:val="3E3E3E"/>
                <w:kern w:val="0"/>
                <w:sz w:val="24"/>
                <w:szCs w:val="24"/>
              </w:rPr>
              <w:t>序号</w:t>
            </w:r>
          </w:p>
        </w:tc>
        <w:tc>
          <w:tcPr>
            <w:tcW w:w="1350"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81FEE85">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黑体" w:hAnsi="黑体" w:eastAsia="黑体" w:cs="宋体"/>
                <w:color w:val="3E3E3E"/>
                <w:kern w:val="0"/>
                <w:sz w:val="24"/>
                <w:szCs w:val="24"/>
              </w:rPr>
              <w:t>风险环节</w:t>
            </w:r>
          </w:p>
        </w:tc>
        <w:tc>
          <w:tcPr>
            <w:tcW w:w="3164" w:type="dxa"/>
            <w:gridSpan w:val="2"/>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E93BE7C">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黑体" w:hAnsi="黑体" w:eastAsia="黑体" w:cs="宋体"/>
                <w:color w:val="3E3E3E"/>
                <w:kern w:val="0"/>
                <w:sz w:val="24"/>
                <w:szCs w:val="24"/>
              </w:rPr>
              <w:t>风险点</w:t>
            </w:r>
          </w:p>
        </w:tc>
        <w:tc>
          <w:tcPr>
            <w:tcW w:w="9039" w:type="dxa"/>
            <w:tcBorders>
              <w:top w:val="single" w:color="auto" w:sz="6" w:space="0"/>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3BA21BF">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黑体" w:hAnsi="黑体" w:eastAsia="黑体" w:cs="宋体"/>
                <w:color w:val="3E3E3E"/>
                <w:kern w:val="0"/>
                <w:sz w:val="24"/>
                <w:szCs w:val="24"/>
              </w:rPr>
              <w:t>检查要点</w:t>
            </w:r>
          </w:p>
        </w:tc>
      </w:tr>
      <w:tr w14:paraId="4203284D">
        <w:tblPrEx>
          <w:shd w:val="clear" w:color="auto" w:fill="FFFFFF"/>
          <w:tblCellMar>
            <w:top w:w="0" w:type="dxa"/>
            <w:left w:w="0" w:type="dxa"/>
            <w:bottom w:w="0" w:type="dxa"/>
            <w:right w:w="0" w:type="dxa"/>
          </w:tblCellMar>
        </w:tblPrEx>
        <w:trPr>
          <w:trHeight w:val="3870"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02A391D3">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5A0BD77">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机构与人员</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B97C8CD">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生产、技术和质量管理人员是否具有与所生产产品相关的专业知识，并具有相应的实践经验。</w:t>
            </w:r>
          </w:p>
          <w:p w14:paraId="77CC5074">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是否配备与生产产品相适应的专职检验人员。</w:t>
            </w:r>
          </w:p>
          <w:p w14:paraId="39EC0EDD">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是否根据产品特点对从事生产的全体人员进行专业和安全防护培训。</w:t>
            </w:r>
          </w:p>
          <w:p w14:paraId="27535D54">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人员进入洁净室（区）是否按程序进行净化。</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383C390">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乙型肝炎病毒</w:t>
            </w:r>
            <w:r>
              <w:rPr>
                <w:rFonts w:hint="eastAsia" w:ascii="微软雅黑" w:hAnsi="微软雅黑" w:eastAsia="微软雅黑" w:cs="宋体"/>
                <w:color w:val="3E3E3E"/>
                <w:kern w:val="0"/>
                <w:sz w:val="24"/>
                <w:szCs w:val="24"/>
              </w:rPr>
              <w:t>e</w:t>
            </w:r>
            <w:r>
              <w:rPr>
                <w:rFonts w:hint="eastAsia" w:ascii="宋体" w:hAnsi="宋体" w:eastAsia="宋体" w:cs="宋体"/>
                <w:color w:val="3E3E3E"/>
                <w:kern w:val="0"/>
                <w:sz w:val="24"/>
                <w:szCs w:val="24"/>
              </w:rPr>
              <w:t>抗原检测试剂盒（酶联免疫法）生产企业生产、技术和质量管理人员是否具有医学、检验学、生物学、免疫学或药学等与所生产产品相关的专业知识，并具有相应的实践经验，以确保具备在生产、质量管理中履行职责的能力。</w:t>
            </w:r>
          </w:p>
          <w:p w14:paraId="4F0DF9BF">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确认企业是否配备了足够数量具有与所生产产品相关专业知识的专职检验人员，以保证企业具备进货检验、过程检验和成品检验项目的检测能力及生产环境、制水等项目的监测能力。</w:t>
            </w:r>
          </w:p>
          <w:p w14:paraId="76C99061">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成品检验项目主要关注：阴性参考品符合率、阳性参考品符合率、最低检出限、精密度、稳定性等。</w:t>
            </w:r>
          </w:p>
          <w:p w14:paraId="086B9EAC">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确认是否对从事生产的全体人员进行了专业和安全防护培训。现场观察人员进入洁净室（区）是否按照规定程序进行净化，穿戴工作帽、口罩、洁净工作服、工作鞋等。</w:t>
            </w:r>
          </w:p>
        </w:tc>
      </w:tr>
      <w:tr w14:paraId="50A494BC">
        <w:tblPrEx>
          <w:shd w:val="clear" w:color="auto" w:fill="FFFFFF"/>
          <w:tblCellMar>
            <w:top w:w="0" w:type="dxa"/>
            <w:left w:w="0" w:type="dxa"/>
            <w:bottom w:w="0" w:type="dxa"/>
            <w:right w:w="0" w:type="dxa"/>
          </w:tblCellMar>
        </w:tblPrEx>
        <w:trPr>
          <w:trHeight w:val="2925"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67AEE6D9">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66171B5">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厂房与设施</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B7DD1E3">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是否根据产品生产工艺特点和质量要求，确定在相应级别洁净室（区）内进行生产的过程，避免生产中的污染。</w:t>
            </w:r>
          </w:p>
          <w:p w14:paraId="66440417">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洁净室（区）的空气如循环使用是否采取有效措施避免污染和交叉污染。</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38EB042">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现场检查阴性或阳性对照的生产区域是否不低于</w:t>
            </w:r>
            <w:r>
              <w:rPr>
                <w:rFonts w:hint="eastAsia" w:ascii="微软雅黑" w:hAnsi="微软雅黑" w:eastAsia="微软雅黑" w:cs="宋体"/>
                <w:color w:val="3E3E3E"/>
                <w:kern w:val="0"/>
                <w:sz w:val="24"/>
                <w:szCs w:val="24"/>
              </w:rPr>
              <w:t>10</w:t>
            </w:r>
            <w:r>
              <w:rPr>
                <w:rFonts w:hint="eastAsia" w:ascii="宋体" w:hAnsi="宋体" w:eastAsia="宋体" w:cs="宋体"/>
                <w:color w:val="3E3E3E"/>
                <w:kern w:val="0"/>
                <w:sz w:val="24"/>
                <w:szCs w:val="24"/>
              </w:rPr>
              <w:t>，</w:t>
            </w:r>
            <w:r>
              <w:rPr>
                <w:rFonts w:hint="eastAsia" w:ascii="微软雅黑" w:hAnsi="微软雅黑" w:eastAsia="微软雅黑" w:cs="宋体"/>
                <w:color w:val="3E3E3E"/>
                <w:kern w:val="0"/>
                <w:sz w:val="24"/>
                <w:szCs w:val="24"/>
              </w:rPr>
              <w:t>000</w:t>
            </w:r>
            <w:r>
              <w:rPr>
                <w:rFonts w:hint="eastAsia" w:ascii="宋体" w:hAnsi="宋体" w:eastAsia="宋体" w:cs="宋体"/>
                <w:color w:val="3E3E3E"/>
                <w:kern w:val="0"/>
                <w:sz w:val="24"/>
                <w:szCs w:val="24"/>
              </w:rPr>
              <w:t>级洁净度级别，并与相邻区域保持相对负压。其余生产工序（预包被板的制备和酶结合物、底物液、终止液、浓缩洗液的配制及分装）的生产区域应当不低于</w:t>
            </w:r>
            <w:r>
              <w:rPr>
                <w:rFonts w:hint="eastAsia" w:ascii="微软雅黑" w:hAnsi="微软雅黑" w:eastAsia="微软雅黑" w:cs="宋体"/>
                <w:color w:val="3E3E3E"/>
                <w:kern w:val="0"/>
                <w:sz w:val="24"/>
                <w:szCs w:val="24"/>
              </w:rPr>
              <w:t>100,000</w:t>
            </w:r>
            <w:r>
              <w:rPr>
                <w:rFonts w:hint="eastAsia" w:ascii="宋体" w:hAnsi="宋体" w:eastAsia="宋体" w:cs="宋体"/>
                <w:color w:val="3E3E3E"/>
                <w:kern w:val="0"/>
                <w:sz w:val="24"/>
                <w:szCs w:val="24"/>
              </w:rPr>
              <w:t>级洁净度级别。</w:t>
            </w:r>
          </w:p>
          <w:p w14:paraId="580C1ED3">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企业洁净室（区）面积是否与洁净室（区）内的人数、生产工序、生产规模相适应。</w:t>
            </w:r>
          </w:p>
          <w:p w14:paraId="6BE0A506">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相邻区间、物流通道的生产操作是否有防止产生生产污染的措施。如不同空气洁净级别洁净区之间设双层传递窗、气闸室；相同洁净级别的不同功能区域设置压差梯度等。</w:t>
            </w:r>
          </w:p>
          <w:p w14:paraId="391CCD94">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3.10000</w:t>
            </w:r>
            <w:r>
              <w:rPr>
                <w:rFonts w:hint="eastAsia" w:ascii="宋体" w:hAnsi="宋体" w:eastAsia="宋体" w:cs="宋体"/>
                <w:color w:val="3E3E3E"/>
                <w:kern w:val="0"/>
                <w:sz w:val="24"/>
                <w:szCs w:val="24"/>
              </w:rPr>
              <w:t>级洁净区阴性或阳性对照操作间空气是否经高效过滤后排出。</w:t>
            </w:r>
          </w:p>
        </w:tc>
      </w:tr>
      <w:tr w14:paraId="1251E645">
        <w:tblPrEx>
          <w:shd w:val="clear" w:color="auto" w:fill="FFFFFF"/>
          <w:tblCellMar>
            <w:top w:w="0" w:type="dxa"/>
            <w:left w:w="0" w:type="dxa"/>
            <w:bottom w:w="0" w:type="dxa"/>
            <w:right w:w="0" w:type="dxa"/>
          </w:tblCellMar>
        </w:tblPrEx>
        <w:trPr>
          <w:trHeight w:val="1110"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DEE41FE">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465FC97">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设备</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A27E680">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生产设备配备是否与其生产产品相适应。</w:t>
            </w:r>
          </w:p>
          <w:p w14:paraId="7969E6BD">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是否配备了与生产产品检验要求相适应的检验设备。</w:t>
            </w:r>
          </w:p>
          <w:p w14:paraId="1F7A6426">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是否配备了纯化水生产设备及其相关设施。</w:t>
            </w:r>
          </w:p>
          <w:p w14:paraId="7CCBCF88">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空气净化系统是否正常运行。</w:t>
            </w:r>
          </w:p>
          <w:p w14:paraId="0BD73E35">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r>
              <w:rPr>
                <w:rFonts w:hint="eastAsia" w:ascii="宋体" w:hAnsi="宋体" w:eastAsia="宋体" w:cs="宋体"/>
                <w:color w:val="3E3E3E"/>
                <w:kern w:val="0"/>
                <w:sz w:val="24"/>
                <w:szCs w:val="24"/>
              </w:rPr>
              <w:t>、对需要冷藏、冷冻的原料、半成品、成品是否按要求配备合适的储存设备。</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F45752B">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乙型肝炎病毒</w:t>
            </w:r>
            <w:r>
              <w:rPr>
                <w:rFonts w:hint="eastAsia" w:ascii="微软雅黑" w:hAnsi="微软雅黑" w:eastAsia="微软雅黑" w:cs="宋体"/>
                <w:color w:val="3E3E3E"/>
                <w:kern w:val="0"/>
                <w:sz w:val="24"/>
                <w:szCs w:val="24"/>
              </w:rPr>
              <w:t>e</w:t>
            </w:r>
            <w:r>
              <w:rPr>
                <w:rFonts w:hint="eastAsia" w:ascii="宋体" w:hAnsi="宋体" w:eastAsia="宋体" w:cs="宋体"/>
                <w:color w:val="3E3E3E"/>
                <w:kern w:val="0"/>
                <w:sz w:val="24"/>
                <w:szCs w:val="24"/>
              </w:rPr>
              <w:t>抗原检测试剂盒（酶联免疫法）生产设备主要有：包被封闭机、洗板机、封口机、温育冷库、干燥设备等。</w:t>
            </w:r>
          </w:p>
          <w:p w14:paraId="407216A5">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根据生产工艺流程，确认企业是否配备相应的生产设备；查看设备清单，是否与现场设备一致；确认设备数量、状态，是否保持账、物一致，生产设备、工装在规定的维护、维修、保养程序下状态是否良好，是否具备批量生产注册产品的能力。</w:t>
            </w:r>
          </w:p>
          <w:p w14:paraId="6099CCEC">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企业是否具备自行制备纯化水，满足工艺用水的能力。工艺用水的储罐和输送管道是否用不锈钢或其他无毒、耐腐蚀材料制成，是否定期清洗、消毒并记录。</w:t>
            </w:r>
          </w:p>
          <w:p w14:paraId="14BB30E4">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依据产品技术要求，对照成品检验项目，核实检测设备，确认主要设备是否制定了操作规程；检测设备是否经过计量合格并在有效期内。</w:t>
            </w:r>
          </w:p>
          <w:p w14:paraId="56DC1D64">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r>
              <w:rPr>
                <w:rFonts w:hint="eastAsia" w:ascii="宋体" w:hAnsi="宋体" w:eastAsia="宋体" w:cs="宋体"/>
                <w:color w:val="3E3E3E"/>
                <w:kern w:val="0"/>
                <w:sz w:val="24"/>
                <w:szCs w:val="24"/>
              </w:rPr>
              <w:t>检查空气净化系统的管理规定及空调机组运行记录和周期确认记录。</w:t>
            </w:r>
          </w:p>
          <w:p w14:paraId="7442ECEB">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6.</w:t>
            </w:r>
            <w:r>
              <w:rPr>
                <w:rFonts w:hint="eastAsia" w:ascii="宋体" w:hAnsi="宋体" w:eastAsia="宋体" w:cs="宋体"/>
                <w:color w:val="3E3E3E"/>
                <w:kern w:val="0"/>
                <w:sz w:val="24"/>
                <w:szCs w:val="24"/>
              </w:rPr>
              <w:t>现场检查对需要冷藏、冷冻的原料、半成品、成品是否按要求配备合适的储存设备，检查运行记录是否按规定监测设备运行状况、记录储存温度。</w:t>
            </w:r>
          </w:p>
        </w:tc>
      </w:tr>
      <w:tr w14:paraId="7D2BA290">
        <w:tblPrEx>
          <w:shd w:val="clear" w:color="auto" w:fill="FFFFFF"/>
          <w:tblCellMar>
            <w:top w:w="0" w:type="dxa"/>
            <w:left w:w="0" w:type="dxa"/>
            <w:bottom w:w="0" w:type="dxa"/>
            <w:right w:w="0" w:type="dxa"/>
          </w:tblCellMar>
        </w:tblPrEx>
        <w:trPr>
          <w:trHeight w:val="1110"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2F083B1">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015CBDA">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采购</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7FCC713">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采购的产品主要原材料是否与注册批准的原材料持续保持一致。</w:t>
            </w:r>
          </w:p>
          <w:p w14:paraId="3C2F1385">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采购的产品其它物料的供应商是否是合格供应商，物料质量是否进行控制。</w:t>
            </w:r>
          </w:p>
          <w:p w14:paraId="257480C4">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外购的标准品、校准品、质控品、生产用或质控用血液的采购是否满足可追溯要求。</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1783615">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乙型肝炎病毒</w:t>
            </w:r>
            <w:r>
              <w:rPr>
                <w:rFonts w:hint="eastAsia" w:ascii="微软雅黑" w:hAnsi="微软雅黑" w:eastAsia="微软雅黑" w:cs="宋体"/>
                <w:color w:val="3E3E3E"/>
                <w:kern w:val="0"/>
                <w:sz w:val="24"/>
                <w:szCs w:val="24"/>
              </w:rPr>
              <w:t>e</w:t>
            </w:r>
            <w:r>
              <w:rPr>
                <w:rFonts w:hint="eastAsia" w:ascii="宋体" w:hAnsi="宋体" w:eastAsia="宋体" w:cs="宋体"/>
                <w:color w:val="3E3E3E"/>
                <w:kern w:val="0"/>
                <w:sz w:val="24"/>
                <w:szCs w:val="24"/>
              </w:rPr>
              <w:t>抗原检测试剂盒（酶联免疫法）主要原材料为：抗原、抗体等生物原材料；其它原材料还有化学试剂等。</w:t>
            </w:r>
          </w:p>
          <w:p w14:paraId="1ADBEF28">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现场查看采购控制程序文件、质量控制文件、采购物资清单、采购合同，及合格供应商目录：</w:t>
            </w:r>
          </w:p>
          <w:p w14:paraId="4EE1C620">
            <w:pPr>
              <w:widowControl/>
              <w:wordWrap w:val="0"/>
              <w:spacing w:line="315" w:lineRule="atLeast"/>
              <w:ind w:firstLine="315"/>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确认采购的主要原材料供应商是否与注册批准的供应商一致，采购的其它物料是否从经已验证合格的供应商处采购。</w:t>
            </w:r>
          </w:p>
          <w:p w14:paraId="714FBCA6">
            <w:pPr>
              <w:widowControl/>
              <w:wordWrap w:val="0"/>
              <w:spacing w:line="315" w:lineRule="atLeast"/>
              <w:ind w:firstLine="315"/>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确认企业的采购文件、检验规程相关内容与注册核准的原材料、技术要求相关参数是否一致；确认企业设计更改是否涉及重要原材料的更改；若有更改，是否按规定进行变更注册；若设计更改不涉及变更注册，企业是否开展周期性重要原材料再验证</w:t>
            </w:r>
            <w:r>
              <w:rPr>
                <w:rFonts w:hint="eastAsia" w:ascii="微软雅黑" w:hAnsi="微软雅黑" w:eastAsia="微软雅黑" w:cs="宋体"/>
                <w:color w:val="3E3E3E"/>
                <w:kern w:val="0"/>
                <w:sz w:val="24"/>
                <w:szCs w:val="24"/>
              </w:rPr>
              <w:t>/</w:t>
            </w:r>
            <w:r>
              <w:rPr>
                <w:rFonts w:hint="eastAsia" w:ascii="宋体" w:hAnsi="宋体" w:eastAsia="宋体" w:cs="宋体"/>
                <w:color w:val="3E3E3E"/>
                <w:kern w:val="0"/>
                <w:sz w:val="24"/>
                <w:szCs w:val="24"/>
              </w:rPr>
              <w:t>再确认活动或同品种原材料供应商更改相关验证与确认活动。</w:t>
            </w:r>
          </w:p>
          <w:p w14:paraId="786C37DF">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现场查看检验规程、检验记录及报告：是否按规定对每批采购物料进行检验或对供方的检验报告进行确认。</w:t>
            </w:r>
          </w:p>
          <w:p w14:paraId="5C7277B5">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现场查看外购的标准品、校准品、质控品、生产用或质控用血液的采购记录、采购发票，是否具备可追溯性。</w:t>
            </w:r>
          </w:p>
        </w:tc>
      </w:tr>
      <w:tr w14:paraId="1F058379">
        <w:tblPrEx>
          <w:shd w:val="clear" w:color="auto" w:fill="FFFFFF"/>
          <w:tblCellMar>
            <w:top w:w="0" w:type="dxa"/>
            <w:left w:w="0" w:type="dxa"/>
            <w:bottom w:w="0" w:type="dxa"/>
            <w:right w:w="0" w:type="dxa"/>
          </w:tblCellMar>
        </w:tblPrEx>
        <w:trPr>
          <w:trHeight w:val="3660"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2D04576D">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F0E6D67">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生产管理</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E932CCB">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是否对生产环境进行监测并保存记录。</w:t>
            </w:r>
          </w:p>
          <w:p w14:paraId="339DEE09">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是否按批准的工艺进行生产过程验证并转化成有效的生产规范和检验规程。</w:t>
            </w:r>
          </w:p>
          <w:p w14:paraId="09494E25">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进入洁净室（区）的物料是否按程序进行净化处理。</w:t>
            </w:r>
          </w:p>
          <w:p w14:paraId="2EF58763">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是否在生产过程中标识产品的检验状态，防止不合格中间品流向下道工序。</w:t>
            </w:r>
          </w:p>
          <w:p w14:paraId="343CE5A6">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r>
              <w:rPr>
                <w:rFonts w:hint="eastAsia" w:ascii="宋体" w:hAnsi="宋体" w:eastAsia="宋体" w:cs="宋体"/>
                <w:color w:val="3E3E3E"/>
                <w:kern w:val="0"/>
                <w:sz w:val="24"/>
                <w:szCs w:val="24"/>
              </w:rPr>
              <w:t>物料是否在规定的使用期限内使用，储存期内发现储存条件变化且可能影响产品质量时，是否及时进行复验。</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6CE7EEA">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确认企业是否对各洁净生产区按相关规定进行管理、监测与保持相关记录。</w:t>
            </w:r>
          </w:p>
          <w:p w14:paraId="0DE47BBF">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确认企业是否按批准的生产工艺进行生产过程验证，是否按验证的工艺进行生产、是否按验证的检验规程开展质量控制并放行产品，是否持续保持相关记录并符合可追溯性要求。</w:t>
            </w:r>
          </w:p>
          <w:p w14:paraId="25FADB70">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确认是否对检验状态标识方法作出规定，现场查看生产过程中的检验状态标识是否符合文件规定。</w:t>
            </w:r>
          </w:p>
          <w:p w14:paraId="098ED948">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现场检查物料台账及使用记录，确认是否在有效期内，是否按要求进行复验。</w:t>
            </w:r>
          </w:p>
        </w:tc>
      </w:tr>
      <w:tr w14:paraId="038DA874">
        <w:tblPrEx>
          <w:shd w:val="clear" w:color="auto" w:fill="FFFFFF"/>
          <w:tblCellMar>
            <w:top w:w="0" w:type="dxa"/>
            <w:left w:w="0" w:type="dxa"/>
            <w:bottom w:w="0" w:type="dxa"/>
            <w:right w:w="0" w:type="dxa"/>
          </w:tblCellMar>
        </w:tblPrEx>
        <w:trPr>
          <w:trHeight w:val="4365"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45ED78F8">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6</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D4A9A1E">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质量控制</w:t>
            </w:r>
          </w:p>
        </w:tc>
        <w:tc>
          <w:tcPr>
            <w:tcW w:w="3164"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03B2070">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是否具备无菌、微生物限度和阳性对照的检测能力和条件。</w:t>
            </w:r>
          </w:p>
          <w:p w14:paraId="1692CA22">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是</w:t>
            </w:r>
            <w:r>
              <w:rPr>
                <w:rFonts w:hint="eastAsia" w:ascii="宋体" w:hAnsi="宋体" w:eastAsia="宋体" w:cs="宋体"/>
                <w:color w:val="3E3E3E"/>
                <w:spacing w:val="-11"/>
                <w:kern w:val="0"/>
                <w:sz w:val="24"/>
                <w:szCs w:val="24"/>
              </w:rPr>
              <w:t>否规定产品放行程序、条件和放行批准要求。</w:t>
            </w:r>
          </w:p>
          <w:p w14:paraId="3A943731">
            <w:pPr>
              <w:widowControl/>
              <w:wordWrap w:val="0"/>
              <w:spacing w:line="360" w:lineRule="atLeast"/>
              <w:jc w:val="left"/>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是否根据经注册的产品技术要求制定产品的检验规程，并出具相应的检验报告。（需常规控制的进货检验、过程检验和成品检验项目原则上不得进行委托检验。）</w:t>
            </w:r>
          </w:p>
          <w:p w14:paraId="7AF3C0C1">
            <w:pPr>
              <w:widowControl/>
              <w:wordWrap w:val="0"/>
              <w:spacing w:line="360" w:lineRule="atLeast"/>
              <w:jc w:val="left"/>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是否建立标准品、校准品、质控品台账及使用记录。是否按规定进行复验并保存记录。</w:t>
            </w:r>
          </w:p>
        </w:tc>
        <w:tc>
          <w:tcPr>
            <w:tcW w:w="9039"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02E893A9">
            <w:pPr>
              <w:widowControl/>
              <w:wordWrap w:val="0"/>
              <w:spacing w:line="34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现场查看是否具备无菌、微生物限度和阳性对照的检测能力和条件（微生物检测应在万级下的局部百级条件下进行操作）；是否配备了相应的设备和检验人员（超净工作台、生物安全柜、恒温培养箱、高压灭菌器等）</w:t>
            </w:r>
          </w:p>
          <w:p w14:paraId="528B1ECC">
            <w:pPr>
              <w:widowControl/>
              <w:wordWrap w:val="0"/>
              <w:spacing w:line="34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确认产品放行程序及条件和要求，抽查放行产品记录是否符合规定。</w:t>
            </w:r>
          </w:p>
          <w:p w14:paraId="2C7EE330">
            <w:pPr>
              <w:widowControl/>
              <w:wordWrap w:val="0"/>
              <w:spacing w:line="345"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3.</w:t>
            </w:r>
            <w:r>
              <w:rPr>
                <w:rFonts w:hint="eastAsia" w:ascii="宋体" w:hAnsi="宋体" w:eastAsia="宋体" w:cs="宋体"/>
                <w:color w:val="3E3E3E"/>
                <w:kern w:val="0"/>
                <w:sz w:val="24"/>
                <w:szCs w:val="24"/>
              </w:rPr>
              <w:t>依据经注册的产品技术要求，确认制定进货检验、过程检验、成品检验规程；查看检验规程是否涵盖注册产品技术要求的性能指标；抽取产品的批检验记录和检验报告进行核查，确认企业是否按照规程进行检验；查看常规检验项目的检验仪器及使用记录，检验报告或证书能是否够证实产品符合要求。</w:t>
            </w:r>
          </w:p>
          <w:p w14:paraId="3729D914">
            <w:pPr>
              <w:widowControl/>
              <w:wordWrap w:val="0"/>
              <w:spacing w:line="360" w:lineRule="atLeast"/>
              <w:jc w:val="left"/>
              <w:textAlignment w:val="center"/>
              <w:rPr>
                <w:rFonts w:hint="eastAsia"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4.</w:t>
            </w:r>
            <w:r>
              <w:rPr>
                <w:rFonts w:hint="eastAsia" w:ascii="宋体" w:hAnsi="宋体" w:eastAsia="宋体" w:cs="宋体"/>
                <w:color w:val="3E3E3E"/>
                <w:kern w:val="0"/>
                <w:sz w:val="24"/>
                <w:szCs w:val="24"/>
              </w:rPr>
              <w:t>成品检验主要检验仪器有：酶标仪、洗板机、恒温培养箱等。</w:t>
            </w:r>
          </w:p>
          <w:p w14:paraId="36BBE60C">
            <w:pPr>
              <w:widowControl/>
              <w:wordWrap w:val="0"/>
              <w:spacing w:line="360"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5.</w:t>
            </w:r>
            <w:r>
              <w:rPr>
                <w:rFonts w:hint="eastAsia" w:ascii="宋体" w:hAnsi="宋体" w:eastAsia="宋体" w:cs="宋体"/>
                <w:color w:val="3E3E3E"/>
                <w:kern w:val="0"/>
                <w:sz w:val="24"/>
                <w:szCs w:val="24"/>
              </w:rPr>
              <w:t>现场查看标准品、校准品、质控品台账及使用记录。</w:t>
            </w:r>
          </w:p>
        </w:tc>
      </w:tr>
      <w:tr w14:paraId="5B804BBA">
        <w:tblPrEx>
          <w:shd w:val="clear" w:color="auto" w:fill="FFFFFF"/>
          <w:tblCellMar>
            <w:top w:w="0" w:type="dxa"/>
            <w:left w:w="0" w:type="dxa"/>
            <w:bottom w:w="0" w:type="dxa"/>
            <w:right w:w="0" w:type="dxa"/>
          </w:tblCellMar>
        </w:tblPrEx>
        <w:trPr>
          <w:trHeight w:val="465" w:hRule="atLeast"/>
          <w:jc w:val="center"/>
        </w:trPr>
        <w:tc>
          <w:tcPr>
            <w:tcW w:w="496" w:type="dxa"/>
            <w:vMerge w:val="restart"/>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7A284E11">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7</w:t>
            </w:r>
          </w:p>
        </w:tc>
        <w:tc>
          <w:tcPr>
            <w:tcW w:w="1350" w:type="dxa"/>
            <w:vMerge w:val="restart"/>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4122E3D">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质量控制</w:t>
            </w:r>
          </w:p>
        </w:tc>
        <w:tc>
          <w:tcPr>
            <w:tcW w:w="12203" w:type="dxa"/>
            <w:gridSpan w:val="3"/>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7902C9A">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乙型肝炎病毒</w:t>
            </w:r>
            <w:r>
              <w:rPr>
                <w:rFonts w:hint="eastAsia" w:ascii="微软雅黑" w:hAnsi="微软雅黑" w:eastAsia="微软雅黑" w:cs="宋体"/>
                <w:color w:val="3E3E3E"/>
                <w:kern w:val="0"/>
                <w:sz w:val="24"/>
                <w:szCs w:val="24"/>
              </w:rPr>
              <w:t>e</w:t>
            </w:r>
            <w:r>
              <w:rPr>
                <w:rFonts w:hint="eastAsia" w:ascii="宋体" w:hAnsi="宋体" w:eastAsia="宋体" w:cs="宋体"/>
                <w:color w:val="3E3E3E"/>
                <w:kern w:val="0"/>
                <w:sz w:val="24"/>
                <w:szCs w:val="24"/>
              </w:rPr>
              <w:t>抗原检测试剂盒（酶联免疫法）重要性能指标的控制举例</w:t>
            </w:r>
          </w:p>
        </w:tc>
      </w:tr>
      <w:tr w14:paraId="36A54E00">
        <w:tblPrEx>
          <w:shd w:val="clear" w:color="auto" w:fill="FFFFFF"/>
          <w:tblCellMar>
            <w:top w:w="0" w:type="dxa"/>
            <w:left w:w="0" w:type="dxa"/>
            <w:bottom w:w="0" w:type="dxa"/>
            <w:right w:w="0" w:type="dxa"/>
          </w:tblCellMar>
        </w:tblPrEx>
        <w:trPr>
          <w:trHeight w:val="1455"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18A45D6">
            <w:pPr>
              <w:widowControl/>
              <w:jc w:val="left"/>
              <w:rPr>
                <w:rFonts w:ascii="微软雅黑" w:hAnsi="微软雅黑" w:eastAsia="微软雅黑" w:cs="宋体"/>
                <w:color w:val="3E3E3E"/>
                <w:kern w:val="0"/>
                <w:sz w:val="24"/>
                <w:szCs w:val="24"/>
              </w:rPr>
            </w:pPr>
          </w:p>
        </w:tc>
        <w:tc>
          <w:tcPr>
            <w:tcW w:w="0" w:type="auto"/>
            <w:vMerge w:val="continue"/>
            <w:tcBorders>
              <w:top w:val="nil"/>
              <w:left w:val="nil"/>
              <w:bottom w:val="single" w:color="auto" w:sz="6" w:space="0"/>
              <w:right w:val="single" w:color="auto" w:sz="6" w:space="0"/>
            </w:tcBorders>
            <w:shd w:val="clear" w:color="auto" w:fill="FFFFFF"/>
            <w:vAlign w:val="center"/>
          </w:tcPr>
          <w:p w14:paraId="3168264F">
            <w:pPr>
              <w:widowControl/>
              <w:jc w:val="left"/>
              <w:rPr>
                <w:rFonts w:ascii="微软雅黑" w:hAnsi="微软雅黑" w:eastAsia="微软雅黑" w:cs="宋体"/>
                <w:color w:val="3E3E3E"/>
                <w:kern w:val="0"/>
                <w:sz w:val="24"/>
                <w:szCs w:val="24"/>
              </w:rPr>
            </w:pP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78864872">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阴性参考品符合率（过程检验、成品检验）</w:t>
            </w:r>
          </w:p>
          <w:p w14:paraId="57493B1C">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该项目不合格易导致临床假阳性增多，造成临床阴性误判为阳性。</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AC85173">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检查过程检验记录；</w:t>
            </w:r>
          </w:p>
          <w:p w14:paraId="59B97B2D">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检查成品检验记录。</w:t>
            </w:r>
          </w:p>
        </w:tc>
      </w:tr>
      <w:tr w14:paraId="52D2F0F3">
        <w:tblPrEx>
          <w:shd w:val="clear" w:color="auto" w:fill="FFFFFF"/>
          <w:tblCellMar>
            <w:top w:w="0" w:type="dxa"/>
            <w:left w:w="0" w:type="dxa"/>
            <w:bottom w:w="0" w:type="dxa"/>
            <w:right w:w="0" w:type="dxa"/>
          </w:tblCellMar>
        </w:tblPrEx>
        <w:trPr>
          <w:trHeight w:val="108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4B331B08">
            <w:pPr>
              <w:widowControl/>
              <w:jc w:val="left"/>
              <w:rPr>
                <w:rFonts w:ascii="微软雅黑" w:hAnsi="微软雅黑" w:eastAsia="微软雅黑" w:cs="宋体"/>
                <w:color w:val="3E3E3E"/>
                <w:kern w:val="0"/>
                <w:sz w:val="24"/>
                <w:szCs w:val="24"/>
              </w:rPr>
            </w:pPr>
          </w:p>
        </w:tc>
        <w:tc>
          <w:tcPr>
            <w:tcW w:w="0" w:type="auto"/>
            <w:vMerge w:val="continue"/>
            <w:tcBorders>
              <w:top w:val="nil"/>
              <w:left w:val="nil"/>
              <w:bottom w:val="single" w:color="auto" w:sz="6" w:space="0"/>
              <w:right w:val="single" w:color="auto" w:sz="6" w:space="0"/>
            </w:tcBorders>
            <w:shd w:val="clear" w:color="auto" w:fill="FFFFFF"/>
            <w:vAlign w:val="center"/>
          </w:tcPr>
          <w:p w14:paraId="055C5EBC">
            <w:pPr>
              <w:widowControl/>
              <w:jc w:val="left"/>
              <w:rPr>
                <w:rFonts w:ascii="微软雅黑" w:hAnsi="微软雅黑" w:eastAsia="微软雅黑" w:cs="宋体"/>
                <w:color w:val="3E3E3E"/>
                <w:kern w:val="0"/>
                <w:sz w:val="24"/>
                <w:szCs w:val="24"/>
              </w:rPr>
            </w:pP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C197600">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阳</w:t>
            </w:r>
            <w:r>
              <w:rPr>
                <w:rFonts w:hint="eastAsia" w:ascii="宋体" w:hAnsi="宋体" w:eastAsia="宋体" w:cs="宋体"/>
                <w:color w:val="3E3E3E"/>
                <w:spacing w:val="-8"/>
                <w:kern w:val="0"/>
                <w:sz w:val="24"/>
                <w:szCs w:val="24"/>
              </w:rPr>
              <w:t>性参考品符合率（过程检验、成品检验）</w:t>
            </w:r>
          </w:p>
          <w:p w14:paraId="24956858">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该项目不合格易导致临床阳性样本检不出，造成临床阳性漏检。</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A722EE6">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检查过程检验记录；</w:t>
            </w:r>
          </w:p>
          <w:p w14:paraId="7E4BC51E">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检查成品检验记录。</w:t>
            </w:r>
          </w:p>
        </w:tc>
      </w:tr>
      <w:tr w14:paraId="7594E711">
        <w:tblPrEx>
          <w:shd w:val="clear" w:color="auto" w:fill="FFFFFF"/>
          <w:tblCellMar>
            <w:top w:w="0" w:type="dxa"/>
            <w:left w:w="0" w:type="dxa"/>
            <w:bottom w:w="0" w:type="dxa"/>
            <w:right w:w="0" w:type="dxa"/>
          </w:tblCellMar>
        </w:tblPrEx>
        <w:trPr>
          <w:trHeight w:val="123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329E6E46">
            <w:pPr>
              <w:widowControl/>
              <w:jc w:val="left"/>
              <w:rPr>
                <w:rFonts w:ascii="微软雅黑" w:hAnsi="微软雅黑" w:eastAsia="微软雅黑" w:cs="宋体"/>
                <w:color w:val="3E3E3E"/>
                <w:kern w:val="0"/>
                <w:sz w:val="24"/>
                <w:szCs w:val="24"/>
              </w:rPr>
            </w:pPr>
          </w:p>
        </w:tc>
        <w:tc>
          <w:tcPr>
            <w:tcW w:w="0" w:type="auto"/>
            <w:vMerge w:val="continue"/>
            <w:tcBorders>
              <w:top w:val="nil"/>
              <w:left w:val="nil"/>
              <w:bottom w:val="single" w:color="auto" w:sz="6" w:space="0"/>
              <w:right w:val="single" w:color="auto" w:sz="6" w:space="0"/>
            </w:tcBorders>
            <w:shd w:val="clear" w:color="auto" w:fill="FFFFFF"/>
            <w:vAlign w:val="center"/>
          </w:tcPr>
          <w:p w14:paraId="5DB0D6D0">
            <w:pPr>
              <w:widowControl/>
              <w:jc w:val="left"/>
              <w:rPr>
                <w:rFonts w:ascii="微软雅黑" w:hAnsi="微软雅黑" w:eastAsia="微软雅黑" w:cs="宋体"/>
                <w:color w:val="3E3E3E"/>
                <w:kern w:val="0"/>
                <w:sz w:val="24"/>
                <w:szCs w:val="24"/>
              </w:rPr>
            </w:pP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3379A7C6">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最低检出限（过程检验、成品检验）</w:t>
            </w:r>
          </w:p>
          <w:p w14:paraId="2477C515">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该项目不合格易导致临床灵敏度低，弱阳性样本检不出，造成临床弱阳性漏检。</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6FA9BA45">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检查过程检验记录；</w:t>
            </w:r>
          </w:p>
          <w:p w14:paraId="04BCEFC4">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检查成品检验记录。</w:t>
            </w:r>
          </w:p>
        </w:tc>
      </w:tr>
      <w:tr w14:paraId="289BC9EF">
        <w:tblPrEx>
          <w:tblCellMar>
            <w:top w:w="0" w:type="dxa"/>
            <w:left w:w="0" w:type="dxa"/>
            <w:bottom w:w="0" w:type="dxa"/>
            <w:right w:w="0" w:type="dxa"/>
          </w:tblCellMar>
        </w:tblPrEx>
        <w:trPr>
          <w:trHeight w:val="105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033D5B89">
            <w:pPr>
              <w:widowControl/>
              <w:jc w:val="left"/>
              <w:rPr>
                <w:rFonts w:ascii="微软雅黑" w:hAnsi="微软雅黑" w:eastAsia="微软雅黑" w:cs="宋体"/>
                <w:color w:val="3E3E3E"/>
                <w:kern w:val="0"/>
                <w:sz w:val="24"/>
                <w:szCs w:val="24"/>
              </w:rPr>
            </w:pPr>
          </w:p>
        </w:tc>
        <w:tc>
          <w:tcPr>
            <w:tcW w:w="0" w:type="auto"/>
            <w:vMerge w:val="continue"/>
            <w:tcBorders>
              <w:top w:val="nil"/>
              <w:left w:val="nil"/>
              <w:bottom w:val="single" w:color="auto" w:sz="6" w:space="0"/>
              <w:right w:val="single" w:color="auto" w:sz="6" w:space="0"/>
            </w:tcBorders>
            <w:shd w:val="clear" w:color="auto" w:fill="FFFFFF"/>
            <w:vAlign w:val="center"/>
          </w:tcPr>
          <w:p w14:paraId="1F88CB75">
            <w:pPr>
              <w:widowControl/>
              <w:jc w:val="left"/>
              <w:rPr>
                <w:rFonts w:ascii="微软雅黑" w:hAnsi="微软雅黑" w:eastAsia="微软雅黑" w:cs="宋体"/>
                <w:color w:val="3E3E3E"/>
                <w:kern w:val="0"/>
                <w:sz w:val="24"/>
                <w:szCs w:val="24"/>
              </w:rPr>
            </w:pP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9092FBD">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精密度（过程检验、成品检验）</w:t>
            </w:r>
          </w:p>
          <w:p w14:paraId="35D6B1A9">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该项目不合格易导致临床检验结果重复性不好。</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4084A19">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检查过程检验记录；</w:t>
            </w:r>
          </w:p>
          <w:p w14:paraId="175F5B54">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检查成品检验记录。</w:t>
            </w:r>
          </w:p>
        </w:tc>
      </w:tr>
      <w:tr w14:paraId="21360E6C">
        <w:tblPrEx>
          <w:shd w:val="clear" w:color="auto" w:fill="FFFFFF"/>
          <w:tblCellMar>
            <w:top w:w="0" w:type="dxa"/>
            <w:left w:w="0" w:type="dxa"/>
            <w:bottom w:w="0" w:type="dxa"/>
            <w:right w:w="0" w:type="dxa"/>
          </w:tblCellMar>
        </w:tblPrEx>
        <w:trPr>
          <w:trHeight w:val="1050" w:hRule="atLeast"/>
          <w:jc w:val="center"/>
        </w:trPr>
        <w:tc>
          <w:tcPr>
            <w:tcW w:w="0" w:type="auto"/>
            <w:vMerge w:val="continue"/>
            <w:tcBorders>
              <w:top w:val="nil"/>
              <w:left w:val="single" w:color="auto" w:sz="6" w:space="0"/>
              <w:bottom w:val="single" w:color="auto" w:sz="6" w:space="0"/>
              <w:right w:val="single" w:color="auto" w:sz="6" w:space="0"/>
            </w:tcBorders>
            <w:shd w:val="clear" w:color="auto" w:fill="FFFFFF"/>
            <w:vAlign w:val="center"/>
          </w:tcPr>
          <w:p w14:paraId="63545304">
            <w:pPr>
              <w:widowControl/>
              <w:jc w:val="left"/>
              <w:rPr>
                <w:rFonts w:ascii="微软雅黑" w:hAnsi="微软雅黑" w:eastAsia="微软雅黑" w:cs="宋体"/>
                <w:color w:val="3E3E3E"/>
                <w:kern w:val="0"/>
                <w:sz w:val="24"/>
                <w:szCs w:val="24"/>
              </w:rPr>
            </w:pPr>
          </w:p>
        </w:tc>
        <w:tc>
          <w:tcPr>
            <w:tcW w:w="0" w:type="auto"/>
            <w:vMerge w:val="continue"/>
            <w:tcBorders>
              <w:top w:val="nil"/>
              <w:left w:val="nil"/>
              <w:bottom w:val="single" w:color="auto" w:sz="6" w:space="0"/>
              <w:right w:val="single" w:color="auto" w:sz="6" w:space="0"/>
            </w:tcBorders>
            <w:shd w:val="clear" w:color="auto" w:fill="FFFFFF"/>
            <w:vAlign w:val="center"/>
          </w:tcPr>
          <w:p w14:paraId="67EE0DAF">
            <w:pPr>
              <w:widowControl/>
              <w:jc w:val="left"/>
              <w:rPr>
                <w:rFonts w:ascii="微软雅黑" w:hAnsi="微软雅黑" w:eastAsia="微软雅黑" w:cs="宋体"/>
                <w:color w:val="3E3E3E"/>
                <w:kern w:val="0"/>
                <w:sz w:val="24"/>
                <w:szCs w:val="24"/>
              </w:rPr>
            </w:pP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590B2692">
            <w:pPr>
              <w:widowControl/>
              <w:wordWrap w:val="0"/>
              <w:spacing w:line="315" w:lineRule="atLeast"/>
              <w:jc w:val="left"/>
              <w:textAlignment w:val="center"/>
              <w:rPr>
                <w:rFonts w:hint="eastAsia" w:ascii="微软雅黑" w:hAnsi="微软雅黑" w:eastAsia="微软雅黑" w:cs="宋体"/>
                <w:color w:val="3E3E3E"/>
                <w:kern w:val="0"/>
                <w:sz w:val="24"/>
                <w:szCs w:val="24"/>
              </w:rPr>
            </w:pPr>
            <w:r>
              <w:rPr>
                <w:rFonts w:hint="eastAsia" w:ascii="宋体" w:hAnsi="宋体" w:eastAsia="宋体" w:cs="宋体"/>
                <w:color w:val="3E3E3E"/>
                <w:kern w:val="0"/>
                <w:sz w:val="24"/>
                <w:szCs w:val="24"/>
              </w:rPr>
              <w:t>稳定性（成品检验）</w:t>
            </w:r>
          </w:p>
          <w:p w14:paraId="6E3A485F">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该项目不合格易导致试剂性能下降，试剂有效期缩短</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9B43929">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检查过程检验记录；</w:t>
            </w:r>
          </w:p>
          <w:p w14:paraId="588C9130">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检查成品检验记录。</w:t>
            </w:r>
          </w:p>
        </w:tc>
      </w:tr>
      <w:tr w14:paraId="05DD06A6">
        <w:tblPrEx>
          <w:shd w:val="clear" w:color="auto" w:fill="FFFFFF"/>
          <w:tblCellMar>
            <w:top w:w="0" w:type="dxa"/>
            <w:left w:w="0" w:type="dxa"/>
            <w:bottom w:w="0" w:type="dxa"/>
            <w:right w:w="0" w:type="dxa"/>
          </w:tblCellMar>
        </w:tblPrEx>
        <w:trPr>
          <w:trHeight w:val="1725" w:hRule="atLeast"/>
          <w:jc w:val="center"/>
        </w:trPr>
        <w:tc>
          <w:tcPr>
            <w:tcW w:w="496" w:type="dxa"/>
            <w:tcBorders>
              <w:top w:val="nil"/>
              <w:left w:val="single" w:color="auto" w:sz="6" w:space="0"/>
              <w:bottom w:val="single" w:color="auto" w:sz="6" w:space="0"/>
              <w:right w:val="single" w:color="auto" w:sz="6" w:space="0"/>
            </w:tcBorders>
            <w:shd w:val="clear" w:color="auto" w:fill="FFFFFF"/>
            <w:tcMar>
              <w:top w:w="15" w:type="dxa"/>
              <w:left w:w="15" w:type="dxa"/>
              <w:bottom w:w="15" w:type="dxa"/>
              <w:right w:w="15" w:type="dxa"/>
            </w:tcMar>
            <w:vAlign w:val="center"/>
          </w:tcPr>
          <w:p w14:paraId="327CA858">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8</w:t>
            </w:r>
          </w:p>
        </w:tc>
        <w:tc>
          <w:tcPr>
            <w:tcW w:w="1350"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1C465C65">
            <w:pPr>
              <w:widowControl/>
              <w:wordWrap w:val="0"/>
              <w:spacing w:line="360" w:lineRule="atLeast"/>
              <w:jc w:val="center"/>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不良事件监测、分析和改进</w:t>
            </w:r>
          </w:p>
        </w:tc>
        <w:tc>
          <w:tcPr>
            <w:tcW w:w="2846" w:type="dxa"/>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4D5D9D99">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宋体" w:hAnsi="宋体" w:eastAsia="宋体" w:cs="宋体"/>
                <w:color w:val="3E3E3E"/>
                <w:kern w:val="0"/>
                <w:sz w:val="24"/>
                <w:szCs w:val="24"/>
              </w:rPr>
              <w:t>是否按规定开展不良事件监测；是否建立纠正预防措施程序，确定潜在问题的原因，采取有效措施，防止问题发生。</w:t>
            </w:r>
          </w:p>
        </w:tc>
        <w:tc>
          <w:tcPr>
            <w:tcW w:w="9357" w:type="dxa"/>
            <w:gridSpan w:val="2"/>
            <w:tcBorders>
              <w:top w:val="nil"/>
              <w:left w:val="nil"/>
              <w:bottom w:val="single" w:color="auto" w:sz="6" w:space="0"/>
              <w:right w:val="single" w:color="auto" w:sz="6" w:space="0"/>
            </w:tcBorders>
            <w:shd w:val="clear" w:color="auto" w:fill="FFFFFF"/>
            <w:tcMar>
              <w:top w:w="15" w:type="dxa"/>
              <w:left w:w="15" w:type="dxa"/>
              <w:bottom w:w="15" w:type="dxa"/>
              <w:right w:w="15" w:type="dxa"/>
            </w:tcMar>
            <w:vAlign w:val="center"/>
          </w:tcPr>
          <w:p w14:paraId="2975A9AE">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1.</w:t>
            </w:r>
            <w:r>
              <w:rPr>
                <w:rFonts w:hint="eastAsia" w:ascii="宋体" w:hAnsi="宋体" w:eastAsia="宋体" w:cs="宋体"/>
                <w:color w:val="3E3E3E"/>
                <w:kern w:val="0"/>
                <w:sz w:val="24"/>
                <w:szCs w:val="24"/>
              </w:rPr>
              <w:t>确认企业建立了不良事件监测的规定，确认规定覆盖了部门</w:t>
            </w:r>
            <w:r>
              <w:rPr>
                <w:rFonts w:hint="eastAsia" w:ascii="微软雅黑" w:hAnsi="微软雅黑" w:eastAsia="微软雅黑" w:cs="宋体"/>
                <w:color w:val="3E3E3E"/>
                <w:kern w:val="0"/>
                <w:sz w:val="24"/>
                <w:szCs w:val="24"/>
              </w:rPr>
              <w:t>/</w:t>
            </w:r>
            <w:r>
              <w:rPr>
                <w:rFonts w:hint="eastAsia" w:ascii="宋体" w:hAnsi="宋体" w:eastAsia="宋体" w:cs="宋体"/>
                <w:color w:val="3E3E3E"/>
                <w:kern w:val="0"/>
                <w:sz w:val="24"/>
                <w:szCs w:val="24"/>
              </w:rPr>
              <w:t>人员职责、监测程序、报告时限、报告途径、调查、处置、内外部接口等内容。确认企业按规定开展了不良事件监测活动并持续保持相关记录。</w:t>
            </w:r>
          </w:p>
          <w:p w14:paraId="0249712A">
            <w:pPr>
              <w:widowControl/>
              <w:wordWrap w:val="0"/>
              <w:spacing w:line="315" w:lineRule="atLeast"/>
              <w:jc w:val="left"/>
              <w:textAlignment w:val="center"/>
              <w:rPr>
                <w:rFonts w:ascii="微软雅黑" w:hAnsi="微软雅黑" w:eastAsia="微软雅黑" w:cs="宋体"/>
                <w:color w:val="3E3E3E"/>
                <w:kern w:val="0"/>
                <w:sz w:val="24"/>
                <w:szCs w:val="24"/>
              </w:rPr>
            </w:pPr>
            <w:r>
              <w:rPr>
                <w:rFonts w:hint="eastAsia" w:ascii="微软雅黑" w:hAnsi="微软雅黑" w:eastAsia="微软雅黑" w:cs="宋体"/>
                <w:color w:val="3E3E3E"/>
                <w:kern w:val="0"/>
                <w:sz w:val="24"/>
                <w:szCs w:val="24"/>
              </w:rPr>
              <w:t>2.</w:t>
            </w:r>
            <w:r>
              <w:rPr>
                <w:rFonts w:hint="eastAsia" w:ascii="宋体" w:hAnsi="宋体" w:eastAsia="宋体" w:cs="宋体"/>
                <w:color w:val="3E3E3E"/>
                <w:kern w:val="0"/>
                <w:sz w:val="24"/>
                <w:szCs w:val="24"/>
              </w:rPr>
              <w:t>企业是否建立纠正预防措施程序，确定产生问题的原因，采取有效措施，防止相关问题再次发生。</w:t>
            </w:r>
          </w:p>
        </w:tc>
      </w:tr>
    </w:tbl>
    <w:p w14:paraId="3DBC6B1E">
      <w:pPr>
        <w:widowControl/>
        <w:shd w:val="clear" w:color="auto" w:fill="FFFFFF"/>
        <w:spacing w:line="384" w:lineRule="atLeast"/>
        <w:jc w:val="left"/>
        <w:rPr>
          <w:rFonts w:ascii="宋体" w:hAnsi="宋体" w:eastAsia="宋体" w:cs="宋体"/>
          <w:color w:val="3E3E3E"/>
          <w:kern w:val="0"/>
          <w:sz w:val="24"/>
          <w:szCs w:val="24"/>
        </w:rPr>
      </w:pPr>
    </w:p>
    <w:p w14:paraId="55A89534">
      <w:pPr>
        <w:rPr>
          <w:rFonts w:hint="eastAsia"/>
        </w:rPr>
      </w:pPr>
    </w:p>
    <w:p w14:paraId="6ED58B66">
      <w:pPr>
        <w:widowControl/>
        <w:pBdr>
          <w:bottom w:val="single" w:color="E7E7EB" w:sz="6" w:space="8"/>
        </w:pBdr>
        <w:spacing w:after="210"/>
        <w:jc w:val="center"/>
        <w:outlineLvl w:val="1"/>
        <w:rPr>
          <w:rFonts w:hint="eastAsia" w:eastAsia="宋体"/>
          <w:lang w:eastAsia="zh-CN"/>
        </w:rPr>
      </w:pPr>
    </w:p>
    <w:p w14:paraId="67CAD5FA">
      <w:pPr>
        <w:widowControl/>
        <w:pBdr>
          <w:bottom w:val="single" w:color="E7E7EB" w:sz="6" w:space="8"/>
        </w:pBdr>
        <w:spacing w:after="210"/>
        <w:jc w:val="center"/>
        <w:outlineLvl w:val="1"/>
        <w:rPr>
          <w:rFonts w:hint="eastAsia" w:eastAsia="宋体"/>
          <w:lang w:eastAsia="zh-CN"/>
        </w:rPr>
      </w:pPr>
    </w:p>
    <w:p w14:paraId="6048D04E">
      <w:pPr>
        <w:widowControl/>
        <w:pBdr>
          <w:bottom w:val="single" w:color="E7E7EB" w:sz="6" w:space="8"/>
        </w:pBdr>
        <w:spacing w:after="210"/>
        <w:jc w:val="center"/>
        <w:outlineLvl w:val="1"/>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8AE"/>
    <w:rsid w:val="002D58AE"/>
    <w:rsid w:val="008D25F2"/>
    <w:rsid w:val="0CE524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link w:val="6"/>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标题 2 Char"/>
    <w:basedOn w:val="5"/>
    <w:link w:val="2"/>
    <w:uiPriority w:val="9"/>
    <w:rPr>
      <w:rFonts w:ascii="宋体" w:hAnsi="宋体" w:eastAsia="宋体" w:cs="宋体"/>
      <w:b/>
      <w:bCs/>
      <w:kern w:val="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3180</Words>
  <Characters>3254</Characters>
  <Lines>23</Lines>
  <Paragraphs>6</Paragraphs>
  <TotalTime>1</TotalTime>
  <ScaleCrop>false</ScaleCrop>
  <LinksUpToDate>false</LinksUpToDate>
  <CharactersWithSpaces>3254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2017-04-19T13:13:00Z</dcterms:created>
  <dc:creator>Byond Tang1</dc:creator>
  <cp:lastModifiedBy>太极箫客</cp:lastModifiedBy>
  <dcterms:modified xsi:type="dcterms:W3CDTF">2025-08-14T06:29:23Z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8FA55950361947C69D11677EBE34AC24_12</vt:lpwstr>
  </property>
</Properties>
</file>