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321" w:rsidRPr="007A250F" w:rsidRDefault="00F76321" w:rsidP="00487E12">
      <w:pPr>
        <w:spacing w:afterLines="100" w:after="312"/>
        <w:jc w:val="center"/>
        <w:rPr>
          <w:rFonts w:cs="Arial"/>
          <w:b/>
          <w:sz w:val="84"/>
          <w:szCs w:val="84"/>
        </w:rPr>
      </w:pPr>
      <w:r w:rsidRPr="007A250F">
        <w:rPr>
          <w:rFonts w:hAnsi="宋体" w:cs="Arial"/>
          <w:b/>
          <w:sz w:val="84"/>
          <w:szCs w:val="84"/>
        </w:rPr>
        <w:t>行业指南</w:t>
      </w:r>
    </w:p>
    <w:p w:rsidR="00F76321" w:rsidRPr="007A250F" w:rsidRDefault="00F76321" w:rsidP="009D46E3">
      <w:pPr>
        <w:jc w:val="center"/>
        <w:rPr>
          <w:rFonts w:cs="Arial"/>
          <w:b/>
          <w:sz w:val="52"/>
          <w:szCs w:val="52"/>
        </w:rPr>
      </w:pPr>
      <w:r w:rsidRPr="007A250F">
        <w:rPr>
          <w:rFonts w:hAnsi="宋体" w:cs="Arial"/>
          <w:b/>
          <w:sz w:val="52"/>
          <w:szCs w:val="52"/>
        </w:rPr>
        <w:t>冠状动脉药物</w:t>
      </w:r>
      <w:r w:rsidRPr="007A250F">
        <w:rPr>
          <w:rFonts w:cs="Arial"/>
          <w:b/>
          <w:sz w:val="52"/>
          <w:szCs w:val="52"/>
        </w:rPr>
        <w:t>-</w:t>
      </w:r>
      <w:r w:rsidRPr="007A250F">
        <w:rPr>
          <w:rFonts w:hAnsi="宋体" w:cs="Arial"/>
          <w:b/>
          <w:sz w:val="52"/>
          <w:szCs w:val="52"/>
        </w:rPr>
        <w:t>洗脱支架</w:t>
      </w:r>
      <w:r w:rsidRPr="007A250F">
        <w:rPr>
          <w:rFonts w:cs="Arial"/>
          <w:b/>
          <w:sz w:val="52"/>
          <w:szCs w:val="52"/>
        </w:rPr>
        <w:t>-</w:t>
      </w:r>
      <w:r w:rsidR="007A250F" w:rsidRPr="007A250F">
        <w:rPr>
          <w:rFonts w:cs="Arial" w:hint="eastAsia"/>
          <w:b/>
          <w:sz w:val="52"/>
          <w:szCs w:val="52"/>
        </w:rPr>
        <w:br/>
      </w:r>
      <w:r w:rsidRPr="007A250F">
        <w:rPr>
          <w:rFonts w:hAnsi="宋体" w:cs="Arial"/>
          <w:b/>
          <w:sz w:val="52"/>
          <w:szCs w:val="52"/>
        </w:rPr>
        <w:t>非临床和临床研究</w:t>
      </w:r>
    </w:p>
    <w:p w:rsidR="00F76321" w:rsidRPr="007A250F" w:rsidRDefault="009E74B5" w:rsidP="00726277">
      <w:pPr>
        <w:spacing w:beforeLines="200" w:before="624" w:afterLines="100" w:after="312"/>
        <w:jc w:val="center"/>
        <w:rPr>
          <w:rFonts w:cs="Arial"/>
          <w:b/>
          <w:i/>
          <w:sz w:val="36"/>
          <w:szCs w:val="36"/>
        </w:rPr>
      </w:pPr>
      <w:r w:rsidRPr="007A250F">
        <w:rPr>
          <w:rFonts w:hAnsi="宋体" w:cs="Arial" w:hint="eastAsia"/>
          <w:b/>
          <w:i/>
          <w:sz w:val="36"/>
          <w:szCs w:val="36"/>
        </w:rPr>
        <w:t>指南</w:t>
      </w:r>
      <w:r w:rsidR="00F76321" w:rsidRPr="007A250F">
        <w:rPr>
          <w:rFonts w:hAnsi="宋体" w:cs="Arial"/>
          <w:b/>
          <w:i/>
          <w:sz w:val="36"/>
          <w:szCs w:val="36"/>
        </w:rPr>
        <w:t>草案</w:t>
      </w:r>
    </w:p>
    <w:p w:rsidR="00F76321" w:rsidRDefault="00F76321" w:rsidP="00726277">
      <w:pPr>
        <w:spacing w:afterLines="100" w:after="312"/>
        <w:jc w:val="center"/>
        <w:rPr>
          <w:rFonts w:hAnsi="宋体" w:cs="Arial"/>
          <w:b/>
          <w:szCs w:val="21"/>
        </w:rPr>
      </w:pPr>
      <w:r w:rsidRPr="00F76321">
        <w:rPr>
          <w:rFonts w:hAnsi="宋体" w:cs="Arial"/>
          <w:b/>
          <w:szCs w:val="21"/>
        </w:rPr>
        <w:t>本指导性文件</w:t>
      </w:r>
      <w:r w:rsidR="009E74B5" w:rsidRPr="009E74B5">
        <w:rPr>
          <w:rFonts w:hAnsi="宋体" w:cs="Arial" w:hint="eastAsia"/>
          <w:b/>
          <w:szCs w:val="21"/>
        </w:rPr>
        <w:t>公布的目的仅用于征询意见、建议用途</w:t>
      </w:r>
      <w:r w:rsidRPr="00F76321">
        <w:rPr>
          <w:rFonts w:hAnsi="宋体" w:cs="Arial"/>
          <w:b/>
          <w:szCs w:val="21"/>
        </w:rPr>
        <w:t>。</w:t>
      </w:r>
    </w:p>
    <w:p w:rsidR="007A250F" w:rsidRPr="00F76321" w:rsidRDefault="007A250F" w:rsidP="00726277">
      <w:pPr>
        <w:spacing w:afterLines="100" w:after="312"/>
        <w:jc w:val="center"/>
        <w:rPr>
          <w:rFonts w:cs="Arial"/>
          <w:b/>
          <w:szCs w:val="21"/>
        </w:rPr>
      </w:pPr>
    </w:p>
    <w:p w:rsidR="00F76321" w:rsidRPr="007A250F" w:rsidRDefault="00F76321" w:rsidP="00726277">
      <w:pPr>
        <w:spacing w:afterLines="100" w:after="312"/>
        <w:rPr>
          <w:rFonts w:cs="Arial"/>
          <w:sz w:val="24"/>
          <w:szCs w:val="24"/>
        </w:rPr>
      </w:pPr>
      <w:r w:rsidRPr="007A250F">
        <w:rPr>
          <w:rFonts w:hAnsi="宋体" w:cs="Arial"/>
          <w:sz w:val="24"/>
          <w:szCs w:val="24"/>
        </w:rPr>
        <w:t>应在声明本草案</w:t>
      </w:r>
      <w:r w:rsidR="0070211A" w:rsidRPr="007A250F">
        <w:rPr>
          <w:rFonts w:hAnsi="宋体" w:cs="Arial" w:hint="eastAsia"/>
          <w:sz w:val="24"/>
          <w:szCs w:val="24"/>
        </w:rPr>
        <w:t>指南</w:t>
      </w:r>
      <w:r w:rsidRPr="007A250F">
        <w:rPr>
          <w:rFonts w:hAnsi="宋体" w:cs="Arial"/>
          <w:sz w:val="24"/>
          <w:szCs w:val="24"/>
        </w:rPr>
        <w:t>有效性的联邦公告通知发布的</w:t>
      </w:r>
      <w:r w:rsidRPr="007A250F">
        <w:rPr>
          <w:rFonts w:cs="Arial"/>
          <w:sz w:val="24"/>
          <w:szCs w:val="24"/>
        </w:rPr>
        <w:t>90</w:t>
      </w:r>
      <w:r w:rsidRPr="007A250F">
        <w:rPr>
          <w:rFonts w:hAnsi="宋体" w:cs="Arial"/>
          <w:sz w:val="24"/>
          <w:szCs w:val="24"/>
        </w:rPr>
        <w:t>天内提交与本草案文件相关的评论和建议。</w:t>
      </w:r>
      <w:r w:rsidR="0070211A" w:rsidRPr="007A250F">
        <w:rPr>
          <w:rFonts w:hAnsi="宋体" w:cs="Arial" w:hint="eastAsia"/>
          <w:sz w:val="24"/>
          <w:szCs w:val="24"/>
        </w:rPr>
        <w:t>评论提交至</w:t>
      </w:r>
      <w:r w:rsidRPr="007A250F">
        <w:rPr>
          <w:rFonts w:hAnsi="宋体" w:cs="Arial"/>
          <w:sz w:val="24"/>
          <w:szCs w:val="24"/>
        </w:rPr>
        <w:t>案卷管理科</w:t>
      </w:r>
      <w:r w:rsidR="00726277" w:rsidRPr="007A250F">
        <w:rPr>
          <w:rFonts w:cs="Arial"/>
          <w:sz w:val="24"/>
          <w:szCs w:val="24"/>
        </w:rPr>
        <w:t>（</w:t>
      </w:r>
      <w:r w:rsidRPr="007A250F">
        <w:rPr>
          <w:rFonts w:cs="Arial"/>
          <w:sz w:val="24"/>
          <w:szCs w:val="24"/>
        </w:rPr>
        <w:t>HFA-305)</w:t>
      </w:r>
      <w:r w:rsidRPr="007A250F">
        <w:rPr>
          <w:rFonts w:hAnsi="宋体" w:cs="Arial"/>
          <w:sz w:val="24"/>
          <w:szCs w:val="24"/>
        </w:rPr>
        <w:t>，食品药品监督管理局，</w:t>
      </w:r>
      <w:r w:rsidRPr="007A250F">
        <w:rPr>
          <w:rFonts w:cs="Arial"/>
          <w:sz w:val="24"/>
          <w:szCs w:val="24"/>
        </w:rPr>
        <w:t>5630Fishers Lane</w:t>
      </w:r>
      <w:r w:rsidR="00726277" w:rsidRPr="007A250F">
        <w:rPr>
          <w:rFonts w:cs="Arial" w:hint="eastAsia"/>
          <w:sz w:val="24"/>
          <w:szCs w:val="24"/>
        </w:rPr>
        <w:t xml:space="preserve">, </w:t>
      </w:r>
      <w:r w:rsidRPr="007A250F">
        <w:rPr>
          <w:rFonts w:cs="Arial"/>
          <w:sz w:val="24"/>
          <w:szCs w:val="24"/>
        </w:rPr>
        <w:t>rm. 1061</w:t>
      </w:r>
      <w:r w:rsidR="00726277" w:rsidRPr="007A250F">
        <w:rPr>
          <w:rFonts w:cs="Arial" w:hint="eastAsia"/>
          <w:sz w:val="24"/>
          <w:szCs w:val="24"/>
        </w:rPr>
        <w:t xml:space="preserve">, </w:t>
      </w:r>
      <w:r w:rsidRPr="007A250F">
        <w:rPr>
          <w:rFonts w:cs="Arial"/>
          <w:sz w:val="24"/>
          <w:szCs w:val="24"/>
        </w:rPr>
        <w:t>Rockville</w:t>
      </w:r>
      <w:r w:rsidR="00B52E47" w:rsidRPr="007A250F">
        <w:rPr>
          <w:rFonts w:cs="Arial" w:hint="eastAsia"/>
          <w:sz w:val="24"/>
          <w:szCs w:val="24"/>
        </w:rPr>
        <w:t>，</w:t>
      </w:r>
      <w:r w:rsidRPr="007A250F">
        <w:rPr>
          <w:rFonts w:cs="Arial"/>
          <w:sz w:val="24"/>
          <w:szCs w:val="24"/>
        </w:rPr>
        <w:t>MD</w:t>
      </w:r>
      <w:r w:rsidR="00726277" w:rsidRPr="007A250F">
        <w:rPr>
          <w:rFonts w:cs="Arial" w:hint="eastAsia"/>
          <w:sz w:val="24"/>
          <w:szCs w:val="24"/>
        </w:rPr>
        <w:t xml:space="preserve">, </w:t>
      </w:r>
      <w:r w:rsidRPr="007A250F">
        <w:rPr>
          <w:rFonts w:cs="Arial"/>
          <w:sz w:val="24"/>
          <w:szCs w:val="24"/>
        </w:rPr>
        <w:t>20852</w:t>
      </w:r>
      <w:r w:rsidRPr="007A250F">
        <w:rPr>
          <w:rFonts w:hAnsi="宋体" w:cs="Arial"/>
          <w:sz w:val="24"/>
          <w:szCs w:val="24"/>
        </w:rPr>
        <w:t>。所有评论应注明案卷编号，该编号在联邦公报上公布的可用性通知中列出。</w:t>
      </w:r>
    </w:p>
    <w:p w:rsidR="00F76321" w:rsidRPr="007A250F" w:rsidRDefault="00F76321" w:rsidP="00726277">
      <w:pPr>
        <w:spacing w:afterLines="500" w:after="1560"/>
        <w:rPr>
          <w:rFonts w:cs="Arial"/>
          <w:sz w:val="24"/>
          <w:szCs w:val="24"/>
        </w:rPr>
      </w:pPr>
      <w:r w:rsidRPr="007A250F">
        <w:rPr>
          <w:rFonts w:hAnsi="宋体" w:cs="Arial"/>
          <w:sz w:val="24"/>
          <w:szCs w:val="24"/>
        </w:rPr>
        <w:t>与本草案文件相关的问题，请联系（</w:t>
      </w:r>
      <w:r w:rsidRPr="007A250F">
        <w:rPr>
          <w:rFonts w:cs="Arial"/>
          <w:sz w:val="24"/>
          <w:szCs w:val="24"/>
        </w:rPr>
        <w:t>CDRH</w:t>
      </w:r>
      <w:r w:rsidRPr="007A250F">
        <w:rPr>
          <w:rFonts w:hAnsi="宋体" w:cs="Arial"/>
          <w:sz w:val="24"/>
          <w:szCs w:val="24"/>
        </w:rPr>
        <w:t>）</w:t>
      </w:r>
      <w:r w:rsidRPr="007A250F">
        <w:rPr>
          <w:rFonts w:cs="Arial"/>
          <w:sz w:val="24"/>
          <w:szCs w:val="24"/>
        </w:rPr>
        <w:t>Ashley Boam</w:t>
      </w:r>
      <w:r w:rsidRPr="007A250F">
        <w:rPr>
          <w:rFonts w:hAnsi="宋体" w:cs="Arial"/>
          <w:sz w:val="24"/>
          <w:szCs w:val="24"/>
        </w:rPr>
        <w:t>，电话：</w:t>
      </w:r>
      <w:r w:rsidRPr="007A250F">
        <w:rPr>
          <w:rFonts w:cs="Arial"/>
          <w:sz w:val="24"/>
          <w:szCs w:val="24"/>
        </w:rPr>
        <w:t>240-276-4222</w:t>
      </w:r>
      <w:r w:rsidRPr="007A250F">
        <w:rPr>
          <w:rFonts w:hAnsi="宋体" w:cs="Arial"/>
          <w:sz w:val="24"/>
          <w:szCs w:val="24"/>
        </w:rPr>
        <w:t>，或（</w:t>
      </w:r>
      <w:r w:rsidRPr="007A250F">
        <w:rPr>
          <w:rFonts w:cs="Arial"/>
          <w:sz w:val="24"/>
          <w:szCs w:val="24"/>
        </w:rPr>
        <w:t>CDER</w:t>
      </w:r>
      <w:r w:rsidRPr="007A250F">
        <w:rPr>
          <w:rFonts w:hAnsi="宋体" w:cs="Arial"/>
          <w:sz w:val="24"/>
          <w:szCs w:val="24"/>
        </w:rPr>
        <w:t>）</w:t>
      </w:r>
      <w:r w:rsidRPr="007A250F">
        <w:rPr>
          <w:rFonts w:cs="Arial"/>
          <w:sz w:val="24"/>
          <w:szCs w:val="24"/>
        </w:rPr>
        <w:t>Devi Kozeli</w:t>
      </w:r>
      <w:r w:rsidRPr="007A250F">
        <w:rPr>
          <w:rFonts w:hAnsi="宋体" w:cs="Arial"/>
          <w:sz w:val="24"/>
          <w:szCs w:val="24"/>
        </w:rPr>
        <w:t>，电话：</w:t>
      </w:r>
      <w:r w:rsidRPr="007A250F">
        <w:rPr>
          <w:rFonts w:cs="Arial"/>
          <w:sz w:val="24"/>
          <w:szCs w:val="24"/>
        </w:rPr>
        <w:t>301-796-2240</w:t>
      </w:r>
      <w:r w:rsidR="00B52E47" w:rsidRPr="007A250F">
        <w:rPr>
          <w:rFonts w:hAnsi="宋体" w:cs="Arial" w:hint="eastAsia"/>
          <w:sz w:val="24"/>
          <w:szCs w:val="24"/>
        </w:rPr>
        <w:t>。</w:t>
      </w:r>
    </w:p>
    <w:p w:rsidR="007A250F" w:rsidRDefault="007A250F" w:rsidP="00F76321">
      <w:pPr>
        <w:jc w:val="center"/>
        <w:rPr>
          <w:rFonts w:hAnsi="宋体" w:cs="Arial"/>
          <w:b/>
          <w:szCs w:val="21"/>
        </w:rPr>
      </w:pPr>
    </w:p>
    <w:p w:rsidR="00F76321" w:rsidRPr="007A250F" w:rsidRDefault="00F76321" w:rsidP="00F76321">
      <w:pPr>
        <w:jc w:val="center"/>
        <w:rPr>
          <w:rFonts w:cs="Arial"/>
          <w:b/>
          <w:sz w:val="24"/>
          <w:szCs w:val="24"/>
        </w:rPr>
      </w:pPr>
      <w:r w:rsidRPr="007A250F">
        <w:rPr>
          <w:rFonts w:hAnsi="宋体" w:cs="Arial"/>
          <w:b/>
          <w:sz w:val="24"/>
          <w:szCs w:val="24"/>
        </w:rPr>
        <w:t>美国卫生和</w:t>
      </w:r>
      <w:r w:rsidR="0070211A" w:rsidRPr="007A250F">
        <w:rPr>
          <w:rFonts w:hAnsi="宋体" w:cs="Arial" w:hint="eastAsia"/>
          <w:b/>
          <w:sz w:val="24"/>
          <w:szCs w:val="24"/>
        </w:rPr>
        <w:t>和人类</w:t>
      </w:r>
      <w:r w:rsidRPr="007A250F">
        <w:rPr>
          <w:rFonts w:hAnsi="宋体" w:cs="Arial"/>
          <w:b/>
          <w:sz w:val="24"/>
          <w:szCs w:val="24"/>
        </w:rPr>
        <w:t>服务署</w:t>
      </w:r>
    </w:p>
    <w:p w:rsidR="00F76321" w:rsidRPr="007A250F" w:rsidRDefault="00F76321" w:rsidP="00F76321">
      <w:pPr>
        <w:jc w:val="center"/>
        <w:rPr>
          <w:rFonts w:cs="Arial"/>
          <w:b/>
          <w:sz w:val="24"/>
          <w:szCs w:val="24"/>
        </w:rPr>
      </w:pPr>
      <w:r w:rsidRPr="007A250F">
        <w:rPr>
          <w:rFonts w:hAnsi="宋体" w:cs="Arial"/>
          <w:b/>
          <w:sz w:val="24"/>
          <w:szCs w:val="24"/>
        </w:rPr>
        <w:t>食品药品监督管理局</w:t>
      </w:r>
    </w:p>
    <w:p w:rsidR="00F76321" w:rsidRPr="007A250F" w:rsidRDefault="00F76321" w:rsidP="00F76321">
      <w:pPr>
        <w:jc w:val="center"/>
        <w:rPr>
          <w:rFonts w:cs="Arial"/>
          <w:b/>
          <w:sz w:val="24"/>
          <w:szCs w:val="24"/>
        </w:rPr>
      </w:pPr>
      <w:r w:rsidRPr="007A250F">
        <w:rPr>
          <w:rFonts w:hAnsi="宋体" w:cs="Arial"/>
          <w:b/>
          <w:sz w:val="24"/>
          <w:szCs w:val="24"/>
        </w:rPr>
        <w:t>器械和放射卫生中心（</w:t>
      </w:r>
      <w:r w:rsidRPr="007A250F">
        <w:rPr>
          <w:rFonts w:cs="Arial"/>
          <w:b/>
          <w:sz w:val="24"/>
          <w:szCs w:val="24"/>
        </w:rPr>
        <w:t>CDRH</w:t>
      </w:r>
      <w:r w:rsidRPr="007A250F">
        <w:rPr>
          <w:rFonts w:hAnsi="宋体" w:cs="Arial"/>
          <w:b/>
          <w:sz w:val="24"/>
          <w:szCs w:val="24"/>
        </w:rPr>
        <w:t>）</w:t>
      </w:r>
    </w:p>
    <w:p w:rsidR="00F76321" w:rsidRPr="007A250F" w:rsidRDefault="00F76321" w:rsidP="00F76321">
      <w:pPr>
        <w:jc w:val="center"/>
        <w:rPr>
          <w:rFonts w:cs="Arial"/>
          <w:b/>
          <w:sz w:val="24"/>
          <w:szCs w:val="24"/>
        </w:rPr>
      </w:pPr>
      <w:r w:rsidRPr="007A250F">
        <w:rPr>
          <w:rFonts w:hAnsi="宋体" w:cs="Arial"/>
          <w:b/>
          <w:sz w:val="24"/>
          <w:szCs w:val="24"/>
        </w:rPr>
        <w:t>药品评价和研究中心（</w:t>
      </w:r>
      <w:r w:rsidRPr="007A250F">
        <w:rPr>
          <w:rFonts w:cs="Arial"/>
          <w:b/>
          <w:sz w:val="24"/>
          <w:szCs w:val="24"/>
        </w:rPr>
        <w:t>CDER</w:t>
      </w:r>
      <w:r w:rsidRPr="007A250F">
        <w:rPr>
          <w:rFonts w:hAnsi="宋体" w:cs="Arial"/>
          <w:b/>
          <w:sz w:val="24"/>
          <w:szCs w:val="24"/>
        </w:rPr>
        <w:t>）</w:t>
      </w:r>
    </w:p>
    <w:p w:rsidR="00F76321" w:rsidRPr="007A250F" w:rsidRDefault="00F76321" w:rsidP="00F76321">
      <w:pPr>
        <w:jc w:val="center"/>
        <w:rPr>
          <w:rFonts w:cs="Arial"/>
          <w:b/>
          <w:sz w:val="24"/>
          <w:szCs w:val="24"/>
        </w:rPr>
      </w:pPr>
      <w:r w:rsidRPr="007A250F">
        <w:rPr>
          <w:rFonts w:cs="Arial"/>
          <w:b/>
          <w:sz w:val="24"/>
          <w:szCs w:val="24"/>
        </w:rPr>
        <w:t>2008</w:t>
      </w:r>
      <w:r w:rsidRPr="007A250F">
        <w:rPr>
          <w:rFonts w:hAnsi="宋体" w:cs="Arial"/>
          <w:b/>
          <w:sz w:val="24"/>
          <w:szCs w:val="24"/>
        </w:rPr>
        <w:t>年</w:t>
      </w:r>
      <w:r w:rsidRPr="007A250F">
        <w:rPr>
          <w:rFonts w:cs="Arial"/>
          <w:b/>
          <w:sz w:val="24"/>
          <w:szCs w:val="24"/>
        </w:rPr>
        <w:t>3</w:t>
      </w:r>
      <w:r w:rsidRPr="007A250F">
        <w:rPr>
          <w:rFonts w:hAnsi="宋体" w:cs="Arial"/>
          <w:b/>
          <w:sz w:val="24"/>
          <w:szCs w:val="24"/>
        </w:rPr>
        <w:t>月</w:t>
      </w:r>
    </w:p>
    <w:p w:rsidR="00F76321" w:rsidRPr="007A250F" w:rsidRDefault="00F76321" w:rsidP="00F76321">
      <w:pPr>
        <w:jc w:val="center"/>
        <w:rPr>
          <w:rFonts w:cs="Arial"/>
          <w:b/>
          <w:sz w:val="24"/>
          <w:szCs w:val="24"/>
        </w:rPr>
      </w:pPr>
      <w:r w:rsidRPr="007A250F">
        <w:rPr>
          <w:rFonts w:hAnsi="宋体" w:cs="Arial"/>
          <w:b/>
          <w:sz w:val="24"/>
          <w:szCs w:val="24"/>
        </w:rPr>
        <w:t>组合产品</w:t>
      </w:r>
    </w:p>
    <w:p w:rsidR="00F76321" w:rsidRPr="00F76321" w:rsidRDefault="00F76321" w:rsidP="00F76321">
      <w:pPr>
        <w:widowControl/>
        <w:snapToGrid/>
        <w:spacing w:line="240" w:lineRule="auto"/>
        <w:jc w:val="left"/>
        <w:rPr>
          <w:rFonts w:cs="Arial"/>
          <w:szCs w:val="21"/>
        </w:rPr>
      </w:pPr>
      <w:r w:rsidRPr="00F76321">
        <w:rPr>
          <w:rFonts w:cs="Arial"/>
          <w:szCs w:val="21"/>
        </w:rPr>
        <w:br w:type="page"/>
      </w:r>
    </w:p>
    <w:p w:rsidR="00F76321" w:rsidRPr="0027492C" w:rsidRDefault="00F76321" w:rsidP="00F76321">
      <w:pPr>
        <w:rPr>
          <w:rFonts w:cs="Arial"/>
          <w:szCs w:val="21"/>
        </w:rPr>
      </w:pPr>
    </w:p>
    <w:p w:rsidR="00F76321" w:rsidRPr="00F76321" w:rsidRDefault="00F76321" w:rsidP="00726277">
      <w:pPr>
        <w:spacing w:afterLines="100" w:after="312"/>
        <w:jc w:val="center"/>
        <w:rPr>
          <w:rFonts w:cs="Arial"/>
          <w:sz w:val="72"/>
          <w:szCs w:val="72"/>
        </w:rPr>
      </w:pPr>
      <w:r w:rsidRPr="00F76321">
        <w:rPr>
          <w:rFonts w:hAnsi="宋体" w:cs="Arial"/>
          <w:b/>
          <w:sz w:val="72"/>
          <w:szCs w:val="72"/>
        </w:rPr>
        <w:t>行业指南</w:t>
      </w:r>
    </w:p>
    <w:p w:rsidR="00F76321" w:rsidRPr="00F76321" w:rsidRDefault="00F76321" w:rsidP="00726277">
      <w:pPr>
        <w:spacing w:afterLines="100" w:after="312"/>
        <w:jc w:val="center"/>
        <w:rPr>
          <w:rFonts w:hAnsi="宋体" w:cs="Arial"/>
          <w:b/>
          <w:sz w:val="44"/>
          <w:szCs w:val="44"/>
        </w:rPr>
      </w:pPr>
      <w:r w:rsidRPr="00F76321">
        <w:rPr>
          <w:rFonts w:hAnsi="宋体" w:cs="Arial"/>
          <w:b/>
          <w:sz w:val="44"/>
          <w:szCs w:val="44"/>
        </w:rPr>
        <w:t>冠状动脉药物</w:t>
      </w:r>
      <w:r w:rsidRPr="00F76321">
        <w:rPr>
          <w:rFonts w:hAnsi="宋体" w:cs="Arial"/>
          <w:b/>
          <w:sz w:val="44"/>
          <w:szCs w:val="44"/>
        </w:rPr>
        <w:t>-</w:t>
      </w:r>
      <w:r w:rsidRPr="00F76321">
        <w:rPr>
          <w:rFonts w:hAnsi="宋体" w:cs="Arial"/>
          <w:b/>
          <w:sz w:val="44"/>
          <w:szCs w:val="44"/>
        </w:rPr>
        <w:t>洗脱支架</w:t>
      </w:r>
    </w:p>
    <w:p w:rsidR="00F76321" w:rsidRPr="00F76321" w:rsidRDefault="00F76321" w:rsidP="00F76321">
      <w:pPr>
        <w:jc w:val="center"/>
        <w:rPr>
          <w:rFonts w:cs="Arial"/>
          <w:i/>
          <w:szCs w:val="21"/>
        </w:rPr>
      </w:pPr>
      <w:r w:rsidRPr="00F76321">
        <w:rPr>
          <w:rFonts w:hAnsi="宋体" w:cs="Arial"/>
          <w:i/>
          <w:szCs w:val="21"/>
        </w:rPr>
        <w:t>可通过下述获得</w:t>
      </w:r>
      <w:r w:rsidR="000F3979">
        <w:rPr>
          <w:rFonts w:hAnsi="宋体" w:cs="Arial" w:hint="eastAsia"/>
          <w:i/>
          <w:szCs w:val="21"/>
        </w:rPr>
        <w:t>其他</w:t>
      </w:r>
      <w:r w:rsidRPr="00F76321">
        <w:rPr>
          <w:rFonts w:hAnsi="宋体" w:cs="Arial"/>
          <w:i/>
          <w:szCs w:val="21"/>
        </w:rPr>
        <w:t>副本：</w:t>
      </w:r>
    </w:p>
    <w:p w:rsidR="00F76321" w:rsidRPr="00F76321" w:rsidRDefault="000F3979" w:rsidP="00726277">
      <w:pPr>
        <w:spacing w:beforeLines="100" w:before="312"/>
        <w:jc w:val="center"/>
        <w:rPr>
          <w:rFonts w:cs="Arial"/>
          <w:i/>
          <w:szCs w:val="21"/>
        </w:rPr>
      </w:pPr>
      <w:r>
        <w:rPr>
          <w:rFonts w:hAnsi="宋体" w:cs="Arial" w:hint="eastAsia"/>
          <w:i/>
          <w:szCs w:val="21"/>
        </w:rPr>
        <w:t>交流、</w:t>
      </w:r>
      <w:r w:rsidR="00F76321" w:rsidRPr="00F76321">
        <w:rPr>
          <w:rFonts w:hAnsi="宋体" w:cs="Arial"/>
          <w:i/>
          <w:szCs w:val="21"/>
        </w:rPr>
        <w:t>教育及放射项目办公室（</w:t>
      </w:r>
      <w:r w:rsidR="00F76321" w:rsidRPr="00F76321">
        <w:rPr>
          <w:rFonts w:cs="Arial"/>
          <w:i/>
          <w:szCs w:val="21"/>
        </w:rPr>
        <w:t>OCER</w:t>
      </w:r>
      <w:r w:rsidR="00F76321" w:rsidRPr="00F76321">
        <w:rPr>
          <w:rFonts w:hAnsi="宋体" w:cs="Arial"/>
          <w:i/>
          <w:szCs w:val="21"/>
        </w:rPr>
        <w:t>）</w:t>
      </w:r>
    </w:p>
    <w:p w:rsidR="00F76321" w:rsidRPr="00F76321" w:rsidRDefault="00F76321" w:rsidP="00F76321">
      <w:pPr>
        <w:jc w:val="center"/>
        <w:rPr>
          <w:rFonts w:cs="Arial"/>
          <w:i/>
          <w:szCs w:val="21"/>
        </w:rPr>
      </w:pPr>
      <w:r w:rsidRPr="00F76321">
        <w:rPr>
          <w:rFonts w:hAnsi="宋体" w:cs="Arial"/>
          <w:i/>
          <w:szCs w:val="21"/>
        </w:rPr>
        <w:t>小制造商、国际和</w:t>
      </w:r>
      <w:r w:rsidR="000F3979">
        <w:rPr>
          <w:rFonts w:hAnsi="宋体" w:cs="Arial" w:hint="eastAsia"/>
          <w:i/>
          <w:szCs w:val="21"/>
        </w:rPr>
        <w:t>消费者协助处</w:t>
      </w:r>
      <w:r w:rsidRPr="00F76321">
        <w:rPr>
          <w:rFonts w:hAnsi="宋体" w:cs="Arial"/>
          <w:i/>
          <w:szCs w:val="21"/>
        </w:rPr>
        <w:t>（</w:t>
      </w:r>
      <w:r w:rsidRPr="00F76321">
        <w:rPr>
          <w:rFonts w:cs="Arial"/>
          <w:i/>
          <w:szCs w:val="21"/>
        </w:rPr>
        <w:t>DSMICA</w:t>
      </w:r>
      <w:r w:rsidRPr="00F76321">
        <w:rPr>
          <w:rFonts w:hAnsi="宋体" w:cs="Arial"/>
          <w:i/>
          <w:szCs w:val="21"/>
        </w:rPr>
        <w:t>）</w:t>
      </w:r>
    </w:p>
    <w:p w:rsidR="00F76321" w:rsidRPr="00F76321" w:rsidRDefault="00F76321" w:rsidP="00F76321">
      <w:pPr>
        <w:jc w:val="center"/>
        <w:rPr>
          <w:rFonts w:cs="Arial"/>
          <w:i/>
          <w:szCs w:val="21"/>
        </w:rPr>
      </w:pPr>
      <w:r w:rsidRPr="00F76321">
        <w:rPr>
          <w:rFonts w:hAnsi="宋体" w:cs="Arial"/>
          <w:i/>
          <w:szCs w:val="21"/>
        </w:rPr>
        <w:t>器械和放射卫生中心</w:t>
      </w:r>
    </w:p>
    <w:p w:rsidR="00F76321" w:rsidRPr="00F76321" w:rsidRDefault="00F76321" w:rsidP="00F76321">
      <w:pPr>
        <w:jc w:val="center"/>
        <w:rPr>
          <w:rFonts w:cs="Arial"/>
          <w:i/>
          <w:szCs w:val="21"/>
        </w:rPr>
      </w:pPr>
      <w:r w:rsidRPr="00F76321">
        <w:rPr>
          <w:rFonts w:hAnsi="宋体" w:cs="Arial"/>
          <w:i/>
          <w:szCs w:val="21"/>
        </w:rPr>
        <w:t>食品药品监督管理局</w:t>
      </w:r>
    </w:p>
    <w:p w:rsidR="00F76321" w:rsidRPr="00F76321" w:rsidRDefault="00F76321" w:rsidP="00F76321">
      <w:pPr>
        <w:jc w:val="center"/>
        <w:rPr>
          <w:rFonts w:cs="Arial"/>
          <w:i/>
          <w:szCs w:val="21"/>
        </w:rPr>
      </w:pPr>
      <w:r w:rsidRPr="00F76321">
        <w:rPr>
          <w:rFonts w:cs="Arial"/>
          <w:i/>
          <w:szCs w:val="21"/>
        </w:rPr>
        <w:t>1350 Piccard Drive (HFZ-220)</w:t>
      </w:r>
    </w:p>
    <w:p w:rsidR="00F76321" w:rsidRPr="00F76321" w:rsidRDefault="00F76321" w:rsidP="00F76321">
      <w:pPr>
        <w:jc w:val="center"/>
        <w:rPr>
          <w:rFonts w:cs="Arial"/>
          <w:i/>
          <w:szCs w:val="21"/>
        </w:rPr>
      </w:pPr>
      <w:r w:rsidRPr="00F76321">
        <w:rPr>
          <w:rFonts w:cs="Arial"/>
          <w:i/>
          <w:szCs w:val="21"/>
        </w:rPr>
        <w:t>Rockville</w:t>
      </w:r>
      <w:r w:rsidR="00726277">
        <w:rPr>
          <w:rFonts w:cs="Arial" w:hint="eastAsia"/>
          <w:i/>
          <w:szCs w:val="21"/>
        </w:rPr>
        <w:t xml:space="preserve">, </w:t>
      </w:r>
      <w:r w:rsidRPr="00F76321">
        <w:rPr>
          <w:rFonts w:cs="Arial"/>
          <w:i/>
          <w:szCs w:val="21"/>
        </w:rPr>
        <w:t>MD 20850-4307 U.S.A.</w:t>
      </w:r>
    </w:p>
    <w:p w:rsidR="00F76321" w:rsidRPr="007A250F" w:rsidRDefault="00F76321" w:rsidP="00F76321">
      <w:pPr>
        <w:jc w:val="center"/>
        <w:rPr>
          <w:rFonts w:cs="Arial"/>
          <w:i/>
          <w:szCs w:val="21"/>
        </w:rPr>
      </w:pPr>
      <w:r w:rsidRPr="007A250F">
        <w:rPr>
          <w:rFonts w:cs="Arial"/>
          <w:i/>
        </w:rPr>
        <w:t>http</w:t>
      </w:r>
      <w:r w:rsidR="00C557C7" w:rsidRPr="007A250F">
        <w:rPr>
          <w:rFonts w:cs="Arial" w:hint="eastAsia"/>
          <w:i/>
        </w:rPr>
        <w:t>：</w:t>
      </w:r>
      <w:r w:rsidRPr="007A250F">
        <w:rPr>
          <w:rFonts w:cs="Arial"/>
          <w:i/>
        </w:rPr>
        <w:t>//www.fda.gov/cdrh/ggpmain.html</w:t>
      </w:r>
    </w:p>
    <w:p w:rsidR="00F76321" w:rsidRPr="007A250F" w:rsidRDefault="00F76321" w:rsidP="00F76321">
      <w:pPr>
        <w:jc w:val="center"/>
        <w:rPr>
          <w:rFonts w:cs="Arial"/>
          <w:i/>
          <w:szCs w:val="21"/>
        </w:rPr>
      </w:pPr>
      <w:r w:rsidRPr="007A250F">
        <w:rPr>
          <w:rFonts w:hAnsi="宋体" w:cs="Arial"/>
          <w:i/>
          <w:szCs w:val="21"/>
        </w:rPr>
        <w:t>电子邮箱：</w:t>
      </w:r>
      <w:r w:rsidRPr="007A250F">
        <w:rPr>
          <w:rFonts w:cs="Arial"/>
          <w:i/>
        </w:rPr>
        <w:t>dsmica@cdrh.fda.gov</w:t>
      </w:r>
    </w:p>
    <w:p w:rsidR="00F76321" w:rsidRPr="00F76321" w:rsidRDefault="00F76321" w:rsidP="00F76321">
      <w:pPr>
        <w:jc w:val="center"/>
        <w:rPr>
          <w:rFonts w:cs="Arial"/>
          <w:i/>
          <w:szCs w:val="21"/>
        </w:rPr>
      </w:pPr>
      <w:r w:rsidRPr="00F76321">
        <w:rPr>
          <w:rFonts w:hAnsi="宋体" w:cs="Arial"/>
          <w:i/>
          <w:szCs w:val="21"/>
        </w:rPr>
        <w:t>传真：</w:t>
      </w:r>
      <w:r w:rsidRPr="00F76321">
        <w:rPr>
          <w:rFonts w:cs="Arial"/>
          <w:i/>
          <w:szCs w:val="21"/>
        </w:rPr>
        <w:t>301.443.8818</w:t>
      </w:r>
    </w:p>
    <w:p w:rsidR="00F76321" w:rsidRPr="00F76321" w:rsidRDefault="00F76321" w:rsidP="00F76321">
      <w:pPr>
        <w:jc w:val="center"/>
        <w:rPr>
          <w:rFonts w:cs="Arial"/>
          <w:i/>
          <w:szCs w:val="21"/>
        </w:rPr>
      </w:pPr>
      <w:r w:rsidRPr="00F76321">
        <w:rPr>
          <w:rFonts w:hAnsi="宋体" w:cs="Arial"/>
          <w:i/>
          <w:szCs w:val="21"/>
        </w:rPr>
        <w:t>（电话）制造商</w:t>
      </w:r>
      <w:r w:rsidR="000F3979">
        <w:rPr>
          <w:rFonts w:hAnsi="宋体" w:cs="Arial" w:hint="eastAsia"/>
          <w:i/>
          <w:szCs w:val="21"/>
        </w:rPr>
        <w:t>协助</w:t>
      </w:r>
      <w:r w:rsidRPr="00F76321">
        <w:rPr>
          <w:rFonts w:hAnsi="宋体" w:cs="Arial"/>
          <w:i/>
          <w:szCs w:val="21"/>
        </w:rPr>
        <w:t>：</w:t>
      </w:r>
      <w:r w:rsidRPr="00F76321">
        <w:rPr>
          <w:rFonts w:cs="Arial"/>
          <w:i/>
          <w:szCs w:val="21"/>
        </w:rPr>
        <w:t>800.638.2041</w:t>
      </w:r>
      <w:r w:rsidRPr="00F76321">
        <w:rPr>
          <w:rFonts w:hAnsi="宋体" w:cs="Arial"/>
          <w:i/>
          <w:szCs w:val="21"/>
        </w:rPr>
        <w:t>或</w:t>
      </w:r>
      <w:r w:rsidRPr="00F76321">
        <w:rPr>
          <w:rFonts w:cs="Arial"/>
          <w:i/>
          <w:szCs w:val="21"/>
        </w:rPr>
        <w:t>301.443.6597</w:t>
      </w:r>
    </w:p>
    <w:p w:rsidR="00F76321" w:rsidRPr="00F76321" w:rsidRDefault="00F76321" w:rsidP="00F76321">
      <w:pPr>
        <w:jc w:val="center"/>
        <w:rPr>
          <w:rFonts w:cs="Arial"/>
          <w:i/>
          <w:szCs w:val="21"/>
        </w:rPr>
      </w:pPr>
      <w:r w:rsidRPr="00F76321">
        <w:rPr>
          <w:rFonts w:hAnsi="宋体" w:cs="Arial"/>
          <w:i/>
          <w:szCs w:val="21"/>
        </w:rPr>
        <w:t>（电话）国际人员电话：</w:t>
      </w:r>
      <w:r w:rsidRPr="00F76321">
        <w:rPr>
          <w:rFonts w:cs="Arial"/>
          <w:i/>
          <w:szCs w:val="21"/>
        </w:rPr>
        <w:t>301.827.3993</w:t>
      </w:r>
    </w:p>
    <w:p w:rsidR="00F76321" w:rsidRPr="00F76321" w:rsidRDefault="00F76321" w:rsidP="00726277">
      <w:pPr>
        <w:spacing w:beforeLines="100" w:before="312" w:afterLines="100" w:after="312"/>
        <w:jc w:val="center"/>
        <w:rPr>
          <w:rFonts w:cs="Arial"/>
          <w:i/>
          <w:szCs w:val="21"/>
        </w:rPr>
      </w:pPr>
      <w:r w:rsidRPr="00F76321">
        <w:rPr>
          <w:rFonts w:hAnsi="宋体" w:cs="Arial"/>
          <w:i/>
          <w:szCs w:val="21"/>
        </w:rPr>
        <w:t>或</w:t>
      </w:r>
    </w:p>
    <w:p w:rsidR="00F76321" w:rsidRPr="00F76321" w:rsidRDefault="00F76321" w:rsidP="00F76321">
      <w:pPr>
        <w:jc w:val="center"/>
        <w:rPr>
          <w:rFonts w:cs="Arial"/>
          <w:i/>
          <w:szCs w:val="21"/>
        </w:rPr>
      </w:pPr>
      <w:r w:rsidRPr="00F76321">
        <w:rPr>
          <w:rFonts w:hAnsi="宋体" w:cs="Arial"/>
          <w:i/>
          <w:szCs w:val="21"/>
        </w:rPr>
        <w:t>培训和</w:t>
      </w:r>
      <w:r w:rsidR="000F3979">
        <w:rPr>
          <w:rFonts w:hAnsi="宋体" w:cs="Arial" w:hint="eastAsia"/>
          <w:i/>
          <w:szCs w:val="21"/>
        </w:rPr>
        <w:t>交流</w:t>
      </w:r>
      <w:r w:rsidRPr="00F76321">
        <w:rPr>
          <w:rFonts w:hAnsi="宋体" w:cs="Arial"/>
          <w:i/>
          <w:szCs w:val="21"/>
        </w:rPr>
        <w:t>办公室</w:t>
      </w:r>
    </w:p>
    <w:p w:rsidR="00F76321" w:rsidRPr="00F76321" w:rsidRDefault="000F3979" w:rsidP="00F76321">
      <w:pPr>
        <w:jc w:val="center"/>
        <w:rPr>
          <w:rFonts w:cs="Arial"/>
          <w:i/>
          <w:szCs w:val="21"/>
        </w:rPr>
      </w:pPr>
      <w:r>
        <w:rPr>
          <w:rFonts w:hAnsi="宋体" w:cs="Arial" w:hint="eastAsia"/>
          <w:i/>
          <w:szCs w:val="21"/>
        </w:rPr>
        <w:t>交流</w:t>
      </w:r>
      <w:r w:rsidR="00F76321" w:rsidRPr="00F76321">
        <w:rPr>
          <w:rFonts w:hAnsi="宋体" w:cs="Arial"/>
          <w:i/>
          <w:szCs w:val="21"/>
        </w:rPr>
        <w:t>管理部</w:t>
      </w:r>
    </w:p>
    <w:p w:rsidR="00F76321" w:rsidRPr="00F76321" w:rsidRDefault="00F76321" w:rsidP="00F76321">
      <w:pPr>
        <w:jc w:val="center"/>
        <w:rPr>
          <w:rFonts w:cs="Arial"/>
          <w:i/>
          <w:szCs w:val="21"/>
        </w:rPr>
      </w:pPr>
      <w:r w:rsidRPr="00F76321">
        <w:rPr>
          <w:rFonts w:hAnsi="宋体" w:cs="Arial"/>
          <w:i/>
          <w:szCs w:val="21"/>
        </w:rPr>
        <w:t>药物信息部，</w:t>
      </w:r>
      <w:r w:rsidRPr="00F76321">
        <w:rPr>
          <w:rFonts w:cs="Arial"/>
          <w:i/>
          <w:szCs w:val="21"/>
        </w:rPr>
        <w:t>HFD-210</w:t>
      </w:r>
    </w:p>
    <w:p w:rsidR="00F76321" w:rsidRPr="00F76321" w:rsidRDefault="00F76321" w:rsidP="00F76321">
      <w:pPr>
        <w:jc w:val="center"/>
        <w:rPr>
          <w:rFonts w:cs="Arial"/>
          <w:i/>
          <w:szCs w:val="21"/>
        </w:rPr>
      </w:pPr>
      <w:r w:rsidRPr="00F76321">
        <w:rPr>
          <w:rFonts w:cs="Arial"/>
          <w:i/>
          <w:szCs w:val="21"/>
        </w:rPr>
        <w:t>5600 Fishers Lane</w:t>
      </w:r>
    </w:p>
    <w:p w:rsidR="00F76321" w:rsidRPr="00F76321" w:rsidRDefault="00F76321" w:rsidP="00F76321">
      <w:pPr>
        <w:jc w:val="center"/>
        <w:rPr>
          <w:rFonts w:cs="Arial"/>
          <w:i/>
          <w:szCs w:val="21"/>
        </w:rPr>
      </w:pPr>
      <w:r w:rsidRPr="00F76321">
        <w:rPr>
          <w:rFonts w:cs="Arial"/>
          <w:i/>
          <w:szCs w:val="21"/>
        </w:rPr>
        <w:t>Rockville</w:t>
      </w:r>
      <w:r w:rsidR="00726277">
        <w:rPr>
          <w:rFonts w:cs="Arial" w:hint="eastAsia"/>
          <w:i/>
          <w:szCs w:val="21"/>
        </w:rPr>
        <w:t xml:space="preserve">, </w:t>
      </w:r>
      <w:r w:rsidRPr="00F76321">
        <w:rPr>
          <w:rFonts w:cs="Arial"/>
          <w:i/>
          <w:szCs w:val="21"/>
        </w:rPr>
        <w:t>MD 20857</w:t>
      </w:r>
    </w:p>
    <w:p w:rsidR="00F76321" w:rsidRPr="00F76321" w:rsidRDefault="00F76321" w:rsidP="00F76321">
      <w:pPr>
        <w:jc w:val="center"/>
        <w:rPr>
          <w:rFonts w:cs="Arial"/>
          <w:i/>
          <w:szCs w:val="21"/>
        </w:rPr>
      </w:pPr>
      <w:r w:rsidRPr="00F76321">
        <w:rPr>
          <w:rFonts w:hAnsi="宋体" w:cs="Arial"/>
          <w:i/>
          <w:szCs w:val="21"/>
        </w:rPr>
        <w:t>（电话）</w:t>
      </w:r>
      <w:r w:rsidRPr="00F76321">
        <w:rPr>
          <w:rFonts w:cs="Arial"/>
          <w:i/>
          <w:szCs w:val="21"/>
        </w:rPr>
        <w:t>301-827-4573</w:t>
      </w:r>
    </w:p>
    <w:p w:rsidR="00F76321" w:rsidRPr="00F76321" w:rsidRDefault="00F76321" w:rsidP="00B67AE5">
      <w:pPr>
        <w:spacing w:afterLines="300" w:after="936"/>
        <w:jc w:val="center"/>
        <w:rPr>
          <w:rFonts w:cs="Arial"/>
          <w:i/>
          <w:szCs w:val="21"/>
        </w:rPr>
      </w:pPr>
      <w:r w:rsidRPr="00F76321">
        <w:rPr>
          <w:rFonts w:hAnsi="宋体" w:cs="Arial"/>
          <w:i/>
          <w:szCs w:val="21"/>
        </w:rPr>
        <w:t>（</w:t>
      </w:r>
      <w:r w:rsidR="000F3979">
        <w:rPr>
          <w:rFonts w:hAnsi="宋体" w:cs="Arial" w:hint="eastAsia"/>
          <w:i/>
          <w:szCs w:val="21"/>
        </w:rPr>
        <w:t>互联</w:t>
      </w:r>
      <w:r w:rsidR="000F3979" w:rsidRPr="00F76321">
        <w:rPr>
          <w:rFonts w:hAnsi="宋体" w:cs="Arial"/>
          <w:i/>
          <w:szCs w:val="21"/>
        </w:rPr>
        <w:t>网</w:t>
      </w:r>
      <w:r w:rsidRPr="00F76321">
        <w:rPr>
          <w:rFonts w:hAnsi="宋体" w:cs="Arial"/>
          <w:i/>
          <w:szCs w:val="21"/>
        </w:rPr>
        <w:t>）</w:t>
      </w:r>
      <w:r w:rsidRPr="00F76321">
        <w:rPr>
          <w:rFonts w:cs="Arial"/>
          <w:i/>
          <w:szCs w:val="21"/>
        </w:rPr>
        <w:t>http</w:t>
      </w:r>
      <w:r w:rsidR="00C557C7" w:rsidRPr="00F76321">
        <w:rPr>
          <w:rFonts w:cs="Arial" w:hint="eastAsia"/>
          <w:i/>
          <w:szCs w:val="21"/>
        </w:rPr>
        <w:t>：</w:t>
      </w:r>
      <w:r w:rsidRPr="00F76321">
        <w:rPr>
          <w:rFonts w:cs="Arial"/>
          <w:i/>
          <w:szCs w:val="21"/>
        </w:rPr>
        <w:t>//www.fda.gov/cder/guidance/index.htm</w:t>
      </w:r>
    </w:p>
    <w:p w:rsidR="00F76321" w:rsidRPr="00F76321" w:rsidRDefault="00F76321" w:rsidP="00F76321">
      <w:pPr>
        <w:jc w:val="center"/>
        <w:rPr>
          <w:rFonts w:cs="Arial"/>
          <w:b/>
          <w:szCs w:val="21"/>
        </w:rPr>
      </w:pPr>
      <w:r w:rsidRPr="00F76321">
        <w:rPr>
          <w:rFonts w:hAnsi="宋体" w:cs="Arial"/>
          <w:b/>
          <w:szCs w:val="21"/>
        </w:rPr>
        <w:t>美国卫生和</w:t>
      </w:r>
      <w:r w:rsidR="000F3979">
        <w:rPr>
          <w:rFonts w:hAnsi="宋体" w:cs="Arial" w:hint="eastAsia"/>
          <w:b/>
          <w:szCs w:val="21"/>
        </w:rPr>
        <w:t>人类</w:t>
      </w:r>
      <w:r w:rsidRPr="00F76321">
        <w:rPr>
          <w:rFonts w:hAnsi="宋体" w:cs="Arial"/>
          <w:b/>
          <w:szCs w:val="21"/>
        </w:rPr>
        <w:t>服务署</w:t>
      </w:r>
    </w:p>
    <w:p w:rsidR="00F76321" w:rsidRPr="00F76321" w:rsidRDefault="00F76321" w:rsidP="00F76321">
      <w:pPr>
        <w:jc w:val="center"/>
        <w:rPr>
          <w:rFonts w:cs="Arial"/>
          <w:b/>
          <w:szCs w:val="21"/>
        </w:rPr>
      </w:pPr>
      <w:r w:rsidRPr="00F76321">
        <w:rPr>
          <w:rFonts w:hAnsi="宋体" w:cs="Arial"/>
          <w:b/>
          <w:szCs w:val="21"/>
        </w:rPr>
        <w:t>食品药品监督管理局</w:t>
      </w:r>
    </w:p>
    <w:p w:rsidR="00F76321" w:rsidRPr="00F76321" w:rsidRDefault="00F76321" w:rsidP="00F76321">
      <w:pPr>
        <w:jc w:val="center"/>
        <w:rPr>
          <w:rFonts w:cs="Arial"/>
          <w:b/>
          <w:szCs w:val="21"/>
        </w:rPr>
      </w:pPr>
      <w:r w:rsidRPr="00F76321">
        <w:rPr>
          <w:rFonts w:hAnsi="宋体" w:cs="Arial"/>
          <w:b/>
          <w:szCs w:val="21"/>
        </w:rPr>
        <w:t>器械和放射卫生中心（</w:t>
      </w:r>
      <w:r w:rsidRPr="00F76321">
        <w:rPr>
          <w:rFonts w:cs="Arial"/>
          <w:b/>
          <w:szCs w:val="21"/>
        </w:rPr>
        <w:t>CDRH</w:t>
      </w:r>
      <w:r w:rsidRPr="00F76321">
        <w:rPr>
          <w:rFonts w:hAnsi="宋体" w:cs="Arial"/>
          <w:b/>
          <w:szCs w:val="21"/>
        </w:rPr>
        <w:t>）</w:t>
      </w:r>
    </w:p>
    <w:p w:rsidR="00F76321" w:rsidRPr="00F76321" w:rsidRDefault="00F76321" w:rsidP="00F76321">
      <w:pPr>
        <w:jc w:val="center"/>
        <w:rPr>
          <w:rFonts w:cs="Arial"/>
          <w:b/>
          <w:szCs w:val="21"/>
        </w:rPr>
      </w:pPr>
      <w:r w:rsidRPr="00F76321">
        <w:rPr>
          <w:rFonts w:hAnsi="宋体" w:cs="Arial"/>
          <w:b/>
          <w:szCs w:val="21"/>
        </w:rPr>
        <w:t>药品评价和研究中心（</w:t>
      </w:r>
      <w:r w:rsidRPr="00F76321">
        <w:rPr>
          <w:rFonts w:cs="Arial"/>
          <w:b/>
          <w:szCs w:val="21"/>
        </w:rPr>
        <w:t>CDER</w:t>
      </w:r>
      <w:r w:rsidRPr="00F76321">
        <w:rPr>
          <w:rFonts w:hAnsi="宋体" w:cs="Arial"/>
          <w:b/>
          <w:szCs w:val="21"/>
        </w:rPr>
        <w:t>）</w:t>
      </w:r>
    </w:p>
    <w:p w:rsidR="00F76321" w:rsidRPr="00F76321" w:rsidRDefault="00F76321" w:rsidP="00F76321">
      <w:pPr>
        <w:jc w:val="center"/>
        <w:rPr>
          <w:rFonts w:cs="Arial"/>
          <w:b/>
          <w:szCs w:val="21"/>
        </w:rPr>
      </w:pPr>
      <w:r w:rsidRPr="00F76321">
        <w:rPr>
          <w:rFonts w:cs="Arial"/>
          <w:b/>
          <w:szCs w:val="21"/>
        </w:rPr>
        <w:t>2008</w:t>
      </w:r>
      <w:r w:rsidRPr="00F76321">
        <w:rPr>
          <w:rFonts w:hAnsi="宋体" w:cs="Arial"/>
          <w:b/>
          <w:szCs w:val="21"/>
        </w:rPr>
        <w:t>年</w:t>
      </w:r>
      <w:r w:rsidRPr="00F76321">
        <w:rPr>
          <w:rFonts w:cs="Arial"/>
          <w:b/>
          <w:szCs w:val="21"/>
        </w:rPr>
        <w:t>3</w:t>
      </w:r>
      <w:r w:rsidRPr="00F76321">
        <w:rPr>
          <w:rFonts w:hAnsi="宋体" w:cs="Arial"/>
          <w:b/>
          <w:szCs w:val="21"/>
        </w:rPr>
        <w:t>月</w:t>
      </w:r>
    </w:p>
    <w:p w:rsidR="00F76321" w:rsidRPr="00F76321" w:rsidRDefault="00F76321" w:rsidP="009D46E3">
      <w:pPr>
        <w:jc w:val="center"/>
        <w:rPr>
          <w:rFonts w:cs="Arial"/>
          <w:szCs w:val="21"/>
        </w:rPr>
      </w:pPr>
      <w:r w:rsidRPr="00F76321">
        <w:rPr>
          <w:rFonts w:hAnsi="宋体" w:cs="Arial"/>
          <w:b/>
          <w:szCs w:val="21"/>
        </w:rPr>
        <w:t>组合产品</w:t>
      </w:r>
      <w:r w:rsidRPr="00F76321">
        <w:rPr>
          <w:rFonts w:cs="Arial"/>
          <w:szCs w:val="21"/>
        </w:rPr>
        <w:br w:type="page"/>
      </w:r>
    </w:p>
    <w:p w:rsidR="00F76321" w:rsidRPr="00F76321" w:rsidRDefault="00F76321" w:rsidP="009D46E3">
      <w:pPr>
        <w:jc w:val="center"/>
        <w:rPr>
          <w:rFonts w:cs="Arial"/>
          <w:b/>
          <w:sz w:val="32"/>
          <w:szCs w:val="32"/>
        </w:rPr>
      </w:pPr>
      <w:r w:rsidRPr="00F76321">
        <w:rPr>
          <w:rFonts w:hAnsi="宋体" w:cs="Arial"/>
          <w:b/>
          <w:sz w:val="32"/>
          <w:szCs w:val="32"/>
        </w:rPr>
        <w:lastRenderedPageBreak/>
        <w:t>目录</w:t>
      </w:r>
    </w:p>
    <w:sdt>
      <w:sdtPr>
        <w:rPr>
          <w:lang w:val="zh-CN"/>
        </w:rPr>
        <w:id w:val="33382264"/>
        <w:docPartObj>
          <w:docPartGallery w:val="Table of Contents"/>
          <w:docPartUnique/>
        </w:docPartObj>
      </w:sdtPr>
      <w:sdtEndPr>
        <w:rPr>
          <w:lang w:val="en-US"/>
        </w:rPr>
      </w:sdtEndPr>
      <w:sdtContent>
        <w:p w:rsidR="000120D1" w:rsidRDefault="000120D1">
          <w:pPr>
            <w:pStyle w:val="10"/>
            <w:rPr>
              <w:rFonts w:asciiTheme="minorHAnsi" w:eastAsiaTheme="minorEastAsia" w:hAnsiTheme="minorHAnsi"/>
              <w:b w:val="0"/>
              <w:sz w:val="21"/>
              <w:szCs w:val="22"/>
            </w:rPr>
          </w:pPr>
          <w:r>
            <w:fldChar w:fldCharType="begin"/>
          </w:r>
          <w:r>
            <w:instrText xml:space="preserve"> TOC \o "1-3" \h \z \u </w:instrText>
          </w:r>
          <w:r>
            <w:fldChar w:fldCharType="separate"/>
          </w:r>
          <w:hyperlink w:anchor="_Toc497753756" w:history="1">
            <w:r w:rsidRPr="00DE7EA8">
              <w:rPr>
                <w:rStyle w:val="a3"/>
              </w:rPr>
              <w:t>I.</w:t>
            </w:r>
            <w:r>
              <w:rPr>
                <w:rFonts w:asciiTheme="minorHAnsi" w:eastAsiaTheme="minorEastAsia" w:hAnsiTheme="minorHAnsi"/>
                <w:b w:val="0"/>
                <w:sz w:val="21"/>
                <w:szCs w:val="22"/>
              </w:rPr>
              <w:tab/>
            </w:r>
            <w:r w:rsidRPr="00DE7EA8">
              <w:rPr>
                <w:rStyle w:val="a3"/>
                <w:rFonts w:hint="eastAsia"/>
              </w:rPr>
              <w:t>介绍</w:t>
            </w:r>
            <w:r>
              <w:rPr>
                <w:webHidden/>
              </w:rPr>
              <w:tab/>
            </w:r>
            <w:r>
              <w:rPr>
                <w:webHidden/>
              </w:rPr>
              <w:fldChar w:fldCharType="begin"/>
            </w:r>
            <w:r>
              <w:rPr>
                <w:webHidden/>
              </w:rPr>
              <w:instrText xml:space="preserve"> PAGEREF _Toc497753756 \h </w:instrText>
            </w:r>
            <w:r>
              <w:rPr>
                <w:webHidden/>
              </w:rPr>
            </w:r>
            <w:r>
              <w:rPr>
                <w:webHidden/>
              </w:rPr>
              <w:fldChar w:fldCharType="separate"/>
            </w:r>
            <w:r>
              <w:rPr>
                <w:webHidden/>
              </w:rPr>
              <w:t>1</w:t>
            </w:r>
            <w:r>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757" w:history="1">
            <w:r w:rsidR="000120D1" w:rsidRPr="00DE7EA8">
              <w:rPr>
                <w:rStyle w:val="a3"/>
              </w:rPr>
              <w:t>II.</w:t>
            </w:r>
            <w:r w:rsidR="000120D1">
              <w:rPr>
                <w:rFonts w:asciiTheme="minorHAnsi" w:eastAsiaTheme="minorEastAsia" w:hAnsiTheme="minorHAnsi"/>
                <w:b w:val="0"/>
                <w:sz w:val="21"/>
                <w:szCs w:val="22"/>
              </w:rPr>
              <w:tab/>
            </w:r>
            <w:r w:rsidR="000120D1" w:rsidRPr="00DE7EA8">
              <w:rPr>
                <w:rStyle w:val="a3"/>
                <w:rFonts w:hint="eastAsia"/>
              </w:rPr>
              <w:t>背景</w:t>
            </w:r>
            <w:r w:rsidR="000120D1">
              <w:rPr>
                <w:webHidden/>
              </w:rPr>
              <w:tab/>
            </w:r>
            <w:r w:rsidR="000120D1">
              <w:rPr>
                <w:webHidden/>
              </w:rPr>
              <w:fldChar w:fldCharType="begin"/>
            </w:r>
            <w:r w:rsidR="000120D1">
              <w:rPr>
                <w:webHidden/>
              </w:rPr>
              <w:instrText xml:space="preserve"> PAGEREF _Toc497753757 \h </w:instrText>
            </w:r>
            <w:r w:rsidR="000120D1">
              <w:rPr>
                <w:webHidden/>
              </w:rPr>
            </w:r>
            <w:r w:rsidR="000120D1">
              <w:rPr>
                <w:webHidden/>
              </w:rPr>
              <w:fldChar w:fldCharType="separate"/>
            </w:r>
            <w:r w:rsidR="000120D1">
              <w:rPr>
                <w:webHidden/>
              </w:rPr>
              <w:t>2</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58" w:history="1">
            <w:r w:rsidR="000120D1" w:rsidRPr="00DE7EA8">
              <w:rPr>
                <w:rStyle w:val="a3"/>
              </w:rPr>
              <w:t>A.</w:t>
            </w:r>
            <w:r w:rsidR="000120D1">
              <w:rPr>
                <w:rFonts w:asciiTheme="minorHAnsi" w:eastAsiaTheme="minorEastAsia" w:hAnsiTheme="minorHAnsi"/>
                <w:b w:val="0"/>
              </w:rPr>
              <w:tab/>
            </w:r>
            <w:r w:rsidR="000120D1" w:rsidRPr="00DE7EA8">
              <w:rPr>
                <w:rStyle w:val="a3"/>
                <w:rFonts w:hint="eastAsia"/>
              </w:rPr>
              <w:t>法规基础</w:t>
            </w:r>
            <w:r w:rsidR="000120D1">
              <w:rPr>
                <w:webHidden/>
              </w:rPr>
              <w:tab/>
            </w:r>
            <w:r w:rsidR="000120D1">
              <w:rPr>
                <w:webHidden/>
              </w:rPr>
              <w:fldChar w:fldCharType="begin"/>
            </w:r>
            <w:r w:rsidR="000120D1">
              <w:rPr>
                <w:webHidden/>
              </w:rPr>
              <w:instrText xml:space="preserve"> PAGEREF _Toc497753758 \h </w:instrText>
            </w:r>
            <w:r w:rsidR="000120D1">
              <w:rPr>
                <w:webHidden/>
              </w:rPr>
            </w:r>
            <w:r w:rsidR="000120D1">
              <w:rPr>
                <w:webHidden/>
              </w:rPr>
              <w:fldChar w:fldCharType="separate"/>
            </w:r>
            <w:r w:rsidR="000120D1">
              <w:rPr>
                <w:webHidden/>
              </w:rPr>
              <w:t>2</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59" w:history="1">
            <w:r w:rsidR="000120D1" w:rsidRPr="00DE7EA8">
              <w:rPr>
                <w:rStyle w:val="a3"/>
              </w:rPr>
              <w:t>B.</w:t>
            </w:r>
            <w:r w:rsidR="000120D1">
              <w:rPr>
                <w:rFonts w:asciiTheme="minorHAnsi" w:eastAsiaTheme="minorEastAsia" w:hAnsiTheme="minorHAnsi"/>
                <w:b w:val="0"/>
              </w:rPr>
              <w:tab/>
            </w:r>
            <w:r w:rsidR="000120D1" w:rsidRPr="00DE7EA8">
              <w:rPr>
                <w:rStyle w:val="a3"/>
                <w:rFonts w:hint="eastAsia"/>
              </w:rPr>
              <w:t>申请要求</w:t>
            </w:r>
            <w:r w:rsidR="000120D1">
              <w:rPr>
                <w:webHidden/>
              </w:rPr>
              <w:tab/>
            </w:r>
            <w:r w:rsidR="000120D1">
              <w:rPr>
                <w:webHidden/>
              </w:rPr>
              <w:fldChar w:fldCharType="begin"/>
            </w:r>
            <w:r w:rsidR="000120D1">
              <w:rPr>
                <w:webHidden/>
              </w:rPr>
              <w:instrText xml:space="preserve"> PAGEREF _Toc497753759 \h </w:instrText>
            </w:r>
            <w:r w:rsidR="000120D1">
              <w:rPr>
                <w:webHidden/>
              </w:rPr>
            </w:r>
            <w:r w:rsidR="000120D1">
              <w:rPr>
                <w:webHidden/>
              </w:rPr>
              <w:fldChar w:fldCharType="separate"/>
            </w:r>
            <w:r w:rsidR="000120D1">
              <w:rPr>
                <w:webHidden/>
              </w:rPr>
              <w:t>3</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60"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产品分类</w:t>
            </w:r>
            <w:r w:rsidR="000120D1">
              <w:rPr>
                <w:webHidden/>
              </w:rPr>
              <w:tab/>
            </w:r>
            <w:r w:rsidR="000120D1">
              <w:rPr>
                <w:webHidden/>
              </w:rPr>
              <w:fldChar w:fldCharType="begin"/>
            </w:r>
            <w:r w:rsidR="000120D1">
              <w:rPr>
                <w:webHidden/>
              </w:rPr>
              <w:instrText xml:space="preserve"> PAGEREF _Toc497753760 \h </w:instrText>
            </w:r>
            <w:r w:rsidR="000120D1">
              <w:rPr>
                <w:webHidden/>
              </w:rPr>
            </w:r>
            <w:r w:rsidR="000120D1">
              <w:rPr>
                <w:webHidden/>
              </w:rPr>
              <w:fldChar w:fldCharType="separate"/>
            </w:r>
            <w:r w:rsidR="000120D1">
              <w:rPr>
                <w:webHidden/>
              </w:rPr>
              <w:t>3</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61" w:history="1">
            <w:r w:rsidR="000120D1" w:rsidRPr="00DE7EA8">
              <w:rPr>
                <w:rStyle w:val="a3"/>
              </w:rPr>
              <w:t>2.</w:t>
            </w:r>
            <w:r w:rsidR="000120D1">
              <w:rPr>
                <w:rFonts w:asciiTheme="minorHAnsi" w:eastAsiaTheme="minorEastAsia" w:hAnsiTheme="minorHAnsi"/>
                <w:i w:val="0"/>
              </w:rPr>
              <w:tab/>
            </w:r>
            <w:r w:rsidR="000120D1" w:rsidRPr="00DE7EA8">
              <w:rPr>
                <w:rStyle w:val="a3"/>
              </w:rPr>
              <w:t>IDE</w:t>
            </w:r>
            <w:r w:rsidR="000120D1" w:rsidRPr="00DE7EA8">
              <w:rPr>
                <w:rStyle w:val="a3"/>
                <w:rFonts w:hint="eastAsia"/>
              </w:rPr>
              <w:t>申请要求</w:t>
            </w:r>
            <w:r w:rsidR="000120D1">
              <w:rPr>
                <w:webHidden/>
              </w:rPr>
              <w:tab/>
            </w:r>
            <w:r w:rsidR="000120D1">
              <w:rPr>
                <w:webHidden/>
              </w:rPr>
              <w:fldChar w:fldCharType="begin"/>
            </w:r>
            <w:r w:rsidR="000120D1">
              <w:rPr>
                <w:webHidden/>
              </w:rPr>
              <w:instrText xml:space="preserve"> PAGEREF _Toc497753761 \h </w:instrText>
            </w:r>
            <w:r w:rsidR="000120D1">
              <w:rPr>
                <w:webHidden/>
              </w:rPr>
            </w:r>
            <w:r w:rsidR="000120D1">
              <w:rPr>
                <w:webHidden/>
              </w:rPr>
              <w:fldChar w:fldCharType="separate"/>
            </w:r>
            <w:r w:rsidR="000120D1">
              <w:rPr>
                <w:webHidden/>
              </w:rPr>
              <w:t>3</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62" w:history="1">
            <w:r w:rsidR="000120D1" w:rsidRPr="00DE7EA8">
              <w:rPr>
                <w:rStyle w:val="a3"/>
              </w:rPr>
              <w:t>3.</w:t>
            </w:r>
            <w:r w:rsidR="000120D1">
              <w:rPr>
                <w:rFonts w:asciiTheme="minorHAnsi" w:eastAsiaTheme="minorEastAsia" w:hAnsiTheme="minorHAnsi"/>
                <w:i w:val="0"/>
              </w:rPr>
              <w:tab/>
            </w:r>
            <w:r w:rsidR="000120D1" w:rsidRPr="00DE7EA8">
              <w:rPr>
                <w:rStyle w:val="a3"/>
              </w:rPr>
              <w:t>IND</w:t>
            </w:r>
            <w:r w:rsidR="000120D1" w:rsidRPr="00DE7EA8">
              <w:rPr>
                <w:rStyle w:val="a3"/>
                <w:rFonts w:hint="eastAsia"/>
              </w:rPr>
              <w:t>申请要求</w:t>
            </w:r>
            <w:r w:rsidR="000120D1">
              <w:rPr>
                <w:webHidden/>
              </w:rPr>
              <w:tab/>
            </w:r>
            <w:r w:rsidR="000120D1">
              <w:rPr>
                <w:webHidden/>
              </w:rPr>
              <w:fldChar w:fldCharType="begin"/>
            </w:r>
            <w:r w:rsidR="000120D1">
              <w:rPr>
                <w:webHidden/>
              </w:rPr>
              <w:instrText xml:space="preserve"> PAGEREF _Toc497753762 \h </w:instrText>
            </w:r>
            <w:r w:rsidR="000120D1">
              <w:rPr>
                <w:webHidden/>
              </w:rPr>
            </w:r>
            <w:r w:rsidR="000120D1">
              <w:rPr>
                <w:webHidden/>
              </w:rPr>
              <w:fldChar w:fldCharType="separate"/>
            </w:r>
            <w:r w:rsidR="000120D1">
              <w:rPr>
                <w:webHidden/>
              </w:rPr>
              <w:t>4</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63" w:history="1">
            <w:r w:rsidR="000120D1" w:rsidRPr="00DE7EA8">
              <w:rPr>
                <w:rStyle w:val="a3"/>
              </w:rPr>
              <w:t>4.</w:t>
            </w:r>
            <w:r w:rsidR="000120D1">
              <w:rPr>
                <w:rFonts w:asciiTheme="minorHAnsi" w:eastAsiaTheme="minorEastAsia" w:hAnsiTheme="minorHAnsi"/>
                <w:i w:val="0"/>
              </w:rPr>
              <w:tab/>
            </w:r>
            <w:r w:rsidR="000120D1" w:rsidRPr="00DE7EA8">
              <w:rPr>
                <w:rStyle w:val="a3"/>
              </w:rPr>
              <w:t>PMA</w:t>
            </w:r>
            <w:r w:rsidR="000120D1" w:rsidRPr="00DE7EA8">
              <w:rPr>
                <w:rStyle w:val="a3"/>
                <w:rFonts w:hint="eastAsia"/>
              </w:rPr>
              <w:t>申请要求</w:t>
            </w:r>
            <w:r w:rsidR="000120D1">
              <w:rPr>
                <w:webHidden/>
              </w:rPr>
              <w:tab/>
            </w:r>
            <w:r w:rsidR="000120D1">
              <w:rPr>
                <w:webHidden/>
              </w:rPr>
              <w:fldChar w:fldCharType="begin"/>
            </w:r>
            <w:r w:rsidR="000120D1">
              <w:rPr>
                <w:webHidden/>
              </w:rPr>
              <w:instrText xml:space="preserve"> PAGEREF _Toc497753763 \h </w:instrText>
            </w:r>
            <w:r w:rsidR="000120D1">
              <w:rPr>
                <w:webHidden/>
              </w:rPr>
            </w:r>
            <w:r w:rsidR="000120D1">
              <w:rPr>
                <w:webHidden/>
              </w:rPr>
              <w:fldChar w:fldCharType="separate"/>
            </w:r>
            <w:r w:rsidR="000120D1">
              <w:rPr>
                <w:webHidden/>
              </w:rPr>
              <w:t>4</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64" w:history="1">
            <w:r w:rsidR="000120D1" w:rsidRPr="00DE7EA8">
              <w:rPr>
                <w:rStyle w:val="a3"/>
              </w:rPr>
              <w:t>5.</w:t>
            </w:r>
            <w:r w:rsidR="000120D1">
              <w:rPr>
                <w:rFonts w:asciiTheme="minorHAnsi" w:eastAsiaTheme="minorEastAsia" w:hAnsiTheme="minorHAnsi"/>
                <w:i w:val="0"/>
              </w:rPr>
              <w:tab/>
            </w:r>
            <w:r w:rsidR="000120D1" w:rsidRPr="00DE7EA8">
              <w:rPr>
                <w:rStyle w:val="a3"/>
                <w:rFonts w:hint="eastAsia"/>
              </w:rPr>
              <w:t>主文件</w:t>
            </w:r>
            <w:r w:rsidR="000120D1">
              <w:rPr>
                <w:webHidden/>
              </w:rPr>
              <w:tab/>
            </w:r>
            <w:r w:rsidR="000120D1">
              <w:rPr>
                <w:webHidden/>
              </w:rPr>
              <w:fldChar w:fldCharType="begin"/>
            </w:r>
            <w:r w:rsidR="000120D1">
              <w:rPr>
                <w:webHidden/>
              </w:rPr>
              <w:instrText xml:space="preserve"> PAGEREF _Toc497753764 \h </w:instrText>
            </w:r>
            <w:r w:rsidR="000120D1">
              <w:rPr>
                <w:webHidden/>
              </w:rPr>
            </w:r>
            <w:r w:rsidR="000120D1">
              <w:rPr>
                <w:webHidden/>
              </w:rPr>
              <w:fldChar w:fldCharType="separate"/>
            </w:r>
            <w:r w:rsidR="000120D1">
              <w:rPr>
                <w:webHidden/>
              </w:rPr>
              <w:t>4</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65" w:history="1">
            <w:r w:rsidR="000120D1" w:rsidRPr="00DE7EA8">
              <w:rPr>
                <w:rStyle w:val="a3"/>
              </w:rPr>
              <w:t>6.</w:t>
            </w:r>
            <w:r w:rsidR="000120D1">
              <w:rPr>
                <w:rFonts w:asciiTheme="minorHAnsi" w:eastAsiaTheme="minorEastAsia" w:hAnsiTheme="minorHAnsi"/>
                <w:i w:val="0"/>
              </w:rPr>
              <w:tab/>
            </w:r>
            <w:r w:rsidR="000120D1" w:rsidRPr="00DE7EA8">
              <w:rPr>
                <w:rStyle w:val="a3"/>
                <w:rFonts w:hint="eastAsia"/>
              </w:rPr>
              <w:t>授权信（</w:t>
            </w:r>
            <w:r w:rsidR="000120D1" w:rsidRPr="00DE7EA8">
              <w:rPr>
                <w:rStyle w:val="a3"/>
              </w:rPr>
              <w:t>LOA</w:t>
            </w:r>
            <w:r w:rsidR="000120D1" w:rsidRPr="00DE7EA8">
              <w:rPr>
                <w:rStyle w:val="a3"/>
                <w:rFonts w:hint="eastAsia"/>
              </w:rPr>
              <w:t>）</w:t>
            </w:r>
            <w:r w:rsidR="000120D1">
              <w:rPr>
                <w:webHidden/>
              </w:rPr>
              <w:tab/>
            </w:r>
            <w:r w:rsidR="000120D1">
              <w:rPr>
                <w:webHidden/>
              </w:rPr>
              <w:fldChar w:fldCharType="begin"/>
            </w:r>
            <w:r w:rsidR="000120D1">
              <w:rPr>
                <w:webHidden/>
              </w:rPr>
              <w:instrText xml:space="preserve"> PAGEREF _Toc497753765 \h </w:instrText>
            </w:r>
            <w:r w:rsidR="000120D1">
              <w:rPr>
                <w:webHidden/>
              </w:rPr>
            </w:r>
            <w:r w:rsidR="000120D1">
              <w:rPr>
                <w:webHidden/>
              </w:rPr>
              <w:fldChar w:fldCharType="separate"/>
            </w:r>
            <w:r w:rsidR="000120D1">
              <w:rPr>
                <w:webHidden/>
              </w:rPr>
              <w:t>5</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66" w:history="1">
            <w:r w:rsidR="000120D1" w:rsidRPr="00DE7EA8">
              <w:rPr>
                <w:rStyle w:val="a3"/>
              </w:rPr>
              <w:t>C.</w:t>
            </w:r>
            <w:r w:rsidR="000120D1">
              <w:rPr>
                <w:rFonts w:asciiTheme="minorHAnsi" w:eastAsiaTheme="minorEastAsia" w:hAnsiTheme="minorHAnsi"/>
                <w:b w:val="0"/>
              </w:rPr>
              <w:tab/>
            </w:r>
            <w:r w:rsidR="000120D1" w:rsidRPr="00DE7EA8">
              <w:rPr>
                <w:rStyle w:val="a3"/>
                <w:rFonts w:hint="eastAsia"/>
              </w:rPr>
              <w:t>最小负担手段原则</w:t>
            </w:r>
            <w:r w:rsidR="000120D1">
              <w:rPr>
                <w:webHidden/>
              </w:rPr>
              <w:tab/>
            </w:r>
            <w:r w:rsidR="000120D1">
              <w:rPr>
                <w:webHidden/>
              </w:rPr>
              <w:fldChar w:fldCharType="begin"/>
            </w:r>
            <w:r w:rsidR="000120D1">
              <w:rPr>
                <w:webHidden/>
              </w:rPr>
              <w:instrText xml:space="preserve"> PAGEREF _Toc497753766 \h </w:instrText>
            </w:r>
            <w:r w:rsidR="000120D1">
              <w:rPr>
                <w:webHidden/>
              </w:rPr>
            </w:r>
            <w:r w:rsidR="000120D1">
              <w:rPr>
                <w:webHidden/>
              </w:rPr>
              <w:fldChar w:fldCharType="separate"/>
            </w:r>
            <w:r w:rsidR="000120D1">
              <w:rPr>
                <w:webHidden/>
              </w:rPr>
              <w:t>6</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767" w:history="1">
            <w:r w:rsidR="000120D1" w:rsidRPr="00DE7EA8">
              <w:rPr>
                <w:rStyle w:val="a3"/>
              </w:rPr>
              <w:t>III.</w:t>
            </w:r>
            <w:r w:rsidR="000120D1">
              <w:rPr>
                <w:rFonts w:asciiTheme="minorHAnsi" w:eastAsiaTheme="minorEastAsia" w:hAnsiTheme="minorHAnsi"/>
                <w:b w:val="0"/>
                <w:sz w:val="21"/>
                <w:szCs w:val="22"/>
              </w:rPr>
              <w:tab/>
            </w:r>
            <w:r w:rsidR="000120D1" w:rsidRPr="00DE7EA8">
              <w:rPr>
                <w:rStyle w:val="a3"/>
                <w:rFonts w:hint="eastAsia"/>
              </w:rPr>
              <w:t>药物洗脱支架的产品开发路径</w:t>
            </w:r>
            <w:r w:rsidR="000120D1">
              <w:rPr>
                <w:webHidden/>
              </w:rPr>
              <w:tab/>
            </w:r>
            <w:r w:rsidR="000120D1">
              <w:rPr>
                <w:webHidden/>
              </w:rPr>
              <w:fldChar w:fldCharType="begin"/>
            </w:r>
            <w:r w:rsidR="000120D1">
              <w:rPr>
                <w:webHidden/>
              </w:rPr>
              <w:instrText xml:space="preserve"> PAGEREF _Toc497753767 \h </w:instrText>
            </w:r>
            <w:r w:rsidR="000120D1">
              <w:rPr>
                <w:webHidden/>
              </w:rPr>
            </w:r>
            <w:r w:rsidR="000120D1">
              <w:rPr>
                <w:webHidden/>
              </w:rPr>
              <w:fldChar w:fldCharType="separate"/>
            </w:r>
            <w:r w:rsidR="000120D1">
              <w:rPr>
                <w:webHidden/>
              </w:rPr>
              <w:t>6</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68" w:history="1">
            <w:r w:rsidR="000120D1" w:rsidRPr="00DE7EA8">
              <w:rPr>
                <w:rStyle w:val="a3"/>
              </w:rPr>
              <w:t>A.</w:t>
            </w:r>
            <w:r w:rsidR="000120D1">
              <w:rPr>
                <w:rFonts w:asciiTheme="minorHAnsi" w:eastAsiaTheme="minorEastAsia" w:hAnsiTheme="minorHAnsi"/>
                <w:b w:val="0"/>
              </w:rPr>
              <w:tab/>
            </w:r>
            <w:r w:rsidR="000120D1" w:rsidRPr="00DE7EA8">
              <w:rPr>
                <w:rStyle w:val="a3"/>
              </w:rPr>
              <w:t>DES</w:t>
            </w:r>
            <w:r w:rsidR="000120D1" w:rsidRPr="00DE7EA8">
              <w:rPr>
                <w:rStyle w:val="a3"/>
                <w:rFonts w:hint="eastAsia"/>
              </w:rPr>
              <w:t>开发路径</w:t>
            </w:r>
            <w:r w:rsidR="000120D1" w:rsidRPr="00DE7EA8">
              <w:rPr>
                <w:rStyle w:val="a3"/>
              </w:rPr>
              <w:t>-</w:t>
            </w:r>
            <w:r w:rsidR="000120D1" w:rsidRPr="00DE7EA8">
              <w:rPr>
                <w:rStyle w:val="a3"/>
                <w:rFonts w:hint="eastAsia"/>
              </w:rPr>
              <w:t>概述</w:t>
            </w:r>
            <w:r w:rsidR="000120D1">
              <w:rPr>
                <w:webHidden/>
              </w:rPr>
              <w:tab/>
            </w:r>
            <w:r w:rsidR="000120D1">
              <w:rPr>
                <w:webHidden/>
              </w:rPr>
              <w:fldChar w:fldCharType="begin"/>
            </w:r>
            <w:r w:rsidR="000120D1">
              <w:rPr>
                <w:webHidden/>
              </w:rPr>
              <w:instrText xml:space="preserve"> PAGEREF _Toc497753768 \h </w:instrText>
            </w:r>
            <w:r w:rsidR="000120D1">
              <w:rPr>
                <w:webHidden/>
              </w:rPr>
            </w:r>
            <w:r w:rsidR="000120D1">
              <w:rPr>
                <w:webHidden/>
              </w:rPr>
              <w:fldChar w:fldCharType="separate"/>
            </w:r>
            <w:r w:rsidR="000120D1">
              <w:rPr>
                <w:webHidden/>
              </w:rPr>
              <w:t>6</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69"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原料药</w:t>
            </w:r>
            <w:r w:rsidR="000120D1">
              <w:rPr>
                <w:webHidden/>
              </w:rPr>
              <w:tab/>
            </w:r>
            <w:r w:rsidR="000120D1">
              <w:rPr>
                <w:webHidden/>
              </w:rPr>
              <w:fldChar w:fldCharType="begin"/>
            </w:r>
            <w:r w:rsidR="000120D1">
              <w:rPr>
                <w:webHidden/>
              </w:rPr>
              <w:instrText xml:space="preserve"> PAGEREF _Toc497753769 \h </w:instrText>
            </w:r>
            <w:r w:rsidR="000120D1">
              <w:rPr>
                <w:webHidden/>
              </w:rPr>
            </w:r>
            <w:r w:rsidR="000120D1">
              <w:rPr>
                <w:webHidden/>
              </w:rPr>
              <w:fldChar w:fldCharType="separate"/>
            </w:r>
            <w:r w:rsidR="000120D1">
              <w:rPr>
                <w:webHidden/>
              </w:rPr>
              <w:t>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70"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最终</w:t>
            </w:r>
            <w:r w:rsidR="000120D1" w:rsidRPr="00DE7EA8">
              <w:rPr>
                <w:rStyle w:val="a3"/>
              </w:rPr>
              <w:t>DES</w:t>
            </w:r>
            <w:r w:rsidR="000120D1">
              <w:rPr>
                <w:webHidden/>
              </w:rPr>
              <w:tab/>
            </w:r>
            <w:r w:rsidR="000120D1">
              <w:rPr>
                <w:webHidden/>
              </w:rPr>
              <w:fldChar w:fldCharType="begin"/>
            </w:r>
            <w:r w:rsidR="000120D1">
              <w:rPr>
                <w:webHidden/>
              </w:rPr>
              <w:instrText xml:space="preserve"> PAGEREF _Toc497753770 \h </w:instrText>
            </w:r>
            <w:r w:rsidR="000120D1">
              <w:rPr>
                <w:webHidden/>
              </w:rPr>
            </w:r>
            <w:r w:rsidR="000120D1">
              <w:rPr>
                <w:webHidden/>
              </w:rPr>
              <w:fldChar w:fldCharType="separate"/>
            </w:r>
            <w:r w:rsidR="000120D1">
              <w:rPr>
                <w:webHidden/>
              </w:rPr>
              <w:t>8</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71" w:history="1">
            <w:r w:rsidR="000120D1" w:rsidRPr="00DE7EA8">
              <w:rPr>
                <w:rStyle w:val="a3"/>
              </w:rPr>
              <w:t>B.</w:t>
            </w:r>
            <w:r w:rsidR="000120D1">
              <w:rPr>
                <w:rFonts w:asciiTheme="minorHAnsi" w:eastAsiaTheme="minorEastAsia" w:hAnsiTheme="minorHAnsi"/>
                <w:b w:val="0"/>
              </w:rPr>
              <w:tab/>
            </w:r>
            <w:r w:rsidR="000120D1" w:rsidRPr="00DE7EA8">
              <w:rPr>
                <w:rStyle w:val="a3"/>
                <w:rFonts w:hint="eastAsia"/>
              </w:rPr>
              <w:t>影响开发的因素：部件的先前信息</w:t>
            </w:r>
            <w:r w:rsidR="000120D1">
              <w:rPr>
                <w:webHidden/>
              </w:rPr>
              <w:tab/>
            </w:r>
            <w:r w:rsidR="000120D1">
              <w:rPr>
                <w:webHidden/>
              </w:rPr>
              <w:fldChar w:fldCharType="begin"/>
            </w:r>
            <w:r w:rsidR="000120D1">
              <w:rPr>
                <w:webHidden/>
              </w:rPr>
              <w:instrText xml:space="preserve"> PAGEREF _Toc497753771 \h </w:instrText>
            </w:r>
            <w:r w:rsidR="000120D1">
              <w:rPr>
                <w:webHidden/>
              </w:rPr>
            </w:r>
            <w:r w:rsidR="000120D1">
              <w:rPr>
                <w:webHidden/>
              </w:rPr>
              <w:fldChar w:fldCharType="separate"/>
            </w:r>
            <w:r w:rsidR="000120D1">
              <w:rPr>
                <w:webHidden/>
              </w:rPr>
              <w:t>8</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72"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支架平台</w:t>
            </w:r>
            <w:r w:rsidR="000120D1">
              <w:rPr>
                <w:webHidden/>
              </w:rPr>
              <w:tab/>
            </w:r>
            <w:r w:rsidR="000120D1">
              <w:rPr>
                <w:webHidden/>
              </w:rPr>
              <w:fldChar w:fldCharType="begin"/>
            </w:r>
            <w:r w:rsidR="000120D1">
              <w:rPr>
                <w:webHidden/>
              </w:rPr>
              <w:instrText xml:space="preserve"> PAGEREF _Toc497753772 \h </w:instrText>
            </w:r>
            <w:r w:rsidR="000120D1">
              <w:rPr>
                <w:webHidden/>
              </w:rPr>
            </w:r>
            <w:r w:rsidR="000120D1">
              <w:rPr>
                <w:webHidden/>
              </w:rPr>
              <w:fldChar w:fldCharType="separate"/>
            </w:r>
            <w:r w:rsidR="000120D1">
              <w:rPr>
                <w:webHidden/>
              </w:rPr>
              <w:t>8</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73"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输送系统</w:t>
            </w:r>
            <w:r w:rsidR="000120D1">
              <w:rPr>
                <w:webHidden/>
              </w:rPr>
              <w:tab/>
            </w:r>
            <w:r w:rsidR="000120D1">
              <w:rPr>
                <w:webHidden/>
              </w:rPr>
              <w:fldChar w:fldCharType="begin"/>
            </w:r>
            <w:r w:rsidR="000120D1">
              <w:rPr>
                <w:webHidden/>
              </w:rPr>
              <w:instrText xml:space="preserve"> PAGEREF _Toc497753773 \h </w:instrText>
            </w:r>
            <w:r w:rsidR="000120D1">
              <w:rPr>
                <w:webHidden/>
              </w:rPr>
            </w:r>
            <w:r w:rsidR="000120D1">
              <w:rPr>
                <w:webHidden/>
              </w:rPr>
              <w:fldChar w:fldCharType="separate"/>
            </w:r>
            <w:r w:rsidR="000120D1">
              <w:rPr>
                <w:webHidden/>
              </w:rPr>
              <w:t>8</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74" w:history="1">
            <w:r w:rsidR="000120D1" w:rsidRPr="00DE7EA8">
              <w:rPr>
                <w:rStyle w:val="a3"/>
              </w:rPr>
              <w:t>3.</w:t>
            </w:r>
            <w:r w:rsidR="000120D1">
              <w:rPr>
                <w:rFonts w:asciiTheme="minorHAnsi" w:eastAsiaTheme="minorEastAsia" w:hAnsiTheme="minorHAnsi"/>
                <w:i w:val="0"/>
              </w:rPr>
              <w:tab/>
            </w:r>
            <w:r w:rsidR="000120D1" w:rsidRPr="00DE7EA8">
              <w:rPr>
                <w:rStyle w:val="a3"/>
                <w:rFonts w:hint="eastAsia"/>
              </w:rPr>
              <w:t>聚合物</w:t>
            </w:r>
            <w:r w:rsidR="000120D1" w:rsidRPr="00DE7EA8">
              <w:rPr>
                <w:rStyle w:val="a3"/>
              </w:rPr>
              <w:t>/</w:t>
            </w:r>
            <w:r w:rsidR="000120D1" w:rsidRPr="00DE7EA8">
              <w:rPr>
                <w:rStyle w:val="a3"/>
                <w:rFonts w:hint="eastAsia"/>
              </w:rPr>
              <w:t>载体</w:t>
            </w:r>
            <w:r w:rsidR="000120D1">
              <w:rPr>
                <w:webHidden/>
              </w:rPr>
              <w:tab/>
            </w:r>
            <w:r w:rsidR="000120D1">
              <w:rPr>
                <w:webHidden/>
              </w:rPr>
              <w:fldChar w:fldCharType="begin"/>
            </w:r>
            <w:r w:rsidR="000120D1">
              <w:rPr>
                <w:webHidden/>
              </w:rPr>
              <w:instrText xml:space="preserve"> PAGEREF _Toc497753774 \h </w:instrText>
            </w:r>
            <w:r w:rsidR="000120D1">
              <w:rPr>
                <w:webHidden/>
              </w:rPr>
            </w:r>
            <w:r w:rsidR="000120D1">
              <w:rPr>
                <w:webHidden/>
              </w:rPr>
              <w:fldChar w:fldCharType="separate"/>
            </w:r>
            <w:r w:rsidR="000120D1">
              <w:rPr>
                <w:webHidden/>
              </w:rPr>
              <w:t>8</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75" w:history="1">
            <w:r w:rsidR="000120D1" w:rsidRPr="00DE7EA8">
              <w:rPr>
                <w:rStyle w:val="a3"/>
              </w:rPr>
              <w:t>4.</w:t>
            </w:r>
            <w:r w:rsidR="000120D1">
              <w:rPr>
                <w:rFonts w:asciiTheme="minorHAnsi" w:eastAsiaTheme="minorEastAsia" w:hAnsiTheme="minorHAnsi"/>
                <w:i w:val="0"/>
              </w:rPr>
              <w:tab/>
            </w:r>
            <w:r w:rsidR="000120D1" w:rsidRPr="00DE7EA8">
              <w:rPr>
                <w:rStyle w:val="a3"/>
                <w:rFonts w:hint="eastAsia"/>
              </w:rPr>
              <w:t>原料药</w:t>
            </w:r>
            <w:r w:rsidR="000120D1">
              <w:rPr>
                <w:webHidden/>
              </w:rPr>
              <w:tab/>
            </w:r>
            <w:r w:rsidR="000120D1">
              <w:rPr>
                <w:webHidden/>
              </w:rPr>
              <w:fldChar w:fldCharType="begin"/>
            </w:r>
            <w:r w:rsidR="000120D1">
              <w:rPr>
                <w:webHidden/>
              </w:rPr>
              <w:instrText xml:space="preserve"> PAGEREF _Toc497753775 \h </w:instrText>
            </w:r>
            <w:r w:rsidR="000120D1">
              <w:rPr>
                <w:webHidden/>
              </w:rPr>
            </w:r>
            <w:r w:rsidR="000120D1">
              <w:rPr>
                <w:webHidden/>
              </w:rPr>
              <w:fldChar w:fldCharType="separate"/>
            </w:r>
            <w:r w:rsidR="000120D1">
              <w:rPr>
                <w:webHidden/>
              </w:rPr>
              <w:t>9</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76" w:history="1">
            <w:r w:rsidR="000120D1" w:rsidRPr="00DE7EA8">
              <w:rPr>
                <w:rStyle w:val="a3"/>
              </w:rPr>
              <w:t>C.</w:t>
            </w:r>
            <w:r w:rsidR="000120D1">
              <w:rPr>
                <w:rFonts w:asciiTheme="minorHAnsi" w:eastAsiaTheme="minorEastAsia" w:hAnsiTheme="minorHAnsi"/>
                <w:b w:val="0"/>
              </w:rPr>
              <w:tab/>
            </w:r>
            <w:r w:rsidR="000120D1" w:rsidRPr="00DE7EA8">
              <w:rPr>
                <w:rStyle w:val="a3"/>
                <w:rFonts w:hint="eastAsia"/>
              </w:rPr>
              <w:t>影响开发的因素：局部和全身暴露</w:t>
            </w:r>
            <w:r w:rsidR="000120D1">
              <w:rPr>
                <w:webHidden/>
              </w:rPr>
              <w:tab/>
            </w:r>
            <w:r w:rsidR="000120D1">
              <w:rPr>
                <w:webHidden/>
              </w:rPr>
              <w:fldChar w:fldCharType="begin"/>
            </w:r>
            <w:r w:rsidR="000120D1">
              <w:rPr>
                <w:webHidden/>
              </w:rPr>
              <w:instrText xml:space="preserve"> PAGEREF _Toc497753776 \h </w:instrText>
            </w:r>
            <w:r w:rsidR="000120D1">
              <w:rPr>
                <w:webHidden/>
              </w:rPr>
            </w:r>
            <w:r w:rsidR="000120D1">
              <w:rPr>
                <w:webHidden/>
              </w:rPr>
              <w:fldChar w:fldCharType="separate"/>
            </w:r>
            <w:r w:rsidR="000120D1">
              <w:rPr>
                <w:webHidden/>
              </w:rPr>
              <w:t>9</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777" w:history="1">
            <w:r w:rsidR="000120D1" w:rsidRPr="00DE7EA8">
              <w:rPr>
                <w:rStyle w:val="a3"/>
              </w:rPr>
              <w:t>IV.</w:t>
            </w:r>
            <w:r w:rsidR="000120D1">
              <w:rPr>
                <w:rFonts w:asciiTheme="minorHAnsi" w:eastAsiaTheme="minorEastAsia" w:hAnsiTheme="minorHAnsi"/>
                <w:b w:val="0"/>
                <w:sz w:val="21"/>
                <w:szCs w:val="22"/>
              </w:rPr>
              <w:tab/>
            </w:r>
            <w:r w:rsidR="000120D1" w:rsidRPr="00DE7EA8">
              <w:rPr>
                <w:rStyle w:val="a3"/>
                <w:rFonts w:hint="eastAsia"/>
              </w:rPr>
              <w:t>原料药本身的全身药理学、毒理学和安全性数据</w:t>
            </w:r>
            <w:r w:rsidR="000120D1">
              <w:rPr>
                <w:webHidden/>
              </w:rPr>
              <w:tab/>
            </w:r>
            <w:r w:rsidR="000120D1">
              <w:rPr>
                <w:webHidden/>
              </w:rPr>
              <w:fldChar w:fldCharType="begin"/>
            </w:r>
            <w:r w:rsidR="000120D1">
              <w:rPr>
                <w:webHidden/>
              </w:rPr>
              <w:instrText xml:space="preserve"> PAGEREF _Toc497753777 \h </w:instrText>
            </w:r>
            <w:r w:rsidR="000120D1">
              <w:rPr>
                <w:webHidden/>
              </w:rPr>
            </w:r>
            <w:r w:rsidR="000120D1">
              <w:rPr>
                <w:webHidden/>
              </w:rPr>
              <w:fldChar w:fldCharType="separate"/>
            </w:r>
            <w:r w:rsidR="000120D1">
              <w:rPr>
                <w:webHidden/>
              </w:rPr>
              <w:t>10</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78" w:history="1">
            <w:r w:rsidR="000120D1" w:rsidRPr="00DE7EA8">
              <w:rPr>
                <w:rStyle w:val="a3"/>
              </w:rPr>
              <w:t>A.</w:t>
            </w:r>
            <w:r w:rsidR="000120D1">
              <w:rPr>
                <w:rFonts w:asciiTheme="minorHAnsi" w:eastAsiaTheme="minorEastAsia" w:hAnsiTheme="minorHAnsi"/>
                <w:b w:val="0"/>
              </w:rPr>
              <w:tab/>
            </w:r>
            <w:r w:rsidR="000120D1" w:rsidRPr="00DE7EA8">
              <w:rPr>
                <w:rStyle w:val="a3"/>
                <w:rFonts w:hint="eastAsia"/>
              </w:rPr>
              <w:t>总则</w:t>
            </w:r>
            <w:r w:rsidR="000120D1">
              <w:rPr>
                <w:webHidden/>
              </w:rPr>
              <w:tab/>
            </w:r>
            <w:r w:rsidR="000120D1">
              <w:rPr>
                <w:webHidden/>
              </w:rPr>
              <w:fldChar w:fldCharType="begin"/>
            </w:r>
            <w:r w:rsidR="000120D1">
              <w:rPr>
                <w:webHidden/>
              </w:rPr>
              <w:instrText xml:space="preserve"> PAGEREF _Toc497753778 \h </w:instrText>
            </w:r>
            <w:r w:rsidR="000120D1">
              <w:rPr>
                <w:webHidden/>
              </w:rPr>
            </w:r>
            <w:r w:rsidR="000120D1">
              <w:rPr>
                <w:webHidden/>
              </w:rPr>
              <w:fldChar w:fldCharType="separate"/>
            </w:r>
            <w:r w:rsidR="000120D1">
              <w:rPr>
                <w:webHidden/>
              </w:rPr>
              <w:t>10</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79" w:history="1">
            <w:r w:rsidR="000120D1" w:rsidRPr="00DE7EA8">
              <w:rPr>
                <w:rStyle w:val="a3"/>
              </w:rPr>
              <w:t>B.</w:t>
            </w:r>
            <w:r w:rsidR="000120D1">
              <w:rPr>
                <w:rFonts w:asciiTheme="minorHAnsi" w:eastAsiaTheme="minorEastAsia" w:hAnsiTheme="minorHAnsi"/>
                <w:b w:val="0"/>
              </w:rPr>
              <w:tab/>
            </w:r>
            <w:r w:rsidR="000120D1" w:rsidRPr="00DE7EA8">
              <w:rPr>
                <w:rStyle w:val="a3"/>
                <w:rFonts w:hint="eastAsia"/>
              </w:rPr>
              <w:t>非临床药理学和毒理学</w:t>
            </w:r>
            <w:r w:rsidR="000120D1">
              <w:rPr>
                <w:webHidden/>
              </w:rPr>
              <w:tab/>
            </w:r>
            <w:r w:rsidR="000120D1">
              <w:rPr>
                <w:webHidden/>
              </w:rPr>
              <w:fldChar w:fldCharType="begin"/>
            </w:r>
            <w:r w:rsidR="000120D1">
              <w:rPr>
                <w:webHidden/>
              </w:rPr>
              <w:instrText xml:space="preserve"> PAGEREF _Toc497753779 \h </w:instrText>
            </w:r>
            <w:r w:rsidR="000120D1">
              <w:rPr>
                <w:webHidden/>
              </w:rPr>
            </w:r>
            <w:r w:rsidR="000120D1">
              <w:rPr>
                <w:webHidden/>
              </w:rPr>
              <w:fldChar w:fldCharType="separate"/>
            </w:r>
            <w:r w:rsidR="000120D1">
              <w:rPr>
                <w:webHidden/>
              </w:rPr>
              <w:t>12</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80" w:history="1">
            <w:r w:rsidR="000120D1" w:rsidRPr="00DE7EA8">
              <w:rPr>
                <w:rStyle w:val="a3"/>
              </w:rPr>
              <w:t>C.</w:t>
            </w:r>
            <w:r w:rsidR="000120D1">
              <w:rPr>
                <w:rFonts w:asciiTheme="minorHAnsi" w:eastAsiaTheme="minorEastAsia" w:hAnsiTheme="minorHAnsi"/>
                <w:b w:val="0"/>
              </w:rPr>
              <w:tab/>
            </w:r>
            <w:r w:rsidR="000120D1" w:rsidRPr="00DE7EA8">
              <w:rPr>
                <w:rStyle w:val="a3"/>
                <w:rFonts w:hint="eastAsia"/>
              </w:rPr>
              <w:t>临床药理学和临床耐受性以及安全性信息</w:t>
            </w:r>
            <w:r w:rsidR="000120D1">
              <w:rPr>
                <w:webHidden/>
              </w:rPr>
              <w:tab/>
            </w:r>
            <w:r w:rsidR="000120D1">
              <w:rPr>
                <w:webHidden/>
              </w:rPr>
              <w:fldChar w:fldCharType="begin"/>
            </w:r>
            <w:r w:rsidR="000120D1">
              <w:rPr>
                <w:webHidden/>
              </w:rPr>
              <w:instrText xml:space="preserve"> PAGEREF _Toc497753780 \h </w:instrText>
            </w:r>
            <w:r w:rsidR="000120D1">
              <w:rPr>
                <w:webHidden/>
              </w:rPr>
            </w:r>
            <w:r w:rsidR="000120D1">
              <w:rPr>
                <w:webHidden/>
              </w:rPr>
              <w:fldChar w:fldCharType="separate"/>
            </w:r>
            <w:r w:rsidR="000120D1">
              <w:rPr>
                <w:webHidden/>
              </w:rPr>
              <w:t>13</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81"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单</w:t>
            </w:r>
            <w:r w:rsidR="000120D1" w:rsidRPr="00DE7EA8">
              <w:rPr>
                <w:rStyle w:val="a3"/>
              </w:rPr>
              <w:t>IV</w:t>
            </w:r>
            <w:r w:rsidR="000120D1" w:rsidRPr="00DE7EA8">
              <w:rPr>
                <w:rStyle w:val="a3"/>
                <w:rFonts w:hint="eastAsia"/>
              </w:rPr>
              <w:t>剂量递增研究</w:t>
            </w:r>
            <w:r w:rsidR="000120D1">
              <w:rPr>
                <w:webHidden/>
              </w:rPr>
              <w:tab/>
            </w:r>
            <w:r w:rsidR="000120D1">
              <w:rPr>
                <w:webHidden/>
              </w:rPr>
              <w:fldChar w:fldCharType="begin"/>
            </w:r>
            <w:r w:rsidR="000120D1">
              <w:rPr>
                <w:webHidden/>
              </w:rPr>
              <w:instrText xml:space="preserve"> PAGEREF _Toc497753781 \h </w:instrText>
            </w:r>
            <w:r w:rsidR="000120D1">
              <w:rPr>
                <w:webHidden/>
              </w:rPr>
            </w:r>
            <w:r w:rsidR="000120D1">
              <w:rPr>
                <w:webHidden/>
              </w:rPr>
              <w:fldChar w:fldCharType="separate"/>
            </w:r>
            <w:r w:rsidR="000120D1">
              <w:rPr>
                <w:webHidden/>
              </w:rPr>
              <w:t>15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82"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多</w:t>
            </w:r>
            <w:r w:rsidR="000120D1" w:rsidRPr="00DE7EA8">
              <w:rPr>
                <w:rStyle w:val="a3"/>
              </w:rPr>
              <w:t>IV</w:t>
            </w:r>
            <w:r w:rsidR="000120D1" w:rsidRPr="00DE7EA8">
              <w:rPr>
                <w:rStyle w:val="a3"/>
                <w:rFonts w:hint="eastAsia"/>
              </w:rPr>
              <w:t>剂量递增研究</w:t>
            </w:r>
            <w:r w:rsidR="000120D1">
              <w:rPr>
                <w:webHidden/>
              </w:rPr>
              <w:tab/>
            </w:r>
            <w:r w:rsidR="000120D1">
              <w:rPr>
                <w:webHidden/>
              </w:rPr>
              <w:fldChar w:fldCharType="begin"/>
            </w:r>
            <w:r w:rsidR="000120D1">
              <w:rPr>
                <w:webHidden/>
              </w:rPr>
              <w:instrText xml:space="preserve"> PAGEREF _Toc497753782 \h </w:instrText>
            </w:r>
            <w:r w:rsidR="000120D1">
              <w:rPr>
                <w:webHidden/>
              </w:rPr>
            </w:r>
            <w:r w:rsidR="000120D1">
              <w:rPr>
                <w:webHidden/>
              </w:rPr>
              <w:fldChar w:fldCharType="separate"/>
            </w:r>
            <w:r w:rsidR="000120D1">
              <w:rPr>
                <w:webHidden/>
              </w:rPr>
              <w:t>15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83" w:history="1">
            <w:r w:rsidR="000120D1" w:rsidRPr="00DE7EA8">
              <w:rPr>
                <w:rStyle w:val="a3"/>
              </w:rPr>
              <w:t>3.</w:t>
            </w:r>
            <w:r w:rsidR="000120D1">
              <w:rPr>
                <w:rFonts w:asciiTheme="minorHAnsi" w:eastAsiaTheme="minorEastAsia" w:hAnsiTheme="minorHAnsi"/>
                <w:i w:val="0"/>
              </w:rPr>
              <w:tab/>
            </w:r>
            <w:r w:rsidR="000120D1" w:rsidRPr="00DE7EA8">
              <w:rPr>
                <w:rStyle w:val="a3"/>
                <w:rFonts w:hint="eastAsia"/>
              </w:rPr>
              <w:t>质量平衡研究</w:t>
            </w:r>
            <w:r w:rsidR="000120D1">
              <w:rPr>
                <w:webHidden/>
              </w:rPr>
              <w:tab/>
            </w:r>
            <w:r w:rsidR="000120D1">
              <w:rPr>
                <w:webHidden/>
              </w:rPr>
              <w:fldChar w:fldCharType="begin"/>
            </w:r>
            <w:r w:rsidR="000120D1">
              <w:rPr>
                <w:webHidden/>
              </w:rPr>
              <w:instrText xml:space="preserve"> PAGEREF _Toc497753783 \h </w:instrText>
            </w:r>
            <w:r w:rsidR="000120D1">
              <w:rPr>
                <w:webHidden/>
              </w:rPr>
            </w:r>
            <w:r w:rsidR="000120D1">
              <w:rPr>
                <w:webHidden/>
              </w:rPr>
              <w:fldChar w:fldCharType="separate"/>
            </w:r>
            <w:r w:rsidR="000120D1">
              <w:rPr>
                <w:webHidden/>
              </w:rPr>
              <w:t>15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84" w:history="1">
            <w:r w:rsidR="000120D1" w:rsidRPr="00DE7EA8">
              <w:rPr>
                <w:rStyle w:val="a3"/>
              </w:rPr>
              <w:t>4.</w:t>
            </w:r>
            <w:r w:rsidR="000120D1">
              <w:rPr>
                <w:rFonts w:asciiTheme="minorHAnsi" w:eastAsiaTheme="minorEastAsia" w:hAnsiTheme="minorHAnsi"/>
                <w:i w:val="0"/>
              </w:rPr>
              <w:tab/>
            </w:r>
            <w:r w:rsidR="000120D1" w:rsidRPr="00DE7EA8">
              <w:rPr>
                <w:rStyle w:val="a3"/>
                <w:rFonts w:hint="eastAsia"/>
              </w:rPr>
              <w:t>体外和体内代谢研究</w:t>
            </w:r>
            <w:r w:rsidR="000120D1">
              <w:rPr>
                <w:webHidden/>
              </w:rPr>
              <w:tab/>
            </w:r>
            <w:r w:rsidR="000120D1">
              <w:rPr>
                <w:webHidden/>
              </w:rPr>
              <w:fldChar w:fldCharType="begin"/>
            </w:r>
            <w:r w:rsidR="000120D1">
              <w:rPr>
                <w:webHidden/>
              </w:rPr>
              <w:instrText xml:space="preserve"> PAGEREF _Toc497753784 \h </w:instrText>
            </w:r>
            <w:r w:rsidR="000120D1">
              <w:rPr>
                <w:webHidden/>
              </w:rPr>
            </w:r>
            <w:r w:rsidR="000120D1">
              <w:rPr>
                <w:webHidden/>
              </w:rPr>
              <w:fldChar w:fldCharType="separate"/>
            </w:r>
            <w:r w:rsidR="000120D1">
              <w:rPr>
                <w:webHidden/>
              </w:rPr>
              <w:t>16</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85" w:history="1">
            <w:r w:rsidR="000120D1" w:rsidRPr="00DE7EA8">
              <w:rPr>
                <w:rStyle w:val="a3"/>
              </w:rPr>
              <w:t>5.</w:t>
            </w:r>
            <w:r w:rsidR="000120D1">
              <w:rPr>
                <w:rFonts w:asciiTheme="minorHAnsi" w:eastAsiaTheme="minorEastAsia" w:hAnsiTheme="minorHAnsi"/>
                <w:i w:val="0"/>
              </w:rPr>
              <w:tab/>
            </w:r>
            <w:r w:rsidR="000120D1" w:rsidRPr="00DE7EA8">
              <w:rPr>
                <w:rStyle w:val="a3"/>
                <w:rFonts w:hint="eastAsia"/>
              </w:rPr>
              <w:t>生物分析方法</w:t>
            </w:r>
            <w:r w:rsidR="000120D1">
              <w:rPr>
                <w:webHidden/>
              </w:rPr>
              <w:tab/>
            </w:r>
            <w:r w:rsidR="000120D1">
              <w:rPr>
                <w:webHidden/>
              </w:rPr>
              <w:fldChar w:fldCharType="begin"/>
            </w:r>
            <w:r w:rsidR="000120D1">
              <w:rPr>
                <w:webHidden/>
              </w:rPr>
              <w:instrText xml:space="preserve"> PAGEREF _Toc497753785 \h </w:instrText>
            </w:r>
            <w:r w:rsidR="000120D1">
              <w:rPr>
                <w:webHidden/>
              </w:rPr>
            </w:r>
            <w:r w:rsidR="000120D1">
              <w:rPr>
                <w:webHidden/>
              </w:rPr>
              <w:fldChar w:fldCharType="separate"/>
            </w:r>
            <w:r w:rsidR="000120D1">
              <w:rPr>
                <w:webHidden/>
              </w:rPr>
              <w:t>16</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786" w:history="1">
            <w:r w:rsidR="000120D1" w:rsidRPr="00DE7EA8">
              <w:rPr>
                <w:rStyle w:val="a3"/>
              </w:rPr>
              <w:t>V.</w:t>
            </w:r>
            <w:r w:rsidR="000120D1">
              <w:rPr>
                <w:rFonts w:asciiTheme="minorHAnsi" w:eastAsiaTheme="minorEastAsia" w:hAnsiTheme="minorHAnsi"/>
                <w:b w:val="0"/>
                <w:sz w:val="21"/>
                <w:szCs w:val="22"/>
              </w:rPr>
              <w:tab/>
            </w:r>
            <w:r w:rsidR="000120D1" w:rsidRPr="00DE7EA8">
              <w:rPr>
                <w:rStyle w:val="a3"/>
              </w:rPr>
              <w:t>CMC</w:t>
            </w:r>
            <w:r w:rsidR="000120D1" w:rsidRPr="00DE7EA8">
              <w:rPr>
                <w:rStyle w:val="a3"/>
                <w:rFonts w:hint="eastAsia"/>
              </w:rPr>
              <w:t>信息</w:t>
            </w:r>
            <w:r w:rsidR="000120D1">
              <w:rPr>
                <w:webHidden/>
              </w:rPr>
              <w:tab/>
            </w:r>
            <w:r w:rsidR="000120D1">
              <w:rPr>
                <w:webHidden/>
              </w:rPr>
              <w:fldChar w:fldCharType="begin"/>
            </w:r>
            <w:r w:rsidR="000120D1">
              <w:rPr>
                <w:webHidden/>
              </w:rPr>
              <w:instrText xml:space="preserve"> PAGEREF _Toc497753786 \h </w:instrText>
            </w:r>
            <w:r w:rsidR="000120D1">
              <w:rPr>
                <w:webHidden/>
              </w:rPr>
            </w:r>
            <w:r w:rsidR="000120D1">
              <w:rPr>
                <w:webHidden/>
              </w:rPr>
              <w:fldChar w:fldCharType="separate"/>
            </w:r>
            <w:r w:rsidR="000120D1">
              <w:rPr>
                <w:webHidden/>
              </w:rPr>
              <w:t>16</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87" w:history="1">
            <w:r w:rsidR="000120D1" w:rsidRPr="00DE7EA8">
              <w:rPr>
                <w:rStyle w:val="a3"/>
              </w:rPr>
              <w:t>A.</w:t>
            </w:r>
            <w:r w:rsidR="000120D1">
              <w:rPr>
                <w:rFonts w:asciiTheme="minorHAnsi" w:eastAsiaTheme="minorEastAsia" w:hAnsiTheme="minorHAnsi"/>
                <w:b w:val="0"/>
              </w:rPr>
              <w:tab/>
            </w:r>
            <w:r w:rsidR="000120D1" w:rsidRPr="00DE7EA8">
              <w:rPr>
                <w:rStyle w:val="a3"/>
                <w:rFonts w:hint="eastAsia"/>
              </w:rPr>
              <w:t>原料药成分的</w:t>
            </w:r>
            <w:r w:rsidR="000120D1" w:rsidRPr="00DE7EA8">
              <w:rPr>
                <w:rStyle w:val="a3"/>
              </w:rPr>
              <w:t>CMC</w:t>
            </w:r>
            <w:r w:rsidR="000120D1">
              <w:rPr>
                <w:webHidden/>
              </w:rPr>
              <w:tab/>
            </w:r>
            <w:r w:rsidR="000120D1">
              <w:rPr>
                <w:webHidden/>
              </w:rPr>
              <w:fldChar w:fldCharType="begin"/>
            </w:r>
            <w:r w:rsidR="000120D1">
              <w:rPr>
                <w:webHidden/>
              </w:rPr>
              <w:instrText xml:space="preserve"> PAGEREF _Toc497753787 \h </w:instrText>
            </w:r>
            <w:r w:rsidR="000120D1">
              <w:rPr>
                <w:webHidden/>
              </w:rPr>
            </w:r>
            <w:r w:rsidR="000120D1">
              <w:rPr>
                <w:webHidden/>
              </w:rPr>
              <w:fldChar w:fldCharType="separate"/>
            </w:r>
            <w:r w:rsidR="000120D1">
              <w:rPr>
                <w:webHidden/>
              </w:rPr>
              <w:t>17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88"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物理和化学特征</w:t>
            </w:r>
            <w:r w:rsidR="000120D1">
              <w:rPr>
                <w:webHidden/>
              </w:rPr>
              <w:tab/>
            </w:r>
            <w:r w:rsidR="000120D1">
              <w:rPr>
                <w:webHidden/>
              </w:rPr>
              <w:fldChar w:fldCharType="begin"/>
            </w:r>
            <w:r w:rsidR="000120D1">
              <w:rPr>
                <w:webHidden/>
              </w:rPr>
              <w:instrText xml:space="preserve"> PAGEREF _Toc497753788 \h </w:instrText>
            </w:r>
            <w:r w:rsidR="000120D1">
              <w:rPr>
                <w:webHidden/>
              </w:rPr>
            </w:r>
            <w:r w:rsidR="000120D1">
              <w:rPr>
                <w:webHidden/>
              </w:rPr>
              <w:fldChar w:fldCharType="separate"/>
            </w:r>
            <w:r w:rsidR="000120D1">
              <w:rPr>
                <w:webHidden/>
              </w:rPr>
              <w:t>17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89"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结构说明</w:t>
            </w:r>
            <w:r w:rsidR="000120D1">
              <w:rPr>
                <w:webHidden/>
              </w:rPr>
              <w:tab/>
            </w:r>
            <w:r w:rsidR="000120D1">
              <w:rPr>
                <w:webHidden/>
              </w:rPr>
              <w:fldChar w:fldCharType="begin"/>
            </w:r>
            <w:r w:rsidR="000120D1">
              <w:rPr>
                <w:webHidden/>
              </w:rPr>
              <w:instrText xml:space="preserve"> PAGEREF _Toc497753789 \h </w:instrText>
            </w:r>
            <w:r w:rsidR="000120D1">
              <w:rPr>
                <w:webHidden/>
              </w:rPr>
            </w:r>
            <w:r w:rsidR="000120D1">
              <w:rPr>
                <w:webHidden/>
              </w:rPr>
              <w:fldChar w:fldCharType="separate"/>
            </w:r>
            <w:r w:rsidR="000120D1">
              <w:rPr>
                <w:webHidden/>
              </w:rPr>
              <w:t>17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0" w:history="1">
            <w:r w:rsidR="000120D1" w:rsidRPr="00DE7EA8">
              <w:rPr>
                <w:rStyle w:val="a3"/>
              </w:rPr>
              <w:t>3.</w:t>
            </w:r>
            <w:r w:rsidR="000120D1">
              <w:rPr>
                <w:rFonts w:asciiTheme="minorHAnsi" w:eastAsiaTheme="minorEastAsia" w:hAnsiTheme="minorHAnsi"/>
                <w:i w:val="0"/>
              </w:rPr>
              <w:tab/>
            </w:r>
            <w:r w:rsidR="000120D1" w:rsidRPr="00DE7EA8">
              <w:rPr>
                <w:rStyle w:val="a3"/>
                <w:rFonts w:hint="eastAsia"/>
              </w:rPr>
              <w:t>制造商</w:t>
            </w:r>
            <w:r w:rsidR="000120D1">
              <w:rPr>
                <w:webHidden/>
              </w:rPr>
              <w:tab/>
            </w:r>
            <w:r w:rsidR="000120D1">
              <w:rPr>
                <w:webHidden/>
              </w:rPr>
              <w:fldChar w:fldCharType="begin"/>
            </w:r>
            <w:r w:rsidR="000120D1">
              <w:rPr>
                <w:webHidden/>
              </w:rPr>
              <w:instrText xml:space="preserve"> PAGEREF _Toc497753790 \h </w:instrText>
            </w:r>
            <w:r w:rsidR="000120D1">
              <w:rPr>
                <w:webHidden/>
              </w:rPr>
            </w:r>
            <w:r w:rsidR="000120D1">
              <w:rPr>
                <w:webHidden/>
              </w:rPr>
              <w:fldChar w:fldCharType="separate"/>
            </w:r>
            <w:r w:rsidR="000120D1">
              <w:rPr>
                <w:webHidden/>
              </w:rPr>
              <w:t>17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1" w:history="1">
            <w:r w:rsidR="000120D1" w:rsidRPr="00DE7EA8">
              <w:rPr>
                <w:rStyle w:val="a3"/>
              </w:rPr>
              <w:t>4.</w:t>
            </w:r>
            <w:r w:rsidR="000120D1">
              <w:rPr>
                <w:rFonts w:asciiTheme="minorHAnsi" w:eastAsiaTheme="minorEastAsia" w:hAnsiTheme="minorHAnsi"/>
                <w:i w:val="0"/>
              </w:rPr>
              <w:tab/>
            </w:r>
            <w:r w:rsidR="000120D1" w:rsidRPr="00DE7EA8">
              <w:rPr>
                <w:rStyle w:val="a3"/>
                <w:rFonts w:hint="eastAsia"/>
              </w:rPr>
              <w:t>制造和控制</w:t>
            </w:r>
            <w:r w:rsidR="000120D1">
              <w:rPr>
                <w:webHidden/>
              </w:rPr>
              <w:tab/>
            </w:r>
            <w:r w:rsidR="000120D1">
              <w:rPr>
                <w:webHidden/>
              </w:rPr>
              <w:fldChar w:fldCharType="begin"/>
            </w:r>
            <w:r w:rsidR="000120D1">
              <w:rPr>
                <w:webHidden/>
              </w:rPr>
              <w:instrText xml:space="preserve"> PAGEREF _Toc497753791 \h </w:instrText>
            </w:r>
            <w:r w:rsidR="000120D1">
              <w:rPr>
                <w:webHidden/>
              </w:rPr>
            </w:r>
            <w:r w:rsidR="000120D1">
              <w:rPr>
                <w:webHidden/>
              </w:rPr>
              <w:fldChar w:fldCharType="separate"/>
            </w:r>
            <w:r w:rsidR="000120D1">
              <w:rPr>
                <w:webHidden/>
              </w:rPr>
              <w:t>18</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2" w:history="1">
            <w:r w:rsidR="000120D1" w:rsidRPr="00DE7EA8">
              <w:rPr>
                <w:rStyle w:val="a3"/>
              </w:rPr>
              <w:t>5.</w:t>
            </w:r>
            <w:r w:rsidR="000120D1">
              <w:rPr>
                <w:rFonts w:asciiTheme="minorHAnsi" w:eastAsiaTheme="minorEastAsia" w:hAnsiTheme="minorHAnsi"/>
                <w:i w:val="0"/>
              </w:rPr>
              <w:tab/>
            </w:r>
            <w:r w:rsidR="000120D1" w:rsidRPr="00DE7EA8">
              <w:rPr>
                <w:rStyle w:val="a3"/>
                <w:rFonts w:hint="eastAsia"/>
              </w:rPr>
              <w:t>标准</w:t>
            </w:r>
            <w:r w:rsidR="000120D1">
              <w:rPr>
                <w:webHidden/>
              </w:rPr>
              <w:tab/>
            </w:r>
            <w:r w:rsidR="000120D1">
              <w:rPr>
                <w:webHidden/>
              </w:rPr>
              <w:fldChar w:fldCharType="begin"/>
            </w:r>
            <w:r w:rsidR="000120D1">
              <w:rPr>
                <w:webHidden/>
              </w:rPr>
              <w:instrText xml:space="preserve"> PAGEREF _Toc497753792 \h </w:instrText>
            </w:r>
            <w:r w:rsidR="000120D1">
              <w:rPr>
                <w:webHidden/>
              </w:rPr>
            </w:r>
            <w:r w:rsidR="000120D1">
              <w:rPr>
                <w:webHidden/>
              </w:rPr>
              <w:fldChar w:fldCharType="separate"/>
            </w:r>
            <w:r w:rsidR="000120D1">
              <w:rPr>
                <w:webHidden/>
              </w:rPr>
              <w:t>18</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3" w:history="1">
            <w:r w:rsidR="000120D1" w:rsidRPr="00DE7EA8">
              <w:rPr>
                <w:rStyle w:val="a3"/>
              </w:rPr>
              <w:t>6.</w:t>
            </w:r>
            <w:r w:rsidR="000120D1">
              <w:rPr>
                <w:rFonts w:asciiTheme="minorHAnsi" w:eastAsiaTheme="minorEastAsia" w:hAnsiTheme="minorHAnsi"/>
                <w:i w:val="0"/>
              </w:rPr>
              <w:tab/>
            </w:r>
            <w:r w:rsidR="000120D1" w:rsidRPr="00DE7EA8">
              <w:rPr>
                <w:rStyle w:val="a3"/>
                <w:rFonts w:hint="eastAsia"/>
              </w:rPr>
              <w:t>参考标准</w:t>
            </w:r>
            <w:r w:rsidR="000120D1">
              <w:rPr>
                <w:webHidden/>
              </w:rPr>
              <w:tab/>
            </w:r>
            <w:r w:rsidR="000120D1">
              <w:rPr>
                <w:webHidden/>
              </w:rPr>
              <w:fldChar w:fldCharType="begin"/>
            </w:r>
            <w:r w:rsidR="000120D1">
              <w:rPr>
                <w:webHidden/>
              </w:rPr>
              <w:instrText xml:space="preserve"> PAGEREF _Toc497753793 \h </w:instrText>
            </w:r>
            <w:r w:rsidR="000120D1">
              <w:rPr>
                <w:webHidden/>
              </w:rPr>
            </w:r>
            <w:r w:rsidR="000120D1">
              <w:rPr>
                <w:webHidden/>
              </w:rPr>
              <w:fldChar w:fldCharType="separate"/>
            </w:r>
            <w:r w:rsidR="000120D1">
              <w:rPr>
                <w:webHidden/>
              </w:rPr>
              <w:t>19</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4" w:history="1">
            <w:r w:rsidR="000120D1" w:rsidRPr="00DE7EA8">
              <w:rPr>
                <w:rStyle w:val="a3"/>
              </w:rPr>
              <w:t>7.</w:t>
            </w:r>
            <w:r w:rsidR="000120D1">
              <w:rPr>
                <w:rFonts w:asciiTheme="minorHAnsi" w:eastAsiaTheme="minorEastAsia" w:hAnsiTheme="minorHAnsi"/>
                <w:i w:val="0"/>
              </w:rPr>
              <w:tab/>
            </w:r>
            <w:r w:rsidR="000120D1" w:rsidRPr="00DE7EA8">
              <w:rPr>
                <w:rStyle w:val="a3"/>
                <w:rFonts w:hint="eastAsia"/>
              </w:rPr>
              <w:t>容器</w:t>
            </w:r>
            <w:r w:rsidR="000120D1" w:rsidRPr="00DE7EA8">
              <w:rPr>
                <w:rStyle w:val="a3"/>
              </w:rPr>
              <w:t>/</w:t>
            </w:r>
            <w:r w:rsidR="000120D1" w:rsidRPr="00DE7EA8">
              <w:rPr>
                <w:rStyle w:val="a3"/>
                <w:rFonts w:hint="eastAsia"/>
              </w:rPr>
              <w:t>密封系统</w:t>
            </w:r>
            <w:r w:rsidR="000120D1">
              <w:rPr>
                <w:webHidden/>
              </w:rPr>
              <w:tab/>
            </w:r>
            <w:r w:rsidR="000120D1">
              <w:rPr>
                <w:webHidden/>
              </w:rPr>
              <w:fldChar w:fldCharType="begin"/>
            </w:r>
            <w:r w:rsidR="000120D1">
              <w:rPr>
                <w:webHidden/>
              </w:rPr>
              <w:instrText xml:space="preserve"> PAGEREF _Toc497753794 \h </w:instrText>
            </w:r>
            <w:r w:rsidR="000120D1">
              <w:rPr>
                <w:webHidden/>
              </w:rPr>
            </w:r>
            <w:r w:rsidR="000120D1">
              <w:rPr>
                <w:webHidden/>
              </w:rPr>
              <w:fldChar w:fldCharType="separate"/>
            </w:r>
            <w:r w:rsidR="000120D1">
              <w:rPr>
                <w:webHidden/>
              </w:rPr>
              <w:t>19</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5" w:history="1">
            <w:r w:rsidR="000120D1" w:rsidRPr="00DE7EA8">
              <w:rPr>
                <w:rStyle w:val="a3"/>
              </w:rPr>
              <w:t>8.</w:t>
            </w:r>
            <w:r w:rsidR="000120D1">
              <w:rPr>
                <w:rFonts w:asciiTheme="minorHAnsi" w:eastAsiaTheme="minorEastAsia" w:hAnsiTheme="minorHAnsi"/>
                <w:i w:val="0"/>
              </w:rPr>
              <w:tab/>
            </w:r>
            <w:r w:rsidR="000120D1" w:rsidRPr="00DE7EA8">
              <w:rPr>
                <w:rStyle w:val="a3"/>
                <w:rFonts w:hint="eastAsia"/>
              </w:rPr>
              <w:t>稳定性</w:t>
            </w:r>
            <w:r w:rsidR="000120D1">
              <w:rPr>
                <w:webHidden/>
              </w:rPr>
              <w:tab/>
            </w:r>
            <w:r w:rsidR="000120D1">
              <w:rPr>
                <w:webHidden/>
              </w:rPr>
              <w:fldChar w:fldCharType="begin"/>
            </w:r>
            <w:r w:rsidR="000120D1">
              <w:rPr>
                <w:webHidden/>
              </w:rPr>
              <w:instrText xml:space="preserve"> PAGEREF _Toc497753795 \h </w:instrText>
            </w:r>
            <w:r w:rsidR="000120D1">
              <w:rPr>
                <w:webHidden/>
              </w:rPr>
            </w:r>
            <w:r w:rsidR="000120D1">
              <w:rPr>
                <w:webHidden/>
              </w:rPr>
              <w:fldChar w:fldCharType="separate"/>
            </w:r>
            <w:r w:rsidR="000120D1">
              <w:rPr>
                <w:webHidden/>
              </w:rPr>
              <w:t>19</w:t>
            </w:r>
            <w:r w:rsidR="000120D1">
              <w:rPr>
                <w:webHidden/>
              </w:rPr>
              <w:fldChar w:fldCharType="end"/>
            </w:r>
          </w:hyperlink>
        </w:p>
        <w:p w:rsidR="000120D1" w:rsidRDefault="00BC699F">
          <w:pPr>
            <w:pStyle w:val="20"/>
            <w:rPr>
              <w:rFonts w:asciiTheme="minorHAnsi" w:eastAsiaTheme="minorEastAsia" w:hAnsiTheme="minorHAnsi"/>
              <w:b w:val="0"/>
            </w:rPr>
          </w:pPr>
          <w:hyperlink w:anchor="_Toc497753796" w:history="1">
            <w:r w:rsidR="000120D1" w:rsidRPr="00DE7EA8">
              <w:rPr>
                <w:rStyle w:val="a3"/>
              </w:rPr>
              <w:t>B.</w:t>
            </w:r>
            <w:r w:rsidR="000120D1">
              <w:rPr>
                <w:rFonts w:asciiTheme="minorHAnsi" w:eastAsiaTheme="minorEastAsia" w:hAnsiTheme="minorHAnsi"/>
                <w:b w:val="0"/>
              </w:rPr>
              <w:tab/>
            </w:r>
            <w:r w:rsidR="000120D1" w:rsidRPr="00DE7EA8">
              <w:rPr>
                <w:rStyle w:val="a3"/>
                <w:rFonts w:hint="eastAsia"/>
              </w:rPr>
              <w:t>成品的</w:t>
            </w:r>
            <w:r w:rsidR="000120D1" w:rsidRPr="00DE7EA8">
              <w:rPr>
                <w:rStyle w:val="a3"/>
              </w:rPr>
              <w:t>CMC</w:t>
            </w:r>
            <w:r w:rsidR="000120D1">
              <w:rPr>
                <w:webHidden/>
              </w:rPr>
              <w:tab/>
            </w:r>
            <w:r w:rsidR="000120D1">
              <w:rPr>
                <w:webHidden/>
              </w:rPr>
              <w:fldChar w:fldCharType="begin"/>
            </w:r>
            <w:r w:rsidR="000120D1">
              <w:rPr>
                <w:webHidden/>
              </w:rPr>
              <w:instrText xml:space="preserve"> PAGEREF _Toc497753796 \h </w:instrText>
            </w:r>
            <w:r w:rsidR="000120D1">
              <w:rPr>
                <w:webHidden/>
              </w:rPr>
            </w:r>
            <w:r w:rsidR="000120D1">
              <w:rPr>
                <w:webHidden/>
              </w:rPr>
              <w:fldChar w:fldCharType="separate"/>
            </w:r>
            <w:r w:rsidR="000120D1">
              <w:rPr>
                <w:webHidden/>
              </w:rPr>
              <w:t>19</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7" w:history="1">
            <w:r w:rsidR="000120D1" w:rsidRPr="00DE7EA8">
              <w:rPr>
                <w:rStyle w:val="a3"/>
              </w:rPr>
              <w:t>1.</w:t>
            </w:r>
            <w:r w:rsidR="000120D1">
              <w:rPr>
                <w:rFonts w:asciiTheme="minorHAnsi" w:eastAsiaTheme="minorEastAsia" w:hAnsiTheme="minorHAnsi"/>
                <w:i w:val="0"/>
              </w:rPr>
              <w:tab/>
            </w:r>
            <w:r w:rsidR="000120D1" w:rsidRPr="00DE7EA8">
              <w:rPr>
                <w:rStyle w:val="a3"/>
              </w:rPr>
              <w:t>DES</w:t>
            </w:r>
            <w:r w:rsidR="000120D1" w:rsidRPr="00DE7EA8">
              <w:rPr>
                <w:rStyle w:val="a3"/>
                <w:rFonts w:hint="eastAsia"/>
              </w:rPr>
              <w:t>描述</w:t>
            </w:r>
            <w:r w:rsidR="000120D1">
              <w:rPr>
                <w:webHidden/>
              </w:rPr>
              <w:tab/>
            </w:r>
            <w:r w:rsidR="000120D1">
              <w:rPr>
                <w:webHidden/>
              </w:rPr>
              <w:fldChar w:fldCharType="begin"/>
            </w:r>
            <w:r w:rsidR="000120D1">
              <w:rPr>
                <w:webHidden/>
              </w:rPr>
              <w:instrText xml:space="preserve"> PAGEREF _Toc497753797 \h </w:instrText>
            </w:r>
            <w:r w:rsidR="000120D1">
              <w:rPr>
                <w:webHidden/>
              </w:rPr>
            </w:r>
            <w:r w:rsidR="000120D1">
              <w:rPr>
                <w:webHidden/>
              </w:rPr>
              <w:fldChar w:fldCharType="separate"/>
            </w:r>
            <w:r w:rsidR="000120D1">
              <w:rPr>
                <w:webHidden/>
              </w:rPr>
              <w:t>20</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8"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产品开发</w:t>
            </w:r>
            <w:r w:rsidR="000120D1">
              <w:rPr>
                <w:webHidden/>
              </w:rPr>
              <w:tab/>
            </w:r>
            <w:r w:rsidR="000120D1">
              <w:rPr>
                <w:webHidden/>
              </w:rPr>
              <w:fldChar w:fldCharType="begin"/>
            </w:r>
            <w:r w:rsidR="000120D1">
              <w:rPr>
                <w:webHidden/>
              </w:rPr>
              <w:instrText xml:space="preserve"> PAGEREF _Toc497753798 \h </w:instrText>
            </w:r>
            <w:r w:rsidR="000120D1">
              <w:rPr>
                <w:webHidden/>
              </w:rPr>
            </w:r>
            <w:r w:rsidR="000120D1">
              <w:rPr>
                <w:webHidden/>
              </w:rPr>
              <w:fldChar w:fldCharType="separate"/>
            </w:r>
            <w:r w:rsidR="000120D1">
              <w:rPr>
                <w:webHidden/>
              </w:rPr>
              <w:t>20</w:t>
            </w:r>
            <w:r w:rsidR="000120D1">
              <w:rPr>
                <w:webHidden/>
              </w:rPr>
              <w:fldChar w:fldCharType="end"/>
            </w:r>
          </w:hyperlink>
        </w:p>
        <w:p w:rsidR="000120D1" w:rsidRDefault="00BC699F">
          <w:pPr>
            <w:pStyle w:val="30"/>
            <w:rPr>
              <w:rFonts w:asciiTheme="minorHAnsi" w:eastAsiaTheme="minorEastAsia" w:hAnsiTheme="minorHAnsi"/>
              <w:i w:val="0"/>
            </w:rPr>
          </w:pPr>
          <w:hyperlink w:anchor="_Toc497753799" w:history="1">
            <w:r w:rsidR="000120D1" w:rsidRPr="00DE7EA8">
              <w:rPr>
                <w:rStyle w:val="a3"/>
              </w:rPr>
              <w:t>3.</w:t>
            </w:r>
            <w:r w:rsidR="000120D1">
              <w:rPr>
                <w:rFonts w:asciiTheme="minorHAnsi" w:eastAsiaTheme="minorEastAsia" w:hAnsiTheme="minorHAnsi"/>
                <w:i w:val="0"/>
              </w:rPr>
              <w:tab/>
            </w:r>
            <w:r w:rsidR="000120D1" w:rsidRPr="00DE7EA8">
              <w:rPr>
                <w:rStyle w:val="a3"/>
                <w:rFonts w:hint="eastAsia"/>
              </w:rPr>
              <w:t>物理和化学特征</w:t>
            </w:r>
            <w:r w:rsidR="000120D1">
              <w:rPr>
                <w:webHidden/>
              </w:rPr>
              <w:tab/>
            </w:r>
            <w:r w:rsidR="000120D1">
              <w:rPr>
                <w:webHidden/>
              </w:rPr>
              <w:fldChar w:fldCharType="begin"/>
            </w:r>
            <w:r w:rsidR="000120D1">
              <w:rPr>
                <w:webHidden/>
              </w:rPr>
              <w:instrText xml:space="preserve"> PAGEREF _Toc497753799 \h </w:instrText>
            </w:r>
            <w:r w:rsidR="000120D1">
              <w:rPr>
                <w:webHidden/>
              </w:rPr>
            </w:r>
            <w:r w:rsidR="000120D1">
              <w:rPr>
                <w:webHidden/>
              </w:rPr>
              <w:fldChar w:fldCharType="separate"/>
            </w:r>
            <w:r w:rsidR="000120D1">
              <w:rPr>
                <w:webHidden/>
              </w:rPr>
              <w:t>22</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00" w:history="1">
            <w:r w:rsidR="000120D1" w:rsidRPr="00DE7EA8">
              <w:rPr>
                <w:rStyle w:val="a3"/>
              </w:rPr>
              <w:t>4.</w:t>
            </w:r>
            <w:r w:rsidR="000120D1">
              <w:rPr>
                <w:rFonts w:asciiTheme="minorHAnsi" w:eastAsiaTheme="minorEastAsia" w:hAnsiTheme="minorHAnsi"/>
                <w:i w:val="0"/>
              </w:rPr>
              <w:tab/>
            </w:r>
            <w:r w:rsidR="000120D1" w:rsidRPr="00DE7EA8">
              <w:rPr>
                <w:rStyle w:val="a3"/>
                <w:rFonts w:hint="eastAsia"/>
              </w:rPr>
              <w:t>成分和构成</w:t>
            </w:r>
            <w:r w:rsidR="000120D1">
              <w:rPr>
                <w:webHidden/>
              </w:rPr>
              <w:tab/>
            </w:r>
            <w:r w:rsidR="000120D1">
              <w:rPr>
                <w:webHidden/>
              </w:rPr>
              <w:fldChar w:fldCharType="begin"/>
            </w:r>
            <w:r w:rsidR="000120D1">
              <w:rPr>
                <w:webHidden/>
              </w:rPr>
              <w:instrText xml:space="preserve"> PAGEREF _Toc497753800 \h </w:instrText>
            </w:r>
            <w:r w:rsidR="000120D1">
              <w:rPr>
                <w:webHidden/>
              </w:rPr>
            </w:r>
            <w:r w:rsidR="000120D1">
              <w:rPr>
                <w:webHidden/>
              </w:rPr>
              <w:fldChar w:fldCharType="separate"/>
            </w:r>
            <w:r w:rsidR="000120D1">
              <w:rPr>
                <w:webHidden/>
              </w:rPr>
              <w:t>22</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01" w:history="1">
            <w:r w:rsidR="000120D1" w:rsidRPr="00DE7EA8">
              <w:rPr>
                <w:rStyle w:val="a3"/>
              </w:rPr>
              <w:t>5.</w:t>
            </w:r>
            <w:r w:rsidR="000120D1">
              <w:rPr>
                <w:rFonts w:asciiTheme="minorHAnsi" w:eastAsiaTheme="minorEastAsia" w:hAnsiTheme="minorHAnsi"/>
                <w:i w:val="0"/>
              </w:rPr>
              <w:tab/>
            </w:r>
            <w:r w:rsidR="000120D1" w:rsidRPr="00DE7EA8">
              <w:rPr>
                <w:rStyle w:val="a3"/>
                <w:rFonts w:hint="eastAsia"/>
              </w:rPr>
              <w:t>制造商</w:t>
            </w:r>
            <w:r w:rsidR="000120D1">
              <w:rPr>
                <w:webHidden/>
              </w:rPr>
              <w:tab/>
            </w:r>
            <w:r w:rsidR="000120D1">
              <w:rPr>
                <w:webHidden/>
              </w:rPr>
              <w:fldChar w:fldCharType="begin"/>
            </w:r>
            <w:r w:rsidR="000120D1">
              <w:rPr>
                <w:webHidden/>
              </w:rPr>
              <w:instrText xml:space="preserve"> PAGEREF _Toc497753801 \h </w:instrText>
            </w:r>
            <w:r w:rsidR="000120D1">
              <w:rPr>
                <w:webHidden/>
              </w:rPr>
            </w:r>
            <w:r w:rsidR="000120D1">
              <w:rPr>
                <w:webHidden/>
              </w:rPr>
              <w:fldChar w:fldCharType="separate"/>
            </w:r>
            <w:r w:rsidR="000120D1">
              <w:rPr>
                <w:webHidden/>
              </w:rPr>
              <w:t>25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02" w:history="1">
            <w:r w:rsidR="000120D1" w:rsidRPr="00DE7EA8">
              <w:rPr>
                <w:rStyle w:val="a3"/>
              </w:rPr>
              <w:t>6.</w:t>
            </w:r>
            <w:r w:rsidR="000120D1">
              <w:rPr>
                <w:rFonts w:asciiTheme="minorHAnsi" w:eastAsiaTheme="minorEastAsia" w:hAnsiTheme="minorHAnsi"/>
                <w:i w:val="0"/>
              </w:rPr>
              <w:tab/>
            </w:r>
            <w:r w:rsidR="000120D1" w:rsidRPr="00DE7EA8">
              <w:rPr>
                <w:rStyle w:val="a3"/>
                <w:rFonts w:hint="eastAsia"/>
              </w:rPr>
              <w:t>制造工艺和控制</w:t>
            </w:r>
            <w:r w:rsidR="000120D1">
              <w:rPr>
                <w:webHidden/>
              </w:rPr>
              <w:tab/>
            </w:r>
            <w:r w:rsidR="000120D1">
              <w:rPr>
                <w:webHidden/>
              </w:rPr>
              <w:fldChar w:fldCharType="begin"/>
            </w:r>
            <w:r w:rsidR="000120D1">
              <w:rPr>
                <w:webHidden/>
              </w:rPr>
              <w:instrText xml:space="preserve"> PAGEREF _Toc497753802 \h </w:instrText>
            </w:r>
            <w:r w:rsidR="000120D1">
              <w:rPr>
                <w:webHidden/>
              </w:rPr>
            </w:r>
            <w:r w:rsidR="000120D1">
              <w:rPr>
                <w:webHidden/>
              </w:rPr>
              <w:fldChar w:fldCharType="separate"/>
            </w:r>
            <w:r w:rsidR="000120D1">
              <w:rPr>
                <w:webHidden/>
              </w:rPr>
              <w:t>25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03" w:history="1">
            <w:r w:rsidR="000120D1" w:rsidRPr="00DE7EA8">
              <w:rPr>
                <w:rStyle w:val="a3"/>
              </w:rPr>
              <w:t>7.</w:t>
            </w:r>
            <w:r w:rsidR="000120D1">
              <w:rPr>
                <w:rFonts w:asciiTheme="minorHAnsi" w:eastAsiaTheme="minorEastAsia" w:hAnsiTheme="minorHAnsi"/>
                <w:i w:val="0"/>
              </w:rPr>
              <w:tab/>
            </w:r>
            <w:r w:rsidR="000120D1" w:rsidRPr="00DE7EA8">
              <w:rPr>
                <w:rStyle w:val="a3"/>
                <w:rFonts w:hint="eastAsia"/>
              </w:rPr>
              <w:t>包装系统</w:t>
            </w:r>
            <w:r w:rsidR="000120D1">
              <w:rPr>
                <w:webHidden/>
              </w:rPr>
              <w:tab/>
            </w:r>
            <w:r w:rsidR="000120D1">
              <w:rPr>
                <w:webHidden/>
              </w:rPr>
              <w:fldChar w:fldCharType="begin"/>
            </w:r>
            <w:r w:rsidR="000120D1">
              <w:rPr>
                <w:webHidden/>
              </w:rPr>
              <w:instrText xml:space="preserve"> PAGEREF _Toc497753803 \h </w:instrText>
            </w:r>
            <w:r w:rsidR="000120D1">
              <w:rPr>
                <w:webHidden/>
              </w:rPr>
            </w:r>
            <w:r w:rsidR="000120D1">
              <w:rPr>
                <w:webHidden/>
              </w:rPr>
              <w:fldChar w:fldCharType="separate"/>
            </w:r>
            <w:r w:rsidR="000120D1">
              <w:rPr>
                <w:webHidden/>
              </w:rPr>
              <w:t>26</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04" w:history="1">
            <w:r w:rsidR="000120D1" w:rsidRPr="00DE7EA8">
              <w:rPr>
                <w:rStyle w:val="a3"/>
              </w:rPr>
              <w:t>8.</w:t>
            </w:r>
            <w:r w:rsidR="000120D1">
              <w:rPr>
                <w:rFonts w:asciiTheme="minorHAnsi" w:eastAsiaTheme="minorEastAsia" w:hAnsiTheme="minorHAnsi"/>
                <w:i w:val="0"/>
              </w:rPr>
              <w:tab/>
            </w:r>
            <w:r w:rsidR="000120D1" w:rsidRPr="00DE7EA8">
              <w:rPr>
                <w:rStyle w:val="a3"/>
                <w:rFonts w:hint="eastAsia"/>
              </w:rPr>
              <w:t>成品质量标准</w:t>
            </w:r>
            <w:r w:rsidR="000120D1">
              <w:rPr>
                <w:webHidden/>
              </w:rPr>
              <w:tab/>
            </w:r>
            <w:r w:rsidR="000120D1">
              <w:rPr>
                <w:webHidden/>
              </w:rPr>
              <w:fldChar w:fldCharType="begin"/>
            </w:r>
            <w:r w:rsidR="000120D1">
              <w:rPr>
                <w:webHidden/>
              </w:rPr>
              <w:instrText xml:space="preserve"> PAGEREF _Toc497753804 \h </w:instrText>
            </w:r>
            <w:r w:rsidR="000120D1">
              <w:rPr>
                <w:webHidden/>
              </w:rPr>
            </w:r>
            <w:r w:rsidR="000120D1">
              <w:rPr>
                <w:webHidden/>
              </w:rPr>
              <w:fldChar w:fldCharType="separate"/>
            </w:r>
            <w:r w:rsidR="000120D1">
              <w:rPr>
                <w:webHidden/>
              </w:rPr>
              <w:t>27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05" w:history="1">
            <w:r w:rsidR="000120D1" w:rsidRPr="00DE7EA8">
              <w:rPr>
                <w:rStyle w:val="a3"/>
              </w:rPr>
              <w:t>9.</w:t>
            </w:r>
            <w:r w:rsidR="000120D1">
              <w:rPr>
                <w:rFonts w:asciiTheme="minorHAnsi" w:eastAsiaTheme="minorEastAsia" w:hAnsiTheme="minorHAnsi"/>
                <w:i w:val="0"/>
              </w:rPr>
              <w:tab/>
            </w:r>
            <w:r w:rsidR="000120D1" w:rsidRPr="00DE7EA8">
              <w:rPr>
                <w:rStyle w:val="a3"/>
                <w:rFonts w:hint="eastAsia"/>
              </w:rPr>
              <w:t>稳定性</w:t>
            </w:r>
            <w:r w:rsidR="000120D1">
              <w:rPr>
                <w:webHidden/>
              </w:rPr>
              <w:tab/>
            </w:r>
            <w:r w:rsidR="000120D1">
              <w:rPr>
                <w:webHidden/>
              </w:rPr>
              <w:fldChar w:fldCharType="begin"/>
            </w:r>
            <w:r w:rsidR="000120D1">
              <w:rPr>
                <w:webHidden/>
              </w:rPr>
              <w:instrText xml:space="preserve"> PAGEREF _Toc497753805 \h </w:instrText>
            </w:r>
            <w:r w:rsidR="000120D1">
              <w:rPr>
                <w:webHidden/>
              </w:rPr>
            </w:r>
            <w:r w:rsidR="000120D1">
              <w:rPr>
                <w:webHidden/>
              </w:rPr>
              <w:fldChar w:fldCharType="separate"/>
            </w:r>
            <w:r w:rsidR="000120D1">
              <w:rPr>
                <w:webHidden/>
              </w:rPr>
              <w:t>30</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06" w:history="1">
            <w:r w:rsidR="000120D1" w:rsidRPr="00DE7EA8">
              <w:rPr>
                <w:rStyle w:val="a3"/>
              </w:rPr>
              <w:t>10.</w:t>
            </w:r>
            <w:r w:rsidR="000120D1">
              <w:rPr>
                <w:rFonts w:asciiTheme="minorHAnsi" w:eastAsiaTheme="minorEastAsia" w:hAnsiTheme="minorHAnsi"/>
                <w:i w:val="0"/>
              </w:rPr>
              <w:tab/>
            </w:r>
            <w:r w:rsidR="000120D1" w:rsidRPr="00DE7EA8">
              <w:rPr>
                <w:rStyle w:val="a3"/>
                <w:rFonts w:hint="eastAsia"/>
              </w:rPr>
              <w:t>标签</w:t>
            </w:r>
            <w:r w:rsidR="000120D1">
              <w:rPr>
                <w:webHidden/>
              </w:rPr>
              <w:tab/>
            </w:r>
            <w:r w:rsidR="000120D1">
              <w:rPr>
                <w:webHidden/>
              </w:rPr>
              <w:fldChar w:fldCharType="begin"/>
            </w:r>
            <w:r w:rsidR="000120D1">
              <w:rPr>
                <w:webHidden/>
              </w:rPr>
              <w:instrText xml:space="preserve"> PAGEREF _Toc497753806 \h </w:instrText>
            </w:r>
            <w:r w:rsidR="000120D1">
              <w:rPr>
                <w:webHidden/>
              </w:rPr>
            </w:r>
            <w:r w:rsidR="000120D1">
              <w:rPr>
                <w:webHidden/>
              </w:rPr>
              <w:fldChar w:fldCharType="separate"/>
            </w:r>
            <w:r w:rsidR="000120D1">
              <w:rPr>
                <w:webHidden/>
              </w:rPr>
              <w:t>31</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07" w:history="1">
            <w:r w:rsidR="000120D1" w:rsidRPr="00DE7EA8">
              <w:rPr>
                <w:rStyle w:val="a3"/>
              </w:rPr>
              <w:t>11.</w:t>
            </w:r>
            <w:r w:rsidR="000120D1">
              <w:rPr>
                <w:rFonts w:asciiTheme="minorHAnsi" w:eastAsiaTheme="minorEastAsia" w:hAnsiTheme="minorHAnsi"/>
                <w:i w:val="0"/>
              </w:rPr>
              <w:tab/>
            </w:r>
            <w:r w:rsidR="000120D1" w:rsidRPr="00DE7EA8">
              <w:rPr>
                <w:rStyle w:val="a3"/>
                <w:rFonts w:hint="eastAsia"/>
              </w:rPr>
              <w:t>环境评估</w:t>
            </w:r>
            <w:r w:rsidR="000120D1">
              <w:rPr>
                <w:webHidden/>
              </w:rPr>
              <w:tab/>
            </w:r>
            <w:r w:rsidR="000120D1">
              <w:rPr>
                <w:webHidden/>
              </w:rPr>
              <w:fldChar w:fldCharType="begin"/>
            </w:r>
            <w:r w:rsidR="000120D1">
              <w:rPr>
                <w:webHidden/>
              </w:rPr>
              <w:instrText xml:space="preserve"> PAGEREF _Toc497753807 \h </w:instrText>
            </w:r>
            <w:r w:rsidR="000120D1">
              <w:rPr>
                <w:webHidden/>
              </w:rPr>
            </w:r>
            <w:r w:rsidR="000120D1">
              <w:rPr>
                <w:webHidden/>
              </w:rPr>
              <w:fldChar w:fldCharType="separate"/>
            </w:r>
            <w:r w:rsidR="000120D1">
              <w:rPr>
                <w:webHidden/>
              </w:rPr>
              <w:t>31</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808" w:history="1">
            <w:r w:rsidR="000120D1" w:rsidRPr="00DE7EA8">
              <w:rPr>
                <w:rStyle w:val="a3"/>
              </w:rPr>
              <w:t>VI.</w:t>
            </w:r>
            <w:r w:rsidR="000120D1">
              <w:rPr>
                <w:rFonts w:asciiTheme="minorHAnsi" w:eastAsiaTheme="minorEastAsia" w:hAnsiTheme="minorHAnsi"/>
                <w:b w:val="0"/>
                <w:sz w:val="21"/>
                <w:szCs w:val="22"/>
              </w:rPr>
              <w:tab/>
            </w:r>
            <w:r w:rsidR="000120D1" w:rsidRPr="00DE7EA8">
              <w:rPr>
                <w:rStyle w:val="a3"/>
                <w:rFonts w:hint="eastAsia"/>
              </w:rPr>
              <w:t>最终</w:t>
            </w:r>
            <w:r w:rsidR="000120D1" w:rsidRPr="00DE7EA8">
              <w:rPr>
                <w:rStyle w:val="a3"/>
              </w:rPr>
              <w:t>DES</w:t>
            </w:r>
            <w:r w:rsidR="000120D1" w:rsidRPr="00DE7EA8">
              <w:rPr>
                <w:rStyle w:val="a3"/>
                <w:rFonts w:hint="eastAsia"/>
              </w:rPr>
              <w:t>的非临床研究</w:t>
            </w:r>
            <w:r w:rsidR="000120D1">
              <w:rPr>
                <w:webHidden/>
              </w:rPr>
              <w:tab/>
            </w:r>
            <w:r w:rsidR="000120D1">
              <w:rPr>
                <w:webHidden/>
              </w:rPr>
              <w:fldChar w:fldCharType="begin"/>
            </w:r>
            <w:r w:rsidR="000120D1">
              <w:rPr>
                <w:webHidden/>
              </w:rPr>
              <w:instrText xml:space="preserve"> PAGEREF _Toc497753808 \h </w:instrText>
            </w:r>
            <w:r w:rsidR="000120D1">
              <w:rPr>
                <w:webHidden/>
              </w:rPr>
            </w:r>
            <w:r w:rsidR="000120D1">
              <w:rPr>
                <w:webHidden/>
              </w:rPr>
              <w:fldChar w:fldCharType="separate"/>
            </w:r>
            <w:r w:rsidR="000120D1">
              <w:rPr>
                <w:webHidden/>
              </w:rPr>
              <w:t>32</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09" w:history="1">
            <w:r w:rsidR="000120D1" w:rsidRPr="00DE7EA8">
              <w:rPr>
                <w:rStyle w:val="a3"/>
              </w:rPr>
              <w:t>A.</w:t>
            </w:r>
            <w:r w:rsidR="000120D1">
              <w:rPr>
                <w:rFonts w:asciiTheme="minorHAnsi" w:eastAsiaTheme="minorEastAsia" w:hAnsiTheme="minorHAnsi"/>
                <w:b w:val="0"/>
              </w:rPr>
              <w:tab/>
            </w:r>
            <w:r w:rsidR="000120D1" w:rsidRPr="00DE7EA8">
              <w:rPr>
                <w:rStyle w:val="a3"/>
                <w:rFonts w:hint="eastAsia"/>
              </w:rPr>
              <w:t>汇总表</w:t>
            </w:r>
            <w:r w:rsidR="000120D1">
              <w:rPr>
                <w:webHidden/>
              </w:rPr>
              <w:tab/>
            </w:r>
            <w:r w:rsidR="000120D1">
              <w:rPr>
                <w:webHidden/>
              </w:rPr>
              <w:fldChar w:fldCharType="begin"/>
            </w:r>
            <w:r w:rsidR="000120D1">
              <w:rPr>
                <w:webHidden/>
              </w:rPr>
              <w:instrText xml:space="preserve"> PAGEREF _Toc497753809 \h </w:instrText>
            </w:r>
            <w:r w:rsidR="000120D1">
              <w:rPr>
                <w:webHidden/>
              </w:rPr>
            </w:r>
            <w:r w:rsidR="000120D1">
              <w:rPr>
                <w:webHidden/>
              </w:rPr>
              <w:fldChar w:fldCharType="separate"/>
            </w:r>
            <w:r w:rsidR="000120D1">
              <w:rPr>
                <w:webHidden/>
              </w:rPr>
              <w:t>32</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10" w:history="1">
            <w:r w:rsidR="000120D1" w:rsidRPr="00DE7EA8">
              <w:rPr>
                <w:rStyle w:val="a3"/>
              </w:rPr>
              <w:t>B.</w:t>
            </w:r>
            <w:r w:rsidR="000120D1">
              <w:rPr>
                <w:rFonts w:asciiTheme="minorHAnsi" w:eastAsiaTheme="minorEastAsia" w:hAnsiTheme="minorHAnsi"/>
                <w:b w:val="0"/>
              </w:rPr>
              <w:tab/>
            </w:r>
            <w:r w:rsidR="000120D1" w:rsidRPr="00DE7EA8">
              <w:rPr>
                <w:rStyle w:val="a3"/>
                <w:rFonts w:hint="eastAsia"/>
              </w:rPr>
              <w:t>工程评估</w:t>
            </w:r>
            <w:r w:rsidR="000120D1">
              <w:rPr>
                <w:webHidden/>
              </w:rPr>
              <w:tab/>
            </w:r>
            <w:r w:rsidR="000120D1">
              <w:rPr>
                <w:webHidden/>
              </w:rPr>
              <w:fldChar w:fldCharType="begin"/>
            </w:r>
            <w:r w:rsidR="000120D1">
              <w:rPr>
                <w:webHidden/>
              </w:rPr>
              <w:instrText xml:space="preserve"> PAGEREF _Toc497753810 \h </w:instrText>
            </w:r>
            <w:r w:rsidR="000120D1">
              <w:rPr>
                <w:webHidden/>
              </w:rPr>
            </w:r>
            <w:r w:rsidR="000120D1">
              <w:rPr>
                <w:webHidden/>
              </w:rPr>
              <w:fldChar w:fldCharType="separate"/>
            </w:r>
            <w:r w:rsidR="000120D1">
              <w:rPr>
                <w:webHidden/>
              </w:rPr>
              <w:t>32</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11"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涂层特征</w:t>
            </w:r>
            <w:r w:rsidR="000120D1">
              <w:rPr>
                <w:webHidden/>
              </w:rPr>
              <w:tab/>
            </w:r>
            <w:r w:rsidR="000120D1">
              <w:rPr>
                <w:webHidden/>
              </w:rPr>
              <w:fldChar w:fldCharType="begin"/>
            </w:r>
            <w:r w:rsidR="000120D1">
              <w:rPr>
                <w:webHidden/>
              </w:rPr>
              <w:instrText xml:space="preserve"> PAGEREF _Toc497753811 \h </w:instrText>
            </w:r>
            <w:r w:rsidR="000120D1">
              <w:rPr>
                <w:webHidden/>
              </w:rPr>
            </w:r>
            <w:r w:rsidR="000120D1">
              <w:rPr>
                <w:webHidden/>
              </w:rPr>
              <w:fldChar w:fldCharType="separate"/>
            </w:r>
            <w:r w:rsidR="000120D1">
              <w:rPr>
                <w:webHidden/>
              </w:rPr>
              <w:t>33</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12"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涂层完整性</w:t>
            </w:r>
            <w:r w:rsidR="000120D1">
              <w:rPr>
                <w:webHidden/>
              </w:rPr>
              <w:tab/>
            </w:r>
            <w:r w:rsidR="000120D1">
              <w:rPr>
                <w:webHidden/>
              </w:rPr>
              <w:fldChar w:fldCharType="begin"/>
            </w:r>
            <w:r w:rsidR="000120D1">
              <w:rPr>
                <w:webHidden/>
              </w:rPr>
              <w:instrText xml:space="preserve"> PAGEREF _Toc497753812 \h </w:instrText>
            </w:r>
            <w:r w:rsidR="000120D1">
              <w:rPr>
                <w:webHidden/>
              </w:rPr>
            </w:r>
            <w:r w:rsidR="000120D1">
              <w:rPr>
                <w:webHidden/>
              </w:rPr>
              <w:fldChar w:fldCharType="separate"/>
            </w:r>
            <w:r w:rsidR="000120D1">
              <w:rPr>
                <w:webHidden/>
              </w:rPr>
              <w:t>34</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13" w:history="1">
            <w:r w:rsidR="000120D1" w:rsidRPr="00DE7EA8">
              <w:rPr>
                <w:rStyle w:val="a3"/>
              </w:rPr>
              <w:t>3.</w:t>
            </w:r>
            <w:r w:rsidR="000120D1">
              <w:rPr>
                <w:rFonts w:asciiTheme="minorHAnsi" w:eastAsiaTheme="minorEastAsia" w:hAnsiTheme="minorHAnsi"/>
                <w:i w:val="0"/>
              </w:rPr>
              <w:tab/>
            </w:r>
            <w:r w:rsidR="000120D1" w:rsidRPr="00DE7EA8">
              <w:rPr>
                <w:rStyle w:val="a3"/>
                <w:rFonts w:hint="eastAsia"/>
              </w:rPr>
              <w:t>微粒物质鉴定</w:t>
            </w:r>
            <w:r w:rsidR="000120D1">
              <w:rPr>
                <w:webHidden/>
              </w:rPr>
              <w:tab/>
            </w:r>
            <w:r w:rsidR="000120D1">
              <w:rPr>
                <w:webHidden/>
              </w:rPr>
              <w:fldChar w:fldCharType="begin"/>
            </w:r>
            <w:r w:rsidR="000120D1">
              <w:rPr>
                <w:webHidden/>
              </w:rPr>
              <w:instrText xml:space="preserve"> PAGEREF _Toc497753813 \h </w:instrText>
            </w:r>
            <w:r w:rsidR="000120D1">
              <w:rPr>
                <w:webHidden/>
              </w:rPr>
            </w:r>
            <w:r w:rsidR="000120D1">
              <w:rPr>
                <w:webHidden/>
              </w:rPr>
              <w:fldChar w:fldCharType="separate"/>
            </w:r>
            <w:r w:rsidR="000120D1">
              <w:rPr>
                <w:webHidden/>
              </w:rPr>
              <w:t>36</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14" w:history="1">
            <w:r w:rsidR="000120D1" w:rsidRPr="00DE7EA8">
              <w:rPr>
                <w:rStyle w:val="a3"/>
              </w:rPr>
              <w:t>4.</w:t>
            </w:r>
            <w:r w:rsidR="000120D1">
              <w:rPr>
                <w:rFonts w:asciiTheme="minorHAnsi" w:eastAsiaTheme="minorEastAsia" w:hAnsiTheme="minorHAnsi"/>
                <w:i w:val="0"/>
              </w:rPr>
              <w:tab/>
            </w:r>
            <w:r w:rsidR="000120D1" w:rsidRPr="00DE7EA8">
              <w:rPr>
                <w:rStyle w:val="a3"/>
              </w:rPr>
              <w:t>DES</w:t>
            </w:r>
            <w:r w:rsidR="000120D1" w:rsidRPr="00DE7EA8">
              <w:rPr>
                <w:rStyle w:val="a3"/>
                <w:rFonts w:hint="eastAsia"/>
              </w:rPr>
              <w:t>的潜在侵蚀性</w:t>
            </w:r>
            <w:r w:rsidR="000120D1">
              <w:rPr>
                <w:webHidden/>
              </w:rPr>
              <w:tab/>
            </w:r>
            <w:r w:rsidR="000120D1">
              <w:rPr>
                <w:webHidden/>
              </w:rPr>
              <w:fldChar w:fldCharType="begin"/>
            </w:r>
            <w:r w:rsidR="000120D1">
              <w:rPr>
                <w:webHidden/>
              </w:rPr>
              <w:instrText xml:space="preserve"> PAGEREF _Toc497753814 \h </w:instrText>
            </w:r>
            <w:r w:rsidR="000120D1">
              <w:rPr>
                <w:webHidden/>
              </w:rPr>
            </w:r>
            <w:r w:rsidR="000120D1">
              <w:rPr>
                <w:webHidden/>
              </w:rPr>
              <w:fldChar w:fldCharType="separate"/>
            </w:r>
            <w:r w:rsidR="000120D1">
              <w:rPr>
                <w:webHidden/>
              </w:rPr>
              <w:t>40</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15" w:history="1">
            <w:r w:rsidR="000120D1" w:rsidRPr="00DE7EA8">
              <w:rPr>
                <w:rStyle w:val="a3"/>
              </w:rPr>
              <w:t>5.</w:t>
            </w:r>
            <w:r w:rsidR="000120D1">
              <w:rPr>
                <w:rFonts w:asciiTheme="minorHAnsi" w:eastAsiaTheme="minorEastAsia" w:hAnsiTheme="minorHAnsi"/>
                <w:i w:val="0"/>
              </w:rPr>
              <w:tab/>
            </w:r>
            <w:r w:rsidR="000120D1" w:rsidRPr="00DE7EA8">
              <w:rPr>
                <w:rStyle w:val="a3"/>
                <w:rFonts w:hint="eastAsia"/>
              </w:rPr>
              <w:t>可降解涂层</w:t>
            </w:r>
            <w:r w:rsidR="000120D1">
              <w:rPr>
                <w:webHidden/>
              </w:rPr>
              <w:tab/>
            </w:r>
            <w:r w:rsidR="000120D1">
              <w:rPr>
                <w:webHidden/>
              </w:rPr>
              <w:fldChar w:fldCharType="begin"/>
            </w:r>
            <w:r w:rsidR="000120D1">
              <w:rPr>
                <w:webHidden/>
              </w:rPr>
              <w:instrText xml:space="preserve"> PAGEREF _Toc497753815 \h </w:instrText>
            </w:r>
            <w:r w:rsidR="000120D1">
              <w:rPr>
                <w:webHidden/>
              </w:rPr>
            </w:r>
            <w:r w:rsidR="000120D1">
              <w:rPr>
                <w:webHidden/>
              </w:rPr>
              <w:fldChar w:fldCharType="separate"/>
            </w:r>
            <w:r w:rsidR="000120D1">
              <w:rPr>
                <w:webHidden/>
              </w:rPr>
              <w:t>40</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16" w:history="1">
            <w:r w:rsidR="000120D1" w:rsidRPr="00DE7EA8">
              <w:rPr>
                <w:rStyle w:val="a3"/>
              </w:rPr>
              <w:t>C.</w:t>
            </w:r>
            <w:r w:rsidR="000120D1">
              <w:rPr>
                <w:rFonts w:asciiTheme="minorHAnsi" w:eastAsiaTheme="minorEastAsia" w:hAnsiTheme="minorHAnsi"/>
                <w:b w:val="0"/>
              </w:rPr>
              <w:tab/>
            </w:r>
            <w:r w:rsidR="000120D1" w:rsidRPr="00DE7EA8">
              <w:rPr>
                <w:rStyle w:val="a3"/>
                <w:rFonts w:hint="eastAsia"/>
              </w:rPr>
              <w:t>生物相容性</w:t>
            </w:r>
            <w:r w:rsidR="000120D1">
              <w:rPr>
                <w:webHidden/>
              </w:rPr>
              <w:tab/>
            </w:r>
            <w:r w:rsidR="000120D1">
              <w:rPr>
                <w:webHidden/>
              </w:rPr>
              <w:fldChar w:fldCharType="begin"/>
            </w:r>
            <w:r w:rsidR="000120D1">
              <w:rPr>
                <w:webHidden/>
              </w:rPr>
              <w:instrText xml:space="preserve"> PAGEREF _Toc497753816 \h </w:instrText>
            </w:r>
            <w:r w:rsidR="000120D1">
              <w:rPr>
                <w:webHidden/>
              </w:rPr>
            </w:r>
            <w:r w:rsidR="000120D1">
              <w:rPr>
                <w:webHidden/>
              </w:rPr>
              <w:fldChar w:fldCharType="separate"/>
            </w:r>
            <w:r w:rsidR="000120D1">
              <w:rPr>
                <w:webHidden/>
              </w:rPr>
              <w:t>41</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17" w:history="1">
            <w:r w:rsidR="000120D1" w:rsidRPr="00DE7EA8">
              <w:rPr>
                <w:rStyle w:val="a3"/>
              </w:rPr>
              <w:t>D.</w:t>
            </w:r>
            <w:r w:rsidR="000120D1">
              <w:rPr>
                <w:rFonts w:asciiTheme="minorHAnsi" w:eastAsiaTheme="minorEastAsia" w:hAnsiTheme="minorHAnsi"/>
                <w:b w:val="0"/>
              </w:rPr>
              <w:tab/>
            </w:r>
            <w:r w:rsidR="000120D1" w:rsidRPr="00DE7EA8">
              <w:rPr>
                <w:rStyle w:val="a3"/>
                <w:rFonts w:hint="eastAsia"/>
              </w:rPr>
              <w:t>动物安全性研究</w:t>
            </w:r>
            <w:r w:rsidR="000120D1">
              <w:rPr>
                <w:webHidden/>
              </w:rPr>
              <w:tab/>
            </w:r>
            <w:r w:rsidR="000120D1">
              <w:rPr>
                <w:webHidden/>
              </w:rPr>
              <w:fldChar w:fldCharType="begin"/>
            </w:r>
            <w:r w:rsidR="000120D1">
              <w:rPr>
                <w:webHidden/>
              </w:rPr>
              <w:instrText xml:space="preserve"> PAGEREF _Toc497753817 \h </w:instrText>
            </w:r>
            <w:r w:rsidR="000120D1">
              <w:rPr>
                <w:webHidden/>
              </w:rPr>
            </w:r>
            <w:r w:rsidR="000120D1">
              <w:rPr>
                <w:webHidden/>
              </w:rPr>
              <w:fldChar w:fldCharType="separate"/>
            </w:r>
            <w:r w:rsidR="000120D1">
              <w:rPr>
                <w:webHidden/>
              </w:rPr>
              <w:t>41</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18"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合理的验证模型</w:t>
            </w:r>
            <w:r w:rsidR="000120D1">
              <w:rPr>
                <w:webHidden/>
              </w:rPr>
              <w:tab/>
            </w:r>
            <w:r w:rsidR="000120D1">
              <w:rPr>
                <w:webHidden/>
              </w:rPr>
              <w:fldChar w:fldCharType="begin"/>
            </w:r>
            <w:r w:rsidR="000120D1">
              <w:rPr>
                <w:webHidden/>
              </w:rPr>
              <w:instrText xml:space="preserve"> PAGEREF _Toc497753818 \h </w:instrText>
            </w:r>
            <w:r w:rsidR="000120D1">
              <w:rPr>
                <w:webHidden/>
              </w:rPr>
            </w:r>
            <w:r w:rsidR="000120D1">
              <w:rPr>
                <w:webHidden/>
              </w:rPr>
              <w:fldChar w:fldCharType="separate"/>
            </w:r>
            <w:r w:rsidR="000120D1">
              <w:rPr>
                <w:webHidden/>
              </w:rPr>
              <w:t>42</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19"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评估标准</w:t>
            </w:r>
            <w:r w:rsidR="000120D1">
              <w:rPr>
                <w:webHidden/>
              </w:rPr>
              <w:tab/>
            </w:r>
            <w:r w:rsidR="000120D1">
              <w:rPr>
                <w:webHidden/>
              </w:rPr>
              <w:fldChar w:fldCharType="begin"/>
            </w:r>
            <w:r w:rsidR="000120D1">
              <w:rPr>
                <w:webHidden/>
              </w:rPr>
              <w:instrText xml:space="preserve"> PAGEREF _Toc497753819 \h </w:instrText>
            </w:r>
            <w:r w:rsidR="000120D1">
              <w:rPr>
                <w:webHidden/>
              </w:rPr>
            </w:r>
            <w:r w:rsidR="000120D1">
              <w:rPr>
                <w:webHidden/>
              </w:rPr>
              <w:fldChar w:fldCharType="separate"/>
            </w:r>
            <w:r w:rsidR="000120D1">
              <w:rPr>
                <w:webHidden/>
              </w:rPr>
              <w:t>42</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20" w:history="1">
            <w:r w:rsidR="000120D1" w:rsidRPr="00DE7EA8">
              <w:rPr>
                <w:rStyle w:val="a3"/>
              </w:rPr>
              <w:t>3.</w:t>
            </w:r>
            <w:r w:rsidR="000120D1">
              <w:rPr>
                <w:rFonts w:asciiTheme="minorHAnsi" w:eastAsiaTheme="minorEastAsia" w:hAnsiTheme="minorHAnsi"/>
                <w:i w:val="0"/>
              </w:rPr>
              <w:tab/>
            </w:r>
            <w:r w:rsidR="000120D1" w:rsidRPr="00DE7EA8">
              <w:rPr>
                <w:rStyle w:val="a3"/>
                <w:rFonts w:hint="eastAsia"/>
              </w:rPr>
              <w:t>研究持续时间</w:t>
            </w:r>
            <w:r w:rsidR="000120D1">
              <w:rPr>
                <w:webHidden/>
              </w:rPr>
              <w:tab/>
            </w:r>
            <w:r w:rsidR="000120D1">
              <w:rPr>
                <w:webHidden/>
              </w:rPr>
              <w:fldChar w:fldCharType="begin"/>
            </w:r>
            <w:r w:rsidR="000120D1">
              <w:rPr>
                <w:webHidden/>
              </w:rPr>
              <w:instrText xml:space="preserve"> PAGEREF _Toc497753820 \h </w:instrText>
            </w:r>
            <w:r w:rsidR="000120D1">
              <w:rPr>
                <w:webHidden/>
              </w:rPr>
            </w:r>
            <w:r w:rsidR="000120D1">
              <w:rPr>
                <w:webHidden/>
              </w:rPr>
              <w:fldChar w:fldCharType="separate"/>
            </w:r>
            <w:r w:rsidR="000120D1">
              <w:rPr>
                <w:webHidden/>
              </w:rPr>
              <w:t>44</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21" w:history="1">
            <w:r w:rsidR="000120D1" w:rsidRPr="00DE7EA8">
              <w:rPr>
                <w:rStyle w:val="a3"/>
              </w:rPr>
              <w:t>4.</w:t>
            </w:r>
            <w:r w:rsidR="000120D1">
              <w:rPr>
                <w:rFonts w:asciiTheme="minorHAnsi" w:eastAsiaTheme="minorEastAsia" w:hAnsiTheme="minorHAnsi"/>
                <w:i w:val="0"/>
              </w:rPr>
              <w:tab/>
            </w:r>
            <w:r w:rsidR="000120D1" w:rsidRPr="00DE7EA8">
              <w:rPr>
                <w:rStyle w:val="a3"/>
                <w:rFonts w:hint="eastAsia"/>
              </w:rPr>
              <w:t>生物学反应</w:t>
            </w:r>
            <w:r w:rsidR="000120D1">
              <w:rPr>
                <w:webHidden/>
              </w:rPr>
              <w:tab/>
            </w:r>
            <w:r w:rsidR="000120D1">
              <w:rPr>
                <w:webHidden/>
              </w:rPr>
              <w:fldChar w:fldCharType="begin"/>
            </w:r>
            <w:r w:rsidR="000120D1">
              <w:rPr>
                <w:webHidden/>
              </w:rPr>
              <w:instrText xml:space="preserve"> PAGEREF _Toc497753821 \h </w:instrText>
            </w:r>
            <w:r w:rsidR="000120D1">
              <w:rPr>
                <w:webHidden/>
              </w:rPr>
            </w:r>
            <w:r w:rsidR="000120D1">
              <w:rPr>
                <w:webHidden/>
              </w:rPr>
              <w:fldChar w:fldCharType="separate"/>
            </w:r>
            <w:r w:rsidR="000120D1">
              <w:rPr>
                <w:webHidden/>
              </w:rPr>
              <w:t>45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22" w:history="1">
            <w:r w:rsidR="000120D1" w:rsidRPr="00DE7EA8">
              <w:rPr>
                <w:rStyle w:val="a3"/>
              </w:rPr>
              <w:t>5.</w:t>
            </w:r>
            <w:r w:rsidR="000120D1">
              <w:rPr>
                <w:rFonts w:asciiTheme="minorHAnsi" w:eastAsiaTheme="minorEastAsia" w:hAnsiTheme="minorHAnsi"/>
                <w:i w:val="0"/>
              </w:rPr>
              <w:tab/>
            </w:r>
            <w:r w:rsidR="000120D1" w:rsidRPr="00DE7EA8">
              <w:rPr>
                <w:rStyle w:val="a3"/>
                <w:rFonts w:hint="eastAsia"/>
              </w:rPr>
              <w:t>药物剂量安全系数</w:t>
            </w:r>
            <w:r w:rsidR="000120D1">
              <w:rPr>
                <w:webHidden/>
              </w:rPr>
              <w:tab/>
            </w:r>
            <w:r w:rsidR="000120D1">
              <w:rPr>
                <w:webHidden/>
              </w:rPr>
              <w:fldChar w:fldCharType="begin"/>
            </w:r>
            <w:r w:rsidR="000120D1">
              <w:rPr>
                <w:webHidden/>
              </w:rPr>
              <w:instrText xml:space="preserve"> PAGEREF _Toc497753822 \h </w:instrText>
            </w:r>
            <w:r w:rsidR="000120D1">
              <w:rPr>
                <w:webHidden/>
              </w:rPr>
            </w:r>
            <w:r w:rsidR="000120D1">
              <w:rPr>
                <w:webHidden/>
              </w:rPr>
              <w:fldChar w:fldCharType="separate"/>
            </w:r>
            <w:r w:rsidR="000120D1">
              <w:rPr>
                <w:webHidden/>
              </w:rPr>
              <w:t>45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23" w:history="1">
            <w:r w:rsidR="000120D1" w:rsidRPr="00DE7EA8">
              <w:rPr>
                <w:rStyle w:val="a3"/>
              </w:rPr>
              <w:t>6.</w:t>
            </w:r>
            <w:r w:rsidR="000120D1">
              <w:rPr>
                <w:rFonts w:asciiTheme="minorHAnsi" w:eastAsiaTheme="minorEastAsia" w:hAnsiTheme="minorHAnsi"/>
                <w:i w:val="0"/>
              </w:rPr>
              <w:tab/>
            </w:r>
            <w:r w:rsidR="000120D1" w:rsidRPr="00DE7EA8">
              <w:rPr>
                <w:rStyle w:val="a3"/>
                <w:rFonts w:hint="eastAsia"/>
              </w:rPr>
              <w:t>重叠支架</w:t>
            </w:r>
            <w:r w:rsidR="000120D1">
              <w:rPr>
                <w:webHidden/>
              </w:rPr>
              <w:tab/>
            </w:r>
            <w:r w:rsidR="000120D1">
              <w:rPr>
                <w:webHidden/>
              </w:rPr>
              <w:fldChar w:fldCharType="begin"/>
            </w:r>
            <w:r w:rsidR="000120D1">
              <w:rPr>
                <w:webHidden/>
              </w:rPr>
              <w:instrText xml:space="preserve"> PAGEREF _Toc497753823 \h </w:instrText>
            </w:r>
            <w:r w:rsidR="000120D1">
              <w:rPr>
                <w:webHidden/>
              </w:rPr>
            </w:r>
            <w:r w:rsidR="000120D1">
              <w:rPr>
                <w:webHidden/>
              </w:rPr>
              <w:fldChar w:fldCharType="separate"/>
            </w:r>
            <w:r w:rsidR="000120D1">
              <w:rPr>
                <w:webHidden/>
              </w:rPr>
              <w:t>46</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24" w:history="1">
            <w:r w:rsidR="000120D1" w:rsidRPr="00DE7EA8">
              <w:rPr>
                <w:rStyle w:val="a3"/>
              </w:rPr>
              <w:t>7.</w:t>
            </w:r>
            <w:r w:rsidR="000120D1">
              <w:rPr>
                <w:rFonts w:asciiTheme="minorHAnsi" w:eastAsiaTheme="minorEastAsia" w:hAnsiTheme="minorHAnsi"/>
                <w:i w:val="0"/>
              </w:rPr>
              <w:tab/>
            </w:r>
            <w:r w:rsidR="000120D1" w:rsidRPr="00DE7EA8">
              <w:rPr>
                <w:rStyle w:val="a3"/>
                <w:rFonts w:hint="eastAsia"/>
              </w:rPr>
              <w:t>较长支架</w:t>
            </w:r>
            <w:r w:rsidR="000120D1">
              <w:rPr>
                <w:webHidden/>
              </w:rPr>
              <w:tab/>
            </w:r>
            <w:r w:rsidR="000120D1">
              <w:rPr>
                <w:webHidden/>
              </w:rPr>
              <w:fldChar w:fldCharType="begin"/>
            </w:r>
            <w:r w:rsidR="000120D1">
              <w:rPr>
                <w:webHidden/>
              </w:rPr>
              <w:instrText xml:space="preserve"> PAGEREF _Toc497753824 \h </w:instrText>
            </w:r>
            <w:r w:rsidR="000120D1">
              <w:rPr>
                <w:webHidden/>
              </w:rPr>
            </w:r>
            <w:r w:rsidR="000120D1">
              <w:rPr>
                <w:webHidden/>
              </w:rPr>
              <w:fldChar w:fldCharType="separate"/>
            </w:r>
            <w:r w:rsidR="000120D1">
              <w:rPr>
                <w:webHidden/>
              </w:rPr>
              <w:t>46</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25" w:history="1">
            <w:r w:rsidR="000120D1" w:rsidRPr="00DE7EA8">
              <w:rPr>
                <w:rStyle w:val="a3"/>
              </w:rPr>
              <w:t>E.</w:t>
            </w:r>
            <w:r w:rsidR="000120D1">
              <w:rPr>
                <w:rFonts w:asciiTheme="minorHAnsi" w:eastAsiaTheme="minorEastAsia" w:hAnsiTheme="minorHAnsi"/>
                <w:b w:val="0"/>
              </w:rPr>
              <w:tab/>
            </w:r>
            <w:r w:rsidR="000120D1" w:rsidRPr="00DE7EA8">
              <w:rPr>
                <w:rStyle w:val="a3"/>
                <w:rFonts w:hint="eastAsia"/>
              </w:rPr>
              <w:t>临床药理学和药物释放动力学</w:t>
            </w:r>
            <w:r w:rsidR="000120D1">
              <w:rPr>
                <w:webHidden/>
              </w:rPr>
              <w:tab/>
            </w:r>
            <w:r w:rsidR="000120D1">
              <w:rPr>
                <w:webHidden/>
              </w:rPr>
              <w:fldChar w:fldCharType="begin"/>
            </w:r>
            <w:r w:rsidR="000120D1">
              <w:rPr>
                <w:webHidden/>
              </w:rPr>
              <w:instrText xml:space="preserve"> PAGEREF _Toc497753825 \h </w:instrText>
            </w:r>
            <w:r w:rsidR="000120D1">
              <w:rPr>
                <w:webHidden/>
              </w:rPr>
            </w:r>
            <w:r w:rsidR="000120D1">
              <w:rPr>
                <w:webHidden/>
              </w:rPr>
              <w:fldChar w:fldCharType="separate"/>
            </w:r>
            <w:r w:rsidR="000120D1">
              <w:rPr>
                <w:webHidden/>
              </w:rPr>
              <w:t>47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26"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临床药理学信息</w:t>
            </w:r>
            <w:r w:rsidR="000120D1">
              <w:rPr>
                <w:webHidden/>
              </w:rPr>
              <w:tab/>
            </w:r>
            <w:r w:rsidR="000120D1">
              <w:rPr>
                <w:webHidden/>
              </w:rPr>
              <w:fldChar w:fldCharType="begin"/>
            </w:r>
            <w:r w:rsidR="000120D1">
              <w:rPr>
                <w:webHidden/>
              </w:rPr>
              <w:instrText xml:space="preserve"> PAGEREF _Toc497753826 \h </w:instrText>
            </w:r>
            <w:r w:rsidR="000120D1">
              <w:rPr>
                <w:webHidden/>
              </w:rPr>
            </w:r>
            <w:r w:rsidR="000120D1">
              <w:rPr>
                <w:webHidden/>
              </w:rPr>
              <w:fldChar w:fldCharType="separate"/>
            </w:r>
            <w:r w:rsidR="000120D1">
              <w:rPr>
                <w:webHidden/>
              </w:rPr>
              <w:t>47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27"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药物释放动力学信息</w:t>
            </w:r>
            <w:r w:rsidR="000120D1">
              <w:rPr>
                <w:webHidden/>
              </w:rPr>
              <w:tab/>
            </w:r>
            <w:r w:rsidR="000120D1">
              <w:rPr>
                <w:webHidden/>
              </w:rPr>
              <w:fldChar w:fldCharType="begin"/>
            </w:r>
            <w:r w:rsidR="000120D1">
              <w:rPr>
                <w:webHidden/>
              </w:rPr>
              <w:instrText xml:space="preserve"> PAGEREF _Toc497753827 \h </w:instrText>
            </w:r>
            <w:r w:rsidR="000120D1">
              <w:rPr>
                <w:webHidden/>
              </w:rPr>
            </w:r>
            <w:r w:rsidR="000120D1">
              <w:rPr>
                <w:webHidden/>
              </w:rPr>
              <w:fldChar w:fldCharType="separate"/>
            </w:r>
            <w:r w:rsidR="000120D1">
              <w:rPr>
                <w:webHidden/>
              </w:rPr>
              <w:t>47</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828" w:history="1">
            <w:r w:rsidR="000120D1" w:rsidRPr="00DE7EA8">
              <w:rPr>
                <w:rStyle w:val="a3"/>
              </w:rPr>
              <w:t>VII.</w:t>
            </w:r>
            <w:r w:rsidR="000120D1">
              <w:rPr>
                <w:rFonts w:asciiTheme="minorHAnsi" w:eastAsiaTheme="minorEastAsia" w:hAnsiTheme="minorHAnsi"/>
                <w:b w:val="0"/>
                <w:sz w:val="21"/>
                <w:szCs w:val="22"/>
              </w:rPr>
              <w:tab/>
            </w:r>
            <w:r w:rsidR="000120D1" w:rsidRPr="00DE7EA8">
              <w:rPr>
                <w:rStyle w:val="a3"/>
                <w:rFonts w:hint="eastAsia"/>
              </w:rPr>
              <w:t>成品制造、灭菌、</w:t>
            </w:r>
            <w:r w:rsidR="00B004C3">
              <w:rPr>
                <w:rStyle w:val="a3"/>
                <w:rFonts w:hint="eastAsia"/>
              </w:rPr>
              <w:t>包装完好性</w:t>
            </w:r>
            <w:r w:rsidR="000120D1" w:rsidRPr="00DE7EA8">
              <w:rPr>
                <w:rStyle w:val="a3"/>
                <w:rFonts w:hint="eastAsia"/>
              </w:rPr>
              <w:t>和货架寿命</w:t>
            </w:r>
            <w:r w:rsidR="000120D1">
              <w:rPr>
                <w:webHidden/>
              </w:rPr>
              <w:tab/>
            </w:r>
            <w:r w:rsidR="000120D1">
              <w:rPr>
                <w:webHidden/>
              </w:rPr>
              <w:fldChar w:fldCharType="begin"/>
            </w:r>
            <w:r w:rsidR="000120D1">
              <w:rPr>
                <w:webHidden/>
              </w:rPr>
              <w:instrText xml:space="preserve"> PAGEREF _Toc497753828 \h </w:instrText>
            </w:r>
            <w:r w:rsidR="000120D1">
              <w:rPr>
                <w:webHidden/>
              </w:rPr>
            </w:r>
            <w:r w:rsidR="000120D1">
              <w:rPr>
                <w:webHidden/>
              </w:rPr>
              <w:fldChar w:fldCharType="separate"/>
            </w:r>
            <w:r w:rsidR="000120D1">
              <w:rPr>
                <w:webHidden/>
              </w:rPr>
              <w:t>51</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29" w:history="1">
            <w:r w:rsidR="000120D1" w:rsidRPr="00DE7EA8">
              <w:rPr>
                <w:rStyle w:val="a3"/>
              </w:rPr>
              <w:t>A.</w:t>
            </w:r>
            <w:r w:rsidR="000120D1">
              <w:rPr>
                <w:rFonts w:asciiTheme="minorHAnsi" w:eastAsiaTheme="minorEastAsia" w:hAnsiTheme="minorHAnsi"/>
                <w:b w:val="0"/>
              </w:rPr>
              <w:tab/>
            </w:r>
            <w:r w:rsidR="000120D1" w:rsidRPr="00DE7EA8">
              <w:rPr>
                <w:rStyle w:val="a3"/>
                <w:rFonts w:hint="eastAsia"/>
              </w:rPr>
              <w:t>制造</w:t>
            </w:r>
            <w:r w:rsidR="000120D1" w:rsidRPr="00DE7EA8">
              <w:rPr>
                <w:rStyle w:val="a3"/>
              </w:rPr>
              <w:t>-</w:t>
            </w:r>
            <w:r w:rsidR="000120D1" w:rsidRPr="00DE7EA8">
              <w:rPr>
                <w:rStyle w:val="a3"/>
                <w:rFonts w:hint="eastAsia"/>
              </w:rPr>
              <w:t>质量体系（</w:t>
            </w:r>
            <w:r w:rsidR="000120D1" w:rsidRPr="00DE7EA8">
              <w:rPr>
                <w:rStyle w:val="a3"/>
              </w:rPr>
              <w:t>QS</w:t>
            </w:r>
            <w:r w:rsidR="000120D1" w:rsidRPr="00DE7EA8">
              <w:rPr>
                <w:rStyle w:val="a3"/>
                <w:rFonts w:hint="eastAsia"/>
              </w:rPr>
              <w:t>）法规和现行生产质量管理规范（</w:t>
            </w:r>
            <w:r w:rsidR="000120D1" w:rsidRPr="00DE7EA8">
              <w:rPr>
                <w:rStyle w:val="a3"/>
              </w:rPr>
              <w:t>CGMP</w:t>
            </w:r>
            <w:r w:rsidR="000120D1" w:rsidRPr="00DE7EA8">
              <w:rPr>
                <w:rStyle w:val="a3"/>
                <w:rFonts w:hint="eastAsia"/>
              </w:rPr>
              <w:t>）法规</w:t>
            </w:r>
            <w:r w:rsidR="000120D1">
              <w:rPr>
                <w:webHidden/>
              </w:rPr>
              <w:tab/>
            </w:r>
            <w:r w:rsidR="000120D1">
              <w:rPr>
                <w:webHidden/>
              </w:rPr>
              <w:fldChar w:fldCharType="begin"/>
            </w:r>
            <w:r w:rsidR="000120D1">
              <w:rPr>
                <w:webHidden/>
              </w:rPr>
              <w:instrText xml:space="preserve"> PAGEREF _Toc497753829 \h </w:instrText>
            </w:r>
            <w:r w:rsidR="000120D1">
              <w:rPr>
                <w:webHidden/>
              </w:rPr>
            </w:r>
            <w:r w:rsidR="000120D1">
              <w:rPr>
                <w:webHidden/>
              </w:rPr>
              <w:fldChar w:fldCharType="separate"/>
            </w:r>
            <w:r w:rsidR="000120D1">
              <w:rPr>
                <w:webHidden/>
              </w:rPr>
              <w:t>51</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30" w:history="1">
            <w:r w:rsidR="000120D1" w:rsidRPr="00DE7EA8">
              <w:rPr>
                <w:rStyle w:val="a3"/>
              </w:rPr>
              <w:t>B.</w:t>
            </w:r>
            <w:r w:rsidR="000120D1">
              <w:rPr>
                <w:rFonts w:asciiTheme="minorHAnsi" w:eastAsiaTheme="minorEastAsia" w:hAnsiTheme="minorHAnsi"/>
                <w:b w:val="0"/>
              </w:rPr>
              <w:tab/>
            </w:r>
            <w:r w:rsidR="000120D1" w:rsidRPr="00DE7EA8">
              <w:rPr>
                <w:rStyle w:val="a3"/>
                <w:rFonts w:hint="eastAsia"/>
              </w:rPr>
              <w:t>灭菌</w:t>
            </w:r>
            <w:r w:rsidR="000120D1">
              <w:rPr>
                <w:webHidden/>
              </w:rPr>
              <w:tab/>
            </w:r>
            <w:r w:rsidR="000120D1">
              <w:rPr>
                <w:webHidden/>
              </w:rPr>
              <w:fldChar w:fldCharType="begin"/>
            </w:r>
            <w:r w:rsidR="000120D1">
              <w:rPr>
                <w:webHidden/>
              </w:rPr>
              <w:instrText xml:space="preserve"> PAGEREF _Toc497753830 \h </w:instrText>
            </w:r>
            <w:r w:rsidR="000120D1">
              <w:rPr>
                <w:webHidden/>
              </w:rPr>
            </w:r>
            <w:r w:rsidR="000120D1">
              <w:rPr>
                <w:webHidden/>
              </w:rPr>
              <w:fldChar w:fldCharType="separate"/>
            </w:r>
            <w:r w:rsidR="000120D1">
              <w:rPr>
                <w:webHidden/>
              </w:rPr>
              <w:t>52</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31" w:history="1">
            <w:r w:rsidR="000120D1" w:rsidRPr="00DE7EA8">
              <w:rPr>
                <w:rStyle w:val="a3"/>
              </w:rPr>
              <w:t>C.</w:t>
            </w:r>
            <w:r w:rsidR="000120D1">
              <w:rPr>
                <w:rFonts w:asciiTheme="minorHAnsi" w:eastAsiaTheme="minorEastAsia" w:hAnsiTheme="minorHAnsi"/>
                <w:b w:val="0"/>
              </w:rPr>
              <w:tab/>
            </w:r>
            <w:r w:rsidR="00B004C3">
              <w:rPr>
                <w:rStyle w:val="a3"/>
                <w:rFonts w:hint="eastAsia"/>
              </w:rPr>
              <w:t>包装完好性</w:t>
            </w:r>
            <w:r w:rsidR="000120D1">
              <w:rPr>
                <w:webHidden/>
              </w:rPr>
              <w:tab/>
            </w:r>
            <w:r w:rsidR="000120D1">
              <w:rPr>
                <w:webHidden/>
              </w:rPr>
              <w:fldChar w:fldCharType="begin"/>
            </w:r>
            <w:r w:rsidR="000120D1">
              <w:rPr>
                <w:webHidden/>
              </w:rPr>
              <w:instrText xml:space="preserve"> PAGEREF _Toc497753831 \h </w:instrText>
            </w:r>
            <w:r w:rsidR="000120D1">
              <w:rPr>
                <w:webHidden/>
              </w:rPr>
            </w:r>
            <w:r w:rsidR="000120D1">
              <w:rPr>
                <w:webHidden/>
              </w:rPr>
              <w:fldChar w:fldCharType="separate"/>
            </w:r>
            <w:r w:rsidR="000120D1">
              <w:rPr>
                <w:webHidden/>
              </w:rPr>
              <w:t>52</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32" w:history="1">
            <w:r w:rsidR="000120D1" w:rsidRPr="00DE7EA8">
              <w:rPr>
                <w:rStyle w:val="a3"/>
              </w:rPr>
              <w:t>D.</w:t>
            </w:r>
            <w:r w:rsidR="000120D1">
              <w:rPr>
                <w:rFonts w:asciiTheme="minorHAnsi" w:eastAsiaTheme="minorEastAsia" w:hAnsiTheme="minorHAnsi"/>
                <w:b w:val="0"/>
              </w:rPr>
              <w:tab/>
            </w:r>
            <w:r w:rsidR="000120D1" w:rsidRPr="00DE7EA8">
              <w:rPr>
                <w:rStyle w:val="a3"/>
                <w:rFonts w:hint="eastAsia"/>
              </w:rPr>
              <w:t>货架寿命试验</w:t>
            </w:r>
            <w:r w:rsidR="000120D1">
              <w:rPr>
                <w:webHidden/>
              </w:rPr>
              <w:tab/>
            </w:r>
            <w:r w:rsidR="000120D1">
              <w:rPr>
                <w:webHidden/>
              </w:rPr>
              <w:fldChar w:fldCharType="begin"/>
            </w:r>
            <w:r w:rsidR="000120D1">
              <w:rPr>
                <w:webHidden/>
              </w:rPr>
              <w:instrText xml:space="preserve"> PAGEREF _Toc497753832 \h </w:instrText>
            </w:r>
            <w:r w:rsidR="000120D1">
              <w:rPr>
                <w:webHidden/>
              </w:rPr>
            </w:r>
            <w:r w:rsidR="000120D1">
              <w:rPr>
                <w:webHidden/>
              </w:rPr>
              <w:fldChar w:fldCharType="separate"/>
            </w:r>
            <w:r w:rsidR="000120D1">
              <w:rPr>
                <w:webHidden/>
              </w:rPr>
              <w:t>52</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833" w:history="1">
            <w:r w:rsidR="000120D1" w:rsidRPr="00DE7EA8">
              <w:rPr>
                <w:rStyle w:val="a3"/>
              </w:rPr>
              <w:t>VIII.</w:t>
            </w:r>
            <w:r w:rsidR="000120D1">
              <w:rPr>
                <w:rFonts w:asciiTheme="minorHAnsi" w:eastAsiaTheme="minorEastAsia" w:hAnsiTheme="minorHAnsi"/>
                <w:b w:val="0"/>
                <w:sz w:val="21"/>
                <w:szCs w:val="22"/>
              </w:rPr>
              <w:tab/>
            </w:r>
            <w:r w:rsidR="000120D1" w:rsidRPr="00DE7EA8">
              <w:rPr>
                <w:rStyle w:val="a3"/>
                <w:rFonts w:hint="eastAsia"/>
              </w:rPr>
              <w:t>药物支架组合的临床评估</w:t>
            </w:r>
            <w:r w:rsidR="000120D1">
              <w:rPr>
                <w:webHidden/>
              </w:rPr>
              <w:tab/>
            </w:r>
            <w:r w:rsidR="000120D1">
              <w:rPr>
                <w:webHidden/>
              </w:rPr>
              <w:fldChar w:fldCharType="begin"/>
            </w:r>
            <w:r w:rsidR="000120D1">
              <w:rPr>
                <w:webHidden/>
              </w:rPr>
              <w:instrText xml:space="preserve"> PAGEREF _Toc497753833 \h </w:instrText>
            </w:r>
            <w:r w:rsidR="000120D1">
              <w:rPr>
                <w:webHidden/>
              </w:rPr>
            </w:r>
            <w:r w:rsidR="000120D1">
              <w:rPr>
                <w:webHidden/>
              </w:rPr>
              <w:fldChar w:fldCharType="separate"/>
            </w:r>
            <w:r w:rsidR="000120D1">
              <w:rPr>
                <w:webHidden/>
              </w:rPr>
              <w:t>53</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34" w:history="1">
            <w:r w:rsidR="000120D1" w:rsidRPr="00DE7EA8">
              <w:rPr>
                <w:rStyle w:val="a3"/>
              </w:rPr>
              <w:t>A.</w:t>
            </w:r>
            <w:r w:rsidR="000120D1">
              <w:rPr>
                <w:rFonts w:asciiTheme="minorHAnsi" w:eastAsiaTheme="minorEastAsia" w:hAnsiTheme="minorHAnsi"/>
                <w:b w:val="0"/>
              </w:rPr>
              <w:tab/>
            </w:r>
            <w:r w:rsidR="000120D1" w:rsidRPr="00DE7EA8">
              <w:rPr>
                <w:rStyle w:val="a3"/>
                <w:rFonts w:hint="eastAsia"/>
              </w:rPr>
              <w:t>一般思考</w:t>
            </w:r>
            <w:r w:rsidR="000120D1">
              <w:rPr>
                <w:webHidden/>
              </w:rPr>
              <w:tab/>
            </w:r>
            <w:r w:rsidR="000120D1">
              <w:rPr>
                <w:webHidden/>
              </w:rPr>
              <w:fldChar w:fldCharType="begin"/>
            </w:r>
            <w:r w:rsidR="000120D1">
              <w:rPr>
                <w:webHidden/>
              </w:rPr>
              <w:instrText xml:space="preserve"> PAGEREF _Toc497753834 \h </w:instrText>
            </w:r>
            <w:r w:rsidR="000120D1">
              <w:rPr>
                <w:webHidden/>
              </w:rPr>
            </w:r>
            <w:r w:rsidR="000120D1">
              <w:rPr>
                <w:webHidden/>
              </w:rPr>
              <w:fldChar w:fldCharType="separate"/>
            </w:r>
            <w:r w:rsidR="000120D1">
              <w:rPr>
                <w:webHidden/>
              </w:rPr>
              <w:t>53</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35" w:history="1">
            <w:r w:rsidR="000120D1" w:rsidRPr="00DE7EA8">
              <w:rPr>
                <w:rStyle w:val="a3"/>
              </w:rPr>
              <w:t>B.</w:t>
            </w:r>
            <w:r w:rsidR="000120D1">
              <w:rPr>
                <w:rFonts w:asciiTheme="minorHAnsi" w:eastAsiaTheme="minorEastAsia" w:hAnsiTheme="minorHAnsi"/>
                <w:b w:val="0"/>
              </w:rPr>
              <w:tab/>
            </w:r>
            <w:r w:rsidR="000120D1" w:rsidRPr="00DE7EA8">
              <w:rPr>
                <w:rStyle w:val="a3"/>
                <w:rFonts w:hint="eastAsia"/>
              </w:rPr>
              <w:t>预期用途</w:t>
            </w:r>
            <w:r w:rsidR="000120D1">
              <w:rPr>
                <w:webHidden/>
              </w:rPr>
              <w:tab/>
            </w:r>
            <w:r w:rsidR="000120D1">
              <w:rPr>
                <w:webHidden/>
              </w:rPr>
              <w:fldChar w:fldCharType="begin"/>
            </w:r>
            <w:r w:rsidR="000120D1">
              <w:rPr>
                <w:webHidden/>
              </w:rPr>
              <w:instrText xml:space="preserve"> PAGEREF _Toc497753835 \h </w:instrText>
            </w:r>
            <w:r w:rsidR="000120D1">
              <w:rPr>
                <w:webHidden/>
              </w:rPr>
            </w:r>
            <w:r w:rsidR="000120D1">
              <w:rPr>
                <w:webHidden/>
              </w:rPr>
              <w:fldChar w:fldCharType="separate"/>
            </w:r>
            <w:r w:rsidR="000120D1">
              <w:rPr>
                <w:webHidden/>
              </w:rPr>
              <w:t>54</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36" w:history="1">
            <w:r w:rsidR="000120D1" w:rsidRPr="00DE7EA8">
              <w:rPr>
                <w:rStyle w:val="a3"/>
              </w:rPr>
              <w:t>C.</w:t>
            </w:r>
            <w:r w:rsidR="000120D1">
              <w:rPr>
                <w:rFonts w:asciiTheme="minorHAnsi" w:eastAsiaTheme="minorEastAsia" w:hAnsiTheme="minorHAnsi"/>
                <w:b w:val="0"/>
              </w:rPr>
              <w:tab/>
            </w:r>
            <w:r w:rsidR="000120D1" w:rsidRPr="00DE7EA8">
              <w:rPr>
                <w:rStyle w:val="a3"/>
              </w:rPr>
              <w:t>DES</w:t>
            </w:r>
            <w:r w:rsidR="000120D1" w:rsidRPr="00DE7EA8">
              <w:rPr>
                <w:rStyle w:val="a3"/>
                <w:rFonts w:hint="eastAsia"/>
              </w:rPr>
              <w:t>试验的目的</w:t>
            </w:r>
            <w:r w:rsidR="000120D1">
              <w:rPr>
                <w:webHidden/>
              </w:rPr>
              <w:tab/>
            </w:r>
            <w:r w:rsidR="000120D1">
              <w:rPr>
                <w:webHidden/>
              </w:rPr>
              <w:fldChar w:fldCharType="begin"/>
            </w:r>
            <w:r w:rsidR="000120D1">
              <w:rPr>
                <w:webHidden/>
              </w:rPr>
              <w:instrText xml:space="preserve"> PAGEREF _Toc497753836 \h </w:instrText>
            </w:r>
            <w:r w:rsidR="000120D1">
              <w:rPr>
                <w:webHidden/>
              </w:rPr>
            </w:r>
            <w:r w:rsidR="000120D1">
              <w:rPr>
                <w:webHidden/>
              </w:rPr>
              <w:fldChar w:fldCharType="separate"/>
            </w:r>
            <w:r w:rsidR="000120D1">
              <w:rPr>
                <w:webHidden/>
              </w:rPr>
              <w:t>54</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37" w:history="1">
            <w:r w:rsidR="000120D1" w:rsidRPr="00DE7EA8">
              <w:rPr>
                <w:rStyle w:val="a3"/>
              </w:rPr>
              <w:t>D.</w:t>
            </w:r>
            <w:r w:rsidR="000120D1">
              <w:rPr>
                <w:rFonts w:asciiTheme="minorHAnsi" w:eastAsiaTheme="minorEastAsia" w:hAnsiTheme="minorHAnsi"/>
                <w:b w:val="0"/>
              </w:rPr>
              <w:tab/>
            </w:r>
            <w:r w:rsidR="000120D1" w:rsidRPr="00DE7EA8">
              <w:rPr>
                <w:rStyle w:val="a3"/>
                <w:rFonts w:hint="eastAsia"/>
              </w:rPr>
              <w:t>研究设计</w:t>
            </w:r>
            <w:r w:rsidR="000120D1">
              <w:rPr>
                <w:webHidden/>
              </w:rPr>
              <w:tab/>
            </w:r>
            <w:r w:rsidR="000120D1">
              <w:rPr>
                <w:webHidden/>
              </w:rPr>
              <w:fldChar w:fldCharType="begin"/>
            </w:r>
            <w:r w:rsidR="000120D1">
              <w:rPr>
                <w:webHidden/>
              </w:rPr>
              <w:instrText xml:space="preserve"> PAGEREF _Toc497753837 \h </w:instrText>
            </w:r>
            <w:r w:rsidR="000120D1">
              <w:rPr>
                <w:webHidden/>
              </w:rPr>
            </w:r>
            <w:r w:rsidR="000120D1">
              <w:rPr>
                <w:webHidden/>
              </w:rPr>
              <w:fldChar w:fldCharType="separate"/>
            </w:r>
            <w:r w:rsidR="000120D1">
              <w:rPr>
                <w:webHidden/>
              </w:rPr>
              <w:t>55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38"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优势研究</w:t>
            </w:r>
            <w:r w:rsidR="000120D1">
              <w:rPr>
                <w:webHidden/>
              </w:rPr>
              <w:tab/>
            </w:r>
            <w:r w:rsidR="000120D1">
              <w:rPr>
                <w:webHidden/>
              </w:rPr>
              <w:fldChar w:fldCharType="begin"/>
            </w:r>
            <w:r w:rsidR="000120D1">
              <w:rPr>
                <w:webHidden/>
              </w:rPr>
              <w:instrText xml:space="preserve"> PAGEREF _Toc497753838 \h </w:instrText>
            </w:r>
            <w:r w:rsidR="000120D1">
              <w:rPr>
                <w:webHidden/>
              </w:rPr>
            </w:r>
            <w:r w:rsidR="000120D1">
              <w:rPr>
                <w:webHidden/>
              </w:rPr>
              <w:fldChar w:fldCharType="separate"/>
            </w:r>
            <w:r w:rsidR="000120D1">
              <w:rPr>
                <w:webHidden/>
              </w:rPr>
              <w:t>55</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39" w:history="1">
            <w:r w:rsidR="000120D1" w:rsidRPr="00DE7EA8">
              <w:rPr>
                <w:rStyle w:val="a3"/>
              </w:rPr>
              <w:t>2.</w:t>
            </w:r>
            <w:r w:rsidR="000120D1">
              <w:rPr>
                <w:rFonts w:asciiTheme="minorHAnsi" w:eastAsiaTheme="minorEastAsia" w:hAnsiTheme="minorHAnsi"/>
                <w:i w:val="0"/>
              </w:rPr>
              <w:tab/>
            </w:r>
            <w:r w:rsidR="000120D1" w:rsidRPr="00DE7EA8">
              <w:rPr>
                <w:rStyle w:val="a3"/>
                <w:rFonts w:hint="eastAsia"/>
              </w:rPr>
              <w:t>非劣效性研究</w:t>
            </w:r>
            <w:r w:rsidR="000120D1">
              <w:rPr>
                <w:webHidden/>
              </w:rPr>
              <w:tab/>
            </w:r>
            <w:r w:rsidR="000120D1">
              <w:rPr>
                <w:webHidden/>
              </w:rPr>
              <w:fldChar w:fldCharType="begin"/>
            </w:r>
            <w:r w:rsidR="000120D1">
              <w:rPr>
                <w:webHidden/>
              </w:rPr>
              <w:instrText xml:space="preserve"> PAGEREF _Toc497753839 \h </w:instrText>
            </w:r>
            <w:r w:rsidR="000120D1">
              <w:rPr>
                <w:webHidden/>
              </w:rPr>
            </w:r>
            <w:r w:rsidR="000120D1">
              <w:rPr>
                <w:webHidden/>
              </w:rPr>
              <w:fldChar w:fldCharType="separate"/>
            </w:r>
            <w:r w:rsidR="000120D1">
              <w:rPr>
                <w:webHidden/>
              </w:rPr>
              <w:t>56</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40" w:history="1">
            <w:r w:rsidR="000120D1" w:rsidRPr="00DE7EA8">
              <w:rPr>
                <w:rStyle w:val="a3"/>
              </w:rPr>
              <w:t>3.</w:t>
            </w:r>
            <w:r w:rsidR="000120D1">
              <w:rPr>
                <w:rFonts w:asciiTheme="minorHAnsi" w:eastAsiaTheme="minorEastAsia" w:hAnsiTheme="minorHAnsi"/>
                <w:i w:val="0"/>
              </w:rPr>
              <w:tab/>
            </w:r>
            <w:r w:rsidR="000120D1" w:rsidRPr="00DE7EA8">
              <w:rPr>
                <w:rStyle w:val="a3"/>
              </w:rPr>
              <w:t>DES</w:t>
            </w:r>
            <w:r w:rsidR="000120D1" w:rsidRPr="00DE7EA8">
              <w:rPr>
                <w:rStyle w:val="a3"/>
                <w:rFonts w:hint="eastAsia"/>
              </w:rPr>
              <w:t>试验终点</w:t>
            </w:r>
            <w:r w:rsidR="000120D1">
              <w:rPr>
                <w:webHidden/>
              </w:rPr>
              <w:tab/>
            </w:r>
            <w:r w:rsidR="000120D1">
              <w:rPr>
                <w:webHidden/>
              </w:rPr>
              <w:fldChar w:fldCharType="begin"/>
            </w:r>
            <w:r w:rsidR="000120D1">
              <w:rPr>
                <w:webHidden/>
              </w:rPr>
              <w:instrText xml:space="preserve"> PAGEREF _Toc497753840 \h </w:instrText>
            </w:r>
            <w:r w:rsidR="000120D1">
              <w:rPr>
                <w:webHidden/>
              </w:rPr>
            </w:r>
            <w:r w:rsidR="000120D1">
              <w:rPr>
                <w:webHidden/>
              </w:rPr>
              <w:fldChar w:fldCharType="separate"/>
            </w:r>
            <w:r w:rsidR="000120D1">
              <w:rPr>
                <w:webHidden/>
              </w:rPr>
              <w:t>57</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41" w:history="1">
            <w:r w:rsidR="000120D1" w:rsidRPr="00DE7EA8">
              <w:rPr>
                <w:rStyle w:val="a3"/>
              </w:rPr>
              <w:t>4.</w:t>
            </w:r>
            <w:r w:rsidR="000120D1">
              <w:rPr>
                <w:rFonts w:asciiTheme="minorHAnsi" w:eastAsiaTheme="minorEastAsia" w:hAnsiTheme="minorHAnsi"/>
                <w:i w:val="0"/>
              </w:rPr>
              <w:tab/>
            </w:r>
            <w:r w:rsidR="000120D1" w:rsidRPr="00DE7EA8">
              <w:rPr>
                <w:rStyle w:val="a3"/>
                <w:rFonts w:hint="eastAsia"/>
              </w:rPr>
              <w:t>将未研究药物纳入</w:t>
            </w:r>
            <w:r w:rsidR="000120D1" w:rsidRPr="00DE7EA8">
              <w:rPr>
                <w:rStyle w:val="a3"/>
              </w:rPr>
              <w:t>DES</w:t>
            </w:r>
            <w:r w:rsidR="000120D1" w:rsidRPr="00DE7EA8">
              <w:rPr>
                <w:rStyle w:val="a3"/>
                <w:rFonts w:hint="eastAsia"/>
              </w:rPr>
              <w:t>的注意事项</w:t>
            </w:r>
            <w:r w:rsidR="000120D1">
              <w:rPr>
                <w:webHidden/>
              </w:rPr>
              <w:tab/>
            </w:r>
            <w:r w:rsidR="000120D1">
              <w:rPr>
                <w:webHidden/>
              </w:rPr>
              <w:fldChar w:fldCharType="begin"/>
            </w:r>
            <w:r w:rsidR="000120D1">
              <w:rPr>
                <w:webHidden/>
              </w:rPr>
              <w:instrText xml:space="preserve"> PAGEREF _Toc497753841 \h </w:instrText>
            </w:r>
            <w:r w:rsidR="000120D1">
              <w:rPr>
                <w:webHidden/>
              </w:rPr>
            </w:r>
            <w:r w:rsidR="000120D1">
              <w:rPr>
                <w:webHidden/>
              </w:rPr>
              <w:fldChar w:fldCharType="separate"/>
            </w:r>
            <w:r w:rsidR="000120D1">
              <w:rPr>
                <w:webHidden/>
              </w:rPr>
              <w:t>59</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42" w:history="1">
            <w:r w:rsidR="000120D1" w:rsidRPr="00DE7EA8">
              <w:rPr>
                <w:rStyle w:val="a3"/>
              </w:rPr>
              <w:t>5.</w:t>
            </w:r>
            <w:r w:rsidR="000120D1">
              <w:rPr>
                <w:rFonts w:asciiTheme="minorHAnsi" w:eastAsiaTheme="minorEastAsia" w:hAnsiTheme="minorHAnsi"/>
                <w:i w:val="0"/>
              </w:rPr>
              <w:tab/>
            </w:r>
            <w:r w:rsidR="000120D1" w:rsidRPr="00DE7EA8">
              <w:rPr>
                <w:rStyle w:val="a3"/>
              </w:rPr>
              <w:t>DES</w:t>
            </w:r>
            <w:r w:rsidR="000120D1" w:rsidRPr="00DE7EA8">
              <w:rPr>
                <w:rStyle w:val="a3"/>
                <w:rFonts w:hint="eastAsia"/>
              </w:rPr>
              <w:t>临床研究中的盲法问题</w:t>
            </w:r>
            <w:r w:rsidR="000120D1">
              <w:rPr>
                <w:webHidden/>
              </w:rPr>
              <w:tab/>
            </w:r>
            <w:r w:rsidR="000120D1">
              <w:rPr>
                <w:webHidden/>
              </w:rPr>
              <w:fldChar w:fldCharType="begin"/>
            </w:r>
            <w:r w:rsidR="000120D1">
              <w:rPr>
                <w:webHidden/>
              </w:rPr>
              <w:instrText xml:space="preserve"> PAGEREF _Toc497753842 \h </w:instrText>
            </w:r>
            <w:r w:rsidR="000120D1">
              <w:rPr>
                <w:webHidden/>
              </w:rPr>
            </w:r>
            <w:r w:rsidR="000120D1">
              <w:rPr>
                <w:webHidden/>
              </w:rPr>
              <w:fldChar w:fldCharType="separate"/>
            </w:r>
            <w:r w:rsidR="000120D1">
              <w:rPr>
                <w:webHidden/>
              </w:rPr>
              <w:t>60</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43" w:history="1">
            <w:r w:rsidR="000120D1" w:rsidRPr="00DE7EA8">
              <w:rPr>
                <w:rStyle w:val="a3"/>
              </w:rPr>
              <w:t>6.</w:t>
            </w:r>
            <w:r w:rsidR="000120D1">
              <w:rPr>
                <w:rFonts w:asciiTheme="minorHAnsi" w:eastAsiaTheme="minorEastAsia" w:hAnsiTheme="minorHAnsi"/>
                <w:i w:val="0"/>
              </w:rPr>
              <w:tab/>
            </w:r>
            <w:r w:rsidR="000120D1" w:rsidRPr="00DE7EA8">
              <w:rPr>
                <w:rStyle w:val="a3"/>
                <w:rFonts w:hint="eastAsia"/>
              </w:rPr>
              <w:t>药物</w:t>
            </w:r>
            <w:r w:rsidR="000120D1" w:rsidRPr="00DE7EA8">
              <w:rPr>
                <w:rStyle w:val="a3"/>
              </w:rPr>
              <w:t>-</w:t>
            </w:r>
            <w:r w:rsidR="000120D1" w:rsidRPr="00DE7EA8">
              <w:rPr>
                <w:rStyle w:val="a3"/>
                <w:rFonts w:hint="eastAsia"/>
              </w:rPr>
              <w:t>洗脱支架试验的独立监督</w:t>
            </w:r>
            <w:r w:rsidR="000120D1">
              <w:rPr>
                <w:webHidden/>
              </w:rPr>
              <w:tab/>
            </w:r>
            <w:r w:rsidR="000120D1">
              <w:rPr>
                <w:webHidden/>
              </w:rPr>
              <w:fldChar w:fldCharType="begin"/>
            </w:r>
            <w:r w:rsidR="000120D1">
              <w:rPr>
                <w:webHidden/>
              </w:rPr>
              <w:instrText xml:space="preserve"> PAGEREF _Toc497753843 \h </w:instrText>
            </w:r>
            <w:r w:rsidR="000120D1">
              <w:rPr>
                <w:webHidden/>
              </w:rPr>
            </w:r>
            <w:r w:rsidR="000120D1">
              <w:rPr>
                <w:webHidden/>
              </w:rPr>
              <w:fldChar w:fldCharType="separate"/>
            </w:r>
            <w:r w:rsidR="000120D1">
              <w:rPr>
                <w:webHidden/>
              </w:rPr>
              <w:t>61</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44" w:history="1">
            <w:r w:rsidR="000120D1" w:rsidRPr="00DE7EA8">
              <w:rPr>
                <w:rStyle w:val="a3"/>
              </w:rPr>
              <w:t>E.</w:t>
            </w:r>
            <w:r w:rsidR="000120D1">
              <w:rPr>
                <w:rFonts w:asciiTheme="minorHAnsi" w:eastAsiaTheme="minorEastAsia" w:hAnsiTheme="minorHAnsi"/>
                <w:b w:val="0"/>
              </w:rPr>
              <w:tab/>
            </w:r>
            <w:r w:rsidR="000120D1" w:rsidRPr="00DE7EA8">
              <w:rPr>
                <w:rStyle w:val="a3"/>
                <w:rFonts w:hint="eastAsia"/>
              </w:rPr>
              <w:t>统计学分析方案</w:t>
            </w:r>
            <w:r w:rsidR="000120D1">
              <w:rPr>
                <w:webHidden/>
              </w:rPr>
              <w:tab/>
            </w:r>
            <w:r w:rsidR="000120D1">
              <w:rPr>
                <w:webHidden/>
              </w:rPr>
              <w:fldChar w:fldCharType="begin"/>
            </w:r>
            <w:r w:rsidR="000120D1">
              <w:rPr>
                <w:webHidden/>
              </w:rPr>
              <w:instrText xml:space="preserve"> PAGEREF _Toc497753844 \h </w:instrText>
            </w:r>
            <w:r w:rsidR="000120D1">
              <w:rPr>
                <w:webHidden/>
              </w:rPr>
            </w:r>
            <w:r w:rsidR="000120D1">
              <w:rPr>
                <w:webHidden/>
              </w:rPr>
              <w:fldChar w:fldCharType="separate"/>
            </w:r>
            <w:r w:rsidR="000120D1">
              <w:rPr>
                <w:webHidden/>
              </w:rPr>
              <w:t>61</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45" w:history="1">
            <w:r w:rsidR="000120D1" w:rsidRPr="00DE7EA8">
              <w:rPr>
                <w:rStyle w:val="a3"/>
              </w:rPr>
              <w:t>1.</w:t>
            </w:r>
            <w:r w:rsidR="000120D1">
              <w:rPr>
                <w:rFonts w:asciiTheme="minorHAnsi" w:eastAsiaTheme="minorEastAsia" w:hAnsiTheme="minorHAnsi"/>
                <w:i w:val="0"/>
              </w:rPr>
              <w:tab/>
            </w:r>
            <w:r w:rsidR="000120D1" w:rsidRPr="00DE7EA8">
              <w:rPr>
                <w:rStyle w:val="a3"/>
                <w:rFonts w:hint="eastAsia"/>
              </w:rPr>
              <w:t>分析队列</w:t>
            </w:r>
            <w:r w:rsidR="000120D1">
              <w:rPr>
                <w:webHidden/>
              </w:rPr>
              <w:tab/>
            </w:r>
            <w:r w:rsidR="000120D1">
              <w:rPr>
                <w:webHidden/>
              </w:rPr>
              <w:fldChar w:fldCharType="begin"/>
            </w:r>
            <w:r w:rsidR="000120D1">
              <w:rPr>
                <w:webHidden/>
              </w:rPr>
              <w:instrText xml:space="preserve"> PAGEREF _Toc497753845 \h </w:instrText>
            </w:r>
            <w:r w:rsidR="000120D1">
              <w:rPr>
                <w:webHidden/>
              </w:rPr>
            </w:r>
            <w:r w:rsidR="000120D1">
              <w:rPr>
                <w:webHidden/>
              </w:rPr>
              <w:fldChar w:fldCharType="separate"/>
            </w:r>
            <w:r w:rsidR="000120D1">
              <w:rPr>
                <w:webHidden/>
              </w:rPr>
              <w:t>62</w:t>
            </w:r>
            <w:r w:rsidR="000120D1">
              <w:rPr>
                <w:webHidden/>
              </w:rPr>
              <w:fldChar w:fldCharType="end"/>
            </w:r>
          </w:hyperlink>
        </w:p>
        <w:p w:rsidR="000120D1" w:rsidRDefault="00BC699F">
          <w:pPr>
            <w:pStyle w:val="30"/>
            <w:rPr>
              <w:rFonts w:asciiTheme="minorHAnsi" w:eastAsiaTheme="minorEastAsia" w:hAnsiTheme="minorHAnsi"/>
              <w:i w:val="0"/>
            </w:rPr>
          </w:pPr>
          <w:hyperlink w:anchor="_Toc497753846" w:history="1">
            <w:r w:rsidR="000120D1" w:rsidRPr="00DE7EA8">
              <w:rPr>
                <w:rStyle w:val="a3"/>
              </w:rPr>
              <w:t>2.</w:t>
            </w:r>
            <w:r w:rsidR="000120D1">
              <w:rPr>
                <w:rFonts w:asciiTheme="minorHAnsi" w:eastAsiaTheme="minorEastAsia" w:hAnsiTheme="minorHAnsi"/>
                <w:i w:val="0"/>
              </w:rPr>
              <w:tab/>
            </w:r>
            <w:r w:rsidR="000120D1" w:rsidRPr="00DE7EA8">
              <w:rPr>
                <w:rStyle w:val="a3"/>
              </w:rPr>
              <w:t>DES</w:t>
            </w:r>
            <w:r w:rsidR="000120D1" w:rsidRPr="00DE7EA8">
              <w:rPr>
                <w:rStyle w:val="a3"/>
                <w:rFonts w:hint="eastAsia"/>
              </w:rPr>
              <w:t>研究可合并性的注意事项</w:t>
            </w:r>
            <w:r w:rsidR="000120D1">
              <w:rPr>
                <w:webHidden/>
              </w:rPr>
              <w:tab/>
            </w:r>
            <w:r w:rsidR="000120D1">
              <w:rPr>
                <w:webHidden/>
              </w:rPr>
              <w:fldChar w:fldCharType="begin"/>
            </w:r>
            <w:r w:rsidR="000120D1">
              <w:rPr>
                <w:webHidden/>
              </w:rPr>
              <w:instrText xml:space="preserve"> PAGEREF _Toc497753846 \h </w:instrText>
            </w:r>
            <w:r w:rsidR="000120D1">
              <w:rPr>
                <w:webHidden/>
              </w:rPr>
            </w:r>
            <w:r w:rsidR="000120D1">
              <w:rPr>
                <w:webHidden/>
              </w:rPr>
              <w:fldChar w:fldCharType="separate"/>
            </w:r>
            <w:r w:rsidR="000120D1">
              <w:rPr>
                <w:webHidden/>
              </w:rPr>
              <w:t>62</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47" w:history="1">
            <w:r w:rsidR="000120D1" w:rsidRPr="00DE7EA8">
              <w:rPr>
                <w:rStyle w:val="a3"/>
              </w:rPr>
              <w:t>F.</w:t>
            </w:r>
            <w:r w:rsidR="000120D1">
              <w:rPr>
                <w:rFonts w:asciiTheme="minorHAnsi" w:eastAsiaTheme="minorEastAsia" w:hAnsiTheme="minorHAnsi"/>
                <w:b w:val="0"/>
              </w:rPr>
              <w:tab/>
            </w:r>
            <w:r w:rsidR="000120D1" w:rsidRPr="00DE7EA8">
              <w:rPr>
                <w:rStyle w:val="a3"/>
                <w:rFonts w:hint="eastAsia"/>
              </w:rPr>
              <w:t>辅助药物治疗方案</w:t>
            </w:r>
            <w:r w:rsidR="000120D1">
              <w:rPr>
                <w:webHidden/>
              </w:rPr>
              <w:tab/>
            </w:r>
            <w:r w:rsidR="000120D1">
              <w:rPr>
                <w:webHidden/>
              </w:rPr>
              <w:fldChar w:fldCharType="begin"/>
            </w:r>
            <w:r w:rsidR="000120D1">
              <w:rPr>
                <w:webHidden/>
              </w:rPr>
              <w:instrText xml:space="preserve"> PAGEREF _Toc497753847 \h </w:instrText>
            </w:r>
            <w:r w:rsidR="000120D1">
              <w:rPr>
                <w:webHidden/>
              </w:rPr>
            </w:r>
            <w:r w:rsidR="000120D1">
              <w:rPr>
                <w:webHidden/>
              </w:rPr>
              <w:fldChar w:fldCharType="separate"/>
            </w:r>
            <w:r w:rsidR="000120D1">
              <w:rPr>
                <w:webHidden/>
              </w:rPr>
              <w:t>63</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48" w:history="1">
            <w:r w:rsidR="000120D1" w:rsidRPr="00DE7EA8">
              <w:rPr>
                <w:rStyle w:val="a3"/>
              </w:rPr>
              <w:t>G.</w:t>
            </w:r>
            <w:r w:rsidR="000120D1">
              <w:rPr>
                <w:rFonts w:asciiTheme="minorHAnsi" w:eastAsiaTheme="minorEastAsia" w:hAnsiTheme="minorHAnsi"/>
                <w:b w:val="0"/>
              </w:rPr>
              <w:tab/>
            </w:r>
            <w:r w:rsidR="000120D1" w:rsidRPr="00DE7EA8">
              <w:rPr>
                <w:rStyle w:val="a3"/>
                <w:rFonts w:hint="eastAsia"/>
              </w:rPr>
              <w:t>临床研究随访</w:t>
            </w:r>
            <w:r w:rsidR="000120D1">
              <w:rPr>
                <w:webHidden/>
              </w:rPr>
              <w:tab/>
            </w:r>
            <w:r w:rsidR="000120D1">
              <w:rPr>
                <w:webHidden/>
              </w:rPr>
              <w:fldChar w:fldCharType="begin"/>
            </w:r>
            <w:r w:rsidR="000120D1">
              <w:rPr>
                <w:webHidden/>
              </w:rPr>
              <w:instrText xml:space="preserve"> PAGEREF _Toc497753848 \h </w:instrText>
            </w:r>
            <w:r w:rsidR="000120D1">
              <w:rPr>
                <w:webHidden/>
              </w:rPr>
            </w:r>
            <w:r w:rsidR="000120D1">
              <w:rPr>
                <w:webHidden/>
              </w:rPr>
              <w:fldChar w:fldCharType="separate"/>
            </w:r>
            <w:r w:rsidR="000120D1">
              <w:rPr>
                <w:webHidden/>
              </w:rPr>
              <w:t>64</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849" w:history="1">
            <w:r w:rsidR="000120D1" w:rsidRPr="00DE7EA8">
              <w:rPr>
                <w:rStyle w:val="a3"/>
              </w:rPr>
              <w:t>VIII.</w:t>
            </w:r>
            <w:r w:rsidR="000120D1">
              <w:rPr>
                <w:rFonts w:asciiTheme="minorHAnsi" w:eastAsiaTheme="minorEastAsia" w:hAnsiTheme="minorHAnsi"/>
                <w:b w:val="0"/>
                <w:sz w:val="21"/>
                <w:szCs w:val="22"/>
              </w:rPr>
              <w:tab/>
            </w:r>
            <w:r w:rsidR="000120D1" w:rsidRPr="00DE7EA8">
              <w:rPr>
                <w:rStyle w:val="a3"/>
                <w:rFonts w:hint="eastAsia"/>
              </w:rPr>
              <w:t>批准后的注意事项</w:t>
            </w:r>
            <w:r w:rsidR="000120D1">
              <w:rPr>
                <w:webHidden/>
              </w:rPr>
              <w:tab/>
            </w:r>
            <w:r w:rsidR="000120D1">
              <w:rPr>
                <w:webHidden/>
              </w:rPr>
              <w:fldChar w:fldCharType="begin"/>
            </w:r>
            <w:r w:rsidR="000120D1">
              <w:rPr>
                <w:webHidden/>
              </w:rPr>
              <w:instrText xml:space="preserve"> PAGEREF _Toc497753849 \h </w:instrText>
            </w:r>
            <w:r w:rsidR="000120D1">
              <w:rPr>
                <w:webHidden/>
              </w:rPr>
            </w:r>
            <w:r w:rsidR="000120D1">
              <w:rPr>
                <w:webHidden/>
              </w:rPr>
              <w:fldChar w:fldCharType="separate"/>
            </w:r>
            <w:r w:rsidR="000120D1">
              <w:rPr>
                <w:webHidden/>
              </w:rPr>
              <w:t>65</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50" w:history="1">
            <w:r w:rsidR="000120D1" w:rsidRPr="00DE7EA8">
              <w:rPr>
                <w:rStyle w:val="a3"/>
              </w:rPr>
              <w:t>A.</w:t>
            </w:r>
            <w:r w:rsidR="000120D1">
              <w:rPr>
                <w:rFonts w:asciiTheme="minorHAnsi" w:eastAsiaTheme="minorEastAsia" w:hAnsiTheme="minorHAnsi"/>
                <w:b w:val="0"/>
              </w:rPr>
              <w:tab/>
            </w:r>
            <w:r w:rsidR="000120D1" w:rsidRPr="00DE7EA8">
              <w:rPr>
                <w:rStyle w:val="a3"/>
                <w:rFonts w:hint="eastAsia"/>
              </w:rPr>
              <w:t>批准后研究</w:t>
            </w:r>
            <w:r w:rsidR="000120D1">
              <w:rPr>
                <w:webHidden/>
              </w:rPr>
              <w:tab/>
            </w:r>
            <w:r w:rsidR="000120D1">
              <w:rPr>
                <w:webHidden/>
              </w:rPr>
              <w:fldChar w:fldCharType="begin"/>
            </w:r>
            <w:r w:rsidR="000120D1">
              <w:rPr>
                <w:webHidden/>
              </w:rPr>
              <w:instrText xml:space="preserve"> PAGEREF _Toc497753850 \h </w:instrText>
            </w:r>
            <w:r w:rsidR="000120D1">
              <w:rPr>
                <w:webHidden/>
              </w:rPr>
            </w:r>
            <w:r w:rsidR="000120D1">
              <w:rPr>
                <w:webHidden/>
              </w:rPr>
              <w:fldChar w:fldCharType="separate"/>
            </w:r>
            <w:r w:rsidR="000120D1">
              <w:rPr>
                <w:webHidden/>
              </w:rPr>
              <w:t>65</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51" w:history="1">
            <w:r w:rsidR="000120D1" w:rsidRPr="00DE7EA8">
              <w:rPr>
                <w:rStyle w:val="a3"/>
              </w:rPr>
              <w:t>B.</w:t>
            </w:r>
            <w:r w:rsidR="000120D1">
              <w:rPr>
                <w:rFonts w:asciiTheme="minorHAnsi" w:eastAsiaTheme="minorEastAsia" w:hAnsiTheme="minorHAnsi"/>
                <w:b w:val="0"/>
              </w:rPr>
              <w:tab/>
            </w:r>
            <w:r w:rsidR="000120D1" w:rsidRPr="00DE7EA8">
              <w:rPr>
                <w:rStyle w:val="a3"/>
                <w:rFonts w:hint="eastAsia"/>
              </w:rPr>
              <w:t>不良事件报告</w:t>
            </w:r>
            <w:r w:rsidR="000120D1">
              <w:rPr>
                <w:webHidden/>
              </w:rPr>
              <w:tab/>
            </w:r>
            <w:r w:rsidR="000120D1">
              <w:rPr>
                <w:webHidden/>
              </w:rPr>
              <w:fldChar w:fldCharType="begin"/>
            </w:r>
            <w:r w:rsidR="000120D1">
              <w:rPr>
                <w:webHidden/>
              </w:rPr>
              <w:instrText xml:space="preserve"> PAGEREF _Toc497753851 \h </w:instrText>
            </w:r>
            <w:r w:rsidR="000120D1">
              <w:rPr>
                <w:webHidden/>
              </w:rPr>
            </w:r>
            <w:r w:rsidR="000120D1">
              <w:rPr>
                <w:webHidden/>
              </w:rPr>
              <w:fldChar w:fldCharType="separate"/>
            </w:r>
            <w:r w:rsidR="000120D1">
              <w:rPr>
                <w:webHidden/>
              </w:rPr>
              <w:t>68</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52" w:history="1">
            <w:r w:rsidR="000120D1" w:rsidRPr="00DE7EA8">
              <w:rPr>
                <w:rStyle w:val="a3"/>
              </w:rPr>
              <w:t>C.</w:t>
            </w:r>
            <w:r w:rsidR="000120D1">
              <w:rPr>
                <w:rFonts w:asciiTheme="minorHAnsi" w:eastAsiaTheme="minorEastAsia" w:hAnsiTheme="minorHAnsi"/>
                <w:b w:val="0"/>
              </w:rPr>
              <w:tab/>
            </w:r>
            <w:r w:rsidR="000120D1" w:rsidRPr="00DE7EA8">
              <w:rPr>
                <w:rStyle w:val="a3"/>
                <w:rFonts w:hint="eastAsia"/>
              </w:rPr>
              <w:t>批准期研究</w:t>
            </w:r>
            <w:r w:rsidR="000120D1">
              <w:rPr>
                <w:webHidden/>
              </w:rPr>
              <w:tab/>
            </w:r>
            <w:r w:rsidR="000120D1">
              <w:rPr>
                <w:webHidden/>
              </w:rPr>
              <w:fldChar w:fldCharType="begin"/>
            </w:r>
            <w:r w:rsidR="000120D1">
              <w:rPr>
                <w:webHidden/>
              </w:rPr>
              <w:instrText xml:space="preserve"> PAGEREF _Toc497753852 \h </w:instrText>
            </w:r>
            <w:r w:rsidR="000120D1">
              <w:rPr>
                <w:webHidden/>
              </w:rPr>
            </w:r>
            <w:r w:rsidR="000120D1">
              <w:rPr>
                <w:webHidden/>
              </w:rPr>
              <w:fldChar w:fldCharType="separate"/>
            </w:r>
            <w:r w:rsidR="000120D1">
              <w:rPr>
                <w:webHidden/>
              </w:rPr>
              <w:t>70</w:t>
            </w:r>
            <w:r w:rsidR="000120D1">
              <w:rPr>
                <w:webHidden/>
              </w:rPr>
              <w:fldChar w:fldCharType="end"/>
            </w:r>
          </w:hyperlink>
        </w:p>
        <w:p w:rsidR="000120D1" w:rsidRDefault="00BC699F">
          <w:pPr>
            <w:pStyle w:val="20"/>
            <w:rPr>
              <w:rFonts w:asciiTheme="minorHAnsi" w:eastAsiaTheme="minorEastAsia" w:hAnsiTheme="minorHAnsi"/>
              <w:b w:val="0"/>
            </w:rPr>
          </w:pPr>
          <w:hyperlink w:anchor="_Toc497753853" w:history="1">
            <w:r w:rsidR="000120D1" w:rsidRPr="00DE7EA8">
              <w:rPr>
                <w:rStyle w:val="a3"/>
              </w:rPr>
              <w:t>D.</w:t>
            </w:r>
            <w:r w:rsidR="000120D1">
              <w:rPr>
                <w:rFonts w:asciiTheme="minorHAnsi" w:eastAsiaTheme="minorEastAsia" w:hAnsiTheme="minorHAnsi"/>
                <w:b w:val="0"/>
              </w:rPr>
              <w:tab/>
            </w:r>
            <w:r w:rsidR="000120D1" w:rsidRPr="00DE7EA8">
              <w:rPr>
                <w:rStyle w:val="a3"/>
                <w:rFonts w:hint="eastAsia"/>
              </w:rPr>
              <w:t>新一代</w:t>
            </w:r>
            <w:r w:rsidR="000120D1" w:rsidRPr="00DE7EA8">
              <w:rPr>
                <w:rStyle w:val="a3"/>
              </w:rPr>
              <w:t>DES</w:t>
            </w:r>
            <w:r w:rsidR="000120D1">
              <w:rPr>
                <w:webHidden/>
              </w:rPr>
              <w:tab/>
            </w:r>
            <w:r w:rsidR="000120D1">
              <w:rPr>
                <w:webHidden/>
              </w:rPr>
              <w:fldChar w:fldCharType="begin"/>
            </w:r>
            <w:r w:rsidR="000120D1">
              <w:rPr>
                <w:webHidden/>
              </w:rPr>
              <w:instrText xml:space="preserve"> PAGEREF _Toc497753853 \h </w:instrText>
            </w:r>
            <w:r w:rsidR="000120D1">
              <w:rPr>
                <w:webHidden/>
              </w:rPr>
            </w:r>
            <w:r w:rsidR="000120D1">
              <w:rPr>
                <w:webHidden/>
              </w:rPr>
              <w:fldChar w:fldCharType="separate"/>
            </w:r>
            <w:r w:rsidR="000120D1">
              <w:rPr>
                <w:webHidden/>
              </w:rPr>
              <w:t>71</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854" w:history="1">
            <w:r w:rsidR="000120D1" w:rsidRPr="00DE7EA8">
              <w:rPr>
                <w:rStyle w:val="a3"/>
              </w:rPr>
              <w:t>IX.</w:t>
            </w:r>
            <w:r w:rsidR="000120D1">
              <w:rPr>
                <w:rFonts w:asciiTheme="minorHAnsi" w:eastAsiaTheme="minorEastAsia" w:hAnsiTheme="minorHAnsi"/>
                <w:b w:val="0"/>
                <w:sz w:val="21"/>
                <w:szCs w:val="22"/>
              </w:rPr>
              <w:tab/>
            </w:r>
            <w:r w:rsidR="000120D1" w:rsidRPr="00DE7EA8">
              <w:rPr>
                <w:rStyle w:val="a3"/>
                <w:rFonts w:hint="eastAsia"/>
              </w:rPr>
              <w:t>相关文件</w:t>
            </w:r>
            <w:r w:rsidR="000120D1">
              <w:rPr>
                <w:webHidden/>
              </w:rPr>
              <w:tab/>
            </w:r>
            <w:r w:rsidR="000120D1">
              <w:rPr>
                <w:webHidden/>
              </w:rPr>
              <w:fldChar w:fldCharType="begin"/>
            </w:r>
            <w:r w:rsidR="000120D1">
              <w:rPr>
                <w:webHidden/>
              </w:rPr>
              <w:instrText xml:space="preserve"> PAGEREF _Toc497753854 \h </w:instrText>
            </w:r>
            <w:r w:rsidR="000120D1">
              <w:rPr>
                <w:webHidden/>
              </w:rPr>
            </w:r>
            <w:r w:rsidR="000120D1">
              <w:rPr>
                <w:webHidden/>
              </w:rPr>
              <w:fldChar w:fldCharType="separate"/>
            </w:r>
            <w:r w:rsidR="000120D1">
              <w:rPr>
                <w:webHidden/>
              </w:rPr>
              <w:t>72</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855" w:history="1">
            <w:r w:rsidR="000120D1" w:rsidRPr="00DE7EA8">
              <w:rPr>
                <w:rStyle w:val="a3"/>
                <w:rFonts w:hint="eastAsia"/>
              </w:rPr>
              <w:t>附录</w:t>
            </w:r>
            <w:r w:rsidR="000120D1" w:rsidRPr="00DE7EA8">
              <w:rPr>
                <w:rStyle w:val="a3"/>
              </w:rPr>
              <w:t>A</w:t>
            </w:r>
            <w:r w:rsidR="000120D1">
              <w:rPr>
                <w:webHidden/>
              </w:rPr>
              <w:tab/>
            </w:r>
            <w:r w:rsidR="000120D1">
              <w:rPr>
                <w:webHidden/>
              </w:rPr>
              <w:fldChar w:fldCharType="begin"/>
            </w:r>
            <w:r w:rsidR="000120D1">
              <w:rPr>
                <w:webHidden/>
              </w:rPr>
              <w:instrText xml:space="preserve"> PAGEREF _Toc497753855 \h </w:instrText>
            </w:r>
            <w:r w:rsidR="000120D1">
              <w:rPr>
                <w:webHidden/>
              </w:rPr>
            </w:r>
            <w:r w:rsidR="000120D1">
              <w:rPr>
                <w:webHidden/>
              </w:rPr>
              <w:fldChar w:fldCharType="separate"/>
            </w:r>
            <w:r w:rsidR="000120D1">
              <w:rPr>
                <w:webHidden/>
              </w:rPr>
              <w:t>73</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856" w:history="1">
            <w:r w:rsidR="000120D1" w:rsidRPr="00DE7EA8">
              <w:rPr>
                <w:rStyle w:val="a3"/>
                <w:rFonts w:hint="eastAsia"/>
              </w:rPr>
              <w:t>术语表</w:t>
            </w:r>
            <w:r w:rsidR="000120D1">
              <w:rPr>
                <w:webHidden/>
              </w:rPr>
              <w:tab/>
            </w:r>
            <w:r w:rsidR="000120D1">
              <w:rPr>
                <w:webHidden/>
              </w:rPr>
              <w:fldChar w:fldCharType="begin"/>
            </w:r>
            <w:r w:rsidR="000120D1">
              <w:rPr>
                <w:webHidden/>
              </w:rPr>
              <w:instrText xml:space="preserve"> PAGEREF _Toc497753856 \h </w:instrText>
            </w:r>
            <w:r w:rsidR="000120D1">
              <w:rPr>
                <w:webHidden/>
              </w:rPr>
            </w:r>
            <w:r w:rsidR="000120D1">
              <w:rPr>
                <w:webHidden/>
              </w:rPr>
              <w:fldChar w:fldCharType="separate"/>
            </w:r>
            <w:r w:rsidR="000120D1">
              <w:rPr>
                <w:webHidden/>
              </w:rPr>
              <w:t>75</w:t>
            </w:r>
            <w:r w:rsidR="000120D1">
              <w:rPr>
                <w:webHidden/>
              </w:rPr>
              <w:fldChar w:fldCharType="end"/>
            </w:r>
          </w:hyperlink>
        </w:p>
        <w:p w:rsidR="000120D1" w:rsidRDefault="00BC699F">
          <w:pPr>
            <w:pStyle w:val="10"/>
            <w:rPr>
              <w:rFonts w:asciiTheme="minorHAnsi" w:eastAsiaTheme="minorEastAsia" w:hAnsiTheme="minorHAnsi"/>
              <w:b w:val="0"/>
              <w:sz w:val="21"/>
              <w:szCs w:val="22"/>
            </w:rPr>
          </w:pPr>
          <w:hyperlink w:anchor="_Toc497753857" w:history="1">
            <w:r w:rsidR="000120D1" w:rsidRPr="00DE7EA8">
              <w:rPr>
                <w:rStyle w:val="a3"/>
                <w:rFonts w:hint="eastAsia"/>
              </w:rPr>
              <w:t>文献目录</w:t>
            </w:r>
            <w:r w:rsidR="000120D1">
              <w:rPr>
                <w:webHidden/>
              </w:rPr>
              <w:tab/>
            </w:r>
            <w:r w:rsidR="000120D1">
              <w:rPr>
                <w:webHidden/>
              </w:rPr>
              <w:fldChar w:fldCharType="begin"/>
            </w:r>
            <w:r w:rsidR="000120D1">
              <w:rPr>
                <w:webHidden/>
              </w:rPr>
              <w:instrText xml:space="preserve"> PAGEREF _Toc497753857 \h </w:instrText>
            </w:r>
            <w:r w:rsidR="000120D1">
              <w:rPr>
                <w:webHidden/>
              </w:rPr>
            </w:r>
            <w:r w:rsidR="000120D1">
              <w:rPr>
                <w:webHidden/>
              </w:rPr>
              <w:fldChar w:fldCharType="separate"/>
            </w:r>
            <w:r w:rsidR="000120D1">
              <w:rPr>
                <w:webHidden/>
              </w:rPr>
              <w:t>82</w:t>
            </w:r>
            <w:r w:rsidR="000120D1">
              <w:rPr>
                <w:webHidden/>
              </w:rPr>
              <w:fldChar w:fldCharType="end"/>
            </w:r>
          </w:hyperlink>
        </w:p>
        <w:p w:rsidR="00E66B1A" w:rsidRDefault="000120D1" w:rsidP="000120D1">
          <w:pPr>
            <w:pStyle w:val="10"/>
          </w:pPr>
          <w:r>
            <w:fldChar w:fldCharType="end"/>
          </w:r>
        </w:p>
      </w:sdtContent>
    </w:sdt>
    <w:p w:rsidR="009D46E3" w:rsidRDefault="009D46E3" w:rsidP="00F76321">
      <w:pPr>
        <w:rPr>
          <w:rFonts w:cs="Arial"/>
          <w:szCs w:val="21"/>
        </w:rPr>
      </w:pPr>
    </w:p>
    <w:p w:rsidR="009D46E3" w:rsidRPr="00F76321" w:rsidRDefault="009D46E3" w:rsidP="00F76321">
      <w:pPr>
        <w:rPr>
          <w:rFonts w:cs="Arial"/>
          <w:szCs w:val="21"/>
        </w:rPr>
        <w:sectPr w:rsidR="009D46E3" w:rsidRPr="00F76321" w:rsidSect="00B67AE5">
          <w:headerReference w:type="default" r:id="rId9"/>
          <w:footerReference w:type="default" r:id="rId10"/>
          <w:headerReference w:type="first" r:id="rId11"/>
          <w:footerReference w:type="first" r:id="rId12"/>
          <w:pgSz w:w="11906" w:h="16838" w:code="9"/>
          <w:pgMar w:top="1134" w:right="1134" w:bottom="1134" w:left="1134" w:header="720" w:footer="425" w:gutter="0"/>
          <w:cols w:space="425"/>
          <w:titlePg/>
          <w:docGrid w:type="lines" w:linePitch="312"/>
        </w:sectPr>
      </w:pPr>
    </w:p>
    <w:p w:rsidR="00912723" w:rsidRPr="009A4B85" w:rsidRDefault="00912723" w:rsidP="00AA7A5B">
      <w:pPr>
        <w:jc w:val="center"/>
        <w:rPr>
          <w:rFonts w:cs="Arial"/>
          <w:b/>
          <w:szCs w:val="21"/>
        </w:rPr>
      </w:pPr>
      <w:r w:rsidRPr="009A4B85">
        <w:rPr>
          <w:rFonts w:hAnsi="宋体" w:cs="Arial"/>
          <w:b/>
          <w:szCs w:val="21"/>
        </w:rPr>
        <w:lastRenderedPageBreak/>
        <w:t>行业指南</w:t>
      </w:r>
      <w:r>
        <w:rPr>
          <w:rStyle w:val="aa"/>
          <w:rFonts w:hAnsi="宋体" w:cs="Arial"/>
          <w:b/>
          <w:szCs w:val="21"/>
        </w:rPr>
        <w:footnoteReference w:id="1"/>
      </w:r>
    </w:p>
    <w:p w:rsidR="00912723" w:rsidRPr="009A4B85" w:rsidRDefault="00912723" w:rsidP="00726277">
      <w:pPr>
        <w:spacing w:afterLines="200" w:after="624"/>
        <w:jc w:val="center"/>
        <w:rPr>
          <w:rFonts w:cs="Arial"/>
          <w:b/>
          <w:szCs w:val="21"/>
        </w:rPr>
      </w:pPr>
      <w:r w:rsidRPr="009A4B85">
        <w:rPr>
          <w:rFonts w:hAnsi="宋体" w:cs="Arial"/>
          <w:b/>
          <w:szCs w:val="21"/>
        </w:rPr>
        <w:t>冠状动脉药物</w:t>
      </w:r>
      <w:r w:rsidRPr="009A4B85">
        <w:rPr>
          <w:rFonts w:cs="Arial"/>
          <w:b/>
          <w:szCs w:val="21"/>
        </w:rPr>
        <w:t>-</w:t>
      </w:r>
      <w:r w:rsidRPr="009A4B85">
        <w:rPr>
          <w:rFonts w:hAnsi="宋体" w:cs="Arial"/>
          <w:b/>
          <w:szCs w:val="21"/>
        </w:rPr>
        <w:t>洗脱支架</w:t>
      </w:r>
      <w:r w:rsidRPr="009A4B85">
        <w:rPr>
          <w:rFonts w:cs="Arial"/>
          <w:b/>
          <w:szCs w:val="21"/>
        </w:rPr>
        <w:t>-</w:t>
      </w:r>
      <w:r w:rsidRPr="009A4B85">
        <w:rPr>
          <w:rFonts w:hAnsi="宋体" w:cs="Arial"/>
          <w:b/>
          <w:szCs w:val="21"/>
        </w:rPr>
        <w:t>非临床和临床研究</w:t>
      </w:r>
    </w:p>
    <w:tbl>
      <w:tblPr>
        <w:tblStyle w:val="a4"/>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854"/>
      </w:tblGrid>
      <w:tr w:rsidR="00912723" w:rsidRPr="003A42A7" w:rsidTr="00032192">
        <w:tc>
          <w:tcPr>
            <w:tcW w:w="10989" w:type="dxa"/>
          </w:tcPr>
          <w:p w:rsidR="00912723" w:rsidRPr="003A42A7" w:rsidRDefault="00912723" w:rsidP="00471F5D">
            <w:pPr>
              <w:spacing w:beforeLines="100" w:before="312" w:afterLines="100" w:after="312"/>
              <w:rPr>
                <w:rFonts w:cs="Arial"/>
                <w:szCs w:val="21"/>
              </w:rPr>
            </w:pPr>
            <w:r w:rsidRPr="003A42A7">
              <w:rPr>
                <w:rFonts w:hAnsi="宋体" w:cs="Arial"/>
                <w:szCs w:val="21"/>
              </w:rPr>
              <w:t>本</w:t>
            </w:r>
            <w:r w:rsidR="000F3979">
              <w:rPr>
                <w:rFonts w:hAnsi="宋体" w:cs="Arial" w:hint="eastAsia"/>
                <w:szCs w:val="21"/>
              </w:rPr>
              <w:t>指南</w:t>
            </w:r>
            <w:r w:rsidRPr="003A42A7">
              <w:rPr>
                <w:rFonts w:hAnsi="宋体" w:cs="Arial"/>
                <w:szCs w:val="21"/>
              </w:rPr>
              <w:t>草案代表食品药品监督管理局（</w:t>
            </w:r>
            <w:r w:rsidRPr="003A42A7">
              <w:rPr>
                <w:rFonts w:cs="Arial"/>
                <w:szCs w:val="21"/>
              </w:rPr>
              <w:t>FDA</w:t>
            </w:r>
            <w:r w:rsidRPr="003A42A7">
              <w:rPr>
                <w:rFonts w:hAnsi="宋体" w:cs="Arial"/>
                <w:szCs w:val="21"/>
              </w:rPr>
              <w:t>）目前关于该主题的思考。其不会为任何人创造或赋予任何权利，也不会对</w:t>
            </w:r>
            <w:r w:rsidRPr="003A42A7">
              <w:rPr>
                <w:rFonts w:cs="Arial"/>
                <w:szCs w:val="21"/>
              </w:rPr>
              <w:t>FDA</w:t>
            </w:r>
            <w:r w:rsidRPr="003A42A7">
              <w:rPr>
                <w:rFonts w:hAnsi="宋体" w:cs="Arial"/>
                <w:szCs w:val="21"/>
              </w:rPr>
              <w:t>或公众产生约束。如果替代方法满足适用的法律法规的要求，则可以使用该方法。如果您想讨论另一种方法，请联系</w:t>
            </w:r>
            <w:r w:rsidRPr="003A42A7">
              <w:rPr>
                <w:rFonts w:cs="Arial"/>
                <w:szCs w:val="21"/>
              </w:rPr>
              <w:t>FDA</w:t>
            </w:r>
            <w:r w:rsidRPr="003A42A7">
              <w:rPr>
                <w:rFonts w:hAnsi="宋体" w:cs="Arial"/>
                <w:szCs w:val="21"/>
              </w:rPr>
              <w:t>负责实施本指导性文件的人员。如果您无法确定适当的</w:t>
            </w:r>
            <w:r w:rsidRPr="003A42A7">
              <w:rPr>
                <w:rFonts w:cs="Arial"/>
                <w:szCs w:val="21"/>
              </w:rPr>
              <w:t>FDA</w:t>
            </w:r>
            <w:r w:rsidRPr="003A42A7">
              <w:rPr>
                <w:rFonts w:hAnsi="宋体" w:cs="Arial"/>
                <w:szCs w:val="21"/>
              </w:rPr>
              <w:t>工作人员，请拨打本指导性文件标题页上列出的适当号码。</w:t>
            </w:r>
          </w:p>
        </w:tc>
      </w:tr>
    </w:tbl>
    <w:p w:rsidR="00912723" w:rsidRPr="00912723" w:rsidRDefault="00912723" w:rsidP="00190686">
      <w:pPr>
        <w:pStyle w:val="1"/>
        <w:spacing w:before="312" w:after="312"/>
      </w:pPr>
      <w:bookmarkStart w:id="0" w:name="_Toc494872174"/>
      <w:bookmarkStart w:id="1" w:name="_Toc495607208"/>
      <w:bookmarkStart w:id="2" w:name="_Toc497753756"/>
      <w:r w:rsidRPr="006C4294">
        <w:t>I.</w:t>
      </w:r>
      <w:bookmarkEnd w:id="0"/>
      <w:r w:rsidR="00C87435" w:rsidRPr="006C4294">
        <w:rPr>
          <w:rFonts w:hint="eastAsia"/>
        </w:rPr>
        <w:tab/>
      </w:r>
      <w:r w:rsidRPr="00912723">
        <w:t>介绍</w:t>
      </w:r>
      <w:bookmarkEnd w:id="1"/>
      <w:bookmarkEnd w:id="2"/>
    </w:p>
    <w:p w:rsidR="00912723" w:rsidRPr="003A42A7" w:rsidRDefault="00912723" w:rsidP="00726277">
      <w:pPr>
        <w:spacing w:beforeLines="100" w:before="312" w:afterLines="100" w:after="312"/>
        <w:rPr>
          <w:rFonts w:cs="Arial"/>
          <w:szCs w:val="21"/>
        </w:rPr>
      </w:pPr>
      <w:r w:rsidRPr="003A42A7">
        <w:rPr>
          <w:rFonts w:hAnsi="宋体" w:cs="Arial"/>
          <w:szCs w:val="21"/>
        </w:rPr>
        <w:t>本</w:t>
      </w:r>
      <w:r w:rsidR="00804CCB">
        <w:rPr>
          <w:rFonts w:hAnsi="宋体" w:cs="Arial" w:hint="eastAsia"/>
          <w:szCs w:val="21"/>
        </w:rPr>
        <w:t>指南</w:t>
      </w:r>
      <w:r w:rsidRPr="003A42A7">
        <w:rPr>
          <w:rFonts w:hAnsi="宋体" w:cs="Arial"/>
          <w:szCs w:val="21"/>
        </w:rPr>
        <w:t>旨在</w:t>
      </w:r>
      <w:proofErr w:type="gramStart"/>
      <w:r w:rsidRPr="003A42A7">
        <w:rPr>
          <w:rFonts w:hAnsi="宋体" w:cs="Arial"/>
          <w:szCs w:val="21"/>
        </w:rPr>
        <w:t>在</w:t>
      </w:r>
      <w:proofErr w:type="gramEnd"/>
      <w:r w:rsidRPr="003A42A7">
        <w:rPr>
          <w:rFonts w:hAnsi="宋体" w:cs="Arial"/>
          <w:szCs w:val="21"/>
        </w:rPr>
        <w:t>申办方或申请者</w:t>
      </w:r>
      <w:r>
        <w:rPr>
          <w:rStyle w:val="aa"/>
          <w:rFonts w:hAnsi="宋体" w:cs="Arial"/>
          <w:szCs w:val="21"/>
        </w:rPr>
        <w:footnoteReference w:id="2"/>
      </w:r>
      <w:r w:rsidRPr="003A42A7">
        <w:rPr>
          <w:rFonts w:hAnsi="宋体" w:cs="Arial"/>
          <w:szCs w:val="21"/>
        </w:rPr>
        <w:t>制定用于开发或向</w:t>
      </w:r>
      <w:r w:rsidRPr="003A42A7">
        <w:rPr>
          <w:rFonts w:cs="Arial"/>
          <w:szCs w:val="21"/>
        </w:rPr>
        <w:t>FDA</w:t>
      </w:r>
      <w:r w:rsidRPr="003A42A7">
        <w:rPr>
          <w:rFonts w:hAnsi="宋体" w:cs="Arial"/>
          <w:szCs w:val="21"/>
        </w:rPr>
        <w:t>提交冠状动脉药物洗脱支架（</w:t>
      </w:r>
      <w:r w:rsidRPr="003A42A7">
        <w:rPr>
          <w:rFonts w:cs="Arial"/>
          <w:szCs w:val="21"/>
        </w:rPr>
        <w:t>DES</w:t>
      </w:r>
      <w:r w:rsidRPr="003A42A7">
        <w:rPr>
          <w:rFonts w:hAnsi="宋体" w:cs="Arial"/>
          <w:szCs w:val="21"/>
        </w:rPr>
        <w:t>）上市申请计划方面提供建议。本</w:t>
      </w:r>
      <w:r w:rsidR="00804CCB">
        <w:rPr>
          <w:rFonts w:hAnsi="宋体" w:cs="Arial" w:hint="eastAsia"/>
          <w:szCs w:val="21"/>
        </w:rPr>
        <w:t>指南</w:t>
      </w:r>
      <w:r w:rsidRPr="003A42A7">
        <w:rPr>
          <w:rFonts w:hAnsi="宋体" w:cs="Arial"/>
          <w:szCs w:val="21"/>
        </w:rPr>
        <w:t>讨论了需要支持该</w:t>
      </w:r>
      <w:r w:rsidR="00804CCB">
        <w:rPr>
          <w:rFonts w:hAnsi="宋体" w:cs="Arial" w:hint="eastAsia"/>
          <w:szCs w:val="21"/>
        </w:rPr>
        <w:t>申请</w:t>
      </w:r>
      <w:r w:rsidRPr="003A42A7">
        <w:rPr>
          <w:rFonts w:hAnsi="宋体" w:cs="Arial"/>
          <w:szCs w:val="21"/>
        </w:rPr>
        <w:t>的数据和临床研究。本</w:t>
      </w:r>
      <w:r w:rsidR="00804CCB">
        <w:rPr>
          <w:rFonts w:hAnsi="宋体" w:cs="Arial" w:hint="eastAsia"/>
          <w:szCs w:val="21"/>
        </w:rPr>
        <w:t>指南</w:t>
      </w:r>
      <w:r w:rsidRPr="003A42A7">
        <w:rPr>
          <w:rFonts w:hAnsi="宋体" w:cs="Arial"/>
          <w:szCs w:val="21"/>
        </w:rPr>
        <w:t>不</w:t>
      </w:r>
      <w:proofErr w:type="gramStart"/>
      <w:r w:rsidRPr="003A42A7">
        <w:rPr>
          <w:rFonts w:hAnsi="宋体" w:cs="Arial"/>
          <w:szCs w:val="21"/>
        </w:rPr>
        <w:t>讨论非</w:t>
      </w:r>
      <w:proofErr w:type="gramEnd"/>
      <w:r w:rsidRPr="003A42A7">
        <w:rPr>
          <w:rFonts w:hAnsi="宋体" w:cs="Arial"/>
          <w:szCs w:val="21"/>
        </w:rPr>
        <w:t>冠状动脉</w:t>
      </w:r>
      <w:r w:rsidRPr="003A42A7">
        <w:rPr>
          <w:rFonts w:cs="Arial"/>
          <w:szCs w:val="21"/>
        </w:rPr>
        <w:t>DES</w:t>
      </w:r>
      <w:r w:rsidRPr="003A42A7">
        <w:rPr>
          <w:rFonts w:hAnsi="宋体" w:cs="Arial"/>
          <w:szCs w:val="21"/>
        </w:rPr>
        <w:t>（例如，外</w:t>
      </w:r>
      <w:proofErr w:type="gramStart"/>
      <w:r w:rsidRPr="003A42A7">
        <w:rPr>
          <w:rFonts w:hAnsi="宋体" w:cs="Arial"/>
          <w:szCs w:val="21"/>
        </w:rPr>
        <w:t>周药物</w:t>
      </w:r>
      <w:proofErr w:type="gramEnd"/>
      <w:r w:rsidRPr="003A42A7">
        <w:rPr>
          <w:rFonts w:hAnsi="宋体" w:cs="Arial"/>
          <w:szCs w:val="21"/>
        </w:rPr>
        <w:t>洗脱、无脉管胆道支架）或含有</w:t>
      </w:r>
      <w:r w:rsidR="00804CCB">
        <w:rPr>
          <w:rFonts w:hAnsi="宋体" w:cs="Arial"/>
          <w:szCs w:val="21"/>
        </w:rPr>
        <w:t>生物制剂</w:t>
      </w:r>
      <w:r w:rsidRPr="003A42A7">
        <w:rPr>
          <w:rFonts w:hAnsi="宋体" w:cs="Arial"/>
          <w:szCs w:val="21"/>
        </w:rPr>
        <w:t>成分的支架（细胞或基因治疗或治疗性</w:t>
      </w:r>
      <w:r w:rsidR="00804CCB">
        <w:rPr>
          <w:rFonts w:hAnsi="宋体" w:cs="Arial"/>
          <w:szCs w:val="21"/>
        </w:rPr>
        <w:t>生物制剂</w:t>
      </w:r>
      <w:r w:rsidRPr="003A42A7">
        <w:rPr>
          <w:rFonts w:hAnsi="宋体" w:cs="Arial"/>
          <w:szCs w:val="21"/>
        </w:rPr>
        <w:t>（如单克隆抗体））。本</w:t>
      </w:r>
      <w:r w:rsidR="00804CCB">
        <w:rPr>
          <w:rFonts w:hAnsi="宋体" w:cs="Arial" w:hint="eastAsia"/>
          <w:szCs w:val="21"/>
        </w:rPr>
        <w:t>指南</w:t>
      </w:r>
      <w:r w:rsidRPr="003A42A7">
        <w:rPr>
          <w:rFonts w:hAnsi="宋体" w:cs="Arial"/>
          <w:szCs w:val="21"/>
        </w:rPr>
        <w:t>为</w:t>
      </w:r>
      <w:r w:rsidR="00804CCB">
        <w:rPr>
          <w:rFonts w:hAnsi="宋体" w:cs="Arial" w:hint="eastAsia"/>
          <w:szCs w:val="21"/>
        </w:rPr>
        <w:t>由</w:t>
      </w:r>
      <w:r w:rsidRPr="003A42A7">
        <w:rPr>
          <w:rFonts w:hAnsi="宋体" w:cs="Arial"/>
          <w:szCs w:val="21"/>
        </w:rPr>
        <w:t>金属支架基质制成的支架提供建议，但是，不为可降解支架或</w:t>
      </w:r>
      <w:r w:rsidR="00804CCB">
        <w:rPr>
          <w:rFonts w:hAnsi="宋体" w:cs="Arial"/>
          <w:szCs w:val="21"/>
        </w:rPr>
        <w:t>其他</w:t>
      </w:r>
      <w:r w:rsidRPr="003A42A7">
        <w:rPr>
          <w:rFonts w:hAnsi="宋体" w:cs="Arial"/>
          <w:szCs w:val="21"/>
        </w:rPr>
        <w:t>材料基质制成的支架（例如，聚合物或陶瓷）提供完整信息。</w:t>
      </w:r>
    </w:p>
    <w:p w:rsidR="00912723" w:rsidRPr="003A42A7" w:rsidRDefault="00912723" w:rsidP="00726277">
      <w:pPr>
        <w:spacing w:beforeLines="100" w:before="312" w:afterLines="100" w:after="312"/>
        <w:rPr>
          <w:rFonts w:cs="Arial"/>
          <w:szCs w:val="21"/>
        </w:rPr>
      </w:pPr>
      <w:r w:rsidRPr="003A42A7">
        <w:rPr>
          <w:rFonts w:hAnsi="宋体" w:cs="Arial"/>
          <w:szCs w:val="21"/>
        </w:rPr>
        <w:t>相关文件提供了可能有用的</w:t>
      </w:r>
      <w:r w:rsidR="00804CCB">
        <w:rPr>
          <w:rFonts w:hAnsi="宋体" w:cs="Arial" w:hint="eastAsia"/>
          <w:szCs w:val="21"/>
        </w:rPr>
        <w:t>其他</w:t>
      </w:r>
      <w:r w:rsidRPr="003A42A7">
        <w:rPr>
          <w:rFonts w:hAnsi="宋体" w:cs="Arial"/>
          <w:szCs w:val="21"/>
        </w:rPr>
        <w:t>信息，包括研究和上市前批准</w:t>
      </w:r>
      <w:r w:rsidR="00804CCB">
        <w:rPr>
          <w:rFonts w:hAnsi="宋体" w:cs="Arial" w:hint="eastAsia"/>
          <w:szCs w:val="21"/>
        </w:rPr>
        <w:t>申请</w:t>
      </w:r>
      <w:r w:rsidRPr="003A42A7">
        <w:rPr>
          <w:rFonts w:hAnsi="宋体" w:cs="Arial"/>
          <w:szCs w:val="21"/>
        </w:rPr>
        <w:t>的建议内容；不同</w:t>
      </w:r>
      <w:r w:rsidR="00804CCB">
        <w:rPr>
          <w:rFonts w:hAnsi="宋体" w:cs="Arial"/>
          <w:szCs w:val="21"/>
        </w:rPr>
        <w:t>示例</w:t>
      </w:r>
      <w:r w:rsidRPr="003A42A7">
        <w:rPr>
          <w:rFonts w:hAnsi="宋体" w:cs="Arial"/>
          <w:szCs w:val="21"/>
        </w:rPr>
        <w:t>（例如，</w:t>
      </w:r>
      <w:r w:rsidRPr="003A42A7">
        <w:rPr>
          <w:rFonts w:cs="Arial"/>
          <w:szCs w:val="21"/>
        </w:rPr>
        <w:t>DES</w:t>
      </w:r>
      <w:r w:rsidRPr="003A42A7">
        <w:rPr>
          <w:rFonts w:hAnsi="宋体" w:cs="Arial"/>
          <w:szCs w:val="21"/>
        </w:rPr>
        <w:t>临床研究总结</w:t>
      </w:r>
      <w:r w:rsidR="00804CCB">
        <w:rPr>
          <w:rFonts w:hAnsi="宋体" w:cs="Arial"/>
          <w:szCs w:val="21"/>
        </w:rPr>
        <w:t>示例</w:t>
      </w:r>
      <w:r w:rsidRPr="003A42A7">
        <w:rPr>
          <w:rFonts w:hAnsi="宋体" w:cs="Arial"/>
          <w:szCs w:val="21"/>
        </w:rPr>
        <w:t>、承诺表、</w:t>
      </w:r>
      <w:proofErr w:type="gramStart"/>
      <w:r w:rsidRPr="003A42A7">
        <w:rPr>
          <w:rFonts w:hAnsi="宋体" w:cs="Arial"/>
          <w:szCs w:val="21"/>
        </w:rPr>
        <w:t>供试品认证</w:t>
      </w:r>
      <w:proofErr w:type="gramEnd"/>
      <w:r w:rsidRPr="003A42A7">
        <w:rPr>
          <w:rFonts w:hAnsi="宋体" w:cs="Arial"/>
          <w:szCs w:val="21"/>
        </w:rPr>
        <w:t>）；关于良好动物饲养、生物相容性注意事项和与美国和美国境外（</w:t>
      </w:r>
      <w:r w:rsidRPr="003A42A7">
        <w:rPr>
          <w:rFonts w:cs="Arial"/>
          <w:szCs w:val="21"/>
        </w:rPr>
        <w:t>OUS</w:t>
      </w:r>
      <w:r w:rsidRPr="003A42A7">
        <w:rPr>
          <w:rFonts w:hAnsi="宋体" w:cs="Arial"/>
          <w:szCs w:val="21"/>
        </w:rPr>
        <w:t>）研究相关问题的信息；以及标签建议。相关文件旨在与本</w:t>
      </w:r>
      <w:r w:rsidR="00804CCB">
        <w:rPr>
          <w:rFonts w:hAnsi="宋体" w:cs="Arial" w:hint="eastAsia"/>
          <w:szCs w:val="21"/>
        </w:rPr>
        <w:t>指南同时</w:t>
      </w:r>
      <w:r w:rsidRPr="003A42A7">
        <w:rPr>
          <w:rFonts w:hAnsi="宋体" w:cs="Arial"/>
          <w:szCs w:val="21"/>
        </w:rPr>
        <w:t>使用。</w:t>
      </w:r>
    </w:p>
    <w:p w:rsidR="00912723" w:rsidRDefault="00804CCB" w:rsidP="00726277">
      <w:pPr>
        <w:spacing w:beforeLines="100" w:before="312" w:afterLines="100" w:after="312"/>
        <w:rPr>
          <w:rFonts w:hAnsi="宋体" w:cs="Arial"/>
          <w:szCs w:val="21"/>
        </w:rPr>
      </w:pPr>
      <w:r w:rsidRPr="00804CCB">
        <w:rPr>
          <w:rFonts w:hAnsi="宋体" w:cs="Arial" w:hint="eastAsia"/>
          <w:szCs w:val="21"/>
        </w:rPr>
        <w:t>FDA</w:t>
      </w:r>
      <w:r w:rsidRPr="00804CCB">
        <w:rPr>
          <w:rFonts w:hAnsi="宋体" w:cs="Arial" w:hint="eastAsia"/>
          <w:szCs w:val="21"/>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912723" w:rsidRDefault="00912723" w:rsidP="00190686">
      <w:pPr>
        <w:pStyle w:val="1"/>
        <w:spacing w:before="312" w:after="312"/>
      </w:pPr>
      <w:bookmarkStart w:id="3" w:name="_Toc494872175"/>
      <w:bookmarkStart w:id="4" w:name="_Toc495607209"/>
      <w:bookmarkStart w:id="5" w:name="_Toc497753757"/>
      <w:r w:rsidRPr="00912723">
        <w:lastRenderedPageBreak/>
        <w:t>I</w:t>
      </w:r>
      <w:r w:rsidRPr="006C4294">
        <w:t>I.</w:t>
      </w:r>
      <w:r w:rsidR="00C87435" w:rsidRPr="006C4294">
        <w:rPr>
          <w:rFonts w:hint="eastAsia"/>
        </w:rPr>
        <w:tab/>
      </w:r>
      <w:r w:rsidRPr="00912723">
        <w:t>背景</w:t>
      </w:r>
      <w:bookmarkEnd w:id="3"/>
      <w:bookmarkEnd w:id="4"/>
      <w:bookmarkEnd w:id="5"/>
    </w:p>
    <w:p w:rsidR="00912723" w:rsidRPr="003A42A7" w:rsidRDefault="00912723" w:rsidP="00726277">
      <w:pPr>
        <w:spacing w:beforeLines="100" w:before="312" w:afterLines="100" w:after="312"/>
        <w:rPr>
          <w:rFonts w:cs="Arial"/>
          <w:szCs w:val="21"/>
        </w:rPr>
      </w:pPr>
      <w:r w:rsidRPr="003A42A7">
        <w:rPr>
          <w:rFonts w:hAnsi="宋体" w:cs="Arial"/>
          <w:szCs w:val="21"/>
        </w:rPr>
        <w:t>冠状动脉支架是</w:t>
      </w:r>
      <w:r w:rsidR="00B004C3">
        <w:rPr>
          <w:rFonts w:hAnsi="宋体" w:cs="Arial"/>
          <w:szCs w:val="21"/>
        </w:rPr>
        <w:t>经皮</w:t>
      </w:r>
      <w:r w:rsidRPr="003A42A7">
        <w:rPr>
          <w:rFonts w:hAnsi="宋体" w:cs="Arial"/>
          <w:szCs w:val="21"/>
        </w:rPr>
        <w:t>植入到一个或多个冠状动脉中以维持动脉通畅的植入器械。</w:t>
      </w:r>
      <w:r w:rsidRPr="003A42A7">
        <w:rPr>
          <w:rFonts w:cs="Arial"/>
          <w:szCs w:val="21"/>
        </w:rPr>
        <w:t>DES</w:t>
      </w:r>
      <w:r w:rsidRPr="003A42A7">
        <w:rPr>
          <w:rFonts w:hAnsi="宋体" w:cs="Arial"/>
          <w:szCs w:val="21"/>
        </w:rPr>
        <w:t>包含在支架植入部位</w:t>
      </w:r>
      <w:r w:rsidR="007F412B">
        <w:rPr>
          <w:rFonts w:hAnsi="宋体" w:cs="Arial" w:hint="eastAsia"/>
          <w:szCs w:val="21"/>
        </w:rPr>
        <w:t>输送</w:t>
      </w:r>
      <w:r w:rsidRPr="003A42A7">
        <w:rPr>
          <w:rFonts w:hAnsi="宋体" w:cs="Arial"/>
          <w:szCs w:val="21"/>
        </w:rPr>
        <w:t>的药理学活性剂（药物）并旨在降低由于</w:t>
      </w:r>
      <w:proofErr w:type="gramStart"/>
      <w:r w:rsidRPr="003A42A7">
        <w:rPr>
          <w:rFonts w:hAnsi="宋体" w:cs="Arial"/>
          <w:szCs w:val="21"/>
        </w:rPr>
        <w:t>裸</w:t>
      </w:r>
      <w:proofErr w:type="gramEnd"/>
      <w:r w:rsidRPr="003A42A7">
        <w:rPr>
          <w:rFonts w:hAnsi="宋体" w:cs="Arial"/>
          <w:szCs w:val="21"/>
        </w:rPr>
        <w:t>金属支架相关动脉内膜增生引起的血管再狭窄发生率。在</w:t>
      </w:r>
      <w:r w:rsidR="007F412B">
        <w:rPr>
          <w:rFonts w:hAnsi="宋体" w:cs="Arial" w:hint="eastAsia"/>
          <w:szCs w:val="21"/>
        </w:rPr>
        <w:t>多种</w:t>
      </w:r>
      <w:r w:rsidRPr="003A42A7">
        <w:rPr>
          <w:rFonts w:hAnsi="宋体" w:cs="Arial"/>
          <w:szCs w:val="21"/>
        </w:rPr>
        <w:t>情况下，将药物</w:t>
      </w:r>
      <w:r w:rsidR="003F2652">
        <w:rPr>
          <w:rFonts w:hAnsi="宋体" w:cs="Arial" w:hint="eastAsia"/>
          <w:szCs w:val="21"/>
        </w:rPr>
        <w:t>纳入</w:t>
      </w:r>
      <w:r w:rsidRPr="003A42A7">
        <w:rPr>
          <w:rFonts w:hAnsi="宋体" w:cs="Arial"/>
          <w:szCs w:val="21"/>
        </w:rPr>
        <w:t>到足够容量的聚合涂层中，进行调整，并在预期作用部位按所选剂量和预期持续时间进行释放。聚合涂层系统的化学、物理和机械属性对于支架</w:t>
      </w:r>
      <w:r w:rsidR="007F412B">
        <w:rPr>
          <w:rFonts w:hAnsi="宋体" w:cs="Arial"/>
          <w:szCs w:val="21"/>
        </w:rPr>
        <w:t>展开</w:t>
      </w:r>
      <w:r w:rsidRPr="003A42A7">
        <w:rPr>
          <w:rFonts w:hAnsi="宋体" w:cs="Arial"/>
          <w:szCs w:val="21"/>
        </w:rPr>
        <w:t>、生物相容性和稳定性</w:t>
      </w:r>
      <w:r w:rsidR="007F412B">
        <w:rPr>
          <w:rFonts w:hAnsi="宋体" w:cs="Arial" w:hint="eastAsia"/>
          <w:szCs w:val="21"/>
        </w:rPr>
        <w:t>很</w:t>
      </w:r>
      <w:r w:rsidRPr="003A42A7">
        <w:rPr>
          <w:rFonts w:hAnsi="宋体" w:cs="Arial"/>
          <w:szCs w:val="21"/>
        </w:rPr>
        <w:t>重要。为对</w:t>
      </w:r>
      <w:r w:rsidRPr="003A42A7">
        <w:rPr>
          <w:rFonts w:cs="Arial"/>
          <w:szCs w:val="21"/>
        </w:rPr>
        <w:t>DES</w:t>
      </w:r>
      <w:r w:rsidRPr="003A42A7">
        <w:rPr>
          <w:rFonts w:hAnsi="宋体" w:cs="Arial"/>
          <w:szCs w:val="21"/>
        </w:rPr>
        <w:t>进行法规评估，</w:t>
      </w:r>
      <w:r w:rsidRPr="003A42A7">
        <w:rPr>
          <w:rFonts w:cs="Arial"/>
          <w:szCs w:val="21"/>
        </w:rPr>
        <w:t>FDA</w:t>
      </w:r>
      <w:r w:rsidRPr="003A42A7">
        <w:rPr>
          <w:rFonts w:hAnsi="宋体" w:cs="Arial"/>
          <w:szCs w:val="21"/>
        </w:rPr>
        <w:t>将审核单独成分（药物、聚合物和支架）和最终药物</w:t>
      </w:r>
      <w:r w:rsidRPr="003A42A7">
        <w:rPr>
          <w:rFonts w:cs="Arial"/>
          <w:szCs w:val="21"/>
        </w:rPr>
        <w:t>-</w:t>
      </w:r>
      <w:r w:rsidRPr="003A42A7">
        <w:rPr>
          <w:rFonts w:hAnsi="宋体" w:cs="Arial"/>
          <w:szCs w:val="21"/>
        </w:rPr>
        <w:t>器械组合产品综合评估中的数据。</w:t>
      </w:r>
    </w:p>
    <w:p w:rsidR="00912723" w:rsidRPr="003A42A7" w:rsidRDefault="00912723" w:rsidP="00726277">
      <w:pPr>
        <w:spacing w:beforeLines="100" w:before="312" w:afterLines="100" w:after="312"/>
        <w:rPr>
          <w:rFonts w:cs="Arial"/>
          <w:szCs w:val="21"/>
        </w:rPr>
      </w:pPr>
      <w:r w:rsidRPr="003A42A7">
        <w:rPr>
          <w:rFonts w:hAnsi="宋体" w:cs="Arial"/>
          <w:szCs w:val="21"/>
        </w:rPr>
        <w:t>在简要讨论与</w:t>
      </w:r>
      <w:proofErr w:type="gramStart"/>
      <w:r w:rsidRPr="003A42A7">
        <w:rPr>
          <w:rFonts w:hAnsi="宋体" w:cs="Arial"/>
          <w:szCs w:val="21"/>
        </w:rPr>
        <w:t>本药物</w:t>
      </w:r>
      <w:proofErr w:type="gramEnd"/>
      <w:r w:rsidRPr="003A42A7">
        <w:rPr>
          <w:rFonts w:cs="Arial"/>
          <w:szCs w:val="21"/>
        </w:rPr>
        <w:t>-</w:t>
      </w:r>
      <w:r w:rsidRPr="003A42A7">
        <w:rPr>
          <w:rFonts w:hAnsi="宋体" w:cs="Arial"/>
          <w:szCs w:val="21"/>
        </w:rPr>
        <w:t>器械组合产品相关的一些</w:t>
      </w:r>
      <w:r w:rsidRPr="003A42A7">
        <w:rPr>
          <w:rFonts w:cs="Arial"/>
          <w:szCs w:val="21"/>
        </w:rPr>
        <w:t>FDA</w:t>
      </w:r>
      <w:r w:rsidR="007F412B">
        <w:rPr>
          <w:rFonts w:hAnsi="宋体" w:cs="Arial" w:hint="eastAsia"/>
          <w:szCs w:val="21"/>
        </w:rPr>
        <w:t>确定</w:t>
      </w:r>
      <w:r w:rsidRPr="003A42A7">
        <w:rPr>
          <w:rFonts w:hAnsi="宋体" w:cs="Arial"/>
          <w:szCs w:val="21"/>
        </w:rPr>
        <w:t>的注意事项后，本</w:t>
      </w:r>
      <w:r w:rsidR="007F412B">
        <w:rPr>
          <w:rFonts w:hAnsi="宋体" w:cs="Arial" w:hint="eastAsia"/>
          <w:szCs w:val="21"/>
        </w:rPr>
        <w:t>指南阐明了</w:t>
      </w:r>
      <w:r w:rsidRPr="003A42A7">
        <w:rPr>
          <w:rFonts w:hAnsi="宋体" w:cs="Arial"/>
          <w:szCs w:val="21"/>
        </w:rPr>
        <w:t>许多与开发</w:t>
      </w:r>
      <w:r w:rsidRPr="003A42A7">
        <w:rPr>
          <w:rFonts w:cs="Arial"/>
          <w:szCs w:val="21"/>
        </w:rPr>
        <w:t>DES</w:t>
      </w:r>
      <w:r w:rsidRPr="003A42A7">
        <w:rPr>
          <w:rFonts w:hAnsi="宋体" w:cs="Arial"/>
          <w:szCs w:val="21"/>
        </w:rPr>
        <w:t>相关的问题，如下所示：</w:t>
      </w:r>
    </w:p>
    <w:p w:rsidR="00912723" w:rsidRPr="003A42A7" w:rsidRDefault="00912723" w:rsidP="00B67AE5">
      <w:pPr>
        <w:pStyle w:val="a5"/>
        <w:numPr>
          <w:ilvl w:val="0"/>
          <w:numId w:val="1"/>
        </w:numPr>
        <w:ind w:leftChars="200" w:left="840" w:hangingChars="200"/>
        <w:rPr>
          <w:rFonts w:cs="Arial"/>
          <w:szCs w:val="21"/>
        </w:rPr>
      </w:pPr>
      <w:r w:rsidRPr="003A42A7">
        <w:rPr>
          <w:rFonts w:hAnsi="宋体" w:cs="Arial"/>
          <w:szCs w:val="21"/>
        </w:rPr>
        <w:t>如何鉴定原料药，包括化学过程、非临床的全身和局部组织药理学和毒理学，以及如何评价全身临床暴露的可能性和后果</w:t>
      </w:r>
    </w:p>
    <w:p w:rsidR="00912723" w:rsidRPr="003A42A7" w:rsidRDefault="00912723" w:rsidP="00B67AE5">
      <w:pPr>
        <w:pStyle w:val="a5"/>
        <w:numPr>
          <w:ilvl w:val="0"/>
          <w:numId w:val="1"/>
        </w:numPr>
        <w:ind w:leftChars="200" w:left="840" w:hangingChars="200"/>
        <w:rPr>
          <w:rFonts w:cs="Arial"/>
          <w:szCs w:val="21"/>
        </w:rPr>
      </w:pPr>
      <w:r w:rsidRPr="003A42A7">
        <w:rPr>
          <w:rFonts w:hAnsi="宋体" w:cs="Arial"/>
          <w:szCs w:val="21"/>
        </w:rPr>
        <w:t>如何鉴定药物</w:t>
      </w:r>
      <w:r w:rsidRPr="003A42A7">
        <w:rPr>
          <w:rFonts w:cs="Arial"/>
          <w:szCs w:val="21"/>
        </w:rPr>
        <w:t>-</w:t>
      </w:r>
      <w:r w:rsidRPr="003A42A7">
        <w:rPr>
          <w:rFonts w:hAnsi="宋体" w:cs="Arial"/>
          <w:szCs w:val="21"/>
        </w:rPr>
        <w:t>器械组合产品，包括</w:t>
      </w:r>
      <w:r w:rsidRPr="003A42A7">
        <w:rPr>
          <w:rFonts w:cs="Arial"/>
          <w:szCs w:val="21"/>
        </w:rPr>
        <w:t>DES</w:t>
      </w:r>
      <w:r w:rsidRPr="003A42A7">
        <w:rPr>
          <w:rFonts w:hAnsi="宋体" w:cs="Arial"/>
          <w:szCs w:val="21"/>
        </w:rPr>
        <w:t>的化学</w:t>
      </w:r>
      <w:r w:rsidRPr="003A42A7">
        <w:rPr>
          <w:rFonts w:cs="Arial"/>
          <w:szCs w:val="21"/>
        </w:rPr>
        <w:t>/</w:t>
      </w:r>
      <w:r w:rsidRPr="003A42A7">
        <w:rPr>
          <w:rFonts w:hAnsi="宋体" w:cs="Arial"/>
          <w:szCs w:val="21"/>
        </w:rPr>
        <w:t>物理</w:t>
      </w:r>
      <w:r w:rsidRPr="003A42A7">
        <w:rPr>
          <w:rFonts w:cs="Arial"/>
          <w:szCs w:val="21"/>
        </w:rPr>
        <w:t>/</w:t>
      </w:r>
      <w:r w:rsidRPr="003A42A7">
        <w:rPr>
          <w:rFonts w:hAnsi="宋体" w:cs="Arial"/>
          <w:szCs w:val="21"/>
        </w:rPr>
        <w:t>机械性能、非临床局部血管和区域性心肌毒理学，以及药物</w:t>
      </w:r>
      <w:r w:rsidRPr="003A42A7">
        <w:rPr>
          <w:rFonts w:cs="Arial"/>
          <w:szCs w:val="21"/>
        </w:rPr>
        <w:t>-</w:t>
      </w:r>
      <w:r w:rsidRPr="003A42A7">
        <w:rPr>
          <w:rFonts w:hAnsi="宋体" w:cs="Arial"/>
          <w:szCs w:val="21"/>
        </w:rPr>
        <w:t>支架组合的临床</w:t>
      </w:r>
      <w:r w:rsidR="007F412B">
        <w:rPr>
          <w:rFonts w:hAnsi="宋体" w:cs="Arial" w:hint="eastAsia"/>
          <w:szCs w:val="21"/>
        </w:rPr>
        <w:t>表现</w:t>
      </w:r>
    </w:p>
    <w:p w:rsidR="00912723" w:rsidRPr="003A42A7" w:rsidRDefault="00912723" w:rsidP="00B67AE5">
      <w:pPr>
        <w:pStyle w:val="a5"/>
        <w:numPr>
          <w:ilvl w:val="0"/>
          <w:numId w:val="1"/>
        </w:numPr>
        <w:ind w:leftChars="200" w:left="840" w:hangingChars="200"/>
        <w:rPr>
          <w:rFonts w:cs="Arial"/>
          <w:szCs w:val="21"/>
        </w:rPr>
      </w:pPr>
      <w:r w:rsidRPr="003A42A7">
        <w:rPr>
          <w:rFonts w:hAnsi="宋体" w:cs="Arial"/>
          <w:szCs w:val="21"/>
        </w:rPr>
        <w:t>针对</w:t>
      </w:r>
      <w:r w:rsidRPr="003A42A7">
        <w:rPr>
          <w:rFonts w:cs="Arial"/>
          <w:szCs w:val="21"/>
        </w:rPr>
        <w:t>DES</w:t>
      </w:r>
      <w:r w:rsidRPr="003A42A7">
        <w:rPr>
          <w:rFonts w:hAnsi="宋体" w:cs="Arial"/>
          <w:szCs w:val="21"/>
        </w:rPr>
        <w:t>组合产品的法规注意事项</w:t>
      </w:r>
    </w:p>
    <w:p w:rsidR="00912723" w:rsidRPr="003A42A7" w:rsidRDefault="00912723" w:rsidP="00726277">
      <w:pPr>
        <w:spacing w:beforeLines="100" w:before="312" w:afterLines="100" w:after="312"/>
        <w:rPr>
          <w:rFonts w:cs="Arial"/>
          <w:szCs w:val="21"/>
        </w:rPr>
      </w:pPr>
      <w:r w:rsidRPr="003A42A7">
        <w:rPr>
          <w:rFonts w:hAnsi="宋体" w:cs="Arial"/>
          <w:szCs w:val="21"/>
        </w:rPr>
        <w:t>我们鼓励申办方和申请人在开发</w:t>
      </w:r>
      <w:r w:rsidRPr="003A42A7">
        <w:rPr>
          <w:rFonts w:cs="Arial"/>
          <w:szCs w:val="21"/>
        </w:rPr>
        <w:t>DES</w:t>
      </w:r>
      <w:r w:rsidRPr="003A42A7">
        <w:rPr>
          <w:rFonts w:hAnsi="宋体" w:cs="Arial"/>
          <w:szCs w:val="21"/>
        </w:rPr>
        <w:t>过程中密切咨询</w:t>
      </w:r>
      <w:r w:rsidRPr="003A42A7">
        <w:rPr>
          <w:rFonts w:cs="Arial"/>
          <w:szCs w:val="21"/>
        </w:rPr>
        <w:t>FDA</w:t>
      </w:r>
      <w:r w:rsidRPr="003A42A7">
        <w:rPr>
          <w:rFonts w:hAnsi="宋体" w:cs="Arial"/>
          <w:szCs w:val="21"/>
        </w:rPr>
        <w:t>。</w:t>
      </w:r>
    </w:p>
    <w:p w:rsidR="00912723" w:rsidRPr="00912723" w:rsidRDefault="00912723" w:rsidP="00190686">
      <w:pPr>
        <w:pStyle w:val="2"/>
        <w:spacing w:before="312" w:after="312"/>
      </w:pPr>
      <w:bookmarkStart w:id="6" w:name="_Toc495607210"/>
      <w:bookmarkStart w:id="7" w:name="_Toc497753758"/>
      <w:r w:rsidRPr="006C4294">
        <w:t>A.</w:t>
      </w:r>
      <w:r w:rsidR="00C87435" w:rsidRPr="006C4294">
        <w:rPr>
          <w:rFonts w:hint="eastAsia"/>
        </w:rPr>
        <w:tab/>
      </w:r>
      <w:r w:rsidRPr="00912723">
        <w:t>法规基础</w:t>
      </w:r>
      <w:bookmarkEnd w:id="6"/>
      <w:bookmarkEnd w:id="7"/>
    </w:p>
    <w:p w:rsidR="00912723" w:rsidRPr="003A42A7" w:rsidRDefault="007F412B" w:rsidP="00726277">
      <w:pPr>
        <w:spacing w:beforeLines="100" w:before="312" w:afterLines="100" w:after="312"/>
        <w:rPr>
          <w:rFonts w:cs="Arial"/>
          <w:szCs w:val="21"/>
        </w:rPr>
      </w:pPr>
      <w:r>
        <w:rPr>
          <w:rFonts w:cs="Arial"/>
          <w:szCs w:val="21"/>
        </w:rPr>
        <w:t>DES</w:t>
      </w:r>
      <w:r w:rsidR="00912723" w:rsidRPr="003A42A7">
        <w:rPr>
          <w:rFonts w:hAnsi="宋体" w:cs="Arial"/>
          <w:szCs w:val="21"/>
        </w:rPr>
        <w:t>是</w:t>
      </w:r>
      <w:r>
        <w:rPr>
          <w:rFonts w:hAnsi="宋体" w:cs="Arial" w:hint="eastAsia"/>
          <w:szCs w:val="21"/>
        </w:rPr>
        <w:t>符合《</w:t>
      </w:r>
      <w:r w:rsidR="00912723" w:rsidRPr="003A42A7">
        <w:rPr>
          <w:rFonts w:hAnsi="宋体" w:cs="Arial"/>
          <w:szCs w:val="21"/>
        </w:rPr>
        <w:t>联邦食品、药品和化妆品法案</w:t>
      </w:r>
      <w:r>
        <w:rPr>
          <w:rFonts w:hAnsi="宋体" w:cs="Arial" w:hint="eastAsia"/>
          <w:szCs w:val="21"/>
        </w:rPr>
        <w:t>》</w:t>
      </w:r>
      <w:r w:rsidR="00912723" w:rsidRPr="003A42A7">
        <w:rPr>
          <w:rFonts w:hAnsi="宋体" w:cs="Arial"/>
          <w:szCs w:val="21"/>
        </w:rPr>
        <w:t>（法案）（</w:t>
      </w:r>
      <w:r w:rsidR="00912723" w:rsidRPr="003A42A7">
        <w:rPr>
          <w:rFonts w:cs="Arial"/>
          <w:szCs w:val="21"/>
        </w:rPr>
        <w:t>21 U.S.C. 353(g)</w:t>
      </w:r>
      <w:r w:rsidR="00912723" w:rsidRPr="003A42A7">
        <w:rPr>
          <w:rFonts w:hAnsi="宋体" w:cs="Arial"/>
          <w:szCs w:val="21"/>
        </w:rPr>
        <w:t>）中第</w:t>
      </w:r>
      <w:r w:rsidR="00912723" w:rsidRPr="003A42A7">
        <w:rPr>
          <w:rFonts w:cs="Arial"/>
          <w:szCs w:val="21"/>
        </w:rPr>
        <w:t>503</w:t>
      </w:r>
      <w:r w:rsidR="00912723" w:rsidRPr="003A42A7">
        <w:rPr>
          <w:rFonts w:hAnsi="宋体" w:cs="Arial"/>
          <w:szCs w:val="21"/>
        </w:rPr>
        <w:t>（</w:t>
      </w:r>
      <w:r w:rsidR="00912723" w:rsidRPr="003A42A7">
        <w:rPr>
          <w:rFonts w:cs="Arial"/>
          <w:szCs w:val="21"/>
        </w:rPr>
        <w:t>g</w:t>
      </w:r>
      <w:r w:rsidR="00912723" w:rsidRPr="003A42A7">
        <w:rPr>
          <w:rFonts w:hAnsi="宋体" w:cs="Arial"/>
          <w:szCs w:val="21"/>
        </w:rPr>
        <w:t>）部分的组合产品，其原因是</w:t>
      </w:r>
      <w:r>
        <w:rPr>
          <w:rFonts w:hAnsi="宋体" w:cs="Arial" w:hint="eastAsia"/>
          <w:szCs w:val="21"/>
        </w:rPr>
        <w:t>其</w:t>
      </w:r>
      <w:r w:rsidR="00912723" w:rsidRPr="003A42A7">
        <w:rPr>
          <w:rFonts w:hAnsi="宋体" w:cs="Arial"/>
          <w:szCs w:val="21"/>
        </w:rPr>
        <w:t>由两种不同类型的规定成分（器械和药物）以物理和</w:t>
      </w:r>
      <w:r w:rsidR="00912723" w:rsidRPr="003A42A7">
        <w:rPr>
          <w:rFonts w:cs="Arial"/>
          <w:szCs w:val="21"/>
        </w:rPr>
        <w:t>/</w:t>
      </w:r>
      <w:r w:rsidR="00912723" w:rsidRPr="003A42A7">
        <w:rPr>
          <w:rFonts w:hAnsi="宋体" w:cs="Arial"/>
          <w:szCs w:val="21"/>
        </w:rPr>
        <w:t>或化学方法进行组合并制成的单一实体（</w:t>
      </w:r>
      <w:r w:rsidR="00912723" w:rsidRPr="003A42A7">
        <w:rPr>
          <w:rFonts w:cs="Arial"/>
          <w:szCs w:val="21"/>
        </w:rPr>
        <w:t>21 CFR 3.2(e)(1)</w:t>
      </w:r>
      <w:r w:rsidR="00912723" w:rsidRPr="003A42A7">
        <w:rPr>
          <w:rFonts w:hAnsi="宋体" w:cs="Arial"/>
          <w:szCs w:val="21"/>
        </w:rPr>
        <w:t>）。将组合产品指定为一种机构的</w:t>
      </w:r>
      <w:r>
        <w:rPr>
          <w:rFonts w:hAnsi="宋体" w:cs="Arial" w:hint="eastAsia"/>
          <w:szCs w:val="21"/>
        </w:rPr>
        <w:t>部件</w:t>
      </w:r>
      <w:r w:rsidR="00912723" w:rsidRPr="003A42A7">
        <w:rPr>
          <w:rFonts w:hAnsi="宋体" w:cs="Arial"/>
          <w:szCs w:val="21"/>
        </w:rPr>
        <w:t>（如器械和放射卫生中心（</w:t>
      </w:r>
      <w:r w:rsidR="00912723" w:rsidRPr="003A42A7">
        <w:rPr>
          <w:rFonts w:cs="Arial"/>
          <w:szCs w:val="21"/>
        </w:rPr>
        <w:t>CDRH</w:t>
      </w:r>
      <w:r w:rsidR="00912723" w:rsidRPr="003A42A7">
        <w:rPr>
          <w:rFonts w:hAnsi="宋体" w:cs="Arial"/>
          <w:szCs w:val="21"/>
        </w:rPr>
        <w:t>）或药品评价和研究中心（</w:t>
      </w:r>
      <w:r w:rsidR="00912723" w:rsidRPr="003A42A7">
        <w:rPr>
          <w:rFonts w:cs="Arial"/>
          <w:szCs w:val="21"/>
        </w:rPr>
        <w:t>CDER</w:t>
      </w:r>
      <w:r w:rsidR="00912723" w:rsidRPr="003A42A7">
        <w:rPr>
          <w:rFonts w:hAnsi="宋体" w:cs="Arial"/>
          <w:szCs w:val="21"/>
        </w:rPr>
        <w:t>）），并根据产品主要作用方式决定来进行上市前审核和</w:t>
      </w:r>
      <w:r>
        <w:rPr>
          <w:rFonts w:hAnsi="宋体" w:cs="Arial" w:hint="eastAsia"/>
          <w:szCs w:val="21"/>
        </w:rPr>
        <w:t>监管</w:t>
      </w:r>
      <w:r w:rsidR="00912723" w:rsidRPr="003A42A7">
        <w:rPr>
          <w:rFonts w:hAnsi="宋体" w:cs="Arial"/>
          <w:szCs w:val="21"/>
        </w:rPr>
        <w:t>。</w:t>
      </w:r>
    </w:p>
    <w:p w:rsidR="00912723" w:rsidRPr="003A42A7" w:rsidRDefault="00912723" w:rsidP="00726277">
      <w:pPr>
        <w:spacing w:beforeLines="100" w:before="312" w:afterLines="100" w:after="312"/>
        <w:rPr>
          <w:rFonts w:cs="Arial"/>
          <w:szCs w:val="21"/>
        </w:rPr>
      </w:pPr>
      <w:r w:rsidRPr="003A42A7">
        <w:rPr>
          <w:rFonts w:hAnsi="宋体" w:cs="Arial"/>
          <w:szCs w:val="21"/>
        </w:rPr>
        <w:t>为应对</w:t>
      </w:r>
      <w:r w:rsidRPr="003A42A7">
        <w:rPr>
          <w:rFonts w:cs="Arial"/>
          <w:szCs w:val="21"/>
        </w:rPr>
        <w:t>21 CFR 3.7</w:t>
      </w:r>
      <w:r w:rsidRPr="003A42A7">
        <w:rPr>
          <w:rFonts w:hAnsi="宋体" w:cs="Arial"/>
          <w:szCs w:val="21"/>
        </w:rPr>
        <w:t>指令的几项要求，机构决定对于由器械</w:t>
      </w:r>
      <w:r w:rsidR="007F412B">
        <w:rPr>
          <w:rFonts w:hAnsi="宋体" w:cs="Arial" w:hint="eastAsia"/>
          <w:szCs w:val="21"/>
        </w:rPr>
        <w:t>部件</w:t>
      </w:r>
      <w:r w:rsidRPr="003A42A7">
        <w:rPr>
          <w:rFonts w:hAnsi="宋体" w:cs="Arial"/>
          <w:szCs w:val="21"/>
        </w:rPr>
        <w:t>来维持冠状动脉通畅并由药物</w:t>
      </w:r>
      <w:r w:rsidR="007F412B">
        <w:rPr>
          <w:rFonts w:hAnsi="宋体" w:cs="Arial" w:hint="eastAsia"/>
          <w:szCs w:val="21"/>
        </w:rPr>
        <w:t>部件</w:t>
      </w:r>
      <w:r w:rsidRPr="003A42A7">
        <w:rPr>
          <w:rFonts w:hAnsi="宋体" w:cs="Arial"/>
          <w:szCs w:val="21"/>
        </w:rPr>
        <w:t>通过预防血管再狭窄来增加无涂层（裸）支架的安全性和</w:t>
      </w:r>
      <w:r w:rsidRPr="003A42A7">
        <w:rPr>
          <w:rFonts w:cs="Arial"/>
          <w:szCs w:val="21"/>
        </w:rPr>
        <w:t>/</w:t>
      </w:r>
      <w:r w:rsidRPr="003A42A7">
        <w:rPr>
          <w:rFonts w:hAnsi="宋体" w:cs="Arial"/>
          <w:szCs w:val="21"/>
        </w:rPr>
        <w:t>或有效性的现行</w:t>
      </w:r>
      <w:r w:rsidR="007F412B">
        <w:rPr>
          <w:rFonts w:cs="Arial"/>
          <w:szCs w:val="21"/>
        </w:rPr>
        <w:t>DES</w:t>
      </w:r>
      <w:r w:rsidRPr="003A42A7">
        <w:rPr>
          <w:rFonts w:hAnsi="宋体" w:cs="Arial"/>
          <w:szCs w:val="21"/>
        </w:rPr>
        <w:t>，以器械作用方式作为主要作用方式</w:t>
      </w:r>
      <w:r>
        <w:rPr>
          <w:rStyle w:val="aa"/>
          <w:rFonts w:hAnsi="宋体" w:cs="Arial"/>
          <w:szCs w:val="21"/>
        </w:rPr>
        <w:footnoteReference w:id="3"/>
      </w:r>
      <w:r w:rsidRPr="003A42A7">
        <w:rPr>
          <w:rFonts w:hAnsi="宋体" w:cs="Arial"/>
          <w:szCs w:val="21"/>
        </w:rPr>
        <w:t>。因此，</w:t>
      </w:r>
      <w:r w:rsidR="00792F51">
        <w:rPr>
          <w:rFonts w:hAnsi="宋体" w:cs="Arial" w:hint="eastAsia"/>
          <w:szCs w:val="21"/>
        </w:rPr>
        <w:t>对</w:t>
      </w:r>
      <w:r w:rsidRPr="003A42A7">
        <w:rPr>
          <w:rFonts w:hAnsi="宋体" w:cs="Arial"/>
          <w:szCs w:val="21"/>
        </w:rPr>
        <w:t>这些冠状动脉</w:t>
      </w:r>
      <w:r w:rsidR="007F412B">
        <w:rPr>
          <w:rFonts w:cs="Arial"/>
          <w:szCs w:val="21"/>
        </w:rPr>
        <w:t>DES</w:t>
      </w:r>
      <w:r w:rsidRPr="003A42A7">
        <w:rPr>
          <w:rFonts w:hAnsi="宋体" w:cs="Arial"/>
          <w:szCs w:val="21"/>
        </w:rPr>
        <w:t>的上市前审核和</w:t>
      </w:r>
      <w:r w:rsidR="007F412B">
        <w:rPr>
          <w:rFonts w:hAnsi="宋体" w:cs="Arial" w:hint="eastAsia"/>
          <w:szCs w:val="21"/>
        </w:rPr>
        <w:t>监管</w:t>
      </w:r>
      <w:r w:rsidRPr="003A42A7">
        <w:rPr>
          <w:rFonts w:hAnsi="宋体" w:cs="Arial"/>
          <w:szCs w:val="21"/>
        </w:rPr>
        <w:t>责任</w:t>
      </w:r>
      <w:r w:rsidR="007F412B">
        <w:rPr>
          <w:rFonts w:hAnsi="宋体" w:cs="Arial" w:hint="eastAsia"/>
          <w:szCs w:val="21"/>
        </w:rPr>
        <w:t>已分配至</w:t>
      </w:r>
      <w:r w:rsidR="007F412B">
        <w:rPr>
          <w:rFonts w:hAnsi="宋体" w:cs="Arial" w:hint="eastAsia"/>
          <w:szCs w:val="21"/>
        </w:rPr>
        <w:t>CDRH</w:t>
      </w:r>
      <w:r w:rsidRPr="003A42A7">
        <w:rPr>
          <w:rFonts w:hAnsi="宋体" w:cs="Arial"/>
          <w:szCs w:val="21"/>
        </w:rPr>
        <w:t>，</w:t>
      </w:r>
      <w:r w:rsidR="00792F51">
        <w:rPr>
          <w:rFonts w:hAnsi="宋体" w:cs="Arial" w:hint="eastAsia"/>
          <w:szCs w:val="21"/>
        </w:rPr>
        <w:t>并</w:t>
      </w:r>
      <w:r w:rsidRPr="003A42A7">
        <w:rPr>
          <w:rFonts w:hAnsi="宋体" w:cs="Arial"/>
          <w:szCs w:val="21"/>
        </w:rPr>
        <w:t>与</w:t>
      </w:r>
      <w:r w:rsidRPr="003A42A7">
        <w:rPr>
          <w:rFonts w:cs="Arial"/>
          <w:szCs w:val="21"/>
        </w:rPr>
        <w:t>CDER</w:t>
      </w:r>
      <w:r w:rsidRPr="003A42A7">
        <w:rPr>
          <w:rFonts w:hAnsi="宋体" w:cs="Arial"/>
          <w:szCs w:val="21"/>
        </w:rPr>
        <w:t>进行详细探讨。</w:t>
      </w:r>
    </w:p>
    <w:p w:rsidR="00912723" w:rsidRDefault="00912723" w:rsidP="00912723">
      <w:pPr>
        <w:widowControl/>
        <w:snapToGrid/>
        <w:spacing w:line="240" w:lineRule="auto"/>
        <w:jc w:val="left"/>
        <w:rPr>
          <w:rFonts w:cs="Arial"/>
          <w:b/>
          <w:bCs/>
          <w:szCs w:val="21"/>
        </w:rPr>
      </w:pPr>
      <w:bookmarkStart w:id="8" w:name="_Toc495607211"/>
      <w:r>
        <w:rPr>
          <w:rFonts w:cs="Arial"/>
          <w:szCs w:val="21"/>
        </w:rPr>
        <w:br w:type="page"/>
      </w:r>
    </w:p>
    <w:p w:rsidR="00912723" w:rsidRPr="00912723" w:rsidRDefault="00912723" w:rsidP="00190686">
      <w:pPr>
        <w:pStyle w:val="2"/>
        <w:spacing w:before="312" w:after="312"/>
      </w:pPr>
      <w:bookmarkStart w:id="9" w:name="_Toc497753759"/>
      <w:r w:rsidRPr="006C4294">
        <w:lastRenderedPageBreak/>
        <w:t>B.</w:t>
      </w:r>
      <w:r w:rsidR="00C87435" w:rsidRPr="006C4294">
        <w:rPr>
          <w:rFonts w:hint="eastAsia"/>
        </w:rPr>
        <w:tab/>
      </w:r>
      <w:r w:rsidR="00804CCB">
        <w:t>申请</w:t>
      </w:r>
      <w:r w:rsidRPr="00912723">
        <w:t>要求</w:t>
      </w:r>
      <w:bookmarkEnd w:id="8"/>
      <w:bookmarkEnd w:id="9"/>
    </w:p>
    <w:p w:rsidR="00912723" w:rsidRPr="00E9094C" w:rsidRDefault="00912723" w:rsidP="00E9094C">
      <w:pPr>
        <w:pStyle w:val="3"/>
      </w:pPr>
      <w:bookmarkStart w:id="10" w:name="_Toc495607212"/>
      <w:bookmarkStart w:id="11" w:name="_Toc497753760"/>
      <w:r w:rsidRPr="00E9094C">
        <w:t>1.</w:t>
      </w:r>
      <w:r w:rsidR="006C4294" w:rsidRPr="00E9094C">
        <w:rPr>
          <w:rFonts w:hint="eastAsia"/>
        </w:rPr>
        <w:tab/>
      </w:r>
      <w:r w:rsidRPr="00034086">
        <w:t>产品分类</w:t>
      </w:r>
      <w:bookmarkEnd w:id="10"/>
      <w:bookmarkEnd w:id="11"/>
    </w:p>
    <w:p w:rsidR="00912723" w:rsidRPr="003A42A7" w:rsidRDefault="00912723" w:rsidP="00726277">
      <w:pPr>
        <w:spacing w:beforeLines="100" w:before="312" w:afterLines="100" w:after="312"/>
        <w:rPr>
          <w:rFonts w:cs="Arial"/>
          <w:szCs w:val="21"/>
        </w:rPr>
      </w:pPr>
      <w:r w:rsidRPr="003A42A7">
        <w:rPr>
          <w:rFonts w:hAnsi="宋体" w:cs="Arial"/>
          <w:szCs w:val="21"/>
        </w:rPr>
        <w:t>将由器械</w:t>
      </w:r>
      <w:r w:rsidR="00792F51">
        <w:rPr>
          <w:rFonts w:hAnsi="宋体" w:cs="Arial" w:hint="eastAsia"/>
          <w:szCs w:val="21"/>
        </w:rPr>
        <w:t>部件</w:t>
      </w:r>
      <w:r w:rsidRPr="003A42A7">
        <w:rPr>
          <w:rFonts w:hAnsi="宋体" w:cs="Arial"/>
          <w:szCs w:val="21"/>
        </w:rPr>
        <w:t>提供主要作用方式的冠状动脉</w:t>
      </w:r>
      <w:r w:rsidR="007F412B">
        <w:rPr>
          <w:rFonts w:cs="Arial"/>
          <w:szCs w:val="21"/>
        </w:rPr>
        <w:t>DES</w:t>
      </w:r>
      <w:r w:rsidRPr="003A42A7">
        <w:rPr>
          <w:rFonts w:hAnsi="宋体" w:cs="Arial"/>
          <w:szCs w:val="21"/>
        </w:rPr>
        <w:t>作为在美国上市前需要进行</w:t>
      </w:r>
      <w:r w:rsidR="00804CCB">
        <w:rPr>
          <w:rFonts w:hAnsi="宋体" w:cs="Arial"/>
          <w:szCs w:val="21"/>
        </w:rPr>
        <w:t>申请</w:t>
      </w:r>
      <w:r w:rsidRPr="003A42A7">
        <w:rPr>
          <w:rFonts w:hAnsi="宋体" w:cs="Arial"/>
          <w:szCs w:val="21"/>
        </w:rPr>
        <w:t>和获得上市前批准（</w:t>
      </w:r>
      <w:r w:rsidRPr="003A42A7">
        <w:rPr>
          <w:rFonts w:cs="Arial"/>
          <w:szCs w:val="21"/>
        </w:rPr>
        <w:t>PMA</w:t>
      </w:r>
      <w:r w:rsidRPr="003A42A7">
        <w:rPr>
          <w:rFonts w:hAnsi="宋体" w:cs="Arial"/>
          <w:szCs w:val="21"/>
        </w:rPr>
        <w:t>）</w:t>
      </w:r>
      <w:r w:rsidR="00804CCB">
        <w:rPr>
          <w:rFonts w:hAnsi="宋体" w:cs="Arial"/>
          <w:szCs w:val="21"/>
        </w:rPr>
        <w:t>申请</w:t>
      </w:r>
      <w:r w:rsidRPr="003A42A7">
        <w:rPr>
          <w:rFonts w:hAnsi="宋体" w:cs="Arial"/>
          <w:szCs w:val="21"/>
        </w:rPr>
        <w:t>许可的</w:t>
      </w:r>
      <w:r w:rsidRPr="003A42A7">
        <w:rPr>
          <w:rFonts w:cs="Arial"/>
          <w:szCs w:val="21"/>
        </w:rPr>
        <w:t>III</w:t>
      </w:r>
      <w:r w:rsidRPr="003A42A7">
        <w:rPr>
          <w:rFonts w:hAnsi="宋体" w:cs="Arial"/>
          <w:szCs w:val="21"/>
        </w:rPr>
        <w:t>类器械。为符合审批标准，</w:t>
      </w:r>
      <w:r w:rsidRPr="003A42A7">
        <w:rPr>
          <w:rFonts w:cs="Arial"/>
          <w:szCs w:val="21"/>
        </w:rPr>
        <w:t>PMA</w:t>
      </w:r>
      <w:r w:rsidRPr="003A42A7">
        <w:rPr>
          <w:rFonts w:hAnsi="宋体" w:cs="Arial"/>
          <w:szCs w:val="21"/>
        </w:rPr>
        <w:t>申请必须包含（或通过参考文献来纳入）有效的科学证据，当根据标签适应症（</w:t>
      </w:r>
      <w:r w:rsidRPr="003A42A7">
        <w:rPr>
          <w:rFonts w:cs="Arial"/>
          <w:szCs w:val="21"/>
        </w:rPr>
        <w:t>21 U.S.C. 360c(a)(1)(C</w:t>
      </w:r>
      <w:r w:rsidR="00792F51" w:rsidRPr="003A42A7">
        <w:rPr>
          <w:rFonts w:cs="Arial"/>
          <w:szCs w:val="21"/>
        </w:rPr>
        <w:t>)</w:t>
      </w:r>
      <w:r w:rsidR="00792F51">
        <w:rPr>
          <w:rFonts w:cs="Arial" w:hint="eastAsia"/>
          <w:szCs w:val="21"/>
        </w:rPr>
        <w:t>、</w:t>
      </w:r>
      <w:r w:rsidRPr="003A42A7">
        <w:rPr>
          <w:rFonts w:cs="Arial"/>
          <w:szCs w:val="21"/>
        </w:rPr>
        <w:t>360c(a)(2)-(3)</w:t>
      </w:r>
      <w:r w:rsidRPr="003A42A7">
        <w:rPr>
          <w:rFonts w:hAnsi="宋体" w:cs="Arial"/>
          <w:szCs w:val="21"/>
        </w:rPr>
        <w:t>）进行使用时，提供</w:t>
      </w:r>
      <w:r w:rsidRPr="003A42A7">
        <w:rPr>
          <w:rFonts w:cs="Arial"/>
          <w:szCs w:val="21"/>
        </w:rPr>
        <w:t>DES</w:t>
      </w:r>
      <w:r w:rsidRPr="003A42A7">
        <w:rPr>
          <w:rFonts w:hAnsi="宋体" w:cs="Arial"/>
          <w:szCs w:val="21"/>
        </w:rPr>
        <w:t>安全性和有效性的合理保证。这些证据通常将包括非临床、动物和人体临床试验。</w:t>
      </w:r>
    </w:p>
    <w:p w:rsidR="00912723" w:rsidRPr="00E9094C" w:rsidRDefault="00912723" w:rsidP="00E9094C">
      <w:pPr>
        <w:pStyle w:val="3"/>
      </w:pPr>
      <w:bookmarkStart w:id="12" w:name="_Toc495607213"/>
      <w:bookmarkStart w:id="13" w:name="_Toc497753761"/>
      <w:r w:rsidRPr="00E9094C">
        <w:t>2.</w:t>
      </w:r>
      <w:r w:rsidR="006C4294" w:rsidRPr="00E9094C">
        <w:tab/>
      </w:r>
      <w:r w:rsidRPr="00034086">
        <w:t>IDE</w:t>
      </w:r>
      <w:r w:rsidRPr="00E9094C">
        <w:rPr>
          <w:rFonts w:hint="eastAsia"/>
        </w:rPr>
        <w:t>申请要求</w:t>
      </w:r>
      <w:bookmarkEnd w:id="12"/>
      <w:bookmarkEnd w:id="13"/>
    </w:p>
    <w:p w:rsidR="00912723" w:rsidRPr="003A42A7" w:rsidRDefault="00912723" w:rsidP="00726277">
      <w:pPr>
        <w:spacing w:beforeLines="100" w:before="312" w:afterLines="100" w:after="312"/>
        <w:rPr>
          <w:rFonts w:cs="Arial"/>
          <w:szCs w:val="21"/>
        </w:rPr>
      </w:pPr>
      <w:r w:rsidRPr="003A42A7">
        <w:rPr>
          <w:rFonts w:cs="Arial"/>
          <w:szCs w:val="21"/>
        </w:rPr>
        <w:t>FDA</w:t>
      </w:r>
      <w:r w:rsidRPr="003A42A7">
        <w:rPr>
          <w:rFonts w:hAnsi="宋体" w:cs="Arial"/>
          <w:szCs w:val="21"/>
        </w:rPr>
        <w:t>已</w:t>
      </w:r>
      <w:r w:rsidR="00792F51">
        <w:rPr>
          <w:rFonts w:hAnsi="宋体" w:cs="Arial" w:hint="eastAsia"/>
          <w:szCs w:val="21"/>
        </w:rPr>
        <w:t>确定</w:t>
      </w:r>
      <w:r w:rsidR="007F412B">
        <w:rPr>
          <w:rFonts w:cs="Arial"/>
          <w:szCs w:val="21"/>
        </w:rPr>
        <w:t>DES</w:t>
      </w:r>
      <w:r w:rsidRPr="003A42A7">
        <w:rPr>
          <w:rFonts w:hAnsi="宋体" w:cs="Arial"/>
          <w:szCs w:val="21"/>
        </w:rPr>
        <w:t>会构成如</w:t>
      </w:r>
      <w:r w:rsidRPr="003A42A7">
        <w:rPr>
          <w:rFonts w:cs="Arial"/>
          <w:szCs w:val="21"/>
        </w:rPr>
        <w:t>21 CFR 812.3(m)</w:t>
      </w:r>
      <w:r w:rsidRPr="003A42A7">
        <w:rPr>
          <w:rFonts w:hAnsi="宋体" w:cs="Arial"/>
          <w:szCs w:val="21"/>
        </w:rPr>
        <w:t>中规定的</w:t>
      </w:r>
      <w:r w:rsidR="00792F51">
        <w:rPr>
          <w:rFonts w:hAnsi="宋体" w:cs="Arial" w:hint="eastAsia"/>
          <w:szCs w:val="21"/>
        </w:rPr>
        <w:t>重大</w:t>
      </w:r>
      <w:r w:rsidRPr="003A42A7">
        <w:rPr>
          <w:rFonts w:hAnsi="宋体" w:cs="Arial"/>
          <w:szCs w:val="21"/>
        </w:rPr>
        <w:t>风险，</w:t>
      </w:r>
      <w:r w:rsidR="00792F51">
        <w:rPr>
          <w:rFonts w:hAnsi="宋体" w:cs="Arial" w:hint="eastAsia"/>
          <w:szCs w:val="21"/>
        </w:rPr>
        <w:t>因此</w:t>
      </w:r>
      <w:r w:rsidRPr="003A42A7">
        <w:rPr>
          <w:rFonts w:hAnsi="宋体" w:cs="Arial"/>
          <w:szCs w:val="21"/>
        </w:rPr>
        <w:t>不豁免于提交器械临床研究豁免（</w:t>
      </w:r>
      <w:r w:rsidRPr="003A42A7">
        <w:rPr>
          <w:rFonts w:cs="Arial"/>
          <w:szCs w:val="21"/>
        </w:rPr>
        <w:t>IDE</w:t>
      </w:r>
      <w:r w:rsidRPr="003A42A7">
        <w:rPr>
          <w:rFonts w:hAnsi="宋体" w:cs="Arial"/>
          <w:szCs w:val="21"/>
        </w:rPr>
        <w:t>）申请（</w:t>
      </w:r>
      <w:r w:rsidRPr="003A42A7">
        <w:rPr>
          <w:rFonts w:cs="Arial"/>
          <w:szCs w:val="21"/>
        </w:rPr>
        <w:t>21 CFR 812.2(b)</w:t>
      </w:r>
      <w:r w:rsidR="00726277">
        <w:rPr>
          <w:rFonts w:cs="Arial" w:hint="eastAsia"/>
          <w:szCs w:val="21"/>
        </w:rPr>
        <w:t xml:space="preserve">, </w:t>
      </w:r>
      <w:r w:rsidRPr="003A42A7">
        <w:rPr>
          <w:rFonts w:cs="Arial"/>
          <w:szCs w:val="21"/>
        </w:rPr>
        <w:t>812.20(a)(1)</w:t>
      </w:r>
      <w:r w:rsidRPr="003A42A7">
        <w:rPr>
          <w:rFonts w:hAnsi="宋体" w:cs="Arial"/>
          <w:szCs w:val="21"/>
        </w:rPr>
        <w:t>）的要求。当需要申请</w:t>
      </w:r>
      <w:r w:rsidRPr="003A42A7">
        <w:rPr>
          <w:rFonts w:cs="Arial"/>
          <w:szCs w:val="21"/>
        </w:rPr>
        <w:t>IDE</w:t>
      </w:r>
      <w:r w:rsidRPr="003A42A7">
        <w:rPr>
          <w:rFonts w:hAnsi="宋体" w:cs="Arial"/>
          <w:szCs w:val="21"/>
        </w:rPr>
        <w:t>时，直到</w:t>
      </w:r>
      <w:r w:rsidRPr="003A42A7">
        <w:rPr>
          <w:rFonts w:cs="Arial"/>
          <w:szCs w:val="21"/>
        </w:rPr>
        <w:t>FDA</w:t>
      </w:r>
      <w:r w:rsidRPr="003A42A7">
        <w:rPr>
          <w:rFonts w:hAnsi="宋体" w:cs="Arial"/>
          <w:szCs w:val="21"/>
        </w:rPr>
        <w:t>批准</w:t>
      </w:r>
      <w:r w:rsidR="00804CCB">
        <w:rPr>
          <w:rFonts w:hAnsi="宋体" w:cs="Arial"/>
          <w:szCs w:val="21"/>
        </w:rPr>
        <w:t>申请</w:t>
      </w:r>
      <w:r w:rsidRPr="003A42A7">
        <w:rPr>
          <w:rFonts w:hAnsi="宋体" w:cs="Arial"/>
          <w:szCs w:val="21"/>
        </w:rPr>
        <w:t>之前（</w:t>
      </w:r>
      <w:r w:rsidRPr="003A42A7">
        <w:rPr>
          <w:rFonts w:cs="Arial"/>
          <w:szCs w:val="21"/>
        </w:rPr>
        <w:t>21 CFR 812.20(a)(2</w:t>
      </w:r>
      <w:r w:rsidR="00792F51" w:rsidRPr="003A42A7">
        <w:rPr>
          <w:rFonts w:cs="Arial"/>
          <w:szCs w:val="21"/>
        </w:rPr>
        <w:t>)</w:t>
      </w:r>
      <w:r w:rsidR="00792F51">
        <w:rPr>
          <w:rFonts w:cs="Arial" w:hint="eastAsia"/>
          <w:szCs w:val="21"/>
        </w:rPr>
        <w:t>、</w:t>
      </w:r>
      <w:r w:rsidRPr="003A42A7">
        <w:rPr>
          <w:rFonts w:cs="Arial"/>
          <w:szCs w:val="21"/>
        </w:rPr>
        <w:t>812.42</w:t>
      </w:r>
      <w:r w:rsidRPr="003A42A7">
        <w:rPr>
          <w:rFonts w:hAnsi="宋体" w:cs="Arial"/>
          <w:szCs w:val="21"/>
        </w:rPr>
        <w:t>），申办方</w:t>
      </w:r>
      <w:r w:rsidR="00792F51">
        <w:rPr>
          <w:rFonts w:hAnsi="宋体" w:cs="Arial" w:hint="eastAsia"/>
          <w:szCs w:val="21"/>
        </w:rPr>
        <w:t>不得在</w:t>
      </w:r>
      <w:r w:rsidRPr="003A42A7">
        <w:rPr>
          <w:rFonts w:hAnsi="宋体" w:cs="Arial"/>
          <w:szCs w:val="21"/>
        </w:rPr>
        <w:t>在美国进行</w:t>
      </w:r>
      <w:r w:rsidR="00792F51">
        <w:rPr>
          <w:rFonts w:hAnsi="宋体" w:cs="Arial" w:hint="eastAsia"/>
          <w:szCs w:val="21"/>
        </w:rPr>
        <w:t>人类</w:t>
      </w:r>
      <w:r w:rsidRPr="003A42A7">
        <w:rPr>
          <w:rFonts w:hAnsi="宋体" w:cs="Arial"/>
          <w:szCs w:val="21"/>
        </w:rPr>
        <w:t>临床试验。这些研究的申办方必须符合下述要求：</w:t>
      </w:r>
    </w:p>
    <w:p w:rsidR="00912723" w:rsidRPr="003A42A7" w:rsidRDefault="00912723" w:rsidP="00B67AE5">
      <w:pPr>
        <w:pStyle w:val="a5"/>
        <w:numPr>
          <w:ilvl w:val="0"/>
          <w:numId w:val="2"/>
        </w:numPr>
        <w:ind w:leftChars="200" w:left="840" w:hangingChars="200"/>
        <w:rPr>
          <w:rFonts w:cs="Arial"/>
          <w:szCs w:val="21"/>
        </w:rPr>
      </w:pPr>
      <w:r w:rsidRPr="003A42A7">
        <w:rPr>
          <w:rFonts w:cs="Arial"/>
          <w:szCs w:val="21"/>
        </w:rPr>
        <w:t>IDE</w:t>
      </w:r>
      <w:r w:rsidRPr="003A42A7">
        <w:rPr>
          <w:rFonts w:hAnsi="宋体" w:cs="Arial"/>
          <w:szCs w:val="21"/>
        </w:rPr>
        <w:t>条例（</w:t>
      </w:r>
      <w:r w:rsidRPr="003A42A7">
        <w:rPr>
          <w:rFonts w:cs="Arial"/>
          <w:szCs w:val="21"/>
        </w:rPr>
        <w:t>21 CFR 812</w:t>
      </w:r>
      <w:r w:rsidRPr="003A42A7">
        <w:rPr>
          <w:rFonts w:hAnsi="宋体" w:cs="Arial"/>
          <w:szCs w:val="21"/>
        </w:rPr>
        <w:t>）</w:t>
      </w:r>
    </w:p>
    <w:p w:rsidR="00912723" w:rsidRPr="003A42A7" w:rsidRDefault="00912723" w:rsidP="00B67AE5">
      <w:pPr>
        <w:pStyle w:val="a5"/>
        <w:numPr>
          <w:ilvl w:val="0"/>
          <w:numId w:val="2"/>
        </w:numPr>
        <w:ind w:leftChars="200" w:left="840" w:hangingChars="200"/>
        <w:rPr>
          <w:rFonts w:cs="Arial"/>
          <w:szCs w:val="21"/>
        </w:rPr>
      </w:pPr>
      <w:r w:rsidRPr="003A42A7">
        <w:rPr>
          <w:rFonts w:hAnsi="宋体" w:cs="Arial"/>
          <w:szCs w:val="21"/>
        </w:rPr>
        <w:t>用于管理机构审查委员会（</w:t>
      </w:r>
      <w:r w:rsidRPr="003A42A7">
        <w:rPr>
          <w:rFonts w:cs="Arial"/>
          <w:szCs w:val="21"/>
        </w:rPr>
        <w:t>IRB</w:t>
      </w:r>
      <w:r w:rsidRPr="003A42A7">
        <w:rPr>
          <w:rFonts w:hAnsi="宋体" w:cs="Arial"/>
          <w:szCs w:val="21"/>
        </w:rPr>
        <w:t>）的条例（</w:t>
      </w:r>
      <w:r w:rsidRPr="003A42A7">
        <w:rPr>
          <w:rFonts w:cs="Arial"/>
          <w:szCs w:val="21"/>
        </w:rPr>
        <w:t>21 CFR 56</w:t>
      </w:r>
      <w:r w:rsidRPr="003A42A7">
        <w:rPr>
          <w:rFonts w:hAnsi="宋体" w:cs="Arial"/>
          <w:szCs w:val="21"/>
        </w:rPr>
        <w:t>）</w:t>
      </w:r>
    </w:p>
    <w:p w:rsidR="00912723" w:rsidRPr="003A42A7" w:rsidRDefault="00912723" w:rsidP="00B67AE5">
      <w:pPr>
        <w:pStyle w:val="a5"/>
        <w:numPr>
          <w:ilvl w:val="0"/>
          <w:numId w:val="2"/>
        </w:numPr>
        <w:ind w:leftChars="200" w:left="840" w:hangingChars="200"/>
        <w:rPr>
          <w:rFonts w:cs="Arial"/>
          <w:szCs w:val="21"/>
        </w:rPr>
      </w:pPr>
      <w:r w:rsidRPr="003A42A7">
        <w:rPr>
          <w:rFonts w:hAnsi="宋体" w:cs="Arial"/>
          <w:szCs w:val="21"/>
        </w:rPr>
        <w:t>知情同意</w:t>
      </w:r>
      <w:r w:rsidR="00792F51">
        <w:rPr>
          <w:rFonts w:hAnsi="宋体" w:cs="Arial" w:hint="eastAsia"/>
          <w:szCs w:val="21"/>
        </w:rPr>
        <w:t>书</w:t>
      </w:r>
      <w:r w:rsidRPr="003A42A7">
        <w:rPr>
          <w:rFonts w:hAnsi="宋体" w:cs="Arial"/>
          <w:szCs w:val="21"/>
        </w:rPr>
        <w:t>（</w:t>
      </w:r>
      <w:r w:rsidRPr="003A42A7">
        <w:rPr>
          <w:rFonts w:cs="Arial"/>
          <w:szCs w:val="21"/>
        </w:rPr>
        <w:t>21 CFR 50</w:t>
      </w:r>
      <w:r w:rsidRPr="003A42A7">
        <w:rPr>
          <w:rFonts w:hAnsi="宋体" w:cs="Arial"/>
          <w:szCs w:val="21"/>
        </w:rPr>
        <w:t>）</w:t>
      </w:r>
      <w:r>
        <w:rPr>
          <w:rStyle w:val="aa"/>
          <w:rFonts w:hAnsi="宋体" w:cs="Arial"/>
          <w:szCs w:val="21"/>
        </w:rPr>
        <w:footnoteReference w:id="4"/>
      </w:r>
    </w:p>
    <w:p w:rsidR="00912723" w:rsidRPr="003A42A7" w:rsidRDefault="00912723" w:rsidP="00726277">
      <w:pPr>
        <w:spacing w:beforeLines="100" w:before="312" w:afterLines="100" w:after="312"/>
        <w:rPr>
          <w:rFonts w:cs="Arial"/>
          <w:szCs w:val="21"/>
        </w:rPr>
      </w:pPr>
      <w:r w:rsidRPr="003A42A7">
        <w:rPr>
          <w:rFonts w:hAnsi="宋体" w:cs="Arial"/>
          <w:szCs w:val="21"/>
        </w:rPr>
        <w:t>相关文件包含纳入到原始</w:t>
      </w:r>
      <w:r w:rsidRPr="003A42A7">
        <w:rPr>
          <w:rFonts w:cs="Arial"/>
          <w:szCs w:val="21"/>
        </w:rPr>
        <w:t>IDE</w:t>
      </w:r>
      <w:r w:rsidRPr="003A42A7">
        <w:rPr>
          <w:rFonts w:hAnsi="宋体" w:cs="Arial"/>
          <w:szCs w:val="21"/>
        </w:rPr>
        <w:t>申请文件中的</w:t>
      </w:r>
      <w:r w:rsidRPr="003A42A7">
        <w:rPr>
          <w:rFonts w:cs="Arial"/>
          <w:szCs w:val="21"/>
        </w:rPr>
        <w:t>FDA</w:t>
      </w:r>
      <w:r w:rsidRPr="003A42A7">
        <w:rPr>
          <w:rFonts w:hAnsi="宋体" w:cs="Arial"/>
          <w:szCs w:val="21"/>
        </w:rPr>
        <w:t>建议元素列表。</w:t>
      </w:r>
    </w:p>
    <w:p w:rsidR="00912723" w:rsidRPr="003A42A7" w:rsidRDefault="00912723" w:rsidP="00726277">
      <w:pPr>
        <w:spacing w:beforeLines="100" w:before="312" w:afterLines="100" w:after="312"/>
        <w:rPr>
          <w:rFonts w:cs="Arial"/>
          <w:szCs w:val="21"/>
        </w:rPr>
      </w:pPr>
      <w:r w:rsidRPr="003A42A7">
        <w:rPr>
          <w:rFonts w:hAnsi="宋体" w:cs="Arial"/>
          <w:szCs w:val="21"/>
        </w:rPr>
        <w:t>在提交原始</w:t>
      </w:r>
      <w:r w:rsidRPr="003A42A7">
        <w:rPr>
          <w:rFonts w:cs="Arial"/>
          <w:szCs w:val="21"/>
        </w:rPr>
        <w:t>IDE</w:t>
      </w:r>
      <w:r w:rsidRPr="003A42A7">
        <w:rPr>
          <w:rFonts w:hAnsi="宋体" w:cs="Arial"/>
          <w:szCs w:val="21"/>
        </w:rPr>
        <w:t>申请</w:t>
      </w:r>
      <w:r w:rsidR="00DA5A30">
        <w:rPr>
          <w:rStyle w:val="aa"/>
          <w:rFonts w:hAnsi="宋体" w:cs="Arial"/>
          <w:szCs w:val="21"/>
        </w:rPr>
        <w:footnoteReference w:id="5"/>
      </w:r>
      <w:r w:rsidRPr="003A42A7">
        <w:rPr>
          <w:rFonts w:hAnsi="宋体" w:cs="Arial"/>
          <w:szCs w:val="21"/>
        </w:rPr>
        <w:t>之前，</w:t>
      </w:r>
      <w:r w:rsidRPr="003A42A7">
        <w:rPr>
          <w:rFonts w:cs="Arial"/>
          <w:szCs w:val="21"/>
        </w:rPr>
        <w:t>FDA</w:t>
      </w:r>
      <w:r w:rsidRPr="003A42A7">
        <w:rPr>
          <w:rFonts w:hAnsi="宋体" w:cs="Arial"/>
          <w:szCs w:val="21"/>
        </w:rPr>
        <w:t>强烈建议</w:t>
      </w:r>
      <w:r w:rsidR="00DA5A30">
        <w:rPr>
          <w:rFonts w:hAnsi="宋体" w:cs="Arial" w:hint="eastAsia"/>
          <w:szCs w:val="21"/>
        </w:rPr>
        <w:t>使用</w:t>
      </w:r>
      <w:r w:rsidRPr="003A42A7">
        <w:rPr>
          <w:rFonts w:hAnsi="宋体" w:cs="Arial"/>
          <w:szCs w:val="21"/>
        </w:rPr>
        <w:t>预</w:t>
      </w:r>
      <w:r w:rsidR="00804CCB">
        <w:rPr>
          <w:rFonts w:hAnsi="宋体" w:cs="Arial"/>
          <w:szCs w:val="21"/>
        </w:rPr>
        <w:t>申请</w:t>
      </w:r>
      <w:r w:rsidRPr="003A42A7">
        <w:rPr>
          <w:rFonts w:hAnsi="宋体" w:cs="Arial"/>
          <w:szCs w:val="21"/>
        </w:rPr>
        <w:t>交流来获得与产品开发相关的非正式</w:t>
      </w:r>
      <w:r w:rsidR="00DA5A30">
        <w:rPr>
          <w:rFonts w:hAnsi="宋体" w:cs="Arial" w:hint="eastAsia"/>
          <w:szCs w:val="21"/>
        </w:rPr>
        <w:t>指南</w:t>
      </w:r>
      <w:r w:rsidRPr="003A42A7">
        <w:rPr>
          <w:rFonts w:hAnsi="宋体" w:cs="Arial"/>
          <w:szCs w:val="21"/>
        </w:rPr>
        <w:t>。在预</w:t>
      </w:r>
      <w:r w:rsidR="00804CCB">
        <w:rPr>
          <w:rFonts w:hAnsi="宋体" w:cs="Arial"/>
          <w:szCs w:val="21"/>
        </w:rPr>
        <w:t>申请</w:t>
      </w:r>
      <w:r w:rsidRPr="003A42A7">
        <w:rPr>
          <w:rFonts w:hAnsi="宋体" w:cs="Arial"/>
          <w:szCs w:val="21"/>
        </w:rPr>
        <w:t>过程中向申办方提供的</w:t>
      </w:r>
      <w:r w:rsidRPr="003A42A7">
        <w:rPr>
          <w:rFonts w:cs="Arial"/>
          <w:szCs w:val="21"/>
        </w:rPr>
        <w:t>FDA</w:t>
      </w:r>
      <w:r w:rsidRPr="003A42A7">
        <w:rPr>
          <w:rFonts w:hAnsi="宋体" w:cs="Arial"/>
          <w:szCs w:val="21"/>
        </w:rPr>
        <w:t>评论是旨在促进申办方和机构之间进行开放性交流的非正式信息。</w:t>
      </w:r>
      <w:r w:rsidRPr="003A42A7">
        <w:rPr>
          <w:rFonts w:cs="Arial"/>
          <w:szCs w:val="21"/>
        </w:rPr>
        <w:t>DES</w:t>
      </w:r>
      <w:r w:rsidRPr="003A42A7">
        <w:rPr>
          <w:rFonts w:hAnsi="宋体" w:cs="Arial"/>
          <w:szCs w:val="21"/>
        </w:rPr>
        <w:t>的预提交交流可具有广泛基础或可集中在特定领域，如工程学试验、</w:t>
      </w:r>
      <w:r w:rsidRPr="003A42A7">
        <w:rPr>
          <w:rFonts w:cs="Arial"/>
          <w:szCs w:val="21"/>
        </w:rPr>
        <w:t>CMC</w:t>
      </w:r>
      <w:r w:rsidRPr="003A42A7">
        <w:rPr>
          <w:rFonts w:hAnsi="宋体" w:cs="Arial"/>
          <w:szCs w:val="21"/>
        </w:rPr>
        <w:t>试验或临床方案。申办方应清楚识别出可作为预</w:t>
      </w:r>
      <w:r w:rsidR="00804CCB">
        <w:rPr>
          <w:rFonts w:hAnsi="宋体" w:cs="Arial"/>
          <w:szCs w:val="21"/>
        </w:rPr>
        <w:t>申请</w:t>
      </w:r>
      <w:r w:rsidRPr="003A42A7">
        <w:rPr>
          <w:rFonts w:hAnsi="宋体" w:cs="Arial"/>
          <w:szCs w:val="21"/>
        </w:rPr>
        <w:t>交流部分内容进行解决的问题或特殊事项。在开发过程的不同阶段，与机构人员进行多次会面或进行预</w:t>
      </w:r>
      <w:r w:rsidR="00804CCB">
        <w:rPr>
          <w:rFonts w:hAnsi="宋体" w:cs="Arial"/>
          <w:szCs w:val="21"/>
        </w:rPr>
        <w:t>申请</w:t>
      </w:r>
      <w:r w:rsidRPr="003A42A7">
        <w:rPr>
          <w:rFonts w:hAnsi="宋体" w:cs="Arial"/>
          <w:szCs w:val="21"/>
        </w:rPr>
        <w:t>讨论是合适的。</w:t>
      </w:r>
    </w:p>
    <w:p w:rsidR="00912723" w:rsidRDefault="00912723" w:rsidP="00912723">
      <w:pPr>
        <w:widowControl/>
        <w:snapToGrid/>
        <w:spacing w:line="240" w:lineRule="auto"/>
        <w:jc w:val="left"/>
        <w:rPr>
          <w:rFonts w:cs="Arial"/>
          <w:szCs w:val="21"/>
        </w:rPr>
      </w:pPr>
      <w:r>
        <w:rPr>
          <w:rFonts w:cs="Arial"/>
          <w:szCs w:val="21"/>
        </w:rPr>
        <w:br w:type="page"/>
      </w:r>
    </w:p>
    <w:p w:rsidR="00912723" w:rsidRPr="00E9094C" w:rsidRDefault="00912723" w:rsidP="00E9094C">
      <w:pPr>
        <w:pStyle w:val="3"/>
      </w:pPr>
      <w:bookmarkStart w:id="14" w:name="_Toc495607214"/>
      <w:bookmarkStart w:id="15" w:name="_Toc497753762"/>
      <w:r w:rsidRPr="00E9094C">
        <w:lastRenderedPageBreak/>
        <w:t>3.</w:t>
      </w:r>
      <w:r w:rsidR="006C4294" w:rsidRPr="00E9094C">
        <w:tab/>
      </w:r>
      <w:r w:rsidRPr="00034086">
        <w:t>IND</w:t>
      </w:r>
      <w:r w:rsidRPr="00E9094C">
        <w:rPr>
          <w:rFonts w:hint="eastAsia"/>
        </w:rPr>
        <w:t>申请要求</w:t>
      </w:r>
      <w:bookmarkEnd w:id="14"/>
      <w:bookmarkEnd w:id="15"/>
    </w:p>
    <w:p w:rsidR="00912723" w:rsidRPr="003A42A7" w:rsidRDefault="00912723" w:rsidP="00726277">
      <w:pPr>
        <w:spacing w:beforeLines="100" w:before="312" w:afterLines="100" w:after="312"/>
        <w:rPr>
          <w:rFonts w:cs="Arial"/>
          <w:szCs w:val="21"/>
        </w:rPr>
      </w:pPr>
      <w:r w:rsidRPr="003A42A7">
        <w:rPr>
          <w:rFonts w:hAnsi="宋体" w:cs="Arial"/>
          <w:szCs w:val="21"/>
        </w:rPr>
        <w:t>单独对原料药（例如，不通过支架进行传递）进行临床前和临床评估可能适用于完全鉴定潜在毒性（参见下述第</w:t>
      </w:r>
      <w:r w:rsidRPr="003A42A7">
        <w:rPr>
          <w:rFonts w:cs="Arial"/>
          <w:szCs w:val="21"/>
        </w:rPr>
        <w:t>IV</w:t>
      </w:r>
      <w:r w:rsidRPr="003A42A7">
        <w:rPr>
          <w:rFonts w:hAnsi="宋体" w:cs="Arial"/>
          <w:szCs w:val="21"/>
        </w:rPr>
        <w:t>部分）。在美国，必须按照</w:t>
      </w:r>
      <w:r w:rsidRPr="003A42A7">
        <w:rPr>
          <w:rFonts w:cs="Arial"/>
          <w:szCs w:val="21"/>
        </w:rPr>
        <w:t>IND</w:t>
      </w:r>
      <w:r w:rsidRPr="003A42A7">
        <w:rPr>
          <w:rFonts w:hAnsi="宋体" w:cs="Arial"/>
          <w:szCs w:val="21"/>
        </w:rPr>
        <w:t>申请要求（</w:t>
      </w:r>
      <w:r w:rsidRPr="003A42A7">
        <w:rPr>
          <w:rFonts w:cs="Arial"/>
          <w:szCs w:val="21"/>
        </w:rPr>
        <w:t>21 CFR</w:t>
      </w:r>
      <w:r w:rsidRPr="003A42A7">
        <w:rPr>
          <w:rFonts w:hAnsi="宋体" w:cs="Arial"/>
          <w:szCs w:val="21"/>
        </w:rPr>
        <w:t>第</w:t>
      </w:r>
      <w:r w:rsidRPr="003A42A7">
        <w:rPr>
          <w:rFonts w:cs="Arial"/>
          <w:szCs w:val="21"/>
        </w:rPr>
        <w:t>312</w:t>
      </w:r>
      <w:r w:rsidRPr="003A42A7">
        <w:rPr>
          <w:rFonts w:hAnsi="宋体" w:cs="Arial"/>
          <w:szCs w:val="21"/>
        </w:rPr>
        <w:t>部分）为研究药物进行</w:t>
      </w:r>
      <w:r w:rsidR="00DA5A30">
        <w:rPr>
          <w:rFonts w:hAnsi="宋体" w:cs="Arial" w:hint="eastAsia"/>
          <w:szCs w:val="21"/>
        </w:rPr>
        <w:t>人类</w:t>
      </w:r>
      <w:r w:rsidRPr="003A42A7">
        <w:rPr>
          <w:rFonts w:hAnsi="宋体" w:cs="Arial"/>
          <w:szCs w:val="21"/>
        </w:rPr>
        <w:t>研究。</w:t>
      </w:r>
      <w:r w:rsidRPr="003A42A7">
        <w:rPr>
          <w:rFonts w:cs="Arial"/>
          <w:szCs w:val="21"/>
        </w:rPr>
        <w:t>IND</w:t>
      </w:r>
      <w:r w:rsidRPr="003A42A7">
        <w:rPr>
          <w:rFonts w:hAnsi="宋体" w:cs="Arial"/>
          <w:szCs w:val="21"/>
        </w:rPr>
        <w:t>申请应规定药物和支架结合后的最终预期用途</w:t>
      </w:r>
      <w:r w:rsidR="00485B93">
        <w:rPr>
          <w:rStyle w:val="aa"/>
          <w:rFonts w:hAnsi="宋体" w:cs="Arial"/>
          <w:szCs w:val="21"/>
        </w:rPr>
        <w:footnoteReference w:customMarkFollows="1" w:id="6"/>
        <w:t>6</w:t>
      </w:r>
      <w:r w:rsidRPr="003A42A7">
        <w:rPr>
          <w:rFonts w:hAnsi="宋体" w:cs="Arial"/>
          <w:szCs w:val="21"/>
        </w:rPr>
        <w:t>。</w:t>
      </w:r>
    </w:p>
    <w:p w:rsidR="00912723" w:rsidRPr="00E9094C" w:rsidRDefault="00912723" w:rsidP="00E9094C">
      <w:pPr>
        <w:pStyle w:val="3"/>
      </w:pPr>
      <w:bookmarkStart w:id="16" w:name="_Toc495607215"/>
      <w:bookmarkStart w:id="17" w:name="_Toc497753763"/>
      <w:r w:rsidRPr="00E9094C">
        <w:t>4.</w:t>
      </w:r>
      <w:r w:rsidR="006C4294" w:rsidRPr="00E9094C">
        <w:tab/>
      </w:r>
      <w:r w:rsidRPr="00034086">
        <w:t>PMA</w:t>
      </w:r>
      <w:r w:rsidRPr="00E9094C">
        <w:rPr>
          <w:rFonts w:hint="eastAsia"/>
        </w:rPr>
        <w:t>申请要求</w:t>
      </w:r>
      <w:bookmarkEnd w:id="16"/>
      <w:bookmarkEnd w:id="17"/>
    </w:p>
    <w:p w:rsidR="00912723" w:rsidRPr="003A42A7" w:rsidRDefault="00912723" w:rsidP="00726277">
      <w:pPr>
        <w:spacing w:beforeLines="100" w:before="312" w:afterLines="100" w:after="312"/>
        <w:rPr>
          <w:rFonts w:cs="Arial"/>
          <w:szCs w:val="21"/>
        </w:rPr>
      </w:pPr>
      <w:r w:rsidRPr="003A42A7">
        <w:rPr>
          <w:rFonts w:hAnsi="宋体" w:cs="Arial"/>
          <w:szCs w:val="21"/>
        </w:rPr>
        <w:t>为符合批准标准，</w:t>
      </w:r>
      <w:r w:rsidRPr="003A42A7">
        <w:rPr>
          <w:rFonts w:cs="Arial"/>
          <w:szCs w:val="21"/>
        </w:rPr>
        <w:t>PMA</w:t>
      </w:r>
      <w:r w:rsidRPr="003A42A7">
        <w:rPr>
          <w:rFonts w:hAnsi="宋体" w:cs="Arial"/>
          <w:szCs w:val="21"/>
        </w:rPr>
        <w:t>申请必须合理保证最终</w:t>
      </w:r>
      <w:r w:rsidRPr="003A42A7">
        <w:rPr>
          <w:rFonts w:cs="Arial"/>
          <w:szCs w:val="21"/>
        </w:rPr>
        <w:t>DES</w:t>
      </w:r>
      <w:r w:rsidRPr="003A42A7">
        <w:rPr>
          <w:rFonts w:hAnsi="宋体" w:cs="Arial"/>
          <w:szCs w:val="21"/>
        </w:rPr>
        <w:t>（</w:t>
      </w:r>
      <w:r w:rsidRPr="003A42A7">
        <w:rPr>
          <w:rFonts w:cs="Arial"/>
          <w:szCs w:val="21"/>
        </w:rPr>
        <w:t>21 USC 360c(a)(1)(C)</w:t>
      </w:r>
      <w:r w:rsidRPr="003A42A7">
        <w:rPr>
          <w:rFonts w:hAnsi="宋体" w:cs="Arial"/>
          <w:szCs w:val="21"/>
        </w:rPr>
        <w:t>）的安全性和有效性。参见相关文件以获得</w:t>
      </w:r>
      <w:r w:rsidRPr="003A42A7">
        <w:rPr>
          <w:rFonts w:cs="Arial"/>
          <w:szCs w:val="21"/>
        </w:rPr>
        <w:t>FDA</w:t>
      </w:r>
      <w:r w:rsidRPr="003A42A7">
        <w:rPr>
          <w:rFonts w:hAnsi="宋体" w:cs="Arial"/>
          <w:szCs w:val="21"/>
        </w:rPr>
        <w:t>推荐纳入到原始</w:t>
      </w:r>
      <w:r w:rsidRPr="003A42A7">
        <w:rPr>
          <w:rFonts w:cs="Arial"/>
          <w:szCs w:val="21"/>
        </w:rPr>
        <w:t>PMA</w:t>
      </w:r>
      <w:r w:rsidRPr="003A42A7">
        <w:rPr>
          <w:rFonts w:hAnsi="宋体" w:cs="Arial"/>
          <w:szCs w:val="21"/>
        </w:rPr>
        <w:t>申请中的元素列表。</w:t>
      </w:r>
    </w:p>
    <w:p w:rsidR="00912723" w:rsidRPr="003A42A7" w:rsidRDefault="00912723" w:rsidP="00726277">
      <w:pPr>
        <w:spacing w:beforeLines="100" w:before="312" w:afterLines="100" w:after="312"/>
        <w:rPr>
          <w:rFonts w:cs="Arial"/>
          <w:szCs w:val="21"/>
        </w:rPr>
      </w:pPr>
      <w:r w:rsidRPr="003A42A7">
        <w:rPr>
          <w:rFonts w:hAnsi="宋体" w:cs="Arial"/>
          <w:szCs w:val="21"/>
        </w:rPr>
        <w:t>对于</w:t>
      </w:r>
      <w:r w:rsidRPr="003A42A7">
        <w:rPr>
          <w:rFonts w:cs="Arial"/>
          <w:szCs w:val="21"/>
        </w:rPr>
        <w:t>DES</w:t>
      </w:r>
      <w:r w:rsidRPr="003A42A7">
        <w:rPr>
          <w:rFonts w:hAnsi="宋体" w:cs="Arial"/>
          <w:szCs w:val="21"/>
        </w:rPr>
        <w:t>而言，由于通常需要将大量非临床信息（特别是当原料药是新的分子实体或尚未作为新药物</w:t>
      </w:r>
      <w:r w:rsidR="00804CCB">
        <w:rPr>
          <w:rFonts w:hAnsi="宋体" w:cs="Arial"/>
          <w:szCs w:val="21"/>
        </w:rPr>
        <w:t>申请</w:t>
      </w:r>
      <w:r w:rsidR="00DA5A30">
        <w:rPr>
          <w:rFonts w:hAnsi="宋体" w:cs="Arial" w:hint="eastAsia"/>
          <w:szCs w:val="21"/>
        </w:rPr>
        <w:t>主题</w:t>
      </w:r>
      <w:r w:rsidRPr="003A42A7">
        <w:rPr>
          <w:rFonts w:hAnsi="宋体" w:cs="Arial"/>
          <w:szCs w:val="21"/>
        </w:rPr>
        <w:t>的</w:t>
      </w:r>
      <w:r w:rsidRPr="003A42A7">
        <w:rPr>
          <w:rFonts w:cs="Arial"/>
          <w:szCs w:val="21"/>
        </w:rPr>
        <w:t>NME</w:t>
      </w:r>
      <w:r w:rsidRPr="003A42A7">
        <w:rPr>
          <w:rFonts w:hAnsi="宋体" w:cs="Arial"/>
          <w:szCs w:val="21"/>
        </w:rPr>
        <w:t>时）的相对较长主要终点的时间线进行</w:t>
      </w:r>
      <w:r w:rsidR="003F2652">
        <w:rPr>
          <w:rFonts w:hAnsi="宋体" w:cs="Arial" w:hint="eastAsia"/>
          <w:szCs w:val="21"/>
        </w:rPr>
        <w:t>合并</w:t>
      </w:r>
      <w:r w:rsidRPr="003A42A7">
        <w:rPr>
          <w:rFonts w:hAnsi="宋体" w:cs="Arial"/>
          <w:szCs w:val="21"/>
        </w:rPr>
        <w:t>（例如，</w:t>
      </w:r>
      <w:r w:rsidRPr="003A42A7">
        <w:rPr>
          <w:rFonts w:cs="Arial"/>
          <w:szCs w:val="21"/>
        </w:rPr>
        <w:t>12</w:t>
      </w:r>
      <w:r w:rsidRPr="003A42A7">
        <w:rPr>
          <w:rFonts w:hAnsi="宋体" w:cs="Arial"/>
          <w:szCs w:val="21"/>
        </w:rPr>
        <w:t>个月或更长时间），申请人可能考虑使用模块</w:t>
      </w:r>
      <w:r w:rsidRPr="003A42A7">
        <w:rPr>
          <w:rFonts w:cs="Arial"/>
          <w:szCs w:val="21"/>
        </w:rPr>
        <w:t>PMA</w:t>
      </w:r>
      <w:r w:rsidRPr="003A42A7">
        <w:rPr>
          <w:rFonts w:hAnsi="宋体" w:cs="Arial"/>
          <w:szCs w:val="21"/>
        </w:rPr>
        <w:t>申请程序。</w:t>
      </w:r>
      <w:r>
        <w:rPr>
          <w:rStyle w:val="aa"/>
          <w:rFonts w:hAnsi="宋体" w:cs="Arial"/>
          <w:szCs w:val="21"/>
        </w:rPr>
        <w:footnoteReference w:id="7"/>
      </w:r>
      <w:r w:rsidRPr="003A42A7">
        <w:rPr>
          <w:rFonts w:cs="Arial"/>
          <w:szCs w:val="21"/>
        </w:rPr>
        <w:t xml:space="preserve"> </w:t>
      </w:r>
      <w:r w:rsidRPr="003A42A7">
        <w:rPr>
          <w:rFonts w:hAnsi="宋体" w:cs="Arial"/>
          <w:szCs w:val="21"/>
        </w:rPr>
        <w:t>模块</w:t>
      </w:r>
      <w:r w:rsidRPr="003A42A7">
        <w:rPr>
          <w:rFonts w:cs="Arial"/>
          <w:szCs w:val="21"/>
        </w:rPr>
        <w:t>PMA</w:t>
      </w:r>
      <w:r w:rsidRPr="003A42A7">
        <w:rPr>
          <w:rFonts w:hAnsi="宋体" w:cs="Arial"/>
          <w:szCs w:val="21"/>
        </w:rPr>
        <w:t>申请</w:t>
      </w:r>
      <w:r w:rsidR="00DA5A30">
        <w:rPr>
          <w:rFonts w:hAnsi="宋体" w:cs="Arial" w:hint="eastAsia"/>
          <w:szCs w:val="21"/>
        </w:rPr>
        <w:t>是</w:t>
      </w:r>
      <w:r w:rsidRPr="003A42A7">
        <w:rPr>
          <w:rFonts w:hAnsi="宋体" w:cs="Arial"/>
          <w:szCs w:val="21"/>
        </w:rPr>
        <w:t>在不同时间点完成和提交的各个部分或模块</w:t>
      </w:r>
      <w:r w:rsidR="00DA5A30">
        <w:rPr>
          <w:rFonts w:hAnsi="宋体" w:cs="Arial" w:hint="eastAsia"/>
          <w:szCs w:val="21"/>
        </w:rPr>
        <w:t>的汇编</w:t>
      </w:r>
      <w:r w:rsidRPr="003A42A7">
        <w:rPr>
          <w:rFonts w:hAnsi="宋体" w:cs="Arial"/>
          <w:szCs w:val="21"/>
        </w:rPr>
        <w:t>。这些模块构成了完整的申请文件。与模块方法相关的潜在优势是如果</w:t>
      </w:r>
      <w:r w:rsidRPr="003A42A7">
        <w:rPr>
          <w:rFonts w:cs="Arial"/>
          <w:szCs w:val="21"/>
        </w:rPr>
        <w:t>FDA</w:t>
      </w:r>
      <w:r w:rsidRPr="003A42A7">
        <w:rPr>
          <w:rFonts w:hAnsi="宋体" w:cs="Arial"/>
          <w:szCs w:val="21"/>
        </w:rPr>
        <w:t>发现在特定部分中存在任何缺陷，申请人能够在审核阶段的早期解决这些问题，而不会到传统</w:t>
      </w:r>
      <w:r w:rsidRPr="003A42A7">
        <w:rPr>
          <w:rFonts w:cs="Arial"/>
          <w:szCs w:val="21"/>
        </w:rPr>
        <w:t>PMA</w:t>
      </w:r>
      <w:r w:rsidRPr="003A42A7">
        <w:rPr>
          <w:rFonts w:hAnsi="宋体" w:cs="Arial"/>
          <w:szCs w:val="21"/>
        </w:rPr>
        <w:t>申请（在一次</w:t>
      </w:r>
      <w:r w:rsidR="00804CCB">
        <w:rPr>
          <w:rFonts w:hAnsi="宋体" w:cs="Arial"/>
          <w:szCs w:val="21"/>
        </w:rPr>
        <w:t>申请</w:t>
      </w:r>
      <w:r w:rsidRPr="003A42A7">
        <w:rPr>
          <w:rFonts w:hAnsi="宋体" w:cs="Arial"/>
          <w:szCs w:val="21"/>
        </w:rPr>
        <w:t>时，提交全部申请文件）时进行解决。</w:t>
      </w:r>
      <w:r>
        <w:rPr>
          <w:rStyle w:val="aa"/>
          <w:rFonts w:hAnsi="宋体" w:cs="Arial"/>
          <w:szCs w:val="21"/>
        </w:rPr>
        <w:footnoteReference w:id="8"/>
      </w:r>
    </w:p>
    <w:p w:rsidR="00912723" w:rsidRPr="00E9094C" w:rsidRDefault="00912723" w:rsidP="00E9094C">
      <w:pPr>
        <w:pStyle w:val="3"/>
      </w:pPr>
      <w:bookmarkStart w:id="18" w:name="_Toc495607216"/>
      <w:bookmarkStart w:id="19" w:name="_Toc497753764"/>
      <w:r w:rsidRPr="00E9094C">
        <w:t>5.</w:t>
      </w:r>
      <w:r w:rsidR="006C4294" w:rsidRPr="00E9094C">
        <w:tab/>
      </w:r>
      <w:r w:rsidRPr="00034086">
        <w:t>主文件</w:t>
      </w:r>
      <w:bookmarkEnd w:id="18"/>
      <w:bookmarkEnd w:id="19"/>
    </w:p>
    <w:p w:rsidR="00912723" w:rsidRPr="003A42A7" w:rsidRDefault="00912723" w:rsidP="00726277">
      <w:pPr>
        <w:spacing w:beforeLines="100" w:before="312" w:afterLines="100" w:after="312"/>
        <w:rPr>
          <w:rFonts w:cs="Arial"/>
          <w:szCs w:val="21"/>
        </w:rPr>
      </w:pPr>
      <w:r w:rsidRPr="003A42A7">
        <w:rPr>
          <w:rFonts w:hAnsi="宋体" w:cs="Arial"/>
          <w:szCs w:val="21"/>
        </w:rPr>
        <w:t>药物主文件（</w:t>
      </w:r>
      <w:r w:rsidRPr="003A42A7">
        <w:rPr>
          <w:rFonts w:cs="Arial"/>
          <w:szCs w:val="21"/>
        </w:rPr>
        <w:t>DMF</w:t>
      </w:r>
      <w:r w:rsidRPr="003A42A7">
        <w:rPr>
          <w:rFonts w:hAnsi="宋体" w:cs="Arial"/>
          <w:szCs w:val="21"/>
        </w:rPr>
        <w:t>）和器械主文件（</w:t>
      </w:r>
      <w:r w:rsidRPr="003A42A7">
        <w:rPr>
          <w:rFonts w:cs="Arial"/>
          <w:szCs w:val="21"/>
        </w:rPr>
        <w:t>MAF</w:t>
      </w:r>
      <w:r w:rsidRPr="003A42A7">
        <w:rPr>
          <w:rFonts w:hAnsi="宋体" w:cs="Arial"/>
          <w:szCs w:val="21"/>
        </w:rPr>
        <w:t>）允许向</w:t>
      </w:r>
      <w:r w:rsidRPr="003A42A7">
        <w:rPr>
          <w:rFonts w:cs="Arial"/>
          <w:szCs w:val="21"/>
        </w:rPr>
        <w:t>FDA</w:t>
      </w:r>
      <w:r w:rsidRPr="003A42A7">
        <w:rPr>
          <w:rFonts w:hAnsi="宋体" w:cs="Arial"/>
          <w:szCs w:val="21"/>
        </w:rPr>
        <w:t>提交所有权信息，以便于使各方而不是信息所有者依靠这些信息。在获得主文件持有者允许后，第三方申请人可能依靠主文件中的信息来支持第三方向</w:t>
      </w:r>
      <w:r w:rsidRPr="003A42A7">
        <w:rPr>
          <w:rFonts w:cs="Arial"/>
          <w:szCs w:val="21"/>
        </w:rPr>
        <w:t>FDA</w:t>
      </w:r>
      <w:r w:rsidRPr="003A42A7">
        <w:rPr>
          <w:rFonts w:hAnsi="宋体" w:cs="Arial"/>
          <w:szCs w:val="21"/>
        </w:rPr>
        <w:t>进行申请（例如，</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），即使主文件内容仍归主文件持有者所有（参见</w:t>
      </w:r>
      <w:r w:rsidRPr="003A42A7">
        <w:rPr>
          <w:rFonts w:cs="Arial"/>
          <w:szCs w:val="21"/>
        </w:rPr>
        <w:t>21 CFR 314.420</w:t>
      </w:r>
      <w:r w:rsidR="00DA5A30">
        <w:rPr>
          <w:rFonts w:hAnsi="宋体" w:cs="Arial" w:hint="eastAsia"/>
          <w:szCs w:val="21"/>
        </w:rPr>
        <w:t>、</w:t>
      </w:r>
      <w:r w:rsidRPr="003A42A7">
        <w:rPr>
          <w:rFonts w:cs="Arial"/>
          <w:szCs w:val="21"/>
        </w:rPr>
        <w:t>814.3(d</w:t>
      </w:r>
      <w:r w:rsidR="00DA5A30" w:rsidRPr="003A42A7">
        <w:rPr>
          <w:rFonts w:cs="Arial"/>
          <w:szCs w:val="21"/>
        </w:rPr>
        <w:t>)</w:t>
      </w:r>
      <w:r w:rsidR="00DA5A30">
        <w:rPr>
          <w:rFonts w:cs="Arial" w:hint="eastAsia"/>
          <w:szCs w:val="21"/>
        </w:rPr>
        <w:t>、</w:t>
      </w:r>
      <w:r w:rsidRPr="003A42A7">
        <w:rPr>
          <w:rFonts w:cs="Arial"/>
          <w:szCs w:val="21"/>
        </w:rPr>
        <w:t>814.9(a)</w:t>
      </w:r>
      <w:r w:rsidRPr="003A42A7">
        <w:rPr>
          <w:rFonts w:hAnsi="宋体" w:cs="Arial"/>
          <w:szCs w:val="21"/>
        </w:rPr>
        <w:t>）。除非第三方申请人在申请过程中提交了</w:t>
      </w:r>
      <w:r w:rsidRPr="003A42A7">
        <w:rPr>
          <w:rFonts w:cs="Arial"/>
          <w:szCs w:val="21"/>
        </w:rPr>
        <w:t>DMF</w:t>
      </w:r>
      <w:r w:rsidRPr="003A42A7">
        <w:rPr>
          <w:rFonts w:hAnsi="宋体" w:cs="Arial"/>
          <w:szCs w:val="21"/>
        </w:rPr>
        <w:t>或</w:t>
      </w:r>
      <w:r w:rsidRPr="003A42A7">
        <w:rPr>
          <w:rFonts w:cs="Arial"/>
          <w:szCs w:val="21"/>
        </w:rPr>
        <w:t>MAF</w:t>
      </w:r>
      <w:r w:rsidRPr="003A42A7">
        <w:rPr>
          <w:rFonts w:hAnsi="宋体" w:cs="Arial"/>
          <w:szCs w:val="21"/>
        </w:rPr>
        <w:t>持有者的授权信（</w:t>
      </w:r>
      <w:r w:rsidRPr="003A42A7">
        <w:rPr>
          <w:rFonts w:cs="Arial"/>
          <w:szCs w:val="21"/>
        </w:rPr>
        <w:t>LOA</w:t>
      </w:r>
      <w:r w:rsidRPr="003A42A7">
        <w:rPr>
          <w:rFonts w:hAnsi="宋体" w:cs="Arial"/>
          <w:szCs w:val="21"/>
        </w:rPr>
        <w:t>）（即，授权</w:t>
      </w:r>
      <w:r w:rsidRPr="003A42A7">
        <w:rPr>
          <w:rFonts w:cs="Arial"/>
          <w:szCs w:val="21"/>
        </w:rPr>
        <w:t>FDA</w:t>
      </w:r>
      <w:r w:rsidRPr="003A42A7">
        <w:rPr>
          <w:rFonts w:hAnsi="宋体" w:cs="Arial"/>
          <w:szCs w:val="21"/>
        </w:rPr>
        <w:t>参考支持申请的主文件），否则机构将不审核用于支持第三方申请的</w:t>
      </w:r>
      <w:r w:rsidRPr="003A42A7">
        <w:rPr>
          <w:rFonts w:cs="Arial"/>
          <w:szCs w:val="21"/>
        </w:rPr>
        <w:t>DMF</w:t>
      </w:r>
      <w:r w:rsidRPr="003A42A7">
        <w:rPr>
          <w:rFonts w:hAnsi="宋体" w:cs="Arial"/>
          <w:szCs w:val="21"/>
        </w:rPr>
        <w:t>或</w:t>
      </w:r>
      <w:r w:rsidRPr="003A42A7">
        <w:rPr>
          <w:rFonts w:cs="Arial"/>
          <w:szCs w:val="21"/>
        </w:rPr>
        <w:t>MAF</w:t>
      </w:r>
      <w:r w:rsidRPr="003A42A7">
        <w:rPr>
          <w:rFonts w:hAnsi="宋体" w:cs="Arial"/>
          <w:szCs w:val="21"/>
        </w:rPr>
        <w:t>。</w:t>
      </w:r>
      <w:r>
        <w:rPr>
          <w:rStyle w:val="aa"/>
          <w:rFonts w:hAnsi="宋体" w:cs="Arial"/>
          <w:szCs w:val="21"/>
        </w:rPr>
        <w:footnoteReference w:id="9"/>
      </w:r>
    </w:p>
    <w:p w:rsidR="00912723" w:rsidRDefault="00912723" w:rsidP="00912723">
      <w:pPr>
        <w:widowControl/>
        <w:snapToGrid/>
        <w:spacing w:line="240" w:lineRule="auto"/>
        <w:jc w:val="left"/>
        <w:rPr>
          <w:rFonts w:cs="Arial"/>
          <w:szCs w:val="21"/>
        </w:rPr>
      </w:pPr>
      <w:r>
        <w:rPr>
          <w:rFonts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如药物主文件</w:t>
      </w:r>
      <w:proofErr w:type="gramStart"/>
      <w:r w:rsidR="00403ADB">
        <w:rPr>
          <w:rFonts w:hAnsi="宋体" w:cs="Arial" w:hint="eastAsia"/>
          <w:szCs w:val="21"/>
        </w:rPr>
        <w:t>指南</w:t>
      </w:r>
      <w:r w:rsidRPr="003A42A7">
        <w:rPr>
          <w:rFonts w:hAnsi="宋体" w:cs="Arial"/>
          <w:szCs w:val="21"/>
        </w:rPr>
        <w:t>第</w:t>
      </w:r>
      <w:proofErr w:type="gramEnd"/>
      <w:r w:rsidRPr="003A42A7">
        <w:rPr>
          <w:rFonts w:cs="Arial"/>
          <w:szCs w:val="21"/>
        </w:rPr>
        <w:t>IV.C</w:t>
      </w:r>
      <w:r w:rsidRPr="003A42A7">
        <w:rPr>
          <w:rFonts w:hAnsi="宋体" w:cs="Arial"/>
          <w:szCs w:val="21"/>
        </w:rPr>
        <w:t>部分所述，每个</w:t>
      </w:r>
      <w:r w:rsidRPr="003A42A7">
        <w:rPr>
          <w:rFonts w:cs="Arial"/>
          <w:szCs w:val="21"/>
        </w:rPr>
        <w:t>DMF</w:t>
      </w:r>
      <w:r w:rsidRPr="003A42A7">
        <w:rPr>
          <w:rFonts w:hAnsi="宋体" w:cs="Arial"/>
          <w:szCs w:val="21"/>
        </w:rPr>
        <w:t>应仅包含一类信息和全部支持数据。如果</w:t>
      </w:r>
      <w:r w:rsidRPr="003A42A7">
        <w:rPr>
          <w:rFonts w:cs="Arial"/>
          <w:szCs w:val="21"/>
        </w:rPr>
        <w:t>DMF</w:t>
      </w:r>
      <w:r w:rsidR="00403ADB">
        <w:rPr>
          <w:rFonts w:hAnsi="宋体" w:cs="Arial" w:hint="eastAsia"/>
          <w:szCs w:val="21"/>
        </w:rPr>
        <w:t>管理不完善</w:t>
      </w:r>
      <w:r w:rsidRPr="003A42A7">
        <w:rPr>
          <w:rFonts w:hAnsi="宋体" w:cs="Arial"/>
          <w:szCs w:val="21"/>
        </w:rPr>
        <w:t>或不充分，应将其退回给提交者并附上药物主文件人员的解释信，并且该文件将不指定</w:t>
      </w:r>
      <w:r w:rsidRPr="003A42A7">
        <w:rPr>
          <w:rFonts w:cs="Arial"/>
          <w:szCs w:val="21"/>
        </w:rPr>
        <w:t>DMF</w:t>
      </w:r>
      <w:r w:rsidRPr="003A42A7">
        <w:rPr>
          <w:rFonts w:hAnsi="宋体" w:cs="Arial"/>
          <w:szCs w:val="21"/>
        </w:rPr>
        <w:t>编号。如果您打算提交不符合药物主文件</w:t>
      </w:r>
      <w:r w:rsidR="00403ADB">
        <w:rPr>
          <w:rFonts w:hAnsi="宋体" w:cs="Arial" w:hint="eastAsia"/>
          <w:szCs w:val="21"/>
        </w:rPr>
        <w:t>指南</w:t>
      </w:r>
      <w:r w:rsidRPr="003A42A7">
        <w:rPr>
          <w:rFonts w:hAnsi="宋体" w:cs="Arial"/>
          <w:szCs w:val="21"/>
        </w:rPr>
        <w:t>的</w:t>
      </w:r>
      <w:r w:rsidRPr="003A42A7">
        <w:rPr>
          <w:rFonts w:cs="Arial"/>
          <w:szCs w:val="21"/>
        </w:rPr>
        <w:t>DMF</w:t>
      </w:r>
      <w:r w:rsidRPr="003A42A7">
        <w:rPr>
          <w:rFonts w:hAnsi="宋体" w:cs="Arial"/>
          <w:szCs w:val="21"/>
        </w:rPr>
        <w:t>，我们建议您在提交前与合理的审核部门或药物主文件负责人员取得联系。</w:t>
      </w:r>
    </w:p>
    <w:p w:rsidR="00912723" w:rsidRPr="003A42A7" w:rsidRDefault="00912723" w:rsidP="00726277">
      <w:pPr>
        <w:spacing w:beforeLines="100" w:before="312" w:afterLines="100" w:after="312"/>
        <w:rPr>
          <w:rFonts w:cs="Arial"/>
          <w:szCs w:val="21"/>
        </w:rPr>
      </w:pPr>
      <w:r w:rsidRPr="003A42A7">
        <w:rPr>
          <w:rFonts w:hAnsi="宋体" w:cs="Arial"/>
          <w:szCs w:val="21"/>
        </w:rPr>
        <w:t>我们建议打算引用（或存档）</w:t>
      </w:r>
      <w:r w:rsidRPr="003A42A7">
        <w:rPr>
          <w:rFonts w:cs="Arial"/>
          <w:szCs w:val="21"/>
        </w:rPr>
        <w:t>DMF</w:t>
      </w:r>
      <w:r w:rsidRPr="003A42A7">
        <w:rPr>
          <w:rFonts w:hAnsi="宋体" w:cs="Arial"/>
          <w:szCs w:val="21"/>
        </w:rPr>
        <w:t>的申办方</w:t>
      </w:r>
      <w:r w:rsidR="00403ADB">
        <w:rPr>
          <w:rFonts w:hAnsi="宋体" w:cs="Arial" w:hint="eastAsia"/>
          <w:szCs w:val="21"/>
        </w:rPr>
        <w:t>可</w:t>
      </w:r>
      <w:r w:rsidRPr="003A42A7">
        <w:rPr>
          <w:rFonts w:hAnsi="宋体" w:cs="Arial"/>
          <w:szCs w:val="21"/>
        </w:rPr>
        <w:t>为药物主文件负责人员</w:t>
      </w:r>
      <w:r w:rsidR="00403ADB">
        <w:rPr>
          <w:rFonts w:hAnsi="宋体" w:cs="Arial" w:hint="eastAsia"/>
          <w:szCs w:val="21"/>
        </w:rPr>
        <w:t>提供</w:t>
      </w:r>
      <w:r w:rsidRPr="003A42A7">
        <w:rPr>
          <w:rFonts w:hAnsi="宋体" w:cs="Arial"/>
          <w:szCs w:val="21"/>
        </w:rPr>
        <w:t>充分时间</w:t>
      </w:r>
      <w:r w:rsidR="00403ADB">
        <w:rPr>
          <w:rFonts w:hAnsi="宋体" w:cs="Arial" w:hint="eastAsia"/>
          <w:szCs w:val="21"/>
        </w:rPr>
        <w:t>，</w:t>
      </w:r>
      <w:r w:rsidRPr="003A42A7">
        <w:rPr>
          <w:rFonts w:hAnsi="宋体" w:cs="Arial"/>
          <w:szCs w:val="21"/>
        </w:rPr>
        <w:t>以</w:t>
      </w:r>
      <w:r w:rsidR="00403ADB">
        <w:rPr>
          <w:rFonts w:hAnsi="宋体" w:cs="Arial" w:hint="eastAsia"/>
          <w:szCs w:val="21"/>
        </w:rPr>
        <w:t>管理方式确实</w:t>
      </w:r>
      <w:r w:rsidRPr="003A42A7">
        <w:rPr>
          <w:rFonts w:cs="Arial"/>
          <w:szCs w:val="21"/>
        </w:rPr>
        <w:t>DMF</w:t>
      </w:r>
      <w:r w:rsidR="00403ADB">
        <w:rPr>
          <w:rFonts w:hAnsi="宋体" w:cs="Arial" w:hint="eastAsia"/>
          <w:szCs w:val="21"/>
        </w:rPr>
        <w:t>的充分性</w:t>
      </w:r>
      <w:r w:rsidRPr="003A42A7">
        <w:rPr>
          <w:rFonts w:hAnsi="宋体" w:cs="Arial"/>
          <w:szCs w:val="21"/>
        </w:rPr>
        <w:t>，并在提交</w:t>
      </w:r>
      <w:r w:rsidRPr="003A42A7">
        <w:rPr>
          <w:rFonts w:cs="Arial"/>
          <w:szCs w:val="21"/>
        </w:rPr>
        <w:t>IDE</w:t>
      </w:r>
      <w:r w:rsidRPr="003A42A7">
        <w:rPr>
          <w:rFonts w:hAnsi="宋体" w:cs="Arial"/>
          <w:szCs w:val="21"/>
        </w:rPr>
        <w:t>前（</w:t>
      </w:r>
      <w:r w:rsidRPr="003A42A7">
        <w:rPr>
          <w:rFonts w:cs="Arial"/>
          <w:szCs w:val="21"/>
        </w:rPr>
        <w:t>IDE</w:t>
      </w:r>
      <w:r w:rsidRPr="003A42A7">
        <w:rPr>
          <w:rFonts w:hAnsi="宋体" w:cs="Arial"/>
          <w:szCs w:val="21"/>
        </w:rPr>
        <w:t>申请的审核期为</w:t>
      </w:r>
      <w:r w:rsidRPr="003A42A7">
        <w:rPr>
          <w:rFonts w:cs="Arial"/>
          <w:szCs w:val="21"/>
        </w:rPr>
        <w:t>30</w:t>
      </w:r>
      <w:r w:rsidRPr="003A42A7">
        <w:rPr>
          <w:rFonts w:hAnsi="宋体" w:cs="Arial"/>
          <w:szCs w:val="21"/>
        </w:rPr>
        <w:t>天），指定</w:t>
      </w:r>
      <w:r w:rsidRPr="003A42A7">
        <w:rPr>
          <w:rFonts w:cs="Arial"/>
          <w:szCs w:val="21"/>
        </w:rPr>
        <w:t>DMF</w:t>
      </w:r>
      <w:r w:rsidRPr="003A42A7">
        <w:rPr>
          <w:rFonts w:hAnsi="宋体" w:cs="Arial"/>
          <w:szCs w:val="21"/>
        </w:rPr>
        <w:t>编号。此外，引用</w:t>
      </w:r>
      <w:r w:rsidRPr="003A42A7">
        <w:rPr>
          <w:rFonts w:cs="Arial"/>
          <w:szCs w:val="21"/>
        </w:rPr>
        <w:t>DMF</w:t>
      </w:r>
      <w:r w:rsidRPr="003A42A7">
        <w:rPr>
          <w:rFonts w:hAnsi="宋体" w:cs="Arial"/>
          <w:szCs w:val="21"/>
        </w:rPr>
        <w:t>或</w:t>
      </w:r>
      <w:r w:rsidRPr="003A42A7">
        <w:rPr>
          <w:rFonts w:cs="Arial"/>
          <w:szCs w:val="21"/>
        </w:rPr>
        <w:t>MAF</w:t>
      </w:r>
      <w:r w:rsidRPr="003A42A7">
        <w:rPr>
          <w:rFonts w:hAnsi="宋体" w:cs="Arial"/>
          <w:szCs w:val="21"/>
        </w:rPr>
        <w:t>作为</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支持数据来源的申办方应清楚识别出参考信息的</w:t>
      </w:r>
      <w:proofErr w:type="gramStart"/>
      <w:r w:rsidRPr="003A42A7">
        <w:rPr>
          <w:rFonts w:hAnsi="宋体" w:cs="Arial"/>
          <w:szCs w:val="21"/>
        </w:rPr>
        <w:t>明确卷</w:t>
      </w:r>
      <w:proofErr w:type="gramEnd"/>
      <w:r w:rsidRPr="003A42A7">
        <w:rPr>
          <w:rFonts w:hAnsi="宋体" w:cs="Arial"/>
          <w:szCs w:val="21"/>
        </w:rPr>
        <w:t>号和页码，以便于审核。</w:t>
      </w:r>
    </w:p>
    <w:p w:rsidR="00912723" w:rsidRPr="003A42A7" w:rsidRDefault="00912723" w:rsidP="00726277">
      <w:pPr>
        <w:spacing w:beforeLines="100" w:before="312" w:afterLines="100" w:after="312"/>
        <w:rPr>
          <w:rFonts w:cs="Arial"/>
          <w:szCs w:val="21"/>
        </w:rPr>
      </w:pPr>
      <w:r w:rsidRPr="003A42A7">
        <w:rPr>
          <w:rFonts w:hAnsi="宋体" w:cs="Arial"/>
          <w:szCs w:val="21"/>
        </w:rPr>
        <w:t>我们尚未发布关于器械主文件内容的</w:t>
      </w:r>
      <w:r w:rsidR="00403ADB">
        <w:rPr>
          <w:rFonts w:hAnsi="宋体" w:cs="Arial" w:hint="eastAsia"/>
          <w:szCs w:val="21"/>
        </w:rPr>
        <w:t>指南</w:t>
      </w:r>
      <w:r w:rsidRPr="003A42A7">
        <w:rPr>
          <w:rFonts w:hAnsi="宋体" w:cs="Arial"/>
          <w:szCs w:val="21"/>
        </w:rPr>
        <w:t>。总之，如果</w:t>
      </w:r>
      <w:r w:rsidR="00471F5D">
        <w:rPr>
          <w:rFonts w:hAnsi="宋体" w:cs="Arial" w:hint="eastAsia"/>
          <w:szCs w:val="21"/>
        </w:rPr>
        <w:t>MAF</w:t>
      </w:r>
      <w:r w:rsidRPr="003A42A7">
        <w:rPr>
          <w:rFonts w:hAnsi="宋体" w:cs="Arial"/>
          <w:szCs w:val="21"/>
        </w:rPr>
        <w:t>性质不真实并且不包含可能被合理视为行业秘密或机密商业信息的信息，我们将不接受作为</w:t>
      </w:r>
      <w:r w:rsidRPr="003A42A7">
        <w:rPr>
          <w:rFonts w:cs="Arial"/>
          <w:szCs w:val="21"/>
        </w:rPr>
        <w:t>MAF</w:t>
      </w:r>
      <w:r w:rsidRPr="003A42A7">
        <w:rPr>
          <w:rFonts w:hAnsi="宋体" w:cs="Arial"/>
          <w:szCs w:val="21"/>
        </w:rPr>
        <w:t>进行</w:t>
      </w:r>
      <w:r w:rsidR="00804CCB">
        <w:rPr>
          <w:rFonts w:hAnsi="宋体" w:cs="Arial"/>
          <w:szCs w:val="21"/>
        </w:rPr>
        <w:t>申请</w:t>
      </w:r>
      <w:r w:rsidRPr="003A42A7">
        <w:rPr>
          <w:rFonts w:hAnsi="宋体" w:cs="Arial"/>
          <w:szCs w:val="21"/>
        </w:rPr>
        <w:t>。</w:t>
      </w:r>
    </w:p>
    <w:p w:rsidR="00912723" w:rsidRPr="00E9094C" w:rsidRDefault="00912723" w:rsidP="00E9094C">
      <w:pPr>
        <w:pStyle w:val="3"/>
      </w:pPr>
      <w:bookmarkStart w:id="20" w:name="_Toc495607217"/>
      <w:bookmarkStart w:id="21" w:name="_Toc497753765"/>
      <w:r w:rsidRPr="00E9094C">
        <w:t>6.</w:t>
      </w:r>
      <w:r w:rsidR="006C4294" w:rsidRPr="00E9094C">
        <w:tab/>
      </w:r>
      <w:r w:rsidRPr="00034086">
        <w:t>授权信（</w:t>
      </w:r>
      <w:r w:rsidRPr="00E9094C">
        <w:t>LOA</w:t>
      </w:r>
      <w:r w:rsidRPr="00E9094C">
        <w:rPr>
          <w:rFonts w:hint="eastAsia"/>
        </w:rPr>
        <w:t>）</w:t>
      </w:r>
      <w:bookmarkEnd w:id="20"/>
      <w:bookmarkEnd w:id="21"/>
    </w:p>
    <w:p w:rsidR="00912723" w:rsidRPr="003A42A7" w:rsidRDefault="00912723" w:rsidP="00726277">
      <w:pPr>
        <w:spacing w:beforeLines="100" w:before="312" w:afterLines="100" w:after="312"/>
        <w:rPr>
          <w:rFonts w:cs="Arial"/>
          <w:szCs w:val="21"/>
        </w:rPr>
      </w:pPr>
      <w:r w:rsidRPr="003A42A7">
        <w:rPr>
          <w:rFonts w:cs="Arial"/>
          <w:szCs w:val="21"/>
        </w:rPr>
        <w:t>LOA</w:t>
      </w:r>
      <w:r w:rsidRPr="003A42A7">
        <w:rPr>
          <w:rFonts w:hAnsi="宋体" w:cs="Arial"/>
          <w:szCs w:val="21"/>
        </w:rPr>
        <w:t>授权</w:t>
      </w:r>
      <w:r w:rsidRPr="003A42A7">
        <w:rPr>
          <w:rFonts w:cs="Arial"/>
          <w:szCs w:val="21"/>
        </w:rPr>
        <w:t>FDA</w:t>
      </w:r>
      <w:r w:rsidRPr="003A42A7">
        <w:rPr>
          <w:rFonts w:hAnsi="宋体" w:cs="Arial"/>
          <w:szCs w:val="21"/>
        </w:rPr>
        <w:t>在审核诸如</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等申请时，参考诸如</w:t>
      </w:r>
      <w:r w:rsidRPr="003A42A7">
        <w:rPr>
          <w:rFonts w:cs="Arial"/>
          <w:szCs w:val="21"/>
        </w:rPr>
        <w:t>NDA</w:t>
      </w:r>
      <w:r w:rsidRPr="003A42A7">
        <w:rPr>
          <w:rFonts w:hAnsi="宋体" w:cs="Arial"/>
          <w:szCs w:val="21"/>
        </w:rPr>
        <w:t>、</w:t>
      </w:r>
      <w:r w:rsidRPr="003A42A7">
        <w:rPr>
          <w:rFonts w:cs="Arial"/>
          <w:szCs w:val="21"/>
        </w:rPr>
        <w:t>IND</w:t>
      </w:r>
      <w:r w:rsidRPr="003A42A7">
        <w:rPr>
          <w:rFonts w:hAnsi="宋体" w:cs="Arial"/>
          <w:szCs w:val="21"/>
        </w:rPr>
        <w:t>、</w:t>
      </w:r>
      <w:r w:rsidRPr="003A42A7">
        <w:rPr>
          <w:rFonts w:cs="Arial"/>
          <w:szCs w:val="21"/>
        </w:rPr>
        <w:t>ANDA</w:t>
      </w:r>
      <w:r w:rsidRPr="003A42A7">
        <w:rPr>
          <w:rFonts w:hAnsi="宋体" w:cs="Arial"/>
          <w:szCs w:val="21"/>
        </w:rPr>
        <w:t>、</w:t>
      </w:r>
      <w:r w:rsidRPr="003A42A7">
        <w:rPr>
          <w:rFonts w:cs="Arial"/>
          <w:szCs w:val="21"/>
        </w:rPr>
        <w:t>DMF</w:t>
      </w:r>
      <w:r w:rsidRPr="003A42A7">
        <w:rPr>
          <w:rFonts w:hAnsi="宋体" w:cs="Arial"/>
          <w:szCs w:val="21"/>
        </w:rPr>
        <w:t>、</w:t>
      </w:r>
      <w:r w:rsidRPr="003A42A7">
        <w:rPr>
          <w:rFonts w:cs="Arial"/>
          <w:szCs w:val="21"/>
        </w:rPr>
        <w:t>MAF</w:t>
      </w:r>
      <w:r w:rsidRPr="003A42A7">
        <w:rPr>
          <w:rFonts w:hAnsi="宋体" w:cs="Arial"/>
          <w:szCs w:val="21"/>
        </w:rPr>
        <w:t>、</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等其他法规提交文件中所含的信息。作为针对</w:t>
      </w:r>
      <w:r w:rsidRPr="003A42A7">
        <w:rPr>
          <w:rFonts w:cs="Arial"/>
          <w:szCs w:val="21"/>
        </w:rPr>
        <w:t>DES</w:t>
      </w:r>
      <w:r w:rsidRPr="003A42A7">
        <w:rPr>
          <w:rFonts w:hAnsi="宋体" w:cs="Arial"/>
          <w:szCs w:val="21"/>
        </w:rPr>
        <w:t>的</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审核的部分内容，仅当</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申请人提交文件持有者的</w:t>
      </w:r>
      <w:r w:rsidRPr="003A42A7">
        <w:rPr>
          <w:rFonts w:cs="Arial"/>
          <w:szCs w:val="21"/>
        </w:rPr>
        <w:t>LOA</w:t>
      </w:r>
      <w:r w:rsidRPr="003A42A7">
        <w:rPr>
          <w:rFonts w:hAnsi="宋体" w:cs="Arial"/>
          <w:szCs w:val="21"/>
        </w:rPr>
        <w:t>（授权</w:t>
      </w:r>
      <w:r w:rsidRPr="003A42A7">
        <w:rPr>
          <w:rFonts w:cs="Arial"/>
          <w:szCs w:val="21"/>
        </w:rPr>
        <w:t>FDA</w:t>
      </w:r>
      <w:r w:rsidRPr="003A42A7">
        <w:rPr>
          <w:rFonts w:hAnsi="宋体" w:cs="Arial"/>
          <w:szCs w:val="21"/>
        </w:rPr>
        <w:t>参考支持</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申请的文件）时，</w:t>
      </w:r>
      <w:r w:rsidRPr="003A42A7">
        <w:rPr>
          <w:rFonts w:cs="Arial"/>
          <w:szCs w:val="21"/>
        </w:rPr>
        <w:t>FDA</w:t>
      </w:r>
      <w:r w:rsidRPr="003A42A7">
        <w:rPr>
          <w:rFonts w:hAnsi="宋体" w:cs="Arial"/>
          <w:szCs w:val="21"/>
        </w:rPr>
        <w:t>将审核参考文件中的信息。准许</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申请人访问信息的程度是由相关各方之间的商业协议决定。</w:t>
      </w:r>
      <w:r w:rsidRPr="003A42A7">
        <w:rPr>
          <w:rFonts w:cs="Arial"/>
          <w:szCs w:val="21"/>
        </w:rPr>
        <w:t>LOA</w:t>
      </w:r>
      <w:r w:rsidRPr="003A42A7">
        <w:rPr>
          <w:rFonts w:hAnsi="宋体" w:cs="Arial"/>
          <w:szCs w:val="21"/>
        </w:rPr>
        <w:t>可能为申请人提供依靠法规文件中全部信息的授权，或如果不完全包含引用权利，则仅依靠文件的特定部分。应纳入</w:t>
      </w:r>
      <w:r w:rsidRPr="003A42A7">
        <w:rPr>
          <w:rFonts w:cs="Arial"/>
          <w:szCs w:val="21"/>
        </w:rPr>
        <w:t>LOA</w:t>
      </w:r>
      <w:r w:rsidRPr="003A42A7">
        <w:rPr>
          <w:rFonts w:hAnsi="宋体" w:cs="Arial"/>
          <w:szCs w:val="21"/>
        </w:rPr>
        <w:t>副本以作为原始</w:t>
      </w:r>
      <w:r w:rsidRPr="003A42A7">
        <w:rPr>
          <w:rFonts w:cs="Arial"/>
          <w:szCs w:val="21"/>
        </w:rPr>
        <w:t>IDE</w:t>
      </w:r>
      <w:r w:rsidRPr="003A42A7">
        <w:rPr>
          <w:rFonts w:hAnsi="宋体" w:cs="Arial"/>
          <w:szCs w:val="21"/>
        </w:rPr>
        <w:t>和后续</w:t>
      </w:r>
      <w:r w:rsidRPr="003A42A7">
        <w:rPr>
          <w:rFonts w:cs="Arial"/>
          <w:szCs w:val="21"/>
        </w:rPr>
        <w:t>PMA</w:t>
      </w:r>
      <w:r w:rsidRPr="003A42A7">
        <w:rPr>
          <w:rFonts w:hAnsi="宋体" w:cs="Arial"/>
          <w:szCs w:val="21"/>
        </w:rPr>
        <w:t>申请的部分内容，而将原版</w:t>
      </w:r>
      <w:r w:rsidRPr="003A42A7">
        <w:rPr>
          <w:rFonts w:cs="Arial"/>
          <w:szCs w:val="21"/>
        </w:rPr>
        <w:t>LOA</w:t>
      </w:r>
      <w:r w:rsidRPr="003A42A7">
        <w:rPr>
          <w:rFonts w:hAnsi="宋体" w:cs="Arial"/>
          <w:szCs w:val="21"/>
        </w:rPr>
        <w:t>提交至</w:t>
      </w:r>
      <w:r w:rsidRPr="003A42A7">
        <w:rPr>
          <w:rFonts w:cs="Arial"/>
          <w:szCs w:val="21"/>
        </w:rPr>
        <w:t>DMF</w:t>
      </w:r>
      <w:r w:rsidRPr="003A42A7">
        <w:rPr>
          <w:rFonts w:hAnsi="宋体" w:cs="Arial"/>
          <w:szCs w:val="21"/>
        </w:rPr>
        <w:t>。（应参考药物主文件指导性文件中的第</w:t>
      </w:r>
      <w:r w:rsidRPr="003A42A7">
        <w:rPr>
          <w:rFonts w:cs="Arial"/>
          <w:szCs w:val="21"/>
        </w:rPr>
        <w:t>V.A</w:t>
      </w:r>
      <w:r w:rsidRPr="003A42A7">
        <w:rPr>
          <w:rFonts w:hAnsi="宋体" w:cs="Arial"/>
          <w:szCs w:val="21"/>
        </w:rPr>
        <w:t>部分以获得纳入</w:t>
      </w:r>
      <w:r w:rsidRPr="003A42A7">
        <w:rPr>
          <w:rFonts w:cs="Arial"/>
          <w:szCs w:val="21"/>
        </w:rPr>
        <w:t>LOA</w:t>
      </w:r>
      <w:r w:rsidRPr="003A42A7">
        <w:rPr>
          <w:rFonts w:hAnsi="宋体" w:cs="Arial"/>
          <w:szCs w:val="21"/>
        </w:rPr>
        <w:t>的明确信息）</w:t>
      </w:r>
    </w:p>
    <w:p w:rsidR="00912723" w:rsidRPr="003A42A7" w:rsidRDefault="00912723" w:rsidP="00726277">
      <w:pPr>
        <w:spacing w:beforeLines="100" w:before="312" w:afterLines="100" w:after="312"/>
        <w:rPr>
          <w:rFonts w:cs="Arial"/>
          <w:szCs w:val="21"/>
        </w:rPr>
      </w:pPr>
      <w:r w:rsidRPr="003A42A7">
        <w:rPr>
          <w:rFonts w:cs="Arial"/>
          <w:szCs w:val="21"/>
        </w:rPr>
        <w:t>LOA</w:t>
      </w:r>
      <w:r w:rsidRPr="003A42A7">
        <w:rPr>
          <w:rFonts w:hAnsi="宋体" w:cs="Arial"/>
          <w:szCs w:val="21"/>
        </w:rPr>
        <w:t>应授权</w:t>
      </w:r>
      <w:r w:rsidRPr="003A42A7">
        <w:rPr>
          <w:rFonts w:cs="Arial"/>
          <w:szCs w:val="21"/>
        </w:rPr>
        <w:t>FDA</w:t>
      </w:r>
      <w:r w:rsidRPr="003A42A7">
        <w:rPr>
          <w:rFonts w:hAnsi="宋体" w:cs="Arial"/>
          <w:szCs w:val="21"/>
        </w:rPr>
        <w:t>参考或参考并讨论一份法规</w:t>
      </w:r>
      <w:r w:rsidR="00804CCB">
        <w:rPr>
          <w:rFonts w:hAnsi="宋体" w:cs="Arial"/>
          <w:szCs w:val="21"/>
        </w:rPr>
        <w:t>申请</w:t>
      </w:r>
      <w:r w:rsidRPr="003A42A7">
        <w:rPr>
          <w:rFonts w:hAnsi="宋体" w:cs="Arial"/>
          <w:szCs w:val="21"/>
        </w:rPr>
        <w:t>文件（例如，</w:t>
      </w:r>
      <w:r w:rsidRPr="003A42A7">
        <w:rPr>
          <w:rFonts w:cs="Arial"/>
          <w:szCs w:val="21"/>
        </w:rPr>
        <w:t>NDA</w:t>
      </w:r>
      <w:r w:rsidR="00471F5D">
        <w:rPr>
          <w:rFonts w:hAnsi="宋体" w:cs="Arial" w:hint="eastAsia"/>
          <w:szCs w:val="21"/>
        </w:rPr>
        <w:t>、</w:t>
      </w:r>
      <w:r w:rsidRPr="003A42A7">
        <w:rPr>
          <w:rFonts w:cs="Arial"/>
          <w:szCs w:val="21"/>
        </w:rPr>
        <w:t>IND</w:t>
      </w:r>
      <w:r w:rsidR="00471F5D">
        <w:rPr>
          <w:rFonts w:hAnsi="宋体" w:cs="Arial" w:hint="eastAsia"/>
          <w:szCs w:val="21"/>
        </w:rPr>
        <w:t>、</w:t>
      </w:r>
      <w:r w:rsidRPr="003A42A7">
        <w:rPr>
          <w:rFonts w:cs="Arial"/>
          <w:szCs w:val="21"/>
        </w:rPr>
        <w:t>ANDA</w:t>
      </w:r>
      <w:r w:rsidR="00471F5D">
        <w:rPr>
          <w:rFonts w:hAnsi="宋体" w:cs="Arial" w:hint="eastAsia"/>
          <w:szCs w:val="21"/>
        </w:rPr>
        <w:t>、</w:t>
      </w:r>
      <w:r w:rsidRPr="003A42A7">
        <w:rPr>
          <w:rFonts w:cs="Arial"/>
          <w:szCs w:val="21"/>
        </w:rPr>
        <w:t>DMF</w:t>
      </w:r>
      <w:r w:rsidR="00471F5D">
        <w:rPr>
          <w:rFonts w:hAnsi="宋体" w:cs="Arial" w:hint="eastAsia"/>
          <w:szCs w:val="21"/>
        </w:rPr>
        <w:t>、</w:t>
      </w:r>
      <w:r w:rsidRPr="003A42A7">
        <w:rPr>
          <w:rFonts w:cs="Arial"/>
          <w:szCs w:val="21"/>
        </w:rPr>
        <w:t>MAF</w:t>
      </w:r>
      <w:r w:rsidR="00471F5D">
        <w:rPr>
          <w:rFonts w:hAnsi="宋体" w:cs="Arial" w:hint="eastAsia"/>
          <w:szCs w:val="21"/>
        </w:rPr>
        <w:t>、</w:t>
      </w:r>
      <w:r w:rsidRPr="003A42A7">
        <w:rPr>
          <w:rFonts w:cs="Arial"/>
          <w:szCs w:val="21"/>
        </w:rPr>
        <w:t>IDE</w:t>
      </w:r>
      <w:r w:rsidR="00471F5D">
        <w:rPr>
          <w:rFonts w:hAnsi="宋体" w:cs="Arial" w:hint="eastAsia"/>
          <w:szCs w:val="21"/>
        </w:rPr>
        <w:t>、</w:t>
      </w:r>
      <w:r w:rsidRPr="003A42A7">
        <w:rPr>
          <w:rFonts w:cs="Arial"/>
          <w:szCs w:val="21"/>
        </w:rPr>
        <w:t>PMA</w:t>
      </w:r>
      <w:r w:rsidRPr="003A42A7">
        <w:rPr>
          <w:rFonts w:hAnsi="宋体" w:cs="Arial"/>
          <w:szCs w:val="21"/>
        </w:rPr>
        <w:t>）所涵盖的信息，以便于支持另一项法规</w:t>
      </w:r>
      <w:r w:rsidR="00804CCB">
        <w:rPr>
          <w:rFonts w:hAnsi="宋体" w:cs="Arial"/>
          <w:szCs w:val="21"/>
        </w:rPr>
        <w:t>申请</w:t>
      </w:r>
      <w:r w:rsidRPr="003A42A7">
        <w:rPr>
          <w:rFonts w:hAnsi="宋体" w:cs="Arial"/>
          <w:szCs w:val="21"/>
        </w:rPr>
        <w:t>（例如，</w:t>
      </w:r>
      <w:r w:rsidRPr="003A42A7">
        <w:rPr>
          <w:rFonts w:cs="Arial"/>
          <w:szCs w:val="21"/>
        </w:rPr>
        <w:t>IDE</w:t>
      </w:r>
      <w:r w:rsidR="00471F5D">
        <w:rPr>
          <w:rFonts w:hAnsi="宋体" w:cs="Arial" w:hint="eastAsia"/>
          <w:szCs w:val="21"/>
        </w:rPr>
        <w:t>、</w:t>
      </w:r>
      <w:r w:rsidRPr="003A42A7">
        <w:rPr>
          <w:rFonts w:cs="Arial"/>
          <w:szCs w:val="21"/>
        </w:rPr>
        <w:t>PMA</w:t>
      </w:r>
      <w:r w:rsidRPr="003A42A7">
        <w:rPr>
          <w:rFonts w:hAnsi="宋体" w:cs="Arial"/>
          <w:szCs w:val="21"/>
        </w:rPr>
        <w:t>）。</w:t>
      </w:r>
    </w:p>
    <w:p w:rsidR="00912723" w:rsidRPr="003A42A7" w:rsidRDefault="00912723" w:rsidP="00726277">
      <w:pPr>
        <w:spacing w:beforeLines="100" w:before="312" w:afterLines="100" w:after="312"/>
        <w:rPr>
          <w:rFonts w:cs="Arial"/>
          <w:szCs w:val="21"/>
        </w:rPr>
      </w:pPr>
      <w:r w:rsidRPr="003A42A7">
        <w:rPr>
          <w:rFonts w:hAnsi="宋体" w:cs="Arial"/>
          <w:szCs w:val="21"/>
        </w:rPr>
        <w:t>利用授权信中的引用权利，</w:t>
      </w:r>
      <w:r w:rsidRPr="003A42A7">
        <w:rPr>
          <w:rFonts w:cs="Arial"/>
          <w:szCs w:val="21"/>
        </w:rPr>
        <w:t>FDA</w:t>
      </w:r>
      <w:r w:rsidRPr="003A42A7">
        <w:rPr>
          <w:rFonts w:hAnsi="宋体" w:cs="Arial"/>
          <w:szCs w:val="21"/>
        </w:rPr>
        <w:t>将无需与第三方申请人讨论所引用</w:t>
      </w:r>
      <w:r w:rsidR="00804CCB">
        <w:rPr>
          <w:rFonts w:hAnsi="宋体" w:cs="Arial"/>
          <w:szCs w:val="21"/>
        </w:rPr>
        <w:t>申请</w:t>
      </w:r>
      <w:r w:rsidRPr="003A42A7">
        <w:rPr>
          <w:rFonts w:hAnsi="宋体" w:cs="Arial"/>
          <w:szCs w:val="21"/>
        </w:rPr>
        <w:t>文件的内容。一旦</w:t>
      </w:r>
      <w:r w:rsidRPr="003A42A7">
        <w:rPr>
          <w:rFonts w:cs="Arial"/>
          <w:szCs w:val="21"/>
        </w:rPr>
        <w:t>FDA</w:t>
      </w:r>
      <w:r w:rsidRPr="003A42A7">
        <w:rPr>
          <w:rFonts w:hAnsi="宋体" w:cs="Arial"/>
          <w:szCs w:val="21"/>
        </w:rPr>
        <w:t>在审核引用的</w:t>
      </w:r>
      <w:r w:rsidR="00804CCB">
        <w:rPr>
          <w:rFonts w:hAnsi="宋体" w:cs="Arial"/>
          <w:szCs w:val="21"/>
        </w:rPr>
        <w:t>申请</w:t>
      </w:r>
      <w:r w:rsidRPr="003A42A7">
        <w:rPr>
          <w:rFonts w:hAnsi="宋体" w:cs="Arial"/>
          <w:szCs w:val="21"/>
        </w:rPr>
        <w:t>文件时出现悬而未决的问题时，机构将</w:t>
      </w:r>
      <w:r w:rsidR="00471F5D">
        <w:rPr>
          <w:rFonts w:hAnsi="宋体" w:cs="Arial" w:hint="eastAsia"/>
          <w:szCs w:val="21"/>
        </w:rPr>
        <w:t>通知</w:t>
      </w:r>
      <w:r w:rsidRPr="003A42A7">
        <w:rPr>
          <w:rFonts w:hAnsi="宋体" w:cs="Arial"/>
          <w:szCs w:val="21"/>
        </w:rPr>
        <w:t>第三方申请人必须由引用申请文件持有者充分解决悬而未决问题的一般性质。或者，如果引用</w:t>
      </w:r>
      <w:r w:rsidR="00804CCB">
        <w:rPr>
          <w:rFonts w:hAnsi="宋体" w:cs="Arial"/>
          <w:szCs w:val="21"/>
        </w:rPr>
        <w:t>申请</w:t>
      </w:r>
      <w:r w:rsidRPr="003A42A7">
        <w:rPr>
          <w:rFonts w:hAnsi="宋体" w:cs="Arial"/>
          <w:szCs w:val="21"/>
        </w:rPr>
        <w:t>文件持有者选择不解决该悬而未决问题，第三方申请人可独立形成申请数据。</w:t>
      </w:r>
    </w:p>
    <w:p w:rsidR="00912723" w:rsidRDefault="00912723" w:rsidP="00912723">
      <w:pPr>
        <w:widowControl/>
        <w:snapToGrid/>
        <w:spacing w:line="240" w:lineRule="auto"/>
        <w:jc w:val="left"/>
        <w:rPr>
          <w:rFonts w:cs="Arial"/>
          <w:szCs w:val="21"/>
        </w:rPr>
      </w:pPr>
      <w:r>
        <w:rPr>
          <w:rFonts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引用和讨论</w:t>
      </w:r>
      <w:proofErr w:type="gramStart"/>
      <w:r w:rsidRPr="003A42A7">
        <w:rPr>
          <w:rFonts w:hAnsi="宋体" w:cs="Arial"/>
          <w:szCs w:val="21"/>
        </w:rPr>
        <w:t>授权信</w:t>
      </w:r>
      <w:proofErr w:type="gramEnd"/>
      <w:r w:rsidRPr="003A42A7">
        <w:rPr>
          <w:rFonts w:hAnsi="宋体" w:cs="Arial"/>
          <w:szCs w:val="21"/>
        </w:rPr>
        <w:t>将允许</w:t>
      </w:r>
      <w:r w:rsidRPr="003A42A7">
        <w:rPr>
          <w:rFonts w:cs="Arial"/>
          <w:szCs w:val="21"/>
        </w:rPr>
        <w:t>FDA</w:t>
      </w:r>
      <w:r w:rsidRPr="003A42A7">
        <w:rPr>
          <w:rFonts w:hAnsi="宋体" w:cs="Arial"/>
          <w:szCs w:val="21"/>
        </w:rPr>
        <w:t>引用</w:t>
      </w:r>
      <w:r w:rsidR="00804CCB">
        <w:rPr>
          <w:rFonts w:hAnsi="宋体" w:cs="Arial"/>
          <w:szCs w:val="21"/>
        </w:rPr>
        <w:t>申请</w:t>
      </w:r>
      <w:r w:rsidRPr="003A42A7">
        <w:rPr>
          <w:rFonts w:hAnsi="宋体" w:cs="Arial"/>
          <w:szCs w:val="21"/>
        </w:rPr>
        <w:t>文件作为第三方申请文件的部分内容进行审核，并且允许</w:t>
      </w:r>
      <w:r w:rsidRPr="003A42A7">
        <w:rPr>
          <w:rFonts w:cs="Arial"/>
          <w:szCs w:val="21"/>
        </w:rPr>
        <w:t>FDA</w:t>
      </w:r>
      <w:r w:rsidRPr="003A42A7">
        <w:rPr>
          <w:rFonts w:hAnsi="宋体" w:cs="Arial"/>
          <w:szCs w:val="21"/>
        </w:rPr>
        <w:t>与第三方申请人讨论引用</w:t>
      </w:r>
      <w:r w:rsidR="00804CCB">
        <w:rPr>
          <w:rFonts w:hAnsi="宋体" w:cs="Arial"/>
          <w:szCs w:val="21"/>
        </w:rPr>
        <w:t>申请</w:t>
      </w:r>
      <w:r w:rsidRPr="003A42A7">
        <w:rPr>
          <w:rFonts w:hAnsi="宋体" w:cs="Arial"/>
          <w:szCs w:val="21"/>
        </w:rPr>
        <w:t>文件中的信息。一旦</w:t>
      </w:r>
      <w:r w:rsidRPr="003A42A7">
        <w:rPr>
          <w:rFonts w:cs="Arial"/>
          <w:szCs w:val="21"/>
        </w:rPr>
        <w:t>FDA</w:t>
      </w:r>
      <w:r w:rsidRPr="003A42A7">
        <w:rPr>
          <w:rFonts w:hAnsi="宋体" w:cs="Arial"/>
          <w:szCs w:val="21"/>
        </w:rPr>
        <w:t>在审核直接适用于第三方</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的引用</w:t>
      </w:r>
      <w:r w:rsidR="00804CCB">
        <w:rPr>
          <w:rFonts w:hAnsi="宋体" w:cs="Arial"/>
          <w:szCs w:val="21"/>
        </w:rPr>
        <w:t>申请</w:t>
      </w:r>
      <w:r w:rsidRPr="003A42A7">
        <w:rPr>
          <w:rFonts w:hAnsi="宋体" w:cs="Arial"/>
          <w:szCs w:val="21"/>
        </w:rPr>
        <w:t>文件时出现悬而未决的问题，该讨论许可允许机构直接与</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申请人讨论这些问题，而不需要</w:t>
      </w:r>
      <w:r w:rsidRPr="003A42A7">
        <w:rPr>
          <w:rFonts w:cs="Arial"/>
          <w:szCs w:val="21"/>
        </w:rPr>
        <w:t>FDA</w:t>
      </w:r>
      <w:r w:rsidRPr="003A42A7">
        <w:rPr>
          <w:rFonts w:hAnsi="宋体" w:cs="Arial"/>
          <w:szCs w:val="21"/>
        </w:rPr>
        <w:t>单独与引用</w:t>
      </w:r>
      <w:r w:rsidR="00804CCB">
        <w:rPr>
          <w:rFonts w:hAnsi="宋体" w:cs="Arial"/>
          <w:szCs w:val="21"/>
        </w:rPr>
        <w:t>申请</w:t>
      </w:r>
      <w:r w:rsidRPr="003A42A7">
        <w:rPr>
          <w:rFonts w:hAnsi="宋体" w:cs="Arial"/>
          <w:szCs w:val="21"/>
        </w:rPr>
        <w:t>文件持有者讨论特定问题。</w:t>
      </w:r>
    </w:p>
    <w:p w:rsidR="00912723" w:rsidRPr="00912723" w:rsidRDefault="00912723" w:rsidP="00190686">
      <w:pPr>
        <w:pStyle w:val="2"/>
        <w:spacing w:before="312" w:after="312"/>
      </w:pPr>
      <w:bookmarkStart w:id="22" w:name="_Toc495607218"/>
      <w:bookmarkStart w:id="23" w:name="_Toc497753766"/>
      <w:r w:rsidRPr="006C4294">
        <w:t>C.</w:t>
      </w:r>
      <w:r w:rsidR="00C87435" w:rsidRPr="006C4294">
        <w:tab/>
      </w:r>
      <w:r w:rsidRPr="00912723">
        <w:t>最小负担</w:t>
      </w:r>
      <w:r w:rsidR="00E84CF0">
        <w:rPr>
          <w:rFonts w:hint="eastAsia"/>
        </w:rPr>
        <w:t>手段</w:t>
      </w:r>
      <w:r w:rsidRPr="00912723">
        <w:t>原则</w:t>
      </w:r>
      <w:bookmarkEnd w:id="22"/>
      <w:bookmarkEnd w:id="23"/>
    </w:p>
    <w:p w:rsidR="00912723" w:rsidRPr="003A42A7" w:rsidRDefault="00912723" w:rsidP="00726277">
      <w:pPr>
        <w:spacing w:beforeLines="100" w:before="312" w:afterLines="100" w:after="312"/>
        <w:rPr>
          <w:rFonts w:cs="Arial"/>
          <w:szCs w:val="21"/>
        </w:rPr>
      </w:pPr>
      <w:r w:rsidRPr="003A42A7">
        <w:rPr>
          <w:rFonts w:hAnsi="宋体" w:cs="Arial"/>
          <w:szCs w:val="21"/>
        </w:rPr>
        <w:t>在本指导性</w:t>
      </w:r>
      <w:proofErr w:type="gramStart"/>
      <w:r w:rsidRPr="003A42A7">
        <w:rPr>
          <w:rFonts w:hAnsi="宋体" w:cs="Arial"/>
          <w:szCs w:val="21"/>
        </w:rPr>
        <w:t>文件文件</w:t>
      </w:r>
      <w:proofErr w:type="gramEnd"/>
      <w:r w:rsidRPr="003A42A7">
        <w:rPr>
          <w:rFonts w:hAnsi="宋体" w:cs="Arial"/>
          <w:szCs w:val="21"/>
        </w:rPr>
        <w:t>中识别出的问题是我们相信应在冠状动脉</w:t>
      </w:r>
      <w:r w:rsidRPr="003A42A7">
        <w:rPr>
          <w:rFonts w:cs="Arial"/>
          <w:szCs w:val="21"/>
        </w:rPr>
        <w:t>DES</w:t>
      </w:r>
      <w:r w:rsidRPr="003A42A7">
        <w:rPr>
          <w:rFonts w:hAnsi="宋体" w:cs="Arial"/>
          <w:szCs w:val="21"/>
        </w:rPr>
        <w:t>上市前解决的问题。在制定本</w:t>
      </w:r>
      <w:r w:rsidR="00E84CF0">
        <w:rPr>
          <w:rFonts w:hAnsi="宋体" w:cs="Arial" w:hint="eastAsia"/>
          <w:szCs w:val="21"/>
        </w:rPr>
        <w:t>指南</w:t>
      </w:r>
      <w:r w:rsidRPr="003A42A7">
        <w:rPr>
          <w:rFonts w:hAnsi="宋体" w:cs="Arial"/>
          <w:szCs w:val="21"/>
        </w:rPr>
        <w:t>时，我们仔细思考了相关的法定标准，以便于机构决策。我们</w:t>
      </w:r>
      <w:r w:rsidR="00E84CF0">
        <w:rPr>
          <w:rFonts w:hAnsi="宋体" w:cs="Arial" w:hint="eastAsia"/>
          <w:szCs w:val="21"/>
        </w:rPr>
        <w:t>相信</w:t>
      </w:r>
      <w:r w:rsidRPr="003A42A7">
        <w:rPr>
          <w:rFonts w:hAnsi="宋体" w:cs="Arial"/>
          <w:szCs w:val="21"/>
        </w:rPr>
        <w:t>我们已经识别出了用于解决本</w:t>
      </w:r>
      <w:r w:rsidR="00E84CF0">
        <w:rPr>
          <w:rFonts w:hAnsi="宋体" w:cs="Arial" w:hint="eastAsia"/>
          <w:szCs w:val="21"/>
        </w:rPr>
        <w:t>指南</w:t>
      </w:r>
      <w:r w:rsidRPr="003A42A7">
        <w:rPr>
          <w:rFonts w:hAnsi="宋体" w:cs="Arial"/>
          <w:szCs w:val="21"/>
        </w:rPr>
        <w:t>中存在问题的最小负担方法。但是，如果您相信存在解决问题的更简便方法，我们建议您遵循行业指南解决最小负担问题的建议方法中所概述的规程。</w:t>
      </w:r>
    </w:p>
    <w:p w:rsidR="00912723" w:rsidRPr="00912723" w:rsidRDefault="00912723" w:rsidP="00190686">
      <w:pPr>
        <w:pStyle w:val="1"/>
        <w:spacing w:before="312" w:after="312"/>
      </w:pPr>
      <w:bookmarkStart w:id="24" w:name="_Toc495607219"/>
      <w:bookmarkStart w:id="25" w:name="_Toc497753767"/>
      <w:r w:rsidRPr="00912723">
        <w:t>II</w:t>
      </w:r>
      <w:r w:rsidRPr="006C4294">
        <w:t>I.</w:t>
      </w:r>
      <w:r w:rsidR="00C87435" w:rsidRPr="006C4294">
        <w:tab/>
      </w:r>
      <w:r w:rsidRPr="00912723">
        <w:t>药物洗脱支架的产品开发路径</w:t>
      </w:r>
      <w:bookmarkEnd w:id="24"/>
      <w:bookmarkEnd w:id="25"/>
    </w:p>
    <w:p w:rsidR="00912723" w:rsidRPr="003A42A7" w:rsidRDefault="00912723" w:rsidP="00726277">
      <w:pPr>
        <w:spacing w:beforeLines="100" w:before="312" w:afterLines="100" w:after="312"/>
        <w:rPr>
          <w:rFonts w:cs="Arial"/>
          <w:szCs w:val="21"/>
        </w:rPr>
      </w:pPr>
      <w:r w:rsidRPr="003A42A7">
        <w:rPr>
          <w:rFonts w:hAnsi="宋体" w:cs="Arial"/>
          <w:szCs w:val="21"/>
        </w:rPr>
        <w:t>新</w:t>
      </w:r>
      <w:r w:rsidRPr="003A42A7">
        <w:rPr>
          <w:rFonts w:cs="Arial"/>
          <w:szCs w:val="21"/>
        </w:rPr>
        <w:t>DES</w:t>
      </w:r>
      <w:r w:rsidRPr="003A42A7">
        <w:rPr>
          <w:rFonts w:hAnsi="宋体" w:cs="Arial"/>
          <w:szCs w:val="21"/>
        </w:rPr>
        <w:t>的开发要求彻底探究旨在进行临床应用产品（例如，支架、聚合物</w:t>
      </w:r>
      <w:r w:rsidRPr="003A42A7">
        <w:rPr>
          <w:rFonts w:cs="Arial"/>
          <w:szCs w:val="21"/>
        </w:rPr>
        <w:t>/</w:t>
      </w:r>
      <w:r w:rsidRPr="003A42A7">
        <w:rPr>
          <w:rFonts w:hAnsi="宋体" w:cs="Arial"/>
          <w:szCs w:val="21"/>
        </w:rPr>
        <w:t>载体和药物）、复合最终</w:t>
      </w:r>
      <w:r w:rsidRPr="003A42A7">
        <w:rPr>
          <w:rFonts w:cs="Arial"/>
          <w:szCs w:val="21"/>
        </w:rPr>
        <w:t>DES</w:t>
      </w:r>
      <w:r w:rsidRPr="003A42A7">
        <w:rPr>
          <w:rFonts w:hAnsi="宋体" w:cs="Arial"/>
          <w:szCs w:val="21"/>
        </w:rPr>
        <w:t>和</w:t>
      </w:r>
      <w:r w:rsidR="00E84CF0">
        <w:rPr>
          <w:rFonts w:hAnsi="宋体" w:cs="Arial" w:hint="eastAsia"/>
          <w:szCs w:val="21"/>
        </w:rPr>
        <w:t>输送</w:t>
      </w:r>
      <w:r w:rsidRPr="003A42A7">
        <w:rPr>
          <w:rFonts w:hAnsi="宋体" w:cs="Arial"/>
          <w:szCs w:val="21"/>
        </w:rPr>
        <w:t>系统全部相关成分的安全性。由于</w:t>
      </w:r>
      <w:r w:rsidR="00E27162">
        <w:rPr>
          <w:rFonts w:hAnsi="宋体" w:cs="Arial"/>
          <w:szCs w:val="21"/>
        </w:rPr>
        <w:t>成品</w:t>
      </w:r>
      <w:r w:rsidRPr="003A42A7">
        <w:rPr>
          <w:rFonts w:hAnsi="宋体" w:cs="Arial"/>
          <w:szCs w:val="21"/>
        </w:rPr>
        <w:t>的作用（如药物释放谱）将影响单独成分的评估，特别是原料药，</w:t>
      </w:r>
      <w:r w:rsidRPr="003A42A7">
        <w:rPr>
          <w:rFonts w:cs="Arial"/>
          <w:szCs w:val="21"/>
        </w:rPr>
        <w:t>DES</w:t>
      </w:r>
      <w:r w:rsidRPr="003A42A7">
        <w:rPr>
          <w:rFonts w:hAnsi="宋体" w:cs="Arial"/>
          <w:szCs w:val="21"/>
        </w:rPr>
        <w:t>的开发可能存在许多挑战。但是，直到生成的安全性信息足以支持</w:t>
      </w:r>
      <w:r w:rsidR="00E84CF0">
        <w:rPr>
          <w:rFonts w:hAnsi="宋体" w:cs="Arial" w:hint="eastAsia"/>
          <w:szCs w:val="21"/>
        </w:rPr>
        <w:t>根据</w:t>
      </w:r>
      <w:r w:rsidRPr="003A42A7">
        <w:rPr>
          <w:rFonts w:cs="Arial"/>
          <w:szCs w:val="21"/>
        </w:rPr>
        <w:t>IDE</w:t>
      </w:r>
      <w:r w:rsidRPr="003A42A7">
        <w:rPr>
          <w:rFonts w:hAnsi="宋体" w:cs="Arial"/>
          <w:szCs w:val="21"/>
        </w:rPr>
        <w:t>将</w:t>
      </w:r>
      <w:r w:rsidRPr="003A42A7">
        <w:rPr>
          <w:rFonts w:cs="Arial"/>
          <w:szCs w:val="21"/>
        </w:rPr>
        <w:t>DES</w:t>
      </w:r>
      <w:r w:rsidRPr="003A42A7">
        <w:rPr>
          <w:rFonts w:hAnsi="宋体" w:cs="Arial"/>
          <w:szCs w:val="21"/>
        </w:rPr>
        <w:t>引入</w:t>
      </w:r>
      <w:r w:rsidR="00E84CF0">
        <w:rPr>
          <w:rFonts w:hAnsi="宋体" w:cs="Arial" w:hint="eastAsia"/>
          <w:szCs w:val="21"/>
        </w:rPr>
        <w:t>人类</w:t>
      </w:r>
      <w:r w:rsidRPr="003A42A7">
        <w:rPr>
          <w:rFonts w:hAnsi="宋体" w:cs="Arial"/>
          <w:szCs w:val="21"/>
        </w:rPr>
        <w:t>之前，仅限于通过体外试验和动物试验对</w:t>
      </w:r>
      <w:r w:rsidR="00E27162">
        <w:rPr>
          <w:rFonts w:hAnsi="宋体" w:cs="Arial"/>
          <w:szCs w:val="21"/>
        </w:rPr>
        <w:t>成品</w:t>
      </w:r>
      <w:r w:rsidRPr="003A42A7">
        <w:rPr>
          <w:rFonts w:hAnsi="宋体" w:cs="Arial"/>
          <w:szCs w:val="21"/>
        </w:rPr>
        <w:t>进行试验。</w:t>
      </w:r>
    </w:p>
    <w:p w:rsidR="00912723" w:rsidRPr="003A42A7" w:rsidRDefault="00912723" w:rsidP="00726277">
      <w:pPr>
        <w:spacing w:beforeLines="100" w:before="312" w:afterLines="100" w:after="312"/>
        <w:rPr>
          <w:rFonts w:cs="Arial"/>
          <w:szCs w:val="21"/>
        </w:rPr>
      </w:pPr>
      <w:r w:rsidRPr="003A42A7">
        <w:rPr>
          <w:rFonts w:hAnsi="宋体" w:cs="Arial"/>
          <w:szCs w:val="21"/>
        </w:rPr>
        <w:t>下述直接对潜在开发路径进行了概述。下述部分讨论了可能影响</w:t>
      </w:r>
      <w:r w:rsidRPr="003A42A7">
        <w:rPr>
          <w:rFonts w:cs="Arial"/>
          <w:szCs w:val="21"/>
        </w:rPr>
        <w:t>DES</w:t>
      </w:r>
      <w:r w:rsidRPr="003A42A7">
        <w:rPr>
          <w:rFonts w:hAnsi="宋体" w:cs="Arial"/>
          <w:szCs w:val="21"/>
        </w:rPr>
        <w:t>开发路径的因素以及之前每种成分范围和了解药物局部和潜在全身</w:t>
      </w:r>
      <w:r w:rsidR="00340B8B">
        <w:rPr>
          <w:rFonts w:hAnsi="宋体" w:cs="Arial"/>
          <w:szCs w:val="21"/>
        </w:rPr>
        <w:t>作用</w:t>
      </w:r>
      <w:r w:rsidRPr="003A42A7">
        <w:rPr>
          <w:rFonts w:hAnsi="宋体" w:cs="Arial"/>
          <w:szCs w:val="21"/>
        </w:rPr>
        <w:t>的需要将如何影响新生成信息的数量。申办方和申请人将仔细考虑本部分中的全部信息，以为特定</w:t>
      </w:r>
      <w:r w:rsidRPr="003A42A7">
        <w:rPr>
          <w:rFonts w:cs="Arial"/>
          <w:szCs w:val="21"/>
        </w:rPr>
        <w:t>DES</w:t>
      </w:r>
      <w:r w:rsidR="00E84CF0">
        <w:rPr>
          <w:rFonts w:hAnsi="宋体" w:cs="Arial" w:hint="eastAsia"/>
          <w:szCs w:val="21"/>
        </w:rPr>
        <w:t>确定</w:t>
      </w:r>
      <w:r w:rsidRPr="003A42A7">
        <w:rPr>
          <w:rFonts w:hAnsi="宋体" w:cs="Arial"/>
          <w:szCs w:val="21"/>
        </w:rPr>
        <w:t>合理的开发路径。</w:t>
      </w:r>
    </w:p>
    <w:p w:rsidR="00912723" w:rsidRPr="00912723" w:rsidRDefault="00912723" w:rsidP="00190686">
      <w:pPr>
        <w:pStyle w:val="2"/>
        <w:spacing w:before="312" w:after="312"/>
      </w:pPr>
      <w:bookmarkStart w:id="26" w:name="_Toc495607220"/>
      <w:bookmarkStart w:id="27" w:name="_Toc497753768"/>
      <w:r w:rsidRPr="006C4294">
        <w:t>A.</w:t>
      </w:r>
      <w:r w:rsidR="00C87435" w:rsidRPr="006C4294">
        <w:tab/>
      </w:r>
      <w:r w:rsidRPr="00912723">
        <w:t>DES</w:t>
      </w:r>
      <w:r w:rsidRPr="00912723">
        <w:t>开发路径</w:t>
      </w:r>
      <w:r w:rsidRPr="00912723">
        <w:t>-</w:t>
      </w:r>
      <w:r w:rsidRPr="00912723">
        <w:t>概述</w:t>
      </w:r>
      <w:bookmarkEnd w:id="26"/>
      <w:bookmarkEnd w:id="27"/>
    </w:p>
    <w:p w:rsidR="00912723" w:rsidRPr="003A42A7" w:rsidRDefault="00912723" w:rsidP="00726277">
      <w:pPr>
        <w:spacing w:beforeLines="100" w:before="312" w:afterLines="100" w:after="312"/>
        <w:rPr>
          <w:rFonts w:cs="Arial"/>
          <w:szCs w:val="21"/>
        </w:rPr>
      </w:pPr>
      <w:r w:rsidRPr="003A42A7">
        <w:rPr>
          <w:rFonts w:hAnsi="宋体" w:cs="Arial"/>
          <w:szCs w:val="21"/>
        </w:rPr>
        <w:t>开发过程从选择药物、聚合物或</w:t>
      </w:r>
      <w:r w:rsidR="00804CCB">
        <w:rPr>
          <w:rFonts w:hAnsi="宋体" w:cs="Arial"/>
          <w:szCs w:val="21"/>
        </w:rPr>
        <w:t>其他</w:t>
      </w:r>
      <w:r w:rsidRPr="003A42A7">
        <w:rPr>
          <w:rFonts w:hAnsi="宋体" w:cs="Arial"/>
          <w:szCs w:val="21"/>
        </w:rPr>
        <w:t>载体（如果适用）和支架平台开始。可通过之前演示的性能来选择支架平台，或支架平台可以是为作为</w:t>
      </w:r>
      <w:r w:rsidRPr="003A42A7">
        <w:rPr>
          <w:rFonts w:cs="Arial"/>
          <w:szCs w:val="21"/>
        </w:rPr>
        <w:t>DES</w:t>
      </w:r>
      <w:r w:rsidRPr="003A42A7">
        <w:rPr>
          <w:rFonts w:hAnsi="宋体" w:cs="Arial"/>
          <w:szCs w:val="21"/>
        </w:rPr>
        <w:t>使用而明确开发的一种新设计。在选择聚合物或</w:t>
      </w:r>
      <w:r w:rsidR="00804CCB">
        <w:rPr>
          <w:rFonts w:hAnsi="宋体" w:cs="Arial"/>
          <w:szCs w:val="21"/>
        </w:rPr>
        <w:t>其他</w:t>
      </w:r>
      <w:r w:rsidRPr="003A42A7">
        <w:rPr>
          <w:rFonts w:hAnsi="宋体" w:cs="Arial"/>
          <w:szCs w:val="21"/>
        </w:rPr>
        <w:t>载体时，注意事项将包括下述：</w:t>
      </w:r>
    </w:p>
    <w:p w:rsidR="00912723" w:rsidRDefault="00912723" w:rsidP="00912723">
      <w:pPr>
        <w:widowControl/>
        <w:snapToGrid/>
        <w:spacing w:line="240" w:lineRule="auto"/>
        <w:jc w:val="left"/>
        <w:rPr>
          <w:rFonts w:cs="Arial"/>
          <w:szCs w:val="21"/>
        </w:rPr>
      </w:pPr>
      <w:r>
        <w:rPr>
          <w:rFonts w:cs="Arial"/>
          <w:szCs w:val="21"/>
        </w:rPr>
        <w:br w:type="page"/>
      </w:r>
    </w:p>
    <w:p w:rsidR="00912723" w:rsidRPr="003A42A7" w:rsidRDefault="00912723" w:rsidP="00B67AE5">
      <w:pPr>
        <w:pStyle w:val="a5"/>
        <w:numPr>
          <w:ilvl w:val="0"/>
          <w:numId w:val="3"/>
        </w:numPr>
        <w:ind w:leftChars="200" w:left="840" w:hangingChars="200"/>
        <w:rPr>
          <w:rFonts w:cs="Arial"/>
          <w:szCs w:val="21"/>
        </w:rPr>
      </w:pPr>
      <w:r w:rsidRPr="003A42A7">
        <w:rPr>
          <w:rFonts w:hAnsi="宋体" w:cs="Arial"/>
          <w:szCs w:val="21"/>
        </w:rPr>
        <w:lastRenderedPageBreak/>
        <w:t>控制药物洗脱的能力</w:t>
      </w:r>
    </w:p>
    <w:p w:rsidR="00912723" w:rsidRPr="003A42A7" w:rsidRDefault="00912723" w:rsidP="00B67AE5">
      <w:pPr>
        <w:pStyle w:val="a5"/>
        <w:numPr>
          <w:ilvl w:val="0"/>
          <w:numId w:val="3"/>
        </w:numPr>
        <w:ind w:leftChars="200" w:left="840" w:hangingChars="200"/>
        <w:rPr>
          <w:rFonts w:cs="Arial"/>
          <w:szCs w:val="21"/>
        </w:rPr>
      </w:pPr>
      <w:r w:rsidRPr="003A42A7">
        <w:rPr>
          <w:rFonts w:hAnsi="宋体" w:cs="Arial"/>
          <w:szCs w:val="21"/>
        </w:rPr>
        <w:t>聚合物与动脉组织的兼容性</w:t>
      </w:r>
    </w:p>
    <w:p w:rsidR="00912723" w:rsidRPr="003A42A7" w:rsidRDefault="00912723" w:rsidP="00B67AE5">
      <w:pPr>
        <w:pStyle w:val="a5"/>
        <w:numPr>
          <w:ilvl w:val="0"/>
          <w:numId w:val="3"/>
        </w:numPr>
        <w:ind w:leftChars="200" w:left="840" w:hangingChars="200"/>
        <w:rPr>
          <w:rFonts w:cs="Arial"/>
          <w:szCs w:val="21"/>
        </w:rPr>
      </w:pPr>
      <w:r w:rsidRPr="003A42A7">
        <w:rPr>
          <w:rFonts w:hAnsi="宋体" w:cs="Arial"/>
          <w:szCs w:val="21"/>
        </w:rPr>
        <w:t>聚合物符合支架平台的能力（在支架</w:t>
      </w:r>
      <w:r w:rsidR="00E84CF0">
        <w:rPr>
          <w:rFonts w:hAnsi="宋体" w:cs="Arial" w:hint="eastAsia"/>
          <w:szCs w:val="21"/>
        </w:rPr>
        <w:t>输送</w:t>
      </w:r>
      <w:r w:rsidRPr="003A42A7">
        <w:rPr>
          <w:rFonts w:hAnsi="宋体" w:cs="Arial"/>
          <w:szCs w:val="21"/>
        </w:rPr>
        <w:t>和植入时不引起明显分层）</w:t>
      </w:r>
    </w:p>
    <w:p w:rsidR="00912723" w:rsidRPr="003A42A7" w:rsidRDefault="00912723" w:rsidP="00726277">
      <w:pPr>
        <w:spacing w:beforeLines="100" w:before="312" w:afterLines="100" w:after="312"/>
        <w:rPr>
          <w:rFonts w:cs="Arial"/>
          <w:szCs w:val="21"/>
        </w:rPr>
      </w:pPr>
      <w:r w:rsidRPr="003A42A7">
        <w:rPr>
          <w:rFonts w:hAnsi="宋体" w:cs="Arial"/>
          <w:szCs w:val="21"/>
        </w:rPr>
        <w:t>无论依据之前的研究结果或作为一项新开发的成分，原料药旨在限制动脉内膜因支架</w:t>
      </w:r>
      <w:proofErr w:type="gramStart"/>
      <w:r w:rsidRPr="003A42A7">
        <w:rPr>
          <w:rFonts w:hAnsi="宋体" w:cs="Arial"/>
          <w:szCs w:val="21"/>
        </w:rPr>
        <w:t>术引起</w:t>
      </w:r>
      <w:proofErr w:type="gramEnd"/>
      <w:r w:rsidRPr="003A42A7">
        <w:rPr>
          <w:rFonts w:hAnsi="宋体" w:cs="Arial"/>
          <w:szCs w:val="21"/>
        </w:rPr>
        <w:t>损伤后出现的过度增生而不会阻止植入支架动脉最终的再</w:t>
      </w:r>
      <w:proofErr w:type="gramStart"/>
      <w:r w:rsidRPr="003A42A7">
        <w:rPr>
          <w:rFonts w:hAnsi="宋体" w:cs="Arial"/>
          <w:szCs w:val="21"/>
        </w:rPr>
        <w:t>内皮化</w:t>
      </w:r>
      <w:proofErr w:type="gramEnd"/>
      <w:r w:rsidRPr="003A42A7">
        <w:rPr>
          <w:rFonts w:hAnsi="宋体" w:cs="Arial"/>
          <w:szCs w:val="21"/>
        </w:rPr>
        <w:t>过程。药物剂量的选择（总剂量和剂量密度）</w:t>
      </w:r>
      <w:r w:rsidR="00E84CF0">
        <w:rPr>
          <w:rFonts w:hAnsi="宋体" w:cs="Arial" w:hint="eastAsia"/>
          <w:szCs w:val="21"/>
        </w:rPr>
        <w:t>很</w:t>
      </w:r>
      <w:r w:rsidRPr="003A42A7">
        <w:rPr>
          <w:rFonts w:hAnsi="宋体" w:cs="Arial"/>
          <w:szCs w:val="21"/>
        </w:rPr>
        <w:t>重要。应仔细评估待</w:t>
      </w:r>
      <w:r w:rsidR="00E84CF0">
        <w:rPr>
          <w:rFonts w:hAnsi="宋体" w:cs="Arial" w:hint="eastAsia"/>
          <w:szCs w:val="21"/>
        </w:rPr>
        <w:t>输送</w:t>
      </w:r>
      <w:r w:rsidRPr="003A42A7">
        <w:rPr>
          <w:rFonts w:hAnsi="宋体" w:cs="Arial"/>
          <w:szCs w:val="21"/>
        </w:rPr>
        <w:t>的药量以保证通过选择最低有效剂量来最小化潜在毒性。鼓励申办方考虑</w:t>
      </w:r>
      <w:r w:rsidR="008877E0">
        <w:rPr>
          <w:rFonts w:hAnsi="宋体" w:cs="Arial" w:hint="eastAsia"/>
          <w:szCs w:val="21"/>
        </w:rPr>
        <w:t>在</w:t>
      </w:r>
      <w:r w:rsidRPr="003A42A7">
        <w:rPr>
          <w:rFonts w:hAnsi="宋体" w:cs="Arial"/>
          <w:szCs w:val="21"/>
        </w:rPr>
        <w:t>动物</w:t>
      </w:r>
      <w:r w:rsidR="008877E0">
        <w:rPr>
          <w:rFonts w:hAnsi="宋体" w:cs="Arial" w:hint="eastAsia"/>
          <w:szCs w:val="21"/>
        </w:rPr>
        <w:t>和</w:t>
      </w:r>
      <w:r w:rsidRPr="003A42A7">
        <w:rPr>
          <w:rFonts w:hAnsi="宋体" w:cs="Arial"/>
          <w:szCs w:val="21"/>
        </w:rPr>
        <w:t>可能</w:t>
      </w:r>
      <w:r w:rsidR="008877E0">
        <w:rPr>
          <w:rFonts w:hAnsi="宋体" w:cs="Arial" w:hint="eastAsia"/>
          <w:szCs w:val="21"/>
        </w:rPr>
        <w:t>的人类中对</w:t>
      </w:r>
      <w:r w:rsidRPr="003A42A7">
        <w:rPr>
          <w:rFonts w:cs="Arial"/>
          <w:szCs w:val="21"/>
        </w:rPr>
        <w:t>DES</w:t>
      </w:r>
      <w:r w:rsidRPr="003A42A7">
        <w:rPr>
          <w:rFonts w:hAnsi="宋体" w:cs="Arial"/>
          <w:szCs w:val="21"/>
        </w:rPr>
        <w:t>进行剂量范围研究，以</w:t>
      </w:r>
      <w:r w:rsidR="008877E0">
        <w:rPr>
          <w:rFonts w:hAnsi="宋体" w:cs="Arial" w:hint="eastAsia"/>
          <w:szCs w:val="21"/>
        </w:rPr>
        <w:t>帮助</w:t>
      </w:r>
      <w:r w:rsidRPr="003A42A7">
        <w:rPr>
          <w:rFonts w:hAnsi="宋体" w:cs="Arial"/>
          <w:szCs w:val="21"/>
        </w:rPr>
        <w:t>识别最佳剂量。</w:t>
      </w:r>
    </w:p>
    <w:p w:rsidR="00912723" w:rsidRPr="00E9094C" w:rsidRDefault="00912723" w:rsidP="00E9094C">
      <w:pPr>
        <w:pStyle w:val="3"/>
      </w:pPr>
      <w:bookmarkStart w:id="28" w:name="_Toc495607221"/>
      <w:bookmarkStart w:id="29" w:name="_Toc497753769"/>
      <w:r w:rsidRPr="00E9094C">
        <w:t>1.</w:t>
      </w:r>
      <w:r w:rsidR="006C4294" w:rsidRPr="00E9094C">
        <w:tab/>
      </w:r>
      <w:r w:rsidRPr="00034086">
        <w:t>原料药</w:t>
      </w:r>
      <w:bookmarkEnd w:id="28"/>
      <w:bookmarkEnd w:id="29"/>
    </w:p>
    <w:p w:rsidR="00912723" w:rsidRPr="003A42A7" w:rsidRDefault="00912723" w:rsidP="00726277">
      <w:pPr>
        <w:spacing w:beforeLines="100" w:before="312" w:afterLines="100" w:after="312"/>
        <w:rPr>
          <w:rFonts w:cs="Arial"/>
          <w:szCs w:val="21"/>
        </w:rPr>
      </w:pPr>
      <w:r w:rsidRPr="003A42A7">
        <w:rPr>
          <w:rFonts w:hAnsi="宋体" w:cs="Arial"/>
          <w:szCs w:val="21"/>
        </w:rPr>
        <w:t>应通过评估原料药的化学过程、作用机制和安全性来仔细鉴别原料药。体外和动物实验将显示药物可能引起的毒性类型和引起这些毒性的暴露水平。动物毒理学实验应确立无明显损害作用水平（</w:t>
      </w:r>
      <w:r w:rsidRPr="003A42A7">
        <w:rPr>
          <w:rFonts w:cs="Arial"/>
          <w:szCs w:val="21"/>
        </w:rPr>
        <w:t>NOAEL</w:t>
      </w:r>
      <w:r w:rsidRPr="003A42A7">
        <w:rPr>
          <w:rFonts w:hAnsi="宋体" w:cs="Arial"/>
          <w:szCs w:val="21"/>
        </w:rPr>
        <w:t>）、不出现不良反应的最高暴露水平。</w:t>
      </w:r>
    </w:p>
    <w:p w:rsidR="00912723" w:rsidRPr="003A42A7" w:rsidRDefault="00912723" w:rsidP="00726277">
      <w:pPr>
        <w:spacing w:beforeLines="100" w:before="312" w:afterLines="100" w:after="312"/>
        <w:rPr>
          <w:rFonts w:cs="Arial"/>
          <w:szCs w:val="21"/>
        </w:rPr>
      </w:pPr>
      <w:r w:rsidRPr="003A42A7">
        <w:rPr>
          <w:rFonts w:hAnsi="宋体" w:cs="Arial"/>
          <w:szCs w:val="21"/>
        </w:rPr>
        <w:t>鼓励进行</w:t>
      </w:r>
      <w:r w:rsidRPr="003A42A7">
        <w:rPr>
          <w:rFonts w:cs="Arial"/>
          <w:szCs w:val="21"/>
        </w:rPr>
        <w:t>DES</w:t>
      </w:r>
      <w:r w:rsidRPr="003A42A7">
        <w:rPr>
          <w:rFonts w:hAnsi="宋体" w:cs="Arial"/>
          <w:szCs w:val="21"/>
        </w:rPr>
        <w:t>的开发性动物实验以便于了解原料药的局部和全身暴露情况。即使全身可获得的药量低于所用试验的</w:t>
      </w:r>
      <w:r w:rsidR="008877E0">
        <w:rPr>
          <w:rFonts w:hAnsi="宋体" w:cs="Arial" w:hint="eastAsia"/>
          <w:szCs w:val="21"/>
        </w:rPr>
        <w:t>检测</w:t>
      </w:r>
      <w:r w:rsidR="008877E0" w:rsidRPr="003A42A7">
        <w:rPr>
          <w:rFonts w:hAnsi="宋体" w:cs="Arial"/>
          <w:szCs w:val="21"/>
        </w:rPr>
        <w:t>限</w:t>
      </w:r>
      <w:r w:rsidRPr="003A42A7">
        <w:rPr>
          <w:rFonts w:hAnsi="宋体" w:cs="Arial"/>
          <w:szCs w:val="21"/>
        </w:rPr>
        <w:t>，也可能存在潜在毒性。因此，为原料药进行动物毒理学研究对于完全了解植入支架后可能出现的不良反应</w:t>
      </w:r>
      <w:r w:rsidR="008877E0">
        <w:rPr>
          <w:rFonts w:hAnsi="宋体" w:cs="Arial" w:hint="eastAsia"/>
          <w:szCs w:val="21"/>
        </w:rPr>
        <w:t>很</w:t>
      </w:r>
      <w:r w:rsidRPr="003A42A7">
        <w:rPr>
          <w:rFonts w:hAnsi="宋体" w:cs="Arial"/>
          <w:szCs w:val="21"/>
        </w:rPr>
        <w:t>重要。如果植入</w:t>
      </w:r>
      <w:r w:rsidRPr="003A42A7">
        <w:rPr>
          <w:rFonts w:cs="Arial"/>
          <w:szCs w:val="21"/>
        </w:rPr>
        <w:t>DES</w:t>
      </w:r>
      <w:r w:rsidRPr="003A42A7">
        <w:rPr>
          <w:rFonts w:hAnsi="宋体" w:cs="Arial"/>
          <w:szCs w:val="21"/>
        </w:rPr>
        <w:t>会造成明显的全身暴露，</w:t>
      </w:r>
      <w:r w:rsidR="008877E0">
        <w:rPr>
          <w:rFonts w:hAnsi="宋体" w:cs="Arial" w:hint="eastAsia"/>
          <w:szCs w:val="21"/>
        </w:rPr>
        <w:t>应</w:t>
      </w:r>
      <w:r w:rsidRPr="003A42A7">
        <w:rPr>
          <w:rFonts w:hAnsi="宋体" w:cs="Arial"/>
          <w:szCs w:val="21"/>
        </w:rPr>
        <w:t>提供人体安全性研究数据，特别是单次和多次</w:t>
      </w:r>
      <w:r w:rsidRPr="003A42A7">
        <w:rPr>
          <w:rFonts w:cs="Arial"/>
          <w:szCs w:val="21"/>
        </w:rPr>
        <w:t>IV</w:t>
      </w:r>
      <w:r w:rsidRPr="003A42A7">
        <w:rPr>
          <w:rFonts w:hAnsi="宋体" w:cs="Arial"/>
          <w:szCs w:val="21"/>
        </w:rPr>
        <w:t>剂量</w:t>
      </w:r>
      <w:r w:rsidR="008877E0">
        <w:rPr>
          <w:rFonts w:hAnsi="宋体" w:cs="Arial" w:hint="eastAsia"/>
          <w:szCs w:val="21"/>
        </w:rPr>
        <w:t>增加</w:t>
      </w:r>
      <w:r w:rsidRPr="003A42A7">
        <w:rPr>
          <w:rFonts w:hAnsi="宋体" w:cs="Arial"/>
          <w:szCs w:val="21"/>
        </w:rPr>
        <w:t>研究的数据（之前进行的或新进行的）。如果在动物体内植入</w:t>
      </w:r>
      <w:r w:rsidRPr="003A42A7">
        <w:rPr>
          <w:rFonts w:cs="Arial"/>
          <w:szCs w:val="21"/>
        </w:rPr>
        <w:t>DES</w:t>
      </w:r>
      <w:r w:rsidRPr="003A42A7">
        <w:rPr>
          <w:rFonts w:hAnsi="宋体" w:cs="Arial"/>
          <w:szCs w:val="21"/>
        </w:rPr>
        <w:t>不会引起明显的全身暴露，通常不需要人体安全性研究数据（</w:t>
      </w:r>
      <w:proofErr w:type="gramStart"/>
      <w:r w:rsidRPr="003A42A7">
        <w:rPr>
          <w:rFonts w:hAnsi="宋体" w:cs="Arial"/>
          <w:szCs w:val="21"/>
        </w:rPr>
        <w:t>参见第</w:t>
      </w:r>
      <w:proofErr w:type="gramEnd"/>
      <w:r w:rsidRPr="003A42A7">
        <w:rPr>
          <w:rFonts w:cs="Arial"/>
          <w:szCs w:val="21"/>
        </w:rPr>
        <w:t>IV.B</w:t>
      </w:r>
      <w:r w:rsidRPr="003A42A7">
        <w:rPr>
          <w:rFonts w:hAnsi="宋体" w:cs="Arial"/>
          <w:szCs w:val="21"/>
        </w:rPr>
        <w:t>部分，以获得在认为出现明显全身暴露情况下如何进行判定的信息）。</w:t>
      </w:r>
    </w:p>
    <w:p w:rsidR="00912723" w:rsidRPr="003A42A7" w:rsidRDefault="00912723" w:rsidP="00726277">
      <w:pPr>
        <w:spacing w:beforeLines="100" w:before="312" w:afterLines="100" w:after="312"/>
        <w:rPr>
          <w:rFonts w:cs="Arial"/>
          <w:szCs w:val="21"/>
        </w:rPr>
      </w:pPr>
      <w:r w:rsidRPr="003A42A7">
        <w:rPr>
          <w:rFonts w:hAnsi="宋体" w:cs="Arial"/>
          <w:szCs w:val="21"/>
        </w:rPr>
        <w:t>在需要时，为健康自愿者进行的单次和多次</w:t>
      </w:r>
      <w:r w:rsidRPr="003A42A7">
        <w:rPr>
          <w:rFonts w:cs="Arial"/>
          <w:szCs w:val="21"/>
        </w:rPr>
        <w:t>IV</w:t>
      </w:r>
      <w:r w:rsidRPr="003A42A7">
        <w:rPr>
          <w:rFonts w:hAnsi="宋体" w:cs="Arial"/>
          <w:szCs w:val="21"/>
        </w:rPr>
        <w:t>剂量</w:t>
      </w:r>
      <w:r w:rsidR="00AE4690">
        <w:rPr>
          <w:rFonts w:hAnsi="宋体" w:cs="Arial" w:hint="eastAsia"/>
          <w:szCs w:val="21"/>
        </w:rPr>
        <w:t>增加</w:t>
      </w:r>
      <w:r w:rsidRPr="003A42A7">
        <w:rPr>
          <w:rFonts w:hAnsi="宋体" w:cs="Arial"/>
          <w:szCs w:val="21"/>
        </w:rPr>
        <w:t>研究将提供关于药物的关键安全性信息及其对</w:t>
      </w:r>
      <w:r w:rsidR="00AE4690">
        <w:rPr>
          <w:rFonts w:hAnsi="宋体" w:cs="Arial" w:hint="eastAsia"/>
          <w:szCs w:val="21"/>
        </w:rPr>
        <w:t>人类</w:t>
      </w:r>
      <w:r w:rsidRPr="003A42A7">
        <w:rPr>
          <w:rFonts w:hAnsi="宋体" w:cs="Arial"/>
          <w:szCs w:val="21"/>
        </w:rPr>
        <w:t>的潜在毒性。应</w:t>
      </w:r>
      <w:r w:rsidR="00AE4690">
        <w:rPr>
          <w:rFonts w:hAnsi="宋体" w:cs="Arial" w:hint="eastAsia"/>
          <w:szCs w:val="21"/>
        </w:rPr>
        <w:t>使用</w:t>
      </w:r>
      <w:r w:rsidRPr="003A42A7">
        <w:rPr>
          <w:rFonts w:hAnsi="宋体" w:cs="Arial"/>
          <w:szCs w:val="21"/>
        </w:rPr>
        <w:t>在上述动物研究中</w:t>
      </w:r>
      <w:r w:rsidR="00AE4690">
        <w:rPr>
          <w:rFonts w:hAnsi="宋体" w:cs="Arial" w:hint="eastAsia"/>
          <w:szCs w:val="21"/>
        </w:rPr>
        <w:t>确定的</w:t>
      </w:r>
      <w:r w:rsidRPr="003A42A7">
        <w:rPr>
          <w:rFonts w:cs="Arial"/>
          <w:szCs w:val="21"/>
        </w:rPr>
        <w:t>NOAEL</w:t>
      </w:r>
      <w:r w:rsidRPr="003A42A7">
        <w:rPr>
          <w:rFonts w:hAnsi="宋体" w:cs="Arial"/>
          <w:szCs w:val="21"/>
        </w:rPr>
        <w:t>来选择起始剂量。除旨在描述药物分布、代谢和排泄特征的代谢研究外</w:t>
      </w:r>
      <w:r w:rsidR="00B52E47" w:rsidRPr="003A42A7">
        <w:rPr>
          <w:rFonts w:hAnsi="宋体" w:cs="Arial" w:hint="eastAsia"/>
          <w:szCs w:val="21"/>
        </w:rPr>
        <w:t>，</w:t>
      </w:r>
      <w:r w:rsidR="00AE4690">
        <w:rPr>
          <w:rFonts w:hAnsi="宋体" w:cs="Arial" w:hint="eastAsia"/>
          <w:szCs w:val="21"/>
        </w:rPr>
        <w:t>根据</w:t>
      </w:r>
      <w:r w:rsidRPr="003A42A7">
        <w:rPr>
          <w:rFonts w:cs="Arial"/>
          <w:szCs w:val="21"/>
        </w:rPr>
        <w:t>IDE</w:t>
      </w:r>
      <w:r w:rsidRPr="003A42A7">
        <w:rPr>
          <w:rFonts w:hAnsi="宋体" w:cs="Arial"/>
          <w:szCs w:val="21"/>
        </w:rPr>
        <w:t>，应在开始</w:t>
      </w:r>
      <w:r w:rsidR="00AE4690">
        <w:rPr>
          <w:rFonts w:hAnsi="宋体" w:cs="Arial" w:hint="eastAsia"/>
          <w:szCs w:val="21"/>
        </w:rPr>
        <w:t>试验</w:t>
      </w:r>
      <w:r w:rsidRPr="003A42A7">
        <w:rPr>
          <w:rFonts w:cs="Arial"/>
          <w:szCs w:val="21"/>
        </w:rPr>
        <w:t>DES</w:t>
      </w:r>
      <w:r w:rsidRPr="003A42A7">
        <w:rPr>
          <w:rFonts w:hAnsi="宋体" w:cs="Arial"/>
          <w:szCs w:val="21"/>
        </w:rPr>
        <w:t>进行</w:t>
      </w:r>
      <w:r w:rsidR="00AE4690">
        <w:rPr>
          <w:rFonts w:hAnsi="宋体" w:cs="Arial" w:hint="eastAsia"/>
          <w:szCs w:val="21"/>
        </w:rPr>
        <w:t>人类</w:t>
      </w:r>
      <w:r w:rsidRPr="003A42A7">
        <w:rPr>
          <w:rFonts w:hAnsi="宋体" w:cs="Arial"/>
          <w:szCs w:val="21"/>
        </w:rPr>
        <w:t>临床研究前，进行这些研究。</w:t>
      </w:r>
    </w:p>
    <w:p w:rsidR="00912723" w:rsidRPr="003A42A7" w:rsidRDefault="00912723" w:rsidP="00726277">
      <w:pPr>
        <w:tabs>
          <w:tab w:val="left" w:pos="3969"/>
        </w:tabs>
        <w:spacing w:beforeLines="100" w:before="312" w:afterLines="100" w:after="312"/>
        <w:rPr>
          <w:rFonts w:cs="Arial"/>
          <w:szCs w:val="21"/>
        </w:rPr>
      </w:pP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申请人可</w:t>
      </w:r>
      <w:r w:rsidR="00AE4690">
        <w:rPr>
          <w:rFonts w:hAnsi="宋体" w:cs="Arial" w:hint="eastAsia"/>
          <w:szCs w:val="21"/>
        </w:rPr>
        <w:t>通过</w:t>
      </w:r>
      <w:r w:rsidRPr="003A42A7">
        <w:rPr>
          <w:rFonts w:hAnsi="宋体" w:cs="Arial"/>
          <w:szCs w:val="21"/>
        </w:rPr>
        <w:t>引用第三方</w:t>
      </w:r>
      <w:r w:rsidRPr="003A42A7">
        <w:rPr>
          <w:rFonts w:cs="Arial"/>
          <w:szCs w:val="21"/>
        </w:rPr>
        <w:t>IND</w:t>
      </w:r>
      <w:r w:rsidRPr="003A42A7">
        <w:rPr>
          <w:rFonts w:hAnsi="宋体" w:cs="Arial"/>
          <w:szCs w:val="21"/>
        </w:rPr>
        <w:t>或</w:t>
      </w:r>
      <w:r w:rsidRPr="003A42A7">
        <w:rPr>
          <w:rFonts w:cs="Arial"/>
          <w:szCs w:val="21"/>
        </w:rPr>
        <w:t>NDA</w:t>
      </w:r>
      <w:r w:rsidRPr="003A42A7">
        <w:rPr>
          <w:rFonts w:hAnsi="宋体" w:cs="Arial"/>
          <w:szCs w:val="21"/>
        </w:rPr>
        <w:t>的权利来获得与原料药相关的信息。但是，如果引用的</w:t>
      </w:r>
      <w:r w:rsidR="00804CCB">
        <w:rPr>
          <w:rFonts w:hAnsi="宋体" w:cs="Arial"/>
          <w:szCs w:val="21"/>
        </w:rPr>
        <w:t>申请</w:t>
      </w:r>
      <w:r w:rsidRPr="003A42A7">
        <w:rPr>
          <w:rFonts w:hAnsi="宋体" w:cs="Arial"/>
          <w:szCs w:val="21"/>
        </w:rPr>
        <w:t>文件与将</w:t>
      </w:r>
      <w:r w:rsidR="00AE4690">
        <w:rPr>
          <w:rFonts w:hAnsi="宋体" w:cs="Arial" w:hint="eastAsia"/>
          <w:szCs w:val="21"/>
        </w:rPr>
        <w:t>使用</w:t>
      </w:r>
      <w:r w:rsidRPr="003A42A7">
        <w:rPr>
          <w:rFonts w:hAnsi="宋体" w:cs="Arial"/>
          <w:szCs w:val="21"/>
        </w:rPr>
        <w:t>冠状动脉</w:t>
      </w:r>
      <w:r w:rsidRPr="003A42A7">
        <w:rPr>
          <w:rFonts w:cs="Arial"/>
          <w:szCs w:val="21"/>
        </w:rPr>
        <w:t>DES</w:t>
      </w:r>
      <w:r w:rsidR="00AE4690">
        <w:rPr>
          <w:rFonts w:hAnsi="宋体" w:cs="Arial" w:hint="eastAsia"/>
          <w:szCs w:val="21"/>
        </w:rPr>
        <w:t>输送</w:t>
      </w:r>
      <w:r w:rsidRPr="003A42A7">
        <w:rPr>
          <w:rFonts w:hAnsi="宋体" w:cs="Arial"/>
          <w:szCs w:val="21"/>
        </w:rPr>
        <w:t>药物的静脉内或动脉内给药不相关，</w:t>
      </w:r>
      <w:r w:rsidRPr="003A42A7">
        <w:rPr>
          <w:rFonts w:cs="Arial"/>
          <w:szCs w:val="21"/>
        </w:rPr>
        <w:t>FDA</w:t>
      </w:r>
      <w:r w:rsidRPr="003A42A7">
        <w:rPr>
          <w:rFonts w:hAnsi="宋体" w:cs="Arial"/>
          <w:szCs w:val="21"/>
        </w:rPr>
        <w:t>可能要求在</w:t>
      </w:r>
      <w:r w:rsidRPr="003A42A7">
        <w:rPr>
          <w:rFonts w:cs="Arial"/>
          <w:szCs w:val="21"/>
        </w:rPr>
        <w:t>IDE</w:t>
      </w:r>
      <w:r w:rsidRPr="003A42A7">
        <w:rPr>
          <w:rFonts w:hAnsi="宋体" w:cs="Arial"/>
          <w:szCs w:val="21"/>
        </w:rPr>
        <w:t>和</w:t>
      </w:r>
      <w:r w:rsidRPr="003A42A7">
        <w:rPr>
          <w:rFonts w:cs="Arial"/>
          <w:szCs w:val="21"/>
        </w:rPr>
        <w:t>PMA</w:t>
      </w:r>
      <w:r w:rsidRPr="003A42A7">
        <w:rPr>
          <w:rFonts w:hAnsi="宋体" w:cs="Arial"/>
          <w:szCs w:val="21"/>
        </w:rPr>
        <w:t>申请中纳入与血管内安全性相关的</w:t>
      </w:r>
      <w:r w:rsidR="00AE4690">
        <w:rPr>
          <w:rFonts w:hAnsi="宋体" w:cs="Arial" w:hint="eastAsia"/>
          <w:szCs w:val="21"/>
        </w:rPr>
        <w:t>其他</w:t>
      </w:r>
      <w:r w:rsidRPr="003A42A7">
        <w:rPr>
          <w:rFonts w:hAnsi="宋体" w:cs="Arial"/>
          <w:szCs w:val="21"/>
        </w:rPr>
        <w:t>信息。在某些情况下，特别是</w:t>
      </w:r>
      <w:proofErr w:type="gramStart"/>
      <w:r w:rsidRPr="003A42A7">
        <w:rPr>
          <w:rFonts w:hAnsi="宋体" w:cs="Arial"/>
          <w:szCs w:val="21"/>
        </w:rPr>
        <w:t>当无法</w:t>
      </w:r>
      <w:proofErr w:type="gramEnd"/>
      <w:r w:rsidRPr="003A42A7">
        <w:rPr>
          <w:rFonts w:hAnsi="宋体" w:cs="Arial"/>
          <w:szCs w:val="21"/>
        </w:rPr>
        <w:t>获得引用权利且申办方正依赖公共领域中的信息时，额外进行研究（例如，药物相互作用）可能</w:t>
      </w:r>
      <w:r w:rsidR="00AE4690">
        <w:rPr>
          <w:rFonts w:hAnsi="宋体" w:cs="Arial" w:hint="eastAsia"/>
          <w:szCs w:val="21"/>
        </w:rPr>
        <w:t>有助于</w:t>
      </w:r>
      <w:r w:rsidRPr="003A42A7">
        <w:rPr>
          <w:rFonts w:hAnsi="宋体" w:cs="Arial"/>
          <w:szCs w:val="21"/>
        </w:rPr>
        <w:t>申办方充分支持</w:t>
      </w:r>
      <w:r w:rsidRPr="003A42A7">
        <w:rPr>
          <w:rFonts w:cs="Arial"/>
          <w:szCs w:val="21"/>
        </w:rPr>
        <w:t>DES</w:t>
      </w:r>
      <w:r w:rsidRPr="003A42A7">
        <w:rPr>
          <w:rFonts w:hAnsi="宋体" w:cs="Arial"/>
          <w:szCs w:val="21"/>
        </w:rPr>
        <w:t>的药物、聚合物或支架成分的安全性。在该情况下，应咨询</w:t>
      </w:r>
      <w:r w:rsidRPr="003A42A7">
        <w:rPr>
          <w:rFonts w:cs="Arial"/>
          <w:szCs w:val="21"/>
        </w:rPr>
        <w:t>FDA</w:t>
      </w:r>
      <w:r w:rsidRPr="003A42A7">
        <w:rPr>
          <w:rFonts w:hAnsi="宋体" w:cs="Arial"/>
          <w:szCs w:val="21"/>
        </w:rPr>
        <w:t>是否需要进行额外研究（也参见下述第</w:t>
      </w:r>
      <w:r w:rsidRPr="003A42A7">
        <w:rPr>
          <w:rFonts w:cs="Arial"/>
          <w:szCs w:val="21"/>
        </w:rPr>
        <w:t>IV</w:t>
      </w:r>
      <w:r w:rsidRPr="003A42A7">
        <w:rPr>
          <w:rFonts w:hAnsi="宋体" w:cs="Arial"/>
          <w:szCs w:val="21"/>
        </w:rPr>
        <w:t>部分）。</w:t>
      </w:r>
    </w:p>
    <w:p w:rsidR="00912723" w:rsidRDefault="00912723" w:rsidP="00912723">
      <w:pPr>
        <w:widowControl/>
        <w:snapToGrid/>
        <w:spacing w:line="240" w:lineRule="auto"/>
        <w:jc w:val="left"/>
        <w:rPr>
          <w:rFonts w:cs="Arial"/>
          <w:szCs w:val="21"/>
        </w:rPr>
      </w:pPr>
      <w:r>
        <w:rPr>
          <w:rFonts w:cs="Arial"/>
          <w:szCs w:val="21"/>
        </w:rPr>
        <w:br w:type="page"/>
      </w:r>
    </w:p>
    <w:p w:rsidR="00912723" w:rsidRPr="00E9094C" w:rsidRDefault="00912723" w:rsidP="00E9094C">
      <w:pPr>
        <w:pStyle w:val="3"/>
      </w:pPr>
      <w:bookmarkStart w:id="30" w:name="_Toc495607222"/>
      <w:bookmarkStart w:id="31" w:name="_Toc497753770"/>
      <w:r w:rsidRPr="00E9094C">
        <w:lastRenderedPageBreak/>
        <w:t>2.</w:t>
      </w:r>
      <w:r w:rsidR="006C4294" w:rsidRPr="00034086">
        <w:tab/>
      </w:r>
      <w:r w:rsidRPr="00E9094C">
        <w:rPr>
          <w:rFonts w:hint="eastAsia"/>
        </w:rPr>
        <w:t>最终</w:t>
      </w:r>
      <w:r w:rsidRPr="00E9094C">
        <w:t>DES</w:t>
      </w:r>
      <w:bookmarkEnd w:id="30"/>
      <w:bookmarkEnd w:id="31"/>
    </w:p>
    <w:p w:rsidR="00912723" w:rsidRPr="003A42A7" w:rsidRDefault="00912723" w:rsidP="00726277">
      <w:pPr>
        <w:spacing w:beforeLines="100" w:before="312" w:afterLines="100" w:after="312"/>
        <w:rPr>
          <w:rFonts w:cs="Arial"/>
          <w:szCs w:val="21"/>
        </w:rPr>
      </w:pPr>
      <w:r w:rsidRPr="003A42A7">
        <w:rPr>
          <w:rFonts w:hAnsi="宋体" w:cs="Arial"/>
          <w:szCs w:val="21"/>
        </w:rPr>
        <w:t>应充分鉴定最终</w:t>
      </w:r>
      <w:r w:rsidRPr="003A42A7">
        <w:rPr>
          <w:rFonts w:cs="Arial"/>
          <w:szCs w:val="21"/>
        </w:rPr>
        <w:t>DES</w:t>
      </w:r>
      <w:r w:rsidRPr="003A42A7">
        <w:rPr>
          <w:rFonts w:hAnsi="宋体" w:cs="Arial"/>
          <w:szCs w:val="21"/>
        </w:rPr>
        <w:t>及其</w:t>
      </w:r>
      <w:r w:rsidR="00ED0D33">
        <w:rPr>
          <w:rFonts w:hAnsi="宋体" w:cs="Arial" w:hint="eastAsia"/>
          <w:szCs w:val="21"/>
        </w:rPr>
        <w:t>输送</w:t>
      </w:r>
      <w:r w:rsidRPr="003A42A7">
        <w:rPr>
          <w:rFonts w:hAnsi="宋体" w:cs="Arial"/>
          <w:szCs w:val="21"/>
        </w:rPr>
        <w:t>系统。鉴定将包括工程研究、生物相容性评估、动物研究以及完整化学、制造和控制（</w:t>
      </w:r>
      <w:r w:rsidRPr="003A42A7">
        <w:rPr>
          <w:rFonts w:cs="Arial"/>
          <w:szCs w:val="21"/>
        </w:rPr>
        <w:t>CMC</w:t>
      </w:r>
      <w:r w:rsidRPr="003A42A7">
        <w:rPr>
          <w:rFonts w:hAnsi="宋体" w:cs="Arial"/>
          <w:szCs w:val="21"/>
        </w:rPr>
        <w:t>）信息的开发（包括灭菌、包装和储存期限</w:t>
      </w:r>
      <w:r w:rsidRPr="003A42A7">
        <w:rPr>
          <w:rFonts w:cs="Arial"/>
          <w:szCs w:val="21"/>
        </w:rPr>
        <w:t>/</w:t>
      </w:r>
      <w:r w:rsidRPr="003A42A7">
        <w:rPr>
          <w:rFonts w:hAnsi="宋体" w:cs="Arial"/>
          <w:szCs w:val="21"/>
        </w:rPr>
        <w:t>稳定性试验）。</w:t>
      </w:r>
    </w:p>
    <w:p w:rsidR="00912723" w:rsidRPr="003A42A7" w:rsidRDefault="00ED0D33" w:rsidP="00726277">
      <w:pPr>
        <w:spacing w:beforeLines="100" w:before="312" w:afterLines="100" w:after="312"/>
        <w:rPr>
          <w:rFonts w:cs="Arial"/>
          <w:szCs w:val="21"/>
        </w:rPr>
      </w:pPr>
      <w:r>
        <w:rPr>
          <w:rFonts w:hAnsi="宋体" w:cs="Arial" w:hint="eastAsia"/>
          <w:szCs w:val="21"/>
        </w:rPr>
        <w:t>人类</w:t>
      </w:r>
      <w:r w:rsidR="00912723" w:rsidRPr="003A42A7">
        <w:rPr>
          <w:rFonts w:hAnsi="宋体" w:cs="Arial"/>
          <w:szCs w:val="21"/>
        </w:rPr>
        <w:t>最终</w:t>
      </w:r>
      <w:r w:rsidR="00912723" w:rsidRPr="003A42A7">
        <w:rPr>
          <w:rFonts w:cs="Arial"/>
          <w:szCs w:val="21"/>
        </w:rPr>
        <w:t>DES</w:t>
      </w:r>
      <w:r w:rsidR="00912723" w:rsidRPr="003A42A7">
        <w:rPr>
          <w:rFonts w:hAnsi="宋体" w:cs="Arial"/>
          <w:szCs w:val="21"/>
        </w:rPr>
        <w:t>评估应包括支架</w:t>
      </w:r>
      <w:r>
        <w:rPr>
          <w:rFonts w:hAnsi="宋体" w:cs="Arial" w:hint="eastAsia"/>
          <w:szCs w:val="21"/>
        </w:rPr>
        <w:t>结果</w:t>
      </w:r>
      <w:r w:rsidR="00912723" w:rsidRPr="003A42A7">
        <w:rPr>
          <w:rFonts w:hAnsi="宋体" w:cs="Arial"/>
          <w:szCs w:val="21"/>
        </w:rPr>
        <w:t>相关的有意义临床信息</w:t>
      </w:r>
      <w:r>
        <w:rPr>
          <w:rFonts w:hAnsi="宋体" w:cs="Arial" w:hint="eastAsia"/>
          <w:szCs w:val="21"/>
        </w:rPr>
        <w:t>以及</w:t>
      </w:r>
      <w:r w:rsidR="00912723" w:rsidRPr="003A42A7">
        <w:rPr>
          <w:rFonts w:hAnsi="宋体" w:cs="Arial"/>
          <w:szCs w:val="21"/>
        </w:rPr>
        <w:t>全身药物动力学（</w:t>
      </w:r>
      <w:r w:rsidR="00912723" w:rsidRPr="003A42A7">
        <w:rPr>
          <w:rFonts w:cs="Arial"/>
          <w:szCs w:val="21"/>
        </w:rPr>
        <w:t>PK</w:t>
      </w:r>
      <w:r w:rsidR="00912723" w:rsidRPr="003A42A7">
        <w:rPr>
          <w:rFonts w:hAnsi="宋体" w:cs="Arial"/>
          <w:szCs w:val="21"/>
        </w:rPr>
        <w:t>）研究。如果因植入</w:t>
      </w:r>
      <w:r w:rsidR="00912723" w:rsidRPr="003A42A7">
        <w:rPr>
          <w:rFonts w:cs="Arial"/>
          <w:szCs w:val="21"/>
        </w:rPr>
        <w:t>DES</w:t>
      </w:r>
      <w:r w:rsidR="00912723" w:rsidRPr="003A42A7">
        <w:rPr>
          <w:rFonts w:hAnsi="宋体" w:cs="Arial"/>
          <w:szCs w:val="21"/>
        </w:rPr>
        <w:t>而引起显著全身药物暴露（参见下述第</w:t>
      </w:r>
      <w:r w:rsidR="00912723" w:rsidRPr="003A42A7">
        <w:rPr>
          <w:rFonts w:cs="Arial"/>
          <w:szCs w:val="21"/>
        </w:rPr>
        <w:t>IV.B</w:t>
      </w:r>
      <w:r w:rsidR="00912723" w:rsidRPr="003A42A7">
        <w:rPr>
          <w:rFonts w:hAnsi="宋体" w:cs="Arial"/>
          <w:szCs w:val="21"/>
        </w:rPr>
        <w:t>部分），应仔细评估可能影响暴露的因素，如合并用药和共存病（如肾衰竭或肝衰竭）。</w:t>
      </w:r>
    </w:p>
    <w:p w:rsidR="00912723" w:rsidRPr="003A42A7" w:rsidRDefault="00912723" w:rsidP="00726277">
      <w:pPr>
        <w:spacing w:beforeLines="100" w:before="312" w:afterLines="100" w:after="312"/>
        <w:rPr>
          <w:rFonts w:cs="Arial"/>
          <w:szCs w:val="21"/>
        </w:rPr>
      </w:pPr>
      <w:r w:rsidRPr="003A42A7">
        <w:rPr>
          <w:rFonts w:hAnsi="宋体" w:cs="Arial"/>
          <w:szCs w:val="21"/>
        </w:rPr>
        <w:t>临床研究应包括用于支持上市许可的关键试验、患者在关键研究中进行主要终点评估后的延长随访以及适当的上市后研究。</w:t>
      </w:r>
    </w:p>
    <w:p w:rsidR="00912723" w:rsidRPr="003A42A7" w:rsidRDefault="00912723" w:rsidP="00726277">
      <w:pPr>
        <w:spacing w:beforeLines="100" w:before="312" w:afterLines="100" w:after="312"/>
        <w:rPr>
          <w:rFonts w:cs="Arial"/>
          <w:szCs w:val="21"/>
        </w:rPr>
      </w:pPr>
      <w:r w:rsidRPr="003A42A7">
        <w:rPr>
          <w:rFonts w:hAnsi="宋体" w:cs="Arial"/>
          <w:szCs w:val="21"/>
        </w:rPr>
        <w:t>可在本文件下述部分中查找与每个开发步骤相关的更明确建议。</w:t>
      </w:r>
    </w:p>
    <w:p w:rsidR="00912723" w:rsidRPr="00912723" w:rsidRDefault="00912723" w:rsidP="00190686">
      <w:pPr>
        <w:pStyle w:val="2"/>
        <w:spacing w:before="312" w:after="312"/>
      </w:pPr>
      <w:bookmarkStart w:id="32" w:name="_Toc495607223"/>
      <w:bookmarkStart w:id="33" w:name="_Toc497753771"/>
      <w:r w:rsidRPr="006C4294">
        <w:t>B.</w:t>
      </w:r>
      <w:r w:rsidR="00C87435" w:rsidRPr="006C4294">
        <w:tab/>
      </w:r>
      <w:r w:rsidRPr="00912723">
        <w:t>影响开发的因素：</w:t>
      </w:r>
      <w:r w:rsidR="00351DC0">
        <w:rPr>
          <w:rFonts w:hint="eastAsia"/>
        </w:rPr>
        <w:t>部件</w:t>
      </w:r>
      <w:r w:rsidRPr="00912723">
        <w:t>的</w:t>
      </w:r>
      <w:r w:rsidR="00351DC0">
        <w:rPr>
          <w:rFonts w:hint="eastAsia"/>
        </w:rPr>
        <w:t>先前</w:t>
      </w:r>
      <w:r w:rsidRPr="00912723">
        <w:t>信息</w:t>
      </w:r>
      <w:bookmarkEnd w:id="32"/>
      <w:bookmarkEnd w:id="33"/>
    </w:p>
    <w:p w:rsidR="00912723" w:rsidRPr="00E9094C" w:rsidRDefault="00912723" w:rsidP="00E9094C">
      <w:pPr>
        <w:pStyle w:val="3"/>
      </w:pPr>
      <w:bookmarkStart w:id="34" w:name="_Toc495607224"/>
      <w:bookmarkStart w:id="35" w:name="_Toc497753772"/>
      <w:r w:rsidRPr="00E9094C">
        <w:t>1.</w:t>
      </w:r>
      <w:r w:rsidR="006C4294" w:rsidRPr="00E9094C">
        <w:tab/>
      </w:r>
      <w:r w:rsidRPr="00034086">
        <w:t>支架平台</w:t>
      </w:r>
      <w:bookmarkEnd w:id="34"/>
      <w:bookmarkEnd w:id="35"/>
    </w:p>
    <w:p w:rsidR="00912723" w:rsidRPr="003A42A7" w:rsidRDefault="00912723" w:rsidP="00726277">
      <w:pPr>
        <w:spacing w:beforeLines="100" w:before="312" w:afterLines="100" w:after="312"/>
        <w:rPr>
          <w:rFonts w:cs="Arial"/>
          <w:szCs w:val="21"/>
        </w:rPr>
      </w:pPr>
      <w:r w:rsidRPr="003A42A7">
        <w:rPr>
          <w:rFonts w:hAnsi="宋体" w:cs="Arial"/>
          <w:szCs w:val="21"/>
        </w:rPr>
        <w:t>根据之前使用的金属</w:t>
      </w:r>
      <w:proofErr w:type="gramStart"/>
      <w:r w:rsidRPr="003A42A7">
        <w:rPr>
          <w:rFonts w:hAnsi="宋体" w:cs="Arial"/>
          <w:szCs w:val="21"/>
        </w:rPr>
        <w:t>裸</w:t>
      </w:r>
      <w:proofErr w:type="gramEnd"/>
      <w:r w:rsidRPr="003A42A7">
        <w:rPr>
          <w:rFonts w:hAnsi="宋体" w:cs="Arial"/>
          <w:szCs w:val="21"/>
        </w:rPr>
        <w:t>支架，可在</w:t>
      </w:r>
      <w:r w:rsidRPr="003A42A7">
        <w:rPr>
          <w:rFonts w:cs="Arial"/>
          <w:szCs w:val="21"/>
        </w:rPr>
        <w:t>DES</w:t>
      </w:r>
      <w:r w:rsidRPr="003A42A7">
        <w:rPr>
          <w:rFonts w:hAnsi="宋体" w:cs="Arial"/>
          <w:szCs w:val="21"/>
        </w:rPr>
        <w:t>中选择支架平台或可开发明确用于</w:t>
      </w:r>
      <w:r w:rsidRPr="003A42A7">
        <w:rPr>
          <w:rFonts w:cs="Arial"/>
          <w:szCs w:val="21"/>
        </w:rPr>
        <w:t>DES</w:t>
      </w:r>
      <w:r w:rsidRPr="003A42A7">
        <w:rPr>
          <w:rFonts w:hAnsi="宋体" w:cs="Arial"/>
          <w:szCs w:val="21"/>
        </w:rPr>
        <w:t>的支架平台。如果已对金属</w:t>
      </w:r>
      <w:proofErr w:type="gramStart"/>
      <w:r w:rsidRPr="003A42A7">
        <w:rPr>
          <w:rFonts w:hAnsi="宋体" w:cs="Arial"/>
          <w:szCs w:val="21"/>
        </w:rPr>
        <w:t>裸</w:t>
      </w:r>
      <w:proofErr w:type="gramEnd"/>
      <w:r w:rsidRPr="003A42A7">
        <w:rPr>
          <w:rFonts w:hAnsi="宋体" w:cs="Arial"/>
          <w:szCs w:val="21"/>
        </w:rPr>
        <w:t>支架平台进行非临床试验，可通过引用来</w:t>
      </w:r>
      <w:r w:rsidR="003F2652">
        <w:rPr>
          <w:rFonts w:hAnsi="宋体" w:cs="Arial" w:hint="eastAsia"/>
          <w:szCs w:val="21"/>
        </w:rPr>
        <w:t>合并</w:t>
      </w:r>
      <w:r w:rsidRPr="003A42A7">
        <w:rPr>
          <w:rFonts w:hAnsi="宋体" w:cs="Arial"/>
          <w:szCs w:val="21"/>
        </w:rPr>
        <w:t>大部分此类信息。同样，也应为最终</w:t>
      </w:r>
      <w:r w:rsidRPr="003A42A7">
        <w:rPr>
          <w:rFonts w:cs="Arial"/>
          <w:szCs w:val="21"/>
        </w:rPr>
        <w:t>DES</w:t>
      </w:r>
      <w:r w:rsidRPr="003A42A7">
        <w:rPr>
          <w:rFonts w:hAnsi="宋体" w:cs="Arial"/>
          <w:szCs w:val="21"/>
        </w:rPr>
        <w:t>进行某些额外试验，如涂层完整性和微粒评估。此外，申办方</w:t>
      </w:r>
      <w:r w:rsidRPr="003A42A7">
        <w:rPr>
          <w:rFonts w:cs="Arial"/>
          <w:szCs w:val="21"/>
        </w:rPr>
        <w:t>/</w:t>
      </w:r>
      <w:r w:rsidRPr="003A42A7">
        <w:rPr>
          <w:rFonts w:hAnsi="宋体" w:cs="Arial"/>
          <w:szCs w:val="21"/>
        </w:rPr>
        <w:t>申请人应考虑涂层工艺或</w:t>
      </w:r>
      <w:r w:rsidR="00804CCB">
        <w:rPr>
          <w:rFonts w:hAnsi="宋体" w:cs="Arial"/>
          <w:szCs w:val="21"/>
        </w:rPr>
        <w:t>其他</w:t>
      </w:r>
      <w:r w:rsidRPr="003A42A7">
        <w:rPr>
          <w:rFonts w:hAnsi="宋体" w:cs="Arial"/>
          <w:szCs w:val="21"/>
        </w:rPr>
        <w:t>制造步骤是否将影响支架完整性或耐腐蚀性，并将在必要时重复合理的台架试验（</w:t>
      </w:r>
      <w:proofErr w:type="gramStart"/>
      <w:r w:rsidRPr="003A42A7">
        <w:rPr>
          <w:rFonts w:hAnsi="宋体" w:cs="Arial"/>
          <w:szCs w:val="21"/>
        </w:rPr>
        <w:t>参见第</w:t>
      </w:r>
      <w:proofErr w:type="gramEnd"/>
      <w:r w:rsidRPr="003A42A7">
        <w:rPr>
          <w:rFonts w:cs="Arial"/>
          <w:szCs w:val="21"/>
        </w:rPr>
        <w:t>VI.B</w:t>
      </w:r>
      <w:r w:rsidRPr="003A42A7">
        <w:rPr>
          <w:rFonts w:hAnsi="宋体" w:cs="Arial"/>
          <w:szCs w:val="21"/>
        </w:rPr>
        <w:t>部分）。</w:t>
      </w:r>
    </w:p>
    <w:p w:rsidR="00912723" w:rsidRPr="00E9094C" w:rsidRDefault="00912723" w:rsidP="00E9094C">
      <w:pPr>
        <w:pStyle w:val="3"/>
      </w:pPr>
      <w:bookmarkStart w:id="36" w:name="_Toc495607225"/>
      <w:bookmarkStart w:id="37" w:name="_Toc497753773"/>
      <w:r w:rsidRPr="00E9094C">
        <w:t>2.</w:t>
      </w:r>
      <w:r w:rsidR="006C4294" w:rsidRPr="00E9094C">
        <w:tab/>
      </w:r>
      <w:r w:rsidR="00351DC0">
        <w:rPr>
          <w:rFonts w:hint="eastAsia"/>
        </w:rPr>
        <w:t>输送</w:t>
      </w:r>
      <w:r w:rsidRPr="00034086">
        <w:t>系统</w:t>
      </w:r>
      <w:bookmarkEnd w:id="36"/>
      <w:bookmarkEnd w:id="37"/>
    </w:p>
    <w:p w:rsidR="00912723" w:rsidRPr="003A42A7" w:rsidRDefault="00912723" w:rsidP="00726277">
      <w:pPr>
        <w:spacing w:beforeLines="100" w:before="312" w:afterLines="100" w:after="312"/>
        <w:rPr>
          <w:rFonts w:cs="Arial"/>
          <w:szCs w:val="21"/>
        </w:rPr>
      </w:pPr>
      <w:r w:rsidRPr="003A42A7">
        <w:rPr>
          <w:rFonts w:hAnsi="宋体" w:cs="Arial"/>
          <w:szCs w:val="21"/>
        </w:rPr>
        <w:t>应按下述第</w:t>
      </w:r>
      <w:r w:rsidRPr="003A42A7">
        <w:rPr>
          <w:rFonts w:cs="Arial"/>
          <w:szCs w:val="21"/>
        </w:rPr>
        <w:t>VI.B</w:t>
      </w:r>
      <w:r w:rsidRPr="003A42A7">
        <w:rPr>
          <w:rFonts w:hAnsi="宋体" w:cs="Arial"/>
          <w:szCs w:val="21"/>
        </w:rPr>
        <w:t>部分所述来进行</w:t>
      </w:r>
      <w:r w:rsidR="00351DC0">
        <w:rPr>
          <w:rFonts w:hAnsi="宋体" w:cs="Arial" w:hint="eastAsia"/>
          <w:szCs w:val="21"/>
        </w:rPr>
        <w:t>输送</w:t>
      </w:r>
      <w:r w:rsidRPr="003A42A7">
        <w:rPr>
          <w:rFonts w:hAnsi="宋体" w:cs="Arial"/>
          <w:szCs w:val="21"/>
        </w:rPr>
        <w:t>系统试验。当与裸金属或</w:t>
      </w:r>
      <w:r w:rsidR="00804CCB">
        <w:rPr>
          <w:rFonts w:hAnsi="宋体" w:cs="Arial"/>
          <w:szCs w:val="21"/>
        </w:rPr>
        <w:t>其他</w:t>
      </w:r>
      <w:r w:rsidRPr="003A42A7">
        <w:rPr>
          <w:rFonts w:hAnsi="宋体" w:cs="Arial"/>
          <w:szCs w:val="21"/>
        </w:rPr>
        <w:t>之前批准的支架一同进行研究时，可通过引用来</w:t>
      </w:r>
      <w:r w:rsidR="003F2652">
        <w:rPr>
          <w:rFonts w:hAnsi="宋体" w:cs="Arial" w:hint="eastAsia"/>
          <w:szCs w:val="21"/>
        </w:rPr>
        <w:t>合并</w:t>
      </w:r>
      <w:r w:rsidRPr="003A42A7">
        <w:rPr>
          <w:rFonts w:hAnsi="宋体" w:cs="Arial"/>
          <w:szCs w:val="21"/>
        </w:rPr>
        <w:t>诸如</w:t>
      </w:r>
      <w:r w:rsidR="00351DC0">
        <w:rPr>
          <w:rFonts w:hAnsi="宋体" w:cs="Arial" w:hint="eastAsia"/>
          <w:szCs w:val="21"/>
        </w:rPr>
        <w:t>输送</w:t>
      </w:r>
      <w:r w:rsidRPr="003A42A7">
        <w:rPr>
          <w:rFonts w:hAnsi="宋体" w:cs="Arial"/>
          <w:szCs w:val="21"/>
        </w:rPr>
        <w:t>和处理特征等方面的评估；但是，应使用预期</w:t>
      </w:r>
      <w:r w:rsidRPr="003A42A7">
        <w:rPr>
          <w:rFonts w:cs="Arial"/>
          <w:szCs w:val="21"/>
        </w:rPr>
        <w:t>DES</w:t>
      </w:r>
      <w:r w:rsidRPr="003A42A7">
        <w:rPr>
          <w:rFonts w:hAnsi="宋体" w:cs="Arial"/>
          <w:szCs w:val="21"/>
        </w:rPr>
        <w:t>和</w:t>
      </w:r>
      <w:r w:rsidR="00351DC0">
        <w:rPr>
          <w:rFonts w:hAnsi="宋体" w:cs="Arial" w:hint="eastAsia"/>
          <w:szCs w:val="21"/>
        </w:rPr>
        <w:t>输送</w:t>
      </w:r>
      <w:r w:rsidRPr="003A42A7">
        <w:rPr>
          <w:rFonts w:hAnsi="宋体" w:cs="Arial"/>
          <w:szCs w:val="21"/>
        </w:rPr>
        <w:t>系统组合执行</w:t>
      </w:r>
      <w:r w:rsidR="00351DC0">
        <w:rPr>
          <w:rFonts w:hAnsi="宋体" w:cs="Arial" w:hint="eastAsia"/>
          <w:szCs w:val="21"/>
        </w:rPr>
        <w:t>组合</w:t>
      </w:r>
      <w:r w:rsidRPr="003A42A7">
        <w:rPr>
          <w:rFonts w:hAnsi="宋体" w:cs="Arial"/>
          <w:szCs w:val="21"/>
        </w:rPr>
        <w:t>药物</w:t>
      </w:r>
      <w:r w:rsidRPr="003A42A7">
        <w:rPr>
          <w:rFonts w:cs="Arial"/>
          <w:szCs w:val="21"/>
        </w:rPr>
        <w:t>-</w:t>
      </w:r>
      <w:r w:rsidRPr="003A42A7">
        <w:rPr>
          <w:rFonts w:hAnsi="宋体" w:cs="Arial"/>
          <w:szCs w:val="21"/>
        </w:rPr>
        <w:t>洗脱支架（例如，分布、球囊爆裂）的</w:t>
      </w:r>
      <w:r w:rsidR="00351DC0">
        <w:rPr>
          <w:rFonts w:hAnsi="宋体" w:cs="Arial" w:hint="eastAsia"/>
          <w:szCs w:val="21"/>
        </w:rPr>
        <w:t>输送</w:t>
      </w:r>
      <w:r w:rsidRPr="003A42A7">
        <w:rPr>
          <w:rFonts w:hAnsi="宋体" w:cs="Arial"/>
          <w:szCs w:val="21"/>
        </w:rPr>
        <w:t>系统试验。</w:t>
      </w:r>
    </w:p>
    <w:p w:rsidR="00912723" w:rsidRPr="00E9094C" w:rsidRDefault="00912723" w:rsidP="00E9094C">
      <w:pPr>
        <w:pStyle w:val="3"/>
      </w:pPr>
      <w:bookmarkStart w:id="38" w:name="_Toc495607226"/>
      <w:bookmarkStart w:id="39" w:name="_Toc497753774"/>
      <w:r w:rsidRPr="00E9094C">
        <w:t>3.</w:t>
      </w:r>
      <w:r w:rsidR="006C4294" w:rsidRPr="00E9094C">
        <w:tab/>
      </w:r>
      <w:r w:rsidRPr="00034086">
        <w:t>聚合物</w:t>
      </w:r>
      <w:r w:rsidRPr="00E9094C">
        <w:t>/</w:t>
      </w:r>
      <w:r w:rsidRPr="00E9094C">
        <w:rPr>
          <w:rFonts w:hint="eastAsia"/>
        </w:rPr>
        <w:t>载体</w:t>
      </w:r>
      <w:bookmarkEnd w:id="38"/>
      <w:bookmarkEnd w:id="39"/>
    </w:p>
    <w:p w:rsidR="00912723" w:rsidRDefault="00912723" w:rsidP="00912723">
      <w:pPr>
        <w:widowControl/>
        <w:snapToGrid/>
        <w:spacing w:line="240" w:lineRule="auto"/>
        <w:jc w:val="left"/>
        <w:rPr>
          <w:rFonts w:cs="Arial"/>
          <w:szCs w:val="21"/>
        </w:rPr>
      </w:pPr>
      <w:r>
        <w:rPr>
          <w:rFonts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如下述第</w:t>
      </w:r>
      <w:r w:rsidRPr="003A42A7">
        <w:rPr>
          <w:rFonts w:cs="Arial"/>
          <w:szCs w:val="21"/>
        </w:rPr>
        <w:t>V</w:t>
      </w:r>
      <w:r w:rsidRPr="003A42A7">
        <w:rPr>
          <w:rFonts w:hAnsi="宋体" w:cs="Arial"/>
          <w:szCs w:val="21"/>
        </w:rPr>
        <w:t>部分所述，应在初次申请中或通过向</w:t>
      </w:r>
      <w:r w:rsidRPr="003A42A7">
        <w:rPr>
          <w:rFonts w:cs="Arial"/>
          <w:szCs w:val="21"/>
        </w:rPr>
        <w:t>DMF</w:t>
      </w:r>
      <w:r w:rsidRPr="003A42A7">
        <w:rPr>
          <w:rFonts w:hAnsi="宋体" w:cs="Arial"/>
          <w:szCs w:val="21"/>
        </w:rPr>
        <w:t>、</w:t>
      </w:r>
      <w:r w:rsidRPr="003A42A7">
        <w:rPr>
          <w:rFonts w:cs="Arial"/>
          <w:szCs w:val="21"/>
        </w:rPr>
        <w:t>MAF</w:t>
      </w:r>
      <w:r w:rsidRPr="003A42A7">
        <w:rPr>
          <w:rFonts w:hAnsi="宋体" w:cs="Arial"/>
          <w:szCs w:val="21"/>
        </w:rPr>
        <w:t>或</w:t>
      </w:r>
      <w:r w:rsidR="00804CCB">
        <w:rPr>
          <w:rFonts w:hAnsi="宋体" w:cs="Arial"/>
          <w:szCs w:val="21"/>
        </w:rPr>
        <w:t>其他</w:t>
      </w:r>
      <w:r w:rsidRPr="003A42A7">
        <w:rPr>
          <w:rFonts w:hAnsi="宋体" w:cs="Arial"/>
          <w:szCs w:val="21"/>
        </w:rPr>
        <w:t>来源中引用来提供作为药物载体的任何聚合物的完整物理化学描述。应对在聚合物中引入原料药或在支架中使用聚合物而造成的聚合物性质改变进行评估。</w:t>
      </w:r>
    </w:p>
    <w:p w:rsidR="00912723" w:rsidRPr="00E9094C" w:rsidRDefault="00912723" w:rsidP="00E9094C">
      <w:pPr>
        <w:pStyle w:val="3"/>
      </w:pPr>
      <w:bookmarkStart w:id="40" w:name="_Toc495607227"/>
      <w:bookmarkStart w:id="41" w:name="_Toc497753775"/>
      <w:r w:rsidRPr="00E9094C">
        <w:t>4.</w:t>
      </w:r>
      <w:r w:rsidR="006C4294" w:rsidRPr="00E9094C">
        <w:tab/>
      </w:r>
      <w:r w:rsidRPr="00034086">
        <w:t>原料药</w:t>
      </w:r>
      <w:bookmarkEnd w:id="40"/>
      <w:bookmarkEnd w:id="41"/>
    </w:p>
    <w:p w:rsidR="00912723" w:rsidRPr="003A42A7" w:rsidRDefault="00912723" w:rsidP="00726277">
      <w:pPr>
        <w:spacing w:beforeLines="100" w:before="312" w:afterLines="100" w:after="312"/>
        <w:rPr>
          <w:rFonts w:cs="Arial"/>
          <w:szCs w:val="21"/>
        </w:rPr>
      </w:pPr>
      <w:r w:rsidRPr="003A42A7">
        <w:rPr>
          <w:rFonts w:hAnsi="宋体" w:cs="Arial"/>
          <w:szCs w:val="21"/>
        </w:rPr>
        <w:t>了解原料药全身药理学</w:t>
      </w:r>
      <w:r>
        <w:rPr>
          <w:rStyle w:val="aa"/>
          <w:rFonts w:hAnsi="宋体" w:cs="Arial"/>
          <w:szCs w:val="21"/>
        </w:rPr>
        <w:footnoteReference w:id="10"/>
      </w:r>
      <w:r w:rsidRPr="003A42A7">
        <w:rPr>
          <w:rFonts w:hAnsi="宋体" w:cs="Arial"/>
          <w:szCs w:val="21"/>
        </w:rPr>
        <w:t>和毒理学及其在体内的代谢对于在</w:t>
      </w:r>
      <w:r w:rsidR="00351DC0">
        <w:rPr>
          <w:rFonts w:hAnsi="宋体" w:cs="Arial" w:hint="eastAsia"/>
          <w:szCs w:val="21"/>
        </w:rPr>
        <w:t>监测</w:t>
      </w:r>
      <w:r w:rsidRPr="003A42A7">
        <w:rPr>
          <w:rFonts w:hAnsi="宋体" w:cs="Arial"/>
          <w:szCs w:val="21"/>
        </w:rPr>
        <w:t>不良反应方面直到设计</w:t>
      </w:r>
      <w:r w:rsidRPr="003A42A7">
        <w:rPr>
          <w:rFonts w:cs="Arial"/>
          <w:szCs w:val="21"/>
        </w:rPr>
        <w:t>DES</w:t>
      </w:r>
      <w:r w:rsidRPr="003A42A7">
        <w:rPr>
          <w:rFonts w:hAnsi="宋体" w:cs="Arial"/>
          <w:szCs w:val="21"/>
        </w:rPr>
        <w:t>的临床研究是</w:t>
      </w:r>
      <w:r w:rsidR="00351DC0">
        <w:rPr>
          <w:rFonts w:hAnsi="宋体" w:cs="Arial" w:hint="eastAsia"/>
          <w:szCs w:val="21"/>
        </w:rPr>
        <w:t>很重要</w:t>
      </w:r>
      <w:r w:rsidRPr="003A42A7">
        <w:rPr>
          <w:rFonts w:hAnsi="宋体" w:cs="Arial"/>
          <w:szCs w:val="21"/>
        </w:rPr>
        <w:t>。鉴于该目的，应在为</w:t>
      </w:r>
      <w:r w:rsidRPr="003A42A7">
        <w:rPr>
          <w:rFonts w:cs="Arial"/>
          <w:szCs w:val="21"/>
        </w:rPr>
        <w:t>DES</w:t>
      </w:r>
      <w:r w:rsidRPr="003A42A7">
        <w:rPr>
          <w:rFonts w:hAnsi="宋体" w:cs="Arial"/>
          <w:szCs w:val="21"/>
        </w:rPr>
        <w:t>启动</w:t>
      </w:r>
      <w:r w:rsidRPr="003A42A7">
        <w:rPr>
          <w:rFonts w:cs="Arial"/>
          <w:szCs w:val="21"/>
        </w:rPr>
        <w:t>IDE</w:t>
      </w:r>
      <w:r w:rsidRPr="003A42A7">
        <w:rPr>
          <w:rFonts w:hAnsi="宋体" w:cs="Arial"/>
          <w:szCs w:val="21"/>
        </w:rPr>
        <w:t>之前进行试验。</w:t>
      </w:r>
    </w:p>
    <w:p w:rsidR="00912723" w:rsidRPr="003A42A7" w:rsidRDefault="00912723" w:rsidP="00726277">
      <w:pPr>
        <w:spacing w:beforeLines="100" w:before="312" w:afterLines="100" w:after="312"/>
        <w:rPr>
          <w:rFonts w:cs="Arial"/>
          <w:szCs w:val="21"/>
        </w:rPr>
      </w:pPr>
      <w:r w:rsidRPr="003A42A7">
        <w:rPr>
          <w:rFonts w:hAnsi="宋体" w:cs="Arial"/>
          <w:szCs w:val="21"/>
        </w:rPr>
        <w:t>将通过目前与每种成分（特别是原料药）相关的信息量来</w:t>
      </w:r>
      <w:r w:rsidR="00351DC0">
        <w:rPr>
          <w:rFonts w:hAnsi="宋体" w:cs="Arial" w:hint="eastAsia"/>
          <w:szCs w:val="21"/>
        </w:rPr>
        <w:t>确定</w:t>
      </w:r>
      <w:r w:rsidRPr="003A42A7">
        <w:rPr>
          <w:rFonts w:hAnsi="宋体" w:cs="Arial"/>
          <w:szCs w:val="21"/>
        </w:rPr>
        <w:t>需要用于支持</w:t>
      </w:r>
      <w:r w:rsidRPr="003A42A7">
        <w:rPr>
          <w:rFonts w:cs="Arial"/>
          <w:szCs w:val="21"/>
        </w:rPr>
        <w:t>DES</w:t>
      </w:r>
      <w:r w:rsidRPr="003A42A7">
        <w:rPr>
          <w:rFonts w:hAnsi="宋体" w:cs="Arial"/>
          <w:szCs w:val="21"/>
        </w:rPr>
        <w:t>安全性和有效性的新证据的数量。对于使用研究药物的</w:t>
      </w:r>
      <w:r w:rsidRPr="003A42A7">
        <w:rPr>
          <w:rFonts w:cs="Arial"/>
          <w:szCs w:val="21"/>
        </w:rPr>
        <w:t>DES</w:t>
      </w:r>
      <w:r w:rsidRPr="003A42A7">
        <w:rPr>
          <w:rFonts w:hAnsi="宋体" w:cs="Arial"/>
          <w:szCs w:val="21"/>
        </w:rPr>
        <w:t>（</w:t>
      </w:r>
      <w:proofErr w:type="gramStart"/>
      <w:r w:rsidRPr="003A42A7">
        <w:rPr>
          <w:rFonts w:hAnsi="宋体" w:cs="Arial"/>
          <w:szCs w:val="21"/>
        </w:rPr>
        <w:t>即之前</w:t>
      </w:r>
      <w:proofErr w:type="gramEnd"/>
      <w:r w:rsidRPr="003A42A7">
        <w:rPr>
          <w:rFonts w:hAnsi="宋体" w:cs="Arial"/>
          <w:szCs w:val="21"/>
        </w:rPr>
        <w:t>已</w:t>
      </w:r>
      <w:r w:rsidR="00351DC0">
        <w:rPr>
          <w:rFonts w:hAnsi="宋体" w:cs="Arial" w:hint="eastAsia"/>
          <w:szCs w:val="21"/>
        </w:rPr>
        <w:t>根据</w:t>
      </w:r>
      <w:r w:rsidR="00351DC0">
        <w:rPr>
          <w:rFonts w:hAnsi="宋体" w:cs="Arial" w:hint="eastAsia"/>
          <w:szCs w:val="21"/>
        </w:rPr>
        <w:t>IND</w:t>
      </w:r>
      <w:r w:rsidR="00351DC0">
        <w:rPr>
          <w:rFonts w:hAnsi="宋体" w:cs="Arial" w:hint="eastAsia"/>
          <w:szCs w:val="21"/>
        </w:rPr>
        <w:t>批准</w:t>
      </w:r>
      <w:r w:rsidRPr="003A42A7">
        <w:rPr>
          <w:rFonts w:hAnsi="宋体" w:cs="Arial"/>
          <w:szCs w:val="21"/>
        </w:rPr>
        <w:t>或研究的分子实体（即，具有获批的</w:t>
      </w:r>
      <w:r w:rsidRPr="003A42A7">
        <w:rPr>
          <w:rFonts w:cs="Arial"/>
          <w:szCs w:val="21"/>
        </w:rPr>
        <w:t>NDA</w:t>
      </w:r>
      <w:r w:rsidR="008620A8">
        <w:rPr>
          <w:rFonts w:hAnsi="宋体" w:cs="Arial" w:hint="eastAsia"/>
          <w:szCs w:val="21"/>
        </w:rPr>
        <w:t>或</w:t>
      </w:r>
      <w:r w:rsidRPr="003A42A7">
        <w:rPr>
          <w:rFonts w:cs="Arial"/>
          <w:szCs w:val="21"/>
        </w:rPr>
        <w:t>ANDA</w:t>
      </w:r>
      <w:r w:rsidR="008620A8">
        <w:rPr>
          <w:rFonts w:cs="Arial" w:hint="eastAsia"/>
          <w:szCs w:val="21"/>
        </w:rPr>
        <w:t>，</w:t>
      </w:r>
      <w:r w:rsidRPr="003A42A7">
        <w:rPr>
          <w:rFonts w:hAnsi="宋体" w:cs="Arial"/>
          <w:szCs w:val="21"/>
        </w:rPr>
        <w:t>或已在</w:t>
      </w:r>
      <w:r w:rsidR="008620A8">
        <w:rPr>
          <w:rFonts w:hAnsi="宋体" w:cs="Arial" w:hint="eastAsia"/>
          <w:szCs w:val="21"/>
        </w:rPr>
        <w:t>活性</w:t>
      </w:r>
      <w:r w:rsidRPr="003A42A7">
        <w:rPr>
          <w:rFonts w:cs="Arial"/>
          <w:szCs w:val="21"/>
        </w:rPr>
        <w:t>IND</w:t>
      </w:r>
      <w:r w:rsidRPr="003A42A7">
        <w:rPr>
          <w:rFonts w:hAnsi="宋体" w:cs="Arial"/>
          <w:szCs w:val="21"/>
        </w:rPr>
        <w:t>下进行</w:t>
      </w:r>
      <w:r w:rsidR="008620A8">
        <w:rPr>
          <w:rFonts w:hAnsi="宋体" w:cs="Arial" w:hint="eastAsia"/>
          <w:szCs w:val="21"/>
        </w:rPr>
        <w:t>人类</w:t>
      </w:r>
      <w:r w:rsidRPr="003A42A7">
        <w:rPr>
          <w:rFonts w:hAnsi="宋体" w:cs="Arial"/>
          <w:szCs w:val="21"/>
        </w:rPr>
        <w:t>临床研究）），</w:t>
      </w:r>
      <w:r w:rsidRPr="003A42A7">
        <w:rPr>
          <w:rFonts w:cs="Arial"/>
          <w:szCs w:val="21"/>
        </w:rPr>
        <w:t>DES</w:t>
      </w:r>
      <w:r w:rsidRPr="003A42A7">
        <w:rPr>
          <w:rFonts w:hAnsi="宋体" w:cs="Arial"/>
          <w:szCs w:val="21"/>
        </w:rPr>
        <w:t>制造商可通过引用来</w:t>
      </w:r>
      <w:r w:rsidR="003F2652">
        <w:rPr>
          <w:rFonts w:hAnsi="宋体" w:cs="Arial" w:hint="eastAsia"/>
          <w:szCs w:val="21"/>
        </w:rPr>
        <w:t>合并</w:t>
      </w:r>
      <w:r w:rsidRPr="003A42A7">
        <w:rPr>
          <w:rFonts w:hAnsi="宋体" w:cs="Arial"/>
          <w:szCs w:val="21"/>
        </w:rPr>
        <w:t>下述与全身使用相关的信息。作为尚未批准用于</w:t>
      </w:r>
      <w:r w:rsidR="008620A8">
        <w:rPr>
          <w:rFonts w:hAnsi="宋体" w:cs="Arial" w:hint="eastAsia"/>
          <w:szCs w:val="21"/>
        </w:rPr>
        <w:t>人类</w:t>
      </w:r>
      <w:r w:rsidRPr="003A42A7">
        <w:rPr>
          <w:rFonts w:hAnsi="宋体" w:cs="Arial"/>
          <w:szCs w:val="21"/>
        </w:rPr>
        <w:t>或未获得研究信息的分子实体的未经研究药物应进行下述第</w:t>
      </w:r>
      <w:r w:rsidRPr="003A42A7">
        <w:rPr>
          <w:rFonts w:cs="Arial"/>
          <w:szCs w:val="21"/>
        </w:rPr>
        <w:t>IV</w:t>
      </w:r>
      <w:r w:rsidRPr="003A42A7">
        <w:rPr>
          <w:rFonts w:hAnsi="宋体" w:cs="Arial"/>
          <w:szCs w:val="21"/>
        </w:rPr>
        <w:t>部分中所述的试验，以在进行</w:t>
      </w:r>
      <w:r w:rsidRPr="003A42A7">
        <w:rPr>
          <w:rFonts w:cs="Arial"/>
          <w:szCs w:val="21"/>
        </w:rPr>
        <w:t>DES</w:t>
      </w:r>
      <w:r w:rsidR="008620A8">
        <w:rPr>
          <w:rFonts w:hAnsi="宋体" w:cs="Arial" w:hint="eastAsia"/>
          <w:szCs w:val="21"/>
        </w:rPr>
        <w:t>人类</w:t>
      </w:r>
      <w:r w:rsidRPr="003A42A7">
        <w:rPr>
          <w:rFonts w:hAnsi="宋体" w:cs="Arial"/>
          <w:szCs w:val="21"/>
        </w:rPr>
        <w:t>试验</w:t>
      </w:r>
      <w:proofErr w:type="gramStart"/>
      <w:r w:rsidR="008620A8">
        <w:rPr>
          <w:rFonts w:hAnsi="宋体" w:cs="Arial" w:hint="eastAsia"/>
          <w:szCs w:val="21"/>
        </w:rPr>
        <w:t>前</w:t>
      </w:r>
      <w:r w:rsidRPr="003A42A7">
        <w:rPr>
          <w:rFonts w:hAnsi="宋体" w:cs="Arial"/>
          <w:szCs w:val="21"/>
        </w:rPr>
        <w:t>开发</w:t>
      </w:r>
      <w:proofErr w:type="gramEnd"/>
      <w:r w:rsidRPr="003A42A7">
        <w:rPr>
          <w:rFonts w:hAnsi="宋体" w:cs="Arial"/>
          <w:szCs w:val="21"/>
        </w:rPr>
        <w:t>该信息。</w:t>
      </w:r>
    </w:p>
    <w:p w:rsidR="00912723" w:rsidRPr="00912723" w:rsidRDefault="00912723" w:rsidP="00190686">
      <w:pPr>
        <w:pStyle w:val="2"/>
        <w:spacing w:before="312" w:after="312"/>
      </w:pPr>
      <w:bookmarkStart w:id="42" w:name="_Toc495607228"/>
      <w:bookmarkStart w:id="43" w:name="_Toc497753776"/>
      <w:r w:rsidRPr="006C4294">
        <w:t>C.</w:t>
      </w:r>
      <w:r w:rsidR="00C87435" w:rsidRPr="006C4294">
        <w:tab/>
      </w:r>
      <w:r w:rsidRPr="00912723">
        <w:t>影响开发的因素：局部和全身暴露</w:t>
      </w:r>
      <w:bookmarkEnd w:id="42"/>
      <w:bookmarkEnd w:id="43"/>
    </w:p>
    <w:p w:rsidR="00912723" w:rsidRPr="003A42A7" w:rsidRDefault="00912723" w:rsidP="00726277">
      <w:pPr>
        <w:spacing w:beforeLines="100" w:before="312" w:afterLines="100" w:after="312"/>
        <w:rPr>
          <w:rFonts w:cs="Arial"/>
          <w:szCs w:val="21"/>
        </w:rPr>
      </w:pPr>
      <w:r w:rsidRPr="003A42A7">
        <w:rPr>
          <w:rFonts w:hAnsi="宋体" w:cs="Arial"/>
          <w:szCs w:val="21"/>
        </w:rPr>
        <w:t>对于任何</w:t>
      </w:r>
      <w:r w:rsidRPr="003A42A7">
        <w:rPr>
          <w:rFonts w:cs="Arial"/>
          <w:szCs w:val="21"/>
        </w:rPr>
        <w:t>DES</w:t>
      </w:r>
      <w:r w:rsidRPr="003A42A7">
        <w:rPr>
          <w:rFonts w:hAnsi="宋体" w:cs="Arial"/>
          <w:szCs w:val="21"/>
        </w:rPr>
        <w:t>，在支架对面的冠状动脉壁处和植入支架血管和心肌下游处将主要</w:t>
      </w:r>
      <w:r w:rsidR="00964B13">
        <w:rPr>
          <w:rFonts w:hAnsi="宋体" w:cs="Arial" w:hint="eastAsia"/>
          <w:szCs w:val="21"/>
        </w:rPr>
        <w:t>暴露于</w:t>
      </w:r>
      <w:r w:rsidRPr="003A42A7">
        <w:rPr>
          <w:rFonts w:hAnsi="宋体" w:cs="Arial"/>
          <w:szCs w:val="21"/>
        </w:rPr>
        <w:t>原料药。身体其他部位的</w:t>
      </w:r>
      <w:r w:rsidR="008620A8">
        <w:rPr>
          <w:rFonts w:hAnsi="宋体" w:cs="Arial" w:hint="eastAsia"/>
          <w:szCs w:val="21"/>
        </w:rPr>
        <w:t>暴露</w:t>
      </w:r>
      <w:r w:rsidRPr="003A42A7">
        <w:rPr>
          <w:rFonts w:hAnsi="宋体" w:cs="Arial"/>
          <w:szCs w:val="21"/>
        </w:rPr>
        <w:t>程度将更低。初步认为，这可能表明应不必单独评估原料药的全身毒性，并且最终</w:t>
      </w:r>
      <w:r w:rsidRPr="003A42A7">
        <w:rPr>
          <w:rFonts w:cs="Arial"/>
          <w:szCs w:val="21"/>
        </w:rPr>
        <w:t>DES</w:t>
      </w:r>
      <w:r w:rsidRPr="003A42A7">
        <w:rPr>
          <w:rFonts w:hAnsi="宋体" w:cs="Arial"/>
          <w:szCs w:val="21"/>
        </w:rPr>
        <w:t>的动物试验和临床试验应足够证明</w:t>
      </w:r>
      <w:r w:rsidRPr="003A42A7">
        <w:rPr>
          <w:rFonts w:cs="Arial"/>
          <w:szCs w:val="21"/>
        </w:rPr>
        <w:t>DES</w:t>
      </w:r>
      <w:r w:rsidRPr="003A42A7">
        <w:rPr>
          <w:rFonts w:hAnsi="宋体" w:cs="Arial"/>
          <w:szCs w:val="21"/>
        </w:rPr>
        <w:t>的初步安全性。但是，几个因素对该结论提出挑战。</w:t>
      </w:r>
    </w:p>
    <w:p w:rsidR="00912723" w:rsidRPr="003A42A7" w:rsidRDefault="00912723" w:rsidP="00726277">
      <w:pPr>
        <w:spacing w:beforeLines="100" w:before="312" w:afterLines="100" w:after="312"/>
        <w:rPr>
          <w:rFonts w:cs="Arial"/>
          <w:szCs w:val="21"/>
        </w:rPr>
      </w:pPr>
      <w:r w:rsidRPr="003A42A7">
        <w:rPr>
          <w:rFonts w:hAnsi="宋体" w:cs="Arial"/>
          <w:szCs w:val="21"/>
        </w:rPr>
        <w:t>首先，尽管</w:t>
      </w:r>
      <w:r w:rsidRPr="003A42A7">
        <w:rPr>
          <w:rFonts w:cs="Arial"/>
          <w:szCs w:val="21"/>
        </w:rPr>
        <w:t>DES</w:t>
      </w:r>
      <w:r w:rsidRPr="003A42A7">
        <w:rPr>
          <w:rFonts w:hAnsi="宋体" w:cs="Arial"/>
          <w:szCs w:val="21"/>
        </w:rPr>
        <w:t>中的药物总剂量始终显著低于全身给药剂量（例如，经口或注射），冠状动脉血管壁的暴露程度可能比经口给药或注射给药后的血管壁的暴露水平高出许多倍。因此，应对</w:t>
      </w:r>
      <w:r w:rsidRPr="003A42A7">
        <w:rPr>
          <w:rFonts w:cs="Arial"/>
          <w:szCs w:val="21"/>
        </w:rPr>
        <w:t>DSE</w:t>
      </w:r>
      <w:r w:rsidRPr="003A42A7">
        <w:rPr>
          <w:rFonts w:hAnsi="宋体" w:cs="Arial"/>
          <w:szCs w:val="21"/>
        </w:rPr>
        <w:t>植入部位处冠状动脉壁、冠状动脉床中和</w:t>
      </w:r>
      <w:r w:rsidRPr="003A42A7">
        <w:rPr>
          <w:rFonts w:cs="Arial"/>
          <w:szCs w:val="21"/>
        </w:rPr>
        <w:t>DES</w:t>
      </w:r>
      <w:r w:rsidRPr="003A42A7">
        <w:rPr>
          <w:rFonts w:hAnsi="宋体" w:cs="Arial"/>
          <w:szCs w:val="21"/>
        </w:rPr>
        <w:t>植入部位远部心肌的潜在毒性</w:t>
      </w:r>
      <w:r w:rsidR="00964B13">
        <w:rPr>
          <w:rFonts w:hAnsi="宋体" w:cs="Arial" w:hint="eastAsia"/>
          <w:szCs w:val="21"/>
        </w:rPr>
        <w:t>进行研究</w:t>
      </w:r>
      <w:r w:rsidRPr="003A42A7">
        <w:rPr>
          <w:rFonts w:hAnsi="宋体" w:cs="Arial"/>
          <w:szCs w:val="21"/>
        </w:rPr>
        <w:t>。为最终</w:t>
      </w:r>
      <w:r w:rsidRPr="003A42A7">
        <w:rPr>
          <w:rFonts w:cs="Arial"/>
          <w:szCs w:val="21"/>
        </w:rPr>
        <w:t>DES</w:t>
      </w:r>
      <w:r w:rsidRPr="003A42A7">
        <w:rPr>
          <w:rFonts w:hAnsi="宋体" w:cs="Arial"/>
          <w:szCs w:val="21"/>
        </w:rPr>
        <w:t>进行动物研究对于理解潜在毒性将是重要的，但是，鉴于动物毒理学研究的特点，评估</w:t>
      </w:r>
      <w:r w:rsidR="00964B13">
        <w:rPr>
          <w:rFonts w:hAnsi="宋体" w:cs="Arial" w:hint="eastAsia"/>
          <w:szCs w:val="21"/>
        </w:rPr>
        <w:t>暴露</w:t>
      </w:r>
      <w:r w:rsidRPr="003A42A7">
        <w:rPr>
          <w:rFonts w:hAnsi="宋体" w:cs="Arial"/>
          <w:szCs w:val="21"/>
        </w:rPr>
        <w:t>高于最终</w:t>
      </w:r>
      <w:r w:rsidRPr="003A42A7">
        <w:rPr>
          <w:rFonts w:cs="Arial"/>
          <w:szCs w:val="21"/>
        </w:rPr>
        <w:t>DES</w:t>
      </w:r>
      <w:r w:rsidR="00964B13">
        <w:rPr>
          <w:rFonts w:hAnsi="宋体" w:cs="Arial" w:hint="eastAsia"/>
          <w:szCs w:val="21"/>
        </w:rPr>
        <w:t>剂量</w:t>
      </w:r>
      <w:r w:rsidRPr="003A42A7">
        <w:rPr>
          <w:rFonts w:hAnsi="宋体" w:cs="Arial"/>
          <w:szCs w:val="21"/>
        </w:rPr>
        <w:t>的潜在毒性同样是重要的。应完成</w:t>
      </w:r>
      <w:r w:rsidR="00964B13">
        <w:rPr>
          <w:rFonts w:hAnsi="宋体" w:cs="Arial" w:hint="eastAsia"/>
          <w:szCs w:val="21"/>
        </w:rPr>
        <w:t>使用</w:t>
      </w:r>
      <w:r w:rsidRPr="003A42A7">
        <w:rPr>
          <w:rFonts w:hAnsi="宋体" w:cs="Arial"/>
          <w:szCs w:val="21"/>
        </w:rPr>
        <w:t>高于</w:t>
      </w:r>
      <w:r w:rsidRPr="003A42A7">
        <w:rPr>
          <w:rFonts w:cs="Arial"/>
          <w:szCs w:val="21"/>
        </w:rPr>
        <w:t>DES</w:t>
      </w:r>
      <w:r w:rsidRPr="003A42A7">
        <w:rPr>
          <w:rFonts w:hAnsi="宋体" w:cs="Arial"/>
          <w:szCs w:val="21"/>
        </w:rPr>
        <w:t>预期剂量的局部剂量进行的动物研究以检验超出将用于</w:t>
      </w:r>
      <w:r w:rsidR="00964B13">
        <w:rPr>
          <w:rFonts w:hAnsi="宋体" w:cs="Arial" w:hint="eastAsia"/>
          <w:szCs w:val="21"/>
        </w:rPr>
        <w:t>人类</w:t>
      </w:r>
      <w:r w:rsidRPr="003A42A7">
        <w:rPr>
          <w:rFonts w:cs="Arial"/>
          <w:szCs w:val="21"/>
        </w:rPr>
        <w:t>DES</w:t>
      </w:r>
      <w:r w:rsidRPr="003A42A7">
        <w:rPr>
          <w:rFonts w:hAnsi="宋体" w:cs="Arial"/>
          <w:szCs w:val="21"/>
        </w:rPr>
        <w:t>植入物剂量的安全限度。</w:t>
      </w:r>
    </w:p>
    <w:p w:rsidR="00912723" w:rsidRPr="003A42A7" w:rsidRDefault="00912723" w:rsidP="00726277">
      <w:pPr>
        <w:spacing w:beforeLines="100" w:before="312" w:afterLines="100" w:after="312"/>
        <w:rPr>
          <w:rFonts w:cs="Arial"/>
          <w:szCs w:val="21"/>
        </w:rPr>
      </w:pPr>
      <w:r w:rsidRPr="003A42A7">
        <w:rPr>
          <w:rFonts w:hAnsi="宋体" w:cs="Arial"/>
          <w:szCs w:val="21"/>
        </w:rPr>
        <w:t>其次，根据我们的经验，在某些情况下（即，多个支架、主要活性代谢物），由一个支架或多个支架引起的全身药物暴露可能引起全身毒性。因此，在进行临床研究前，在急性和慢性条件下收集在</w:t>
      </w:r>
      <w:r w:rsidRPr="003A42A7">
        <w:rPr>
          <w:rFonts w:cs="Arial"/>
          <w:szCs w:val="21"/>
        </w:rPr>
        <w:t>DES</w:t>
      </w:r>
      <w:r w:rsidRPr="003A42A7">
        <w:rPr>
          <w:rFonts w:hAnsi="宋体" w:cs="Arial"/>
          <w:szCs w:val="21"/>
        </w:rPr>
        <w:t>系统所用药物的全身安全性和毒性特征信息至关重要。</w:t>
      </w:r>
    </w:p>
    <w:p w:rsidR="00912723" w:rsidRDefault="00912723" w:rsidP="00912723">
      <w:pPr>
        <w:widowControl/>
        <w:snapToGrid/>
        <w:spacing w:line="240" w:lineRule="auto"/>
        <w:jc w:val="left"/>
        <w:rPr>
          <w:rFonts w:cs="Arial"/>
          <w:szCs w:val="21"/>
        </w:rPr>
      </w:pPr>
      <w:r>
        <w:rPr>
          <w:rFonts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并且，鉴于</w:t>
      </w:r>
      <w:r w:rsidRPr="003A42A7">
        <w:rPr>
          <w:rFonts w:cs="Arial"/>
          <w:szCs w:val="21"/>
        </w:rPr>
        <w:t>DES</w:t>
      </w:r>
      <w:r w:rsidRPr="003A42A7">
        <w:rPr>
          <w:rFonts w:hAnsi="宋体" w:cs="Arial"/>
          <w:szCs w:val="21"/>
        </w:rPr>
        <w:t>的耐久性，在开始</w:t>
      </w:r>
      <w:r w:rsidRPr="003A42A7">
        <w:rPr>
          <w:rFonts w:cs="Arial"/>
          <w:szCs w:val="21"/>
        </w:rPr>
        <w:t>DES</w:t>
      </w:r>
      <w:r w:rsidRPr="003A42A7">
        <w:rPr>
          <w:rFonts w:hAnsi="宋体" w:cs="Arial"/>
          <w:szCs w:val="21"/>
        </w:rPr>
        <w:t>的临床研究前，更需要获得关于原料药安全性的信息。此外，计划的</w:t>
      </w:r>
      <w:r w:rsidRPr="003A42A7">
        <w:rPr>
          <w:rFonts w:cs="Arial"/>
          <w:szCs w:val="21"/>
        </w:rPr>
        <w:t>DES</w:t>
      </w:r>
      <w:r w:rsidRPr="003A42A7">
        <w:rPr>
          <w:rFonts w:hAnsi="宋体" w:cs="Arial"/>
          <w:szCs w:val="21"/>
        </w:rPr>
        <w:t>临床试验可能不会探究在获得上市批准后可能发生的全部临床使用范围，并且，需要考虑永久性植入物的这种范围更广的应用是否会对患者构成风险。因此，应在为</w:t>
      </w:r>
      <w:r w:rsidRPr="003A42A7">
        <w:rPr>
          <w:rFonts w:cs="Arial"/>
          <w:szCs w:val="21"/>
        </w:rPr>
        <w:t>DES</w:t>
      </w:r>
      <w:r w:rsidRPr="003A42A7">
        <w:rPr>
          <w:rFonts w:hAnsi="宋体" w:cs="Arial"/>
          <w:szCs w:val="21"/>
        </w:rPr>
        <w:t>进行临床</w:t>
      </w:r>
      <w:r w:rsidR="00C839E4">
        <w:rPr>
          <w:rFonts w:hAnsi="宋体" w:cs="Arial" w:hint="eastAsia"/>
          <w:szCs w:val="21"/>
        </w:rPr>
        <w:t>研究</w:t>
      </w:r>
      <w:r w:rsidRPr="003A42A7">
        <w:rPr>
          <w:rFonts w:hAnsi="宋体" w:cs="Arial"/>
          <w:szCs w:val="21"/>
        </w:rPr>
        <w:t>，充分了解药物成分的安全性。</w:t>
      </w:r>
    </w:p>
    <w:p w:rsidR="00912723" w:rsidRPr="003A42A7" w:rsidRDefault="00912723" w:rsidP="00726277">
      <w:pPr>
        <w:spacing w:beforeLines="100" w:before="312" w:afterLines="100" w:after="312"/>
        <w:rPr>
          <w:rFonts w:cs="Arial"/>
          <w:szCs w:val="21"/>
        </w:rPr>
      </w:pPr>
      <w:r w:rsidRPr="003A42A7">
        <w:rPr>
          <w:rFonts w:hAnsi="宋体" w:cs="Arial"/>
          <w:szCs w:val="21"/>
        </w:rPr>
        <w:t>总之，新</w:t>
      </w:r>
      <w:r w:rsidRPr="003A42A7">
        <w:rPr>
          <w:rFonts w:cs="Arial"/>
          <w:szCs w:val="21"/>
        </w:rPr>
        <w:t>DES</w:t>
      </w:r>
      <w:r w:rsidRPr="003A42A7">
        <w:rPr>
          <w:rFonts w:hAnsi="宋体" w:cs="Arial"/>
          <w:szCs w:val="21"/>
        </w:rPr>
        <w:t>制造商应在启动</w:t>
      </w:r>
      <w:r w:rsidR="008C003E">
        <w:rPr>
          <w:rFonts w:hAnsi="宋体" w:cs="Arial" w:hint="eastAsia"/>
          <w:szCs w:val="21"/>
        </w:rPr>
        <w:t>人类</w:t>
      </w:r>
      <w:r w:rsidRPr="003A42A7">
        <w:rPr>
          <w:rFonts w:hAnsi="宋体" w:cs="Arial"/>
          <w:szCs w:val="21"/>
        </w:rPr>
        <w:t>临床试验前（在</w:t>
      </w:r>
      <w:r w:rsidR="00804CCB">
        <w:rPr>
          <w:rFonts w:hAnsi="宋体" w:cs="Arial"/>
          <w:szCs w:val="21"/>
        </w:rPr>
        <w:t>申请</w:t>
      </w:r>
      <w:r w:rsidRPr="003A42A7">
        <w:rPr>
          <w:rFonts w:cs="Arial"/>
          <w:szCs w:val="21"/>
        </w:rPr>
        <w:t>IDE</w:t>
      </w:r>
      <w:r w:rsidRPr="003A42A7">
        <w:rPr>
          <w:rFonts w:hAnsi="宋体" w:cs="Arial"/>
          <w:szCs w:val="21"/>
        </w:rPr>
        <w:t>时，或在</w:t>
      </w:r>
      <w:r w:rsidR="00804CCB">
        <w:rPr>
          <w:rFonts w:hAnsi="宋体" w:cs="Arial"/>
          <w:szCs w:val="21"/>
        </w:rPr>
        <w:t>申请</w:t>
      </w:r>
      <w:r w:rsidRPr="003A42A7">
        <w:rPr>
          <w:rFonts w:cs="Arial"/>
          <w:szCs w:val="21"/>
        </w:rPr>
        <w:t>IND</w:t>
      </w:r>
      <w:r w:rsidRPr="003A42A7">
        <w:rPr>
          <w:rFonts w:hAnsi="宋体" w:cs="Arial"/>
          <w:szCs w:val="21"/>
        </w:rPr>
        <w:t>时（如果仅需为原料药进行静脉内临床研究））初步确立</w:t>
      </w:r>
      <w:r w:rsidRPr="003A42A7">
        <w:rPr>
          <w:rFonts w:cs="Arial"/>
          <w:szCs w:val="21"/>
        </w:rPr>
        <w:t>DES</w:t>
      </w:r>
      <w:r w:rsidRPr="003A42A7">
        <w:rPr>
          <w:rFonts w:hAnsi="宋体" w:cs="Arial"/>
          <w:szCs w:val="21"/>
        </w:rPr>
        <w:t>的安全性。应在</w:t>
      </w:r>
      <w:r w:rsidRPr="003A42A7">
        <w:rPr>
          <w:rFonts w:cs="Arial"/>
          <w:szCs w:val="21"/>
        </w:rPr>
        <w:t>PMA</w:t>
      </w:r>
      <w:r w:rsidRPr="003A42A7">
        <w:rPr>
          <w:rFonts w:hAnsi="宋体" w:cs="Arial"/>
          <w:szCs w:val="21"/>
        </w:rPr>
        <w:t>申请中提交</w:t>
      </w:r>
      <w:r w:rsidRPr="003A42A7">
        <w:rPr>
          <w:rFonts w:cs="Arial"/>
          <w:szCs w:val="21"/>
        </w:rPr>
        <w:t>DES</w:t>
      </w:r>
      <w:r w:rsidRPr="003A42A7">
        <w:rPr>
          <w:rFonts w:hAnsi="宋体" w:cs="Arial"/>
          <w:szCs w:val="21"/>
        </w:rPr>
        <w:t>安全性和有效性的完整评估。通过遵循推荐试验来解决与原料药的全身药理学、毒理学和安全性相关的问题。</w:t>
      </w:r>
      <w:r w:rsidRPr="003A42A7">
        <w:rPr>
          <w:rFonts w:cs="Arial"/>
          <w:szCs w:val="21"/>
        </w:rPr>
        <w:t>FDA</w:t>
      </w:r>
      <w:r w:rsidRPr="003A42A7">
        <w:rPr>
          <w:rFonts w:hAnsi="宋体" w:cs="Arial"/>
          <w:szCs w:val="21"/>
        </w:rPr>
        <w:t>始终对</w:t>
      </w:r>
      <w:r w:rsidR="00804CCB">
        <w:rPr>
          <w:rFonts w:hAnsi="宋体" w:cs="Arial"/>
          <w:szCs w:val="21"/>
        </w:rPr>
        <w:t>其他</w:t>
      </w:r>
      <w:r w:rsidRPr="003A42A7">
        <w:rPr>
          <w:rFonts w:hAnsi="宋体" w:cs="Arial"/>
          <w:szCs w:val="21"/>
        </w:rPr>
        <w:t>用于获得本信息的方法且</w:t>
      </w:r>
      <w:proofErr w:type="gramStart"/>
      <w:r w:rsidRPr="003A42A7">
        <w:rPr>
          <w:rFonts w:hAnsi="宋体" w:cs="Arial"/>
          <w:szCs w:val="21"/>
        </w:rPr>
        <w:t>作出</w:t>
      </w:r>
      <w:proofErr w:type="gramEnd"/>
      <w:r w:rsidR="00804CCB">
        <w:rPr>
          <w:rFonts w:hAnsi="宋体" w:cs="Arial"/>
          <w:szCs w:val="21"/>
        </w:rPr>
        <w:t>其他</w:t>
      </w:r>
      <w:r w:rsidRPr="003A42A7">
        <w:rPr>
          <w:rFonts w:hAnsi="宋体" w:cs="Arial"/>
          <w:szCs w:val="21"/>
        </w:rPr>
        <w:t>考虑的情况持开放态度，如当</w:t>
      </w:r>
      <w:r w:rsidR="008C003E">
        <w:rPr>
          <w:rFonts w:hAnsi="宋体" w:cs="Arial" w:hint="eastAsia"/>
          <w:szCs w:val="21"/>
        </w:rPr>
        <w:t>纳入</w:t>
      </w:r>
      <w:r w:rsidRPr="003A42A7">
        <w:rPr>
          <w:rFonts w:hAnsi="宋体" w:cs="Arial"/>
          <w:szCs w:val="21"/>
        </w:rPr>
        <w:t>到</w:t>
      </w:r>
      <w:r w:rsidRPr="003A42A7">
        <w:rPr>
          <w:rFonts w:cs="Arial"/>
          <w:szCs w:val="21"/>
        </w:rPr>
        <w:t>DES</w:t>
      </w:r>
      <w:r w:rsidRPr="003A42A7">
        <w:rPr>
          <w:rFonts w:hAnsi="宋体" w:cs="Arial"/>
          <w:szCs w:val="21"/>
        </w:rPr>
        <w:t>中的药物存在已知</w:t>
      </w:r>
      <w:r w:rsidR="008C003E">
        <w:rPr>
          <w:rFonts w:hAnsi="宋体" w:cs="Arial" w:hint="eastAsia"/>
          <w:szCs w:val="21"/>
        </w:rPr>
        <w:t>有可能</w:t>
      </w:r>
      <w:r w:rsidRPr="003A42A7">
        <w:rPr>
          <w:rFonts w:hAnsi="宋体" w:cs="Arial"/>
          <w:szCs w:val="21"/>
        </w:rPr>
        <w:t>需要修改下述建议的毒性时。</w:t>
      </w:r>
    </w:p>
    <w:p w:rsidR="00912723" w:rsidRPr="00912723" w:rsidRDefault="00912723" w:rsidP="00190686">
      <w:pPr>
        <w:pStyle w:val="1"/>
        <w:spacing w:before="312" w:after="312"/>
      </w:pPr>
      <w:bookmarkStart w:id="44" w:name="_Toc495607229"/>
      <w:bookmarkStart w:id="45" w:name="_Toc497753777"/>
      <w:r w:rsidRPr="00912723">
        <w:t>I</w:t>
      </w:r>
      <w:r w:rsidRPr="006C4294">
        <w:t>V.</w:t>
      </w:r>
      <w:r w:rsidR="00C87435" w:rsidRPr="006C4294">
        <w:tab/>
      </w:r>
      <w:r w:rsidRPr="00912723">
        <w:t>原料药本身的全身药理学、毒理学和安全性数据</w:t>
      </w:r>
      <w:bookmarkEnd w:id="44"/>
      <w:bookmarkEnd w:id="45"/>
    </w:p>
    <w:p w:rsidR="00912723" w:rsidRPr="003A42A7" w:rsidRDefault="00912723" w:rsidP="00726277">
      <w:pPr>
        <w:spacing w:beforeLines="100" w:before="312" w:afterLines="100" w:after="312"/>
        <w:rPr>
          <w:rFonts w:cs="Arial"/>
          <w:szCs w:val="21"/>
        </w:rPr>
      </w:pPr>
      <w:r w:rsidRPr="003A42A7">
        <w:rPr>
          <w:rFonts w:cs="Arial"/>
          <w:szCs w:val="21"/>
        </w:rPr>
        <w:t>FDA</w:t>
      </w:r>
      <w:r w:rsidRPr="003A42A7">
        <w:rPr>
          <w:rFonts w:hAnsi="宋体" w:cs="Arial"/>
          <w:szCs w:val="21"/>
        </w:rPr>
        <w:t>相信需要通过</w:t>
      </w:r>
      <w:r w:rsidR="008C003E">
        <w:rPr>
          <w:rFonts w:hAnsi="宋体" w:cs="Arial" w:hint="eastAsia"/>
          <w:szCs w:val="21"/>
        </w:rPr>
        <w:t>纳入</w:t>
      </w:r>
      <w:r w:rsidRPr="003A42A7">
        <w:rPr>
          <w:rFonts w:hAnsi="宋体" w:cs="Arial"/>
          <w:szCs w:val="21"/>
        </w:rPr>
        <w:t>到支架中的原料药的全身药理学、毒理学和安全性数据来充分了解最终</w:t>
      </w:r>
      <w:r w:rsidRPr="003A42A7">
        <w:rPr>
          <w:rFonts w:cs="Arial"/>
          <w:szCs w:val="21"/>
        </w:rPr>
        <w:t>DES</w:t>
      </w:r>
      <w:r w:rsidRPr="003A42A7">
        <w:rPr>
          <w:rFonts w:hAnsi="宋体" w:cs="Arial"/>
          <w:szCs w:val="21"/>
        </w:rPr>
        <w:t>的安全特性。为努力证明</w:t>
      </w:r>
      <w:r w:rsidRPr="003A42A7">
        <w:rPr>
          <w:rFonts w:cs="Arial"/>
          <w:szCs w:val="21"/>
        </w:rPr>
        <w:t>DES</w:t>
      </w:r>
      <w:r w:rsidRPr="003A42A7">
        <w:rPr>
          <w:rFonts w:hAnsi="宋体" w:cs="Arial"/>
          <w:szCs w:val="21"/>
        </w:rPr>
        <w:t>的安全性，通常应进行非临床研究和临床研究。</w:t>
      </w:r>
    </w:p>
    <w:p w:rsidR="00912723" w:rsidRPr="00912723" w:rsidRDefault="00912723" w:rsidP="00190686">
      <w:pPr>
        <w:pStyle w:val="2"/>
        <w:spacing w:before="312" w:after="312"/>
      </w:pPr>
      <w:bookmarkStart w:id="46" w:name="_Toc495607230"/>
      <w:bookmarkStart w:id="47" w:name="_Toc497753778"/>
      <w:r w:rsidRPr="006C4294">
        <w:t>A.</w:t>
      </w:r>
      <w:r w:rsidR="00C87435" w:rsidRPr="006C4294">
        <w:tab/>
      </w:r>
      <w:r w:rsidRPr="00912723">
        <w:t>总则</w:t>
      </w:r>
      <w:bookmarkEnd w:id="46"/>
      <w:bookmarkEnd w:id="47"/>
    </w:p>
    <w:p w:rsidR="00912723" w:rsidRDefault="00912723" w:rsidP="00726277">
      <w:pPr>
        <w:spacing w:beforeLines="100" w:before="312" w:afterLines="100" w:after="312"/>
        <w:rPr>
          <w:rFonts w:hAnsi="宋体" w:cs="Arial"/>
          <w:szCs w:val="21"/>
        </w:rPr>
      </w:pPr>
      <w:r w:rsidRPr="003A42A7">
        <w:rPr>
          <w:rFonts w:hAnsi="宋体" w:cs="Arial"/>
          <w:szCs w:val="21"/>
        </w:rPr>
        <w:t>鉴定药物的第一步涉及</w:t>
      </w:r>
      <w:r w:rsidR="008C003E">
        <w:rPr>
          <w:rFonts w:hAnsi="宋体" w:cs="Arial" w:hint="eastAsia"/>
          <w:szCs w:val="21"/>
        </w:rPr>
        <w:t>使用</w:t>
      </w:r>
      <w:r w:rsidRPr="003A42A7">
        <w:rPr>
          <w:rFonts w:hAnsi="宋体" w:cs="Arial"/>
          <w:szCs w:val="21"/>
        </w:rPr>
        <w:t>体外（细胞培养）或体内（动物）模型为原料药进行非临床药理学和毒理学研究。进行这些非临床研究有助于了解药物的代谢、分布和富集（例如，在心肌局部或</w:t>
      </w:r>
      <w:r w:rsidR="00804CCB">
        <w:rPr>
          <w:rFonts w:hAnsi="宋体" w:cs="Arial"/>
          <w:szCs w:val="21"/>
        </w:rPr>
        <w:t>其他</w:t>
      </w:r>
      <w:r w:rsidRPr="003A42A7">
        <w:rPr>
          <w:rFonts w:hAnsi="宋体" w:cs="Arial"/>
          <w:szCs w:val="21"/>
        </w:rPr>
        <w:t>重要器官中）以及某些酶的存在是否显著影响药物效果。动物实验也将有助于评估无法通过临床试验识别出的潜在毒性并将定义用于决定</w:t>
      </w:r>
      <w:r w:rsidR="00BD4623">
        <w:rPr>
          <w:rFonts w:hAnsi="宋体" w:cs="Arial" w:hint="eastAsia"/>
          <w:szCs w:val="21"/>
        </w:rPr>
        <w:t>人类</w:t>
      </w:r>
      <w:r w:rsidRPr="003A42A7">
        <w:rPr>
          <w:rFonts w:hAnsi="宋体" w:cs="Arial"/>
          <w:szCs w:val="21"/>
        </w:rPr>
        <w:t>安全性研究起始剂量的无明显损害作用水平（</w:t>
      </w:r>
      <w:r w:rsidRPr="003A42A7">
        <w:rPr>
          <w:rFonts w:cs="Arial"/>
          <w:szCs w:val="21"/>
        </w:rPr>
        <w:t>NOAEL</w:t>
      </w:r>
      <w:r w:rsidRPr="003A42A7">
        <w:rPr>
          <w:rFonts w:hAnsi="宋体" w:cs="Arial"/>
          <w:szCs w:val="21"/>
        </w:rPr>
        <w:t>）（</w:t>
      </w:r>
      <w:proofErr w:type="gramStart"/>
      <w:r w:rsidRPr="003A42A7">
        <w:rPr>
          <w:rFonts w:hAnsi="宋体" w:cs="Arial"/>
          <w:szCs w:val="21"/>
        </w:rPr>
        <w:t>参见第</w:t>
      </w:r>
      <w:proofErr w:type="gramEnd"/>
      <w:r w:rsidRPr="003A42A7">
        <w:rPr>
          <w:rFonts w:cs="Arial"/>
          <w:szCs w:val="21"/>
        </w:rPr>
        <w:t>IV.B</w:t>
      </w:r>
      <w:r w:rsidRPr="003A42A7">
        <w:rPr>
          <w:rFonts w:hAnsi="宋体" w:cs="Arial"/>
          <w:szCs w:val="21"/>
        </w:rPr>
        <w:t>部分）。在某些情况下，可建立动物实验，即充分的安全性因素存在于</w:t>
      </w:r>
      <w:r w:rsidR="00BD4623">
        <w:rPr>
          <w:rFonts w:hAnsi="宋体" w:cs="Arial" w:hint="eastAsia"/>
          <w:szCs w:val="21"/>
        </w:rPr>
        <w:t>人类</w:t>
      </w:r>
      <w:r w:rsidRPr="003A42A7">
        <w:rPr>
          <w:rFonts w:hAnsi="宋体" w:cs="Arial"/>
          <w:szCs w:val="21"/>
        </w:rPr>
        <w:t>获得的药物暴露水平和在动物研究中观察到毒性的暴露水平之间。在</w:t>
      </w:r>
      <w:r w:rsidR="00BD4623">
        <w:rPr>
          <w:rFonts w:hAnsi="宋体" w:cs="Arial" w:hint="eastAsia"/>
          <w:szCs w:val="21"/>
        </w:rPr>
        <w:t>某些</w:t>
      </w:r>
      <w:r w:rsidRPr="003A42A7">
        <w:rPr>
          <w:rFonts w:hAnsi="宋体" w:cs="Arial"/>
          <w:szCs w:val="21"/>
        </w:rPr>
        <w:t>情况下，当存在</w:t>
      </w:r>
      <w:r w:rsidR="00BD4623">
        <w:rPr>
          <w:rFonts w:hAnsi="宋体" w:cs="Arial" w:hint="eastAsia"/>
          <w:szCs w:val="21"/>
        </w:rPr>
        <w:t>足够的</w:t>
      </w:r>
      <w:r w:rsidRPr="003A42A7">
        <w:rPr>
          <w:rFonts w:hAnsi="宋体" w:cs="Arial"/>
          <w:szCs w:val="21"/>
        </w:rPr>
        <w:t>安全系数时，该试验可能支持</w:t>
      </w:r>
      <w:r w:rsidR="00BD4623" w:rsidRPr="003A42A7">
        <w:rPr>
          <w:rFonts w:hAnsi="宋体" w:cs="Arial"/>
          <w:szCs w:val="21"/>
        </w:rPr>
        <w:t>不必通过人体静脉内安全性研究来保证临床全身暴露的安全性</w:t>
      </w:r>
      <w:r w:rsidR="00BD4623">
        <w:rPr>
          <w:rFonts w:hAnsi="宋体" w:cs="Arial" w:hint="eastAsia"/>
          <w:szCs w:val="21"/>
        </w:rPr>
        <w:t>的</w:t>
      </w:r>
      <w:r w:rsidRPr="003A42A7">
        <w:rPr>
          <w:rFonts w:hAnsi="宋体" w:cs="Arial"/>
          <w:szCs w:val="21"/>
        </w:rPr>
        <w:t>结论。除</w:t>
      </w:r>
      <w:r w:rsidR="00BD4623">
        <w:rPr>
          <w:rFonts w:hAnsi="宋体" w:cs="Arial" w:hint="eastAsia"/>
          <w:szCs w:val="21"/>
        </w:rPr>
        <w:t>确定</w:t>
      </w:r>
      <w:r w:rsidRPr="003A42A7">
        <w:rPr>
          <w:rFonts w:hAnsi="宋体" w:cs="Arial"/>
          <w:szCs w:val="21"/>
        </w:rPr>
        <w:t>在动物体内观察到的毒性的严重程度和仔细定义动物的局部、局限性和全身不良反应外，定义毒性和在大剂量范围（预计为</w:t>
      </w:r>
      <w:r w:rsidR="00BD4623">
        <w:rPr>
          <w:rFonts w:hAnsi="宋体" w:cs="Arial" w:hint="eastAsia"/>
          <w:szCs w:val="21"/>
        </w:rPr>
        <w:t>人类</w:t>
      </w:r>
      <w:r w:rsidRPr="003A42A7">
        <w:rPr>
          <w:rFonts w:hAnsi="宋体" w:cs="Arial"/>
          <w:szCs w:val="21"/>
        </w:rPr>
        <w:t>使用的过剂量水平）中进行暴露之间的相关性斜率是重要的。</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525981" w:rsidP="00726277">
      <w:pPr>
        <w:pStyle w:val="a5"/>
        <w:numPr>
          <w:ilvl w:val="0"/>
          <w:numId w:val="4"/>
        </w:numPr>
        <w:spacing w:beforeLines="100" w:before="312" w:afterLines="100" w:after="312"/>
        <w:ind w:leftChars="400" w:left="1260" w:hangingChars="200"/>
        <w:rPr>
          <w:rFonts w:cs="Arial"/>
          <w:szCs w:val="21"/>
        </w:rPr>
      </w:pPr>
      <w:r>
        <w:rPr>
          <w:rFonts w:hAnsi="宋体" w:cs="Arial" w:hint="eastAsia"/>
          <w:szCs w:val="21"/>
        </w:rPr>
        <w:lastRenderedPageBreak/>
        <w:t>确定</w:t>
      </w:r>
      <w:r w:rsidR="00912723" w:rsidRPr="003A42A7">
        <w:rPr>
          <w:rFonts w:hAnsi="宋体" w:cs="Arial"/>
          <w:szCs w:val="21"/>
        </w:rPr>
        <w:t>何时需要进行</w:t>
      </w:r>
      <w:r>
        <w:rPr>
          <w:rFonts w:hAnsi="宋体" w:cs="Arial" w:hint="eastAsia"/>
          <w:szCs w:val="21"/>
        </w:rPr>
        <w:t>人类</w:t>
      </w:r>
      <w:r w:rsidR="00912723" w:rsidRPr="003A42A7">
        <w:rPr>
          <w:rFonts w:hAnsi="宋体" w:cs="Arial"/>
          <w:szCs w:val="21"/>
        </w:rPr>
        <w:t>安全性研究</w:t>
      </w:r>
      <w:r w:rsidR="00912723" w:rsidRPr="003A42A7">
        <w:rPr>
          <w:rFonts w:cs="Arial"/>
          <w:szCs w:val="21"/>
        </w:rPr>
        <w:t>-PK</w:t>
      </w:r>
      <w:r w:rsidR="00912723" w:rsidRPr="003A42A7">
        <w:rPr>
          <w:rFonts w:hAnsi="宋体" w:cs="Arial"/>
          <w:szCs w:val="21"/>
        </w:rPr>
        <w:t>参数和</w:t>
      </w:r>
      <w:r w:rsidR="00912723" w:rsidRPr="003A42A7">
        <w:rPr>
          <w:rFonts w:cs="Arial"/>
          <w:szCs w:val="21"/>
        </w:rPr>
        <w:t>NOAEL</w:t>
      </w:r>
    </w:p>
    <w:p w:rsidR="00912723" w:rsidRPr="003A42A7" w:rsidRDefault="00912723" w:rsidP="00726277">
      <w:pPr>
        <w:spacing w:beforeLines="100" w:before="312" w:afterLines="100" w:after="312"/>
        <w:rPr>
          <w:rFonts w:cs="Arial"/>
          <w:szCs w:val="21"/>
        </w:rPr>
      </w:pPr>
      <w:r w:rsidRPr="003A42A7">
        <w:rPr>
          <w:rFonts w:hAnsi="宋体" w:cs="Arial"/>
          <w:szCs w:val="21"/>
        </w:rPr>
        <w:t>在</w:t>
      </w:r>
      <w:r w:rsidR="00525981">
        <w:rPr>
          <w:rFonts w:hAnsi="宋体" w:cs="Arial" w:hint="eastAsia"/>
          <w:szCs w:val="21"/>
        </w:rPr>
        <w:t>确定</w:t>
      </w:r>
      <w:r w:rsidRPr="003A42A7">
        <w:rPr>
          <w:rFonts w:hAnsi="宋体" w:cs="Arial"/>
          <w:szCs w:val="21"/>
        </w:rPr>
        <w:t>是否也将需要进行人体静脉内安全性研究时，首先应考虑在某个特定时间，应将哪个药代动力学参数</w:t>
      </w:r>
      <w:r w:rsidRPr="003A42A7">
        <w:rPr>
          <w:rFonts w:cs="Arial"/>
          <w:szCs w:val="21"/>
        </w:rPr>
        <w:t>-C</w:t>
      </w:r>
      <w:r w:rsidRPr="00B67AE5">
        <w:rPr>
          <w:rFonts w:cs="Arial"/>
          <w:szCs w:val="21"/>
          <w:vertAlign w:val="subscript"/>
        </w:rPr>
        <w:t>max</w:t>
      </w:r>
      <w:r w:rsidRPr="003A42A7">
        <w:rPr>
          <w:rFonts w:hAnsi="宋体" w:cs="Arial"/>
          <w:szCs w:val="21"/>
        </w:rPr>
        <w:t>（最大浓度）或</w:t>
      </w:r>
      <w:r w:rsidRPr="003A42A7">
        <w:rPr>
          <w:rFonts w:cs="Arial"/>
          <w:szCs w:val="21"/>
        </w:rPr>
        <w:t>AUC</w:t>
      </w:r>
      <w:r w:rsidRPr="003A42A7">
        <w:rPr>
          <w:rFonts w:hAnsi="宋体" w:cs="Arial"/>
          <w:szCs w:val="21"/>
        </w:rPr>
        <w:t>（描述浓度</w:t>
      </w:r>
      <w:r w:rsidRPr="003A42A7">
        <w:rPr>
          <w:rFonts w:cs="Arial"/>
          <w:szCs w:val="21"/>
        </w:rPr>
        <w:t>vs</w:t>
      </w:r>
      <w:r w:rsidRPr="003A42A7">
        <w:rPr>
          <w:rFonts w:hAnsi="宋体" w:cs="Arial"/>
          <w:szCs w:val="21"/>
        </w:rPr>
        <w:t>时间的曲线下面积）作为安全系数的基础。如果对毒性</w:t>
      </w:r>
      <w:proofErr w:type="gramStart"/>
      <w:r w:rsidRPr="003A42A7">
        <w:rPr>
          <w:rFonts w:hAnsi="宋体" w:cs="Arial"/>
          <w:szCs w:val="21"/>
        </w:rPr>
        <w:t>作出</w:t>
      </w:r>
      <w:proofErr w:type="gramEnd"/>
      <w:r w:rsidRPr="003A42A7">
        <w:rPr>
          <w:rFonts w:hAnsi="宋体" w:cs="Arial"/>
          <w:szCs w:val="21"/>
        </w:rPr>
        <w:t>最佳预测的参数是</w:t>
      </w:r>
      <w:r w:rsidRPr="003A42A7">
        <w:rPr>
          <w:rFonts w:cs="Arial"/>
          <w:szCs w:val="21"/>
        </w:rPr>
        <w:t>AUC</w:t>
      </w:r>
      <w:r w:rsidRPr="003A42A7">
        <w:rPr>
          <w:rFonts w:hAnsi="宋体" w:cs="Arial"/>
          <w:szCs w:val="21"/>
        </w:rPr>
        <w:t>（这是最可能发生的情况），基于相同或接近相同时间过程中的任何</w:t>
      </w:r>
      <w:r w:rsidRPr="003A42A7">
        <w:rPr>
          <w:rFonts w:cs="Arial"/>
          <w:szCs w:val="21"/>
        </w:rPr>
        <w:t>AUCs</w:t>
      </w:r>
      <w:r w:rsidRPr="003A42A7">
        <w:rPr>
          <w:rFonts w:hAnsi="宋体" w:cs="Arial"/>
          <w:szCs w:val="21"/>
        </w:rPr>
        <w:t>比较是重要的。</w:t>
      </w:r>
    </w:p>
    <w:p w:rsidR="00912723" w:rsidRPr="003A42A7" w:rsidRDefault="00912723" w:rsidP="00726277">
      <w:pPr>
        <w:spacing w:beforeLines="100" w:before="312" w:afterLines="100" w:after="312"/>
        <w:rPr>
          <w:rFonts w:cs="Arial"/>
          <w:szCs w:val="21"/>
        </w:rPr>
      </w:pPr>
      <w:r w:rsidRPr="003A42A7">
        <w:rPr>
          <w:rFonts w:hAnsi="宋体" w:cs="Arial"/>
          <w:szCs w:val="21"/>
        </w:rPr>
        <w:t>第二个重要注意事项是识别确立</w:t>
      </w:r>
      <w:r w:rsidRPr="003A42A7">
        <w:rPr>
          <w:rFonts w:cs="Arial"/>
          <w:szCs w:val="21"/>
        </w:rPr>
        <w:t>NOAEL</w:t>
      </w:r>
      <w:r w:rsidRPr="003A42A7">
        <w:rPr>
          <w:rFonts w:hAnsi="宋体" w:cs="Arial"/>
          <w:szCs w:val="21"/>
        </w:rPr>
        <w:t>的临床</w:t>
      </w:r>
      <w:r w:rsidR="00417203" w:rsidRPr="003A42A7">
        <w:rPr>
          <w:rFonts w:hAnsi="宋体" w:cs="Arial"/>
          <w:szCs w:val="21"/>
        </w:rPr>
        <w:t>前</w:t>
      </w:r>
      <w:r w:rsidRPr="003A42A7">
        <w:rPr>
          <w:rFonts w:hAnsi="宋体" w:cs="Arial"/>
          <w:szCs w:val="21"/>
        </w:rPr>
        <w:t>毒性。其通常基于对最高敏感度物种进行的试验以及在最低剂量水平观察到的不良反应。</w:t>
      </w:r>
    </w:p>
    <w:p w:rsidR="00912723" w:rsidRPr="003A42A7" w:rsidRDefault="00912723" w:rsidP="00726277">
      <w:pPr>
        <w:spacing w:beforeLines="100" w:before="312" w:afterLines="100" w:after="312"/>
        <w:rPr>
          <w:rFonts w:cs="Arial"/>
          <w:szCs w:val="21"/>
        </w:rPr>
      </w:pPr>
      <w:proofErr w:type="gramStart"/>
      <w:r w:rsidRPr="003A42A7">
        <w:rPr>
          <w:rFonts w:hAnsi="宋体" w:cs="Arial"/>
          <w:szCs w:val="21"/>
        </w:rPr>
        <w:t>当思考</w:t>
      </w:r>
      <w:proofErr w:type="gramEnd"/>
      <w:r w:rsidRPr="003A42A7">
        <w:rPr>
          <w:rFonts w:hAnsi="宋体" w:cs="Arial"/>
          <w:szCs w:val="21"/>
        </w:rPr>
        <w:t>静脉内给药</w:t>
      </w:r>
      <w:r w:rsidR="00417203">
        <w:rPr>
          <w:rFonts w:hAnsi="宋体" w:cs="Arial" w:hint="eastAsia"/>
          <w:szCs w:val="21"/>
        </w:rPr>
        <w:t>与</w:t>
      </w:r>
      <w:r w:rsidRPr="003A42A7">
        <w:rPr>
          <w:rFonts w:hAnsi="宋体" w:cs="Arial"/>
          <w:szCs w:val="21"/>
        </w:rPr>
        <w:t>临床</w:t>
      </w:r>
      <w:r w:rsidR="00417203" w:rsidRPr="003A42A7">
        <w:rPr>
          <w:rFonts w:hAnsi="宋体" w:cs="Arial"/>
          <w:szCs w:val="21"/>
        </w:rPr>
        <w:t>前</w:t>
      </w:r>
      <w:r w:rsidRPr="003A42A7">
        <w:rPr>
          <w:rFonts w:hAnsi="宋体" w:cs="Arial"/>
          <w:szCs w:val="21"/>
        </w:rPr>
        <w:t>模型的相关性时，理想情况下的暴露应</w:t>
      </w:r>
      <w:r w:rsidR="00417203">
        <w:rPr>
          <w:rFonts w:hAnsi="宋体" w:cs="Arial" w:hint="eastAsia"/>
          <w:szCs w:val="21"/>
        </w:rPr>
        <w:t>与</w:t>
      </w:r>
      <w:r w:rsidRPr="003A42A7">
        <w:rPr>
          <w:rFonts w:cs="Arial"/>
          <w:szCs w:val="21"/>
        </w:rPr>
        <w:t>DES</w:t>
      </w:r>
      <w:r w:rsidRPr="003A42A7">
        <w:rPr>
          <w:rFonts w:hAnsi="宋体" w:cs="Arial"/>
          <w:szCs w:val="21"/>
        </w:rPr>
        <w:t>的暴露</w:t>
      </w:r>
      <w:r w:rsidR="00417203">
        <w:rPr>
          <w:rFonts w:hAnsi="宋体" w:cs="Arial" w:hint="eastAsia"/>
          <w:szCs w:val="21"/>
        </w:rPr>
        <w:t>相似</w:t>
      </w:r>
      <w:r w:rsidRPr="003A42A7">
        <w:rPr>
          <w:rFonts w:hAnsi="宋体" w:cs="Arial"/>
          <w:szCs w:val="21"/>
        </w:rPr>
        <w:t>。预计通常由</w:t>
      </w:r>
      <w:r w:rsidRPr="003A42A7">
        <w:rPr>
          <w:rFonts w:cs="Arial"/>
          <w:szCs w:val="21"/>
        </w:rPr>
        <w:t>DES</w:t>
      </w:r>
      <w:r w:rsidRPr="003A42A7">
        <w:rPr>
          <w:rFonts w:hAnsi="宋体" w:cs="Arial"/>
          <w:szCs w:val="21"/>
        </w:rPr>
        <w:t>释放的药物会遵循二阶段动力学</w:t>
      </w:r>
      <w:r w:rsidRPr="003A42A7">
        <w:rPr>
          <w:rFonts w:cs="Arial"/>
          <w:szCs w:val="21"/>
        </w:rPr>
        <w:t>-</w:t>
      </w:r>
      <w:r w:rsidRPr="003A42A7">
        <w:rPr>
          <w:rFonts w:hAnsi="宋体" w:cs="Arial"/>
          <w:szCs w:val="21"/>
        </w:rPr>
        <w:t>以小时数量级为时间常数的一阶（或相对较快）过程和零阶（极长的时间常数）过程。旨在与此匹配的</w:t>
      </w:r>
      <w:r w:rsidR="00417203">
        <w:rPr>
          <w:rFonts w:hAnsi="宋体" w:cs="Arial"/>
          <w:szCs w:val="21"/>
        </w:rPr>
        <w:t>临床前</w:t>
      </w:r>
      <w:r w:rsidRPr="003A42A7">
        <w:rPr>
          <w:rFonts w:hAnsi="宋体" w:cs="Arial"/>
          <w:szCs w:val="21"/>
        </w:rPr>
        <w:t>静脉内暴露可能包括持续数小时的输注（一阶阶段），随后为缩短时间的延迟输注或重复输注（如果血浆中的半衰期显著低于</w:t>
      </w:r>
      <w:r w:rsidRPr="003A42A7">
        <w:rPr>
          <w:rFonts w:cs="Arial"/>
          <w:szCs w:val="21"/>
        </w:rPr>
        <w:t>DES</w:t>
      </w:r>
      <w:r w:rsidRPr="003A42A7">
        <w:rPr>
          <w:rFonts w:hAnsi="宋体" w:cs="Arial"/>
          <w:szCs w:val="21"/>
        </w:rPr>
        <w:t>的释放速度）。</w:t>
      </w:r>
      <w:r>
        <w:rPr>
          <w:rStyle w:val="aa"/>
          <w:rFonts w:hAnsi="宋体" w:cs="Arial"/>
          <w:szCs w:val="21"/>
        </w:rPr>
        <w:footnoteReference w:id="11"/>
      </w:r>
      <w:r w:rsidRPr="003A42A7">
        <w:rPr>
          <w:rFonts w:hAnsi="宋体" w:cs="Arial"/>
          <w:szCs w:val="21"/>
        </w:rPr>
        <w:t>但是，我们发现模拟支架释放的时间过程会显著提高动物研究的复杂程度。此外，当毒性最可能与前几小时内的</w:t>
      </w:r>
      <w:r w:rsidRPr="003A42A7">
        <w:rPr>
          <w:rFonts w:cs="Arial"/>
          <w:szCs w:val="21"/>
        </w:rPr>
        <w:t>C</w:t>
      </w:r>
      <w:r w:rsidRPr="00B67AE5">
        <w:rPr>
          <w:rFonts w:cs="Arial"/>
          <w:szCs w:val="21"/>
          <w:vertAlign w:val="subscript"/>
        </w:rPr>
        <w:t>max</w:t>
      </w:r>
      <w:r w:rsidRPr="003A42A7">
        <w:rPr>
          <w:rFonts w:hAnsi="宋体" w:cs="Arial"/>
          <w:szCs w:val="21"/>
        </w:rPr>
        <w:t>和</w:t>
      </w:r>
      <w:r w:rsidRPr="003A42A7">
        <w:rPr>
          <w:rFonts w:cs="Arial"/>
          <w:szCs w:val="21"/>
        </w:rPr>
        <w:t>AUC</w:t>
      </w:r>
      <w:r w:rsidRPr="003A42A7">
        <w:rPr>
          <w:rFonts w:hAnsi="宋体" w:cs="Arial"/>
          <w:szCs w:val="21"/>
        </w:rPr>
        <w:t>相关时，应不必匹配</w:t>
      </w:r>
      <w:r w:rsidRPr="003A42A7">
        <w:rPr>
          <w:rFonts w:cs="Arial"/>
          <w:szCs w:val="21"/>
        </w:rPr>
        <w:t>DES</w:t>
      </w:r>
      <w:r w:rsidRPr="003A42A7">
        <w:rPr>
          <w:rFonts w:hAnsi="宋体" w:cs="Arial"/>
          <w:szCs w:val="21"/>
        </w:rPr>
        <w:t>释放情况，并且与该时间</w:t>
      </w:r>
      <w:proofErr w:type="gramStart"/>
      <w:r w:rsidRPr="003A42A7">
        <w:rPr>
          <w:rFonts w:hAnsi="宋体" w:cs="Arial"/>
          <w:szCs w:val="21"/>
        </w:rPr>
        <w:t>段相关</w:t>
      </w:r>
      <w:proofErr w:type="gramEnd"/>
      <w:r w:rsidRPr="003A42A7">
        <w:rPr>
          <w:rFonts w:hAnsi="宋体" w:cs="Arial"/>
          <w:szCs w:val="21"/>
        </w:rPr>
        <w:t>的安全系数是最令人担心的问题。在这些情况下，在通过</w:t>
      </w:r>
      <w:r w:rsidR="00C66098">
        <w:rPr>
          <w:rFonts w:hAnsi="宋体" w:cs="Arial" w:hint="eastAsia"/>
          <w:szCs w:val="21"/>
        </w:rPr>
        <w:t>单次注射</w:t>
      </w:r>
      <w:r w:rsidRPr="003A42A7">
        <w:rPr>
          <w:rFonts w:hAnsi="宋体" w:cs="Arial"/>
          <w:szCs w:val="21"/>
        </w:rPr>
        <w:t>给药后进行临床</w:t>
      </w:r>
      <w:r w:rsidR="00417203" w:rsidRPr="003A42A7">
        <w:rPr>
          <w:rFonts w:hAnsi="宋体" w:cs="Arial"/>
          <w:szCs w:val="21"/>
        </w:rPr>
        <w:t>前</w:t>
      </w:r>
      <w:r w:rsidRPr="003A42A7">
        <w:rPr>
          <w:rFonts w:hAnsi="宋体" w:cs="Arial"/>
          <w:szCs w:val="21"/>
        </w:rPr>
        <w:t>评估应是可接受的。</w:t>
      </w:r>
    </w:p>
    <w:p w:rsidR="00912723" w:rsidRPr="003A42A7" w:rsidRDefault="00417203" w:rsidP="00726277">
      <w:pPr>
        <w:spacing w:beforeLines="100" w:before="312" w:afterLines="100" w:after="312"/>
        <w:rPr>
          <w:rFonts w:cs="Arial"/>
          <w:szCs w:val="21"/>
        </w:rPr>
      </w:pPr>
      <w:r>
        <w:rPr>
          <w:rFonts w:hAnsi="宋体" w:cs="Arial"/>
          <w:szCs w:val="21"/>
        </w:rPr>
        <w:t>临床前</w:t>
      </w:r>
      <w:r w:rsidR="00912723" w:rsidRPr="003A42A7">
        <w:rPr>
          <w:rFonts w:hAnsi="宋体" w:cs="Arial"/>
          <w:szCs w:val="21"/>
        </w:rPr>
        <w:t>模型相关性的</w:t>
      </w:r>
      <w:r w:rsidR="00804CCB">
        <w:rPr>
          <w:rFonts w:hAnsi="宋体" w:cs="Arial"/>
          <w:szCs w:val="21"/>
        </w:rPr>
        <w:t>其他</w:t>
      </w:r>
      <w:r w:rsidR="00912723" w:rsidRPr="003A42A7">
        <w:rPr>
          <w:rFonts w:hAnsi="宋体" w:cs="Arial"/>
          <w:szCs w:val="21"/>
        </w:rPr>
        <w:t>考虑因素是存在物种特异性代谢的概率。如果在</w:t>
      </w:r>
      <w:r w:rsidR="00C66098">
        <w:rPr>
          <w:rFonts w:hAnsi="宋体" w:cs="Arial" w:hint="eastAsia"/>
          <w:szCs w:val="21"/>
        </w:rPr>
        <w:t>人类体内</w:t>
      </w:r>
      <w:r w:rsidR="00912723" w:rsidRPr="003A42A7">
        <w:rPr>
          <w:rFonts w:hAnsi="宋体" w:cs="Arial"/>
          <w:szCs w:val="21"/>
        </w:rPr>
        <w:t>而不是动物体内存在明显代谢物，所获得的</w:t>
      </w:r>
      <w:r w:rsidR="00912723" w:rsidRPr="003A42A7">
        <w:rPr>
          <w:rFonts w:cs="Arial"/>
          <w:szCs w:val="21"/>
        </w:rPr>
        <w:t>NOAEL</w:t>
      </w:r>
      <w:r w:rsidR="00912723" w:rsidRPr="003A42A7">
        <w:rPr>
          <w:rFonts w:hAnsi="宋体" w:cs="Arial"/>
          <w:szCs w:val="21"/>
        </w:rPr>
        <w:t>可能与</w:t>
      </w:r>
      <w:r w:rsidR="00C66098">
        <w:rPr>
          <w:rFonts w:hAnsi="宋体" w:cs="Arial" w:hint="eastAsia"/>
          <w:szCs w:val="21"/>
        </w:rPr>
        <w:t>人类</w:t>
      </w:r>
      <w:r w:rsidR="00912723" w:rsidRPr="003A42A7">
        <w:rPr>
          <w:rFonts w:hAnsi="宋体" w:cs="Arial"/>
          <w:szCs w:val="21"/>
        </w:rPr>
        <w:t>暴露不相关。如果可使用具有充分灵敏度的试验，通过</w:t>
      </w:r>
      <w:r w:rsidR="00C66098">
        <w:rPr>
          <w:rFonts w:hAnsi="宋体" w:cs="Arial" w:hint="eastAsia"/>
          <w:szCs w:val="21"/>
        </w:rPr>
        <w:t>对人类</w:t>
      </w:r>
      <w:r w:rsidR="00912723" w:rsidRPr="003A42A7">
        <w:rPr>
          <w:rFonts w:hAnsi="宋体" w:cs="Arial"/>
          <w:szCs w:val="21"/>
        </w:rPr>
        <w:t>进行微小剂量研究</w:t>
      </w:r>
      <w:r w:rsidR="00912723">
        <w:rPr>
          <w:rStyle w:val="aa"/>
          <w:rFonts w:hAnsi="宋体" w:cs="Arial"/>
          <w:szCs w:val="21"/>
        </w:rPr>
        <w:footnoteReference w:id="12"/>
      </w:r>
      <w:r w:rsidR="00912723" w:rsidRPr="003A42A7">
        <w:rPr>
          <w:rFonts w:hAnsi="宋体" w:cs="Arial"/>
          <w:szCs w:val="21"/>
        </w:rPr>
        <w:t>来确认相似代谢活动是合适的。</w:t>
      </w:r>
    </w:p>
    <w:p w:rsidR="00912723" w:rsidRPr="003A42A7" w:rsidRDefault="00912723" w:rsidP="00726277">
      <w:pPr>
        <w:spacing w:beforeLines="100" w:before="312" w:afterLines="100" w:after="312"/>
        <w:rPr>
          <w:rFonts w:cs="Arial"/>
          <w:szCs w:val="21"/>
        </w:rPr>
      </w:pPr>
      <w:r w:rsidRPr="003A42A7">
        <w:rPr>
          <w:rFonts w:hAnsi="宋体" w:cs="Arial"/>
          <w:szCs w:val="21"/>
        </w:rPr>
        <w:t>如果对毒性</w:t>
      </w:r>
      <w:proofErr w:type="gramStart"/>
      <w:r w:rsidRPr="003A42A7">
        <w:rPr>
          <w:rFonts w:hAnsi="宋体" w:cs="Arial"/>
          <w:szCs w:val="21"/>
        </w:rPr>
        <w:t>作出</w:t>
      </w:r>
      <w:proofErr w:type="gramEnd"/>
      <w:r w:rsidRPr="003A42A7">
        <w:rPr>
          <w:rFonts w:hAnsi="宋体" w:cs="Arial"/>
          <w:szCs w:val="21"/>
        </w:rPr>
        <w:t>最佳预测的参数是</w:t>
      </w:r>
      <w:r w:rsidRPr="003A42A7">
        <w:rPr>
          <w:rFonts w:cs="Arial"/>
          <w:szCs w:val="21"/>
        </w:rPr>
        <w:t>AUC</w:t>
      </w:r>
      <w:r w:rsidRPr="003A42A7">
        <w:rPr>
          <w:rFonts w:hAnsi="宋体" w:cs="Arial"/>
          <w:szCs w:val="21"/>
        </w:rPr>
        <w:t>，</w:t>
      </w:r>
      <w:r w:rsidR="00C66098">
        <w:rPr>
          <w:rFonts w:hAnsi="宋体" w:cs="Arial" w:hint="eastAsia"/>
          <w:szCs w:val="21"/>
        </w:rPr>
        <w:t>则</w:t>
      </w:r>
      <w:r w:rsidRPr="003A42A7">
        <w:rPr>
          <w:rFonts w:hAnsi="宋体" w:cs="Arial"/>
          <w:szCs w:val="21"/>
        </w:rPr>
        <w:t>基于在相同或几乎相同时间过程中未</w:t>
      </w:r>
      <w:r w:rsidR="00C66098">
        <w:rPr>
          <w:rFonts w:hAnsi="宋体" w:cs="Arial" w:hint="eastAsia"/>
          <w:szCs w:val="21"/>
        </w:rPr>
        <w:t>对</w:t>
      </w:r>
      <w:r w:rsidRPr="003A42A7">
        <w:rPr>
          <w:rFonts w:cs="Arial"/>
          <w:szCs w:val="21"/>
        </w:rPr>
        <w:t>AUC</w:t>
      </w:r>
      <w:r w:rsidR="00C66098">
        <w:rPr>
          <w:rFonts w:hAnsi="宋体" w:cs="Arial" w:hint="eastAsia"/>
          <w:szCs w:val="21"/>
        </w:rPr>
        <w:t>进行</w:t>
      </w:r>
      <w:r w:rsidRPr="003A42A7">
        <w:rPr>
          <w:rFonts w:hAnsi="宋体" w:cs="Arial"/>
          <w:szCs w:val="21"/>
        </w:rPr>
        <w:t>任何比较是重要的。根据经验，我们建议以</w:t>
      </w:r>
      <w:r w:rsidRPr="003A42A7">
        <w:rPr>
          <w:rFonts w:cs="Arial"/>
          <w:szCs w:val="21"/>
        </w:rPr>
        <w:t>AUC</w:t>
      </w:r>
      <w:r w:rsidRPr="00912D99">
        <w:rPr>
          <w:rFonts w:cs="Arial"/>
          <w:szCs w:val="21"/>
          <w:vertAlign w:val="subscript"/>
        </w:rPr>
        <w:t>0-24h</w:t>
      </w:r>
      <w:r w:rsidRPr="003A42A7">
        <w:rPr>
          <w:rFonts w:hAnsi="宋体" w:cs="Arial"/>
          <w:szCs w:val="21"/>
        </w:rPr>
        <w:t>为基础进行比较。</w:t>
      </w:r>
    </w:p>
    <w:p w:rsidR="00912723" w:rsidRPr="003A42A7" w:rsidRDefault="00912723" w:rsidP="00B67AE5">
      <w:pPr>
        <w:pStyle w:val="a5"/>
        <w:numPr>
          <w:ilvl w:val="0"/>
          <w:numId w:val="4"/>
        </w:numPr>
        <w:spacing w:before="312" w:after="312"/>
        <w:ind w:leftChars="400" w:left="1260" w:hangingChars="200"/>
        <w:rPr>
          <w:rFonts w:cs="Arial"/>
          <w:szCs w:val="21"/>
        </w:rPr>
      </w:pPr>
      <w:r w:rsidRPr="003A42A7">
        <w:rPr>
          <w:rFonts w:hAnsi="宋体" w:cs="Arial"/>
          <w:szCs w:val="21"/>
        </w:rPr>
        <w:t>决定何时进行</w:t>
      </w:r>
      <w:r w:rsidR="00C66098">
        <w:rPr>
          <w:rFonts w:hAnsi="宋体" w:cs="Arial" w:hint="eastAsia"/>
          <w:szCs w:val="21"/>
        </w:rPr>
        <w:t>人类</w:t>
      </w:r>
      <w:r w:rsidRPr="003A42A7">
        <w:rPr>
          <w:rFonts w:hAnsi="宋体" w:cs="Arial"/>
          <w:szCs w:val="21"/>
        </w:rPr>
        <w:t>安全性研究</w:t>
      </w:r>
      <w:r w:rsidRPr="003A42A7">
        <w:rPr>
          <w:rFonts w:cs="Arial"/>
          <w:szCs w:val="21"/>
        </w:rPr>
        <w:t>-</w:t>
      </w:r>
      <w:r w:rsidRPr="003A42A7">
        <w:rPr>
          <w:rFonts w:hAnsi="宋体" w:cs="Arial"/>
          <w:szCs w:val="21"/>
        </w:rPr>
        <w:t>计算安全系数</w:t>
      </w:r>
    </w:p>
    <w:p w:rsidR="00912723" w:rsidRDefault="00912723" w:rsidP="00726277">
      <w:pPr>
        <w:spacing w:beforeLines="100" w:before="312" w:afterLines="100" w:after="312"/>
        <w:rPr>
          <w:rFonts w:hAnsi="宋体" w:cs="Arial"/>
          <w:szCs w:val="21"/>
        </w:rPr>
      </w:pPr>
      <w:r w:rsidRPr="003A42A7">
        <w:rPr>
          <w:rFonts w:hAnsi="宋体" w:cs="Arial"/>
          <w:szCs w:val="21"/>
        </w:rPr>
        <w:t>由于通常</w:t>
      </w:r>
      <w:r w:rsidR="00C66098">
        <w:rPr>
          <w:rFonts w:hAnsi="宋体" w:cs="Arial" w:hint="eastAsia"/>
          <w:szCs w:val="21"/>
        </w:rPr>
        <w:t>对人类</w:t>
      </w:r>
      <w:r w:rsidRPr="003A42A7">
        <w:rPr>
          <w:rFonts w:hAnsi="宋体" w:cs="Arial"/>
          <w:szCs w:val="21"/>
        </w:rPr>
        <w:t>使用多个支架，应调整通过在动物模型中植入</w:t>
      </w:r>
      <w:r w:rsidRPr="003A42A7">
        <w:rPr>
          <w:rFonts w:cs="Arial"/>
          <w:szCs w:val="21"/>
        </w:rPr>
        <w:t>DES</w:t>
      </w:r>
      <w:r w:rsidRPr="003A42A7">
        <w:rPr>
          <w:rFonts w:hAnsi="宋体" w:cs="Arial"/>
          <w:szCs w:val="21"/>
        </w:rPr>
        <w:t>所测定的暴露参数（通常是</w:t>
      </w:r>
      <w:r w:rsidRPr="003A42A7">
        <w:rPr>
          <w:rFonts w:cs="Arial"/>
          <w:szCs w:val="21"/>
        </w:rPr>
        <w:t>AUC</w:t>
      </w:r>
      <w:r w:rsidRPr="001160E9">
        <w:rPr>
          <w:rFonts w:cs="Arial"/>
          <w:szCs w:val="21"/>
          <w:vertAlign w:val="subscript"/>
        </w:rPr>
        <w:t>0-24h</w:t>
      </w:r>
      <w:r w:rsidRPr="003A42A7">
        <w:rPr>
          <w:rFonts w:hAnsi="宋体" w:cs="Arial"/>
          <w:szCs w:val="21"/>
        </w:rPr>
        <w:t>）以反映将</w:t>
      </w:r>
      <w:r w:rsidRPr="003A42A7">
        <w:rPr>
          <w:rFonts w:cs="Arial"/>
          <w:szCs w:val="21"/>
        </w:rPr>
        <w:t>120mm</w:t>
      </w:r>
      <w:r w:rsidRPr="003A42A7">
        <w:rPr>
          <w:rFonts w:hAnsi="宋体" w:cs="Arial"/>
          <w:szCs w:val="21"/>
        </w:rPr>
        <w:t>植入支架长度作为在常规临床使用中可能出现的最大长度。在绝大多数情况下，如果安全系数（动物体内</w:t>
      </w:r>
      <w:r w:rsidRPr="003A42A7">
        <w:rPr>
          <w:rFonts w:cs="Arial"/>
          <w:szCs w:val="21"/>
        </w:rPr>
        <w:t>NOAEL AUC</w:t>
      </w:r>
      <w:r w:rsidRPr="00B75721">
        <w:rPr>
          <w:rFonts w:cs="Arial"/>
          <w:szCs w:val="21"/>
          <w:vertAlign w:val="subscript"/>
        </w:rPr>
        <w:t>0-24h</w:t>
      </w:r>
      <w:r w:rsidRPr="003A42A7">
        <w:rPr>
          <w:rFonts w:hAnsi="宋体" w:cs="Arial"/>
          <w:szCs w:val="21"/>
        </w:rPr>
        <w:t>水平与</w:t>
      </w:r>
      <w:r w:rsidR="00C66098">
        <w:rPr>
          <w:rFonts w:hAnsi="宋体" w:cs="Arial" w:hint="eastAsia"/>
          <w:szCs w:val="21"/>
        </w:rPr>
        <w:t>人类体内</w:t>
      </w:r>
      <w:r w:rsidRPr="003A42A7">
        <w:rPr>
          <w:rFonts w:hAnsi="宋体" w:cs="Arial"/>
          <w:szCs w:val="21"/>
        </w:rPr>
        <w:t>相应暴露的</w:t>
      </w:r>
      <w:r w:rsidRPr="003A42A7">
        <w:rPr>
          <w:rFonts w:cs="Arial"/>
          <w:szCs w:val="21"/>
        </w:rPr>
        <w:t>AUC</w:t>
      </w:r>
      <w:r w:rsidRPr="00912D99">
        <w:rPr>
          <w:rFonts w:cs="Arial"/>
          <w:szCs w:val="21"/>
          <w:vertAlign w:val="subscript"/>
        </w:rPr>
        <w:t>0-24h</w:t>
      </w:r>
      <w:r w:rsidRPr="003A42A7">
        <w:rPr>
          <w:rFonts w:hAnsi="宋体" w:cs="Arial"/>
          <w:szCs w:val="21"/>
        </w:rPr>
        <w:t>水平之间的比值）不低于</w:t>
      </w:r>
      <w:r w:rsidRPr="003A42A7">
        <w:rPr>
          <w:rFonts w:cs="Arial"/>
          <w:szCs w:val="21"/>
        </w:rPr>
        <w:t>100</w:t>
      </w:r>
      <w:r w:rsidRPr="003A42A7">
        <w:rPr>
          <w:rFonts w:hAnsi="宋体" w:cs="Arial"/>
          <w:szCs w:val="21"/>
        </w:rPr>
        <w:t>，可在不进行先验性静脉给药</w:t>
      </w:r>
      <w:r w:rsidR="00C66098">
        <w:rPr>
          <w:rFonts w:hAnsi="宋体" w:cs="Arial" w:hint="eastAsia"/>
          <w:szCs w:val="21"/>
        </w:rPr>
        <w:t>人类</w:t>
      </w:r>
      <w:r w:rsidRPr="003A42A7">
        <w:rPr>
          <w:rFonts w:hAnsi="宋体" w:cs="Arial"/>
          <w:szCs w:val="21"/>
        </w:rPr>
        <w:t>安全性研究的前提下进行</w:t>
      </w:r>
      <w:r w:rsidRPr="003A42A7">
        <w:rPr>
          <w:rFonts w:cs="Arial"/>
          <w:szCs w:val="21"/>
        </w:rPr>
        <w:t>DES</w:t>
      </w:r>
      <w:r w:rsidRPr="003A42A7">
        <w:rPr>
          <w:rFonts w:hAnsi="宋体" w:cs="Arial"/>
          <w:szCs w:val="21"/>
        </w:rPr>
        <w:t>临床研究。本结论基于观察结果，即对于药物而言，</w:t>
      </w:r>
      <w:r w:rsidR="00C66098">
        <w:rPr>
          <w:rFonts w:hAnsi="宋体" w:cs="Arial" w:hint="eastAsia"/>
          <w:szCs w:val="21"/>
        </w:rPr>
        <w:t>人类</w:t>
      </w:r>
      <w:r w:rsidRPr="003A42A7">
        <w:rPr>
          <w:rFonts w:hAnsi="宋体" w:cs="Arial"/>
          <w:szCs w:val="21"/>
        </w:rPr>
        <w:t>毒性</w:t>
      </w:r>
      <w:r w:rsidR="00340B8B">
        <w:rPr>
          <w:rFonts w:hAnsi="宋体" w:cs="Arial"/>
          <w:szCs w:val="21"/>
        </w:rPr>
        <w:t>作用</w:t>
      </w:r>
      <w:r w:rsidRPr="003A42A7">
        <w:rPr>
          <w:rFonts w:hAnsi="宋体" w:cs="Arial"/>
          <w:szCs w:val="21"/>
        </w:rPr>
        <w:t>敏感性比动物高出</w:t>
      </w:r>
      <w:r w:rsidRPr="003A42A7">
        <w:rPr>
          <w:rFonts w:cs="Arial"/>
          <w:szCs w:val="21"/>
        </w:rPr>
        <w:t>&gt;100</w:t>
      </w:r>
      <w:r w:rsidRPr="003A42A7">
        <w:rPr>
          <w:rFonts w:hAnsi="宋体" w:cs="Arial"/>
          <w:szCs w:val="21"/>
        </w:rPr>
        <w:t>倍的情况下是极其少见的。参见下述</w:t>
      </w:r>
      <w:r w:rsidR="00804CCB">
        <w:rPr>
          <w:rFonts w:hAnsi="宋体" w:cs="Arial"/>
          <w:szCs w:val="21"/>
        </w:rPr>
        <w:t>示例</w:t>
      </w:r>
      <w:r w:rsidRPr="003A42A7">
        <w:rPr>
          <w:rFonts w:hAnsi="宋体" w:cs="Arial"/>
          <w:szCs w:val="21"/>
        </w:rPr>
        <w:t>。</w:t>
      </w:r>
    </w:p>
    <w:p w:rsidR="00912723" w:rsidRDefault="00912723" w:rsidP="00912723">
      <w:pPr>
        <w:widowControl/>
        <w:snapToGrid/>
        <w:spacing w:line="240" w:lineRule="auto"/>
        <w:jc w:val="left"/>
        <w:rPr>
          <w:rFonts w:hAnsi="宋体" w:cs="Arial"/>
          <w:szCs w:val="21"/>
        </w:rPr>
      </w:pPr>
      <w:r>
        <w:rPr>
          <w:rFonts w:hAnsi="宋体" w:cs="Arial"/>
          <w:szCs w:val="21"/>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912723" w:rsidRPr="003A42A7" w:rsidTr="00032192">
        <w:tc>
          <w:tcPr>
            <w:tcW w:w="9854" w:type="dxa"/>
          </w:tcPr>
          <w:p w:rsidR="00912723" w:rsidRPr="003A42A7" w:rsidRDefault="00912723" w:rsidP="00340B8B">
            <w:pPr>
              <w:spacing w:beforeLines="100" w:before="312" w:afterLines="100" w:after="312"/>
              <w:rPr>
                <w:rFonts w:cs="Arial"/>
                <w:szCs w:val="21"/>
              </w:rPr>
            </w:pPr>
            <w:r w:rsidRPr="003A42A7">
              <w:rPr>
                <w:rFonts w:hAnsi="宋体" w:cs="Arial"/>
                <w:szCs w:val="21"/>
              </w:rPr>
              <w:lastRenderedPageBreak/>
              <w:t>在产生的</w:t>
            </w:r>
            <w:r w:rsidRPr="003A42A7">
              <w:rPr>
                <w:rFonts w:cs="Arial"/>
                <w:szCs w:val="21"/>
              </w:rPr>
              <w:t>AUC</w:t>
            </w:r>
            <w:r w:rsidRPr="001160E9">
              <w:rPr>
                <w:rFonts w:cs="Arial"/>
                <w:szCs w:val="21"/>
                <w:vertAlign w:val="subscript"/>
              </w:rPr>
              <w:t>0-24h</w:t>
            </w:r>
            <w:r w:rsidRPr="003A42A7">
              <w:rPr>
                <w:rFonts w:cs="Arial"/>
                <w:szCs w:val="21"/>
              </w:rPr>
              <w:t xml:space="preserve"> = 4500 ng-h/mL</w:t>
            </w:r>
            <w:r w:rsidRPr="003A42A7">
              <w:rPr>
                <w:rFonts w:hAnsi="宋体" w:cs="Arial"/>
                <w:szCs w:val="21"/>
              </w:rPr>
              <w:t>的剂量下存在针对最敏感相关毒性（在猴体内）。如果小型猪体内的单一</w:t>
            </w:r>
            <w:r w:rsidRPr="003A42A7">
              <w:rPr>
                <w:rFonts w:cs="Arial"/>
                <w:szCs w:val="21"/>
              </w:rPr>
              <w:t>40mm</w:t>
            </w:r>
            <w:r w:rsidRPr="003A42A7">
              <w:rPr>
                <w:rFonts w:hAnsi="宋体" w:cs="Arial"/>
                <w:szCs w:val="21"/>
              </w:rPr>
              <w:t>支架产生的</w:t>
            </w:r>
            <w:r w:rsidRPr="003A42A7">
              <w:rPr>
                <w:rFonts w:cs="Arial"/>
                <w:szCs w:val="21"/>
              </w:rPr>
              <w:t>AUC</w:t>
            </w:r>
            <w:r w:rsidRPr="001160E9">
              <w:rPr>
                <w:rFonts w:cs="Arial"/>
                <w:szCs w:val="21"/>
                <w:vertAlign w:val="subscript"/>
              </w:rPr>
              <w:t>0-24h</w:t>
            </w:r>
            <w:r w:rsidRPr="003A42A7">
              <w:rPr>
                <w:rFonts w:cs="Arial"/>
                <w:szCs w:val="21"/>
              </w:rPr>
              <w:t xml:space="preserve"> = 3 ng-h/mL</w:t>
            </w:r>
            <w:r w:rsidRPr="003A42A7">
              <w:rPr>
                <w:rFonts w:hAnsi="宋体" w:cs="Arial"/>
                <w:szCs w:val="21"/>
              </w:rPr>
              <w:t>；预计</w:t>
            </w:r>
            <w:r w:rsidRPr="003A42A7">
              <w:rPr>
                <w:rFonts w:cs="Arial"/>
                <w:szCs w:val="21"/>
              </w:rPr>
              <w:t>120mm</w:t>
            </w:r>
            <w:r w:rsidRPr="003A42A7">
              <w:rPr>
                <w:rFonts w:hAnsi="宋体" w:cs="Arial"/>
                <w:szCs w:val="21"/>
              </w:rPr>
              <w:t>支架所产生的</w:t>
            </w:r>
            <w:r w:rsidRPr="003A42A7">
              <w:rPr>
                <w:rFonts w:cs="Arial"/>
                <w:szCs w:val="21"/>
              </w:rPr>
              <w:t>AUC</w:t>
            </w:r>
            <w:r w:rsidRPr="001160E9">
              <w:rPr>
                <w:rFonts w:cs="Arial"/>
                <w:szCs w:val="21"/>
                <w:vertAlign w:val="subscript"/>
              </w:rPr>
              <w:t>0-24h</w:t>
            </w:r>
            <w:r w:rsidRPr="003A42A7">
              <w:rPr>
                <w:rFonts w:hAnsi="宋体" w:cs="Arial"/>
                <w:szCs w:val="21"/>
              </w:rPr>
              <w:t>将为</w:t>
            </w:r>
            <w:r w:rsidRPr="003A42A7">
              <w:rPr>
                <w:rFonts w:cs="Arial"/>
                <w:szCs w:val="21"/>
              </w:rPr>
              <w:t>9 ng-h/ml</w:t>
            </w:r>
            <w:r w:rsidRPr="003A42A7">
              <w:rPr>
                <w:rFonts w:hAnsi="宋体" w:cs="Arial"/>
                <w:szCs w:val="21"/>
              </w:rPr>
              <w:t>，仍仅为</w:t>
            </w:r>
            <w:r w:rsidRPr="003A42A7">
              <w:rPr>
                <w:rFonts w:cs="Arial"/>
                <w:szCs w:val="21"/>
              </w:rPr>
              <w:t>NOAEL</w:t>
            </w:r>
            <w:r w:rsidRPr="003A42A7">
              <w:rPr>
                <w:rFonts w:hAnsi="宋体" w:cs="Arial"/>
                <w:szCs w:val="21"/>
              </w:rPr>
              <w:t>的</w:t>
            </w:r>
            <w:r w:rsidRPr="003A42A7">
              <w:rPr>
                <w:rFonts w:cs="Arial"/>
                <w:szCs w:val="21"/>
              </w:rPr>
              <w:t>1/500</w:t>
            </w:r>
            <w:r w:rsidRPr="003A42A7">
              <w:rPr>
                <w:rFonts w:hAnsi="宋体" w:cs="Arial"/>
                <w:szCs w:val="21"/>
              </w:rPr>
              <w:t>。由于缺少</w:t>
            </w:r>
            <w:r w:rsidR="00804CCB">
              <w:rPr>
                <w:rFonts w:hAnsi="宋体" w:cs="Arial"/>
                <w:szCs w:val="21"/>
              </w:rPr>
              <w:t>其他</w:t>
            </w:r>
            <w:r w:rsidRPr="003A42A7">
              <w:rPr>
                <w:rFonts w:hAnsi="宋体" w:cs="Arial"/>
                <w:szCs w:val="21"/>
              </w:rPr>
              <w:t>因素，因此，</w:t>
            </w:r>
            <w:r w:rsidR="00F330FB">
              <w:rPr>
                <w:rFonts w:hAnsi="宋体" w:cs="Arial" w:hint="eastAsia"/>
                <w:szCs w:val="21"/>
              </w:rPr>
              <w:t>可以合理推断</w:t>
            </w:r>
            <w:r w:rsidRPr="003A42A7">
              <w:rPr>
                <w:rFonts w:hAnsi="宋体" w:cs="Arial"/>
                <w:szCs w:val="21"/>
              </w:rPr>
              <w:t>将</w:t>
            </w:r>
            <w:r w:rsidRPr="003A42A7">
              <w:rPr>
                <w:rFonts w:cs="Arial"/>
                <w:szCs w:val="21"/>
              </w:rPr>
              <w:t>DES</w:t>
            </w:r>
            <w:r w:rsidRPr="003A42A7">
              <w:rPr>
                <w:rFonts w:hAnsi="宋体" w:cs="Arial"/>
                <w:szCs w:val="21"/>
              </w:rPr>
              <w:t>植入人体之前，</w:t>
            </w:r>
            <w:r w:rsidR="007060C9">
              <w:rPr>
                <w:rFonts w:hAnsi="宋体" w:cs="Arial" w:hint="eastAsia"/>
                <w:szCs w:val="21"/>
              </w:rPr>
              <w:t>无需在人类中</w:t>
            </w:r>
            <w:r w:rsidRPr="003A42A7">
              <w:rPr>
                <w:rFonts w:hAnsi="宋体" w:cs="Arial"/>
                <w:szCs w:val="21"/>
              </w:rPr>
              <w:t>进行静脉内研究。</w:t>
            </w:r>
          </w:p>
        </w:tc>
      </w:tr>
    </w:tbl>
    <w:p w:rsidR="00912723" w:rsidRPr="003A42A7" w:rsidRDefault="00912723" w:rsidP="00B67AE5">
      <w:pPr>
        <w:pStyle w:val="a5"/>
        <w:numPr>
          <w:ilvl w:val="0"/>
          <w:numId w:val="4"/>
        </w:numPr>
        <w:spacing w:before="312" w:after="312"/>
        <w:ind w:leftChars="400" w:left="1260" w:hangingChars="200"/>
        <w:rPr>
          <w:rFonts w:cs="Arial"/>
          <w:szCs w:val="21"/>
        </w:rPr>
      </w:pPr>
      <w:r w:rsidRPr="003A42A7">
        <w:rPr>
          <w:rFonts w:hAnsi="宋体" w:cs="Arial"/>
          <w:szCs w:val="21"/>
        </w:rPr>
        <w:t>已研究药物</w:t>
      </w:r>
    </w:p>
    <w:p w:rsidR="00912723" w:rsidRPr="003A42A7" w:rsidRDefault="00912723" w:rsidP="00726277">
      <w:pPr>
        <w:spacing w:beforeLines="100" w:before="312" w:afterLines="100" w:after="312"/>
        <w:rPr>
          <w:rFonts w:cs="Arial"/>
          <w:szCs w:val="21"/>
        </w:rPr>
      </w:pPr>
      <w:r w:rsidRPr="003A42A7">
        <w:rPr>
          <w:rFonts w:hAnsi="宋体" w:cs="Arial"/>
          <w:szCs w:val="21"/>
        </w:rPr>
        <w:t>对于已研究药物，可通过引用权或</w:t>
      </w:r>
      <w:r w:rsidR="00804CCB">
        <w:rPr>
          <w:rFonts w:hAnsi="宋体" w:cs="Arial"/>
          <w:szCs w:val="21"/>
        </w:rPr>
        <w:t>其他</w:t>
      </w:r>
      <w:r w:rsidRPr="003A42A7">
        <w:rPr>
          <w:rFonts w:hAnsi="宋体" w:cs="Arial"/>
          <w:szCs w:val="21"/>
        </w:rPr>
        <w:t>方法将下述讨论的许多信息</w:t>
      </w:r>
      <w:r w:rsidR="007060C9">
        <w:rPr>
          <w:rFonts w:hAnsi="宋体" w:cs="Arial" w:hint="eastAsia"/>
          <w:szCs w:val="21"/>
        </w:rPr>
        <w:t>并入</w:t>
      </w:r>
      <w:r w:rsidRPr="003A42A7">
        <w:rPr>
          <w:rFonts w:hAnsi="宋体" w:cs="Arial"/>
          <w:szCs w:val="21"/>
        </w:rPr>
        <w:t>到</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申请中。但是，在某些情况下，之前安全新数据可能存在缺口。例如，对于口服药，之前可能尚未进行与静脉内途径相关的</w:t>
      </w:r>
      <w:r w:rsidR="00804CCB">
        <w:rPr>
          <w:rFonts w:hAnsi="宋体" w:cs="Arial"/>
          <w:szCs w:val="21"/>
        </w:rPr>
        <w:t>其他</w:t>
      </w:r>
      <w:r w:rsidRPr="003A42A7">
        <w:rPr>
          <w:rFonts w:hAnsi="宋体" w:cs="Arial"/>
          <w:szCs w:val="21"/>
        </w:rPr>
        <w:t>非临床试验（如超敏反应、血液相容性），但是，本次应进行这些试验。</w:t>
      </w:r>
    </w:p>
    <w:p w:rsidR="00912723" w:rsidRPr="003A42A7" w:rsidRDefault="00912723" w:rsidP="00726277">
      <w:pPr>
        <w:spacing w:beforeLines="100" w:before="312" w:afterLines="100" w:after="312"/>
        <w:rPr>
          <w:rFonts w:cs="Arial"/>
          <w:szCs w:val="21"/>
        </w:rPr>
      </w:pPr>
      <w:r w:rsidRPr="003A42A7">
        <w:rPr>
          <w:rFonts w:hAnsi="宋体" w:cs="Arial"/>
          <w:szCs w:val="21"/>
        </w:rPr>
        <w:t>在无法获得引用权的情况下，申办方或许能够使用公共信息来支持</w:t>
      </w:r>
      <w:r w:rsidR="00804CCB">
        <w:rPr>
          <w:rFonts w:hAnsi="宋体" w:cs="Arial"/>
          <w:szCs w:val="21"/>
        </w:rPr>
        <w:t>申请</w:t>
      </w:r>
      <w:r w:rsidRPr="003A42A7">
        <w:rPr>
          <w:rFonts w:hAnsi="宋体" w:cs="Arial"/>
          <w:szCs w:val="21"/>
        </w:rPr>
        <w:t>（例如，公布的参考文献）。当</w:t>
      </w:r>
      <w:r w:rsidRPr="003A42A7">
        <w:rPr>
          <w:rFonts w:cs="Arial"/>
          <w:szCs w:val="21"/>
        </w:rPr>
        <w:t>DES</w:t>
      </w:r>
      <w:r w:rsidR="00340B8B">
        <w:rPr>
          <w:rFonts w:hAnsi="宋体" w:cs="Arial" w:hint="eastAsia"/>
          <w:szCs w:val="21"/>
        </w:rPr>
        <w:t>根据</w:t>
      </w:r>
      <w:r w:rsidRPr="003A42A7">
        <w:rPr>
          <w:rFonts w:hAnsi="宋体" w:cs="Arial"/>
          <w:szCs w:val="21"/>
        </w:rPr>
        <w:t>之前获批的原料药申请（申办方已获得</w:t>
      </w:r>
      <w:r w:rsidRPr="003A42A7">
        <w:rPr>
          <w:rFonts w:cs="Arial"/>
          <w:szCs w:val="21"/>
        </w:rPr>
        <w:t>LOA</w:t>
      </w:r>
      <w:r w:rsidRPr="003A42A7">
        <w:rPr>
          <w:rFonts w:hAnsi="宋体" w:cs="Arial"/>
          <w:szCs w:val="21"/>
        </w:rPr>
        <w:t>）中的数据或公共文献来获得批准，申办方或申请人应证明</w:t>
      </w:r>
      <w:r w:rsidRPr="003A42A7">
        <w:rPr>
          <w:rFonts w:cs="Arial"/>
          <w:szCs w:val="21"/>
        </w:rPr>
        <w:t>DES</w:t>
      </w:r>
      <w:r w:rsidRPr="003A42A7">
        <w:rPr>
          <w:rFonts w:hAnsi="宋体" w:cs="Arial"/>
          <w:szCs w:val="21"/>
        </w:rPr>
        <w:t>的活性成分与参考药物的活性成分相同。</w:t>
      </w:r>
    </w:p>
    <w:p w:rsidR="00912723" w:rsidRPr="00912723" w:rsidRDefault="00912723" w:rsidP="00190686">
      <w:pPr>
        <w:pStyle w:val="2"/>
        <w:spacing w:before="312" w:after="312"/>
      </w:pPr>
      <w:bookmarkStart w:id="48" w:name="_Toc495607231"/>
      <w:bookmarkStart w:id="49" w:name="_Toc497753779"/>
      <w:r w:rsidRPr="006C4294">
        <w:t>B.</w:t>
      </w:r>
      <w:r w:rsidR="00C87435" w:rsidRPr="006C4294">
        <w:tab/>
      </w:r>
      <w:r w:rsidRPr="00912723">
        <w:t>非临床药理学和毒理学</w:t>
      </w:r>
      <w:bookmarkEnd w:id="48"/>
      <w:bookmarkEnd w:id="49"/>
    </w:p>
    <w:p w:rsidR="00912723" w:rsidRPr="003A42A7" w:rsidRDefault="00912723" w:rsidP="00726277">
      <w:pPr>
        <w:spacing w:beforeLines="100" w:before="312" w:afterLines="100" w:after="312"/>
        <w:rPr>
          <w:rFonts w:cs="Arial"/>
          <w:szCs w:val="21"/>
        </w:rPr>
      </w:pPr>
      <w:r w:rsidRPr="003A42A7">
        <w:rPr>
          <w:rFonts w:hAnsi="宋体" w:cs="Arial"/>
          <w:szCs w:val="21"/>
        </w:rPr>
        <w:t>对于尚未开展</w:t>
      </w:r>
      <w:r w:rsidR="00340B8B">
        <w:rPr>
          <w:rFonts w:hAnsi="宋体" w:cs="Arial" w:hint="eastAsia"/>
          <w:szCs w:val="21"/>
        </w:rPr>
        <w:t>人类</w:t>
      </w:r>
      <w:r w:rsidRPr="003A42A7">
        <w:rPr>
          <w:rFonts w:hAnsi="宋体" w:cs="Arial"/>
          <w:szCs w:val="21"/>
        </w:rPr>
        <w:t>研究的非研究药物，应执行临床前安全性试验和药理学研究以充分鉴定经静脉内（</w:t>
      </w:r>
      <w:r w:rsidRPr="003A42A7">
        <w:rPr>
          <w:rFonts w:cs="Arial"/>
          <w:szCs w:val="21"/>
        </w:rPr>
        <w:t>IV</w:t>
      </w:r>
      <w:r w:rsidRPr="003A42A7">
        <w:rPr>
          <w:rFonts w:hAnsi="宋体" w:cs="Arial"/>
          <w:szCs w:val="21"/>
        </w:rPr>
        <w:t>）给药的药物相关</w:t>
      </w:r>
      <w:r w:rsidR="00340B8B">
        <w:rPr>
          <w:rFonts w:hAnsi="宋体" w:cs="Arial"/>
          <w:szCs w:val="21"/>
        </w:rPr>
        <w:t>作用</w:t>
      </w:r>
      <w:r w:rsidRPr="003A42A7">
        <w:rPr>
          <w:rFonts w:hAnsi="宋体" w:cs="Arial"/>
          <w:szCs w:val="21"/>
        </w:rPr>
        <w:t>、代谢物和毒性。应设计用于描述</w:t>
      </w:r>
      <w:r w:rsidR="00340B8B">
        <w:rPr>
          <w:rFonts w:hAnsi="宋体" w:cs="Arial" w:hint="eastAsia"/>
          <w:szCs w:val="21"/>
        </w:rPr>
        <w:t>期望</w:t>
      </w:r>
      <w:r w:rsidRPr="003A42A7">
        <w:rPr>
          <w:rFonts w:hAnsi="宋体" w:cs="Arial"/>
          <w:szCs w:val="21"/>
        </w:rPr>
        <w:t>和脱靶药理学以及潜在药物毒性的研究；应采用这些研究的数据来选择临床试验的安全起始剂量。</w:t>
      </w:r>
      <w:r>
        <w:rPr>
          <w:rStyle w:val="aa"/>
          <w:rFonts w:hAnsi="宋体" w:cs="Arial"/>
          <w:szCs w:val="21"/>
        </w:rPr>
        <w:footnoteReference w:id="13"/>
      </w:r>
    </w:p>
    <w:p w:rsidR="00912723" w:rsidRDefault="00912723" w:rsidP="00726277">
      <w:pPr>
        <w:spacing w:beforeLines="100" w:before="312" w:afterLines="100" w:after="312"/>
        <w:rPr>
          <w:rFonts w:hAnsi="宋体" w:cs="Arial"/>
          <w:szCs w:val="21"/>
        </w:rPr>
      </w:pPr>
      <w:r w:rsidRPr="003A42A7">
        <w:rPr>
          <w:rFonts w:hAnsi="宋体" w:cs="Arial"/>
          <w:szCs w:val="21"/>
        </w:rPr>
        <w:t>在国际协调会议（</w:t>
      </w:r>
      <w:r w:rsidRPr="003A42A7">
        <w:rPr>
          <w:rFonts w:cs="Arial"/>
          <w:szCs w:val="21"/>
        </w:rPr>
        <w:t>ICH</w:t>
      </w:r>
      <w:r w:rsidRPr="003A42A7">
        <w:rPr>
          <w:rFonts w:hAnsi="宋体" w:cs="Arial"/>
          <w:szCs w:val="21"/>
        </w:rPr>
        <w:t>）</w:t>
      </w:r>
      <w:r w:rsidRPr="003A42A7">
        <w:rPr>
          <w:rFonts w:cs="Arial"/>
          <w:szCs w:val="21"/>
        </w:rPr>
        <w:t>M3</w:t>
      </w:r>
      <w:r w:rsidRPr="003A42A7">
        <w:rPr>
          <w:rFonts w:hAnsi="宋体" w:cs="Arial"/>
          <w:szCs w:val="21"/>
        </w:rPr>
        <w:t>，相对于临床试验的临床前研究的时间选择中所描述了应实施研究的时间和类型。应设计包括一种非啮齿类动物在内的两</w:t>
      </w:r>
      <w:r w:rsidR="00340B8B">
        <w:rPr>
          <w:rFonts w:hAnsi="宋体" w:cs="Arial" w:hint="eastAsia"/>
          <w:szCs w:val="21"/>
        </w:rPr>
        <w:t>种</w:t>
      </w:r>
      <w:r w:rsidRPr="003A42A7">
        <w:rPr>
          <w:rFonts w:hAnsi="宋体" w:cs="Arial"/>
          <w:szCs w:val="21"/>
        </w:rPr>
        <w:t>物种</w:t>
      </w:r>
      <w:r w:rsidR="00340B8B">
        <w:rPr>
          <w:rFonts w:hAnsi="宋体" w:cs="Arial" w:hint="eastAsia"/>
          <w:szCs w:val="21"/>
        </w:rPr>
        <w:t>的</w:t>
      </w:r>
      <w:r w:rsidRPr="003A42A7">
        <w:rPr>
          <w:rFonts w:hAnsi="宋体" w:cs="Arial"/>
          <w:szCs w:val="21"/>
        </w:rPr>
        <w:t>毒理学研究以描述最大耐受剂量（</w:t>
      </w:r>
      <w:r w:rsidRPr="003A42A7">
        <w:rPr>
          <w:rFonts w:cs="Arial"/>
          <w:szCs w:val="21"/>
        </w:rPr>
        <w:t>MTD</w:t>
      </w:r>
      <w:r w:rsidRPr="003A42A7">
        <w:rPr>
          <w:rFonts w:hAnsi="宋体" w:cs="Arial"/>
          <w:szCs w:val="21"/>
        </w:rPr>
        <w:t>）并</w:t>
      </w:r>
      <w:r w:rsidR="00340B8B">
        <w:rPr>
          <w:rFonts w:hAnsi="宋体" w:cs="Arial" w:hint="eastAsia"/>
          <w:szCs w:val="21"/>
        </w:rPr>
        <w:t>确定</w:t>
      </w:r>
      <w:r w:rsidRPr="003A42A7">
        <w:rPr>
          <w:rFonts w:cs="Arial"/>
          <w:szCs w:val="21"/>
        </w:rPr>
        <w:t>NOAEL</w:t>
      </w:r>
      <w:r w:rsidRPr="003A42A7">
        <w:rPr>
          <w:rFonts w:hAnsi="宋体" w:cs="Arial"/>
          <w:szCs w:val="21"/>
        </w:rPr>
        <w:t>。这些研究的持续时间应至少跨越估计</w:t>
      </w:r>
      <w:r w:rsidRPr="003A42A7">
        <w:rPr>
          <w:rFonts w:cs="Arial"/>
          <w:szCs w:val="21"/>
        </w:rPr>
        <w:t>DES</w:t>
      </w:r>
      <w:r w:rsidRPr="003A42A7">
        <w:rPr>
          <w:rFonts w:hAnsi="宋体" w:cs="Arial"/>
          <w:szCs w:val="21"/>
        </w:rPr>
        <w:t>在体内释放药物的持续时间。对于不含聚合物或</w:t>
      </w:r>
      <w:r w:rsidR="00804CCB">
        <w:rPr>
          <w:rFonts w:hAnsi="宋体" w:cs="Arial"/>
          <w:szCs w:val="21"/>
        </w:rPr>
        <w:t>其他</w:t>
      </w:r>
      <w:r w:rsidRPr="003A42A7">
        <w:rPr>
          <w:rFonts w:hAnsi="宋体" w:cs="Arial"/>
          <w:szCs w:val="21"/>
        </w:rPr>
        <w:t>药物载体的</w:t>
      </w:r>
      <w:r w:rsidRPr="003A42A7">
        <w:rPr>
          <w:rFonts w:cs="Arial"/>
          <w:szCs w:val="21"/>
        </w:rPr>
        <w:t>DES</w:t>
      </w:r>
      <w:r w:rsidRPr="003A42A7">
        <w:rPr>
          <w:rFonts w:hAnsi="宋体" w:cs="Arial"/>
          <w:szCs w:val="21"/>
        </w:rPr>
        <w:t>（可认为是单一</w:t>
      </w:r>
      <w:r w:rsidRPr="003A42A7">
        <w:rPr>
          <w:rFonts w:cs="Arial"/>
          <w:szCs w:val="21"/>
        </w:rPr>
        <w:t>IV</w:t>
      </w:r>
      <w:r w:rsidRPr="003A42A7">
        <w:rPr>
          <w:rFonts w:hAnsi="宋体" w:cs="Arial"/>
          <w:szCs w:val="21"/>
        </w:rPr>
        <w:t>剂量药物研究），最低持续时间应为</w:t>
      </w:r>
      <w:r w:rsidRPr="003A42A7">
        <w:rPr>
          <w:rFonts w:cs="Arial"/>
          <w:szCs w:val="21"/>
        </w:rPr>
        <w:t>2</w:t>
      </w:r>
      <w:r w:rsidRPr="003A42A7">
        <w:rPr>
          <w:rFonts w:hAnsi="宋体" w:cs="Arial"/>
          <w:szCs w:val="21"/>
        </w:rPr>
        <w:t>周。</w:t>
      </w:r>
      <w:r w:rsidRPr="003A42A7">
        <w:rPr>
          <w:rFonts w:cs="Arial"/>
          <w:szCs w:val="21"/>
        </w:rPr>
        <w:t>IV</w:t>
      </w:r>
      <w:r w:rsidRPr="003A42A7">
        <w:rPr>
          <w:rFonts w:hAnsi="宋体" w:cs="Arial"/>
          <w:szCs w:val="21"/>
        </w:rPr>
        <w:t>研究中</w:t>
      </w:r>
      <w:r w:rsidRPr="003A42A7">
        <w:rPr>
          <w:rFonts w:cs="Arial"/>
          <w:szCs w:val="21"/>
        </w:rPr>
        <w:t>NOAEL</w:t>
      </w:r>
      <w:r w:rsidRPr="003A42A7">
        <w:rPr>
          <w:rFonts w:hAnsi="宋体" w:cs="Arial"/>
          <w:szCs w:val="21"/>
        </w:rPr>
        <w:t>的安全性应明显高出多个</w:t>
      </w:r>
      <w:r w:rsidRPr="003A42A7">
        <w:rPr>
          <w:rFonts w:cs="Arial"/>
          <w:szCs w:val="21"/>
        </w:rPr>
        <w:t>DES</w:t>
      </w:r>
      <w:r w:rsidRPr="003A42A7">
        <w:rPr>
          <w:rFonts w:hAnsi="宋体" w:cs="Arial"/>
          <w:szCs w:val="21"/>
        </w:rPr>
        <w:t>植入物的临床全身暴露安全性数倍。</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设计</w:t>
      </w:r>
      <w:r w:rsidR="00804CCB">
        <w:rPr>
          <w:rFonts w:hAnsi="宋体" w:cs="Arial"/>
          <w:szCs w:val="21"/>
        </w:rPr>
        <w:t>其他</w:t>
      </w:r>
      <w:r w:rsidRPr="003A42A7">
        <w:rPr>
          <w:rFonts w:hAnsi="宋体" w:cs="Arial"/>
          <w:szCs w:val="21"/>
        </w:rPr>
        <w:t>建议的毒理学研究来评估无法在临床研究中进行</w:t>
      </w:r>
      <w:r w:rsidR="004A08D1">
        <w:rPr>
          <w:rFonts w:hAnsi="宋体" w:cs="Arial" w:hint="eastAsia"/>
          <w:szCs w:val="21"/>
        </w:rPr>
        <w:t>监测</w:t>
      </w:r>
      <w:r w:rsidRPr="003A42A7">
        <w:rPr>
          <w:rFonts w:hAnsi="宋体" w:cs="Arial"/>
          <w:szCs w:val="21"/>
        </w:rPr>
        <w:t>的潜在毒性。例如，潜在遗传毒性试验（</w:t>
      </w:r>
      <w:r w:rsidRPr="003A42A7">
        <w:rPr>
          <w:rFonts w:cs="Arial"/>
          <w:szCs w:val="21"/>
        </w:rPr>
        <w:t>ICH S2A</w:t>
      </w:r>
      <w:r w:rsidRPr="003A42A7">
        <w:rPr>
          <w:rFonts w:hAnsi="宋体" w:cs="Arial"/>
          <w:szCs w:val="21"/>
        </w:rPr>
        <w:t>和</w:t>
      </w:r>
      <w:r w:rsidRPr="003A42A7">
        <w:rPr>
          <w:rFonts w:cs="Arial"/>
          <w:szCs w:val="21"/>
        </w:rPr>
        <w:t>S2B</w:t>
      </w:r>
      <w:r w:rsidRPr="003A42A7">
        <w:rPr>
          <w:rFonts w:hAnsi="宋体" w:cs="Arial"/>
          <w:szCs w:val="21"/>
        </w:rPr>
        <w:t>）、生殖毒性试验（</w:t>
      </w:r>
      <w:r w:rsidRPr="003A42A7">
        <w:rPr>
          <w:rFonts w:cs="Arial"/>
          <w:szCs w:val="21"/>
        </w:rPr>
        <w:t>ICH S5</w:t>
      </w:r>
      <w:r w:rsidRPr="003A42A7">
        <w:rPr>
          <w:rFonts w:hAnsi="宋体" w:cs="Arial"/>
          <w:szCs w:val="21"/>
        </w:rPr>
        <w:t>）和安全性药理学研究（</w:t>
      </w:r>
      <w:r w:rsidRPr="003A42A7">
        <w:rPr>
          <w:rFonts w:cs="Arial"/>
          <w:szCs w:val="21"/>
        </w:rPr>
        <w:t>ICH S7A</w:t>
      </w:r>
      <w:r w:rsidRPr="003A42A7">
        <w:rPr>
          <w:rFonts w:hAnsi="宋体" w:cs="Arial"/>
          <w:szCs w:val="21"/>
        </w:rPr>
        <w:t>和</w:t>
      </w:r>
      <w:r w:rsidRPr="003A42A7">
        <w:rPr>
          <w:rFonts w:cs="Arial"/>
          <w:szCs w:val="21"/>
        </w:rPr>
        <w:t>S7B</w:t>
      </w:r>
      <w:r w:rsidRPr="003A42A7">
        <w:rPr>
          <w:rFonts w:hAnsi="宋体" w:cs="Arial"/>
          <w:szCs w:val="21"/>
        </w:rPr>
        <w:t>）。也在</w:t>
      </w:r>
      <w:r w:rsidRPr="003A42A7">
        <w:rPr>
          <w:rFonts w:cs="Arial"/>
          <w:szCs w:val="21"/>
        </w:rPr>
        <w:t>ICH</w:t>
      </w:r>
      <w:r w:rsidR="004A08D1">
        <w:rPr>
          <w:rFonts w:hAnsi="宋体" w:cs="Arial" w:hint="eastAsia"/>
          <w:szCs w:val="21"/>
        </w:rPr>
        <w:t>指南</w:t>
      </w:r>
      <w:r w:rsidRPr="003A42A7">
        <w:rPr>
          <w:rFonts w:hAnsi="宋体" w:cs="Arial"/>
          <w:szCs w:val="21"/>
        </w:rPr>
        <w:t>（</w:t>
      </w:r>
      <w:r w:rsidRPr="003A42A7">
        <w:rPr>
          <w:rFonts w:cs="Arial"/>
          <w:szCs w:val="21"/>
        </w:rPr>
        <w:t>S1A</w:t>
      </w:r>
      <w:r w:rsidRPr="003A42A7">
        <w:rPr>
          <w:rFonts w:hAnsi="宋体" w:cs="Arial"/>
          <w:szCs w:val="21"/>
        </w:rPr>
        <w:t>和</w:t>
      </w:r>
      <w:r w:rsidRPr="003A42A7">
        <w:rPr>
          <w:rFonts w:cs="Arial"/>
          <w:szCs w:val="21"/>
        </w:rPr>
        <w:t>S1B</w:t>
      </w:r>
      <w:r w:rsidRPr="003A42A7">
        <w:rPr>
          <w:rFonts w:hAnsi="宋体" w:cs="Arial"/>
          <w:szCs w:val="21"/>
        </w:rPr>
        <w:t>）中对潜在致癌性评估试验进行了描述。但是，如果局部组织的药物暴露持续时间不超过</w:t>
      </w:r>
      <w:r w:rsidRPr="003A42A7">
        <w:rPr>
          <w:rFonts w:cs="Arial"/>
          <w:szCs w:val="21"/>
        </w:rPr>
        <w:t>6</w:t>
      </w:r>
      <w:r w:rsidRPr="003A42A7">
        <w:rPr>
          <w:rFonts w:hAnsi="宋体" w:cs="Arial"/>
          <w:szCs w:val="21"/>
        </w:rPr>
        <w:t>个月，</w:t>
      </w:r>
      <w:r w:rsidR="004A08D1">
        <w:rPr>
          <w:rFonts w:hAnsi="宋体" w:cs="Arial" w:hint="eastAsia"/>
          <w:szCs w:val="21"/>
        </w:rPr>
        <w:t>则</w:t>
      </w:r>
      <w:r w:rsidRPr="003A42A7">
        <w:rPr>
          <w:rFonts w:hAnsi="宋体" w:cs="Arial"/>
          <w:szCs w:val="21"/>
        </w:rPr>
        <w:t>通常将无需进行致癌性研究。注意，即使</w:t>
      </w:r>
      <w:r w:rsidR="004A08D1">
        <w:rPr>
          <w:rFonts w:hAnsi="宋体" w:cs="Arial" w:hint="eastAsia"/>
          <w:szCs w:val="21"/>
        </w:rPr>
        <w:t>对</w:t>
      </w:r>
      <w:r w:rsidR="00E27162">
        <w:rPr>
          <w:rFonts w:hAnsi="宋体" w:cs="Arial"/>
          <w:szCs w:val="21"/>
        </w:rPr>
        <w:t>成品</w:t>
      </w:r>
      <w:r w:rsidRPr="003A42A7">
        <w:rPr>
          <w:rFonts w:hAnsi="宋体" w:cs="Arial"/>
          <w:szCs w:val="21"/>
        </w:rPr>
        <w:t>进行生物相容性试验，也需要</w:t>
      </w:r>
      <w:r w:rsidR="004A08D1">
        <w:rPr>
          <w:rFonts w:hAnsi="宋体" w:cs="Arial" w:hint="eastAsia"/>
          <w:szCs w:val="21"/>
        </w:rPr>
        <w:t>对</w:t>
      </w:r>
      <w:r w:rsidRPr="003A42A7">
        <w:rPr>
          <w:rFonts w:hAnsi="宋体" w:cs="Arial"/>
          <w:szCs w:val="21"/>
        </w:rPr>
        <w:t>原料药单独进行安全性和药理学试验。</w:t>
      </w:r>
    </w:p>
    <w:p w:rsidR="00912723" w:rsidRPr="00912723" w:rsidRDefault="00912723" w:rsidP="00190686">
      <w:pPr>
        <w:pStyle w:val="2"/>
        <w:spacing w:before="312" w:after="312"/>
      </w:pPr>
      <w:bookmarkStart w:id="50" w:name="_Toc495607232"/>
      <w:bookmarkStart w:id="51" w:name="_Toc497753780"/>
      <w:r w:rsidRPr="006C4294">
        <w:t>C.</w:t>
      </w:r>
      <w:r w:rsidR="00C87435" w:rsidRPr="006C4294">
        <w:tab/>
      </w:r>
      <w:r w:rsidRPr="00912723">
        <w:t>临床药理学和临床耐受性以及安全性信息</w:t>
      </w:r>
      <w:bookmarkEnd w:id="50"/>
      <w:bookmarkEnd w:id="51"/>
    </w:p>
    <w:p w:rsidR="00912723" w:rsidRPr="003A42A7" w:rsidRDefault="00912723" w:rsidP="00726277">
      <w:pPr>
        <w:spacing w:beforeLines="100" w:before="312" w:afterLines="100" w:after="312"/>
        <w:rPr>
          <w:rFonts w:cs="Arial"/>
          <w:szCs w:val="21"/>
        </w:rPr>
      </w:pPr>
      <w:r w:rsidRPr="003A42A7">
        <w:rPr>
          <w:rFonts w:hAnsi="宋体" w:cs="Arial"/>
          <w:szCs w:val="21"/>
        </w:rPr>
        <w:t>本部分中的决策树描述了应考虑在开发</w:t>
      </w:r>
      <w:r w:rsidRPr="003A42A7">
        <w:rPr>
          <w:rFonts w:cs="Arial"/>
          <w:szCs w:val="21"/>
        </w:rPr>
        <w:t>DES</w:t>
      </w:r>
      <w:r w:rsidRPr="003A42A7">
        <w:rPr>
          <w:rFonts w:hAnsi="宋体" w:cs="Arial"/>
          <w:szCs w:val="21"/>
        </w:rPr>
        <w:t>过程中评估原料药的临床药理学（</w:t>
      </w:r>
      <w:r w:rsidRPr="003A42A7">
        <w:rPr>
          <w:rFonts w:cs="Arial"/>
          <w:szCs w:val="21"/>
        </w:rPr>
        <w:t>CP</w:t>
      </w:r>
      <w:r w:rsidRPr="003A42A7">
        <w:rPr>
          <w:rFonts w:hAnsi="宋体" w:cs="Arial"/>
          <w:szCs w:val="21"/>
        </w:rPr>
        <w:t>）研究。决策树的关键因素是初步</w:t>
      </w:r>
      <w:r w:rsidR="009607B0">
        <w:rPr>
          <w:rFonts w:hAnsi="宋体" w:cs="Arial" w:hint="eastAsia"/>
          <w:szCs w:val="21"/>
        </w:rPr>
        <w:t>确定</w:t>
      </w:r>
      <w:r w:rsidRPr="003A42A7">
        <w:rPr>
          <w:rFonts w:hAnsi="宋体" w:cs="Arial"/>
          <w:szCs w:val="21"/>
        </w:rPr>
        <w:t>药物是知之甚少的未研究药物还是已研究药物（已被彻底了解，并且在申请文件中充分引用了具有合理安全特性的信息）。</w:t>
      </w:r>
    </w:p>
    <w:p w:rsidR="00912723" w:rsidRPr="003A42A7" w:rsidRDefault="00912723" w:rsidP="00726277">
      <w:pPr>
        <w:spacing w:beforeLines="100" w:before="312" w:afterLines="100" w:after="312"/>
        <w:rPr>
          <w:rFonts w:cs="Arial"/>
          <w:szCs w:val="21"/>
        </w:rPr>
      </w:pPr>
      <w:r w:rsidRPr="003A42A7">
        <w:rPr>
          <w:rFonts w:hAnsi="宋体" w:cs="Arial"/>
          <w:szCs w:val="21"/>
        </w:rPr>
        <w:t>仅对健康自愿者进行的</w:t>
      </w:r>
      <w:r w:rsidR="009607B0">
        <w:rPr>
          <w:rFonts w:hAnsi="宋体" w:cs="Arial" w:hint="eastAsia"/>
          <w:szCs w:val="21"/>
        </w:rPr>
        <w:t>人类</w:t>
      </w:r>
      <w:r w:rsidRPr="003A42A7">
        <w:rPr>
          <w:rFonts w:hAnsi="宋体" w:cs="Arial"/>
          <w:szCs w:val="21"/>
        </w:rPr>
        <w:t>药物安全性研究能够提供与耐受性、安全性和原料药药代动力学相关的关键信息。是否需要这些研究将取决于源于支架的全身暴露以及如何将此与在动物研究中观察到的暴露情况（特别是最敏感物种的</w:t>
      </w:r>
      <w:r w:rsidRPr="003A42A7">
        <w:rPr>
          <w:rFonts w:cs="Arial"/>
          <w:szCs w:val="21"/>
        </w:rPr>
        <w:t>NOAEL</w:t>
      </w:r>
      <w:r w:rsidRPr="003A42A7">
        <w:rPr>
          <w:rFonts w:hAnsi="宋体" w:cs="Arial"/>
          <w:szCs w:val="21"/>
        </w:rPr>
        <w:t>）进行比较。</w:t>
      </w:r>
    </w:p>
    <w:p w:rsidR="00912723" w:rsidRPr="003A42A7" w:rsidRDefault="00912723" w:rsidP="00726277">
      <w:pPr>
        <w:spacing w:beforeLines="100" w:before="312" w:afterLines="100" w:after="312"/>
        <w:rPr>
          <w:rFonts w:cs="Arial"/>
          <w:szCs w:val="21"/>
        </w:rPr>
      </w:pPr>
      <w:r w:rsidRPr="003A42A7">
        <w:rPr>
          <w:rFonts w:hAnsi="宋体" w:cs="Arial"/>
          <w:szCs w:val="21"/>
        </w:rPr>
        <w:t>总之，对于容易了解的药物，由于从全身角度</w:t>
      </w:r>
      <w:r w:rsidR="009607B0">
        <w:rPr>
          <w:rFonts w:hAnsi="宋体" w:cs="Arial" w:hint="eastAsia"/>
          <w:szCs w:val="21"/>
        </w:rPr>
        <w:t>来看</w:t>
      </w:r>
      <w:r w:rsidRPr="003A42A7">
        <w:rPr>
          <w:rFonts w:hAnsi="宋体" w:cs="Arial"/>
          <w:szCs w:val="21"/>
        </w:rPr>
        <w:t>，已将充分鉴定了影响药物安全性和有效性的全部因素，因此，无需额外</w:t>
      </w:r>
      <w:r w:rsidR="009607B0">
        <w:rPr>
          <w:rFonts w:hAnsi="宋体" w:cs="Arial" w:hint="eastAsia"/>
          <w:szCs w:val="21"/>
        </w:rPr>
        <w:t>的</w:t>
      </w:r>
      <w:r w:rsidRPr="003A42A7">
        <w:rPr>
          <w:rFonts w:hAnsi="宋体" w:cs="Arial"/>
          <w:szCs w:val="21"/>
        </w:rPr>
        <w:t>临床药理学研究。如果之前已对药物进行研究并获得信息，无需重复这些研究。但是，</w:t>
      </w:r>
      <w:r w:rsidRPr="003A42A7">
        <w:rPr>
          <w:rFonts w:cs="Arial"/>
          <w:szCs w:val="21"/>
        </w:rPr>
        <w:t>DES</w:t>
      </w:r>
      <w:r w:rsidRPr="003A42A7">
        <w:rPr>
          <w:rFonts w:hAnsi="宋体" w:cs="Arial"/>
          <w:szCs w:val="21"/>
        </w:rPr>
        <w:t>中所含药物的总量高于之前单独药物研究中用药量或者产生更高的持续水平，将必须通过提供</w:t>
      </w:r>
      <w:r w:rsidR="009607B0">
        <w:rPr>
          <w:rFonts w:hAnsi="宋体" w:cs="Arial" w:hint="eastAsia"/>
          <w:szCs w:val="21"/>
        </w:rPr>
        <w:t>其他</w:t>
      </w:r>
      <w:r w:rsidRPr="003A42A7">
        <w:rPr>
          <w:rFonts w:hAnsi="宋体" w:cs="Arial"/>
          <w:szCs w:val="21"/>
        </w:rPr>
        <w:t>信息来解决更高剂量的安全性问题。</w:t>
      </w:r>
    </w:p>
    <w:p w:rsidR="00912723" w:rsidRPr="003A42A7" w:rsidRDefault="00912723" w:rsidP="00726277">
      <w:pPr>
        <w:spacing w:beforeLines="100" w:before="312" w:afterLines="100" w:after="312"/>
        <w:rPr>
          <w:rFonts w:cs="Arial"/>
          <w:szCs w:val="21"/>
        </w:rPr>
      </w:pPr>
      <w:r w:rsidRPr="003A42A7">
        <w:rPr>
          <w:rFonts w:hAnsi="宋体" w:cs="Arial"/>
          <w:szCs w:val="21"/>
        </w:rPr>
        <w:t>对于未研究药物，应仔细评估是否需要通过研究来阐明药物的分布、代谢和排泄以及任何可能影响暴露的内在因素或外在因素。一些代谢信息可以</w:t>
      </w:r>
      <w:r w:rsidR="009607B0">
        <w:rPr>
          <w:rFonts w:hAnsi="宋体" w:cs="Arial" w:hint="eastAsia"/>
          <w:szCs w:val="21"/>
        </w:rPr>
        <w:t>基于</w:t>
      </w:r>
      <w:r w:rsidRPr="003A42A7">
        <w:rPr>
          <w:rFonts w:hAnsi="宋体" w:cs="Arial"/>
          <w:szCs w:val="21"/>
        </w:rPr>
        <w:t>体外方法，尤其是</w:t>
      </w:r>
      <w:r w:rsidRPr="003A42A7">
        <w:rPr>
          <w:rFonts w:cs="Arial"/>
          <w:szCs w:val="21"/>
        </w:rPr>
        <w:t>CYP450</w:t>
      </w:r>
      <w:r w:rsidRPr="003A42A7">
        <w:rPr>
          <w:rFonts w:hAnsi="宋体" w:cs="Arial"/>
          <w:szCs w:val="21"/>
        </w:rPr>
        <w:t>酶在新陈代谢中的作用；可从</w:t>
      </w:r>
      <w:r w:rsidRPr="003A42A7">
        <w:rPr>
          <w:rFonts w:cs="Arial"/>
          <w:szCs w:val="21"/>
        </w:rPr>
        <w:t>DES</w:t>
      </w:r>
      <w:r w:rsidRPr="003A42A7">
        <w:rPr>
          <w:rFonts w:hAnsi="宋体" w:cs="Arial"/>
          <w:szCs w:val="21"/>
        </w:rPr>
        <w:t>研究中获得一些信息。如已提到的，在某些情况下，涉及微剂量的</w:t>
      </w:r>
      <w:r w:rsidR="009607B0">
        <w:rPr>
          <w:rFonts w:hAnsi="宋体" w:cs="Arial" w:hint="eastAsia"/>
          <w:szCs w:val="21"/>
        </w:rPr>
        <w:t>人类</w:t>
      </w:r>
      <w:r w:rsidRPr="003A42A7">
        <w:rPr>
          <w:rFonts w:hAnsi="宋体" w:cs="Arial"/>
          <w:szCs w:val="21"/>
        </w:rPr>
        <w:t>研究可促进药代动力学的评估。</w:t>
      </w:r>
    </w:p>
    <w:p w:rsidR="00912723" w:rsidRDefault="00912723" w:rsidP="00912723">
      <w:pPr>
        <w:widowControl/>
        <w:snapToGrid/>
        <w:spacing w:line="240" w:lineRule="auto"/>
        <w:jc w:val="left"/>
        <w:rPr>
          <w:rFonts w:cs="Arial"/>
          <w:szCs w:val="21"/>
        </w:rPr>
      </w:pPr>
      <w:r>
        <w:rPr>
          <w:rFonts w:cs="Arial"/>
          <w:szCs w:val="21"/>
        </w:rPr>
        <w:br w:type="page"/>
      </w:r>
    </w:p>
    <w:p w:rsidR="00190686" w:rsidRPr="00190686" w:rsidRDefault="00541F87" w:rsidP="00190686">
      <w:r>
        <w:rPr>
          <w:noProof/>
        </w:rPr>
        <w:lastRenderedPageBreak/>
        <mc:AlternateContent>
          <mc:Choice Requires="wps">
            <w:drawing>
              <wp:anchor distT="0" distB="0" distL="114300" distR="114300" simplePos="0" relativeHeight="251667456" behindDoc="0" locked="0" layoutInCell="1" allowOverlap="1" wp14:anchorId="7F7A8F5E" wp14:editId="1BDB0190">
                <wp:simplePos x="0" y="0"/>
                <wp:positionH relativeFrom="column">
                  <wp:posOffset>1381760</wp:posOffset>
                </wp:positionH>
                <wp:positionV relativeFrom="paragraph">
                  <wp:posOffset>2431415</wp:posOffset>
                </wp:positionV>
                <wp:extent cx="2479040" cy="296545"/>
                <wp:effectExtent l="635" t="2540" r="0" b="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r>
                              <w:rPr>
                                <w:rFonts w:hAnsi="宋体" w:cs="Arial" w:hint="eastAsia"/>
                                <w:b/>
                                <w:sz w:val="18"/>
                                <w:szCs w:val="18"/>
                              </w:rPr>
                              <w:t>人类</w:t>
                            </w:r>
                            <w:r w:rsidRPr="007E2266">
                              <w:rPr>
                                <w:rFonts w:hAnsi="宋体" w:cs="Arial"/>
                                <w:b/>
                                <w:sz w:val="18"/>
                                <w:szCs w:val="18"/>
                              </w:rPr>
                              <w:t>数据（或动物数据，若缺少</w:t>
                            </w:r>
                            <w:r>
                              <w:rPr>
                                <w:rFonts w:hAnsi="宋体" w:cs="Arial" w:hint="eastAsia"/>
                                <w:b/>
                                <w:sz w:val="18"/>
                                <w:szCs w:val="18"/>
                              </w:rPr>
                              <w:t>人类</w:t>
                            </w:r>
                            <w:r w:rsidRPr="007E2266">
                              <w:rPr>
                                <w:rFonts w:hAnsi="宋体" w:cs="Arial"/>
                                <w:b/>
                                <w:sz w:val="18"/>
                                <w:szCs w:val="18"/>
                              </w:rPr>
                              <w:t>数据）</w:t>
                            </w:r>
                            <w:r>
                              <w:rPr>
                                <w:rFonts w:hAnsi="宋体" w:cs="Arial" w:hint="eastAsia"/>
                                <w:b/>
                                <w:sz w:val="18"/>
                                <w:szCs w:val="18"/>
                              </w:rPr>
                              <w:br/>
                            </w:r>
                            <w:r w:rsidRPr="007E2266">
                              <w:rPr>
                                <w:rFonts w:hAnsi="宋体" w:cs="Arial"/>
                                <w:b/>
                                <w:sz w:val="18"/>
                                <w:szCs w:val="18"/>
                              </w:rPr>
                              <w:t>显示多种</w:t>
                            </w:r>
                            <w:r w:rsidRPr="007E2266">
                              <w:rPr>
                                <w:rFonts w:cs="Arial"/>
                                <w:b/>
                                <w:sz w:val="18"/>
                                <w:szCs w:val="18"/>
                              </w:rPr>
                              <w:t>DES</w:t>
                            </w:r>
                            <w:r w:rsidRPr="007E2266">
                              <w:rPr>
                                <w:rFonts w:hAnsi="宋体" w:cs="Arial"/>
                                <w:b/>
                                <w:sz w:val="18"/>
                                <w:szCs w:val="18"/>
                              </w:rPr>
                              <w:t>的全身水平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08.8pt;margin-top:191.45pt;width:195.2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" filled="f" stroked="f">
                <v:textbox style="mso-fit-shape-to-text:t" inset="0,0,0,0">
                  <w:txbxContent>
                    <w:p w:rsidR="00B004C3" w:rsidRPr="007E2266" w:rsidRDefault="00B004C3" w:rsidP="00190686">
                      <w:pPr>
                        <w:spacing w:line="240" w:lineRule="auto"/>
                        <w:jc w:val="center"/>
                        <w:rPr>
                          <w:rFonts w:cs="Arial"/>
                          <w:b/>
                          <w:sz w:val="18"/>
                          <w:szCs w:val="18"/>
                        </w:rPr>
                      </w:pPr>
                      <w:r>
                        <w:rPr>
                          <w:rFonts w:hAnsi="宋体" w:cs="Arial" w:hint="eastAsia"/>
                          <w:b/>
                          <w:sz w:val="18"/>
                          <w:szCs w:val="18"/>
                        </w:rPr>
                        <w:t>人类</w:t>
                      </w:r>
                      <w:r w:rsidRPr="007E2266">
                        <w:rPr>
                          <w:rFonts w:hAnsi="宋体" w:cs="Arial"/>
                          <w:b/>
                          <w:sz w:val="18"/>
                          <w:szCs w:val="18"/>
                        </w:rPr>
                        <w:t>数据（或动物数据，若缺少</w:t>
                      </w:r>
                      <w:r>
                        <w:rPr>
                          <w:rFonts w:hAnsi="宋体" w:cs="Arial" w:hint="eastAsia"/>
                          <w:b/>
                          <w:sz w:val="18"/>
                          <w:szCs w:val="18"/>
                        </w:rPr>
                        <w:t>人类</w:t>
                      </w:r>
                      <w:r w:rsidRPr="007E2266">
                        <w:rPr>
                          <w:rFonts w:hAnsi="宋体" w:cs="Arial"/>
                          <w:b/>
                          <w:sz w:val="18"/>
                          <w:szCs w:val="18"/>
                        </w:rPr>
                        <w:t>数据）</w:t>
                      </w:r>
                      <w:r>
                        <w:rPr>
                          <w:rFonts w:hAnsi="宋体" w:cs="Arial" w:hint="eastAsia"/>
                          <w:b/>
                          <w:sz w:val="18"/>
                          <w:szCs w:val="18"/>
                        </w:rPr>
                        <w:br/>
                      </w:r>
                      <w:r w:rsidRPr="007E2266">
                        <w:rPr>
                          <w:rFonts w:hAnsi="宋体" w:cs="Arial"/>
                          <w:b/>
                          <w:sz w:val="18"/>
                          <w:szCs w:val="18"/>
                        </w:rPr>
                        <w:t>显示多种</w:t>
                      </w:r>
                      <w:r w:rsidRPr="007E2266">
                        <w:rPr>
                          <w:rFonts w:cs="Arial"/>
                          <w:b/>
                          <w:sz w:val="18"/>
                          <w:szCs w:val="18"/>
                        </w:rPr>
                        <w:t>DES</w:t>
                      </w:r>
                      <w:r w:rsidRPr="007E2266">
                        <w:rPr>
                          <w:rFonts w:hAnsi="宋体" w:cs="Arial"/>
                          <w:b/>
                          <w:sz w:val="18"/>
                          <w:szCs w:val="18"/>
                        </w:rPr>
                        <w:t>的全身水平</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BD7A0E4" wp14:editId="5A4431C7">
                <wp:simplePos x="0" y="0"/>
                <wp:positionH relativeFrom="column">
                  <wp:posOffset>1971675</wp:posOffset>
                </wp:positionH>
                <wp:positionV relativeFrom="paragraph">
                  <wp:posOffset>4335145</wp:posOffset>
                </wp:positionV>
                <wp:extent cx="2765425" cy="518795"/>
                <wp:effectExtent l="0" t="1270" r="0" b="381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rPr>
                                <w:rFonts w:cs="Arial"/>
                                <w:b/>
                                <w:szCs w:val="21"/>
                              </w:rPr>
                            </w:pPr>
                            <w:r w:rsidRPr="007E2266">
                              <w:rPr>
                                <w:rFonts w:cs="Arial"/>
                                <w:b/>
                                <w:szCs w:val="21"/>
                              </w:rPr>
                              <w:t>-</w:t>
                            </w:r>
                            <w:r w:rsidRPr="007E2266">
                              <w:rPr>
                                <w:rFonts w:hAnsi="宋体" w:cs="Arial"/>
                                <w:b/>
                                <w:szCs w:val="21"/>
                              </w:rPr>
                              <w:t>首次</w:t>
                            </w:r>
                            <w:r w:rsidRPr="007E2266">
                              <w:rPr>
                                <w:rFonts w:cs="Arial"/>
                                <w:b/>
                                <w:szCs w:val="21"/>
                              </w:rPr>
                              <w:t>DES</w:t>
                            </w:r>
                            <w:r w:rsidRPr="007E2266">
                              <w:rPr>
                                <w:rFonts w:hAnsi="宋体" w:cs="Arial"/>
                                <w:b/>
                                <w:szCs w:val="21"/>
                              </w:rPr>
                              <w:t>临床试验</w:t>
                            </w:r>
                          </w:p>
                          <w:p w:rsidR="00B004C3" w:rsidRPr="007E2266" w:rsidRDefault="00B004C3" w:rsidP="00190686">
                            <w:pPr>
                              <w:spacing w:line="240" w:lineRule="auto"/>
                              <w:rPr>
                                <w:rFonts w:cs="Arial"/>
                                <w:b/>
                                <w:szCs w:val="21"/>
                              </w:rPr>
                            </w:pPr>
                            <w:r w:rsidRPr="007E2266">
                              <w:rPr>
                                <w:rFonts w:cs="Arial"/>
                                <w:b/>
                                <w:szCs w:val="21"/>
                              </w:rPr>
                              <w:t>-</w:t>
                            </w:r>
                            <w:r w:rsidRPr="007E2266">
                              <w:rPr>
                                <w:rFonts w:hAnsi="宋体" w:cs="Arial"/>
                                <w:b/>
                                <w:szCs w:val="21"/>
                              </w:rPr>
                              <w:t>多</w:t>
                            </w:r>
                            <w:r w:rsidRPr="007E2266">
                              <w:rPr>
                                <w:rFonts w:cs="Arial"/>
                                <w:b/>
                                <w:szCs w:val="21"/>
                              </w:rPr>
                              <w:t>IV</w:t>
                            </w:r>
                            <w:r w:rsidRPr="007E2266">
                              <w:rPr>
                                <w:rFonts w:hAnsi="宋体" w:cs="Arial"/>
                                <w:b/>
                                <w:szCs w:val="21"/>
                              </w:rPr>
                              <w:t>剂量安全性</w:t>
                            </w:r>
                            <w:r w:rsidRPr="007E2266">
                              <w:rPr>
                                <w:rFonts w:cs="Arial"/>
                                <w:b/>
                                <w:szCs w:val="21"/>
                              </w:rPr>
                              <w:t>/</w:t>
                            </w:r>
                            <w:r w:rsidRPr="007E2266">
                              <w:rPr>
                                <w:rFonts w:hAnsi="宋体" w:cs="Arial"/>
                                <w:b/>
                                <w:szCs w:val="21"/>
                              </w:rPr>
                              <w:t>耐受性</w:t>
                            </w:r>
                            <w:r w:rsidRPr="007E2266">
                              <w:rPr>
                                <w:rFonts w:cs="Arial"/>
                                <w:b/>
                                <w:szCs w:val="21"/>
                              </w:rPr>
                              <w:t>/PK</w:t>
                            </w:r>
                            <w:r w:rsidRPr="007E2266">
                              <w:rPr>
                                <w:rFonts w:hAnsi="宋体" w:cs="Arial"/>
                                <w:b/>
                                <w:szCs w:val="21"/>
                              </w:rPr>
                              <w:t>研究</w:t>
                            </w:r>
                          </w:p>
                          <w:p w:rsidR="00B004C3" w:rsidRPr="008B4D6D" w:rsidRDefault="00B004C3" w:rsidP="00190686">
                            <w:pPr>
                              <w:spacing w:line="240" w:lineRule="auto"/>
                              <w:rPr>
                                <w:b/>
                                <w:i/>
                                <w:color w:val="FF0000"/>
                              </w:rPr>
                            </w:pPr>
                            <w:r w:rsidRPr="008B4D6D">
                              <w:rPr>
                                <w:rFonts w:cs="Arial" w:hint="eastAsia"/>
                                <w:b/>
                                <w:i/>
                                <w:color w:val="FF0000"/>
                                <w:szCs w:val="21"/>
                              </w:rPr>
                              <w:t>*</w:t>
                            </w:r>
                            <w:r w:rsidRPr="008B4D6D">
                              <w:rPr>
                                <w:rFonts w:hAnsi="宋体" w:cs="Arial"/>
                                <w:b/>
                                <w:i/>
                                <w:color w:val="FF0000"/>
                                <w:szCs w:val="21"/>
                              </w:rPr>
                              <w:t>可平行进行这些研究</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155.25pt;margin-top:341.35pt;width:217.75pt;height:4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j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" filled="f" stroked="f">
                <v:textbox style="mso-fit-shape-to-text:t" inset="0,0,0,0">
                  <w:txbxContent>
                    <w:p w:rsidR="00B004C3" w:rsidRPr="007E2266" w:rsidRDefault="00B004C3" w:rsidP="00190686">
                      <w:pPr>
                        <w:spacing w:line="240" w:lineRule="auto"/>
                        <w:rPr>
                          <w:rFonts w:cs="Arial"/>
                          <w:b/>
                          <w:szCs w:val="21"/>
                        </w:rPr>
                      </w:pPr>
                      <w:r w:rsidRPr="007E2266">
                        <w:rPr>
                          <w:rFonts w:cs="Arial"/>
                          <w:b/>
                          <w:szCs w:val="21"/>
                        </w:rPr>
                        <w:t>-</w:t>
                      </w:r>
                      <w:r w:rsidRPr="007E2266">
                        <w:rPr>
                          <w:rFonts w:hAnsi="宋体" w:cs="Arial"/>
                          <w:b/>
                          <w:szCs w:val="21"/>
                        </w:rPr>
                        <w:t>首次</w:t>
                      </w:r>
                      <w:r w:rsidRPr="007E2266">
                        <w:rPr>
                          <w:rFonts w:cs="Arial"/>
                          <w:b/>
                          <w:szCs w:val="21"/>
                        </w:rPr>
                        <w:t>DES</w:t>
                      </w:r>
                      <w:r w:rsidRPr="007E2266">
                        <w:rPr>
                          <w:rFonts w:hAnsi="宋体" w:cs="Arial"/>
                          <w:b/>
                          <w:szCs w:val="21"/>
                        </w:rPr>
                        <w:t>临床试验</w:t>
                      </w:r>
                    </w:p>
                    <w:p w:rsidR="00B004C3" w:rsidRPr="007E2266" w:rsidRDefault="00B004C3" w:rsidP="00190686">
                      <w:pPr>
                        <w:spacing w:line="240" w:lineRule="auto"/>
                        <w:rPr>
                          <w:rFonts w:cs="Arial"/>
                          <w:b/>
                          <w:szCs w:val="21"/>
                        </w:rPr>
                      </w:pPr>
                      <w:r w:rsidRPr="007E2266">
                        <w:rPr>
                          <w:rFonts w:cs="Arial"/>
                          <w:b/>
                          <w:szCs w:val="21"/>
                        </w:rPr>
                        <w:t>-</w:t>
                      </w:r>
                      <w:r w:rsidRPr="007E2266">
                        <w:rPr>
                          <w:rFonts w:hAnsi="宋体" w:cs="Arial"/>
                          <w:b/>
                          <w:szCs w:val="21"/>
                        </w:rPr>
                        <w:t>多</w:t>
                      </w:r>
                      <w:r w:rsidRPr="007E2266">
                        <w:rPr>
                          <w:rFonts w:cs="Arial"/>
                          <w:b/>
                          <w:szCs w:val="21"/>
                        </w:rPr>
                        <w:t>IV</w:t>
                      </w:r>
                      <w:r w:rsidRPr="007E2266">
                        <w:rPr>
                          <w:rFonts w:hAnsi="宋体" w:cs="Arial"/>
                          <w:b/>
                          <w:szCs w:val="21"/>
                        </w:rPr>
                        <w:t>剂量安全性</w:t>
                      </w:r>
                      <w:r w:rsidRPr="007E2266">
                        <w:rPr>
                          <w:rFonts w:cs="Arial"/>
                          <w:b/>
                          <w:szCs w:val="21"/>
                        </w:rPr>
                        <w:t>/</w:t>
                      </w:r>
                      <w:r w:rsidRPr="007E2266">
                        <w:rPr>
                          <w:rFonts w:hAnsi="宋体" w:cs="Arial"/>
                          <w:b/>
                          <w:szCs w:val="21"/>
                        </w:rPr>
                        <w:t>耐受性</w:t>
                      </w:r>
                      <w:r w:rsidRPr="007E2266">
                        <w:rPr>
                          <w:rFonts w:cs="Arial"/>
                          <w:b/>
                          <w:szCs w:val="21"/>
                        </w:rPr>
                        <w:t>/PK</w:t>
                      </w:r>
                      <w:r w:rsidRPr="007E2266">
                        <w:rPr>
                          <w:rFonts w:hAnsi="宋体" w:cs="Arial"/>
                          <w:b/>
                          <w:szCs w:val="21"/>
                        </w:rPr>
                        <w:t>研究</w:t>
                      </w:r>
                    </w:p>
                    <w:p w:rsidR="00B004C3" w:rsidRPr="008B4D6D" w:rsidRDefault="00B004C3" w:rsidP="00190686">
                      <w:pPr>
                        <w:spacing w:line="240" w:lineRule="auto"/>
                        <w:rPr>
                          <w:b/>
                          <w:i/>
                          <w:color w:val="FF0000"/>
                        </w:rPr>
                      </w:pPr>
                      <w:r w:rsidRPr="008B4D6D">
                        <w:rPr>
                          <w:rFonts w:cs="Arial" w:hint="eastAsia"/>
                          <w:b/>
                          <w:i/>
                          <w:color w:val="FF0000"/>
                          <w:szCs w:val="21"/>
                        </w:rPr>
                        <w:t>*</w:t>
                      </w:r>
                      <w:r w:rsidRPr="008B4D6D">
                        <w:rPr>
                          <w:rFonts w:hAnsi="宋体" w:cs="Arial"/>
                          <w:b/>
                          <w:i/>
                          <w:color w:val="FF0000"/>
                          <w:szCs w:val="21"/>
                        </w:rPr>
                        <w:t>可平行进行这些研究</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5368F2A" wp14:editId="191EF901">
                <wp:simplePos x="0" y="0"/>
                <wp:positionH relativeFrom="column">
                  <wp:posOffset>3681095</wp:posOffset>
                </wp:positionH>
                <wp:positionV relativeFrom="paragraph">
                  <wp:posOffset>3515360</wp:posOffset>
                </wp:positionV>
                <wp:extent cx="1169035" cy="147955"/>
                <wp:effectExtent l="4445" t="635" r="0" b="381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proofErr w:type="gramStart"/>
                            <w:r w:rsidRPr="007E2266">
                              <w:rPr>
                                <w:rFonts w:hAnsi="宋体" w:cs="Arial"/>
                                <w:b/>
                                <w:sz w:val="18"/>
                                <w:szCs w:val="18"/>
                              </w:rPr>
                              <w:t>否</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289.85pt;margin-top:276.8pt;width:92.05pt;height:1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否</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4435E6C" wp14:editId="378A44E1">
                <wp:simplePos x="0" y="0"/>
                <wp:positionH relativeFrom="column">
                  <wp:posOffset>560705</wp:posOffset>
                </wp:positionH>
                <wp:positionV relativeFrom="paragraph">
                  <wp:posOffset>3515360</wp:posOffset>
                </wp:positionV>
                <wp:extent cx="1169035" cy="147955"/>
                <wp:effectExtent l="0" t="635" r="3810" b="3810"/>
                <wp:wrapNone/>
                <wp:docPr id="1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left:0;text-align:left;margin-left:44.15pt;margin-top:276.8pt;width:92.05pt;height:1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是</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E8137F1" wp14:editId="4E4BE7F9">
                <wp:simplePos x="0" y="0"/>
                <wp:positionH relativeFrom="column">
                  <wp:posOffset>1373505</wp:posOffset>
                </wp:positionH>
                <wp:positionV relativeFrom="paragraph">
                  <wp:posOffset>2882265</wp:posOffset>
                </wp:positionV>
                <wp:extent cx="1169035" cy="147955"/>
                <wp:effectExtent l="1905" t="0" r="635" b="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left:0;text-align:left;margin-left:108.15pt;margin-top:226.95pt;width:92.05pt;height:1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0NDrwIAALI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是</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10F29FA" wp14:editId="4DCA3296">
                <wp:simplePos x="0" y="0"/>
                <wp:positionH relativeFrom="column">
                  <wp:posOffset>3140075</wp:posOffset>
                </wp:positionH>
                <wp:positionV relativeFrom="paragraph">
                  <wp:posOffset>2882265</wp:posOffset>
                </wp:positionV>
                <wp:extent cx="1169035" cy="147955"/>
                <wp:effectExtent l="0" t="0" r="0" b="0"/>
                <wp:wrapNone/>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proofErr w:type="gramStart"/>
                            <w:r w:rsidRPr="007E2266">
                              <w:rPr>
                                <w:rFonts w:hAnsi="宋体" w:cs="Arial"/>
                                <w:b/>
                                <w:sz w:val="18"/>
                                <w:szCs w:val="18"/>
                              </w:rPr>
                              <w:t>否</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1" type="#_x0000_t202" style="position:absolute;left:0;text-align:left;margin-left:247.25pt;margin-top:226.95pt;width:92.05pt;height:1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EerwIAALI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否</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1038B5E" wp14:editId="60067E0C">
                <wp:simplePos x="0" y="0"/>
                <wp:positionH relativeFrom="column">
                  <wp:posOffset>3041015</wp:posOffset>
                </wp:positionH>
                <wp:positionV relativeFrom="paragraph">
                  <wp:posOffset>1435100</wp:posOffset>
                </wp:positionV>
                <wp:extent cx="739140" cy="123825"/>
                <wp:effectExtent l="2540" t="0" r="1270" b="3175"/>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3B64A5" w:rsidRDefault="00B004C3" w:rsidP="00190686">
                            <w:pPr>
                              <w:spacing w:line="240" w:lineRule="auto"/>
                              <w:jc w:val="center"/>
                              <w:rPr>
                                <w:b/>
                                <w:sz w:val="15"/>
                                <w:szCs w:val="15"/>
                              </w:rPr>
                            </w:pPr>
                            <w:r w:rsidRPr="003B64A5">
                              <w:rPr>
                                <w:rFonts w:hint="eastAsia"/>
                                <w:b/>
                                <w:sz w:val="15"/>
                                <w:szCs w:val="15"/>
                              </w:rPr>
                              <w:t>&gt;100</w:t>
                            </w:r>
                            <w:r w:rsidRPr="003B64A5">
                              <w:rPr>
                                <w:rFonts w:hint="eastAsia"/>
                                <w:b/>
                                <w:sz w:val="15"/>
                                <w:szCs w:val="15"/>
                              </w:rPr>
                              <w:t>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239.45pt;margin-top:113pt;width:58.2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wDrw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" filled="f" stroked="f">
                <v:textbox style="mso-fit-shape-to-text:t" inset="0,0,0,0">
                  <w:txbxContent>
                    <w:p w:rsidR="00B004C3" w:rsidRPr="003B64A5" w:rsidRDefault="00B004C3" w:rsidP="00190686">
                      <w:pPr>
                        <w:spacing w:line="240" w:lineRule="auto"/>
                        <w:jc w:val="center"/>
                        <w:rPr>
                          <w:b/>
                          <w:sz w:val="15"/>
                          <w:szCs w:val="15"/>
                        </w:rPr>
                      </w:pPr>
                      <w:r w:rsidRPr="003B64A5">
                        <w:rPr>
                          <w:rFonts w:hint="eastAsia"/>
                          <w:b/>
                          <w:sz w:val="15"/>
                          <w:szCs w:val="15"/>
                        </w:rPr>
                        <w:t>&gt;100</w:t>
                      </w:r>
                      <w:r w:rsidRPr="003B64A5">
                        <w:rPr>
                          <w:rFonts w:hint="eastAsia"/>
                          <w:b/>
                          <w:sz w:val="15"/>
                          <w:szCs w:val="15"/>
                        </w:rPr>
                        <w:t>倍</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41E7796" wp14:editId="4FDE9E8A">
                <wp:simplePos x="0" y="0"/>
                <wp:positionH relativeFrom="column">
                  <wp:posOffset>1784350</wp:posOffset>
                </wp:positionH>
                <wp:positionV relativeFrom="paragraph">
                  <wp:posOffset>1435100</wp:posOffset>
                </wp:positionV>
                <wp:extent cx="739140" cy="123825"/>
                <wp:effectExtent l="3175" t="0" r="635" b="317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3B64A5" w:rsidRDefault="00B004C3" w:rsidP="00190686">
                            <w:pPr>
                              <w:spacing w:line="240" w:lineRule="auto"/>
                              <w:jc w:val="center"/>
                              <w:rPr>
                                <w:b/>
                                <w:sz w:val="15"/>
                                <w:szCs w:val="15"/>
                              </w:rPr>
                            </w:pPr>
                            <w:r w:rsidRPr="003B64A5">
                              <w:rPr>
                                <w:b/>
                                <w:sz w:val="15"/>
                                <w:szCs w:val="15"/>
                              </w:rPr>
                              <w:t>&lt;100</w:t>
                            </w:r>
                            <w:r w:rsidRPr="003B64A5">
                              <w:rPr>
                                <w:b/>
                                <w:sz w:val="15"/>
                                <w:szCs w:val="15"/>
                              </w:rPr>
                              <w:t>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left:0;text-align:left;margin-left:140.5pt;margin-top:113pt;width:58.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dErw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" filled="f" stroked="f">
                <v:textbox style="mso-fit-shape-to-text:t" inset="0,0,0,0">
                  <w:txbxContent>
                    <w:p w:rsidR="00B004C3" w:rsidRPr="003B64A5" w:rsidRDefault="00B004C3" w:rsidP="00190686">
                      <w:pPr>
                        <w:spacing w:line="240" w:lineRule="auto"/>
                        <w:jc w:val="center"/>
                        <w:rPr>
                          <w:b/>
                          <w:sz w:val="15"/>
                          <w:szCs w:val="15"/>
                        </w:rPr>
                      </w:pPr>
                      <w:r w:rsidRPr="003B64A5">
                        <w:rPr>
                          <w:b/>
                          <w:sz w:val="15"/>
                          <w:szCs w:val="15"/>
                        </w:rPr>
                        <w:t>&lt;100</w:t>
                      </w:r>
                      <w:r w:rsidRPr="003B64A5">
                        <w:rPr>
                          <w:b/>
                          <w:sz w:val="15"/>
                          <w:szCs w:val="15"/>
                        </w:rPr>
                        <w:t>倍</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A75074D" wp14:editId="66A5CF6A">
                <wp:simplePos x="0" y="0"/>
                <wp:positionH relativeFrom="column">
                  <wp:posOffset>2189480</wp:posOffset>
                </wp:positionH>
                <wp:positionV relativeFrom="paragraph">
                  <wp:posOffset>798830</wp:posOffset>
                </wp:positionV>
                <wp:extent cx="1169035" cy="147955"/>
                <wp:effectExtent l="0" t="0" r="381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8B4D6D" w:rsidRDefault="00B004C3" w:rsidP="00190686">
                            <w:pPr>
                              <w:spacing w:line="240" w:lineRule="auto"/>
                              <w:jc w:val="center"/>
                              <w:rPr>
                                <w:b/>
                                <w:color w:val="FF0000"/>
                                <w:szCs w:val="21"/>
                              </w:rPr>
                            </w:pPr>
                            <w:r w:rsidRPr="008B4D6D">
                              <w:rPr>
                                <w:b/>
                                <w:color w:val="FF0000"/>
                                <w:szCs w:val="21"/>
                              </w:rPr>
                              <w:t>未研究药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72.4pt;margin-top:62.9pt;width:92.05pt;height:1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" filled="f" stroked="f">
                <v:textbox style="mso-fit-shape-to-text:t" inset="0,0,0,0">
                  <w:txbxContent>
                    <w:p w:rsidR="00B004C3" w:rsidRPr="008B4D6D" w:rsidRDefault="00B004C3" w:rsidP="00190686">
                      <w:pPr>
                        <w:spacing w:line="240" w:lineRule="auto"/>
                        <w:jc w:val="center"/>
                        <w:rPr>
                          <w:b/>
                          <w:color w:val="FF0000"/>
                          <w:szCs w:val="21"/>
                        </w:rPr>
                      </w:pPr>
                      <w:r w:rsidRPr="008B4D6D">
                        <w:rPr>
                          <w:b/>
                          <w:color w:val="FF0000"/>
                          <w:szCs w:val="21"/>
                        </w:rPr>
                        <w:t>未研究药</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213096D" wp14:editId="2F5D4E00">
                <wp:simplePos x="0" y="0"/>
                <wp:positionH relativeFrom="column">
                  <wp:posOffset>3987165</wp:posOffset>
                </wp:positionH>
                <wp:positionV relativeFrom="paragraph">
                  <wp:posOffset>798830</wp:posOffset>
                </wp:positionV>
                <wp:extent cx="1169035" cy="147955"/>
                <wp:effectExtent l="0" t="0" r="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8B4D6D" w:rsidRDefault="00B004C3" w:rsidP="00190686">
                            <w:pPr>
                              <w:spacing w:line="240" w:lineRule="auto"/>
                              <w:jc w:val="center"/>
                              <w:rPr>
                                <w:b/>
                                <w:color w:val="FF0000"/>
                                <w:szCs w:val="21"/>
                              </w:rPr>
                            </w:pPr>
                            <w:r w:rsidRPr="008B4D6D">
                              <w:rPr>
                                <w:b/>
                                <w:color w:val="FF0000"/>
                                <w:szCs w:val="21"/>
                              </w:rPr>
                              <w:t>已研究药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313.95pt;margin-top:62.9pt;width:92.05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gG2rw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" filled="f" stroked="f">
                <v:textbox style="mso-fit-shape-to-text:t" inset="0,0,0,0">
                  <w:txbxContent>
                    <w:p w:rsidR="00B004C3" w:rsidRPr="008B4D6D" w:rsidRDefault="00B004C3" w:rsidP="00190686">
                      <w:pPr>
                        <w:spacing w:line="240" w:lineRule="auto"/>
                        <w:jc w:val="center"/>
                        <w:rPr>
                          <w:b/>
                          <w:color w:val="FF0000"/>
                          <w:szCs w:val="21"/>
                        </w:rPr>
                      </w:pPr>
                      <w:r w:rsidRPr="008B4D6D">
                        <w:rPr>
                          <w:b/>
                          <w:color w:val="FF0000"/>
                          <w:szCs w:val="21"/>
                        </w:rPr>
                        <w:t>已研究药</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8620B5" wp14:editId="19A18DE8">
                <wp:simplePos x="0" y="0"/>
                <wp:positionH relativeFrom="column">
                  <wp:posOffset>288290</wp:posOffset>
                </wp:positionH>
                <wp:positionV relativeFrom="paragraph">
                  <wp:posOffset>3752850</wp:posOffset>
                </wp:positionV>
                <wp:extent cx="1169035" cy="296545"/>
                <wp:effectExtent l="254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color w:val="FF0000"/>
                                <w:sz w:val="18"/>
                                <w:szCs w:val="18"/>
                              </w:rPr>
                            </w:pPr>
                            <w:r w:rsidRPr="007E2266">
                              <w:rPr>
                                <w:rFonts w:hAnsi="宋体" w:cs="Arial"/>
                                <w:b/>
                                <w:sz w:val="18"/>
                                <w:szCs w:val="18"/>
                              </w:rPr>
                              <w:t>多</w:t>
                            </w:r>
                            <w:r w:rsidRPr="007E2266">
                              <w:rPr>
                                <w:rFonts w:cs="Arial"/>
                                <w:b/>
                                <w:sz w:val="18"/>
                                <w:szCs w:val="18"/>
                              </w:rPr>
                              <w:t>IV</w:t>
                            </w:r>
                            <w:r w:rsidRPr="007E2266">
                              <w:rPr>
                                <w:rFonts w:hAnsi="宋体" w:cs="Arial"/>
                                <w:b/>
                                <w:sz w:val="18"/>
                                <w:szCs w:val="18"/>
                              </w:rPr>
                              <w:t>剂量安全性</w:t>
                            </w:r>
                            <w:r w:rsidRPr="007E2266">
                              <w:rPr>
                                <w:rFonts w:cs="Arial"/>
                                <w:b/>
                                <w:sz w:val="18"/>
                                <w:szCs w:val="18"/>
                              </w:rPr>
                              <w:t>/</w:t>
                            </w:r>
                            <w:r w:rsidRPr="007E2266">
                              <w:rPr>
                                <w:rFonts w:hAnsi="宋体" w:cs="Arial"/>
                                <w:b/>
                                <w:sz w:val="18"/>
                                <w:szCs w:val="18"/>
                              </w:rPr>
                              <w:t>耐受性</w:t>
                            </w:r>
                            <w:r w:rsidRPr="007E2266">
                              <w:rPr>
                                <w:rFonts w:cs="Arial"/>
                                <w:b/>
                                <w:sz w:val="18"/>
                                <w:szCs w:val="18"/>
                              </w:rPr>
                              <w:t>/PK</w:t>
                            </w:r>
                            <w:r w:rsidRPr="007E2266">
                              <w:rPr>
                                <w:rFonts w:hAnsi="宋体" w:cs="Arial"/>
                                <w:b/>
                                <w:sz w:val="18"/>
                                <w:szCs w:val="18"/>
                              </w:rPr>
                              <w:t>研究</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6" type="#_x0000_t202" style="position:absolute;left:0;text-align:left;margin-left:22.7pt;margin-top:295.5pt;width:92.05pt;height:2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ocrw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" filled="f" stroked="f">
                <v:textbox style="mso-fit-shape-to-text:t" inset="0,0,0,0">
                  <w:txbxContent>
                    <w:p w:rsidR="00B004C3" w:rsidRPr="007E2266" w:rsidRDefault="00B004C3" w:rsidP="00190686">
                      <w:pPr>
                        <w:spacing w:line="240" w:lineRule="auto"/>
                        <w:jc w:val="center"/>
                        <w:rPr>
                          <w:rFonts w:cs="Arial"/>
                          <w:b/>
                          <w:color w:val="FF0000"/>
                          <w:sz w:val="18"/>
                          <w:szCs w:val="18"/>
                        </w:rPr>
                      </w:pPr>
                      <w:r w:rsidRPr="007E2266">
                        <w:rPr>
                          <w:rFonts w:hAnsi="宋体" w:cs="Arial"/>
                          <w:b/>
                          <w:sz w:val="18"/>
                          <w:szCs w:val="18"/>
                        </w:rPr>
                        <w:t>多</w:t>
                      </w:r>
                      <w:r w:rsidRPr="007E2266">
                        <w:rPr>
                          <w:rFonts w:cs="Arial"/>
                          <w:b/>
                          <w:sz w:val="18"/>
                          <w:szCs w:val="18"/>
                        </w:rPr>
                        <w:t>IV</w:t>
                      </w:r>
                      <w:r w:rsidRPr="007E2266">
                        <w:rPr>
                          <w:rFonts w:hAnsi="宋体" w:cs="Arial"/>
                          <w:b/>
                          <w:sz w:val="18"/>
                          <w:szCs w:val="18"/>
                        </w:rPr>
                        <w:t>剂量安全性</w:t>
                      </w:r>
                      <w:r w:rsidRPr="007E2266">
                        <w:rPr>
                          <w:rFonts w:cs="Arial"/>
                          <w:b/>
                          <w:sz w:val="18"/>
                          <w:szCs w:val="18"/>
                        </w:rPr>
                        <w:t>/</w:t>
                      </w:r>
                      <w:r w:rsidRPr="007E2266">
                        <w:rPr>
                          <w:rFonts w:hAnsi="宋体" w:cs="Arial"/>
                          <w:b/>
                          <w:sz w:val="18"/>
                          <w:szCs w:val="18"/>
                        </w:rPr>
                        <w:t>耐受性</w:t>
                      </w:r>
                      <w:r w:rsidRPr="007E2266">
                        <w:rPr>
                          <w:rFonts w:cs="Arial"/>
                          <w:b/>
                          <w:sz w:val="18"/>
                          <w:szCs w:val="18"/>
                        </w:rPr>
                        <w:t>/PK</w:t>
                      </w:r>
                      <w:r w:rsidRPr="007E2266">
                        <w:rPr>
                          <w:rFonts w:hAnsi="宋体" w:cs="Arial"/>
                          <w:b/>
                          <w:sz w:val="18"/>
                          <w:szCs w:val="18"/>
                        </w:rPr>
                        <w:t>研究</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5CDC210" wp14:editId="219AD647">
                <wp:simplePos x="0" y="0"/>
                <wp:positionH relativeFrom="column">
                  <wp:posOffset>3724910</wp:posOffset>
                </wp:positionH>
                <wp:positionV relativeFrom="paragraph">
                  <wp:posOffset>3838575</wp:posOffset>
                </wp:positionV>
                <wp:extent cx="1169035" cy="147955"/>
                <wp:effectExtent l="635" t="0" r="1905" b="4445"/>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无需额外</w:t>
                            </w:r>
                            <w:r w:rsidRPr="007E2266">
                              <w:rPr>
                                <w:rFonts w:cs="Arial"/>
                                <w:b/>
                                <w:sz w:val="18"/>
                                <w:szCs w:val="18"/>
                              </w:rPr>
                              <w:t>CP</w:t>
                            </w:r>
                            <w:r w:rsidRPr="007E2266">
                              <w:rPr>
                                <w:rFonts w:hAnsi="宋体" w:cs="Arial"/>
                                <w:b/>
                                <w:sz w:val="18"/>
                                <w:szCs w:val="18"/>
                              </w:rPr>
                              <w:t>研究</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7" type="#_x0000_t202" style="position:absolute;left:0;text-align:left;margin-left:293.3pt;margin-top:302.25pt;width:92.05pt;height:1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EzrwIAALM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无需额外</w:t>
                      </w:r>
                      <w:r w:rsidRPr="007E2266">
                        <w:rPr>
                          <w:rFonts w:cs="Arial"/>
                          <w:b/>
                          <w:sz w:val="18"/>
                          <w:szCs w:val="18"/>
                        </w:rPr>
                        <w:t>CP</w:t>
                      </w:r>
                      <w:r w:rsidRPr="007E2266">
                        <w:rPr>
                          <w:rFonts w:hAnsi="宋体" w:cs="Arial"/>
                          <w:b/>
                          <w:sz w:val="18"/>
                          <w:szCs w:val="18"/>
                        </w:rPr>
                        <w:t>研究</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C1B1BF0" wp14:editId="470B9E3A">
                <wp:simplePos x="0" y="0"/>
                <wp:positionH relativeFrom="column">
                  <wp:posOffset>4050665</wp:posOffset>
                </wp:positionH>
                <wp:positionV relativeFrom="paragraph">
                  <wp:posOffset>1501775</wp:posOffset>
                </wp:positionV>
                <wp:extent cx="1153160" cy="185420"/>
                <wp:effectExtent l="2540" t="0" r="0" b="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jc w:val="center"/>
                              <w:rPr>
                                <w:b/>
                              </w:rPr>
                            </w:pPr>
                            <w:r w:rsidRPr="007E2266">
                              <w:rPr>
                                <w:rFonts w:hint="eastAsia"/>
                                <w:b/>
                                <w:sz w:val="18"/>
                                <w:szCs w:val="18"/>
                              </w:rPr>
                              <w:t>无需其他</w:t>
                            </w:r>
                            <w:r w:rsidRPr="007E2266">
                              <w:rPr>
                                <w:rFonts w:hint="eastAsia"/>
                                <w:b/>
                                <w:sz w:val="18"/>
                                <w:szCs w:val="18"/>
                              </w:rPr>
                              <w:t>CP</w:t>
                            </w:r>
                            <w:r w:rsidRPr="007E2266">
                              <w:rPr>
                                <w:rFonts w:hint="eastAsia"/>
                                <w:b/>
                                <w:sz w:val="18"/>
                                <w:szCs w:val="18"/>
                              </w:rPr>
                              <w:t>研究</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8" type="#_x0000_t202" style="position:absolute;left:0;text-align:left;margin-left:318.95pt;margin-top:118.25pt;width:90.8pt;height:1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0AsQIAALM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" filled="f" stroked="f">
                <v:textbox style="mso-fit-shape-to-text:t" inset="0,0,0,0">
                  <w:txbxContent>
                    <w:p w:rsidR="00B004C3" w:rsidRPr="007E2266" w:rsidRDefault="00B004C3" w:rsidP="00190686">
                      <w:pPr>
                        <w:jc w:val="center"/>
                        <w:rPr>
                          <w:b/>
                        </w:rPr>
                      </w:pPr>
                      <w:r w:rsidRPr="007E2266">
                        <w:rPr>
                          <w:rFonts w:hint="eastAsia"/>
                          <w:b/>
                          <w:sz w:val="18"/>
                          <w:szCs w:val="18"/>
                        </w:rPr>
                        <w:t>无需其他</w:t>
                      </w:r>
                      <w:r w:rsidRPr="007E2266">
                        <w:rPr>
                          <w:rFonts w:hint="eastAsia"/>
                          <w:b/>
                          <w:sz w:val="18"/>
                          <w:szCs w:val="18"/>
                        </w:rPr>
                        <w:t>CP</w:t>
                      </w:r>
                      <w:r w:rsidRPr="007E2266">
                        <w:rPr>
                          <w:rFonts w:hint="eastAsia"/>
                          <w:b/>
                          <w:sz w:val="18"/>
                          <w:szCs w:val="18"/>
                        </w:rPr>
                        <w:t>研究</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3C20152" wp14:editId="64B96FFE">
                <wp:simplePos x="0" y="0"/>
                <wp:positionH relativeFrom="column">
                  <wp:posOffset>2455545</wp:posOffset>
                </wp:positionH>
                <wp:positionV relativeFrom="paragraph">
                  <wp:posOffset>79375</wp:posOffset>
                </wp:positionV>
                <wp:extent cx="1852930" cy="147955"/>
                <wp:effectExtent l="0" t="3175" r="0" b="127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b/>
                                <w:sz w:val="18"/>
                                <w:szCs w:val="18"/>
                              </w:rPr>
                            </w:pPr>
                            <w:r w:rsidRPr="007E2266">
                              <w:rPr>
                                <w:rFonts w:hAnsi="宋体" w:cs="Arial"/>
                                <w:b/>
                                <w:sz w:val="18"/>
                                <w:szCs w:val="18"/>
                              </w:rPr>
                              <w:t>将</w:t>
                            </w:r>
                            <w:r w:rsidRPr="007E2266">
                              <w:rPr>
                                <w:rFonts w:cs="Arial"/>
                                <w:b/>
                                <w:sz w:val="18"/>
                                <w:szCs w:val="18"/>
                              </w:rPr>
                              <w:t>CP</w:t>
                            </w:r>
                            <w:r>
                              <w:rPr>
                                <w:rFonts w:hAnsi="宋体" w:cs="Arial" w:hint="eastAsia"/>
                                <w:b/>
                                <w:sz w:val="18"/>
                                <w:szCs w:val="18"/>
                              </w:rPr>
                              <w:t>并入到</w:t>
                            </w:r>
                            <w:r w:rsidRPr="007E2266">
                              <w:rPr>
                                <w:rFonts w:cs="Arial"/>
                                <w:b/>
                                <w:sz w:val="18"/>
                                <w:szCs w:val="18"/>
                              </w:rPr>
                              <w:t>DES</w:t>
                            </w:r>
                            <w:r w:rsidRPr="007E2266">
                              <w:rPr>
                                <w:rFonts w:hAnsi="宋体" w:cs="Arial"/>
                                <w:b/>
                                <w:sz w:val="18"/>
                                <w:szCs w:val="18"/>
                              </w:rPr>
                              <w:t>开发中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left:0;text-align:left;margin-left:193.35pt;margin-top:6.25pt;width:145.9pt;height:1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rNrgIAALI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" filled="f" stroked="f">
                <v:textbox style="mso-fit-shape-to-text:t" inset="0,0,0,0">
                  <w:txbxContent>
                    <w:p w:rsidR="00B004C3" w:rsidRPr="007E2266" w:rsidRDefault="00B004C3" w:rsidP="00190686">
                      <w:pPr>
                        <w:spacing w:line="240" w:lineRule="auto"/>
                        <w:jc w:val="center"/>
                        <w:rPr>
                          <w:b/>
                          <w:sz w:val="18"/>
                          <w:szCs w:val="18"/>
                        </w:rPr>
                      </w:pPr>
                      <w:r w:rsidRPr="007E2266">
                        <w:rPr>
                          <w:rFonts w:hAnsi="宋体" w:cs="Arial"/>
                          <w:b/>
                          <w:sz w:val="18"/>
                          <w:szCs w:val="18"/>
                        </w:rPr>
                        <w:t>将</w:t>
                      </w:r>
                      <w:r w:rsidRPr="007E2266">
                        <w:rPr>
                          <w:rFonts w:cs="Arial"/>
                          <w:b/>
                          <w:sz w:val="18"/>
                          <w:szCs w:val="18"/>
                        </w:rPr>
                        <w:t>CP</w:t>
                      </w:r>
                      <w:r>
                        <w:rPr>
                          <w:rFonts w:hAnsi="宋体" w:cs="Arial" w:hint="eastAsia"/>
                          <w:b/>
                          <w:sz w:val="18"/>
                          <w:szCs w:val="18"/>
                        </w:rPr>
                        <w:t>并入到</w:t>
                      </w:r>
                      <w:r w:rsidRPr="007E2266">
                        <w:rPr>
                          <w:rFonts w:cs="Arial"/>
                          <w:b/>
                          <w:sz w:val="18"/>
                          <w:szCs w:val="18"/>
                        </w:rPr>
                        <w:t>DES</w:t>
                      </w:r>
                      <w:r w:rsidRPr="007E2266">
                        <w:rPr>
                          <w:rFonts w:hAnsi="宋体" w:cs="Arial"/>
                          <w:b/>
                          <w:sz w:val="18"/>
                          <w:szCs w:val="18"/>
                        </w:rPr>
                        <w:t>开发中</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90A4EDF" wp14:editId="5B80948E">
                <wp:simplePos x="0" y="0"/>
                <wp:positionH relativeFrom="column">
                  <wp:posOffset>2912745</wp:posOffset>
                </wp:positionH>
                <wp:positionV relativeFrom="paragraph">
                  <wp:posOffset>347345</wp:posOffset>
                </wp:positionV>
                <wp:extent cx="1169035" cy="147955"/>
                <wp:effectExtent l="0" t="4445" r="4445"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8B4D6D" w:rsidRDefault="00B004C3" w:rsidP="00190686">
                            <w:pPr>
                              <w:spacing w:line="240" w:lineRule="auto"/>
                              <w:jc w:val="center"/>
                              <w:rPr>
                                <w:b/>
                                <w:color w:val="FF0000"/>
                                <w:szCs w:val="21"/>
                              </w:rPr>
                            </w:pPr>
                            <w:r w:rsidRPr="008B4D6D">
                              <w:rPr>
                                <w:b/>
                                <w:color w:val="FF0000"/>
                                <w:szCs w:val="21"/>
                              </w:rPr>
                              <w:t>原料药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left:0;text-align:left;margin-left:229.35pt;margin-top:27.35pt;width:92.05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" filled="f" stroked="f">
                <v:textbox style="mso-fit-shape-to-text:t" inset="0,0,0,0">
                  <w:txbxContent>
                    <w:p w:rsidR="00B004C3" w:rsidRPr="008B4D6D" w:rsidRDefault="00B004C3" w:rsidP="00190686">
                      <w:pPr>
                        <w:spacing w:line="240" w:lineRule="auto"/>
                        <w:jc w:val="center"/>
                        <w:rPr>
                          <w:b/>
                          <w:color w:val="FF0000"/>
                          <w:szCs w:val="21"/>
                        </w:rPr>
                      </w:pPr>
                      <w:r w:rsidRPr="008B4D6D">
                        <w:rPr>
                          <w:b/>
                          <w:color w:val="FF0000"/>
                          <w:szCs w:val="21"/>
                        </w:rPr>
                        <w:t>原料药</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ECFF9BA" wp14:editId="3BAC5539">
                <wp:simplePos x="0" y="0"/>
                <wp:positionH relativeFrom="column">
                  <wp:posOffset>1638300</wp:posOffset>
                </wp:positionH>
                <wp:positionV relativeFrom="paragraph">
                  <wp:posOffset>1702435</wp:posOffset>
                </wp:positionV>
                <wp:extent cx="1969770" cy="469265"/>
                <wp:effectExtent l="0" t="0" r="1905"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3B64A5" w:rsidRDefault="00B004C3" w:rsidP="00190686">
                            <w:pPr>
                              <w:spacing w:line="240" w:lineRule="auto"/>
                              <w:jc w:val="center"/>
                              <w:rPr>
                                <w:rFonts w:cs="Arial"/>
                                <w:b/>
                                <w:szCs w:val="21"/>
                              </w:rPr>
                            </w:pPr>
                            <w:r w:rsidRPr="003B64A5">
                              <w:rPr>
                                <w:rFonts w:hAnsi="宋体" w:cs="Arial"/>
                                <w:b/>
                                <w:szCs w:val="21"/>
                              </w:rPr>
                              <w:t>临床研究</w:t>
                            </w:r>
                          </w:p>
                          <w:p w:rsidR="00B004C3" w:rsidRPr="007E2266" w:rsidRDefault="00B004C3" w:rsidP="00B67AE5">
                            <w:pPr>
                              <w:spacing w:line="240" w:lineRule="auto"/>
                              <w:rPr>
                                <w:rFonts w:cs="Arial"/>
                                <w:b/>
                                <w:sz w:val="18"/>
                                <w:szCs w:val="18"/>
                              </w:rPr>
                            </w:pPr>
                            <w:r w:rsidRPr="007E2266">
                              <w:rPr>
                                <w:rFonts w:cs="Arial"/>
                                <w:b/>
                                <w:sz w:val="18"/>
                                <w:szCs w:val="18"/>
                              </w:rPr>
                              <w:t>-</w:t>
                            </w:r>
                            <w:r w:rsidRPr="007E2266">
                              <w:rPr>
                                <w:rFonts w:hAnsi="宋体" w:cs="Arial"/>
                                <w:b/>
                                <w:sz w:val="18"/>
                                <w:szCs w:val="18"/>
                              </w:rPr>
                              <w:t>单一</w:t>
                            </w:r>
                            <w:r w:rsidRPr="007E2266">
                              <w:rPr>
                                <w:rFonts w:cs="Arial"/>
                                <w:b/>
                                <w:sz w:val="18"/>
                                <w:szCs w:val="18"/>
                              </w:rPr>
                              <w:t>IV</w:t>
                            </w:r>
                            <w:r w:rsidRPr="007E2266">
                              <w:rPr>
                                <w:rFonts w:hAnsi="宋体" w:cs="Arial"/>
                                <w:b/>
                                <w:sz w:val="18"/>
                                <w:szCs w:val="18"/>
                              </w:rPr>
                              <w:t>剂量耐受性研究</w:t>
                            </w:r>
                          </w:p>
                          <w:p w:rsidR="00B004C3" w:rsidRPr="007E2266" w:rsidRDefault="00B004C3" w:rsidP="00B67AE5">
                            <w:pPr>
                              <w:spacing w:line="240" w:lineRule="auto"/>
                              <w:rPr>
                                <w:rFonts w:cs="Arial"/>
                                <w:b/>
                                <w:sz w:val="18"/>
                                <w:szCs w:val="18"/>
                              </w:rPr>
                            </w:pPr>
                            <w:r w:rsidRPr="007E2266">
                              <w:rPr>
                                <w:rFonts w:cs="Arial"/>
                                <w:b/>
                                <w:sz w:val="18"/>
                                <w:szCs w:val="18"/>
                              </w:rPr>
                              <w:t>-</w:t>
                            </w:r>
                            <w:r w:rsidRPr="007E2266">
                              <w:rPr>
                                <w:rFonts w:hAnsi="宋体" w:cs="Arial"/>
                                <w:b/>
                                <w:sz w:val="18"/>
                                <w:szCs w:val="18"/>
                              </w:rPr>
                              <w:t>体外代谢研究</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129pt;margin-top:134.05pt;width:155.1pt;height:3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ibrw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" filled="f" stroked="f">
                <v:textbox style="mso-fit-shape-to-text:t" inset="0,0,0,0">
                  <w:txbxContent>
                    <w:p w:rsidR="00B004C3" w:rsidRPr="003B64A5" w:rsidRDefault="00B004C3" w:rsidP="00190686">
                      <w:pPr>
                        <w:spacing w:line="240" w:lineRule="auto"/>
                        <w:jc w:val="center"/>
                        <w:rPr>
                          <w:rFonts w:cs="Arial"/>
                          <w:b/>
                          <w:szCs w:val="21"/>
                        </w:rPr>
                      </w:pPr>
                      <w:r w:rsidRPr="003B64A5">
                        <w:rPr>
                          <w:rFonts w:hAnsi="宋体" w:cs="Arial"/>
                          <w:b/>
                          <w:szCs w:val="21"/>
                        </w:rPr>
                        <w:t>临床研究</w:t>
                      </w:r>
                    </w:p>
                    <w:p w:rsidR="00B004C3" w:rsidRPr="007E2266" w:rsidRDefault="00B004C3" w:rsidP="00B67AE5">
                      <w:pPr>
                        <w:spacing w:line="240" w:lineRule="auto"/>
                        <w:rPr>
                          <w:rFonts w:cs="Arial"/>
                          <w:b/>
                          <w:sz w:val="18"/>
                          <w:szCs w:val="18"/>
                        </w:rPr>
                      </w:pPr>
                      <w:r w:rsidRPr="007E2266">
                        <w:rPr>
                          <w:rFonts w:cs="Arial"/>
                          <w:b/>
                          <w:sz w:val="18"/>
                          <w:szCs w:val="18"/>
                        </w:rPr>
                        <w:t>-</w:t>
                      </w:r>
                      <w:r w:rsidRPr="007E2266">
                        <w:rPr>
                          <w:rFonts w:hAnsi="宋体" w:cs="Arial"/>
                          <w:b/>
                          <w:sz w:val="18"/>
                          <w:szCs w:val="18"/>
                        </w:rPr>
                        <w:t>单一</w:t>
                      </w:r>
                      <w:r w:rsidRPr="007E2266">
                        <w:rPr>
                          <w:rFonts w:cs="Arial"/>
                          <w:b/>
                          <w:sz w:val="18"/>
                          <w:szCs w:val="18"/>
                        </w:rPr>
                        <w:t>IV</w:t>
                      </w:r>
                      <w:r w:rsidRPr="007E2266">
                        <w:rPr>
                          <w:rFonts w:hAnsi="宋体" w:cs="Arial"/>
                          <w:b/>
                          <w:sz w:val="18"/>
                          <w:szCs w:val="18"/>
                        </w:rPr>
                        <w:t>剂量耐受性研究</w:t>
                      </w:r>
                    </w:p>
                    <w:p w:rsidR="00B004C3" w:rsidRPr="007E2266" w:rsidRDefault="00B004C3" w:rsidP="00B67AE5">
                      <w:pPr>
                        <w:spacing w:line="240" w:lineRule="auto"/>
                        <w:rPr>
                          <w:rFonts w:cs="Arial"/>
                          <w:b/>
                          <w:sz w:val="18"/>
                          <w:szCs w:val="18"/>
                        </w:rPr>
                      </w:pPr>
                      <w:r w:rsidRPr="007E2266">
                        <w:rPr>
                          <w:rFonts w:cs="Arial"/>
                          <w:b/>
                          <w:sz w:val="18"/>
                          <w:szCs w:val="18"/>
                        </w:rPr>
                        <w:t>-</w:t>
                      </w:r>
                      <w:r w:rsidRPr="007E2266">
                        <w:rPr>
                          <w:rFonts w:hAnsi="宋体" w:cs="Arial"/>
                          <w:b/>
                          <w:sz w:val="18"/>
                          <w:szCs w:val="18"/>
                        </w:rPr>
                        <w:t>体外代谢研究</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D4E40E6" wp14:editId="1E1CA58D">
                <wp:simplePos x="0" y="0"/>
                <wp:positionH relativeFrom="column">
                  <wp:posOffset>2645410</wp:posOffset>
                </wp:positionH>
                <wp:positionV relativeFrom="paragraph">
                  <wp:posOffset>3691255</wp:posOffset>
                </wp:positionV>
                <wp:extent cx="1169035" cy="147955"/>
                <wp:effectExtent l="0" t="0" r="0" b="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42" type="#_x0000_t202" style="position:absolute;left:0;text-align:left;margin-left:208.3pt;margin-top:290.65pt;width:92.05pt;height:1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nsAIAALI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是</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C07DE93" wp14:editId="64F28AC3">
                <wp:simplePos x="0" y="0"/>
                <wp:positionH relativeFrom="column">
                  <wp:posOffset>1564005</wp:posOffset>
                </wp:positionH>
                <wp:positionV relativeFrom="paragraph">
                  <wp:posOffset>3691255</wp:posOffset>
                </wp:positionV>
                <wp:extent cx="1169035" cy="147955"/>
                <wp:effectExtent l="1905" t="0" r="635"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proofErr w:type="gramStart"/>
                            <w:r w:rsidRPr="007E2266">
                              <w:rPr>
                                <w:rFonts w:hAnsi="宋体" w:cs="Arial"/>
                                <w:b/>
                                <w:sz w:val="18"/>
                                <w:szCs w:val="18"/>
                              </w:rPr>
                              <w:t>否</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43" type="#_x0000_t202" style="position:absolute;left:0;text-align:left;margin-left:123.15pt;margin-top:290.65pt;width:92.05pt;height:1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XesA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否</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7C2411E" wp14:editId="0248F36B">
                <wp:simplePos x="0" y="0"/>
                <wp:positionH relativeFrom="column">
                  <wp:posOffset>3311525</wp:posOffset>
                </wp:positionH>
                <wp:positionV relativeFrom="paragraph">
                  <wp:posOffset>3241040</wp:posOffset>
                </wp:positionV>
                <wp:extent cx="1169035" cy="147955"/>
                <wp:effectExtent l="0" t="2540" r="0" b="1905"/>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安全性问题</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4" type="#_x0000_t202" style="position:absolute;left:0;text-align:left;margin-left:260.75pt;margin-top:255.2pt;width:92.05pt;height:1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xsAIAALI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安全性问题</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3AF0957" wp14:editId="2D0634A9">
                <wp:simplePos x="0" y="0"/>
                <wp:positionH relativeFrom="column">
                  <wp:posOffset>1020445</wp:posOffset>
                </wp:positionH>
                <wp:positionV relativeFrom="paragraph">
                  <wp:posOffset>3241040</wp:posOffset>
                </wp:positionV>
                <wp:extent cx="1169035" cy="147955"/>
                <wp:effectExtent l="1270" t="2540" r="127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安全性问题</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5" type="#_x0000_t202" style="position:absolute;left:0;text-align:left;margin-left:80.35pt;margin-top:255.2pt;width:92.05pt;height:1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SJsAIAALI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" filled="f" stroked="f">
                <v:textbox style="mso-fit-shape-to-text:t" inset="0,0,0,0">
                  <w:txbxContent>
                    <w:p w:rsidR="00B004C3" w:rsidRPr="007E2266" w:rsidRDefault="00B004C3" w:rsidP="00190686">
                      <w:pPr>
                        <w:spacing w:line="240" w:lineRule="auto"/>
                        <w:jc w:val="center"/>
                        <w:rPr>
                          <w:rFonts w:cs="Arial"/>
                          <w:b/>
                          <w:sz w:val="18"/>
                          <w:szCs w:val="18"/>
                        </w:rPr>
                      </w:pPr>
                      <w:r w:rsidRPr="007E2266">
                        <w:rPr>
                          <w:rFonts w:hAnsi="宋体" w:cs="Arial"/>
                          <w:b/>
                          <w:sz w:val="18"/>
                          <w:szCs w:val="18"/>
                        </w:rPr>
                        <w:t>安全性问题</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21F1102" wp14:editId="5CDC5CDB">
                <wp:simplePos x="0" y="0"/>
                <wp:positionH relativeFrom="column">
                  <wp:posOffset>2142490</wp:posOffset>
                </wp:positionH>
                <wp:positionV relativeFrom="paragraph">
                  <wp:posOffset>1098550</wp:posOffset>
                </wp:positionV>
                <wp:extent cx="1169035" cy="147955"/>
                <wp:effectExtent l="0" t="3175" r="3175"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4C3" w:rsidRPr="007E2266" w:rsidRDefault="00B004C3" w:rsidP="00190686">
                            <w:pPr>
                              <w:spacing w:line="240" w:lineRule="auto"/>
                              <w:jc w:val="center"/>
                              <w:rPr>
                                <w:b/>
                                <w:sz w:val="18"/>
                                <w:szCs w:val="18"/>
                              </w:rPr>
                            </w:pPr>
                            <w:r w:rsidRPr="007E2266">
                              <w:rPr>
                                <w:b/>
                                <w:sz w:val="18"/>
                                <w:szCs w:val="18"/>
                              </w:rPr>
                              <w:t>NOAEL</w:t>
                            </w:r>
                            <w:r w:rsidRPr="007E2266">
                              <w:rPr>
                                <w:b/>
                                <w:sz w:val="18"/>
                                <w:szCs w:val="18"/>
                              </w:rPr>
                              <w:t>安全系数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left:0;text-align:left;margin-left:168.7pt;margin-top:86.5pt;width:92.05pt;height:1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Xhrw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" filled="f" stroked="f">
                <v:textbox style="mso-fit-shape-to-text:t" inset="0,0,0,0">
                  <w:txbxContent>
                    <w:p w:rsidR="00B004C3" w:rsidRPr="007E2266" w:rsidRDefault="00B004C3" w:rsidP="00190686">
                      <w:pPr>
                        <w:spacing w:line="240" w:lineRule="auto"/>
                        <w:jc w:val="center"/>
                        <w:rPr>
                          <w:b/>
                          <w:sz w:val="18"/>
                          <w:szCs w:val="18"/>
                        </w:rPr>
                      </w:pPr>
                      <w:r w:rsidRPr="007E2266">
                        <w:rPr>
                          <w:b/>
                          <w:sz w:val="18"/>
                          <w:szCs w:val="18"/>
                        </w:rPr>
                        <w:t>NOAEL</w:t>
                      </w:r>
                      <w:r w:rsidRPr="007E2266">
                        <w:rPr>
                          <w:b/>
                          <w:sz w:val="18"/>
                          <w:szCs w:val="18"/>
                        </w:rPr>
                        <w:t>安全系数</w:t>
                      </w:r>
                    </w:p>
                  </w:txbxContent>
                </v:textbox>
              </v:shape>
            </w:pict>
          </mc:Fallback>
        </mc:AlternateContent>
      </w:r>
      <w:r w:rsidR="00190686" w:rsidRPr="00190686">
        <w:rPr>
          <w:noProof/>
        </w:rPr>
        <w:drawing>
          <wp:inline distT="0" distB="0" distL="0" distR="0" wp14:anchorId="0CE32351" wp14:editId="00CE812B">
            <wp:extent cx="6120130" cy="4942098"/>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120130" cy="4942098"/>
                    </a:xfrm>
                    <a:prstGeom prst="rect">
                      <a:avLst/>
                    </a:prstGeom>
                    <a:noFill/>
                    <a:ln w="9525">
                      <a:noFill/>
                      <a:miter lim="800000"/>
                      <a:headEnd/>
                      <a:tailEnd/>
                    </a:ln>
                  </pic:spPr>
                </pic:pic>
              </a:graphicData>
            </a:graphic>
          </wp:inline>
        </w:drawing>
      </w:r>
    </w:p>
    <w:p w:rsidR="00912723" w:rsidRPr="003A42A7" w:rsidRDefault="00912723" w:rsidP="00726277">
      <w:pPr>
        <w:spacing w:beforeLines="100" w:before="312" w:afterLines="100" w:after="312"/>
        <w:rPr>
          <w:rFonts w:cs="Arial"/>
          <w:szCs w:val="21"/>
        </w:rPr>
      </w:pPr>
      <w:r w:rsidRPr="003A42A7">
        <w:rPr>
          <w:rFonts w:hAnsi="宋体" w:cs="Arial"/>
          <w:szCs w:val="21"/>
        </w:rPr>
        <w:t>可能尚未在</w:t>
      </w:r>
      <w:r w:rsidRPr="003A42A7">
        <w:rPr>
          <w:rFonts w:cs="Arial"/>
          <w:szCs w:val="21"/>
        </w:rPr>
        <w:t>DES</w:t>
      </w:r>
      <w:r w:rsidRPr="003A42A7">
        <w:rPr>
          <w:rFonts w:hAnsi="宋体" w:cs="Arial"/>
          <w:szCs w:val="21"/>
        </w:rPr>
        <w:t>的动物研究中观察到显著</w:t>
      </w:r>
      <w:r w:rsidR="00A034AC">
        <w:rPr>
          <w:rFonts w:hAnsi="宋体" w:cs="Arial" w:hint="eastAsia"/>
          <w:szCs w:val="21"/>
        </w:rPr>
        <w:t>全身</w:t>
      </w:r>
      <w:r w:rsidRPr="003A42A7">
        <w:rPr>
          <w:rFonts w:hAnsi="宋体" w:cs="Arial"/>
          <w:szCs w:val="21"/>
        </w:rPr>
        <w:t>暴露，部分原因是可植入到动物体内的支架数量有限。在</w:t>
      </w:r>
      <w:r w:rsidR="00A034AC">
        <w:rPr>
          <w:rFonts w:hAnsi="宋体" w:cs="Arial" w:hint="eastAsia"/>
          <w:szCs w:val="21"/>
        </w:rPr>
        <w:t>确定</w:t>
      </w:r>
      <w:r w:rsidRPr="003A42A7">
        <w:rPr>
          <w:rFonts w:hAnsi="宋体" w:cs="Arial"/>
          <w:szCs w:val="21"/>
        </w:rPr>
        <w:t>是否需要通过进行单</w:t>
      </w:r>
      <w:r w:rsidR="00A034AC">
        <w:rPr>
          <w:rFonts w:hAnsi="宋体" w:cs="Arial" w:hint="eastAsia"/>
          <w:szCs w:val="21"/>
        </w:rPr>
        <w:t>一</w:t>
      </w:r>
      <w:r w:rsidRPr="003A42A7">
        <w:rPr>
          <w:rFonts w:cs="Arial"/>
          <w:szCs w:val="21"/>
        </w:rPr>
        <w:t>IV</w:t>
      </w:r>
      <w:r w:rsidRPr="003A42A7">
        <w:rPr>
          <w:rFonts w:hAnsi="宋体" w:cs="Arial"/>
          <w:szCs w:val="21"/>
        </w:rPr>
        <w:t>剂量递增</w:t>
      </w:r>
      <w:r w:rsidR="00A034AC">
        <w:rPr>
          <w:rFonts w:hAnsi="宋体" w:cs="Arial" w:hint="eastAsia"/>
          <w:szCs w:val="21"/>
        </w:rPr>
        <w:t>人类</w:t>
      </w:r>
      <w:r w:rsidRPr="003A42A7">
        <w:rPr>
          <w:rFonts w:hAnsi="宋体" w:cs="Arial"/>
          <w:szCs w:val="21"/>
        </w:rPr>
        <w:t>研究来了解首次观察到毒性的全身水平时，应考虑在日常临床实践中进行多支架应用的可能性。由于缺少</w:t>
      </w:r>
      <w:r w:rsidR="00804CCB">
        <w:rPr>
          <w:rFonts w:hAnsi="宋体" w:cs="Arial"/>
          <w:szCs w:val="21"/>
        </w:rPr>
        <w:t>其他</w:t>
      </w:r>
      <w:r w:rsidRPr="003A42A7">
        <w:rPr>
          <w:rFonts w:hAnsi="宋体" w:cs="Arial"/>
          <w:szCs w:val="21"/>
        </w:rPr>
        <w:t>增加关注点的因素，将</w:t>
      </w:r>
      <w:r w:rsidR="00A034AC">
        <w:rPr>
          <w:rFonts w:hAnsi="宋体" w:cs="Arial" w:hint="eastAsia"/>
          <w:szCs w:val="21"/>
        </w:rPr>
        <w:t>使用</w:t>
      </w:r>
      <w:r w:rsidRPr="003A42A7">
        <w:rPr>
          <w:rFonts w:hAnsi="宋体" w:cs="Arial"/>
          <w:szCs w:val="21"/>
        </w:rPr>
        <w:t>最敏感动物物种建立的</w:t>
      </w:r>
      <w:r w:rsidRPr="003A42A7">
        <w:rPr>
          <w:rFonts w:cs="Arial"/>
          <w:szCs w:val="21"/>
        </w:rPr>
        <w:t>NOAEL</w:t>
      </w:r>
      <w:r w:rsidRPr="003A42A7">
        <w:rPr>
          <w:rFonts w:hAnsi="宋体" w:cs="Arial"/>
          <w:szCs w:val="21"/>
        </w:rPr>
        <w:t>与通过</w:t>
      </w:r>
      <w:r w:rsidRPr="003A42A7">
        <w:rPr>
          <w:rFonts w:cs="Arial"/>
          <w:szCs w:val="21"/>
        </w:rPr>
        <w:t>2</w:t>
      </w:r>
      <w:r w:rsidRPr="003A42A7">
        <w:rPr>
          <w:rFonts w:hAnsi="宋体" w:cs="Arial"/>
          <w:szCs w:val="21"/>
        </w:rPr>
        <w:t>阶数量级实现的全身暴露彼此分离能够降低</w:t>
      </w:r>
      <w:r w:rsidR="00A034AC">
        <w:rPr>
          <w:rFonts w:hAnsi="宋体" w:cs="Arial" w:hint="eastAsia"/>
          <w:szCs w:val="21"/>
        </w:rPr>
        <w:t>使用人类</w:t>
      </w:r>
      <w:r w:rsidRPr="003A42A7">
        <w:rPr>
          <w:rFonts w:hAnsi="宋体" w:cs="Arial"/>
          <w:szCs w:val="21"/>
        </w:rPr>
        <w:t>进行全身药物安全性研究的需求。</w:t>
      </w:r>
    </w:p>
    <w:p w:rsidR="00912723" w:rsidRDefault="00912723" w:rsidP="00726277">
      <w:pPr>
        <w:spacing w:beforeLines="100" w:before="312" w:afterLines="100" w:after="312"/>
        <w:rPr>
          <w:rFonts w:hAnsi="宋体" w:cs="Arial"/>
          <w:szCs w:val="21"/>
        </w:rPr>
      </w:pPr>
      <w:r w:rsidRPr="003A42A7">
        <w:rPr>
          <w:rFonts w:hAnsi="宋体" w:cs="Arial"/>
          <w:szCs w:val="21"/>
        </w:rPr>
        <w:t>如果可通过之前在美国境外进行的研究来获得</w:t>
      </w:r>
      <w:r w:rsidR="00A034AC">
        <w:rPr>
          <w:rFonts w:hAnsi="宋体" w:cs="Arial" w:hint="eastAsia"/>
          <w:szCs w:val="21"/>
        </w:rPr>
        <w:t>人类</w:t>
      </w:r>
      <w:r w:rsidRPr="003A42A7">
        <w:rPr>
          <w:rFonts w:cs="Arial"/>
          <w:szCs w:val="21"/>
        </w:rPr>
        <w:t>PK</w:t>
      </w:r>
      <w:r w:rsidRPr="003A42A7">
        <w:rPr>
          <w:rFonts w:hAnsi="宋体" w:cs="Arial"/>
          <w:szCs w:val="21"/>
        </w:rPr>
        <w:t>数据（</w:t>
      </w:r>
      <w:r w:rsidR="00A034AC">
        <w:rPr>
          <w:rFonts w:hAnsi="宋体" w:cs="Arial" w:hint="eastAsia"/>
          <w:szCs w:val="21"/>
        </w:rPr>
        <w:t>使用</w:t>
      </w:r>
      <w:r w:rsidRPr="003A42A7">
        <w:rPr>
          <w:rFonts w:cs="Arial"/>
          <w:szCs w:val="21"/>
        </w:rPr>
        <w:t>DES</w:t>
      </w:r>
      <w:r w:rsidRPr="003A42A7">
        <w:rPr>
          <w:rFonts w:hAnsi="宋体" w:cs="Arial"/>
          <w:szCs w:val="21"/>
        </w:rPr>
        <w:t>），这些数据可直接测定全身暴露程度（而不是根据</w:t>
      </w:r>
      <w:r w:rsidRPr="003A42A7">
        <w:rPr>
          <w:rFonts w:cs="Arial"/>
          <w:szCs w:val="21"/>
        </w:rPr>
        <w:t>DES</w:t>
      </w:r>
      <w:r w:rsidRPr="003A42A7">
        <w:rPr>
          <w:rFonts w:hAnsi="宋体" w:cs="Arial"/>
          <w:szCs w:val="21"/>
        </w:rPr>
        <w:t>的动物数据进行间接测定）并进一步决定数据是否与引起毒性浓度存在区别。另一方面，对于可合理预计可评估全身药物浓度的</w:t>
      </w:r>
      <w:r w:rsidRPr="003A42A7">
        <w:rPr>
          <w:rFonts w:cs="Arial"/>
          <w:szCs w:val="21"/>
        </w:rPr>
        <w:t>DES</w:t>
      </w:r>
      <w:r w:rsidRPr="003A42A7">
        <w:rPr>
          <w:rFonts w:hAnsi="宋体" w:cs="Arial"/>
          <w:szCs w:val="21"/>
        </w:rPr>
        <w:t>和对于尽在略高于预期人体暴露水平的情况下产生动物或</w:t>
      </w:r>
      <w:r w:rsidR="00633385">
        <w:rPr>
          <w:rFonts w:hAnsi="宋体" w:cs="Arial" w:hint="eastAsia"/>
          <w:szCs w:val="21"/>
        </w:rPr>
        <w:t>人类</w:t>
      </w:r>
      <w:r w:rsidRPr="003A42A7">
        <w:rPr>
          <w:rFonts w:hAnsi="宋体" w:cs="Arial"/>
          <w:szCs w:val="21"/>
        </w:rPr>
        <w:t>毒性的药物，将批准用于评估药物全身暴露影响的全范围研究。也将</w:t>
      </w:r>
      <w:r w:rsidR="00FC44CF">
        <w:rPr>
          <w:rFonts w:hAnsi="宋体" w:cs="Arial" w:hint="eastAsia"/>
          <w:szCs w:val="21"/>
        </w:rPr>
        <w:t>使用</w:t>
      </w:r>
      <w:r w:rsidRPr="003A42A7">
        <w:rPr>
          <w:rFonts w:hAnsi="宋体" w:cs="Arial"/>
          <w:szCs w:val="21"/>
        </w:rPr>
        <w:t>动物毒理学研究来</w:t>
      </w:r>
      <w:r w:rsidR="00FC44CF">
        <w:rPr>
          <w:rFonts w:hAnsi="宋体" w:cs="Arial" w:hint="eastAsia"/>
          <w:szCs w:val="21"/>
        </w:rPr>
        <w:t>确定人类</w:t>
      </w:r>
      <w:r w:rsidRPr="003A42A7">
        <w:rPr>
          <w:rFonts w:hAnsi="宋体" w:cs="Arial"/>
          <w:szCs w:val="21"/>
        </w:rPr>
        <w:t>全身药物安全性研究的初步安全剂量。</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开发</w:t>
      </w:r>
      <w:r w:rsidR="00623EE2">
        <w:rPr>
          <w:rFonts w:hAnsi="宋体" w:cs="Arial" w:hint="eastAsia"/>
          <w:szCs w:val="21"/>
        </w:rPr>
        <w:t>结合</w:t>
      </w:r>
      <w:r w:rsidRPr="003A42A7">
        <w:rPr>
          <w:rFonts w:hAnsi="宋体" w:cs="Arial"/>
          <w:szCs w:val="21"/>
        </w:rPr>
        <w:t>未研究药物的</w:t>
      </w:r>
      <w:r w:rsidRPr="003A42A7">
        <w:rPr>
          <w:rFonts w:cs="Arial"/>
          <w:szCs w:val="21"/>
        </w:rPr>
        <w:t>DES</w:t>
      </w:r>
      <w:r w:rsidRPr="003A42A7">
        <w:rPr>
          <w:rFonts w:hAnsi="宋体" w:cs="Arial"/>
          <w:szCs w:val="21"/>
        </w:rPr>
        <w:t>的下一步通常涉及单</w:t>
      </w:r>
      <w:r w:rsidR="00623EE2">
        <w:rPr>
          <w:rFonts w:hAnsi="宋体" w:cs="Arial" w:hint="eastAsia"/>
          <w:szCs w:val="21"/>
        </w:rPr>
        <w:t>次</w:t>
      </w:r>
      <w:r w:rsidRPr="003A42A7">
        <w:rPr>
          <w:rFonts w:hAnsi="宋体" w:cs="Arial"/>
          <w:szCs w:val="21"/>
        </w:rPr>
        <w:t>递增和多</w:t>
      </w:r>
      <w:r w:rsidR="00623EE2">
        <w:rPr>
          <w:rFonts w:hAnsi="宋体" w:cs="Arial" w:hint="eastAsia"/>
          <w:szCs w:val="21"/>
        </w:rPr>
        <w:t>次</w:t>
      </w:r>
      <w:r w:rsidRPr="003A42A7">
        <w:rPr>
          <w:rFonts w:hAnsi="宋体" w:cs="Arial"/>
          <w:szCs w:val="21"/>
        </w:rPr>
        <w:t>递增剂量研究。如果源于</w:t>
      </w:r>
      <w:r w:rsidRPr="003A42A7">
        <w:rPr>
          <w:rFonts w:cs="Arial"/>
          <w:szCs w:val="21"/>
        </w:rPr>
        <w:t>DES</w:t>
      </w:r>
      <w:r w:rsidRPr="003A42A7">
        <w:rPr>
          <w:rFonts w:hAnsi="宋体" w:cs="Arial"/>
          <w:szCs w:val="21"/>
        </w:rPr>
        <w:t>药物（或源于多个</w:t>
      </w:r>
      <w:r w:rsidR="007F412B">
        <w:rPr>
          <w:rFonts w:cs="Arial"/>
          <w:szCs w:val="21"/>
        </w:rPr>
        <w:t>DES</w:t>
      </w:r>
      <w:r w:rsidRPr="003A42A7">
        <w:rPr>
          <w:rFonts w:hAnsi="宋体" w:cs="Arial"/>
          <w:szCs w:val="21"/>
        </w:rPr>
        <w:t>）的全身暴露水平足够低（即，在</w:t>
      </w:r>
      <w:r w:rsidRPr="003A42A7">
        <w:rPr>
          <w:rFonts w:cs="Arial"/>
          <w:szCs w:val="21"/>
        </w:rPr>
        <w:t>NOAEL</w:t>
      </w:r>
      <w:r w:rsidRPr="003A42A7">
        <w:rPr>
          <w:rFonts w:hAnsi="宋体" w:cs="Arial"/>
          <w:szCs w:val="21"/>
        </w:rPr>
        <w:t>和基于</w:t>
      </w:r>
      <w:r w:rsidRPr="003A42A7">
        <w:rPr>
          <w:rFonts w:cs="Arial"/>
          <w:szCs w:val="21"/>
        </w:rPr>
        <w:t>DES</w:t>
      </w:r>
      <w:r w:rsidRPr="003A42A7">
        <w:rPr>
          <w:rFonts w:hAnsi="宋体" w:cs="Arial"/>
          <w:szCs w:val="21"/>
        </w:rPr>
        <w:t>动物研究的预期</w:t>
      </w:r>
      <w:r w:rsidR="00623EE2">
        <w:rPr>
          <w:rFonts w:hAnsi="宋体" w:cs="Arial" w:hint="eastAsia"/>
          <w:szCs w:val="21"/>
        </w:rPr>
        <w:t>人类</w:t>
      </w:r>
      <w:r w:rsidRPr="003A42A7">
        <w:rPr>
          <w:rFonts w:hAnsi="宋体" w:cs="Arial"/>
          <w:szCs w:val="21"/>
        </w:rPr>
        <w:t>全身暴露水平之间存在一个合理的安全系数），进行这些研究可能不会提供信息。</w:t>
      </w:r>
      <w:r>
        <w:rPr>
          <w:rStyle w:val="aa"/>
          <w:rFonts w:hAnsi="宋体" w:cs="Arial"/>
          <w:szCs w:val="21"/>
        </w:rPr>
        <w:footnoteReference w:id="14"/>
      </w:r>
      <w:r w:rsidRPr="003A42A7">
        <w:rPr>
          <w:rFonts w:hAnsi="宋体" w:cs="Arial"/>
          <w:szCs w:val="21"/>
        </w:rPr>
        <w:t>但是，应注意的是，如果已充分鉴定了药物的释放特征并且发现支架之间的药物释放特征差异极低，可仅</w:t>
      </w:r>
      <w:r w:rsidR="00340D77">
        <w:rPr>
          <w:rFonts w:hAnsi="宋体" w:cs="Arial" w:hint="eastAsia"/>
          <w:szCs w:val="21"/>
        </w:rPr>
        <w:t>使用</w:t>
      </w:r>
      <w:r w:rsidRPr="003A42A7">
        <w:rPr>
          <w:rFonts w:hAnsi="宋体" w:cs="Arial"/>
          <w:szCs w:val="21"/>
        </w:rPr>
        <w:t>动物模型对源于</w:t>
      </w:r>
      <w:r w:rsidRPr="003A42A7">
        <w:rPr>
          <w:rFonts w:cs="Arial"/>
          <w:szCs w:val="21"/>
        </w:rPr>
        <w:t>DES</w:t>
      </w:r>
      <w:r w:rsidRPr="003A42A7">
        <w:rPr>
          <w:rFonts w:hAnsi="宋体" w:cs="Arial"/>
          <w:szCs w:val="21"/>
        </w:rPr>
        <w:t>的全身暴露进行充分评估。</w:t>
      </w:r>
    </w:p>
    <w:p w:rsidR="00912723" w:rsidRPr="003A42A7" w:rsidRDefault="00912723" w:rsidP="00726277">
      <w:pPr>
        <w:spacing w:beforeLines="100" w:before="312" w:afterLines="100" w:after="312"/>
        <w:rPr>
          <w:rFonts w:cs="Arial"/>
          <w:szCs w:val="21"/>
        </w:rPr>
      </w:pPr>
      <w:r w:rsidRPr="003A42A7">
        <w:rPr>
          <w:rFonts w:hAnsi="宋体" w:cs="Arial"/>
          <w:szCs w:val="21"/>
        </w:rPr>
        <w:t>对于未经研究药物，通过试验来阐明药物分布、代谢和排泄特性对于了解这种新实体的安全性和有效性是至关重要的。</w:t>
      </w:r>
    </w:p>
    <w:p w:rsidR="00912723" w:rsidRPr="00E9094C" w:rsidRDefault="00912723" w:rsidP="00E9094C">
      <w:pPr>
        <w:pStyle w:val="3"/>
      </w:pPr>
      <w:bookmarkStart w:id="52" w:name="_Toc495607233"/>
      <w:bookmarkStart w:id="53" w:name="_Toc497753781"/>
      <w:r w:rsidRPr="00E9094C">
        <w:t>1.</w:t>
      </w:r>
      <w:r w:rsidR="006C4294" w:rsidRPr="00E9094C">
        <w:tab/>
      </w:r>
      <w:r w:rsidRPr="00034086">
        <w:t>单</w:t>
      </w:r>
      <w:r w:rsidRPr="00E9094C">
        <w:t>IV</w:t>
      </w:r>
      <w:r w:rsidRPr="00E9094C">
        <w:rPr>
          <w:rFonts w:hint="eastAsia"/>
        </w:rPr>
        <w:t>剂量递增研究</w:t>
      </w:r>
      <w:bookmarkEnd w:id="52"/>
      <w:bookmarkEnd w:id="53"/>
    </w:p>
    <w:p w:rsidR="00912723" w:rsidRPr="003A42A7" w:rsidRDefault="00912723" w:rsidP="00726277">
      <w:pPr>
        <w:spacing w:beforeLines="100" w:before="312" w:afterLines="100" w:after="312"/>
        <w:rPr>
          <w:rFonts w:cs="Arial"/>
          <w:szCs w:val="21"/>
        </w:rPr>
      </w:pPr>
      <w:r w:rsidRPr="003A42A7">
        <w:rPr>
          <w:rFonts w:hAnsi="宋体" w:cs="Arial"/>
          <w:szCs w:val="21"/>
        </w:rPr>
        <w:t>如果指定单</w:t>
      </w:r>
      <w:r w:rsidRPr="003A42A7">
        <w:rPr>
          <w:rFonts w:cs="Arial"/>
          <w:szCs w:val="21"/>
        </w:rPr>
        <w:t>IV</w:t>
      </w:r>
      <w:r w:rsidRPr="003A42A7">
        <w:rPr>
          <w:rFonts w:hAnsi="宋体" w:cs="Arial"/>
          <w:szCs w:val="21"/>
        </w:rPr>
        <w:t>剂量递增研究，选择的初始剂量应基于通过动物非临床研究获得的</w:t>
      </w:r>
      <w:r w:rsidRPr="003A42A7">
        <w:rPr>
          <w:rFonts w:cs="Arial"/>
          <w:szCs w:val="21"/>
        </w:rPr>
        <w:t>NOAEL</w:t>
      </w:r>
      <w:r w:rsidRPr="003A42A7">
        <w:rPr>
          <w:rFonts w:hAnsi="宋体" w:cs="Arial"/>
          <w:szCs w:val="21"/>
        </w:rPr>
        <w:t>信息。应进行静脉内给药（如果可行）。应设计研究，在单剂量和递增到最大耐受剂量给药的情况下，收集原料药的耐受性、安全性和药代动力学信息。设计的暴露情况应与</w:t>
      </w:r>
      <w:r w:rsidRPr="003A42A7">
        <w:rPr>
          <w:rFonts w:cs="Arial"/>
          <w:szCs w:val="21"/>
        </w:rPr>
        <w:t>DES</w:t>
      </w:r>
      <w:r w:rsidRPr="003A42A7">
        <w:rPr>
          <w:rFonts w:hAnsi="宋体" w:cs="Arial"/>
          <w:szCs w:val="21"/>
        </w:rPr>
        <w:t>类似。</w:t>
      </w:r>
    </w:p>
    <w:p w:rsidR="00912723" w:rsidRPr="00E9094C" w:rsidRDefault="00912723" w:rsidP="00E9094C">
      <w:pPr>
        <w:pStyle w:val="3"/>
      </w:pPr>
      <w:bookmarkStart w:id="54" w:name="_Toc495607234"/>
      <w:bookmarkStart w:id="55" w:name="_Toc497753782"/>
      <w:r w:rsidRPr="00E9094C">
        <w:t>2.</w:t>
      </w:r>
      <w:r w:rsidR="006C4294" w:rsidRPr="00E9094C">
        <w:tab/>
      </w:r>
      <w:r w:rsidRPr="00034086">
        <w:t>多</w:t>
      </w:r>
      <w:r w:rsidRPr="00E9094C">
        <w:t>IV</w:t>
      </w:r>
      <w:r w:rsidRPr="00E9094C">
        <w:rPr>
          <w:rFonts w:hint="eastAsia"/>
        </w:rPr>
        <w:t>剂量递增研究</w:t>
      </w:r>
      <w:bookmarkEnd w:id="54"/>
      <w:bookmarkEnd w:id="55"/>
    </w:p>
    <w:p w:rsidR="00912723" w:rsidRPr="003A42A7" w:rsidRDefault="00912723" w:rsidP="00726277">
      <w:pPr>
        <w:spacing w:beforeLines="100" w:before="312" w:afterLines="100" w:after="312"/>
        <w:rPr>
          <w:rFonts w:cs="Arial"/>
          <w:szCs w:val="21"/>
        </w:rPr>
      </w:pPr>
      <w:r w:rsidRPr="003A42A7">
        <w:rPr>
          <w:rFonts w:hAnsi="宋体" w:cs="Arial"/>
          <w:szCs w:val="21"/>
        </w:rPr>
        <w:t>如果通过</w:t>
      </w:r>
      <w:r w:rsidRPr="003A42A7">
        <w:rPr>
          <w:rFonts w:cs="Arial"/>
          <w:szCs w:val="21"/>
        </w:rPr>
        <w:t>DES</w:t>
      </w:r>
      <w:r w:rsidRPr="003A42A7">
        <w:rPr>
          <w:rFonts w:hAnsi="宋体" w:cs="Arial"/>
          <w:szCs w:val="21"/>
        </w:rPr>
        <w:t>释放药物的时间过程较长，应提供多</w:t>
      </w:r>
      <w:r w:rsidRPr="003A42A7">
        <w:rPr>
          <w:rFonts w:cs="Arial"/>
          <w:szCs w:val="21"/>
        </w:rPr>
        <w:t>IV</w:t>
      </w:r>
      <w:r w:rsidRPr="003A42A7">
        <w:rPr>
          <w:rFonts w:hAnsi="宋体" w:cs="Arial"/>
          <w:szCs w:val="21"/>
        </w:rPr>
        <w:t>剂量或连续输注剂量递增研究中的数据来模拟支架暴露情况。</w:t>
      </w:r>
    </w:p>
    <w:p w:rsidR="00912723" w:rsidRPr="00E9094C" w:rsidRDefault="00912723" w:rsidP="00E9094C">
      <w:pPr>
        <w:pStyle w:val="3"/>
      </w:pPr>
      <w:bookmarkStart w:id="56" w:name="_Toc495607235"/>
      <w:bookmarkStart w:id="57" w:name="_Toc497753783"/>
      <w:r w:rsidRPr="00E9094C">
        <w:t>3.</w:t>
      </w:r>
      <w:r w:rsidR="006C4294" w:rsidRPr="00E9094C">
        <w:tab/>
      </w:r>
      <w:r w:rsidRPr="00034086">
        <w:t>质量平衡研究</w:t>
      </w:r>
      <w:bookmarkEnd w:id="56"/>
      <w:bookmarkEnd w:id="57"/>
    </w:p>
    <w:p w:rsidR="00912723" w:rsidRDefault="00912723" w:rsidP="00726277">
      <w:pPr>
        <w:spacing w:beforeLines="100" w:before="312" w:afterLines="100" w:after="312"/>
        <w:rPr>
          <w:rFonts w:hAnsi="宋体" w:cs="Arial"/>
          <w:szCs w:val="21"/>
        </w:rPr>
      </w:pPr>
      <w:r w:rsidRPr="003A42A7">
        <w:rPr>
          <w:rFonts w:hAnsi="宋体" w:cs="Arial"/>
          <w:szCs w:val="21"/>
        </w:rPr>
        <w:t>我们建议通过质量平衡研究来定义和评估全身暴露情况、处理和清除路径（包括代谢和排泄）、以及静脉内给予原料药的药代动力学测定或参数。</w:t>
      </w:r>
    </w:p>
    <w:p w:rsidR="00912723" w:rsidRDefault="00912723" w:rsidP="00726277">
      <w:pPr>
        <w:spacing w:beforeLines="100" w:before="312" w:afterLines="100" w:after="312"/>
        <w:rPr>
          <w:rFonts w:hAnsi="宋体" w:cs="Arial"/>
          <w:szCs w:val="21"/>
        </w:rPr>
      </w:pPr>
      <w:r w:rsidRPr="003A42A7">
        <w:rPr>
          <w:rFonts w:hAnsi="宋体" w:cs="Arial"/>
          <w:szCs w:val="21"/>
        </w:rPr>
        <w:t>质量平衡研究应基于进行放射性标记的原料药（即，</w:t>
      </w:r>
      <w:r w:rsidRPr="003857B9">
        <w:rPr>
          <w:rFonts w:cs="Arial"/>
          <w:szCs w:val="21"/>
          <w:vertAlign w:val="superscript"/>
        </w:rPr>
        <w:t>14</w:t>
      </w:r>
      <w:r w:rsidRPr="003A42A7">
        <w:rPr>
          <w:rFonts w:cs="Arial"/>
          <w:szCs w:val="21"/>
        </w:rPr>
        <w:t>C</w:t>
      </w:r>
      <w:r w:rsidR="000757A9">
        <w:rPr>
          <w:rFonts w:cs="Arial" w:hint="eastAsia"/>
          <w:szCs w:val="21"/>
        </w:rPr>
        <w:t>、</w:t>
      </w:r>
      <w:r w:rsidRPr="003857B9">
        <w:rPr>
          <w:rFonts w:cs="Arial"/>
          <w:szCs w:val="21"/>
          <w:vertAlign w:val="superscript"/>
        </w:rPr>
        <w:t>3</w:t>
      </w:r>
      <w:r w:rsidRPr="003A42A7">
        <w:rPr>
          <w:rFonts w:cs="Arial"/>
          <w:szCs w:val="21"/>
        </w:rPr>
        <w:t>H</w:t>
      </w:r>
      <w:r w:rsidRPr="003A42A7">
        <w:rPr>
          <w:rFonts w:hAnsi="宋体" w:cs="Arial"/>
          <w:szCs w:val="21"/>
        </w:rPr>
        <w:t>）以便于在静脉给药后，对供试药的分布形式进行</w:t>
      </w:r>
      <w:r w:rsidR="000757A9">
        <w:rPr>
          <w:rFonts w:hAnsi="宋体" w:cs="Arial" w:hint="eastAsia"/>
          <w:szCs w:val="21"/>
        </w:rPr>
        <w:t>敏感性</w:t>
      </w:r>
      <w:r w:rsidRPr="003A42A7">
        <w:rPr>
          <w:rFonts w:hAnsi="宋体" w:cs="Arial"/>
          <w:szCs w:val="21"/>
        </w:rPr>
        <w:t>监测。应采集血液（血浆或适用的血清）、尿和排泄物样品并根据放射性标记进行测试。应根据情况来检测</w:t>
      </w:r>
      <w:r w:rsidR="00804CCB">
        <w:rPr>
          <w:rFonts w:hAnsi="宋体" w:cs="Arial"/>
          <w:szCs w:val="21"/>
        </w:rPr>
        <w:t>其他</w:t>
      </w:r>
      <w:r w:rsidRPr="003A42A7">
        <w:rPr>
          <w:rFonts w:hAnsi="宋体" w:cs="Arial"/>
          <w:szCs w:val="21"/>
        </w:rPr>
        <w:t>清除路径。应识别原型原料药和任何代谢物。</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E9094C" w:rsidRDefault="00912723" w:rsidP="00E9094C">
      <w:pPr>
        <w:pStyle w:val="3"/>
      </w:pPr>
      <w:bookmarkStart w:id="58" w:name="_Toc495607236"/>
      <w:bookmarkStart w:id="59" w:name="_Toc497753784"/>
      <w:r w:rsidRPr="00E9094C">
        <w:lastRenderedPageBreak/>
        <w:t>4.</w:t>
      </w:r>
      <w:r w:rsidR="006C4294" w:rsidRPr="00E9094C">
        <w:tab/>
      </w:r>
      <w:r w:rsidRPr="00034086">
        <w:t>体外和体内代谢研究</w:t>
      </w:r>
      <w:bookmarkEnd w:id="58"/>
      <w:bookmarkEnd w:id="59"/>
    </w:p>
    <w:p w:rsidR="00912723" w:rsidRPr="003A42A7" w:rsidRDefault="00912723" w:rsidP="00726277">
      <w:pPr>
        <w:spacing w:beforeLines="100" w:before="312" w:afterLines="100" w:after="312"/>
        <w:rPr>
          <w:rFonts w:cs="Arial"/>
          <w:szCs w:val="21"/>
        </w:rPr>
      </w:pPr>
      <w:r w:rsidRPr="003A42A7">
        <w:rPr>
          <w:rFonts w:hAnsi="宋体" w:cs="Arial"/>
          <w:szCs w:val="21"/>
        </w:rPr>
        <w:t>由于了解未研究药物安全性的不可分割部分是确定其代谢路径和是否形成任何活性</w:t>
      </w:r>
      <w:r w:rsidRPr="003A42A7">
        <w:rPr>
          <w:rFonts w:cs="Arial"/>
          <w:szCs w:val="21"/>
        </w:rPr>
        <w:t>/</w:t>
      </w:r>
      <w:r w:rsidRPr="003A42A7">
        <w:rPr>
          <w:rFonts w:hAnsi="宋体" w:cs="Arial"/>
          <w:szCs w:val="21"/>
        </w:rPr>
        <w:t>毒性代谢物，机构建议在</w:t>
      </w:r>
      <w:r w:rsidRPr="003A42A7">
        <w:rPr>
          <w:rFonts w:cs="Arial"/>
          <w:szCs w:val="21"/>
        </w:rPr>
        <w:t>DES</w:t>
      </w:r>
      <w:r w:rsidRPr="003A42A7">
        <w:rPr>
          <w:rFonts w:hAnsi="宋体" w:cs="Arial"/>
          <w:szCs w:val="21"/>
        </w:rPr>
        <w:t>开发过程中相对较早的时候对药物代谢和代谢路径以及主要代谢物的活性进行评估。</w:t>
      </w:r>
    </w:p>
    <w:p w:rsidR="00912723" w:rsidRPr="003A42A7" w:rsidRDefault="00912723" w:rsidP="00726277">
      <w:pPr>
        <w:spacing w:beforeLines="100" w:before="312" w:afterLines="100" w:after="312"/>
        <w:rPr>
          <w:rFonts w:cs="Arial"/>
          <w:szCs w:val="21"/>
        </w:rPr>
      </w:pPr>
      <w:r w:rsidRPr="003A42A7">
        <w:rPr>
          <w:rFonts w:hAnsi="宋体" w:cs="Arial"/>
          <w:szCs w:val="21"/>
        </w:rPr>
        <w:t>应执行体外代谢研究以评估药物的</w:t>
      </w:r>
      <w:r w:rsidRPr="003A42A7">
        <w:rPr>
          <w:rFonts w:cs="Arial"/>
          <w:szCs w:val="21"/>
        </w:rPr>
        <w:t>P450</w:t>
      </w:r>
      <w:proofErr w:type="gramStart"/>
      <w:r w:rsidRPr="003A42A7">
        <w:rPr>
          <w:rFonts w:hAnsi="宋体" w:cs="Arial"/>
          <w:szCs w:val="21"/>
        </w:rPr>
        <w:t>代谢酶并鉴定</w:t>
      </w:r>
      <w:proofErr w:type="gramEnd"/>
      <w:r w:rsidRPr="003A42A7">
        <w:rPr>
          <w:rFonts w:hAnsi="宋体" w:cs="Arial"/>
          <w:szCs w:val="21"/>
        </w:rPr>
        <w:t>被药物抑制或诱导的</w:t>
      </w:r>
      <w:r w:rsidRPr="003A42A7">
        <w:rPr>
          <w:rFonts w:cs="Arial"/>
          <w:szCs w:val="21"/>
        </w:rPr>
        <w:t>P450</w:t>
      </w:r>
      <w:r w:rsidRPr="003A42A7">
        <w:rPr>
          <w:rFonts w:hAnsi="宋体" w:cs="Arial"/>
          <w:szCs w:val="21"/>
        </w:rPr>
        <w:t>同工酶，因此，可在</w:t>
      </w:r>
      <w:r w:rsidRPr="003A42A7">
        <w:rPr>
          <w:rFonts w:cs="Arial"/>
          <w:szCs w:val="21"/>
        </w:rPr>
        <w:t>DES</w:t>
      </w:r>
      <w:r w:rsidRPr="003A42A7">
        <w:rPr>
          <w:rFonts w:hAnsi="宋体" w:cs="Arial"/>
          <w:szCs w:val="21"/>
        </w:rPr>
        <w:t>临床研究</w:t>
      </w:r>
      <w:r w:rsidR="00074CBA">
        <w:rPr>
          <w:rFonts w:hAnsi="宋体" w:cs="Arial" w:hint="eastAsia"/>
          <w:szCs w:val="21"/>
        </w:rPr>
        <w:t>中进一步</w:t>
      </w:r>
      <w:r w:rsidRPr="003A42A7">
        <w:rPr>
          <w:rFonts w:hAnsi="宋体" w:cs="Arial"/>
          <w:szCs w:val="21"/>
        </w:rPr>
        <w:t>评估相互作用的临床意义。</w:t>
      </w:r>
    </w:p>
    <w:p w:rsidR="00912723" w:rsidRPr="003A42A7" w:rsidRDefault="00912723" w:rsidP="00726277">
      <w:pPr>
        <w:spacing w:beforeLines="100" w:before="312" w:afterLines="100" w:after="312"/>
        <w:rPr>
          <w:rFonts w:cs="Arial"/>
          <w:szCs w:val="21"/>
        </w:rPr>
      </w:pPr>
      <w:r w:rsidRPr="003A42A7">
        <w:rPr>
          <w:rFonts w:hAnsi="宋体" w:cs="Arial"/>
          <w:szCs w:val="21"/>
        </w:rPr>
        <w:t>通常可将体外代谢研究作为一种充分的筛查机制，以评估细胞色素</w:t>
      </w:r>
      <w:r w:rsidRPr="003A42A7">
        <w:rPr>
          <w:rFonts w:cs="Arial"/>
          <w:szCs w:val="21"/>
        </w:rPr>
        <w:t>P450</w:t>
      </w:r>
      <w:r w:rsidRPr="003A42A7">
        <w:rPr>
          <w:rFonts w:hAnsi="宋体" w:cs="Arial"/>
          <w:szCs w:val="21"/>
        </w:rPr>
        <w:t>在药物代谢中的作用，因此，后续不必进行体内试验。相比而言，当体外代谢研究产生活性或毒性代谢物的阳性调查结果时，我们建议</w:t>
      </w:r>
      <w:r w:rsidR="00074CBA">
        <w:rPr>
          <w:rFonts w:hAnsi="宋体" w:cs="Arial" w:hint="eastAsia"/>
          <w:szCs w:val="21"/>
        </w:rPr>
        <w:t>使用</w:t>
      </w:r>
      <w:r w:rsidRPr="003A42A7">
        <w:rPr>
          <w:rFonts w:hAnsi="宋体" w:cs="Arial"/>
          <w:szCs w:val="21"/>
        </w:rPr>
        <w:t>药物相互作用人群</w:t>
      </w:r>
      <w:r w:rsidRPr="003A42A7">
        <w:rPr>
          <w:rFonts w:cs="Arial"/>
          <w:szCs w:val="21"/>
        </w:rPr>
        <w:t>PK</w:t>
      </w:r>
      <w:r w:rsidRPr="003A42A7">
        <w:rPr>
          <w:rFonts w:hAnsi="宋体" w:cs="Arial"/>
          <w:szCs w:val="21"/>
        </w:rPr>
        <w:t>方法，通过临床上试验来获得药物相互作用信息。</w:t>
      </w:r>
    </w:p>
    <w:p w:rsidR="00912723" w:rsidRPr="003A42A7" w:rsidRDefault="00912723" w:rsidP="00726277">
      <w:pPr>
        <w:spacing w:beforeLines="100" w:before="312" w:afterLines="100" w:after="312"/>
        <w:rPr>
          <w:rFonts w:cs="Arial"/>
          <w:szCs w:val="21"/>
        </w:rPr>
      </w:pPr>
      <w:r w:rsidRPr="003A42A7">
        <w:rPr>
          <w:rFonts w:hAnsi="宋体" w:cs="Arial"/>
          <w:szCs w:val="21"/>
        </w:rPr>
        <w:t>可在</w:t>
      </w:r>
      <w:r w:rsidR="00074CBA">
        <w:rPr>
          <w:rFonts w:cs="Arial" w:hint="eastAsia"/>
          <w:szCs w:val="21"/>
        </w:rPr>
        <w:t>“</w:t>
      </w:r>
      <w:r w:rsidRPr="003A42A7">
        <w:rPr>
          <w:rFonts w:hAnsi="宋体" w:cs="Arial"/>
          <w:szCs w:val="21"/>
        </w:rPr>
        <w:t>体内药物代谢</w:t>
      </w:r>
      <w:r w:rsidRPr="003A42A7">
        <w:rPr>
          <w:rFonts w:cs="Arial"/>
          <w:szCs w:val="21"/>
        </w:rPr>
        <w:t>/</w:t>
      </w:r>
      <w:r w:rsidRPr="003A42A7">
        <w:rPr>
          <w:rFonts w:hAnsi="宋体" w:cs="Arial"/>
          <w:szCs w:val="21"/>
        </w:rPr>
        <w:t>药物相互作用研究和药物开发过程中的药物代谢</w:t>
      </w:r>
      <w:r w:rsidRPr="003A42A7">
        <w:rPr>
          <w:rFonts w:cs="Arial"/>
          <w:szCs w:val="21"/>
        </w:rPr>
        <w:t>/</w:t>
      </w:r>
      <w:r w:rsidRPr="003A42A7">
        <w:rPr>
          <w:rFonts w:hAnsi="宋体" w:cs="Arial"/>
          <w:szCs w:val="21"/>
        </w:rPr>
        <w:t>药物相互作用研究：体外研究</w:t>
      </w:r>
      <w:r w:rsidR="00074CBA">
        <w:rPr>
          <w:rFonts w:hAnsi="宋体" w:cs="Arial" w:hint="eastAsia"/>
          <w:szCs w:val="21"/>
        </w:rPr>
        <w:t>”指南</w:t>
      </w:r>
      <w:r w:rsidRPr="003A42A7">
        <w:rPr>
          <w:rFonts w:hAnsi="宋体" w:cs="Arial"/>
          <w:szCs w:val="21"/>
        </w:rPr>
        <w:t>中查找关于代谢研究的设计和数据分析的信息。</w:t>
      </w:r>
    </w:p>
    <w:p w:rsidR="00912723" w:rsidRPr="00E9094C" w:rsidRDefault="00912723" w:rsidP="00E9094C">
      <w:pPr>
        <w:pStyle w:val="3"/>
      </w:pPr>
      <w:bookmarkStart w:id="60" w:name="_Toc495607237"/>
      <w:bookmarkStart w:id="61" w:name="_Toc497753785"/>
      <w:r w:rsidRPr="00E9094C">
        <w:t>5.</w:t>
      </w:r>
      <w:r w:rsidR="006C4294" w:rsidRPr="00E9094C">
        <w:tab/>
      </w:r>
      <w:r w:rsidRPr="00034086">
        <w:t>生物分</w:t>
      </w:r>
      <w:r w:rsidRPr="00E9094C">
        <w:rPr>
          <w:rFonts w:hint="eastAsia"/>
        </w:rPr>
        <w:t>析方法</w:t>
      </w:r>
      <w:bookmarkEnd w:id="60"/>
      <w:bookmarkEnd w:id="61"/>
    </w:p>
    <w:p w:rsidR="00912723" w:rsidRPr="003A42A7" w:rsidRDefault="00912723" w:rsidP="00726277">
      <w:pPr>
        <w:spacing w:beforeLines="100" w:before="312" w:afterLines="100" w:after="312"/>
        <w:rPr>
          <w:rFonts w:cs="Arial"/>
          <w:szCs w:val="21"/>
        </w:rPr>
      </w:pPr>
      <w:r w:rsidRPr="003A42A7">
        <w:rPr>
          <w:rFonts w:hAnsi="宋体" w:cs="Arial"/>
          <w:szCs w:val="21"/>
        </w:rPr>
        <w:t>当在临床药理学和代谢研究中评估药物及其代谢物的浓度时，应使用经验证的生物分析方法。可在</w:t>
      </w:r>
      <w:r w:rsidR="00E27162">
        <w:rPr>
          <w:rFonts w:cs="Arial" w:hint="eastAsia"/>
          <w:szCs w:val="21"/>
        </w:rPr>
        <w:t>“</w:t>
      </w:r>
      <w:r w:rsidRPr="003A42A7">
        <w:rPr>
          <w:rFonts w:hAnsi="宋体" w:cs="Arial"/>
          <w:szCs w:val="21"/>
        </w:rPr>
        <w:t>生物分析方法验证</w:t>
      </w:r>
      <w:r w:rsidR="00E27162">
        <w:rPr>
          <w:rFonts w:hAnsi="宋体" w:cs="Arial" w:hint="eastAsia"/>
          <w:szCs w:val="21"/>
        </w:rPr>
        <w:t>”指南</w:t>
      </w:r>
      <w:r w:rsidRPr="003A42A7">
        <w:rPr>
          <w:rFonts w:hAnsi="宋体" w:cs="Arial"/>
          <w:szCs w:val="21"/>
        </w:rPr>
        <w:t>中查找试验验证的信息。</w:t>
      </w:r>
    </w:p>
    <w:p w:rsidR="00912723" w:rsidRPr="00912723" w:rsidRDefault="00912723" w:rsidP="00190686">
      <w:pPr>
        <w:pStyle w:val="1"/>
        <w:spacing w:before="312" w:after="312"/>
      </w:pPr>
      <w:bookmarkStart w:id="62" w:name="_Toc495607238"/>
      <w:bookmarkStart w:id="63" w:name="_Toc497753786"/>
      <w:r w:rsidRPr="006C4294">
        <w:t>V.</w:t>
      </w:r>
      <w:r w:rsidR="00C87435" w:rsidRPr="006C4294">
        <w:tab/>
      </w:r>
      <w:r w:rsidRPr="00912723">
        <w:t>CMC</w:t>
      </w:r>
      <w:r w:rsidRPr="00912723">
        <w:t>信息</w:t>
      </w:r>
      <w:bookmarkEnd w:id="62"/>
      <w:bookmarkEnd w:id="63"/>
    </w:p>
    <w:p w:rsidR="00912723" w:rsidRPr="003A42A7" w:rsidRDefault="00912723" w:rsidP="00726277">
      <w:pPr>
        <w:spacing w:beforeLines="100" w:before="312" w:afterLines="100" w:after="312"/>
        <w:rPr>
          <w:rFonts w:cs="Arial"/>
          <w:szCs w:val="21"/>
        </w:rPr>
      </w:pPr>
      <w:r w:rsidRPr="003A42A7">
        <w:rPr>
          <w:rFonts w:hAnsi="宋体" w:cs="Arial"/>
          <w:szCs w:val="21"/>
        </w:rPr>
        <w:t>本部</w:t>
      </w:r>
      <w:proofErr w:type="gramStart"/>
      <w:r w:rsidRPr="003A42A7">
        <w:rPr>
          <w:rFonts w:hAnsi="宋体" w:cs="Arial"/>
          <w:szCs w:val="21"/>
        </w:rPr>
        <w:t>分提供</w:t>
      </w:r>
      <w:proofErr w:type="gramEnd"/>
      <w:r w:rsidRPr="003A42A7">
        <w:rPr>
          <w:rFonts w:hAnsi="宋体" w:cs="Arial"/>
          <w:szCs w:val="21"/>
        </w:rPr>
        <w:t>了关于待提交、（</w:t>
      </w:r>
      <w:r w:rsidRPr="003A42A7">
        <w:rPr>
          <w:rFonts w:cs="Arial"/>
          <w:szCs w:val="21"/>
        </w:rPr>
        <w:t>1</w:t>
      </w:r>
      <w:r w:rsidRPr="003A42A7">
        <w:rPr>
          <w:rFonts w:hAnsi="宋体" w:cs="Arial"/>
          <w:szCs w:val="21"/>
        </w:rPr>
        <w:t>）原料药和（</w:t>
      </w:r>
      <w:r w:rsidRPr="003A42A7">
        <w:rPr>
          <w:rFonts w:cs="Arial"/>
          <w:szCs w:val="21"/>
        </w:rPr>
        <w:t>2</w:t>
      </w:r>
      <w:r w:rsidRPr="003A42A7">
        <w:rPr>
          <w:rFonts w:hAnsi="宋体" w:cs="Arial"/>
          <w:szCs w:val="21"/>
        </w:rPr>
        <w:t>）</w:t>
      </w:r>
      <w:r w:rsidR="00E27162">
        <w:rPr>
          <w:rFonts w:hAnsi="宋体" w:cs="Arial"/>
          <w:szCs w:val="21"/>
        </w:rPr>
        <w:t>成品</w:t>
      </w:r>
      <w:r w:rsidRPr="003A42A7">
        <w:rPr>
          <w:rFonts w:hAnsi="宋体" w:cs="Arial"/>
          <w:szCs w:val="21"/>
        </w:rPr>
        <w:t>化学、制造和控制（</w:t>
      </w:r>
      <w:r w:rsidRPr="003A42A7">
        <w:rPr>
          <w:rFonts w:cs="Arial"/>
          <w:szCs w:val="21"/>
        </w:rPr>
        <w:t>CMC</w:t>
      </w:r>
      <w:r w:rsidRPr="003A42A7">
        <w:rPr>
          <w:rFonts w:hAnsi="宋体" w:cs="Arial"/>
          <w:szCs w:val="21"/>
        </w:rPr>
        <w:t>）方面的信息以及要求进行（</w:t>
      </w:r>
      <w:r w:rsidRPr="003A42A7">
        <w:rPr>
          <w:rFonts w:cs="Arial"/>
          <w:szCs w:val="21"/>
        </w:rPr>
        <w:t>3</w:t>
      </w:r>
      <w:r w:rsidRPr="003A42A7">
        <w:rPr>
          <w:rFonts w:hAnsi="宋体" w:cs="Arial"/>
          <w:szCs w:val="21"/>
        </w:rPr>
        <w:t>）工程评估的信息的</w:t>
      </w:r>
      <w:r w:rsidR="00E27162">
        <w:rPr>
          <w:rFonts w:hAnsi="宋体" w:cs="Arial" w:hint="eastAsia"/>
          <w:szCs w:val="21"/>
        </w:rPr>
        <w:t>指南</w:t>
      </w:r>
      <w:r w:rsidRPr="003A42A7">
        <w:rPr>
          <w:rFonts w:hAnsi="宋体" w:cs="Arial"/>
          <w:szCs w:val="21"/>
        </w:rPr>
        <w:t>。可在</w:t>
      </w:r>
      <w:r w:rsidR="00804CCB">
        <w:rPr>
          <w:rFonts w:hAnsi="宋体" w:cs="Arial"/>
          <w:szCs w:val="21"/>
        </w:rPr>
        <w:t>申请</w:t>
      </w:r>
      <w:r w:rsidRPr="003A42A7">
        <w:rPr>
          <w:rFonts w:hAnsi="宋体" w:cs="Arial"/>
          <w:szCs w:val="21"/>
        </w:rPr>
        <w:t>文件中提供信息或通过引用</w:t>
      </w:r>
      <w:r w:rsidR="005F1CDD">
        <w:rPr>
          <w:rFonts w:hAnsi="宋体" w:cs="Arial" w:hint="eastAsia"/>
          <w:szCs w:val="21"/>
        </w:rPr>
        <w:t>包含</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申请的相关部分中提供</w:t>
      </w:r>
      <w:r w:rsidRPr="003A42A7">
        <w:rPr>
          <w:rFonts w:cs="Arial"/>
          <w:szCs w:val="21"/>
        </w:rPr>
        <w:t>LOA</w:t>
      </w:r>
      <w:r w:rsidRPr="003A42A7">
        <w:rPr>
          <w:rFonts w:hAnsi="宋体" w:cs="Arial"/>
          <w:szCs w:val="21"/>
        </w:rPr>
        <w:t>副本的</w:t>
      </w:r>
      <w:r w:rsidR="005F1CDD">
        <w:rPr>
          <w:rFonts w:hAnsi="宋体" w:cs="Arial" w:hint="eastAsia"/>
          <w:szCs w:val="21"/>
        </w:rPr>
        <w:t>监管提交</w:t>
      </w:r>
      <w:r w:rsidRPr="003A42A7">
        <w:rPr>
          <w:rFonts w:hAnsi="宋体" w:cs="Arial"/>
          <w:szCs w:val="21"/>
        </w:rPr>
        <w:t>（例如，</w:t>
      </w:r>
      <w:r w:rsidRPr="003A42A7">
        <w:rPr>
          <w:rFonts w:cs="Arial"/>
          <w:szCs w:val="21"/>
        </w:rPr>
        <w:t>DMF</w:t>
      </w:r>
      <w:r w:rsidRPr="003A42A7">
        <w:rPr>
          <w:rFonts w:hAnsi="宋体" w:cs="Arial"/>
          <w:szCs w:val="21"/>
        </w:rPr>
        <w:t>、</w:t>
      </w:r>
      <w:r w:rsidRPr="003A42A7">
        <w:rPr>
          <w:rFonts w:cs="Arial"/>
          <w:szCs w:val="21"/>
        </w:rPr>
        <w:t>NDA</w:t>
      </w:r>
      <w:r w:rsidRPr="003A42A7">
        <w:rPr>
          <w:rFonts w:hAnsi="宋体" w:cs="Arial"/>
          <w:szCs w:val="21"/>
        </w:rPr>
        <w:t>、</w:t>
      </w:r>
      <w:r w:rsidRPr="003A42A7">
        <w:rPr>
          <w:rFonts w:cs="Arial"/>
          <w:szCs w:val="21"/>
        </w:rPr>
        <w:t>ANDA</w:t>
      </w:r>
      <w:r w:rsidRPr="003A42A7">
        <w:rPr>
          <w:rFonts w:hAnsi="宋体" w:cs="Arial"/>
          <w:szCs w:val="21"/>
        </w:rPr>
        <w:t>、</w:t>
      </w:r>
      <w:r w:rsidRPr="003A42A7">
        <w:rPr>
          <w:rFonts w:cs="Arial"/>
          <w:szCs w:val="21"/>
        </w:rPr>
        <w:t>PMA</w:t>
      </w:r>
      <w:r w:rsidRPr="003A42A7">
        <w:rPr>
          <w:rFonts w:hAnsi="宋体" w:cs="Arial"/>
          <w:szCs w:val="21"/>
        </w:rPr>
        <w:t>、</w:t>
      </w:r>
      <w:r w:rsidRPr="003A42A7">
        <w:rPr>
          <w:rFonts w:cs="Arial"/>
          <w:szCs w:val="21"/>
        </w:rPr>
        <w:t>MAF</w:t>
      </w:r>
      <w:r w:rsidRPr="003A42A7">
        <w:rPr>
          <w:rFonts w:hAnsi="宋体" w:cs="Arial"/>
          <w:szCs w:val="21"/>
        </w:rPr>
        <w:t>）。</w:t>
      </w:r>
      <w:r w:rsidR="005F1CDD">
        <w:rPr>
          <w:rFonts w:hAnsi="宋体" w:cs="Arial" w:hint="eastAsia"/>
          <w:szCs w:val="21"/>
        </w:rPr>
        <w:t>所有关于</w:t>
      </w:r>
      <w:r w:rsidR="005F1CDD" w:rsidRPr="003A42A7">
        <w:rPr>
          <w:rFonts w:hAnsi="宋体" w:cs="Arial"/>
          <w:szCs w:val="21"/>
        </w:rPr>
        <w:t>原料药和</w:t>
      </w:r>
      <w:r w:rsidR="005F1CDD">
        <w:rPr>
          <w:rFonts w:hAnsi="宋体" w:cs="Arial"/>
          <w:szCs w:val="21"/>
        </w:rPr>
        <w:t>成品</w:t>
      </w:r>
      <w:r w:rsidR="005F1CDD" w:rsidRPr="003A42A7">
        <w:rPr>
          <w:rFonts w:hAnsi="宋体" w:cs="Arial"/>
          <w:szCs w:val="21"/>
        </w:rPr>
        <w:t>描述的主题</w:t>
      </w:r>
      <w:r w:rsidR="005F1CDD">
        <w:rPr>
          <w:rFonts w:hAnsi="宋体" w:cs="Arial" w:hint="eastAsia"/>
          <w:szCs w:val="21"/>
        </w:rPr>
        <w:t>均应包括在</w:t>
      </w:r>
      <w:r w:rsidRPr="003A42A7">
        <w:rPr>
          <w:rFonts w:cs="Arial"/>
          <w:szCs w:val="21"/>
        </w:rPr>
        <w:t>IDE</w:t>
      </w:r>
      <w:r w:rsidRPr="003A42A7">
        <w:rPr>
          <w:rFonts w:hAnsi="宋体" w:cs="Arial"/>
          <w:szCs w:val="21"/>
        </w:rPr>
        <w:t>和</w:t>
      </w:r>
      <w:r w:rsidRPr="003A42A7">
        <w:rPr>
          <w:rFonts w:cs="Arial"/>
          <w:szCs w:val="21"/>
        </w:rPr>
        <w:t>PMA</w:t>
      </w:r>
      <w:r w:rsidR="005F1CDD">
        <w:rPr>
          <w:rFonts w:hAnsi="宋体" w:cs="Arial" w:hint="eastAsia"/>
          <w:szCs w:val="21"/>
        </w:rPr>
        <w:t>提交中</w:t>
      </w:r>
      <w:r w:rsidRPr="003A42A7">
        <w:rPr>
          <w:rFonts w:hAnsi="宋体" w:cs="Arial"/>
          <w:szCs w:val="21"/>
        </w:rPr>
        <w:t>。</w:t>
      </w:r>
    </w:p>
    <w:p w:rsidR="00912723" w:rsidRPr="003A42A7" w:rsidRDefault="00912723" w:rsidP="00726277">
      <w:pPr>
        <w:spacing w:beforeLines="100" w:before="312" w:afterLines="100" w:after="312"/>
        <w:rPr>
          <w:rFonts w:cs="Arial"/>
          <w:szCs w:val="21"/>
        </w:rPr>
      </w:pPr>
      <w:r w:rsidRPr="003A42A7">
        <w:rPr>
          <w:rFonts w:hAnsi="宋体" w:cs="Arial"/>
          <w:szCs w:val="21"/>
        </w:rPr>
        <w:t>由于将在</w:t>
      </w:r>
      <w:r w:rsidR="005F1CDD">
        <w:rPr>
          <w:rFonts w:hAnsi="宋体" w:cs="Arial" w:hint="eastAsia"/>
          <w:szCs w:val="21"/>
        </w:rPr>
        <w:t>最初</w:t>
      </w:r>
      <w:r w:rsidRPr="003A42A7">
        <w:rPr>
          <w:rFonts w:cs="Arial"/>
          <w:szCs w:val="21"/>
        </w:rPr>
        <w:t>IDE</w:t>
      </w:r>
      <w:r w:rsidRPr="003A42A7">
        <w:rPr>
          <w:rFonts w:hAnsi="宋体" w:cs="Arial"/>
          <w:szCs w:val="21"/>
        </w:rPr>
        <w:t>申请描述的产品永久植入到可能患有</w:t>
      </w:r>
      <w:r w:rsidR="005F1CDD">
        <w:rPr>
          <w:rFonts w:hAnsi="宋体" w:cs="Arial" w:hint="eastAsia"/>
          <w:szCs w:val="21"/>
        </w:rPr>
        <w:t>危及</w:t>
      </w:r>
      <w:r w:rsidRPr="003A42A7">
        <w:rPr>
          <w:rFonts w:hAnsi="宋体" w:cs="Arial"/>
          <w:szCs w:val="21"/>
        </w:rPr>
        <w:t>生命的冠状动脉疾病的患者体内，因此，</w:t>
      </w:r>
      <w:r w:rsidRPr="003A42A7">
        <w:rPr>
          <w:rFonts w:cs="Arial"/>
          <w:szCs w:val="21"/>
        </w:rPr>
        <w:t>CMC</w:t>
      </w:r>
      <w:r w:rsidRPr="003A42A7">
        <w:rPr>
          <w:rFonts w:hAnsi="宋体" w:cs="Arial"/>
          <w:szCs w:val="21"/>
        </w:rPr>
        <w:t>部分应解决可在</w:t>
      </w:r>
      <w:r w:rsidRPr="003A42A7">
        <w:rPr>
          <w:rFonts w:cs="Arial"/>
          <w:szCs w:val="21"/>
        </w:rPr>
        <w:t>PMA</w:t>
      </w:r>
      <w:r w:rsidRPr="003A42A7">
        <w:rPr>
          <w:rFonts w:hAnsi="宋体" w:cs="Arial"/>
          <w:szCs w:val="21"/>
        </w:rPr>
        <w:t>申请中提供的</w:t>
      </w:r>
      <w:r w:rsidR="005F1CDD">
        <w:rPr>
          <w:rFonts w:hAnsi="宋体" w:cs="Arial" w:hint="eastAsia"/>
          <w:szCs w:val="21"/>
        </w:rPr>
        <w:t>所有项目</w:t>
      </w:r>
      <w:r w:rsidRPr="003A42A7">
        <w:rPr>
          <w:rFonts w:hAnsi="宋体" w:cs="Arial"/>
          <w:szCs w:val="21"/>
        </w:rPr>
        <w:t>。但是，由于</w:t>
      </w:r>
      <w:r w:rsidRPr="003A42A7">
        <w:rPr>
          <w:rFonts w:cs="Arial"/>
          <w:szCs w:val="21"/>
        </w:rPr>
        <w:t>IDE</w:t>
      </w:r>
      <w:r w:rsidRPr="003A42A7">
        <w:rPr>
          <w:rFonts w:hAnsi="宋体" w:cs="Arial"/>
          <w:szCs w:val="21"/>
        </w:rPr>
        <w:t>信息将更强调患者安全性和产品开发，而较少强调产品和工艺控制，因此，细节水平和证明文件程度将存在差异。</w:t>
      </w:r>
    </w:p>
    <w:p w:rsidR="00912D99" w:rsidRDefault="00912723" w:rsidP="00726277">
      <w:pPr>
        <w:spacing w:beforeLines="100" w:before="312" w:afterLines="100" w:after="312"/>
        <w:rPr>
          <w:rFonts w:hAnsi="宋体" w:cs="Arial"/>
          <w:szCs w:val="21"/>
        </w:rPr>
      </w:pPr>
      <w:r w:rsidRPr="003A42A7">
        <w:rPr>
          <w:rFonts w:hAnsi="宋体" w:cs="Arial"/>
          <w:szCs w:val="21"/>
        </w:rPr>
        <w:t>总之，预计</w:t>
      </w:r>
      <w:r w:rsidRPr="003A42A7">
        <w:rPr>
          <w:rFonts w:cs="Arial"/>
          <w:szCs w:val="21"/>
        </w:rPr>
        <w:t>IDE</w:t>
      </w:r>
      <w:r w:rsidRPr="003A42A7">
        <w:rPr>
          <w:rFonts w:hAnsi="宋体" w:cs="Arial"/>
          <w:szCs w:val="21"/>
        </w:rPr>
        <w:t>和</w:t>
      </w:r>
      <w:r w:rsidRPr="003A42A7">
        <w:rPr>
          <w:rFonts w:cs="Arial"/>
          <w:szCs w:val="21"/>
        </w:rPr>
        <w:t>PMA</w:t>
      </w:r>
      <w:r w:rsidR="00B57634">
        <w:rPr>
          <w:rFonts w:hAnsi="宋体" w:cs="Arial" w:hint="eastAsia"/>
          <w:szCs w:val="21"/>
        </w:rPr>
        <w:t>提交中</w:t>
      </w:r>
      <w:r w:rsidRPr="003A42A7">
        <w:rPr>
          <w:rFonts w:hAnsi="宋体" w:cs="Arial"/>
          <w:szCs w:val="21"/>
        </w:rPr>
        <w:t>的原料药成分信息相似。但是，人们发现，在最初</w:t>
      </w:r>
      <w:r w:rsidR="00B57634">
        <w:rPr>
          <w:rFonts w:hAnsi="宋体" w:cs="Arial" w:hint="eastAsia"/>
          <w:szCs w:val="21"/>
        </w:rPr>
        <w:t>的</w:t>
      </w:r>
      <w:r w:rsidRPr="003A42A7">
        <w:rPr>
          <w:rFonts w:cs="Arial"/>
          <w:szCs w:val="21"/>
        </w:rPr>
        <w:t>IDE</w:t>
      </w:r>
      <w:r w:rsidR="00B57634">
        <w:rPr>
          <w:rFonts w:hAnsi="宋体" w:cs="Arial" w:hint="eastAsia"/>
          <w:szCs w:val="21"/>
        </w:rPr>
        <w:t>提交时</w:t>
      </w:r>
      <w:r w:rsidRPr="003A42A7">
        <w:rPr>
          <w:rFonts w:hAnsi="宋体" w:cs="Arial"/>
          <w:szCs w:val="21"/>
        </w:rPr>
        <w:t>，</w:t>
      </w:r>
      <w:r w:rsidR="005F1CDD">
        <w:rPr>
          <w:rFonts w:hAnsi="宋体" w:cs="Arial" w:hint="eastAsia"/>
          <w:szCs w:val="21"/>
        </w:rPr>
        <w:t>成品</w:t>
      </w:r>
      <w:r w:rsidRPr="003A42A7">
        <w:rPr>
          <w:rFonts w:hAnsi="宋体" w:cs="Arial"/>
          <w:szCs w:val="21"/>
        </w:rPr>
        <w:t>仍处于开发状态。因此，</w:t>
      </w:r>
      <w:proofErr w:type="gramStart"/>
      <w:r w:rsidRPr="003A42A7">
        <w:rPr>
          <w:rFonts w:hAnsi="宋体" w:cs="Arial"/>
          <w:szCs w:val="21"/>
        </w:rPr>
        <w:t>只要已</w:t>
      </w:r>
      <w:proofErr w:type="gramEnd"/>
      <w:r w:rsidRPr="003A42A7">
        <w:rPr>
          <w:rFonts w:hAnsi="宋体" w:cs="Arial"/>
          <w:szCs w:val="21"/>
        </w:rPr>
        <w:t>充分鉴定出与安全性相关的全部参数，即使制造工艺尚未全面优化、分析方法验证不完整</w:t>
      </w:r>
      <w:r w:rsidR="005F1CDD">
        <w:rPr>
          <w:rFonts w:hAnsi="宋体" w:cs="Arial" w:hint="eastAsia"/>
          <w:szCs w:val="21"/>
        </w:rPr>
        <w:t>以及</w:t>
      </w:r>
      <w:r w:rsidR="00E27162">
        <w:rPr>
          <w:rFonts w:hAnsi="宋体" w:cs="Arial"/>
          <w:szCs w:val="21"/>
        </w:rPr>
        <w:t>成品</w:t>
      </w:r>
      <w:r w:rsidRPr="003A42A7">
        <w:rPr>
          <w:rFonts w:hAnsi="宋体" w:cs="Arial"/>
          <w:szCs w:val="21"/>
        </w:rPr>
        <w:t>试验的验收标准仍处于</w:t>
      </w:r>
      <w:r w:rsidR="005F1CDD">
        <w:rPr>
          <w:rFonts w:hAnsi="宋体" w:cs="Arial" w:hint="eastAsia"/>
          <w:szCs w:val="21"/>
        </w:rPr>
        <w:t>尝试性</w:t>
      </w:r>
      <w:r w:rsidRPr="003A42A7">
        <w:rPr>
          <w:rFonts w:hAnsi="宋体" w:cs="Arial"/>
          <w:szCs w:val="21"/>
        </w:rPr>
        <w:t>阶段，仍允许继续进行临床试验。在</w:t>
      </w:r>
      <w:r w:rsidR="00B57634">
        <w:rPr>
          <w:rFonts w:hAnsi="宋体" w:cs="Arial" w:hint="eastAsia"/>
          <w:szCs w:val="21"/>
        </w:rPr>
        <w:t>最初的</w:t>
      </w:r>
      <w:r w:rsidRPr="003A42A7">
        <w:rPr>
          <w:rFonts w:cs="Arial"/>
          <w:szCs w:val="21"/>
        </w:rPr>
        <w:t>IDE</w:t>
      </w:r>
      <w:r w:rsidR="00B57634">
        <w:rPr>
          <w:rFonts w:hAnsi="宋体" w:cs="Arial" w:hint="eastAsia"/>
          <w:szCs w:val="21"/>
        </w:rPr>
        <w:t>提交</w:t>
      </w:r>
      <w:r w:rsidRPr="003A42A7">
        <w:rPr>
          <w:rFonts w:hAnsi="宋体" w:cs="Arial"/>
          <w:szCs w:val="21"/>
        </w:rPr>
        <w:t>、开发过程中和提交</w:t>
      </w:r>
      <w:r w:rsidRPr="003A42A7">
        <w:rPr>
          <w:rFonts w:cs="Arial"/>
          <w:szCs w:val="21"/>
        </w:rPr>
        <w:t>PMA</w:t>
      </w:r>
      <w:r w:rsidRPr="003A42A7">
        <w:rPr>
          <w:rFonts w:hAnsi="宋体" w:cs="Arial"/>
          <w:szCs w:val="21"/>
        </w:rPr>
        <w:t>申请时，应积极鼓励申办方</w:t>
      </w:r>
      <w:r w:rsidRPr="003A42A7">
        <w:rPr>
          <w:rFonts w:cs="Arial"/>
          <w:szCs w:val="21"/>
        </w:rPr>
        <w:t>/</w:t>
      </w:r>
      <w:r w:rsidRPr="003A42A7">
        <w:rPr>
          <w:rFonts w:hAnsi="宋体" w:cs="Arial"/>
          <w:szCs w:val="21"/>
        </w:rPr>
        <w:t>申请人与机构会面，以讨论关键的药物相关问题和需要在开发不同阶段获得的信息。</w:t>
      </w:r>
    </w:p>
    <w:p w:rsidR="00912723" w:rsidRDefault="00912723" w:rsidP="00726277">
      <w:pPr>
        <w:spacing w:beforeLines="100" w:before="312" w:afterLines="100" w:after="312"/>
        <w:rPr>
          <w:rFonts w:hAnsi="宋体" w:cs="Arial"/>
          <w:szCs w:val="21"/>
        </w:rPr>
      </w:pPr>
      <w:r>
        <w:rPr>
          <w:rFonts w:hAnsi="宋体" w:cs="Arial"/>
          <w:szCs w:val="21"/>
        </w:rPr>
        <w:br w:type="page"/>
      </w:r>
    </w:p>
    <w:p w:rsidR="00912723" w:rsidRPr="00912723" w:rsidRDefault="00912723" w:rsidP="00190686">
      <w:pPr>
        <w:pStyle w:val="2"/>
        <w:spacing w:before="312" w:after="312"/>
      </w:pPr>
      <w:bookmarkStart w:id="64" w:name="_Toc495607239"/>
      <w:bookmarkStart w:id="65" w:name="_Toc497753787"/>
      <w:r w:rsidRPr="006C4294">
        <w:lastRenderedPageBreak/>
        <w:t>A.</w:t>
      </w:r>
      <w:r w:rsidR="00C87435" w:rsidRPr="006C4294">
        <w:tab/>
      </w:r>
      <w:r w:rsidRPr="00912723">
        <w:t>原料药成分的</w:t>
      </w:r>
      <w:r w:rsidRPr="00912723">
        <w:t>CMC</w:t>
      </w:r>
      <w:bookmarkEnd w:id="64"/>
      <w:r w:rsidRPr="00034086">
        <w:rPr>
          <w:rStyle w:val="aa"/>
        </w:rPr>
        <w:footnoteReference w:id="15"/>
      </w:r>
      <w:bookmarkEnd w:id="65"/>
    </w:p>
    <w:p w:rsidR="00912723" w:rsidRPr="003A42A7" w:rsidRDefault="00912723" w:rsidP="00726277">
      <w:pPr>
        <w:spacing w:beforeLines="100" w:before="312" w:afterLines="100" w:after="312"/>
        <w:rPr>
          <w:rFonts w:cs="Arial"/>
          <w:szCs w:val="21"/>
        </w:rPr>
      </w:pPr>
      <w:r w:rsidRPr="003A42A7">
        <w:rPr>
          <w:rFonts w:hAnsi="宋体" w:cs="Arial"/>
          <w:szCs w:val="21"/>
        </w:rPr>
        <w:t>应在</w:t>
      </w:r>
      <w:r w:rsidRPr="003A42A7">
        <w:rPr>
          <w:rFonts w:cs="Arial"/>
          <w:szCs w:val="21"/>
        </w:rPr>
        <w:t>IDE</w:t>
      </w:r>
      <w:r w:rsidRPr="003A42A7">
        <w:rPr>
          <w:rFonts w:hAnsi="宋体" w:cs="Arial"/>
          <w:szCs w:val="21"/>
        </w:rPr>
        <w:t>和</w:t>
      </w:r>
      <w:r w:rsidRPr="003A42A7">
        <w:rPr>
          <w:rFonts w:cs="Arial"/>
          <w:szCs w:val="21"/>
        </w:rPr>
        <w:t>PMA</w:t>
      </w:r>
      <w:r w:rsidR="00B52002">
        <w:rPr>
          <w:rFonts w:hAnsi="宋体" w:cs="Arial" w:hint="eastAsia"/>
          <w:szCs w:val="21"/>
        </w:rPr>
        <w:t>提交</w:t>
      </w:r>
      <w:r w:rsidRPr="003A42A7">
        <w:rPr>
          <w:rFonts w:hAnsi="宋体" w:cs="Arial"/>
          <w:szCs w:val="21"/>
        </w:rPr>
        <w:t>中纳入下述关于原料药的事项。在</w:t>
      </w:r>
      <w:r w:rsidR="00B52002">
        <w:rPr>
          <w:rFonts w:hAnsi="宋体" w:cs="Arial" w:hint="eastAsia"/>
          <w:szCs w:val="21"/>
        </w:rPr>
        <w:t>提交</w:t>
      </w:r>
      <w:r w:rsidRPr="003A42A7">
        <w:rPr>
          <w:rFonts w:cs="Arial"/>
          <w:szCs w:val="21"/>
        </w:rPr>
        <w:t>IND</w:t>
      </w:r>
      <w:r w:rsidRPr="003A42A7">
        <w:rPr>
          <w:rFonts w:hAnsi="宋体" w:cs="Arial"/>
          <w:szCs w:val="21"/>
        </w:rPr>
        <w:t>时（例如，当原料药是未研究药物并且将在美国进行</w:t>
      </w:r>
      <w:r w:rsidR="00B52002">
        <w:rPr>
          <w:rFonts w:hAnsi="宋体" w:cs="Arial" w:hint="eastAsia"/>
          <w:szCs w:val="21"/>
        </w:rPr>
        <w:t>人类</w:t>
      </w:r>
      <w:r w:rsidRPr="003A42A7">
        <w:rPr>
          <w:rFonts w:hAnsi="宋体" w:cs="Arial"/>
          <w:szCs w:val="21"/>
        </w:rPr>
        <w:t>安全性研究时），应仔细查阅</w:t>
      </w:r>
      <w:r w:rsidRPr="003A42A7">
        <w:rPr>
          <w:rFonts w:cs="Arial"/>
          <w:szCs w:val="21"/>
        </w:rPr>
        <w:t>1</w:t>
      </w:r>
      <w:r w:rsidRPr="003A42A7">
        <w:rPr>
          <w:rFonts w:hAnsi="宋体" w:cs="Arial"/>
          <w:szCs w:val="21"/>
        </w:rPr>
        <w:t>期（</w:t>
      </w:r>
      <w:r w:rsidRPr="003A42A7">
        <w:rPr>
          <w:rFonts w:cs="Arial"/>
          <w:szCs w:val="21"/>
        </w:rPr>
        <w:t>CMC</w:t>
      </w:r>
      <w:r w:rsidRPr="003A42A7">
        <w:rPr>
          <w:rFonts w:hAnsi="宋体" w:cs="Arial"/>
          <w:szCs w:val="21"/>
        </w:rPr>
        <w:t>部分）</w:t>
      </w:r>
      <w:r w:rsidR="00B52002">
        <w:rPr>
          <w:rFonts w:hAnsi="宋体" w:cs="Arial" w:hint="eastAsia"/>
          <w:szCs w:val="21"/>
        </w:rPr>
        <w:t>指南</w:t>
      </w:r>
      <w:r w:rsidRPr="003A42A7">
        <w:rPr>
          <w:rFonts w:hAnsi="宋体" w:cs="Arial"/>
          <w:szCs w:val="21"/>
        </w:rPr>
        <w:t>。</w:t>
      </w:r>
      <w:r>
        <w:rPr>
          <w:rStyle w:val="aa"/>
          <w:rFonts w:hAnsi="宋体" w:cs="Arial"/>
          <w:szCs w:val="21"/>
        </w:rPr>
        <w:footnoteReference w:id="16"/>
      </w:r>
    </w:p>
    <w:p w:rsidR="00912723" w:rsidRPr="00E9094C" w:rsidRDefault="00912723" w:rsidP="00E9094C">
      <w:pPr>
        <w:pStyle w:val="3"/>
      </w:pPr>
      <w:bookmarkStart w:id="66" w:name="_Toc495607240"/>
      <w:bookmarkStart w:id="67" w:name="_Toc497753788"/>
      <w:r w:rsidRPr="00E9094C">
        <w:t>1.</w:t>
      </w:r>
      <w:r w:rsidR="006C4294" w:rsidRPr="00E9094C">
        <w:tab/>
      </w:r>
      <w:r w:rsidRPr="00034086">
        <w:t>物理和化学特征</w:t>
      </w:r>
      <w:bookmarkEnd w:id="66"/>
      <w:bookmarkEnd w:id="67"/>
    </w:p>
    <w:p w:rsidR="00912723" w:rsidRPr="003A42A7" w:rsidRDefault="00912723" w:rsidP="00726277">
      <w:pPr>
        <w:spacing w:beforeLines="100" w:before="312" w:afterLines="100" w:after="312"/>
        <w:rPr>
          <w:rFonts w:cs="Arial"/>
          <w:szCs w:val="21"/>
        </w:rPr>
      </w:pPr>
      <w:r w:rsidRPr="003A42A7">
        <w:rPr>
          <w:rFonts w:hAnsi="宋体" w:cs="Arial"/>
          <w:szCs w:val="21"/>
        </w:rPr>
        <w:t>应提供原料药的化学结构（包括立体化学）、分子式和分子量。应列出原料药的全部适当名称或命名（例如，</w:t>
      </w:r>
      <w:r w:rsidRPr="003A42A7">
        <w:rPr>
          <w:rFonts w:cs="Arial"/>
          <w:szCs w:val="21"/>
        </w:rPr>
        <w:t>USAN</w:t>
      </w:r>
      <w:r w:rsidR="00B52002">
        <w:rPr>
          <w:rFonts w:hAnsi="宋体" w:cs="Arial" w:hint="eastAsia"/>
          <w:szCs w:val="21"/>
        </w:rPr>
        <w:t>、</w:t>
      </w:r>
      <w:r w:rsidRPr="003A42A7">
        <w:rPr>
          <w:rFonts w:hAnsi="宋体" w:cs="Arial"/>
          <w:szCs w:val="21"/>
        </w:rPr>
        <w:t>化学文摘</w:t>
      </w:r>
      <w:r w:rsidR="00B52002">
        <w:rPr>
          <w:rFonts w:hAnsi="宋体" w:cs="Arial" w:hint="eastAsia"/>
          <w:szCs w:val="21"/>
        </w:rPr>
        <w:t>、</w:t>
      </w:r>
      <w:r w:rsidRPr="003A42A7">
        <w:rPr>
          <w:rFonts w:cs="Arial"/>
          <w:szCs w:val="21"/>
        </w:rPr>
        <w:t>IUPAC</w:t>
      </w:r>
      <w:r w:rsidR="00B52002">
        <w:rPr>
          <w:rFonts w:hAnsi="宋体" w:cs="Arial" w:hint="eastAsia"/>
          <w:szCs w:val="21"/>
        </w:rPr>
        <w:t>、</w:t>
      </w:r>
      <w:r w:rsidRPr="003A42A7">
        <w:rPr>
          <w:rFonts w:hAnsi="宋体" w:cs="Arial"/>
          <w:szCs w:val="21"/>
        </w:rPr>
        <w:t>代码）。应描述原料药的物理化学性质，并且，其性质包括但不限于下述适用信息：</w:t>
      </w:r>
    </w:p>
    <w:p w:rsidR="00912723" w:rsidRPr="003A42A7" w:rsidRDefault="00912723" w:rsidP="00B67AE5">
      <w:pPr>
        <w:pStyle w:val="a5"/>
        <w:numPr>
          <w:ilvl w:val="0"/>
          <w:numId w:val="4"/>
        </w:numPr>
        <w:ind w:leftChars="200" w:left="840" w:hangingChars="200"/>
        <w:rPr>
          <w:rFonts w:cs="Arial"/>
          <w:szCs w:val="21"/>
        </w:rPr>
      </w:pPr>
      <w:r w:rsidRPr="003A42A7">
        <w:rPr>
          <w:rFonts w:hAnsi="宋体" w:cs="Arial"/>
          <w:szCs w:val="21"/>
        </w:rPr>
        <w:t>一般说明（例如，外观、颜色、物理状态）</w:t>
      </w:r>
    </w:p>
    <w:p w:rsidR="00912723" w:rsidRPr="003A42A7" w:rsidRDefault="00912723" w:rsidP="00B67AE5">
      <w:pPr>
        <w:pStyle w:val="a5"/>
        <w:numPr>
          <w:ilvl w:val="0"/>
          <w:numId w:val="4"/>
        </w:numPr>
        <w:ind w:leftChars="200" w:left="840" w:hangingChars="200"/>
        <w:rPr>
          <w:rFonts w:cs="Arial"/>
          <w:szCs w:val="21"/>
        </w:rPr>
      </w:pPr>
      <w:r w:rsidRPr="003A42A7">
        <w:rPr>
          <w:rFonts w:hAnsi="宋体" w:cs="Arial"/>
          <w:szCs w:val="21"/>
        </w:rPr>
        <w:t>熔点或沸点</w:t>
      </w:r>
    </w:p>
    <w:p w:rsidR="00912723" w:rsidRPr="003A42A7" w:rsidRDefault="00912723" w:rsidP="00B67AE5">
      <w:pPr>
        <w:pStyle w:val="a5"/>
        <w:numPr>
          <w:ilvl w:val="0"/>
          <w:numId w:val="4"/>
        </w:numPr>
        <w:ind w:leftChars="200" w:left="840" w:hangingChars="200"/>
        <w:rPr>
          <w:rFonts w:cs="Arial"/>
          <w:szCs w:val="21"/>
        </w:rPr>
      </w:pPr>
      <w:r w:rsidRPr="003A42A7">
        <w:rPr>
          <w:rFonts w:hAnsi="宋体" w:cs="Arial"/>
          <w:szCs w:val="21"/>
        </w:rPr>
        <w:t>旋光度</w:t>
      </w:r>
    </w:p>
    <w:p w:rsidR="00912723" w:rsidRPr="003A42A7" w:rsidRDefault="00912723" w:rsidP="00B67AE5">
      <w:pPr>
        <w:pStyle w:val="a5"/>
        <w:numPr>
          <w:ilvl w:val="0"/>
          <w:numId w:val="4"/>
        </w:numPr>
        <w:ind w:leftChars="200" w:left="840" w:hangingChars="200"/>
        <w:rPr>
          <w:rFonts w:cs="Arial"/>
          <w:szCs w:val="21"/>
        </w:rPr>
      </w:pPr>
      <w:r w:rsidRPr="003A42A7">
        <w:rPr>
          <w:rFonts w:hAnsi="宋体" w:cs="Arial"/>
          <w:szCs w:val="21"/>
        </w:rPr>
        <w:t>溶解度（含水和无水，如果适用）</w:t>
      </w:r>
    </w:p>
    <w:p w:rsidR="00912723" w:rsidRPr="003A42A7" w:rsidRDefault="00912723" w:rsidP="00B67AE5">
      <w:pPr>
        <w:pStyle w:val="a5"/>
        <w:numPr>
          <w:ilvl w:val="0"/>
          <w:numId w:val="4"/>
        </w:numPr>
        <w:ind w:leftChars="200" w:left="840" w:hangingChars="200"/>
        <w:rPr>
          <w:rFonts w:cs="Arial"/>
          <w:szCs w:val="21"/>
        </w:rPr>
      </w:pPr>
      <w:r w:rsidRPr="003A42A7">
        <w:rPr>
          <w:rFonts w:hAnsi="宋体" w:cs="Arial"/>
          <w:szCs w:val="21"/>
        </w:rPr>
        <w:t>溶液</w:t>
      </w:r>
      <w:r w:rsidRPr="003A42A7">
        <w:rPr>
          <w:rFonts w:cs="Arial"/>
          <w:szCs w:val="21"/>
        </w:rPr>
        <w:t>pH</w:t>
      </w:r>
      <w:r w:rsidRPr="003A42A7">
        <w:rPr>
          <w:rFonts w:hAnsi="宋体" w:cs="Arial"/>
          <w:szCs w:val="21"/>
        </w:rPr>
        <w:t>值</w:t>
      </w:r>
    </w:p>
    <w:p w:rsidR="00912723" w:rsidRPr="003A42A7" w:rsidRDefault="00912723" w:rsidP="00B67AE5">
      <w:pPr>
        <w:pStyle w:val="a5"/>
        <w:numPr>
          <w:ilvl w:val="0"/>
          <w:numId w:val="4"/>
        </w:numPr>
        <w:ind w:leftChars="200" w:left="840" w:hangingChars="200"/>
        <w:rPr>
          <w:rFonts w:cs="Arial"/>
          <w:szCs w:val="21"/>
        </w:rPr>
      </w:pPr>
      <w:r w:rsidRPr="003A42A7">
        <w:rPr>
          <w:rFonts w:hAnsi="宋体" w:cs="Arial"/>
          <w:szCs w:val="21"/>
        </w:rPr>
        <w:t>分配系数</w:t>
      </w:r>
    </w:p>
    <w:p w:rsidR="00912723" w:rsidRPr="003A42A7" w:rsidRDefault="00912723" w:rsidP="00B67AE5">
      <w:pPr>
        <w:pStyle w:val="a5"/>
        <w:numPr>
          <w:ilvl w:val="0"/>
          <w:numId w:val="4"/>
        </w:numPr>
        <w:ind w:leftChars="200" w:left="840" w:hangingChars="200"/>
        <w:rPr>
          <w:rFonts w:cs="Arial"/>
          <w:szCs w:val="21"/>
        </w:rPr>
      </w:pPr>
      <w:r w:rsidRPr="003A42A7">
        <w:rPr>
          <w:rFonts w:hAnsi="宋体" w:cs="Arial"/>
          <w:szCs w:val="21"/>
        </w:rPr>
        <w:t>离解常数</w:t>
      </w:r>
    </w:p>
    <w:p w:rsidR="00912723" w:rsidRPr="003A42A7" w:rsidRDefault="00912723" w:rsidP="00B67AE5">
      <w:pPr>
        <w:pStyle w:val="a5"/>
        <w:numPr>
          <w:ilvl w:val="0"/>
          <w:numId w:val="4"/>
        </w:numPr>
        <w:ind w:leftChars="200" w:left="840" w:hangingChars="200"/>
        <w:rPr>
          <w:rFonts w:cs="Arial"/>
          <w:szCs w:val="21"/>
        </w:rPr>
      </w:pPr>
      <w:r w:rsidRPr="003A42A7">
        <w:rPr>
          <w:rFonts w:hAnsi="宋体" w:cs="Arial"/>
          <w:szCs w:val="21"/>
        </w:rPr>
        <w:t>将用于制造</w:t>
      </w:r>
      <w:r w:rsidR="00E27162">
        <w:rPr>
          <w:rFonts w:hAnsi="宋体" w:cs="Arial"/>
          <w:szCs w:val="21"/>
        </w:rPr>
        <w:t>成品</w:t>
      </w:r>
      <w:r w:rsidRPr="003A42A7">
        <w:rPr>
          <w:rFonts w:hAnsi="宋体" w:cs="Arial"/>
          <w:szCs w:val="21"/>
        </w:rPr>
        <w:t>的物质形态（例如，固体形态、溶剂合物和水合物）鉴别</w:t>
      </w:r>
    </w:p>
    <w:p w:rsidR="00912723" w:rsidRPr="00E9094C" w:rsidRDefault="00912723" w:rsidP="00E9094C">
      <w:pPr>
        <w:pStyle w:val="3"/>
      </w:pPr>
      <w:bookmarkStart w:id="68" w:name="_Toc495607241"/>
      <w:bookmarkStart w:id="69" w:name="_Toc497753789"/>
      <w:r w:rsidRPr="00E9094C">
        <w:t>2.</w:t>
      </w:r>
      <w:r w:rsidR="006C4294" w:rsidRPr="00E9094C">
        <w:tab/>
      </w:r>
      <w:r w:rsidRPr="00034086">
        <w:t>结构说明</w:t>
      </w:r>
      <w:bookmarkEnd w:id="68"/>
      <w:bookmarkEnd w:id="69"/>
    </w:p>
    <w:p w:rsidR="00912723" w:rsidRPr="003A42A7" w:rsidRDefault="00912723" w:rsidP="00726277">
      <w:pPr>
        <w:spacing w:beforeLines="100" w:before="312" w:afterLines="100" w:after="312"/>
        <w:rPr>
          <w:rFonts w:cs="Arial"/>
          <w:szCs w:val="21"/>
        </w:rPr>
      </w:pPr>
      <w:r w:rsidRPr="003A42A7">
        <w:rPr>
          <w:rFonts w:hAnsi="宋体" w:cs="Arial"/>
          <w:szCs w:val="21"/>
        </w:rPr>
        <w:t>应</w:t>
      </w:r>
      <w:r w:rsidR="00B52002">
        <w:rPr>
          <w:rFonts w:hAnsi="宋体" w:cs="Arial" w:hint="eastAsia"/>
          <w:szCs w:val="21"/>
        </w:rPr>
        <w:t>使用</w:t>
      </w:r>
      <w:r w:rsidRPr="003A42A7">
        <w:rPr>
          <w:rFonts w:hAnsi="宋体" w:cs="Arial"/>
          <w:szCs w:val="21"/>
        </w:rPr>
        <w:t>诸如元素分析、质谱法（</w:t>
      </w:r>
      <w:r w:rsidRPr="003A42A7">
        <w:rPr>
          <w:rFonts w:cs="Arial"/>
          <w:szCs w:val="21"/>
        </w:rPr>
        <w:t>MS</w:t>
      </w:r>
      <w:r w:rsidRPr="003A42A7">
        <w:rPr>
          <w:rFonts w:hAnsi="宋体" w:cs="Arial"/>
          <w:szCs w:val="21"/>
        </w:rPr>
        <w:t>）、核磁共振（</w:t>
      </w:r>
      <w:r w:rsidRPr="003A42A7">
        <w:rPr>
          <w:rFonts w:cs="Arial"/>
          <w:szCs w:val="21"/>
        </w:rPr>
        <w:t>NMR</w:t>
      </w:r>
      <w:r w:rsidRPr="003A42A7">
        <w:rPr>
          <w:rFonts w:hAnsi="宋体" w:cs="Arial"/>
          <w:szCs w:val="21"/>
        </w:rPr>
        <w:t>）光谱学、紫外（</w:t>
      </w:r>
      <w:r w:rsidRPr="003A42A7">
        <w:rPr>
          <w:rFonts w:cs="Arial"/>
          <w:szCs w:val="21"/>
        </w:rPr>
        <w:t>UV</w:t>
      </w:r>
      <w:r w:rsidRPr="003A42A7">
        <w:rPr>
          <w:rFonts w:hAnsi="宋体" w:cs="Arial"/>
          <w:szCs w:val="21"/>
        </w:rPr>
        <w:t>光谱学）、红外（</w:t>
      </w:r>
      <w:r w:rsidRPr="003A42A7">
        <w:rPr>
          <w:rFonts w:cs="Arial"/>
          <w:szCs w:val="21"/>
        </w:rPr>
        <w:t>IR</w:t>
      </w:r>
      <w:r w:rsidRPr="003A42A7">
        <w:rPr>
          <w:rFonts w:hAnsi="宋体" w:cs="Arial"/>
          <w:szCs w:val="21"/>
        </w:rPr>
        <w:t>）光谱学、</w:t>
      </w:r>
      <w:r w:rsidRPr="003A42A7">
        <w:rPr>
          <w:rFonts w:cs="Arial"/>
          <w:szCs w:val="21"/>
        </w:rPr>
        <w:t>X</w:t>
      </w:r>
      <w:r w:rsidRPr="003A42A7">
        <w:rPr>
          <w:rFonts w:hAnsi="宋体" w:cs="Arial"/>
          <w:szCs w:val="21"/>
        </w:rPr>
        <w:t>射线晶体学和</w:t>
      </w:r>
      <w:r w:rsidR="00804CCB">
        <w:rPr>
          <w:rFonts w:hAnsi="宋体" w:cs="Arial"/>
          <w:szCs w:val="21"/>
        </w:rPr>
        <w:t>其他</w:t>
      </w:r>
      <w:r w:rsidRPr="003A42A7">
        <w:rPr>
          <w:rFonts w:hAnsi="宋体" w:cs="Arial"/>
          <w:szCs w:val="21"/>
        </w:rPr>
        <w:t>试验（例如，官能团分析、衍生化、络合物形成）等物理和化学方法来确认原料药的化学结构。</w:t>
      </w:r>
    </w:p>
    <w:p w:rsidR="00912723" w:rsidRPr="00E9094C" w:rsidRDefault="00912723" w:rsidP="00E9094C">
      <w:pPr>
        <w:pStyle w:val="3"/>
      </w:pPr>
      <w:bookmarkStart w:id="70" w:name="_Toc495607242"/>
      <w:bookmarkStart w:id="71" w:name="_Toc497753790"/>
      <w:r w:rsidRPr="00E9094C">
        <w:t>3.</w:t>
      </w:r>
      <w:r w:rsidR="006C4294" w:rsidRPr="00E9094C">
        <w:tab/>
      </w:r>
      <w:r w:rsidRPr="00034086">
        <w:t>制造商</w:t>
      </w:r>
      <w:bookmarkEnd w:id="70"/>
      <w:bookmarkEnd w:id="71"/>
    </w:p>
    <w:p w:rsidR="00912723" w:rsidRDefault="00912723" w:rsidP="00912723">
      <w:pPr>
        <w:rPr>
          <w:rFonts w:hAnsi="宋体" w:cs="Arial"/>
          <w:szCs w:val="21"/>
        </w:rPr>
      </w:pPr>
      <w: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应提供原料药的制造或试验中将涉及的每个</w:t>
      </w:r>
      <w:r w:rsidR="00501F2E">
        <w:rPr>
          <w:rFonts w:hAnsi="宋体" w:cs="Arial" w:hint="eastAsia"/>
          <w:szCs w:val="21"/>
        </w:rPr>
        <w:t>机构</w:t>
      </w:r>
      <w:r w:rsidRPr="003A42A7">
        <w:rPr>
          <w:rFonts w:hAnsi="宋体" w:cs="Arial"/>
          <w:szCs w:val="21"/>
        </w:rPr>
        <w:t>（包括委托制造商和检验实验室）的名称、地址和责任。地址应为将进行相关制造或试验操作的位置。应提供注册号（即，</w:t>
      </w:r>
      <w:r w:rsidRPr="003A42A7">
        <w:rPr>
          <w:rFonts w:cs="Arial"/>
          <w:szCs w:val="21"/>
        </w:rPr>
        <w:t>CFN</w:t>
      </w:r>
      <w:r w:rsidR="00501F2E">
        <w:rPr>
          <w:rFonts w:hAnsi="宋体" w:cs="Arial" w:hint="eastAsia"/>
          <w:szCs w:val="21"/>
        </w:rPr>
        <w:t>、</w:t>
      </w:r>
      <w:r w:rsidRPr="003A42A7">
        <w:rPr>
          <w:rFonts w:cs="Arial"/>
          <w:szCs w:val="21"/>
        </w:rPr>
        <w:t>FEI</w:t>
      </w:r>
      <w:r w:rsidRPr="003A42A7">
        <w:rPr>
          <w:rFonts w:hAnsi="宋体" w:cs="Arial"/>
          <w:szCs w:val="21"/>
        </w:rPr>
        <w:t>编号）以便于</w:t>
      </w:r>
      <w:r w:rsidRPr="003A42A7">
        <w:rPr>
          <w:rFonts w:cs="Arial"/>
          <w:szCs w:val="21"/>
        </w:rPr>
        <w:t>CGMP</w:t>
      </w:r>
      <w:r w:rsidRPr="003A42A7">
        <w:rPr>
          <w:rFonts w:hAnsi="宋体" w:cs="Arial"/>
          <w:szCs w:val="21"/>
        </w:rPr>
        <w:t>检查。</w:t>
      </w:r>
    </w:p>
    <w:p w:rsidR="00912723" w:rsidRPr="00E9094C" w:rsidRDefault="00912723" w:rsidP="00E9094C">
      <w:pPr>
        <w:pStyle w:val="3"/>
      </w:pPr>
      <w:bookmarkStart w:id="72" w:name="_Toc495607243"/>
      <w:bookmarkStart w:id="73" w:name="_Toc497753791"/>
      <w:r w:rsidRPr="00E9094C">
        <w:t>4.</w:t>
      </w:r>
      <w:r w:rsidR="006C4294" w:rsidRPr="00E9094C">
        <w:tab/>
      </w:r>
      <w:r w:rsidRPr="00034086">
        <w:t>制造和控制</w:t>
      </w:r>
      <w:bookmarkEnd w:id="72"/>
      <w:bookmarkEnd w:id="73"/>
    </w:p>
    <w:p w:rsidR="00912723" w:rsidRPr="003A42A7" w:rsidRDefault="00912723" w:rsidP="00726277">
      <w:pPr>
        <w:spacing w:beforeLines="100" w:before="312" w:afterLines="100" w:after="312"/>
        <w:rPr>
          <w:rFonts w:cs="Arial"/>
          <w:szCs w:val="21"/>
        </w:rPr>
      </w:pPr>
      <w:r w:rsidRPr="003A42A7">
        <w:rPr>
          <w:rFonts w:hAnsi="宋体" w:cs="Arial"/>
          <w:szCs w:val="21"/>
        </w:rPr>
        <w:t>制造过程描述应包括将用于制造原料的工艺和工艺控制药流程图及描述。流程图应包括每个制造步骤以及相关化学结构、溶剂、试剂、辅助材料、关键操作参数和预期收率。所提供的制造步骤顺序和生产规模描述应比流程图更详细。</w:t>
      </w:r>
    </w:p>
    <w:p w:rsidR="00912723" w:rsidRPr="003A42A7" w:rsidRDefault="00912723" w:rsidP="00726277">
      <w:pPr>
        <w:spacing w:beforeLines="100" w:before="312" w:afterLines="100" w:after="312"/>
        <w:rPr>
          <w:rFonts w:cs="Arial"/>
          <w:szCs w:val="21"/>
        </w:rPr>
      </w:pPr>
      <w:r w:rsidRPr="003A42A7">
        <w:rPr>
          <w:rFonts w:hAnsi="宋体" w:cs="Arial"/>
          <w:szCs w:val="21"/>
        </w:rPr>
        <w:t>应提供用于</w:t>
      </w:r>
      <w:r w:rsidR="00501F2E">
        <w:rPr>
          <w:rFonts w:hAnsi="宋体" w:cs="Arial" w:hint="eastAsia"/>
          <w:szCs w:val="21"/>
        </w:rPr>
        <w:t>监测</w:t>
      </w:r>
      <w:r w:rsidRPr="003A42A7">
        <w:rPr>
          <w:rFonts w:hAnsi="宋体" w:cs="Arial"/>
          <w:szCs w:val="21"/>
        </w:rPr>
        <w:t>和调整制造工艺的工艺控制，并工艺控制应包括过程内试验和验收标准。这些控制应保证</w:t>
      </w:r>
      <w:r w:rsidR="00501F2E">
        <w:rPr>
          <w:rFonts w:hAnsi="宋体" w:cs="Arial" w:hint="eastAsia"/>
          <w:szCs w:val="21"/>
        </w:rPr>
        <w:t>介质</w:t>
      </w:r>
      <w:r w:rsidRPr="003A42A7">
        <w:rPr>
          <w:rFonts w:hAnsi="宋体" w:cs="Arial"/>
          <w:szCs w:val="21"/>
        </w:rPr>
        <w:t>和原料药将符合已确立的标准。</w:t>
      </w:r>
    </w:p>
    <w:p w:rsidR="00912723" w:rsidRPr="003A42A7" w:rsidRDefault="00912723" w:rsidP="00726277">
      <w:pPr>
        <w:spacing w:beforeLines="100" w:before="312" w:afterLines="100" w:after="312"/>
        <w:rPr>
          <w:rFonts w:cs="Arial"/>
          <w:szCs w:val="21"/>
        </w:rPr>
      </w:pPr>
      <w:r w:rsidRPr="003A42A7">
        <w:rPr>
          <w:rFonts w:hAnsi="宋体" w:cs="Arial"/>
          <w:szCs w:val="21"/>
        </w:rPr>
        <w:t>应提供将用于制造原料药（包括生物源衍生物）的</w:t>
      </w:r>
      <w:r w:rsidR="00501F2E">
        <w:rPr>
          <w:rFonts w:hAnsi="宋体" w:cs="Arial" w:hint="eastAsia"/>
          <w:szCs w:val="21"/>
        </w:rPr>
        <w:t>原</w:t>
      </w:r>
      <w:r w:rsidRPr="003A42A7">
        <w:rPr>
          <w:rFonts w:hAnsi="宋体" w:cs="Arial"/>
          <w:szCs w:val="21"/>
        </w:rPr>
        <w:t>材料、试剂、溶剂和辅助材料的</w:t>
      </w:r>
      <w:r w:rsidR="00501F2E">
        <w:rPr>
          <w:rFonts w:hAnsi="宋体" w:cs="Arial" w:hint="eastAsia"/>
          <w:szCs w:val="21"/>
        </w:rPr>
        <w:t>质量</w:t>
      </w:r>
      <w:r w:rsidRPr="003A42A7">
        <w:rPr>
          <w:rFonts w:hAnsi="宋体" w:cs="Arial"/>
          <w:szCs w:val="21"/>
        </w:rPr>
        <w:t>标准、分析证明书和质量或等级。在适当情况下，应将用于控制生物</w:t>
      </w:r>
      <w:proofErr w:type="gramStart"/>
      <w:r w:rsidRPr="003A42A7">
        <w:rPr>
          <w:rFonts w:hAnsi="宋体" w:cs="Arial"/>
          <w:szCs w:val="21"/>
        </w:rPr>
        <w:t>源材料</w:t>
      </w:r>
      <w:proofErr w:type="gramEnd"/>
      <w:r w:rsidRPr="003A42A7">
        <w:rPr>
          <w:rFonts w:hAnsi="宋体" w:cs="Arial"/>
          <w:szCs w:val="21"/>
        </w:rPr>
        <w:t>中微生物污染的特殊试验和验收标准纳入到</w:t>
      </w:r>
      <w:r w:rsidR="00501F2E">
        <w:rPr>
          <w:rFonts w:hAnsi="宋体" w:cs="Arial" w:hint="eastAsia"/>
          <w:szCs w:val="21"/>
        </w:rPr>
        <w:t>质量</w:t>
      </w:r>
      <w:r w:rsidRPr="003A42A7">
        <w:rPr>
          <w:rFonts w:hAnsi="宋体" w:cs="Arial"/>
          <w:szCs w:val="21"/>
        </w:rPr>
        <w:t>标准中。</w:t>
      </w:r>
    </w:p>
    <w:p w:rsidR="00912723" w:rsidRPr="00E9094C" w:rsidRDefault="00912723" w:rsidP="00E9094C">
      <w:pPr>
        <w:pStyle w:val="3"/>
      </w:pPr>
      <w:bookmarkStart w:id="74" w:name="_Toc495607244"/>
      <w:bookmarkStart w:id="75" w:name="_Toc497753792"/>
      <w:r w:rsidRPr="00E9094C">
        <w:t>5.</w:t>
      </w:r>
      <w:r w:rsidR="006C4294" w:rsidRPr="00E9094C">
        <w:tab/>
      </w:r>
      <w:r w:rsidRPr="00034086">
        <w:t>标准</w:t>
      </w:r>
      <w:bookmarkEnd w:id="74"/>
      <w:bookmarkEnd w:id="75"/>
    </w:p>
    <w:p w:rsidR="00912723" w:rsidRPr="003A42A7" w:rsidRDefault="00912723" w:rsidP="00726277">
      <w:pPr>
        <w:spacing w:beforeLines="100" w:before="312" w:afterLines="100" w:after="312"/>
        <w:rPr>
          <w:rFonts w:cs="Arial"/>
          <w:szCs w:val="21"/>
        </w:rPr>
      </w:pPr>
      <w:r w:rsidRPr="003A42A7">
        <w:rPr>
          <w:rFonts w:hAnsi="宋体" w:cs="Arial"/>
          <w:szCs w:val="21"/>
        </w:rPr>
        <w:t>确立用于控制原料药质量的</w:t>
      </w:r>
      <w:r w:rsidR="00501F2E">
        <w:rPr>
          <w:rFonts w:hAnsi="宋体" w:cs="Arial" w:hint="eastAsia"/>
          <w:szCs w:val="21"/>
        </w:rPr>
        <w:t>质量</w:t>
      </w:r>
      <w:r w:rsidRPr="003A42A7">
        <w:rPr>
          <w:rFonts w:hAnsi="宋体" w:cs="Arial"/>
          <w:szCs w:val="21"/>
        </w:rPr>
        <w:t>标准，并应强调必须保证</w:t>
      </w:r>
      <w:r w:rsidR="00E27162">
        <w:rPr>
          <w:rFonts w:hAnsi="宋体" w:cs="Arial"/>
          <w:szCs w:val="21"/>
        </w:rPr>
        <w:t>成品</w:t>
      </w:r>
      <w:r w:rsidRPr="003A42A7">
        <w:rPr>
          <w:rFonts w:hAnsi="宋体" w:cs="Arial"/>
          <w:szCs w:val="21"/>
        </w:rPr>
        <w:t>安全性和效果的特征。</w:t>
      </w:r>
      <w:r w:rsidR="00501F2E">
        <w:rPr>
          <w:rFonts w:hAnsi="宋体" w:cs="Arial" w:hint="eastAsia"/>
          <w:szCs w:val="21"/>
        </w:rPr>
        <w:t>该质量</w:t>
      </w:r>
      <w:r w:rsidRPr="003A42A7">
        <w:rPr>
          <w:rFonts w:hAnsi="宋体" w:cs="Arial"/>
          <w:szCs w:val="21"/>
        </w:rPr>
        <w:t>标准应包括全部试验、分析规程和每批原料药将在其</w:t>
      </w:r>
      <w:r w:rsidR="00501F2E">
        <w:rPr>
          <w:rFonts w:hAnsi="宋体" w:cs="Arial" w:hint="eastAsia"/>
          <w:szCs w:val="21"/>
        </w:rPr>
        <w:t>再试验</w:t>
      </w:r>
      <w:r w:rsidRPr="003A42A7">
        <w:rPr>
          <w:rFonts w:cs="Arial"/>
          <w:szCs w:val="21"/>
        </w:rPr>
        <w:t>/</w:t>
      </w:r>
      <w:r w:rsidR="00501F2E">
        <w:rPr>
          <w:rFonts w:hAnsi="宋体" w:cs="Arial" w:hint="eastAsia"/>
          <w:szCs w:val="21"/>
        </w:rPr>
        <w:t>货架寿命期内</w:t>
      </w:r>
      <w:r w:rsidRPr="003A42A7">
        <w:rPr>
          <w:rFonts w:hAnsi="宋体" w:cs="Arial"/>
          <w:szCs w:val="21"/>
        </w:rPr>
        <w:t>符合的验收标准。</w:t>
      </w:r>
      <w:r>
        <w:rPr>
          <w:rStyle w:val="aa"/>
          <w:rFonts w:hAnsi="宋体" w:cs="Arial"/>
          <w:szCs w:val="21"/>
        </w:rPr>
        <w:footnoteReference w:id="17"/>
      </w:r>
      <w:r w:rsidRPr="003A42A7">
        <w:rPr>
          <w:rFonts w:hAnsi="宋体" w:cs="Arial"/>
          <w:szCs w:val="21"/>
        </w:rPr>
        <w:t>验收标准具有数值限度、范围或针对所述试验的</w:t>
      </w:r>
      <w:r w:rsidR="00804CCB">
        <w:rPr>
          <w:rFonts w:hAnsi="宋体" w:cs="Arial"/>
          <w:szCs w:val="21"/>
        </w:rPr>
        <w:t>其他</w:t>
      </w:r>
      <w:r w:rsidRPr="003A42A7">
        <w:rPr>
          <w:rFonts w:hAnsi="宋体" w:cs="Arial"/>
          <w:szCs w:val="21"/>
        </w:rPr>
        <w:t>测量值。我们建议以表格形式提供信息。</w:t>
      </w:r>
    </w:p>
    <w:p w:rsidR="00912723" w:rsidRDefault="00912723" w:rsidP="00726277">
      <w:pPr>
        <w:spacing w:beforeLines="100" w:before="312" w:afterLines="100" w:after="312"/>
        <w:rPr>
          <w:rFonts w:hAnsi="宋体" w:cs="Arial"/>
          <w:szCs w:val="21"/>
        </w:rPr>
      </w:pPr>
      <w:r w:rsidRPr="003A42A7">
        <w:rPr>
          <w:rFonts w:hAnsi="宋体" w:cs="Arial"/>
          <w:szCs w:val="21"/>
        </w:rPr>
        <w:t>应详细描述</w:t>
      </w:r>
      <w:r w:rsidR="00501F2E">
        <w:rPr>
          <w:rFonts w:hAnsi="宋体" w:cs="Arial" w:hint="eastAsia"/>
          <w:szCs w:val="21"/>
        </w:rPr>
        <w:t>质量</w:t>
      </w:r>
      <w:r w:rsidRPr="003A42A7">
        <w:rPr>
          <w:rFonts w:hAnsi="宋体" w:cs="Arial"/>
          <w:szCs w:val="21"/>
        </w:rPr>
        <w:t>标准中拟定的每项试验的分析规程，包括验证信息。如果分析规程符合现行版美国药典（</w:t>
      </w:r>
      <w:r w:rsidRPr="003A42A7">
        <w:rPr>
          <w:rFonts w:cs="Arial"/>
          <w:szCs w:val="21"/>
        </w:rPr>
        <w:t>USP</w:t>
      </w:r>
      <w:r w:rsidRPr="003A42A7">
        <w:rPr>
          <w:rFonts w:hAnsi="宋体" w:cs="Arial"/>
          <w:szCs w:val="21"/>
        </w:rPr>
        <w:t>）或</w:t>
      </w:r>
      <w:r w:rsidR="00804CCB">
        <w:rPr>
          <w:rFonts w:hAnsi="宋体" w:cs="Arial"/>
          <w:szCs w:val="21"/>
        </w:rPr>
        <w:t>其他</w:t>
      </w:r>
      <w:r w:rsidRPr="003A42A7">
        <w:rPr>
          <w:rFonts w:hAnsi="宋体" w:cs="Arial"/>
          <w:szCs w:val="21"/>
        </w:rPr>
        <w:t>经</w:t>
      </w:r>
      <w:r w:rsidRPr="003A42A7">
        <w:rPr>
          <w:rFonts w:cs="Arial"/>
          <w:szCs w:val="21"/>
        </w:rPr>
        <w:t>FDA</w:t>
      </w:r>
      <w:r w:rsidRPr="003A42A7">
        <w:rPr>
          <w:rFonts w:hAnsi="宋体" w:cs="Arial"/>
          <w:szCs w:val="21"/>
        </w:rPr>
        <w:t>认可的参考标准（例如，</w:t>
      </w:r>
      <w:r w:rsidRPr="003A42A7">
        <w:rPr>
          <w:rFonts w:cs="Arial"/>
          <w:szCs w:val="21"/>
        </w:rPr>
        <w:t>AOAC</w:t>
      </w:r>
      <w:r w:rsidRPr="003A42A7">
        <w:rPr>
          <w:rFonts w:hAnsi="宋体" w:cs="Arial"/>
          <w:szCs w:val="21"/>
        </w:rPr>
        <w:t>国际方法书），无需提供详细信息。应通过验证分析规程来证明方法适用于预期用途。验证应包括试验数据（例如，</w:t>
      </w:r>
      <w:proofErr w:type="gramStart"/>
      <w:r w:rsidRPr="003A42A7">
        <w:rPr>
          <w:rFonts w:hAnsi="宋体" w:cs="Arial"/>
          <w:szCs w:val="21"/>
        </w:rPr>
        <w:t>具有谱峰鉴别</w:t>
      </w:r>
      <w:proofErr w:type="gramEnd"/>
      <w:r w:rsidRPr="003A42A7">
        <w:rPr>
          <w:rFonts w:hAnsi="宋体" w:cs="Arial"/>
          <w:szCs w:val="21"/>
        </w:rPr>
        <w:t>的典型色谱图）。</w:t>
      </w:r>
      <w:r>
        <w:rPr>
          <w:rStyle w:val="aa"/>
          <w:rFonts w:hAnsi="宋体" w:cs="Arial"/>
          <w:szCs w:val="21"/>
        </w:rPr>
        <w:footnoteReference w:id="18"/>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验收标准应主要基于对安全性、有效性、可制造性和稳定性的思考。可</w:t>
      </w:r>
      <w:r w:rsidR="00BA0EAA">
        <w:rPr>
          <w:rFonts w:hAnsi="宋体" w:cs="Arial" w:hint="eastAsia"/>
          <w:szCs w:val="21"/>
        </w:rPr>
        <w:t>使用所有</w:t>
      </w:r>
      <w:r w:rsidRPr="003A42A7">
        <w:rPr>
          <w:rFonts w:hAnsi="宋体" w:cs="Arial"/>
          <w:szCs w:val="21"/>
        </w:rPr>
        <w:t>相关批次（如非临床、临床和初期稳定性批次）的</w:t>
      </w:r>
      <w:proofErr w:type="gramStart"/>
      <w:r w:rsidRPr="003A42A7">
        <w:rPr>
          <w:rFonts w:hAnsi="宋体" w:cs="Arial"/>
          <w:szCs w:val="21"/>
        </w:rPr>
        <w:t>批分析</w:t>
      </w:r>
      <w:proofErr w:type="gramEnd"/>
      <w:r w:rsidRPr="003A42A7">
        <w:rPr>
          <w:rFonts w:hAnsi="宋体" w:cs="Arial"/>
          <w:szCs w:val="21"/>
        </w:rPr>
        <w:t>数据来证明验收标准的依据。</w:t>
      </w:r>
      <w:proofErr w:type="gramStart"/>
      <w:r w:rsidRPr="003A42A7">
        <w:rPr>
          <w:rFonts w:hAnsi="宋体" w:cs="Arial"/>
          <w:szCs w:val="21"/>
        </w:rPr>
        <w:t>批分析</w:t>
      </w:r>
      <w:proofErr w:type="gramEnd"/>
      <w:r w:rsidRPr="003A42A7">
        <w:rPr>
          <w:rFonts w:hAnsi="宋体" w:cs="Arial"/>
          <w:szCs w:val="21"/>
        </w:rPr>
        <w:t>报告应包括：</w:t>
      </w:r>
    </w:p>
    <w:p w:rsidR="00912723" w:rsidRPr="003A42A7" w:rsidRDefault="00BA0EAA" w:rsidP="00B67AE5">
      <w:pPr>
        <w:pStyle w:val="a5"/>
        <w:numPr>
          <w:ilvl w:val="0"/>
          <w:numId w:val="5"/>
        </w:numPr>
        <w:ind w:leftChars="200" w:left="840" w:hangingChars="200"/>
        <w:rPr>
          <w:rFonts w:cs="Arial"/>
          <w:szCs w:val="21"/>
        </w:rPr>
      </w:pPr>
      <w:r>
        <w:rPr>
          <w:rFonts w:hAnsi="宋体" w:cs="Arial" w:hint="eastAsia"/>
          <w:szCs w:val="21"/>
        </w:rPr>
        <w:t>批次标识</w:t>
      </w:r>
      <w:r w:rsidR="00912723" w:rsidRPr="003A42A7">
        <w:rPr>
          <w:rFonts w:hAnsi="宋体" w:cs="Arial"/>
          <w:szCs w:val="21"/>
        </w:rPr>
        <w:t>（即，批号）和批量</w:t>
      </w:r>
    </w:p>
    <w:p w:rsidR="00912723" w:rsidRPr="003A42A7" w:rsidRDefault="00BA0EAA" w:rsidP="00B67AE5">
      <w:pPr>
        <w:pStyle w:val="a5"/>
        <w:numPr>
          <w:ilvl w:val="0"/>
          <w:numId w:val="5"/>
        </w:numPr>
        <w:ind w:leftChars="200" w:left="840" w:hangingChars="200"/>
        <w:rPr>
          <w:rFonts w:cs="Arial"/>
          <w:szCs w:val="21"/>
        </w:rPr>
      </w:pPr>
      <w:r>
        <w:rPr>
          <w:rFonts w:hAnsi="宋体" w:cs="Arial" w:hint="eastAsia"/>
          <w:szCs w:val="21"/>
        </w:rPr>
        <w:t>制造</w:t>
      </w:r>
      <w:r w:rsidR="00912723" w:rsidRPr="003A42A7">
        <w:rPr>
          <w:rFonts w:hAnsi="宋体" w:cs="Arial"/>
          <w:szCs w:val="21"/>
        </w:rPr>
        <w:t>日期</w:t>
      </w:r>
    </w:p>
    <w:p w:rsidR="00912723" w:rsidRPr="003A42A7" w:rsidRDefault="00BA0EAA" w:rsidP="00B67AE5">
      <w:pPr>
        <w:pStyle w:val="a5"/>
        <w:numPr>
          <w:ilvl w:val="0"/>
          <w:numId w:val="5"/>
        </w:numPr>
        <w:ind w:leftChars="200" w:left="840" w:hangingChars="200"/>
        <w:rPr>
          <w:rFonts w:cs="Arial"/>
          <w:szCs w:val="21"/>
        </w:rPr>
      </w:pPr>
      <w:r>
        <w:rPr>
          <w:rFonts w:hAnsi="宋体" w:cs="Arial" w:hint="eastAsia"/>
          <w:szCs w:val="21"/>
        </w:rPr>
        <w:t>制造</w:t>
      </w:r>
      <w:r w:rsidR="00912723" w:rsidRPr="003A42A7">
        <w:rPr>
          <w:rFonts w:hAnsi="宋体" w:cs="Arial"/>
          <w:szCs w:val="21"/>
        </w:rPr>
        <w:t>地点</w:t>
      </w:r>
    </w:p>
    <w:p w:rsidR="00912723" w:rsidRPr="003A42A7" w:rsidRDefault="00912723" w:rsidP="00B67AE5">
      <w:pPr>
        <w:pStyle w:val="a5"/>
        <w:numPr>
          <w:ilvl w:val="0"/>
          <w:numId w:val="5"/>
        </w:numPr>
        <w:ind w:leftChars="200" w:left="840" w:hangingChars="200"/>
        <w:rPr>
          <w:rFonts w:cs="Arial"/>
          <w:szCs w:val="21"/>
        </w:rPr>
      </w:pPr>
      <w:r w:rsidRPr="003A42A7">
        <w:rPr>
          <w:rFonts w:hAnsi="宋体" w:cs="Arial"/>
          <w:szCs w:val="21"/>
        </w:rPr>
        <w:t>制造工艺（例如，合成路径</w:t>
      </w:r>
      <w:r w:rsidRPr="003A42A7">
        <w:rPr>
          <w:rFonts w:cs="Arial"/>
          <w:szCs w:val="21"/>
        </w:rPr>
        <w:t>A</w:t>
      </w:r>
      <w:r w:rsidRPr="003A42A7">
        <w:rPr>
          <w:rFonts w:hAnsi="宋体" w:cs="Arial"/>
          <w:szCs w:val="21"/>
        </w:rPr>
        <w:t>）</w:t>
      </w:r>
    </w:p>
    <w:p w:rsidR="00912723" w:rsidRPr="003A42A7" w:rsidRDefault="00912723" w:rsidP="00B67AE5">
      <w:pPr>
        <w:pStyle w:val="a5"/>
        <w:numPr>
          <w:ilvl w:val="0"/>
          <w:numId w:val="5"/>
        </w:numPr>
        <w:ind w:leftChars="200" w:left="840" w:hangingChars="200"/>
        <w:rPr>
          <w:rFonts w:cs="Arial"/>
          <w:szCs w:val="21"/>
        </w:rPr>
      </w:pPr>
      <w:r w:rsidRPr="003A42A7">
        <w:rPr>
          <w:rFonts w:hAnsi="宋体" w:cs="Arial"/>
          <w:szCs w:val="21"/>
        </w:rPr>
        <w:t>预期用途（例如，临床、非临床、稳定性）</w:t>
      </w:r>
    </w:p>
    <w:p w:rsidR="00912723" w:rsidRPr="003A42A7" w:rsidRDefault="00912723" w:rsidP="00B67AE5">
      <w:pPr>
        <w:pStyle w:val="a5"/>
        <w:numPr>
          <w:ilvl w:val="0"/>
          <w:numId w:val="5"/>
        </w:numPr>
        <w:ind w:leftChars="200" w:left="840" w:hangingChars="200"/>
        <w:rPr>
          <w:rFonts w:cs="Arial"/>
          <w:szCs w:val="21"/>
        </w:rPr>
      </w:pPr>
      <w:r w:rsidRPr="003A42A7">
        <w:rPr>
          <w:rFonts w:hAnsi="宋体" w:cs="Arial"/>
          <w:szCs w:val="21"/>
        </w:rPr>
        <w:t>每项检验参数的结果；</w:t>
      </w:r>
      <w:r w:rsidR="00BA0EAA">
        <w:rPr>
          <w:rFonts w:hAnsi="宋体" w:cs="Arial" w:hint="eastAsia"/>
          <w:szCs w:val="21"/>
        </w:rPr>
        <w:t>建议使用</w:t>
      </w:r>
      <w:r w:rsidRPr="003A42A7">
        <w:rPr>
          <w:rFonts w:hAnsi="宋体" w:cs="Arial"/>
          <w:szCs w:val="21"/>
        </w:rPr>
        <w:t>表格体现</w:t>
      </w:r>
    </w:p>
    <w:p w:rsidR="00912723" w:rsidRPr="00E9094C" w:rsidRDefault="00912723" w:rsidP="00E9094C">
      <w:pPr>
        <w:pStyle w:val="3"/>
      </w:pPr>
      <w:bookmarkStart w:id="76" w:name="_Toc495607245"/>
      <w:bookmarkStart w:id="77" w:name="_Toc497753793"/>
      <w:r w:rsidRPr="00E9094C">
        <w:t>6.</w:t>
      </w:r>
      <w:r w:rsidR="006C4294" w:rsidRPr="00E9094C">
        <w:tab/>
      </w:r>
      <w:r w:rsidRPr="00034086">
        <w:t>参考标准</w:t>
      </w:r>
      <w:bookmarkEnd w:id="76"/>
      <w:bookmarkEnd w:id="77"/>
    </w:p>
    <w:p w:rsidR="00912723" w:rsidRPr="003A42A7" w:rsidRDefault="00912723" w:rsidP="00726277">
      <w:pPr>
        <w:spacing w:beforeLines="100" w:before="312" w:afterLines="100" w:after="312"/>
        <w:rPr>
          <w:rFonts w:cs="Arial"/>
          <w:szCs w:val="21"/>
        </w:rPr>
      </w:pPr>
      <w:r w:rsidRPr="003A42A7">
        <w:rPr>
          <w:rFonts w:hAnsi="宋体" w:cs="Arial"/>
          <w:szCs w:val="21"/>
        </w:rPr>
        <w:t>应提供用于检验原料药的参考标准或参考</w:t>
      </w:r>
      <w:r w:rsidR="00BA0EAA">
        <w:rPr>
          <w:rFonts w:hAnsi="宋体" w:cs="Arial" w:hint="eastAsia"/>
          <w:szCs w:val="21"/>
        </w:rPr>
        <w:t>材料</w:t>
      </w:r>
      <w:r w:rsidRPr="003A42A7">
        <w:rPr>
          <w:rFonts w:hAnsi="宋体" w:cs="Arial"/>
          <w:szCs w:val="21"/>
        </w:rPr>
        <w:t>的信息。应识别出具有正式来源的参考标准。应对非正式来源的参考标准进行合理鉴别。应提</w:t>
      </w:r>
      <w:r w:rsidR="00BA0EAA">
        <w:rPr>
          <w:rFonts w:hAnsi="宋体" w:cs="Arial" w:hint="eastAsia"/>
          <w:szCs w:val="21"/>
        </w:rPr>
        <w:t>列出任何</w:t>
      </w:r>
      <w:r w:rsidRPr="003A42A7">
        <w:rPr>
          <w:rFonts w:hAnsi="宋体" w:cs="Arial"/>
          <w:szCs w:val="21"/>
        </w:rPr>
        <w:t>可用</w:t>
      </w:r>
      <w:r w:rsidR="00BA0EAA">
        <w:rPr>
          <w:rFonts w:hAnsi="宋体" w:cs="Arial" w:hint="eastAsia"/>
          <w:szCs w:val="21"/>
        </w:rPr>
        <w:t>的杂质</w:t>
      </w:r>
      <w:r w:rsidRPr="003A42A7">
        <w:rPr>
          <w:rFonts w:hAnsi="宋体" w:cs="Arial"/>
          <w:szCs w:val="21"/>
        </w:rPr>
        <w:t>参考标准。</w:t>
      </w:r>
    </w:p>
    <w:p w:rsidR="00912723" w:rsidRPr="00E9094C" w:rsidRDefault="00912723" w:rsidP="00E9094C">
      <w:pPr>
        <w:pStyle w:val="3"/>
      </w:pPr>
      <w:bookmarkStart w:id="78" w:name="_Toc495607246"/>
      <w:bookmarkStart w:id="79" w:name="_Toc497753794"/>
      <w:r w:rsidRPr="00E9094C">
        <w:t>7.</w:t>
      </w:r>
      <w:r w:rsidR="006C4294" w:rsidRPr="00E9094C">
        <w:tab/>
      </w:r>
      <w:r w:rsidRPr="00034086">
        <w:t>容器</w:t>
      </w:r>
      <w:r w:rsidRPr="00E9094C">
        <w:t>/</w:t>
      </w:r>
      <w:r w:rsidRPr="00E9094C">
        <w:rPr>
          <w:rFonts w:hint="eastAsia"/>
        </w:rPr>
        <w:t>密封系统</w:t>
      </w:r>
      <w:bookmarkEnd w:id="78"/>
      <w:bookmarkEnd w:id="79"/>
    </w:p>
    <w:p w:rsidR="00912723" w:rsidRPr="003A42A7" w:rsidRDefault="00912723" w:rsidP="00726277">
      <w:pPr>
        <w:spacing w:beforeLines="100" w:before="312" w:afterLines="100" w:after="312"/>
        <w:rPr>
          <w:rFonts w:cs="Arial"/>
          <w:szCs w:val="21"/>
        </w:rPr>
      </w:pPr>
      <w:r w:rsidRPr="003A42A7">
        <w:rPr>
          <w:rFonts w:hAnsi="宋体" w:cs="Arial"/>
          <w:szCs w:val="21"/>
        </w:rPr>
        <w:t>应提供原料药容器密封系统的描述，包括每种初级包装成分构成材料的识别和标准。</w:t>
      </w:r>
    </w:p>
    <w:p w:rsidR="00912723" w:rsidRPr="00E9094C" w:rsidRDefault="00912723" w:rsidP="00E9094C">
      <w:pPr>
        <w:pStyle w:val="3"/>
      </w:pPr>
      <w:bookmarkStart w:id="80" w:name="_Toc495607247"/>
      <w:bookmarkStart w:id="81" w:name="_Toc497753795"/>
      <w:r w:rsidRPr="00E9094C">
        <w:t>8.</w:t>
      </w:r>
      <w:r w:rsidR="006C4294" w:rsidRPr="00E9094C">
        <w:tab/>
      </w:r>
      <w:r w:rsidRPr="00034086">
        <w:t>稳定性</w:t>
      </w:r>
      <w:bookmarkEnd w:id="80"/>
      <w:bookmarkEnd w:id="81"/>
    </w:p>
    <w:p w:rsidR="00912723" w:rsidRPr="003A42A7" w:rsidRDefault="00912723" w:rsidP="00726277">
      <w:pPr>
        <w:spacing w:beforeLines="100" w:before="312" w:afterLines="100" w:after="312"/>
        <w:rPr>
          <w:rFonts w:cs="Arial"/>
          <w:szCs w:val="21"/>
        </w:rPr>
      </w:pPr>
      <w:r w:rsidRPr="003A42A7">
        <w:rPr>
          <w:rFonts w:hAnsi="宋体" w:cs="Arial"/>
          <w:szCs w:val="21"/>
        </w:rPr>
        <w:t>应根据</w:t>
      </w:r>
      <w:r w:rsidRPr="003A42A7">
        <w:rPr>
          <w:rFonts w:cs="Arial"/>
          <w:szCs w:val="21"/>
        </w:rPr>
        <w:t>ICH</w:t>
      </w:r>
      <w:r w:rsidR="00654703">
        <w:rPr>
          <w:rFonts w:hAnsi="宋体" w:cs="Arial" w:hint="eastAsia"/>
          <w:szCs w:val="21"/>
        </w:rPr>
        <w:t>指南</w:t>
      </w:r>
      <w:r w:rsidRPr="003A42A7">
        <w:rPr>
          <w:rFonts w:hAnsi="宋体" w:cs="Arial"/>
          <w:szCs w:val="21"/>
        </w:rPr>
        <w:t>来生成稳定性数据。</w:t>
      </w:r>
      <w:r>
        <w:rPr>
          <w:rStyle w:val="aa"/>
          <w:rFonts w:hAnsi="宋体" w:cs="Arial"/>
          <w:szCs w:val="21"/>
        </w:rPr>
        <w:footnoteReference w:id="19"/>
      </w:r>
      <w:r w:rsidRPr="003A42A7">
        <w:rPr>
          <w:rFonts w:hAnsi="宋体" w:cs="Arial"/>
          <w:szCs w:val="21"/>
        </w:rPr>
        <w:t>应对所进行的研究、所使用的方案和研究结果进行总结。讨论应包括（</w:t>
      </w:r>
      <w:r w:rsidRPr="003A42A7">
        <w:rPr>
          <w:rFonts w:cs="Arial"/>
          <w:szCs w:val="21"/>
        </w:rPr>
        <w:t>1</w:t>
      </w:r>
      <w:r w:rsidRPr="003A42A7">
        <w:rPr>
          <w:rFonts w:hAnsi="宋体" w:cs="Arial"/>
          <w:szCs w:val="21"/>
        </w:rPr>
        <w:t>）检验的稳定性批次、所用储存条件、</w:t>
      </w:r>
      <w:r w:rsidR="00654703">
        <w:rPr>
          <w:rFonts w:hAnsi="宋体" w:cs="Arial" w:hint="eastAsia"/>
          <w:szCs w:val="21"/>
        </w:rPr>
        <w:t>测试</w:t>
      </w:r>
      <w:r w:rsidRPr="003A42A7">
        <w:rPr>
          <w:rFonts w:hAnsi="宋体" w:cs="Arial"/>
          <w:szCs w:val="21"/>
        </w:rPr>
        <w:t>属性、验收标准、试验进度和全部可用数据的分析摘要（包括所进行的统计学分析的摘要）和（</w:t>
      </w:r>
      <w:r w:rsidRPr="003A42A7">
        <w:rPr>
          <w:rFonts w:cs="Arial"/>
          <w:szCs w:val="21"/>
        </w:rPr>
        <w:t>2</w:t>
      </w:r>
      <w:r w:rsidRPr="003A42A7">
        <w:rPr>
          <w:rFonts w:hAnsi="宋体" w:cs="Arial"/>
          <w:szCs w:val="21"/>
        </w:rPr>
        <w:t>）与储存条件和</w:t>
      </w:r>
      <w:r w:rsidR="00654703">
        <w:rPr>
          <w:rFonts w:hAnsi="宋体" w:cs="Arial" w:hint="eastAsia"/>
          <w:szCs w:val="21"/>
        </w:rPr>
        <w:t>再测试</w:t>
      </w:r>
      <w:r w:rsidRPr="003A42A7">
        <w:rPr>
          <w:rFonts w:hAnsi="宋体" w:cs="Arial"/>
          <w:szCs w:val="21"/>
        </w:rPr>
        <w:t>或使用期限（如果适用）相关的结论。也应提供与应力（例如，</w:t>
      </w:r>
      <w:r w:rsidRPr="003A42A7">
        <w:rPr>
          <w:rFonts w:cs="Arial"/>
          <w:szCs w:val="21"/>
        </w:rPr>
        <w:t>pH</w:t>
      </w:r>
      <w:r w:rsidRPr="003A42A7">
        <w:rPr>
          <w:rFonts w:hAnsi="宋体" w:cs="Arial"/>
          <w:szCs w:val="21"/>
        </w:rPr>
        <w:t>极限、氧化、受热、光照）条件下的稳定性相关的数据。我们建议以表格形式提供稳定性研究结果。</w:t>
      </w:r>
    </w:p>
    <w:p w:rsidR="00912723" w:rsidRPr="00912723" w:rsidRDefault="00912723" w:rsidP="00190686">
      <w:pPr>
        <w:pStyle w:val="2"/>
        <w:spacing w:before="312" w:after="312"/>
      </w:pPr>
      <w:bookmarkStart w:id="82" w:name="_Toc495607248"/>
      <w:bookmarkStart w:id="83" w:name="_Toc497753796"/>
      <w:r w:rsidRPr="006C4294">
        <w:t>B.</w:t>
      </w:r>
      <w:r w:rsidR="00C87435" w:rsidRPr="006C4294">
        <w:tab/>
      </w:r>
      <w:r w:rsidR="00E27162">
        <w:t>成品</w:t>
      </w:r>
      <w:r w:rsidRPr="00912723">
        <w:t>的</w:t>
      </w:r>
      <w:r w:rsidRPr="00912723">
        <w:t>CMC</w:t>
      </w:r>
      <w:bookmarkEnd w:id="82"/>
      <w:bookmarkEnd w:id="83"/>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在本部分中，</w:t>
      </w:r>
      <w:r w:rsidRPr="00B67AE5">
        <w:rPr>
          <w:rFonts w:ascii="宋体" w:hAnsi="宋体" w:cs="Arial"/>
          <w:szCs w:val="21"/>
        </w:rPr>
        <w:t>“</w:t>
      </w:r>
      <w:r w:rsidR="00E27162">
        <w:rPr>
          <w:rFonts w:hAnsi="宋体" w:cs="Arial"/>
          <w:szCs w:val="21"/>
        </w:rPr>
        <w:t>成品</w:t>
      </w:r>
      <w:r w:rsidRPr="00B67AE5">
        <w:rPr>
          <w:rFonts w:ascii="宋体" w:hAnsi="宋体" w:cs="Arial"/>
          <w:szCs w:val="21"/>
        </w:rPr>
        <w:t>”</w:t>
      </w:r>
      <w:r w:rsidRPr="003A42A7">
        <w:rPr>
          <w:rFonts w:hAnsi="宋体" w:cs="Arial"/>
          <w:szCs w:val="21"/>
        </w:rPr>
        <w:t>一词指包含</w:t>
      </w:r>
      <w:r w:rsidR="00B7100A">
        <w:rPr>
          <w:rFonts w:hAnsi="宋体" w:cs="Arial" w:hint="eastAsia"/>
          <w:szCs w:val="21"/>
        </w:rPr>
        <w:t>用于</w:t>
      </w:r>
      <w:r w:rsidR="001321E2">
        <w:rPr>
          <w:rFonts w:hAnsi="宋体" w:cs="Arial" w:hint="eastAsia"/>
          <w:szCs w:val="21"/>
        </w:rPr>
        <w:t>或</w:t>
      </w:r>
      <w:proofErr w:type="gramStart"/>
      <w:r w:rsidR="001321E2">
        <w:rPr>
          <w:rFonts w:hAnsi="宋体" w:cs="Arial" w:hint="eastAsia"/>
          <w:szCs w:val="21"/>
        </w:rPr>
        <w:t>并入到</w:t>
      </w:r>
      <w:r w:rsidRPr="003A42A7">
        <w:rPr>
          <w:rFonts w:hAnsi="宋体" w:cs="Arial"/>
          <w:szCs w:val="21"/>
        </w:rPr>
        <w:t>裸金属支架</w:t>
      </w:r>
      <w:proofErr w:type="gramEnd"/>
      <w:r w:rsidRPr="003A42A7">
        <w:rPr>
          <w:rFonts w:hAnsi="宋体" w:cs="Arial"/>
          <w:szCs w:val="21"/>
        </w:rPr>
        <w:t>基质和支架</w:t>
      </w:r>
      <w:r w:rsidR="001321E2">
        <w:rPr>
          <w:rFonts w:hAnsi="宋体" w:cs="Arial" w:hint="eastAsia"/>
          <w:szCs w:val="21"/>
        </w:rPr>
        <w:t>输送</w:t>
      </w:r>
      <w:r w:rsidRPr="003A42A7">
        <w:rPr>
          <w:rFonts w:hAnsi="宋体" w:cs="Arial"/>
          <w:szCs w:val="21"/>
        </w:rPr>
        <w:t>系统中</w:t>
      </w:r>
      <w:r w:rsidR="001321E2">
        <w:rPr>
          <w:rFonts w:hAnsi="宋体" w:cs="Arial" w:hint="eastAsia"/>
          <w:szCs w:val="21"/>
        </w:rPr>
        <w:t>的所有材料</w:t>
      </w:r>
      <w:r w:rsidR="001321E2" w:rsidRPr="003A42A7">
        <w:rPr>
          <w:rFonts w:hAnsi="宋体" w:cs="Arial"/>
          <w:szCs w:val="21"/>
        </w:rPr>
        <w:t>（例如，药物和聚合物涂层材料）</w:t>
      </w:r>
      <w:r w:rsidRPr="003A42A7">
        <w:rPr>
          <w:rFonts w:hAnsi="宋体" w:cs="Arial"/>
          <w:szCs w:val="21"/>
        </w:rPr>
        <w:t>的经包装和灭菌的</w:t>
      </w:r>
      <w:r w:rsidRPr="003A42A7">
        <w:rPr>
          <w:rFonts w:cs="Arial"/>
          <w:szCs w:val="21"/>
        </w:rPr>
        <w:t>DES</w:t>
      </w:r>
      <w:r w:rsidRPr="003A42A7">
        <w:rPr>
          <w:rFonts w:hAnsi="宋体" w:cs="Arial"/>
          <w:szCs w:val="21"/>
        </w:rPr>
        <w:t>。下述部分讨论了应提交以便于支持</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申请的</w:t>
      </w:r>
      <w:r w:rsidR="00E27162">
        <w:rPr>
          <w:rFonts w:hAnsi="宋体" w:cs="Arial"/>
          <w:szCs w:val="21"/>
        </w:rPr>
        <w:t>成品</w:t>
      </w:r>
      <w:r w:rsidRPr="003A42A7">
        <w:rPr>
          <w:rFonts w:hAnsi="宋体" w:cs="Arial"/>
          <w:szCs w:val="21"/>
        </w:rPr>
        <w:t>的信息。</w:t>
      </w:r>
      <w:r>
        <w:rPr>
          <w:rStyle w:val="aa"/>
          <w:rFonts w:hAnsi="宋体" w:cs="Arial"/>
          <w:szCs w:val="21"/>
        </w:rPr>
        <w:footnoteReference w:id="20"/>
      </w:r>
      <w:r w:rsidRPr="003A42A7">
        <w:rPr>
          <w:rFonts w:hAnsi="宋体" w:cs="Arial"/>
          <w:szCs w:val="21"/>
        </w:rPr>
        <w:t>第</w:t>
      </w:r>
      <w:r w:rsidRPr="003A42A7">
        <w:rPr>
          <w:rFonts w:cs="Arial"/>
          <w:szCs w:val="21"/>
        </w:rPr>
        <w:t>V.B</w:t>
      </w:r>
      <w:r w:rsidRPr="003A42A7">
        <w:rPr>
          <w:rFonts w:hAnsi="宋体" w:cs="Arial"/>
          <w:szCs w:val="21"/>
        </w:rPr>
        <w:t>部分从药物方面为</w:t>
      </w:r>
      <w:r w:rsidR="00E27162">
        <w:rPr>
          <w:rFonts w:hAnsi="宋体" w:cs="Arial"/>
          <w:szCs w:val="21"/>
        </w:rPr>
        <w:t>成品</w:t>
      </w:r>
      <w:r w:rsidRPr="003A42A7">
        <w:rPr>
          <w:rFonts w:hAnsi="宋体" w:cs="Arial"/>
          <w:szCs w:val="21"/>
        </w:rPr>
        <w:t>的化学、制造和控制信息提供了建议。第</w:t>
      </w:r>
      <w:r w:rsidRPr="003A42A7">
        <w:rPr>
          <w:rFonts w:cs="Arial"/>
          <w:szCs w:val="21"/>
        </w:rPr>
        <w:t>VI.B</w:t>
      </w:r>
      <w:r w:rsidRPr="003A42A7">
        <w:rPr>
          <w:rFonts w:hAnsi="宋体" w:cs="Arial"/>
          <w:szCs w:val="21"/>
        </w:rPr>
        <w:t>部分（工程评估）提供了与涂层完整性评估相关的建议，第</w:t>
      </w:r>
      <w:r w:rsidRPr="003A42A7">
        <w:rPr>
          <w:rFonts w:cs="Arial"/>
          <w:szCs w:val="21"/>
        </w:rPr>
        <w:t>VII.A</w:t>
      </w:r>
      <w:r w:rsidRPr="003A42A7">
        <w:rPr>
          <w:rFonts w:hAnsi="宋体" w:cs="Arial"/>
          <w:szCs w:val="21"/>
        </w:rPr>
        <w:t>部分（制造</w:t>
      </w:r>
      <w:r w:rsidRPr="003A42A7">
        <w:rPr>
          <w:rFonts w:cs="Arial"/>
          <w:szCs w:val="21"/>
        </w:rPr>
        <w:t>-</w:t>
      </w:r>
      <w:r w:rsidRPr="003A42A7">
        <w:rPr>
          <w:rFonts w:hAnsi="宋体" w:cs="Arial"/>
          <w:szCs w:val="21"/>
        </w:rPr>
        <w:t>质量系统（</w:t>
      </w:r>
      <w:r w:rsidRPr="003A42A7">
        <w:rPr>
          <w:rFonts w:cs="Arial"/>
          <w:szCs w:val="21"/>
        </w:rPr>
        <w:t>QS</w:t>
      </w:r>
      <w:r w:rsidRPr="003A42A7">
        <w:rPr>
          <w:rFonts w:hAnsi="宋体" w:cs="Arial"/>
          <w:szCs w:val="21"/>
        </w:rPr>
        <w:t>）法规和现行生产质量管理规范（</w:t>
      </w:r>
      <w:r w:rsidRPr="003A42A7">
        <w:rPr>
          <w:rFonts w:cs="Arial"/>
          <w:szCs w:val="21"/>
        </w:rPr>
        <w:t>CGMP</w:t>
      </w:r>
      <w:r w:rsidRPr="003A42A7">
        <w:rPr>
          <w:rFonts w:hAnsi="宋体" w:cs="Arial"/>
          <w:szCs w:val="21"/>
        </w:rPr>
        <w:t>）法规）从</w:t>
      </w:r>
      <w:r w:rsidRPr="003A42A7">
        <w:rPr>
          <w:rFonts w:cs="Arial"/>
          <w:szCs w:val="21"/>
        </w:rPr>
        <w:t>QS</w:t>
      </w:r>
      <w:r w:rsidRPr="003A42A7">
        <w:rPr>
          <w:rFonts w:hAnsi="宋体" w:cs="Arial"/>
          <w:szCs w:val="21"/>
        </w:rPr>
        <w:t>法规</w:t>
      </w:r>
      <w:r w:rsidRPr="003A42A7">
        <w:rPr>
          <w:rFonts w:cs="Arial"/>
          <w:szCs w:val="21"/>
        </w:rPr>
        <w:t>/CGMP</w:t>
      </w:r>
      <w:r w:rsidRPr="003A42A7">
        <w:rPr>
          <w:rFonts w:hAnsi="宋体" w:cs="Arial"/>
          <w:szCs w:val="21"/>
        </w:rPr>
        <w:t>法规方面为</w:t>
      </w:r>
      <w:r w:rsidR="00E27162">
        <w:rPr>
          <w:rFonts w:hAnsi="宋体" w:cs="Arial"/>
          <w:szCs w:val="21"/>
        </w:rPr>
        <w:t>成品</w:t>
      </w:r>
      <w:r w:rsidRPr="003A42A7">
        <w:rPr>
          <w:rFonts w:hAnsi="宋体" w:cs="Arial"/>
          <w:szCs w:val="21"/>
        </w:rPr>
        <w:t>所需的额外制造和质量控制信息提供了建议。您可能打算在</w:t>
      </w:r>
      <w:r w:rsidRPr="003A42A7">
        <w:rPr>
          <w:rFonts w:cs="Arial"/>
          <w:szCs w:val="21"/>
        </w:rPr>
        <w:t>PMA</w:t>
      </w:r>
      <w:r w:rsidRPr="003A42A7">
        <w:rPr>
          <w:rFonts w:hAnsi="宋体" w:cs="Arial"/>
          <w:szCs w:val="21"/>
        </w:rPr>
        <w:t>的一个部分中提供与组合产品药物和器械组成成分相关的</w:t>
      </w:r>
      <w:r w:rsidR="00B7100A">
        <w:rPr>
          <w:rFonts w:hAnsi="宋体" w:cs="Arial" w:hint="eastAsia"/>
          <w:szCs w:val="21"/>
        </w:rPr>
        <w:t>所有</w:t>
      </w:r>
      <w:r w:rsidRPr="003A42A7">
        <w:rPr>
          <w:rFonts w:hAnsi="宋体" w:cs="Arial"/>
          <w:szCs w:val="21"/>
        </w:rPr>
        <w:t>信息或根据实际情况，通过单独提供这些信息并在各部分之间进行交互</w:t>
      </w:r>
      <w:r w:rsidR="00B7100A">
        <w:rPr>
          <w:rFonts w:hAnsi="宋体" w:cs="Arial" w:hint="eastAsia"/>
          <w:szCs w:val="21"/>
        </w:rPr>
        <w:t>引用</w:t>
      </w:r>
      <w:r w:rsidRPr="003A42A7">
        <w:rPr>
          <w:rFonts w:hAnsi="宋体" w:cs="Arial"/>
          <w:szCs w:val="21"/>
        </w:rPr>
        <w:t>。</w:t>
      </w:r>
    </w:p>
    <w:p w:rsidR="00912723" w:rsidRPr="00E9094C" w:rsidRDefault="00912723" w:rsidP="00E9094C">
      <w:pPr>
        <w:pStyle w:val="3"/>
      </w:pPr>
      <w:bookmarkStart w:id="84" w:name="_Toc495607249"/>
      <w:bookmarkStart w:id="85" w:name="_Toc497753797"/>
      <w:r w:rsidRPr="00E9094C">
        <w:t>1.</w:t>
      </w:r>
      <w:r w:rsidR="006C4294" w:rsidRPr="00E9094C">
        <w:tab/>
      </w:r>
      <w:r w:rsidRPr="00034086">
        <w:t>DES</w:t>
      </w:r>
      <w:r w:rsidRPr="00E9094C">
        <w:rPr>
          <w:rFonts w:hint="eastAsia"/>
        </w:rPr>
        <w:t>描述</w:t>
      </w:r>
      <w:bookmarkEnd w:id="84"/>
      <w:bookmarkEnd w:id="85"/>
    </w:p>
    <w:p w:rsidR="00912723" w:rsidRPr="003A42A7" w:rsidRDefault="00912723" w:rsidP="00726277">
      <w:pPr>
        <w:spacing w:beforeLines="100" w:before="312" w:afterLines="100" w:after="312"/>
        <w:rPr>
          <w:rFonts w:cs="Arial"/>
          <w:szCs w:val="21"/>
        </w:rPr>
      </w:pPr>
      <w:r w:rsidRPr="003A42A7">
        <w:rPr>
          <w:rFonts w:hAnsi="宋体" w:cs="Arial"/>
          <w:szCs w:val="21"/>
        </w:rPr>
        <w:t>应纳入最终</w:t>
      </w:r>
      <w:r w:rsidRPr="003A42A7">
        <w:rPr>
          <w:rFonts w:cs="Arial"/>
          <w:szCs w:val="21"/>
        </w:rPr>
        <w:t>DES</w:t>
      </w:r>
      <w:r w:rsidRPr="003A42A7">
        <w:rPr>
          <w:rFonts w:hAnsi="宋体" w:cs="Arial"/>
          <w:szCs w:val="21"/>
        </w:rPr>
        <w:t>的详细描述，并详细描述应包括专利商品名、型号、支架尺寸、产品代码和预期用途。也应提供详细的工程设计图。除详细的书面</w:t>
      </w:r>
      <w:r w:rsidR="00B7100A">
        <w:rPr>
          <w:rFonts w:hAnsi="宋体" w:cs="Arial" w:hint="eastAsia"/>
          <w:szCs w:val="21"/>
        </w:rPr>
        <w:t>描述</w:t>
      </w:r>
      <w:r w:rsidRPr="003A42A7">
        <w:rPr>
          <w:rFonts w:hAnsi="宋体" w:cs="Arial"/>
          <w:szCs w:val="21"/>
        </w:rPr>
        <w:t>外，也应提供支架平台、涂层（例如，底漆层、聚合物</w:t>
      </w:r>
      <w:r w:rsidRPr="003A42A7">
        <w:rPr>
          <w:rFonts w:cs="Arial"/>
          <w:szCs w:val="21"/>
        </w:rPr>
        <w:t>/</w:t>
      </w:r>
      <w:r w:rsidRPr="003A42A7">
        <w:rPr>
          <w:rFonts w:hAnsi="宋体" w:cs="Arial"/>
          <w:szCs w:val="21"/>
        </w:rPr>
        <w:t>药物层、无药物聚合物面漆层）和支架</w:t>
      </w:r>
      <w:r w:rsidR="00B7100A">
        <w:rPr>
          <w:rFonts w:hAnsi="宋体" w:cs="Arial" w:hint="eastAsia"/>
          <w:szCs w:val="21"/>
        </w:rPr>
        <w:t>输送</w:t>
      </w:r>
      <w:r w:rsidRPr="003A42A7">
        <w:rPr>
          <w:rFonts w:hAnsi="宋体" w:cs="Arial"/>
          <w:szCs w:val="21"/>
        </w:rPr>
        <w:t>系统的横截面示意图，以通过图示来描述支架几何结构中的涂层和药物分布（例如，长度、周长、支柱侧面、近腔、来自管腔的）。示意图也应包含对药物释放机制的描述。同样，应为每种支架</w:t>
      </w:r>
      <w:r w:rsidR="00B7100A">
        <w:rPr>
          <w:rFonts w:hAnsi="宋体" w:cs="Arial" w:hint="eastAsia"/>
          <w:szCs w:val="21"/>
        </w:rPr>
        <w:t>质量标准</w:t>
      </w:r>
      <w:r w:rsidRPr="003A42A7">
        <w:rPr>
          <w:rFonts w:hAnsi="宋体" w:cs="Arial"/>
          <w:szCs w:val="21"/>
        </w:rPr>
        <w:t>提供总药量（</w:t>
      </w:r>
      <w:r w:rsidRPr="003A42A7">
        <w:rPr>
          <w:rFonts w:cs="Arial"/>
          <w:szCs w:val="21"/>
        </w:rPr>
        <w:t>μg/</w:t>
      </w:r>
      <w:r w:rsidRPr="003A42A7">
        <w:rPr>
          <w:rFonts w:hAnsi="宋体" w:cs="Arial"/>
          <w:szCs w:val="21"/>
        </w:rPr>
        <w:t>支架）和支架剂量密度（</w:t>
      </w:r>
      <w:r w:rsidRPr="003A42A7">
        <w:rPr>
          <w:rFonts w:cs="Arial"/>
          <w:szCs w:val="21"/>
        </w:rPr>
        <w:t>μg/mm</w:t>
      </w:r>
      <w:r w:rsidRPr="00B67AE5">
        <w:rPr>
          <w:rFonts w:cs="Arial"/>
          <w:szCs w:val="21"/>
          <w:vertAlign w:val="superscript"/>
        </w:rPr>
        <w:t>2</w:t>
      </w:r>
      <w:r w:rsidRPr="003A42A7">
        <w:rPr>
          <w:rFonts w:hAnsi="宋体" w:cs="Arial"/>
          <w:szCs w:val="21"/>
        </w:rPr>
        <w:t>）。</w:t>
      </w:r>
    </w:p>
    <w:p w:rsidR="00912723" w:rsidRPr="00E9094C" w:rsidRDefault="00912723" w:rsidP="00E9094C">
      <w:pPr>
        <w:pStyle w:val="3"/>
      </w:pPr>
      <w:bookmarkStart w:id="86" w:name="_Toc495607250"/>
      <w:bookmarkStart w:id="87" w:name="_Toc497753798"/>
      <w:r w:rsidRPr="00E9094C">
        <w:t>2.</w:t>
      </w:r>
      <w:r w:rsidR="006C4294" w:rsidRPr="00E9094C">
        <w:tab/>
      </w:r>
      <w:r w:rsidRPr="00034086">
        <w:t>产品开发</w:t>
      </w:r>
      <w:bookmarkEnd w:id="86"/>
      <w:bookmarkEnd w:id="87"/>
    </w:p>
    <w:p w:rsidR="00912723" w:rsidRPr="003A42A7" w:rsidRDefault="00912723" w:rsidP="00726277">
      <w:pPr>
        <w:spacing w:beforeLines="100" w:before="312" w:afterLines="100" w:after="312"/>
        <w:rPr>
          <w:rFonts w:cs="Arial"/>
          <w:szCs w:val="21"/>
        </w:rPr>
      </w:pPr>
      <w:r w:rsidRPr="003A42A7">
        <w:rPr>
          <w:rFonts w:hAnsi="宋体" w:cs="Arial"/>
          <w:szCs w:val="21"/>
        </w:rPr>
        <w:t>本部分应包含为确立最终</w:t>
      </w:r>
      <w:r w:rsidRPr="003A42A7">
        <w:rPr>
          <w:rFonts w:cs="Arial"/>
          <w:szCs w:val="21"/>
        </w:rPr>
        <w:t>DES</w:t>
      </w:r>
      <w:r w:rsidRPr="003A42A7">
        <w:rPr>
          <w:rFonts w:hAnsi="宋体" w:cs="Arial"/>
          <w:szCs w:val="21"/>
        </w:rPr>
        <w:t>成分、</w:t>
      </w:r>
      <w:r w:rsidR="00791CB4">
        <w:rPr>
          <w:rFonts w:hAnsi="宋体" w:cs="Arial"/>
          <w:szCs w:val="21"/>
        </w:rPr>
        <w:t>剂型</w:t>
      </w:r>
      <w:r w:rsidRPr="003A42A7">
        <w:rPr>
          <w:rFonts w:hAnsi="宋体" w:cs="Arial"/>
          <w:szCs w:val="21"/>
        </w:rPr>
        <w:t>、制造工艺和对照以及包装系统适用于申请中所规定目的而进行的开发研究的信息。可将本部分中所包含的研究与日常批放行所用的控制进行区分。此外，本部分应识别和描述</w:t>
      </w:r>
      <w:r w:rsidR="00791CB4">
        <w:rPr>
          <w:rFonts w:hAnsi="宋体" w:cs="Arial"/>
          <w:szCs w:val="21"/>
        </w:rPr>
        <w:t>剂型</w:t>
      </w:r>
      <w:r w:rsidRPr="003A42A7">
        <w:rPr>
          <w:rFonts w:hAnsi="宋体" w:cs="Arial"/>
          <w:szCs w:val="21"/>
        </w:rPr>
        <w:t>和工艺属性，包括影响批</w:t>
      </w:r>
      <w:r w:rsidR="00891976">
        <w:rPr>
          <w:rFonts w:hAnsi="宋体" w:cs="Arial" w:hint="eastAsia"/>
          <w:szCs w:val="21"/>
        </w:rPr>
        <w:t>量</w:t>
      </w:r>
      <w:r w:rsidRPr="003A42A7">
        <w:rPr>
          <w:rFonts w:hAnsi="宋体" w:cs="Arial"/>
          <w:szCs w:val="21"/>
        </w:rPr>
        <w:t>再现性、产品性能和质量的关键参数。开发报告允许机构了解关键变量并专注于产品和工艺的高风险部分。</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a</w:t>
      </w:r>
      <w:proofErr w:type="gramEnd"/>
      <w:r>
        <w:rPr>
          <w:rFonts w:cs="Arial"/>
          <w:szCs w:val="21"/>
        </w:rPr>
        <w:t>.</w:t>
      </w:r>
      <w:r>
        <w:rPr>
          <w:rFonts w:cs="Arial" w:hint="eastAsia"/>
          <w:szCs w:val="21"/>
        </w:rPr>
        <w:tab/>
      </w:r>
      <w:r w:rsidR="00912723" w:rsidRPr="003A42A7">
        <w:rPr>
          <w:rFonts w:hAnsi="宋体" w:cs="Arial"/>
          <w:szCs w:val="21"/>
        </w:rPr>
        <w:t>最终</w:t>
      </w:r>
      <w:r w:rsidR="00912723" w:rsidRPr="003A42A7">
        <w:rPr>
          <w:rFonts w:cs="Arial"/>
          <w:szCs w:val="21"/>
        </w:rPr>
        <w:t>DES</w:t>
      </w:r>
      <w:r w:rsidR="00912723" w:rsidRPr="003A42A7">
        <w:rPr>
          <w:rFonts w:hAnsi="宋体" w:cs="Arial"/>
          <w:szCs w:val="21"/>
        </w:rPr>
        <w:t>产品的成分</w:t>
      </w:r>
    </w:p>
    <w:p w:rsidR="00912723" w:rsidRPr="003A42A7" w:rsidRDefault="00912723" w:rsidP="00726277">
      <w:pPr>
        <w:pStyle w:val="a5"/>
        <w:numPr>
          <w:ilvl w:val="0"/>
          <w:numId w:val="6"/>
        </w:numPr>
        <w:spacing w:beforeLines="100" w:before="312" w:afterLines="100" w:after="312"/>
        <w:ind w:leftChars="400" w:left="1260" w:hangingChars="200"/>
        <w:rPr>
          <w:rFonts w:cs="Arial"/>
          <w:szCs w:val="21"/>
        </w:rPr>
      </w:pPr>
      <w:r w:rsidRPr="003A42A7">
        <w:rPr>
          <w:rFonts w:hAnsi="宋体" w:cs="Arial"/>
          <w:szCs w:val="21"/>
        </w:rPr>
        <w:t>原料药</w:t>
      </w:r>
    </w:p>
    <w:p w:rsidR="00912723" w:rsidRDefault="00912723" w:rsidP="00726277">
      <w:pPr>
        <w:spacing w:beforeLines="100" w:before="312" w:afterLines="100" w:after="312"/>
        <w:ind w:leftChars="400" w:left="840"/>
        <w:rPr>
          <w:rFonts w:hAnsi="宋体" w:cs="Arial"/>
          <w:szCs w:val="21"/>
        </w:rPr>
      </w:pPr>
      <w:r w:rsidRPr="003A42A7">
        <w:rPr>
          <w:rFonts w:hAnsi="宋体" w:cs="Arial"/>
          <w:szCs w:val="21"/>
        </w:rPr>
        <w:t>应讨论原料药的关键物理化学特性（例如，溶解度、疏水性、稳定性），并应评估可能影响</w:t>
      </w:r>
      <w:r w:rsidR="00E27162">
        <w:rPr>
          <w:rFonts w:hAnsi="宋体" w:cs="Arial"/>
          <w:szCs w:val="21"/>
        </w:rPr>
        <w:t>成品</w:t>
      </w:r>
      <w:r w:rsidRPr="003A42A7">
        <w:rPr>
          <w:rFonts w:hAnsi="宋体" w:cs="Arial"/>
          <w:szCs w:val="21"/>
        </w:rPr>
        <w:t>性能和</w:t>
      </w:r>
      <w:proofErr w:type="gramStart"/>
      <w:r w:rsidRPr="003A42A7">
        <w:rPr>
          <w:rFonts w:hAnsi="宋体" w:cs="Arial"/>
          <w:szCs w:val="21"/>
        </w:rPr>
        <w:t>可</w:t>
      </w:r>
      <w:proofErr w:type="gramEnd"/>
      <w:r w:rsidRPr="003A42A7">
        <w:rPr>
          <w:rFonts w:hAnsi="宋体" w:cs="Arial"/>
          <w:szCs w:val="21"/>
        </w:rPr>
        <w:t>制造性的特征。同样，应解决</w:t>
      </w:r>
      <w:r w:rsidR="00E27162">
        <w:rPr>
          <w:rFonts w:hAnsi="宋体" w:cs="Arial"/>
          <w:szCs w:val="21"/>
        </w:rPr>
        <w:t>成品</w:t>
      </w:r>
      <w:r w:rsidRPr="003A42A7">
        <w:rPr>
          <w:rFonts w:hAnsi="宋体" w:cs="Arial"/>
          <w:szCs w:val="21"/>
        </w:rPr>
        <w:t>中原料药与</w:t>
      </w:r>
      <w:r w:rsidR="00791CB4">
        <w:rPr>
          <w:rFonts w:hAnsi="宋体" w:cs="Arial"/>
          <w:szCs w:val="21"/>
        </w:rPr>
        <w:t>赋形剂</w:t>
      </w:r>
      <w:r w:rsidRPr="003A42A7">
        <w:rPr>
          <w:rFonts w:hAnsi="宋体" w:cs="Arial"/>
          <w:szCs w:val="21"/>
        </w:rPr>
        <w:t>之间的相容性问题，</w:t>
      </w:r>
      <w:r w:rsidR="00891976">
        <w:rPr>
          <w:rFonts w:hAnsi="宋体" w:cs="Arial" w:hint="eastAsia"/>
          <w:szCs w:val="21"/>
        </w:rPr>
        <w:t>以及</w:t>
      </w:r>
      <w:r w:rsidRPr="003A42A7">
        <w:rPr>
          <w:rFonts w:hAnsi="宋体" w:cs="Arial"/>
          <w:szCs w:val="21"/>
        </w:rPr>
        <w:t>如果存在任何物理或化学不相容证据，</w:t>
      </w:r>
      <w:r w:rsidR="00891976">
        <w:rPr>
          <w:rFonts w:hAnsi="宋体" w:cs="Arial" w:hint="eastAsia"/>
          <w:szCs w:val="21"/>
        </w:rPr>
        <w:t>则</w:t>
      </w:r>
      <w:r w:rsidRPr="003A42A7">
        <w:rPr>
          <w:rFonts w:hAnsi="宋体" w:cs="Arial"/>
          <w:szCs w:val="21"/>
        </w:rPr>
        <w:t>应提供使用该成分的理由。</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791CB4" w:rsidP="00726277">
      <w:pPr>
        <w:pStyle w:val="a5"/>
        <w:numPr>
          <w:ilvl w:val="0"/>
          <w:numId w:val="6"/>
        </w:numPr>
        <w:spacing w:beforeLines="100" w:before="312" w:afterLines="100" w:after="312"/>
        <w:ind w:leftChars="400" w:left="1260" w:hangingChars="200"/>
        <w:rPr>
          <w:rFonts w:cs="Arial"/>
          <w:szCs w:val="21"/>
        </w:rPr>
      </w:pPr>
      <w:r>
        <w:rPr>
          <w:rFonts w:hAnsi="宋体" w:cs="Arial"/>
          <w:szCs w:val="21"/>
        </w:rPr>
        <w:lastRenderedPageBreak/>
        <w:t>赋形剂</w:t>
      </w:r>
    </w:p>
    <w:p w:rsidR="00912723" w:rsidRPr="003A42A7" w:rsidRDefault="00912723" w:rsidP="00726277">
      <w:pPr>
        <w:spacing w:beforeLines="100" w:before="312" w:afterLines="100" w:after="312"/>
        <w:ind w:leftChars="400" w:left="840"/>
        <w:rPr>
          <w:rFonts w:cs="Arial"/>
          <w:szCs w:val="21"/>
        </w:rPr>
      </w:pPr>
      <w:r w:rsidRPr="003A42A7">
        <w:rPr>
          <w:rFonts w:hAnsi="宋体" w:cs="Arial"/>
          <w:szCs w:val="21"/>
        </w:rPr>
        <w:t>应讨论</w:t>
      </w:r>
      <w:r w:rsidR="00791CB4">
        <w:rPr>
          <w:rFonts w:hAnsi="宋体" w:cs="Arial"/>
          <w:szCs w:val="21"/>
        </w:rPr>
        <w:t>赋形剂</w:t>
      </w:r>
      <w:r w:rsidRPr="003A42A7">
        <w:rPr>
          <w:rFonts w:hAnsi="宋体" w:cs="Arial"/>
          <w:szCs w:val="21"/>
        </w:rPr>
        <w:t>的选择（例如，聚合物载体）、其浓度和</w:t>
      </w:r>
      <w:proofErr w:type="gramStart"/>
      <w:r w:rsidRPr="003A42A7">
        <w:rPr>
          <w:rFonts w:hAnsi="宋体" w:cs="Arial"/>
          <w:szCs w:val="21"/>
        </w:rPr>
        <w:t>可</w:t>
      </w:r>
      <w:proofErr w:type="gramEnd"/>
      <w:r w:rsidRPr="003A42A7">
        <w:rPr>
          <w:rFonts w:hAnsi="宋体" w:cs="Arial"/>
          <w:szCs w:val="21"/>
        </w:rPr>
        <w:t>影响</w:t>
      </w:r>
      <w:r w:rsidR="00E27162">
        <w:rPr>
          <w:rFonts w:hAnsi="宋体" w:cs="Arial"/>
          <w:szCs w:val="21"/>
        </w:rPr>
        <w:t>成品</w:t>
      </w:r>
      <w:r w:rsidRPr="003A42A7">
        <w:rPr>
          <w:rFonts w:hAnsi="宋体" w:cs="Arial"/>
          <w:szCs w:val="21"/>
        </w:rPr>
        <w:t>性能或可制造性的特性。申请人应证明了解</w:t>
      </w:r>
      <w:r w:rsidR="00791CB4">
        <w:rPr>
          <w:rFonts w:hAnsi="宋体" w:cs="Arial"/>
          <w:szCs w:val="21"/>
        </w:rPr>
        <w:t>赋形剂</w:t>
      </w:r>
      <w:r w:rsidRPr="003A42A7">
        <w:rPr>
          <w:rFonts w:hAnsi="宋体" w:cs="Arial"/>
          <w:szCs w:val="21"/>
        </w:rPr>
        <w:t>差异对</w:t>
      </w:r>
      <w:r w:rsidR="00E27162">
        <w:rPr>
          <w:rFonts w:hAnsi="宋体" w:cs="Arial"/>
          <w:szCs w:val="21"/>
        </w:rPr>
        <w:t>成品</w:t>
      </w:r>
      <w:r w:rsidRPr="003A42A7">
        <w:rPr>
          <w:rFonts w:hAnsi="宋体" w:cs="Arial"/>
          <w:szCs w:val="21"/>
        </w:rPr>
        <w:t>关键质量属性的影响。由于通常使用有机溶剂来溶解原料药和聚合物载体，以形成涂层溶液，应提供选择溶剂的原理。也应讨论</w:t>
      </w:r>
      <w:r w:rsidR="00791CB4">
        <w:rPr>
          <w:rFonts w:hAnsi="宋体" w:cs="Arial"/>
          <w:szCs w:val="21"/>
        </w:rPr>
        <w:t>赋形剂</w:t>
      </w:r>
      <w:r w:rsidRPr="003A42A7">
        <w:rPr>
          <w:rFonts w:hAnsi="宋体" w:cs="Arial"/>
          <w:szCs w:val="21"/>
        </w:rPr>
        <w:t>（抗氧化剂）在</w:t>
      </w:r>
      <w:r w:rsidRPr="003A42A7">
        <w:rPr>
          <w:rFonts w:cs="Arial"/>
          <w:szCs w:val="21"/>
        </w:rPr>
        <w:t>DES</w:t>
      </w:r>
      <w:r w:rsidRPr="003A42A7">
        <w:rPr>
          <w:rFonts w:hAnsi="宋体" w:cs="Arial"/>
          <w:szCs w:val="21"/>
        </w:rPr>
        <w:t>预期储存期限中发挥功能的能力。</w:t>
      </w:r>
    </w:p>
    <w:p w:rsidR="00912723" w:rsidRPr="003A42A7" w:rsidRDefault="00912723" w:rsidP="00726277">
      <w:pPr>
        <w:pStyle w:val="a5"/>
        <w:numPr>
          <w:ilvl w:val="0"/>
          <w:numId w:val="6"/>
        </w:numPr>
        <w:spacing w:beforeLines="100" w:before="312" w:afterLines="100" w:after="312"/>
        <w:ind w:leftChars="400" w:left="1260" w:hangingChars="200"/>
        <w:rPr>
          <w:rFonts w:cs="Arial"/>
          <w:szCs w:val="21"/>
        </w:rPr>
      </w:pPr>
      <w:r w:rsidRPr="003A42A7">
        <w:rPr>
          <w:rFonts w:hAnsi="宋体" w:cs="Arial"/>
          <w:szCs w:val="21"/>
        </w:rPr>
        <w:t>支架基质和</w:t>
      </w:r>
      <w:r w:rsidR="00791CB4">
        <w:rPr>
          <w:rFonts w:hAnsi="宋体" w:cs="Arial"/>
          <w:szCs w:val="21"/>
        </w:rPr>
        <w:t>输送系统</w:t>
      </w:r>
    </w:p>
    <w:p w:rsidR="00912723" w:rsidRPr="003A42A7" w:rsidRDefault="00912723" w:rsidP="00726277">
      <w:pPr>
        <w:spacing w:beforeLines="100" w:before="312" w:afterLines="100" w:after="312"/>
        <w:ind w:leftChars="400" w:left="840"/>
        <w:rPr>
          <w:rFonts w:cs="Arial"/>
          <w:szCs w:val="21"/>
        </w:rPr>
      </w:pPr>
      <w:r w:rsidRPr="003A42A7">
        <w:rPr>
          <w:rFonts w:hAnsi="宋体" w:cs="Arial"/>
          <w:szCs w:val="21"/>
        </w:rPr>
        <w:t>应讨论支架基质的设计和选择能够影响最终</w:t>
      </w:r>
      <w:r w:rsidRPr="003A42A7">
        <w:rPr>
          <w:rFonts w:cs="Arial"/>
          <w:szCs w:val="21"/>
        </w:rPr>
        <w:t>DES</w:t>
      </w:r>
      <w:r w:rsidRPr="003A42A7">
        <w:rPr>
          <w:rFonts w:hAnsi="宋体" w:cs="Arial"/>
          <w:szCs w:val="21"/>
        </w:rPr>
        <w:t>的性能和</w:t>
      </w:r>
      <w:proofErr w:type="gramStart"/>
      <w:r w:rsidRPr="003A42A7">
        <w:rPr>
          <w:rFonts w:hAnsi="宋体" w:cs="Arial"/>
          <w:szCs w:val="21"/>
        </w:rPr>
        <w:t>可</w:t>
      </w:r>
      <w:proofErr w:type="gramEnd"/>
      <w:r w:rsidRPr="003A42A7">
        <w:rPr>
          <w:rFonts w:hAnsi="宋体" w:cs="Arial"/>
          <w:szCs w:val="21"/>
        </w:rPr>
        <w:t>制造性的支架基质</w:t>
      </w:r>
      <w:r>
        <w:rPr>
          <w:rStyle w:val="aa"/>
          <w:rFonts w:hAnsi="宋体" w:cs="Arial"/>
          <w:szCs w:val="21"/>
        </w:rPr>
        <w:footnoteReference w:id="21"/>
      </w:r>
      <w:r w:rsidRPr="003A42A7">
        <w:rPr>
          <w:rFonts w:hAnsi="宋体" w:cs="Arial"/>
          <w:szCs w:val="21"/>
        </w:rPr>
        <w:t>关键元素（例如，材料、表面特征和面积、细胞结构、工程性能）的原理。申请人也应描述用于在冠状动脉系统中植入支架的支架</w:t>
      </w:r>
      <w:r w:rsidR="00791CB4">
        <w:rPr>
          <w:rFonts w:hAnsi="宋体" w:cs="Arial"/>
          <w:szCs w:val="21"/>
        </w:rPr>
        <w:t>输送系统</w:t>
      </w:r>
      <w:r w:rsidRPr="003A42A7">
        <w:rPr>
          <w:rFonts w:hAnsi="宋体" w:cs="Arial"/>
          <w:szCs w:val="21"/>
        </w:rPr>
        <w:t>的成分和设计元素。</w:t>
      </w:r>
    </w:p>
    <w:p w:rsidR="00912723" w:rsidRPr="003A42A7" w:rsidRDefault="00791CB4" w:rsidP="00726277">
      <w:pPr>
        <w:spacing w:beforeLines="100" w:before="312" w:afterLines="100" w:after="312"/>
        <w:ind w:leftChars="400" w:left="1260" w:hangingChars="200" w:hanging="420"/>
        <w:rPr>
          <w:rFonts w:cs="Arial"/>
          <w:szCs w:val="21"/>
        </w:rPr>
      </w:pPr>
      <w:proofErr w:type="gramStart"/>
      <w:r>
        <w:rPr>
          <w:rFonts w:cs="Arial" w:hint="eastAsia"/>
          <w:szCs w:val="21"/>
        </w:rPr>
        <w:t>a</w:t>
      </w:r>
      <w:proofErr w:type="gramEnd"/>
      <w:r w:rsidR="00912723" w:rsidRPr="003A42A7">
        <w:rPr>
          <w:rFonts w:cs="Arial"/>
          <w:szCs w:val="21"/>
        </w:rPr>
        <w:t>.</w:t>
      </w:r>
      <w:r w:rsidR="00602450">
        <w:rPr>
          <w:rFonts w:cs="Arial" w:hint="eastAsia"/>
          <w:szCs w:val="21"/>
        </w:rPr>
        <w:tab/>
      </w:r>
      <w:r>
        <w:rPr>
          <w:rFonts w:hAnsi="宋体" w:cs="Arial"/>
          <w:szCs w:val="21"/>
        </w:rPr>
        <w:t>剂型</w:t>
      </w:r>
      <w:r w:rsidR="00912723" w:rsidRPr="003A42A7">
        <w:rPr>
          <w:rFonts w:hAnsi="宋体" w:cs="Arial"/>
          <w:szCs w:val="21"/>
        </w:rPr>
        <w:t>开发</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由于通过配制</w:t>
      </w:r>
      <w:r w:rsidRPr="003A42A7">
        <w:rPr>
          <w:rFonts w:cs="Arial"/>
          <w:szCs w:val="21"/>
        </w:rPr>
        <w:t>DES</w:t>
      </w:r>
      <w:r w:rsidRPr="003A42A7">
        <w:rPr>
          <w:rFonts w:hAnsi="宋体" w:cs="Arial"/>
          <w:szCs w:val="21"/>
        </w:rPr>
        <w:t>来缓释原料药，应提供药物释放机制（例如，易</w:t>
      </w:r>
      <w:r w:rsidR="00791CB4">
        <w:rPr>
          <w:rFonts w:hAnsi="宋体" w:cs="Arial" w:hint="eastAsia"/>
          <w:szCs w:val="21"/>
        </w:rPr>
        <w:t>侵蚀</w:t>
      </w:r>
      <w:r w:rsidRPr="003A42A7">
        <w:rPr>
          <w:rFonts w:hAnsi="宋体" w:cs="Arial"/>
          <w:szCs w:val="21"/>
        </w:rPr>
        <w:t>聚合物基质、扩散）的说明。应讨论从聚合物基质中释放药物的目标释放速度的开发情况。申请人应通过评估药物释放的合理模型为最终</w:t>
      </w:r>
      <w:r w:rsidR="00791CB4">
        <w:rPr>
          <w:rFonts w:hAnsi="宋体" w:cs="Arial"/>
          <w:szCs w:val="21"/>
        </w:rPr>
        <w:t>剂型</w:t>
      </w:r>
      <w:r w:rsidRPr="003A42A7">
        <w:rPr>
          <w:rFonts w:hAnsi="宋体" w:cs="Arial"/>
          <w:szCs w:val="21"/>
        </w:rPr>
        <w:t>的选择提供科学原理。申请人应结合现代制药开发实践活动、质量系统法规和</w:t>
      </w:r>
      <w:r w:rsidRPr="003A42A7">
        <w:rPr>
          <w:rFonts w:cs="Arial"/>
          <w:szCs w:val="21"/>
        </w:rPr>
        <w:t>/</w:t>
      </w:r>
      <w:r w:rsidRPr="003A42A7">
        <w:rPr>
          <w:rFonts w:hAnsi="宋体" w:cs="Arial"/>
          <w:szCs w:val="21"/>
        </w:rPr>
        <w:t>或适用的设计管理要求来体现如何选择</w:t>
      </w:r>
      <w:r w:rsidR="00791CB4">
        <w:rPr>
          <w:rFonts w:hAnsi="宋体" w:cs="Arial"/>
          <w:szCs w:val="21"/>
        </w:rPr>
        <w:t>剂型</w:t>
      </w:r>
      <w:r w:rsidRPr="003A42A7">
        <w:rPr>
          <w:rFonts w:hAnsi="宋体" w:cs="Arial"/>
          <w:szCs w:val="21"/>
        </w:rPr>
        <w:t>和产品构型。</w:t>
      </w:r>
      <w:r>
        <w:rPr>
          <w:rStyle w:val="aa"/>
          <w:rFonts w:cs="Arial"/>
          <w:szCs w:val="21"/>
        </w:rPr>
        <w:footnoteReference w:id="22"/>
      </w:r>
      <w:r w:rsidR="00912D99" w:rsidRPr="00034086">
        <w:rPr>
          <w:rFonts w:cs="Arial"/>
          <w:szCs w:val="21"/>
          <w:vertAlign w:val="superscript"/>
        </w:rPr>
        <w:t>,</w:t>
      </w:r>
      <w:r w:rsidR="00912D99">
        <w:rPr>
          <w:rFonts w:cs="Arial" w:hint="eastAsia"/>
          <w:szCs w:val="21"/>
          <w:vertAlign w:val="superscript"/>
        </w:rPr>
        <w:t xml:space="preserve"> </w:t>
      </w:r>
      <w:r>
        <w:rPr>
          <w:rStyle w:val="aa"/>
          <w:rFonts w:cs="Arial"/>
          <w:szCs w:val="21"/>
        </w:rPr>
        <w:footnoteReference w:id="23"/>
      </w:r>
      <w:r w:rsidR="00912D99" w:rsidRPr="00034086">
        <w:rPr>
          <w:rFonts w:cs="Arial"/>
          <w:szCs w:val="21"/>
          <w:vertAlign w:val="superscript"/>
        </w:rPr>
        <w:t>,</w:t>
      </w:r>
      <w:r w:rsidR="00912D99">
        <w:rPr>
          <w:rFonts w:cs="Arial" w:hint="eastAsia"/>
          <w:szCs w:val="21"/>
          <w:vertAlign w:val="superscript"/>
        </w:rPr>
        <w:t xml:space="preserve"> </w:t>
      </w:r>
      <w:r>
        <w:rPr>
          <w:rStyle w:val="aa"/>
          <w:rFonts w:cs="Arial"/>
          <w:szCs w:val="21"/>
        </w:rPr>
        <w:footnoteReference w:id="24"/>
      </w:r>
    </w:p>
    <w:p w:rsidR="00912723" w:rsidRPr="003A42A7" w:rsidRDefault="00791CB4" w:rsidP="00726277">
      <w:pPr>
        <w:spacing w:beforeLines="100" w:before="312" w:afterLines="100" w:after="312"/>
        <w:ind w:leftChars="400" w:left="1260" w:hangingChars="200" w:hanging="420"/>
        <w:rPr>
          <w:rFonts w:cs="Arial"/>
          <w:szCs w:val="21"/>
        </w:rPr>
      </w:pPr>
      <w:proofErr w:type="gramStart"/>
      <w:r>
        <w:rPr>
          <w:rFonts w:cs="Arial" w:hint="eastAsia"/>
          <w:szCs w:val="21"/>
        </w:rPr>
        <w:t>b</w:t>
      </w:r>
      <w:proofErr w:type="gramEnd"/>
      <w:r w:rsidR="00602450">
        <w:rPr>
          <w:rFonts w:cs="Arial"/>
          <w:szCs w:val="21"/>
        </w:rPr>
        <w:t>.</w:t>
      </w:r>
      <w:r w:rsidR="00602450">
        <w:rPr>
          <w:rFonts w:cs="Arial" w:hint="eastAsia"/>
          <w:szCs w:val="21"/>
        </w:rPr>
        <w:tab/>
      </w:r>
      <w:r w:rsidR="00912723" w:rsidRPr="003A42A7">
        <w:rPr>
          <w:rFonts w:hAnsi="宋体" w:cs="Arial"/>
          <w:szCs w:val="21"/>
        </w:rPr>
        <w:t>制造工艺开发</w:t>
      </w:r>
    </w:p>
    <w:p w:rsidR="00912723" w:rsidRDefault="00912723" w:rsidP="00726277">
      <w:pPr>
        <w:spacing w:beforeLines="100" w:before="312" w:afterLines="100" w:after="312"/>
        <w:ind w:leftChars="200" w:left="420"/>
        <w:rPr>
          <w:rFonts w:hAnsi="宋体" w:cs="Arial"/>
          <w:szCs w:val="21"/>
        </w:rPr>
      </w:pPr>
      <w:r w:rsidRPr="003A42A7">
        <w:rPr>
          <w:rFonts w:hAnsi="宋体" w:cs="Arial"/>
          <w:szCs w:val="21"/>
        </w:rPr>
        <w:t>应描述着重于理解关键方面的制造工艺的选择。制造工艺的开发通常从</w:t>
      </w:r>
      <w:r w:rsidR="00791CB4">
        <w:rPr>
          <w:rFonts w:hAnsi="宋体" w:cs="Arial" w:hint="eastAsia"/>
          <w:szCs w:val="21"/>
        </w:rPr>
        <w:t>鉴定</w:t>
      </w:r>
      <w:r w:rsidR="00E27162">
        <w:rPr>
          <w:rFonts w:hAnsi="宋体" w:cs="Arial"/>
          <w:szCs w:val="21"/>
        </w:rPr>
        <w:t>成品</w:t>
      </w:r>
      <w:r w:rsidRPr="003A42A7">
        <w:rPr>
          <w:rFonts w:hAnsi="宋体" w:cs="Arial"/>
          <w:szCs w:val="21"/>
        </w:rPr>
        <w:t>的关键质量属性（对于实现</w:t>
      </w:r>
      <w:r w:rsidR="003A2E6F">
        <w:rPr>
          <w:rFonts w:hAnsi="宋体" w:cs="Arial" w:hint="eastAsia"/>
          <w:szCs w:val="21"/>
        </w:rPr>
        <w:t>期望</w:t>
      </w:r>
      <w:r w:rsidRPr="003A42A7">
        <w:rPr>
          <w:rFonts w:hAnsi="宋体" w:cs="Arial"/>
          <w:szCs w:val="21"/>
        </w:rPr>
        <w:t>性能是必要的）开始。应考虑确实能够形成具有符合验收范围的关键质量属性的</w:t>
      </w:r>
      <w:r w:rsidR="00E27162">
        <w:rPr>
          <w:rFonts w:hAnsi="宋体" w:cs="Arial"/>
          <w:szCs w:val="21"/>
        </w:rPr>
        <w:t>成品</w:t>
      </w:r>
      <w:r w:rsidRPr="003A42A7">
        <w:rPr>
          <w:rFonts w:hAnsi="宋体" w:cs="Arial"/>
          <w:szCs w:val="21"/>
        </w:rPr>
        <w:t>的制造工艺和适用控制策略组合。也应讨论通过控制或</w:t>
      </w:r>
      <w:r w:rsidR="00791CB4">
        <w:rPr>
          <w:rFonts w:hAnsi="宋体" w:cs="Arial" w:hint="eastAsia"/>
          <w:szCs w:val="21"/>
        </w:rPr>
        <w:t>监测</w:t>
      </w:r>
      <w:r w:rsidRPr="003A42A7">
        <w:rPr>
          <w:rFonts w:hAnsi="宋体" w:cs="Arial"/>
          <w:szCs w:val="21"/>
        </w:rPr>
        <w:t>来</w:t>
      </w:r>
      <w:proofErr w:type="gramStart"/>
      <w:r w:rsidRPr="003A42A7">
        <w:rPr>
          <w:rFonts w:hAnsi="宋体" w:cs="Arial"/>
          <w:szCs w:val="21"/>
        </w:rPr>
        <w:t>保证批间</w:t>
      </w:r>
      <w:r w:rsidR="003A2E6F">
        <w:rPr>
          <w:rFonts w:hAnsi="宋体" w:cs="Arial" w:hint="eastAsia"/>
          <w:szCs w:val="21"/>
        </w:rPr>
        <w:t>可变性</w:t>
      </w:r>
      <w:proofErr w:type="gramEnd"/>
      <w:r w:rsidRPr="003A42A7">
        <w:rPr>
          <w:rFonts w:hAnsi="宋体" w:cs="Arial"/>
          <w:szCs w:val="21"/>
        </w:rPr>
        <w:t>并最小</w:t>
      </w:r>
      <w:proofErr w:type="gramStart"/>
      <w:r w:rsidRPr="003A42A7">
        <w:rPr>
          <w:rFonts w:hAnsi="宋体" w:cs="Arial"/>
          <w:szCs w:val="21"/>
        </w:rPr>
        <w:t>化批内</w:t>
      </w:r>
      <w:proofErr w:type="gramEnd"/>
      <w:r w:rsidRPr="003A42A7">
        <w:rPr>
          <w:rFonts w:hAnsi="宋体" w:cs="Arial"/>
          <w:szCs w:val="21"/>
        </w:rPr>
        <w:t>差异的关键工艺参数。该方法证明了对产品和相关工艺的认知和理解，从而为产品质量更好的提供保证。拥有有效和可靠过程并降低对最</w:t>
      </w:r>
      <w:r w:rsidR="00E27162">
        <w:rPr>
          <w:rFonts w:hAnsi="宋体" w:cs="Arial"/>
          <w:szCs w:val="21"/>
        </w:rPr>
        <w:t>成品</w:t>
      </w:r>
      <w:r w:rsidRPr="003A42A7">
        <w:rPr>
          <w:rFonts w:hAnsi="宋体" w:cs="Arial"/>
          <w:szCs w:val="21"/>
        </w:rPr>
        <w:t>检验依赖程度的优势包括提高生产效率并降低制造质量不良产品的风险。这些概念的实施将为主要制造小批量的支架制造商提供明显优势。</w:t>
      </w:r>
      <w:r w:rsidR="003A2E6F">
        <w:rPr>
          <w:rFonts w:hAnsi="宋体" w:cs="Arial" w:hint="eastAsia"/>
          <w:szCs w:val="21"/>
        </w:rPr>
        <w:t>使用</w:t>
      </w:r>
      <w:r w:rsidRPr="003A42A7">
        <w:rPr>
          <w:rFonts w:hAnsi="宋体" w:cs="Arial"/>
          <w:szCs w:val="21"/>
        </w:rPr>
        <w:t>工艺分析技术（</w:t>
      </w:r>
      <w:r w:rsidRPr="003A42A7">
        <w:rPr>
          <w:rFonts w:cs="Arial"/>
          <w:szCs w:val="21"/>
        </w:rPr>
        <w:t>PAT</w:t>
      </w:r>
      <w:r w:rsidRPr="003A42A7">
        <w:rPr>
          <w:rFonts w:hAnsi="宋体" w:cs="Arial"/>
          <w:szCs w:val="21"/>
        </w:rPr>
        <w:t>）</w:t>
      </w:r>
      <w:r>
        <w:rPr>
          <w:rStyle w:val="aa"/>
          <w:rFonts w:hAnsi="宋体" w:cs="Arial"/>
          <w:szCs w:val="21"/>
        </w:rPr>
        <w:footnoteReference w:id="25"/>
      </w:r>
      <w:r w:rsidRPr="003A42A7">
        <w:rPr>
          <w:rFonts w:hAnsi="宋体" w:cs="Arial"/>
          <w:szCs w:val="21"/>
        </w:rPr>
        <w:t>来测定</w:t>
      </w:r>
      <w:proofErr w:type="gramStart"/>
      <w:r w:rsidRPr="003A42A7">
        <w:rPr>
          <w:rFonts w:hAnsi="宋体" w:cs="Arial"/>
          <w:szCs w:val="21"/>
        </w:rPr>
        <w:t>指示受</w:t>
      </w:r>
      <w:proofErr w:type="gramEnd"/>
      <w:r w:rsidRPr="003A42A7">
        <w:rPr>
          <w:rFonts w:hAnsi="宋体" w:cs="Arial"/>
          <w:szCs w:val="21"/>
        </w:rPr>
        <w:t>控制造工艺（例如，涂层）终点的操作比测定典型样品的质量属性更好。通常，这允许通过调整工艺参数来削减原料、设备、环境或</w:t>
      </w:r>
      <w:r w:rsidR="00804CCB">
        <w:rPr>
          <w:rFonts w:hAnsi="宋体" w:cs="Arial"/>
          <w:szCs w:val="21"/>
        </w:rPr>
        <w:t>其他</w:t>
      </w:r>
      <w:r w:rsidRPr="003A42A7">
        <w:rPr>
          <w:rFonts w:hAnsi="宋体" w:cs="Arial"/>
          <w:szCs w:val="21"/>
        </w:rPr>
        <w:t>条件中的预期变化。</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lastRenderedPageBreak/>
        <w:t>d</w:t>
      </w:r>
      <w:proofErr w:type="gramEnd"/>
      <w:r>
        <w:rPr>
          <w:rFonts w:cs="Arial"/>
          <w:szCs w:val="21"/>
        </w:rPr>
        <w:t>.</w:t>
      </w:r>
      <w:r>
        <w:rPr>
          <w:rFonts w:cs="Arial" w:hint="eastAsia"/>
          <w:szCs w:val="21"/>
        </w:rPr>
        <w:tab/>
      </w:r>
      <w:r w:rsidR="00912723" w:rsidRPr="003A42A7">
        <w:rPr>
          <w:rFonts w:hAnsi="宋体" w:cs="Arial"/>
          <w:szCs w:val="21"/>
        </w:rPr>
        <w:t>包装系统开发</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申请人应描述如何选择和设计包装系统，以提供在</w:t>
      </w:r>
      <w:r w:rsidR="00E27162">
        <w:rPr>
          <w:rFonts w:hAnsi="宋体" w:cs="Arial"/>
          <w:szCs w:val="21"/>
        </w:rPr>
        <w:t>成品</w:t>
      </w:r>
      <w:r w:rsidRPr="003A42A7">
        <w:rPr>
          <w:rFonts w:hAnsi="宋体" w:cs="Arial"/>
          <w:szCs w:val="21"/>
        </w:rPr>
        <w:t>的</w:t>
      </w:r>
      <w:r w:rsidR="009F2C5A">
        <w:rPr>
          <w:rFonts w:hAnsi="宋体" w:cs="Arial" w:hint="eastAsia"/>
          <w:szCs w:val="21"/>
        </w:rPr>
        <w:t>货架寿命期</w:t>
      </w:r>
      <w:r w:rsidRPr="003A42A7">
        <w:rPr>
          <w:rFonts w:hAnsi="宋体" w:cs="Arial"/>
          <w:szCs w:val="21"/>
        </w:rPr>
        <w:t>内提供保护并维持无菌性。应从防潮、抗氧化和防光照以及材料与</w:t>
      </w:r>
      <w:r w:rsidR="00E27162">
        <w:rPr>
          <w:rFonts w:hAnsi="宋体" w:cs="Arial"/>
          <w:szCs w:val="21"/>
        </w:rPr>
        <w:t>成品</w:t>
      </w:r>
      <w:r w:rsidRPr="003A42A7">
        <w:rPr>
          <w:rFonts w:hAnsi="宋体" w:cs="Arial"/>
          <w:szCs w:val="21"/>
        </w:rPr>
        <w:t>全部成分之间的相容性方面证明包装系统的适应性。</w:t>
      </w:r>
    </w:p>
    <w:p w:rsidR="00912723" w:rsidRPr="00E9094C" w:rsidRDefault="00912723" w:rsidP="00E9094C">
      <w:pPr>
        <w:pStyle w:val="3"/>
      </w:pPr>
      <w:bookmarkStart w:id="88" w:name="_Toc495607251"/>
      <w:bookmarkStart w:id="89" w:name="_Toc497753799"/>
      <w:r w:rsidRPr="00E9094C">
        <w:t>3.</w:t>
      </w:r>
      <w:r w:rsidR="006C4294" w:rsidRPr="00E9094C">
        <w:tab/>
      </w:r>
      <w:r w:rsidRPr="00034086">
        <w:t>物理和化学特征</w:t>
      </w:r>
      <w:bookmarkEnd w:id="88"/>
      <w:bookmarkEnd w:id="89"/>
    </w:p>
    <w:p w:rsidR="00912723" w:rsidRPr="003A42A7" w:rsidRDefault="00912723" w:rsidP="00726277">
      <w:pPr>
        <w:spacing w:beforeLines="100" w:before="312" w:afterLines="100" w:after="312"/>
        <w:rPr>
          <w:rFonts w:cs="Arial"/>
          <w:szCs w:val="21"/>
        </w:rPr>
      </w:pPr>
      <w:r w:rsidRPr="003A42A7">
        <w:rPr>
          <w:rFonts w:hAnsi="宋体" w:cs="Arial"/>
          <w:szCs w:val="21"/>
        </w:rPr>
        <w:t>应描述</w:t>
      </w:r>
      <w:r w:rsidR="00E27162">
        <w:rPr>
          <w:rFonts w:hAnsi="宋体" w:cs="Arial"/>
          <w:szCs w:val="21"/>
        </w:rPr>
        <w:t>成品</w:t>
      </w:r>
      <w:r w:rsidRPr="003A42A7">
        <w:rPr>
          <w:rFonts w:hAnsi="宋体" w:cs="Arial"/>
          <w:szCs w:val="21"/>
        </w:rPr>
        <w:t>中固体药物</w:t>
      </w:r>
      <w:r w:rsidRPr="003A42A7">
        <w:rPr>
          <w:rFonts w:cs="Arial"/>
          <w:szCs w:val="21"/>
        </w:rPr>
        <w:t>-</w:t>
      </w:r>
      <w:r w:rsidRPr="003A42A7">
        <w:rPr>
          <w:rFonts w:hAnsi="宋体" w:cs="Arial"/>
          <w:szCs w:val="21"/>
        </w:rPr>
        <w:t>聚合物载体系统的形态学（即，分散的药物阶段、连续分离的药物阶段、</w:t>
      </w:r>
      <w:r w:rsidR="00B004C3" w:rsidRPr="00C60BA5">
        <w:rPr>
          <w:rFonts w:hAnsi="宋体" w:cs="Arial" w:hint="eastAsia"/>
          <w:szCs w:val="21"/>
        </w:rPr>
        <w:t>储液器</w:t>
      </w:r>
      <w:r w:rsidRPr="00C60BA5">
        <w:rPr>
          <w:rFonts w:hAnsi="宋体" w:cs="Arial"/>
          <w:szCs w:val="21"/>
        </w:rPr>
        <w:t>）</w:t>
      </w:r>
      <w:r w:rsidRPr="003A42A7">
        <w:rPr>
          <w:rFonts w:hAnsi="宋体" w:cs="Arial"/>
          <w:szCs w:val="21"/>
        </w:rPr>
        <w:t>。应提供涂层表面和横截面完整厚度的显微图。</w:t>
      </w:r>
      <w:proofErr w:type="gramStart"/>
      <w:r w:rsidRPr="003A42A7">
        <w:rPr>
          <w:rFonts w:hAnsi="宋体" w:cs="Arial"/>
          <w:szCs w:val="21"/>
        </w:rPr>
        <w:t>显微图</w:t>
      </w:r>
      <w:proofErr w:type="gramEnd"/>
      <w:r w:rsidRPr="003A42A7">
        <w:rPr>
          <w:rFonts w:hAnsi="宋体" w:cs="Arial"/>
          <w:szCs w:val="21"/>
        </w:rPr>
        <w:t>将有助于了解药物释放过程，其可能暗示涂层耐久性和微粒形成情况。</w:t>
      </w:r>
    </w:p>
    <w:p w:rsidR="00912723" w:rsidRPr="003A42A7" w:rsidRDefault="00912723" w:rsidP="00726277">
      <w:pPr>
        <w:spacing w:beforeLines="100" w:before="312" w:afterLines="100" w:after="312"/>
        <w:rPr>
          <w:rFonts w:cs="Arial"/>
          <w:szCs w:val="21"/>
        </w:rPr>
      </w:pPr>
      <w:r w:rsidRPr="003A42A7">
        <w:rPr>
          <w:rFonts w:hAnsi="宋体" w:cs="Arial"/>
          <w:szCs w:val="21"/>
        </w:rPr>
        <w:t>应提供为鉴定</w:t>
      </w:r>
      <w:r w:rsidR="00E27162">
        <w:rPr>
          <w:rFonts w:hAnsi="宋体" w:cs="Arial"/>
          <w:szCs w:val="21"/>
        </w:rPr>
        <w:t>成品</w:t>
      </w:r>
      <w:r w:rsidRPr="003A42A7">
        <w:rPr>
          <w:rFonts w:hAnsi="宋体" w:cs="Arial"/>
          <w:szCs w:val="21"/>
        </w:rPr>
        <w:t>特征所进行的物理和化学试验的详细描述。</w:t>
      </w:r>
      <w:r w:rsidRPr="003A42A7">
        <w:rPr>
          <w:rFonts w:cs="Arial"/>
          <w:szCs w:val="21"/>
        </w:rPr>
        <w:t>DES</w:t>
      </w:r>
      <w:r w:rsidRPr="003A42A7">
        <w:rPr>
          <w:rFonts w:hAnsi="宋体" w:cs="Arial"/>
          <w:szCs w:val="21"/>
        </w:rPr>
        <w:t>的物理、化学和机械特性对于保证</w:t>
      </w:r>
      <w:r w:rsidR="00E27162">
        <w:rPr>
          <w:rFonts w:hAnsi="宋体" w:cs="Arial"/>
          <w:szCs w:val="21"/>
        </w:rPr>
        <w:t>成品</w:t>
      </w:r>
      <w:r w:rsidRPr="003A42A7">
        <w:rPr>
          <w:rFonts w:hAnsi="宋体" w:cs="Arial"/>
          <w:szCs w:val="21"/>
        </w:rPr>
        <w:t>质量和性能是至关重要的。</w:t>
      </w:r>
      <w:r w:rsidRPr="003A42A7">
        <w:rPr>
          <w:rFonts w:cs="Arial"/>
          <w:szCs w:val="21"/>
        </w:rPr>
        <w:t>DES</w:t>
      </w:r>
      <w:r w:rsidRPr="003A42A7">
        <w:rPr>
          <w:rFonts w:hAnsi="宋体" w:cs="Arial"/>
          <w:szCs w:val="21"/>
        </w:rPr>
        <w:t>的物理和化学鉴定应包括对表面涂层成分、涂层</w:t>
      </w:r>
      <w:r w:rsidRPr="003A42A7">
        <w:rPr>
          <w:rFonts w:cs="Arial"/>
          <w:szCs w:val="21"/>
        </w:rPr>
        <w:t>/</w:t>
      </w:r>
      <w:r w:rsidRPr="003A42A7">
        <w:rPr>
          <w:rFonts w:hAnsi="宋体" w:cs="Arial"/>
          <w:szCs w:val="21"/>
        </w:rPr>
        <w:t>载体厚度和均匀性、以及涂层</w:t>
      </w:r>
      <w:r w:rsidRPr="003A42A7">
        <w:rPr>
          <w:rFonts w:cs="Arial"/>
          <w:szCs w:val="21"/>
        </w:rPr>
        <w:t>/</w:t>
      </w:r>
      <w:r w:rsidRPr="003A42A7">
        <w:rPr>
          <w:rFonts w:hAnsi="宋体" w:cs="Arial"/>
          <w:szCs w:val="21"/>
        </w:rPr>
        <w:t>载体可</w:t>
      </w:r>
      <w:r w:rsidR="009F2C5A">
        <w:rPr>
          <w:rFonts w:hAnsi="宋体" w:cs="Arial" w:hint="eastAsia"/>
          <w:szCs w:val="21"/>
        </w:rPr>
        <w:t>侵蚀</w:t>
      </w:r>
      <w:r w:rsidR="009F2C5A" w:rsidRPr="003A42A7">
        <w:rPr>
          <w:rFonts w:hAnsi="宋体" w:cs="Arial"/>
          <w:szCs w:val="21"/>
        </w:rPr>
        <w:t>性</w:t>
      </w:r>
      <w:r w:rsidRPr="003A42A7">
        <w:rPr>
          <w:rFonts w:hAnsi="宋体" w:cs="Arial"/>
          <w:szCs w:val="21"/>
        </w:rPr>
        <w:t>（如果适用）的检测。这些试验有助于进行特征描述并可作为单次试验来提供</w:t>
      </w:r>
      <w:r w:rsidR="009F2C5A">
        <w:rPr>
          <w:rFonts w:cs="Arial" w:hint="eastAsia"/>
          <w:szCs w:val="21"/>
        </w:rPr>
        <w:t>，</w:t>
      </w:r>
      <w:r w:rsidRPr="003A42A7">
        <w:rPr>
          <w:rFonts w:hAnsi="宋体" w:cs="Arial"/>
          <w:szCs w:val="21"/>
        </w:rPr>
        <w:t>不会与日常控制和释放试验混淆。</w:t>
      </w:r>
    </w:p>
    <w:p w:rsidR="00912723" w:rsidRPr="003A42A7" w:rsidRDefault="00912723" w:rsidP="00726277">
      <w:pPr>
        <w:spacing w:beforeLines="100" w:before="312" w:afterLines="100" w:after="312"/>
        <w:rPr>
          <w:rFonts w:cs="Arial"/>
          <w:szCs w:val="21"/>
        </w:rPr>
      </w:pPr>
      <w:r w:rsidRPr="003A42A7">
        <w:rPr>
          <w:rFonts w:hAnsi="宋体" w:cs="Arial"/>
          <w:szCs w:val="21"/>
        </w:rPr>
        <w:t>备注：这些试验是在</w:t>
      </w:r>
      <w:r w:rsidR="009F2C5A">
        <w:rPr>
          <w:rFonts w:hAnsi="宋体" w:cs="Arial" w:hint="eastAsia"/>
          <w:szCs w:val="21"/>
        </w:rPr>
        <w:t>本</w:t>
      </w:r>
      <w:proofErr w:type="gramStart"/>
      <w:r w:rsidR="009F2C5A">
        <w:rPr>
          <w:rFonts w:hAnsi="宋体" w:cs="Arial" w:hint="eastAsia"/>
          <w:szCs w:val="21"/>
        </w:rPr>
        <w:t>指南</w:t>
      </w:r>
      <w:r w:rsidRPr="003A42A7">
        <w:rPr>
          <w:rFonts w:hAnsi="宋体" w:cs="Arial"/>
          <w:szCs w:val="21"/>
        </w:rPr>
        <w:t>第</w:t>
      </w:r>
      <w:proofErr w:type="gramEnd"/>
      <w:r w:rsidRPr="003A42A7">
        <w:rPr>
          <w:rFonts w:cs="Arial"/>
          <w:szCs w:val="21"/>
        </w:rPr>
        <w:t>VI.C</w:t>
      </w:r>
      <w:r w:rsidRPr="003A42A7">
        <w:rPr>
          <w:rFonts w:hAnsi="宋体" w:cs="Arial"/>
          <w:szCs w:val="21"/>
        </w:rPr>
        <w:t>部分中提供的针对最终</w:t>
      </w:r>
      <w:r w:rsidRPr="003A42A7">
        <w:rPr>
          <w:rFonts w:cs="Arial"/>
          <w:szCs w:val="21"/>
        </w:rPr>
        <w:t>DES</w:t>
      </w:r>
      <w:r w:rsidRPr="003A42A7">
        <w:rPr>
          <w:rFonts w:hAnsi="宋体" w:cs="Arial"/>
          <w:szCs w:val="21"/>
        </w:rPr>
        <w:t>的机械</w:t>
      </w:r>
      <w:r w:rsidRPr="003A42A7">
        <w:rPr>
          <w:rFonts w:cs="Arial"/>
          <w:szCs w:val="21"/>
        </w:rPr>
        <w:t>/</w:t>
      </w:r>
      <w:r w:rsidRPr="003A42A7">
        <w:rPr>
          <w:rFonts w:hAnsi="宋体" w:cs="Arial"/>
          <w:szCs w:val="21"/>
        </w:rPr>
        <w:t>工程性能试验的测试建议子集。</w:t>
      </w:r>
    </w:p>
    <w:p w:rsidR="00912723" w:rsidRPr="00E9094C" w:rsidRDefault="00912723" w:rsidP="00E9094C">
      <w:pPr>
        <w:pStyle w:val="3"/>
      </w:pPr>
      <w:bookmarkStart w:id="90" w:name="_Toc495607252"/>
      <w:bookmarkStart w:id="91" w:name="_Toc497753800"/>
      <w:r w:rsidRPr="00E9094C">
        <w:t>4.</w:t>
      </w:r>
      <w:r w:rsidR="006C4294" w:rsidRPr="00E9094C">
        <w:tab/>
      </w:r>
      <w:r w:rsidRPr="00034086">
        <w:t>成分和构成</w:t>
      </w:r>
      <w:bookmarkEnd w:id="90"/>
      <w:bookmarkEnd w:id="91"/>
    </w:p>
    <w:p w:rsidR="00912723" w:rsidRDefault="00912723" w:rsidP="00726277">
      <w:pPr>
        <w:spacing w:beforeLines="100" w:before="312" w:afterLines="100" w:after="312"/>
        <w:rPr>
          <w:rFonts w:hAnsi="宋体" w:cs="Arial"/>
          <w:szCs w:val="21"/>
        </w:rPr>
      </w:pPr>
      <w:r w:rsidRPr="003A42A7">
        <w:rPr>
          <w:rFonts w:hAnsi="宋体" w:cs="Arial"/>
          <w:szCs w:val="21"/>
        </w:rPr>
        <w:t>应提供组成</w:t>
      </w:r>
      <w:r w:rsidR="00E27162">
        <w:rPr>
          <w:rFonts w:hAnsi="宋体" w:cs="Arial"/>
          <w:szCs w:val="21"/>
        </w:rPr>
        <w:t>成品</w:t>
      </w:r>
      <w:r w:rsidRPr="003A42A7">
        <w:rPr>
          <w:rFonts w:hAnsi="宋体" w:cs="Arial"/>
          <w:szCs w:val="21"/>
        </w:rPr>
        <w:t>的原料药和</w:t>
      </w:r>
      <w:r w:rsidR="00791CB4">
        <w:rPr>
          <w:rFonts w:hAnsi="宋体" w:cs="Arial"/>
          <w:szCs w:val="21"/>
        </w:rPr>
        <w:t>赋形剂</w:t>
      </w:r>
      <w:r w:rsidRPr="003A42A7">
        <w:rPr>
          <w:rFonts w:hAnsi="宋体" w:cs="Arial"/>
          <w:szCs w:val="21"/>
        </w:rPr>
        <w:t>的定性和定量列表。我们建议按每种待上市的支架</w:t>
      </w:r>
      <w:r w:rsidR="009F2C5A">
        <w:rPr>
          <w:rFonts w:hAnsi="宋体" w:cs="Arial" w:hint="eastAsia"/>
          <w:szCs w:val="21"/>
        </w:rPr>
        <w:t>配置</w:t>
      </w:r>
      <w:r w:rsidRPr="003A42A7">
        <w:rPr>
          <w:rFonts w:hAnsi="宋体" w:cs="Arial"/>
          <w:szCs w:val="21"/>
        </w:rPr>
        <w:t>的</w:t>
      </w:r>
      <w:r w:rsidR="009F2C5A">
        <w:rPr>
          <w:rFonts w:hAnsi="宋体" w:cs="Arial" w:hint="eastAsia"/>
          <w:szCs w:val="21"/>
        </w:rPr>
        <w:t>装置</w:t>
      </w:r>
      <w:r w:rsidRPr="003A42A7">
        <w:rPr>
          <w:rFonts w:hAnsi="宋体" w:cs="Arial"/>
          <w:szCs w:val="21"/>
        </w:rPr>
        <w:t>和批次来提供详细的成分和构成表格。应识别用于制造</w:t>
      </w:r>
      <w:r w:rsidR="00E27162">
        <w:rPr>
          <w:rFonts w:hAnsi="宋体" w:cs="Arial"/>
          <w:szCs w:val="21"/>
        </w:rPr>
        <w:t>成品</w:t>
      </w:r>
      <w:r w:rsidRPr="003A42A7">
        <w:rPr>
          <w:rFonts w:hAnsi="宋体" w:cs="Arial"/>
          <w:szCs w:val="21"/>
        </w:rPr>
        <w:t>的成分（无论这些成分是否存在与</w:t>
      </w:r>
      <w:r w:rsidR="00E27162">
        <w:rPr>
          <w:rFonts w:hAnsi="宋体" w:cs="Arial"/>
          <w:szCs w:val="21"/>
        </w:rPr>
        <w:t>成品</w:t>
      </w:r>
      <w:r w:rsidRPr="003A42A7">
        <w:rPr>
          <w:rFonts w:hAnsi="宋体" w:cs="Arial"/>
          <w:szCs w:val="21"/>
        </w:rPr>
        <w:t>中），如溶剂。也应识别人源或动物源成分及其用途，以及合理安全性的支持性信息。</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lastRenderedPageBreak/>
        <w:t>a</w:t>
      </w:r>
      <w:proofErr w:type="gramEnd"/>
      <w:r>
        <w:rPr>
          <w:rFonts w:cs="Arial"/>
          <w:szCs w:val="21"/>
        </w:rPr>
        <w:t>.</w:t>
      </w:r>
      <w:r>
        <w:rPr>
          <w:rFonts w:cs="Arial" w:hint="eastAsia"/>
          <w:szCs w:val="21"/>
        </w:rPr>
        <w:tab/>
      </w:r>
      <w:r w:rsidR="00912723" w:rsidRPr="003A42A7">
        <w:rPr>
          <w:rFonts w:hAnsi="宋体" w:cs="Arial"/>
          <w:szCs w:val="21"/>
        </w:rPr>
        <w:t>成分功能</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应描述</w:t>
      </w:r>
      <w:r w:rsidR="00791CB4">
        <w:rPr>
          <w:rFonts w:hAnsi="宋体" w:cs="Arial"/>
          <w:szCs w:val="21"/>
        </w:rPr>
        <w:t>剂型</w:t>
      </w:r>
      <w:r w:rsidRPr="003A42A7">
        <w:rPr>
          <w:rFonts w:hAnsi="宋体" w:cs="Arial"/>
          <w:szCs w:val="21"/>
        </w:rPr>
        <w:t>中每个成分的功能（即，作用）。应将用于制造但</w:t>
      </w:r>
      <w:proofErr w:type="gramStart"/>
      <w:r w:rsidRPr="003A42A7">
        <w:rPr>
          <w:rFonts w:hAnsi="宋体" w:cs="Arial"/>
          <w:szCs w:val="21"/>
        </w:rPr>
        <w:t>不</w:t>
      </w:r>
      <w:proofErr w:type="gramEnd"/>
      <w:r w:rsidRPr="003A42A7">
        <w:rPr>
          <w:rFonts w:hAnsi="宋体" w:cs="Arial"/>
          <w:szCs w:val="21"/>
        </w:rPr>
        <w:t>旨在作为</w:t>
      </w:r>
      <w:r w:rsidR="00E27162">
        <w:rPr>
          <w:rFonts w:hAnsi="宋体" w:cs="Arial"/>
          <w:szCs w:val="21"/>
        </w:rPr>
        <w:t>成品</w:t>
      </w:r>
      <w:r w:rsidR="00B8041E">
        <w:rPr>
          <w:rFonts w:hAnsi="宋体" w:cs="Arial" w:hint="eastAsia"/>
          <w:szCs w:val="21"/>
        </w:rPr>
        <w:t>的一部分</w:t>
      </w:r>
      <w:r w:rsidRPr="003A42A7">
        <w:rPr>
          <w:rFonts w:hAnsi="宋体" w:cs="Arial"/>
          <w:szCs w:val="21"/>
        </w:rPr>
        <w:t>的成分（例如，溶剂）视为加工助剂。</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b</w:t>
      </w:r>
      <w:proofErr w:type="gramEnd"/>
      <w:r>
        <w:rPr>
          <w:rFonts w:cs="Arial"/>
          <w:szCs w:val="21"/>
        </w:rPr>
        <w:t>.</w:t>
      </w:r>
      <w:r>
        <w:rPr>
          <w:rFonts w:cs="Arial" w:hint="eastAsia"/>
          <w:szCs w:val="21"/>
        </w:rPr>
        <w:tab/>
      </w:r>
      <w:r w:rsidR="00912723" w:rsidRPr="003A42A7">
        <w:rPr>
          <w:rFonts w:hAnsi="宋体" w:cs="Arial"/>
          <w:szCs w:val="21"/>
        </w:rPr>
        <w:t>成分控制</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申请人应识别</w:t>
      </w:r>
      <w:r w:rsidR="00E27162">
        <w:rPr>
          <w:rFonts w:hAnsi="宋体" w:cs="Arial"/>
          <w:szCs w:val="21"/>
        </w:rPr>
        <w:t>成品</w:t>
      </w:r>
      <w:r w:rsidRPr="003A42A7">
        <w:rPr>
          <w:rFonts w:hAnsi="宋体" w:cs="Arial"/>
          <w:szCs w:val="21"/>
        </w:rPr>
        <w:t>制造商将日常进行的全部成分试验</w:t>
      </w:r>
      <w:r w:rsidR="00B8041E">
        <w:rPr>
          <w:rFonts w:hAnsi="宋体" w:cs="Arial" w:hint="eastAsia"/>
          <w:szCs w:val="21"/>
        </w:rPr>
        <w:t>以及</w:t>
      </w:r>
      <w:r w:rsidR="00791CB4">
        <w:rPr>
          <w:rFonts w:hAnsi="宋体" w:cs="Arial"/>
          <w:szCs w:val="21"/>
        </w:rPr>
        <w:t>赋形剂</w:t>
      </w:r>
      <w:r w:rsidRPr="003A42A7">
        <w:rPr>
          <w:rFonts w:hAnsi="宋体" w:cs="Arial"/>
          <w:szCs w:val="21"/>
        </w:rPr>
        <w:t>和原料药制造商（分析证明书，</w:t>
      </w:r>
      <w:r w:rsidRPr="003A42A7">
        <w:rPr>
          <w:rFonts w:cs="Arial"/>
          <w:szCs w:val="21"/>
        </w:rPr>
        <w:t>COA</w:t>
      </w:r>
      <w:r w:rsidRPr="003A42A7">
        <w:rPr>
          <w:rFonts w:hAnsi="宋体" w:cs="Arial"/>
          <w:szCs w:val="21"/>
        </w:rPr>
        <w:t>）</w:t>
      </w:r>
      <w:r w:rsidR="00B8041E">
        <w:rPr>
          <w:rFonts w:hAnsi="宋体" w:cs="Arial" w:hint="eastAsia"/>
          <w:szCs w:val="21"/>
        </w:rPr>
        <w:t>接受的</w:t>
      </w:r>
      <w:r w:rsidRPr="003A42A7">
        <w:rPr>
          <w:rFonts w:hAnsi="宋体" w:cs="Arial"/>
          <w:szCs w:val="21"/>
        </w:rPr>
        <w:t>试验</w:t>
      </w:r>
      <w:r w:rsidR="00B8041E">
        <w:rPr>
          <w:rFonts w:hAnsi="宋体" w:cs="Arial" w:hint="eastAsia"/>
          <w:szCs w:val="21"/>
        </w:rPr>
        <w:t>结果</w:t>
      </w:r>
      <w:r w:rsidRPr="003A42A7">
        <w:rPr>
          <w:rFonts w:hAnsi="宋体" w:cs="Arial"/>
          <w:szCs w:val="21"/>
        </w:rPr>
        <w:t>。</w:t>
      </w:r>
      <w:r w:rsidR="00E27162">
        <w:rPr>
          <w:rFonts w:hAnsi="宋体" w:cs="Arial"/>
          <w:szCs w:val="21"/>
        </w:rPr>
        <w:t>成品</w:t>
      </w:r>
      <w:r w:rsidRPr="003A42A7">
        <w:rPr>
          <w:rFonts w:hAnsi="宋体" w:cs="Arial"/>
          <w:szCs w:val="21"/>
        </w:rPr>
        <w:t>制造商至少必须进行合理的成分鉴别试验（</w:t>
      </w:r>
      <w:r w:rsidRPr="003A42A7">
        <w:rPr>
          <w:rFonts w:cs="Arial"/>
          <w:szCs w:val="21"/>
        </w:rPr>
        <w:t>21 CFR 211.84(d)(2)</w:t>
      </w:r>
      <w:r w:rsidRPr="003A42A7">
        <w:rPr>
          <w:rFonts w:hAnsi="宋体" w:cs="Arial"/>
          <w:szCs w:val="21"/>
        </w:rPr>
        <w:t>）。</w:t>
      </w:r>
    </w:p>
    <w:p w:rsidR="00912723" w:rsidRPr="003A42A7" w:rsidRDefault="00912723" w:rsidP="00726277">
      <w:pPr>
        <w:spacing w:beforeLines="100" w:before="312" w:afterLines="100" w:after="312"/>
        <w:ind w:leftChars="600" w:left="1260"/>
        <w:rPr>
          <w:rFonts w:cs="Arial"/>
          <w:szCs w:val="21"/>
        </w:rPr>
      </w:pPr>
      <w:r w:rsidRPr="003A42A7">
        <w:rPr>
          <w:rFonts w:hAnsi="宋体" w:cs="Arial"/>
          <w:szCs w:val="21"/>
        </w:rPr>
        <w:t>（</w:t>
      </w:r>
      <w:r w:rsidRPr="003A42A7">
        <w:rPr>
          <w:rFonts w:cs="Arial"/>
          <w:szCs w:val="21"/>
        </w:rPr>
        <w:t>i</w:t>
      </w:r>
      <w:r w:rsidRPr="003A42A7">
        <w:rPr>
          <w:rFonts w:hAnsi="宋体" w:cs="Arial"/>
          <w:szCs w:val="21"/>
        </w:rPr>
        <w:t>）原料药</w:t>
      </w:r>
    </w:p>
    <w:p w:rsidR="00912723" w:rsidRPr="003A42A7" w:rsidRDefault="00912723" w:rsidP="00726277">
      <w:pPr>
        <w:spacing w:beforeLines="100" w:before="312" w:afterLines="100" w:after="312"/>
        <w:ind w:leftChars="400" w:left="840"/>
        <w:rPr>
          <w:rFonts w:cs="Arial"/>
          <w:szCs w:val="21"/>
        </w:rPr>
      </w:pPr>
      <w:proofErr w:type="gramStart"/>
      <w:r w:rsidRPr="003A42A7">
        <w:rPr>
          <w:rFonts w:hAnsi="宋体" w:cs="Arial"/>
          <w:szCs w:val="21"/>
        </w:rPr>
        <w:t>参见第</w:t>
      </w:r>
      <w:proofErr w:type="gramEnd"/>
      <w:r w:rsidRPr="003A42A7">
        <w:rPr>
          <w:rFonts w:cs="Arial"/>
          <w:szCs w:val="21"/>
        </w:rPr>
        <w:t>V.A</w:t>
      </w:r>
      <w:r w:rsidRPr="003A42A7">
        <w:rPr>
          <w:rFonts w:hAnsi="宋体" w:cs="Arial"/>
          <w:szCs w:val="21"/>
        </w:rPr>
        <w:t>部分。</w:t>
      </w:r>
    </w:p>
    <w:p w:rsidR="00912723" w:rsidRPr="003A42A7" w:rsidRDefault="00912723" w:rsidP="00726277">
      <w:pPr>
        <w:spacing w:beforeLines="100" w:before="312" w:afterLines="100" w:after="312"/>
        <w:ind w:leftChars="600" w:left="1260"/>
        <w:rPr>
          <w:rFonts w:cs="Arial"/>
          <w:szCs w:val="21"/>
        </w:rPr>
      </w:pPr>
      <w:r w:rsidRPr="003A42A7">
        <w:rPr>
          <w:rFonts w:hAnsi="宋体" w:cs="Arial"/>
          <w:szCs w:val="21"/>
        </w:rPr>
        <w:t>（</w:t>
      </w:r>
      <w:r w:rsidRPr="003A42A7">
        <w:rPr>
          <w:rFonts w:cs="Arial"/>
          <w:szCs w:val="21"/>
        </w:rPr>
        <w:t>ii</w:t>
      </w:r>
      <w:r w:rsidRPr="003A42A7">
        <w:rPr>
          <w:rFonts w:hAnsi="宋体" w:cs="Arial"/>
          <w:szCs w:val="21"/>
        </w:rPr>
        <w:t>）</w:t>
      </w:r>
      <w:r w:rsidR="00791CB4">
        <w:rPr>
          <w:rFonts w:hAnsi="宋体" w:cs="Arial"/>
          <w:szCs w:val="21"/>
        </w:rPr>
        <w:t>赋形剂</w:t>
      </w:r>
    </w:p>
    <w:p w:rsidR="00912723" w:rsidRPr="003A42A7" w:rsidRDefault="00912723" w:rsidP="00726277">
      <w:pPr>
        <w:spacing w:beforeLines="100" w:before="312" w:afterLines="100" w:after="312"/>
        <w:ind w:leftChars="400" w:left="840"/>
        <w:rPr>
          <w:rFonts w:cs="Arial"/>
          <w:szCs w:val="21"/>
        </w:rPr>
      </w:pPr>
      <w:r w:rsidRPr="003A42A7">
        <w:rPr>
          <w:rFonts w:hAnsi="宋体" w:cs="Arial"/>
          <w:szCs w:val="21"/>
        </w:rPr>
        <w:t>药典</w:t>
      </w:r>
      <w:r w:rsidR="00791CB4">
        <w:rPr>
          <w:rFonts w:hAnsi="宋体" w:cs="Arial"/>
          <w:szCs w:val="21"/>
        </w:rPr>
        <w:t>赋形剂</w:t>
      </w:r>
      <w:r w:rsidRPr="003A42A7">
        <w:rPr>
          <w:rFonts w:hAnsi="宋体" w:cs="Arial"/>
          <w:szCs w:val="21"/>
        </w:rPr>
        <w:t>应至少符合官方药典中的专</w:t>
      </w:r>
      <w:proofErr w:type="gramStart"/>
      <w:r w:rsidRPr="003A42A7">
        <w:rPr>
          <w:rFonts w:hAnsi="宋体" w:cs="Arial"/>
          <w:szCs w:val="21"/>
        </w:rPr>
        <w:t>章标准</w:t>
      </w:r>
      <w:proofErr w:type="gramEnd"/>
      <w:r w:rsidRPr="003A42A7">
        <w:rPr>
          <w:rFonts w:hAnsi="宋体" w:cs="Arial"/>
          <w:szCs w:val="21"/>
        </w:rPr>
        <w:t>并按此标准进行鉴别。</w:t>
      </w:r>
      <w:r w:rsidR="00B8041E">
        <w:rPr>
          <w:rFonts w:hAnsi="宋体" w:cs="Arial" w:hint="eastAsia"/>
          <w:szCs w:val="21"/>
        </w:rPr>
        <w:t>专题</w:t>
      </w:r>
      <w:r w:rsidRPr="003A42A7">
        <w:rPr>
          <w:rFonts w:hAnsi="宋体" w:cs="Arial"/>
          <w:szCs w:val="21"/>
        </w:rPr>
        <w:t>试验可能不足以或不适用于</w:t>
      </w:r>
      <w:r w:rsidRPr="003A42A7">
        <w:rPr>
          <w:rFonts w:cs="Arial"/>
          <w:szCs w:val="21"/>
        </w:rPr>
        <w:t>DES</w:t>
      </w:r>
      <w:r w:rsidRPr="003A42A7">
        <w:rPr>
          <w:rFonts w:hAnsi="宋体" w:cs="Arial"/>
          <w:szCs w:val="21"/>
        </w:rPr>
        <w:t>并可能需要进行</w:t>
      </w:r>
      <w:r w:rsidR="00804CCB">
        <w:rPr>
          <w:rFonts w:hAnsi="宋体" w:cs="Arial"/>
          <w:szCs w:val="21"/>
        </w:rPr>
        <w:t>其他</w:t>
      </w:r>
      <w:r w:rsidRPr="003A42A7">
        <w:rPr>
          <w:rFonts w:hAnsi="宋体" w:cs="Arial"/>
          <w:szCs w:val="21"/>
        </w:rPr>
        <w:t>试验，</w:t>
      </w:r>
      <w:proofErr w:type="gramStart"/>
      <w:r w:rsidRPr="003A42A7">
        <w:rPr>
          <w:rFonts w:hAnsi="宋体" w:cs="Arial"/>
          <w:szCs w:val="21"/>
        </w:rPr>
        <w:t>特别</w:t>
      </w:r>
      <w:proofErr w:type="gramEnd"/>
      <w:r w:rsidRPr="003A42A7">
        <w:rPr>
          <w:rFonts w:hAnsi="宋体" w:cs="Arial"/>
          <w:szCs w:val="21"/>
        </w:rPr>
        <w:t>对于聚合物</w:t>
      </w:r>
      <w:r w:rsidRPr="003A42A7">
        <w:rPr>
          <w:rFonts w:cs="Arial"/>
          <w:szCs w:val="21"/>
        </w:rPr>
        <w:t>/</w:t>
      </w:r>
      <w:r w:rsidRPr="003A42A7">
        <w:rPr>
          <w:rFonts w:hAnsi="宋体" w:cs="Arial"/>
          <w:szCs w:val="21"/>
        </w:rPr>
        <w:t>载体（参见下述）。当使用官方药典或</w:t>
      </w:r>
      <w:r w:rsidR="00804CCB">
        <w:rPr>
          <w:rFonts w:hAnsi="宋体" w:cs="Arial"/>
          <w:szCs w:val="21"/>
        </w:rPr>
        <w:t>其他</w:t>
      </w:r>
      <w:r w:rsidRPr="003A42A7">
        <w:rPr>
          <w:rFonts w:cs="Arial"/>
          <w:szCs w:val="21"/>
        </w:rPr>
        <w:t>FDA</w:t>
      </w:r>
      <w:r w:rsidRPr="003A42A7">
        <w:rPr>
          <w:rFonts w:hAnsi="宋体" w:cs="Arial"/>
          <w:szCs w:val="21"/>
        </w:rPr>
        <w:t>认可的参考标准（例如，</w:t>
      </w:r>
      <w:r w:rsidRPr="003A42A7">
        <w:rPr>
          <w:rFonts w:cs="Arial"/>
          <w:szCs w:val="21"/>
        </w:rPr>
        <w:t>AOAC</w:t>
      </w:r>
      <w:r w:rsidRPr="003A42A7">
        <w:rPr>
          <w:rFonts w:hAnsi="宋体" w:cs="Arial"/>
          <w:szCs w:val="21"/>
        </w:rPr>
        <w:t>国际方法书、可与</w:t>
      </w:r>
      <w:r w:rsidRPr="003A42A7">
        <w:rPr>
          <w:rFonts w:cs="Arial"/>
          <w:szCs w:val="21"/>
        </w:rPr>
        <w:t>USP</w:t>
      </w:r>
      <w:r w:rsidRPr="003A42A7">
        <w:rPr>
          <w:rFonts w:hAnsi="宋体" w:cs="Arial"/>
          <w:szCs w:val="21"/>
        </w:rPr>
        <w:t>总章互换的</w:t>
      </w:r>
      <w:r w:rsidRPr="003A42A7">
        <w:rPr>
          <w:rFonts w:cs="Arial"/>
          <w:szCs w:val="21"/>
        </w:rPr>
        <w:t>EP</w:t>
      </w:r>
      <w:r w:rsidRPr="003A42A7">
        <w:rPr>
          <w:rFonts w:hAnsi="宋体" w:cs="Arial"/>
          <w:szCs w:val="21"/>
        </w:rPr>
        <w:t>或</w:t>
      </w:r>
      <w:r w:rsidRPr="003A42A7">
        <w:rPr>
          <w:rFonts w:cs="Arial"/>
          <w:szCs w:val="21"/>
        </w:rPr>
        <w:t>JP</w:t>
      </w:r>
      <w:r w:rsidRPr="003A42A7">
        <w:rPr>
          <w:rFonts w:hAnsi="宋体" w:cs="Arial"/>
          <w:szCs w:val="21"/>
        </w:rPr>
        <w:t>中的分析规程）时，</w:t>
      </w:r>
      <w:r w:rsidR="00E87ED1" w:rsidRPr="003A42A7">
        <w:rPr>
          <w:rFonts w:hAnsi="宋体" w:cs="Arial"/>
          <w:szCs w:val="21"/>
        </w:rPr>
        <w:t>应</w:t>
      </w:r>
      <w:r w:rsidR="00E87ED1">
        <w:rPr>
          <w:rFonts w:hAnsi="宋体" w:cs="Arial" w:hint="eastAsia"/>
          <w:szCs w:val="21"/>
        </w:rPr>
        <w:t>根据</w:t>
      </w:r>
      <w:r w:rsidRPr="003A42A7">
        <w:rPr>
          <w:rFonts w:hAnsi="宋体" w:cs="Arial"/>
          <w:szCs w:val="21"/>
        </w:rPr>
        <w:t>实际使用</w:t>
      </w:r>
      <w:r w:rsidR="00E87ED1">
        <w:rPr>
          <w:rFonts w:hAnsi="宋体" w:cs="Arial" w:hint="eastAsia"/>
          <w:szCs w:val="21"/>
        </w:rPr>
        <w:t>情况</w:t>
      </w:r>
      <w:r w:rsidRPr="003A42A7">
        <w:rPr>
          <w:rFonts w:hAnsi="宋体" w:cs="Arial"/>
          <w:szCs w:val="21"/>
        </w:rPr>
        <w:t>确认其是适用的。应为每个药典</w:t>
      </w:r>
      <w:r w:rsidR="00791CB4">
        <w:rPr>
          <w:rFonts w:hAnsi="宋体" w:cs="Arial"/>
          <w:szCs w:val="21"/>
        </w:rPr>
        <w:t>赋形剂</w:t>
      </w:r>
      <w:r w:rsidRPr="003A42A7">
        <w:rPr>
          <w:rFonts w:hAnsi="宋体" w:cs="Arial"/>
          <w:szCs w:val="21"/>
        </w:rPr>
        <w:t>提供下述信息：</w:t>
      </w:r>
    </w:p>
    <w:p w:rsidR="00912723" w:rsidRPr="003A42A7" w:rsidRDefault="00912723" w:rsidP="00B67AE5">
      <w:pPr>
        <w:pStyle w:val="a5"/>
        <w:numPr>
          <w:ilvl w:val="0"/>
          <w:numId w:val="6"/>
        </w:numPr>
        <w:ind w:leftChars="400" w:left="1260" w:hangingChars="200"/>
        <w:rPr>
          <w:rFonts w:cs="Arial"/>
          <w:szCs w:val="21"/>
        </w:rPr>
      </w:pPr>
      <w:r w:rsidRPr="003A42A7">
        <w:rPr>
          <w:rFonts w:hAnsi="宋体" w:cs="Arial"/>
          <w:szCs w:val="21"/>
        </w:rPr>
        <w:t>供应商的名称和地址</w:t>
      </w:r>
    </w:p>
    <w:p w:rsidR="00912723" w:rsidRPr="003A42A7" w:rsidRDefault="00912723" w:rsidP="00B67AE5">
      <w:pPr>
        <w:pStyle w:val="a5"/>
        <w:numPr>
          <w:ilvl w:val="0"/>
          <w:numId w:val="6"/>
        </w:numPr>
        <w:ind w:leftChars="400" w:left="1260" w:hangingChars="200"/>
        <w:rPr>
          <w:rFonts w:cs="Arial"/>
          <w:szCs w:val="21"/>
        </w:rPr>
      </w:pPr>
      <w:r w:rsidRPr="003A42A7">
        <w:rPr>
          <w:rFonts w:hAnsi="宋体" w:cs="Arial"/>
          <w:szCs w:val="21"/>
        </w:rPr>
        <w:t>供应商的</w:t>
      </w:r>
      <w:r w:rsidRPr="003A42A7">
        <w:rPr>
          <w:rFonts w:cs="Arial"/>
          <w:szCs w:val="21"/>
        </w:rPr>
        <w:t>COA</w:t>
      </w:r>
    </w:p>
    <w:p w:rsidR="00912723" w:rsidRPr="003A42A7" w:rsidRDefault="00912723" w:rsidP="00B67AE5">
      <w:pPr>
        <w:pStyle w:val="a5"/>
        <w:numPr>
          <w:ilvl w:val="0"/>
          <w:numId w:val="6"/>
        </w:numPr>
        <w:ind w:leftChars="400" w:left="1260" w:hangingChars="200"/>
        <w:rPr>
          <w:rFonts w:cs="Arial"/>
          <w:szCs w:val="21"/>
        </w:rPr>
      </w:pPr>
      <w:r w:rsidRPr="003A42A7">
        <w:rPr>
          <w:rFonts w:hAnsi="宋体" w:cs="Arial"/>
          <w:szCs w:val="21"/>
        </w:rPr>
        <w:t>任何</w:t>
      </w:r>
      <w:r w:rsidR="00E87ED1">
        <w:rPr>
          <w:rFonts w:hAnsi="宋体" w:cs="Arial" w:hint="eastAsia"/>
          <w:szCs w:val="21"/>
        </w:rPr>
        <w:t>其他</w:t>
      </w:r>
      <w:r w:rsidRPr="003A42A7">
        <w:rPr>
          <w:rFonts w:hAnsi="宋体" w:cs="Arial"/>
          <w:szCs w:val="21"/>
        </w:rPr>
        <w:t>试验的结果</w:t>
      </w:r>
    </w:p>
    <w:p w:rsidR="00912723" w:rsidRPr="003A42A7" w:rsidRDefault="00912723" w:rsidP="00726277">
      <w:pPr>
        <w:spacing w:beforeLines="100" w:before="312" w:afterLines="100" w:after="312"/>
        <w:ind w:leftChars="400" w:left="840"/>
        <w:rPr>
          <w:rFonts w:cs="Arial"/>
          <w:szCs w:val="21"/>
        </w:rPr>
      </w:pPr>
      <w:r w:rsidRPr="003A42A7">
        <w:rPr>
          <w:rFonts w:hAnsi="宋体" w:cs="Arial"/>
          <w:szCs w:val="21"/>
        </w:rPr>
        <w:t>对于任何非药典</w:t>
      </w:r>
      <w:r w:rsidR="00791CB4">
        <w:rPr>
          <w:rFonts w:hAnsi="宋体" w:cs="Arial"/>
          <w:szCs w:val="21"/>
        </w:rPr>
        <w:t>赋形剂</w:t>
      </w:r>
      <w:r w:rsidRPr="003A42A7">
        <w:rPr>
          <w:rFonts w:hAnsi="宋体" w:cs="Arial"/>
          <w:szCs w:val="21"/>
        </w:rPr>
        <w:t>，应在</w:t>
      </w:r>
      <w:r w:rsidR="00E87ED1">
        <w:rPr>
          <w:rFonts w:hAnsi="宋体" w:cs="Arial" w:hint="eastAsia"/>
          <w:szCs w:val="21"/>
        </w:rPr>
        <w:t>提交</w:t>
      </w:r>
      <w:r w:rsidRPr="003A42A7">
        <w:rPr>
          <w:rFonts w:hAnsi="宋体" w:cs="Arial"/>
          <w:szCs w:val="21"/>
        </w:rPr>
        <w:t>或</w:t>
      </w:r>
      <w:r w:rsidRPr="003A42A7">
        <w:rPr>
          <w:rFonts w:cs="Arial"/>
          <w:szCs w:val="21"/>
        </w:rPr>
        <w:t>MAF/DMF</w:t>
      </w:r>
      <w:r w:rsidRPr="003A42A7">
        <w:rPr>
          <w:rFonts w:hAnsi="宋体" w:cs="Arial"/>
          <w:szCs w:val="21"/>
        </w:rPr>
        <w:t>中提供详细信息，并应纳入下述内容：</w:t>
      </w:r>
    </w:p>
    <w:p w:rsidR="00912723" w:rsidRDefault="00912723" w:rsidP="00B67AE5">
      <w:pPr>
        <w:pStyle w:val="a5"/>
        <w:numPr>
          <w:ilvl w:val="0"/>
          <w:numId w:val="7"/>
        </w:numPr>
        <w:ind w:leftChars="400" w:left="1260" w:hangingChars="200"/>
        <w:rPr>
          <w:rFonts w:hAnsi="宋体" w:cs="Arial"/>
          <w:szCs w:val="21"/>
        </w:rPr>
      </w:pPr>
      <w:r w:rsidRPr="003A42A7">
        <w:rPr>
          <w:rFonts w:hAnsi="宋体" w:cs="Arial"/>
          <w:szCs w:val="21"/>
        </w:rPr>
        <w:t>供应商的名称和地址</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B67AE5">
      <w:pPr>
        <w:pStyle w:val="a5"/>
        <w:numPr>
          <w:ilvl w:val="0"/>
          <w:numId w:val="7"/>
        </w:numPr>
        <w:ind w:leftChars="400" w:left="1260" w:hangingChars="200"/>
        <w:rPr>
          <w:rFonts w:cs="Arial"/>
          <w:szCs w:val="21"/>
        </w:rPr>
      </w:pPr>
      <w:r w:rsidRPr="003A42A7">
        <w:rPr>
          <w:rFonts w:hAnsi="宋体" w:cs="Arial"/>
          <w:szCs w:val="21"/>
        </w:rPr>
        <w:lastRenderedPageBreak/>
        <w:t>制造方法（例如，流程图、制造中所用的全部成分）</w:t>
      </w:r>
    </w:p>
    <w:p w:rsidR="00912723" w:rsidRPr="003A42A7" w:rsidRDefault="00912723" w:rsidP="00B67AE5">
      <w:pPr>
        <w:pStyle w:val="a5"/>
        <w:numPr>
          <w:ilvl w:val="0"/>
          <w:numId w:val="7"/>
        </w:numPr>
        <w:ind w:leftChars="400" w:left="1260" w:hangingChars="200"/>
        <w:rPr>
          <w:rFonts w:cs="Arial"/>
          <w:szCs w:val="21"/>
        </w:rPr>
      </w:pPr>
      <w:r w:rsidRPr="003A42A7">
        <w:rPr>
          <w:rFonts w:hAnsi="宋体" w:cs="Arial"/>
          <w:szCs w:val="21"/>
        </w:rPr>
        <w:t>分析规程的标准和验证</w:t>
      </w:r>
    </w:p>
    <w:p w:rsidR="00912723" w:rsidRPr="003A42A7" w:rsidRDefault="00912723" w:rsidP="00B67AE5">
      <w:pPr>
        <w:pStyle w:val="a5"/>
        <w:numPr>
          <w:ilvl w:val="0"/>
          <w:numId w:val="7"/>
        </w:numPr>
        <w:ind w:leftChars="400" w:left="1260" w:hangingChars="200"/>
        <w:rPr>
          <w:rFonts w:cs="Arial"/>
          <w:szCs w:val="21"/>
        </w:rPr>
      </w:pPr>
      <w:r w:rsidRPr="003A42A7">
        <w:rPr>
          <w:rFonts w:hAnsi="宋体" w:cs="Arial"/>
          <w:szCs w:val="21"/>
        </w:rPr>
        <w:t>由供应商提供的</w:t>
      </w:r>
      <w:r w:rsidRPr="003A42A7">
        <w:rPr>
          <w:rFonts w:cs="Arial"/>
          <w:szCs w:val="21"/>
        </w:rPr>
        <w:t>COA</w:t>
      </w:r>
    </w:p>
    <w:p w:rsidR="00912723" w:rsidRPr="003A42A7" w:rsidRDefault="00912723" w:rsidP="00B67AE5">
      <w:pPr>
        <w:pStyle w:val="a5"/>
        <w:numPr>
          <w:ilvl w:val="0"/>
          <w:numId w:val="7"/>
        </w:numPr>
        <w:ind w:leftChars="400" w:left="1260" w:hangingChars="200"/>
        <w:rPr>
          <w:rFonts w:cs="Arial"/>
          <w:szCs w:val="21"/>
        </w:rPr>
      </w:pPr>
      <w:r w:rsidRPr="003A42A7">
        <w:rPr>
          <w:rFonts w:hAnsi="宋体" w:cs="Arial"/>
          <w:szCs w:val="21"/>
        </w:rPr>
        <w:t>适用的</w:t>
      </w:r>
      <w:r w:rsidR="003A0C57">
        <w:rPr>
          <w:rFonts w:hAnsi="宋体" w:cs="Arial" w:hint="eastAsia"/>
          <w:szCs w:val="21"/>
        </w:rPr>
        <w:t>其他</w:t>
      </w:r>
      <w:r w:rsidRPr="003A42A7">
        <w:rPr>
          <w:rFonts w:hAnsi="宋体" w:cs="Arial"/>
          <w:szCs w:val="21"/>
        </w:rPr>
        <w:t>信息（例如，新</w:t>
      </w:r>
      <w:r w:rsidR="00791CB4">
        <w:rPr>
          <w:rFonts w:hAnsi="宋体" w:cs="Arial"/>
          <w:szCs w:val="21"/>
        </w:rPr>
        <w:t>赋形剂</w:t>
      </w:r>
      <w:r w:rsidRPr="003A42A7">
        <w:rPr>
          <w:rFonts w:hAnsi="宋体" w:cs="Arial"/>
          <w:szCs w:val="21"/>
        </w:rPr>
        <w:t>的安全性数据）</w:t>
      </w:r>
    </w:p>
    <w:p w:rsidR="00912723" w:rsidRPr="003A42A7" w:rsidRDefault="00912723" w:rsidP="00726277">
      <w:pPr>
        <w:spacing w:beforeLines="100" w:before="312" w:afterLines="100" w:after="312"/>
        <w:ind w:leftChars="400" w:left="840"/>
        <w:rPr>
          <w:rFonts w:cs="Arial"/>
          <w:szCs w:val="21"/>
        </w:rPr>
      </w:pPr>
      <w:r w:rsidRPr="003A42A7">
        <w:rPr>
          <w:rFonts w:hAnsi="宋体" w:cs="Arial"/>
          <w:szCs w:val="21"/>
        </w:rPr>
        <w:t>由于大多数</w:t>
      </w:r>
      <w:r w:rsidRPr="003A42A7">
        <w:rPr>
          <w:rFonts w:cs="Arial"/>
          <w:szCs w:val="21"/>
        </w:rPr>
        <w:t>DES</w:t>
      </w:r>
      <w:r w:rsidRPr="003A42A7">
        <w:rPr>
          <w:rFonts w:hAnsi="宋体" w:cs="Arial"/>
          <w:szCs w:val="21"/>
        </w:rPr>
        <w:t>以聚合物基质作为药物释放的载体或屏障，因此，应特别注意该成分。除上述所列物品外，应为聚合物纳入下述信息：</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聚合物的描述和功能（包括每种成分的原理，如果是共聚体）</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聚合物的特征和特性</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化学结构（单体片段，如果是共聚体）</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鉴别试验（与红外或</w:t>
      </w:r>
      <w:r w:rsidRPr="003A42A7">
        <w:rPr>
          <w:rFonts w:cs="Arial"/>
          <w:szCs w:val="21"/>
        </w:rPr>
        <w:t>NMR</w:t>
      </w:r>
      <w:r w:rsidRPr="003A42A7">
        <w:rPr>
          <w:rFonts w:hAnsi="宋体" w:cs="Arial"/>
          <w:szCs w:val="21"/>
        </w:rPr>
        <w:t>参考光谱匹配）和任何</w:t>
      </w:r>
      <w:r w:rsidR="00804CCB">
        <w:rPr>
          <w:rFonts w:hAnsi="宋体" w:cs="Arial"/>
          <w:szCs w:val="21"/>
        </w:rPr>
        <w:t>其他</w:t>
      </w:r>
      <w:r w:rsidRPr="003A42A7">
        <w:rPr>
          <w:rFonts w:hAnsi="宋体" w:cs="Arial"/>
          <w:szCs w:val="21"/>
        </w:rPr>
        <w:t>使用相关分析方法的验收试验</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平均</w:t>
      </w:r>
      <w:r w:rsidRPr="003A42A7">
        <w:rPr>
          <w:rFonts w:cs="Arial"/>
          <w:szCs w:val="21"/>
        </w:rPr>
        <w:t>MW</w:t>
      </w:r>
      <w:r w:rsidRPr="003A42A7">
        <w:rPr>
          <w:rFonts w:hAnsi="宋体" w:cs="Arial"/>
          <w:szCs w:val="21"/>
        </w:rPr>
        <w:t>、</w:t>
      </w:r>
      <w:r w:rsidRPr="003A42A7">
        <w:rPr>
          <w:rFonts w:cs="Arial"/>
          <w:szCs w:val="21"/>
        </w:rPr>
        <w:t>MW</w:t>
      </w:r>
      <w:r w:rsidRPr="003A42A7">
        <w:rPr>
          <w:rFonts w:hAnsi="宋体" w:cs="Arial"/>
          <w:szCs w:val="21"/>
        </w:rPr>
        <w:t>范围和</w:t>
      </w:r>
      <w:r w:rsidRPr="003A42A7">
        <w:rPr>
          <w:rFonts w:cs="Arial"/>
          <w:szCs w:val="21"/>
        </w:rPr>
        <w:t>MW</w:t>
      </w:r>
      <w:r w:rsidRPr="003A42A7">
        <w:rPr>
          <w:rFonts w:hAnsi="宋体" w:cs="Arial"/>
          <w:szCs w:val="21"/>
        </w:rPr>
        <w:t>分布（包括</w:t>
      </w:r>
      <w:r w:rsidRPr="003A42A7">
        <w:rPr>
          <w:rFonts w:cs="Arial"/>
          <w:szCs w:val="21"/>
        </w:rPr>
        <w:t>MW</w:t>
      </w:r>
      <w:r w:rsidRPr="003A42A7">
        <w:rPr>
          <w:rFonts w:hAnsi="宋体" w:cs="Arial"/>
          <w:szCs w:val="21"/>
        </w:rPr>
        <w:t>方法学验证）</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玻璃化温度（</w:t>
      </w:r>
      <w:r w:rsidRPr="003A42A7">
        <w:rPr>
          <w:rFonts w:cs="Arial"/>
          <w:szCs w:val="21"/>
        </w:rPr>
        <w:t>Tg</w:t>
      </w:r>
      <w:r w:rsidRPr="003A42A7">
        <w:rPr>
          <w:rFonts w:hAnsi="宋体" w:cs="Arial"/>
          <w:szCs w:val="21"/>
        </w:rPr>
        <w:t>）（和熔解温度</w:t>
      </w:r>
      <w:r w:rsidR="003A0C57">
        <w:rPr>
          <w:rFonts w:hAnsi="宋体" w:cs="Arial" w:hint="eastAsia"/>
          <w:szCs w:val="21"/>
        </w:rPr>
        <w:t>、</w:t>
      </w:r>
      <w:r w:rsidRPr="003A42A7">
        <w:rPr>
          <w:rFonts w:cs="Arial"/>
          <w:szCs w:val="21"/>
        </w:rPr>
        <w:t>Tm</w:t>
      </w:r>
      <w:r w:rsidRPr="003A42A7">
        <w:rPr>
          <w:rFonts w:hAnsi="宋体" w:cs="Arial"/>
          <w:szCs w:val="21"/>
        </w:rPr>
        <w:t>，如果适用）</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密度</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催化剂、溶剂、杂质和单体残留量</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重量百分数构成（如果混合了聚合物载体）</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抽样和储存条件</w:t>
      </w:r>
    </w:p>
    <w:p w:rsidR="00912723" w:rsidRPr="003A42A7" w:rsidRDefault="00912723" w:rsidP="00B67AE5">
      <w:pPr>
        <w:pStyle w:val="a5"/>
        <w:numPr>
          <w:ilvl w:val="0"/>
          <w:numId w:val="8"/>
        </w:numPr>
        <w:ind w:leftChars="400" w:left="1260" w:hangingChars="200"/>
        <w:rPr>
          <w:rFonts w:cs="Arial"/>
          <w:szCs w:val="21"/>
        </w:rPr>
      </w:pPr>
      <w:r w:rsidRPr="003A42A7">
        <w:rPr>
          <w:rFonts w:hAnsi="宋体" w:cs="Arial"/>
          <w:szCs w:val="21"/>
        </w:rPr>
        <w:t>稳定性（例如，聚合物分子量的测定、抗氧化性、光照、加热、电离辐射）</w:t>
      </w:r>
    </w:p>
    <w:p w:rsidR="00912723" w:rsidRPr="003A42A7" w:rsidRDefault="00912723" w:rsidP="00726277">
      <w:pPr>
        <w:spacing w:beforeLines="100" w:before="312" w:afterLines="100" w:after="312"/>
        <w:ind w:leftChars="400" w:left="840"/>
        <w:rPr>
          <w:rFonts w:cs="Arial"/>
          <w:szCs w:val="21"/>
        </w:rPr>
      </w:pPr>
      <w:r w:rsidRPr="003A42A7">
        <w:rPr>
          <w:rFonts w:hAnsi="宋体" w:cs="Arial"/>
          <w:szCs w:val="21"/>
        </w:rPr>
        <w:t>作为聚合物标准的部分内容，应对其中许多项目进行常规检测，并应为任何例外情况提供充分理由。</w:t>
      </w:r>
    </w:p>
    <w:p w:rsidR="00912723" w:rsidRPr="003A42A7" w:rsidRDefault="00912723" w:rsidP="00726277">
      <w:pPr>
        <w:spacing w:beforeLines="100" w:before="312" w:afterLines="100" w:after="312"/>
        <w:ind w:leftChars="400" w:left="840"/>
        <w:rPr>
          <w:rFonts w:cs="Arial"/>
          <w:szCs w:val="21"/>
        </w:rPr>
      </w:pPr>
      <w:r w:rsidRPr="003A42A7">
        <w:rPr>
          <w:rFonts w:hAnsi="宋体" w:cs="Arial"/>
          <w:szCs w:val="21"/>
        </w:rPr>
        <w:t>值得注意的是，尽管可为聚合物引用</w:t>
      </w:r>
      <w:r w:rsidRPr="003A42A7">
        <w:rPr>
          <w:rFonts w:cs="Arial"/>
          <w:szCs w:val="21"/>
        </w:rPr>
        <w:t>MAF/DMF</w:t>
      </w:r>
      <w:r w:rsidRPr="003A42A7">
        <w:rPr>
          <w:rFonts w:hAnsi="宋体" w:cs="Arial"/>
          <w:szCs w:val="21"/>
        </w:rPr>
        <w:t>，</w:t>
      </w:r>
      <w:r w:rsidR="00EC0BF5">
        <w:rPr>
          <w:rFonts w:hAnsi="宋体" w:cs="Arial" w:hint="eastAsia"/>
          <w:szCs w:val="21"/>
        </w:rPr>
        <w:t>但是</w:t>
      </w:r>
      <w:r w:rsidRPr="003A42A7">
        <w:rPr>
          <w:rFonts w:cs="Arial"/>
          <w:szCs w:val="21"/>
        </w:rPr>
        <w:t>MAF/DMF</w:t>
      </w:r>
      <w:r w:rsidRPr="003A42A7">
        <w:rPr>
          <w:rFonts w:hAnsi="宋体" w:cs="Arial"/>
          <w:szCs w:val="21"/>
        </w:rPr>
        <w:t>所包含的信息可能不足和</w:t>
      </w:r>
      <w:r w:rsidRPr="003A42A7">
        <w:rPr>
          <w:rFonts w:cs="Arial"/>
          <w:szCs w:val="21"/>
        </w:rPr>
        <w:t>/</w:t>
      </w:r>
      <w:r w:rsidRPr="003A42A7">
        <w:rPr>
          <w:rFonts w:hAnsi="宋体" w:cs="Arial"/>
          <w:szCs w:val="21"/>
        </w:rPr>
        <w:t>或不适用于支持</w:t>
      </w:r>
      <w:r w:rsidR="00EC0BF5">
        <w:rPr>
          <w:rFonts w:hAnsi="宋体" w:cs="Arial" w:hint="eastAsia"/>
          <w:szCs w:val="21"/>
        </w:rPr>
        <w:t>省略</w:t>
      </w:r>
      <w:r w:rsidRPr="003A42A7">
        <w:rPr>
          <w:rFonts w:hAnsi="宋体" w:cs="Arial"/>
          <w:szCs w:val="21"/>
        </w:rPr>
        <w:t>对</w:t>
      </w:r>
      <w:r w:rsidR="00E27162">
        <w:rPr>
          <w:rFonts w:hAnsi="宋体" w:cs="Arial"/>
          <w:szCs w:val="21"/>
        </w:rPr>
        <w:t>成品</w:t>
      </w:r>
      <w:r w:rsidRPr="003A42A7">
        <w:rPr>
          <w:rFonts w:hAnsi="宋体" w:cs="Arial"/>
          <w:szCs w:val="21"/>
        </w:rPr>
        <w:t>的检测。例如，</w:t>
      </w:r>
      <w:r w:rsidRPr="003A42A7">
        <w:rPr>
          <w:rFonts w:cs="Arial"/>
          <w:szCs w:val="21"/>
        </w:rPr>
        <w:t>MAF/DMF</w:t>
      </w:r>
      <w:r w:rsidRPr="003A42A7">
        <w:rPr>
          <w:rFonts w:hAnsi="宋体" w:cs="Arial"/>
          <w:szCs w:val="21"/>
        </w:rPr>
        <w:t>可仅提供关于未加工聚合物化学特性的分析证明书（</w:t>
      </w:r>
      <w:r w:rsidRPr="003A42A7">
        <w:rPr>
          <w:rFonts w:cs="Arial"/>
          <w:szCs w:val="21"/>
        </w:rPr>
        <w:t>COA</w:t>
      </w:r>
      <w:r w:rsidRPr="003A42A7">
        <w:rPr>
          <w:rFonts w:hAnsi="宋体" w:cs="Arial"/>
          <w:szCs w:val="21"/>
        </w:rPr>
        <w:t>）信息，但是，应提供进行预期加工</w:t>
      </w:r>
      <w:r w:rsidRPr="003A42A7">
        <w:rPr>
          <w:rFonts w:cs="Arial"/>
          <w:szCs w:val="21"/>
        </w:rPr>
        <w:t>/</w:t>
      </w:r>
      <w:r w:rsidRPr="003A42A7">
        <w:rPr>
          <w:rFonts w:hAnsi="宋体" w:cs="Arial"/>
          <w:szCs w:val="21"/>
        </w:rPr>
        <w:t>制造（包括灭菌）后聚合物的</w:t>
      </w:r>
      <w:r w:rsidR="00EC0BF5">
        <w:rPr>
          <w:rFonts w:hAnsi="宋体" w:cs="Arial" w:hint="eastAsia"/>
          <w:szCs w:val="21"/>
        </w:rPr>
        <w:t>其他</w:t>
      </w:r>
      <w:r w:rsidRPr="003A42A7">
        <w:rPr>
          <w:rFonts w:hAnsi="宋体" w:cs="Arial"/>
          <w:szCs w:val="21"/>
        </w:rPr>
        <w:t>数据。</w:t>
      </w:r>
    </w:p>
    <w:p w:rsidR="00A44B42" w:rsidRDefault="00912723" w:rsidP="00726277">
      <w:pPr>
        <w:spacing w:beforeLines="100" w:before="312" w:afterLines="100" w:after="312"/>
        <w:ind w:leftChars="600" w:left="1260"/>
        <w:rPr>
          <w:rFonts w:hAnsi="宋体" w:cs="Arial"/>
          <w:szCs w:val="21"/>
        </w:rPr>
      </w:pPr>
      <w:r w:rsidRPr="003A42A7">
        <w:rPr>
          <w:rFonts w:hAnsi="宋体" w:cs="Arial"/>
          <w:szCs w:val="21"/>
        </w:rPr>
        <w:t>（</w:t>
      </w:r>
      <w:r w:rsidRPr="003A42A7">
        <w:rPr>
          <w:rFonts w:cs="Arial"/>
          <w:szCs w:val="21"/>
        </w:rPr>
        <w:t>iii</w:t>
      </w:r>
      <w:r w:rsidRPr="003A42A7">
        <w:rPr>
          <w:rFonts w:hAnsi="宋体" w:cs="Arial"/>
          <w:szCs w:val="21"/>
        </w:rPr>
        <w:t>）支架基质和</w:t>
      </w:r>
      <w:r w:rsidR="00791CB4">
        <w:rPr>
          <w:rFonts w:hAnsi="宋体" w:cs="Arial"/>
          <w:szCs w:val="21"/>
        </w:rPr>
        <w:t>输送系统</w:t>
      </w:r>
    </w:p>
    <w:p w:rsidR="00912723" w:rsidRDefault="00912723" w:rsidP="00726277">
      <w:pPr>
        <w:spacing w:beforeLines="100" w:before="312" w:afterLines="100" w:after="312"/>
        <w:ind w:leftChars="600" w:left="1260"/>
        <w:rPr>
          <w:rFonts w:hAnsi="宋体" w:cs="Arial"/>
          <w:szCs w:val="21"/>
        </w:rPr>
      </w:pPr>
      <w:r>
        <w:rPr>
          <w:rFonts w:hAnsi="宋体" w:cs="Arial"/>
          <w:szCs w:val="21"/>
        </w:rPr>
        <w:br w:type="page"/>
      </w:r>
    </w:p>
    <w:p w:rsidR="00912723" w:rsidRPr="003A42A7" w:rsidRDefault="00912723" w:rsidP="00726277">
      <w:pPr>
        <w:spacing w:beforeLines="100" w:before="312" w:afterLines="100" w:after="312"/>
        <w:ind w:leftChars="400" w:left="840"/>
        <w:rPr>
          <w:rFonts w:cs="Arial"/>
          <w:szCs w:val="21"/>
        </w:rPr>
      </w:pPr>
      <w:r w:rsidRPr="003A42A7">
        <w:rPr>
          <w:rFonts w:hAnsi="宋体" w:cs="Arial"/>
          <w:szCs w:val="21"/>
        </w:rPr>
        <w:lastRenderedPageBreak/>
        <w:t>应提供下述用于制造支架基质及其</w:t>
      </w:r>
      <w:r w:rsidR="00EC0BF5">
        <w:rPr>
          <w:rFonts w:hAnsi="宋体" w:cs="Arial" w:hint="eastAsia"/>
          <w:szCs w:val="21"/>
        </w:rPr>
        <w:t>输送导管</w:t>
      </w:r>
      <w:r w:rsidRPr="003A42A7">
        <w:rPr>
          <w:rFonts w:hAnsi="宋体" w:cs="Arial"/>
          <w:szCs w:val="21"/>
        </w:rPr>
        <w:t>系统的每种成分的详细信息：</w:t>
      </w:r>
    </w:p>
    <w:p w:rsidR="00912723" w:rsidRPr="003A42A7" w:rsidRDefault="00912723" w:rsidP="00B67AE5">
      <w:pPr>
        <w:pStyle w:val="a5"/>
        <w:numPr>
          <w:ilvl w:val="0"/>
          <w:numId w:val="9"/>
        </w:numPr>
        <w:ind w:leftChars="400" w:left="1260" w:hangingChars="200"/>
        <w:rPr>
          <w:rFonts w:cs="Arial"/>
          <w:szCs w:val="21"/>
        </w:rPr>
      </w:pPr>
      <w:r w:rsidRPr="003A42A7">
        <w:rPr>
          <w:rFonts w:hAnsi="宋体" w:cs="Arial"/>
          <w:szCs w:val="21"/>
        </w:rPr>
        <w:t>供应商的名称和地址</w:t>
      </w:r>
    </w:p>
    <w:p w:rsidR="00912723" w:rsidRPr="003A42A7" w:rsidRDefault="00912723" w:rsidP="00B67AE5">
      <w:pPr>
        <w:pStyle w:val="a5"/>
        <w:numPr>
          <w:ilvl w:val="0"/>
          <w:numId w:val="9"/>
        </w:numPr>
        <w:ind w:leftChars="400" w:left="1260" w:hangingChars="200"/>
        <w:rPr>
          <w:rFonts w:cs="Arial"/>
          <w:szCs w:val="21"/>
        </w:rPr>
      </w:pPr>
      <w:r w:rsidRPr="003A42A7">
        <w:rPr>
          <w:rFonts w:hAnsi="宋体" w:cs="Arial"/>
          <w:szCs w:val="21"/>
        </w:rPr>
        <w:t>制造方法（例如，支架的激光切割）</w:t>
      </w:r>
    </w:p>
    <w:p w:rsidR="00912723" w:rsidRPr="003A42A7" w:rsidRDefault="00912723" w:rsidP="00B67AE5">
      <w:pPr>
        <w:pStyle w:val="a5"/>
        <w:numPr>
          <w:ilvl w:val="0"/>
          <w:numId w:val="9"/>
        </w:numPr>
        <w:ind w:leftChars="400" w:left="1260" w:hangingChars="200"/>
        <w:rPr>
          <w:rFonts w:cs="Arial"/>
          <w:szCs w:val="21"/>
        </w:rPr>
      </w:pPr>
      <w:r w:rsidRPr="003A42A7">
        <w:rPr>
          <w:rFonts w:hAnsi="宋体" w:cs="Arial"/>
          <w:szCs w:val="21"/>
        </w:rPr>
        <w:t>分析规程的标准和验证</w:t>
      </w:r>
    </w:p>
    <w:p w:rsidR="00912723" w:rsidRPr="003A42A7" w:rsidRDefault="00912723" w:rsidP="00B67AE5">
      <w:pPr>
        <w:pStyle w:val="a5"/>
        <w:numPr>
          <w:ilvl w:val="0"/>
          <w:numId w:val="9"/>
        </w:numPr>
        <w:ind w:leftChars="400" w:left="1260" w:hangingChars="200"/>
        <w:rPr>
          <w:rFonts w:cs="Arial"/>
          <w:szCs w:val="21"/>
        </w:rPr>
      </w:pPr>
      <w:r w:rsidRPr="003A42A7">
        <w:rPr>
          <w:rFonts w:hAnsi="宋体" w:cs="Arial"/>
          <w:szCs w:val="21"/>
        </w:rPr>
        <w:t>供应商提供的</w:t>
      </w:r>
      <w:r w:rsidRPr="003A42A7">
        <w:rPr>
          <w:rFonts w:cs="Arial"/>
          <w:szCs w:val="21"/>
        </w:rPr>
        <w:t>COA</w:t>
      </w:r>
      <w:r w:rsidRPr="003A42A7">
        <w:rPr>
          <w:rFonts w:hAnsi="宋体" w:cs="Arial"/>
          <w:szCs w:val="21"/>
        </w:rPr>
        <w:t>或进料接收标准（如果不提供</w:t>
      </w:r>
      <w:r w:rsidRPr="003A42A7">
        <w:rPr>
          <w:rFonts w:cs="Arial"/>
          <w:szCs w:val="21"/>
        </w:rPr>
        <w:t>COA</w:t>
      </w:r>
      <w:r w:rsidRPr="003A42A7">
        <w:rPr>
          <w:rFonts w:hAnsi="宋体" w:cs="Arial"/>
          <w:szCs w:val="21"/>
        </w:rPr>
        <w:t>）</w:t>
      </w:r>
    </w:p>
    <w:p w:rsidR="00912723" w:rsidRPr="00E9094C" w:rsidRDefault="00912723" w:rsidP="00E9094C">
      <w:pPr>
        <w:pStyle w:val="3"/>
      </w:pPr>
      <w:bookmarkStart w:id="92" w:name="_Toc495607253"/>
      <w:bookmarkStart w:id="93" w:name="_Toc497753801"/>
      <w:r w:rsidRPr="00E9094C">
        <w:t>5.</w:t>
      </w:r>
      <w:r w:rsidR="006C4294" w:rsidRPr="00E9094C">
        <w:tab/>
      </w:r>
      <w:r w:rsidRPr="00034086">
        <w:t>制造商</w:t>
      </w:r>
      <w:bookmarkEnd w:id="92"/>
      <w:bookmarkEnd w:id="93"/>
    </w:p>
    <w:p w:rsidR="00912723" w:rsidRPr="003A42A7" w:rsidRDefault="00912723" w:rsidP="00726277">
      <w:pPr>
        <w:spacing w:beforeLines="100" w:before="312" w:afterLines="100" w:after="312"/>
        <w:rPr>
          <w:rFonts w:cs="Arial"/>
          <w:szCs w:val="21"/>
        </w:rPr>
      </w:pPr>
      <w:r w:rsidRPr="003A42A7">
        <w:rPr>
          <w:rFonts w:hAnsi="宋体" w:cs="Arial"/>
          <w:szCs w:val="21"/>
        </w:rPr>
        <w:t>应提供</w:t>
      </w:r>
      <w:r w:rsidR="00E27162">
        <w:rPr>
          <w:rFonts w:hAnsi="宋体" w:cs="Arial"/>
          <w:szCs w:val="21"/>
        </w:rPr>
        <w:t>成品</w:t>
      </w:r>
      <w:r w:rsidRPr="003A42A7">
        <w:rPr>
          <w:rFonts w:hAnsi="宋体" w:cs="Arial"/>
          <w:szCs w:val="21"/>
        </w:rPr>
        <w:t>的制造或试验中将涉及的每个</w:t>
      </w:r>
      <w:r w:rsidR="00EC0BF5">
        <w:rPr>
          <w:rFonts w:hAnsi="宋体" w:cs="Arial" w:hint="eastAsia"/>
          <w:szCs w:val="21"/>
        </w:rPr>
        <w:t>机构</w:t>
      </w:r>
      <w:r w:rsidRPr="003A42A7">
        <w:rPr>
          <w:rFonts w:hAnsi="宋体" w:cs="Arial"/>
          <w:szCs w:val="21"/>
        </w:rPr>
        <w:t>（包括委托制造商和检验实验室）的名称、地址和制造责任。</w:t>
      </w:r>
      <w:r>
        <w:rPr>
          <w:rStyle w:val="aa"/>
          <w:rFonts w:hAnsi="宋体" w:cs="Arial"/>
          <w:szCs w:val="21"/>
        </w:rPr>
        <w:footnoteReference w:id="26"/>
      </w:r>
      <w:r w:rsidRPr="003A42A7">
        <w:rPr>
          <w:rFonts w:hAnsi="宋体" w:cs="Arial"/>
          <w:szCs w:val="21"/>
        </w:rPr>
        <w:t>应提供相关制造或检验操作位置的地址。应提供注册号（即，</w:t>
      </w:r>
      <w:r w:rsidRPr="003A42A7">
        <w:rPr>
          <w:rFonts w:cs="Arial"/>
          <w:szCs w:val="21"/>
        </w:rPr>
        <w:t>CFN</w:t>
      </w:r>
      <w:r w:rsidR="00EC0BF5">
        <w:rPr>
          <w:rFonts w:hAnsi="宋体" w:cs="Arial" w:hint="eastAsia"/>
          <w:szCs w:val="21"/>
        </w:rPr>
        <w:t>、</w:t>
      </w:r>
      <w:r w:rsidRPr="003A42A7">
        <w:rPr>
          <w:rFonts w:cs="Arial"/>
          <w:szCs w:val="21"/>
        </w:rPr>
        <w:t>FEI</w:t>
      </w:r>
      <w:r w:rsidRPr="003A42A7">
        <w:rPr>
          <w:rFonts w:hAnsi="宋体" w:cs="Arial"/>
          <w:szCs w:val="21"/>
        </w:rPr>
        <w:t>编号）以便于</w:t>
      </w:r>
      <w:r w:rsidRPr="003A42A7">
        <w:rPr>
          <w:rFonts w:cs="Arial"/>
          <w:szCs w:val="21"/>
        </w:rPr>
        <w:t>GMP</w:t>
      </w:r>
      <w:r w:rsidRPr="003A42A7">
        <w:rPr>
          <w:rFonts w:hAnsi="宋体" w:cs="Arial"/>
          <w:szCs w:val="21"/>
        </w:rPr>
        <w:t>检查。可在制造</w:t>
      </w:r>
      <w:r w:rsidRPr="003A42A7">
        <w:rPr>
          <w:rFonts w:cs="Arial"/>
          <w:szCs w:val="21"/>
        </w:rPr>
        <w:t>-</w:t>
      </w:r>
      <w:r w:rsidRPr="003A42A7">
        <w:rPr>
          <w:rFonts w:hAnsi="宋体" w:cs="Arial"/>
          <w:szCs w:val="21"/>
        </w:rPr>
        <w:t>质量系统（</w:t>
      </w:r>
      <w:r w:rsidRPr="003A42A7">
        <w:rPr>
          <w:rFonts w:cs="Arial"/>
          <w:szCs w:val="21"/>
        </w:rPr>
        <w:t>QS</w:t>
      </w:r>
      <w:r w:rsidRPr="003A42A7">
        <w:rPr>
          <w:rFonts w:hAnsi="宋体" w:cs="Arial"/>
          <w:szCs w:val="21"/>
        </w:rPr>
        <w:t>）法规和现行生产质量管理规范（</w:t>
      </w:r>
      <w:r w:rsidRPr="003A42A7">
        <w:rPr>
          <w:rFonts w:cs="Arial"/>
          <w:szCs w:val="21"/>
        </w:rPr>
        <w:t>CGMP</w:t>
      </w:r>
      <w:r w:rsidRPr="003A42A7">
        <w:rPr>
          <w:rFonts w:hAnsi="宋体" w:cs="Arial"/>
          <w:szCs w:val="21"/>
        </w:rPr>
        <w:t>）法规部分（参见下述第</w:t>
      </w:r>
      <w:r w:rsidRPr="003A42A7">
        <w:rPr>
          <w:rFonts w:cs="Arial"/>
          <w:szCs w:val="21"/>
        </w:rPr>
        <w:t>VII.A</w:t>
      </w:r>
      <w:r w:rsidRPr="003A42A7">
        <w:rPr>
          <w:rFonts w:hAnsi="宋体" w:cs="Arial"/>
          <w:szCs w:val="21"/>
        </w:rPr>
        <w:t>部分）中提供该信息，并可通过引用或</w:t>
      </w:r>
      <w:r w:rsidR="00081F0C">
        <w:rPr>
          <w:rFonts w:hAnsi="宋体" w:cs="Arial" w:hint="eastAsia"/>
          <w:szCs w:val="21"/>
        </w:rPr>
        <w:t>转载于此以便于</w:t>
      </w:r>
      <w:r w:rsidRPr="003A42A7">
        <w:rPr>
          <w:rFonts w:hAnsi="宋体" w:cs="Arial"/>
          <w:szCs w:val="21"/>
        </w:rPr>
        <w:t>审核。</w:t>
      </w:r>
    </w:p>
    <w:p w:rsidR="00912723" w:rsidRPr="00E9094C" w:rsidRDefault="00912723" w:rsidP="00E9094C">
      <w:pPr>
        <w:pStyle w:val="3"/>
      </w:pPr>
      <w:bookmarkStart w:id="94" w:name="_Toc495607254"/>
      <w:bookmarkStart w:id="95" w:name="_Toc497753802"/>
      <w:r w:rsidRPr="00E9094C">
        <w:t>6.</w:t>
      </w:r>
      <w:r w:rsidR="006C4294" w:rsidRPr="00E9094C">
        <w:tab/>
      </w:r>
      <w:r w:rsidRPr="00034086">
        <w:t>制造工艺和控制</w:t>
      </w:r>
      <w:bookmarkEnd w:id="94"/>
      <w:bookmarkEnd w:id="95"/>
    </w:p>
    <w:p w:rsidR="00912723" w:rsidRPr="003A42A7" w:rsidRDefault="00912723" w:rsidP="00726277">
      <w:pPr>
        <w:spacing w:beforeLines="100" w:before="312" w:afterLines="100" w:after="312"/>
        <w:rPr>
          <w:rFonts w:cs="Arial"/>
          <w:szCs w:val="21"/>
        </w:rPr>
      </w:pPr>
      <w:r w:rsidRPr="003A42A7">
        <w:rPr>
          <w:rFonts w:hAnsi="宋体" w:cs="Arial"/>
          <w:szCs w:val="21"/>
        </w:rPr>
        <w:t>应在申请的本部分中提供制造工艺和控制的完整描述（或本信息的引用）以便于充分了解应在</w:t>
      </w:r>
      <w:r w:rsidR="00E27162">
        <w:rPr>
          <w:rFonts w:hAnsi="宋体" w:cs="Arial"/>
          <w:szCs w:val="21"/>
        </w:rPr>
        <w:t>成品</w:t>
      </w:r>
      <w:r w:rsidRPr="003A42A7">
        <w:rPr>
          <w:rFonts w:hAnsi="宋体" w:cs="Arial"/>
          <w:szCs w:val="21"/>
        </w:rPr>
        <w:t>放行时进行评估的关键属性并评估产品开发过程中所用的制造规程变更所引起的潜在影响。应在</w:t>
      </w:r>
      <w:r w:rsidRPr="003A42A7">
        <w:rPr>
          <w:rFonts w:cs="Arial"/>
          <w:szCs w:val="21"/>
        </w:rPr>
        <w:t>PMA</w:t>
      </w:r>
      <w:r w:rsidRPr="003A42A7">
        <w:rPr>
          <w:rFonts w:hAnsi="宋体" w:cs="Arial"/>
          <w:szCs w:val="21"/>
        </w:rPr>
        <w:t>申请中讨论市售产品将使用的制造工艺与制造临床有效性和</w:t>
      </w:r>
      <w:r w:rsidRPr="003A42A7">
        <w:rPr>
          <w:rFonts w:cs="Arial"/>
          <w:szCs w:val="21"/>
        </w:rPr>
        <w:t>/</w:t>
      </w:r>
      <w:r w:rsidRPr="003A42A7">
        <w:rPr>
          <w:rFonts w:hAnsi="宋体" w:cs="Arial"/>
          <w:szCs w:val="21"/>
        </w:rPr>
        <w:t>或初期稳定性研究中批次所用的制造工艺之间的任何差异。这将包括差异如何不会对产品性能产生不良影响的评估。（同样参见下述第</w:t>
      </w:r>
      <w:r w:rsidRPr="003A42A7">
        <w:rPr>
          <w:rFonts w:cs="Arial"/>
          <w:szCs w:val="21"/>
        </w:rPr>
        <w:t>VII.A</w:t>
      </w:r>
      <w:r w:rsidRPr="003A42A7">
        <w:rPr>
          <w:rFonts w:hAnsi="宋体" w:cs="Arial"/>
          <w:szCs w:val="21"/>
        </w:rPr>
        <w:t>部分）</w:t>
      </w:r>
    </w:p>
    <w:p w:rsidR="00912723" w:rsidRPr="003A42A7" w:rsidRDefault="00912723" w:rsidP="00726277">
      <w:pPr>
        <w:spacing w:beforeLines="100" w:before="312" w:afterLines="100" w:after="312"/>
        <w:ind w:leftChars="400" w:left="1260" w:hangingChars="200" w:hanging="420"/>
        <w:rPr>
          <w:rFonts w:cs="Arial"/>
          <w:szCs w:val="21"/>
        </w:rPr>
      </w:pPr>
      <w:proofErr w:type="gramStart"/>
      <w:r w:rsidRPr="003A42A7">
        <w:rPr>
          <w:rFonts w:cs="Arial"/>
          <w:szCs w:val="21"/>
        </w:rPr>
        <w:t>a</w:t>
      </w:r>
      <w:proofErr w:type="gramEnd"/>
      <w:r w:rsidRPr="003A42A7">
        <w:rPr>
          <w:rFonts w:cs="Arial"/>
          <w:szCs w:val="21"/>
        </w:rPr>
        <w:t>.</w:t>
      </w:r>
      <w:r w:rsidR="00E66B1A">
        <w:rPr>
          <w:rFonts w:cs="Arial" w:hint="eastAsia"/>
          <w:szCs w:val="21"/>
        </w:rPr>
        <w:tab/>
      </w:r>
      <w:r w:rsidRPr="003A42A7">
        <w:rPr>
          <w:rFonts w:hAnsi="宋体" w:cs="Arial"/>
          <w:szCs w:val="21"/>
        </w:rPr>
        <w:t>流程图</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应提供包含最终</w:t>
      </w:r>
      <w:r w:rsidRPr="003A42A7">
        <w:rPr>
          <w:rFonts w:cs="Arial"/>
          <w:szCs w:val="21"/>
        </w:rPr>
        <w:t>DES</w:t>
      </w:r>
      <w:r w:rsidRPr="003A42A7">
        <w:rPr>
          <w:rFonts w:hAnsi="宋体" w:cs="Arial"/>
          <w:szCs w:val="21"/>
        </w:rPr>
        <w:t>所用制造工艺中全部步骤的流程图（或系列流程图）。流程图应包括下述内容：</w:t>
      </w:r>
    </w:p>
    <w:p w:rsidR="00912723" w:rsidRPr="003A42A7" w:rsidRDefault="00912723" w:rsidP="00B67AE5">
      <w:pPr>
        <w:pStyle w:val="a5"/>
        <w:numPr>
          <w:ilvl w:val="0"/>
          <w:numId w:val="10"/>
        </w:numPr>
        <w:ind w:leftChars="200" w:left="840" w:hangingChars="200"/>
        <w:rPr>
          <w:rFonts w:cs="Arial"/>
          <w:szCs w:val="21"/>
        </w:rPr>
      </w:pPr>
      <w:r w:rsidRPr="003A42A7">
        <w:rPr>
          <w:rFonts w:hAnsi="宋体" w:cs="Arial"/>
          <w:szCs w:val="21"/>
        </w:rPr>
        <w:t>将材料引入工艺的步骤（例如，导管、支架、聚合物）</w:t>
      </w:r>
    </w:p>
    <w:p w:rsidR="00912723" w:rsidRPr="003A42A7" w:rsidRDefault="00912723" w:rsidP="00B67AE5">
      <w:pPr>
        <w:pStyle w:val="a5"/>
        <w:numPr>
          <w:ilvl w:val="0"/>
          <w:numId w:val="10"/>
        </w:numPr>
        <w:ind w:leftChars="200" w:left="840" w:hangingChars="200"/>
        <w:rPr>
          <w:rFonts w:cs="Arial"/>
          <w:szCs w:val="21"/>
        </w:rPr>
      </w:pPr>
      <w:r w:rsidRPr="003A42A7">
        <w:rPr>
          <w:rFonts w:hAnsi="宋体" w:cs="Arial"/>
          <w:szCs w:val="21"/>
        </w:rPr>
        <w:t>可能对支架、聚合物或药物的化学或物理特性造成影响的关键工艺步骤（例如，使用涂层，包括任何底漆或耦合剂、使用除氧剂或抗氧化剂、将支架卷到导管上、热定型、</w:t>
      </w:r>
      <w:r w:rsidR="00710817">
        <w:rPr>
          <w:rFonts w:hAnsi="宋体" w:cs="Arial" w:hint="eastAsia"/>
          <w:szCs w:val="21"/>
        </w:rPr>
        <w:t>鞘</w:t>
      </w:r>
      <w:r w:rsidRPr="003A42A7">
        <w:rPr>
          <w:rFonts w:hAnsi="宋体" w:cs="Arial"/>
          <w:szCs w:val="21"/>
        </w:rPr>
        <w:t>保护器的使用）</w:t>
      </w:r>
    </w:p>
    <w:p w:rsidR="00912723" w:rsidRPr="003A42A7" w:rsidRDefault="00912723" w:rsidP="00B67AE5">
      <w:pPr>
        <w:pStyle w:val="a5"/>
        <w:numPr>
          <w:ilvl w:val="0"/>
          <w:numId w:val="10"/>
        </w:numPr>
        <w:ind w:leftChars="200" w:left="840" w:hangingChars="200"/>
        <w:rPr>
          <w:rFonts w:cs="Arial"/>
          <w:szCs w:val="21"/>
        </w:rPr>
      </w:pPr>
      <w:r w:rsidRPr="003A42A7">
        <w:rPr>
          <w:rFonts w:hAnsi="宋体" w:cs="Arial"/>
          <w:szCs w:val="21"/>
        </w:rPr>
        <w:t>过程内试验（鉴别方法）和所实施的制造步骤</w:t>
      </w:r>
    </w:p>
    <w:p w:rsidR="00912723" w:rsidRPr="003A42A7" w:rsidRDefault="00912723" w:rsidP="00B67AE5">
      <w:pPr>
        <w:pStyle w:val="a5"/>
        <w:numPr>
          <w:ilvl w:val="0"/>
          <w:numId w:val="10"/>
        </w:numPr>
        <w:ind w:leftChars="200" w:left="840" w:hangingChars="200"/>
        <w:rPr>
          <w:rFonts w:cs="Arial"/>
          <w:szCs w:val="21"/>
        </w:rPr>
      </w:pPr>
      <w:r w:rsidRPr="003A42A7">
        <w:rPr>
          <w:rFonts w:hAnsi="宋体" w:cs="Arial"/>
          <w:szCs w:val="21"/>
        </w:rPr>
        <w:t>灭菌（鉴别方法）和包装步骤</w:t>
      </w:r>
    </w:p>
    <w:p w:rsidR="00912723" w:rsidRPr="003A42A7" w:rsidRDefault="00912723" w:rsidP="00B67AE5">
      <w:pPr>
        <w:pStyle w:val="a5"/>
        <w:numPr>
          <w:ilvl w:val="0"/>
          <w:numId w:val="10"/>
        </w:numPr>
        <w:ind w:leftChars="200" w:left="840" w:hangingChars="200"/>
        <w:rPr>
          <w:rFonts w:cs="Arial"/>
          <w:szCs w:val="21"/>
        </w:rPr>
      </w:pPr>
      <w:r w:rsidRPr="003A42A7">
        <w:rPr>
          <w:rFonts w:hAnsi="宋体" w:cs="Arial"/>
          <w:szCs w:val="21"/>
        </w:rPr>
        <w:t>在产品放行前进行的任何终端工艺（可靠性）试验</w:t>
      </w:r>
    </w:p>
    <w:p w:rsidR="00A44B42" w:rsidRDefault="00912723" w:rsidP="00B67AE5">
      <w:pPr>
        <w:pStyle w:val="a5"/>
        <w:widowControl/>
        <w:numPr>
          <w:ilvl w:val="0"/>
          <w:numId w:val="10"/>
        </w:numPr>
        <w:snapToGrid/>
        <w:spacing w:line="240" w:lineRule="auto"/>
        <w:ind w:leftChars="200" w:left="840" w:hangingChars="200"/>
        <w:jc w:val="left"/>
        <w:rPr>
          <w:rFonts w:hAnsi="宋体" w:cs="Arial"/>
          <w:szCs w:val="21"/>
        </w:rPr>
      </w:pPr>
      <w:proofErr w:type="gramStart"/>
      <w:r w:rsidRPr="00087CD6">
        <w:rPr>
          <w:rFonts w:hAnsi="宋体" w:cs="Arial"/>
          <w:szCs w:val="21"/>
        </w:rPr>
        <w:t>手动与</w:t>
      </w:r>
      <w:proofErr w:type="gramEnd"/>
      <w:r w:rsidRPr="00087CD6">
        <w:rPr>
          <w:rFonts w:hAnsi="宋体" w:cs="Arial"/>
          <w:szCs w:val="21"/>
        </w:rPr>
        <w:t>自动工艺之间的差异</w:t>
      </w:r>
    </w:p>
    <w:p w:rsidR="00912723" w:rsidRPr="00087CD6" w:rsidRDefault="00912723" w:rsidP="00B67AE5">
      <w:pPr>
        <w:pStyle w:val="a5"/>
        <w:widowControl/>
        <w:numPr>
          <w:ilvl w:val="0"/>
          <w:numId w:val="10"/>
        </w:numPr>
        <w:snapToGrid/>
        <w:spacing w:line="240" w:lineRule="auto"/>
        <w:ind w:leftChars="200" w:left="840" w:hangingChars="200"/>
        <w:jc w:val="left"/>
        <w:rPr>
          <w:rFonts w:hAnsi="宋体" w:cs="Arial"/>
          <w:szCs w:val="21"/>
        </w:rPr>
      </w:pPr>
      <w:r w:rsidRPr="00087CD6">
        <w:rPr>
          <w:rFonts w:hAnsi="宋体" w:cs="Arial"/>
          <w:szCs w:val="21"/>
        </w:rPr>
        <w:br w:type="page"/>
      </w:r>
    </w:p>
    <w:p w:rsidR="00912723" w:rsidRPr="003A42A7" w:rsidRDefault="00912723" w:rsidP="00B67AE5">
      <w:pPr>
        <w:pStyle w:val="a5"/>
        <w:numPr>
          <w:ilvl w:val="0"/>
          <w:numId w:val="10"/>
        </w:numPr>
        <w:ind w:leftChars="200" w:left="840" w:hangingChars="200"/>
        <w:rPr>
          <w:rFonts w:cs="Arial"/>
          <w:szCs w:val="21"/>
        </w:rPr>
      </w:pPr>
      <w:r w:rsidRPr="003A42A7">
        <w:rPr>
          <w:rFonts w:hAnsi="宋体" w:cs="Arial"/>
          <w:szCs w:val="21"/>
        </w:rPr>
        <w:lastRenderedPageBreak/>
        <w:t>导管制造工艺差异的描述（例如，整体交换型</w:t>
      </w:r>
      <w:r w:rsidRPr="003A42A7">
        <w:rPr>
          <w:rFonts w:cs="Arial"/>
          <w:szCs w:val="21"/>
        </w:rPr>
        <w:t xml:space="preserve">vs. </w:t>
      </w:r>
      <w:r w:rsidRPr="003A42A7">
        <w:rPr>
          <w:rFonts w:hAnsi="宋体" w:cs="Arial"/>
          <w:szCs w:val="21"/>
        </w:rPr>
        <w:t>快速交换</w:t>
      </w:r>
      <w:r w:rsidR="00710817">
        <w:rPr>
          <w:rFonts w:hAnsi="宋体" w:cs="Arial" w:hint="eastAsia"/>
          <w:szCs w:val="21"/>
        </w:rPr>
        <w:t>型</w:t>
      </w:r>
      <w:r w:rsidRPr="003A42A7">
        <w:rPr>
          <w:rFonts w:hAnsi="宋体" w:cs="Arial"/>
          <w:szCs w:val="21"/>
        </w:rPr>
        <w:t>）</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我们建议为流程图进行颜色编码（和</w:t>
      </w:r>
      <w:r w:rsidRPr="003A42A7">
        <w:rPr>
          <w:rFonts w:cs="Arial"/>
          <w:szCs w:val="21"/>
        </w:rPr>
        <w:t>/</w:t>
      </w:r>
      <w:r w:rsidRPr="003A42A7">
        <w:rPr>
          <w:rFonts w:hAnsi="宋体" w:cs="Arial"/>
          <w:szCs w:val="21"/>
        </w:rPr>
        <w:t>或形状编码）以区分材料、工艺和检查步骤。</w:t>
      </w:r>
    </w:p>
    <w:p w:rsidR="00912723" w:rsidRPr="003A42A7" w:rsidRDefault="00032192" w:rsidP="00726277">
      <w:pPr>
        <w:spacing w:beforeLines="100" w:before="312" w:afterLines="100" w:after="312"/>
        <w:ind w:leftChars="400" w:left="1260" w:hangingChars="200" w:hanging="420"/>
        <w:rPr>
          <w:rFonts w:cs="Arial"/>
          <w:szCs w:val="21"/>
        </w:rPr>
      </w:pPr>
      <w:proofErr w:type="gramStart"/>
      <w:r>
        <w:rPr>
          <w:rFonts w:cs="Arial"/>
          <w:szCs w:val="21"/>
        </w:rPr>
        <w:t>b</w:t>
      </w:r>
      <w:proofErr w:type="gramEnd"/>
      <w:r>
        <w:rPr>
          <w:rFonts w:cs="Arial"/>
          <w:szCs w:val="21"/>
        </w:rPr>
        <w:t>.</w:t>
      </w:r>
      <w:r>
        <w:rPr>
          <w:rFonts w:cs="Arial" w:hint="eastAsia"/>
          <w:szCs w:val="21"/>
        </w:rPr>
        <w:tab/>
      </w:r>
      <w:r w:rsidR="00912723" w:rsidRPr="003A42A7">
        <w:rPr>
          <w:rFonts w:hAnsi="宋体" w:cs="Arial"/>
          <w:szCs w:val="21"/>
        </w:rPr>
        <w:t>制造工艺描述</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应提供完整制造工艺的描述，包括包装步骤（应阐明所执行的步骤顺序和生产规模）。描述应包括设备类型（例如，涂层处理</w:t>
      </w:r>
      <w:r w:rsidR="00710817">
        <w:rPr>
          <w:rFonts w:hAnsi="宋体" w:cs="Arial" w:hint="eastAsia"/>
          <w:szCs w:val="21"/>
        </w:rPr>
        <w:t>舱</w:t>
      </w:r>
      <w:r w:rsidRPr="003A42A7">
        <w:rPr>
          <w:rFonts w:hAnsi="宋体" w:cs="Arial"/>
          <w:szCs w:val="21"/>
        </w:rPr>
        <w:t>）和</w:t>
      </w:r>
      <w:r w:rsidR="00710817">
        <w:rPr>
          <w:rFonts w:hAnsi="宋体" w:cs="Arial" w:hint="eastAsia"/>
          <w:szCs w:val="21"/>
        </w:rPr>
        <w:t>容量</w:t>
      </w:r>
      <w:r w:rsidRPr="003A42A7">
        <w:rPr>
          <w:rFonts w:hAnsi="宋体" w:cs="Arial"/>
          <w:szCs w:val="21"/>
        </w:rPr>
        <w:t>确认。应详细描述任何新工艺或技术（例如，涂层方法学）。</w:t>
      </w:r>
    </w:p>
    <w:p w:rsidR="00912723" w:rsidRPr="003A42A7" w:rsidRDefault="00032192" w:rsidP="00726277">
      <w:pPr>
        <w:spacing w:beforeLines="100" w:before="312" w:afterLines="100" w:after="312"/>
        <w:ind w:leftChars="400" w:left="1260" w:hangingChars="200" w:hanging="420"/>
        <w:rPr>
          <w:rFonts w:cs="Arial"/>
          <w:szCs w:val="21"/>
        </w:rPr>
      </w:pPr>
      <w:proofErr w:type="gramStart"/>
      <w:r>
        <w:rPr>
          <w:rFonts w:cs="Arial"/>
          <w:szCs w:val="21"/>
        </w:rPr>
        <w:t>c</w:t>
      </w:r>
      <w:proofErr w:type="gramEnd"/>
      <w:r>
        <w:rPr>
          <w:rFonts w:cs="Arial"/>
          <w:szCs w:val="21"/>
        </w:rPr>
        <w:t>.</w:t>
      </w:r>
      <w:r>
        <w:rPr>
          <w:rFonts w:cs="Arial" w:hint="eastAsia"/>
          <w:szCs w:val="21"/>
        </w:rPr>
        <w:tab/>
      </w:r>
      <w:r w:rsidR="00912723" w:rsidRPr="003A42A7">
        <w:rPr>
          <w:rFonts w:hAnsi="宋体" w:cs="Arial"/>
          <w:szCs w:val="21"/>
        </w:rPr>
        <w:t>工艺控制</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应描述用于监控制造工艺的控制情况，包括操作参数、环境控制和工艺</w:t>
      </w:r>
      <w:r w:rsidRPr="003A42A7">
        <w:rPr>
          <w:rFonts w:cs="Arial"/>
          <w:szCs w:val="21"/>
        </w:rPr>
        <w:t>/</w:t>
      </w:r>
      <w:r w:rsidRPr="003A42A7">
        <w:rPr>
          <w:rFonts w:hAnsi="宋体" w:cs="Arial"/>
          <w:szCs w:val="21"/>
        </w:rPr>
        <w:t>工艺内试验。关键工艺控制的描述（如在第</w:t>
      </w:r>
      <w:r w:rsidRPr="003A42A7">
        <w:rPr>
          <w:rFonts w:cs="Arial"/>
          <w:szCs w:val="21"/>
        </w:rPr>
        <w:t>V.B.2.c.</w:t>
      </w:r>
      <w:r w:rsidRPr="003A42A7">
        <w:rPr>
          <w:rFonts w:hAnsi="宋体" w:cs="Arial"/>
          <w:szCs w:val="21"/>
        </w:rPr>
        <w:t>部分</w:t>
      </w:r>
      <w:r w:rsidRPr="003A42A7">
        <w:rPr>
          <w:rFonts w:cs="Arial"/>
          <w:szCs w:val="21"/>
        </w:rPr>
        <w:t>-</w:t>
      </w:r>
      <w:r w:rsidRPr="003A42A7">
        <w:rPr>
          <w:rFonts w:hAnsi="宋体" w:cs="Arial"/>
          <w:szCs w:val="21"/>
        </w:rPr>
        <w:t>制造工艺开发中所证明的）应包括试验、分析规程、限度（范围）或</w:t>
      </w:r>
      <w:r w:rsidR="00804CCB">
        <w:rPr>
          <w:rFonts w:hAnsi="宋体" w:cs="Arial"/>
          <w:szCs w:val="21"/>
        </w:rPr>
        <w:t>其他</w:t>
      </w:r>
      <w:r w:rsidRPr="003A42A7">
        <w:rPr>
          <w:rFonts w:hAnsi="宋体" w:cs="Arial"/>
          <w:szCs w:val="21"/>
        </w:rPr>
        <w:t>验收标准。</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在某些情况下，应</w:t>
      </w:r>
      <w:r w:rsidR="00FF6159">
        <w:rPr>
          <w:rFonts w:hAnsi="宋体" w:cs="Arial" w:hint="eastAsia"/>
          <w:szCs w:val="21"/>
        </w:rPr>
        <w:t>使用</w:t>
      </w:r>
      <w:r w:rsidRPr="003A42A7">
        <w:rPr>
          <w:rFonts w:hAnsi="宋体" w:cs="Arial"/>
          <w:szCs w:val="21"/>
        </w:rPr>
        <w:t>过程中控制结果代替</w:t>
      </w:r>
      <w:r w:rsidR="00E27162">
        <w:rPr>
          <w:rFonts w:hAnsi="宋体" w:cs="Arial"/>
          <w:szCs w:val="21"/>
        </w:rPr>
        <w:t>成品</w:t>
      </w:r>
      <w:r w:rsidRPr="003A42A7">
        <w:rPr>
          <w:rFonts w:hAnsi="宋体" w:cs="Arial"/>
          <w:szCs w:val="21"/>
        </w:rPr>
        <w:t>试验。但是，应</w:t>
      </w:r>
      <w:r w:rsidR="00FF6159">
        <w:rPr>
          <w:rFonts w:hAnsi="宋体" w:cs="Arial" w:hint="eastAsia"/>
          <w:szCs w:val="21"/>
        </w:rPr>
        <w:t>使用</w:t>
      </w:r>
      <w:r w:rsidRPr="003A42A7">
        <w:rPr>
          <w:rFonts w:hAnsi="宋体" w:cs="Arial"/>
          <w:szCs w:val="21"/>
        </w:rPr>
        <w:t>证明过程中试验和</w:t>
      </w:r>
      <w:r w:rsidR="00E27162">
        <w:rPr>
          <w:rFonts w:hAnsi="宋体" w:cs="Arial"/>
          <w:szCs w:val="21"/>
        </w:rPr>
        <w:t>成品</w:t>
      </w:r>
      <w:r w:rsidRPr="003A42A7">
        <w:rPr>
          <w:rFonts w:hAnsi="宋体" w:cs="Arial"/>
          <w:szCs w:val="21"/>
        </w:rPr>
        <w:t>关键质量属性之间明确关系的数据来支持该方法。</w:t>
      </w:r>
    </w:p>
    <w:p w:rsidR="00912723" w:rsidRPr="003A42A7" w:rsidRDefault="00032192" w:rsidP="00726277">
      <w:pPr>
        <w:spacing w:beforeLines="100" w:before="312" w:afterLines="100" w:after="312"/>
        <w:ind w:leftChars="400" w:left="1260" w:hangingChars="200" w:hanging="420"/>
        <w:rPr>
          <w:rFonts w:cs="Arial"/>
          <w:szCs w:val="21"/>
        </w:rPr>
      </w:pPr>
      <w:proofErr w:type="gramStart"/>
      <w:r>
        <w:rPr>
          <w:rFonts w:cs="Arial"/>
          <w:szCs w:val="21"/>
        </w:rPr>
        <w:t>d</w:t>
      </w:r>
      <w:proofErr w:type="gramEnd"/>
      <w:r>
        <w:rPr>
          <w:rFonts w:cs="Arial"/>
          <w:szCs w:val="21"/>
        </w:rPr>
        <w:t>.</w:t>
      </w:r>
      <w:r>
        <w:rPr>
          <w:rFonts w:cs="Arial" w:hint="eastAsia"/>
          <w:szCs w:val="21"/>
        </w:rPr>
        <w:tab/>
      </w:r>
      <w:r w:rsidR="00912723" w:rsidRPr="003A42A7">
        <w:rPr>
          <w:rFonts w:hAnsi="宋体" w:cs="Arial"/>
          <w:szCs w:val="21"/>
        </w:rPr>
        <w:t>灭菌工艺</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申办方应识别灭菌方法（例如，环氧乙烷、电子束辐照、伽马）和特殊参数（例如，浓度、湿度、时间和温度）并对其对</w:t>
      </w:r>
      <w:r w:rsidR="00E27162">
        <w:rPr>
          <w:rFonts w:hAnsi="宋体" w:cs="Arial"/>
          <w:szCs w:val="21"/>
        </w:rPr>
        <w:t>成品</w:t>
      </w:r>
      <w:r w:rsidRPr="003A42A7">
        <w:rPr>
          <w:rFonts w:hAnsi="宋体" w:cs="Arial"/>
          <w:szCs w:val="21"/>
        </w:rPr>
        <w:t>的影响进行评估。评估应解决对诸如涂层完整性、原料药和聚合物载体稳定性等的影响。</w:t>
      </w:r>
    </w:p>
    <w:p w:rsidR="00912723" w:rsidRPr="003A42A7" w:rsidRDefault="00912723" w:rsidP="00726277">
      <w:pPr>
        <w:spacing w:beforeLines="100" w:before="312" w:afterLines="100" w:after="312"/>
        <w:ind w:leftChars="200" w:left="420"/>
        <w:rPr>
          <w:rFonts w:cs="Arial"/>
          <w:szCs w:val="21"/>
        </w:rPr>
      </w:pPr>
      <w:proofErr w:type="gramStart"/>
      <w:r w:rsidRPr="003A42A7">
        <w:rPr>
          <w:rFonts w:hAnsi="宋体" w:cs="Arial"/>
          <w:szCs w:val="21"/>
        </w:rPr>
        <w:t>参见第</w:t>
      </w:r>
      <w:proofErr w:type="gramEnd"/>
      <w:r w:rsidRPr="003A42A7">
        <w:rPr>
          <w:rFonts w:cs="Arial"/>
          <w:szCs w:val="21"/>
        </w:rPr>
        <w:t>VI.C</w:t>
      </w:r>
      <w:r w:rsidRPr="003A42A7">
        <w:rPr>
          <w:rFonts w:hAnsi="宋体" w:cs="Arial"/>
          <w:szCs w:val="21"/>
        </w:rPr>
        <w:t>部分，以获得</w:t>
      </w:r>
      <w:r w:rsidR="00FF6159">
        <w:rPr>
          <w:rFonts w:hAnsi="宋体" w:cs="Arial" w:hint="eastAsia"/>
          <w:szCs w:val="21"/>
        </w:rPr>
        <w:t>使用</w:t>
      </w:r>
      <w:r w:rsidRPr="003A42A7">
        <w:rPr>
          <w:rFonts w:hAnsi="宋体" w:cs="Arial"/>
          <w:szCs w:val="21"/>
        </w:rPr>
        <w:t>工程试验方法评估灭菌对涂层特征影响的信息。</w:t>
      </w:r>
    </w:p>
    <w:p w:rsidR="00912723" w:rsidRPr="00E9094C" w:rsidRDefault="00912723" w:rsidP="00E9094C">
      <w:pPr>
        <w:pStyle w:val="3"/>
      </w:pPr>
      <w:bookmarkStart w:id="96" w:name="_Toc495607255"/>
      <w:bookmarkStart w:id="97" w:name="_Toc497753803"/>
      <w:r w:rsidRPr="00E9094C">
        <w:t>7.</w:t>
      </w:r>
      <w:r w:rsidR="006C4294" w:rsidRPr="00E9094C">
        <w:tab/>
      </w:r>
      <w:r w:rsidRPr="00034086">
        <w:t>包装系统</w:t>
      </w:r>
      <w:bookmarkEnd w:id="96"/>
      <w:bookmarkEnd w:id="97"/>
    </w:p>
    <w:p w:rsidR="00912723" w:rsidRPr="003A42A7" w:rsidRDefault="00912723" w:rsidP="00726277">
      <w:pPr>
        <w:spacing w:beforeLines="100" w:before="312" w:afterLines="100" w:after="312"/>
        <w:rPr>
          <w:rFonts w:cs="Arial"/>
          <w:szCs w:val="21"/>
        </w:rPr>
      </w:pPr>
      <w:r w:rsidRPr="003A42A7">
        <w:rPr>
          <w:rFonts w:hAnsi="宋体" w:cs="Arial"/>
          <w:szCs w:val="21"/>
        </w:rPr>
        <w:t>应提供关于</w:t>
      </w:r>
      <w:r w:rsidR="00E27162">
        <w:rPr>
          <w:rFonts w:hAnsi="宋体" w:cs="Arial"/>
          <w:szCs w:val="21"/>
        </w:rPr>
        <w:t>成品</w:t>
      </w:r>
      <w:r w:rsidRPr="003A42A7">
        <w:rPr>
          <w:rFonts w:hAnsi="宋体" w:cs="Arial"/>
          <w:szCs w:val="21"/>
        </w:rPr>
        <w:t>初级包装系统每个</w:t>
      </w:r>
      <w:r w:rsidR="00FF6159">
        <w:rPr>
          <w:rFonts w:hAnsi="宋体" w:cs="Arial" w:hint="eastAsia"/>
          <w:szCs w:val="21"/>
        </w:rPr>
        <w:t>部件</w:t>
      </w:r>
      <w:r w:rsidRPr="003A42A7">
        <w:rPr>
          <w:rFonts w:hAnsi="宋体" w:cs="Arial"/>
          <w:szCs w:val="21"/>
        </w:rPr>
        <w:t>的描述以及下述信息：</w:t>
      </w:r>
    </w:p>
    <w:p w:rsidR="00912723" w:rsidRPr="003A42A7" w:rsidRDefault="00912723" w:rsidP="00B67AE5">
      <w:pPr>
        <w:pStyle w:val="a5"/>
        <w:numPr>
          <w:ilvl w:val="0"/>
          <w:numId w:val="11"/>
        </w:numPr>
        <w:ind w:leftChars="200" w:left="840" w:hangingChars="200"/>
        <w:rPr>
          <w:rFonts w:cs="Arial"/>
          <w:szCs w:val="21"/>
        </w:rPr>
      </w:pPr>
      <w:r w:rsidRPr="003A42A7">
        <w:rPr>
          <w:rFonts w:hAnsi="宋体" w:cs="Arial"/>
          <w:szCs w:val="21"/>
        </w:rPr>
        <w:t>供应商</w:t>
      </w:r>
      <w:r w:rsidRPr="003A42A7">
        <w:rPr>
          <w:rFonts w:cs="Arial"/>
          <w:szCs w:val="21"/>
        </w:rPr>
        <w:t>/</w:t>
      </w:r>
      <w:r w:rsidRPr="003A42A7">
        <w:rPr>
          <w:rFonts w:hAnsi="宋体" w:cs="Arial"/>
          <w:szCs w:val="21"/>
        </w:rPr>
        <w:t>制造商</w:t>
      </w:r>
    </w:p>
    <w:p w:rsidR="00912723" w:rsidRPr="003A42A7" w:rsidRDefault="00912723" w:rsidP="00B67AE5">
      <w:pPr>
        <w:pStyle w:val="a5"/>
        <w:numPr>
          <w:ilvl w:val="0"/>
          <w:numId w:val="11"/>
        </w:numPr>
        <w:ind w:leftChars="200" w:left="840" w:hangingChars="200"/>
        <w:rPr>
          <w:rFonts w:cs="Arial"/>
          <w:szCs w:val="21"/>
        </w:rPr>
      </w:pPr>
      <w:r w:rsidRPr="003A42A7">
        <w:rPr>
          <w:rFonts w:hAnsi="宋体" w:cs="Arial"/>
          <w:szCs w:val="21"/>
        </w:rPr>
        <w:t>构成</w:t>
      </w:r>
    </w:p>
    <w:p w:rsidR="00912723" w:rsidRPr="003A42A7" w:rsidRDefault="00912723" w:rsidP="00B67AE5">
      <w:pPr>
        <w:pStyle w:val="a5"/>
        <w:numPr>
          <w:ilvl w:val="0"/>
          <w:numId w:val="11"/>
        </w:numPr>
        <w:ind w:leftChars="200" w:left="840" w:hangingChars="200"/>
        <w:rPr>
          <w:rFonts w:cs="Arial"/>
          <w:szCs w:val="21"/>
        </w:rPr>
      </w:pPr>
      <w:r w:rsidRPr="003A42A7">
        <w:rPr>
          <w:rFonts w:hAnsi="宋体" w:cs="Arial"/>
          <w:szCs w:val="21"/>
        </w:rPr>
        <w:t>质量</w:t>
      </w:r>
      <w:r w:rsidRPr="003A42A7">
        <w:rPr>
          <w:rFonts w:cs="Arial"/>
          <w:szCs w:val="21"/>
        </w:rPr>
        <w:t>/</w:t>
      </w:r>
      <w:r w:rsidRPr="003A42A7">
        <w:rPr>
          <w:rFonts w:hAnsi="宋体" w:cs="Arial"/>
          <w:szCs w:val="21"/>
        </w:rPr>
        <w:t>材料</w:t>
      </w:r>
      <w:r w:rsidR="00FF6159">
        <w:rPr>
          <w:rFonts w:hAnsi="宋体" w:cs="Arial" w:hint="eastAsia"/>
          <w:szCs w:val="21"/>
        </w:rPr>
        <w:t>等</w:t>
      </w:r>
      <w:r w:rsidRPr="003A42A7">
        <w:rPr>
          <w:rFonts w:hAnsi="宋体" w:cs="Arial"/>
          <w:szCs w:val="21"/>
        </w:rPr>
        <w:t>级</w:t>
      </w:r>
    </w:p>
    <w:p w:rsidR="00912723" w:rsidRPr="003A42A7" w:rsidRDefault="00912723" w:rsidP="00B67AE5">
      <w:pPr>
        <w:pStyle w:val="a5"/>
        <w:numPr>
          <w:ilvl w:val="0"/>
          <w:numId w:val="11"/>
        </w:numPr>
        <w:ind w:leftChars="200" w:left="840" w:hangingChars="200"/>
        <w:rPr>
          <w:rFonts w:cs="Arial"/>
          <w:szCs w:val="21"/>
        </w:rPr>
      </w:pPr>
      <w:r w:rsidRPr="003A42A7">
        <w:rPr>
          <w:rFonts w:hAnsi="宋体" w:cs="Arial"/>
          <w:szCs w:val="21"/>
        </w:rPr>
        <w:t>包括尺寸、公差等的示意图</w:t>
      </w:r>
    </w:p>
    <w:p w:rsidR="00912723" w:rsidRDefault="00912723" w:rsidP="00B67AE5">
      <w:pPr>
        <w:pStyle w:val="a5"/>
        <w:widowControl/>
        <w:numPr>
          <w:ilvl w:val="0"/>
          <w:numId w:val="11"/>
        </w:numPr>
        <w:snapToGrid/>
        <w:spacing w:line="240" w:lineRule="auto"/>
        <w:ind w:leftChars="200" w:left="840" w:hangingChars="200"/>
        <w:jc w:val="left"/>
        <w:rPr>
          <w:rFonts w:hAnsi="宋体" w:cs="Arial"/>
          <w:szCs w:val="21"/>
        </w:rPr>
      </w:pPr>
      <w:r w:rsidRPr="00E0363F">
        <w:rPr>
          <w:rFonts w:hAnsi="宋体" w:cs="Arial"/>
          <w:szCs w:val="21"/>
        </w:rPr>
        <w:t>标准</w:t>
      </w:r>
    </w:p>
    <w:p w:rsidR="00912723" w:rsidRPr="00E0363F" w:rsidRDefault="00912723" w:rsidP="00726277">
      <w:pPr>
        <w:pStyle w:val="a5"/>
        <w:widowControl/>
        <w:numPr>
          <w:ilvl w:val="0"/>
          <w:numId w:val="11"/>
        </w:numPr>
        <w:snapToGrid/>
        <w:spacing w:beforeLines="100" w:before="312" w:afterLines="100" w:after="312" w:line="240" w:lineRule="auto"/>
        <w:ind w:leftChars="200" w:left="840" w:hangingChars="200"/>
        <w:jc w:val="left"/>
        <w:rPr>
          <w:rFonts w:hAnsi="宋体" w:cs="Arial"/>
          <w:szCs w:val="21"/>
        </w:rPr>
      </w:pPr>
      <w:r w:rsidRPr="00E0363F">
        <w:rPr>
          <w:rFonts w:hAnsi="宋体" w:cs="Arial"/>
          <w:szCs w:val="21"/>
        </w:rPr>
        <w:br w:type="page"/>
      </w:r>
    </w:p>
    <w:p w:rsidR="00912723" w:rsidRPr="001E1D83" w:rsidRDefault="00912723" w:rsidP="00726277">
      <w:pPr>
        <w:spacing w:beforeLines="50" w:before="156" w:afterLines="50" w:after="156" w:line="360" w:lineRule="exact"/>
        <w:rPr>
          <w:rFonts w:ascii="Times New Roman" w:hAnsi="Times New Roman" w:cs="Times New Roman"/>
        </w:rPr>
      </w:pPr>
      <w:bookmarkStart w:id="98" w:name="_Toc495607256"/>
      <w:r w:rsidRPr="001E1D83">
        <w:rPr>
          <w:rFonts w:ascii="Times New Roman" w:hAnsi="Times New Roman" w:cs="Times New Roman"/>
        </w:rPr>
        <w:lastRenderedPageBreak/>
        <w:t>也应为具有功能的二级包装</w:t>
      </w:r>
      <w:r w:rsidR="00FF6159">
        <w:rPr>
          <w:rFonts w:ascii="Times New Roman" w:hAnsi="Times New Roman" w:cs="Times New Roman" w:hint="eastAsia"/>
        </w:rPr>
        <w:t>部件</w:t>
      </w:r>
      <w:r w:rsidRPr="001E1D83">
        <w:rPr>
          <w:rFonts w:ascii="Times New Roman" w:hAnsi="Times New Roman" w:cs="Times New Roman"/>
        </w:rPr>
        <w:t>提供同类信息。对于无功能的二级包装</w:t>
      </w:r>
      <w:r w:rsidR="00FF6159">
        <w:rPr>
          <w:rFonts w:ascii="Times New Roman" w:hAnsi="Times New Roman" w:cs="Times New Roman" w:hint="eastAsia"/>
        </w:rPr>
        <w:t>部件</w:t>
      </w:r>
      <w:r w:rsidRPr="001E1D83">
        <w:rPr>
          <w:rFonts w:ascii="Times New Roman" w:hAnsi="Times New Roman" w:cs="Times New Roman"/>
        </w:rPr>
        <w:t>（例如，不提供额外保护的</w:t>
      </w:r>
      <w:r w:rsidR="00FF6159">
        <w:rPr>
          <w:rFonts w:ascii="Times New Roman" w:hAnsi="Times New Roman" w:cs="Times New Roman" w:hint="eastAsia"/>
        </w:rPr>
        <w:t>部件</w:t>
      </w:r>
      <w:r w:rsidRPr="001E1D83">
        <w:rPr>
          <w:rFonts w:ascii="Times New Roman" w:hAnsi="Times New Roman" w:cs="Times New Roman"/>
        </w:rPr>
        <w:t>），仅必须进行简要说明。</w:t>
      </w:r>
    </w:p>
    <w:p w:rsidR="00912723" w:rsidRPr="00E9094C" w:rsidRDefault="008A2ACB" w:rsidP="00E9094C">
      <w:pPr>
        <w:pStyle w:val="3"/>
      </w:pPr>
      <w:bookmarkStart w:id="99" w:name="_Toc497753804"/>
      <w:r w:rsidRPr="00E9094C">
        <w:t>8.</w:t>
      </w:r>
      <w:r w:rsidRPr="00E9094C">
        <w:rPr>
          <w:rFonts w:hint="eastAsia"/>
        </w:rPr>
        <w:tab/>
      </w:r>
      <w:r w:rsidR="00E27162">
        <w:t>成品</w:t>
      </w:r>
      <w:bookmarkEnd w:id="98"/>
      <w:r w:rsidR="00FF6159">
        <w:rPr>
          <w:rFonts w:hint="eastAsia"/>
        </w:rPr>
        <w:t>质量标准</w:t>
      </w:r>
      <w:bookmarkEnd w:id="99"/>
    </w:p>
    <w:p w:rsidR="00912723" w:rsidRPr="003A42A7" w:rsidRDefault="00912723" w:rsidP="00726277">
      <w:pPr>
        <w:spacing w:beforeLines="100" w:before="312" w:afterLines="100" w:after="312"/>
        <w:rPr>
          <w:rFonts w:cs="Arial"/>
          <w:szCs w:val="21"/>
        </w:rPr>
      </w:pPr>
      <w:r w:rsidRPr="003A42A7">
        <w:rPr>
          <w:rFonts w:hAnsi="宋体" w:cs="Arial"/>
          <w:szCs w:val="21"/>
        </w:rPr>
        <w:t>应为</w:t>
      </w:r>
      <w:r w:rsidR="00E27162">
        <w:rPr>
          <w:rFonts w:hAnsi="宋体" w:cs="Arial"/>
          <w:szCs w:val="21"/>
        </w:rPr>
        <w:t>成品</w:t>
      </w:r>
      <w:r w:rsidRPr="003A42A7">
        <w:rPr>
          <w:rFonts w:hAnsi="宋体" w:cs="Arial"/>
          <w:szCs w:val="21"/>
        </w:rPr>
        <w:t>提供法规</w:t>
      </w:r>
      <w:r w:rsidR="00FF6159">
        <w:rPr>
          <w:rFonts w:hAnsi="宋体" w:cs="Arial" w:hint="eastAsia"/>
          <w:szCs w:val="21"/>
        </w:rPr>
        <w:t>质量</w:t>
      </w:r>
      <w:r w:rsidRPr="003A42A7">
        <w:rPr>
          <w:rFonts w:hAnsi="宋体" w:cs="Arial"/>
          <w:szCs w:val="21"/>
        </w:rPr>
        <w:t>标准；这些</w:t>
      </w:r>
      <w:r w:rsidR="00FF6159">
        <w:rPr>
          <w:rFonts w:hAnsi="宋体" w:cs="Arial" w:hint="eastAsia"/>
          <w:szCs w:val="21"/>
        </w:rPr>
        <w:t>质量</w:t>
      </w:r>
      <w:r w:rsidRPr="003A42A7">
        <w:rPr>
          <w:rFonts w:hAnsi="宋体" w:cs="Arial"/>
          <w:szCs w:val="21"/>
        </w:rPr>
        <w:t>标准适用于每个批次（放行时和整个</w:t>
      </w:r>
      <w:r w:rsidR="00FF6159">
        <w:rPr>
          <w:rFonts w:hAnsi="宋体" w:cs="Arial" w:hint="eastAsia"/>
          <w:szCs w:val="21"/>
        </w:rPr>
        <w:t>货架寿命期内</w:t>
      </w:r>
      <w:r w:rsidRPr="003A42A7">
        <w:rPr>
          <w:rFonts w:hAnsi="宋体" w:cs="Arial"/>
          <w:szCs w:val="21"/>
        </w:rPr>
        <w:t>）。</w:t>
      </w:r>
      <w:r w:rsidR="00FF6159">
        <w:rPr>
          <w:rFonts w:hAnsi="宋体" w:cs="Arial" w:hint="eastAsia"/>
          <w:szCs w:val="21"/>
        </w:rPr>
        <w:t>质量</w:t>
      </w:r>
      <w:r w:rsidRPr="003A42A7">
        <w:rPr>
          <w:rFonts w:hAnsi="宋体" w:cs="Arial"/>
          <w:szCs w:val="21"/>
        </w:rPr>
        <w:t>标准由试验列表、分析方法参考文献和作为数值限度、范围的适用验收标准或所述试验的</w:t>
      </w:r>
      <w:r w:rsidR="00804CCB">
        <w:rPr>
          <w:rFonts w:hAnsi="宋体" w:cs="Arial"/>
          <w:szCs w:val="21"/>
        </w:rPr>
        <w:t>其他</w:t>
      </w:r>
      <w:r w:rsidRPr="003A42A7">
        <w:rPr>
          <w:rFonts w:hAnsi="宋体" w:cs="Arial"/>
          <w:szCs w:val="21"/>
        </w:rPr>
        <w:t>标准组成。在附件</w:t>
      </w:r>
      <w:r w:rsidRPr="003A42A7">
        <w:rPr>
          <w:rFonts w:cs="Arial"/>
          <w:szCs w:val="21"/>
        </w:rPr>
        <w:t>A</w:t>
      </w:r>
      <w:r w:rsidRPr="003A42A7">
        <w:rPr>
          <w:rFonts w:hAnsi="宋体" w:cs="Arial"/>
          <w:szCs w:val="21"/>
        </w:rPr>
        <w:t>中提供了法规</w:t>
      </w:r>
      <w:r w:rsidR="00FF6159">
        <w:rPr>
          <w:rFonts w:hAnsi="宋体" w:cs="Arial" w:hint="eastAsia"/>
          <w:szCs w:val="21"/>
        </w:rPr>
        <w:t>质量</w:t>
      </w:r>
      <w:r w:rsidRPr="003A42A7">
        <w:rPr>
          <w:rFonts w:hAnsi="宋体" w:cs="Arial"/>
          <w:szCs w:val="21"/>
        </w:rPr>
        <w:t>标准表格的</w:t>
      </w:r>
      <w:r w:rsidR="00804CCB">
        <w:rPr>
          <w:rFonts w:hAnsi="宋体" w:cs="Arial"/>
          <w:szCs w:val="21"/>
        </w:rPr>
        <w:t>示例</w:t>
      </w:r>
      <w:r w:rsidRPr="003A42A7">
        <w:rPr>
          <w:rFonts w:hAnsi="宋体" w:cs="Arial"/>
          <w:szCs w:val="21"/>
        </w:rPr>
        <w:t>。</w:t>
      </w:r>
      <w:r w:rsidR="00E27162">
        <w:rPr>
          <w:rFonts w:hAnsi="宋体" w:cs="Arial"/>
          <w:szCs w:val="21"/>
        </w:rPr>
        <w:t>成品</w:t>
      </w:r>
      <w:r w:rsidR="00FF6159">
        <w:rPr>
          <w:rFonts w:hAnsi="宋体" w:cs="Arial" w:hint="eastAsia"/>
          <w:szCs w:val="21"/>
        </w:rPr>
        <w:t>质量</w:t>
      </w:r>
      <w:r w:rsidRPr="003A42A7">
        <w:rPr>
          <w:rFonts w:hAnsi="宋体" w:cs="Arial"/>
          <w:szCs w:val="21"/>
        </w:rPr>
        <w:t>标准应着重强调已知有助于保证与安全性和效果相关的产品质量的特征。进行包装和灭菌后，应为每批</w:t>
      </w:r>
      <w:r w:rsidR="00E27162">
        <w:rPr>
          <w:rFonts w:hAnsi="宋体" w:cs="Arial"/>
          <w:szCs w:val="21"/>
        </w:rPr>
        <w:t>成品</w:t>
      </w:r>
      <w:r w:rsidRPr="003A42A7">
        <w:rPr>
          <w:rFonts w:hAnsi="宋体" w:cs="Arial"/>
          <w:szCs w:val="21"/>
        </w:rPr>
        <w:t>进行试验。除非存在其他理由，否则，应对</w:t>
      </w:r>
      <w:r w:rsidR="00FF6159">
        <w:rPr>
          <w:rFonts w:hAnsi="宋体" w:cs="Arial" w:hint="eastAsia"/>
          <w:szCs w:val="21"/>
        </w:rPr>
        <w:t>扩张</w:t>
      </w:r>
      <w:r w:rsidRPr="003A42A7">
        <w:rPr>
          <w:rFonts w:hAnsi="宋体" w:cs="Arial"/>
          <w:szCs w:val="21"/>
        </w:rPr>
        <w:t>支架进行</w:t>
      </w:r>
      <w:r w:rsidR="00FF6159">
        <w:rPr>
          <w:rFonts w:hAnsi="宋体" w:cs="Arial" w:hint="eastAsia"/>
          <w:szCs w:val="21"/>
        </w:rPr>
        <w:t>所有</w:t>
      </w:r>
      <w:r w:rsidRPr="003A42A7">
        <w:rPr>
          <w:rFonts w:hAnsi="宋体" w:cs="Arial"/>
          <w:szCs w:val="21"/>
        </w:rPr>
        <w:t>试验。为保证在</w:t>
      </w:r>
      <w:r w:rsidR="00FF6159">
        <w:rPr>
          <w:rFonts w:hAnsi="宋体" w:cs="Arial" w:hint="eastAsia"/>
          <w:szCs w:val="21"/>
        </w:rPr>
        <w:t>货架寿命期内</w:t>
      </w:r>
      <w:r w:rsidRPr="003A42A7">
        <w:rPr>
          <w:rFonts w:hAnsi="宋体" w:cs="Arial"/>
          <w:szCs w:val="21"/>
        </w:rPr>
        <w:t>符合法规</w:t>
      </w:r>
      <w:r w:rsidR="00FF6159">
        <w:rPr>
          <w:rFonts w:hAnsi="宋体" w:cs="Arial" w:hint="eastAsia"/>
          <w:szCs w:val="21"/>
        </w:rPr>
        <w:t>质量</w:t>
      </w:r>
      <w:r w:rsidRPr="003A42A7">
        <w:rPr>
          <w:rFonts w:hAnsi="宋体" w:cs="Arial"/>
          <w:szCs w:val="21"/>
        </w:rPr>
        <w:t>标准，可为产品放行建立更严格的验收标准。</w:t>
      </w:r>
    </w:p>
    <w:p w:rsidR="00912723" w:rsidRPr="003A42A7" w:rsidRDefault="00912723" w:rsidP="00726277">
      <w:pPr>
        <w:spacing w:beforeLines="100" w:before="312" w:afterLines="100" w:after="312"/>
        <w:rPr>
          <w:rFonts w:cs="Arial"/>
          <w:szCs w:val="21"/>
        </w:rPr>
      </w:pPr>
      <w:r w:rsidRPr="003A42A7">
        <w:rPr>
          <w:rFonts w:hAnsi="宋体" w:cs="Arial"/>
          <w:szCs w:val="21"/>
        </w:rPr>
        <w:t>当已在申请中证明了产品知识和对工艺的理解并且正以常规方式执行过程内控制策略时，可使用过程内试验代替传统的离线</w:t>
      </w:r>
      <w:r w:rsidR="00E27162">
        <w:rPr>
          <w:rFonts w:hAnsi="宋体" w:cs="Arial"/>
          <w:szCs w:val="21"/>
        </w:rPr>
        <w:t>成品</w:t>
      </w:r>
      <w:r w:rsidRPr="003A42A7">
        <w:rPr>
          <w:rFonts w:hAnsi="宋体" w:cs="Arial"/>
          <w:szCs w:val="21"/>
        </w:rPr>
        <w:t>试验。此外，所申请的</w:t>
      </w:r>
      <w:r w:rsidRPr="003A42A7">
        <w:rPr>
          <w:rFonts w:cs="Arial"/>
          <w:szCs w:val="21"/>
        </w:rPr>
        <w:t>PAT</w:t>
      </w:r>
      <w:r w:rsidRPr="003A42A7">
        <w:rPr>
          <w:rFonts w:hAnsi="宋体" w:cs="Arial"/>
          <w:szCs w:val="21"/>
        </w:rPr>
        <w:t>可作为</w:t>
      </w:r>
      <w:r w:rsidR="00E27162">
        <w:rPr>
          <w:rFonts w:hAnsi="宋体" w:cs="Arial"/>
          <w:szCs w:val="21"/>
        </w:rPr>
        <w:t>成品</w:t>
      </w:r>
      <w:r w:rsidRPr="003A42A7">
        <w:rPr>
          <w:rFonts w:hAnsi="宋体" w:cs="Arial"/>
          <w:szCs w:val="21"/>
        </w:rPr>
        <w:t>实时放行的基础，以证明每批产品符合已确立的法规属性。应强调的是，在开发过程中以及在实施前获得法规批准时，应与机构讨论</w:t>
      </w:r>
      <w:r w:rsidR="00E27162">
        <w:rPr>
          <w:rFonts w:hAnsi="宋体" w:cs="Arial"/>
          <w:szCs w:val="21"/>
        </w:rPr>
        <w:t>成品</w:t>
      </w:r>
      <w:r w:rsidRPr="003A42A7">
        <w:rPr>
          <w:rFonts w:hAnsi="宋体" w:cs="Arial"/>
          <w:szCs w:val="21"/>
        </w:rPr>
        <w:t>试验的任何替代建议。</w:t>
      </w:r>
    </w:p>
    <w:p w:rsidR="00912723" w:rsidRPr="003A42A7" w:rsidRDefault="00912723" w:rsidP="00726277">
      <w:pPr>
        <w:spacing w:beforeLines="100" w:before="312" w:afterLines="100" w:after="312"/>
        <w:rPr>
          <w:rFonts w:cs="Arial"/>
          <w:szCs w:val="21"/>
        </w:rPr>
      </w:pPr>
      <w:r w:rsidRPr="003A42A7">
        <w:rPr>
          <w:rFonts w:hAnsi="宋体" w:cs="Arial"/>
          <w:szCs w:val="21"/>
        </w:rPr>
        <w:t>应详细描述标准中所列的每项试验的分析规程及其验证</w:t>
      </w:r>
      <w:r>
        <w:rPr>
          <w:rStyle w:val="aa"/>
          <w:rFonts w:hAnsi="宋体" w:cs="Arial"/>
          <w:szCs w:val="21"/>
        </w:rPr>
        <w:footnoteReference w:id="27"/>
      </w:r>
      <w:r w:rsidRPr="003A42A7">
        <w:rPr>
          <w:rFonts w:hAnsi="宋体" w:cs="Arial"/>
          <w:szCs w:val="21"/>
        </w:rPr>
        <w:t>。验收标准应主要依据对安全性、有效性、制造和稳定性的考虑。验收标准的证明理由可基于</w:t>
      </w:r>
      <w:r w:rsidR="009A3FCC">
        <w:rPr>
          <w:rFonts w:hAnsi="宋体" w:cs="Arial" w:hint="eastAsia"/>
          <w:szCs w:val="21"/>
        </w:rPr>
        <w:t>所有</w:t>
      </w:r>
      <w:r w:rsidRPr="003A42A7">
        <w:rPr>
          <w:rFonts w:hAnsi="宋体" w:cs="Arial"/>
          <w:szCs w:val="21"/>
        </w:rPr>
        <w:t>相关批次的</w:t>
      </w:r>
      <w:proofErr w:type="gramStart"/>
      <w:r w:rsidRPr="003A42A7">
        <w:rPr>
          <w:rFonts w:hAnsi="宋体" w:cs="Arial"/>
          <w:szCs w:val="21"/>
        </w:rPr>
        <w:t>批分析</w:t>
      </w:r>
      <w:proofErr w:type="gramEnd"/>
      <w:r w:rsidRPr="003A42A7">
        <w:rPr>
          <w:rFonts w:hAnsi="宋体" w:cs="Arial"/>
          <w:szCs w:val="21"/>
        </w:rPr>
        <w:t>数据（例如，非临床、临床和初期稳定性批次）。在理想情况下，数据应代表</w:t>
      </w:r>
      <w:r w:rsidR="009A3FCC">
        <w:rPr>
          <w:rFonts w:hAnsi="宋体" w:cs="Arial" w:hint="eastAsia"/>
          <w:szCs w:val="21"/>
        </w:rPr>
        <w:t>使用</w:t>
      </w:r>
      <w:r w:rsidRPr="003A42A7">
        <w:rPr>
          <w:rFonts w:hAnsi="宋体" w:cs="Arial"/>
          <w:szCs w:val="21"/>
        </w:rPr>
        <w:t>不同原料药批次、聚合物和涂层溶液生产的</w:t>
      </w:r>
      <w:r w:rsidR="00E27162">
        <w:rPr>
          <w:rFonts w:hAnsi="宋体" w:cs="Arial"/>
          <w:szCs w:val="21"/>
        </w:rPr>
        <w:t>成品</w:t>
      </w:r>
      <w:r w:rsidRPr="003A42A7">
        <w:rPr>
          <w:rFonts w:hAnsi="宋体" w:cs="Arial"/>
          <w:szCs w:val="21"/>
        </w:rPr>
        <w:t>批次。应描述取样方案。</w:t>
      </w:r>
      <w:proofErr w:type="gramStart"/>
      <w:r w:rsidRPr="003A42A7">
        <w:rPr>
          <w:rFonts w:hAnsi="宋体" w:cs="Arial"/>
          <w:szCs w:val="21"/>
        </w:rPr>
        <w:t>批分析</w:t>
      </w:r>
      <w:proofErr w:type="gramEnd"/>
      <w:r w:rsidRPr="003A42A7">
        <w:rPr>
          <w:rFonts w:hAnsi="宋体" w:cs="Arial"/>
          <w:szCs w:val="21"/>
        </w:rPr>
        <w:t>报告应包括：</w:t>
      </w:r>
    </w:p>
    <w:p w:rsidR="00912723" w:rsidRPr="003A42A7" w:rsidRDefault="00912723" w:rsidP="00B67AE5">
      <w:pPr>
        <w:pStyle w:val="a5"/>
        <w:numPr>
          <w:ilvl w:val="0"/>
          <w:numId w:val="12"/>
        </w:numPr>
        <w:ind w:leftChars="200" w:left="840" w:hangingChars="200"/>
        <w:rPr>
          <w:rFonts w:cs="Arial"/>
          <w:szCs w:val="21"/>
        </w:rPr>
      </w:pPr>
      <w:r w:rsidRPr="003A42A7">
        <w:rPr>
          <w:rFonts w:hAnsi="宋体" w:cs="Arial"/>
          <w:szCs w:val="21"/>
        </w:rPr>
        <w:t>批</w:t>
      </w:r>
      <w:r w:rsidR="009A3FCC">
        <w:rPr>
          <w:rFonts w:hAnsi="宋体" w:cs="Arial" w:hint="eastAsia"/>
          <w:szCs w:val="21"/>
        </w:rPr>
        <w:t>标识</w:t>
      </w:r>
      <w:r w:rsidRPr="003A42A7">
        <w:rPr>
          <w:rFonts w:hAnsi="宋体" w:cs="Arial"/>
          <w:szCs w:val="21"/>
        </w:rPr>
        <w:t>（即批号）和批量</w:t>
      </w:r>
    </w:p>
    <w:p w:rsidR="00912723" w:rsidRPr="003A42A7" w:rsidRDefault="00912723" w:rsidP="00B67AE5">
      <w:pPr>
        <w:pStyle w:val="a5"/>
        <w:numPr>
          <w:ilvl w:val="0"/>
          <w:numId w:val="12"/>
        </w:numPr>
        <w:ind w:leftChars="200" w:left="840" w:hangingChars="200"/>
        <w:rPr>
          <w:rFonts w:cs="Arial"/>
          <w:szCs w:val="21"/>
        </w:rPr>
      </w:pPr>
      <w:r w:rsidRPr="003A42A7">
        <w:rPr>
          <w:rFonts w:hAnsi="宋体" w:cs="Arial"/>
          <w:szCs w:val="21"/>
        </w:rPr>
        <w:t>制造日期</w:t>
      </w:r>
    </w:p>
    <w:p w:rsidR="00912723" w:rsidRPr="003A42A7" w:rsidRDefault="00912723" w:rsidP="00B67AE5">
      <w:pPr>
        <w:pStyle w:val="a5"/>
        <w:numPr>
          <w:ilvl w:val="0"/>
          <w:numId w:val="12"/>
        </w:numPr>
        <w:ind w:leftChars="200" w:left="840" w:hangingChars="200"/>
        <w:rPr>
          <w:rFonts w:cs="Arial"/>
          <w:szCs w:val="21"/>
        </w:rPr>
      </w:pPr>
      <w:r w:rsidRPr="003A42A7">
        <w:rPr>
          <w:rFonts w:hAnsi="宋体" w:cs="Arial"/>
          <w:szCs w:val="21"/>
        </w:rPr>
        <w:t>制造地点</w:t>
      </w:r>
    </w:p>
    <w:p w:rsidR="00912723" w:rsidRPr="003A42A7" w:rsidRDefault="00912723" w:rsidP="00B67AE5">
      <w:pPr>
        <w:pStyle w:val="a5"/>
        <w:numPr>
          <w:ilvl w:val="0"/>
          <w:numId w:val="12"/>
        </w:numPr>
        <w:ind w:leftChars="200" w:left="840" w:hangingChars="200"/>
        <w:rPr>
          <w:rFonts w:cs="Arial"/>
          <w:szCs w:val="21"/>
        </w:rPr>
      </w:pPr>
      <w:r w:rsidRPr="003A42A7">
        <w:rPr>
          <w:rFonts w:hAnsi="宋体" w:cs="Arial"/>
          <w:szCs w:val="21"/>
        </w:rPr>
        <w:t>制造工艺</w:t>
      </w:r>
    </w:p>
    <w:p w:rsidR="00912723" w:rsidRPr="003A42A7" w:rsidRDefault="00912723" w:rsidP="00B67AE5">
      <w:pPr>
        <w:pStyle w:val="a5"/>
        <w:numPr>
          <w:ilvl w:val="0"/>
          <w:numId w:val="12"/>
        </w:numPr>
        <w:ind w:leftChars="200" w:left="840" w:hangingChars="200"/>
        <w:rPr>
          <w:rFonts w:cs="Arial"/>
          <w:szCs w:val="21"/>
        </w:rPr>
      </w:pPr>
      <w:r w:rsidRPr="003A42A7">
        <w:rPr>
          <w:rFonts w:hAnsi="宋体" w:cs="Arial"/>
          <w:szCs w:val="21"/>
        </w:rPr>
        <w:t>预期用途（例如，临床、稳定性）</w:t>
      </w:r>
    </w:p>
    <w:p w:rsidR="00912723" w:rsidRDefault="00912723" w:rsidP="00B67AE5">
      <w:pPr>
        <w:pStyle w:val="a5"/>
        <w:numPr>
          <w:ilvl w:val="0"/>
          <w:numId w:val="12"/>
        </w:numPr>
        <w:ind w:leftChars="200" w:left="840" w:hangingChars="200"/>
        <w:rPr>
          <w:rFonts w:hAnsi="宋体" w:cs="Arial"/>
          <w:szCs w:val="21"/>
        </w:rPr>
      </w:pPr>
      <w:r w:rsidRPr="003A42A7">
        <w:rPr>
          <w:rFonts w:hAnsi="宋体" w:cs="Arial"/>
          <w:szCs w:val="21"/>
        </w:rPr>
        <w:t>每个试验参数的结果（表格形式）</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将一批定义为在相同制造周期中按单一制造订单生产的一定量的</w:t>
      </w:r>
      <w:r w:rsidRPr="003A42A7">
        <w:rPr>
          <w:rFonts w:cs="Arial"/>
          <w:szCs w:val="21"/>
        </w:rPr>
        <w:t>DES</w:t>
      </w:r>
      <w:r w:rsidRPr="003A42A7">
        <w:rPr>
          <w:rFonts w:hAnsi="宋体" w:cs="Arial"/>
          <w:szCs w:val="21"/>
        </w:rPr>
        <w:t>。应仅使用一批涂层溶液制造一个批次。仅当源于相同直径管路的支架具有相同的设计</w:t>
      </w:r>
      <w:r w:rsidRPr="003A42A7">
        <w:rPr>
          <w:rFonts w:cs="Arial"/>
          <w:szCs w:val="21"/>
        </w:rPr>
        <w:t>/</w:t>
      </w:r>
      <w:r w:rsidRPr="003A42A7">
        <w:rPr>
          <w:rFonts w:hAnsi="宋体" w:cs="Arial"/>
          <w:szCs w:val="21"/>
        </w:rPr>
        <w:t>平台并且仅使用的球囊直径存在差异时，一批中存在不同</w:t>
      </w:r>
      <w:r w:rsidR="00896BA5">
        <w:rPr>
          <w:rFonts w:hAnsi="宋体" w:cs="Arial" w:hint="eastAsia"/>
          <w:szCs w:val="21"/>
        </w:rPr>
        <w:t>扩张</w:t>
      </w:r>
      <w:r w:rsidRPr="003A42A7">
        <w:rPr>
          <w:rFonts w:hAnsi="宋体" w:cs="Arial"/>
          <w:szCs w:val="21"/>
        </w:rPr>
        <w:t>直径的组合支架是合理的。不鼓励同一批中存在不同长度的组合支架。</w:t>
      </w:r>
    </w:p>
    <w:p w:rsidR="00912723" w:rsidRPr="003A42A7" w:rsidRDefault="00912723" w:rsidP="00726277">
      <w:pPr>
        <w:spacing w:beforeLines="100" w:before="312" w:afterLines="100" w:after="312"/>
        <w:rPr>
          <w:rFonts w:cs="Arial"/>
          <w:szCs w:val="21"/>
        </w:rPr>
      </w:pPr>
      <w:r w:rsidRPr="003A42A7">
        <w:rPr>
          <w:rFonts w:hAnsi="宋体" w:cs="Arial"/>
          <w:szCs w:val="21"/>
        </w:rPr>
        <w:t>由于</w:t>
      </w:r>
      <w:r w:rsidRPr="003A42A7">
        <w:rPr>
          <w:rFonts w:cs="Arial"/>
          <w:szCs w:val="21"/>
        </w:rPr>
        <w:t>DES</w:t>
      </w:r>
      <w:r w:rsidRPr="003A42A7">
        <w:rPr>
          <w:rFonts w:hAnsi="宋体" w:cs="Arial"/>
          <w:szCs w:val="21"/>
        </w:rPr>
        <w:t>批量明显较小并且</w:t>
      </w:r>
      <w:proofErr w:type="gramStart"/>
      <w:r w:rsidRPr="003A42A7">
        <w:rPr>
          <w:rFonts w:hAnsi="宋体" w:cs="Arial"/>
          <w:szCs w:val="21"/>
        </w:rPr>
        <w:t>最</w:t>
      </w:r>
      <w:proofErr w:type="gramEnd"/>
      <w:r w:rsidR="00E27162">
        <w:rPr>
          <w:rFonts w:hAnsi="宋体" w:cs="Arial"/>
          <w:szCs w:val="21"/>
        </w:rPr>
        <w:t>成品</w:t>
      </w:r>
      <w:r w:rsidRPr="003A42A7">
        <w:rPr>
          <w:rFonts w:hAnsi="宋体" w:cs="Arial"/>
          <w:szCs w:val="21"/>
        </w:rPr>
        <w:t>试验假设的</w:t>
      </w:r>
      <w:proofErr w:type="gramStart"/>
      <w:r w:rsidRPr="003A42A7">
        <w:rPr>
          <w:rFonts w:hAnsi="宋体" w:cs="Arial"/>
          <w:szCs w:val="21"/>
        </w:rPr>
        <w:t>供试品数量</w:t>
      </w:r>
      <w:proofErr w:type="gramEnd"/>
      <w:r w:rsidRPr="003A42A7">
        <w:rPr>
          <w:rFonts w:hAnsi="宋体" w:cs="Arial"/>
          <w:szCs w:val="21"/>
        </w:rPr>
        <w:t>较大，申请人可考虑使用下述任何替代方法：</w:t>
      </w:r>
    </w:p>
    <w:p w:rsidR="00912723" w:rsidRPr="003A42A7" w:rsidRDefault="00896BA5" w:rsidP="00B67AE5">
      <w:pPr>
        <w:pStyle w:val="a5"/>
        <w:numPr>
          <w:ilvl w:val="0"/>
          <w:numId w:val="13"/>
        </w:numPr>
        <w:ind w:leftChars="200" w:left="840" w:hangingChars="200"/>
        <w:rPr>
          <w:rFonts w:cs="Arial"/>
          <w:szCs w:val="21"/>
        </w:rPr>
      </w:pPr>
      <w:r>
        <w:rPr>
          <w:rFonts w:hAnsi="宋体" w:cs="Arial" w:hint="eastAsia"/>
          <w:szCs w:val="21"/>
        </w:rPr>
        <w:t>使用</w:t>
      </w:r>
      <w:r w:rsidR="00912723" w:rsidRPr="003A42A7">
        <w:rPr>
          <w:rFonts w:hAnsi="宋体" w:cs="Arial"/>
          <w:szCs w:val="21"/>
        </w:rPr>
        <w:t>过程内试验来替代一些放行试验（例如，残留溶剂）。在这些情况下，应在</w:t>
      </w:r>
      <w:r w:rsidR="00E27162">
        <w:rPr>
          <w:rFonts w:hAnsi="宋体" w:cs="Arial"/>
          <w:szCs w:val="21"/>
        </w:rPr>
        <w:t>成品</w:t>
      </w:r>
      <w:r w:rsidR="00912723" w:rsidRPr="003A42A7">
        <w:rPr>
          <w:rFonts w:hAnsi="宋体" w:cs="Arial"/>
          <w:szCs w:val="21"/>
        </w:rPr>
        <w:t>标准中列出这些试验并进行合理注释。</w:t>
      </w:r>
    </w:p>
    <w:p w:rsidR="00912723" w:rsidRPr="003A42A7" w:rsidRDefault="00912723" w:rsidP="00B67AE5">
      <w:pPr>
        <w:pStyle w:val="a5"/>
        <w:numPr>
          <w:ilvl w:val="0"/>
          <w:numId w:val="13"/>
        </w:numPr>
        <w:ind w:leftChars="200" w:left="840" w:hangingChars="200"/>
        <w:rPr>
          <w:rFonts w:cs="Arial"/>
          <w:szCs w:val="21"/>
        </w:rPr>
      </w:pPr>
      <w:r w:rsidRPr="003A42A7">
        <w:rPr>
          <w:rFonts w:hAnsi="宋体" w:cs="Arial"/>
          <w:szCs w:val="21"/>
        </w:rPr>
        <w:t>为一些放行试验使用相同供试品（例如，鉴别、含量试验和含量均匀度）。</w:t>
      </w:r>
    </w:p>
    <w:p w:rsidR="00912723" w:rsidRPr="003A42A7" w:rsidRDefault="00912723" w:rsidP="00B67AE5">
      <w:pPr>
        <w:pStyle w:val="a5"/>
        <w:numPr>
          <w:ilvl w:val="0"/>
          <w:numId w:val="13"/>
        </w:numPr>
        <w:ind w:leftChars="200" w:left="840" w:hangingChars="200"/>
        <w:rPr>
          <w:rFonts w:cs="Arial"/>
          <w:szCs w:val="21"/>
        </w:rPr>
      </w:pPr>
      <w:r w:rsidRPr="003A42A7">
        <w:rPr>
          <w:rFonts w:hAnsi="宋体" w:cs="Arial"/>
          <w:szCs w:val="21"/>
        </w:rPr>
        <w:t>针对某些试验（例如，含量均匀度），所用样本量比</w:t>
      </w:r>
      <w:r w:rsidRPr="003A42A7">
        <w:rPr>
          <w:rFonts w:cs="Arial"/>
          <w:szCs w:val="21"/>
        </w:rPr>
        <w:t>USP</w:t>
      </w:r>
      <w:r w:rsidRPr="003A42A7">
        <w:rPr>
          <w:rFonts w:hAnsi="宋体" w:cs="Arial"/>
          <w:szCs w:val="21"/>
        </w:rPr>
        <w:t>推荐样本量更少，并且验收标准更严格。</w:t>
      </w:r>
    </w:p>
    <w:p w:rsidR="00912723" w:rsidRPr="003A42A7" w:rsidRDefault="00896BA5" w:rsidP="00B67AE5">
      <w:pPr>
        <w:pStyle w:val="a5"/>
        <w:numPr>
          <w:ilvl w:val="0"/>
          <w:numId w:val="13"/>
        </w:numPr>
        <w:ind w:leftChars="200" w:left="840" w:hangingChars="200"/>
        <w:rPr>
          <w:rFonts w:cs="Arial"/>
          <w:szCs w:val="21"/>
        </w:rPr>
      </w:pPr>
      <w:r>
        <w:rPr>
          <w:rFonts w:hAnsi="宋体" w:cs="Arial" w:hint="eastAsia"/>
          <w:szCs w:val="21"/>
        </w:rPr>
        <w:t>使用</w:t>
      </w:r>
      <w:r w:rsidR="00912723" w:rsidRPr="003A42A7">
        <w:rPr>
          <w:rFonts w:hAnsi="宋体" w:cs="Arial"/>
          <w:szCs w:val="21"/>
        </w:rPr>
        <w:t>质量设计原理（较少依靠</w:t>
      </w:r>
      <w:r w:rsidR="00E27162">
        <w:rPr>
          <w:rFonts w:hAnsi="宋体" w:cs="Arial"/>
          <w:szCs w:val="21"/>
        </w:rPr>
        <w:t>成品</w:t>
      </w:r>
      <w:r w:rsidR="00912723" w:rsidRPr="003A42A7">
        <w:rPr>
          <w:rFonts w:hAnsi="宋体" w:cs="Arial"/>
          <w:szCs w:val="21"/>
        </w:rPr>
        <w:t>试验并较多依靠产品和工艺设计构造质量）</w:t>
      </w:r>
    </w:p>
    <w:p w:rsidR="00912723" w:rsidRPr="003A42A7" w:rsidRDefault="00912723" w:rsidP="00726277">
      <w:pPr>
        <w:spacing w:beforeLines="100" w:before="312" w:afterLines="100" w:after="312"/>
        <w:rPr>
          <w:rFonts w:cs="Arial"/>
          <w:szCs w:val="21"/>
        </w:rPr>
      </w:pPr>
      <w:r w:rsidRPr="003A42A7">
        <w:rPr>
          <w:rFonts w:hAnsi="宋体" w:cs="Arial"/>
          <w:szCs w:val="21"/>
        </w:rPr>
        <w:t>下述列出了预计纳入到最终</w:t>
      </w:r>
      <w:r w:rsidRPr="003A42A7">
        <w:rPr>
          <w:rFonts w:cs="Arial"/>
          <w:szCs w:val="21"/>
        </w:rPr>
        <w:t>DES</w:t>
      </w:r>
      <w:r w:rsidR="00896BA5">
        <w:rPr>
          <w:rFonts w:cs="Arial" w:hint="eastAsia"/>
          <w:szCs w:val="21"/>
        </w:rPr>
        <w:t>质量</w:t>
      </w:r>
      <w:r w:rsidRPr="003A42A7">
        <w:rPr>
          <w:rFonts w:hAnsi="宋体" w:cs="Arial"/>
          <w:szCs w:val="21"/>
        </w:rPr>
        <w:t>标准中的一般试验。建议</w:t>
      </w:r>
      <w:r w:rsidR="00896BA5">
        <w:rPr>
          <w:rFonts w:hAnsi="宋体" w:cs="Arial" w:hint="eastAsia"/>
          <w:szCs w:val="21"/>
        </w:rPr>
        <w:t>使用</w:t>
      </w:r>
      <w:r w:rsidRPr="003A42A7">
        <w:rPr>
          <w:rFonts w:hAnsi="宋体" w:cs="Arial"/>
          <w:szCs w:val="21"/>
        </w:rPr>
        <w:t>与附件</w:t>
      </w:r>
      <w:r w:rsidRPr="003A42A7">
        <w:rPr>
          <w:rFonts w:cs="Arial"/>
          <w:szCs w:val="21"/>
        </w:rPr>
        <w:t>A</w:t>
      </w:r>
      <w:r w:rsidRPr="003A42A7">
        <w:rPr>
          <w:rFonts w:hAnsi="宋体" w:cs="Arial"/>
          <w:szCs w:val="21"/>
        </w:rPr>
        <w:t>中所示</w:t>
      </w:r>
      <w:r w:rsidR="00804CCB">
        <w:rPr>
          <w:rFonts w:hAnsi="宋体" w:cs="Arial"/>
          <w:szCs w:val="21"/>
        </w:rPr>
        <w:t>示例</w:t>
      </w:r>
      <w:r w:rsidRPr="003A42A7">
        <w:rPr>
          <w:rFonts w:hAnsi="宋体" w:cs="Arial"/>
          <w:szCs w:val="21"/>
        </w:rPr>
        <w:t>相似的表格形式来提供标准。</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a</w:t>
      </w:r>
      <w:proofErr w:type="gramEnd"/>
      <w:r>
        <w:rPr>
          <w:rFonts w:cs="Arial"/>
          <w:szCs w:val="21"/>
        </w:rPr>
        <w:t>.</w:t>
      </w:r>
      <w:r>
        <w:rPr>
          <w:rFonts w:cs="Arial" w:hint="eastAsia"/>
          <w:szCs w:val="21"/>
        </w:rPr>
        <w:tab/>
      </w:r>
      <w:r w:rsidR="00912723" w:rsidRPr="003A42A7">
        <w:rPr>
          <w:rFonts w:hAnsi="宋体" w:cs="Arial"/>
          <w:szCs w:val="21"/>
        </w:rPr>
        <w:t>外观</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应提供最终</w:t>
      </w:r>
      <w:r w:rsidRPr="003A42A7">
        <w:rPr>
          <w:rFonts w:cs="Arial"/>
          <w:szCs w:val="21"/>
        </w:rPr>
        <w:t>DES</w:t>
      </w:r>
      <w:r w:rsidRPr="003A42A7">
        <w:rPr>
          <w:rFonts w:hAnsi="宋体" w:cs="Arial"/>
          <w:szCs w:val="21"/>
        </w:rPr>
        <w:t>的定量描述。应纳入任何足够保证</w:t>
      </w:r>
      <w:r w:rsidRPr="003A42A7">
        <w:rPr>
          <w:rFonts w:cs="Arial"/>
          <w:szCs w:val="21"/>
        </w:rPr>
        <w:t>DES</w:t>
      </w:r>
      <w:r w:rsidRPr="003A42A7">
        <w:rPr>
          <w:rFonts w:hAnsi="宋体" w:cs="Arial"/>
          <w:szCs w:val="21"/>
        </w:rPr>
        <w:t>符合其</w:t>
      </w:r>
      <w:r w:rsidR="00896BA5">
        <w:rPr>
          <w:rFonts w:hAnsi="宋体" w:cs="Arial" w:hint="eastAsia"/>
          <w:szCs w:val="21"/>
        </w:rPr>
        <w:t>质量</w:t>
      </w:r>
      <w:r w:rsidRPr="003A42A7">
        <w:rPr>
          <w:rFonts w:hAnsi="宋体" w:cs="Arial"/>
          <w:szCs w:val="21"/>
        </w:rPr>
        <w:t>标准的可视化或成像方法。</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b</w:t>
      </w:r>
      <w:proofErr w:type="gramEnd"/>
      <w:r>
        <w:rPr>
          <w:rFonts w:cs="Arial"/>
          <w:szCs w:val="21"/>
        </w:rPr>
        <w:t>.</w:t>
      </w:r>
      <w:r>
        <w:rPr>
          <w:rFonts w:cs="Arial" w:hint="eastAsia"/>
          <w:szCs w:val="21"/>
        </w:rPr>
        <w:tab/>
      </w:r>
      <w:r w:rsidR="00912723" w:rsidRPr="003A42A7">
        <w:rPr>
          <w:rFonts w:hAnsi="宋体" w:cs="Arial"/>
          <w:szCs w:val="21"/>
        </w:rPr>
        <w:t>鉴别</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用于对</w:t>
      </w:r>
      <w:r w:rsidR="00E27162">
        <w:rPr>
          <w:rFonts w:hAnsi="宋体" w:cs="Arial"/>
          <w:szCs w:val="21"/>
        </w:rPr>
        <w:t>成品</w:t>
      </w:r>
      <w:r w:rsidRPr="003A42A7">
        <w:rPr>
          <w:rFonts w:hAnsi="宋体" w:cs="Arial"/>
          <w:szCs w:val="21"/>
        </w:rPr>
        <w:t>中原料药进行识别的鉴别试验应有针对性（例如，红外光谱法或色谱法与诸如</w:t>
      </w:r>
      <w:r w:rsidRPr="003A42A7">
        <w:rPr>
          <w:rFonts w:cs="Arial"/>
          <w:szCs w:val="21"/>
        </w:rPr>
        <w:t>UV</w:t>
      </w:r>
      <w:r w:rsidRPr="003A42A7">
        <w:rPr>
          <w:rFonts w:hAnsi="宋体" w:cs="Arial"/>
          <w:szCs w:val="21"/>
        </w:rPr>
        <w:t>二极管矩阵或</w:t>
      </w:r>
      <w:r w:rsidRPr="003A42A7">
        <w:rPr>
          <w:rFonts w:cs="Arial"/>
          <w:szCs w:val="21"/>
        </w:rPr>
        <w:t>MS</w:t>
      </w:r>
      <w:r w:rsidRPr="003A42A7">
        <w:rPr>
          <w:rFonts w:hAnsi="宋体" w:cs="Arial"/>
          <w:szCs w:val="21"/>
        </w:rPr>
        <w:t>等附加试验的组合），并能够区分可能存在的密切相关结构化合物。例如，不认为仅通过单一色谱保留时间进行鉴别是有针对性的。但是，使用根据不同原理进行分离或将试验组合</w:t>
      </w:r>
      <w:r w:rsidR="00896BA5">
        <w:rPr>
          <w:rFonts w:hAnsi="宋体" w:cs="Arial" w:hint="eastAsia"/>
          <w:szCs w:val="21"/>
        </w:rPr>
        <w:t>合并</w:t>
      </w:r>
      <w:r w:rsidRPr="003A42A7">
        <w:rPr>
          <w:rFonts w:hAnsi="宋体" w:cs="Arial"/>
          <w:szCs w:val="21"/>
        </w:rPr>
        <w:t>到单一程序中的两个色谱分析程序（如</w:t>
      </w:r>
      <w:r w:rsidRPr="003A42A7">
        <w:rPr>
          <w:rFonts w:cs="Arial"/>
          <w:szCs w:val="21"/>
        </w:rPr>
        <w:t>HPLC/UV</w:t>
      </w:r>
      <w:r w:rsidRPr="003A42A7">
        <w:rPr>
          <w:rFonts w:hAnsi="宋体" w:cs="Arial"/>
          <w:szCs w:val="21"/>
        </w:rPr>
        <w:t>二极管矩阵、</w:t>
      </w:r>
      <w:r w:rsidRPr="003A42A7">
        <w:rPr>
          <w:rFonts w:cs="Arial"/>
          <w:szCs w:val="21"/>
        </w:rPr>
        <w:t>HPLC/MS</w:t>
      </w:r>
      <w:r w:rsidRPr="003A42A7">
        <w:rPr>
          <w:rFonts w:hAnsi="宋体" w:cs="Arial"/>
          <w:szCs w:val="21"/>
        </w:rPr>
        <w:t>或</w:t>
      </w:r>
      <w:r w:rsidRPr="003A42A7">
        <w:rPr>
          <w:rFonts w:cs="Arial"/>
          <w:szCs w:val="21"/>
        </w:rPr>
        <w:t>GC/MS</w:t>
      </w:r>
      <w:r w:rsidRPr="003A42A7">
        <w:rPr>
          <w:rFonts w:hAnsi="宋体" w:cs="Arial"/>
          <w:szCs w:val="21"/>
        </w:rPr>
        <w:t>）通常是合理的。</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c</w:t>
      </w:r>
      <w:proofErr w:type="gramEnd"/>
      <w:r>
        <w:rPr>
          <w:rFonts w:cs="Arial"/>
          <w:szCs w:val="21"/>
        </w:rPr>
        <w:t>.</w:t>
      </w:r>
      <w:r>
        <w:rPr>
          <w:rFonts w:cs="Arial" w:hint="eastAsia"/>
          <w:szCs w:val="21"/>
        </w:rPr>
        <w:tab/>
      </w:r>
      <w:r w:rsidR="00912723" w:rsidRPr="003A42A7">
        <w:rPr>
          <w:rFonts w:hAnsi="宋体" w:cs="Arial"/>
          <w:szCs w:val="21"/>
        </w:rPr>
        <w:t>含量</w:t>
      </w:r>
      <w:r w:rsidR="006D7258">
        <w:rPr>
          <w:rFonts w:hAnsi="宋体" w:cs="Arial" w:hint="eastAsia"/>
          <w:szCs w:val="21"/>
        </w:rPr>
        <w:t>测定</w:t>
      </w:r>
    </w:p>
    <w:p w:rsidR="00912723" w:rsidRDefault="006D7258" w:rsidP="00726277">
      <w:pPr>
        <w:spacing w:beforeLines="100" w:before="312" w:afterLines="100" w:after="312"/>
        <w:ind w:leftChars="200" w:left="420"/>
        <w:rPr>
          <w:rFonts w:hAnsi="宋体" w:cs="Arial"/>
          <w:szCs w:val="21"/>
        </w:rPr>
      </w:pPr>
      <w:r>
        <w:rPr>
          <w:rFonts w:hAnsi="宋体" w:cs="Arial" w:hint="eastAsia"/>
          <w:szCs w:val="21"/>
        </w:rPr>
        <w:t>对</w:t>
      </w:r>
      <w:r w:rsidR="00E27162">
        <w:rPr>
          <w:rFonts w:hAnsi="宋体" w:cs="Arial"/>
          <w:szCs w:val="21"/>
        </w:rPr>
        <w:t>成品</w:t>
      </w:r>
      <w:r w:rsidR="00912723" w:rsidRPr="003A42A7">
        <w:rPr>
          <w:rFonts w:hAnsi="宋体" w:cs="Arial"/>
          <w:szCs w:val="21"/>
        </w:rPr>
        <w:t>中的</w:t>
      </w:r>
      <w:r w:rsidR="00896BA5">
        <w:rPr>
          <w:rFonts w:hAnsi="宋体" w:cs="Arial" w:hint="eastAsia"/>
          <w:szCs w:val="21"/>
        </w:rPr>
        <w:t>所有</w:t>
      </w:r>
      <w:r w:rsidR="00912723" w:rsidRPr="003A42A7">
        <w:rPr>
          <w:rFonts w:hAnsi="宋体" w:cs="Arial"/>
          <w:szCs w:val="21"/>
        </w:rPr>
        <w:t>原料药</w:t>
      </w:r>
      <w:r>
        <w:rPr>
          <w:rFonts w:hAnsi="宋体" w:cs="Arial" w:hint="eastAsia"/>
          <w:szCs w:val="21"/>
        </w:rPr>
        <w:t>均应包含一种特定的稳定性指示测定以确定含量</w:t>
      </w:r>
      <w:r w:rsidR="00912723" w:rsidRPr="003A42A7">
        <w:rPr>
          <w:rFonts w:hAnsi="宋体" w:cs="Arial"/>
          <w:szCs w:val="21"/>
        </w:rPr>
        <w:t>。在许多情况下，可</w:t>
      </w:r>
      <w:r>
        <w:rPr>
          <w:rFonts w:hAnsi="宋体" w:cs="Arial" w:hint="eastAsia"/>
          <w:szCs w:val="21"/>
        </w:rPr>
        <w:t>使用</w:t>
      </w:r>
      <w:r w:rsidR="00912723" w:rsidRPr="003A42A7">
        <w:rPr>
          <w:rFonts w:hAnsi="宋体" w:cs="Arial"/>
          <w:szCs w:val="21"/>
        </w:rPr>
        <w:t>相同程序（例如，</w:t>
      </w:r>
      <w:r w:rsidR="00912723" w:rsidRPr="003A42A7">
        <w:rPr>
          <w:rFonts w:cs="Arial"/>
          <w:szCs w:val="21"/>
        </w:rPr>
        <w:t>HPLC</w:t>
      </w:r>
      <w:r w:rsidR="00912723" w:rsidRPr="003A42A7">
        <w:rPr>
          <w:rFonts w:hAnsi="宋体" w:cs="Arial"/>
          <w:szCs w:val="21"/>
        </w:rPr>
        <w:t>）来分析原料药含量并为杂质进行定量。</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lastRenderedPageBreak/>
        <w:t>当为非特异性含量</w:t>
      </w:r>
      <w:r w:rsidR="006D7258">
        <w:rPr>
          <w:rFonts w:hAnsi="宋体" w:cs="Arial" w:hint="eastAsia"/>
          <w:szCs w:val="21"/>
        </w:rPr>
        <w:t>测定</w:t>
      </w:r>
      <w:r w:rsidRPr="003A42A7">
        <w:rPr>
          <w:rFonts w:hAnsi="宋体" w:cs="Arial"/>
          <w:szCs w:val="21"/>
        </w:rPr>
        <w:t>进行证明时，应使用其他支持性分析规程来</w:t>
      </w:r>
      <w:r w:rsidR="006D7258">
        <w:rPr>
          <w:rFonts w:hAnsi="宋体" w:cs="Arial" w:hint="eastAsia"/>
          <w:szCs w:val="21"/>
        </w:rPr>
        <w:t>实现</w:t>
      </w:r>
      <w:r w:rsidRPr="003A42A7">
        <w:rPr>
          <w:rFonts w:hAnsi="宋体" w:cs="Arial"/>
          <w:szCs w:val="21"/>
        </w:rPr>
        <w:t>整体特异性。当</w:t>
      </w:r>
      <w:r w:rsidR="006D7258">
        <w:rPr>
          <w:rFonts w:hAnsi="宋体" w:cs="Arial" w:hint="eastAsia"/>
          <w:szCs w:val="21"/>
        </w:rPr>
        <w:t>含量测定</w:t>
      </w:r>
      <w:proofErr w:type="gramStart"/>
      <w:r w:rsidRPr="003A42A7">
        <w:rPr>
          <w:rFonts w:hAnsi="宋体" w:cs="Arial"/>
          <w:szCs w:val="21"/>
        </w:rPr>
        <w:t>不</w:t>
      </w:r>
      <w:proofErr w:type="gramEnd"/>
      <w:r w:rsidRPr="003A42A7">
        <w:rPr>
          <w:rFonts w:hAnsi="宋体" w:cs="Arial"/>
          <w:szCs w:val="21"/>
        </w:rPr>
        <w:t>预示稳定性时，应单独进行杂质</w:t>
      </w:r>
      <w:r w:rsidR="006D7258">
        <w:rPr>
          <w:rFonts w:hAnsi="宋体" w:cs="Arial" w:hint="eastAsia"/>
          <w:szCs w:val="21"/>
        </w:rPr>
        <w:t>含量测定</w:t>
      </w:r>
      <w:r w:rsidRPr="003A42A7">
        <w:rPr>
          <w:rFonts w:hAnsi="宋体" w:cs="Arial"/>
          <w:szCs w:val="21"/>
        </w:rPr>
        <w:t>。当存在干扰非特异性</w:t>
      </w:r>
      <w:r w:rsidR="006D7258">
        <w:rPr>
          <w:rFonts w:hAnsi="宋体" w:cs="Arial" w:hint="eastAsia"/>
          <w:szCs w:val="21"/>
        </w:rPr>
        <w:t>含量测定</w:t>
      </w:r>
      <w:r w:rsidRPr="003A42A7">
        <w:rPr>
          <w:rFonts w:hAnsi="宋体" w:cs="Arial"/>
          <w:szCs w:val="21"/>
        </w:rPr>
        <w:t>的无活性成分时，应使用特异性规程。</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d</w:t>
      </w:r>
      <w:proofErr w:type="gramEnd"/>
      <w:r>
        <w:rPr>
          <w:rFonts w:cs="Arial"/>
          <w:szCs w:val="21"/>
        </w:rPr>
        <w:t>.</w:t>
      </w:r>
      <w:r>
        <w:rPr>
          <w:rFonts w:cs="Arial" w:hint="eastAsia"/>
          <w:szCs w:val="21"/>
        </w:rPr>
        <w:tab/>
      </w:r>
      <w:r w:rsidR="00912723" w:rsidRPr="003A42A7">
        <w:rPr>
          <w:rFonts w:hAnsi="宋体" w:cs="Arial"/>
          <w:szCs w:val="21"/>
        </w:rPr>
        <w:t>杂质和降解产物</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在该分类中纳入任何杂质、降解产物和</w:t>
      </w:r>
      <w:r w:rsidRPr="003A42A7">
        <w:rPr>
          <w:rFonts w:cs="Arial"/>
          <w:szCs w:val="21"/>
        </w:rPr>
        <w:t>/</w:t>
      </w:r>
      <w:r w:rsidRPr="003A42A7">
        <w:rPr>
          <w:rFonts w:hAnsi="宋体" w:cs="Arial"/>
          <w:szCs w:val="21"/>
        </w:rPr>
        <w:t>或残留溶剂。我们建议引用涵盖</w:t>
      </w:r>
      <w:r w:rsidR="00E27162">
        <w:rPr>
          <w:rFonts w:hAnsi="宋体" w:cs="Arial"/>
          <w:szCs w:val="21"/>
        </w:rPr>
        <w:t>成品</w:t>
      </w:r>
      <w:r w:rsidRPr="003A42A7">
        <w:rPr>
          <w:rFonts w:hAnsi="宋体" w:cs="Arial"/>
          <w:szCs w:val="21"/>
        </w:rPr>
        <w:t>杂质的</w:t>
      </w:r>
      <w:r w:rsidRPr="003A42A7">
        <w:rPr>
          <w:rFonts w:cs="Arial"/>
          <w:szCs w:val="21"/>
        </w:rPr>
        <w:t>ICH Q3B</w:t>
      </w:r>
      <w:r w:rsidR="006D7258">
        <w:rPr>
          <w:rFonts w:hAnsi="宋体" w:cs="Arial" w:hint="eastAsia"/>
          <w:szCs w:val="21"/>
        </w:rPr>
        <w:t>指南</w:t>
      </w:r>
      <w:r w:rsidRPr="003A42A7">
        <w:rPr>
          <w:rFonts w:hAnsi="宋体" w:cs="Arial"/>
          <w:szCs w:val="21"/>
        </w:rPr>
        <w:t>。应使用合理的稳定性</w:t>
      </w:r>
      <w:r w:rsidR="006D7258">
        <w:rPr>
          <w:rFonts w:hAnsi="宋体" w:cs="Arial" w:hint="eastAsia"/>
          <w:szCs w:val="21"/>
        </w:rPr>
        <w:t>指标</w:t>
      </w:r>
      <w:r w:rsidRPr="003A42A7">
        <w:rPr>
          <w:rFonts w:hAnsi="宋体" w:cs="Arial"/>
          <w:szCs w:val="21"/>
        </w:rPr>
        <w:t>分析方法学来监控降解产物，并且应为</w:t>
      </w:r>
      <w:r w:rsidR="0021693A">
        <w:rPr>
          <w:rFonts w:hAnsi="宋体" w:cs="Arial" w:hint="eastAsia"/>
          <w:szCs w:val="21"/>
        </w:rPr>
        <w:t>个体</w:t>
      </w:r>
      <w:r w:rsidRPr="003A42A7">
        <w:rPr>
          <w:rFonts w:hAnsi="宋体" w:cs="Arial"/>
          <w:szCs w:val="21"/>
        </w:rPr>
        <w:t>规定的降解产物（已识别或未识别）、不明确的降解产物和全部降解产物定义验收</w:t>
      </w:r>
      <w:r w:rsidR="0021693A">
        <w:rPr>
          <w:rFonts w:hAnsi="宋体" w:cs="Arial" w:hint="eastAsia"/>
          <w:szCs w:val="21"/>
        </w:rPr>
        <w:t>限值</w:t>
      </w:r>
      <w:r w:rsidRPr="003A42A7">
        <w:rPr>
          <w:rFonts w:hAnsi="宋体" w:cs="Arial"/>
          <w:szCs w:val="21"/>
        </w:rPr>
        <w:t>。</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e</w:t>
      </w:r>
      <w:proofErr w:type="gramEnd"/>
      <w:r>
        <w:rPr>
          <w:rFonts w:cs="Arial"/>
          <w:szCs w:val="21"/>
        </w:rPr>
        <w:t>.</w:t>
      </w:r>
      <w:r>
        <w:rPr>
          <w:rFonts w:cs="Arial" w:hint="eastAsia"/>
          <w:szCs w:val="21"/>
        </w:rPr>
        <w:tab/>
      </w:r>
      <w:r w:rsidR="00912723" w:rsidRPr="003A42A7">
        <w:rPr>
          <w:rFonts w:hAnsi="宋体" w:cs="Arial"/>
          <w:szCs w:val="21"/>
        </w:rPr>
        <w:t>含量均匀度</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本试验评估了</w:t>
      </w:r>
      <w:r w:rsidR="0021693A">
        <w:rPr>
          <w:rFonts w:hAnsi="宋体" w:cs="Arial" w:hint="eastAsia"/>
          <w:szCs w:val="21"/>
        </w:rPr>
        <w:t>批次内</w:t>
      </w:r>
      <w:r w:rsidRPr="003A42A7">
        <w:rPr>
          <w:rFonts w:hAnsi="宋体" w:cs="Arial"/>
          <w:szCs w:val="21"/>
        </w:rPr>
        <w:t>支架间的药物含量差异，并将与沿单一支架全长的均匀性进行区分。后者通常是用于建立涂层均匀度的单次试验。在适当情况下，应考虑</w:t>
      </w:r>
      <w:r w:rsidR="0021693A">
        <w:rPr>
          <w:rFonts w:hAnsi="宋体" w:cs="Arial" w:hint="eastAsia"/>
          <w:szCs w:val="21"/>
        </w:rPr>
        <w:t>使用</w:t>
      </w:r>
      <w:r w:rsidRPr="003A42A7">
        <w:rPr>
          <w:rFonts w:cs="Arial"/>
          <w:szCs w:val="21"/>
        </w:rPr>
        <w:t>USP&lt;905&gt;</w:t>
      </w:r>
      <w:r w:rsidRPr="003A42A7">
        <w:rPr>
          <w:rFonts w:hAnsi="宋体" w:cs="Arial"/>
          <w:szCs w:val="21"/>
        </w:rPr>
        <w:t>含量均匀度</w:t>
      </w:r>
      <w:r w:rsidR="0021693A">
        <w:rPr>
          <w:rFonts w:hAnsi="宋体" w:cs="Arial" w:hint="eastAsia"/>
          <w:szCs w:val="21"/>
        </w:rPr>
        <w:t>中确定的方法和限制</w:t>
      </w:r>
      <w:r w:rsidRPr="003A42A7">
        <w:rPr>
          <w:rFonts w:hAnsi="宋体" w:cs="Arial"/>
          <w:szCs w:val="21"/>
        </w:rPr>
        <w:t>来</w:t>
      </w:r>
      <w:r w:rsidR="0021693A">
        <w:rPr>
          <w:rFonts w:hAnsi="宋体" w:cs="Arial" w:hint="eastAsia"/>
          <w:szCs w:val="21"/>
        </w:rPr>
        <w:t>确定</w:t>
      </w:r>
      <w:r w:rsidRPr="003A42A7">
        <w:rPr>
          <w:rFonts w:cs="Arial"/>
          <w:szCs w:val="21"/>
        </w:rPr>
        <w:t>DES</w:t>
      </w:r>
      <w:r w:rsidRPr="003A42A7">
        <w:rPr>
          <w:rFonts w:hAnsi="宋体" w:cs="Arial"/>
          <w:szCs w:val="21"/>
        </w:rPr>
        <w:t>批次中的含量均匀度。</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f</w:t>
      </w:r>
      <w:proofErr w:type="gramEnd"/>
      <w:r>
        <w:rPr>
          <w:rFonts w:cs="Arial"/>
          <w:szCs w:val="21"/>
        </w:rPr>
        <w:t>.</w:t>
      </w:r>
      <w:r>
        <w:rPr>
          <w:rFonts w:cs="Arial" w:hint="eastAsia"/>
          <w:szCs w:val="21"/>
        </w:rPr>
        <w:tab/>
      </w:r>
      <w:r w:rsidR="00912723" w:rsidRPr="003A42A7">
        <w:rPr>
          <w:rFonts w:hAnsi="宋体" w:cs="Arial"/>
          <w:szCs w:val="21"/>
        </w:rPr>
        <w:t>药物释放</w:t>
      </w:r>
    </w:p>
    <w:p w:rsidR="00912723" w:rsidRPr="003A42A7" w:rsidRDefault="0021693A" w:rsidP="00726277">
      <w:pPr>
        <w:spacing w:beforeLines="100" w:before="312" w:afterLines="100" w:after="312"/>
        <w:ind w:leftChars="200" w:left="420"/>
        <w:rPr>
          <w:rFonts w:cs="Arial"/>
          <w:szCs w:val="21"/>
        </w:rPr>
      </w:pPr>
      <w:r>
        <w:rPr>
          <w:rFonts w:hAnsi="宋体" w:cs="Arial" w:hint="eastAsia"/>
          <w:szCs w:val="21"/>
        </w:rPr>
        <w:t>该质量</w:t>
      </w:r>
      <w:r w:rsidR="00912723" w:rsidRPr="003A42A7">
        <w:rPr>
          <w:rFonts w:hAnsi="宋体" w:cs="Arial"/>
          <w:szCs w:val="21"/>
        </w:rPr>
        <w:t>标准应包括用于体外药物释放的试验。应在充足时间内进行试验，并且试验应包括数量充分的时间点，以与体内释放相关联。通常</w:t>
      </w:r>
      <w:r>
        <w:rPr>
          <w:rFonts w:hAnsi="宋体" w:cs="Arial" w:hint="eastAsia"/>
          <w:szCs w:val="21"/>
        </w:rPr>
        <w:t>使用</w:t>
      </w:r>
      <w:r w:rsidR="00912723" w:rsidRPr="003A42A7">
        <w:rPr>
          <w:rFonts w:hAnsi="宋体" w:cs="Arial"/>
          <w:szCs w:val="21"/>
        </w:rPr>
        <w:t>本试验作为质量控制工具，并且该试验应具有鉴别性。理想情况下，应将结果报告为释放的标示量百分数</w:t>
      </w:r>
      <w:r w:rsidR="00912723" w:rsidRPr="003A42A7">
        <w:rPr>
          <w:rFonts w:cs="Arial"/>
          <w:szCs w:val="21"/>
        </w:rPr>
        <w:t>/</w:t>
      </w:r>
      <w:r w:rsidR="00912723" w:rsidRPr="003A42A7">
        <w:rPr>
          <w:rFonts w:hAnsi="宋体" w:cs="Arial"/>
          <w:szCs w:val="21"/>
        </w:rPr>
        <w:t>单位时间。</w:t>
      </w:r>
      <w:proofErr w:type="gramStart"/>
      <w:r w:rsidR="00912723" w:rsidRPr="003A42A7">
        <w:rPr>
          <w:rFonts w:hAnsi="宋体" w:cs="Arial"/>
          <w:szCs w:val="21"/>
        </w:rPr>
        <w:t>参见第</w:t>
      </w:r>
      <w:proofErr w:type="gramEnd"/>
      <w:r w:rsidR="00912723" w:rsidRPr="003A42A7">
        <w:rPr>
          <w:rFonts w:cs="Arial"/>
          <w:szCs w:val="21"/>
        </w:rPr>
        <w:t>VI.E</w:t>
      </w:r>
      <w:r w:rsidR="00912723" w:rsidRPr="003A42A7">
        <w:rPr>
          <w:rFonts w:hAnsi="宋体" w:cs="Arial"/>
          <w:szCs w:val="21"/>
        </w:rPr>
        <w:t>部分，以获得关于体外洗脱试验的</w:t>
      </w:r>
      <w:r w:rsidR="00804CCB">
        <w:rPr>
          <w:rFonts w:hAnsi="宋体" w:cs="Arial"/>
          <w:szCs w:val="21"/>
        </w:rPr>
        <w:t>其他</w:t>
      </w:r>
      <w:r w:rsidR="00912723" w:rsidRPr="003A42A7">
        <w:rPr>
          <w:rFonts w:hAnsi="宋体" w:cs="Arial"/>
          <w:szCs w:val="21"/>
        </w:rPr>
        <w:t>详细信息。</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g</w:t>
      </w:r>
      <w:proofErr w:type="gramEnd"/>
      <w:r>
        <w:rPr>
          <w:rFonts w:cs="Arial"/>
          <w:szCs w:val="21"/>
        </w:rPr>
        <w:t>.</w:t>
      </w:r>
      <w:r>
        <w:rPr>
          <w:rFonts w:cs="Arial" w:hint="eastAsia"/>
          <w:szCs w:val="21"/>
        </w:rPr>
        <w:tab/>
      </w:r>
      <w:r w:rsidR="00B004C3">
        <w:rPr>
          <w:rFonts w:hAnsi="宋体" w:cs="Arial"/>
          <w:szCs w:val="21"/>
        </w:rPr>
        <w:t>包装完好性</w:t>
      </w:r>
      <w:r w:rsidR="00912723" w:rsidRPr="003A42A7">
        <w:rPr>
          <w:rFonts w:hAnsi="宋体" w:cs="Arial"/>
          <w:szCs w:val="21"/>
        </w:rPr>
        <w:t>和无菌性</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应纳入评估无菌试验和</w:t>
      </w:r>
      <w:r w:rsidR="00B004C3">
        <w:rPr>
          <w:rFonts w:hAnsi="宋体" w:cs="Arial"/>
          <w:szCs w:val="21"/>
        </w:rPr>
        <w:t>包装完好性</w:t>
      </w:r>
      <w:r w:rsidRPr="003A42A7">
        <w:rPr>
          <w:rFonts w:hAnsi="宋体" w:cs="Arial"/>
          <w:szCs w:val="21"/>
        </w:rPr>
        <w:t>的试验规程和验收标准。当试验方法与药典试验方法之间存在显著差异时，应提供与药典方法之间的等同性证明。当在开发和验证过程中获得合理数据时，应拟定参数放行标准。</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应明确定义证明包装系统微生物屏障的试验和方法并提供科学依据。具有充分</w:t>
      </w:r>
      <w:r w:rsidR="00EA3D4F">
        <w:rPr>
          <w:rFonts w:hAnsi="宋体" w:cs="Arial" w:hint="eastAsia"/>
          <w:szCs w:val="21"/>
        </w:rPr>
        <w:t>敏感</w:t>
      </w:r>
      <w:r w:rsidR="00EA3D4F" w:rsidRPr="003A42A7">
        <w:rPr>
          <w:rFonts w:hAnsi="宋体" w:cs="Arial"/>
          <w:szCs w:val="21"/>
        </w:rPr>
        <w:t>度</w:t>
      </w:r>
      <w:r w:rsidRPr="003A42A7">
        <w:rPr>
          <w:rFonts w:hAnsi="宋体" w:cs="Arial"/>
          <w:szCs w:val="21"/>
        </w:rPr>
        <w:t>的</w:t>
      </w:r>
      <w:r w:rsidR="00B004C3">
        <w:rPr>
          <w:rFonts w:hAnsi="宋体" w:cs="Arial"/>
          <w:szCs w:val="21"/>
        </w:rPr>
        <w:t>包装完好性</w:t>
      </w:r>
      <w:r w:rsidRPr="003A42A7">
        <w:rPr>
          <w:rFonts w:hAnsi="宋体" w:cs="Arial"/>
          <w:szCs w:val="21"/>
        </w:rPr>
        <w:t>试验可减少进行</w:t>
      </w:r>
      <w:r w:rsidR="00E27162">
        <w:rPr>
          <w:rFonts w:hAnsi="宋体" w:cs="Arial"/>
          <w:szCs w:val="21"/>
        </w:rPr>
        <w:t>成品</w:t>
      </w:r>
      <w:r w:rsidRPr="003A42A7">
        <w:rPr>
          <w:rFonts w:hAnsi="宋体" w:cs="Arial"/>
          <w:szCs w:val="21"/>
        </w:rPr>
        <w:t>无菌试验的需求。</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h</w:t>
      </w:r>
      <w:proofErr w:type="gramEnd"/>
      <w:r>
        <w:rPr>
          <w:rFonts w:cs="Arial"/>
          <w:szCs w:val="21"/>
        </w:rPr>
        <w:t>.</w:t>
      </w:r>
      <w:r>
        <w:rPr>
          <w:rFonts w:cs="Arial" w:hint="eastAsia"/>
          <w:szCs w:val="21"/>
        </w:rPr>
        <w:tab/>
      </w:r>
      <w:r w:rsidR="00912723" w:rsidRPr="003A42A7">
        <w:rPr>
          <w:rFonts w:hAnsi="宋体" w:cs="Arial"/>
          <w:szCs w:val="21"/>
        </w:rPr>
        <w:t>内毒素</w:t>
      </w:r>
    </w:p>
    <w:p w:rsidR="00912723" w:rsidRDefault="00912723" w:rsidP="00726277">
      <w:pPr>
        <w:spacing w:beforeLines="100" w:before="312" w:afterLines="100" w:after="312"/>
        <w:ind w:leftChars="200" w:left="420"/>
        <w:rPr>
          <w:rFonts w:hAnsi="宋体" w:cs="Arial"/>
          <w:szCs w:val="21"/>
        </w:rPr>
      </w:pPr>
      <w:r w:rsidRPr="003A42A7">
        <w:rPr>
          <w:rFonts w:hAnsi="宋体" w:cs="Arial"/>
          <w:szCs w:val="21"/>
        </w:rPr>
        <w:t>应在</w:t>
      </w:r>
      <w:r w:rsidR="00EA3D4F">
        <w:rPr>
          <w:rFonts w:hAnsi="宋体" w:cs="Arial" w:hint="eastAsia"/>
          <w:szCs w:val="21"/>
        </w:rPr>
        <w:t>质量</w:t>
      </w:r>
      <w:r w:rsidRPr="003A42A7">
        <w:rPr>
          <w:rFonts w:hAnsi="宋体" w:cs="Arial"/>
          <w:szCs w:val="21"/>
        </w:rPr>
        <w:t>标准中纳入</w:t>
      </w:r>
      <w:r w:rsidR="00EA3D4F">
        <w:rPr>
          <w:rFonts w:hAnsi="宋体" w:cs="Arial" w:hint="eastAsia"/>
          <w:szCs w:val="21"/>
        </w:rPr>
        <w:t>使用</w:t>
      </w:r>
      <w:r w:rsidRPr="003A42A7">
        <w:rPr>
          <w:rFonts w:hAnsi="宋体" w:cs="Arial"/>
          <w:szCs w:val="21"/>
        </w:rPr>
        <w:t>诸如</w:t>
      </w:r>
      <w:proofErr w:type="gramStart"/>
      <w:r w:rsidRPr="003A42A7">
        <w:rPr>
          <w:rFonts w:hAnsi="宋体" w:cs="Arial"/>
          <w:szCs w:val="21"/>
        </w:rPr>
        <w:t>鲎</w:t>
      </w:r>
      <w:proofErr w:type="gramEnd"/>
      <w:r w:rsidRPr="003A42A7">
        <w:rPr>
          <w:rFonts w:hAnsi="宋体" w:cs="Arial"/>
          <w:szCs w:val="21"/>
        </w:rPr>
        <w:t>变形细胞溶解（</w:t>
      </w:r>
      <w:r w:rsidRPr="003A42A7">
        <w:rPr>
          <w:rFonts w:cs="Arial"/>
          <w:szCs w:val="21"/>
        </w:rPr>
        <w:t>LAL</w:t>
      </w:r>
      <w:r w:rsidRPr="003A42A7">
        <w:rPr>
          <w:rFonts w:hAnsi="宋体" w:cs="Arial"/>
          <w:szCs w:val="21"/>
        </w:rPr>
        <w:t>）试验等程序检测内毒素的试验程序和验收标准。</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lastRenderedPageBreak/>
        <w:t>备注：无论标签是否声明无热原状态，</w:t>
      </w:r>
      <w:r w:rsidR="00EA3D4F">
        <w:rPr>
          <w:rFonts w:hAnsi="宋体" w:cs="Arial" w:hint="eastAsia"/>
          <w:szCs w:val="21"/>
        </w:rPr>
        <w:t>所有</w:t>
      </w:r>
      <w:r w:rsidRPr="003A42A7">
        <w:rPr>
          <w:rFonts w:hAnsi="宋体" w:cs="Arial"/>
          <w:szCs w:val="21"/>
        </w:rPr>
        <w:t>与血液接触的心血管器械和组合产品应无热原。热原性试验</w:t>
      </w:r>
      <w:r w:rsidR="00B8365B">
        <w:rPr>
          <w:rFonts w:hAnsi="宋体" w:cs="Arial" w:hint="eastAsia"/>
          <w:szCs w:val="21"/>
        </w:rPr>
        <w:t>用于</w:t>
      </w:r>
      <w:r w:rsidRPr="003A42A7">
        <w:rPr>
          <w:rFonts w:hAnsi="宋体" w:cs="Arial"/>
          <w:szCs w:val="21"/>
        </w:rPr>
        <w:t>辅助定义为患者避免发热反应风险的限度。可</w:t>
      </w:r>
      <w:r w:rsidR="00B8365B">
        <w:rPr>
          <w:rFonts w:hAnsi="宋体" w:cs="Arial" w:hint="eastAsia"/>
          <w:szCs w:val="21"/>
        </w:rPr>
        <w:t>使用</w:t>
      </w:r>
      <w:r w:rsidRPr="003A42A7">
        <w:rPr>
          <w:rFonts w:hAnsi="宋体" w:cs="Arial"/>
          <w:szCs w:val="21"/>
        </w:rPr>
        <w:t>诸如</w:t>
      </w:r>
      <w:r w:rsidRPr="003A42A7">
        <w:rPr>
          <w:rFonts w:cs="Arial"/>
          <w:szCs w:val="21"/>
        </w:rPr>
        <w:t>LAL</w:t>
      </w:r>
      <w:r w:rsidRPr="003A42A7">
        <w:rPr>
          <w:rFonts w:hAnsi="宋体" w:cs="Arial"/>
          <w:szCs w:val="21"/>
        </w:rPr>
        <w:t>的</w:t>
      </w:r>
      <w:r w:rsidRPr="003A42A7">
        <w:rPr>
          <w:rFonts w:cs="Arial"/>
          <w:szCs w:val="21"/>
        </w:rPr>
        <w:t>USP</w:t>
      </w:r>
      <w:r w:rsidRPr="003A42A7">
        <w:rPr>
          <w:rFonts w:hAnsi="宋体" w:cs="Arial"/>
          <w:szCs w:val="21"/>
        </w:rPr>
        <w:t>细菌内毒素试验（</w:t>
      </w:r>
      <w:r w:rsidRPr="003A42A7">
        <w:rPr>
          <w:rFonts w:cs="Arial"/>
          <w:szCs w:val="21"/>
        </w:rPr>
        <w:t>&lt;85&gt;</w:t>
      </w:r>
      <w:r w:rsidRPr="003A42A7">
        <w:rPr>
          <w:rFonts w:hAnsi="宋体" w:cs="Arial"/>
          <w:szCs w:val="21"/>
        </w:rPr>
        <w:t>）等标准方法来检验由革兰氏阴性菌内毒素引起的热原反应。可</w:t>
      </w:r>
      <w:r w:rsidR="00B8365B">
        <w:rPr>
          <w:rFonts w:hAnsi="宋体" w:cs="Arial" w:hint="eastAsia"/>
          <w:szCs w:val="21"/>
        </w:rPr>
        <w:t>使用</w:t>
      </w:r>
      <w:r w:rsidRPr="003A42A7">
        <w:rPr>
          <w:rFonts w:hAnsi="宋体" w:cs="Arial"/>
          <w:szCs w:val="21"/>
        </w:rPr>
        <w:t>材料</w:t>
      </w:r>
      <w:proofErr w:type="gramStart"/>
      <w:r w:rsidRPr="003A42A7">
        <w:rPr>
          <w:rFonts w:hAnsi="宋体" w:cs="Arial"/>
          <w:szCs w:val="21"/>
        </w:rPr>
        <w:t>介</w:t>
      </w:r>
      <w:proofErr w:type="gramEnd"/>
      <w:r w:rsidRPr="003A42A7">
        <w:rPr>
          <w:rFonts w:hAnsi="宋体" w:cs="Arial"/>
          <w:szCs w:val="21"/>
        </w:rPr>
        <w:t>导的热原反应来检测浸提物在植入物寿命周期中的热原反应。参见相关文件（标题为</w:t>
      </w:r>
      <w:r w:rsidRPr="00B67AE5">
        <w:rPr>
          <w:rFonts w:ascii="宋体" w:hAnsi="宋体" w:cs="Arial"/>
          <w:szCs w:val="21"/>
        </w:rPr>
        <w:t>“</w:t>
      </w:r>
      <w:r w:rsidRPr="003A42A7">
        <w:rPr>
          <w:rFonts w:hAnsi="宋体" w:cs="Arial"/>
          <w:szCs w:val="21"/>
        </w:rPr>
        <w:t>一般生物相容性注意事项</w:t>
      </w:r>
      <w:r w:rsidRPr="00B67AE5">
        <w:rPr>
          <w:rFonts w:ascii="宋体" w:hAnsi="宋体" w:cs="Arial"/>
          <w:szCs w:val="21"/>
        </w:rPr>
        <w:t>”</w:t>
      </w:r>
      <w:r w:rsidRPr="003A42A7">
        <w:rPr>
          <w:rFonts w:hAnsi="宋体" w:cs="Arial"/>
          <w:szCs w:val="21"/>
        </w:rPr>
        <w:t>的部分）以获得关于材料</w:t>
      </w:r>
      <w:proofErr w:type="gramStart"/>
      <w:r w:rsidRPr="003A42A7">
        <w:rPr>
          <w:rFonts w:hAnsi="宋体" w:cs="Arial"/>
          <w:szCs w:val="21"/>
        </w:rPr>
        <w:t>介</w:t>
      </w:r>
      <w:proofErr w:type="gramEnd"/>
      <w:r w:rsidRPr="003A42A7">
        <w:rPr>
          <w:rFonts w:hAnsi="宋体" w:cs="Arial"/>
          <w:szCs w:val="21"/>
        </w:rPr>
        <w:t>导热原性试验的</w:t>
      </w:r>
      <w:r w:rsidR="00804CCB">
        <w:rPr>
          <w:rFonts w:hAnsi="宋体" w:cs="Arial"/>
          <w:szCs w:val="21"/>
        </w:rPr>
        <w:t>其他</w:t>
      </w:r>
      <w:r w:rsidRPr="003A42A7">
        <w:rPr>
          <w:rFonts w:hAnsi="宋体" w:cs="Arial"/>
          <w:szCs w:val="21"/>
        </w:rPr>
        <w:t>细节。</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i</w:t>
      </w:r>
      <w:proofErr w:type="gramEnd"/>
      <w:r>
        <w:rPr>
          <w:rFonts w:cs="Arial"/>
          <w:szCs w:val="21"/>
        </w:rPr>
        <w:t>.</w:t>
      </w:r>
      <w:r>
        <w:rPr>
          <w:rFonts w:cs="Arial" w:hint="eastAsia"/>
          <w:szCs w:val="21"/>
        </w:rPr>
        <w:tab/>
      </w:r>
      <w:r w:rsidR="00912723" w:rsidRPr="003A42A7">
        <w:rPr>
          <w:rFonts w:hAnsi="宋体" w:cs="Arial"/>
          <w:szCs w:val="21"/>
        </w:rPr>
        <w:t>微粒物质</w:t>
      </w:r>
      <w:r w:rsidR="00912723" w:rsidRPr="003A42A7">
        <w:rPr>
          <w:rFonts w:cs="Arial"/>
          <w:szCs w:val="21"/>
        </w:rPr>
        <w:t>-</w:t>
      </w:r>
      <w:r w:rsidR="00912723" w:rsidRPr="003A42A7">
        <w:rPr>
          <w:rFonts w:hAnsi="宋体" w:cs="Arial"/>
          <w:szCs w:val="21"/>
        </w:rPr>
        <w:t>批放行</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本试验评估了是否存在仅显微镜下可见的微粒物质。微粒物质可包括从</w:t>
      </w:r>
      <w:r w:rsidR="00791CB4">
        <w:rPr>
          <w:rFonts w:hAnsi="宋体" w:cs="Arial"/>
          <w:szCs w:val="21"/>
        </w:rPr>
        <w:t>剂型</w:t>
      </w:r>
      <w:r w:rsidRPr="003A42A7">
        <w:rPr>
          <w:rFonts w:hAnsi="宋体" w:cs="Arial"/>
          <w:szCs w:val="21"/>
        </w:rPr>
        <w:t>成分上脱落的颗粒以及源于支架平台、支架</w:t>
      </w:r>
      <w:r w:rsidR="00791CB4">
        <w:rPr>
          <w:rFonts w:hAnsi="宋体" w:cs="Arial"/>
          <w:szCs w:val="21"/>
        </w:rPr>
        <w:t>输送系统</w:t>
      </w:r>
      <w:r w:rsidRPr="003A42A7">
        <w:rPr>
          <w:rFonts w:hAnsi="宋体" w:cs="Arial"/>
          <w:szCs w:val="21"/>
        </w:rPr>
        <w:t>、包装和环境因素的外缘颗粒。应为微粒物质确立合理的试验和验收标准。</w:t>
      </w:r>
      <w:proofErr w:type="gramStart"/>
      <w:r w:rsidRPr="003A42A7">
        <w:rPr>
          <w:rFonts w:hAnsi="宋体" w:cs="Arial"/>
          <w:szCs w:val="21"/>
        </w:rPr>
        <w:t>参见第</w:t>
      </w:r>
      <w:proofErr w:type="gramEnd"/>
      <w:r w:rsidRPr="003A42A7">
        <w:rPr>
          <w:rFonts w:cs="Arial"/>
          <w:szCs w:val="21"/>
        </w:rPr>
        <w:t>VI.B</w:t>
      </w:r>
      <w:r w:rsidRPr="003A42A7">
        <w:rPr>
          <w:rFonts w:hAnsi="宋体" w:cs="Arial"/>
          <w:szCs w:val="21"/>
        </w:rPr>
        <w:t>部分以获得鉴别微粒物质的分析规程。</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j</w:t>
      </w:r>
      <w:proofErr w:type="gramEnd"/>
      <w:r>
        <w:rPr>
          <w:rFonts w:cs="Arial"/>
          <w:szCs w:val="21"/>
        </w:rPr>
        <w:t>.</w:t>
      </w:r>
      <w:r>
        <w:rPr>
          <w:rFonts w:cs="Arial" w:hint="eastAsia"/>
          <w:szCs w:val="21"/>
        </w:rPr>
        <w:tab/>
      </w:r>
      <w:r w:rsidR="00B8365B">
        <w:rPr>
          <w:rFonts w:hAnsi="宋体" w:cs="Arial" w:hint="eastAsia"/>
          <w:szCs w:val="21"/>
        </w:rPr>
        <w:t>补充</w:t>
      </w:r>
      <w:r w:rsidR="00912723" w:rsidRPr="003A42A7">
        <w:rPr>
          <w:rFonts w:hAnsi="宋体" w:cs="Arial"/>
          <w:szCs w:val="21"/>
        </w:rPr>
        <w:t>试验</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可能必须为最终</w:t>
      </w:r>
      <w:r w:rsidRPr="003A42A7">
        <w:rPr>
          <w:rFonts w:cs="Arial"/>
          <w:szCs w:val="21"/>
        </w:rPr>
        <w:t>DES</w:t>
      </w:r>
      <w:r w:rsidRPr="003A42A7">
        <w:rPr>
          <w:rFonts w:hAnsi="宋体" w:cs="Arial"/>
          <w:szCs w:val="21"/>
        </w:rPr>
        <w:t>进行</w:t>
      </w:r>
      <w:r w:rsidR="00B8365B">
        <w:rPr>
          <w:rFonts w:hAnsi="宋体" w:cs="Arial" w:hint="eastAsia"/>
          <w:szCs w:val="21"/>
        </w:rPr>
        <w:t>补充</w:t>
      </w:r>
      <w:r w:rsidRPr="003A42A7">
        <w:rPr>
          <w:rFonts w:hAnsi="宋体" w:cs="Arial"/>
          <w:szCs w:val="21"/>
        </w:rPr>
        <w:t>试验以解决单一</w:t>
      </w:r>
      <w:r w:rsidRPr="003A42A7">
        <w:rPr>
          <w:rFonts w:cs="Arial"/>
          <w:szCs w:val="21"/>
        </w:rPr>
        <w:t>DES</w:t>
      </w:r>
      <w:r w:rsidRPr="003A42A7">
        <w:rPr>
          <w:rFonts w:hAnsi="宋体" w:cs="Arial"/>
          <w:szCs w:val="21"/>
        </w:rPr>
        <w:t>的独有特性问题。</w:t>
      </w:r>
      <w:r w:rsidR="00804CCB">
        <w:rPr>
          <w:rFonts w:hAnsi="宋体" w:cs="Arial"/>
          <w:szCs w:val="21"/>
        </w:rPr>
        <w:t>示例</w:t>
      </w:r>
      <w:r w:rsidRPr="003A42A7">
        <w:rPr>
          <w:rFonts w:hAnsi="宋体" w:cs="Arial"/>
          <w:szCs w:val="21"/>
        </w:rPr>
        <w:t>包括为聚合物分子量、残留单体、催化剂或</w:t>
      </w:r>
      <w:r w:rsidR="00804CCB">
        <w:rPr>
          <w:rFonts w:hAnsi="宋体" w:cs="Arial"/>
          <w:szCs w:val="21"/>
        </w:rPr>
        <w:t>其他</w:t>
      </w:r>
      <w:r w:rsidRPr="003A42A7">
        <w:rPr>
          <w:rFonts w:hAnsi="宋体" w:cs="Arial"/>
          <w:szCs w:val="21"/>
        </w:rPr>
        <w:t>添加剂进行的试验。</w:t>
      </w:r>
    </w:p>
    <w:p w:rsidR="00912723" w:rsidRPr="00E9094C" w:rsidRDefault="00912723" w:rsidP="00E9094C">
      <w:pPr>
        <w:pStyle w:val="3"/>
      </w:pPr>
      <w:bookmarkStart w:id="100" w:name="_Toc495607257"/>
      <w:bookmarkStart w:id="101" w:name="_Toc497753805"/>
      <w:r w:rsidRPr="00E9094C">
        <w:t>9.</w:t>
      </w:r>
      <w:r w:rsidR="006C4294" w:rsidRPr="00E9094C">
        <w:tab/>
      </w:r>
      <w:r w:rsidRPr="00034086">
        <w:t>稳定性</w:t>
      </w:r>
      <w:bookmarkEnd w:id="100"/>
      <w:bookmarkEnd w:id="101"/>
    </w:p>
    <w:p w:rsidR="00912723" w:rsidRPr="003A42A7" w:rsidRDefault="00912723" w:rsidP="00726277">
      <w:pPr>
        <w:spacing w:beforeLines="100" w:before="312" w:afterLines="100" w:after="312"/>
        <w:rPr>
          <w:rFonts w:cs="Arial"/>
          <w:szCs w:val="21"/>
        </w:rPr>
      </w:pPr>
      <w:r w:rsidRPr="003A42A7">
        <w:rPr>
          <w:rFonts w:hAnsi="宋体" w:cs="Arial"/>
          <w:szCs w:val="21"/>
        </w:rPr>
        <w:t>通过进行稳定性试验来支持</w:t>
      </w:r>
      <w:r w:rsidRPr="003A42A7">
        <w:rPr>
          <w:rFonts w:cs="Arial"/>
          <w:szCs w:val="21"/>
        </w:rPr>
        <w:t>DES</w:t>
      </w:r>
      <w:r w:rsidR="00B8365B">
        <w:rPr>
          <w:rFonts w:hAnsi="宋体" w:cs="Arial" w:hint="eastAsia"/>
          <w:szCs w:val="21"/>
        </w:rPr>
        <w:t>货架寿命</w:t>
      </w:r>
      <w:r w:rsidRPr="003A42A7">
        <w:rPr>
          <w:rFonts w:hAnsi="宋体" w:cs="Arial"/>
          <w:szCs w:val="21"/>
        </w:rPr>
        <w:t>或有效期的建立（也参见下述第</w:t>
      </w:r>
      <w:r w:rsidRPr="003A42A7">
        <w:rPr>
          <w:rFonts w:cs="Arial"/>
          <w:szCs w:val="21"/>
        </w:rPr>
        <w:t>VII.C</w:t>
      </w:r>
      <w:r w:rsidRPr="003A42A7">
        <w:rPr>
          <w:rFonts w:hAnsi="宋体" w:cs="Arial"/>
          <w:szCs w:val="21"/>
        </w:rPr>
        <w:t>部分）。也应在研究阶段进行稳定性研究以支持临床试验期间的产品稳定性。</w:t>
      </w:r>
    </w:p>
    <w:p w:rsidR="00912723" w:rsidRPr="003A42A7" w:rsidRDefault="00912723" w:rsidP="00726277">
      <w:pPr>
        <w:spacing w:beforeLines="100" w:before="312" w:afterLines="100" w:after="312"/>
        <w:rPr>
          <w:rFonts w:cs="Arial"/>
          <w:szCs w:val="21"/>
        </w:rPr>
      </w:pPr>
      <w:r w:rsidRPr="003A42A7">
        <w:rPr>
          <w:rFonts w:hAnsi="宋体" w:cs="Arial"/>
          <w:szCs w:val="21"/>
        </w:rPr>
        <w:t>应提供的稳定性方案包括储存条件、时间点、试验参数、分析方法和验收标准。正式稳定性方案可包括合理的矩阵和</w:t>
      </w:r>
      <w:r w:rsidRPr="00230C76">
        <w:rPr>
          <w:rFonts w:hAnsi="宋体" w:cs="Arial"/>
          <w:szCs w:val="21"/>
        </w:rPr>
        <w:t>归类</w:t>
      </w:r>
      <w:r w:rsidRPr="003A42A7">
        <w:rPr>
          <w:rFonts w:hAnsi="宋体" w:cs="Arial"/>
          <w:szCs w:val="21"/>
        </w:rPr>
        <w:t>设计。至少，方案设计应包括极端条件（关于支架尺寸和总载药量）和中等尺寸</w:t>
      </w:r>
      <w:r w:rsidR="00B8365B">
        <w:rPr>
          <w:rFonts w:hAnsi="宋体" w:cs="Arial" w:hint="eastAsia"/>
          <w:szCs w:val="21"/>
        </w:rPr>
        <w:t>，为</w:t>
      </w:r>
      <w:r w:rsidRPr="003A42A7">
        <w:rPr>
          <w:rFonts w:hAnsi="宋体" w:cs="Arial"/>
          <w:szCs w:val="21"/>
        </w:rPr>
        <w:t>待上市的全部拟定</w:t>
      </w:r>
      <w:r w:rsidRPr="003A42A7">
        <w:rPr>
          <w:rFonts w:cs="Arial"/>
          <w:szCs w:val="21"/>
        </w:rPr>
        <w:t>DES</w:t>
      </w:r>
      <w:r w:rsidRPr="003A42A7">
        <w:rPr>
          <w:rFonts w:hAnsi="宋体" w:cs="Arial"/>
          <w:szCs w:val="21"/>
        </w:rPr>
        <w:t>尺寸矩阵提供稳定行为保证。</w:t>
      </w:r>
      <w:r>
        <w:rPr>
          <w:rStyle w:val="aa"/>
          <w:rFonts w:hAnsi="宋体" w:cs="Arial"/>
          <w:szCs w:val="21"/>
        </w:rPr>
        <w:footnoteReference w:id="28"/>
      </w:r>
      <w:r w:rsidRPr="003A42A7">
        <w:rPr>
          <w:rFonts w:hAnsi="宋体" w:cs="Arial"/>
          <w:szCs w:val="21"/>
        </w:rPr>
        <w:t>如果在拟定</w:t>
      </w:r>
      <w:r w:rsidRPr="003A42A7">
        <w:rPr>
          <w:rFonts w:cs="Arial"/>
          <w:szCs w:val="21"/>
        </w:rPr>
        <w:t>DES</w:t>
      </w:r>
      <w:r w:rsidRPr="003A42A7">
        <w:rPr>
          <w:rFonts w:hAnsi="宋体" w:cs="Arial"/>
          <w:szCs w:val="21"/>
        </w:rPr>
        <w:t>矩阵中存在设计差异（例如，多支架平台），申办方应为每种设计进行归类或通过提供科学原理来支持为整体产品矩阵进行试验的尺寸适用性。我们建议稳定性试验</w:t>
      </w:r>
      <w:r w:rsidR="006523C7">
        <w:rPr>
          <w:rFonts w:hAnsi="宋体" w:cs="Arial" w:hint="eastAsia"/>
          <w:szCs w:val="21"/>
        </w:rPr>
        <w:t>包括每个试验尺寸的</w:t>
      </w:r>
      <w:r w:rsidR="006523C7" w:rsidRPr="003A42A7">
        <w:rPr>
          <w:rFonts w:hAnsi="宋体" w:cs="Arial"/>
          <w:szCs w:val="21"/>
        </w:rPr>
        <w:t>至少</w:t>
      </w:r>
      <w:r w:rsidR="006523C7">
        <w:rPr>
          <w:rFonts w:hAnsi="宋体" w:cs="Arial" w:hint="eastAsia"/>
          <w:szCs w:val="21"/>
        </w:rPr>
        <w:t>3</w:t>
      </w:r>
      <w:r w:rsidR="006523C7">
        <w:rPr>
          <w:rFonts w:hAnsi="宋体" w:cs="Arial" w:hint="eastAsia"/>
          <w:szCs w:val="21"/>
        </w:rPr>
        <w:t>个成品批次的样品</w:t>
      </w:r>
      <w:r w:rsidRPr="003A42A7">
        <w:rPr>
          <w:rFonts w:hAnsi="宋体" w:cs="Arial"/>
          <w:szCs w:val="21"/>
        </w:rPr>
        <w:t>。</w:t>
      </w:r>
    </w:p>
    <w:p w:rsidR="00912723" w:rsidRDefault="00912723" w:rsidP="00726277">
      <w:pPr>
        <w:spacing w:beforeLines="100" w:before="312" w:afterLines="100" w:after="312"/>
        <w:rPr>
          <w:rFonts w:hAnsi="宋体" w:cs="Arial"/>
          <w:szCs w:val="21"/>
        </w:rPr>
      </w:pPr>
      <w:r w:rsidRPr="003A42A7">
        <w:rPr>
          <w:rFonts w:hAnsi="宋体" w:cs="Arial"/>
          <w:szCs w:val="21"/>
        </w:rPr>
        <w:t>应在</w:t>
      </w:r>
      <w:r w:rsidRPr="003A42A7">
        <w:rPr>
          <w:rFonts w:cs="Arial"/>
          <w:szCs w:val="21"/>
        </w:rPr>
        <w:t>ICH</w:t>
      </w:r>
      <w:r w:rsidRPr="003A42A7">
        <w:rPr>
          <w:rFonts w:hAnsi="宋体" w:cs="Arial"/>
          <w:szCs w:val="21"/>
        </w:rPr>
        <w:t>建议的室温条件下（</w:t>
      </w:r>
      <w:r w:rsidRPr="003A42A7">
        <w:rPr>
          <w:rFonts w:cs="Arial"/>
          <w:szCs w:val="21"/>
        </w:rPr>
        <w:t>25°C/60% RH</w:t>
      </w:r>
      <w:r w:rsidRPr="003A42A7">
        <w:rPr>
          <w:rFonts w:hAnsi="宋体" w:cs="Arial"/>
          <w:szCs w:val="21"/>
        </w:rPr>
        <w:t>或</w:t>
      </w:r>
      <w:r w:rsidRPr="003A42A7">
        <w:rPr>
          <w:rFonts w:cs="Arial"/>
          <w:szCs w:val="21"/>
        </w:rPr>
        <w:t>30°C/65% RH</w:t>
      </w:r>
      <w:r w:rsidRPr="003A42A7">
        <w:rPr>
          <w:rFonts w:hAnsi="宋体" w:cs="Arial"/>
          <w:szCs w:val="21"/>
        </w:rPr>
        <w:t>）和加速条件下（</w:t>
      </w:r>
      <w:r w:rsidRPr="003A42A7">
        <w:rPr>
          <w:rFonts w:cs="Arial"/>
          <w:szCs w:val="21"/>
        </w:rPr>
        <w:t>40°C/75% RH</w:t>
      </w:r>
      <w:r w:rsidRPr="003A42A7">
        <w:rPr>
          <w:rFonts w:hAnsi="宋体" w:cs="Arial"/>
          <w:szCs w:val="21"/>
        </w:rPr>
        <w:t>）进行稳定性试验。</w:t>
      </w:r>
      <w:r>
        <w:rPr>
          <w:rStyle w:val="aa"/>
          <w:rFonts w:hAnsi="宋体" w:cs="Arial"/>
          <w:szCs w:val="21"/>
        </w:rPr>
        <w:footnoteReference w:id="29"/>
      </w:r>
      <w:r w:rsidRPr="003A42A7">
        <w:rPr>
          <w:rFonts w:hAnsi="宋体" w:cs="Arial"/>
          <w:szCs w:val="21"/>
        </w:rPr>
        <w:t>如果在</w:t>
      </w:r>
      <w:r w:rsidRPr="003A42A7">
        <w:rPr>
          <w:rFonts w:cs="Arial"/>
          <w:szCs w:val="21"/>
        </w:rPr>
        <w:t>25°C/60% RH</w:t>
      </w:r>
      <w:r w:rsidRPr="003A42A7">
        <w:rPr>
          <w:rFonts w:hAnsi="宋体" w:cs="Arial"/>
          <w:szCs w:val="21"/>
        </w:rPr>
        <w:t>条件下进行长期试验，在加速条件下对</w:t>
      </w:r>
      <w:r w:rsidRPr="003A42A7">
        <w:rPr>
          <w:rFonts w:cs="Arial"/>
          <w:szCs w:val="21"/>
        </w:rPr>
        <w:t>DES</w:t>
      </w:r>
      <w:r w:rsidRPr="003A42A7">
        <w:rPr>
          <w:rFonts w:hAnsi="宋体" w:cs="Arial"/>
          <w:szCs w:val="21"/>
        </w:rPr>
        <w:t>进行试验所获得的结果中观察</w:t>
      </w:r>
      <w:r w:rsidRPr="003A42A7">
        <w:rPr>
          <w:rFonts w:cs="Arial"/>
          <w:szCs w:val="21"/>
        </w:rPr>
        <w:t>ICH Q1A(R2)</w:t>
      </w:r>
      <w:r w:rsidRPr="003A42A7">
        <w:rPr>
          <w:rFonts w:hAnsi="宋体" w:cs="Arial"/>
          <w:szCs w:val="21"/>
        </w:rPr>
        <w:t>所述的明显改变，应</w:t>
      </w:r>
      <w:r w:rsidR="006523C7">
        <w:rPr>
          <w:rFonts w:hAnsi="宋体" w:cs="Arial" w:hint="eastAsia"/>
          <w:szCs w:val="21"/>
        </w:rPr>
        <w:t>使用</w:t>
      </w:r>
      <w:r w:rsidRPr="003A42A7">
        <w:rPr>
          <w:rFonts w:hAnsi="宋体" w:cs="Arial"/>
          <w:szCs w:val="21"/>
        </w:rPr>
        <w:t>中间条件（</w:t>
      </w:r>
      <w:r w:rsidRPr="003A42A7">
        <w:rPr>
          <w:rFonts w:cs="Arial"/>
          <w:szCs w:val="21"/>
        </w:rPr>
        <w:t>30°C/65% RH</w:t>
      </w:r>
      <w:r w:rsidRPr="003A42A7">
        <w:rPr>
          <w:rFonts w:hAnsi="宋体" w:cs="Arial"/>
          <w:szCs w:val="21"/>
        </w:rPr>
        <w:t>）进行额外试验并根据显著</w:t>
      </w:r>
      <w:r w:rsidR="006523C7">
        <w:rPr>
          <w:rFonts w:hAnsi="宋体" w:cs="Arial" w:hint="eastAsia"/>
          <w:szCs w:val="21"/>
        </w:rPr>
        <w:t>变化</w:t>
      </w:r>
      <w:r w:rsidRPr="003A42A7">
        <w:rPr>
          <w:rFonts w:hAnsi="宋体" w:cs="Arial"/>
          <w:szCs w:val="21"/>
        </w:rPr>
        <w:t>标准进行评估。</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对于所提供的每</w:t>
      </w:r>
      <w:r w:rsidR="006523C7">
        <w:rPr>
          <w:rFonts w:hAnsi="宋体" w:cs="Arial" w:hint="eastAsia"/>
          <w:szCs w:val="21"/>
        </w:rPr>
        <w:t>一组</w:t>
      </w:r>
      <w:r w:rsidRPr="003A42A7">
        <w:rPr>
          <w:rFonts w:hAnsi="宋体" w:cs="Arial"/>
          <w:szCs w:val="21"/>
        </w:rPr>
        <w:t>稳定性数据，申办方应识别包装系统、批号和批量、制造日期和制造地点、制造工艺和</w:t>
      </w:r>
      <w:r w:rsidR="00791CB4">
        <w:rPr>
          <w:rFonts w:hAnsi="宋体" w:cs="Arial"/>
          <w:szCs w:val="21"/>
        </w:rPr>
        <w:t>剂型</w:t>
      </w:r>
      <w:r w:rsidRPr="003A42A7">
        <w:rPr>
          <w:rFonts w:hAnsi="宋体" w:cs="Arial"/>
          <w:szCs w:val="21"/>
        </w:rPr>
        <w:t>。为便于审核，机构建议以表格形式提供全部稳定性信息。参见附件</w:t>
      </w:r>
      <w:r w:rsidRPr="003A42A7">
        <w:rPr>
          <w:rFonts w:cs="Arial"/>
          <w:szCs w:val="21"/>
        </w:rPr>
        <w:t>A</w:t>
      </w:r>
      <w:r w:rsidRPr="003A42A7">
        <w:rPr>
          <w:rFonts w:hAnsi="宋体" w:cs="Arial"/>
          <w:szCs w:val="21"/>
        </w:rPr>
        <w:t>，以获得稳定性表格的</w:t>
      </w:r>
      <w:r w:rsidR="00804CCB">
        <w:rPr>
          <w:rFonts w:hAnsi="宋体" w:cs="Arial"/>
          <w:szCs w:val="21"/>
        </w:rPr>
        <w:t>示例</w:t>
      </w:r>
      <w:r w:rsidRPr="003A42A7">
        <w:rPr>
          <w:rFonts w:hAnsi="宋体" w:cs="Arial"/>
          <w:szCs w:val="21"/>
        </w:rPr>
        <w:t>。</w:t>
      </w:r>
    </w:p>
    <w:p w:rsidR="00912723" w:rsidRPr="003A42A7" w:rsidRDefault="00912723" w:rsidP="00726277">
      <w:pPr>
        <w:spacing w:beforeLines="100" w:before="312" w:afterLines="100" w:after="312"/>
        <w:rPr>
          <w:rFonts w:cs="Arial"/>
          <w:szCs w:val="21"/>
        </w:rPr>
      </w:pPr>
      <w:r w:rsidRPr="003A42A7">
        <w:rPr>
          <w:rFonts w:hAnsi="宋体" w:cs="Arial"/>
          <w:szCs w:val="21"/>
        </w:rPr>
        <w:t>总之，应在每个预选时间点至少为</w:t>
      </w:r>
      <w:r w:rsidRPr="003A42A7">
        <w:rPr>
          <w:rFonts w:cs="Arial"/>
          <w:szCs w:val="21"/>
        </w:rPr>
        <w:t>3</w:t>
      </w:r>
      <w:r w:rsidRPr="003A42A7">
        <w:rPr>
          <w:rFonts w:hAnsi="宋体" w:cs="Arial"/>
          <w:szCs w:val="21"/>
        </w:rPr>
        <w:t>批成品进行下述试验，以形成用于支持有效期的初期稳定性数据：</w:t>
      </w:r>
    </w:p>
    <w:p w:rsidR="00912723" w:rsidRPr="003A42A7" w:rsidRDefault="00912723" w:rsidP="00B67AE5">
      <w:pPr>
        <w:pStyle w:val="a5"/>
        <w:numPr>
          <w:ilvl w:val="0"/>
          <w:numId w:val="14"/>
        </w:numPr>
        <w:ind w:leftChars="200" w:left="840" w:hangingChars="200"/>
        <w:rPr>
          <w:rFonts w:cs="Arial"/>
          <w:szCs w:val="21"/>
        </w:rPr>
      </w:pPr>
      <w:r w:rsidRPr="003A42A7">
        <w:rPr>
          <w:rFonts w:hAnsi="宋体" w:cs="Arial"/>
          <w:szCs w:val="21"/>
        </w:rPr>
        <w:t>外观</w:t>
      </w:r>
    </w:p>
    <w:p w:rsidR="00912723" w:rsidRPr="003A42A7" w:rsidRDefault="006523C7" w:rsidP="00B67AE5">
      <w:pPr>
        <w:pStyle w:val="a5"/>
        <w:numPr>
          <w:ilvl w:val="0"/>
          <w:numId w:val="14"/>
        </w:numPr>
        <w:ind w:leftChars="200" w:left="840" w:hangingChars="200"/>
        <w:rPr>
          <w:rFonts w:cs="Arial"/>
          <w:szCs w:val="21"/>
        </w:rPr>
      </w:pPr>
      <w:r>
        <w:rPr>
          <w:rFonts w:hAnsi="宋体" w:cs="Arial" w:hint="eastAsia"/>
          <w:szCs w:val="21"/>
        </w:rPr>
        <w:t>含量测定</w:t>
      </w:r>
      <w:r w:rsidR="00912723" w:rsidRPr="003A42A7">
        <w:rPr>
          <w:rFonts w:cs="Arial"/>
          <w:szCs w:val="21"/>
        </w:rPr>
        <w:t>/</w:t>
      </w:r>
      <w:r w:rsidR="00912723" w:rsidRPr="003A42A7">
        <w:rPr>
          <w:rFonts w:hAnsi="宋体" w:cs="Arial"/>
          <w:szCs w:val="21"/>
        </w:rPr>
        <w:t>药物含量</w:t>
      </w:r>
    </w:p>
    <w:p w:rsidR="00912723" w:rsidRPr="003A42A7" w:rsidRDefault="00912723" w:rsidP="00B67AE5">
      <w:pPr>
        <w:pStyle w:val="a5"/>
        <w:numPr>
          <w:ilvl w:val="0"/>
          <w:numId w:val="14"/>
        </w:numPr>
        <w:ind w:leftChars="200" w:left="840" w:hangingChars="200"/>
        <w:rPr>
          <w:rFonts w:cs="Arial"/>
          <w:szCs w:val="21"/>
        </w:rPr>
      </w:pPr>
      <w:r w:rsidRPr="003A42A7">
        <w:rPr>
          <w:rFonts w:hAnsi="宋体" w:cs="Arial"/>
          <w:szCs w:val="21"/>
        </w:rPr>
        <w:t>杂质</w:t>
      </w:r>
      <w:r w:rsidRPr="003A42A7">
        <w:rPr>
          <w:rFonts w:cs="Arial"/>
          <w:szCs w:val="21"/>
        </w:rPr>
        <w:t>/</w:t>
      </w:r>
      <w:r w:rsidRPr="003A42A7">
        <w:rPr>
          <w:rFonts w:hAnsi="宋体" w:cs="Arial"/>
          <w:szCs w:val="21"/>
        </w:rPr>
        <w:t>降解产物</w:t>
      </w:r>
    </w:p>
    <w:p w:rsidR="00912723" w:rsidRPr="003A42A7" w:rsidRDefault="00912723" w:rsidP="00B67AE5">
      <w:pPr>
        <w:pStyle w:val="a5"/>
        <w:numPr>
          <w:ilvl w:val="0"/>
          <w:numId w:val="14"/>
        </w:numPr>
        <w:ind w:leftChars="200" w:left="840" w:hangingChars="200"/>
        <w:rPr>
          <w:rFonts w:cs="Arial"/>
          <w:szCs w:val="21"/>
        </w:rPr>
      </w:pPr>
      <w:r w:rsidRPr="003A42A7">
        <w:rPr>
          <w:rFonts w:hAnsi="宋体" w:cs="Arial"/>
          <w:szCs w:val="21"/>
        </w:rPr>
        <w:t>体外药物释放</w:t>
      </w:r>
    </w:p>
    <w:p w:rsidR="00912723" w:rsidRPr="003A42A7" w:rsidRDefault="00912723" w:rsidP="00B67AE5">
      <w:pPr>
        <w:pStyle w:val="a5"/>
        <w:numPr>
          <w:ilvl w:val="0"/>
          <w:numId w:val="14"/>
        </w:numPr>
        <w:ind w:leftChars="200" w:left="840" w:hangingChars="200"/>
        <w:rPr>
          <w:rFonts w:cs="Arial"/>
          <w:szCs w:val="21"/>
        </w:rPr>
      </w:pPr>
      <w:r w:rsidRPr="003A42A7">
        <w:rPr>
          <w:rFonts w:hAnsi="宋体" w:cs="Arial"/>
          <w:szCs w:val="21"/>
        </w:rPr>
        <w:t>微粒物质</w:t>
      </w:r>
      <w:r>
        <w:rPr>
          <w:rStyle w:val="aa"/>
          <w:rFonts w:hAnsi="宋体" w:cs="Arial"/>
          <w:szCs w:val="21"/>
        </w:rPr>
        <w:footnoteReference w:id="30"/>
      </w:r>
    </w:p>
    <w:p w:rsidR="00912723" w:rsidRPr="003A42A7" w:rsidRDefault="00912723" w:rsidP="00726277">
      <w:pPr>
        <w:spacing w:beforeLines="100" w:before="312" w:afterLines="100" w:after="312"/>
        <w:rPr>
          <w:rFonts w:cs="Arial"/>
          <w:szCs w:val="21"/>
        </w:rPr>
      </w:pPr>
      <w:r w:rsidRPr="003A42A7">
        <w:rPr>
          <w:rFonts w:hAnsi="宋体" w:cs="Arial"/>
          <w:szCs w:val="21"/>
        </w:rPr>
        <w:t>此外，应在放行、每年和到期时进行诸如无菌和</w:t>
      </w:r>
      <w:r w:rsidR="00B004C3">
        <w:rPr>
          <w:rFonts w:hAnsi="宋体" w:cs="Arial"/>
          <w:szCs w:val="21"/>
        </w:rPr>
        <w:t>包装完好性</w:t>
      </w:r>
      <w:r w:rsidRPr="003A42A7">
        <w:rPr>
          <w:rFonts w:hAnsi="宋体" w:cs="Arial"/>
          <w:szCs w:val="21"/>
        </w:rPr>
        <w:t>等试验。</w:t>
      </w:r>
    </w:p>
    <w:p w:rsidR="00912723" w:rsidRPr="003A42A7" w:rsidRDefault="00912723" w:rsidP="00726277">
      <w:pPr>
        <w:spacing w:beforeLines="100" w:before="312" w:afterLines="100" w:after="312"/>
        <w:rPr>
          <w:rFonts w:cs="Arial"/>
          <w:szCs w:val="21"/>
        </w:rPr>
      </w:pPr>
      <w:r w:rsidRPr="003A42A7">
        <w:rPr>
          <w:rFonts w:hAnsi="宋体" w:cs="Arial"/>
          <w:szCs w:val="21"/>
        </w:rPr>
        <w:t>如果将使用不同</w:t>
      </w:r>
      <w:r w:rsidR="00E27162">
        <w:rPr>
          <w:rFonts w:hAnsi="宋体" w:cs="Arial"/>
          <w:szCs w:val="21"/>
        </w:rPr>
        <w:t>成品</w:t>
      </w:r>
      <w:r w:rsidRPr="003A42A7">
        <w:rPr>
          <w:rFonts w:hAnsi="宋体" w:cs="Arial"/>
          <w:szCs w:val="21"/>
        </w:rPr>
        <w:t>制造地点，应生成用于支持</w:t>
      </w:r>
      <w:r w:rsidR="00E27162">
        <w:rPr>
          <w:rFonts w:hAnsi="宋体" w:cs="Arial"/>
          <w:szCs w:val="21"/>
        </w:rPr>
        <w:t>成品</w:t>
      </w:r>
      <w:r w:rsidRPr="003A42A7">
        <w:rPr>
          <w:rFonts w:hAnsi="宋体" w:cs="Arial"/>
          <w:szCs w:val="21"/>
        </w:rPr>
        <w:t>一致性和等同性的合理放行</w:t>
      </w:r>
      <w:r w:rsidRPr="003A42A7">
        <w:rPr>
          <w:rFonts w:cs="Arial"/>
          <w:szCs w:val="21"/>
        </w:rPr>
        <w:t>/</w:t>
      </w:r>
      <w:r w:rsidRPr="003A42A7">
        <w:rPr>
          <w:rFonts w:hAnsi="宋体" w:cs="Arial"/>
          <w:szCs w:val="21"/>
        </w:rPr>
        <w:t>稳定性数据。通常，应使用实时的室温数据来确立</w:t>
      </w:r>
      <w:r w:rsidRPr="003A42A7">
        <w:rPr>
          <w:rFonts w:cs="Arial"/>
          <w:szCs w:val="21"/>
        </w:rPr>
        <w:t>DES</w:t>
      </w:r>
      <w:r w:rsidR="000B23BF">
        <w:rPr>
          <w:rFonts w:hAnsi="宋体" w:cs="Arial" w:hint="eastAsia"/>
          <w:szCs w:val="21"/>
        </w:rPr>
        <w:t>货架寿命</w:t>
      </w:r>
      <w:r w:rsidRPr="003A42A7">
        <w:rPr>
          <w:rFonts w:hAnsi="宋体" w:cs="Arial"/>
          <w:szCs w:val="21"/>
        </w:rPr>
        <w:t>。但是，根据申请人所提供的数据质量（例如，加速、长期试验），可考虑</w:t>
      </w:r>
      <w:r w:rsidR="000B23BF">
        <w:rPr>
          <w:rFonts w:hAnsi="宋体" w:cs="Arial" w:hint="eastAsia"/>
          <w:szCs w:val="21"/>
        </w:rPr>
        <w:t>使用</w:t>
      </w:r>
      <w:r w:rsidRPr="003A42A7">
        <w:rPr>
          <w:rFonts w:hAnsi="宋体" w:cs="Arial"/>
          <w:szCs w:val="21"/>
        </w:rPr>
        <w:t>数据的合理</w:t>
      </w:r>
      <w:r w:rsidR="000B23BF">
        <w:rPr>
          <w:rFonts w:hAnsi="宋体" w:cs="Arial" w:hint="eastAsia"/>
          <w:szCs w:val="21"/>
        </w:rPr>
        <w:t>推断</w:t>
      </w:r>
      <w:r w:rsidRPr="003A42A7">
        <w:rPr>
          <w:rFonts w:hAnsi="宋体" w:cs="Arial"/>
          <w:szCs w:val="21"/>
        </w:rPr>
        <w:t>来</w:t>
      </w:r>
      <w:r w:rsidR="000B23BF">
        <w:rPr>
          <w:rFonts w:hAnsi="宋体" w:cs="Arial" w:hint="eastAsia"/>
          <w:szCs w:val="21"/>
        </w:rPr>
        <w:t>指定货架寿命</w:t>
      </w:r>
      <w:r w:rsidRPr="003A42A7">
        <w:rPr>
          <w:rFonts w:hAnsi="宋体" w:cs="Arial"/>
          <w:szCs w:val="21"/>
        </w:rPr>
        <w:t>。同样，推荐进行单次运输</w:t>
      </w:r>
      <w:r w:rsidRPr="003A42A7">
        <w:rPr>
          <w:rFonts w:cs="Arial"/>
          <w:szCs w:val="21"/>
        </w:rPr>
        <w:t>/</w:t>
      </w:r>
      <w:r w:rsidRPr="003A42A7">
        <w:rPr>
          <w:rFonts w:hAnsi="宋体" w:cs="Arial"/>
          <w:szCs w:val="21"/>
        </w:rPr>
        <w:t>装运研究来支持</w:t>
      </w:r>
      <w:r w:rsidRPr="003A42A7">
        <w:rPr>
          <w:rFonts w:cs="Arial"/>
          <w:szCs w:val="21"/>
        </w:rPr>
        <w:t>DES</w:t>
      </w:r>
      <w:r w:rsidRPr="003A42A7">
        <w:rPr>
          <w:rFonts w:hAnsi="宋体" w:cs="Arial"/>
          <w:szCs w:val="21"/>
        </w:rPr>
        <w:t>分配过程中可能出现的情况。</w:t>
      </w:r>
    </w:p>
    <w:p w:rsidR="00912723" w:rsidRPr="00E9094C" w:rsidRDefault="00912723" w:rsidP="00E9094C">
      <w:pPr>
        <w:pStyle w:val="3"/>
      </w:pPr>
      <w:bookmarkStart w:id="102" w:name="_Toc495607258"/>
      <w:bookmarkStart w:id="103" w:name="_Toc497753806"/>
      <w:r w:rsidRPr="00E9094C">
        <w:t>10.</w:t>
      </w:r>
      <w:r w:rsidR="006C4294" w:rsidRPr="00E9094C">
        <w:tab/>
      </w:r>
      <w:r w:rsidRPr="00034086">
        <w:t>标签</w:t>
      </w:r>
      <w:bookmarkEnd w:id="102"/>
      <w:bookmarkEnd w:id="103"/>
    </w:p>
    <w:p w:rsidR="00912723" w:rsidRPr="003A42A7" w:rsidRDefault="00912723" w:rsidP="00726277">
      <w:pPr>
        <w:spacing w:beforeLines="100" w:before="312" w:afterLines="100" w:after="312"/>
        <w:rPr>
          <w:rFonts w:cs="Arial"/>
          <w:szCs w:val="21"/>
        </w:rPr>
      </w:pPr>
      <w:r w:rsidRPr="003A42A7">
        <w:rPr>
          <w:rFonts w:hAnsi="宋体" w:cs="Arial"/>
          <w:szCs w:val="21"/>
        </w:rPr>
        <w:t>可在单独的相关文件中纳入标签的详细</w:t>
      </w:r>
      <w:r w:rsidR="00F15481">
        <w:rPr>
          <w:rFonts w:hAnsi="宋体" w:cs="Arial" w:hint="eastAsia"/>
          <w:szCs w:val="21"/>
        </w:rPr>
        <w:t>指南</w:t>
      </w:r>
      <w:r w:rsidRPr="003A42A7">
        <w:rPr>
          <w:rFonts w:hAnsi="宋体" w:cs="Arial"/>
          <w:szCs w:val="21"/>
        </w:rPr>
        <w:t>和</w:t>
      </w:r>
      <w:proofErr w:type="gramStart"/>
      <w:r w:rsidRPr="003A42A7">
        <w:rPr>
          <w:rFonts w:hAnsi="宋体" w:cs="Arial"/>
          <w:szCs w:val="21"/>
        </w:rPr>
        <w:t>可</w:t>
      </w:r>
      <w:proofErr w:type="gramEnd"/>
      <w:r w:rsidRPr="003A42A7">
        <w:rPr>
          <w:rFonts w:hAnsi="宋体" w:cs="Arial"/>
          <w:szCs w:val="21"/>
        </w:rPr>
        <w:t>使用的文本</w:t>
      </w:r>
      <w:r w:rsidR="00804CCB">
        <w:rPr>
          <w:rFonts w:hAnsi="宋体" w:cs="Arial"/>
          <w:szCs w:val="21"/>
        </w:rPr>
        <w:t>示例</w:t>
      </w:r>
      <w:r w:rsidRPr="003A42A7">
        <w:rPr>
          <w:rFonts w:hAnsi="宋体" w:cs="Arial"/>
          <w:szCs w:val="21"/>
        </w:rPr>
        <w:t>。</w:t>
      </w:r>
      <w:r w:rsidRPr="003A42A7">
        <w:rPr>
          <w:rFonts w:cs="Arial"/>
          <w:szCs w:val="21"/>
        </w:rPr>
        <w:t>CMC</w:t>
      </w:r>
      <w:r w:rsidRPr="003A42A7">
        <w:rPr>
          <w:rFonts w:hAnsi="宋体" w:cs="Arial"/>
          <w:szCs w:val="21"/>
        </w:rPr>
        <w:t>信息应在标签的描述部分中。</w:t>
      </w:r>
    </w:p>
    <w:p w:rsidR="00912723" w:rsidRPr="00E9094C" w:rsidRDefault="00912723" w:rsidP="00E9094C">
      <w:pPr>
        <w:pStyle w:val="3"/>
      </w:pPr>
      <w:bookmarkStart w:id="104" w:name="_Toc495607259"/>
      <w:bookmarkStart w:id="105" w:name="_Toc497753807"/>
      <w:r w:rsidRPr="00E9094C">
        <w:t>11.</w:t>
      </w:r>
      <w:r w:rsidR="006C4294" w:rsidRPr="00E9094C">
        <w:tab/>
      </w:r>
      <w:r w:rsidRPr="00034086">
        <w:t>环境评估</w:t>
      </w:r>
      <w:bookmarkEnd w:id="104"/>
      <w:bookmarkEnd w:id="105"/>
    </w:p>
    <w:p w:rsidR="00912723" w:rsidRPr="003A42A7" w:rsidRDefault="00912723" w:rsidP="00726277">
      <w:pPr>
        <w:spacing w:beforeLines="100" w:before="312" w:afterLines="100" w:after="312"/>
        <w:rPr>
          <w:rFonts w:cs="Arial"/>
          <w:szCs w:val="21"/>
        </w:rPr>
      </w:pPr>
      <w:r w:rsidRPr="003A42A7">
        <w:rPr>
          <w:rFonts w:hAnsi="宋体" w:cs="Arial"/>
          <w:szCs w:val="21"/>
        </w:rPr>
        <w:t>应提交环境评估或</w:t>
      </w:r>
      <w:r w:rsidR="00F15481">
        <w:rPr>
          <w:rFonts w:hAnsi="宋体" w:cs="Arial" w:hint="eastAsia"/>
          <w:szCs w:val="21"/>
        </w:rPr>
        <w:t>豁免</w:t>
      </w:r>
      <w:r w:rsidRPr="003A42A7">
        <w:rPr>
          <w:rFonts w:hAnsi="宋体" w:cs="Arial"/>
          <w:szCs w:val="21"/>
        </w:rPr>
        <w:t>申请（和理由）（</w:t>
      </w:r>
      <w:r w:rsidRPr="003A42A7">
        <w:rPr>
          <w:rFonts w:cs="Arial"/>
          <w:szCs w:val="21"/>
        </w:rPr>
        <w:t>21 CFR 814.20(b)(11)</w:t>
      </w:r>
      <w:r w:rsidRPr="003A42A7">
        <w:rPr>
          <w:rFonts w:hAnsi="宋体" w:cs="Arial"/>
          <w:szCs w:val="21"/>
        </w:rPr>
        <w:t>）。</w:t>
      </w:r>
    </w:p>
    <w:p w:rsidR="00912723" w:rsidRDefault="00912723" w:rsidP="00912723">
      <w:pPr>
        <w:widowControl/>
        <w:snapToGrid/>
        <w:spacing w:line="240" w:lineRule="auto"/>
        <w:jc w:val="left"/>
        <w:rPr>
          <w:rFonts w:hAnsi="宋体" w:cs="Arial"/>
          <w:b/>
          <w:bCs/>
          <w:kern w:val="44"/>
          <w:szCs w:val="21"/>
        </w:rPr>
      </w:pPr>
      <w:bookmarkStart w:id="106" w:name="_Toc495607260"/>
      <w:r>
        <w:br w:type="page"/>
      </w:r>
    </w:p>
    <w:p w:rsidR="00912723" w:rsidRPr="00912723" w:rsidRDefault="00912723" w:rsidP="00190686">
      <w:pPr>
        <w:pStyle w:val="1"/>
        <w:spacing w:before="312" w:after="312"/>
      </w:pPr>
      <w:bookmarkStart w:id="107" w:name="_Toc497753808"/>
      <w:r w:rsidRPr="00912723">
        <w:lastRenderedPageBreak/>
        <w:t>V</w:t>
      </w:r>
      <w:r w:rsidRPr="006C4294">
        <w:t>I.</w:t>
      </w:r>
      <w:r w:rsidR="00C87435" w:rsidRPr="006C4294">
        <w:tab/>
      </w:r>
      <w:r w:rsidRPr="00912723">
        <w:t>最终</w:t>
      </w:r>
      <w:r w:rsidRPr="00912723">
        <w:t>DES</w:t>
      </w:r>
      <w:r w:rsidRPr="00912723">
        <w:t>的非临床研究</w:t>
      </w:r>
      <w:bookmarkEnd w:id="106"/>
      <w:bookmarkEnd w:id="107"/>
    </w:p>
    <w:p w:rsidR="00912723" w:rsidRPr="00912723" w:rsidRDefault="00912723" w:rsidP="00190686">
      <w:pPr>
        <w:pStyle w:val="2"/>
        <w:spacing w:before="312" w:after="312"/>
      </w:pPr>
      <w:bookmarkStart w:id="108" w:name="_Toc495607261"/>
      <w:bookmarkStart w:id="109" w:name="_Toc497753809"/>
      <w:r w:rsidRPr="006C4294">
        <w:t>A.</w:t>
      </w:r>
      <w:r w:rsidR="00C87435" w:rsidRPr="006C4294">
        <w:tab/>
      </w:r>
      <w:r w:rsidRPr="00912723">
        <w:t>汇总表</w:t>
      </w:r>
      <w:bookmarkEnd w:id="108"/>
      <w:bookmarkEnd w:id="109"/>
    </w:p>
    <w:p w:rsidR="00912723" w:rsidRPr="003A42A7" w:rsidRDefault="00912723" w:rsidP="00726277">
      <w:pPr>
        <w:spacing w:beforeLines="100" w:before="312" w:afterLines="100" w:after="312"/>
        <w:rPr>
          <w:rFonts w:cs="Arial"/>
          <w:szCs w:val="21"/>
        </w:rPr>
      </w:pPr>
      <w:r w:rsidRPr="003A42A7">
        <w:rPr>
          <w:rFonts w:cs="Arial"/>
          <w:szCs w:val="21"/>
        </w:rPr>
        <w:t>FDA</w:t>
      </w:r>
      <w:r w:rsidRPr="003A42A7">
        <w:rPr>
          <w:rFonts w:hAnsi="宋体" w:cs="Arial"/>
          <w:szCs w:val="21"/>
        </w:rPr>
        <w:t>建议通过整理主表来汇总已进行的、用于支持</w:t>
      </w:r>
      <w:r w:rsidR="00007690" w:rsidRPr="003A42A7">
        <w:rPr>
          <w:rFonts w:hAnsi="宋体" w:cs="Arial"/>
          <w:szCs w:val="21"/>
        </w:rPr>
        <w:t>在美国</w:t>
      </w:r>
      <w:r w:rsidRPr="003A42A7">
        <w:rPr>
          <w:rFonts w:hAnsi="宋体" w:cs="Arial"/>
          <w:szCs w:val="21"/>
        </w:rPr>
        <w:t>待进行临床试验（</w:t>
      </w:r>
      <w:r w:rsidR="00007690">
        <w:rPr>
          <w:rFonts w:hAnsi="宋体" w:cs="Arial" w:hint="eastAsia"/>
          <w:szCs w:val="21"/>
        </w:rPr>
        <w:t>根据</w:t>
      </w:r>
      <w:r w:rsidRPr="003A42A7">
        <w:rPr>
          <w:rFonts w:cs="Arial"/>
          <w:szCs w:val="21"/>
        </w:rPr>
        <w:t>IDE</w:t>
      </w:r>
      <w:r w:rsidRPr="003A42A7">
        <w:rPr>
          <w:rFonts w:hAnsi="宋体" w:cs="Arial"/>
          <w:szCs w:val="21"/>
        </w:rPr>
        <w:t>）或</w:t>
      </w:r>
      <w:r w:rsidR="00007690">
        <w:rPr>
          <w:rFonts w:hAnsi="宋体" w:cs="Arial" w:hint="eastAsia"/>
          <w:szCs w:val="21"/>
        </w:rPr>
        <w:t>预</w:t>
      </w:r>
      <w:r w:rsidRPr="003A42A7">
        <w:rPr>
          <w:rFonts w:hAnsi="宋体" w:cs="Arial"/>
          <w:szCs w:val="21"/>
        </w:rPr>
        <w:t>上市（针对</w:t>
      </w:r>
      <w:r w:rsidRPr="003A42A7">
        <w:rPr>
          <w:rFonts w:cs="Arial"/>
          <w:szCs w:val="21"/>
        </w:rPr>
        <w:t>PMA</w:t>
      </w:r>
      <w:r w:rsidRPr="003A42A7">
        <w:rPr>
          <w:rFonts w:hAnsi="宋体" w:cs="Arial"/>
          <w:szCs w:val="21"/>
        </w:rPr>
        <w:t>申请）的</w:t>
      </w:r>
      <w:r w:rsidRPr="003A42A7">
        <w:rPr>
          <w:rFonts w:cs="Arial"/>
          <w:szCs w:val="21"/>
        </w:rPr>
        <w:t>DES</w:t>
      </w:r>
      <w:r w:rsidRPr="003A42A7">
        <w:rPr>
          <w:rFonts w:hAnsi="宋体" w:cs="Arial"/>
          <w:szCs w:val="21"/>
        </w:rPr>
        <w:t>的全部机械性能、动物和临床试验。已在本</w:t>
      </w:r>
      <w:r w:rsidR="00007690">
        <w:rPr>
          <w:rFonts w:hAnsi="宋体" w:cs="Arial" w:hint="eastAsia"/>
          <w:szCs w:val="21"/>
        </w:rPr>
        <w:t>指南</w:t>
      </w:r>
      <w:r w:rsidRPr="003A42A7">
        <w:rPr>
          <w:rFonts w:hAnsi="宋体" w:cs="Arial"/>
          <w:szCs w:val="21"/>
        </w:rPr>
        <w:t>的相关文件中纳入了作为主</w:t>
      </w:r>
      <w:proofErr w:type="gramStart"/>
      <w:r w:rsidRPr="003A42A7">
        <w:rPr>
          <w:rFonts w:hAnsi="宋体" w:cs="Arial"/>
          <w:szCs w:val="21"/>
        </w:rPr>
        <w:t>表部分</w:t>
      </w:r>
      <w:proofErr w:type="gramEnd"/>
      <w:r w:rsidRPr="003A42A7">
        <w:rPr>
          <w:rFonts w:hAnsi="宋体" w:cs="Arial"/>
          <w:szCs w:val="21"/>
        </w:rPr>
        <w:t>内容的参数表</w:t>
      </w:r>
      <w:r w:rsidR="00804CCB">
        <w:rPr>
          <w:rFonts w:hAnsi="宋体" w:cs="Arial"/>
          <w:szCs w:val="21"/>
        </w:rPr>
        <w:t>示例</w:t>
      </w:r>
      <w:r w:rsidRPr="003A42A7">
        <w:rPr>
          <w:rFonts w:hAnsi="宋体" w:cs="Arial"/>
          <w:szCs w:val="21"/>
        </w:rPr>
        <w:t>。应为</w:t>
      </w:r>
      <w:r w:rsidRPr="003A42A7">
        <w:rPr>
          <w:rFonts w:cs="Arial"/>
          <w:szCs w:val="21"/>
        </w:rPr>
        <w:t>IDE</w:t>
      </w:r>
      <w:r w:rsidRPr="003A42A7">
        <w:rPr>
          <w:rFonts w:hAnsi="宋体" w:cs="Arial"/>
          <w:szCs w:val="21"/>
        </w:rPr>
        <w:t>和</w:t>
      </w:r>
      <w:r w:rsidRPr="003A42A7">
        <w:rPr>
          <w:rFonts w:cs="Arial"/>
          <w:szCs w:val="21"/>
        </w:rPr>
        <w:t>PMA</w:t>
      </w:r>
      <w:r w:rsidRPr="003A42A7">
        <w:rPr>
          <w:rFonts w:hAnsi="宋体" w:cs="Arial"/>
          <w:szCs w:val="21"/>
        </w:rPr>
        <w:t>申请提供主表并在必要时进行升级。为能够</w:t>
      </w:r>
      <w:r w:rsidR="00007690">
        <w:rPr>
          <w:rFonts w:hAnsi="宋体" w:cs="Arial" w:hint="eastAsia"/>
          <w:szCs w:val="21"/>
        </w:rPr>
        <w:t>将主表纳入</w:t>
      </w:r>
      <w:r w:rsidRPr="003A42A7">
        <w:rPr>
          <w:rFonts w:hAnsi="宋体" w:cs="Arial"/>
          <w:szCs w:val="21"/>
        </w:rPr>
        <w:t>法规</w:t>
      </w:r>
      <w:r w:rsidR="00007690">
        <w:rPr>
          <w:rFonts w:hAnsi="宋体" w:cs="Arial" w:hint="eastAsia"/>
          <w:szCs w:val="21"/>
        </w:rPr>
        <w:t>提交中</w:t>
      </w:r>
      <w:r w:rsidRPr="003A42A7">
        <w:rPr>
          <w:rFonts w:hAnsi="宋体" w:cs="Arial"/>
          <w:szCs w:val="21"/>
        </w:rPr>
        <w:t>，申办方</w:t>
      </w:r>
      <w:r w:rsidRPr="003A42A7">
        <w:rPr>
          <w:rFonts w:cs="Arial"/>
          <w:szCs w:val="21"/>
        </w:rPr>
        <w:t>/</w:t>
      </w:r>
      <w:r w:rsidRPr="003A42A7">
        <w:rPr>
          <w:rFonts w:hAnsi="宋体" w:cs="Arial"/>
          <w:szCs w:val="21"/>
        </w:rPr>
        <w:t>申请人可决定将表格分成更多单元（例如，原料药进行工程、</w:t>
      </w:r>
      <w:r w:rsidRPr="003A42A7">
        <w:rPr>
          <w:rFonts w:cs="Arial"/>
          <w:szCs w:val="21"/>
        </w:rPr>
        <w:t>PK</w:t>
      </w:r>
      <w:r w:rsidRPr="003A42A7">
        <w:rPr>
          <w:rFonts w:hAnsi="宋体" w:cs="Arial"/>
          <w:szCs w:val="21"/>
        </w:rPr>
        <w:t>、药理学</w:t>
      </w:r>
      <w:r w:rsidRPr="003A42A7">
        <w:rPr>
          <w:rFonts w:cs="Arial"/>
          <w:szCs w:val="21"/>
        </w:rPr>
        <w:t>/</w:t>
      </w:r>
      <w:r w:rsidRPr="003A42A7">
        <w:rPr>
          <w:rFonts w:hAnsi="宋体" w:cs="Arial"/>
          <w:szCs w:val="21"/>
        </w:rPr>
        <w:t>毒性研究的单独表格、以及用于支持</w:t>
      </w:r>
      <w:r w:rsidRPr="003A42A7">
        <w:rPr>
          <w:rFonts w:cs="Arial"/>
          <w:szCs w:val="21"/>
        </w:rPr>
        <w:t>DES</w:t>
      </w:r>
      <w:r w:rsidRPr="003A42A7">
        <w:rPr>
          <w:rFonts w:hAnsi="宋体" w:cs="Arial"/>
          <w:szCs w:val="21"/>
        </w:rPr>
        <w:t>的动物研究）。该表格或</w:t>
      </w:r>
      <w:r w:rsidR="00007690">
        <w:rPr>
          <w:rFonts w:hAnsi="宋体" w:cs="Arial" w:hint="eastAsia"/>
          <w:szCs w:val="21"/>
        </w:rPr>
        <w:t>一组</w:t>
      </w:r>
      <w:r w:rsidRPr="003A42A7">
        <w:rPr>
          <w:rFonts w:hAnsi="宋体" w:cs="Arial"/>
          <w:szCs w:val="21"/>
        </w:rPr>
        <w:t>表格将在很大程度上辅助申办方和机构评估已为作为</w:t>
      </w:r>
      <w:r w:rsidRPr="003A42A7">
        <w:rPr>
          <w:rFonts w:cs="Arial"/>
          <w:szCs w:val="21"/>
        </w:rPr>
        <w:t>IDE</w:t>
      </w:r>
      <w:r w:rsidRPr="003A42A7">
        <w:rPr>
          <w:rFonts w:hAnsi="宋体" w:cs="Arial"/>
          <w:szCs w:val="21"/>
        </w:rPr>
        <w:t>和</w:t>
      </w:r>
      <w:r w:rsidRPr="003A42A7">
        <w:rPr>
          <w:rFonts w:cs="Arial"/>
          <w:szCs w:val="21"/>
        </w:rPr>
        <w:t>PMA</w:t>
      </w:r>
      <w:r w:rsidRPr="003A42A7">
        <w:rPr>
          <w:rFonts w:hAnsi="宋体" w:cs="Arial"/>
          <w:szCs w:val="21"/>
        </w:rPr>
        <w:t>审核部分内容的拟定</w:t>
      </w:r>
      <w:r w:rsidRPr="003A42A7">
        <w:rPr>
          <w:rFonts w:cs="Arial"/>
          <w:szCs w:val="21"/>
        </w:rPr>
        <w:t>DES</w:t>
      </w:r>
      <w:r w:rsidRPr="003A42A7">
        <w:rPr>
          <w:rFonts w:hAnsi="宋体" w:cs="Arial"/>
          <w:szCs w:val="21"/>
        </w:rPr>
        <w:t>提供了充分的急性和慢性安全性和</w:t>
      </w:r>
      <w:r w:rsidRPr="003A42A7">
        <w:rPr>
          <w:rFonts w:cs="Arial"/>
          <w:szCs w:val="21"/>
        </w:rPr>
        <w:t>/</w:t>
      </w:r>
      <w:r w:rsidRPr="003A42A7">
        <w:rPr>
          <w:rFonts w:hAnsi="宋体" w:cs="Arial"/>
          <w:szCs w:val="21"/>
        </w:rPr>
        <w:t>或有效性数据。</w:t>
      </w:r>
    </w:p>
    <w:p w:rsidR="00912723" w:rsidRPr="003A42A7" w:rsidRDefault="00912723" w:rsidP="00726277">
      <w:pPr>
        <w:spacing w:beforeLines="100" w:before="312" w:afterLines="100" w:after="312"/>
        <w:rPr>
          <w:rFonts w:cs="Arial"/>
          <w:szCs w:val="21"/>
        </w:rPr>
      </w:pPr>
      <w:r w:rsidRPr="003A42A7">
        <w:rPr>
          <w:rFonts w:hAnsi="宋体" w:cs="Arial"/>
          <w:szCs w:val="21"/>
        </w:rPr>
        <w:t>同样，为便于审核，</w:t>
      </w:r>
      <w:r w:rsidRPr="003A42A7">
        <w:rPr>
          <w:rFonts w:cs="Arial"/>
          <w:szCs w:val="21"/>
        </w:rPr>
        <w:t>FDA</w:t>
      </w:r>
      <w:r w:rsidRPr="003A42A7">
        <w:rPr>
          <w:rFonts w:hAnsi="宋体" w:cs="Arial"/>
          <w:szCs w:val="21"/>
        </w:rPr>
        <w:t>建议提供为用于支持</w:t>
      </w:r>
      <w:r w:rsidRPr="003A42A7">
        <w:rPr>
          <w:rFonts w:cs="Arial"/>
          <w:szCs w:val="21"/>
        </w:rPr>
        <w:t>IDE</w:t>
      </w:r>
      <w:r w:rsidRPr="003A42A7">
        <w:rPr>
          <w:rFonts w:hAnsi="宋体" w:cs="Arial"/>
          <w:szCs w:val="21"/>
        </w:rPr>
        <w:t>和</w:t>
      </w:r>
      <w:r w:rsidRPr="003A42A7">
        <w:rPr>
          <w:rFonts w:cs="Arial"/>
          <w:szCs w:val="21"/>
        </w:rPr>
        <w:t>/</w:t>
      </w:r>
      <w:r w:rsidRPr="003A42A7">
        <w:rPr>
          <w:rFonts w:hAnsi="宋体" w:cs="Arial"/>
          <w:szCs w:val="21"/>
        </w:rPr>
        <w:t>或</w:t>
      </w:r>
      <w:r w:rsidRPr="003A42A7">
        <w:rPr>
          <w:rFonts w:cs="Arial"/>
          <w:szCs w:val="21"/>
        </w:rPr>
        <w:t>PMA</w:t>
      </w:r>
      <w:r w:rsidRPr="003A42A7">
        <w:rPr>
          <w:rFonts w:hAnsi="宋体" w:cs="Arial"/>
          <w:szCs w:val="21"/>
        </w:rPr>
        <w:t>申请的每项临床研究提供一页重要试验设计参数总结。相关文件包括关于本建议的更详细信息。</w:t>
      </w:r>
    </w:p>
    <w:p w:rsidR="00912723" w:rsidRPr="003A42A7" w:rsidRDefault="00912723" w:rsidP="00726277">
      <w:pPr>
        <w:spacing w:beforeLines="100" w:before="312" w:afterLines="100" w:after="312"/>
        <w:rPr>
          <w:rFonts w:cs="Arial"/>
          <w:szCs w:val="21"/>
        </w:rPr>
      </w:pPr>
      <w:r w:rsidRPr="003A42A7">
        <w:rPr>
          <w:rFonts w:hAnsi="宋体" w:cs="Arial"/>
          <w:szCs w:val="21"/>
        </w:rPr>
        <w:t>如果在非临床或临床研究中评估的</w:t>
      </w:r>
      <w:r w:rsidRPr="003A42A7">
        <w:rPr>
          <w:rFonts w:cs="Arial"/>
          <w:szCs w:val="21"/>
        </w:rPr>
        <w:t>DES</w:t>
      </w:r>
      <w:r w:rsidRPr="003A42A7">
        <w:rPr>
          <w:rFonts w:hAnsi="宋体" w:cs="Arial"/>
          <w:szCs w:val="21"/>
        </w:rPr>
        <w:t>与</w:t>
      </w:r>
      <w:r w:rsidR="00230C76">
        <w:rPr>
          <w:rFonts w:hAnsi="宋体" w:cs="Arial" w:hint="eastAsia"/>
          <w:szCs w:val="21"/>
        </w:rPr>
        <w:t>预计</w:t>
      </w:r>
      <w:r w:rsidRPr="003A42A7">
        <w:rPr>
          <w:rFonts w:hAnsi="宋体" w:cs="Arial"/>
          <w:szCs w:val="21"/>
        </w:rPr>
        <w:t>上市的</w:t>
      </w:r>
      <w:r w:rsidRPr="003A42A7">
        <w:rPr>
          <w:rFonts w:cs="Arial"/>
          <w:szCs w:val="21"/>
        </w:rPr>
        <w:t>DES</w:t>
      </w:r>
      <w:r w:rsidRPr="003A42A7">
        <w:rPr>
          <w:rFonts w:hAnsi="宋体" w:cs="Arial"/>
          <w:szCs w:val="21"/>
        </w:rPr>
        <w:t>不同，申办方</w:t>
      </w:r>
      <w:r w:rsidRPr="003A42A7">
        <w:rPr>
          <w:rFonts w:cs="Arial"/>
          <w:szCs w:val="21"/>
        </w:rPr>
        <w:t>/</w:t>
      </w:r>
      <w:r w:rsidRPr="003A42A7">
        <w:rPr>
          <w:rFonts w:hAnsi="宋体" w:cs="Arial"/>
          <w:szCs w:val="21"/>
        </w:rPr>
        <w:t>申请人应为所提供试验的适用性提供合理证明。可将包括</w:t>
      </w:r>
      <w:r w:rsidR="00230C76">
        <w:rPr>
          <w:rFonts w:hAnsi="宋体" w:cs="Arial" w:hint="eastAsia"/>
          <w:szCs w:val="21"/>
        </w:rPr>
        <w:t>其他</w:t>
      </w:r>
      <w:r w:rsidRPr="003A42A7">
        <w:rPr>
          <w:rFonts w:hAnsi="宋体" w:cs="Arial"/>
          <w:szCs w:val="21"/>
        </w:rPr>
        <w:t>限制试验的证明视为桥接文件。当</w:t>
      </w:r>
      <w:r w:rsidR="00230C76">
        <w:rPr>
          <w:rFonts w:hAnsi="宋体" w:cs="Arial" w:hint="eastAsia"/>
          <w:szCs w:val="21"/>
        </w:rPr>
        <w:t>确定</w:t>
      </w:r>
      <w:r w:rsidRPr="003A42A7">
        <w:rPr>
          <w:rFonts w:hAnsi="宋体" w:cs="Arial"/>
          <w:szCs w:val="21"/>
        </w:rPr>
        <w:t>是否已通过提供充分信息来支持启动临床试验（</w:t>
      </w:r>
      <w:r w:rsidRPr="003A42A7">
        <w:rPr>
          <w:rFonts w:cs="Arial"/>
          <w:szCs w:val="21"/>
        </w:rPr>
        <w:t>IDE</w:t>
      </w:r>
      <w:r w:rsidRPr="003A42A7">
        <w:rPr>
          <w:rFonts w:hAnsi="宋体" w:cs="Arial"/>
          <w:szCs w:val="21"/>
        </w:rPr>
        <w:t>）或是否通过提交有效的科学证据来为</w:t>
      </w:r>
      <w:r w:rsidRPr="003A42A7">
        <w:rPr>
          <w:rFonts w:cs="Arial"/>
          <w:szCs w:val="21"/>
        </w:rPr>
        <w:t>PMA</w:t>
      </w:r>
      <w:r w:rsidRPr="003A42A7">
        <w:rPr>
          <w:rFonts w:hAnsi="宋体" w:cs="Arial"/>
          <w:szCs w:val="21"/>
        </w:rPr>
        <w:t>申请提供合理的安全性和有效性保证时，</w:t>
      </w:r>
      <w:r w:rsidRPr="003A42A7">
        <w:rPr>
          <w:rFonts w:cs="Arial"/>
          <w:szCs w:val="21"/>
        </w:rPr>
        <w:t>FDA</w:t>
      </w:r>
      <w:r w:rsidRPr="003A42A7">
        <w:rPr>
          <w:rFonts w:hAnsi="宋体" w:cs="Arial"/>
          <w:szCs w:val="21"/>
        </w:rPr>
        <w:t>将评估任何此类差异的意义。</w:t>
      </w:r>
    </w:p>
    <w:p w:rsidR="00912723" w:rsidRPr="00912723" w:rsidRDefault="00912723" w:rsidP="00190686">
      <w:pPr>
        <w:pStyle w:val="2"/>
        <w:spacing w:before="312" w:after="312"/>
      </w:pPr>
      <w:bookmarkStart w:id="110" w:name="_Toc495607262"/>
      <w:bookmarkStart w:id="111" w:name="_Toc497753810"/>
      <w:r w:rsidRPr="006C4294">
        <w:t>B.</w:t>
      </w:r>
      <w:r w:rsidR="00C87435" w:rsidRPr="006C4294">
        <w:tab/>
      </w:r>
      <w:r w:rsidRPr="00912723">
        <w:t>工程评估</w:t>
      </w:r>
      <w:bookmarkEnd w:id="110"/>
      <w:bookmarkEnd w:id="111"/>
    </w:p>
    <w:p w:rsidR="00912723" w:rsidRPr="003A42A7" w:rsidRDefault="00912723" w:rsidP="00726277">
      <w:pPr>
        <w:spacing w:beforeLines="100" w:before="312" w:afterLines="100" w:after="312"/>
        <w:rPr>
          <w:rFonts w:cs="Arial"/>
          <w:szCs w:val="21"/>
        </w:rPr>
      </w:pPr>
      <w:r w:rsidRPr="003A42A7">
        <w:rPr>
          <w:rFonts w:hAnsi="宋体" w:cs="Arial"/>
          <w:szCs w:val="21"/>
        </w:rPr>
        <w:t>关于</w:t>
      </w:r>
      <w:proofErr w:type="gramStart"/>
      <w:r w:rsidRPr="003A42A7">
        <w:rPr>
          <w:rFonts w:hAnsi="宋体" w:cs="Arial"/>
          <w:szCs w:val="21"/>
        </w:rPr>
        <w:t>裸</w:t>
      </w:r>
      <w:proofErr w:type="gramEnd"/>
      <w:r w:rsidRPr="003A42A7">
        <w:rPr>
          <w:rFonts w:hAnsi="宋体" w:cs="Arial"/>
          <w:szCs w:val="21"/>
        </w:rPr>
        <w:t>金属血管内支架及其相关</w:t>
      </w:r>
      <w:r w:rsidR="00791CB4">
        <w:rPr>
          <w:rFonts w:hAnsi="宋体" w:cs="Arial"/>
          <w:szCs w:val="21"/>
        </w:rPr>
        <w:t>输送系统</w:t>
      </w:r>
      <w:r>
        <w:rPr>
          <w:rStyle w:val="aa"/>
          <w:rFonts w:hAnsi="宋体" w:cs="Arial"/>
          <w:szCs w:val="21"/>
        </w:rPr>
        <w:footnoteReference w:id="31"/>
      </w:r>
      <w:r w:rsidRPr="003A42A7">
        <w:rPr>
          <w:rFonts w:hAnsi="宋体" w:cs="Arial"/>
          <w:szCs w:val="21"/>
        </w:rPr>
        <w:t>的</w:t>
      </w:r>
      <w:r w:rsidR="00230C76" w:rsidRPr="003A42A7">
        <w:rPr>
          <w:rFonts w:cs="Arial"/>
          <w:szCs w:val="21"/>
        </w:rPr>
        <w:t>FDA</w:t>
      </w:r>
      <w:r w:rsidRPr="003A42A7">
        <w:rPr>
          <w:rFonts w:hAnsi="宋体" w:cs="Arial"/>
          <w:szCs w:val="21"/>
        </w:rPr>
        <w:t>指导性文件中概述的一</w:t>
      </w:r>
      <w:r w:rsidR="00230C76">
        <w:rPr>
          <w:rFonts w:hAnsi="宋体" w:cs="Arial" w:hint="eastAsia"/>
          <w:szCs w:val="21"/>
        </w:rPr>
        <w:t>组</w:t>
      </w:r>
      <w:r w:rsidRPr="003A42A7">
        <w:rPr>
          <w:rFonts w:hAnsi="宋体" w:cs="Arial"/>
          <w:szCs w:val="21"/>
        </w:rPr>
        <w:t>试验和试验数据内容和格式</w:t>
      </w:r>
      <w:r w:rsidR="00230C76">
        <w:rPr>
          <w:rFonts w:hAnsi="宋体" w:cs="Arial" w:hint="eastAsia"/>
          <w:szCs w:val="21"/>
        </w:rPr>
        <w:t>均</w:t>
      </w:r>
      <w:r w:rsidRPr="003A42A7">
        <w:rPr>
          <w:rFonts w:hAnsi="宋体" w:cs="Arial"/>
          <w:szCs w:val="21"/>
        </w:rPr>
        <w:t>与本</w:t>
      </w:r>
      <w:r w:rsidR="00230C76">
        <w:rPr>
          <w:rFonts w:hAnsi="宋体" w:cs="Arial" w:hint="eastAsia"/>
          <w:szCs w:val="21"/>
        </w:rPr>
        <w:t>指南</w:t>
      </w:r>
      <w:r w:rsidRPr="003A42A7">
        <w:rPr>
          <w:rFonts w:hAnsi="宋体" w:cs="Arial"/>
          <w:szCs w:val="21"/>
        </w:rPr>
        <w:t>和</w:t>
      </w:r>
      <w:r w:rsidRPr="003A42A7">
        <w:rPr>
          <w:rFonts w:cs="Arial"/>
          <w:szCs w:val="21"/>
        </w:rPr>
        <w:t>DES</w:t>
      </w:r>
      <w:r w:rsidRPr="003A42A7">
        <w:rPr>
          <w:rFonts w:hAnsi="宋体" w:cs="Arial"/>
          <w:szCs w:val="21"/>
        </w:rPr>
        <w:t>开发相关。</w:t>
      </w:r>
      <w:r w:rsidRPr="003A42A7">
        <w:rPr>
          <w:rFonts w:cs="Arial"/>
          <w:szCs w:val="21"/>
        </w:rPr>
        <w:t>FDA</w:t>
      </w:r>
      <w:r w:rsidRPr="003A42A7">
        <w:rPr>
          <w:rFonts w:hAnsi="宋体" w:cs="Arial"/>
          <w:szCs w:val="21"/>
        </w:rPr>
        <w:t>建议申办方完成</w:t>
      </w:r>
      <w:r w:rsidR="00230C76">
        <w:rPr>
          <w:rFonts w:hAnsi="宋体" w:cs="Arial" w:hint="eastAsia"/>
          <w:szCs w:val="21"/>
        </w:rPr>
        <w:t>该指南中概述的</w:t>
      </w:r>
      <w:r w:rsidRPr="003A42A7">
        <w:rPr>
          <w:rFonts w:hAnsi="宋体" w:cs="Arial"/>
          <w:szCs w:val="21"/>
        </w:rPr>
        <w:t>关于</w:t>
      </w:r>
      <w:proofErr w:type="gramStart"/>
      <w:r w:rsidR="00230C76">
        <w:rPr>
          <w:rFonts w:hAnsi="宋体" w:cs="Arial" w:hint="eastAsia"/>
          <w:szCs w:val="21"/>
        </w:rPr>
        <w:t>预</w:t>
      </w:r>
      <w:r w:rsidRPr="003A42A7">
        <w:rPr>
          <w:rFonts w:hAnsi="宋体" w:cs="Arial"/>
          <w:szCs w:val="21"/>
        </w:rPr>
        <w:t>上市</w:t>
      </w:r>
      <w:proofErr w:type="gramEnd"/>
      <w:r w:rsidRPr="003A42A7">
        <w:rPr>
          <w:rFonts w:hAnsi="宋体" w:cs="Arial"/>
          <w:szCs w:val="21"/>
        </w:rPr>
        <w:t>的</w:t>
      </w:r>
      <w:r w:rsidR="00230C76">
        <w:rPr>
          <w:rFonts w:hAnsi="宋体" w:cs="Arial" w:hint="eastAsia"/>
          <w:szCs w:val="21"/>
        </w:rPr>
        <w:t>成品</w:t>
      </w:r>
      <w:r w:rsidRPr="003A42A7">
        <w:rPr>
          <w:rFonts w:cs="Arial"/>
          <w:szCs w:val="21"/>
        </w:rPr>
        <w:t>DES</w:t>
      </w:r>
      <w:r w:rsidRPr="003A42A7">
        <w:rPr>
          <w:rFonts w:hAnsi="宋体" w:cs="Arial"/>
          <w:szCs w:val="21"/>
        </w:rPr>
        <w:t>的全部试验。此外，对于这些评估可能受新增药物和</w:t>
      </w:r>
      <w:r w:rsidRPr="003A42A7">
        <w:rPr>
          <w:rFonts w:cs="Arial"/>
          <w:szCs w:val="21"/>
        </w:rPr>
        <w:t>/</w:t>
      </w:r>
      <w:r w:rsidRPr="003A42A7">
        <w:rPr>
          <w:rFonts w:hAnsi="宋体" w:cs="Arial"/>
          <w:szCs w:val="21"/>
        </w:rPr>
        <w:t>或药物涂层影响的特征的试验，申办方应以并行方式将这些结果与裸金属支架系统的性能特征进行比较。如果</w:t>
      </w:r>
      <w:r w:rsidR="00230C76">
        <w:rPr>
          <w:rFonts w:hAnsi="宋体" w:cs="Arial" w:hint="eastAsia"/>
          <w:szCs w:val="21"/>
        </w:rPr>
        <w:t>使用</w:t>
      </w:r>
      <w:proofErr w:type="gramStart"/>
      <w:r w:rsidRPr="003A42A7">
        <w:rPr>
          <w:rFonts w:hAnsi="宋体" w:cs="Arial"/>
          <w:szCs w:val="21"/>
        </w:rPr>
        <w:t>非最终</w:t>
      </w:r>
      <w:proofErr w:type="gramEnd"/>
      <w:r w:rsidRPr="003A42A7">
        <w:rPr>
          <w:rFonts w:hAnsi="宋体" w:cs="Arial"/>
          <w:szCs w:val="21"/>
        </w:rPr>
        <w:t>灭菌的</w:t>
      </w:r>
      <w:r w:rsidRPr="003A42A7">
        <w:rPr>
          <w:rFonts w:cs="Arial"/>
          <w:szCs w:val="21"/>
        </w:rPr>
        <w:t>DES</w:t>
      </w:r>
      <w:r w:rsidRPr="003A42A7">
        <w:rPr>
          <w:rFonts w:hAnsi="宋体" w:cs="Arial"/>
          <w:szCs w:val="21"/>
        </w:rPr>
        <w:t>的供试品（例如，裸金属支架、原型、试片）进行特定试验，应</w:t>
      </w:r>
      <w:proofErr w:type="gramStart"/>
      <w:r w:rsidRPr="003A42A7">
        <w:rPr>
          <w:rFonts w:hAnsi="宋体" w:cs="Arial"/>
          <w:szCs w:val="21"/>
        </w:rPr>
        <w:t>为供试品的</w:t>
      </w:r>
      <w:proofErr w:type="gramEnd"/>
      <w:r w:rsidRPr="003A42A7">
        <w:rPr>
          <w:rFonts w:hAnsi="宋体" w:cs="Arial"/>
          <w:szCs w:val="21"/>
        </w:rPr>
        <w:t>适用性提供科学原理。</w:t>
      </w:r>
    </w:p>
    <w:p w:rsidR="00912723" w:rsidRDefault="00912723" w:rsidP="00726277">
      <w:pPr>
        <w:spacing w:beforeLines="100" w:before="312" w:afterLines="100" w:after="312"/>
        <w:rPr>
          <w:rFonts w:hAnsi="宋体" w:cs="Arial"/>
          <w:szCs w:val="21"/>
        </w:rPr>
      </w:pPr>
      <w:r w:rsidRPr="003A42A7">
        <w:rPr>
          <w:rFonts w:cs="Arial"/>
          <w:szCs w:val="21"/>
        </w:rPr>
        <w:t>FDA</w:t>
      </w:r>
      <w:r w:rsidRPr="003A42A7">
        <w:rPr>
          <w:rFonts w:hAnsi="宋体" w:cs="Arial"/>
          <w:szCs w:val="21"/>
        </w:rPr>
        <w:t>建议对最终</w:t>
      </w:r>
      <w:r w:rsidRPr="003A42A7">
        <w:rPr>
          <w:rFonts w:cs="Arial"/>
          <w:szCs w:val="21"/>
        </w:rPr>
        <w:t>DES</w:t>
      </w:r>
      <w:r w:rsidRPr="003A42A7">
        <w:rPr>
          <w:rFonts w:hAnsi="宋体" w:cs="Arial"/>
          <w:szCs w:val="21"/>
        </w:rPr>
        <w:t>进行评估，以决定</w:t>
      </w:r>
      <w:r w:rsidRPr="003A42A7">
        <w:rPr>
          <w:rFonts w:cs="Arial"/>
          <w:szCs w:val="21"/>
        </w:rPr>
        <w:t>DES</w:t>
      </w:r>
      <w:r w:rsidRPr="003A42A7">
        <w:rPr>
          <w:rFonts w:hAnsi="宋体" w:cs="Arial"/>
          <w:szCs w:val="21"/>
        </w:rPr>
        <w:t>的初始性能特征。但是如果进行初始鉴定测试的</w:t>
      </w:r>
      <w:r w:rsidRPr="003A42A7">
        <w:rPr>
          <w:rFonts w:cs="Arial"/>
          <w:szCs w:val="21"/>
        </w:rPr>
        <w:t>DES</w:t>
      </w:r>
      <w:r w:rsidRPr="003A42A7">
        <w:rPr>
          <w:rFonts w:hAnsi="宋体" w:cs="Arial"/>
          <w:szCs w:val="21"/>
        </w:rPr>
        <w:t>、临床构型（用于人体试验的</w:t>
      </w:r>
      <w:r w:rsidRPr="003A42A7">
        <w:rPr>
          <w:rFonts w:cs="Arial"/>
          <w:szCs w:val="21"/>
        </w:rPr>
        <w:t>DES</w:t>
      </w:r>
      <w:r w:rsidRPr="003A42A7">
        <w:rPr>
          <w:rFonts w:hAnsi="宋体" w:cs="Arial"/>
          <w:szCs w:val="21"/>
        </w:rPr>
        <w:t>）和</w:t>
      </w:r>
      <w:proofErr w:type="gramStart"/>
      <w:r w:rsidR="00230C76">
        <w:rPr>
          <w:rFonts w:hAnsi="宋体" w:cs="Arial" w:hint="eastAsia"/>
          <w:szCs w:val="21"/>
        </w:rPr>
        <w:t>预</w:t>
      </w:r>
      <w:r w:rsidRPr="003A42A7">
        <w:rPr>
          <w:rFonts w:hAnsi="宋体" w:cs="Arial"/>
          <w:szCs w:val="21"/>
        </w:rPr>
        <w:t>上市</w:t>
      </w:r>
      <w:proofErr w:type="gramEnd"/>
      <w:r w:rsidRPr="003A42A7">
        <w:rPr>
          <w:rFonts w:hAnsi="宋体" w:cs="Arial"/>
          <w:szCs w:val="21"/>
        </w:rPr>
        <w:t>的</w:t>
      </w:r>
      <w:r w:rsidRPr="003A42A7">
        <w:rPr>
          <w:rFonts w:cs="Arial"/>
          <w:szCs w:val="21"/>
        </w:rPr>
        <w:t>DES</w:t>
      </w:r>
      <w:r w:rsidRPr="003A42A7">
        <w:rPr>
          <w:rFonts w:hAnsi="宋体" w:cs="Arial"/>
          <w:szCs w:val="21"/>
        </w:rPr>
        <w:t>（放大生产工艺）之间存在任何差异，应清楚证明这些变化，并且作为</w:t>
      </w:r>
      <w:r w:rsidRPr="003A42A7">
        <w:rPr>
          <w:rFonts w:cs="Arial"/>
          <w:szCs w:val="21"/>
        </w:rPr>
        <w:t>PMA</w:t>
      </w:r>
      <w:r w:rsidR="00804CCB">
        <w:rPr>
          <w:rFonts w:hAnsi="宋体" w:cs="Arial"/>
          <w:szCs w:val="21"/>
        </w:rPr>
        <w:t>申请</w:t>
      </w:r>
      <w:r w:rsidRPr="003A42A7">
        <w:rPr>
          <w:rFonts w:hAnsi="宋体" w:cs="Arial"/>
          <w:szCs w:val="21"/>
        </w:rPr>
        <w:t>的部分内容，应进行合理的额外试验或提供科学原理来证明这些改良将不影响</w:t>
      </w:r>
      <w:r w:rsidRPr="003A42A7">
        <w:rPr>
          <w:rFonts w:cs="Arial"/>
          <w:szCs w:val="21"/>
        </w:rPr>
        <w:t>DES</w:t>
      </w:r>
      <w:r w:rsidRPr="003A42A7">
        <w:rPr>
          <w:rFonts w:hAnsi="宋体" w:cs="Arial"/>
          <w:szCs w:val="21"/>
        </w:rPr>
        <w:t>的安全性和有效性。</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应提供完整制造工艺的完整描述以便于审核。本描述应清楚指出是否为初始支架平台进行了任何</w:t>
      </w:r>
      <w:r w:rsidR="00230C76">
        <w:rPr>
          <w:rFonts w:hAnsi="宋体" w:cs="Arial" w:hint="eastAsia"/>
          <w:szCs w:val="21"/>
        </w:rPr>
        <w:t>变更</w:t>
      </w:r>
      <w:r w:rsidRPr="003A42A7">
        <w:rPr>
          <w:rFonts w:hAnsi="宋体" w:cs="Arial"/>
          <w:szCs w:val="21"/>
        </w:rPr>
        <w:t>（例如，支架表面纹理化、使用耦合剂、抛光）以便于在支架表面上沉淀</w:t>
      </w:r>
      <w:r w:rsidRPr="003A42A7">
        <w:rPr>
          <w:rFonts w:cs="Arial"/>
          <w:szCs w:val="21"/>
        </w:rPr>
        <w:t>/</w:t>
      </w:r>
      <w:r w:rsidRPr="003A42A7">
        <w:rPr>
          <w:rFonts w:hAnsi="宋体" w:cs="Arial"/>
          <w:szCs w:val="21"/>
        </w:rPr>
        <w:t>固定涂层。应评估额外加工步骤对支架表面和涂层持久性的影响。</w:t>
      </w:r>
    </w:p>
    <w:p w:rsidR="00912723" w:rsidRDefault="00912723" w:rsidP="00726277">
      <w:pPr>
        <w:spacing w:beforeLines="100" w:before="312" w:afterLines="100" w:after="312"/>
        <w:rPr>
          <w:rFonts w:hAnsi="宋体" w:cs="Arial"/>
          <w:szCs w:val="21"/>
        </w:rPr>
      </w:pPr>
      <w:r w:rsidRPr="003A42A7">
        <w:rPr>
          <w:rFonts w:hAnsi="宋体" w:cs="Arial"/>
          <w:szCs w:val="21"/>
        </w:rPr>
        <w:t>由于</w:t>
      </w:r>
      <w:r w:rsidRPr="003A42A7">
        <w:rPr>
          <w:rFonts w:cs="Arial"/>
          <w:szCs w:val="21"/>
        </w:rPr>
        <w:t>DES</w:t>
      </w:r>
      <w:r w:rsidRPr="003A42A7">
        <w:rPr>
          <w:rFonts w:hAnsi="宋体" w:cs="Arial"/>
          <w:szCs w:val="21"/>
        </w:rPr>
        <w:t>涂层的意外分层或早期分解可能影响其临床性能和</w:t>
      </w:r>
      <w:r w:rsidRPr="003A42A7">
        <w:rPr>
          <w:rFonts w:cs="Arial"/>
          <w:szCs w:val="21"/>
        </w:rPr>
        <w:t>/</w:t>
      </w:r>
      <w:r w:rsidRPr="003A42A7">
        <w:rPr>
          <w:rFonts w:hAnsi="宋体" w:cs="Arial"/>
          <w:szCs w:val="21"/>
        </w:rPr>
        <w:t>或机械完整性，对于</w:t>
      </w:r>
      <w:r w:rsidRPr="003A42A7">
        <w:rPr>
          <w:rFonts w:cs="Arial"/>
          <w:szCs w:val="21"/>
        </w:rPr>
        <w:t>DES</w:t>
      </w:r>
      <w:r w:rsidRPr="003A42A7">
        <w:rPr>
          <w:rFonts w:hAnsi="宋体" w:cs="Arial"/>
          <w:szCs w:val="21"/>
        </w:rPr>
        <w:t>，应考虑为上述引用文件中概述的一系列传统工程试验进行额外评估和推荐改良。</w:t>
      </w:r>
    </w:p>
    <w:p w:rsidR="00912723" w:rsidRPr="003A42A7" w:rsidRDefault="00912723" w:rsidP="00726277">
      <w:pPr>
        <w:pStyle w:val="a5"/>
        <w:numPr>
          <w:ilvl w:val="0"/>
          <w:numId w:val="15"/>
        </w:numPr>
        <w:spacing w:beforeLines="100" w:before="312" w:afterLines="100" w:after="312"/>
        <w:ind w:leftChars="200" w:left="840" w:hangingChars="200"/>
        <w:rPr>
          <w:rFonts w:cs="Arial"/>
          <w:szCs w:val="21"/>
        </w:rPr>
      </w:pPr>
      <w:r w:rsidRPr="003A42A7">
        <w:rPr>
          <w:rFonts w:hAnsi="宋体" w:cs="Arial"/>
          <w:szCs w:val="21"/>
        </w:rPr>
        <w:t>试验方案</w:t>
      </w:r>
    </w:p>
    <w:p w:rsidR="00912723" w:rsidRPr="003A42A7" w:rsidRDefault="00912723" w:rsidP="00726277">
      <w:pPr>
        <w:spacing w:beforeLines="100" w:before="312" w:afterLines="100" w:after="312"/>
        <w:rPr>
          <w:rFonts w:cs="Arial"/>
          <w:szCs w:val="21"/>
        </w:rPr>
      </w:pPr>
      <w:r w:rsidRPr="003A42A7">
        <w:rPr>
          <w:rFonts w:hAnsi="宋体" w:cs="Arial"/>
          <w:szCs w:val="21"/>
        </w:rPr>
        <w:t>除试验数据（总结可能不充分）外，应提供包括装载参数、试验条件、</w:t>
      </w:r>
      <w:r w:rsidR="00230C76">
        <w:rPr>
          <w:rFonts w:hAnsi="宋体" w:cs="Arial" w:hint="eastAsia"/>
          <w:szCs w:val="21"/>
        </w:rPr>
        <w:t>样品试验</w:t>
      </w:r>
      <w:r w:rsidRPr="003A42A7">
        <w:rPr>
          <w:rFonts w:hAnsi="宋体" w:cs="Arial"/>
          <w:szCs w:val="21"/>
        </w:rPr>
        <w:t>、验收标准和为最终灭菌产品进行的每项试验所作的结论的详细试验方案，以供</w:t>
      </w:r>
      <w:r w:rsidRPr="003A42A7">
        <w:rPr>
          <w:rFonts w:cs="Arial"/>
          <w:szCs w:val="21"/>
        </w:rPr>
        <w:t>FDA</w:t>
      </w:r>
      <w:r w:rsidRPr="003A42A7">
        <w:rPr>
          <w:rFonts w:hAnsi="宋体" w:cs="Arial"/>
          <w:szCs w:val="21"/>
        </w:rPr>
        <w:t>审核。应纳入释放方法的变更或开发或之前已使用该方法的</w:t>
      </w:r>
      <w:r w:rsidR="00804CCB">
        <w:rPr>
          <w:rFonts w:hAnsi="宋体" w:cs="Arial"/>
          <w:szCs w:val="21"/>
        </w:rPr>
        <w:t>其他</w:t>
      </w:r>
      <w:r w:rsidRPr="003A42A7">
        <w:rPr>
          <w:rFonts w:hAnsi="宋体" w:cs="Arial"/>
          <w:szCs w:val="21"/>
        </w:rPr>
        <w:t>申请识别的简要描述。</w:t>
      </w:r>
    </w:p>
    <w:p w:rsidR="00912723" w:rsidRPr="003A42A7" w:rsidRDefault="00912723" w:rsidP="00726277">
      <w:pPr>
        <w:spacing w:beforeLines="100" w:before="312" w:afterLines="100" w:after="312"/>
        <w:rPr>
          <w:rFonts w:cs="Arial"/>
          <w:szCs w:val="21"/>
        </w:rPr>
      </w:pPr>
      <w:r w:rsidRPr="003A42A7">
        <w:rPr>
          <w:rFonts w:hAnsi="宋体" w:cs="Arial"/>
          <w:szCs w:val="21"/>
        </w:rPr>
        <w:t>试验方案应评估</w:t>
      </w:r>
      <w:r w:rsidRPr="003A42A7">
        <w:rPr>
          <w:rFonts w:cs="Arial"/>
          <w:szCs w:val="21"/>
        </w:rPr>
        <w:t>DES</w:t>
      </w:r>
      <w:r w:rsidRPr="003A42A7">
        <w:rPr>
          <w:rFonts w:hAnsi="宋体" w:cs="Arial"/>
          <w:szCs w:val="21"/>
        </w:rPr>
        <w:t>在临床实践中可能经历的最</w:t>
      </w:r>
      <w:r w:rsidR="00C7483E">
        <w:rPr>
          <w:rFonts w:hAnsi="宋体" w:cs="Arial" w:hint="eastAsia"/>
          <w:szCs w:val="21"/>
        </w:rPr>
        <w:t>差</w:t>
      </w:r>
      <w:r w:rsidRPr="003A42A7">
        <w:rPr>
          <w:rFonts w:hAnsi="宋体" w:cs="Arial"/>
          <w:szCs w:val="21"/>
        </w:rPr>
        <w:t>条件。器械</w:t>
      </w:r>
      <w:r w:rsidR="00C7483E">
        <w:rPr>
          <w:rFonts w:hAnsi="宋体" w:cs="Arial" w:hint="eastAsia"/>
          <w:szCs w:val="21"/>
        </w:rPr>
        <w:t>配置</w:t>
      </w:r>
      <w:r w:rsidRPr="003A42A7">
        <w:rPr>
          <w:rFonts w:hAnsi="宋体" w:cs="Arial"/>
          <w:szCs w:val="21"/>
        </w:rPr>
        <w:t>和生理学条件可能影响</w:t>
      </w:r>
      <w:r w:rsidRPr="003A42A7">
        <w:rPr>
          <w:rFonts w:cs="Arial"/>
          <w:szCs w:val="21"/>
        </w:rPr>
        <w:t>DES</w:t>
      </w:r>
      <w:r w:rsidRPr="003A42A7">
        <w:rPr>
          <w:rFonts w:hAnsi="宋体" w:cs="Arial"/>
          <w:szCs w:val="21"/>
        </w:rPr>
        <w:t>性能。</w:t>
      </w:r>
    </w:p>
    <w:p w:rsidR="00912723" w:rsidRPr="003A42A7" w:rsidRDefault="00912723" w:rsidP="00726277">
      <w:pPr>
        <w:spacing w:beforeLines="100" w:before="312" w:afterLines="100" w:after="312"/>
        <w:rPr>
          <w:rFonts w:cs="Arial"/>
          <w:szCs w:val="21"/>
        </w:rPr>
      </w:pPr>
      <w:r w:rsidRPr="003A42A7">
        <w:rPr>
          <w:rFonts w:hAnsi="宋体" w:cs="Arial"/>
          <w:szCs w:val="21"/>
        </w:rPr>
        <w:t>应评估极端器械尺寸、公差、</w:t>
      </w:r>
      <w:r w:rsidR="00C7483E">
        <w:rPr>
          <w:rFonts w:hAnsi="宋体" w:cs="Arial" w:hint="eastAsia"/>
          <w:szCs w:val="21"/>
        </w:rPr>
        <w:t>质量标准</w:t>
      </w:r>
      <w:r w:rsidRPr="003A42A7">
        <w:rPr>
          <w:rFonts w:hAnsi="宋体" w:cs="Arial"/>
          <w:szCs w:val="21"/>
        </w:rPr>
        <w:t>和</w:t>
      </w:r>
      <w:r w:rsidR="00804CCB">
        <w:rPr>
          <w:rFonts w:hAnsi="宋体" w:cs="Arial"/>
          <w:szCs w:val="21"/>
        </w:rPr>
        <w:t>其他</w:t>
      </w:r>
      <w:r w:rsidRPr="003A42A7">
        <w:rPr>
          <w:rFonts w:hAnsi="宋体" w:cs="Arial"/>
          <w:szCs w:val="21"/>
        </w:rPr>
        <w:t>重要器械参数。我们也建议对诸如血压、血管顺应性和解剖学类型等生理学变量的外部界限进行检验。应在试验方案中明确声明全部试验条件，并通过引用适用文献、标准或两者以提供支持。或者，在相关变量的中间范围存在器械配置和生理条件的最</w:t>
      </w:r>
      <w:r w:rsidR="00C7483E">
        <w:rPr>
          <w:rFonts w:hAnsi="宋体" w:cs="Arial" w:hint="eastAsia"/>
          <w:szCs w:val="21"/>
        </w:rPr>
        <w:t>差</w:t>
      </w:r>
      <w:r w:rsidRPr="003A42A7">
        <w:rPr>
          <w:rFonts w:hAnsi="宋体" w:cs="Arial"/>
          <w:szCs w:val="21"/>
        </w:rPr>
        <w:t>器械性能组合。在准备方案时应考虑该情况，以便于保证对</w:t>
      </w:r>
      <w:r w:rsidR="00C7483E">
        <w:rPr>
          <w:rFonts w:hAnsi="宋体" w:cs="Arial" w:hint="eastAsia"/>
          <w:szCs w:val="21"/>
        </w:rPr>
        <w:t>最差</w:t>
      </w:r>
      <w:r w:rsidRPr="003A42A7">
        <w:rPr>
          <w:rFonts w:hAnsi="宋体" w:cs="Arial"/>
          <w:szCs w:val="21"/>
        </w:rPr>
        <w:t>的性能组合进行评估。</w:t>
      </w:r>
    </w:p>
    <w:p w:rsidR="00912723" w:rsidRPr="003A42A7" w:rsidRDefault="00912723" w:rsidP="00726277">
      <w:pPr>
        <w:spacing w:beforeLines="100" w:before="312" w:afterLines="100" w:after="312"/>
        <w:rPr>
          <w:rFonts w:cs="Arial"/>
          <w:szCs w:val="21"/>
        </w:rPr>
      </w:pPr>
      <w:r w:rsidRPr="003A42A7">
        <w:rPr>
          <w:rFonts w:hAnsi="宋体" w:cs="Arial"/>
          <w:szCs w:val="21"/>
        </w:rPr>
        <w:t>涂层一词可指药物载体（通常为聚合物，但不限于此</w:t>
      </w:r>
      <w:r w:rsidR="00C7483E" w:rsidRPr="003A42A7">
        <w:rPr>
          <w:rFonts w:hAnsi="宋体" w:cs="Arial"/>
          <w:szCs w:val="21"/>
        </w:rPr>
        <w:t>）</w:t>
      </w:r>
      <w:r w:rsidR="00C7483E">
        <w:rPr>
          <w:rFonts w:hAnsi="宋体" w:cs="Arial" w:hint="eastAsia"/>
          <w:szCs w:val="21"/>
        </w:rPr>
        <w:t>、</w:t>
      </w:r>
      <w:r w:rsidRPr="003A42A7">
        <w:rPr>
          <w:rFonts w:hAnsi="宋体" w:cs="Arial"/>
          <w:szCs w:val="21"/>
        </w:rPr>
        <w:t>药物本身（如果单独在支架平台进行涂层）、任何</w:t>
      </w:r>
      <w:r w:rsidR="00804CCB">
        <w:rPr>
          <w:rFonts w:hAnsi="宋体" w:cs="Arial"/>
          <w:szCs w:val="21"/>
        </w:rPr>
        <w:t>其他</w:t>
      </w:r>
      <w:r w:rsidRPr="003A42A7">
        <w:rPr>
          <w:rFonts w:hAnsi="宋体" w:cs="Arial"/>
          <w:szCs w:val="21"/>
        </w:rPr>
        <w:t>涂层或药物载体（即</w:t>
      </w:r>
      <w:r w:rsidR="00C7483E">
        <w:rPr>
          <w:rFonts w:hAnsi="宋体" w:cs="Arial" w:hint="eastAsia"/>
          <w:szCs w:val="21"/>
        </w:rPr>
        <w:t>其将其纳入</w:t>
      </w:r>
      <w:r w:rsidRPr="003A42A7">
        <w:rPr>
          <w:rFonts w:hAnsi="宋体" w:cs="Arial"/>
          <w:szCs w:val="21"/>
        </w:rPr>
        <w:t>到支架几何结构中而不是涂层中）。</w:t>
      </w:r>
    </w:p>
    <w:p w:rsidR="00912723" w:rsidRPr="00E9094C" w:rsidRDefault="00912723" w:rsidP="00E9094C">
      <w:pPr>
        <w:pStyle w:val="3"/>
      </w:pPr>
      <w:bookmarkStart w:id="112" w:name="_Toc495607263"/>
      <w:bookmarkStart w:id="113" w:name="_Toc497753811"/>
      <w:r w:rsidRPr="00E9094C">
        <w:t>1.</w:t>
      </w:r>
      <w:r w:rsidR="006C4294" w:rsidRPr="00E9094C">
        <w:tab/>
      </w:r>
      <w:r w:rsidRPr="00034086">
        <w:t>涂层特征</w:t>
      </w:r>
      <w:bookmarkEnd w:id="112"/>
      <w:bookmarkEnd w:id="113"/>
    </w:p>
    <w:p w:rsidR="00912723" w:rsidRDefault="00912723" w:rsidP="00726277">
      <w:pPr>
        <w:spacing w:beforeLines="100" w:before="312" w:afterLines="100" w:after="312"/>
        <w:rPr>
          <w:rFonts w:hAnsi="宋体" w:cs="Arial"/>
          <w:szCs w:val="21"/>
        </w:rPr>
      </w:pPr>
      <w:r w:rsidRPr="003A42A7">
        <w:rPr>
          <w:rFonts w:hAnsi="宋体" w:cs="Arial"/>
          <w:szCs w:val="21"/>
        </w:rPr>
        <w:t>作为最终</w:t>
      </w:r>
      <w:r w:rsidRPr="003A42A7">
        <w:rPr>
          <w:rFonts w:cs="Arial"/>
          <w:szCs w:val="21"/>
        </w:rPr>
        <w:t>DES</w:t>
      </w:r>
      <w:r w:rsidRPr="003A42A7">
        <w:rPr>
          <w:rFonts w:hAnsi="宋体" w:cs="Arial"/>
          <w:szCs w:val="21"/>
        </w:rPr>
        <w:t>整体涂层特征的</w:t>
      </w:r>
      <w:r w:rsidR="00C7483E">
        <w:rPr>
          <w:rFonts w:hAnsi="宋体" w:cs="Arial" w:hint="eastAsia"/>
          <w:szCs w:val="21"/>
        </w:rPr>
        <w:t>一</w:t>
      </w:r>
      <w:r w:rsidRPr="003A42A7">
        <w:rPr>
          <w:rFonts w:hAnsi="宋体" w:cs="Arial"/>
          <w:szCs w:val="21"/>
        </w:rPr>
        <w:t>部分，申办方应在产品评估中，额外进行一次性研究，以了解其</w:t>
      </w:r>
      <w:r w:rsidRPr="003A42A7">
        <w:rPr>
          <w:rFonts w:cs="Arial"/>
          <w:szCs w:val="21"/>
        </w:rPr>
        <w:t>DES</w:t>
      </w:r>
      <w:r w:rsidRPr="003A42A7">
        <w:rPr>
          <w:rFonts w:hAnsi="宋体" w:cs="Arial"/>
          <w:szCs w:val="21"/>
        </w:rPr>
        <w:t>系统和合理的基线数据。</w:t>
      </w:r>
      <w:r w:rsidRPr="003A42A7">
        <w:rPr>
          <w:rFonts w:cs="Arial"/>
          <w:szCs w:val="21"/>
        </w:rPr>
        <w:t>FDA</w:t>
      </w:r>
      <w:r w:rsidRPr="003A42A7">
        <w:rPr>
          <w:rFonts w:hAnsi="宋体" w:cs="Arial"/>
          <w:szCs w:val="21"/>
        </w:rPr>
        <w:t>相信获得</w:t>
      </w:r>
      <w:r w:rsidRPr="003A42A7">
        <w:rPr>
          <w:rFonts w:cs="Arial"/>
          <w:szCs w:val="21"/>
        </w:rPr>
        <w:t>DES</w:t>
      </w:r>
      <w:r w:rsidRPr="003A42A7">
        <w:rPr>
          <w:rFonts w:hAnsi="宋体" w:cs="Arial"/>
          <w:szCs w:val="21"/>
        </w:rPr>
        <w:t>的充分基线特征可辅助申办方在开发过程早期而不是晚期识别出潜在的涂层完整性问题。应注意的是，通常不认为推荐用于鉴别涂层特征并评估急性和慢性涂层完整性的试验是质量控制（</w:t>
      </w:r>
      <w:r w:rsidRPr="003A42A7">
        <w:rPr>
          <w:rFonts w:cs="Arial"/>
          <w:szCs w:val="21"/>
        </w:rPr>
        <w:t>QC</w:t>
      </w:r>
      <w:r w:rsidRPr="003A42A7">
        <w:rPr>
          <w:rFonts w:hAnsi="宋体" w:cs="Arial"/>
          <w:szCs w:val="21"/>
        </w:rPr>
        <w:t>）试验；但是，建议将第</w:t>
      </w:r>
      <w:r w:rsidRPr="003A42A7">
        <w:rPr>
          <w:rFonts w:cs="Arial"/>
          <w:szCs w:val="21"/>
        </w:rPr>
        <w:t>VI.B.3.iii</w:t>
      </w:r>
      <w:r w:rsidRPr="003A42A7">
        <w:rPr>
          <w:rFonts w:hAnsi="宋体" w:cs="Arial"/>
          <w:szCs w:val="21"/>
        </w:rPr>
        <w:t>部分中推荐的微粒物质试验作为所述的</w:t>
      </w:r>
      <w:r w:rsidRPr="003A42A7">
        <w:rPr>
          <w:rFonts w:cs="Arial"/>
          <w:szCs w:val="21"/>
        </w:rPr>
        <w:t>QC</w:t>
      </w:r>
      <w:r w:rsidRPr="003A42A7">
        <w:rPr>
          <w:rFonts w:hAnsi="宋体" w:cs="Arial"/>
          <w:szCs w:val="21"/>
        </w:rPr>
        <w:t>评估的部分内容。</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rPr>
          <w:rFonts w:cs="Arial"/>
          <w:szCs w:val="21"/>
        </w:rPr>
      </w:pPr>
      <w:r w:rsidRPr="003A42A7">
        <w:rPr>
          <w:rFonts w:hAnsi="宋体" w:cs="Arial"/>
          <w:szCs w:val="21"/>
        </w:rPr>
        <w:lastRenderedPageBreak/>
        <w:t>特别是，应提供试验来解决下述作为</w:t>
      </w:r>
      <w:r w:rsidR="00FB7656">
        <w:rPr>
          <w:rFonts w:hAnsi="宋体" w:cs="Arial" w:hint="eastAsia"/>
          <w:szCs w:val="21"/>
        </w:rPr>
        <w:t>表征</w:t>
      </w:r>
      <w:r w:rsidRPr="003A42A7">
        <w:rPr>
          <w:rFonts w:hAnsi="宋体" w:cs="Arial"/>
          <w:szCs w:val="21"/>
        </w:rPr>
        <w:t>研究部分内容进行解决的问题：</w:t>
      </w:r>
    </w:p>
    <w:p w:rsidR="00912723" w:rsidRPr="003A42A7" w:rsidRDefault="00912723" w:rsidP="00B67AE5">
      <w:pPr>
        <w:pStyle w:val="a5"/>
        <w:numPr>
          <w:ilvl w:val="0"/>
          <w:numId w:val="15"/>
        </w:numPr>
        <w:ind w:leftChars="200" w:left="840" w:hangingChars="200"/>
        <w:rPr>
          <w:rFonts w:cs="Arial"/>
          <w:szCs w:val="21"/>
        </w:rPr>
      </w:pPr>
      <w:r w:rsidRPr="003A42A7">
        <w:rPr>
          <w:rFonts w:hAnsi="宋体" w:cs="Arial"/>
          <w:szCs w:val="21"/>
        </w:rPr>
        <w:t>涂层厚度和沿支架全长（</w:t>
      </w:r>
      <w:r w:rsidR="00C7483E">
        <w:rPr>
          <w:rFonts w:hAnsi="宋体" w:cs="Arial" w:hint="eastAsia"/>
          <w:szCs w:val="21"/>
        </w:rPr>
        <w:t>管腔</w:t>
      </w:r>
      <w:r w:rsidRPr="003A42A7">
        <w:rPr>
          <w:rFonts w:hAnsi="宋体" w:cs="Arial"/>
          <w:szCs w:val="21"/>
        </w:rPr>
        <w:t>和</w:t>
      </w:r>
      <w:r w:rsidR="00C7483E">
        <w:rPr>
          <w:rFonts w:hAnsi="宋体" w:cs="Arial" w:hint="eastAsia"/>
          <w:szCs w:val="21"/>
        </w:rPr>
        <w:t>管腔</w:t>
      </w:r>
      <w:r w:rsidRPr="003A42A7">
        <w:rPr>
          <w:rFonts w:hAnsi="宋体" w:cs="Arial"/>
          <w:szCs w:val="21"/>
        </w:rPr>
        <w:t>表面，如果相关）、圆周和沿支架侧面的均匀性。</w:t>
      </w:r>
    </w:p>
    <w:p w:rsidR="00912723" w:rsidRPr="003A42A7" w:rsidRDefault="00912723" w:rsidP="00B67AE5">
      <w:pPr>
        <w:pStyle w:val="a5"/>
        <w:numPr>
          <w:ilvl w:val="0"/>
          <w:numId w:val="15"/>
        </w:numPr>
        <w:ind w:leftChars="200" w:left="840" w:hangingChars="200"/>
        <w:rPr>
          <w:rFonts w:cs="Arial"/>
          <w:szCs w:val="21"/>
        </w:rPr>
      </w:pPr>
      <w:r w:rsidRPr="003A42A7">
        <w:rPr>
          <w:rFonts w:hAnsi="宋体" w:cs="Arial"/>
          <w:szCs w:val="21"/>
        </w:rPr>
        <w:t>涂层与支架基质的粘附程度。我们推荐对粘附强度进行定量</w:t>
      </w:r>
      <w:r w:rsidR="00FB7656">
        <w:rPr>
          <w:rFonts w:hAnsi="宋体" w:cs="Arial" w:hint="eastAsia"/>
          <w:szCs w:val="21"/>
        </w:rPr>
        <w:t>表征</w:t>
      </w:r>
      <w:r w:rsidRPr="003A42A7">
        <w:rPr>
          <w:rFonts w:hAnsi="宋体" w:cs="Arial"/>
          <w:szCs w:val="21"/>
        </w:rPr>
        <w:t>。如果涂层由多层组成（例如，底漆），我们建议通过进行定量试验来决定各层之间的粘合强度。</w:t>
      </w:r>
    </w:p>
    <w:p w:rsidR="00912723" w:rsidRPr="003A42A7" w:rsidRDefault="00912723" w:rsidP="00B67AE5">
      <w:pPr>
        <w:pStyle w:val="a5"/>
        <w:numPr>
          <w:ilvl w:val="0"/>
          <w:numId w:val="15"/>
        </w:numPr>
        <w:ind w:leftChars="200" w:left="840" w:hangingChars="200"/>
        <w:rPr>
          <w:rFonts w:cs="Arial"/>
          <w:szCs w:val="21"/>
        </w:rPr>
      </w:pPr>
      <w:r w:rsidRPr="003A42A7">
        <w:rPr>
          <w:rFonts w:hAnsi="宋体" w:cs="Arial"/>
          <w:szCs w:val="21"/>
        </w:rPr>
        <w:t>在微粒物质试验中回收的颗粒的化学特征鉴别（参见下述第</w:t>
      </w:r>
      <w:r w:rsidRPr="003A42A7">
        <w:rPr>
          <w:rFonts w:cs="Arial"/>
          <w:szCs w:val="21"/>
        </w:rPr>
        <w:t>VI.D.3</w:t>
      </w:r>
      <w:r w:rsidRPr="003A42A7">
        <w:rPr>
          <w:rFonts w:hAnsi="宋体" w:cs="Arial"/>
          <w:szCs w:val="21"/>
        </w:rPr>
        <w:t>部分）</w:t>
      </w:r>
    </w:p>
    <w:p w:rsidR="00912723" w:rsidRPr="00E9094C" w:rsidRDefault="00912723" w:rsidP="00E9094C">
      <w:pPr>
        <w:pStyle w:val="3"/>
      </w:pPr>
      <w:bookmarkStart w:id="114" w:name="_Toc495607264"/>
      <w:bookmarkStart w:id="115" w:name="_Toc497753812"/>
      <w:r w:rsidRPr="00E9094C">
        <w:t>2.</w:t>
      </w:r>
      <w:r w:rsidR="006C4294" w:rsidRPr="00E9094C">
        <w:tab/>
      </w:r>
      <w:r w:rsidRPr="00034086">
        <w:t>涂层完整性</w:t>
      </w:r>
      <w:bookmarkEnd w:id="114"/>
      <w:bookmarkEnd w:id="115"/>
    </w:p>
    <w:p w:rsidR="00912723" w:rsidRPr="003A42A7" w:rsidRDefault="00912723" w:rsidP="00726277">
      <w:pPr>
        <w:spacing w:beforeLines="100" w:before="312" w:afterLines="100" w:after="312"/>
        <w:rPr>
          <w:rFonts w:cs="Arial"/>
          <w:szCs w:val="21"/>
        </w:rPr>
      </w:pPr>
      <w:r w:rsidRPr="003A42A7">
        <w:rPr>
          <w:rFonts w:hAnsi="宋体" w:cs="Arial"/>
          <w:szCs w:val="21"/>
        </w:rPr>
        <w:t>应评估支架基质涂层的急性和慢性完整性，以合理保证涂层能够根据其设计标准来维持完整性。机构要求申办方</w:t>
      </w:r>
      <w:r w:rsidR="00020879">
        <w:rPr>
          <w:rFonts w:hAnsi="宋体" w:cs="Arial" w:hint="eastAsia"/>
          <w:szCs w:val="21"/>
        </w:rPr>
        <w:t>以</w:t>
      </w:r>
      <w:r w:rsidRPr="003A42A7">
        <w:rPr>
          <w:rFonts w:hAnsi="宋体" w:cs="Arial"/>
          <w:szCs w:val="21"/>
        </w:rPr>
        <w:t>定性和定量方式</w:t>
      </w:r>
      <w:r w:rsidR="00020879">
        <w:rPr>
          <w:rFonts w:hAnsi="宋体" w:cs="Arial" w:hint="eastAsia"/>
          <w:szCs w:val="21"/>
        </w:rPr>
        <w:t>确定</w:t>
      </w:r>
      <w:r w:rsidRPr="003A42A7">
        <w:rPr>
          <w:rFonts w:cs="Arial"/>
          <w:szCs w:val="21"/>
        </w:rPr>
        <w:t>DES</w:t>
      </w:r>
      <w:r w:rsidRPr="003A42A7">
        <w:rPr>
          <w:rFonts w:hAnsi="宋体" w:cs="Arial"/>
          <w:szCs w:val="21"/>
        </w:rPr>
        <w:t>在临床环境中经历的</w:t>
      </w:r>
      <w:r w:rsidR="00020879">
        <w:rPr>
          <w:rFonts w:hAnsi="宋体" w:cs="Arial" w:hint="eastAsia"/>
          <w:szCs w:val="21"/>
        </w:rPr>
        <w:t>扩张</w:t>
      </w:r>
      <w:r w:rsidRPr="003A42A7">
        <w:rPr>
          <w:rFonts w:hAnsi="宋体" w:cs="Arial"/>
          <w:szCs w:val="21"/>
        </w:rPr>
        <w:t>、</w:t>
      </w:r>
      <w:r w:rsidR="007F412B">
        <w:rPr>
          <w:rFonts w:hAnsi="宋体" w:cs="Arial"/>
          <w:szCs w:val="21"/>
        </w:rPr>
        <w:t>展开</w:t>
      </w:r>
      <w:r w:rsidRPr="003A42A7">
        <w:rPr>
          <w:rFonts w:hAnsi="宋体" w:cs="Arial"/>
          <w:szCs w:val="21"/>
        </w:rPr>
        <w:t>和重复循环形态将影响涂层与支架基质之间发生合理相互作用的能力。本评估也必须确定是否存在涂层无法充分沉淀到基质上的区域（例如，诸如由制造引起</w:t>
      </w:r>
      <w:proofErr w:type="gramStart"/>
      <w:r w:rsidRPr="003A42A7">
        <w:rPr>
          <w:rFonts w:hAnsi="宋体" w:cs="Arial"/>
          <w:szCs w:val="21"/>
        </w:rPr>
        <w:t>的裸点或</w:t>
      </w:r>
      <w:proofErr w:type="gramEnd"/>
      <w:r w:rsidRPr="003A42A7">
        <w:rPr>
          <w:rFonts w:hAnsi="宋体" w:cs="Arial"/>
          <w:szCs w:val="21"/>
        </w:rPr>
        <w:t>厚边等缺损），以及是否存在因机械力而从基质中排除涂层的区域（例如，分层）。</w:t>
      </w:r>
    </w:p>
    <w:p w:rsidR="00912723" w:rsidRPr="003A42A7" w:rsidRDefault="00020879" w:rsidP="00726277">
      <w:pPr>
        <w:spacing w:beforeLines="100" w:before="312" w:afterLines="100" w:after="312"/>
        <w:rPr>
          <w:rFonts w:cs="Arial"/>
          <w:szCs w:val="21"/>
        </w:rPr>
      </w:pPr>
      <w:r>
        <w:rPr>
          <w:rFonts w:hAnsi="宋体" w:cs="Arial" w:hint="eastAsia"/>
          <w:szCs w:val="21"/>
        </w:rPr>
        <w:t>作为本试验的一部分</w:t>
      </w:r>
      <w:r w:rsidR="00912723" w:rsidRPr="003A42A7">
        <w:rPr>
          <w:rFonts w:hAnsi="宋体" w:cs="Arial"/>
          <w:szCs w:val="21"/>
        </w:rPr>
        <w:t>，建议执行抽样方案，以检验多批</w:t>
      </w:r>
      <w:r w:rsidR="00912723" w:rsidRPr="003A42A7">
        <w:rPr>
          <w:rFonts w:cs="Arial"/>
          <w:szCs w:val="21"/>
        </w:rPr>
        <w:t>DES</w:t>
      </w:r>
      <w:r>
        <w:rPr>
          <w:rFonts w:hAnsi="宋体" w:cs="Arial" w:hint="eastAsia"/>
          <w:szCs w:val="21"/>
        </w:rPr>
        <w:t>以及</w:t>
      </w:r>
      <w:r w:rsidR="00912723" w:rsidRPr="003A42A7">
        <w:rPr>
          <w:rFonts w:hAnsi="宋体" w:cs="Arial"/>
          <w:szCs w:val="21"/>
        </w:rPr>
        <w:t>将高应力</w:t>
      </w:r>
      <w:r w:rsidR="00912723" w:rsidRPr="003A42A7">
        <w:rPr>
          <w:rFonts w:cs="Arial"/>
          <w:szCs w:val="21"/>
        </w:rPr>
        <w:t>/</w:t>
      </w:r>
      <w:r w:rsidR="00912723" w:rsidRPr="003A42A7">
        <w:rPr>
          <w:rFonts w:hAnsi="宋体" w:cs="Arial"/>
          <w:szCs w:val="21"/>
        </w:rPr>
        <w:t>张力区域与低应力</w:t>
      </w:r>
      <w:r w:rsidR="00912723" w:rsidRPr="003A42A7">
        <w:rPr>
          <w:rFonts w:cs="Arial"/>
          <w:szCs w:val="21"/>
        </w:rPr>
        <w:t>/</w:t>
      </w:r>
      <w:r w:rsidR="00912723" w:rsidRPr="003A42A7">
        <w:rPr>
          <w:rFonts w:hAnsi="宋体" w:cs="Arial"/>
          <w:szCs w:val="21"/>
        </w:rPr>
        <w:t>张力区域进行比较</w:t>
      </w:r>
      <w:r>
        <w:rPr>
          <w:rFonts w:hAnsi="宋体" w:cs="Arial" w:hint="eastAsia"/>
          <w:szCs w:val="21"/>
        </w:rPr>
        <w:t>，以</w:t>
      </w:r>
      <w:r w:rsidR="00912723" w:rsidRPr="003A42A7">
        <w:rPr>
          <w:rFonts w:hAnsi="宋体" w:cs="Arial"/>
          <w:szCs w:val="21"/>
        </w:rPr>
        <w:t>进行</w:t>
      </w:r>
      <w:proofErr w:type="gramStart"/>
      <w:r w:rsidR="00912723" w:rsidRPr="003A42A7">
        <w:rPr>
          <w:rFonts w:hAnsi="宋体" w:cs="Arial"/>
          <w:szCs w:val="21"/>
        </w:rPr>
        <w:t>批内</w:t>
      </w:r>
      <w:r w:rsidR="00912723" w:rsidRPr="003A42A7">
        <w:rPr>
          <w:rFonts w:cs="Arial"/>
          <w:szCs w:val="21"/>
        </w:rPr>
        <w:t>-</w:t>
      </w:r>
      <w:r w:rsidR="00912723" w:rsidRPr="003A42A7">
        <w:rPr>
          <w:rFonts w:hAnsi="宋体" w:cs="Arial"/>
          <w:szCs w:val="21"/>
        </w:rPr>
        <w:t>批间</w:t>
      </w:r>
      <w:proofErr w:type="gramEnd"/>
      <w:r w:rsidR="00912723" w:rsidRPr="003A42A7">
        <w:rPr>
          <w:rFonts w:hAnsi="宋体" w:cs="Arial"/>
          <w:szCs w:val="21"/>
        </w:rPr>
        <w:t>差异比较。应提供足量图片，以便于</w:t>
      </w:r>
      <w:r w:rsidR="00912723" w:rsidRPr="003A42A7">
        <w:rPr>
          <w:rFonts w:cs="Arial"/>
          <w:szCs w:val="21"/>
        </w:rPr>
        <w:t>FDA</w:t>
      </w:r>
      <w:r w:rsidR="00912723" w:rsidRPr="003A42A7">
        <w:rPr>
          <w:rFonts w:hAnsi="宋体" w:cs="Arial"/>
          <w:szCs w:val="21"/>
        </w:rPr>
        <w:t>能够做出一致性评估。</w:t>
      </w:r>
    </w:p>
    <w:p w:rsidR="00912723" w:rsidRPr="003A42A7" w:rsidRDefault="00912723" w:rsidP="00726277">
      <w:pPr>
        <w:spacing w:beforeLines="100" w:before="312" w:afterLines="100" w:after="312"/>
        <w:rPr>
          <w:rFonts w:cs="Arial"/>
          <w:szCs w:val="21"/>
        </w:rPr>
      </w:pPr>
      <w:r w:rsidRPr="003A42A7">
        <w:rPr>
          <w:rFonts w:hAnsi="宋体" w:cs="Arial"/>
          <w:szCs w:val="21"/>
        </w:rPr>
        <w:t>并且，</w:t>
      </w:r>
      <w:r w:rsidRPr="003A42A7">
        <w:rPr>
          <w:rFonts w:cs="Arial"/>
          <w:szCs w:val="21"/>
        </w:rPr>
        <w:t>FDA</w:t>
      </w:r>
      <w:r w:rsidRPr="003A42A7">
        <w:rPr>
          <w:rFonts w:hAnsi="宋体" w:cs="Arial"/>
          <w:szCs w:val="21"/>
        </w:rPr>
        <w:t>建议在老化前后的特定条件下（至少应将产品老化到所要求的</w:t>
      </w:r>
      <w:r w:rsidR="00020879">
        <w:rPr>
          <w:rFonts w:hAnsi="宋体" w:cs="Arial" w:hint="eastAsia"/>
          <w:szCs w:val="21"/>
        </w:rPr>
        <w:t>货架寿命</w:t>
      </w:r>
      <w:r w:rsidRPr="003A42A7">
        <w:rPr>
          <w:rFonts w:hAnsi="宋体" w:cs="Arial"/>
          <w:szCs w:val="21"/>
        </w:rPr>
        <w:t>）通过试验来评估涂层完整性。无需对这些样品进行实时老化，但是需要进行加速老化。</w:t>
      </w:r>
    </w:p>
    <w:p w:rsidR="00912723" w:rsidRDefault="00912723" w:rsidP="00726277">
      <w:pPr>
        <w:spacing w:beforeLines="100" w:before="312" w:afterLines="100" w:after="312"/>
        <w:rPr>
          <w:rFonts w:hAnsi="宋体" w:cs="Arial"/>
          <w:szCs w:val="21"/>
        </w:rPr>
      </w:pPr>
      <w:r w:rsidRPr="003A42A7">
        <w:rPr>
          <w:rFonts w:hAnsi="宋体" w:cs="Arial"/>
          <w:szCs w:val="21"/>
        </w:rPr>
        <w:t>关于</w:t>
      </w:r>
      <w:r w:rsidR="00020879">
        <w:rPr>
          <w:rFonts w:hAnsi="宋体" w:cs="Arial" w:hint="eastAsia"/>
          <w:szCs w:val="21"/>
        </w:rPr>
        <w:t>本指南</w:t>
      </w:r>
      <w:r w:rsidRPr="003A42A7">
        <w:rPr>
          <w:rFonts w:hAnsi="宋体" w:cs="Arial"/>
          <w:szCs w:val="21"/>
        </w:rPr>
        <w:t>的</w:t>
      </w:r>
      <w:r w:rsidR="00020879">
        <w:rPr>
          <w:rFonts w:hAnsi="宋体" w:cs="Arial" w:hint="eastAsia"/>
          <w:szCs w:val="21"/>
        </w:rPr>
        <w:t>该</w:t>
      </w:r>
      <w:r w:rsidR="00020879" w:rsidRPr="003A42A7">
        <w:rPr>
          <w:rFonts w:hAnsi="宋体" w:cs="Arial"/>
          <w:szCs w:val="21"/>
        </w:rPr>
        <w:t>部</w:t>
      </w:r>
      <w:r w:rsidRPr="003A42A7">
        <w:rPr>
          <w:rFonts w:hAnsi="宋体" w:cs="Arial"/>
          <w:szCs w:val="21"/>
        </w:rPr>
        <w:t>分，急性指在</w:t>
      </w:r>
      <w:r w:rsidRPr="003A42A7">
        <w:rPr>
          <w:rFonts w:cs="Arial"/>
          <w:szCs w:val="21"/>
        </w:rPr>
        <w:t>DES</w:t>
      </w:r>
      <w:r w:rsidR="00020879">
        <w:rPr>
          <w:rFonts w:hAnsi="宋体" w:cs="Arial" w:hint="eastAsia"/>
          <w:szCs w:val="21"/>
        </w:rPr>
        <w:t>扩张</w:t>
      </w:r>
      <w:r w:rsidRPr="003A42A7">
        <w:rPr>
          <w:rFonts w:hAnsi="宋体" w:cs="Arial"/>
          <w:szCs w:val="21"/>
        </w:rPr>
        <w:t>和</w:t>
      </w:r>
      <w:r w:rsidR="007F412B">
        <w:rPr>
          <w:rFonts w:hAnsi="宋体" w:cs="Arial"/>
          <w:szCs w:val="21"/>
        </w:rPr>
        <w:t>展开</w:t>
      </w:r>
      <w:r w:rsidRPr="003A42A7">
        <w:rPr>
          <w:rFonts w:hAnsi="宋体" w:cs="Arial"/>
          <w:szCs w:val="21"/>
        </w:rPr>
        <w:t>中所达到的任何时间，而慢性指在植入物寿命内，对模拟血管中植入的初支架进行评估后的任何时间。</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B67AE5">
      <w:pPr>
        <w:pStyle w:val="a5"/>
        <w:numPr>
          <w:ilvl w:val="0"/>
          <w:numId w:val="16"/>
        </w:numPr>
        <w:ind w:leftChars="200" w:left="840" w:hangingChars="200"/>
        <w:rPr>
          <w:rFonts w:cs="Arial"/>
          <w:szCs w:val="21"/>
        </w:rPr>
      </w:pPr>
      <w:r w:rsidRPr="003A42A7">
        <w:rPr>
          <w:rFonts w:hAnsi="宋体" w:cs="Arial"/>
          <w:szCs w:val="21"/>
        </w:rPr>
        <w:lastRenderedPageBreak/>
        <w:t>急性涂层完整性</w:t>
      </w:r>
    </w:p>
    <w:p w:rsidR="00912723" w:rsidRPr="003A42A7" w:rsidRDefault="00912723" w:rsidP="00726277">
      <w:pPr>
        <w:spacing w:beforeLines="100" w:before="312" w:afterLines="100" w:after="312"/>
        <w:rPr>
          <w:rFonts w:cs="Arial"/>
          <w:szCs w:val="21"/>
        </w:rPr>
      </w:pPr>
      <w:r w:rsidRPr="003A42A7">
        <w:rPr>
          <w:rFonts w:hAnsi="宋体" w:cs="Arial"/>
          <w:szCs w:val="21"/>
        </w:rPr>
        <w:t>应</w:t>
      </w:r>
      <w:r w:rsidR="0045191C">
        <w:rPr>
          <w:rFonts w:hAnsi="宋体" w:cs="Arial" w:hint="eastAsia"/>
          <w:szCs w:val="21"/>
        </w:rPr>
        <w:t>使用</w:t>
      </w:r>
      <w:r w:rsidRPr="003A42A7">
        <w:rPr>
          <w:rFonts w:hAnsi="宋体" w:cs="Arial"/>
          <w:szCs w:val="21"/>
        </w:rPr>
        <w:t>一些可视化方法（例如，扫描电子显微镜）来评估</w:t>
      </w:r>
      <w:r w:rsidRPr="003A42A7">
        <w:rPr>
          <w:rFonts w:cs="Arial"/>
          <w:szCs w:val="21"/>
        </w:rPr>
        <w:t>DES</w:t>
      </w:r>
      <w:r w:rsidRPr="003A42A7">
        <w:rPr>
          <w:rFonts w:hAnsi="宋体" w:cs="Arial"/>
          <w:szCs w:val="21"/>
        </w:rPr>
        <w:t>的急性涂层完整性。</w:t>
      </w:r>
      <w:r w:rsidR="00FB7656">
        <w:rPr>
          <w:rFonts w:hAnsi="宋体" w:cs="Arial" w:hint="eastAsia"/>
          <w:szCs w:val="21"/>
        </w:rPr>
        <w:t>用该表征</w:t>
      </w:r>
      <w:r w:rsidRPr="003A42A7">
        <w:rPr>
          <w:rFonts w:hAnsi="宋体" w:cs="Arial"/>
          <w:szCs w:val="21"/>
        </w:rPr>
        <w:t>的支架应代表完成全部制造工艺（包括灭菌）的</w:t>
      </w:r>
      <w:r w:rsidR="00E27162">
        <w:rPr>
          <w:rFonts w:hAnsi="宋体" w:cs="Arial"/>
          <w:szCs w:val="21"/>
        </w:rPr>
        <w:t>成品</w:t>
      </w:r>
      <w:r w:rsidRPr="003A42A7">
        <w:rPr>
          <w:rFonts w:hAnsi="宋体" w:cs="Arial"/>
          <w:szCs w:val="21"/>
        </w:rPr>
        <w:t>。强烈建议对在空气中</w:t>
      </w:r>
      <w:r w:rsidR="00FB7656">
        <w:rPr>
          <w:rFonts w:hAnsi="宋体" w:cs="Arial" w:hint="eastAsia"/>
          <w:szCs w:val="21"/>
        </w:rPr>
        <w:t>扩张</w:t>
      </w:r>
      <w:r w:rsidRPr="003A42A7">
        <w:rPr>
          <w:rFonts w:hAnsi="宋体" w:cs="Arial"/>
          <w:szCs w:val="21"/>
        </w:rPr>
        <w:t>到</w:t>
      </w:r>
      <w:r w:rsidR="00C752BD">
        <w:rPr>
          <w:rFonts w:hAnsi="宋体" w:cs="Arial" w:hint="eastAsia"/>
          <w:szCs w:val="21"/>
        </w:rPr>
        <w:t>标称</w:t>
      </w:r>
      <w:r w:rsidRPr="003A42A7">
        <w:rPr>
          <w:rFonts w:hAnsi="宋体" w:cs="Arial"/>
          <w:szCs w:val="21"/>
        </w:rPr>
        <w:t>直径并对特征进行合理确认（例如，连续性、孔隙率）之后的</w:t>
      </w:r>
      <w:r w:rsidRPr="003A42A7">
        <w:rPr>
          <w:rFonts w:cs="Arial"/>
          <w:szCs w:val="21"/>
        </w:rPr>
        <w:t>DES</w:t>
      </w:r>
      <w:r w:rsidRPr="003A42A7">
        <w:rPr>
          <w:rFonts w:hAnsi="宋体" w:cs="Arial"/>
          <w:szCs w:val="21"/>
        </w:rPr>
        <w:t>的全部适当表面的涂层完整性进行视觉评估，以确立与在</w:t>
      </w:r>
      <w:r w:rsidR="00804CCB">
        <w:rPr>
          <w:rFonts w:hAnsi="宋体" w:cs="Arial"/>
          <w:szCs w:val="21"/>
        </w:rPr>
        <w:t>其他</w:t>
      </w:r>
      <w:r w:rsidRPr="003A42A7">
        <w:rPr>
          <w:rFonts w:hAnsi="宋体" w:cs="Arial"/>
          <w:szCs w:val="21"/>
        </w:rPr>
        <w:t>条件下进行试验后的涂层特征进行比较的基线。</w:t>
      </w:r>
    </w:p>
    <w:p w:rsidR="00912723" w:rsidRPr="003A42A7" w:rsidRDefault="00912723" w:rsidP="00726277">
      <w:pPr>
        <w:spacing w:beforeLines="100" w:before="312" w:afterLines="100" w:after="312"/>
        <w:rPr>
          <w:rFonts w:cs="Arial"/>
          <w:szCs w:val="21"/>
        </w:rPr>
      </w:pPr>
      <w:r w:rsidRPr="003A42A7">
        <w:rPr>
          <w:rFonts w:hAnsi="宋体" w:cs="Arial"/>
          <w:szCs w:val="21"/>
        </w:rPr>
        <w:t>应在植入具有使用说明中所描述的最大直径的</w:t>
      </w:r>
      <w:r w:rsidRPr="003A42A7">
        <w:rPr>
          <w:rFonts w:cs="Arial"/>
          <w:szCs w:val="21"/>
        </w:rPr>
        <w:t>DES</w:t>
      </w:r>
      <w:r w:rsidRPr="003A42A7">
        <w:rPr>
          <w:rFonts w:hAnsi="宋体" w:cs="Arial"/>
          <w:szCs w:val="21"/>
        </w:rPr>
        <w:t>之后，进一步对涂层进行可视化特征鉴定。如果允许</w:t>
      </w:r>
      <w:r w:rsidRPr="003A42A7">
        <w:rPr>
          <w:rFonts w:cs="Arial"/>
          <w:szCs w:val="21"/>
        </w:rPr>
        <w:t>DES</w:t>
      </w:r>
      <w:r w:rsidRPr="003A42A7">
        <w:rPr>
          <w:rFonts w:hAnsi="宋体" w:cs="Arial"/>
          <w:szCs w:val="21"/>
        </w:rPr>
        <w:t>过度</w:t>
      </w:r>
      <w:r w:rsidR="00FB7656">
        <w:rPr>
          <w:rFonts w:hAnsi="宋体" w:cs="Arial" w:hint="eastAsia"/>
          <w:szCs w:val="21"/>
        </w:rPr>
        <w:t>扩张</w:t>
      </w:r>
      <w:r w:rsidRPr="003A42A7">
        <w:rPr>
          <w:rFonts w:hAnsi="宋体" w:cs="Arial"/>
          <w:szCs w:val="21"/>
        </w:rPr>
        <w:t>（</w:t>
      </w:r>
      <w:r w:rsidR="00FB7656">
        <w:rPr>
          <w:rFonts w:hAnsi="宋体" w:cs="Arial" w:hint="eastAsia"/>
          <w:szCs w:val="21"/>
        </w:rPr>
        <w:t>扩张后</w:t>
      </w:r>
      <w:r w:rsidRPr="003A42A7">
        <w:rPr>
          <w:rFonts w:hAnsi="宋体" w:cs="Arial"/>
          <w:szCs w:val="21"/>
        </w:rPr>
        <w:t>），应在本试验中考虑本操作。建议在旨在模拟体内生理学和解剖学条件的体外模型中模拟</w:t>
      </w:r>
      <w:r w:rsidR="007F412B">
        <w:rPr>
          <w:rFonts w:hAnsi="宋体" w:cs="Arial"/>
          <w:szCs w:val="21"/>
        </w:rPr>
        <w:t>展开</w:t>
      </w:r>
      <w:r w:rsidRPr="003A42A7">
        <w:rPr>
          <w:rFonts w:hAnsi="宋体" w:cs="Arial"/>
          <w:szCs w:val="21"/>
        </w:rPr>
        <w:t>（例如，</w:t>
      </w:r>
      <w:r w:rsidR="00FB7656">
        <w:rPr>
          <w:rFonts w:hAnsi="宋体" w:cs="Arial" w:hint="eastAsia"/>
          <w:szCs w:val="21"/>
        </w:rPr>
        <w:t>迂回</w:t>
      </w:r>
      <w:r w:rsidRPr="003A42A7">
        <w:rPr>
          <w:rFonts w:hAnsi="宋体" w:cs="Arial"/>
          <w:szCs w:val="21"/>
        </w:rPr>
        <w:t>路径、水环境）。</w:t>
      </w:r>
      <w:r w:rsidR="00FB7656" w:rsidRPr="003A42A7">
        <w:rPr>
          <w:rFonts w:hAnsi="宋体" w:cs="Arial"/>
          <w:szCs w:val="21"/>
        </w:rPr>
        <w:t>支架应直接接触模拟血管</w:t>
      </w:r>
      <w:r w:rsidR="00FB7656">
        <w:rPr>
          <w:rFonts w:hAnsi="宋体" w:cs="Arial" w:hint="eastAsia"/>
          <w:szCs w:val="21"/>
        </w:rPr>
        <w:t>，而不需要</w:t>
      </w:r>
      <w:r w:rsidRPr="003A42A7">
        <w:rPr>
          <w:rFonts w:hAnsi="宋体" w:cs="Arial"/>
          <w:szCs w:val="21"/>
        </w:rPr>
        <w:t>在支架和模拟血管之间使用</w:t>
      </w:r>
      <w:r w:rsidR="00804CCB">
        <w:rPr>
          <w:rFonts w:hAnsi="宋体" w:cs="Arial"/>
          <w:szCs w:val="21"/>
        </w:rPr>
        <w:t>其他</w:t>
      </w:r>
      <w:r w:rsidRPr="003A42A7">
        <w:rPr>
          <w:rFonts w:hAnsi="宋体" w:cs="Arial"/>
          <w:szCs w:val="21"/>
        </w:rPr>
        <w:t>涂层、润滑剂、套管或保护膜。应提供所选最终模型的原理。</w:t>
      </w:r>
    </w:p>
    <w:p w:rsidR="00912723" w:rsidRPr="003A42A7" w:rsidRDefault="00912723" w:rsidP="00726277">
      <w:pPr>
        <w:spacing w:beforeLines="100" w:before="312" w:afterLines="100" w:after="312"/>
        <w:rPr>
          <w:rFonts w:cs="Arial"/>
          <w:szCs w:val="21"/>
        </w:rPr>
      </w:pPr>
      <w:r w:rsidRPr="003A42A7">
        <w:rPr>
          <w:rFonts w:hAnsi="宋体" w:cs="Arial"/>
          <w:szCs w:val="21"/>
        </w:rPr>
        <w:t>理想情况下，进行</w:t>
      </w:r>
      <w:r w:rsidR="006D32D1">
        <w:rPr>
          <w:rFonts w:hAnsi="宋体" w:cs="Arial" w:hint="eastAsia"/>
          <w:szCs w:val="21"/>
        </w:rPr>
        <w:t>扩张</w:t>
      </w:r>
      <w:r w:rsidRPr="003A42A7">
        <w:rPr>
          <w:rFonts w:hAnsi="宋体" w:cs="Arial"/>
          <w:szCs w:val="21"/>
        </w:rPr>
        <w:t>或植入时，涂层结构不应发生显著</w:t>
      </w:r>
      <w:r w:rsidR="006D32D1">
        <w:rPr>
          <w:rFonts w:hAnsi="宋体" w:cs="Arial" w:hint="eastAsia"/>
          <w:szCs w:val="21"/>
        </w:rPr>
        <w:t>变化</w:t>
      </w:r>
      <w:r w:rsidRPr="003A42A7">
        <w:rPr>
          <w:rFonts w:hAnsi="宋体" w:cs="Arial"/>
          <w:szCs w:val="21"/>
        </w:rPr>
        <w:t>或者不应与支架基质发生早期分层。</w:t>
      </w:r>
    </w:p>
    <w:p w:rsidR="00912723" w:rsidRPr="003A42A7" w:rsidRDefault="00912723" w:rsidP="00B67AE5">
      <w:pPr>
        <w:pStyle w:val="a5"/>
        <w:numPr>
          <w:ilvl w:val="0"/>
          <w:numId w:val="16"/>
        </w:numPr>
        <w:ind w:leftChars="200" w:left="840" w:hangingChars="200"/>
        <w:rPr>
          <w:rFonts w:cs="Arial"/>
          <w:szCs w:val="21"/>
        </w:rPr>
      </w:pPr>
      <w:r w:rsidRPr="003A42A7">
        <w:rPr>
          <w:rFonts w:hAnsi="宋体" w:cs="Arial"/>
          <w:szCs w:val="21"/>
        </w:rPr>
        <w:t>慢性涂层完整性</w:t>
      </w:r>
    </w:p>
    <w:p w:rsidR="00912723" w:rsidRPr="003A42A7" w:rsidRDefault="00912723" w:rsidP="00726277">
      <w:pPr>
        <w:spacing w:beforeLines="100" w:before="312" w:afterLines="100" w:after="312"/>
        <w:rPr>
          <w:rFonts w:cs="Arial"/>
          <w:szCs w:val="21"/>
        </w:rPr>
      </w:pPr>
      <w:r w:rsidRPr="003A42A7">
        <w:rPr>
          <w:rFonts w:hAnsi="宋体" w:cs="Arial"/>
          <w:szCs w:val="21"/>
        </w:rPr>
        <w:t>可通过在模拟体内环境中进行加速耐久性试验来评估慢性涂层完整性或涂层完整性随时间的损失情况（对于可降解的聚合物系统）。</w:t>
      </w:r>
      <w:r w:rsidR="00170535">
        <w:rPr>
          <w:rFonts w:hAnsi="宋体" w:cs="Arial" w:hint="eastAsia"/>
          <w:szCs w:val="21"/>
        </w:rPr>
        <w:t>强力</w:t>
      </w:r>
      <w:r w:rsidRPr="003A42A7">
        <w:rPr>
          <w:rFonts w:hAnsi="宋体" w:cs="Arial"/>
          <w:szCs w:val="21"/>
        </w:rPr>
        <w:t>推荐以平行方式将</w:t>
      </w:r>
      <w:r w:rsidRPr="003A42A7">
        <w:rPr>
          <w:rFonts w:cs="Arial"/>
          <w:szCs w:val="21"/>
        </w:rPr>
        <w:t>DES</w:t>
      </w:r>
      <w:r w:rsidRPr="003A42A7">
        <w:rPr>
          <w:rFonts w:hAnsi="宋体" w:cs="Arial"/>
          <w:szCs w:val="21"/>
        </w:rPr>
        <w:t>经历</w:t>
      </w:r>
      <w:r w:rsidRPr="003A42A7">
        <w:rPr>
          <w:rFonts w:cs="Arial"/>
          <w:szCs w:val="21"/>
        </w:rPr>
        <w:t>3000</w:t>
      </w:r>
      <w:r w:rsidRPr="003A42A7">
        <w:rPr>
          <w:rFonts w:hAnsi="宋体" w:cs="Arial"/>
          <w:szCs w:val="21"/>
        </w:rPr>
        <w:t>万和</w:t>
      </w:r>
      <w:r w:rsidRPr="003A42A7">
        <w:rPr>
          <w:rFonts w:cs="Arial"/>
          <w:szCs w:val="21"/>
        </w:rPr>
        <w:t>4</w:t>
      </w:r>
      <w:r w:rsidRPr="003A42A7">
        <w:rPr>
          <w:rFonts w:hAnsi="宋体" w:cs="Arial"/>
          <w:szCs w:val="21"/>
        </w:rPr>
        <w:t>亿个循环的疲劳试验（代表约</w:t>
      </w:r>
      <w:r w:rsidRPr="003A42A7">
        <w:rPr>
          <w:rFonts w:cs="Arial"/>
          <w:szCs w:val="21"/>
        </w:rPr>
        <w:t>1</w:t>
      </w:r>
      <w:r w:rsidRPr="003A42A7">
        <w:rPr>
          <w:rFonts w:hAnsi="宋体" w:cs="Arial"/>
          <w:szCs w:val="21"/>
        </w:rPr>
        <w:t>年和</w:t>
      </w:r>
      <w:r w:rsidRPr="003A42A7">
        <w:rPr>
          <w:rFonts w:cs="Arial"/>
          <w:szCs w:val="21"/>
        </w:rPr>
        <w:t>10</w:t>
      </w:r>
      <w:r w:rsidRPr="003A42A7">
        <w:rPr>
          <w:rFonts w:hAnsi="宋体" w:cs="Arial"/>
          <w:szCs w:val="21"/>
        </w:rPr>
        <w:t>年的等同植入时间）之后的视觉完整性与基线数据进行比较。对于可降解的聚合物系统，评估时间点应针对预期降解特征。应提供清楚说明试验设备、水环境、频率、载荷参数和固定样品的详细疲劳试验方案，以及这些试验的结果。</w:t>
      </w:r>
    </w:p>
    <w:p w:rsidR="00912723" w:rsidRPr="003A42A7" w:rsidRDefault="00912723" w:rsidP="00726277">
      <w:pPr>
        <w:spacing w:beforeLines="100" w:before="312" w:afterLines="100" w:after="312"/>
        <w:rPr>
          <w:rFonts w:cs="Arial"/>
          <w:szCs w:val="21"/>
        </w:rPr>
      </w:pPr>
      <w:r w:rsidRPr="003A42A7">
        <w:rPr>
          <w:rFonts w:hAnsi="宋体" w:cs="Arial"/>
          <w:szCs w:val="21"/>
        </w:rPr>
        <w:t>设计试验时候，申办方应考虑下述情况，以合理证明</w:t>
      </w:r>
      <w:r w:rsidRPr="003A42A7">
        <w:rPr>
          <w:rFonts w:cs="Arial"/>
          <w:szCs w:val="21"/>
        </w:rPr>
        <w:t>DES</w:t>
      </w:r>
      <w:r w:rsidRPr="003A42A7">
        <w:rPr>
          <w:rFonts w:hAnsi="宋体" w:cs="Arial"/>
          <w:szCs w:val="21"/>
        </w:rPr>
        <w:t>的慢性涂层完整性：</w:t>
      </w:r>
    </w:p>
    <w:p w:rsidR="00912723" w:rsidRPr="003A42A7" w:rsidRDefault="00912723" w:rsidP="00726277">
      <w:pPr>
        <w:spacing w:beforeLines="100" w:before="312" w:afterLines="100" w:after="312"/>
        <w:ind w:leftChars="200" w:left="840" w:hangingChars="200" w:hanging="420"/>
        <w:rPr>
          <w:rFonts w:cs="Arial"/>
          <w:szCs w:val="21"/>
        </w:rPr>
      </w:pPr>
      <w:r>
        <w:rPr>
          <w:rFonts w:cs="Arial"/>
          <w:szCs w:val="21"/>
        </w:rPr>
        <w:t>1.</w:t>
      </w:r>
      <w:r>
        <w:rPr>
          <w:rFonts w:cs="Arial" w:hint="eastAsia"/>
          <w:szCs w:val="21"/>
        </w:rPr>
        <w:tab/>
      </w:r>
      <w:r w:rsidRPr="003A42A7">
        <w:rPr>
          <w:rFonts w:hAnsi="宋体" w:cs="Arial"/>
          <w:szCs w:val="21"/>
        </w:rPr>
        <w:t>申办方应清楚指出样品是单一支架或多支架组合以及支持对多个样品进行测试的试验方法依据。由于可合理预计一些临床研究程序中的支架将发生重叠，应在重叠布局中对多个支架进行加速耐久性试验。</w:t>
      </w:r>
    </w:p>
    <w:p w:rsidR="00912723" w:rsidRDefault="00912723" w:rsidP="00726277">
      <w:pPr>
        <w:spacing w:beforeLines="100" w:before="312" w:afterLines="100" w:after="312"/>
        <w:ind w:leftChars="200" w:left="840" w:hangingChars="200" w:hanging="420"/>
        <w:rPr>
          <w:rFonts w:hAnsi="宋体" w:cs="Arial"/>
          <w:szCs w:val="21"/>
        </w:rPr>
      </w:pPr>
      <w:r>
        <w:rPr>
          <w:rFonts w:cs="Arial"/>
          <w:szCs w:val="21"/>
        </w:rPr>
        <w:t>2.</w:t>
      </w:r>
      <w:r>
        <w:rPr>
          <w:rFonts w:cs="Arial" w:hint="eastAsia"/>
          <w:szCs w:val="21"/>
        </w:rPr>
        <w:tab/>
      </w:r>
      <w:r w:rsidRPr="003A42A7">
        <w:rPr>
          <w:rFonts w:hAnsi="宋体" w:cs="Arial"/>
          <w:szCs w:val="21"/>
        </w:rPr>
        <w:t>我们建议在具有临床相关曲率半径的弯曲构型中</w:t>
      </w:r>
      <w:r w:rsidR="00170535">
        <w:rPr>
          <w:rFonts w:hAnsi="宋体" w:cs="Arial" w:hint="eastAsia"/>
          <w:szCs w:val="21"/>
        </w:rPr>
        <w:t>使用</w:t>
      </w:r>
      <w:r w:rsidRPr="003A42A7">
        <w:rPr>
          <w:rFonts w:hAnsi="宋体" w:cs="Arial"/>
          <w:szCs w:val="21"/>
        </w:rPr>
        <w:t>支架进行试验。</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ind w:leftChars="200" w:left="840" w:hangingChars="200" w:hanging="420"/>
        <w:rPr>
          <w:rFonts w:cs="Arial"/>
          <w:szCs w:val="21"/>
        </w:rPr>
      </w:pPr>
      <w:r w:rsidRPr="003A42A7">
        <w:rPr>
          <w:rFonts w:cs="Arial"/>
          <w:szCs w:val="21"/>
        </w:rPr>
        <w:lastRenderedPageBreak/>
        <w:t>3.</w:t>
      </w:r>
      <w:r>
        <w:rPr>
          <w:rFonts w:cs="Arial" w:hint="eastAsia"/>
          <w:szCs w:val="21"/>
        </w:rPr>
        <w:tab/>
      </w:r>
      <w:r w:rsidRPr="003A42A7">
        <w:rPr>
          <w:rFonts w:hAnsi="宋体" w:cs="Arial"/>
          <w:szCs w:val="21"/>
        </w:rPr>
        <w:t>如果在相对较短时间内（相对于产品预期寿命而言）完成了产品药物洗脱，应对涂层完整的</w:t>
      </w:r>
      <w:proofErr w:type="gramStart"/>
      <w:r w:rsidRPr="003A42A7">
        <w:rPr>
          <w:rFonts w:hAnsi="宋体" w:cs="Arial"/>
          <w:szCs w:val="21"/>
        </w:rPr>
        <w:t>供试品进行</w:t>
      </w:r>
      <w:proofErr w:type="gramEnd"/>
      <w:r w:rsidRPr="003A42A7">
        <w:rPr>
          <w:rFonts w:hAnsi="宋体" w:cs="Arial"/>
          <w:szCs w:val="21"/>
        </w:rPr>
        <w:t>预洗脱，以便于进行最</w:t>
      </w:r>
      <w:r w:rsidR="0088670F">
        <w:rPr>
          <w:rFonts w:hAnsi="宋体" w:cs="Arial" w:hint="eastAsia"/>
          <w:szCs w:val="21"/>
        </w:rPr>
        <w:t>坏</w:t>
      </w:r>
      <w:r w:rsidRPr="003A42A7">
        <w:rPr>
          <w:rFonts w:hAnsi="宋体" w:cs="Arial"/>
          <w:szCs w:val="21"/>
        </w:rPr>
        <w:t>情况评估。这对于因药物洗脱而逐渐形成孔隙的涂层而言是特别重要的注意事项。</w:t>
      </w:r>
    </w:p>
    <w:p w:rsidR="00912723" w:rsidRPr="003A42A7" w:rsidRDefault="00912723" w:rsidP="00726277">
      <w:pPr>
        <w:spacing w:beforeLines="100" w:before="312" w:afterLines="100" w:after="312"/>
        <w:ind w:leftChars="200" w:left="840" w:hangingChars="200" w:hanging="420"/>
        <w:rPr>
          <w:rFonts w:cs="Arial"/>
          <w:szCs w:val="21"/>
        </w:rPr>
      </w:pPr>
      <w:r w:rsidRPr="003A42A7">
        <w:rPr>
          <w:rFonts w:cs="Arial"/>
          <w:szCs w:val="21"/>
        </w:rPr>
        <w:t>4.</w:t>
      </w:r>
      <w:r>
        <w:rPr>
          <w:rFonts w:cs="Arial" w:hint="eastAsia"/>
          <w:szCs w:val="21"/>
        </w:rPr>
        <w:tab/>
      </w:r>
      <w:r w:rsidRPr="003A42A7">
        <w:rPr>
          <w:rFonts w:hAnsi="宋体" w:cs="Arial"/>
          <w:szCs w:val="21"/>
        </w:rPr>
        <w:t>至少我们建议对每种支架设计的最</w:t>
      </w:r>
      <w:r w:rsidR="0088670F">
        <w:rPr>
          <w:rFonts w:hAnsi="宋体" w:cs="Arial" w:hint="eastAsia"/>
          <w:szCs w:val="21"/>
        </w:rPr>
        <w:t>坏</w:t>
      </w:r>
      <w:r w:rsidRPr="003A42A7">
        <w:rPr>
          <w:rFonts w:hAnsi="宋体" w:cs="Arial"/>
          <w:szCs w:val="21"/>
        </w:rPr>
        <w:t>产品</w:t>
      </w:r>
      <w:r w:rsidR="0088670F">
        <w:rPr>
          <w:rFonts w:hAnsi="宋体" w:cs="Arial" w:hint="eastAsia"/>
          <w:szCs w:val="21"/>
        </w:rPr>
        <w:t>尺寸</w:t>
      </w:r>
      <w:r w:rsidRPr="003A42A7">
        <w:rPr>
          <w:rFonts w:hAnsi="宋体" w:cs="Arial"/>
          <w:szCs w:val="21"/>
        </w:rPr>
        <w:t>的最终</w:t>
      </w:r>
      <w:r w:rsidRPr="003A42A7">
        <w:rPr>
          <w:rFonts w:cs="Arial"/>
          <w:szCs w:val="21"/>
        </w:rPr>
        <w:t>DES</w:t>
      </w:r>
      <w:r w:rsidRPr="003A42A7">
        <w:rPr>
          <w:rFonts w:hAnsi="宋体" w:cs="Arial"/>
          <w:szCs w:val="21"/>
        </w:rPr>
        <w:t>进行这些额外试验，以证明涂层的急性和慢性完整性不会对</w:t>
      </w:r>
      <w:r w:rsidRPr="003A42A7">
        <w:rPr>
          <w:rFonts w:cs="Arial"/>
          <w:szCs w:val="21"/>
        </w:rPr>
        <w:t>DES</w:t>
      </w:r>
      <w:r w:rsidRPr="003A42A7">
        <w:rPr>
          <w:rFonts w:hAnsi="宋体" w:cs="Arial"/>
          <w:szCs w:val="21"/>
        </w:rPr>
        <w:t>系统特征造成不良影响。</w:t>
      </w:r>
    </w:p>
    <w:p w:rsidR="00912723" w:rsidRPr="003A42A7" w:rsidRDefault="00912723" w:rsidP="00726277">
      <w:pPr>
        <w:spacing w:beforeLines="100" w:before="312" w:afterLines="100" w:after="312"/>
        <w:ind w:leftChars="200" w:left="840" w:hangingChars="200" w:hanging="420"/>
        <w:rPr>
          <w:rFonts w:cs="Arial"/>
          <w:szCs w:val="21"/>
        </w:rPr>
      </w:pPr>
      <w:r w:rsidRPr="003A42A7">
        <w:rPr>
          <w:rFonts w:cs="Arial"/>
          <w:szCs w:val="21"/>
        </w:rPr>
        <w:t>5.</w:t>
      </w:r>
      <w:r>
        <w:rPr>
          <w:rFonts w:cs="Arial" w:hint="eastAsia"/>
          <w:szCs w:val="21"/>
        </w:rPr>
        <w:tab/>
      </w:r>
      <w:r w:rsidRPr="003A42A7">
        <w:rPr>
          <w:rFonts w:hAnsi="宋体" w:cs="Arial"/>
          <w:szCs w:val="21"/>
        </w:rPr>
        <w:t>如果装置</w:t>
      </w:r>
      <w:proofErr w:type="gramStart"/>
      <w:r w:rsidRPr="003A42A7">
        <w:rPr>
          <w:rFonts w:hAnsi="宋体" w:cs="Arial"/>
          <w:szCs w:val="21"/>
        </w:rPr>
        <w:t>能够能够</w:t>
      </w:r>
      <w:proofErr w:type="gramEnd"/>
      <w:r w:rsidRPr="003A42A7">
        <w:rPr>
          <w:rFonts w:hAnsi="宋体" w:cs="Arial"/>
          <w:szCs w:val="21"/>
        </w:rPr>
        <w:t>进行两项试验，本试验可结合旨在评估支架平台完整性的疲劳试验。</w:t>
      </w:r>
    </w:p>
    <w:p w:rsidR="00912723" w:rsidRPr="003A42A7" w:rsidRDefault="00912723" w:rsidP="00726277">
      <w:pPr>
        <w:spacing w:beforeLines="100" w:before="312" w:afterLines="100" w:after="312"/>
        <w:rPr>
          <w:rFonts w:cs="Arial"/>
          <w:szCs w:val="21"/>
        </w:rPr>
      </w:pPr>
      <w:r w:rsidRPr="003A42A7">
        <w:rPr>
          <w:rFonts w:hAnsi="宋体" w:cs="Arial"/>
          <w:szCs w:val="21"/>
        </w:rPr>
        <w:t>参考下述部分以解决与</w:t>
      </w:r>
      <w:r w:rsidRPr="003A42A7">
        <w:rPr>
          <w:rFonts w:cs="Arial"/>
          <w:szCs w:val="21"/>
        </w:rPr>
        <w:t>DES</w:t>
      </w:r>
      <w:r w:rsidRPr="003A42A7">
        <w:rPr>
          <w:rFonts w:hAnsi="宋体" w:cs="Arial"/>
          <w:szCs w:val="21"/>
        </w:rPr>
        <w:t>涂层完整性</w:t>
      </w:r>
      <w:r w:rsidR="0088670F">
        <w:rPr>
          <w:rFonts w:hAnsi="宋体" w:cs="Arial" w:hint="eastAsia"/>
          <w:szCs w:val="21"/>
        </w:rPr>
        <w:t>表征</w:t>
      </w:r>
      <w:r w:rsidRPr="003A42A7">
        <w:rPr>
          <w:rFonts w:hAnsi="宋体" w:cs="Arial"/>
          <w:szCs w:val="21"/>
        </w:rPr>
        <w:t>相关的额外问题。</w:t>
      </w:r>
    </w:p>
    <w:p w:rsidR="00912723" w:rsidRPr="00E9094C" w:rsidRDefault="00912723" w:rsidP="00E9094C">
      <w:pPr>
        <w:pStyle w:val="3"/>
      </w:pPr>
      <w:bookmarkStart w:id="116" w:name="_Toc495607265"/>
      <w:bookmarkStart w:id="117" w:name="_Toc497753813"/>
      <w:r w:rsidRPr="00E9094C">
        <w:t>3.</w:t>
      </w:r>
      <w:r w:rsidR="006C4294" w:rsidRPr="00E9094C">
        <w:tab/>
      </w:r>
      <w:r w:rsidRPr="00034086">
        <w:t>微粒物质鉴定</w:t>
      </w:r>
      <w:bookmarkEnd w:id="116"/>
      <w:bookmarkEnd w:id="117"/>
    </w:p>
    <w:p w:rsidR="00912723" w:rsidRPr="003A42A7" w:rsidRDefault="00912723" w:rsidP="00726277">
      <w:pPr>
        <w:spacing w:beforeLines="100" w:before="312" w:afterLines="100" w:after="312"/>
        <w:rPr>
          <w:rFonts w:cs="Arial"/>
          <w:szCs w:val="21"/>
        </w:rPr>
      </w:pPr>
      <w:r w:rsidRPr="003A42A7">
        <w:rPr>
          <w:rFonts w:cs="Arial"/>
          <w:szCs w:val="21"/>
        </w:rPr>
        <w:t>FDA</w:t>
      </w:r>
      <w:r w:rsidRPr="003A42A7">
        <w:rPr>
          <w:rFonts w:hAnsi="宋体" w:cs="Arial"/>
          <w:szCs w:val="21"/>
        </w:rPr>
        <w:t>建议测定放行时和老化后因涂层分解产生的微粒物质或源于支架平台、支架</w:t>
      </w:r>
      <w:r w:rsidR="00791CB4">
        <w:rPr>
          <w:rFonts w:hAnsi="宋体" w:cs="Arial"/>
          <w:szCs w:val="21"/>
        </w:rPr>
        <w:t>输送系统</w:t>
      </w:r>
      <w:r w:rsidRPr="003A42A7">
        <w:rPr>
          <w:rFonts w:hAnsi="宋体" w:cs="Arial"/>
          <w:szCs w:val="21"/>
        </w:rPr>
        <w:t>和产品包装的微粒系统。微粒物质测试存在多个目的：（</w:t>
      </w:r>
      <w:r w:rsidRPr="003A42A7">
        <w:rPr>
          <w:rFonts w:cs="Arial"/>
          <w:szCs w:val="21"/>
        </w:rPr>
        <w:t>1</w:t>
      </w:r>
      <w:r w:rsidRPr="003A42A7">
        <w:rPr>
          <w:rFonts w:hAnsi="宋体" w:cs="Arial"/>
          <w:szCs w:val="21"/>
        </w:rPr>
        <w:t>）为</w:t>
      </w:r>
      <w:r w:rsidR="00E27162">
        <w:rPr>
          <w:rFonts w:hAnsi="宋体" w:cs="Arial"/>
          <w:szCs w:val="21"/>
        </w:rPr>
        <w:t>成品</w:t>
      </w:r>
      <w:r w:rsidRPr="003A42A7">
        <w:rPr>
          <w:rFonts w:hAnsi="宋体" w:cs="Arial"/>
          <w:szCs w:val="21"/>
        </w:rPr>
        <w:t>的涂层完整性提供间接评估，并（</w:t>
      </w:r>
      <w:r w:rsidRPr="003A42A7">
        <w:rPr>
          <w:rFonts w:cs="Arial"/>
          <w:szCs w:val="21"/>
        </w:rPr>
        <w:t>2</w:t>
      </w:r>
      <w:r w:rsidRPr="003A42A7">
        <w:rPr>
          <w:rFonts w:hAnsi="宋体" w:cs="Arial"/>
          <w:szCs w:val="21"/>
        </w:rPr>
        <w:t>）</w:t>
      </w:r>
      <w:r w:rsidR="0088670F">
        <w:rPr>
          <w:rFonts w:hAnsi="宋体" w:cs="Arial" w:hint="eastAsia"/>
          <w:szCs w:val="21"/>
        </w:rPr>
        <w:t>确定使用</w:t>
      </w:r>
      <w:r w:rsidRPr="003A42A7">
        <w:rPr>
          <w:rFonts w:hAnsi="宋体" w:cs="Arial"/>
          <w:szCs w:val="21"/>
        </w:rPr>
        <w:t>支架系统可能引入到全身的微粒数量。</w:t>
      </w:r>
      <w:r w:rsidRPr="003A42A7">
        <w:rPr>
          <w:rFonts w:cs="Arial"/>
          <w:szCs w:val="21"/>
        </w:rPr>
        <w:t>FDA</w:t>
      </w:r>
      <w:r w:rsidRPr="003A42A7">
        <w:rPr>
          <w:rFonts w:hAnsi="宋体" w:cs="Arial"/>
          <w:szCs w:val="21"/>
        </w:rPr>
        <w:t>相信</w:t>
      </w:r>
      <w:r w:rsidR="007F412B">
        <w:rPr>
          <w:rFonts w:cs="Arial"/>
          <w:szCs w:val="21"/>
        </w:rPr>
        <w:t>DES</w:t>
      </w:r>
      <w:r w:rsidRPr="003A42A7">
        <w:rPr>
          <w:rFonts w:hAnsi="宋体" w:cs="Arial"/>
          <w:szCs w:val="21"/>
        </w:rPr>
        <w:t>微粒物质测试的主要目的是</w:t>
      </w:r>
      <w:r w:rsidR="0088670F">
        <w:rPr>
          <w:rFonts w:hAnsi="宋体" w:cs="Arial" w:hint="eastAsia"/>
          <w:szCs w:val="21"/>
        </w:rPr>
        <w:t>为</w:t>
      </w:r>
      <w:r w:rsidRPr="003A42A7">
        <w:rPr>
          <w:rFonts w:hAnsi="宋体" w:cs="Arial"/>
          <w:szCs w:val="21"/>
        </w:rPr>
        <w:t>引入到血流中的总体微粒物质提供患者安全性保证水平。因此，由于关注引入到血流中的微粒总数，应为整个支架</w:t>
      </w:r>
      <w:r w:rsidR="00791CB4">
        <w:rPr>
          <w:rFonts w:hAnsi="宋体" w:cs="Arial"/>
          <w:szCs w:val="21"/>
        </w:rPr>
        <w:t>输送系统</w:t>
      </w:r>
      <w:r w:rsidRPr="003A42A7">
        <w:rPr>
          <w:rFonts w:hAnsi="宋体" w:cs="Arial"/>
          <w:szCs w:val="21"/>
        </w:rPr>
        <w:t>而不仅针对支架进行试验。</w:t>
      </w:r>
    </w:p>
    <w:p w:rsidR="00912723" w:rsidRPr="003A42A7" w:rsidRDefault="00602450" w:rsidP="00726277">
      <w:pPr>
        <w:spacing w:beforeLines="100" w:before="312" w:afterLines="100" w:after="312"/>
        <w:ind w:leftChars="400" w:left="1260" w:hangingChars="200" w:hanging="420"/>
        <w:rPr>
          <w:rFonts w:cs="Arial"/>
          <w:szCs w:val="21"/>
        </w:rPr>
      </w:pPr>
      <w:proofErr w:type="gramStart"/>
      <w:r>
        <w:rPr>
          <w:rFonts w:cs="Arial"/>
          <w:szCs w:val="21"/>
        </w:rPr>
        <w:t>a</w:t>
      </w:r>
      <w:proofErr w:type="gramEnd"/>
      <w:r>
        <w:rPr>
          <w:rFonts w:cs="Arial"/>
          <w:szCs w:val="21"/>
        </w:rPr>
        <w:t>.</w:t>
      </w:r>
      <w:r>
        <w:rPr>
          <w:rFonts w:cs="Arial" w:hint="eastAsia"/>
          <w:szCs w:val="21"/>
        </w:rPr>
        <w:tab/>
      </w:r>
      <w:r w:rsidR="00912723" w:rsidRPr="003A42A7">
        <w:rPr>
          <w:rFonts w:hAnsi="宋体" w:cs="Arial"/>
          <w:szCs w:val="21"/>
        </w:rPr>
        <w:t>试验</w:t>
      </w:r>
      <w:r w:rsidR="0088670F">
        <w:rPr>
          <w:rFonts w:hAnsi="宋体" w:cs="Arial" w:hint="eastAsia"/>
          <w:szCs w:val="21"/>
        </w:rPr>
        <w:t>考虑</w:t>
      </w:r>
    </w:p>
    <w:p w:rsidR="00912723" w:rsidRPr="003A42A7" w:rsidRDefault="00912723" w:rsidP="00726277">
      <w:pPr>
        <w:spacing w:beforeLines="100" w:before="312" w:afterLines="100" w:after="312"/>
        <w:ind w:leftChars="200" w:left="420"/>
        <w:rPr>
          <w:rFonts w:cs="Arial"/>
          <w:szCs w:val="21"/>
        </w:rPr>
      </w:pPr>
      <w:r w:rsidRPr="003A42A7">
        <w:rPr>
          <w:rFonts w:hAnsi="宋体" w:cs="Arial"/>
          <w:szCs w:val="21"/>
        </w:rPr>
        <w:t>当设计用于</w:t>
      </w:r>
      <w:r w:rsidR="0088670F">
        <w:rPr>
          <w:rFonts w:hAnsi="宋体" w:cs="Arial" w:hint="eastAsia"/>
          <w:szCs w:val="21"/>
        </w:rPr>
        <w:t>适当确定</w:t>
      </w:r>
      <w:r w:rsidRPr="003A42A7">
        <w:rPr>
          <w:rFonts w:cs="Arial"/>
          <w:szCs w:val="21"/>
        </w:rPr>
        <w:t>DES</w:t>
      </w:r>
      <w:r w:rsidRPr="003A42A7">
        <w:rPr>
          <w:rFonts w:hAnsi="宋体" w:cs="Arial"/>
          <w:szCs w:val="21"/>
        </w:rPr>
        <w:t>系统在下述</w:t>
      </w:r>
      <w:r w:rsidRPr="003A42A7">
        <w:rPr>
          <w:rFonts w:cs="Arial"/>
          <w:szCs w:val="21"/>
        </w:rPr>
        <w:t>b-d</w:t>
      </w:r>
      <w:r w:rsidRPr="003A42A7">
        <w:rPr>
          <w:rFonts w:hAnsi="宋体" w:cs="Arial"/>
          <w:szCs w:val="21"/>
        </w:rPr>
        <w:t>中描述条件下的微粒数量、尺寸和</w:t>
      </w:r>
      <w:r w:rsidRPr="003A42A7">
        <w:rPr>
          <w:rFonts w:cs="Arial"/>
          <w:szCs w:val="21"/>
        </w:rPr>
        <w:t>/</w:t>
      </w:r>
      <w:r w:rsidRPr="003A42A7">
        <w:rPr>
          <w:rFonts w:hAnsi="宋体" w:cs="Arial"/>
          <w:szCs w:val="21"/>
        </w:rPr>
        <w:t>或类型时，申办方应</w:t>
      </w:r>
      <w:r w:rsidR="0088670F">
        <w:rPr>
          <w:rFonts w:hAnsi="宋体" w:cs="Arial" w:hint="eastAsia"/>
          <w:szCs w:val="21"/>
        </w:rPr>
        <w:t>考虑</w:t>
      </w:r>
      <w:r w:rsidRPr="003A42A7">
        <w:rPr>
          <w:rFonts w:hAnsi="宋体" w:cs="Arial"/>
          <w:szCs w:val="21"/>
        </w:rPr>
        <w:t>下述各项。</w:t>
      </w:r>
    </w:p>
    <w:p w:rsidR="00912723" w:rsidRPr="003A42A7" w:rsidRDefault="00912723" w:rsidP="00726277">
      <w:pPr>
        <w:spacing w:beforeLines="100" w:before="312" w:afterLines="100" w:after="312"/>
        <w:ind w:leftChars="400" w:left="1260" w:hangingChars="200" w:hanging="420"/>
        <w:rPr>
          <w:rFonts w:cs="Arial"/>
          <w:szCs w:val="21"/>
        </w:rPr>
      </w:pPr>
      <w:r w:rsidRPr="003A42A7">
        <w:rPr>
          <w:rFonts w:cs="Arial"/>
          <w:szCs w:val="21"/>
        </w:rPr>
        <w:t>1.</w:t>
      </w:r>
      <w:r>
        <w:rPr>
          <w:rFonts w:cs="Arial" w:hint="eastAsia"/>
          <w:szCs w:val="21"/>
        </w:rPr>
        <w:tab/>
      </w:r>
      <w:r w:rsidRPr="003A42A7">
        <w:rPr>
          <w:rFonts w:hAnsi="宋体" w:cs="Arial"/>
          <w:szCs w:val="21"/>
        </w:rPr>
        <w:t>应描述并验证微粒计数和筛选方法。建议在进行方法验证时，应将已知数量的不同微粒尺寸引入到试验环境中，并对回收的微粒数量进行确认。回收的微粒数量应近似于人工引入到系统汇总的数量。</w:t>
      </w:r>
    </w:p>
    <w:p w:rsidR="00912723" w:rsidRDefault="00912723" w:rsidP="00726277">
      <w:pPr>
        <w:spacing w:beforeLines="100" w:before="312" w:afterLines="100" w:after="312"/>
        <w:ind w:leftChars="400" w:left="1260" w:hangingChars="200" w:hanging="420"/>
        <w:rPr>
          <w:rFonts w:hAnsi="宋体" w:cs="Arial"/>
          <w:szCs w:val="21"/>
        </w:rPr>
      </w:pPr>
      <w:r w:rsidRPr="003A42A7">
        <w:rPr>
          <w:rFonts w:cs="Arial"/>
          <w:szCs w:val="21"/>
        </w:rPr>
        <w:t>2.</w:t>
      </w:r>
      <w:r>
        <w:rPr>
          <w:rFonts w:cs="Arial" w:hint="eastAsia"/>
          <w:szCs w:val="21"/>
        </w:rPr>
        <w:tab/>
      </w:r>
      <w:r w:rsidRPr="003A42A7">
        <w:rPr>
          <w:rFonts w:hAnsi="宋体" w:cs="Arial"/>
          <w:szCs w:val="21"/>
        </w:rPr>
        <w:t>应实施合理的预防措施以保证在通过采样进行微粒计数和筛选过程中悬浮微粒，以最小化检测系统中的伪影。根据我们的经验，在各次微粒计数之间，</w:t>
      </w:r>
      <w:r w:rsidRPr="003A42A7">
        <w:rPr>
          <w:rFonts w:cs="Arial"/>
          <w:szCs w:val="21"/>
        </w:rPr>
        <w:t>&gt; 50 μm</w:t>
      </w:r>
      <w:r w:rsidRPr="003A42A7">
        <w:rPr>
          <w:rFonts w:hAnsi="宋体" w:cs="Arial"/>
          <w:szCs w:val="21"/>
        </w:rPr>
        <w:t>的微粒趋向于沉淀并</w:t>
      </w:r>
      <w:r w:rsidRPr="003A42A7">
        <w:rPr>
          <w:rFonts w:cs="Arial"/>
          <w:szCs w:val="21"/>
        </w:rPr>
        <w:t>/</w:t>
      </w:r>
      <w:r w:rsidRPr="003A42A7">
        <w:rPr>
          <w:rFonts w:hAnsi="宋体" w:cs="Arial"/>
          <w:szCs w:val="21"/>
        </w:rPr>
        <w:t>或粘附在储存池中。我们建议进行空白检测（不存在支架），并捕获和计数系统中存在的任何微粒物质。这些计数代表试验伪影，并且当将支架（许多支架）引入到系统中时，应从结果中减去这些计数值。</w:t>
      </w:r>
    </w:p>
    <w:p w:rsidR="00912723" w:rsidRDefault="00912723" w:rsidP="00912723">
      <w:pPr>
        <w:widowControl/>
        <w:snapToGrid/>
        <w:spacing w:line="240" w:lineRule="auto"/>
        <w:jc w:val="left"/>
        <w:rPr>
          <w:rFonts w:hAnsi="宋体" w:cs="Arial"/>
          <w:szCs w:val="21"/>
        </w:rPr>
      </w:pPr>
      <w:r>
        <w:rPr>
          <w:rFonts w:hAnsi="宋体" w:cs="Arial"/>
          <w:szCs w:val="21"/>
        </w:rPr>
        <w:br w:type="page"/>
      </w:r>
    </w:p>
    <w:p w:rsidR="00912723" w:rsidRPr="003A42A7" w:rsidRDefault="00912723" w:rsidP="00726277">
      <w:pPr>
        <w:spacing w:beforeLines="100" w:before="312" w:afterLines="100" w:after="312"/>
        <w:ind w:leftChars="400" w:left="1260" w:hangingChars="200" w:hanging="420"/>
        <w:rPr>
          <w:rFonts w:cs="Arial"/>
          <w:szCs w:val="21"/>
        </w:rPr>
      </w:pPr>
      <w:r w:rsidRPr="003A42A7">
        <w:rPr>
          <w:rFonts w:cs="Arial"/>
          <w:szCs w:val="21"/>
        </w:rPr>
        <w:lastRenderedPageBreak/>
        <w:t>3.</w:t>
      </w:r>
      <w:r>
        <w:rPr>
          <w:rFonts w:cs="Arial" w:hint="eastAsia"/>
          <w:szCs w:val="21"/>
        </w:rPr>
        <w:tab/>
      </w:r>
      <w:r w:rsidRPr="003A42A7">
        <w:rPr>
          <w:rFonts w:hAnsi="宋体" w:cs="Arial"/>
          <w:szCs w:val="21"/>
        </w:rPr>
        <w:t>应规定每项试验中所用的样本量（支架，不是支柱或部分支架）、支架尺寸和支架批号。样本选择应具有科学依据。</w:t>
      </w:r>
    </w:p>
    <w:p w:rsidR="00912723" w:rsidRDefault="00912723" w:rsidP="00726277">
      <w:pPr>
        <w:spacing w:beforeLines="100" w:before="312" w:afterLines="100" w:after="312"/>
        <w:ind w:leftChars="400" w:left="1260" w:hangingChars="200" w:hanging="420"/>
        <w:rPr>
          <w:rFonts w:hAnsi="宋体" w:cs="Arial"/>
          <w:szCs w:val="21"/>
        </w:rPr>
      </w:pPr>
      <w:r w:rsidRPr="003A42A7">
        <w:rPr>
          <w:rFonts w:cs="Arial"/>
          <w:szCs w:val="21"/>
        </w:rPr>
        <w:t>4.</w:t>
      </w:r>
      <w:r>
        <w:rPr>
          <w:rFonts w:cs="Arial" w:hint="eastAsia"/>
          <w:szCs w:val="21"/>
        </w:rPr>
        <w:tab/>
      </w:r>
      <w:r w:rsidRPr="003A42A7">
        <w:rPr>
          <w:rFonts w:hAnsi="宋体" w:cs="Arial"/>
          <w:szCs w:val="21"/>
        </w:rPr>
        <w:t>对于直接在下述第</w:t>
      </w:r>
      <w:r w:rsidRPr="003A42A7">
        <w:rPr>
          <w:rFonts w:cs="Arial"/>
          <w:szCs w:val="21"/>
        </w:rPr>
        <w:t>b</w:t>
      </w:r>
      <w:r w:rsidRPr="003A42A7">
        <w:rPr>
          <w:rFonts w:hAnsi="宋体" w:cs="Arial"/>
          <w:szCs w:val="21"/>
        </w:rPr>
        <w:t>、</w:t>
      </w:r>
      <w:r w:rsidRPr="003A42A7">
        <w:rPr>
          <w:rFonts w:cs="Arial"/>
          <w:szCs w:val="21"/>
        </w:rPr>
        <w:t>c</w:t>
      </w:r>
      <w:r w:rsidRPr="003A42A7">
        <w:rPr>
          <w:rFonts w:hAnsi="宋体" w:cs="Arial"/>
          <w:szCs w:val="21"/>
        </w:rPr>
        <w:t>和</w:t>
      </w:r>
      <w:r w:rsidRPr="003A42A7">
        <w:rPr>
          <w:rFonts w:cs="Arial"/>
          <w:szCs w:val="21"/>
        </w:rPr>
        <w:t>d</w:t>
      </w:r>
      <w:r w:rsidRPr="003A42A7">
        <w:rPr>
          <w:rFonts w:hAnsi="宋体" w:cs="Arial"/>
          <w:szCs w:val="21"/>
        </w:rPr>
        <w:t>部分中描述的基线、过度</w:t>
      </w:r>
      <w:r w:rsidR="0088670F">
        <w:rPr>
          <w:rFonts w:hAnsi="宋体" w:cs="Arial" w:hint="eastAsia"/>
          <w:szCs w:val="21"/>
        </w:rPr>
        <w:t>扩张</w:t>
      </w:r>
      <w:r w:rsidRPr="003A42A7">
        <w:rPr>
          <w:rFonts w:hAnsi="宋体" w:cs="Arial"/>
          <w:szCs w:val="21"/>
        </w:rPr>
        <w:t>和模拟使用条件，我们建议针对拟定的整个支架基质的极端条件（四角尺寸基质</w:t>
      </w:r>
      <w:r w:rsidRPr="003A42A7">
        <w:rPr>
          <w:rFonts w:cs="Arial"/>
          <w:szCs w:val="21"/>
        </w:rPr>
        <w:t>-</w:t>
      </w:r>
      <w:r w:rsidRPr="003A42A7">
        <w:rPr>
          <w:rFonts w:hAnsi="宋体" w:cs="Arial"/>
          <w:szCs w:val="21"/>
        </w:rPr>
        <w:t>参见下述示例表）以及合理的中间支架</w:t>
      </w:r>
      <w:r w:rsidR="0088670F">
        <w:rPr>
          <w:rFonts w:hAnsi="宋体" w:cs="Arial" w:hint="eastAsia"/>
          <w:szCs w:val="21"/>
        </w:rPr>
        <w:t>尺寸</w:t>
      </w:r>
      <w:r w:rsidRPr="003A42A7">
        <w:rPr>
          <w:rFonts w:hAnsi="宋体" w:cs="Arial"/>
          <w:szCs w:val="21"/>
        </w:rPr>
        <w:t>。</w:t>
      </w:r>
    </w:p>
    <w:p w:rsidR="00912723" w:rsidRDefault="00912723">
      <w:pPr>
        <w:widowControl/>
        <w:snapToGrid/>
        <w:spacing w:line="240" w:lineRule="auto"/>
        <w:jc w:val="left"/>
        <w:rPr>
          <w:rFonts w:hAnsi="宋体" w:cs="Arial"/>
          <w:b/>
          <w:szCs w:val="21"/>
        </w:rPr>
      </w:pPr>
      <w:r>
        <w:rPr>
          <w:rFonts w:hAnsi="宋体" w:cs="Arial"/>
          <w:b/>
          <w:szCs w:val="21"/>
        </w:rPr>
        <w:br w:type="page"/>
      </w:r>
    </w:p>
    <w:p w:rsidR="00367612" w:rsidRPr="00796C45" w:rsidRDefault="00367612" w:rsidP="00726277">
      <w:pPr>
        <w:spacing w:beforeLines="100" w:before="312" w:afterLines="100" w:after="312"/>
        <w:jc w:val="center"/>
        <w:rPr>
          <w:rFonts w:cs="Arial"/>
          <w:b/>
          <w:szCs w:val="21"/>
        </w:rPr>
      </w:pPr>
      <w:r w:rsidRPr="00796C45">
        <w:rPr>
          <w:rFonts w:hAnsi="宋体" w:cs="Arial"/>
          <w:b/>
          <w:szCs w:val="21"/>
        </w:rPr>
        <w:lastRenderedPageBreak/>
        <w:t>四角</w:t>
      </w:r>
      <w:r w:rsidR="009A0F02">
        <w:rPr>
          <w:rFonts w:hAnsi="宋体" w:cs="Arial" w:hint="eastAsia"/>
          <w:b/>
          <w:szCs w:val="21"/>
        </w:rPr>
        <w:t>尺寸</w:t>
      </w:r>
      <w:r w:rsidRPr="00796C45">
        <w:rPr>
          <w:rFonts w:hAnsi="宋体" w:cs="Arial"/>
          <w:b/>
          <w:szCs w:val="21"/>
        </w:rPr>
        <w:t>矩阵</w:t>
      </w:r>
      <w:r w:rsidR="00804CCB">
        <w:rPr>
          <w:rFonts w:hAnsi="宋体" w:cs="Arial"/>
          <w:b/>
          <w:szCs w:val="21"/>
        </w:rPr>
        <w:t>示例</w:t>
      </w:r>
    </w:p>
    <w:tbl>
      <w:tblPr>
        <w:tblStyle w:val="a4"/>
        <w:tblW w:w="0" w:type="auto"/>
        <w:tblInd w:w="82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87"/>
        <w:gridCol w:w="706"/>
        <w:gridCol w:w="706"/>
        <w:gridCol w:w="706"/>
        <w:gridCol w:w="706"/>
        <w:gridCol w:w="706"/>
        <w:gridCol w:w="706"/>
        <w:gridCol w:w="706"/>
        <w:gridCol w:w="706"/>
      </w:tblGrid>
      <w:tr w:rsidR="00367612" w:rsidRPr="003A42A7" w:rsidTr="00B67AE5">
        <w:tc>
          <w:tcPr>
            <w:tcW w:w="6635" w:type="dxa"/>
            <w:gridSpan w:val="9"/>
          </w:tcPr>
          <w:p w:rsidR="00367612" w:rsidRPr="001A46E4" w:rsidRDefault="00367612" w:rsidP="00B67AE5">
            <w:pPr>
              <w:adjustRightInd w:val="0"/>
              <w:spacing w:beforeLines="15" w:before="46" w:line="276" w:lineRule="auto"/>
              <w:jc w:val="center"/>
              <w:rPr>
                <w:rFonts w:cs="Arial"/>
                <w:b/>
                <w:sz w:val="18"/>
                <w:szCs w:val="18"/>
              </w:rPr>
            </w:pPr>
            <w:r w:rsidRPr="001A46E4">
              <w:rPr>
                <w:rFonts w:hAnsi="宋体" w:cs="Arial"/>
                <w:b/>
                <w:sz w:val="18"/>
                <w:szCs w:val="18"/>
              </w:rPr>
              <w:t>长度（</w:t>
            </w:r>
            <w:r w:rsidRPr="001A46E4">
              <w:rPr>
                <w:rFonts w:cs="Arial"/>
                <w:b/>
                <w:sz w:val="18"/>
                <w:szCs w:val="18"/>
              </w:rPr>
              <w:t>mm</w:t>
            </w:r>
            <w:r w:rsidRPr="001A46E4">
              <w:rPr>
                <w:rFonts w:hAnsi="宋体" w:cs="Arial"/>
                <w:b/>
                <w:sz w:val="18"/>
                <w:szCs w:val="18"/>
              </w:rPr>
              <w:t>）</w:t>
            </w:r>
          </w:p>
        </w:tc>
      </w:tr>
      <w:tr w:rsidR="00F32AE7" w:rsidRPr="003A42A7" w:rsidTr="00B67AE5">
        <w:tc>
          <w:tcPr>
            <w:tcW w:w="987" w:type="dxa"/>
            <w:vMerge w:val="restart"/>
            <w:vAlign w:val="center"/>
          </w:tcPr>
          <w:p w:rsidR="001A46E4" w:rsidRDefault="00F32AE7" w:rsidP="00B67AE5">
            <w:pPr>
              <w:adjustRightInd w:val="0"/>
              <w:spacing w:beforeLines="15" w:before="46" w:line="276" w:lineRule="auto"/>
              <w:jc w:val="center"/>
              <w:rPr>
                <w:rFonts w:hAnsi="宋体" w:cs="Arial"/>
                <w:b/>
                <w:sz w:val="18"/>
                <w:szCs w:val="18"/>
              </w:rPr>
            </w:pPr>
            <w:r w:rsidRPr="001A46E4">
              <w:rPr>
                <w:rFonts w:hAnsi="宋体" w:cs="Arial"/>
                <w:b/>
                <w:sz w:val="18"/>
                <w:szCs w:val="18"/>
              </w:rPr>
              <w:t>直径</w:t>
            </w:r>
          </w:p>
          <w:p w:rsidR="00F32AE7" w:rsidRPr="001A46E4" w:rsidRDefault="00F32AE7" w:rsidP="00B67AE5">
            <w:pPr>
              <w:adjustRightInd w:val="0"/>
              <w:spacing w:beforeLines="15" w:before="46" w:line="276" w:lineRule="auto"/>
              <w:jc w:val="center"/>
              <w:rPr>
                <w:rFonts w:cs="Arial"/>
                <w:b/>
                <w:sz w:val="18"/>
                <w:szCs w:val="18"/>
              </w:rPr>
            </w:pPr>
            <w:r w:rsidRPr="001A46E4">
              <w:rPr>
                <w:rFonts w:hAnsi="宋体" w:cs="Arial"/>
                <w:b/>
                <w:sz w:val="18"/>
                <w:szCs w:val="18"/>
              </w:rPr>
              <w:t>（</w:t>
            </w:r>
            <w:r w:rsidRPr="001A46E4">
              <w:rPr>
                <w:rFonts w:cs="Arial"/>
                <w:b/>
                <w:sz w:val="18"/>
                <w:szCs w:val="18"/>
              </w:rPr>
              <w:t>mm</w:t>
            </w:r>
            <w:r w:rsidRPr="001A46E4">
              <w:rPr>
                <w:rFonts w:hAnsi="宋体" w:cs="Arial"/>
                <w:b/>
                <w:sz w:val="18"/>
                <w:szCs w:val="18"/>
              </w:rPr>
              <w:t>）</w:t>
            </w: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8</w:t>
            </w: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11</w:t>
            </w: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15</w:t>
            </w: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18</w:t>
            </w: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21</w:t>
            </w: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24</w:t>
            </w: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27</w:t>
            </w:r>
          </w:p>
        </w:tc>
      </w:tr>
      <w:tr w:rsidR="00F32AE7" w:rsidRPr="003A42A7" w:rsidTr="00B67AE5">
        <w:tc>
          <w:tcPr>
            <w:tcW w:w="987" w:type="dxa"/>
            <w:vMerge/>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2.5</w:t>
            </w: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X</w:t>
            </w: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X</w:t>
            </w:r>
          </w:p>
        </w:tc>
      </w:tr>
      <w:tr w:rsidR="00F32AE7" w:rsidRPr="003A42A7" w:rsidTr="00B67AE5">
        <w:tc>
          <w:tcPr>
            <w:tcW w:w="987" w:type="dxa"/>
            <w:vMerge/>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3.0</w:t>
            </w: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X</w:t>
            </w: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r>
      <w:tr w:rsidR="00F32AE7" w:rsidRPr="003A42A7" w:rsidTr="00B67AE5">
        <w:tc>
          <w:tcPr>
            <w:tcW w:w="987" w:type="dxa"/>
            <w:vMerge/>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3.5</w:t>
            </w: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r>
      <w:tr w:rsidR="00F32AE7" w:rsidRPr="003A42A7" w:rsidTr="00B67AE5">
        <w:tc>
          <w:tcPr>
            <w:tcW w:w="987" w:type="dxa"/>
            <w:vMerge/>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4.0</w:t>
            </w: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X</w:t>
            </w: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p>
        </w:tc>
        <w:tc>
          <w:tcPr>
            <w:tcW w:w="706" w:type="dxa"/>
          </w:tcPr>
          <w:p w:rsidR="00F32AE7" w:rsidRPr="00796C45" w:rsidRDefault="00F32AE7" w:rsidP="00B67AE5">
            <w:pPr>
              <w:adjustRightInd w:val="0"/>
              <w:spacing w:beforeLines="15" w:before="46" w:line="276" w:lineRule="auto"/>
              <w:rPr>
                <w:rFonts w:cs="Arial"/>
                <w:sz w:val="18"/>
                <w:szCs w:val="18"/>
              </w:rPr>
            </w:pPr>
            <w:r w:rsidRPr="00796C45">
              <w:rPr>
                <w:rFonts w:cs="Arial"/>
                <w:sz w:val="18"/>
                <w:szCs w:val="18"/>
              </w:rPr>
              <w:t>X</w:t>
            </w:r>
          </w:p>
        </w:tc>
      </w:tr>
    </w:tbl>
    <w:p w:rsidR="00367612" w:rsidRPr="003A42A7" w:rsidRDefault="002F061B" w:rsidP="00726277">
      <w:pPr>
        <w:spacing w:beforeLines="100" w:before="312" w:afterLines="100" w:after="312"/>
        <w:ind w:leftChars="400" w:left="1260" w:hangingChars="200" w:hanging="420"/>
        <w:rPr>
          <w:rFonts w:cs="Arial"/>
          <w:szCs w:val="21"/>
        </w:rPr>
      </w:pPr>
      <w:r w:rsidRPr="00E5561C">
        <w:rPr>
          <w:rFonts w:cs="Arial"/>
          <w:szCs w:val="21"/>
        </w:rPr>
        <w:t>5.</w:t>
      </w:r>
      <w:r w:rsidR="00E5561C" w:rsidRPr="00E5561C">
        <w:rPr>
          <w:rFonts w:cs="Arial" w:hint="eastAsia"/>
          <w:szCs w:val="21"/>
        </w:rPr>
        <w:tab/>
      </w:r>
      <w:r w:rsidRPr="003A42A7">
        <w:rPr>
          <w:rFonts w:hAnsi="宋体" w:cs="Arial"/>
          <w:szCs w:val="21"/>
        </w:rPr>
        <w:t>评估疲劳测试中产生的微粒物质，应对每种支架设计的最</w:t>
      </w:r>
      <w:r w:rsidR="00AA0B4B">
        <w:rPr>
          <w:rFonts w:hAnsi="宋体" w:cs="Arial" w:hint="eastAsia"/>
          <w:szCs w:val="21"/>
        </w:rPr>
        <w:t>坏</w:t>
      </w:r>
      <w:r w:rsidR="00D21FA9">
        <w:rPr>
          <w:rFonts w:hAnsi="宋体" w:cs="Arial" w:hint="eastAsia"/>
          <w:szCs w:val="21"/>
        </w:rPr>
        <w:t>条件</w:t>
      </w:r>
      <w:r w:rsidR="00AA0B4B">
        <w:rPr>
          <w:rFonts w:hAnsi="宋体" w:cs="Arial" w:hint="eastAsia"/>
          <w:szCs w:val="21"/>
        </w:rPr>
        <w:t>的尺寸</w:t>
      </w:r>
      <w:r w:rsidRPr="003A42A7">
        <w:rPr>
          <w:rFonts w:hAnsi="宋体" w:cs="Arial"/>
          <w:szCs w:val="21"/>
        </w:rPr>
        <w:t>进行试验。应提供为试验所选</w:t>
      </w:r>
      <w:r w:rsidR="00AA0B4B">
        <w:rPr>
          <w:rFonts w:hAnsi="宋体" w:cs="Arial" w:hint="eastAsia"/>
          <w:szCs w:val="21"/>
        </w:rPr>
        <w:t>尺寸</w:t>
      </w:r>
      <w:r w:rsidRPr="003A42A7">
        <w:rPr>
          <w:rFonts w:hAnsi="宋体" w:cs="Arial"/>
          <w:szCs w:val="21"/>
        </w:rPr>
        <w:t>的理由；原理可包括通过有限元分析获得的信息。</w:t>
      </w:r>
    </w:p>
    <w:p w:rsidR="002F061B" w:rsidRPr="003A42A7" w:rsidRDefault="002F061B" w:rsidP="00726277">
      <w:pPr>
        <w:spacing w:beforeLines="100" w:before="312" w:afterLines="100" w:after="312"/>
        <w:ind w:leftChars="400" w:left="1260" w:hangingChars="200" w:hanging="420"/>
        <w:rPr>
          <w:rFonts w:cs="Arial"/>
          <w:szCs w:val="21"/>
        </w:rPr>
      </w:pPr>
      <w:r w:rsidRPr="00E5561C">
        <w:rPr>
          <w:rFonts w:cs="Arial"/>
          <w:szCs w:val="21"/>
        </w:rPr>
        <w:t>6.</w:t>
      </w:r>
      <w:r w:rsidR="00E5561C" w:rsidRPr="00E5561C">
        <w:rPr>
          <w:rFonts w:cs="Arial" w:hint="eastAsia"/>
          <w:szCs w:val="21"/>
        </w:rPr>
        <w:tab/>
      </w:r>
      <w:r w:rsidRPr="003A42A7">
        <w:rPr>
          <w:rFonts w:hAnsi="宋体" w:cs="Arial"/>
          <w:szCs w:val="21"/>
        </w:rPr>
        <w:t>对进行的每项试验，应从多个支架批次（至少</w:t>
      </w:r>
      <w:r w:rsidRPr="003A42A7">
        <w:rPr>
          <w:rFonts w:cs="Arial"/>
          <w:szCs w:val="21"/>
        </w:rPr>
        <w:t>3</w:t>
      </w:r>
      <w:r w:rsidRPr="003A42A7">
        <w:rPr>
          <w:rFonts w:hAnsi="宋体" w:cs="Arial"/>
          <w:szCs w:val="21"/>
        </w:rPr>
        <w:t>批）中选择稳定数量的支架。</w:t>
      </w:r>
    </w:p>
    <w:p w:rsidR="002F061B" w:rsidRPr="003A42A7" w:rsidRDefault="002F061B" w:rsidP="00726277">
      <w:pPr>
        <w:spacing w:beforeLines="100" w:before="312" w:afterLines="100" w:after="312"/>
        <w:ind w:leftChars="400" w:left="1260" w:hangingChars="200" w:hanging="420"/>
        <w:rPr>
          <w:rFonts w:cs="Arial"/>
          <w:szCs w:val="21"/>
        </w:rPr>
      </w:pPr>
      <w:r w:rsidRPr="00E5561C">
        <w:rPr>
          <w:rFonts w:cs="Arial"/>
          <w:szCs w:val="21"/>
        </w:rPr>
        <w:t>7.</w:t>
      </w:r>
      <w:r w:rsidR="00E5561C" w:rsidRPr="00E5561C">
        <w:rPr>
          <w:rFonts w:cs="Arial" w:hint="eastAsia"/>
          <w:szCs w:val="21"/>
        </w:rPr>
        <w:tab/>
      </w:r>
      <w:r w:rsidRPr="003A42A7">
        <w:rPr>
          <w:rFonts w:hAnsi="宋体" w:cs="Arial"/>
          <w:szCs w:val="21"/>
        </w:rPr>
        <w:t>为</w:t>
      </w:r>
      <w:r w:rsidRPr="003A42A7">
        <w:rPr>
          <w:rFonts w:cs="Arial"/>
          <w:szCs w:val="21"/>
        </w:rPr>
        <w:t>≥ 10 μm</w:t>
      </w:r>
      <w:r w:rsidRPr="003A42A7">
        <w:rPr>
          <w:rFonts w:hAnsi="宋体" w:cs="Arial"/>
          <w:szCs w:val="21"/>
        </w:rPr>
        <w:t>和</w:t>
      </w:r>
      <w:r w:rsidRPr="003A42A7">
        <w:rPr>
          <w:rFonts w:cs="Arial"/>
          <w:szCs w:val="21"/>
        </w:rPr>
        <w:t>≥ 25μm</w:t>
      </w:r>
      <w:r w:rsidRPr="003A42A7">
        <w:rPr>
          <w:rFonts w:hAnsi="宋体" w:cs="Arial"/>
          <w:szCs w:val="21"/>
        </w:rPr>
        <w:t>的微粒拟定合理的验收标准。申办方应提供有效的科学证据，包括为支持拟定标准所收获微粒的化学鉴别。</w:t>
      </w:r>
    </w:p>
    <w:p w:rsidR="00367612" w:rsidRPr="003A42A7" w:rsidRDefault="002F061B" w:rsidP="00726277">
      <w:pPr>
        <w:spacing w:beforeLines="100" w:before="312" w:afterLines="100" w:after="312"/>
        <w:ind w:leftChars="400" w:left="1260" w:hangingChars="200" w:hanging="420"/>
        <w:rPr>
          <w:rFonts w:cs="Arial"/>
          <w:szCs w:val="21"/>
        </w:rPr>
      </w:pPr>
      <w:r w:rsidRPr="00E5561C">
        <w:rPr>
          <w:rFonts w:cs="Arial"/>
          <w:szCs w:val="21"/>
        </w:rPr>
        <w:t>8.</w:t>
      </w:r>
      <w:r w:rsidR="00E5561C" w:rsidRPr="00E5561C">
        <w:rPr>
          <w:rFonts w:cs="Arial" w:hint="eastAsia"/>
          <w:szCs w:val="21"/>
        </w:rPr>
        <w:tab/>
      </w:r>
      <w:r w:rsidR="00AA0B4B">
        <w:rPr>
          <w:rFonts w:cs="Arial" w:hint="eastAsia"/>
          <w:szCs w:val="21"/>
        </w:rPr>
        <w:t>我</w:t>
      </w:r>
      <w:r w:rsidRPr="003A42A7">
        <w:rPr>
          <w:rFonts w:hAnsi="宋体" w:cs="Arial"/>
          <w:szCs w:val="21"/>
        </w:rPr>
        <w:t>们建议应以并行方式提供微粒物质结果（例如，将基线与追踪</w:t>
      </w:r>
      <w:r w:rsidR="00AA0B4B">
        <w:rPr>
          <w:rFonts w:hAnsi="宋体" w:cs="Arial" w:hint="eastAsia"/>
          <w:szCs w:val="21"/>
        </w:rPr>
        <w:t>后展开</w:t>
      </w:r>
      <w:r w:rsidRPr="003A42A7">
        <w:rPr>
          <w:rFonts w:hAnsi="宋体" w:cs="Arial"/>
          <w:szCs w:val="21"/>
        </w:rPr>
        <w:t>进行比较）。</w:t>
      </w:r>
    </w:p>
    <w:p w:rsidR="002F061B" w:rsidRPr="003A42A7" w:rsidRDefault="002F061B" w:rsidP="00726277">
      <w:pPr>
        <w:spacing w:beforeLines="100" w:before="312" w:afterLines="100" w:after="312"/>
        <w:ind w:leftChars="200" w:left="420"/>
        <w:rPr>
          <w:rFonts w:cs="Arial"/>
          <w:szCs w:val="21"/>
        </w:rPr>
      </w:pPr>
      <w:r w:rsidRPr="00F76321">
        <w:rPr>
          <w:rFonts w:hAnsi="宋体" w:cs="Arial"/>
          <w:i/>
          <w:szCs w:val="21"/>
        </w:rPr>
        <w:t>备注：</w:t>
      </w:r>
      <w:r w:rsidRPr="003A42A7">
        <w:rPr>
          <w:rFonts w:hAnsi="宋体" w:cs="Arial"/>
          <w:szCs w:val="21"/>
        </w:rPr>
        <w:t>一旦旨在将辅助器械（例如，血栓保护、粥样斑块切除术）与</w:t>
      </w:r>
      <w:r w:rsidRPr="003A42A7">
        <w:rPr>
          <w:rFonts w:cs="Arial"/>
          <w:szCs w:val="21"/>
        </w:rPr>
        <w:t>DES</w:t>
      </w:r>
      <w:r w:rsidR="00AA0B4B">
        <w:rPr>
          <w:rFonts w:hAnsi="宋体" w:cs="Arial" w:hint="eastAsia"/>
          <w:szCs w:val="21"/>
        </w:rPr>
        <w:t>一起</w:t>
      </w:r>
      <w:r w:rsidRPr="003A42A7">
        <w:rPr>
          <w:rFonts w:hAnsi="宋体" w:cs="Arial"/>
          <w:szCs w:val="21"/>
        </w:rPr>
        <w:t>使用，申办方应提供支持性的工程性能试验数据，以确保维持涂层的完整性。我们建议申办方与</w:t>
      </w:r>
      <w:r w:rsidR="00AA0B4B">
        <w:rPr>
          <w:rFonts w:hAnsi="宋体" w:cs="Arial" w:hint="eastAsia"/>
          <w:szCs w:val="21"/>
        </w:rPr>
        <w:t>适当的</w:t>
      </w:r>
      <w:r w:rsidRPr="003A42A7">
        <w:rPr>
          <w:rFonts w:cs="Arial"/>
          <w:szCs w:val="21"/>
        </w:rPr>
        <w:t>FDA</w:t>
      </w:r>
      <w:r w:rsidR="00AA0B4B">
        <w:rPr>
          <w:rFonts w:cs="Arial" w:hint="eastAsia"/>
          <w:szCs w:val="21"/>
        </w:rPr>
        <w:t>工作</w:t>
      </w:r>
      <w:r w:rsidRPr="003A42A7">
        <w:rPr>
          <w:rFonts w:hAnsi="宋体" w:cs="Arial"/>
          <w:szCs w:val="21"/>
        </w:rPr>
        <w:t>人员联系以讨论工程试验建议。</w:t>
      </w:r>
    </w:p>
    <w:p w:rsidR="002F061B" w:rsidRPr="003A42A7" w:rsidRDefault="002F061B" w:rsidP="00726277">
      <w:pPr>
        <w:spacing w:beforeLines="100" w:before="312" w:afterLines="100" w:after="312"/>
        <w:ind w:leftChars="400" w:left="1260" w:hangingChars="200" w:hanging="420"/>
        <w:rPr>
          <w:rFonts w:cs="Arial"/>
          <w:szCs w:val="21"/>
        </w:rPr>
      </w:pPr>
      <w:proofErr w:type="gramStart"/>
      <w:r w:rsidRPr="00073963">
        <w:rPr>
          <w:rFonts w:cs="Arial"/>
          <w:szCs w:val="21"/>
        </w:rPr>
        <w:t>b</w:t>
      </w:r>
      <w:proofErr w:type="gramEnd"/>
      <w:r w:rsidRPr="00073963">
        <w:rPr>
          <w:rFonts w:cs="Arial"/>
          <w:szCs w:val="21"/>
        </w:rPr>
        <w:t>.</w:t>
      </w:r>
      <w:r w:rsidR="00073963" w:rsidRPr="00073963">
        <w:rPr>
          <w:rFonts w:cs="Arial" w:hint="eastAsia"/>
          <w:szCs w:val="21"/>
        </w:rPr>
        <w:tab/>
      </w:r>
      <w:r w:rsidR="00AA0B4B">
        <w:rPr>
          <w:rFonts w:hAnsi="宋体" w:cs="Arial" w:hint="eastAsia"/>
          <w:szCs w:val="21"/>
        </w:rPr>
        <w:t>表征</w:t>
      </w:r>
    </w:p>
    <w:p w:rsidR="00367612" w:rsidRPr="003A42A7" w:rsidRDefault="002F061B" w:rsidP="00726277">
      <w:pPr>
        <w:spacing w:beforeLines="100" w:before="312" w:afterLines="100" w:after="312"/>
        <w:ind w:leftChars="200" w:left="420"/>
        <w:rPr>
          <w:rFonts w:cs="Arial"/>
          <w:szCs w:val="21"/>
        </w:rPr>
      </w:pPr>
      <w:r w:rsidRPr="003A42A7">
        <w:rPr>
          <w:rFonts w:hAnsi="宋体" w:cs="Arial"/>
          <w:szCs w:val="21"/>
        </w:rPr>
        <w:t>为</w:t>
      </w:r>
      <w:r w:rsidR="00AA0B4B">
        <w:rPr>
          <w:rFonts w:hAnsi="宋体" w:cs="Arial" w:hint="eastAsia"/>
          <w:szCs w:val="21"/>
        </w:rPr>
        <w:t>表征</w:t>
      </w:r>
      <w:r w:rsidRPr="003A42A7">
        <w:rPr>
          <w:rFonts w:hAnsi="宋体" w:cs="Arial"/>
          <w:szCs w:val="21"/>
        </w:rPr>
        <w:t>最终灭菌的</w:t>
      </w:r>
      <w:r w:rsidRPr="003A42A7">
        <w:rPr>
          <w:rFonts w:cs="Arial"/>
          <w:szCs w:val="21"/>
        </w:rPr>
        <w:t>DES</w:t>
      </w:r>
      <w:r w:rsidRPr="003A42A7">
        <w:rPr>
          <w:rFonts w:hAnsi="宋体" w:cs="Arial"/>
          <w:szCs w:val="21"/>
        </w:rPr>
        <w:t>，应进行微粒物质试验，并为几种不同试验情况来收集并合理测定微粒：</w:t>
      </w:r>
    </w:p>
    <w:p w:rsidR="002F061B" w:rsidRPr="003A42A7" w:rsidRDefault="002F061B" w:rsidP="0001477A">
      <w:pPr>
        <w:pStyle w:val="L2"/>
        <w:spacing w:beforeLines="0" w:before="0" w:afterLines="0" w:after="0"/>
        <w:ind w:left="840" w:hanging="420"/>
      </w:pPr>
      <w:r w:rsidRPr="003A42A7">
        <w:t>基线（</w:t>
      </w:r>
      <w:r w:rsidR="00AA0B4B">
        <w:rPr>
          <w:rFonts w:hint="eastAsia"/>
        </w:rPr>
        <w:t>扩张</w:t>
      </w:r>
      <w:r w:rsidRPr="003A42A7">
        <w:t>到</w:t>
      </w:r>
      <w:r w:rsidR="00AA0B4B">
        <w:rPr>
          <w:rFonts w:hint="eastAsia"/>
        </w:rPr>
        <w:t>标称</w:t>
      </w:r>
      <w:r w:rsidRPr="003A42A7">
        <w:t>直径）</w:t>
      </w:r>
    </w:p>
    <w:p w:rsidR="00367612" w:rsidRPr="003A42A7" w:rsidRDefault="006A5319" w:rsidP="00726277">
      <w:pPr>
        <w:spacing w:beforeLines="100" w:before="312" w:afterLines="100" w:after="312"/>
        <w:ind w:leftChars="200" w:left="420"/>
        <w:rPr>
          <w:rFonts w:cs="Arial"/>
          <w:szCs w:val="21"/>
        </w:rPr>
      </w:pPr>
      <w:r w:rsidRPr="003A42A7">
        <w:rPr>
          <w:rFonts w:hAnsi="宋体" w:cs="Arial"/>
          <w:szCs w:val="21"/>
        </w:rPr>
        <w:t>这些试验将涉及在装有溶液的烧杯中将支架</w:t>
      </w:r>
      <w:r w:rsidR="00AA0B4B">
        <w:rPr>
          <w:rFonts w:hAnsi="宋体" w:cs="Arial" w:hint="eastAsia"/>
          <w:szCs w:val="21"/>
        </w:rPr>
        <w:t>扩张</w:t>
      </w:r>
      <w:r w:rsidRPr="003A42A7">
        <w:rPr>
          <w:rFonts w:hAnsi="宋体" w:cs="Arial"/>
          <w:szCs w:val="21"/>
        </w:rPr>
        <w:t>到</w:t>
      </w:r>
      <w:r w:rsidR="00AA0B4B">
        <w:rPr>
          <w:rFonts w:hAnsi="宋体" w:cs="Arial" w:hint="eastAsia"/>
          <w:szCs w:val="21"/>
        </w:rPr>
        <w:t>标称</w:t>
      </w:r>
      <w:r w:rsidRPr="003A42A7">
        <w:rPr>
          <w:rFonts w:hAnsi="宋体" w:cs="Arial"/>
          <w:szCs w:val="21"/>
        </w:rPr>
        <w:t>直径。如果支架不是</w:t>
      </w:r>
      <w:r w:rsidR="009C7790" w:rsidRPr="003A42A7">
        <w:rPr>
          <w:rFonts w:hAnsi="宋体" w:cs="Arial"/>
          <w:szCs w:val="21"/>
        </w:rPr>
        <w:t>球囊展开式支架，该条件和下述过度</w:t>
      </w:r>
      <w:r w:rsidR="00AA0B4B">
        <w:rPr>
          <w:rFonts w:hAnsi="宋体" w:cs="Arial" w:hint="eastAsia"/>
          <w:szCs w:val="21"/>
        </w:rPr>
        <w:t>扩张</w:t>
      </w:r>
      <w:r w:rsidR="009C7790" w:rsidRPr="003A42A7">
        <w:rPr>
          <w:rFonts w:hAnsi="宋体" w:cs="Arial"/>
          <w:szCs w:val="21"/>
        </w:rPr>
        <w:t>条件可等同并</w:t>
      </w:r>
      <w:r w:rsidR="00AA0B4B">
        <w:rPr>
          <w:rFonts w:hAnsi="宋体" w:cs="Arial" w:hint="eastAsia"/>
          <w:szCs w:val="21"/>
        </w:rPr>
        <w:t>合并</w:t>
      </w:r>
      <w:r w:rsidR="009C7790" w:rsidRPr="003A42A7">
        <w:rPr>
          <w:rFonts w:hAnsi="宋体" w:cs="Arial"/>
          <w:szCs w:val="21"/>
        </w:rPr>
        <w:t>到</w:t>
      </w:r>
      <w:r w:rsidR="00AA0B4B">
        <w:rPr>
          <w:rFonts w:hAnsi="宋体" w:cs="Arial" w:hint="eastAsia"/>
          <w:szCs w:val="21"/>
        </w:rPr>
        <w:t>统一</w:t>
      </w:r>
      <w:r w:rsidR="009C7790" w:rsidRPr="003A42A7">
        <w:rPr>
          <w:rFonts w:hAnsi="宋体" w:cs="Arial"/>
          <w:szCs w:val="21"/>
        </w:rPr>
        <w:t>试验条件中。</w:t>
      </w:r>
    </w:p>
    <w:p w:rsidR="009C7790" w:rsidRPr="003A42A7" w:rsidRDefault="009C7790" w:rsidP="00B67AE5">
      <w:pPr>
        <w:pStyle w:val="a5"/>
        <w:numPr>
          <w:ilvl w:val="0"/>
          <w:numId w:val="16"/>
        </w:numPr>
        <w:ind w:leftChars="200" w:left="840" w:hangingChars="200"/>
        <w:rPr>
          <w:rFonts w:cs="Arial"/>
          <w:szCs w:val="21"/>
        </w:rPr>
      </w:pPr>
      <w:r w:rsidRPr="003A42A7">
        <w:rPr>
          <w:rFonts w:hAnsi="宋体" w:cs="Arial"/>
          <w:szCs w:val="21"/>
        </w:rPr>
        <w:t>过度</w:t>
      </w:r>
      <w:r w:rsidR="00AA0B4B">
        <w:rPr>
          <w:rFonts w:hAnsi="宋体" w:cs="Arial" w:hint="eastAsia"/>
          <w:szCs w:val="21"/>
        </w:rPr>
        <w:t>扩张</w:t>
      </w:r>
      <w:r w:rsidRPr="003A42A7">
        <w:rPr>
          <w:rFonts w:hAnsi="宋体" w:cs="Arial"/>
          <w:szCs w:val="21"/>
        </w:rPr>
        <w:t>（最大展开直径，包括在</w:t>
      </w:r>
      <w:r w:rsidRPr="003A42A7">
        <w:rPr>
          <w:rFonts w:cs="Arial"/>
          <w:szCs w:val="21"/>
        </w:rPr>
        <w:t>IFU</w:t>
      </w:r>
      <w:r w:rsidRPr="003A42A7">
        <w:rPr>
          <w:rFonts w:hAnsi="宋体" w:cs="Arial"/>
          <w:szCs w:val="21"/>
        </w:rPr>
        <w:t>中规定的</w:t>
      </w:r>
      <w:r w:rsidR="00AA0B4B">
        <w:rPr>
          <w:rFonts w:hAnsi="宋体" w:cs="Arial" w:hint="eastAsia"/>
          <w:szCs w:val="21"/>
        </w:rPr>
        <w:t>扩张后</w:t>
      </w:r>
      <w:r w:rsidRPr="003A42A7">
        <w:rPr>
          <w:rFonts w:hAnsi="宋体" w:cs="Arial"/>
          <w:szCs w:val="21"/>
        </w:rPr>
        <w:t>限制）</w:t>
      </w:r>
    </w:p>
    <w:p w:rsidR="00FC517D" w:rsidRDefault="00FC517D" w:rsidP="00726277">
      <w:pPr>
        <w:widowControl/>
        <w:snapToGrid/>
        <w:spacing w:beforeLines="100" w:before="312" w:afterLines="100" w:after="312" w:line="240" w:lineRule="auto"/>
        <w:jc w:val="left"/>
        <w:rPr>
          <w:rFonts w:cs="Arial"/>
          <w:szCs w:val="21"/>
        </w:rPr>
      </w:pPr>
      <w:r>
        <w:rPr>
          <w:rFonts w:cs="Arial"/>
          <w:szCs w:val="21"/>
        </w:rPr>
        <w:br w:type="page"/>
      </w:r>
    </w:p>
    <w:p w:rsidR="009C7790" w:rsidRPr="003A42A7" w:rsidRDefault="009C7790" w:rsidP="00726277">
      <w:pPr>
        <w:spacing w:beforeLines="100" w:before="312" w:afterLines="100" w:after="312"/>
        <w:ind w:leftChars="200" w:left="420"/>
        <w:rPr>
          <w:rFonts w:cs="Arial"/>
          <w:szCs w:val="21"/>
        </w:rPr>
      </w:pPr>
      <w:r w:rsidRPr="003A42A7">
        <w:rPr>
          <w:rFonts w:hAnsi="宋体" w:cs="Arial"/>
          <w:szCs w:val="21"/>
        </w:rPr>
        <w:lastRenderedPageBreak/>
        <w:t>本试验应涉及将支架</w:t>
      </w:r>
      <w:r w:rsidR="00D21FA9">
        <w:rPr>
          <w:rFonts w:hAnsi="宋体" w:cs="Arial" w:hint="eastAsia"/>
          <w:szCs w:val="21"/>
        </w:rPr>
        <w:t>扩张</w:t>
      </w:r>
      <w:r w:rsidRPr="003A42A7">
        <w:rPr>
          <w:rFonts w:hAnsi="宋体" w:cs="Arial"/>
          <w:szCs w:val="21"/>
        </w:rPr>
        <w:t>到所涉及的最大直径（如</w:t>
      </w:r>
      <w:r w:rsidRPr="003A42A7">
        <w:rPr>
          <w:rFonts w:cs="Arial"/>
          <w:szCs w:val="21"/>
        </w:rPr>
        <w:t>IFU</w:t>
      </w:r>
      <w:r w:rsidRPr="003A42A7">
        <w:rPr>
          <w:rFonts w:hAnsi="宋体" w:cs="Arial"/>
          <w:szCs w:val="21"/>
        </w:rPr>
        <w:t>中规定的溶液烧杯中的</w:t>
      </w:r>
      <w:r w:rsidR="00D21FA9">
        <w:rPr>
          <w:rFonts w:hAnsi="宋体" w:cs="Arial" w:hint="eastAsia"/>
          <w:szCs w:val="21"/>
        </w:rPr>
        <w:t>扩张后</w:t>
      </w:r>
      <w:r w:rsidRPr="003A42A7">
        <w:rPr>
          <w:rFonts w:hAnsi="宋体" w:cs="Arial"/>
          <w:szCs w:val="21"/>
        </w:rPr>
        <w:t>限度所述）。</w:t>
      </w:r>
    </w:p>
    <w:p w:rsidR="009C7790" w:rsidRPr="003A42A7" w:rsidRDefault="009C7790" w:rsidP="0001477A">
      <w:pPr>
        <w:pStyle w:val="L2"/>
        <w:spacing w:beforeLines="0" w:before="0" w:afterLines="0" w:after="0"/>
        <w:ind w:left="840" w:hanging="420"/>
      </w:pPr>
      <w:r w:rsidRPr="003A42A7">
        <w:t>模拟使用（例如，跟踪和展开过程中）</w:t>
      </w:r>
    </w:p>
    <w:p w:rsidR="009C7790" w:rsidRPr="003A42A7" w:rsidRDefault="009C7790" w:rsidP="00726277">
      <w:pPr>
        <w:spacing w:beforeLines="100" w:before="312" w:afterLines="100" w:after="312"/>
        <w:ind w:leftChars="200" w:left="420"/>
        <w:rPr>
          <w:rFonts w:cs="Arial"/>
          <w:szCs w:val="21"/>
        </w:rPr>
      </w:pPr>
      <w:r w:rsidRPr="003A42A7">
        <w:rPr>
          <w:rFonts w:hAnsi="宋体" w:cs="Arial"/>
          <w:szCs w:val="21"/>
        </w:rPr>
        <w:t>应使用上述第</w:t>
      </w:r>
      <w:r w:rsidRPr="003A42A7">
        <w:rPr>
          <w:rFonts w:cs="Arial"/>
          <w:szCs w:val="21"/>
        </w:rPr>
        <w:t>B.2</w:t>
      </w:r>
      <w:r w:rsidRPr="003A42A7">
        <w:rPr>
          <w:rFonts w:hAnsi="宋体" w:cs="Arial"/>
          <w:szCs w:val="21"/>
        </w:rPr>
        <w:t>部分（急性涂层完整性）中所述的体外模型来进行试验。注意，应使用与生理学相关的最</w:t>
      </w:r>
      <w:r w:rsidR="00D21FA9">
        <w:rPr>
          <w:rFonts w:hAnsi="宋体" w:cs="Arial" w:hint="eastAsia"/>
          <w:szCs w:val="21"/>
        </w:rPr>
        <w:t>坏</w:t>
      </w:r>
      <w:r w:rsidRPr="003A42A7">
        <w:rPr>
          <w:rFonts w:hAnsi="宋体" w:cs="Arial"/>
          <w:szCs w:val="21"/>
        </w:rPr>
        <w:t>条件。为保证测定可能引入到血流中的微粒总数，应在测试夹具中将支架</w:t>
      </w:r>
      <w:r w:rsidR="00791CB4">
        <w:rPr>
          <w:rFonts w:hAnsi="宋体" w:cs="Arial"/>
          <w:szCs w:val="21"/>
        </w:rPr>
        <w:t>输送系统</w:t>
      </w:r>
      <w:r w:rsidRPr="003A42A7">
        <w:rPr>
          <w:rFonts w:hAnsi="宋体" w:cs="Arial"/>
          <w:szCs w:val="21"/>
        </w:rPr>
        <w:t>插入到能够进行临床使用的位置。</w:t>
      </w:r>
    </w:p>
    <w:p w:rsidR="009C7790" w:rsidRPr="003A42A7" w:rsidRDefault="009C7790" w:rsidP="0001477A">
      <w:pPr>
        <w:pStyle w:val="L2"/>
        <w:spacing w:beforeLines="0" w:before="0" w:afterLines="0" w:after="0"/>
        <w:ind w:left="840" w:hanging="420"/>
      </w:pPr>
      <w:r w:rsidRPr="003A42A7">
        <w:t>疲劳</w:t>
      </w:r>
      <w:r w:rsidR="009D3B59">
        <w:t>/</w:t>
      </w:r>
      <w:r w:rsidRPr="003A42A7">
        <w:t>耐久性试验</w:t>
      </w:r>
    </w:p>
    <w:p w:rsidR="009C7790" w:rsidRPr="003A42A7" w:rsidRDefault="009C7790" w:rsidP="00726277">
      <w:pPr>
        <w:spacing w:beforeLines="100" w:before="312" w:afterLines="100" w:after="312"/>
        <w:ind w:leftChars="200" w:left="420"/>
        <w:rPr>
          <w:rFonts w:cs="Arial"/>
          <w:szCs w:val="21"/>
        </w:rPr>
      </w:pPr>
      <w:r w:rsidRPr="003A42A7">
        <w:rPr>
          <w:rFonts w:hAnsi="宋体" w:cs="Arial"/>
          <w:szCs w:val="21"/>
        </w:rPr>
        <w:t>应利用上述第</w:t>
      </w:r>
      <w:r w:rsidRPr="003A42A7">
        <w:rPr>
          <w:rFonts w:cs="Arial"/>
          <w:szCs w:val="21"/>
        </w:rPr>
        <w:t>B.2</w:t>
      </w:r>
      <w:r w:rsidRPr="003A42A7">
        <w:rPr>
          <w:rFonts w:hAnsi="宋体" w:cs="Arial"/>
          <w:szCs w:val="21"/>
        </w:rPr>
        <w:t>部分（慢性涂层完整性）中所描述的测试夹具来进行试验。注意，应使用与生理学相关的最</w:t>
      </w:r>
      <w:r w:rsidR="00D21FA9">
        <w:rPr>
          <w:rFonts w:hAnsi="宋体" w:cs="Arial" w:hint="eastAsia"/>
          <w:szCs w:val="21"/>
        </w:rPr>
        <w:t>坏</w:t>
      </w:r>
      <w:r w:rsidRPr="003A42A7">
        <w:rPr>
          <w:rFonts w:hAnsi="宋体" w:cs="Arial"/>
          <w:szCs w:val="21"/>
        </w:rPr>
        <w:t>条件。这应包括在一个重叠、弯曲的</w:t>
      </w:r>
      <w:r w:rsidR="00D21FA9">
        <w:rPr>
          <w:rFonts w:hAnsi="宋体" w:cs="Arial" w:hint="eastAsia"/>
          <w:szCs w:val="21"/>
        </w:rPr>
        <w:t>结构</w:t>
      </w:r>
      <w:r w:rsidRPr="003A42A7">
        <w:rPr>
          <w:rFonts w:hAnsi="宋体" w:cs="Arial"/>
          <w:szCs w:val="21"/>
        </w:rPr>
        <w:t>中放置多个支架。建议在多个时间点而不是在</w:t>
      </w:r>
      <w:r w:rsidRPr="003A42A7">
        <w:rPr>
          <w:rFonts w:cs="Arial"/>
          <w:szCs w:val="21"/>
        </w:rPr>
        <w:t>t=0</w:t>
      </w:r>
      <w:r w:rsidRPr="003A42A7">
        <w:rPr>
          <w:rFonts w:hAnsi="宋体" w:cs="Arial"/>
          <w:szCs w:val="21"/>
        </w:rPr>
        <w:t>和在进行</w:t>
      </w:r>
      <w:r w:rsidRPr="003A42A7">
        <w:rPr>
          <w:rFonts w:cs="Arial"/>
          <w:szCs w:val="21"/>
        </w:rPr>
        <w:t>4</w:t>
      </w:r>
      <w:r w:rsidR="00D21FA9">
        <w:rPr>
          <w:rFonts w:cs="Arial" w:hint="eastAsia"/>
          <w:szCs w:val="21"/>
        </w:rPr>
        <w:t>亿</w:t>
      </w:r>
      <w:r w:rsidR="00D21FA9">
        <w:rPr>
          <w:rFonts w:hAnsi="宋体" w:cs="Arial" w:hint="eastAsia"/>
          <w:szCs w:val="21"/>
        </w:rPr>
        <w:t>次</w:t>
      </w:r>
      <w:r w:rsidRPr="003A42A7">
        <w:rPr>
          <w:rFonts w:hAnsi="宋体" w:cs="Arial"/>
          <w:szCs w:val="21"/>
        </w:rPr>
        <w:t>循环时测定微粒物质产生情况。该方法的一个优势是可描述微粒物质产生的模式</w:t>
      </w:r>
      <w:r w:rsidR="009D3B59">
        <w:rPr>
          <w:rFonts w:cs="Arial"/>
          <w:szCs w:val="21"/>
        </w:rPr>
        <w:t>/</w:t>
      </w:r>
      <w:r w:rsidRPr="003A42A7">
        <w:rPr>
          <w:rFonts w:hAnsi="宋体" w:cs="Arial"/>
          <w:szCs w:val="21"/>
        </w:rPr>
        <w:t>趋势（例如，稳定阶段、单调增加）。</w:t>
      </w:r>
      <w:r w:rsidR="00C334F6" w:rsidRPr="003A42A7">
        <w:rPr>
          <w:rFonts w:hAnsi="宋体" w:cs="Arial"/>
          <w:szCs w:val="21"/>
        </w:rPr>
        <w:t>根据该趋势，申办方可</w:t>
      </w:r>
      <w:r w:rsidR="00D21FA9">
        <w:rPr>
          <w:rFonts w:hAnsi="宋体" w:cs="Arial" w:hint="eastAsia"/>
          <w:szCs w:val="21"/>
        </w:rPr>
        <w:t>确定</w:t>
      </w:r>
      <w:r w:rsidR="00C334F6" w:rsidRPr="003A42A7">
        <w:rPr>
          <w:rFonts w:hAnsi="宋体" w:cs="Arial"/>
          <w:szCs w:val="21"/>
        </w:rPr>
        <w:t>证明</w:t>
      </w:r>
      <w:r w:rsidR="00D70290" w:rsidRPr="003A42A7">
        <w:rPr>
          <w:rFonts w:hAnsi="宋体" w:cs="Arial"/>
          <w:szCs w:val="21"/>
        </w:rPr>
        <w:t>涂层将不会意外裂开或确定聚合物降解相关的微粒物质生成情况（对于可降解聚合物系统）所必须的合理疲劳循环</w:t>
      </w:r>
      <w:r w:rsidR="00D21FA9">
        <w:rPr>
          <w:rFonts w:hAnsi="宋体" w:cs="Arial" w:hint="eastAsia"/>
          <w:szCs w:val="21"/>
        </w:rPr>
        <w:t>次</w:t>
      </w:r>
      <w:r w:rsidR="00D70290" w:rsidRPr="003A42A7">
        <w:rPr>
          <w:rFonts w:hAnsi="宋体" w:cs="Arial"/>
          <w:szCs w:val="21"/>
        </w:rPr>
        <w:t>数（可显著低于</w:t>
      </w:r>
      <w:r w:rsidR="00D70290" w:rsidRPr="003A42A7">
        <w:rPr>
          <w:rFonts w:cs="Arial"/>
          <w:szCs w:val="21"/>
        </w:rPr>
        <w:t>4</w:t>
      </w:r>
      <w:r w:rsidR="00D21FA9">
        <w:rPr>
          <w:rFonts w:cs="Arial" w:hint="eastAsia"/>
          <w:szCs w:val="21"/>
        </w:rPr>
        <w:t>亿</w:t>
      </w:r>
      <w:r w:rsidR="00D21FA9">
        <w:rPr>
          <w:rFonts w:hAnsi="宋体" w:cs="Arial" w:hint="eastAsia"/>
          <w:szCs w:val="21"/>
        </w:rPr>
        <w:t>次</w:t>
      </w:r>
      <w:r w:rsidR="00D70290" w:rsidRPr="003A42A7">
        <w:rPr>
          <w:rFonts w:hAnsi="宋体" w:cs="Arial"/>
          <w:szCs w:val="21"/>
        </w:rPr>
        <w:t>循环）。</w:t>
      </w:r>
    </w:p>
    <w:p w:rsidR="00D70290" w:rsidRPr="003A42A7" w:rsidRDefault="00D70290" w:rsidP="00726277">
      <w:pPr>
        <w:spacing w:beforeLines="100" w:before="312" w:afterLines="100" w:after="312"/>
        <w:ind w:leftChars="400" w:left="1260" w:hangingChars="200" w:hanging="420"/>
        <w:rPr>
          <w:rFonts w:cs="Arial"/>
          <w:szCs w:val="21"/>
        </w:rPr>
      </w:pPr>
      <w:proofErr w:type="gramStart"/>
      <w:r w:rsidRPr="00073963">
        <w:rPr>
          <w:rFonts w:cs="Arial"/>
          <w:szCs w:val="21"/>
        </w:rPr>
        <w:t>c</w:t>
      </w:r>
      <w:proofErr w:type="gramEnd"/>
      <w:r w:rsidRPr="00073963">
        <w:rPr>
          <w:rFonts w:cs="Arial"/>
          <w:szCs w:val="21"/>
        </w:rPr>
        <w:t>.</w:t>
      </w:r>
      <w:r w:rsidR="00073963" w:rsidRPr="00073963">
        <w:rPr>
          <w:rFonts w:cs="Arial" w:hint="eastAsia"/>
          <w:szCs w:val="21"/>
        </w:rPr>
        <w:tab/>
      </w:r>
      <w:r w:rsidRPr="003A42A7">
        <w:rPr>
          <w:rFonts w:hAnsi="宋体" w:cs="Arial"/>
          <w:szCs w:val="21"/>
        </w:rPr>
        <w:t>质量控制</w:t>
      </w:r>
    </w:p>
    <w:p w:rsidR="00D70290" w:rsidRPr="003A42A7" w:rsidRDefault="00D70290" w:rsidP="00726277">
      <w:pPr>
        <w:spacing w:beforeLines="100" w:before="312" w:afterLines="100" w:after="312"/>
        <w:ind w:leftChars="200" w:left="420"/>
        <w:rPr>
          <w:rFonts w:cs="Arial"/>
          <w:szCs w:val="21"/>
        </w:rPr>
      </w:pPr>
      <w:r w:rsidRPr="003A42A7">
        <w:rPr>
          <w:rFonts w:hAnsi="宋体" w:cs="Arial"/>
          <w:szCs w:val="21"/>
        </w:rPr>
        <w:t>如果从过度</w:t>
      </w:r>
      <w:r w:rsidR="00D21FA9">
        <w:rPr>
          <w:rFonts w:hAnsi="宋体" w:cs="Arial" w:hint="eastAsia"/>
          <w:szCs w:val="21"/>
        </w:rPr>
        <w:t>扩张</w:t>
      </w:r>
      <w:r w:rsidR="00D21FA9" w:rsidRPr="003A42A7">
        <w:rPr>
          <w:rFonts w:hAnsi="宋体" w:cs="Arial"/>
          <w:szCs w:val="21"/>
        </w:rPr>
        <w:t>试验</w:t>
      </w:r>
      <w:r w:rsidRPr="003A42A7">
        <w:rPr>
          <w:rFonts w:hAnsi="宋体" w:cs="Arial"/>
          <w:szCs w:val="21"/>
        </w:rPr>
        <w:t>中回收的微粒物质数量与从模拟使用试验中收集到的微粒物质数量实质相似，可利用其中任</w:t>
      </w:r>
      <w:proofErr w:type="gramStart"/>
      <w:r w:rsidRPr="003A42A7">
        <w:rPr>
          <w:rFonts w:hAnsi="宋体" w:cs="Arial"/>
          <w:szCs w:val="21"/>
        </w:rPr>
        <w:t>一一项试验</w:t>
      </w:r>
      <w:proofErr w:type="gramEnd"/>
      <w:r w:rsidRPr="003A42A7">
        <w:rPr>
          <w:rFonts w:hAnsi="宋体" w:cs="Arial"/>
          <w:szCs w:val="21"/>
        </w:rPr>
        <w:t>作为质量控制</w:t>
      </w:r>
      <w:r w:rsidR="00D400D2" w:rsidRPr="003A42A7">
        <w:rPr>
          <w:rFonts w:hAnsi="宋体" w:cs="Arial"/>
          <w:szCs w:val="21"/>
        </w:rPr>
        <w:t>检验</w:t>
      </w:r>
      <w:r w:rsidRPr="003A42A7">
        <w:rPr>
          <w:rFonts w:hAnsi="宋体" w:cs="Arial"/>
          <w:szCs w:val="21"/>
        </w:rPr>
        <w:t>。但是如果这两种试验条件会产生不同数量的微粒物质，应在模拟使用条件下进行</w:t>
      </w:r>
      <w:r w:rsidR="0052640D">
        <w:rPr>
          <w:rFonts w:hAnsi="宋体" w:cs="Arial" w:hint="eastAsia"/>
          <w:szCs w:val="21"/>
        </w:rPr>
        <w:t>具有</w:t>
      </w:r>
      <w:r w:rsidRPr="003A42A7">
        <w:rPr>
          <w:rFonts w:hAnsi="宋体" w:cs="Arial"/>
          <w:szCs w:val="21"/>
        </w:rPr>
        <w:t>挑战性的试验</w:t>
      </w:r>
      <w:r w:rsidR="0052640D">
        <w:rPr>
          <w:rFonts w:hAnsi="宋体" w:cs="Arial" w:hint="eastAsia"/>
          <w:szCs w:val="21"/>
        </w:rPr>
        <w:t>，</w:t>
      </w:r>
      <w:r w:rsidRPr="003A42A7">
        <w:rPr>
          <w:rFonts w:hAnsi="宋体" w:cs="Arial"/>
          <w:szCs w:val="21"/>
        </w:rPr>
        <w:t>以</w:t>
      </w:r>
      <w:r w:rsidR="00D21FA9">
        <w:rPr>
          <w:rFonts w:hAnsi="宋体" w:cs="Arial" w:hint="eastAsia"/>
          <w:szCs w:val="21"/>
        </w:rPr>
        <w:t>到达</w:t>
      </w:r>
      <w:r w:rsidRPr="003A42A7">
        <w:rPr>
          <w:rFonts w:hAnsi="宋体" w:cs="Arial"/>
          <w:szCs w:val="21"/>
        </w:rPr>
        <w:t>质量控制</w:t>
      </w:r>
      <w:r w:rsidR="00D21FA9">
        <w:rPr>
          <w:rFonts w:hAnsi="宋体" w:cs="Arial" w:hint="eastAsia"/>
          <w:szCs w:val="21"/>
        </w:rPr>
        <w:t>目的</w:t>
      </w:r>
      <w:r w:rsidRPr="003A42A7">
        <w:rPr>
          <w:rFonts w:hAnsi="宋体" w:cs="Arial"/>
          <w:szCs w:val="21"/>
        </w:rPr>
        <w:t>。</w:t>
      </w:r>
      <w:r w:rsidR="00D400D2" w:rsidRPr="003A42A7">
        <w:rPr>
          <w:rFonts w:hAnsi="宋体" w:cs="Arial"/>
          <w:szCs w:val="21"/>
        </w:rPr>
        <w:t>在任一情况下，应对获得批放行的每批产品进行检验（参见上述第</w:t>
      </w:r>
      <w:r w:rsidR="00D400D2" w:rsidRPr="003A42A7">
        <w:rPr>
          <w:rFonts w:cs="Arial"/>
          <w:szCs w:val="21"/>
        </w:rPr>
        <w:t>V.B.8</w:t>
      </w:r>
      <w:r w:rsidR="00D400D2" w:rsidRPr="003A42A7">
        <w:rPr>
          <w:rFonts w:hAnsi="宋体" w:cs="Arial"/>
          <w:szCs w:val="21"/>
        </w:rPr>
        <w:t>部分，以获得</w:t>
      </w:r>
      <w:r w:rsidR="00804CCB">
        <w:rPr>
          <w:rFonts w:hAnsi="宋体" w:cs="Arial"/>
          <w:szCs w:val="21"/>
        </w:rPr>
        <w:t>其他</w:t>
      </w:r>
      <w:r w:rsidR="00D400D2" w:rsidRPr="003A42A7">
        <w:rPr>
          <w:rFonts w:hAnsi="宋体" w:cs="Arial"/>
          <w:szCs w:val="21"/>
        </w:rPr>
        <w:t>将用于批放行检验的参数）。</w:t>
      </w:r>
    </w:p>
    <w:p w:rsidR="00D400D2" w:rsidRPr="003A42A7" w:rsidRDefault="00D400D2" w:rsidP="00726277">
      <w:pPr>
        <w:spacing w:beforeLines="100" w:before="312" w:afterLines="100" w:after="312"/>
        <w:ind w:leftChars="400" w:left="1260" w:hangingChars="200" w:hanging="420"/>
        <w:rPr>
          <w:rFonts w:cs="Arial"/>
          <w:szCs w:val="21"/>
        </w:rPr>
      </w:pPr>
      <w:proofErr w:type="gramStart"/>
      <w:r w:rsidRPr="00073963">
        <w:rPr>
          <w:rFonts w:cs="Arial"/>
          <w:szCs w:val="21"/>
        </w:rPr>
        <w:t>d</w:t>
      </w:r>
      <w:proofErr w:type="gramEnd"/>
      <w:r w:rsidRPr="00073963">
        <w:rPr>
          <w:rFonts w:cs="Arial"/>
          <w:szCs w:val="21"/>
        </w:rPr>
        <w:t>.</w:t>
      </w:r>
      <w:r w:rsidR="00073963" w:rsidRPr="00073963">
        <w:rPr>
          <w:rFonts w:cs="Arial" w:hint="eastAsia"/>
          <w:szCs w:val="21"/>
        </w:rPr>
        <w:tab/>
      </w:r>
      <w:r w:rsidRPr="003A42A7">
        <w:rPr>
          <w:rFonts w:hAnsi="宋体" w:cs="Arial"/>
          <w:szCs w:val="21"/>
        </w:rPr>
        <w:t>稳定性</w:t>
      </w:r>
    </w:p>
    <w:p w:rsidR="009C7790" w:rsidRPr="003A42A7" w:rsidRDefault="00962CD3" w:rsidP="00726277">
      <w:pPr>
        <w:spacing w:beforeLines="100" w:before="312" w:afterLines="100" w:after="312"/>
        <w:ind w:leftChars="200" w:left="420"/>
        <w:rPr>
          <w:rFonts w:cs="Arial"/>
          <w:szCs w:val="21"/>
        </w:rPr>
      </w:pPr>
      <w:r w:rsidRPr="003A42A7">
        <w:rPr>
          <w:rFonts w:hAnsi="宋体" w:cs="Arial"/>
          <w:szCs w:val="21"/>
        </w:rPr>
        <w:t>为进行稳定性试验，我们建议利用模拟使用检测条件为老化样品进行评估。</w:t>
      </w:r>
      <w:r w:rsidR="00540BFC" w:rsidRPr="003A42A7">
        <w:rPr>
          <w:rFonts w:hAnsi="宋体" w:cs="Arial"/>
          <w:szCs w:val="21"/>
        </w:rPr>
        <w:t>如果</w:t>
      </w:r>
      <w:r w:rsidR="0052640D">
        <w:rPr>
          <w:rFonts w:hAnsi="宋体" w:cs="Arial" w:hint="eastAsia"/>
          <w:szCs w:val="21"/>
        </w:rPr>
        <w:t>使用</w:t>
      </w:r>
      <w:r w:rsidR="00540BFC" w:rsidRPr="003A42A7">
        <w:rPr>
          <w:rFonts w:hAnsi="宋体" w:cs="Arial"/>
          <w:szCs w:val="21"/>
        </w:rPr>
        <w:t>过度</w:t>
      </w:r>
      <w:r w:rsidR="0052640D">
        <w:rPr>
          <w:rFonts w:hAnsi="宋体" w:cs="Arial" w:hint="eastAsia"/>
          <w:szCs w:val="21"/>
        </w:rPr>
        <w:t>扩张</w:t>
      </w:r>
      <w:r w:rsidR="00540BFC" w:rsidRPr="003A42A7">
        <w:rPr>
          <w:rFonts w:hAnsi="宋体" w:cs="Arial"/>
          <w:szCs w:val="21"/>
        </w:rPr>
        <w:t>条件进行质量控制，</w:t>
      </w:r>
      <w:r w:rsidR="00156A3F" w:rsidRPr="003A42A7">
        <w:rPr>
          <w:rFonts w:hAnsi="宋体" w:cs="Arial"/>
          <w:szCs w:val="21"/>
        </w:rPr>
        <w:t>将在</w:t>
      </w:r>
      <w:r w:rsidR="00156A3F" w:rsidRPr="003A42A7">
        <w:rPr>
          <w:rFonts w:cs="Arial"/>
          <w:szCs w:val="21"/>
        </w:rPr>
        <w:t>t=0</w:t>
      </w:r>
      <w:r w:rsidR="00156A3F" w:rsidRPr="003A42A7">
        <w:rPr>
          <w:rFonts w:hAnsi="宋体" w:cs="Arial"/>
          <w:szCs w:val="21"/>
        </w:rPr>
        <w:t>时，利用模拟使用条件为稳定性批次进行额外试验。</w:t>
      </w:r>
      <w:r w:rsidR="00747616" w:rsidRPr="003A42A7">
        <w:rPr>
          <w:rFonts w:hAnsi="宋体" w:cs="Arial"/>
          <w:szCs w:val="21"/>
        </w:rPr>
        <w:t>高度建议在稳定性方案（而不仅是</w:t>
      </w:r>
      <w:r w:rsidR="00747616" w:rsidRPr="003A42A7">
        <w:rPr>
          <w:rFonts w:cs="Arial"/>
          <w:szCs w:val="21"/>
        </w:rPr>
        <w:t>t=0</w:t>
      </w:r>
      <w:r w:rsidR="00747616" w:rsidRPr="003A42A7">
        <w:rPr>
          <w:rFonts w:hAnsi="宋体" w:cs="Arial"/>
          <w:szCs w:val="21"/>
        </w:rPr>
        <w:t>和</w:t>
      </w:r>
      <w:r w:rsidR="00747616" w:rsidRPr="003A42A7">
        <w:rPr>
          <w:rFonts w:cs="Arial"/>
          <w:szCs w:val="21"/>
        </w:rPr>
        <w:t>t=</w:t>
      </w:r>
      <w:r w:rsidR="00747616" w:rsidRPr="003A42A7">
        <w:rPr>
          <w:rFonts w:hAnsi="宋体" w:cs="Arial"/>
          <w:szCs w:val="21"/>
        </w:rPr>
        <w:t>拟定到期日）中的每个时间点对微粒物质的逐渐形成情况进行评估。一旦微粒数随老化继续增加或到拟定有效期时不符合验收标准，</w:t>
      </w:r>
      <w:r w:rsidR="00B23C60" w:rsidRPr="003A42A7">
        <w:rPr>
          <w:rFonts w:hAnsi="宋体" w:cs="Arial"/>
          <w:szCs w:val="21"/>
        </w:rPr>
        <w:t>将</w:t>
      </w:r>
      <w:r w:rsidR="0052640D">
        <w:rPr>
          <w:rFonts w:hAnsi="宋体" w:cs="Arial" w:hint="eastAsia"/>
          <w:szCs w:val="21"/>
        </w:rPr>
        <w:t>使用其他</w:t>
      </w:r>
      <w:r w:rsidR="00B23C60" w:rsidRPr="003A42A7">
        <w:rPr>
          <w:rFonts w:hAnsi="宋体" w:cs="Arial"/>
          <w:szCs w:val="21"/>
        </w:rPr>
        <w:t>数据来支持为</w:t>
      </w:r>
      <w:r w:rsidR="00B23C60" w:rsidRPr="003A42A7">
        <w:rPr>
          <w:rFonts w:cs="Arial"/>
          <w:szCs w:val="21"/>
        </w:rPr>
        <w:t>DES</w:t>
      </w:r>
      <w:r w:rsidR="00B23C60" w:rsidRPr="003A42A7">
        <w:rPr>
          <w:rFonts w:hAnsi="宋体" w:cs="Arial"/>
          <w:szCs w:val="21"/>
        </w:rPr>
        <w:t>缩短有效期。</w:t>
      </w:r>
    </w:p>
    <w:p w:rsidR="00E5561C" w:rsidRDefault="00E5561C" w:rsidP="00726277">
      <w:pPr>
        <w:widowControl/>
        <w:snapToGrid/>
        <w:spacing w:beforeLines="100" w:before="312" w:afterLines="100" w:after="312" w:line="240" w:lineRule="auto"/>
        <w:jc w:val="left"/>
        <w:rPr>
          <w:rFonts w:cs="Arial"/>
          <w:szCs w:val="21"/>
        </w:rPr>
      </w:pPr>
      <w:bookmarkStart w:id="118" w:name="_Toc495607266"/>
      <w:r>
        <w:rPr>
          <w:rFonts w:cs="Arial"/>
          <w:bCs/>
          <w:szCs w:val="21"/>
        </w:rPr>
        <w:br w:type="page"/>
      </w:r>
    </w:p>
    <w:p w:rsidR="00B23C60" w:rsidRPr="00E9094C" w:rsidRDefault="00B23C60" w:rsidP="00E9094C">
      <w:pPr>
        <w:pStyle w:val="3"/>
      </w:pPr>
      <w:bookmarkStart w:id="119" w:name="_Toc497753814"/>
      <w:r w:rsidRPr="00E9094C">
        <w:lastRenderedPageBreak/>
        <w:t>4.</w:t>
      </w:r>
      <w:r w:rsidR="006C4294" w:rsidRPr="00E9094C">
        <w:tab/>
      </w:r>
      <w:r w:rsidRPr="00034086">
        <w:t>DES</w:t>
      </w:r>
      <w:r w:rsidRPr="00E9094C">
        <w:rPr>
          <w:rFonts w:hint="eastAsia"/>
        </w:rPr>
        <w:t>的潜在</w:t>
      </w:r>
      <w:bookmarkEnd w:id="118"/>
      <w:r w:rsidR="0052640D">
        <w:rPr>
          <w:rFonts w:hint="eastAsia"/>
        </w:rPr>
        <w:t>侵蚀</w:t>
      </w:r>
      <w:r w:rsidR="0052640D" w:rsidRPr="00E9094C">
        <w:rPr>
          <w:rFonts w:hint="eastAsia"/>
        </w:rPr>
        <w:t>性</w:t>
      </w:r>
      <w:bookmarkEnd w:id="119"/>
    </w:p>
    <w:p w:rsidR="00B23C60" w:rsidRPr="009A7B57" w:rsidRDefault="005039F4" w:rsidP="00726277">
      <w:pPr>
        <w:spacing w:beforeLines="100" w:before="312" w:afterLines="100" w:after="312"/>
        <w:rPr>
          <w:rFonts w:cs="Arial"/>
          <w:szCs w:val="21"/>
        </w:rPr>
      </w:pPr>
      <w:r w:rsidRPr="003A42A7">
        <w:rPr>
          <w:rFonts w:hAnsi="宋体" w:cs="Arial"/>
          <w:szCs w:val="21"/>
        </w:rPr>
        <w:t>如果</w:t>
      </w:r>
      <w:r w:rsidRPr="003A42A7">
        <w:rPr>
          <w:rFonts w:cs="Arial"/>
          <w:szCs w:val="21"/>
        </w:rPr>
        <w:t>DES</w:t>
      </w:r>
      <w:r w:rsidRPr="003A42A7">
        <w:rPr>
          <w:rFonts w:hAnsi="宋体" w:cs="Arial"/>
          <w:szCs w:val="21"/>
        </w:rPr>
        <w:t>的下层支架基质是金属，</w:t>
      </w:r>
      <w:r w:rsidRPr="003A42A7">
        <w:rPr>
          <w:rFonts w:cs="Arial"/>
          <w:szCs w:val="21"/>
        </w:rPr>
        <w:t>FDA</w:t>
      </w:r>
      <w:r w:rsidRPr="003A42A7">
        <w:rPr>
          <w:rFonts w:hAnsi="宋体" w:cs="Arial"/>
          <w:szCs w:val="21"/>
        </w:rPr>
        <w:t>建议申办方评估碎裂或分层涂层对耐</w:t>
      </w:r>
      <w:r w:rsidR="0052640D">
        <w:rPr>
          <w:rFonts w:hAnsi="宋体" w:cs="Arial" w:hint="eastAsia"/>
          <w:szCs w:val="21"/>
        </w:rPr>
        <w:t>侵蚀</w:t>
      </w:r>
      <w:r w:rsidR="0052640D" w:rsidRPr="003A42A7">
        <w:rPr>
          <w:rFonts w:hAnsi="宋体" w:cs="Arial"/>
          <w:szCs w:val="21"/>
        </w:rPr>
        <w:t>性</w:t>
      </w:r>
      <w:r w:rsidRPr="003A42A7">
        <w:rPr>
          <w:rFonts w:hAnsi="宋体" w:cs="Arial"/>
          <w:szCs w:val="21"/>
        </w:rPr>
        <w:t>的影响。我们建议在涂层中故意创建缺损（暴露支架基质）后进行</w:t>
      </w:r>
      <w:r w:rsidR="0052640D">
        <w:rPr>
          <w:rFonts w:hAnsi="宋体" w:cs="Arial" w:hint="eastAsia"/>
          <w:szCs w:val="21"/>
        </w:rPr>
        <w:t>侵蚀性</w:t>
      </w:r>
      <w:r w:rsidR="0052640D" w:rsidRPr="003A42A7">
        <w:rPr>
          <w:rFonts w:hAnsi="宋体" w:cs="Arial"/>
          <w:szCs w:val="21"/>
        </w:rPr>
        <w:t>试验</w:t>
      </w:r>
      <w:r w:rsidRPr="003A42A7">
        <w:rPr>
          <w:rFonts w:hAnsi="宋体" w:cs="Arial"/>
          <w:szCs w:val="21"/>
        </w:rPr>
        <w:t>。我们推荐根据</w:t>
      </w:r>
      <w:r w:rsidRPr="003A42A7">
        <w:rPr>
          <w:rFonts w:cs="Arial"/>
          <w:szCs w:val="21"/>
        </w:rPr>
        <w:t>ASTM F746</w:t>
      </w:r>
      <w:r w:rsidR="00002890">
        <w:rPr>
          <w:rStyle w:val="aa"/>
          <w:rFonts w:cs="Arial"/>
          <w:szCs w:val="21"/>
        </w:rPr>
        <w:footnoteReference w:id="32"/>
      </w:r>
      <w:r w:rsidRPr="003A42A7">
        <w:rPr>
          <w:rFonts w:hAnsi="宋体" w:cs="Arial"/>
          <w:szCs w:val="21"/>
        </w:rPr>
        <w:t>中描述的方法或等同方法进行试验。申办方应通过</w:t>
      </w:r>
      <w:r w:rsidR="0052640D">
        <w:rPr>
          <w:rFonts w:hAnsi="宋体" w:cs="Arial" w:hint="eastAsia"/>
          <w:szCs w:val="21"/>
        </w:rPr>
        <w:t>引入</w:t>
      </w:r>
      <w:r w:rsidRPr="003A42A7">
        <w:rPr>
          <w:rFonts w:cs="Arial"/>
          <w:szCs w:val="21"/>
        </w:rPr>
        <w:t>ASTM F2129</w:t>
      </w:r>
      <w:r w:rsidRPr="003A42A7">
        <w:rPr>
          <w:rFonts w:hAnsi="宋体" w:cs="Arial"/>
          <w:szCs w:val="21"/>
        </w:rPr>
        <w:t>中描述的试验设置来改良方法。</w:t>
      </w:r>
      <w:r w:rsidR="00002890">
        <w:rPr>
          <w:rStyle w:val="aa"/>
          <w:rFonts w:hAnsi="宋体" w:cs="Arial"/>
          <w:szCs w:val="21"/>
        </w:rPr>
        <w:footnoteReference w:id="33"/>
      </w:r>
    </w:p>
    <w:p w:rsidR="00B23C60" w:rsidRPr="003A42A7" w:rsidRDefault="0069097F" w:rsidP="00726277">
      <w:pPr>
        <w:spacing w:beforeLines="100" w:before="312" w:afterLines="100" w:after="312"/>
        <w:rPr>
          <w:rFonts w:cs="Arial"/>
          <w:szCs w:val="21"/>
        </w:rPr>
      </w:pPr>
      <w:r w:rsidRPr="003A42A7">
        <w:rPr>
          <w:rFonts w:hAnsi="宋体" w:cs="Arial"/>
          <w:szCs w:val="21"/>
        </w:rPr>
        <w:t>此外，由于在临床程序中对支架重叠存在合理预期，同样应解决</w:t>
      </w:r>
      <w:r w:rsidR="007F412B">
        <w:rPr>
          <w:rFonts w:cs="Arial"/>
          <w:szCs w:val="21"/>
        </w:rPr>
        <w:t>DES</w:t>
      </w:r>
      <w:r w:rsidRPr="003A42A7">
        <w:rPr>
          <w:rFonts w:hAnsi="宋体" w:cs="Arial"/>
          <w:szCs w:val="21"/>
        </w:rPr>
        <w:t>之间可能存在的摩擦</w:t>
      </w:r>
      <w:r w:rsidR="0052640D">
        <w:rPr>
          <w:rFonts w:hAnsi="宋体" w:cs="Arial" w:hint="eastAsia"/>
          <w:szCs w:val="21"/>
        </w:rPr>
        <w:t>侵</w:t>
      </w:r>
      <w:r w:rsidR="0052640D" w:rsidRPr="003A42A7">
        <w:rPr>
          <w:rFonts w:hAnsi="宋体" w:cs="Arial"/>
          <w:szCs w:val="21"/>
        </w:rPr>
        <w:t>蚀</w:t>
      </w:r>
      <w:r w:rsidRPr="003A42A7">
        <w:rPr>
          <w:rFonts w:hAnsi="宋体" w:cs="Arial"/>
          <w:szCs w:val="21"/>
        </w:rPr>
        <w:t>。申办方应保证支柱成分之间实际正在进行微移动。</w:t>
      </w:r>
      <w:r w:rsidR="001363FD" w:rsidRPr="003A42A7">
        <w:rPr>
          <w:rFonts w:hAnsi="宋体" w:cs="Arial"/>
          <w:szCs w:val="21"/>
        </w:rPr>
        <w:t>我们建议申办方在疲劳</w:t>
      </w:r>
      <w:r w:rsidR="009D3B59">
        <w:rPr>
          <w:rFonts w:cs="Arial"/>
          <w:szCs w:val="21"/>
        </w:rPr>
        <w:t>/</w:t>
      </w:r>
      <w:r w:rsidR="001363FD" w:rsidRPr="003A42A7">
        <w:rPr>
          <w:rFonts w:hAnsi="宋体" w:cs="Arial"/>
          <w:szCs w:val="21"/>
        </w:rPr>
        <w:t>耐久性试验中为样品进行摩擦</w:t>
      </w:r>
      <w:r w:rsidR="0052640D">
        <w:rPr>
          <w:rFonts w:hAnsi="宋体" w:cs="Arial" w:hint="eastAsia"/>
          <w:szCs w:val="21"/>
        </w:rPr>
        <w:t>侵蚀</w:t>
      </w:r>
      <w:r w:rsidR="001363FD" w:rsidRPr="003A42A7">
        <w:rPr>
          <w:rFonts w:hAnsi="宋体" w:cs="Arial"/>
          <w:szCs w:val="21"/>
        </w:rPr>
        <w:t>测试。应提供摩擦</w:t>
      </w:r>
      <w:r w:rsidR="0052640D">
        <w:rPr>
          <w:rFonts w:hAnsi="宋体" w:cs="Arial" w:hint="eastAsia"/>
          <w:szCs w:val="21"/>
        </w:rPr>
        <w:t>侵蚀</w:t>
      </w:r>
      <w:r w:rsidR="001363FD" w:rsidRPr="003A42A7">
        <w:rPr>
          <w:rFonts w:hAnsi="宋体" w:cs="Arial"/>
          <w:szCs w:val="21"/>
        </w:rPr>
        <w:t>测试所需样本量的科学原理。</w:t>
      </w:r>
    </w:p>
    <w:p w:rsidR="00B23C60" w:rsidRPr="003A42A7" w:rsidRDefault="000C5160" w:rsidP="00726277">
      <w:pPr>
        <w:spacing w:beforeLines="100" w:before="312" w:afterLines="100" w:after="312"/>
        <w:rPr>
          <w:rFonts w:cs="Arial"/>
          <w:szCs w:val="21"/>
        </w:rPr>
      </w:pPr>
      <w:r w:rsidRPr="003A42A7">
        <w:rPr>
          <w:rFonts w:hAnsi="宋体" w:cs="Arial"/>
          <w:szCs w:val="21"/>
        </w:rPr>
        <w:t>如果支架包含多种类型的金属（如压层板），我们建议证明支架的耐</w:t>
      </w:r>
      <w:r w:rsidR="0052640D" w:rsidRPr="003A42A7">
        <w:rPr>
          <w:rFonts w:hAnsi="宋体" w:cs="Arial"/>
          <w:szCs w:val="21"/>
        </w:rPr>
        <w:t>电偶</w:t>
      </w:r>
      <w:r w:rsidR="0052640D">
        <w:rPr>
          <w:rFonts w:hAnsi="宋体" w:cs="Arial" w:hint="eastAsia"/>
          <w:szCs w:val="21"/>
        </w:rPr>
        <w:t>侵蚀</w:t>
      </w:r>
      <w:r w:rsidRPr="003A42A7">
        <w:rPr>
          <w:rFonts w:hAnsi="宋体" w:cs="Arial"/>
          <w:szCs w:val="21"/>
        </w:rPr>
        <w:t>性。如果不同材料的支架将在临床程序中重叠，并且可能</w:t>
      </w:r>
      <w:r w:rsidR="0052640D">
        <w:rPr>
          <w:rFonts w:hAnsi="宋体" w:cs="Arial" w:hint="eastAsia"/>
          <w:szCs w:val="21"/>
        </w:rPr>
        <w:t>使用</w:t>
      </w:r>
      <w:r w:rsidRPr="003A42A7">
        <w:rPr>
          <w:rFonts w:hAnsi="宋体" w:cs="Arial"/>
          <w:szCs w:val="21"/>
        </w:rPr>
        <w:t>不同材料制成接触或重叠支架，我们建议解决支架之间可能发生的</w:t>
      </w:r>
      <w:r w:rsidR="0052640D" w:rsidRPr="003A42A7">
        <w:rPr>
          <w:rFonts w:hAnsi="宋体" w:cs="Arial"/>
          <w:szCs w:val="21"/>
        </w:rPr>
        <w:t>电偶</w:t>
      </w:r>
      <w:r w:rsidR="0052640D">
        <w:rPr>
          <w:rFonts w:hAnsi="宋体" w:cs="Arial" w:hint="eastAsia"/>
          <w:szCs w:val="21"/>
        </w:rPr>
        <w:t>侵蚀</w:t>
      </w:r>
      <w:r w:rsidRPr="003A42A7">
        <w:rPr>
          <w:rFonts w:hAnsi="宋体" w:cs="Arial"/>
          <w:szCs w:val="21"/>
        </w:rPr>
        <w:t>。我们建议根据</w:t>
      </w:r>
      <w:r w:rsidRPr="003A42A7">
        <w:rPr>
          <w:rFonts w:cs="Arial"/>
          <w:szCs w:val="21"/>
        </w:rPr>
        <w:t>ASTM G71</w:t>
      </w:r>
      <w:r w:rsidRPr="003A42A7">
        <w:rPr>
          <w:rFonts w:hAnsi="宋体" w:cs="Arial"/>
          <w:szCs w:val="21"/>
        </w:rPr>
        <w:t>中描述的方法</w:t>
      </w:r>
      <w:r w:rsidR="00002890">
        <w:rPr>
          <w:rStyle w:val="aa"/>
          <w:rFonts w:hAnsi="宋体" w:cs="Arial"/>
          <w:szCs w:val="21"/>
        </w:rPr>
        <w:footnoteReference w:id="34"/>
      </w:r>
      <w:r w:rsidRPr="003A42A7">
        <w:rPr>
          <w:rFonts w:hAnsi="宋体" w:cs="Arial"/>
          <w:szCs w:val="21"/>
        </w:rPr>
        <w:t>或等同方法进行试验。申办方应通过</w:t>
      </w:r>
      <w:r w:rsidR="0052640D">
        <w:rPr>
          <w:rFonts w:hAnsi="宋体" w:cs="Arial" w:hint="eastAsia"/>
          <w:szCs w:val="21"/>
        </w:rPr>
        <w:t>引入</w:t>
      </w:r>
      <w:r w:rsidRPr="003A42A7">
        <w:rPr>
          <w:rFonts w:cs="Arial"/>
          <w:szCs w:val="21"/>
        </w:rPr>
        <w:t>ASTM F2129</w:t>
      </w:r>
      <w:r w:rsidRPr="003A42A7">
        <w:rPr>
          <w:rFonts w:hAnsi="宋体" w:cs="Arial"/>
          <w:szCs w:val="21"/>
        </w:rPr>
        <w:t>中所描述的试验设置来改良方法。</w:t>
      </w:r>
    </w:p>
    <w:p w:rsidR="00B23C60" w:rsidRPr="00E9094C" w:rsidRDefault="004E60F2" w:rsidP="00E9094C">
      <w:pPr>
        <w:pStyle w:val="3"/>
      </w:pPr>
      <w:bookmarkStart w:id="120" w:name="_Toc495607267"/>
      <w:bookmarkStart w:id="121" w:name="_Toc497753815"/>
      <w:r w:rsidRPr="00E9094C">
        <w:t>5.</w:t>
      </w:r>
      <w:r w:rsidR="006C4294" w:rsidRPr="00E9094C">
        <w:tab/>
      </w:r>
      <w:r w:rsidRPr="00034086">
        <w:t>可降解涂层</w:t>
      </w:r>
      <w:bookmarkEnd w:id="120"/>
      <w:bookmarkEnd w:id="121"/>
    </w:p>
    <w:p w:rsidR="00B23C60" w:rsidRPr="003A42A7" w:rsidRDefault="004E60F2" w:rsidP="00726277">
      <w:pPr>
        <w:spacing w:beforeLines="100" w:before="312" w:afterLines="100" w:after="312"/>
        <w:rPr>
          <w:rFonts w:cs="Arial"/>
          <w:szCs w:val="21"/>
        </w:rPr>
      </w:pPr>
      <w:r w:rsidRPr="003A42A7">
        <w:rPr>
          <w:rFonts w:hAnsi="宋体" w:cs="Arial"/>
          <w:szCs w:val="21"/>
        </w:rPr>
        <w:t>如果</w:t>
      </w:r>
      <w:r w:rsidRPr="003A42A7">
        <w:rPr>
          <w:rFonts w:cs="Arial"/>
          <w:szCs w:val="21"/>
        </w:rPr>
        <w:t>DES</w:t>
      </w:r>
      <w:r w:rsidRPr="003A42A7">
        <w:rPr>
          <w:rFonts w:hAnsi="宋体" w:cs="Arial"/>
          <w:szCs w:val="21"/>
        </w:rPr>
        <w:t>存在可降解的聚合物载体，</w:t>
      </w:r>
      <w:r w:rsidR="00DD49F0" w:rsidRPr="003A42A7">
        <w:rPr>
          <w:rFonts w:hAnsi="宋体" w:cs="Arial"/>
          <w:szCs w:val="21"/>
        </w:rPr>
        <w:t>应仔细思考上述试验检验的环境，这些环境可能影响对试验结果的解读。因此，我们建议</w:t>
      </w:r>
      <w:r w:rsidR="0052640D">
        <w:rPr>
          <w:rFonts w:hAnsi="宋体" w:cs="Arial" w:hint="eastAsia"/>
          <w:szCs w:val="21"/>
        </w:rPr>
        <w:t>对</w:t>
      </w:r>
      <w:r w:rsidR="00DD49F0" w:rsidRPr="003A42A7">
        <w:rPr>
          <w:rFonts w:hAnsi="宋体" w:cs="Arial"/>
          <w:szCs w:val="21"/>
        </w:rPr>
        <w:t>可生物降解聚合物载体的降解特征（体外和体内）</w:t>
      </w:r>
      <w:r w:rsidR="0052640D">
        <w:rPr>
          <w:rFonts w:hAnsi="宋体" w:cs="Arial" w:hint="eastAsia"/>
          <w:szCs w:val="21"/>
        </w:rPr>
        <w:t>进行全面表征</w:t>
      </w:r>
      <w:r w:rsidR="00DD49F0" w:rsidRPr="003A42A7">
        <w:rPr>
          <w:rFonts w:hAnsi="宋体" w:cs="Arial"/>
          <w:szCs w:val="21"/>
        </w:rPr>
        <w:t>。应</w:t>
      </w:r>
      <w:r w:rsidR="0052640D">
        <w:rPr>
          <w:rFonts w:hAnsi="宋体" w:cs="Arial" w:hint="eastAsia"/>
          <w:szCs w:val="21"/>
        </w:rPr>
        <w:t>使用</w:t>
      </w:r>
      <w:r w:rsidR="00DD49F0" w:rsidRPr="003A42A7">
        <w:rPr>
          <w:rFonts w:hAnsi="宋体" w:cs="Arial"/>
          <w:szCs w:val="21"/>
        </w:rPr>
        <w:t>所获得的信息来设计上述评估的试验环境</w:t>
      </w:r>
      <w:r w:rsidR="0052640D">
        <w:rPr>
          <w:rFonts w:hAnsi="宋体" w:cs="Arial" w:hint="eastAsia"/>
          <w:szCs w:val="21"/>
        </w:rPr>
        <w:t>，以及</w:t>
      </w:r>
      <w:r w:rsidR="00DD49F0" w:rsidRPr="003A42A7">
        <w:rPr>
          <w:rFonts w:hAnsi="宋体" w:cs="Arial"/>
          <w:szCs w:val="21"/>
        </w:rPr>
        <w:t>评估</w:t>
      </w:r>
      <w:r w:rsidR="0052640D">
        <w:rPr>
          <w:rFonts w:hAnsi="宋体" w:cs="Arial" w:hint="eastAsia"/>
          <w:szCs w:val="21"/>
        </w:rPr>
        <w:t>其他</w:t>
      </w:r>
      <w:r w:rsidR="00DD49F0" w:rsidRPr="003A42A7">
        <w:rPr>
          <w:rFonts w:hAnsi="宋体" w:cs="Arial"/>
          <w:szCs w:val="21"/>
        </w:rPr>
        <w:t>非临床研究的合理</w:t>
      </w:r>
      <w:r w:rsidR="0052640D" w:rsidRPr="003A42A7">
        <w:rPr>
          <w:rFonts w:hAnsi="宋体" w:cs="Arial"/>
          <w:szCs w:val="21"/>
        </w:rPr>
        <w:t>时间</w:t>
      </w:r>
      <w:r w:rsidR="0052640D">
        <w:rPr>
          <w:rFonts w:hAnsi="宋体" w:cs="Arial" w:hint="eastAsia"/>
          <w:szCs w:val="21"/>
        </w:rPr>
        <w:t>轴</w:t>
      </w:r>
      <w:r w:rsidR="00DD49F0" w:rsidRPr="003A42A7">
        <w:rPr>
          <w:rFonts w:hAnsi="宋体" w:cs="Arial"/>
          <w:szCs w:val="21"/>
        </w:rPr>
        <w:t>（例如，支持性动物研究、洗脱特征）。</w:t>
      </w:r>
    </w:p>
    <w:p w:rsidR="00B23C60" w:rsidRDefault="00E110C9" w:rsidP="00726277">
      <w:pPr>
        <w:spacing w:beforeLines="100" w:before="312" w:afterLines="100" w:after="312"/>
        <w:rPr>
          <w:rFonts w:hAnsi="宋体" w:cs="Arial"/>
          <w:szCs w:val="21"/>
        </w:rPr>
      </w:pPr>
      <w:r w:rsidRPr="003A42A7">
        <w:rPr>
          <w:rFonts w:hAnsi="宋体" w:cs="Arial"/>
          <w:szCs w:val="21"/>
        </w:rPr>
        <w:t>在涂层接近寿命周期且降解已削弱涂层的情况下，可降解涂层的耐久性变得重要。因此，我们建议在涂层寿命周期内，为微粒物质进行疲劳试验。应描述随着涂层降解所形成微粒物质的趋势或模式。在接近涂层寿命周期时，通过视觉</w:t>
      </w:r>
      <w:r w:rsidR="009D3B59">
        <w:rPr>
          <w:rFonts w:cs="Arial"/>
          <w:szCs w:val="21"/>
        </w:rPr>
        <w:t>/</w:t>
      </w:r>
      <w:r w:rsidRPr="003A42A7">
        <w:rPr>
          <w:rFonts w:hAnsi="宋体" w:cs="Arial"/>
          <w:szCs w:val="21"/>
        </w:rPr>
        <w:t>显微镜方法来观察涂层，对于鉴定降解模式以便于了解微粒物质的潜在增加情况是有益的（例如，</w:t>
      </w:r>
      <w:r w:rsidR="00F73450" w:rsidRPr="003A42A7">
        <w:rPr>
          <w:rFonts w:hAnsi="宋体" w:cs="Arial"/>
          <w:szCs w:val="21"/>
        </w:rPr>
        <w:t>一旦暴露一些接触面时</w:t>
      </w:r>
      <w:r w:rsidR="00F73450">
        <w:rPr>
          <w:rFonts w:hAnsi="宋体" w:cs="Arial" w:hint="eastAsia"/>
          <w:szCs w:val="21"/>
        </w:rPr>
        <w:t>，</w:t>
      </w:r>
      <w:r w:rsidRPr="003A42A7">
        <w:rPr>
          <w:rFonts w:hAnsi="宋体" w:cs="Arial"/>
          <w:szCs w:val="21"/>
        </w:rPr>
        <w:t>降解是否优先发生在表面或支架接触面？降解是否分布不均？）</w:t>
      </w:r>
      <w:r w:rsidR="00D23C49" w:rsidRPr="003A42A7">
        <w:rPr>
          <w:rFonts w:hAnsi="宋体" w:cs="Arial"/>
          <w:szCs w:val="21"/>
        </w:rPr>
        <w:t>。</w:t>
      </w:r>
    </w:p>
    <w:p w:rsidR="00E5561C" w:rsidRDefault="00E5561C" w:rsidP="00726277">
      <w:pPr>
        <w:widowControl/>
        <w:snapToGrid/>
        <w:spacing w:beforeLines="100" w:before="312" w:afterLines="100" w:after="312" w:line="240" w:lineRule="auto"/>
        <w:jc w:val="left"/>
        <w:rPr>
          <w:rFonts w:cs="Arial"/>
          <w:szCs w:val="21"/>
        </w:rPr>
      </w:pPr>
      <w:r>
        <w:rPr>
          <w:rFonts w:cs="Arial"/>
          <w:szCs w:val="21"/>
        </w:rPr>
        <w:br w:type="page"/>
      </w:r>
    </w:p>
    <w:p w:rsidR="00D23C49" w:rsidRPr="003A42A7" w:rsidRDefault="00D23C49" w:rsidP="00726277">
      <w:pPr>
        <w:spacing w:beforeLines="100" w:before="312" w:afterLines="100" w:after="312"/>
        <w:rPr>
          <w:rFonts w:cs="Arial"/>
          <w:szCs w:val="21"/>
        </w:rPr>
      </w:pPr>
      <w:r w:rsidRPr="003A42A7">
        <w:rPr>
          <w:rFonts w:hAnsi="宋体" w:cs="Arial"/>
          <w:szCs w:val="21"/>
        </w:rPr>
        <w:lastRenderedPageBreak/>
        <w:t>对于可降解</w:t>
      </w:r>
      <w:r w:rsidR="009D3B59">
        <w:rPr>
          <w:rFonts w:cs="Arial"/>
          <w:szCs w:val="21"/>
        </w:rPr>
        <w:t>/</w:t>
      </w:r>
      <w:r w:rsidRPr="003A42A7">
        <w:rPr>
          <w:rFonts w:hAnsi="宋体" w:cs="Arial"/>
          <w:szCs w:val="21"/>
        </w:rPr>
        <w:t>可吸收聚合物而言，</w:t>
      </w:r>
      <w:r w:rsidR="000E6088">
        <w:rPr>
          <w:rFonts w:hAnsi="宋体" w:cs="Arial" w:hint="eastAsia"/>
          <w:szCs w:val="21"/>
        </w:rPr>
        <w:t>货架寿命</w:t>
      </w:r>
      <w:r w:rsidR="009D3B59">
        <w:rPr>
          <w:rFonts w:cs="Arial"/>
          <w:szCs w:val="21"/>
        </w:rPr>
        <w:t>/</w:t>
      </w:r>
      <w:r w:rsidRPr="003A42A7">
        <w:rPr>
          <w:rFonts w:hAnsi="宋体" w:cs="Arial"/>
          <w:szCs w:val="21"/>
        </w:rPr>
        <w:t>稳定性</w:t>
      </w:r>
      <w:r w:rsidR="000E6088">
        <w:rPr>
          <w:rFonts w:hAnsi="宋体" w:cs="Arial" w:hint="eastAsia"/>
          <w:szCs w:val="21"/>
        </w:rPr>
        <w:t>表征</w:t>
      </w:r>
      <w:r w:rsidRPr="003A42A7">
        <w:rPr>
          <w:rFonts w:hAnsi="宋体" w:cs="Arial"/>
          <w:szCs w:val="21"/>
        </w:rPr>
        <w:t>非常重要。</w:t>
      </w:r>
      <w:r w:rsidR="002F28BB" w:rsidRPr="003A42A7">
        <w:rPr>
          <w:rFonts w:hAnsi="宋体" w:cs="Arial"/>
          <w:szCs w:val="21"/>
        </w:rPr>
        <w:t>例如，</w:t>
      </w:r>
      <w:r w:rsidR="000E6088">
        <w:rPr>
          <w:rFonts w:hAnsi="宋体" w:cs="Arial" w:hint="eastAsia"/>
          <w:szCs w:val="21"/>
        </w:rPr>
        <w:t>暴露于</w:t>
      </w:r>
      <w:r w:rsidR="00051712" w:rsidRPr="003A42A7">
        <w:rPr>
          <w:rFonts w:hAnsi="宋体" w:cs="Arial"/>
          <w:szCs w:val="21"/>
        </w:rPr>
        <w:t>潮湿环境可能启动降解过程，从而不仅降低</w:t>
      </w:r>
      <w:r w:rsidR="000E6088">
        <w:rPr>
          <w:rFonts w:hAnsi="宋体" w:cs="Arial" w:hint="eastAsia"/>
          <w:szCs w:val="21"/>
        </w:rPr>
        <w:t>货架寿命</w:t>
      </w:r>
      <w:r w:rsidR="00051712" w:rsidRPr="003A42A7">
        <w:rPr>
          <w:rFonts w:hAnsi="宋体" w:cs="Arial"/>
          <w:szCs w:val="21"/>
        </w:rPr>
        <w:t>也在增加产品早期阶段洗脱的同时降低了涂层的有效寿命。</w:t>
      </w:r>
    </w:p>
    <w:p w:rsidR="00D23C49" w:rsidRPr="003A42A7" w:rsidRDefault="000E6088" w:rsidP="00726277">
      <w:pPr>
        <w:spacing w:beforeLines="100" w:before="312" w:afterLines="100" w:after="312"/>
        <w:rPr>
          <w:rFonts w:cs="Arial"/>
          <w:szCs w:val="21"/>
        </w:rPr>
      </w:pPr>
      <w:r>
        <w:rPr>
          <w:rFonts w:hAnsi="宋体" w:cs="Arial" w:hint="eastAsia"/>
          <w:szCs w:val="21"/>
        </w:rPr>
        <w:t>描述</w:t>
      </w:r>
      <w:r w:rsidR="00175E06" w:rsidRPr="003A42A7">
        <w:rPr>
          <w:rFonts w:hAnsi="宋体" w:cs="Arial"/>
          <w:szCs w:val="21"/>
        </w:rPr>
        <w:t>灭菌工艺对涂层的影响也非常重要，其原因是许多工艺（例如，辐照）降低了聚合物的分子量（其可能增加产品早期阶段的洗脱并降低涂层的有效寿命）。</w:t>
      </w:r>
    </w:p>
    <w:p w:rsidR="00D23C49" w:rsidRPr="00912723" w:rsidRDefault="00175E06" w:rsidP="00190686">
      <w:pPr>
        <w:pStyle w:val="2"/>
        <w:spacing w:before="312" w:after="312"/>
      </w:pPr>
      <w:bookmarkStart w:id="122" w:name="_Toc495607268"/>
      <w:bookmarkStart w:id="123" w:name="_Toc497753816"/>
      <w:r w:rsidRPr="006C4294">
        <w:t>C.</w:t>
      </w:r>
      <w:r w:rsidR="00C87435" w:rsidRPr="006C4294">
        <w:tab/>
      </w:r>
      <w:r w:rsidRPr="00912723">
        <w:t>生物相容性</w:t>
      </w:r>
      <w:bookmarkEnd w:id="122"/>
      <w:bookmarkEnd w:id="123"/>
    </w:p>
    <w:p w:rsidR="00175E06" w:rsidRPr="003A42A7" w:rsidRDefault="00175E06" w:rsidP="00726277">
      <w:pPr>
        <w:spacing w:beforeLines="100" w:before="312" w:afterLines="100" w:after="312"/>
        <w:rPr>
          <w:rFonts w:cs="Arial"/>
          <w:szCs w:val="21"/>
        </w:rPr>
      </w:pPr>
      <w:r w:rsidRPr="003A42A7">
        <w:rPr>
          <w:rFonts w:hAnsi="宋体" w:cs="Arial"/>
          <w:szCs w:val="21"/>
        </w:rPr>
        <w:t>应根据</w:t>
      </w:r>
      <w:r w:rsidRPr="003A42A7">
        <w:rPr>
          <w:rFonts w:cs="Arial"/>
          <w:szCs w:val="21"/>
        </w:rPr>
        <w:t>ISO 10993</w:t>
      </w:r>
      <w:r w:rsidRPr="003A42A7">
        <w:rPr>
          <w:rFonts w:hAnsi="宋体" w:cs="Arial"/>
          <w:szCs w:val="21"/>
        </w:rPr>
        <w:t>进行生物相容性试验。</w:t>
      </w:r>
      <w:r w:rsidR="00293B3B">
        <w:rPr>
          <w:rStyle w:val="aa"/>
          <w:rFonts w:hAnsi="宋体" w:cs="Arial"/>
          <w:szCs w:val="21"/>
        </w:rPr>
        <w:footnoteReference w:id="35"/>
      </w:r>
      <w:r w:rsidRPr="003A42A7">
        <w:rPr>
          <w:rFonts w:hAnsi="宋体" w:cs="Arial"/>
          <w:szCs w:val="21"/>
        </w:rPr>
        <w:t>对于特定试验，应在</w:t>
      </w:r>
      <w:r w:rsidR="00791CB4">
        <w:rPr>
          <w:rFonts w:hAnsi="宋体" w:cs="Arial"/>
          <w:szCs w:val="21"/>
        </w:rPr>
        <w:t>输送系统</w:t>
      </w:r>
      <w:r w:rsidRPr="003A42A7">
        <w:rPr>
          <w:rFonts w:hAnsi="宋体" w:cs="Arial"/>
          <w:szCs w:val="21"/>
        </w:rPr>
        <w:t>之外，单独对支架进行评估。关于与生物相容性试验相关的</w:t>
      </w:r>
      <w:r w:rsidR="000E6088">
        <w:rPr>
          <w:rFonts w:hAnsi="宋体" w:cs="Arial" w:hint="eastAsia"/>
          <w:szCs w:val="21"/>
        </w:rPr>
        <w:t>其他</w:t>
      </w:r>
      <w:r w:rsidRPr="003A42A7">
        <w:rPr>
          <w:rFonts w:hAnsi="宋体" w:cs="Arial"/>
          <w:szCs w:val="21"/>
        </w:rPr>
        <w:t>注意事项，参见相关文件。</w:t>
      </w:r>
    </w:p>
    <w:p w:rsidR="00175E06" w:rsidRPr="00912723" w:rsidRDefault="00175E06" w:rsidP="00190686">
      <w:pPr>
        <w:pStyle w:val="2"/>
        <w:spacing w:before="312" w:after="312"/>
      </w:pPr>
      <w:bookmarkStart w:id="124" w:name="_Toc495607269"/>
      <w:bookmarkStart w:id="125" w:name="_Toc497753817"/>
      <w:r w:rsidRPr="006C4294">
        <w:t>D.</w:t>
      </w:r>
      <w:r w:rsidR="00C87435" w:rsidRPr="006C4294">
        <w:tab/>
      </w:r>
      <w:r w:rsidRPr="00912723">
        <w:t>动物安全性研究</w:t>
      </w:r>
      <w:bookmarkEnd w:id="124"/>
      <w:bookmarkEnd w:id="125"/>
    </w:p>
    <w:p w:rsidR="00175E06" w:rsidRPr="003A42A7" w:rsidRDefault="00175E06" w:rsidP="00726277">
      <w:pPr>
        <w:spacing w:beforeLines="100" w:before="312" w:afterLines="100" w:after="312"/>
        <w:rPr>
          <w:rFonts w:cs="Arial"/>
          <w:szCs w:val="21"/>
        </w:rPr>
      </w:pPr>
      <w:r w:rsidRPr="003A42A7">
        <w:rPr>
          <w:rFonts w:hAnsi="宋体" w:cs="Arial"/>
          <w:szCs w:val="21"/>
        </w:rPr>
        <w:t>在进行</w:t>
      </w:r>
      <w:r w:rsidRPr="003A42A7">
        <w:rPr>
          <w:rFonts w:cs="Arial"/>
          <w:szCs w:val="21"/>
        </w:rPr>
        <w:t>GLP</w:t>
      </w:r>
      <w:r w:rsidRPr="003A42A7">
        <w:rPr>
          <w:rFonts w:hAnsi="宋体" w:cs="Arial"/>
          <w:szCs w:val="21"/>
        </w:rPr>
        <w:t>动物安全性研究之前，应进行</w:t>
      </w:r>
      <w:r w:rsidR="00F777CF">
        <w:rPr>
          <w:rFonts w:hAnsi="宋体" w:cs="Arial" w:hint="eastAsia"/>
          <w:szCs w:val="21"/>
        </w:rPr>
        <w:t>试点</w:t>
      </w:r>
      <w:r w:rsidRPr="003A42A7">
        <w:rPr>
          <w:rFonts w:cs="Arial"/>
          <w:szCs w:val="21"/>
        </w:rPr>
        <w:t>DES</w:t>
      </w:r>
      <w:r w:rsidRPr="003A42A7">
        <w:rPr>
          <w:rFonts w:hAnsi="宋体" w:cs="Arial"/>
          <w:szCs w:val="21"/>
        </w:rPr>
        <w:t>动物研究以评估支架药物成分的全身暴露程度、局部血管和局部心肌</w:t>
      </w:r>
      <w:r w:rsidR="00F777CF">
        <w:rPr>
          <w:rFonts w:hAnsi="宋体" w:cs="Arial" w:hint="eastAsia"/>
          <w:szCs w:val="21"/>
        </w:rPr>
        <w:t>暴露</w:t>
      </w:r>
      <w:r w:rsidRPr="003A42A7">
        <w:rPr>
          <w:rFonts w:hAnsi="宋体" w:cs="Arial"/>
          <w:szCs w:val="21"/>
        </w:rPr>
        <w:t>水平。可与</w:t>
      </w:r>
      <w:r w:rsidRPr="003A42A7">
        <w:rPr>
          <w:rFonts w:cs="Arial"/>
          <w:szCs w:val="21"/>
        </w:rPr>
        <w:t>FDA</w:t>
      </w:r>
      <w:r w:rsidRPr="003A42A7">
        <w:rPr>
          <w:rFonts w:hAnsi="宋体" w:cs="Arial"/>
          <w:szCs w:val="21"/>
        </w:rPr>
        <w:t>讨论本信息，并将告知进行单独研究或获得全身临床药理学数据的需求和程度。</w:t>
      </w:r>
    </w:p>
    <w:p w:rsidR="00175E06" w:rsidRPr="003A42A7" w:rsidRDefault="00175E06" w:rsidP="00726277">
      <w:pPr>
        <w:spacing w:beforeLines="100" w:before="312" w:afterLines="100" w:after="312"/>
        <w:rPr>
          <w:rFonts w:cs="Arial"/>
          <w:szCs w:val="21"/>
        </w:rPr>
      </w:pPr>
      <w:r w:rsidRPr="003A42A7">
        <w:rPr>
          <w:rFonts w:hAnsi="宋体" w:cs="Arial"/>
          <w:szCs w:val="21"/>
        </w:rPr>
        <w:t>在经合理验证的健康动物模型中进行</w:t>
      </w:r>
      <w:r w:rsidRPr="003A42A7">
        <w:rPr>
          <w:rFonts w:cs="Arial"/>
          <w:szCs w:val="21"/>
        </w:rPr>
        <w:t>DES</w:t>
      </w:r>
      <w:r w:rsidRPr="003A42A7">
        <w:rPr>
          <w:rFonts w:hAnsi="宋体" w:cs="Arial"/>
          <w:szCs w:val="21"/>
        </w:rPr>
        <w:t>非临床体内安全性研究旨在评估操作特征（</w:t>
      </w:r>
      <w:r w:rsidR="00F777CF">
        <w:rPr>
          <w:rFonts w:hAnsi="宋体" w:cs="Arial" w:hint="eastAsia"/>
          <w:szCs w:val="21"/>
        </w:rPr>
        <w:t>输送</w:t>
      </w:r>
      <w:r w:rsidRPr="003A42A7">
        <w:rPr>
          <w:rFonts w:hAnsi="宋体" w:cs="Arial"/>
          <w:szCs w:val="21"/>
        </w:rPr>
        <w:t>和展开）、</w:t>
      </w:r>
      <w:r w:rsidRPr="003A42A7">
        <w:rPr>
          <w:rFonts w:cs="Arial"/>
          <w:szCs w:val="21"/>
        </w:rPr>
        <w:t>DES</w:t>
      </w:r>
      <w:r w:rsidRPr="003A42A7">
        <w:rPr>
          <w:rFonts w:hAnsi="宋体" w:cs="Arial"/>
          <w:szCs w:val="21"/>
        </w:rPr>
        <w:t>的生物学</w:t>
      </w:r>
      <w:r w:rsidR="00586DDF">
        <w:rPr>
          <w:rFonts w:hAnsi="宋体" w:cs="Arial"/>
          <w:szCs w:val="21"/>
        </w:rPr>
        <w:t>反应</w:t>
      </w:r>
      <w:r w:rsidRPr="003A42A7">
        <w:rPr>
          <w:rFonts w:hAnsi="宋体" w:cs="Arial"/>
          <w:szCs w:val="21"/>
        </w:rPr>
        <w:t>、药物</w:t>
      </w:r>
      <w:r w:rsidR="00F777CF">
        <w:rPr>
          <w:rFonts w:hAnsi="宋体" w:cs="Arial" w:hint="eastAsia"/>
          <w:szCs w:val="21"/>
        </w:rPr>
        <w:t>作用</w:t>
      </w:r>
      <w:r w:rsidRPr="003A42A7">
        <w:rPr>
          <w:rFonts w:hAnsi="宋体" w:cs="Arial"/>
          <w:szCs w:val="21"/>
        </w:rPr>
        <w:t>、以及支架相关病理学。</w:t>
      </w:r>
      <w:r w:rsidR="007C32DB" w:rsidRPr="003A42A7">
        <w:rPr>
          <w:rFonts w:hAnsi="宋体" w:cs="Arial"/>
          <w:szCs w:val="21"/>
        </w:rPr>
        <w:t>此外，这些研究</w:t>
      </w:r>
      <w:r w:rsidR="009366CA">
        <w:rPr>
          <w:rFonts w:hAnsi="宋体" w:cs="Arial" w:hint="eastAsia"/>
          <w:szCs w:val="21"/>
        </w:rPr>
        <w:t>用于</w:t>
      </w:r>
      <w:r w:rsidR="007C32DB" w:rsidRPr="003A42A7">
        <w:rPr>
          <w:rFonts w:hAnsi="宋体" w:cs="Arial"/>
          <w:szCs w:val="21"/>
        </w:rPr>
        <w:t>识别应在开始</w:t>
      </w:r>
      <w:r w:rsidR="00F777CF">
        <w:rPr>
          <w:rFonts w:hAnsi="宋体" w:cs="Arial" w:hint="eastAsia"/>
          <w:szCs w:val="21"/>
        </w:rPr>
        <w:t>人类</w:t>
      </w:r>
      <w:r w:rsidR="007C32DB" w:rsidRPr="003A42A7">
        <w:rPr>
          <w:rFonts w:hAnsi="宋体" w:cs="Arial"/>
          <w:szCs w:val="21"/>
        </w:rPr>
        <w:t>临床试验</w:t>
      </w:r>
      <w:proofErr w:type="gramStart"/>
      <w:r w:rsidR="007C32DB" w:rsidRPr="003A42A7">
        <w:rPr>
          <w:rFonts w:hAnsi="宋体" w:cs="Arial"/>
          <w:szCs w:val="21"/>
        </w:rPr>
        <w:t>前思考</w:t>
      </w:r>
      <w:proofErr w:type="gramEnd"/>
      <w:r w:rsidR="007C32DB" w:rsidRPr="003A42A7">
        <w:rPr>
          <w:rFonts w:hAnsi="宋体" w:cs="Arial"/>
          <w:szCs w:val="21"/>
        </w:rPr>
        <w:t>或可能影响临床研究设计</w:t>
      </w:r>
      <w:r w:rsidR="00F777CF">
        <w:rPr>
          <w:rFonts w:hAnsi="宋体" w:cs="Arial" w:hint="eastAsia"/>
          <w:szCs w:val="21"/>
        </w:rPr>
        <w:t>的潜在</w:t>
      </w:r>
      <w:r w:rsidR="007C32DB" w:rsidRPr="003A42A7">
        <w:rPr>
          <w:rFonts w:hAnsi="宋体" w:cs="Arial"/>
          <w:szCs w:val="21"/>
        </w:rPr>
        <w:t>临床相关的</w:t>
      </w:r>
      <w:r w:rsidR="00F777CF">
        <w:rPr>
          <w:rFonts w:hAnsi="宋体" w:cs="Arial" w:hint="eastAsia"/>
          <w:szCs w:val="21"/>
        </w:rPr>
        <w:t>重大</w:t>
      </w:r>
      <w:r w:rsidR="007C32DB" w:rsidRPr="003A42A7">
        <w:rPr>
          <w:rFonts w:hAnsi="宋体" w:cs="Arial"/>
          <w:szCs w:val="21"/>
        </w:rPr>
        <w:t>不良事件。这些</w:t>
      </w:r>
      <w:r w:rsidR="009366CA">
        <w:rPr>
          <w:rFonts w:hAnsi="宋体" w:cs="Arial" w:hint="eastAsia"/>
          <w:szCs w:val="21"/>
        </w:rPr>
        <w:t>研究</w:t>
      </w:r>
      <w:r w:rsidR="009366CA" w:rsidRPr="003A42A7">
        <w:rPr>
          <w:rFonts w:hAnsi="宋体" w:cs="Arial"/>
          <w:szCs w:val="21"/>
        </w:rPr>
        <w:t>设计</w:t>
      </w:r>
      <w:r w:rsidR="009366CA">
        <w:rPr>
          <w:rFonts w:hAnsi="宋体" w:cs="Arial" w:hint="eastAsia"/>
          <w:szCs w:val="21"/>
        </w:rPr>
        <w:t>还</w:t>
      </w:r>
      <w:r w:rsidR="007C32DB" w:rsidRPr="003A42A7">
        <w:rPr>
          <w:rFonts w:hAnsi="宋体" w:cs="Arial"/>
          <w:szCs w:val="21"/>
        </w:rPr>
        <w:t>应评估在</w:t>
      </w:r>
      <w:r w:rsidR="009366CA">
        <w:rPr>
          <w:rFonts w:hAnsi="宋体" w:cs="Arial" w:hint="eastAsia"/>
          <w:szCs w:val="21"/>
        </w:rPr>
        <w:t>安全系数优于最高</w:t>
      </w:r>
      <w:r w:rsidR="009366CA" w:rsidRPr="003A42A7">
        <w:rPr>
          <w:rFonts w:hAnsi="宋体" w:cs="Arial"/>
          <w:szCs w:val="21"/>
        </w:rPr>
        <w:t>药物剂量和最大聚合物浓度</w:t>
      </w:r>
      <w:r w:rsidR="009366CA">
        <w:rPr>
          <w:rFonts w:hAnsi="宋体" w:cs="Arial" w:hint="eastAsia"/>
          <w:szCs w:val="21"/>
        </w:rPr>
        <w:t>的支架，以便在</w:t>
      </w:r>
      <w:r w:rsidR="007C32DB" w:rsidRPr="003A42A7">
        <w:rPr>
          <w:rFonts w:cs="Arial"/>
          <w:szCs w:val="21"/>
        </w:rPr>
        <w:t>IDE</w:t>
      </w:r>
      <w:r w:rsidR="007C32DB" w:rsidRPr="003A42A7">
        <w:rPr>
          <w:rFonts w:hAnsi="宋体" w:cs="Arial"/>
          <w:szCs w:val="21"/>
        </w:rPr>
        <w:t>临床研究中以及</w:t>
      </w:r>
      <w:r w:rsidR="002F2B2D" w:rsidRPr="003A42A7">
        <w:rPr>
          <w:rFonts w:cs="Arial"/>
          <w:szCs w:val="21"/>
        </w:rPr>
        <w:t>DES</w:t>
      </w:r>
      <w:r w:rsidR="002F2B2D" w:rsidRPr="003A42A7">
        <w:rPr>
          <w:rFonts w:hAnsi="宋体" w:cs="Arial"/>
          <w:szCs w:val="21"/>
        </w:rPr>
        <w:t>的</w:t>
      </w:r>
      <w:r w:rsidR="009366CA">
        <w:rPr>
          <w:rFonts w:hAnsi="宋体" w:cs="Arial" w:hint="eastAsia"/>
          <w:szCs w:val="21"/>
        </w:rPr>
        <w:t>所有</w:t>
      </w:r>
      <w:r w:rsidR="002F2B2D" w:rsidRPr="003A42A7">
        <w:rPr>
          <w:rFonts w:hAnsi="宋体" w:cs="Arial"/>
          <w:szCs w:val="21"/>
        </w:rPr>
        <w:t>合理预期临床应用</w:t>
      </w:r>
      <w:r w:rsidR="009A7B57">
        <w:rPr>
          <w:rFonts w:hAnsi="宋体" w:cs="Arial" w:hint="eastAsia"/>
          <w:szCs w:val="21"/>
        </w:rPr>
        <w:t>进行评估</w:t>
      </w:r>
      <w:r w:rsidR="002F2B2D" w:rsidRPr="003A42A7">
        <w:rPr>
          <w:rFonts w:hAnsi="宋体" w:cs="Arial"/>
          <w:szCs w:val="21"/>
        </w:rPr>
        <w:t>。</w:t>
      </w:r>
    </w:p>
    <w:p w:rsidR="00D23C49" w:rsidRPr="003A42A7" w:rsidRDefault="00867FE6" w:rsidP="00726277">
      <w:pPr>
        <w:spacing w:beforeLines="100" w:before="312" w:afterLines="100" w:after="312"/>
        <w:rPr>
          <w:rFonts w:cs="Arial"/>
          <w:szCs w:val="21"/>
        </w:rPr>
      </w:pPr>
      <w:r w:rsidRPr="003A42A7">
        <w:rPr>
          <w:rFonts w:hAnsi="宋体" w:cs="Arial"/>
          <w:szCs w:val="21"/>
        </w:rPr>
        <w:t>动物研究应在非重叠和重叠</w:t>
      </w:r>
      <w:r w:rsidR="009A7B57">
        <w:rPr>
          <w:rFonts w:hAnsi="宋体" w:cs="Arial" w:hint="eastAsia"/>
          <w:szCs w:val="21"/>
        </w:rPr>
        <w:t>结构</w:t>
      </w:r>
      <w:r w:rsidRPr="003A42A7">
        <w:rPr>
          <w:rFonts w:hAnsi="宋体" w:cs="Arial"/>
          <w:szCs w:val="21"/>
        </w:rPr>
        <w:t>中对支架</w:t>
      </w:r>
      <w:r w:rsidR="009A7B57">
        <w:rPr>
          <w:rFonts w:hAnsi="宋体" w:cs="Arial" w:hint="eastAsia"/>
          <w:szCs w:val="21"/>
        </w:rPr>
        <w:t>部件</w:t>
      </w:r>
      <w:r w:rsidRPr="003A42A7">
        <w:rPr>
          <w:rFonts w:hAnsi="宋体" w:cs="Arial"/>
          <w:szCs w:val="21"/>
        </w:rPr>
        <w:t>组合（即，裸支架和支架</w:t>
      </w:r>
      <w:r w:rsidRPr="003A42A7">
        <w:rPr>
          <w:rFonts w:cs="Arial"/>
          <w:szCs w:val="21"/>
        </w:rPr>
        <w:t>+</w:t>
      </w:r>
      <w:r w:rsidRPr="003A42A7">
        <w:rPr>
          <w:rFonts w:hAnsi="宋体" w:cs="Arial"/>
          <w:szCs w:val="21"/>
        </w:rPr>
        <w:t>聚合物</w:t>
      </w:r>
      <w:r w:rsidRPr="003A42A7">
        <w:rPr>
          <w:rFonts w:cs="Arial"/>
          <w:szCs w:val="21"/>
        </w:rPr>
        <w:t>+</w:t>
      </w:r>
      <w:r w:rsidRPr="003A42A7">
        <w:rPr>
          <w:rFonts w:hAnsi="宋体" w:cs="Arial"/>
          <w:szCs w:val="21"/>
        </w:rPr>
        <w:t>药物）进行比较。</w:t>
      </w:r>
      <w:r w:rsidR="0075240C" w:rsidRPr="003A42A7">
        <w:rPr>
          <w:rFonts w:hAnsi="宋体" w:cs="Arial"/>
          <w:szCs w:val="21"/>
        </w:rPr>
        <w:t>申办方应明确识别非临床研究和拟定</w:t>
      </w:r>
      <w:r w:rsidR="0075240C" w:rsidRPr="003A42A7">
        <w:rPr>
          <w:rFonts w:cs="Arial"/>
          <w:szCs w:val="21"/>
        </w:rPr>
        <w:t>IDE</w:t>
      </w:r>
      <w:r w:rsidR="0075240C" w:rsidRPr="003A42A7">
        <w:rPr>
          <w:rFonts w:hAnsi="宋体" w:cs="Arial"/>
          <w:szCs w:val="21"/>
        </w:rPr>
        <w:t>研究中所用</w:t>
      </w:r>
      <w:r w:rsidR="0075240C" w:rsidRPr="003A42A7">
        <w:rPr>
          <w:rFonts w:cs="Arial"/>
          <w:szCs w:val="21"/>
        </w:rPr>
        <w:t>DES</w:t>
      </w:r>
      <w:r w:rsidR="0075240C" w:rsidRPr="003A42A7">
        <w:rPr>
          <w:rFonts w:hAnsi="宋体" w:cs="Arial"/>
          <w:szCs w:val="21"/>
        </w:rPr>
        <w:t>之间存在的任何差异（例如，支架设计差异、聚合物厚度、药量）。</w:t>
      </w:r>
    </w:p>
    <w:p w:rsidR="00D23C49" w:rsidRPr="003A42A7" w:rsidRDefault="001E7889" w:rsidP="00726277">
      <w:pPr>
        <w:spacing w:beforeLines="100" w:before="312" w:afterLines="100" w:after="312"/>
        <w:rPr>
          <w:rFonts w:cs="Arial"/>
          <w:szCs w:val="21"/>
        </w:rPr>
      </w:pPr>
      <w:r w:rsidRPr="003A42A7">
        <w:rPr>
          <w:rFonts w:hAnsi="宋体" w:cs="Arial"/>
          <w:szCs w:val="21"/>
        </w:rPr>
        <w:t>如果观察到与最终</w:t>
      </w:r>
      <w:r w:rsidRPr="003A42A7">
        <w:rPr>
          <w:rFonts w:cs="Arial"/>
          <w:szCs w:val="21"/>
        </w:rPr>
        <w:t>DES</w:t>
      </w:r>
      <w:r w:rsidRPr="003A42A7">
        <w:rPr>
          <w:rFonts w:hAnsi="宋体" w:cs="Arial"/>
          <w:szCs w:val="21"/>
        </w:rPr>
        <w:t>产品相关的安全性问题，应进行支架</w:t>
      </w:r>
      <w:r w:rsidRPr="003A42A7">
        <w:rPr>
          <w:rFonts w:cs="Arial"/>
          <w:szCs w:val="21"/>
        </w:rPr>
        <w:t>+</w:t>
      </w:r>
      <w:r w:rsidRPr="003A42A7">
        <w:rPr>
          <w:rFonts w:hAnsi="宋体" w:cs="Arial"/>
          <w:szCs w:val="21"/>
        </w:rPr>
        <w:t>聚合物（不含药物）研究，以便于辅助识别药物或涂层是否更可能引起病理性改变。</w:t>
      </w:r>
      <w:r w:rsidR="00D373C6" w:rsidRPr="003A42A7">
        <w:rPr>
          <w:rFonts w:hAnsi="宋体" w:cs="Arial"/>
          <w:szCs w:val="21"/>
        </w:rPr>
        <w:t>支架</w:t>
      </w:r>
      <w:r w:rsidR="00D373C6" w:rsidRPr="003A42A7">
        <w:rPr>
          <w:rFonts w:cs="Arial"/>
          <w:szCs w:val="21"/>
        </w:rPr>
        <w:t>+</w:t>
      </w:r>
      <w:r w:rsidR="00D373C6" w:rsidRPr="003A42A7">
        <w:rPr>
          <w:rFonts w:hAnsi="宋体" w:cs="Arial"/>
          <w:szCs w:val="21"/>
        </w:rPr>
        <w:t>聚合物样品应包含可生物降解和不可生物降解的聚合物载体和底漆层。</w:t>
      </w:r>
    </w:p>
    <w:p w:rsidR="00293B3B" w:rsidRDefault="00293B3B">
      <w:pPr>
        <w:widowControl/>
        <w:snapToGrid/>
        <w:spacing w:line="240" w:lineRule="auto"/>
        <w:jc w:val="left"/>
        <w:rPr>
          <w:rFonts w:cs="Arial"/>
          <w:szCs w:val="21"/>
        </w:rPr>
      </w:pPr>
      <w:r>
        <w:rPr>
          <w:rFonts w:cs="Arial"/>
          <w:szCs w:val="21"/>
        </w:rPr>
        <w:br w:type="page"/>
      </w:r>
    </w:p>
    <w:p w:rsidR="00974D03" w:rsidRPr="003A42A7" w:rsidRDefault="00974D03" w:rsidP="00726277">
      <w:pPr>
        <w:spacing w:beforeLines="100" w:before="312" w:afterLines="100" w:after="312"/>
        <w:rPr>
          <w:rFonts w:cs="Arial"/>
          <w:szCs w:val="21"/>
        </w:rPr>
      </w:pPr>
      <w:r w:rsidRPr="003A42A7">
        <w:rPr>
          <w:rFonts w:hAnsi="宋体" w:cs="Arial"/>
          <w:szCs w:val="21"/>
        </w:rPr>
        <w:lastRenderedPageBreak/>
        <w:t>如果相信所观察到的病理学</w:t>
      </w:r>
      <w:r w:rsidR="00FC7231">
        <w:rPr>
          <w:rFonts w:hAnsi="宋体" w:cs="Arial" w:hint="eastAsia"/>
          <w:szCs w:val="21"/>
        </w:rPr>
        <w:t>变化</w:t>
      </w:r>
      <w:r w:rsidRPr="003A42A7">
        <w:rPr>
          <w:rFonts w:hAnsi="宋体" w:cs="Arial"/>
          <w:szCs w:val="21"/>
        </w:rPr>
        <w:t>是次要物种特异性动脉反应，将</w:t>
      </w:r>
      <w:r w:rsidR="00500F4E" w:rsidRPr="003A42A7">
        <w:rPr>
          <w:rFonts w:hAnsi="宋体" w:cs="Arial"/>
          <w:szCs w:val="21"/>
        </w:rPr>
        <w:t>已批准的</w:t>
      </w:r>
      <w:r w:rsidR="00500F4E" w:rsidRPr="003A42A7">
        <w:rPr>
          <w:rFonts w:cs="Arial"/>
          <w:szCs w:val="21"/>
        </w:rPr>
        <w:t>DES</w:t>
      </w:r>
      <w:r w:rsidR="00500F4E" w:rsidRPr="003A42A7">
        <w:rPr>
          <w:rFonts w:hAnsi="宋体" w:cs="Arial"/>
          <w:szCs w:val="21"/>
        </w:rPr>
        <w:t>视为额外对照治疗组。此外，申办方可考虑将已获批的</w:t>
      </w:r>
      <w:r w:rsidR="00500F4E" w:rsidRPr="003A42A7">
        <w:rPr>
          <w:rFonts w:cs="Arial"/>
          <w:szCs w:val="21"/>
        </w:rPr>
        <w:t>DES</w:t>
      </w:r>
      <w:r w:rsidR="00500F4E" w:rsidRPr="003A42A7">
        <w:rPr>
          <w:rFonts w:hAnsi="宋体" w:cs="Arial"/>
          <w:szCs w:val="21"/>
        </w:rPr>
        <w:t>作为对照治疗组以证明</w:t>
      </w:r>
      <w:r w:rsidR="00FC7231">
        <w:rPr>
          <w:rFonts w:hAnsi="宋体" w:cs="Arial" w:hint="eastAsia"/>
          <w:szCs w:val="21"/>
        </w:rPr>
        <w:t>试验</w:t>
      </w:r>
      <w:r w:rsidR="00500F4E" w:rsidRPr="003A42A7">
        <w:rPr>
          <w:rFonts w:cs="Arial"/>
          <w:szCs w:val="21"/>
        </w:rPr>
        <w:t>DES</w:t>
      </w:r>
      <w:r w:rsidR="00500F4E" w:rsidRPr="003A42A7">
        <w:rPr>
          <w:rFonts w:hAnsi="宋体" w:cs="Arial"/>
          <w:szCs w:val="21"/>
        </w:rPr>
        <w:t>在维持新生内膜生长抑制方面存在优越性，能过使支架更快速的内皮化，降低纤维素沉积、改善血管活动性、降低炎症、并降低</w:t>
      </w:r>
      <w:r w:rsidR="00FC7231">
        <w:rPr>
          <w:rFonts w:hAnsi="宋体" w:cs="Arial" w:hint="eastAsia"/>
          <w:szCs w:val="21"/>
        </w:rPr>
        <w:t>阳性</w:t>
      </w:r>
      <w:r w:rsidR="00500F4E" w:rsidRPr="003A42A7">
        <w:rPr>
          <w:rFonts w:hAnsi="宋体" w:cs="Arial"/>
          <w:szCs w:val="21"/>
        </w:rPr>
        <w:t>重构</w:t>
      </w:r>
      <w:r w:rsidR="009D3B59">
        <w:rPr>
          <w:rFonts w:cs="Arial"/>
          <w:szCs w:val="21"/>
        </w:rPr>
        <w:t>/</w:t>
      </w:r>
      <w:r w:rsidR="00500F4E" w:rsidRPr="003A42A7">
        <w:rPr>
          <w:rFonts w:hAnsi="宋体" w:cs="Arial"/>
          <w:szCs w:val="21"/>
        </w:rPr>
        <w:t>支架支柱异位。</w:t>
      </w:r>
    </w:p>
    <w:p w:rsidR="00500F4E" w:rsidRPr="003A42A7" w:rsidRDefault="00500F4E" w:rsidP="00726277">
      <w:pPr>
        <w:spacing w:beforeLines="100" w:before="312" w:afterLines="100" w:after="312"/>
        <w:rPr>
          <w:rFonts w:cs="Arial"/>
          <w:szCs w:val="21"/>
        </w:rPr>
      </w:pPr>
      <w:r w:rsidRPr="003A42A7">
        <w:rPr>
          <w:rFonts w:hAnsi="宋体" w:cs="Arial"/>
          <w:szCs w:val="21"/>
        </w:rPr>
        <w:t>目前认为证明产品的潜在安全性是非临床动物研究的主要目的。证明产品的潜在有效性（即，动脉内膜增生）也是重要的次要终点。但是，对于任何规定的药物</w:t>
      </w:r>
      <w:r w:rsidRPr="003A42A7">
        <w:rPr>
          <w:rFonts w:cs="Arial"/>
          <w:szCs w:val="21"/>
        </w:rPr>
        <w:t>-</w:t>
      </w:r>
      <w:r w:rsidRPr="003A42A7">
        <w:rPr>
          <w:rFonts w:hAnsi="宋体" w:cs="Arial"/>
          <w:szCs w:val="21"/>
        </w:rPr>
        <w:t>器械组合，在动物研究中观察到的潜在有效性应适用于平衡相同研究中观察到的任何潜在安全性问题。同样，有理由相信，如果多个</w:t>
      </w:r>
      <w:r w:rsidR="007F412B">
        <w:rPr>
          <w:rFonts w:cs="Arial"/>
          <w:szCs w:val="21"/>
        </w:rPr>
        <w:t>DES</w:t>
      </w:r>
      <w:r w:rsidRPr="003A42A7">
        <w:rPr>
          <w:rFonts w:hAnsi="宋体" w:cs="Arial"/>
          <w:szCs w:val="21"/>
        </w:rPr>
        <w:t>获得临床应用批准，</w:t>
      </w:r>
      <w:r w:rsidR="00FC7231">
        <w:rPr>
          <w:rFonts w:hAnsi="宋体" w:cs="Arial" w:hint="eastAsia"/>
          <w:szCs w:val="21"/>
        </w:rPr>
        <w:t>则在</w:t>
      </w:r>
      <w:r w:rsidR="005C66CA" w:rsidRPr="003A42A7">
        <w:rPr>
          <w:rFonts w:hAnsi="宋体" w:cs="Arial"/>
          <w:szCs w:val="21"/>
        </w:rPr>
        <w:t>动物模型</w:t>
      </w:r>
      <w:r w:rsidR="00FC7231" w:rsidRPr="003A42A7">
        <w:rPr>
          <w:rFonts w:hAnsi="宋体" w:cs="Arial"/>
          <w:szCs w:val="21"/>
        </w:rPr>
        <w:t>证明</w:t>
      </w:r>
      <w:r w:rsidR="00FC7231">
        <w:rPr>
          <w:rFonts w:hAnsi="宋体" w:cs="Arial" w:hint="eastAsia"/>
          <w:szCs w:val="21"/>
        </w:rPr>
        <w:t>新</w:t>
      </w:r>
      <w:r w:rsidR="005C66CA" w:rsidRPr="003A42A7">
        <w:rPr>
          <w:rFonts w:cs="Arial"/>
          <w:szCs w:val="21"/>
        </w:rPr>
        <w:t>DES</w:t>
      </w:r>
      <w:r w:rsidR="005C66CA" w:rsidRPr="003A42A7">
        <w:rPr>
          <w:rFonts w:hAnsi="宋体" w:cs="Arial"/>
          <w:szCs w:val="21"/>
        </w:rPr>
        <w:t>的潜在有效性可假设其价值随时间逐渐增加。</w:t>
      </w:r>
    </w:p>
    <w:p w:rsidR="00974D03" w:rsidRPr="003A42A7" w:rsidRDefault="00830FB1" w:rsidP="00726277">
      <w:pPr>
        <w:spacing w:beforeLines="100" w:before="312" w:afterLines="100" w:after="312"/>
        <w:rPr>
          <w:rFonts w:cs="Arial"/>
          <w:szCs w:val="21"/>
        </w:rPr>
      </w:pPr>
      <w:r w:rsidRPr="003A42A7">
        <w:rPr>
          <w:rFonts w:hAnsi="宋体" w:cs="Arial"/>
          <w:szCs w:val="21"/>
        </w:rPr>
        <w:t>参见相关文件以获得与良好动物饲养相关的一般建议。</w:t>
      </w:r>
    </w:p>
    <w:p w:rsidR="00830FB1" w:rsidRPr="00E9094C" w:rsidRDefault="00830FB1" w:rsidP="00E9094C">
      <w:pPr>
        <w:pStyle w:val="3"/>
      </w:pPr>
      <w:bookmarkStart w:id="126" w:name="_Toc495607270"/>
      <w:bookmarkStart w:id="127" w:name="_Toc497753818"/>
      <w:r w:rsidRPr="00E9094C">
        <w:t>1.</w:t>
      </w:r>
      <w:r w:rsidR="006C4294" w:rsidRPr="00E9094C">
        <w:tab/>
      </w:r>
      <w:r w:rsidRPr="00034086">
        <w:t>合理的验证模型</w:t>
      </w:r>
      <w:bookmarkEnd w:id="126"/>
      <w:bookmarkEnd w:id="127"/>
    </w:p>
    <w:p w:rsidR="00830FB1" w:rsidRPr="003A42A7" w:rsidRDefault="00830FB1" w:rsidP="00726277">
      <w:pPr>
        <w:spacing w:beforeLines="100" w:before="312" w:afterLines="100" w:after="312"/>
        <w:rPr>
          <w:rFonts w:cs="Arial"/>
          <w:szCs w:val="21"/>
        </w:rPr>
      </w:pPr>
      <w:r w:rsidRPr="003A42A7">
        <w:rPr>
          <w:rFonts w:hAnsi="宋体" w:cs="Arial"/>
          <w:szCs w:val="21"/>
        </w:rPr>
        <w:t>由于</w:t>
      </w:r>
      <w:r w:rsidR="00AC7B3A" w:rsidRPr="003A42A7">
        <w:rPr>
          <w:rFonts w:hAnsi="宋体" w:cs="Arial"/>
          <w:szCs w:val="21"/>
        </w:rPr>
        <w:t>人体冠状动脉</w:t>
      </w:r>
      <w:r w:rsidR="00AC7B3A">
        <w:rPr>
          <w:rFonts w:hAnsi="宋体" w:cs="Arial" w:hint="eastAsia"/>
          <w:szCs w:val="21"/>
        </w:rPr>
        <w:t>内支架的</w:t>
      </w:r>
      <w:r w:rsidRPr="003A42A7">
        <w:rPr>
          <w:rFonts w:hAnsi="宋体" w:cs="Arial"/>
          <w:szCs w:val="21"/>
        </w:rPr>
        <w:t>尺寸、解剖学分布和时间依赖性进展新生内膜生长</w:t>
      </w:r>
      <w:r w:rsidR="00AC7B3A">
        <w:rPr>
          <w:rFonts w:hAnsi="宋体" w:cs="Arial" w:hint="eastAsia"/>
          <w:szCs w:val="21"/>
        </w:rPr>
        <w:t>的</w:t>
      </w:r>
      <w:r w:rsidRPr="003A42A7">
        <w:rPr>
          <w:rFonts w:hAnsi="宋体" w:cs="Arial"/>
          <w:szCs w:val="21"/>
        </w:rPr>
        <w:t>相似</w:t>
      </w:r>
      <w:r w:rsidR="00AC7B3A">
        <w:rPr>
          <w:rFonts w:hAnsi="宋体" w:cs="Arial" w:hint="eastAsia"/>
          <w:szCs w:val="21"/>
        </w:rPr>
        <w:t>性</w:t>
      </w:r>
      <w:r w:rsidRPr="003A42A7">
        <w:rPr>
          <w:rFonts w:hAnsi="宋体" w:cs="Arial"/>
          <w:szCs w:val="21"/>
        </w:rPr>
        <w:t>，通常</w:t>
      </w:r>
      <w:r w:rsidR="00AC7B3A">
        <w:rPr>
          <w:rFonts w:hAnsi="宋体" w:cs="Arial" w:hint="eastAsia"/>
          <w:szCs w:val="21"/>
        </w:rPr>
        <w:t>使用</w:t>
      </w:r>
      <w:r w:rsidRPr="003A42A7">
        <w:rPr>
          <w:rFonts w:hAnsi="宋体" w:cs="Arial"/>
          <w:szCs w:val="21"/>
        </w:rPr>
        <w:t>猪模型进行冠状动脉内器械测试。但是，由于动物和</w:t>
      </w:r>
      <w:r w:rsidR="00AC7B3A" w:rsidRPr="003A42A7">
        <w:rPr>
          <w:rFonts w:hAnsi="宋体" w:cs="Arial"/>
          <w:szCs w:val="21"/>
        </w:rPr>
        <w:t>人</w:t>
      </w:r>
      <w:r w:rsidR="00AC7B3A">
        <w:rPr>
          <w:rFonts w:hAnsi="宋体" w:cs="Arial" w:hint="eastAsia"/>
          <w:szCs w:val="21"/>
        </w:rPr>
        <w:t>类</w:t>
      </w:r>
      <w:r w:rsidRPr="003A42A7">
        <w:rPr>
          <w:rFonts w:hAnsi="宋体" w:cs="Arial"/>
          <w:szCs w:val="21"/>
        </w:rPr>
        <w:t>血管</w:t>
      </w:r>
      <w:r w:rsidR="00AC7B3A">
        <w:rPr>
          <w:rFonts w:hAnsi="宋体" w:cs="Arial" w:hint="eastAsia"/>
          <w:szCs w:val="21"/>
        </w:rPr>
        <w:t>对支架植入的</w:t>
      </w:r>
      <w:r w:rsidRPr="003A42A7">
        <w:rPr>
          <w:rFonts w:hAnsi="宋体" w:cs="Arial"/>
          <w:szCs w:val="21"/>
        </w:rPr>
        <w:t>反应存在固有差异，动物</w:t>
      </w:r>
      <w:r w:rsidR="00AC7B3A">
        <w:rPr>
          <w:rFonts w:hAnsi="宋体" w:cs="Arial" w:hint="eastAsia"/>
          <w:szCs w:val="21"/>
        </w:rPr>
        <w:t>试验</w:t>
      </w:r>
      <w:r w:rsidRPr="003A42A7">
        <w:rPr>
          <w:rFonts w:hAnsi="宋体" w:cs="Arial"/>
          <w:szCs w:val="21"/>
        </w:rPr>
        <w:t>主要集中于对安全性而不是长期持续的有效性进行评估。较小的动物模型（例如，家兔髂动脉）可为最佳剂量调查结果和</w:t>
      </w:r>
      <w:r w:rsidRPr="003A42A7">
        <w:rPr>
          <w:rFonts w:cs="Arial"/>
          <w:szCs w:val="21"/>
        </w:rPr>
        <w:t>DES</w:t>
      </w:r>
      <w:r w:rsidRPr="003A42A7">
        <w:rPr>
          <w:rFonts w:hAnsi="宋体" w:cs="Arial"/>
          <w:szCs w:val="21"/>
        </w:rPr>
        <w:t>作用机制提供有效数据。</w:t>
      </w:r>
    </w:p>
    <w:p w:rsidR="00830FB1" w:rsidRPr="003A42A7" w:rsidRDefault="00830FB1" w:rsidP="00726277">
      <w:pPr>
        <w:spacing w:beforeLines="100" w:before="312" w:afterLines="100" w:after="312"/>
        <w:rPr>
          <w:rFonts w:cs="Arial"/>
          <w:szCs w:val="21"/>
        </w:rPr>
      </w:pPr>
      <w:r w:rsidRPr="003A42A7">
        <w:rPr>
          <w:rFonts w:hAnsi="宋体" w:cs="Arial"/>
          <w:szCs w:val="21"/>
        </w:rPr>
        <w:t>目前，尚无动物模型能够（</w:t>
      </w:r>
      <w:r w:rsidRPr="003A42A7">
        <w:rPr>
          <w:rFonts w:cs="Arial"/>
          <w:szCs w:val="21"/>
        </w:rPr>
        <w:t>1</w:t>
      </w:r>
      <w:r w:rsidRPr="003A42A7">
        <w:rPr>
          <w:rFonts w:hAnsi="宋体" w:cs="Arial"/>
          <w:szCs w:val="21"/>
        </w:rPr>
        <w:t>）复制冠状动脉粥样硬化疾病的异质性且（</w:t>
      </w:r>
      <w:r w:rsidRPr="003A42A7">
        <w:rPr>
          <w:rFonts w:cs="Arial"/>
          <w:szCs w:val="21"/>
        </w:rPr>
        <w:t>2</w:t>
      </w:r>
      <w:r w:rsidRPr="003A42A7">
        <w:rPr>
          <w:rFonts w:hAnsi="宋体" w:cs="Arial"/>
          <w:szCs w:val="21"/>
        </w:rPr>
        <w:t>）容纳</w:t>
      </w:r>
      <w:r w:rsidR="00AC7B3A">
        <w:rPr>
          <w:rFonts w:hAnsi="宋体" w:cs="Arial" w:hint="eastAsia"/>
          <w:szCs w:val="21"/>
        </w:rPr>
        <w:t>人类</w:t>
      </w:r>
      <w:r w:rsidRPr="003A42A7">
        <w:rPr>
          <w:rFonts w:hAnsi="宋体" w:cs="Arial"/>
          <w:szCs w:val="21"/>
        </w:rPr>
        <w:t>使用的插管和支架尺寸。由于试验可能较为复杂且缺少证明预测能力的研究，</w:t>
      </w:r>
      <w:r w:rsidR="000D1ACF" w:rsidRPr="003A42A7">
        <w:rPr>
          <w:rFonts w:hAnsi="宋体" w:cs="Arial"/>
          <w:szCs w:val="21"/>
        </w:rPr>
        <w:t>通常不要求</w:t>
      </w:r>
      <w:r w:rsidR="00AC7B3A">
        <w:rPr>
          <w:rFonts w:hAnsi="宋体" w:cs="Arial" w:hint="eastAsia"/>
          <w:szCs w:val="21"/>
        </w:rPr>
        <w:t>使用</w:t>
      </w:r>
      <w:r w:rsidR="00E85259" w:rsidRPr="003A42A7">
        <w:rPr>
          <w:rFonts w:hAnsi="宋体" w:cs="Arial"/>
          <w:szCs w:val="21"/>
        </w:rPr>
        <w:t>动脉粥样硬化动物模型来</w:t>
      </w:r>
      <w:r w:rsidR="00AC7B3A">
        <w:rPr>
          <w:rFonts w:hAnsi="宋体" w:cs="Arial" w:hint="eastAsia"/>
          <w:szCs w:val="21"/>
        </w:rPr>
        <w:t>测试</w:t>
      </w:r>
      <w:r w:rsidR="00E85259" w:rsidRPr="003A42A7">
        <w:rPr>
          <w:rFonts w:hAnsi="宋体" w:cs="Arial"/>
          <w:szCs w:val="21"/>
        </w:rPr>
        <w:t>这些产品的安全性和性能。但是，可能无法在动物体内获得晚期狭窄动脉粥样硬化</w:t>
      </w:r>
      <w:r w:rsidR="00C755C2">
        <w:rPr>
          <w:rFonts w:hAnsi="宋体" w:cs="Arial"/>
          <w:szCs w:val="21"/>
        </w:rPr>
        <w:t>病变</w:t>
      </w:r>
      <w:r w:rsidR="00E85259" w:rsidRPr="003A42A7">
        <w:rPr>
          <w:rFonts w:hAnsi="宋体" w:cs="Arial"/>
          <w:szCs w:val="21"/>
        </w:rPr>
        <w:t>，申办方可考虑对正常血管进行改良后植入</w:t>
      </w:r>
      <w:r w:rsidR="00E85259" w:rsidRPr="003A42A7">
        <w:rPr>
          <w:rFonts w:cs="Arial"/>
          <w:szCs w:val="21"/>
        </w:rPr>
        <w:t>DES</w:t>
      </w:r>
      <w:r w:rsidR="00E85259" w:rsidRPr="003A42A7">
        <w:rPr>
          <w:rFonts w:hAnsi="宋体" w:cs="Arial"/>
          <w:szCs w:val="21"/>
        </w:rPr>
        <w:t>（例如，内膜脂质</w:t>
      </w:r>
      <w:r w:rsidR="009D3B59">
        <w:rPr>
          <w:rFonts w:cs="Arial"/>
          <w:szCs w:val="21"/>
        </w:rPr>
        <w:t>/</w:t>
      </w:r>
      <w:r w:rsidR="00E85259" w:rsidRPr="003A42A7">
        <w:rPr>
          <w:rFonts w:hAnsi="宋体" w:cs="Arial"/>
          <w:szCs w:val="21"/>
        </w:rPr>
        <w:t>炎症细胞富集或纤维化</w:t>
      </w:r>
      <w:r w:rsidR="00C755C2">
        <w:rPr>
          <w:rFonts w:hAnsi="宋体" w:cs="Arial"/>
          <w:szCs w:val="21"/>
        </w:rPr>
        <w:t>病变</w:t>
      </w:r>
      <w:r w:rsidR="00E85259" w:rsidRPr="003A42A7">
        <w:rPr>
          <w:rFonts w:hAnsi="宋体" w:cs="Arial"/>
          <w:szCs w:val="21"/>
        </w:rPr>
        <w:t>）以便于在可能与</w:t>
      </w:r>
      <w:r w:rsidR="00AC7B3A">
        <w:rPr>
          <w:rFonts w:hAnsi="宋体" w:cs="Arial" w:hint="eastAsia"/>
          <w:szCs w:val="21"/>
        </w:rPr>
        <w:t>人类</w:t>
      </w:r>
      <w:r w:rsidR="00E85259" w:rsidRPr="003A42A7">
        <w:rPr>
          <w:rFonts w:hAnsi="宋体" w:cs="Arial"/>
          <w:szCs w:val="21"/>
        </w:rPr>
        <w:t>使用相关的血管环境中</w:t>
      </w:r>
      <w:r w:rsidR="00AC7B3A">
        <w:rPr>
          <w:rFonts w:hAnsi="宋体" w:cs="Arial" w:hint="eastAsia"/>
          <w:szCs w:val="21"/>
        </w:rPr>
        <w:t>测试</w:t>
      </w:r>
      <w:r w:rsidR="00E85259" w:rsidRPr="003A42A7">
        <w:rPr>
          <w:rFonts w:hAnsi="宋体" w:cs="Arial"/>
          <w:szCs w:val="21"/>
        </w:rPr>
        <w:t>器械性能。</w:t>
      </w:r>
    </w:p>
    <w:p w:rsidR="00974D03" w:rsidRPr="00E9094C" w:rsidRDefault="00E85259" w:rsidP="00E9094C">
      <w:pPr>
        <w:pStyle w:val="3"/>
      </w:pPr>
      <w:bookmarkStart w:id="128" w:name="_Toc495607271"/>
      <w:bookmarkStart w:id="129" w:name="_Toc497753819"/>
      <w:r w:rsidRPr="00E9094C">
        <w:t>2.</w:t>
      </w:r>
      <w:r w:rsidR="006C4294" w:rsidRPr="00E9094C">
        <w:tab/>
      </w:r>
      <w:r w:rsidRPr="00034086">
        <w:t>评估标准</w:t>
      </w:r>
      <w:bookmarkEnd w:id="128"/>
      <w:bookmarkEnd w:id="129"/>
    </w:p>
    <w:p w:rsidR="00974D03" w:rsidRPr="003A42A7" w:rsidRDefault="00E85259" w:rsidP="00726277">
      <w:pPr>
        <w:spacing w:beforeLines="100" w:before="312" w:afterLines="100" w:after="312"/>
        <w:rPr>
          <w:rFonts w:cs="Arial"/>
          <w:szCs w:val="21"/>
        </w:rPr>
      </w:pPr>
      <w:r w:rsidRPr="003A42A7">
        <w:rPr>
          <w:rFonts w:hAnsi="宋体" w:cs="Arial"/>
          <w:szCs w:val="21"/>
        </w:rPr>
        <w:t>除非存在特殊原因，否则，应在无损伤血管中植入支架。应根据目前的临床护理标准以及在临床研究中所使用的护理标准来提供抗血小板治疗。</w:t>
      </w:r>
    </w:p>
    <w:p w:rsidR="00E85259" w:rsidRPr="003A42A7" w:rsidRDefault="00E85259" w:rsidP="00726277">
      <w:pPr>
        <w:spacing w:beforeLines="100" w:before="312" w:afterLines="100" w:after="312"/>
        <w:rPr>
          <w:rFonts w:cs="Arial"/>
          <w:szCs w:val="21"/>
        </w:rPr>
      </w:pPr>
      <w:r w:rsidRPr="003A42A7">
        <w:rPr>
          <w:rFonts w:hAnsi="宋体" w:cs="Arial"/>
          <w:szCs w:val="21"/>
        </w:rPr>
        <w:t>机构建议应至少应采用一般动物研究</w:t>
      </w:r>
      <w:r w:rsidR="00AC7B3A">
        <w:rPr>
          <w:rFonts w:hAnsi="宋体" w:cs="Arial" w:hint="eastAsia"/>
          <w:szCs w:val="21"/>
        </w:rPr>
        <w:t>指南</w:t>
      </w:r>
      <w:r w:rsidRPr="003A42A7">
        <w:rPr>
          <w:rFonts w:hAnsi="宋体" w:cs="Arial"/>
          <w:szCs w:val="21"/>
        </w:rPr>
        <w:t>、验尸和动脉组织病理学方法，包括下述方法。应比较每种支架的研究调查结果（即，裸支架、支架</w:t>
      </w:r>
      <w:r w:rsidRPr="003A42A7">
        <w:rPr>
          <w:rFonts w:cs="Arial"/>
          <w:szCs w:val="21"/>
        </w:rPr>
        <w:t>+</w:t>
      </w:r>
      <w:r w:rsidRPr="003A42A7">
        <w:rPr>
          <w:rFonts w:hAnsi="宋体" w:cs="Arial"/>
          <w:szCs w:val="21"/>
        </w:rPr>
        <w:t>聚合物</w:t>
      </w:r>
      <w:r w:rsidRPr="003A42A7">
        <w:rPr>
          <w:rFonts w:cs="Arial"/>
          <w:szCs w:val="21"/>
        </w:rPr>
        <w:t>+</w:t>
      </w:r>
      <w:r w:rsidRPr="003A42A7">
        <w:rPr>
          <w:rFonts w:hAnsi="宋体" w:cs="Arial"/>
          <w:szCs w:val="21"/>
        </w:rPr>
        <w:t>药物，以及所示的支架</w:t>
      </w:r>
      <w:r w:rsidRPr="003A42A7">
        <w:rPr>
          <w:rFonts w:cs="Arial"/>
          <w:szCs w:val="21"/>
        </w:rPr>
        <w:t>+</w:t>
      </w:r>
      <w:r w:rsidRPr="003A42A7">
        <w:rPr>
          <w:rFonts w:hAnsi="宋体" w:cs="Arial"/>
          <w:szCs w:val="21"/>
        </w:rPr>
        <w:t>聚合物）。我们推荐下述情况。</w:t>
      </w:r>
    </w:p>
    <w:p w:rsidR="00293B3B" w:rsidRDefault="00293B3B">
      <w:pPr>
        <w:widowControl/>
        <w:snapToGrid/>
        <w:spacing w:line="240" w:lineRule="auto"/>
        <w:jc w:val="left"/>
        <w:rPr>
          <w:rFonts w:cs="Arial"/>
          <w:szCs w:val="21"/>
        </w:rPr>
      </w:pPr>
      <w:r>
        <w:rPr>
          <w:rFonts w:cs="Arial"/>
          <w:szCs w:val="21"/>
        </w:rPr>
        <w:br w:type="page"/>
      </w:r>
    </w:p>
    <w:p w:rsidR="00181641" w:rsidRPr="003A42A7" w:rsidRDefault="00181641" w:rsidP="0001477A">
      <w:pPr>
        <w:pStyle w:val="L2"/>
        <w:spacing w:beforeLines="0" w:before="0" w:afterLines="0" w:after="0"/>
        <w:ind w:left="840" w:hanging="420"/>
      </w:pPr>
      <w:r w:rsidRPr="003A42A7">
        <w:lastRenderedPageBreak/>
        <w:t>应进行完整的一般验尸（总体和详细的组织病理学）并对</w:t>
      </w:r>
      <w:r w:rsidR="00EF7C49" w:rsidRPr="003A42A7">
        <w:t>植入</w:t>
      </w:r>
      <w:r w:rsidRPr="003A42A7">
        <w:t>支架血管和心脏进行总体和影像学评估，包括评估血管壁和支架结构完整性（例如，支柱碎裂、聚合物碎片）、评估支架异位、以及由</w:t>
      </w:r>
      <w:r w:rsidR="00EF7C49" w:rsidRPr="003A42A7">
        <w:t>植入</w:t>
      </w:r>
      <w:r w:rsidRPr="003A42A7">
        <w:t>支架动脉所灌注器官中的多个解剖学节段。</w:t>
      </w:r>
    </w:p>
    <w:p w:rsidR="00181641" w:rsidRPr="003A42A7" w:rsidRDefault="00181641" w:rsidP="0001477A">
      <w:pPr>
        <w:pStyle w:val="L2"/>
        <w:spacing w:beforeLines="0" w:before="0" w:afterLines="0" w:after="0"/>
        <w:ind w:left="840" w:hanging="420"/>
      </w:pPr>
      <w:r w:rsidRPr="003A42A7">
        <w:t>我们推荐为</w:t>
      </w:r>
      <w:r w:rsidR="00EF7C49" w:rsidRPr="003A42A7">
        <w:t>植入</w:t>
      </w:r>
      <w:r w:rsidRPr="003A42A7">
        <w:t>支架动脉进行压力</w:t>
      </w:r>
      <w:r w:rsidR="00EB6592" w:rsidRPr="003A42A7">
        <w:t>灌注固定和塑料</w:t>
      </w:r>
      <w:r w:rsidR="00586DDF">
        <w:rPr>
          <w:rFonts w:hint="eastAsia"/>
        </w:rPr>
        <w:t>植入</w:t>
      </w:r>
      <w:r w:rsidR="00EB6592" w:rsidRPr="003A42A7">
        <w:t>。</w:t>
      </w:r>
    </w:p>
    <w:p w:rsidR="00EB6592" w:rsidRPr="003A42A7" w:rsidRDefault="00EB6592" w:rsidP="0001477A">
      <w:pPr>
        <w:pStyle w:val="L2"/>
        <w:spacing w:beforeLines="0" w:before="0" w:afterLines="0" w:after="0"/>
        <w:ind w:left="840" w:hanging="420"/>
      </w:pPr>
      <w:r w:rsidRPr="003A42A7">
        <w:t>对于长度</w:t>
      </w:r>
      <w:r w:rsidRPr="003A42A7">
        <w:t>≤30 mm</w:t>
      </w:r>
      <w:r w:rsidRPr="003A42A7">
        <w:t>的支架，我们建议至少为每个支架的</w:t>
      </w:r>
      <w:r w:rsidRPr="003A42A7">
        <w:t>3</w:t>
      </w:r>
      <w:r w:rsidRPr="003A42A7">
        <w:t>个节段进行评估（近端、中间和远端）以及超出支架每个末端</w:t>
      </w:r>
      <w:r w:rsidRPr="003A42A7">
        <w:t>5mm</w:t>
      </w:r>
      <w:r w:rsidR="00586DDF">
        <w:rPr>
          <w:rFonts w:hint="eastAsia"/>
        </w:rPr>
        <w:t>外</w:t>
      </w:r>
      <w:r w:rsidRPr="003A42A7">
        <w:t>的节段。</w:t>
      </w:r>
    </w:p>
    <w:p w:rsidR="00EB6592" w:rsidRPr="003A42A7" w:rsidRDefault="00EB6592" w:rsidP="0001477A">
      <w:pPr>
        <w:pStyle w:val="L2"/>
        <w:spacing w:beforeLines="0" w:before="0" w:afterLines="0" w:after="0"/>
        <w:ind w:left="840" w:hanging="420"/>
      </w:pPr>
      <w:r w:rsidRPr="003A42A7">
        <w:t>对于长度</w:t>
      </w:r>
      <w:r w:rsidRPr="003A42A7">
        <w:t>&gt;30mm</w:t>
      </w:r>
      <w:r w:rsidRPr="003A42A7">
        <w:t>的支架，参见本</w:t>
      </w:r>
      <w:proofErr w:type="gramStart"/>
      <w:r w:rsidR="00586DDF">
        <w:rPr>
          <w:rFonts w:hint="eastAsia"/>
        </w:rPr>
        <w:t>指南</w:t>
      </w:r>
      <w:r w:rsidRPr="003A42A7">
        <w:t>第</w:t>
      </w:r>
      <w:proofErr w:type="gramEnd"/>
      <w:r w:rsidRPr="003A42A7">
        <w:t>VI.F.7</w:t>
      </w:r>
      <w:r w:rsidRPr="003A42A7">
        <w:t>部分。</w:t>
      </w:r>
    </w:p>
    <w:p w:rsidR="00EB6592" w:rsidRPr="003A42A7" w:rsidRDefault="00EB6592" w:rsidP="0001477A">
      <w:pPr>
        <w:pStyle w:val="L2"/>
        <w:spacing w:beforeLines="0" w:before="0" w:afterLines="0" w:after="0"/>
        <w:ind w:left="840" w:hanging="420"/>
      </w:pPr>
      <w:r w:rsidRPr="003A42A7">
        <w:t>关于动脉组织病理学部分，建议提供描述性组织病理学报告（包括阐明调查结果的显微照片）和组织形态学分析以及数据解释。我们建议对</w:t>
      </w:r>
      <w:r w:rsidRPr="003A42A7">
        <w:t>DES</w:t>
      </w:r>
      <w:r w:rsidRPr="003A42A7">
        <w:t>的动脉生理学</w:t>
      </w:r>
      <w:r w:rsidR="00586DDF">
        <w:rPr>
          <w:rFonts w:hint="eastAsia"/>
        </w:rPr>
        <w:t>反应</w:t>
      </w:r>
      <w:r w:rsidRPr="003A42A7">
        <w:t>进行充分评估，并描述下述各点。</w:t>
      </w:r>
    </w:p>
    <w:p w:rsidR="00EB6592" w:rsidRPr="003A42A7" w:rsidRDefault="00EB6592" w:rsidP="00B67AE5">
      <w:pPr>
        <w:spacing w:beforeLines="100" w:before="312"/>
        <w:ind w:leftChars="600" w:left="1680" w:hangingChars="200" w:hanging="420"/>
        <w:rPr>
          <w:rFonts w:cs="Arial"/>
          <w:szCs w:val="21"/>
        </w:rPr>
      </w:pPr>
      <w:r w:rsidRPr="003A42A7">
        <w:rPr>
          <w:rFonts w:cs="Arial"/>
          <w:szCs w:val="21"/>
        </w:rPr>
        <w:t>-</w:t>
      </w:r>
      <w:r w:rsidR="00912D99">
        <w:rPr>
          <w:rFonts w:cs="Arial" w:hint="eastAsia"/>
          <w:szCs w:val="21"/>
        </w:rPr>
        <w:tab/>
      </w:r>
      <w:r w:rsidRPr="003A42A7">
        <w:rPr>
          <w:rFonts w:hAnsi="宋体" w:cs="Arial"/>
          <w:szCs w:val="21"/>
        </w:rPr>
        <w:t>新生内膜的形态学特征和新生内膜覆盖支架支柱的程度</w:t>
      </w:r>
    </w:p>
    <w:p w:rsidR="00EB6592" w:rsidRPr="003A42A7" w:rsidRDefault="00EB6592" w:rsidP="00B67AE5">
      <w:pPr>
        <w:ind w:leftChars="600" w:left="1680" w:hangingChars="200" w:hanging="420"/>
        <w:rPr>
          <w:rFonts w:cs="Arial"/>
          <w:szCs w:val="21"/>
        </w:rPr>
      </w:pPr>
      <w:r w:rsidRPr="003A42A7">
        <w:rPr>
          <w:rFonts w:cs="Arial"/>
          <w:szCs w:val="21"/>
        </w:rPr>
        <w:t>-</w:t>
      </w:r>
      <w:r w:rsidR="00912D99">
        <w:rPr>
          <w:rFonts w:cs="Arial" w:hint="eastAsia"/>
          <w:szCs w:val="21"/>
        </w:rPr>
        <w:tab/>
      </w:r>
      <w:proofErr w:type="gramStart"/>
      <w:r w:rsidRPr="003A42A7">
        <w:rPr>
          <w:rFonts w:hAnsi="宋体" w:cs="Arial"/>
          <w:szCs w:val="21"/>
        </w:rPr>
        <w:t>内皮化</w:t>
      </w:r>
      <w:proofErr w:type="gramEnd"/>
      <w:r w:rsidRPr="003A42A7">
        <w:rPr>
          <w:rFonts w:hAnsi="宋体" w:cs="Arial"/>
          <w:szCs w:val="21"/>
        </w:rPr>
        <w:t>程度（应考虑使用扫描</w:t>
      </w:r>
      <w:r w:rsidR="00586DDF" w:rsidRPr="00586DDF">
        <w:rPr>
          <w:rFonts w:hAnsi="宋体" w:cs="Arial" w:hint="eastAsia"/>
          <w:szCs w:val="21"/>
        </w:rPr>
        <w:t>电子显微镜</w:t>
      </w:r>
      <w:r w:rsidRPr="003A42A7">
        <w:rPr>
          <w:rFonts w:hAnsi="宋体" w:cs="Arial"/>
          <w:szCs w:val="21"/>
        </w:rPr>
        <w:t>）</w:t>
      </w:r>
    </w:p>
    <w:p w:rsidR="00181641" w:rsidRPr="003A42A7" w:rsidRDefault="00EB6592" w:rsidP="00B67AE5">
      <w:pPr>
        <w:ind w:leftChars="600" w:left="1680" w:hangingChars="200" w:hanging="420"/>
        <w:rPr>
          <w:rFonts w:cs="Arial"/>
          <w:szCs w:val="21"/>
        </w:rPr>
      </w:pPr>
      <w:r w:rsidRPr="003A42A7">
        <w:rPr>
          <w:rFonts w:cs="Arial"/>
          <w:szCs w:val="21"/>
        </w:rPr>
        <w:t>-</w:t>
      </w:r>
      <w:r w:rsidR="00912D99">
        <w:rPr>
          <w:rFonts w:cs="Arial" w:hint="eastAsia"/>
          <w:szCs w:val="21"/>
        </w:rPr>
        <w:tab/>
      </w:r>
      <w:r w:rsidRPr="003A42A7">
        <w:rPr>
          <w:rFonts w:hAnsi="宋体" w:cs="Arial"/>
          <w:szCs w:val="21"/>
        </w:rPr>
        <w:t>更换介质（例如，坏死、介质稀释或细胞结构丢失）和动脉外膜</w:t>
      </w:r>
    </w:p>
    <w:p w:rsidR="00EB6592" w:rsidRPr="003A42A7" w:rsidRDefault="00EB6592" w:rsidP="00B67AE5">
      <w:pPr>
        <w:ind w:leftChars="600" w:left="1680" w:hangingChars="200" w:hanging="420"/>
        <w:rPr>
          <w:rFonts w:cs="Arial"/>
          <w:szCs w:val="21"/>
        </w:rPr>
      </w:pPr>
      <w:r w:rsidRPr="003A42A7">
        <w:rPr>
          <w:rFonts w:cs="Arial"/>
          <w:szCs w:val="21"/>
        </w:rPr>
        <w:t>-</w:t>
      </w:r>
      <w:r w:rsidR="00912D99">
        <w:rPr>
          <w:rFonts w:cs="Arial" w:hint="eastAsia"/>
          <w:szCs w:val="21"/>
        </w:rPr>
        <w:tab/>
      </w:r>
      <w:r w:rsidRPr="003A42A7">
        <w:rPr>
          <w:rFonts w:hAnsi="宋体" w:cs="Arial"/>
          <w:szCs w:val="21"/>
        </w:rPr>
        <w:t>纤维蛋白的位置和数量</w:t>
      </w:r>
    </w:p>
    <w:p w:rsidR="00EB6592" w:rsidRPr="003A42A7" w:rsidRDefault="00EB6592" w:rsidP="00B67AE5">
      <w:pPr>
        <w:ind w:leftChars="600" w:left="1680" w:hangingChars="200" w:hanging="420"/>
        <w:rPr>
          <w:rFonts w:cs="Arial"/>
          <w:szCs w:val="21"/>
        </w:rPr>
      </w:pPr>
      <w:r w:rsidRPr="003A42A7">
        <w:rPr>
          <w:rFonts w:cs="Arial"/>
          <w:szCs w:val="21"/>
        </w:rPr>
        <w:t>-</w:t>
      </w:r>
      <w:r w:rsidR="00912D99">
        <w:rPr>
          <w:rFonts w:cs="Arial" w:hint="eastAsia"/>
          <w:szCs w:val="21"/>
        </w:rPr>
        <w:tab/>
      </w:r>
      <w:r w:rsidRPr="003A42A7">
        <w:rPr>
          <w:rFonts w:hAnsi="宋体" w:cs="Arial"/>
          <w:szCs w:val="21"/>
        </w:rPr>
        <w:t>营养不良性钙化的位置和严重程度</w:t>
      </w:r>
    </w:p>
    <w:p w:rsidR="00EB6592" w:rsidRPr="003A42A7" w:rsidRDefault="00EB6592" w:rsidP="00B67AE5">
      <w:pPr>
        <w:ind w:leftChars="600" w:left="1680" w:hangingChars="200" w:hanging="420"/>
        <w:rPr>
          <w:rFonts w:cs="Arial"/>
          <w:szCs w:val="21"/>
        </w:rPr>
      </w:pPr>
      <w:r w:rsidRPr="003A42A7">
        <w:rPr>
          <w:rFonts w:cs="Arial"/>
          <w:szCs w:val="21"/>
        </w:rPr>
        <w:t>-</w:t>
      </w:r>
      <w:r w:rsidR="00912D99">
        <w:rPr>
          <w:rFonts w:cs="Arial" w:hint="eastAsia"/>
          <w:szCs w:val="21"/>
        </w:rPr>
        <w:tab/>
      </w:r>
      <w:r w:rsidRPr="003A42A7">
        <w:rPr>
          <w:rFonts w:hAnsi="宋体" w:cs="Arial"/>
          <w:szCs w:val="21"/>
        </w:rPr>
        <w:t>血管壁结构完整性丢失的证据</w:t>
      </w:r>
    </w:p>
    <w:p w:rsidR="00EB6592" w:rsidRPr="003A42A7" w:rsidRDefault="00EB6592" w:rsidP="00B67AE5">
      <w:pPr>
        <w:ind w:leftChars="600" w:left="1680" w:hangingChars="200" w:hanging="420"/>
        <w:rPr>
          <w:rFonts w:cs="Arial"/>
          <w:szCs w:val="21"/>
        </w:rPr>
      </w:pPr>
      <w:r w:rsidRPr="003A42A7">
        <w:rPr>
          <w:rFonts w:cs="Arial"/>
          <w:szCs w:val="21"/>
        </w:rPr>
        <w:t>-</w:t>
      </w:r>
      <w:r w:rsidR="00912D99">
        <w:rPr>
          <w:rFonts w:cs="Arial" w:hint="eastAsia"/>
          <w:szCs w:val="21"/>
        </w:rPr>
        <w:tab/>
      </w:r>
      <w:r w:rsidRPr="003A42A7">
        <w:rPr>
          <w:rFonts w:hAnsi="宋体" w:cs="Arial"/>
          <w:szCs w:val="21"/>
        </w:rPr>
        <w:t>新生内膜、介质和动脉外模中的炎症反应和纤维化</w:t>
      </w:r>
      <w:r w:rsidR="00586DDF">
        <w:rPr>
          <w:rFonts w:hAnsi="宋体" w:cs="Arial" w:hint="eastAsia"/>
          <w:szCs w:val="21"/>
        </w:rPr>
        <w:t>的表征</w:t>
      </w:r>
    </w:p>
    <w:p w:rsidR="00EB6592" w:rsidRPr="003A42A7" w:rsidRDefault="00EB6592" w:rsidP="0001477A">
      <w:pPr>
        <w:pStyle w:val="L2"/>
        <w:spacing w:beforeLines="100" w:before="312" w:afterLines="0" w:after="0"/>
        <w:ind w:left="840" w:hanging="420"/>
      </w:pPr>
      <w:r w:rsidRPr="003A42A7">
        <w:t>我们建议</w:t>
      </w:r>
      <w:proofErr w:type="gramStart"/>
      <w:r w:rsidRPr="003A42A7">
        <w:t>您明确</w:t>
      </w:r>
      <w:proofErr w:type="gramEnd"/>
      <w:r w:rsidRPr="003A42A7">
        <w:t>评估并报告是否存在附壁血栓形成并评估被植入支架血管灌注器官所选区域中与支架相关栓塞材料</w:t>
      </w:r>
      <w:r w:rsidR="00775634" w:rsidRPr="003A42A7">
        <w:t>是否可能引起血栓栓塞和</w:t>
      </w:r>
      <w:r w:rsidRPr="003A42A7">
        <w:t>意义</w:t>
      </w:r>
      <w:r w:rsidR="00775634" w:rsidRPr="003A42A7">
        <w:t>。应报告支架支柱相对于动脉壁的异位情况。对于猪的冠状动脉模型，应特别注意是否存在肉芽肿。</w:t>
      </w:r>
    </w:p>
    <w:p w:rsidR="00775634" w:rsidRPr="003A42A7" w:rsidRDefault="00775634" w:rsidP="0001477A">
      <w:pPr>
        <w:pStyle w:val="L2"/>
        <w:spacing w:beforeLines="0" w:before="0" w:afterLines="0" w:after="0"/>
        <w:ind w:left="840" w:hanging="420"/>
      </w:pPr>
      <w:r w:rsidRPr="003A42A7">
        <w:t>我们</w:t>
      </w:r>
      <w:r w:rsidRPr="00B822E2">
        <w:t>建议由检验病例</w:t>
      </w:r>
      <w:r w:rsidRPr="003A42A7">
        <w:t>学家或临床医生来起草全部病理学和组织病理学报告，并作为最终</w:t>
      </w:r>
      <w:r w:rsidRPr="003A42A7">
        <w:t>GLP</w:t>
      </w:r>
      <w:r w:rsidRPr="003A42A7">
        <w:t>研究报告附件。</w:t>
      </w:r>
    </w:p>
    <w:p w:rsidR="00293B3B" w:rsidRDefault="00775634" w:rsidP="0001477A">
      <w:pPr>
        <w:pStyle w:val="L2"/>
        <w:spacing w:beforeLines="0" w:before="0" w:afterLines="0" w:after="0"/>
        <w:ind w:left="840" w:hanging="420"/>
      </w:pPr>
      <w:r w:rsidRPr="003A42A7">
        <w:t>我们建议在最终病理学报告中纳入广泛选择具有代表性</w:t>
      </w:r>
      <w:r w:rsidR="00EB61F1">
        <w:rPr>
          <w:rFonts w:hint="eastAsia"/>
        </w:rPr>
        <w:t>，</w:t>
      </w:r>
      <w:r w:rsidRPr="003A42A7">
        <w:t>且充分描述的初步照片、</w:t>
      </w:r>
      <w:r w:rsidRPr="003A42A7">
        <w:t>X</w:t>
      </w:r>
      <w:r w:rsidRPr="003A42A7">
        <w:t>光片（评估支架完整性、</w:t>
      </w:r>
      <w:r w:rsidR="00EB61F1">
        <w:rPr>
          <w:rFonts w:hint="eastAsia"/>
        </w:rPr>
        <w:t>结构</w:t>
      </w:r>
      <w:r w:rsidRPr="003A42A7">
        <w:t>、以及支架重叠程度）、以及植入支架血管动脉横截面处的显微照片。我们鼓励提交用于描述组织病理学终点严重程度的组织病理学评分系统的典型显微照片。此外，应纳入全部动脉切片的微放大倍数、低倍放大和更高倍放大的显微照片，以作为最终病理学报告的附件。为便于审核，我们建议以电子形式提供全部整体照片、</w:t>
      </w:r>
      <w:r w:rsidRPr="003A42A7">
        <w:t>X</w:t>
      </w:r>
      <w:r w:rsidRPr="003A42A7">
        <w:t>光片和显微照片。</w:t>
      </w:r>
    </w:p>
    <w:p w:rsidR="00B822E2" w:rsidRDefault="00B822E2">
      <w:pPr>
        <w:widowControl/>
        <w:snapToGrid/>
        <w:spacing w:line="240" w:lineRule="auto"/>
        <w:jc w:val="left"/>
        <w:rPr>
          <w:rFonts w:hAnsi="宋体" w:cs="Arial"/>
          <w:szCs w:val="21"/>
        </w:rPr>
      </w:pPr>
      <w:r>
        <w:br w:type="page"/>
      </w:r>
    </w:p>
    <w:p w:rsidR="00EB5306" w:rsidRPr="003A42A7" w:rsidRDefault="00EB5306" w:rsidP="0001477A">
      <w:pPr>
        <w:pStyle w:val="L2"/>
        <w:spacing w:before="156" w:after="156"/>
        <w:ind w:left="840" w:hanging="420"/>
      </w:pPr>
      <w:r w:rsidRPr="003A42A7">
        <w:lastRenderedPageBreak/>
        <w:t>切片的</w:t>
      </w:r>
      <w:r w:rsidR="002F371A" w:rsidRPr="003A42A7">
        <w:t>形态计量学评估对于评估</w:t>
      </w:r>
      <w:r w:rsidR="002F371A" w:rsidRPr="003A42A7">
        <w:t>DES</w:t>
      </w:r>
      <w:r w:rsidR="002F371A" w:rsidRPr="003A42A7">
        <w:t>生物反应和安全性至关重要。</w:t>
      </w:r>
      <w:r w:rsidR="00EE05BD" w:rsidRPr="003A42A7">
        <w:t>这些测定至少应包括下述内容：新生内膜面积、每个支柱部位的新生内膜厚度、内侧面积、内部和外部薄片面积、腔体面积和狭窄面积百分数。应在每个支架节段进行测定（近端、中间和远端），并因该报告整个支架每个参数的平均测量值。</w:t>
      </w:r>
      <w:r w:rsidR="00B62381" w:rsidRPr="003A42A7">
        <w:t>这些数据</w:t>
      </w:r>
      <w:r w:rsidR="001C31AD">
        <w:rPr>
          <w:rFonts w:hint="eastAsia"/>
        </w:rPr>
        <w:t>可用于</w:t>
      </w:r>
      <w:proofErr w:type="gramStart"/>
      <w:r w:rsidR="00B62381" w:rsidRPr="003A42A7">
        <w:t>计算因</w:t>
      </w:r>
      <w:proofErr w:type="gramEnd"/>
      <w:r w:rsidR="00B62381" w:rsidRPr="003A42A7">
        <w:t>新生内膜组织造成狭窄的支架百分数（支架狭窄百分数）。应确定每个支架的平均损伤评分。</w:t>
      </w:r>
    </w:p>
    <w:p w:rsidR="00B62381" w:rsidRPr="003A42A7" w:rsidRDefault="00B62381" w:rsidP="00726277">
      <w:pPr>
        <w:spacing w:afterLines="50" w:after="156"/>
        <w:ind w:leftChars="400" w:left="840"/>
        <w:rPr>
          <w:rFonts w:cs="Arial"/>
          <w:szCs w:val="21"/>
        </w:rPr>
      </w:pPr>
      <w:r w:rsidRPr="003A42A7">
        <w:rPr>
          <w:rFonts w:hAnsi="宋体" w:cs="Arial"/>
          <w:szCs w:val="21"/>
        </w:rPr>
        <w:t>应为无支架植入的相邻动脉截面（距离近端和远端</w:t>
      </w:r>
      <w:r w:rsidRPr="003A42A7">
        <w:rPr>
          <w:rFonts w:cs="Arial"/>
          <w:szCs w:val="21"/>
        </w:rPr>
        <w:t>5mm</w:t>
      </w:r>
      <w:r w:rsidRPr="003A42A7">
        <w:rPr>
          <w:rFonts w:hAnsi="宋体" w:cs="Arial"/>
          <w:szCs w:val="21"/>
        </w:rPr>
        <w:t>）进行全面组织学评估，包括对动脉损伤、新生内膜增厚、炎症和血栓沉积进行的评估。</w:t>
      </w:r>
    </w:p>
    <w:p w:rsidR="00B62381" w:rsidRPr="003A42A7" w:rsidRDefault="00B62381" w:rsidP="00726277">
      <w:pPr>
        <w:spacing w:beforeLines="100" w:before="312" w:afterLines="100" w:after="312"/>
        <w:rPr>
          <w:rFonts w:cs="Arial"/>
          <w:szCs w:val="21"/>
        </w:rPr>
      </w:pPr>
      <w:r w:rsidRPr="003A42A7">
        <w:rPr>
          <w:rFonts w:hAnsi="宋体" w:cs="Arial"/>
          <w:szCs w:val="21"/>
        </w:rPr>
        <w:t>建议为植入正确直径的支架（支架、动脉比值）进行定量冠状动脉造影（</w:t>
      </w:r>
      <w:r w:rsidRPr="003A42A7">
        <w:rPr>
          <w:rFonts w:cs="Arial"/>
          <w:szCs w:val="21"/>
        </w:rPr>
        <w:t>QCA</w:t>
      </w:r>
      <w:r w:rsidRPr="003A42A7">
        <w:rPr>
          <w:rFonts w:hAnsi="宋体" w:cs="Arial"/>
          <w:szCs w:val="21"/>
        </w:rPr>
        <w:t>），以避免因支架尺寸过大而造成过度血管损伤。建议在一系列动物研究中进行血管内超声（</w:t>
      </w:r>
      <w:r w:rsidRPr="003A42A7">
        <w:rPr>
          <w:rFonts w:cs="Arial"/>
          <w:szCs w:val="21"/>
        </w:rPr>
        <w:t>IVUS</w:t>
      </w:r>
      <w:r w:rsidRPr="003A42A7">
        <w:rPr>
          <w:rFonts w:hAnsi="宋体" w:cs="Arial"/>
          <w:szCs w:val="21"/>
        </w:rPr>
        <w:t>）评估，以证明术后和在对一系列动物进行随访中，支柱</w:t>
      </w:r>
      <w:r w:rsidR="00F57733" w:rsidRPr="003A42A7">
        <w:rPr>
          <w:rFonts w:hAnsi="宋体" w:cs="Arial"/>
          <w:szCs w:val="21"/>
        </w:rPr>
        <w:t>与动脉壁并置</w:t>
      </w:r>
      <w:r w:rsidRPr="003A42A7">
        <w:rPr>
          <w:rFonts w:hAnsi="宋体" w:cs="Arial"/>
          <w:szCs w:val="21"/>
        </w:rPr>
        <w:t>。</w:t>
      </w:r>
    </w:p>
    <w:p w:rsidR="00B62381" w:rsidRPr="003A42A7" w:rsidRDefault="001E484F" w:rsidP="00726277">
      <w:pPr>
        <w:spacing w:beforeLines="100" w:before="312" w:afterLines="100" w:after="312"/>
        <w:rPr>
          <w:rFonts w:cs="Arial"/>
          <w:szCs w:val="21"/>
        </w:rPr>
      </w:pPr>
      <w:r w:rsidRPr="003A42A7">
        <w:rPr>
          <w:rFonts w:hAnsi="宋体" w:cs="Arial"/>
          <w:szCs w:val="21"/>
        </w:rPr>
        <w:t>应积极调查植入</w:t>
      </w:r>
      <w:r w:rsidRPr="003A42A7">
        <w:rPr>
          <w:rFonts w:cs="Arial"/>
          <w:szCs w:val="21"/>
        </w:rPr>
        <w:t>DES</w:t>
      </w:r>
      <w:r w:rsidRPr="003A42A7">
        <w:rPr>
          <w:rFonts w:hAnsi="宋体" w:cs="Arial"/>
          <w:szCs w:val="21"/>
        </w:rPr>
        <w:t>后突然或意外死亡动物的原因。在这些情况下，应进行彻底尸检，包括评估全部植入支架的血管并明确死亡原因。也应记录任何临床问题（例如，发热、过敏、肾功能</w:t>
      </w:r>
      <w:r w:rsidR="001C31AD">
        <w:rPr>
          <w:rFonts w:hAnsi="宋体" w:cs="Arial" w:hint="eastAsia"/>
          <w:szCs w:val="21"/>
        </w:rPr>
        <w:t>损害</w:t>
      </w:r>
      <w:r w:rsidRPr="003A42A7">
        <w:rPr>
          <w:rFonts w:hAnsi="宋体" w:cs="Arial"/>
          <w:szCs w:val="21"/>
        </w:rPr>
        <w:t>或肝功能</w:t>
      </w:r>
      <w:r w:rsidR="001C31AD">
        <w:rPr>
          <w:rFonts w:hAnsi="宋体" w:cs="Arial" w:hint="eastAsia"/>
          <w:szCs w:val="21"/>
        </w:rPr>
        <w:t>损害</w:t>
      </w:r>
      <w:r w:rsidRPr="003A42A7">
        <w:rPr>
          <w:rFonts w:hAnsi="宋体" w:cs="Arial"/>
          <w:szCs w:val="21"/>
        </w:rPr>
        <w:t>的证据）。我们建议</w:t>
      </w:r>
      <w:r w:rsidR="00A63B46" w:rsidRPr="003A42A7">
        <w:rPr>
          <w:rFonts w:hAnsi="宋体" w:cs="Arial"/>
          <w:szCs w:val="21"/>
        </w:rPr>
        <w:t>收集</w:t>
      </w:r>
      <w:r w:rsidRPr="003A42A7">
        <w:rPr>
          <w:rFonts w:hAnsi="宋体" w:cs="Arial"/>
          <w:szCs w:val="21"/>
        </w:rPr>
        <w:t>血栓、心肌梗死、动脉瘤和</w:t>
      </w:r>
      <w:r w:rsidR="00A63B46" w:rsidRPr="003A42A7">
        <w:rPr>
          <w:rFonts w:hAnsi="宋体" w:cs="Arial"/>
          <w:szCs w:val="21"/>
        </w:rPr>
        <w:t>穿孔的完整数据并将其纳入到用于</w:t>
      </w:r>
      <w:r w:rsidR="00A63B46" w:rsidRPr="003A42A7">
        <w:rPr>
          <w:rFonts w:cs="Arial"/>
          <w:szCs w:val="21"/>
        </w:rPr>
        <w:t>IDE</w:t>
      </w:r>
      <w:r w:rsidR="00804CCB">
        <w:rPr>
          <w:rFonts w:hAnsi="宋体" w:cs="Arial"/>
          <w:szCs w:val="21"/>
        </w:rPr>
        <w:t>申请</w:t>
      </w:r>
      <w:r w:rsidR="00A63B46" w:rsidRPr="003A42A7">
        <w:rPr>
          <w:rFonts w:hAnsi="宋体" w:cs="Arial"/>
          <w:szCs w:val="21"/>
        </w:rPr>
        <w:t>的病理学报告中。</w:t>
      </w:r>
    </w:p>
    <w:p w:rsidR="00EB5306" w:rsidRPr="00E9094C" w:rsidRDefault="001C403D" w:rsidP="00E9094C">
      <w:pPr>
        <w:pStyle w:val="3"/>
      </w:pPr>
      <w:bookmarkStart w:id="130" w:name="_Toc495607272"/>
      <w:bookmarkStart w:id="131" w:name="_Toc497753820"/>
      <w:r w:rsidRPr="00E9094C">
        <w:t>3.</w:t>
      </w:r>
      <w:r w:rsidR="006C4294" w:rsidRPr="00E9094C">
        <w:tab/>
      </w:r>
      <w:r w:rsidRPr="00034086">
        <w:t>研究持续时间</w:t>
      </w:r>
      <w:bookmarkEnd w:id="130"/>
      <w:bookmarkEnd w:id="131"/>
    </w:p>
    <w:p w:rsidR="001C403D" w:rsidRPr="003A42A7" w:rsidRDefault="001C403D" w:rsidP="00726277">
      <w:pPr>
        <w:spacing w:beforeLines="100" w:before="312" w:afterLines="100" w:after="312"/>
        <w:rPr>
          <w:rFonts w:cs="Arial"/>
          <w:szCs w:val="21"/>
        </w:rPr>
      </w:pPr>
      <w:r w:rsidRPr="003A42A7">
        <w:rPr>
          <w:rFonts w:hAnsi="宋体" w:cs="Arial"/>
          <w:szCs w:val="21"/>
        </w:rPr>
        <w:t>应在首次用于</w:t>
      </w:r>
      <w:r w:rsidR="001C31AD">
        <w:rPr>
          <w:rFonts w:hAnsi="宋体" w:cs="Arial" w:hint="eastAsia"/>
          <w:szCs w:val="21"/>
        </w:rPr>
        <w:t>人类</w:t>
      </w:r>
      <w:r w:rsidRPr="003A42A7">
        <w:rPr>
          <w:rFonts w:hAnsi="宋体" w:cs="Arial"/>
          <w:szCs w:val="21"/>
        </w:rPr>
        <w:t>前，进行旨在评估</w:t>
      </w:r>
      <w:r w:rsidRPr="003A42A7">
        <w:rPr>
          <w:rFonts w:cs="Arial"/>
          <w:szCs w:val="21"/>
        </w:rPr>
        <w:t>DES</w:t>
      </w:r>
      <w:r w:rsidRPr="003A42A7">
        <w:rPr>
          <w:rFonts w:hAnsi="宋体" w:cs="Arial"/>
          <w:szCs w:val="21"/>
        </w:rPr>
        <w:t>最终临床版本的生物学反应和安全性的动物研究。建议至少进行</w:t>
      </w:r>
      <w:r w:rsidRPr="003A42A7">
        <w:rPr>
          <w:rFonts w:cs="Arial"/>
          <w:szCs w:val="21"/>
        </w:rPr>
        <w:t>1</w:t>
      </w:r>
      <w:r w:rsidRPr="003A42A7">
        <w:rPr>
          <w:rFonts w:hAnsi="宋体" w:cs="Arial"/>
          <w:szCs w:val="21"/>
        </w:rPr>
        <w:t>个月和</w:t>
      </w:r>
      <w:r w:rsidRPr="003A42A7">
        <w:rPr>
          <w:rFonts w:cs="Arial"/>
          <w:szCs w:val="21"/>
        </w:rPr>
        <w:t>6</w:t>
      </w:r>
      <w:r w:rsidRPr="003A42A7">
        <w:rPr>
          <w:rFonts w:hAnsi="宋体" w:cs="Arial"/>
          <w:szCs w:val="21"/>
        </w:rPr>
        <w:t>个月的研究；根据结果，选择</w:t>
      </w:r>
      <w:r w:rsidRPr="003A42A7">
        <w:rPr>
          <w:rFonts w:cs="Arial"/>
          <w:szCs w:val="21"/>
        </w:rPr>
        <w:t>3</w:t>
      </w:r>
      <w:r w:rsidRPr="003A42A7">
        <w:rPr>
          <w:rFonts w:hAnsi="宋体" w:cs="Arial"/>
          <w:szCs w:val="21"/>
        </w:rPr>
        <w:t>个月动物数据可能足够进行临床可行性试验。</w:t>
      </w:r>
    </w:p>
    <w:p w:rsidR="00EB5306" w:rsidRPr="003A42A7" w:rsidRDefault="001C403D" w:rsidP="00726277">
      <w:pPr>
        <w:spacing w:beforeLines="100" w:before="312" w:afterLines="100" w:after="312"/>
        <w:rPr>
          <w:rFonts w:cs="Arial"/>
          <w:szCs w:val="21"/>
        </w:rPr>
      </w:pPr>
      <w:r w:rsidRPr="003A42A7">
        <w:rPr>
          <w:rFonts w:hAnsi="宋体" w:cs="Arial"/>
          <w:szCs w:val="21"/>
        </w:rPr>
        <w:t>鉴于大多数</w:t>
      </w:r>
      <w:r w:rsidR="007F412B">
        <w:rPr>
          <w:rFonts w:cs="Arial"/>
          <w:szCs w:val="21"/>
        </w:rPr>
        <w:t>DES</w:t>
      </w:r>
      <w:r w:rsidRPr="003A42A7">
        <w:rPr>
          <w:rFonts w:hAnsi="宋体" w:cs="Arial"/>
          <w:szCs w:val="21"/>
        </w:rPr>
        <w:t>的作用机制，可能必须通过进行更长期的随访研究（例如，</w:t>
      </w:r>
      <w:r w:rsidR="001C31AD" w:rsidRPr="003A42A7">
        <w:rPr>
          <w:rFonts w:hAnsi="宋体" w:cs="Arial"/>
          <w:szCs w:val="21"/>
        </w:rPr>
        <w:t>超</w:t>
      </w:r>
      <w:r w:rsidR="001C31AD">
        <w:rPr>
          <w:rFonts w:hAnsi="宋体" w:cs="Arial" w:hint="eastAsia"/>
          <w:szCs w:val="21"/>
        </w:rPr>
        <w:t>过</w:t>
      </w:r>
      <w:r w:rsidRPr="003A42A7">
        <w:rPr>
          <w:rFonts w:cs="Arial"/>
          <w:szCs w:val="21"/>
        </w:rPr>
        <w:t>6</w:t>
      </w:r>
      <w:r w:rsidRPr="003A42A7">
        <w:rPr>
          <w:rFonts w:hAnsi="宋体" w:cs="Arial"/>
          <w:szCs w:val="21"/>
        </w:rPr>
        <w:t>个月）来评估（</w:t>
      </w:r>
      <w:r w:rsidRPr="003A42A7">
        <w:rPr>
          <w:rFonts w:cs="Arial"/>
          <w:szCs w:val="21"/>
        </w:rPr>
        <w:t>1</w:t>
      </w:r>
      <w:r w:rsidRPr="003A42A7">
        <w:rPr>
          <w:rFonts w:hAnsi="宋体" w:cs="Arial"/>
          <w:szCs w:val="21"/>
        </w:rPr>
        <w:t>）</w:t>
      </w:r>
      <w:r w:rsidR="00344ADB" w:rsidRPr="003A42A7">
        <w:rPr>
          <w:rFonts w:hAnsi="宋体" w:cs="Arial"/>
          <w:szCs w:val="21"/>
        </w:rPr>
        <w:t>长期炎症反应、（</w:t>
      </w:r>
      <w:r w:rsidR="00344ADB" w:rsidRPr="003A42A7">
        <w:rPr>
          <w:rFonts w:cs="Arial"/>
          <w:szCs w:val="21"/>
        </w:rPr>
        <w:t>2</w:t>
      </w:r>
      <w:r w:rsidR="00344ADB" w:rsidRPr="003A42A7">
        <w:rPr>
          <w:rFonts w:hAnsi="宋体" w:cs="Arial"/>
          <w:szCs w:val="21"/>
        </w:rPr>
        <w:t>）</w:t>
      </w:r>
      <w:proofErr w:type="gramStart"/>
      <w:r w:rsidR="00344ADB" w:rsidRPr="003A42A7">
        <w:rPr>
          <w:rFonts w:hAnsi="宋体" w:cs="Arial"/>
          <w:szCs w:val="21"/>
        </w:rPr>
        <w:t>内皮化</w:t>
      </w:r>
      <w:proofErr w:type="gramEnd"/>
      <w:r w:rsidR="00344ADB" w:rsidRPr="003A42A7">
        <w:rPr>
          <w:rFonts w:hAnsi="宋体" w:cs="Arial"/>
          <w:szCs w:val="21"/>
        </w:rPr>
        <w:t>延迟或不完全、（</w:t>
      </w:r>
      <w:r w:rsidR="00344ADB" w:rsidRPr="003A42A7">
        <w:rPr>
          <w:rFonts w:cs="Arial"/>
          <w:szCs w:val="21"/>
        </w:rPr>
        <w:t>3</w:t>
      </w:r>
      <w:r w:rsidR="00344ADB" w:rsidRPr="003A42A7">
        <w:rPr>
          <w:rFonts w:hAnsi="宋体" w:cs="Arial"/>
          <w:szCs w:val="21"/>
        </w:rPr>
        <w:t>）晚期支架血栓和再狭窄、以及（</w:t>
      </w:r>
      <w:r w:rsidR="00344ADB" w:rsidRPr="003A42A7">
        <w:rPr>
          <w:rFonts w:cs="Arial"/>
          <w:szCs w:val="21"/>
        </w:rPr>
        <w:t>4</w:t>
      </w:r>
      <w:r w:rsidR="00344ADB" w:rsidRPr="003A42A7">
        <w:rPr>
          <w:rFonts w:hAnsi="宋体" w:cs="Arial"/>
          <w:szCs w:val="21"/>
        </w:rPr>
        <w:t>）完成药物洗脱后以及在使用完全降解时间超过</w:t>
      </w:r>
      <w:r w:rsidR="00344ADB" w:rsidRPr="003A42A7">
        <w:rPr>
          <w:rFonts w:cs="Arial"/>
          <w:szCs w:val="21"/>
        </w:rPr>
        <w:t>6</w:t>
      </w:r>
      <w:r w:rsidR="00344ADB" w:rsidRPr="003A42A7">
        <w:rPr>
          <w:rFonts w:hAnsi="宋体" w:cs="Arial"/>
          <w:szCs w:val="21"/>
        </w:rPr>
        <w:t>个月的可生物降解聚合物时，由表面聚合物引起的长期生物学反应。</w:t>
      </w:r>
    </w:p>
    <w:p w:rsidR="00073963" w:rsidRDefault="00073963">
      <w:pPr>
        <w:widowControl/>
        <w:snapToGrid/>
        <w:spacing w:line="240" w:lineRule="auto"/>
        <w:jc w:val="left"/>
        <w:rPr>
          <w:rFonts w:hAnsi="宋体" w:cs="Arial"/>
          <w:szCs w:val="21"/>
        </w:rPr>
      </w:pPr>
      <w:r>
        <w:rPr>
          <w:rFonts w:hAnsi="宋体" w:cs="Arial"/>
          <w:szCs w:val="21"/>
        </w:rPr>
        <w:br w:type="page"/>
      </w:r>
    </w:p>
    <w:p w:rsidR="00DF19A2" w:rsidRPr="003A42A7" w:rsidRDefault="00DF19A2" w:rsidP="00726277">
      <w:pPr>
        <w:spacing w:beforeLines="100" w:before="312" w:afterLines="100" w:after="312"/>
        <w:rPr>
          <w:rFonts w:cs="Arial"/>
          <w:szCs w:val="21"/>
        </w:rPr>
      </w:pPr>
      <w:r w:rsidRPr="003A42A7">
        <w:rPr>
          <w:rFonts w:hAnsi="宋体" w:cs="Arial"/>
          <w:szCs w:val="21"/>
        </w:rPr>
        <w:lastRenderedPageBreak/>
        <w:t>备注：</w:t>
      </w:r>
      <w:r w:rsidR="008D2B7F" w:rsidRPr="003A42A7">
        <w:rPr>
          <w:rFonts w:hAnsi="宋体" w:cs="Arial"/>
          <w:szCs w:val="21"/>
        </w:rPr>
        <w:t>由于动物模型和人体之间的损伤和愈合反应存在差异，除不同</w:t>
      </w:r>
      <w:r w:rsidR="008D2B7F" w:rsidRPr="003A42A7">
        <w:rPr>
          <w:rFonts w:cs="Arial"/>
          <w:szCs w:val="21"/>
        </w:rPr>
        <w:t>DES</w:t>
      </w:r>
      <w:r w:rsidR="008D2B7F" w:rsidRPr="003A42A7">
        <w:rPr>
          <w:rFonts w:hAnsi="宋体" w:cs="Arial"/>
          <w:szCs w:val="21"/>
        </w:rPr>
        <w:t>系统设计之间的固有差异外，不明确建议动物模型研究中用于评估迟发影响的长期随访时间点。</w:t>
      </w:r>
    </w:p>
    <w:p w:rsidR="008D2B7F" w:rsidRPr="00E9094C" w:rsidRDefault="008D2B7F" w:rsidP="00E9094C">
      <w:pPr>
        <w:pStyle w:val="3"/>
      </w:pPr>
      <w:bookmarkStart w:id="132" w:name="_Toc495607273"/>
      <w:bookmarkStart w:id="133" w:name="_Toc497753821"/>
      <w:r w:rsidRPr="00E9094C">
        <w:t>4.</w:t>
      </w:r>
      <w:r w:rsidR="006C4294" w:rsidRPr="00E9094C">
        <w:tab/>
      </w:r>
      <w:r w:rsidRPr="00034086">
        <w:t>生物学反应</w:t>
      </w:r>
      <w:bookmarkEnd w:id="132"/>
      <w:bookmarkEnd w:id="133"/>
    </w:p>
    <w:p w:rsidR="008D2B7F" w:rsidRPr="003A42A7" w:rsidRDefault="008D2B7F" w:rsidP="00726277">
      <w:pPr>
        <w:spacing w:beforeLines="100" w:before="312" w:afterLines="100" w:after="312"/>
        <w:rPr>
          <w:rFonts w:cs="Arial"/>
          <w:szCs w:val="21"/>
        </w:rPr>
      </w:pPr>
      <w:r w:rsidRPr="003A42A7">
        <w:rPr>
          <w:rFonts w:hAnsi="宋体" w:cs="Arial"/>
          <w:szCs w:val="21"/>
        </w:rPr>
        <w:t>我们建议可在至少包括</w:t>
      </w:r>
      <w:r w:rsidRPr="003A42A7">
        <w:rPr>
          <w:rFonts w:cs="Arial"/>
          <w:szCs w:val="21"/>
        </w:rPr>
        <w:t>1</w:t>
      </w:r>
      <w:r w:rsidRPr="003A42A7">
        <w:rPr>
          <w:rFonts w:hAnsi="宋体" w:cs="Arial"/>
          <w:szCs w:val="21"/>
        </w:rPr>
        <w:t>个月和</w:t>
      </w:r>
      <w:r w:rsidRPr="003A42A7">
        <w:rPr>
          <w:rFonts w:cs="Arial"/>
          <w:szCs w:val="21"/>
        </w:rPr>
        <w:t>6</w:t>
      </w:r>
      <w:r w:rsidRPr="003A42A7">
        <w:rPr>
          <w:rFonts w:hAnsi="宋体" w:cs="Arial"/>
          <w:szCs w:val="21"/>
        </w:rPr>
        <w:t>个月的正确时间</w:t>
      </w:r>
      <w:proofErr w:type="gramStart"/>
      <w:r w:rsidRPr="003A42A7">
        <w:rPr>
          <w:rFonts w:hAnsi="宋体" w:cs="Arial"/>
          <w:szCs w:val="21"/>
        </w:rPr>
        <w:t>点为裸金属支架</w:t>
      </w:r>
      <w:proofErr w:type="gramEnd"/>
      <w:r w:rsidRPr="003A42A7">
        <w:rPr>
          <w:rFonts w:hAnsi="宋体" w:cs="Arial"/>
          <w:szCs w:val="21"/>
        </w:rPr>
        <w:t>、仅含聚合物支架（如果指示）和聚合物</w:t>
      </w:r>
      <w:r w:rsidRPr="003A42A7">
        <w:rPr>
          <w:rFonts w:cs="Arial"/>
          <w:szCs w:val="21"/>
        </w:rPr>
        <w:t>-</w:t>
      </w:r>
      <w:r w:rsidRPr="003A42A7">
        <w:rPr>
          <w:rFonts w:hAnsi="宋体" w:cs="Arial"/>
          <w:szCs w:val="21"/>
        </w:rPr>
        <w:t>药物支架组合的组织病理学调查结果进行三方比较。我们建议，在每个时间点，至少利用</w:t>
      </w:r>
      <w:r w:rsidRPr="003A42A7">
        <w:rPr>
          <w:rFonts w:cs="Arial"/>
          <w:szCs w:val="21"/>
        </w:rPr>
        <w:t>3-4</w:t>
      </w:r>
      <w:r w:rsidRPr="003A42A7">
        <w:rPr>
          <w:rFonts w:hAnsi="宋体" w:cs="Arial"/>
          <w:szCs w:val="21"/>
        </w:rPr>
        <w:t>只动物对每种支架类型中至少</w:t>
      </w:r>
      <w:r w:rsidRPr="003A42A7">
        <w:rPr>
          <w:rFonts w:cs="Arial"/>
          <w:szCs w:val="21"/>
        </w:rPr>
        <w:t>6-8</w:t>
      </w:r>
      <w:r w:rsidRPr="003A42A7">
        <w:rPr>
          <w:rFonts w:hAnsi="宋体" w:cs="Arial"/>
          <w:szCs w:val="21"/>
        </w:rPr>
        <w:t>个样品进行评估。为应对预期可能发生的</w:t>
      </w:r>
      <w:r w:rsidR="008827B5">
        <w:rPr>
          <w:rFonts w:hAnsi="宋体" w:cs="Arial" w:hint="eastAsia"/>
          <w:szCs w:val="21"/>
        </w:rPr>
        <w:t>早期</w:t>
      </w:r>
      <w:r w:rsidRPr="003A42A7">
        <w:rPr>
          <w:rFonts w:hAnsi="宋体" w:cs="Arial"/>
          <w:szCs w:val="21"/>
        </w:rPr>
        <w:t>动物死亡，我们建议额外招募动物。</w:t>
      </w:r>
    </w:p>
    <w:p w:rsidR="008D2B7F" w:rsidRPr="003A42A7" w:rsidRDefault="008D2B7F" w:rsidP="00726277">
      <w:pPr>
        <w:spacing w:beforeLines="100" w:before="312" w:afterLines="100" w:after="312"/>
        <w:ind w:leftChars="400" w:left="1260" w:hangingChars="200" w:hanging="420"/>
        <w:rPr>
          <w:rFonts w:cs="Arial"/>
          <w:szCs w:val="21"/>
        </w:rPr>
      </w:pPr>
      <w:proofErr w:type="gramStart"/>
      <w:r w:rsidRPr="00073963">
        <w:rPr>
          <w:rFonts w:cs="Arial"/>
          <w:szCs w:val="21"/>
        </w:rPr>
        <w:t>a</w:t>
      </w:r>
      <w:proofErr w:type="gramEnd"/>
      <w:r w:rsidRPr="00073963">
        <w:rPr>
          <w:rFonts w:cs="Arial"/>
          <w:szCs w:val="21"/>
        </w:rPr>
        <w:t>.</w:t>
      </w:r>
      <w:r w:rsidR="00073963" w:rsidRPr="00073963">
        <w:rPr>
          <w:rFonts w:cs="Arial" w:hint="eastAsia"/>
          <w:szCs w:val="21"/>
        </w:rPr>
        <w:tab/>
      </w:r>
      <w:r w:rsidRPr="003A42A7">
        <w:rPr>
          <w:rFonts w:hAnsi="宋体" w:cs="Arial"/>
          <w:szCs w:val="21"/>
        </w:rPr>
        <w:t>评估药物</w:t>
      </w:r>
      <w:r w:rsidR="001235FB" w:rsidRPr="003A42A7">
        <w:rPr>
          <w:rFonts w:hAnsi="宋体" w:cs="Arial"/>
          <w:szCs w:val="21"/>
        </w:rPr>
        <w:t>作用</w:t>
      </w:r>
      <w:r w:rsidRPr="003A42A7">
        <w:rPr>
          <w:rFonts w:hAnsi="宋体" w:cs="Arial"/>
          <w:szCs w:val="21"/>
        </w:rPr>
        <w:t>的组织病理学终点</w:t>
      </w:r>
    </w:p>
    <w:p w:rsidR="00DF19A2" w:rsidRPr="003A42A7" w:rsidRDefault="008D2B7F" w:rsidP="00726277">
      <w:pPr>
        <w:spacing w:beforeLines="100" w:before="312" w:afterLines="100" w:after="312"/>
        <w:ind w:leftChars="200" w:left="420"/>
        <w:rPr>
          <w:rFonts w:cs="Arial"/>
          <w:szCs w:val="21"/>
        </w:rPr>
      </w:pPr>
      <w:r w:rsidRPr="003A42A7">
        <w:rPr>
          <w:rFonts w:hAnsi="宋体" w:cs="Arial"/>
          <w:szCs w:val="21"/>
        </w:rPr>
        <w:t>研究终点应强调对植入支架的血管壁和植入支架血管节段近端和远端血管壁内中的局部药物</w:t>
      </w:r>
      <w:r w:rsidR="001235FB" w:rsidRPr="003A42A7">
        <w:rPr>
          <w:rFonts w:hAnsi="宋体" w:cs="Arial"/>
          <w:szCs w:val="21"/>
        </w:rPr>
        <w:t>作用</w:t>
      </w:r>
      <w:r w:rsidRPr="003A42A7">
        <w:rPr>
          <w:rFonts w:hAnsi="宋体" w:cs="Arial"/>
          <w:szCs w:val="21"/>
        </w:rPr>
        <w:t>（即，观察任何潜在边缘</w:t>
      </w:r>
      <w:r w:rsidR="00340B8B">
        <w:rPr>
          <w:rFonts w:hAnsi="宋体" w:cs="Arial"/>
          <w:szCs w:val="21"/>
        </w:rPr>
        <w:t>作用</w:t>
      </w:r>
      <w:r w:rsidRPr="003A42A7">
        <w:rPr>
          <w:rFonts w:hAnsi="宋体" w:cs="Arial"/>
          <w:szCs w:val="21"/>
        </w:rPr>
        <w:t>）。</w:t>
      </w:r>
      <w:r w:rsidR="001235FB" w:rsidRPr="003A42A7">
        <w:rPr>
          <w:rFonts w:cs="Arial"/>
          <w:szCs w:val="21"/>
        </w:rPr>
        <w:t>DES</w:t>
      </w:r>
      <w:r w:rsidR="001235FB" w:rsidRPr="003A42A7">
        <w:rPr>
          <w:rFonts w:hAnsi="宋体" w:cs="Arial"/>
          <w:szCs w:val="21"/>
        </w:rPr>
        <w:t>相关药物作用和病理学证据包括诸如附壁血栓形成、纤维蛋白沉积、炎症（相关支柱；新生内膜、介质、动脉外膜）、</w:t>
      </w:r>
      <w:r w:rsidR="00EE62D3" w:rsidRPr="003A42A7">
        <w:rPr>
          <w:rFonts w:hAnsi="宋体" w:cs="Arial"/>
          <w:szCs w:val="21"/>
        </w:rPr>
        <w:t>肉芽肿、新生内膜平滑肌密度、内侧坏死和变薄、营养不良性钙化、血管内皮化、血管壁出血、以及血管生成等因素。我们建议利用评分系统来记录支架节段区域所报告的发生率和严重程度（即，近端、中间、远端）。</w:t>
      </w:r>
    </w:p>
    <w:p w:rsidR="00DF19A2" w:rsidRPr="003A42A7" w:rsidRDefault="00A96F35" w:rsidP="00726277">
      <w:pPr>
        <w:spacing w:beforeLines="100" w:before="312" w:afterLines="100" w:after="312"/>
        <w:ind w:leftChars="400" w:left="1260" w:hangingChars="200" w:hanging="420"/>
        <w:rPr>
          <w:rFonts w:cs="Arial"/>
          <w:szCs w:val="21"/>
        </w:rPr>
      </w:pPr>
      <w:proofErr w:type="gramStart"/>
      <w:r w:rsidRPr="00073963">
        <w:rPr>
          <w:rFonts w:cs="Arial"/>
          <w:szCs w:val="21"/>
        </w:rPr>
        <w:t>b</w:t>
      </w:r>
      <w:proofErr w:type="gramEnd"/>
      <w:r w:rsidRPr="00073963">
        <w:rPr>
          <w:rFonts w:cs="Arial"/>
          <w:szCs w:val="21"/>
        </w:rPr>
        <w:t>.</w:t>
      </w:r>
      <w:r w:rsidR="00073963" w:rsidRPr="00073963">
        <w:rPr>
          <w:rFonts w:cs="Arial" w:hint="eastAsia"/>
          <w:szCs w:val="21"/>
        </w:rPr>
        <w:tab/>
      </w:r>
      <w:r w:rsidRPr="003A42A7">
        <w:rPr>
          <w:rFonts w:hAnsi="宋体" w:cs="Arial"/>
          <w:szCs w:val="21"/>
        </w:rPr>
        <w:t>下游和边缘药物</w:t>
      </w:r>
      <w:r w:rsidR="00340B8B">
        <w:rPr>
          <w:rFonts w:hAnsi="宋体" w:cs="Arial"/>
          <w:szCs w:val="21"/>
        </w:rPr>
        <w:t>作用</w:t>
      </w:r>
    </w:p>
    <w:p w:rsidR="00DF19A2" w:rsidRPr="003A42A7" w:rsidRDefault="00A96F35" w:rsidP="00726277">
      <w:pPr>
        <w:spacing w:beforeLines="100" w:before="312" w:afterLines="100" w:after="312"/>
        <w:ind w:leftChars="200" w:left="420"/>
        <w:rPr>
          <w:rFonts w:cs="Arial"/>
          <w:szCs w:val="21"/>
        </w:rPr>
      </w:pPr>
      <w:r w:rsidRPr="003A42A7">
        <w:rPr>
          <w:rFonts w:hAnsi="宋体" w:cs="Arial"/>
          <w:szCs w:val="21"/>
        </w:rPr>
        <w:t>评估药物是否在支架组织下游引起病理学影响是重要的。使用旨在进行临床应用的最高药物剂量，应对由植入支架动脉灌注的心肌的多个解剖学截面充分进行总体和组织病理学评估，以便于识别与支架相关的心肌病理学（例如，梗塞、血栓栓塞物质、心肌坏死和纤维化）。</w:t>
      </w:r>
    </w:p>
    <w:p w:rsidR="00DF19A2" w:rsidRPr="003A42A7" w:rsidRDefault="005A3A96" w:rsidP="00726277">
      <w:pPr>
        <w:spacing w:beforeLines="100" w:before="312" w:afterLines="100" w:after="312"/>
        <w:ind w:leftChars="200" w:left="420"/>
        <w:rPr>
          <w:rFonts w:cs="Arial"/>
          <w:szCs w:val="21"/>
        </w:rPr>
      </w:pPr>
      <w:r w:rsidRPr="003A42A7">
        <w:rPr>
          <w:rFonts w:hAnsi="宋体" w:cs="Arial"/>
          <w:szCs w:val="21"/>
        </w:rPr>
        <w:t>此外，应评估直接位于植入支架血管近端和远端（指边缘</w:t>
      </w:r>
      <w:r w:rsidR="00340B8B">
        <w:rPr>
          <w:rFonts w:hAnsi="宋体" w:cs="Arial"/>
          <w:szCs w:val="21"/>
        </w:rPr>
        <w:t>作用</w:t>
      </w:r>
      <w:r w:rsidRPr="003A42A7">
        <w:rPr>
          <w:rFonts w:hAnsi="宋体" w:cs="Arial"/>
          <w:szCs w:val="21"/>
        </w:rPr>
        <w:t>）的药物作用。应</w:t>
      </w:r>
      <w:r w:rsidR="008827B5">
        <w:rPr>
          <w:rFonts w:hAnsi="宋体" w:cs="Arial" w:hint="eastAsia"/>
          <w:szCs w:val="21"/>
        </w:rPr>
        <w:t>使用</w:t>
      </w:r>
      <w:r w:rsidRPr="003A42A7">
        <w:rPr>
          <w:rFonts w:hAnsi="宋体" w:cs="Arial"/>
          <w:szCs w:val="21"/>
        </w:rPr>
        <w:t>与上述相似的组织病理学和形态计量学终点（</w:t>
      </w:r>
      <w:r w:rsidRPr="003A42A7">
        <w:rPr>
          <w:rFonts w:cs="Arial"/>
          <w:szCs w:val="21"/>
        </w:rPr>
        <w:t>VI.C.2</w:t>
      </w:r>
      <w:r w:rsidRPr="003A42A7">
        <w:rPr>
          <w:rFonts w:hAnsi="宋体" w:cs="Arial"/>
          <w:szCs w:val="21"/>
        </w:rPr>
        <w:t>和</w:t>
      </w:r>
      <w:r w:rsidRPr="003A42A7">
        <w:rPr>
          <w:rFonts w:cs="Arial"/>
          <w:szCs w:val="21"/>
        </w:rPr>
        <w:t>4a</w:t>
      </w:r>
      <w:r w:rsidRPr="003A42A7">
        <w:rPr>
          <w:rFonts w:hAnsi="宋体" w:cs="Arial"/>
          <w:szCs w:val="21"/>
        </w:rPr>
        <w:t>），将调查结果与血管支架节段进行比较。</w:t>
      </w:r>
    </w:p>
    <w:p w:rsidR="005A3A96" w:rsidRPr="003A42A7" w:rsidRDefault="005A3A96" w:rsidP="00726277">
      <w:pPr>
        <w:spacing w:beforeLines="100" w:before="312" w:afterLines="100" w:after="312"/>
        <w:ind w:leftChars="200" w:left="420"/>
        <w:rPr>
          <w:rFonts w:cs="Arial"/>
          <w:szCs w:val="21"/>
        </w:rPr>
      </w:pPr>
      <w:r w:rsidRPr="003A42A7">
        <w:rPr>
          <w:rFonts w:hAnsi="宋体" w:cs="Arial"/>
          <w:szCs w:val="21"/>
        </w:rPr>
        <w:t>如果单独对较长支架进行评估（参考第</w:t>
      </w:r>
      <w:r w:rsidRPr="003A42A7">
        <w:rPr>
          <w:rFonts w:cs="Arial"/>
          <w:szCs w:val="21"/>
        </w:rPr>
        <w:t>VI.F.7</w:t>
      </w:r>
      <w:r w:rsidRPr="003A42A7">
        <w:rPr>
          <w:rFonts w:hAnsi="宋体" w:cs="Arial"/>
          <w:szCs w:val="21"/>
        </w:rPr>
        <w:t>部分</w:t>
      </w:r>
      <w:r w:rsidR="008827B5" w:rsidRPr="003A42A7">
        <w:rPr>
          <w:rFonts w:hAnsi="宋体" w:cs="Arial"/>
          <w:szCs w:val="21"/>
        </w:rPr>
        <w:t>）</w:t>
      </w:r>
      <w:r w:rsidRPr="003A42A7">
        <w:rPr>
          <w:rFonts w:hAnsi="宋体" w:cs="Arial"/>
          <w:szCs w:val="21"/>
        </w:rPr>
        <w:t>，将</w:t>
      </w:r>
      <w:r w:rsidR="008827B5">
        <w:rPr>
          <w:rFonts w:hAnsi="宋体" w:cs="Arial" w:hint="eastAsia"/>
          <w:szCs w:val="21"/>
        </w:rPr>
        <w:t>对</w:t>
      </w:r>
      <w:r w:rsidRPr="003A42A7">
        <w:rPr>
          <w:rFonts w:hAnsi="宋体" w:cs="Arial"/>
          <w:szCs w:val="21"/>
        </w:rPr>
        <w:t>标准长度支架和较长支架</w:t>
      </w:r>
      <w:r w:rsidR="008827B5">
        <w:rPr>
          <w:rFonts w:hAnsi="宋体" w:cs="Arial" w:hint="eastAsia"/>
          <w:szCs w:val="21"/>
        </w:rPr>
        <w:t>进行</w:t>
      </w:r>
      <w:r w:rsidRPr="003A42A7">
        <w:rPr>
          <w:rFonts w:hAnsi="宋体" w:cs="Arial"/>
          <w:szCs w:val="21"/>
        </w:rPr>
        <w:t>本评估。</w:t>
      </w:r>
    </w:p>
    <w:p w:rsidR="005A3A96" w:rsidRPr="00E9094C" w:rsidRDefault="005A3A96" w:rsidP="00E9094C">
      <w:pPr>
        <w:pStyle w:val="3"/>
      </w:pPr>
      <w:bookmarkStart w:id="134" w:name="_Toc495607274"/>
      <w:bookmarkStart w:id="135" w:name="_Toc497753822"/>
      <w:r w:rsidRPr="00E9094C">
        <w:t>5.</w:t>
      </w:r>
      <w:r w:rsidR="006C4294" w:rsidRPr="00E9094C">
        <w:tab/>
      </w:r>
      <w:r w:rsidR="005574BE" w:rsidRPr="00034086">
        <w:t>药物剂量安全系数</w:t>
      </w:r>
      <w:bookmarkEnd w:id="134"/>
      <w:bookmarkEnd w:id="135"/>
    </w:p>
    <w:p w:rsidR="005574BE" w:rsidRPr="003A42A7" w:rsidRDefault="005574BE" w:rsidP="00726277">
      <w:pPr>
        <w:spacing w:beforeLines="100" w:before="312" w:afterLines="100" w:after="312"/>
        <w:rPr>
          <w:rFonts w:cs="Arial"/>
          <w:szCs w:val="21"/>
        </w:rPr>
      </w:pPr>
      <w:r w:rsidRPr="003A42A7">
        <w:rPr>
          <w:rFonts w:hAnsi="宋体" w:cs="Arial"/>
          <w:szCs w:val="21"/>
        </w:rPr>
        <w:t>利用比将进行临床试验或将进行市售支架的药物和聚合物剂量更高的支架进行研究的目的是确立超出旨在进行临床应用剂量的安全系数。这些研究可显示在更高剂量下是否观察到不良反应以及</w:t>
      </w:r>
      <w:r w:rsidR="00847091" w:rsidRPr="003A42A7">
        <w:rPr>
          <w:rFonts w:hAnsi="宋体" w:cs="Arial"/>
          <w:szCs w:val="21"/>
        </w:rPr>
        <w:t>观察到效果的剂量。应</w:t>
      </w:r>
      <w:r w:rsidR="008827B5">
        <w:rPr>
          <w:rFonts w:hAnsi="宋体" w:cs="Arial" w:hint="eastAsia"/>
          <w:szCs w:val="21"/>
        </w:rPr>
        <w:t>使用</w:t>
      </w:r>
      <w:r w:rsidR="00847091" w:rsidRPr="003A42A7">
        <w:rPr>
          <w:rFonts w:hAnsi="宋体" w:cs="Arial"/>
          <w:szCs w:val="21"/>
        </w:rPr>
        <w:t>下述药物</w:t>
      </w:r>
      <w:r w:rsidR="00791CB4">
        <w:rPr>
          <w:rFonts w:hAnsi="宋体" w:cs="Arial"/>
          <w:szCs w:val="21"/>
        </w:rPr>
        <w:t>剂型</w:t>
      </w:r>
      <w:r w:rsidR="00847091" w:rsidRPr="003A42A7">
        <w:rPr>
          <w:rFonts w:hAnsi="宋体" w:cs="Arial"/>
          <w:szCs w:val="21"/>
        </w:rPr>
        <w:t>特征来描述</w:t>
      </w:r>
      <w:r w:rsidR="00847091" w:rsidRPr="003A42A7">
        <w:rPr>
          <w:rFonts w:cs="Arial"/>
          <w:szCs w:val="21"/>
        </w:rPr>
        <w:t>DES</w:t>
      </w:r>
      <w:r w:rsidR="00847091" w:rsidRPr="003A42A7">
        <w:rPr>
          <w:rFonts w:hAnsi="宋体" w:cs="Arial"/>
          <w:szCs w:val="21"/>
        </w:rPr>
        <w:t>。</w:t>
      </w:r>
    </w:p>
    <w:p w:rsidR="00073963" w:rsidRDefault="00073963">
      <w:pPr>
        <w:widowControl/>
        <w:snapToGrid/>
        <w:spacing w:line="240" w:lineRule="auto"/>
        <w:jc w:val="left"/>
        <w:rPr>
          <w:rFonts w:cs="Arial"/>
          <w:szCs w:val="21"/>
        </w:rPr>
      </w:pPr>
      <w:r>
        <w:rPr>
          <w:rFonts w:cs="Arial"/>
          <w:szCs w:val="21"/>
        </w:rPr>
        <w:br w:type="page"/>
      </w:r>
    </w:p>
    <w:p w:rsidR="000B55E5" w:rsidRPr="003A42A7" w:rsidRDefault="000B55E5" w:rsidP="0001477A">
      <w:pPr>
        <w:pStyle w:val="L2"/>
        <w:spacing w:beforeLines="0" w:before="0" w:afterLines="0" w:after="0"/>
        <w:ind w:left="840" w:hanging="420"/>
      </w:pPr>
      <w:r w:rsidRPr="003A42A7">
        <w:lastRenderedPageBreak/>
        <w:t>剂量密度</w:t>
      </w:r>
    </w:p>
    <w:p w:rsidR="000B55E5" w:rsidRPr="003A42A7" w:rsidRDefault="000B55E5" w:rsidP="0001477A">
      <w:pPr>
        <w:pStyle w:val="L2"/>
        <w:spacing w:beforeLines="0" w:before="0" w:afterLines="0" w:after="0"/>
        <w:ind w:left="840" w:hanging="420"/>
      </w:pPr>
      <w:r w:rsidRPr="003A42A7">
        <w:t>总装载剂量</w:t>
      </w:r>
    </w:p>
    <w:p w:rsidR="000B55E5" w:rsidRPr="003A42A7" w:rsidRDefault="000B55E5" w:rsidP="0001477A">
      <w:pPr>
        <w:pStyle w:val="L2"/>
        <w:spacing w:beforeLines="0" w:before="0" w:afterLines="0" w:after="0"/>
        <w:ind w:left="840" w:hanging="420"/>
      </w:pPr>
      <w:r w:rsidRPr="003A42A7">
        <w:t>涂层厚度</w:t>
      </w:r>
    </w:p>
    <w:p w:rsidR="000B55E5" w:rsidRPr="003A42A7" w:rsidRDefault="000B55E5" w:rsidP="0001477A">
      <w:pPr>
        <w:pStyle w:val="L2"/>
        <w:spacing w:beforeLines="0" w:before="0" w:afterLines="0" w:after="0"/>
        <w:ind w:left="840" w:hanging="420"/>
      </w:pPr>
      <w:r w:rsidRPr="003A42A7">
        <w:t>向组织</w:t>
      </w:r>
      <w:r w:rsidR="008827B5">
        <w:rPr>
          <w:rFonts w:hint="eastAsia"/>
        </w:rPr>
        <w:t>输送</w:t>
      </w:r>
      <w:r w:rsidRPr="003A42A7">
        <w:t>的药量</w:t>
      </w:r>
    </w:p>
    <w:p w:rsidR="000B55E5" w:rsidRPr="003A42A7" w:rsidRDefault="000B55E5" w:rsidP="0001477A">
      <w:pPr>
        <w:pStyle w:val="L2"/>
        <w:spacing w:beforeLines="0" w:before="0" w:afterLines="0" w:after="0"/>
        <w:ind w:left="840" w:hanging="420"/>
      </w:pPr>
      <w:r w:rsidRPr="003A42A7">
        <w:t>支架上的残留药量</w:t>
      </w:r>
    </w:p>
    <w:p w:rsidR="000B55E5" w:rsidRPr="003A42A7" w:rsidRDefault="000B55E5" w:rsidP="0001477A">
      <w:pPr>
        <w:pStyle w:val="L2"/>
        <w:spacing w:beforeLines="0" w:before="0" w:afterLines="0" w:after="0"/>
        <w:ind w:left="840" w:hanging="420"/>
      </w:pPr>
      <w:r w:rsidRPr="003A42A7">
        <w:t>释放速度</w:t>
      </w:r>
    </w:p>
    <w:p w:rsidR="000B55E5" w:rsidRPr="003A42A7" w:rsidRDefault="00130FE5" w:rsidP="00726277">
      <w:pPr>
        <w:spacing w:beforeLines="100" w:before="312" w:afterLines="100" w:after="312"/>
        <w:rPr>
          <w:rFonts w:cs="Arial"/>
          <w:szCs w:val="21"/>
        </w:rPr>
      </w:pPr>
      <w:r w:rsidRPr="003A42A7">
        <w:rPr>
          <w:rFonts w:hAnsi="宋体" w:cs="Arial"/>
          <w:szCs w:val="21"/>
        </w:rPr>
        <w:t>在旨在确立安全系数的动物研究中，应设计剂量密度、装载的药物或聚合物量以及支架数量以证明安全系数超出预期临床试验剂量。</w:t>
      </w:r>
      <w:r w:rsidR="00F94FE9" w:rsidRPr="003A42A7">
        <w:rPr>
          <w:rFonts w:hAnsi="宋体" w:cs="Arial"/>
          <w:szCs w:val="21"/>
        </w:rPr>
        <w:t>此外，应在局部组织药物浓度、血管生物学</w:t>
      </w:r>
      <w:r w:rsidR="00586DDF">
        <w:rPr>
          <w:rFonts w:hAnsi="宋体" w:cs="Arial"/>
          <w:szCs w:val="21"/>
        </w:rPr>
        <w:t>反应</w:t>
      </w:r>
      <w:r w:rsidR="00F94FE9" w:rsidRPr="003A42A7">
        <w:rPr>
          <w:rFonts w:hAnsi="宋体" w:cs="Arial"/>
          <w:szCs w:val="21"/>
        </w:rPr>
        <w:t>和局部毒性方面分析药物释放特征。由于释放速度与局部血管毒性直接相关，因此，释放速度</w:t>
      </w:r>
      <w:r w:rsidR="008827B5">
        <w:rPr>
          <w:rFonts w:hAnsi="宋体" w:cs="Arial" w:hint="eastAsia"/>
          <w:szCs w:val="21"/>
        </w:rPr>
        <w:t>很</w:t>
      </w:r>
      <w:r w:rsidR="00F94FE9" w:rsidRPr="003A42A7">
        <w:rPr>
          <w:rFonts w:hAnsi="宋体" w:cs="Arial"/>
          <w:szCs w:val="21"/>
        </w:rPr>
        <w:t>重要。</w:t>
      </w:r>
      <w:r w:rsidR="00623A82" w:rsidRPr="003A42A7">
        <w:rPr>
          <w:rFonts w:hAnsi="宋体" w:cs="Arial"/>
          <w:szCs w:val="21"/>
        </w:rPr>
        <w:t>应进行额外动物研究</w:t>
      </w:r>
      <w:r w:rsidR="008827B5">
        <w:rPr>
          <w:rFonts w:hAnsi="宋体" w:cs="Arial" w:hint="eastAsia"/>
          <w:szCs w:val="21"/>
        </w:rPr>
        <w:t>，</w:t>
      </w:r>
      <w:r w:rsidR="00623A82" w:rsidRPr="003A42A7">
        <w:rPr>
          <w:rFonts w:hAnsi="宋体" w:cs="Arial"/>
          <w:szCs w:val="21"/>
        </w:rPr>
        <w:t>以</w:t>
      </w:r>
      <w:r w:rsidR="008827B5">
        <w:rPr>
          <w:rFonts w:hAnsi="宋体" w:cs="Arial" w:hint="eastAsia"/>
          <w:szCs w:val="21"/>
        </w:rPr>
        <w:t>评估</w:t>
      </w:r>
      <w:r w:rsidR="00623A82" w:rsidRPr="003A42A7">
        <w:rPr>
          <w:rFonts w:hAnsi="宋体" w:cs="Arial"/>
          <w:szCs w:val="21"/>
        </w:rPr>
        <w:t>含有更高药物和聚合物剂量的支架的安全性（即，超出</w:t>
      </w:r>
      <w:r w:rsidR="00E27162">
        <w:rPr>
          <w:rFonts w:hAnsi="宋体" w:cs="Arial"/>
          <w:szCs w:val="21"/>
        </w:rPr>
        <w:t>成品</w:t>
      </w:r>
      <w:r w:rsidR="00623A82" w:rsidRPr="003A42A7">
        <w:rPr>
          <w:rFonts w:hAnsi="宋体" w:cs="Arial"/>
          <w:szCs w:val="21"/>
        </w:rPr>
        <w:t>预期药物剂量密度边缘</w:t>
      </w:r>
      <w:r w:rsidR="00623A82" w:rsidRPr="003A42A7">
        <w:rPr>
          <w:rFonts w:cs="Arial"/>
          <w:szCs w:val="21"/>
        </w:rPr>
        <w:t>3-10</w:t>
      </w:r>
      <w:r w:rsidR="00623A82" w:rsidRPr="003A42A7">
        <w:rPr>
          <w:rFonts w:hAnsi="宋体" w:cs="Arial"/>
          <w:szCs w:val="21"/>
        </w:rPr>
        <w:t>倍），从而评价</w:t>
      </w:r>
      <w:r w:rsidR="00623A82" w:rsidRPr="003A42A7">
        <w:rPr>
          <w:rFonts w:cs="Arial"/>
          <w:szCs w:val="21"/>
        </w:rPr>
        <w:t>DES</w:t>
      </w:r>
      <w:r w:rsidR="00623A82" w:rsidRPr="003A42A7">
        <w:rPr>
          <w:rFonts w:hAnsi="宋体" w:cs="Arial"/>
          <w:szCs w:val="21"/>
        </w:rPr>
        <w:t>是否存在与药物剂量密度相关的、合理局部、区域和（可能的）全身安全系数。如果在支架上加载更高浓度的药物存在技术难度或会显著改变可降解载体的降解特性，机构建议评估支架的重叠区域以便于为安全系数提供理论支持。</w:t>
      </w:r>
      <w:r w:rsidR="008827B5">
        <w:rPr>
          <w:rFonts w:hAnsi="宋体" w:cs="Arial" w:hint="eastAsia"/>
          <w:szCs w:val="21"/>
        </w:rPr>
        <w:t>对</w:t>
      </w:r>
      <w:r w:rsidR="0037548E" w:rsidRPr="003A42A7">
        <w:rPr>
          <w:rFonts w:hAnsi="宋体" w:cs="Arial"/>
          <w:szCs w:val="21"/>
        </w:rPr>
        <w:t>过剂量支架的评估应包括更长、更大直径的支架，并且，</w:t>
      </w:r>
      <w:r w:rsidR="00B93EF7" w:rsidRPr="003A42A7">
        <w:rPr>
          <w:rFonts w:hAnsi="宋体" w:cs="Arial"/>
          <w:szCs w:val="21"/>
        </w:rPr>
        <w:t>如果通常使用多个支架，</w:t>
      </w:r>
      <w:r w:rsidR="008827B5">
        <w:rPr>
          <w:rFonts w:hAnsi="宋体" w:cs="Arial" w:hint="eastAsia"/>
          <w:szCs w:val="21"/>
        </w:rPr>
        <w:t>则</w:t>
      </w:r>
      <w:r w:rsidR="00B93EF7" w:rsidRPr="003A42A7">
        <w:rPr>
          <w:rFonts w:hAnsi="宋体" w:cs="Arial"/>
          <w:szCs w:val="21"/>
        </w:rPr>
        <w:t>允许在</w:t>
      </w:r>
      <w:r w:rsidR="008827B5" w:rsidRPr="003A42A7">
        <w:rPr>
          <w:rFonts w:hAnsi="宋体" w:cs="Arial"/>
          <w:szCs w:val="21"/>
        </w:rPr>
        <w:t>人</w:t>
      </w:r>
      <w:r w:rsidR="008827B5">
        <w:rPr>
          <w:rFonts w:hAnsi="宋体" w:cs="Arial" w:hint="eastAsia"/>
          <w:szCs w:val="21"/>
        </w:rPr>
        <w:t>类</w:t>
      </w:r>
      <w:r w:rsidR="00B93EF7" w:rsidRPr="003A42A7">
        <w:rPr>
          <w:rFonts w:hAnsi="宋体" w:cs="Arial"/>
          <w:szCs w:val="21"/>
        </w:rPr>
        <w:t>研究中使用最大数量的最长支架的组合药物密度。</w:t>
      </w:r>
    </w:p>
    <w:p w:rsidR="00B93EF7" w:rsidRPr="00034086" w:rsidRDefault="00B93EF7" w:rsidP="00E9094C">
      <w:pPr>
        <w:pStyle w:val="3"/>
      </w:pPr>
      <w:bookmarkStart w:id="136" w:name="_Toc495607275"/>
      <w:bookmarkStart w:id="137" w:name="_Toc497753823"/>
      <w:r w:rsidRPr="00E9094C">
        <w:t>6.</w:t>
      </w:r>
      <w:r w:rsidR="006C4294" w:rsidRPr="00E9094C">
        <w:tab/>
      </w:r>
      <w:r w:rsidRPr="00E9094C">
        <w:t>重叠支架</w:t>
      </w:r>
      <w:bookmarkEnd w:id="136"/>
      <w:bookmarkEnd w:id="137"/>
    </w:p>
    <w:p w:rsidR="000B55E5" w:rsidRPr="003A42A7" w:rsidRDefault="00B93EF7" w:rsidP="00726277">
      <w:pPr>
        <w:spacing w:beforeLines="100" w:before="312" w:afterLines="100" w:after="312"/>
        <w:rPr>
          <w:rFonts w:cs="Arial"/>
          <w:szCs w:val="21"/>
        </w:rPr>
      </w:pPr>
      <w:r w:rsidRPr="003A42A7">
        <w:rPr>
          <w:rFonts w:hAnsi="宋体" w:cs="Arial"/>
          <w:szCs w:val="21"/>
        </w:rPr>
        <w:t>由于在当前的临床实践中通常植入重叠支架，</w:t>
      </w:r>
      <w:r w:rsidR="008827B5">
        <w:rPr>
          <w:rFonts w:hAnsi="宋体" w:cs="Arial" w:hint="eastAsia"/>
          <w:szCs w:val="21"/>
        </w:rPr>
        <w:t>因此</w:t>
      </w:r>
      <w:r w:rsidRPr="003A42A7">
        <w:rPr>
          <w:rFonts w:hAnsi="宋体" w:cs="Arial"/>
          <w:szCs w:val="21"/>
        </w:rPr>
        <w:t>应通过动物研究来评估重叠</w:t>
      </w:r>
      <w:r w:rsidR="007F412B">
        <w:rPr>
          <w:rFonts w:cs="Arial"/>
          <w:szCs w:val="21"/>
        </w:rPr>
        <w:t>DES</w:t>
      </w:r>
      <w:r w:rsidRPr="003A42A7">
        <w:rPr>
          <w:rFonts w:hAnsi="宋体" w:cs="Arial"/>
          <w:szCs w:val="21"/>
        </w:rPr>
        <w:t>的安全性并作为</w:t>
      </w:r>
      <w:r w:rsidRPr="003A42A7">
        <w:rPr>
          <w:rFonts w:cs="Arial"/>
          <w:szCs w:val="21"/>
        </w:rPr>
        <w:t>IDE</w:t>
      </w:r>
      <w:r w:rsidR="008827B5">
        <w:rPr>
          <w:rFonts w:hAnsi="宋体" w:cs="Arial" w:hint="eastAsia"/>
          <w:szCs w:val="21"/>
        </w:rPr>
        <w:t>提交</w:t>
      </w:r>
      <w:r w:rsidRPr="003A42A7">
        <w:rPr>
          <w:rFonts w:hAnsi="宋体" w:cs="Arial"/>
          <w:szCs w:val="21"/>
        </w:rPr>
        <w:t>的</w:t>
      </w:r>
      <w:r w:rsidR="008827B5">
        <w:rPr>
          <w:rFonts w:hAnsi="宋体" w:cs="Arial" w:hint="eastAsia"/>
          <w:szCs w:val="21"/>
        </w:rPr>
        <w:t>一</w:t>
      </w:r>
      <w:r w:rsidRPr="003A42A7">
        <w:rPr>
          <w:rFonts w:hAnsi="宋体" w:cs="Arial"/>
          <w:szCs w:val="21"/>
        </w:rPr>
        <w:t>部分</w:t>
      </w:r>
      <w:r w:rsidR="008827B5">
        <w:rPr>
          <w:rFonts w:hAnsi="宋体" w:cs="Arial" w:hint="eastAsia"/>
          <w:szCs w:val="21"/>
        </w:rPr>
        <w:t>提供</w:t>
      </w:r>
      <w:r w:rsidRPr="003A42A7">
        <w:rPr>
          <w:rFonts w:hAnsi="宋体" w:cs="Arial"/>
          <w:szCs w:val="21"/>
        </w:rPr>
        <w:t>。</w:t>
      </w:r>
      <w:r w:rsidR="00665A98" w:rsidRPr="003A42A7">
        <w:rPr>
          <w:rFonts w:hAnsi="宋体" w:cs="Arial"/>
          <w:szCs w:val="21"/>
        </w:rPr>
        <w:t>应在每种支架类型中至少选择</w:t>
      </w:r>
      <w:r w:rsidR="00665A98" w:rsidRPr="003A42A7">
        <w:rPr>
          <w:rFonts w:cs="Arial"/>
          <w:szCs w:val="21"/>
        </w:rPr>
        <w:t>6</w:t>
      </w:r>
      <w:r w:rsidR="00665A98" w:rsidRPr="003A42A7">
        <w:rPr>
          <w:rFonts w:hAnsi="宋体" w:cs="Arial"/>
          <w:szCs w:val="21"/>
        </w:rPr>
        <w:t>个支架，在</w:t>
      </w:r>
      <w:r w:rsidR="00665A98" w:rsidRPr="003A42A7">
        <w:rPr>
          <w:rFonts w:cs="Arial"/>
          <w:szCs w:val="21"/>
        </w:rPr>
        <w:t>1</w:t>
      </w:r>
      <w:r w:rsidR="00665A98" w:rsidRPr="003A42A7">
        <w:rPr>
          <w:rFonts w:hAnsi="宋体" w:cs="Arial"/>
          <w:szCs w:val="21"/>
        </w:rPr>
        <w:t>个月和</w:t>
      </w:r>
      <w:r w:rsidR="00665A98" w:rsidRPr="003A42A7">
        <w:rPr>
          <w:rFonts w:cs="Arial"/>
          <w:szCs w:val="21"/>
        </w:rPr>
        <w:t>6</w:t>
      </w:r>
      <w:r w:rsidR="00665A98" w:rsidRPr="003A42A7">
        <w:rPr>
          <w:rFonts w:hAnsi="宋体" w:cs="Arial"/>
          <w:szCs w:val="21"/>
        </w:rPr>
        <w:t>个月（可选择</w:t>
      </w:r>
      <w:r w:rsidR="00665A98" w:rsidRPr="003A42A7">
        <w:rPr>
          <w:rFonts w:cs="Arial"/>
          <w:szCs w:val="21"/>
        </w:rPr>
        <w:t>3</w:t>
      </w:r>
      <w:r w:rsidR="00665A98" w:rsidRPr="003A42A7">
        <w:rPr>
          <w:rFonts w:hAnsi="宋体" w:cs="Arial"/>
          <w:szCs w:val="21"/>
        </w:rPr>
        <w:t>个月）对至少重叠</w:t>
      </w:r>
      <w:r w:rsidR="00665A98" w:rsidRPr="003A42A7">
        <w:rPr>
          <w:rFonts w:cs="Arial"/>
          <w:szCs w:val="21"/>
        </w:rPr>
        <w:t>4mm</w:t>
      </w:r>
      <w:r w:rsidR="00665A98" w:rsidRPr="003A42A7">
        <w:rPr>
          <w:rFonts w:hAnsi="宋体" w:cs="Arial"/>
          <w:szCs w:val="21"/>
        </w:rPr>
        <w:t>的支架进行评估。应获得重叠和非重叠区域的组织病理学切片。应报告组织病理学和形态计量学终点，并通过支架节段进行比较（即，近端、重叠部分、远端支架）。</w:t>
      </w:r>
    </w:p>
    <w:p w:rsidR="000B55E5" w:rsidRPr="003A42A7" w:rsidRDefault="00A74C1E" w:rsidP="00726277">
      <w:pPr>
        <w:spacing w:beforeLines="100" w:before="312" w:afterLines="100" w:after="312"/>
        <w:rPr>
          <w:rFonts w:cs="Arial"/>
          <w:szCs w:val="21"/>
        </w:rPr>
      </w:pPr>
      <w:r w:rsidRPr="003A42A7">
        <w:rPr>
          <w:rFonts w:hAnsi="宋体" w:cs="Arial"/>
          <w:szCs w:val="21"/>
        </w:rPr>
        <w:t>由于可能使用多个重叠支架，</w:t>
      </w:r>
      <w:r w:rsidRPr="003A42A7">
        <w:rPr>
          <w:rFonts w:cs="Arial"/>
          <w:szCs w:val="21"/>
        </w:rPr>
        <w:t>FDA</w:t>
      </w:r>
      <w:r w:rsidRPr="003A42A7">
        <w:rPr>
          <w:rFonts w:hAnsi="宋体" w:cs="Arial"/>
          <w:szCs w:val="21"/>
        </w:rPr>
        <w:t>建议提供重叠支架的动物试验以作为</w:t>
      </w:r>
      <w:r w:rsidRPr="003A42A7">
        <w:rPr>
          <w:rFonts w:cs="Arial"/>
          <w:szCs w:val="21"/>
        </w:rPr>
        <w:t>PMA</w:t>
      </w:r>
      <w:r w:rsidR="008827B5">
        <w:rPr>
          <w:rFonts w:hAnsi="宋体" w:cs="Arial" w:hint="eastAsia"/>
          <w:szCs w:val="21"/>
        </w:rPr>
        <w:t>提交的一部分</w:t>
      </w:r>
      <w:r w:rsidRPr="003A42A7">
        <w:rPr>
          <w:rFonts w:hAnsi="宋体" w:cs="Arial"/>
          <w:szCs w:val="21"/>
        </w:rPr>
        <w:t>，无论</w:t>
      </w:r>
      <w:r w:rsidR="008827B5">
        <w:rPr>
          <w:rFonts w:hAnsi="宋体" w:cs="Arial" w:hint="eastAsia"/>
          <w:szCs w:val="21"/>
        </w:rPr>
        <w:t>测试</w:t>
      </w:r>
      <w:r w:rsidRPr="003A42A7">
        <w:rPr>
          <w:rFonts w:hAnsi="宋体" w:cs="Arial"/>
          <w:szCs w:val="21"/>
        </w:rPr>
        <w:t>是否</w:t>
      </w:r>
      <w:r w:rsidR="008827B5">
        <w:rPr>
          <w:rFonts w:hAnsi="宋体" w:cs="Arial" w:hint="eastAsia"/>
          <w:szCs w:val="21"/>
        </w:rPr>
        <w:t>包括在临床研究中，</w:t>
      </w:r>
      <w:r w:rsidRPr="003A42A7">
        <w:rPr>
          <w:rFonts w:hAnsi="宋体" w:cs="Arial"/>
          <w:szCs w:val="21"/>
        </w:rPr>
        <w:t>用于提供初期安全性</w:t>
      </w:r>
      <w:r w:rsidR="008827B5">
        <w:rPr>
          <w:rFonts w:hAnsi="宋体" w:cs="Arial" w:hint="eastAsia"/>
          <w:szCs w:val="21"/>
        </w:rPr>
        <w:t>的</w:t>
      </w:r>
      <w:r w:rsidRPr="003A42A7">
        <w:rPr>
          <w:rFonts w:hAnsi="宋体" w:cs="Arial"/>
          <w:szCs w:val="21"/>
        </w:rPr>
        <w:t>保证。</w:t>
      </w:r>
    </w:p>
    <w:p w:rsidR="00A74C1E" w:rsidRPr="00034086" w:rsidRDefault="00A74C1E" w:rsidP="00E9094C">
      <w:pPr>
        <w:pStyle w:val="3"/>
      </w:pPr>
      <w:bookmarkStart w:id="138" w:name="_Toc495607276"/>
      <w:bookmarkStart w:id="139" w:name="_Toc497753824"/>
      <w:r w:rsidRPr="00E9094C">
        <w:t>7.</w:t>
      </w:r>
      <w:r w:rsidR="006C4294" w:rsidRPr="00E9094C">
        <w:tab/>
      </w:r>
      <w:r w:rsidRPr="00E9094C">
        <w:t>较长支架</w:t>
      </w:r>
      <w:bookmarkEnd w:id="138"/>
      <w:bookmarkEnd w:id="139"/>
    </w:p>
    <w:p w:rsidR="00A74C1E" w:rsidRPr="003A42A7" w:rsidRDefault="00A74C1E" w:rsidP="00726277">
      <w:pPr>
        <w:spacing w:beforeLines="100" w:before="312" w:afterLines="100" w:after="312"/>
        <w:rPr>
          <w:rFonts w:cs="Arial"/>
          <w:szCs w:val="21"/>
        </w:rPr>
      </w:pPr>
      <w:r w:rsidRPr="003A42A7">
        <w:rPr>
          <w:rFonts w:hAnsi="宋体" w:cs="Arial"/>
          <w:szCs w:val="21"/>
        </w:rPr>
        <w:t>如果较长</w:t>
      </w:r>
      <w:r w:rsidRPr="003A42A7">
        <w:rPr>
          <w:rFonts w:cs="Arial"/>
          <w:szCs w:val="21"/>
        </w:rPr>
        <w:t>DES</w:t>
      </w:r>
      <w:r w:rsidRPr="003A42A7">
        <w:rPr>
          <w:rFonts w:hAnsi="宋体" w:cs="Arial"/>
          <w:szCs w:val="21"/>
        </w:rPr>
        <w:t>（即，</w:t>
      </w:r>
      <w:r w:rsidRPr="003A42A7">
        <w:rPr>
          <w:rFonts w:cs="Arial"/>
          <w:szCs w:val="21"/>
        </w:rPr>
        <w:t>&gt;30mm</w:t>
      </w:r>
      <w:r w:rsidRPr="003A42A7">
        <w:rPr>
          <w:rFonts w:hAnsi="宋体" w:cs="Arial"/>
          <w:szCs w:val="21"/>
        </w:rPr>
        <w:t>）</w:t>
      </w:r>
      <w:r w:rsidR="00DE6D23">
        <w:rPr>
          <w:rFonts w:hAnsi="宋体" w:cs="Arial" w:hint="eastAsia"/>
          <w:szCs w:val="21"/>
        </w:rPr>
        <w:t>预</w:t>
      </w:r>
      <w:r w:rsidRPr="003A42A7">
        <w:rPr>
          <w:rFonts w:hAnsi="宋体" w:cs="Arial"/>
          <w:szCs w:val="21"/>
        </w:rPr>
        <w:t>上市，应为最长支架型号</w:t>
      </w:r>
      <w:r w:rsidR="00DE6D23" w:rsidRPr="003A42A7">
        <w:rPr>
          <w:rFonts w:hAnsi="宋体" w:cs="Arial"/>
          <w:szCs w:val="21"/>
        </w:rPr>
        <w:t>完成</w:t>
      </w:r>
      <w:r w:rsidRPr="003A42A7">
        <w:rPr>
          <w:rFonts w:hAnsi="宋体" w:cs="Arial"/>
          <w:szCs w:val="21"/>
        </w:rPr>
        <w:t>单独评估。</w:t>
      </w:r>
      <w:r w:rsidR="00494668" w:rsidRPr="003A42A7">
        <w:rPr>
          <w:rFonts w:hAnsi="宋体" w:cs="Arial"/>
          <w:szCs w:val="21"/>
        </w:rPr>
        <w:t>血管造影术和组织病理学评估对于</w:t>
      </w:r>
      <w:r w:rsidR="00DE6D23">
        <w:rPr>
          <w:rFonts w:hAnsi="宋体" w:cs="Arial" w:hint="eastAsia"/>
          <w:szCs w:val="21"/>
        </w:rPr>
        <w:t>表征</w:t>
      </w:r>
      <w:r w:rsidR="00494668" w:rsidRPr="003A42A7">
        <w:rPr>
          <w:rFonts w:hAnsi="宋体" w:cs="Arial"/>
          <w:szCs w:val="21"/>
        </w:rPr>
        <w:t>支架全长的生物学和药物反应尤为重要。应以约</w:t>
      </w:r>
      <w:r w:rsidR="00494668" w:rsidRPr="003A42A7">
        <w:rPr>
          <w:rFonts w:cs="Arial"/>
          <w:szCs w:val="21"/>
        </w:rPr>
        <w:t>10mm</w:t>
      </w:r>
      <w:r w:rsidR="00494668" w:rsidRPr="003A42A7">
        <w:rPr>
          <w:rFonts w:hAnsi="宋体" w:cs="Arial"/>
          <w:szCs w:val="21"/>
        </w:rPr>
        <w:t>为间隔，切割组织病理学切片，同时，在超出支架每端的近端和远端</w:t>
      </w:r>
      <w:r w:rsidR="00494668" w:rsidRPr="003A42A7">
        <w:rPr>
          <w:rFonts w:cs="Arial"/>
          <w:szCs w:val="21"/>
        </w:rPr>
        <w:t>5mm</w:t>
      </w:r>
      <w:r w:rsidR="00494668" w:rsidRPr="003A42A7">
        <w:rPr>
          <w:rFonts w:hAnsi="宋体" w:cs="Arial"/>
          <w:szCs w:val="21"/>
        </w:rPr>
        <w:t>的位置，截取一段。机构通常不会要求与较长支架对照进行比较。可将较长支架结果与</w:t>
      </w:r>
      <w:r w:rsidR="00854EE4" w:rsidRPr="003A42A7">
        <w:rPr>
          <w:rFonts w:hAnsi="宋体" w:cs="Arial"/>
          <w:szCs w:val="21"/>
        </w:rPr>
        <w:t>标准长度对照支架和</w:t>
      </w:r>
      <w:r w:rsidR="00854EE4" w:rsidRPr="003A42A7">
        <w:rPr>
          <w:rFonts w:cs="Arial"/>
          <w:szCs w:val="21"/>
        </w:rPr>
        <w:t>DES</w:t>
      </w:r>
      <w:r w:rsidR="00854EE4" w:rsidRPr="003A42A7">
        <w:rPr>
          <w:rFonts w:hAnsi="宋体" w:cs="Arial"/>
          <w:szCs w:val="21"/>
        </w:rPr>
        <w:t>结果进行比较。</w:t>
      </w:r>
    </w:p>
    <w:p w:rsidR="00073963" w:rsidRDefault="00073963">
      <w:pPr>
        <w:widowControl/>
        <w:snapToGrid/>
        <w:spacing w:line="240" w:lineRule="auto"/>
        <w:jc w:val="left"/>
        <w:rPr>
          <w:rFonts w:cs="Arial"/>
          <w:szCs w:val="21"/>
        </w:rPr>
      </w:pPr>
      <w:r>
        <w:rPr>
          <w:rFonts w:cs="Arial"/>
          <w:szCs w:val="21"/>
        </w:rPr>
        <w:br w:type="page"/>
      </w:r>
    </w:p>
    <w:p w:rsidR="00C63B5F" w:rsidRPr="00912723" w:rsidRDefault="00C63B5F" w:rsidP="00190686">
      <w:pPr>
        <w:pStyle w:val="2"/>
        <w:spacing w:before="312" w:after="312"/>
      </w:pPr>
      <w:bookmarkStart w:id="140" w:name="_Toc495607277"/>
      <w:bookmarkStart w:id="141" w:name="_Toc497753825"/>
      <w:r w:rsidRPr="006C4294">
        <w:lastRenderedPageBreak/>
        <w:t>E.</w:t>
      </w:r>
      <w:r w:rsidR="00C87435" w:rsidRPr="006C4294">
        <w:tab/>
      </w:r>
      <w:r w:rsidRPr="00912723">
        <w:t>临床药理学和药物释放动力学</w:t>
      </w:r>
      <w:bookmarkEnd w:id="140"/>
      <w:bookmarkEnd w:id="141"/>
    </w:p>
    <w:p w:rsidR="00C63B5F" w:rsidRPr="003A42A7" w:rsidRDefault="00C63B5F" w:rsidP="00726277">
      <w:pPr>
        <w:spacing w:beforeLines="100" w:before="312" w:afterLines="100" w:after="312"/>
        <w:rPr>
          <w:rFonts w:cs="Arial"/>
          <w:szCs w:val="21"/>
        </w:rPr>
      </w:pPr>
      <w:r w:rsidRPr="003A42A7">
        <w:rPr>
          <w:rFonts w:hAnsi="宋体" w:cs="Arial"/>
          <w:szCs w:val="21"/>
        </w:rPr>
        <w:t>本部分为在评估</w:t>
      </w:r>
      <w:r w:rsidRPr="003A42A7">
        <w:rPr>
          <w:rFonts w:cs="Arial"/>
          <w:szCs w:val="21"/>
        </w:rPr>
        <w:t>DES</w:t>
      </w:r>
      <w:r w:rsidRPr="003A42A7">
        <w:rPr>
          <w:rFonts w:hAnsi="宋体" w:cs="Arial"/>
          <w:szCs w:val="21"/>
        </w:rPr>
        <w:t>临床药代动力学和评价</w:t>
      </w:r>
      <w:r w:rsidRPr="003A42A7">
        <w:rPr>
          <w:rFonts w:cs="Arial"/>
          <w:szCs w:val="21"/>
        </w:rPr>
        <w:t>DES</w:t>
      </w:r>
      <w:r w:rsidRPr="003A42A7">
        <w:rPr>
          <w:rFonts w:hAnsi="宋体" w:cs="Arial"/>
          <w:szCs w:val="21"/>
        </w:rPr>
        <w:t>药物的体内和体外释放特征中所考虑的原理提供了建议。</w:t>
      </w:r>
    </w:p>
    <w:p w:rsidR="00C63B5F" w:rsidRPr="00034086" w:rsidRDefault="00566820" w:rsidP="00E9094C">
      <w:pPr>
        <w:pStyle w:val="3"/>
      </w:pPr>
      <w:bookmarkStart w:id="142" w:name="_Toc495607278"/>
      <w:bookmarkStart w:id="143" w:name="_Toc497753826"/>
      <w:r w:rsidRPr="00E9094C">
        <w:t>1.</w:t>
      </w:r>
      <w:r w:rsidR="006C4294" w:rsidRPr="00E9094C">
        <w:tab/>
      </w:r>
      <w:r w:rsidRPr="00E9094C">
        <w:t>临床药理学信息</w:t>
      </w:r>
      <w:bookmarkEnd w:id="142"/>
      <w:bookmarkEnd w:id="143"/>
    </w:p>
    <w:p w:rsidR="00566820" w:rsidRPr="003A42A7" w:rsidRDefault="00566820" w:rsidP="00190686">
      <w:pPr>
        <w:pStyle w:val="L4"/>
        <w:spacing w:before="312" w:after="312"/>
      </w:pPr>
      <w:proofErr w:type="gramStart"/>
      <w:r w:rsidRPr="00073963">
        <w:t>a</w:t>
      </w:r>
      <w:proofErr w:type="gramEnd"/>
      <w:r w:rsidRPr="00073963">
        <w:t>.</w:t>
      </w:r>
      <w:r w:rsidR="00073963" w:rsidRPr="00073963">
        <w:rPr>
          <w:rFonts w:hint="eastAsia"/>
        </w:rPr>
        <w:tab/>
      </w:r>
      <w:r w:rsidRPr="003A42A7">
        <w:t>评估</w:t>
      </w:r>
      <w:r w:rsidRPr="003A42A7">
        <w:t>DES</w:t>
      </w:r>
      <w:r w:rsidRPr="003A42A7">
        <w:t>的全身药代动力学</w:t>
      </w:r>
    </w:p>
    <w:p w:rsidR="00566820" w:rsidRPr="003A42A7" w:rsidRDefault="00515054" w:rsidP="00726277">
      <w:pPr>
        <w:spacing w:beforeLines="100" w:before="312" w:afterLines="100" w:after="312"/>
        <w:ind w:leftChars="200" w:left="420"/>
        <w:rPr>
          <w:rFonts w:cs="Arial"/>
          <w:szCs w:val="21"/>
        </w:rPr>
      </w:pPr>
      <w:r w:rsidRPr="003A42A7">
        <w:rPr>
          <w:rFonts w:cs="Arial"/>
          <w:szCs w:val="21"/>
        </w:rPr>
        <w:t>DES</w:t>
      </w:r>
      <w:r w:rsidRPr="003A42A7">
        <w:rPr>
          <w:rFonts w:hAnsi="宋体" w:cs="Arial"/>
          <w:szCs w:val="21"/>
        </w:rPr>
        <w:t>的药代动力学（</w:t>
      </w:r>
      <w:r w:rsidRPr="003A42A7">
        <w:rPr>
          <w:rFonts w:cs="Arial"/>
          <w:szCs w:val="21"/>
        </w:rPr>
        <w:t>PK</w:t>
      </w:r>
      <w:r w:rsidRPr="003A42A7">
        <w:rPr>
          <w:rFonts w:hAnsi="宋体" w:cs="Arial"/>
          <w:szCs w:val="21"/>
        </w:rPr>
        <w:t>）评估</w:t>
      </w:r>
      <w:r w:rsidR="00566820" w:rsidRPr="003A42A7">
        <w:rPr>
          <w:rFonts w:hAnsi="宋体" w:cs="Arial"/>
          <w:szCs w:val="21"/>
        </w:rPr>
        <w:t>可在植入</w:t>
      </w:r>
      <w:r w:rsidR="00566820" w:rsidRPr="003A42A7">
        <w:rPr>
          <w:rFonts w:cs="Arial"/>
          <w:szCs w:val="21"/>
        </w:rPr>
        <w:t>DES</w:t>
      </w:r>
      <w:r w:rsidR="00566820" w:rsidRPr="003A42A7">
        <w:rPr>
          <w:rFonts w:hAnsi="宋体" w:cs="Arial"/>
          <w:szCs w:val="21"/>
        </w:rPr>
        <w:t>的患者一项试验中</w:t>
      </w:r>
      <w:r>
        <w:rPr>
          <w:rFonts w:hAnsi="宋体" w:cs="Arial" w:hint="eastAsia"/>
          <w:szCs w:val="21"/>
        </w:rPr>
        <w:t>完成</w:t>
      </w:r>
      <w:r w:rsidR="00566820" w:rsidRPr="003A42A7">
        <w:rPr>
          <w:rFonts w:hAnsi="宋体" w:cs="Arial"/>
          <w:szCs w:val="21"/>
        </w:rPr>
        <w:t>。申办方应提供描述</w:t>
      </w:r>
      <w:r w:rsidR="00566820" w:rsidRPr="003A42A7">
        <w:rPr>
          <w:rFonts w:cs="Arial"/>
          <w:szCs w:val="21"/>
        </w:rPr>
        <w:t>PK</w:t>
      </w:r>
      <w:r w:rsidR="00566820" w:rsidRPr="003A42A7">
        <w:rPr>
          <w:rFonts w:hAnsi="宋体" w:cs="Arial"/>
          <w:szCs w:val="21"/>
        </w:rPr>
        <w:t>研究的详细方案。</w:t>
      </w:r>
      <w:r>
        <w:rPr>
          <w:rFonts w:hAnsi="宋体" w:cs="Arial" w:hint="eastAsia"/>
          <w:szCs w:val="21"/>
        </w:rPr>
        <w:t>在</w:t>
      </w:r>
      <w:r w:rsidR="00566820" w:rsidRPr="003A42A7">
        <w:rPr>
          <w:rFonts w:hAnsi="宋体" w:cs="Arial"/>
          <w:szCs w:val="21"/>
        </w:rPr>
        <w:t>动物研究中生成的体内药物释放动力学信息可</w:t>
      </w:r>
      <w:r>
        <w:rPr>
          <w:rFonts w:hAnsi="宋体" w:cs="Arial" w:hint="eastAsia"/>
          <w:szCs w:val="21"/>
        </w:rPr>
        <w:t>用于</w:t>
      </w:r>
      <w:r w:rsidR="00566820" w:rsidRPr="003A42A7">
        <w:rPr>
          <w:rFonts w:hAnsi="宋体" w:cs="Arial"/>
          <w:szCs w:val="21"/>
        </w:rPr>
        <w:t>设计</w:t>
      </w:r>
      <w:r w:rsidRPr="003A42A7">
        <w:rPr>
          <w:rFonts w:hAnsi="宋体" w:cs="Arial"/>
          <w:szCs w:val="21"/>
        </w:rPr>
        <w:t>人</w:t>
      </w:r>
      <w:r>
        <w:rPr>
          <w:rFonts w:hAnsi="宋体" w:cs="Arial" w:hint="eastAsia"/>
          <w:szCs w:val="21"/>
        </w:rPr>
        <w:t>类</w:t>
      </w:r>
      <w:r w:rsidR="00566820" w:rsidRPr="003A42A7">
        <w:rPr>
          <w:rFonts w:cs="Arial"/>
          <w:szCs w:val="21"/>
        </w:rPr>
        <w:t>PK</w:t>
      </w:r>
      <w:r w:rsidR="00566820" w:rsidRPr="003A42A7">
        <w:rPr>
          <w:rFonts w:hAnsi="宋体" w:cs="Arial"/>
          <w:szCs w:val="21"/>
        </w:rPr>
        <w:t>研究（即，</w:t>
      </w:r>
      <w:r>
        <w:rPr>
          <w:rFonts w:hAnsi="宋体" w:cs="Arial" w:hint="eastAsia"/>
          <w:szCs w:val="21"/>
        </w:rPr>
        <w:t>适当</w:t>
      </w:r>
      <w:r w:rsidR="00566820" w:rsidRPr="003A42A7">
        <w:rPr>
          <w:rFonts w:hAnsi="宋体" w:cs="Arial"/>
          <w:szCs w:val="21"/>
        </w:rPr>
        <w:t>的</w:t>
      </w:r>
      <w:r w:rsidR="00566820" w:rsidRPr="003A42A7">
        <w:rPr>
          <w:rFonts w:cs="Arial"/>
          <w:szCs w:val="21"/>
        </w:rPr>
        <w:t>PK</w:t>
      </w:r>
      <w:r w:rsidR="00566820" w:rsidRPr="003A42A7">
        <w:rPr>
          <w:rFonts w:hAnsi="宋体" w:cs="Arial"/>
          <w:szCs w:val="21"/>
        </w:rPr>
        <w:t>取样时间、</w:t>
      </w:r>
      <w:r w:rsidR="00566820" w:rsidRPr="003A42A7">
        <w:rPr>
          <w:rFonts w:cs="Arial"/>
          <w:szCs w:val="21"/>
        </w:rPr>
        <w:t>PK</w:t>
      </w:r>
      <w:r w:rsidR="00566820" w:rsidRPr="003A42A7">
        <w:rPr>
          <w:rFonts w:hAnsi="宋体" w:cs="Arial"/>
          <w:szCs w:val="21"/>
        </w:rPr>
        <w:t>研究持续时间）。</w:t>
      </w:r>
    </w:p>
    <w:p w:rsidR="00C63B5F" w:rsidRPr="003A42A7" w:rsidRDefault="00566820" w:rsidP="00726277">
      <w:pPr>
        <w:spacing w:beforeLines="100" w:before="312" w:afterLines="100" w:after="312"/>
        <w:ind w:leftChars="200" w:left="420"/>
        <w:rPr>
          <w:rFonts w:cs="Arial"/>
          <w:szCs w:val="21"/>
        </w:rPr>
      </w:pPr>
      <w:r w:rsidRPr="003A42A7">
        <w:rPr>
          <w:rFonts w:hAnsi="宋体" w:cs="Arial"/>
          <w:szCs w:val="21"/>
        </w:rPr>
        <w:t>为获得最大可能暴露药物情况下的</w:t>
      </w:r>
      <w:r w:rsidRPr="003A42A7">
        <w:rPr>
          <w:rFonts w:cs="Arial"/>
          <w:szCs w:val="21"/>
        </w:rPr>
        <w:t>PK</w:t>
      </w:r>
      <w:r w:rsidRPr="003A42A7">
        <w:rPr>
          <w:rFonts w:hAnsi="宋体" w:cs="Arial"/>
          <w:szCs w:val="21"/>
        </w:rPr>
        <w:t>信息，建议在一项试验中进行</w:t>
      </w:r>
      <w:r w:rsidRPr="003A42A7">
        <w:rPr>
          <w:rFonts w:cs="Arial"/>
          <w:szCs w:val="21"/>
        </w:rPr>
        <w:t>PK</w:t>
      </w:r>
      <w:r w:rsidRPr="003A42A7">
        <w:rPr>
          <w:rFonts w:hAnsi="宋体" w:cs="Arial"/>
          <w:szCs w:val="21"/>
        </w:rPr>
        <w:t>评估，包括</w:t>
      </w:r>
      <w:r w:rsidR="00C164A1" w:rsidRPr="003A42A7">
        <w:rPr>
          <w:rFonts w:hAnsi="宋体" w:cs="Arial"/>
          <w:szCs w:val="21"/>
        </w:rPr>
        <w:t>植入</w:t>
      </w:r>
      <w:r w:rsidRPr="003A42A7">
        <w:rPr>
          <w:rFonts w:hAnsi="宋体" w:cs="Arial"/>
          <w:szCs w:val="21"/>
        </w:rPr>
        <w:t>多个和重叠支架的患者。</w:t>
      </w:r>
      <w:r w:rsidR="004D4D48" w:rsidRPr="003A42A7">
        <w:rPr>
          <w:rFonts w:hAnsi="宋体" w:cs="Arial"/>
          <w:szCs w:val="21"/>
        </w:rPr>
        <w:t>药物测量值或参数应包括血浆浓度</w:t>
      </w:r>
      <w:r w:rsidR="004D4D48" w:rsidRPr="003A42A7">
        <w:rPr>
          <w:rFonts w:cs="Arial"/>
          <w:szCs w:val="21"/>
        </w:rPr>
        <w:t>-</w:t>
      </w:r>
      <w:r w:rsidR="004D4D48" w:rsidRPr="003A42A7">
        <w:rPr>
          <w:rFonts w:hAnsi="宋体" w:cs="Arial"/>
          <w:szCs w:val="21"/>
        </w:rPr>
        <w:t>时间曲线下面积（</w:t>
      </w:r>
      <w:r w:rsidR="004D4D48" w:rsidRPr="003A42A7">
        <w:rPr>
          <w:rFonts w:cs="Arial"/>
          <w:szCs w:val="21"/>
        </w:rPr>
        <w:t>AUC</w:t>
      </w:r>
      <w:r w:rsidR="004D4D48" w:rsidRPr="003A42A7">
        <w:rPr>
          <w:rFonts w:hAnsi="宋体" w:cs="Arial"/>
          <w:szCs w:val="21"/>
        </w:rPr>
        <w:t>）、血浆</w:t>
      </w:r>
      <w:r w:rsidR="00515054" w:rsidRPr="003A42A7">
        <w:rPr>
          <w:rFonts w:hAnsi="宋体" w:cs="Arial"/>
          <w:szCs w:val="21"/>
        </w:rPr>
        <w:t>峰</w:t>
      </w:r>
      <w:r w:rsidR="004D4D48" w:rsidRPr="003A42A7">
        <w:rPr>
          <w:rFonts w:hAnsi="宋体" w:cs="Arial"/>
          <w:szCs w:val="21"/>
        </w:rPr>
        <w:t>浓度（</w:t>
      </w:r>
      <w:r w:rsidR="004D4D48" w:rsidRPr="003A42A7">
        <w:rPr>
          <w:rFonts w:cs="Arial"/>
          <w:szCs w:val="21"/>
        </w:rPr>
        <w:t>C</w:t>
      </w:r>
      <w:r w:rsidR="004D4D48" w:rsidRPr="00B67AE5">
        <w:rPr>
          <w:rFonts w:cs="Arial"/>
          <w:szCs w:val="21"/>
          <w:vertAlign w:val="subscript"/>
        </w:rPr>
        <w:t>max</w:t>
      </w:r>
      <w:r w:rsidR="004D4D48" w:rsidRPr="003A42A7">
        <w:rPr>
          <w:rFonts w:hAnsi="宋体" w:cs="Arial"/>
          <w:szCs w:val="21"/>
        </w:rPr>
        <w:t>）、血浆浓度到达峰值时间（</w:t>
      </w:r>
      <w:r w:rsidR="004D4D48" w:rsidRPr="003A42A7">
        <w:rPr>
          <w:rFonts w:cs="Arial"/>
          <w:szCs w:val="21"/>
        </w:rPr>
        <w:t>T</w:t>
      </w:r>
      <w:r w:rsidR="004D4D48" w:rsidRPr="00B67AE5">
        <w:rPr>
          <w:rFonts w:cs="Arial"/>
          <w:szCs w:val="21"/>
          <w:vertAlign w:val="subscript"/>
        </w:rPr>
        <w:t>max</w:t>
      </w:r>
      <w:r w:rsidR="004D4D48" w:rsidRPr="003A42A7">
        <w:rPr>
          <w:rFonts w:hAnsi="宋体" w:cs="Arial"/>
          <w:szCs w:val="21"/>
        </w:rPr>
        <w:t>）、清除半衰期（</w:t>
      </w:r>
      <w:r w:rsidR="004D4D48" w:rsidRPr="003A42A7">
        <w:rPr>
          <w:rFonts w:cs="Arial"/>
          <w:szCs w:val="21"/>
        </w:rPr>
        <w:t>T</w:t>
      </w:r>
      <w:r w:rsidR="004D4D48" w:rsidRPr="00B67AE5">
        <w:rPr>
          <w:rFonts w:cs="Arial"/>
          <w:szCs w:val="21"/>
          <w:vertAlign w:val="subscript"/>
        </w:rPr>
        <w:t>1</w:t>
      </w:r>
      <w:r w:rsidR="009D3B59" w:rsidRPr="00B67AE5">
        <w:rPr>
          <w:rFonts w:cs="Arial"/>
          <w:szCs w:val="21"/>
          <w:vertAlign w:val="subscript"/>
        </w:rPr>
        <w:t>/</w:t>
      </w:r>
      <w:r w:rsidR="004D4D48" w:rsidRPr="00B67AE5">
        <w:rPr>
          <w:rFonts w:cs="Arial"/>
          <w:szCs w:val="21"/>
          <w:vertAlign w:val="subscript"/>
        </w:rPr>
        <w:t>2</w:t>
      </w:r>
      <w:r w:rsidR="004D4D48" w:rsidRPr="003A42A7">
        <w:rPr>
          <w:rFonts w:hAnsi="宋体" w:cs="Arial"/>
          <w:szCs w:val="21"/>
        </w:rPr>
        <w:t>）和总清除率（</w:t>
      </w:r>
      <w:r w:rsidR="004D4D48" w:rsidRPr="003A42A7">
        <w:rPr>
          <w:rFonts w:cs="Arial"/>
          <w:szCs w:val="21"/>
        </w:rPr>
        <w:t>Cl</w:t>
      </w:r>
      <w:r w:rsidR="004D4D48" w:rsidRPr="00B67AE5">
        <w:rPr>
          <w:rFonts w:cs="Arial"/>
          <w:szCs w:val="21"/>
          <w:vertAlign w:val="subscript"/>
        </w:rPr>
        <w:t>t</w:t>
      </w:r>
      <w:r w:rsidR="004D4D48" w:rsidRPr="003A42A7">
        <w:rPr>
          <w:rFonts w:hAnsi="宋体" w:cs="Arial"/>
          <w:szCs w:val="21"/>
        </w:rPr>
        <w:t>）。如果存在与药物治疗或毒性效果相关的主要代谢产物，也应进行测定。</w:t>
      </w:r>
    </w:p>
    <w:p w:rsidR="00C63B5F" w:rsidRPr="003A42A7" w:rsidRDefault="00073963" w:rsidP="00190686">
      <w:pPr>
        <w:pStyle w:val="L4"/>
        <w:spacing w:before="312" w:after="312"/>
      </w:pPr>
      <w:proofErr w:type="gramStart"/>
      <w:r w:rsidRPr="00073963">
        <w:t>b</w:t>
      </w:r>
      <w:proofErr w:type="gramEnd"/>
      <w:r w:rsidRPr="00073963">
        <w:t>.</w:t>
      </w:r>
      <w:r w:rsidRPr="00073963">
        <w:rPr>
          <w:rFonts w:hint="eastAsia"/>
        </w:rPr>
        <w:tab/>
      </w:r>
      <w:r w:rsidR="00E00633" w:rsidRPr="003A42A7">
        <w:rPr>
          <w:rFonts w:hAnsi="宋体"/>
        </w:rPr>
        <w:t>人群</w:t>
      </w:r>
      <w:r w:rsidR="00E00633" w:rsidRPr="003A42A7">
        <w:t>-PK</w:t>
      </w:r>
    </w:p>
    <w:p w:rsidR="00E00633" w:rsidRPr="003A42A7" w:rsidRDefault="00E00633" w:rsidP="00726277">
      <w:pPr>
        <w:spacing w:beforeLines="100" w:before="312" w:afterLines="100" w:after="312"/>
        <w:ind w:leftChars="200" w:left="420"/>
        <w:rPr>
          <w:rFonts w:cs="Arial"/>
          <w:szCs w:val="21"/>
        </w:rPr>
      </w:pPr>
      <w:r w:rsidRPr="003A42A7">
        <w:rPr>
          <w:rFonts w:hAnsi="宋体" w:cs="Arial"/>
          <w:szCs w:val="21"/>
        </w:rPr>
        <w:t>也可</w:t>
      </w:r>
      <w:r w:rsidR="00515054">
        <w:rPr>
          <w:rFonts w:hAnsi="宋体" w:cs="Arial" w:hint="eastAsia"/>
          <w:szCs w:val="21"/>
        </w:rPr>
        <w:t>使用</w:t>
      </w:r>
      <w:r w:rsidRPr="003A42A7">
        <w:rPr>
          <w:rFonts w:hAnsi="宋体" w:cs="Arial"/>
          <w:szCs w:val="21"/>
        </w:rPr>
        <w:t>人群</w:t>
      </w:r>
      <w:r w:rsidRPr="003A42A7">
        <w:rPr>
          <w:rFonts w:cs="Arial"/>
          <w:szCs w:val="21"/>
        </w:rPr>
        <w:t>PK-</w:t>
      </w:r>
      <w:r w:rsidRPr="003A42A7">
        <w:rPr>
          <w:rFonts w:hAnsi="宋体" w:cs="Arial"/>
          <w:szCs w:val="21"/>
        </w:rPr>
        <w:t>稀疏采样方法从临床试验中招募的患者中采集</w:t>
      </w:r>
      <w:r w:rsidRPr="003A42A7">
        <w:rPr>
          <w:rFonts w:cs="Arial"/>
          <w:szCs w:val="21"/>
        </w:rPr>
        <w:t>DES</w:t>
      </w:r>
      <w:r w:rsidRPr="003A42A7">
        <w:rPr>
          <w:rFonts w:hAnsi="宋体" w:cs="Arial"/>
          <w:szCs w:val="21"/>
        </w:rPr>
        <w:t>的临床</w:t>
      </w:r>
      <w:r w:rsidRPr="003A42A7">
        <w:rPr>
          <w:rFonts w:cs="Arial"/>
          <w:szCs w:val="21"/>
        </w:rPr>
        <w:t>PK</w:t>
      </w:r>
      <w:r w:rsidRPr="003A42A7">
        <w:rPr>
          <w:rFonts w:hAnsi="宋体" w:cs="Arial"/>
          <w:szCs w:val="21"/>
        </w:rPr>
        <w:t>数据。参见关于行业人群药代动力学的</w:t>
      </w:r>
      <w:r w:rsidRPr="003A42A7">
        <w:rPr>
          <w:rFonts w:cs="Arial"/>
          <w:szCs w:val="21"/>
        </w:rPr>
        <w:t>CDER</w:t>
      </w:r>
      <w:r w:rsidR="00E80A1A">
        <w:rPr>
          <w:rFonts w:hAnsi="宋体" w:cs="Arial" w:hint="eastAsia"/>
          <w:szCs w:val="21"/>
        </w:rPr>
        <w:t>指南</w:t>
      </w:r>
      <w:r w:rsidRPr="003A42A7">
        <w:rPr>
          <w:rFonts w:hAnsi="宋体" w:cs="Arial"/>
          <w:szCs w:val="21"/>
        </w:rPr>
        <w:t>。</w:t>
      </w:r>
    </w:p>
    <w:p w:rsidR="00E00633" w:rsidRPr="003A42A7" w:rsidRDefault="00FB780E" w:rsidP="00190686">
      <w:pPr>
        <w:pStyle w:val="L4"/>
        <w:spacing w:before="312" w:after="312"/>
      </w:pPr>
      <w:proofErr w:type="gramStart"/>
      <w:r w:rsidRPr="00073963">
        <w:t>c</w:t>
      </w:r>
      <w:proofErr w:type="gramEnd"/>
      <w:r w:rsidRPr="00073963">
        <w:t>.</w:t>
      </w:r>
      <w:r w:rsidR="00073963" w:rsidRPr="00073963">
        <w:tab/>
      </w:r>
      <w:r w:rsidRPr="003A42A7">
        <w:t>生物分析方法</w:t>
      </w:r>
    </w:p>
    <w:p w:rsidR="00FB780E" w:rsidRPr="003A42A7" w:rsidRDefault="00FB780E" w:rsidP="00726277">
      <w:pPr>
        <w:spacing w:beforeLines="100" w:before="312" w:afterLines="100" w:after="312"/>
        <w:ind w:leftChars="200" w:left="420"/>
        <w:rPr>
          <w:rFonts w:cs="Arial"/>
          <w:szCs w:val="21"/>
        </w:rPr>
      </w:pPr>
      <w:r w:rsidRPr="003A42A7">
        <w:rPr>
          <w:rFonts w:hAnsi="宋体" w:cs="Arial"/>
          <w:szCs w:val="21"/>
        </w:rPr>
        <w:t>应在</w:t>
      </w:r>
      <w:r w:rsidRPr="003A42A7">
        <w:rPr>
          <w:rFonts w:cs="Arial"/>
          <w:szCs w:val="21"/>
        </w:rPr>
        <w:t>PK</w:t>
      </w:r>
      <w:r w:rsidRPr="003A42A7">
        <w:rPr>
          <w:rFonts w:hAnsi="宋体" w:cs="Arial"/>
          <w:szCs w:val="21"/>
        </w:rPr>
        <w:t>研究中采集样品，并</w:t>
      </w:r>
      <w:r w:rsidR="00E80A1A">
        <w:rPr>
          <w:rFonts w:hAnsi="宋体" w:cs="Arial" w:hint="eastAsia"/>
          <w:szCs w:val="21"/>
        </w:rPr>
        <w:t>使用适当的</w:t>
      </w:r>
      <w:r w:rsidRPr="003A42A7">
        <w:rPr>
          <w:rFonts w:hAnsi="宋体" w:cs="Arial"/>
          <w:szCs w:val="21"/>
        </w:rPr>
        <w:t>验证方法评估药量。可在</w:t>
      </w:r>
      <w:r w:rsidRPr="003A42A7">
        <w:rPr>
          <w:rFonts w:cs="Arial"/>
          <w:szCs w:val="21"/>
        </w:rPr>
        <w:t>CDER</w:t>
      </w:r>
      <w:r w:rsidR="00AF4665" w:rsidRPr="003A42A7">
        <w:rPr>
          <w:rFonts w:hAnsi="宋体" w:cs="Arial"/>
          <w:szCs w:val="21"/>
        </w:rPr>
        <w:t>行业指南</w:t>
      </w:r>
      <w:r w:rsidRPr="003A42A7">
        <w:rPr>
          <w:rFonts w:cs="Arial"/>
          <w:szCs w:val="21"/>
        </w:rPr>
        <w:t>-</w:t>
      </w:r>
      <w:r w:rsidRPr="003A42A7">
        <w:rPr>
          <w:rFonts w:hAnsi="宋体" w:cs="Arial"/>
          <w:szCs w:val="21"/>
        </w:rPr>
        <w:t>生物分析方法验证中查找与方法验证相关的</w:t>
      </w:r>
      <w:r w:rsidR="00E80A1A">
        <w:rPr>
          <w:rFonts w:hAnsi="宋体" w:cs="Arial" w:hint="eastAsia"/>
          <w:szCs w:val="21"/>
        </w:rPr>
        <w:t>其他</w:t>
      </w:r>
      <w:r w:rsidRPr="003A42A7">
        <w:rPr>
          <w:rFonts w:hAnsi="宋体" w:cs="Arial"/>
          <w:szCs w:val="21"/>
        </w:rPr>
        <w:t>信息。</w:t>
      </w:r>
    </w:p>
    <w:p w:rsidR="00FB780E" w:rsidRPr="00034086" w:rsidRDefault="00FB780E" w:rsidP="00E9094C">
      <w:pPr>
        <w:pStyle w:val="3"/>
      </w:pPr>
      <w:bookmarkStart w:id="144" w:name="_Toc495607279"/>
      <w:bookmarkStart w:id="145" w:name="_Toc497753827"/>
      <w:r w:rsidRPr="00E9094C">
        <w:t>2.</w:t>
      </w:r>
      <w:r w:rsidR="006C4294" w:rsidRPr="00E9094C">
        <w:tab/>
      </w:r>
      <w:r w:rsidRPr="00E9094C">
        <w:t>药物释放动力学信息</w:t>
      </w:r>
      <w:bookmarkEnd w:id="144"/>
      <w:bookmarkEnd w:id="145"/>
    </w:p>
    <w:p w:rsidR="00FB780E" w:rsidRPr="003A42A7" w:rsidRDefault="00FB780E" w:rsidP="00190686">
      <w:pPr>
        <w:pStyle w:val="L4"/>
        <w:spacing w:before="312" w:after="312"/>
      </w:pPr>
      <w:proofErr w:type="gramStart"/>
      <w:r w:rsidRPr="00073963">
        <w:t>a</w:t>
      </w:r>
      <w:proofErr w:type="gramEnd"/>
      <w:r w:rsidRPr="00073963">
        <w:t>.</w:t>
      </w:r>
      <w:r w:rsidR="00073963" w:rsidRPr="00073963">
        <w:tab/>
      </w:r>
      <w:r w:rsidRPr="003A42A7">
        <w:t>体内药物释放评估</w:t>
      </w:r>
    </w:p>
    <w:p w:rsidR="00E00633" w:rsidRPr="003A42A7" w:rsidRDefault="00E80A1A" w:rsidP="00726277">
      <w:pPr>
        <w:spacing w:beforeLines="100" w:before="312" w:afterLines="100" w:after="312"/>
        <w:ind w:leftChars="200" w:left="420"/>
        <w:rPr>
          <w:rFonts w:cs="Arial"/>
          <w:szCs w:val="21"/>
        </w:rPr>
      </w:pPr>
      <w:r>
        <w:rPr>
          <w:rFonts w:hAnsi="宋体" w:cs="Arial" w:hint="eastAsia"/>
          <w:szCs w:val="21"/>
        </w:rPr>
        <w:t>使用</w:t>
      </w:r>
      <w:r w:rsidR="00374454" w:rsidRPr="003A42A7">
        <w:rPr>
          <w:rFonts w:hAnsi="宋体" w:cs="Arial"/>
          <w:szCs w:val="21"/>
        </w:rPr>
        <w:t>动物研究中产生的体内药物释放信息可能有助于（</w:t>
      </w:r>
      <w:r w:rsidR="00374454" w:rsidRPr="003A42A7">
        <w:rPr>
          <w:rFonts w:cs="Arial"/>
          <w:szCs w:val="21"/>
        </w:rPr>
        <w:t>1</w:t>
      </w:r>
      <w:r w:rsidR="00374454" w:rsidRPr="003A42A7">
        <w:rPr>
          <w:rFonts w:hAnsi="宋体" w:cs="Arial"/>
          <w:szCs w:val="21"/>
        </w:rPr>
        <w:t>）在</w:t>
      </w:r>
      <w:r>
        <w:rPr>
          <w:rFonts w:hAnsi="宋体" w:cs="Arial" w:hint="eastAsia"/>
          <w:szCs w:val="21"/>
        </w:rPr>
        <w:t>作为</w:t>
      </w:r>
      <w:r w:rsidR="00374454" w:rsidRPr="003A42A7">
        <w:rPr>
          <w:rFonts w:hAnsi="宋体" w:cs="Arial"/>
          <w:szCs w:val="21"/>
        </w:rPr>
        <w:t>临床项目</w:t>
      </w:r>
      <w:r w:rsidRPr="003A42A7">
        <w:rPr>
          <w:rFonts w:hAnsi="宋体" w:cs="Arial"/>
          <w:szCs w:val="21"/>
        </w:rPr>
        <w:t>（即，</w:t>
      </w:r>
      <w:r>
        <w:rPr>
          <w:rFonts w:hAnsi="宋体" w:cs="Arial" w:hint="eastAsia"/>
          <w:szCs w:val="21"/>
        </w:rPr>
        <w:t>适当的</w:t>
      </w:r>
      <w:r w:rsidRPr="003A42A7">
        <w:rPr>
          <w:rFonts w:cs="Arial"/>
          <w:szCs w:val="21"/>
        </w:rPr>
        <w:t>PK</w:t>
      </w:r>
      <w:r w:rsidRPr="003A42A7">
        <w:rPr>
          <w:rFonts w:hAnsi="宋体" w:cs="Arial"/>
          <w:szCs w:val="21"/>
        </w:rPr>
        <w:t>取样时间、</w:t>
      </w:r>
      <w:r w:rsidRPr="003A42A7">
        <w:rPr>
          <w:rFonts w:cs="Arial"/>
          <w:szCs w:val="21"/>
        </w:rPr>
        <w:t>PK</w:t>
      </w:r>
      <w:r w:rsidRPr="003A42A7">
        <w:rPr>
          <w:rFonts w:hAnsi="宋体" w:cs="Arial"/>
          <w:szCs w:val="21"/>
        </w:rPr>
        <w:t>研究时间）</w:t>
      </w:r>
      <w:r>
        <w:rPr>
          <w:rFonts w:hAnsi="宋体" w:cs="Arial" w:hint="eastAsia"/>
          <w:szCs w:val="21"/>
        </w:rPr>
        <w:t>的一部分</w:t>
      </w:r>
      <w:r w:rsidR="00374454" w:rsidRPr="003A42A7">
        <w:rPr>
          <w:rFonts w:hAnsi="宋体" w:cs="Arial"/>
          <w:szCs w:val="21"/>
        </w:rPr>
        <w:t>进行的</w:t>
      </w:r>
      <w:r>
        <w:rPr>
          <w:rFonts w:hAnsi="宋体" w:cs="Arial" w:hint="eastAsia"/>
          <w:szCs w:val="21"/>
        </w:rPr>
        <w:t>人群</w:t>
      </w:r>
      <w:r w:rsidR="00374454" w:rsidRPr="003A42A7">
        <w:rPr>
          <w:rFonts w:cs="Arial"/>
          <w:szCs w:val="21"/>
        </w:rPr>
        <w:t>PK</w:t>
      </w:r>
      <w:r w:rsidR="00374454" w:rsidRPr="003A42A7">
        <w:rPr>
          <w:rFonts w:hAnsi="宋体" w:cs="Arial"/>
          <w:szCs w:val="21"/>
        </w:rPr>
        <w:t>评估</w:t>
      </w:r>
      <w:r>
        <w:rPr>
          <w:rFonts w:hAnsi="宋体" w:cs="Arial" w:hint="eastAsia"/>
          <w:szCs w:val="21"/>
        </w:rPr>
        <w:t>的设计，</w:t>
      </w:r>
      <w:r w:rsidR="00374454" w:rsidRPr="003A42A7">
        <w:rPr>
          <w:rFonts w:hAnsi="宋体" w:cs="Arial"/>
          <w:szCs w:val="21"/>
        </w:rPr>
        <w:t>（</w:t>
      </w:r>
      <w:r w:rsidR="00374454" w:rsidRPr="003A42A7">
        <w:rPr>
          <w:rFonts w:cs="Arial"/>
          <w:szCs w:val="21"/>
        </w:rPr>
        <w:t>2</w:t>
      </w:r>
      <w:r w:rsidR="00374454" w:rsidRPr="003A42A7">
        <w:rPr>
          <w:rFonts w:hAnsi="宋体" w:cs="Arial"/>
          <w:szCs w:val="21"/>
        </w:rPr>
        <w:t>）开发模拟体内药物释放的体外释放方法学，并（</w:t>
      </w:r>
      <w:r w:rsidR="00374454" w:rsidRPr="003A42A7">
        <w:rPr>
          <w:rFonts w:cs="Arial"/>
          <w:szCs w:val="21"/>
        </w:rPr>
        <w:t>3</w:t>
      </w:r>
      <w:r w:rsidR="00374454" w:rsidRPr="003A42A7">
        <w:rPr>
          <w:rFonts w:hAnsi="宋体" w:cs="Arial"/>
          <w:szCs w:val="21"/>
        </w:rPr>
        <w:t>）开发体内</w:t>
      </w:r>
      <w:r w:rsidR="00374454" w:rsidRPr="003A42A7">
        <w:rPr>
          <w:rFonts w:cs="Arial"/>
          <w:szCs w:val="21"/>
        </w:rPr>
        <w:t>-</w:t>
      </w:r>
      <w:r w:rsidR="00374454" w:rsidRPr="003A42A7">
        <w:rPr>
          <w:rFonts w:hAnsi="宋体" w:cs="Arial"/>
          <w:szCs w:val="21"/>
        </w:rPr>
        <w:t>体外相关性（</w:t>
      </w:r>
      <w:r w:rsidR="00374454" w:rsidRPr="003A42A7">
        <w:rPr>
          <w:rFonts w:cs="Arial"/>
          <w:szCs w:val="21"/>
        </w:rPr>
        <w:t>IVIVC</w:t>
      </w:r>
      <w:r w:rsidR="00374454" w:rsidRPr="003A42A7">
        <w:rPr>
          <w:rFonts w:hAnsi="宋体" w:cs="Arial"/>
          <w:szCs w:val="21"/>
        </w:rPr>
        <w:t>）。</w:t>
      </w:r>
    </w:p>
    <w:p w:rsidR="00B822E2" w:rsidRDefault="00B822E2">
      <w:pPr>
        <w:widowControl/>
        <w:snapToGrid/>
        <w:spacing w:line="240" w:lineRule="auto"/>
        <w:jc w:val="left"/>
        <w:rPr>
          <w:rFonts w:cs="Arial"/>
          <w:szCs w:val="21"/>
        </w:rPr>
      </w:pPr>
      <w:r>
        <w:rPr>
          <w:rFonts w:cs="Arial"/>
          <w:szCs w:val="21"/>
        </w:rPr>
        <w:br w:type="page"/>
      </w:r>
    </w:p>
    <w:p w:rsidR="0040761B" w:rsidRPr="003A42A7" w:rsidRDefault="00545483" w:rsidP="00726277">
      <w:pPr>
        <w:spacing w:beforeLines="100" w:before="312" w:afterLines="100" w:after="312"/>
        <w:ind w:leftChars="200" w:left="420"/>
        <w:rPr>
          <w:rFonts w:cs="Arial"/>
          <w:szCs w:val="21"/>
        </w:rPr>
      </w:pPr>
      <w:r w:rsidRPr="003A42A7">
        <w:rPr>
          <w:rFonts w:hAnsi="宋体" w:cs="Arial"/>
          <w:szCs w:val="21"/>
        </w:rPr>
        <w:lastRenderedPageBreak/>
        <w:t>药物的体内释放可分为两类。首先，</w:t>
      </w:r>
      <w:r w:rsidR="0040761B" w:rsidRPr="003A42A7">
        <w:rPr>
          <w:rFonts w:hAnsi="宋体" w:cs="Arial"/>
          <w:szCs w:val="21"/>
        </w:rPr>
        <w:t>当获得完整药物稀释特性后，可通过取出的支架上的</w:t>
      </w:r>
      <w:r w:rsidR="007C3895">
        <w:rPr>
          <w:rFonts w:hAnsi="宋体" w:cs="Arial" w:hint="eastAsia"/>
          <w:szCs w:val="21"/>
        </w:rPr>
        <w:t>剩余</w:t>
      </w:r>
      <w:r w:rsidR="0040761B" w:rsidRPr="003A42A7">
        <w:rPr>
          <w:rFonts w:hAnsi="宋体" w:cs="Arial"/>
          <w:szCs w:val="21"/>
        </w:rPr>
        <w:t>药量来直接测定释放情况。也可</w:t>
      </w:r>
      <w:r w:rsidR="0012242C">
        <w:rPr>
          <w:rFonts w:hAnsi="宋体" w:cs="Arial" w:hint="eastAsia"/>
          <w:szCs w:val="21"/>
        </w:rPr>
        <w:t>使用</w:t>
      </w:r>
      <w:r w:rsidR="0040761B" w:rsidRPr="003A42A7">
        <w:rPr>
          <w:rFonts w:hAnsi="宋体" w:cs="Arial"/>
          <w:szCs w:val="21"/>
        </w:rPr>
        <w:t>血液和</w:t>
      </w:r>
      <w:r w:rsidR="009D3B59">
        <w:rPr>
          <w:rFonts w:cs="Arial"/>
          <w:szCs w:val="21"/>
        </w:rPr>
        <w:t>/</w:t>
      </w:r>
      <w:r w:rsidR="0040761B" w:rsidRPr="003A42A7">
        <w:rPr>
          <w:rFonts w:hAnsi="宋体" w:cs="Arial"/>
          <w:szCs w:val="21"/>
        </w:rPr>
        <w:t>或组织浓度数据来测定释放情况。</w:t>
      </w:r>
      <w:r w:rsidR="0012242C">
        <w:rPr>
          <w:rFonts w:hAnsi="宋体" w:cs="Arial" w:hint="eastAsia"/>
          <w:szCs w:val="21"/>
        </w:rPr>
        <w:t>使用</w:t>
      </w:r>
      <w:r w:rsidR="0040761B" w:rsidRPr="003A42A7">
        <w:rPr>
          <w:rFonts w:hAnsi="宋体" w:cs="Arial"/>
          <w:szCs w:val="21"/>
        </w:rPr>
        <w:t>第一种方法形成的体内释放特性代表了从支架向周围组织和全身血液循环中释放的药物，而</w:t>
      </w:r>
      <w:r w:rsidR="0012242C">
        <w:rPr>
          <w:rFonts w:hAnsi="宋体" w:cs="Arial" w:hint="eastAsia"/>
          <w:szCs w:val="21"/>
        </w:rPr>
        <w:t>使用</w:t>
      </w:r>
      <w:r w:rsidR="0040761B" w:rsidRPr="003A42A7">
        <w:rPr>
          <w:rFonts w:hAnsi="宋体" w:cs="Arial"/>
          <w:szCs w:val="21"/>
        </w:rPr>
        <w:t>第二种方法形成的体内释放特性代表了从支架和周围组织向全身血液循环中释放的药物。</w:t>
      </w:r>
    </w:p>
    <w:p w:rsidR="00545483" w:rsidRPr="003A42A7" w:rsidRDefault="002F1DCA" w:rsidP="0001477A">
      <w:pPr>
        <w:pStyle w:val="L2"/>
        <w:spacing w:beforeLines="0" w:before="0" w:afterLines="0" w:after="0"/>
        <w:ind w:left="840" w:hanging="420"/>
      </w:pPr>
      <w:r w:rsidRPr="003A42A7">
        <w:t>药物组织水平和全身分布</w:t>
      </w:r>
    </w:p>
    <w:p w:rsidR="002F1DCA" w:rsidRPr="003A42A7" w:rsidRDefault="002F1DCA" w:rsidP="00726277">
      <w:pPr>
        <w:spacing w:beforeLines="100" w:before="312" w:afterLines="100" w:after="312"/>
        <w:ind w:leftChars="200" w:left="420"/>
        <w:rPr>
          <w:rFonts w:cs="Arial"/>
          <w:szCs w:val="21"/>
        </w:rPr>
      </w:pPr>
      <w:r w:rsidRPr="003A42A7">
        <w:rPr>
          <w:rFonts w:hAnsi="宋体" w:cs="Arial"/>
          <w:szCs w:val="21"/>
        </w:rPr>
        <w:t>应在正确的动物模型中，对</w:t>
      </w:r>
      <w:r w:rsidR="00B43496">
        <w:rPr>
          <w:rFonts w:hAnsi="宋体" w:cs="Arial" w:hint="eastAsia"/>
          <w:szCs w:val="21"/>
        </w:rPr>
        <w:t>用于</w:t>
      </w:r>
      <w:r w:rsidRPr="003A42A7">
        <w:rPr>
          <w:rFonts w:cs="Arial"/>
          <w:szCs w:val="21"/>
        </w:rPr>
        <w:t>IDE</w:t>
      </w:r>
      <w:r w:rsidRPr="003A42A7">
        <w:rPr>
          <w:rFonts w:hAnsi="宋体" w:cs="Arial"/>
          <w:szCs w:val="21"/>
        </w:rPr>
        <w:t>临床研究以及在为获得上市许可而进行的</w:t>
      </w:r>
      <w:r w:rsidRPr="003A42A7">
        <w:rPr>
          <w:rFonts w:cs="Arial"/>
          <w:szCs w:val="21"/>
        </w:rPr>
        <w:t>PMA</w:t>
      </w:r>
      <w:r w:rsidRPr="003A42A7">
        <w:rPr>
          <w:rFonts w:hAnsi="宋体" w:cs="Arial"/>
          <w:szCs w:val="21"/>
        </w:rPr>
        <w:t>申请</w:t>
      </w:r>
      <w:r w:rsidR="0012242C">
        <w:rPr>
          <w:rFonts w:hAnsi="宋体" w:cs="Arial" w:hint="eastAsia"/>
          <w:szCs w:val="21"/>
        </w:rPr>
        <w:t>（如果有修改）</w:t>
      </w:r>
      <w:r w:rsidRPr="003A42A7">
        <w:rPr>
          <w:rFonts w:hAnsi="宋体" w:cs="Arial"/>
          <w:szCs w:val="21"/>
        </w:rPr>
        <w:t>中提交的</w:t>
      </w:r>
      <w:r w:rsidRPr="003A42A7">
        <w:rPr>
          <w:rFonts w:cs="Arial"/>
          <w:szCs w:val="21"/>
        </w:rPr>
        <w:t>DES</w:t>
      </w:r>
      <w:r w:rsidRPr="003A42A7">
        <w:rPr>
          <w:rFonts w:hAnsi="宋体" w:cs="Arial"/>
          <w:szCs w:val="21"/>
        </w:rPr>
        <w:t>的体内局部和全身药物动力学进行全面</w:t>
      </w:r>
      <w:r w:rsidR="0012242C">
        <w:rPr>
          <w:rFonts w:hAnsi="宋体" w:cs="Arial" w:hint="eastAsia"/>
          <w:szCs w:val="21"/>
        </w:rPr>
        <w:t>表征</w:t>
      </w:r>
      <w:r w:rsidRPr="003A42A7">
        <w:rPr>
          <w:rFonts w:hAnsi="宋体" w:cs="Arial"/>
          <w:szCs w:val="21"/>
        </w:rPr>
        <w:t>。应在涵盖完整的药物稀释特性（植入后，直到从支架中完全洗脱药物时）的特定时间段内对支架的药物释放情况进行评估。</w:t>
      </w:r>
      <w:r w:rsidR="00E17614" w:rsidRPr="003A42A7">
        <w:rPr>
          <w:rFonts w:hAnsi="宋体" w:cs="Arial"/>
          <w:szCs w:val="21"/>
        </w:rPr>
        <w:t>应在支架近端和远端的血液中、动脉组织和心肌中，以及诸如肝脏、肺脏和肾脏等远部组织中评估药物浓度。在支架周围组织中，应对药物进行评估，直到不再</w:t>
      </w:r>
      <w:r w:rsidR="00B43496">
        <w:rPr>
          <w:rFonts w:hAnsi="宋体" w:cs="Arial" w:hint="eastAsia"/>
          <w:szCs w:val="21"/>
        </w:rPr>
        <w:t>有可</w:t>
      </w:r>
      <w:r w:rsidR="00E17614" w:rsidRPr="003A42A7">
        <w:rPr>
          <w:rFonts w:hAnsi="宋体" w:cs="Arial"/>
          <w:szCs w:val="21"/>
        </w:rPr>
        <w:t>检出药物水平。</w:t>
      </w:r>
    </w:p>
    <w:p w:rsidR="00545483" w:rsidRPr="003A42A7" w:rsidRDefault="00576233" w:rsidP="00726277">
      <w:pPr>
        <w:spacing w:beforeLines="100" w:before="312" w:afterLines="100" w:after="312"/>
        <w:ind w:leftChars="200" w:left="420"/>
        <w:rPr>
          <w:rFonts w:cs="Arial"/>
          <w:szCs w:val="21"/>
        </w:rPr>
      </w:pPr>
      <w:r w:rsidRPr="003A42A7">
        <w:rPr>
          <w:rFonts w:hAnsi="宋体" w:cs="Arial"/>
          <w:szCs w:val="21"/>
        </w:rPr>
        <w:t>评估应包括沿支架全长的药物浓度是否一致或药物浓度是否优先在支架各端分布。评估应将支架中药物的终端清除率</w:t>
      </w:r>
      <w:r w:rsidRPr="003A42A7">
        <w:rPr>
          <w:rFonts w:cs="Arial"/>
          <w:szCs w:val="21"/>
        </w:rPr>
        <w:t>t</w:t>
      </w:r>
      <w:r w:rsidRPr="00B67AE5">
        <w:rPr>
          <w:rFonts w:cs="Arial"/>
          <w:szCs w:val="21"/>
          <w:vertAlign w:val="subscript"/>
        </w:rPr>
        <w:t>1</w:t>
      </w:r>
      <w:r w:rsidR="009D3B59" w:rsidRPr="00B67AE5">
        <w:rPr>
          <w:rFonts w:cs="Arial"/>
          <w:szCs w:val="21"/>
          <w:vertAlign w:val="subscript"/>
        </w:rPr>
        <w:t>/</w:t>
      </w:r>
      <w:r w:rsidRPr="00B67AE5">
        <w:rPr>
          <w:rFonts w:cs="Arial"/>
          <w:szCs w:val="21"/>
          <w:vertAlign w:val="subscript"/>
        </w:rPr>
        <w:t>2</w:t>
      </w:r>
      <w:r w:rsidRPr="003A42A7">
        <w:rPr>
          <w:rFonts w:hAnsi="宋体" w:cs="Arial"/>
          <w:szCs w:val="21"/>
        </w:rPr>
        <w:t>与静脉给药后的真实清除率</w:t>
      </w:r>
      <w:r w:rsidRPr="003A42A7">
        <w:rPr>
          <w:rFonts w:cs="Arial"/>
          <w:szCs w:val="21"/>
        </w:rPr>
        <w:t>t</w:t>
      </w:r>
      <w:r w:rsidRPr="00B67AE5">
        <w:rPr>
          <w:rFonts w:cs="Arial"/>
          <w:szCs w:val="21"/>
          <w:vertAlign w:val="subscript"/>
        </w:rPr>
        <w:t>1</w:t>
      </w:r>
      <w:r w:rsidR="009D3B59" w:rsidRPr="00B67AE5">
        <w:rPr>
          <w:rFonts w:cs="Arial"/>
          <w:szCs w:val="21"/>
          <w:vertAlign w:val="subscript"/>
        </w:rPr>
        <w:t>/</w:t>
      </w:r>
      <w:r w:rsidRPr="00B67AE5">
        <w:rPr>
          <w:rFonts w:cs="Arial"/>
          <w:szCs w:val="21"/>
          <w:vertAlign w:val="subscript"/>
        </w:rPr>
        <w:t>2</w:t>
      </w:r>
      <w:r w:rsidRPr="003A42A7">
        <w:rPr>
          <w:rFonts w:hAnsi="宋体" w:cs="Arial"/>
          <w:szCs w:val="21"/>
        </w:rPr>
        <w:t>进行比较。如果从支架中的药物释放速度慢于清除过程（反转现象</w:t>
      </w:r>
      <w:r w:rsidR="004E2C84" w:rsidRPr="003A42A7">
        <w:rPr>
          <w:rFonts w:hAnsi="宋体" w:cs="Arial" w:hint="eastAsia"/>
          <w:szCs w:val="21"/>
        </w:rPr>
        <w:t>）</w:t>
      </w:r>
      <w:r w:rsidRPr="003A42A7">
        <w:rPr>
          <w:rFonts w:hAnsi="宋体" w:cs="Arial"/>
          <w:szCs w:val="21"/>
        </w:rPr>
        <w:t>，限速步骤是支架中的药物释放。</w:t>
      </w:r>
    </w:p>
    <w:p w:rsidR="00545483" w:rsidRPr="003A42A7" w:rsidRDefault="002E0518" w:rsidP="00190686">
      <w:pPr>
        <w:pStyle w:val="L4"/>
        <w:spacing w:before="312" w:after="312"/>
      </w:pPr>
      <w:proofErr w:type="gramStart"/>
      <w:r w:rsidRPr="00073963">
        <w:t>b</w:t>
      </w:r>
      <w:proofErr w:type="gramEnd"/>
      <w:r w:rsidRPr="00073963">
        <w:t>.</w:t>
      </w:r>
      <w:r w:rsidR="00073963" w:rsidRPr="00073963">
        <w:tab/>
      </w:r>
      <w:r w:rsidRPr="003A42A7">
        <w:t>体外药物释放动力学评估</w:t>
      </w:r>
    </w:p>
    <w:p w:rsidR="002E0518" w:rsidRPr="003A42A7" w:rsidRDefault="002E0518" w:rsidP="00726277">
      <w:pPr>
        <w:spacing w:beforeLines="100" w:before="312" w:afterLines="100" w:after="312"/>
        <w:ind w:leftChars="200" w:left="420"/>
        <w:rPr>
          <w:rFonts w:cs="Arial"/>
          <w:szCs w:val="21"/>
        </w:rPr>
      </w:pPr>
      <w:r w:rsidRPr="003A42A7">
        <w:rPr>
          <w:rFonts w:hAnsi="宋体" w:cs="Arial"/>
          <w:szCs w:val="21"/>
        </w:rPr>
        <w:t>体外释放试验是用于获得与产品质量和潜在临床</w:t>
      </w:r>
      <w:r w:rsidR="00B43496">
        <w:rPr>
          <w:rFonts w:hAnsi="宋体" w:cs="Arial" w:hint="eastAsia"/>
          <w:szCs w:val="21"/>
        </w:rPr>
        <w:t>表现</w:t>
      </w:r>
      <w:r w:rsidRPr="003A42A7">
        <w:rPr>
          <w:rFonts w:hAnsi="宋体" w:cs="Arial"/>
          <w:szCs w:val="21"/>
        </w:rPr>
        <w:t>相关数据的强大</w:t>
      </w:r>
      <w:r w:rsidR="00B43496">
        <w:rPr>
          <w:rFonts w:hAnsi="宋体" w:cs="Arial" w:hint="eastAsia"/>
          <w:szCs w:val="21"/>
        </w:rPr>
        <w:t>而</w:t>
      </w:r>
      <w:r w:rsidRPr="003A42A7">
        <w:rPr>
          <w:rFonts w:hAnsi="宋体" w:cs="Arial"/>
          <w:szCs w:val="21"/>
        </w:rPr>
        <w:t>有用工具。机构认为开发可接受</w:t>
      </w:r>
      <w:proofErr w:type="gramStart"/>
      <w:r w:rsidRPr="003A42A7">
        <w:rPr>
          <w:rFonts w:hAnsi="宋体" w:cs="Arial"/>
          <w:szCs w:val="21"/>
        </w:rPr>
        <w:t>且显著</w:t>
      </w:r>
      <w:proofErr w:type="gramEnd"/>
      <w:r w:rsidRPr="003A42A7">
        <w:rPr>
          <w:rFonts w:hAnsi="宋体" w:cs="Arial"/>
          <w:szCs w:val="21"/>
        </w:rPr>
        <w:t>的体外洗脱方法学和标准对于临床试验</w:t>
      </w:r>
      <w:r w:rsidRPr="003A42A7">
        <w:rPr>
          <w:rFonts w:cs="Arial"/>
          <w:szCs w:val="21"/>
        </w:rPr>
        <w:t>DES</w:t>
      </w:r>
      <w:r w:rsidRPr="003A42A7">
        <w:rPr>
          <w:rFonts w:hAnsi="宋体" w:cs="Arial"/>
          <w:szCs w:val="21"/>
        </w:rPr>
        <w:t>产品的充分</w:t>
      </w:r>
      <w:r w:rsidR="00B43496">
        <w:rPr>
          <w:rFonts w:hAnsi="宋体" w:cs="Arial" w:hint="eastAsia"/>
          <w:szCs w:val="21"/>
        </w:rPr>
        <w:t>表征</w:t>
      </w:r>
      <w:r w:rsidRPr="003A42A7">
        <w:rPr>
          <w:rFonts w:hAnsi="宋体" w:cs="Arial"/>
          <w:szCs w:val="21"/>
        </w:rPr>
        <w:t>以及验证商业</w:t>
      </w:r>
      <w:r w:rsidR="00B43496">
        <w:rPr>
          <w:rFonts w:hAnsi="宋体" w:cs="Arial" w:hint="eastAsia"/>
          <w:szCs w:val="21"/>
        </w:rPr>
        <w:t>制造</w:t>
      </w:r>
      <w:r w:rsidRPr="003A42A7">
        <w:rPr>
          <w:rFonts w:hAnsi="宋体" w:cs="Arial"/>
          <w:szCs w:val="21"/>
        </w:rPr>
        <w:t>产品的一致性</w:t>
      </w:r>
      <w:r w:rsidR="00B43496">
        <w:rPr>
          <w:rFonts w:hAnsi="宋体" w:cs="Arial" w:hint="eastAsia"/>
          <w:szCs w:val="21"/>
        </w:rPr>
        <w:t>至关重要</w:t>
      </w:r>
      <w:r w:rsidRPr="003A42A7">
        <w:rPr>
          <w:rFonts w:hAnsi="宋体" w:cs="Arial"/>
          <w:szCs w:val="21"/>
        </w:rPr>
        <w:t>。由于该试验存在多项重要目的，包括用于</w:t>
      </w:r>
      <w:r w:rsidRPr="003A42A7">
        <w:rPr>
          <w:rFonts w:cs="Arial"/>
          <w:szCs w:val="21"/>
        </w:rPr>
        <w:t>DES</w:t>
      </w:r>
      <w:r w:rsidR="00EE19A0">
        <w:rPr>
          <w:rFonts w:cs="Arial" w:hint="eastAsia"/>
          <w:szCs w:val="21"/>
        </w:rPr>
        <w:t>表征</w:t>
      </w:r>
      <w:r w:rsidRPr="003A42A7">
        <w:rPr>
          <w:rFonts w:hAnsi="宋体" w:cs="Arial"/>
          <w:szCs w:val="21"/>
        </w:rPr>
        <w:t>、批释放和稳定性试验，应尽可能在开发早期以及在提交</w:t>
      </w:r>
      <w:r w:rsidRPr="003A42A7">
        <w:rPr>
          <w:rFonts w:cs="Arial"/>
          <w:szCs w:val="21"/>
        </w:rPr>
        <w:t>PMA</w:t>
      </w:r>
      <w:r w:rsidRPr="003A42A7">
        <w:rPr>
          <w:rFonts w:hAnsi="宋体" w:cs="Arial"/>
          <w:szCs w:val="21"/>
        </w:rPr>
        <w:t>申请之前，开发和验证用于检测</w:t>
      </w:r>
      <w:r w:rsidRPr="003A42A7">
        <w:rPr>
          <w:rFonts w:cs="Arial"/>
          <w:szCs w:val="21"/>
        </w:rPr>
        <w:t>DES</w:t>
      </w:r>
      <w:r w:rsidRPr="003A42A7">
        <w:rPr>
          <w:rFonts w:hAnsi="宋体" w:cs="Arial"/>
          <w:szCs w:val="21"/>
        </w:rPr>
        <w:t>中药物释放的体外洗脱方法。</w:t>
      </w:r>
    </w:p>
    <w:p w:rsidR="00545483" w:rsidRPr="003A42A7" w:rsidRDefault="00C04E07" w:rsidP="00726277">
      <w:pPr>
        <w:spacing w:beforeLines="100" w:before="312" w:afterLines="100" w:after="312"/>
        <w:ind w:leftChars="200" w:left="420"/>
        <w:rPr>
          <w:rFonts w:cs="Arial"/>
          <w:szCs w:val="21"/>
        </w:rPr>
      </w:pPr>
      <w:r w:rsidRPr="003A42A7">
        <w:rPr>
          <w:rFonts w:hAnsi="宋体" w:cs="Arial"/>
          <w:szCs w:val="21"/>
        </w:rPr>
        <w:t>应根据药物释放机制在合理条件下评估体外药物释放</w:t>
      </w:r>
      <w:r w:rsidR="009D3B59">
        <w:rPr>
          <w:rFonts w:cs="Arial"/>
          <w:szCs w:val="21"/>
        </w:rPr>
        <w:t>/</w:t>
      </w:r>
      <w:r w:rsidRPr="003A42A7">
        <w:rPr>
          <w:rFonts w:hAnsi="宋体" w:cs="Arial"/>
          <w:szCs w:val="21"/>
        </w:rPr>
        <w:t>洗脱动力学并模拟支架展开的流体动力学注意事项。体外药物</w:t>
      </w:r>
      <w:r w:rsidR="00EE19A0">
        <w:rPr>
          <w:rFonts w:hAnsi="宋体" w:cs="Arial" w:hint="eastAsia"/>
          <w:szCs w:val="21"/>
        </w:rPr>
        <w:t>释放</w:t>
      </w:r>
      <w:r w:rsidRPr="003A42A7">
        <w:rPr>
          <w:rFonts w:hAnsi="宋体" w:cs="Arial"/>
          <w:szCs w:val="21"/>
        </w:rPr>
        <w:t>动力学</w:t>
      </w:r>
      <w:r w:rsidR="00EE19A0">
        <w:rPr>
          <w:rFonts w:hAnsi="宋体" w:cs="Arial" w:hint="eastAsia"/>
          <w:szCs w:val="21"/>
        </w:rPr>
        <w:t>表征</w:t>
      </w:r>
      <w:r w:rsidRPr="003A42A7">
        <w:rPr>
          <w:rFonts w:hAnsi="宋体" w:cs="Arial"/>
          <w:szCs w:val="21"/>
        </w:rPr>
        <w:t>应为药物释放的时间过程和支架上的药物残留提供有价值的见解。药物的相对溶解度也决定了相对动力学，因此，更具亲脂性的药物具有更长的洗脱时间。</w:t>
      </w:r>
      <w:r w:rsidR="00124A22" w:rsidRPr="003A42A7">
        <w:rPr>
          <w:rFonts w:hAnsi="宋体" w:cs="Arial"/>
          <w:szCs w:val="21"/>
        </w:rPr>
        <w:t>我们建议</w:t>
      </w:r>
      <w:r w:rsidR="00EE19A0">
        <w:rPr>
          <w:rFonts w:hAnsi="宋体" w:cs="Arial" w:hint="eastAsia"/>
          <w:szCs w:val="21"/>
        </w:rPr>
        <w:t>使用</w:t>
      </w:r>
      <w:r w:rsidR="00124A22" w:rsidRPr="003A42A7">
        <w:rPr>
          <w:rFonts w:hAnsi="宋体" w:cs="Arial"/>
          <w:szCs w:val="21"/>
        </w:rPr>
        <w:t>通过所选方法生成的体外释放特征来模拟</w:t>
      </w:r>
      <w:r w:rsidR="00124A22" w:rsidRPr="003A42A7">
        <w:rPr>
          <w:rFonts w:cs="Arial"/>
          <w:szCs w:val="21"/>
        </w:rPr>
        <w:t>DES</w:t>
      </w:r>
      <w:r w:rsidR="00124A22" w:rsidRPr="003A42A7">
        <w:rPr>
          <w:rFonts w:hAnsi="宋体" w:cs="Arial"/>
          <w:szCs w:val="21"/>
        </w:rPr>
        <w:t>药物的体内洗脱行为。</w:t>
      </w:r>
      <w:r w:rsidR="006B3C44" w:rsidRPr="003A42A7">
        <w:rPr>
          <w:rFonts w:hAnsi="宋体" w:cs="Arial"/>
          <w:szCs w:val="21"/>
        </w:rPr>
        <w:t>如果无法实现（例如，体外释放存在局限性），应优化</w:t>
      </w:r>
      <w:r w:rsidR="00EE19A0">
        <w:rPr>
          <w:rFonts w:hAnsi="宋体" w:cs="Arial" w:hint="eastAsia"/>
          <w:szCs w:val="21"/>
        </w:rPr>
        <w:t>使用</w:t>
      </w:r>
      <w:r w:rsidR="006B3C44" w:rsidRPr="003A42A7">
        <w:rPr>
          <w:rFonts w:hAnsi="宋体" w:cs="Arial"/>
          <w:szCs w:val="21"/>
        </w:rPr>
        <w:t>体外方法检测在临床试验中所确立范围以外的制造批次。</w:t>
      </w:r>
    </w:p>
    <w:p w:rsidR="00073963" w:rsidRDefault="00073963">
      <w:pPr>
        <w:widowControl/>
        <w:snapToGrid/>
        <w:spacing w:line="240" w:lineRule="auto"/>
        <w:jc w:val="left"/>
        <w:rPr>
          <w:rFonts w:cs="Arial"/>
          <w:szCs w:val="21"/>
        </w:rPr>
      </w:pPr>
      <w:r>
        <w:rPr>
          <w:rFonts w:cs="Arial"/>
          <w:szCs w:val="21"/>
        </w:rPr>
        <w:br w:type="page"/>
      </w:r>
    </w:p>
    <w:p w:rsidR="0093709D" w:rsidRPr="003A42A7" w:rsidRDefault="0093709D" w:rsidP="00726277">
      <w:pPr>
        <w:spacing w:beforeLines="100" w:before="312" w:afterLines="100" w:after="312"/>
        <w:ind w:leftChars="200" w:left="420"/>
        <w:rPr>
          <w:rFonts w:cs="Arial"/>
          <w:szCs w:val="21"/>
        </w:rPr>
      </w:pPr>
      <w:r w:rsidRPr="003A42A7">
        <w:rPr>
          <w:rFonts w:hAnsi="宋体" w:cs="Arial"/>
          <w:szCs w:val="21"/>
        </w:rPr>
        <w:lastRenderedPageBreak/>
        <w:t>应在</w:t>
      </w:r>
      <w:r w:rsidRPr="003A42A7">
        <w:rPr>
          <w:rFonts w:cs="Arial"/>
          <w:szCs w:val="21"/>
        </w:rPr>
        <w:t>IDE</w:t>
      </w:r>
      <w:r w:rsidRPr="003A42A7">
        <w:rPr>
          <w:rFonts w:hAnsi="宋体" w:cs="Arial"/>
          <w:szCs w:val="21"/>
        </w:rPr>
        <w:t>中向机构提交用于将本方法视为</w:t>
      </w:r>
      <w:proofErr w:type="gramStart"/>
      <w:r w:rsidRPr="003A42A7">
        <w:rPr>
          <w:rFonts w:hAnsi="宋体" w:cs="Arial"/>
          <w:szCs w:val="21"/>
        </w:rPr>
        <w:t>最</w:t>
      </w:r>
      <w:proofErr w:type="gramEnd"/>
      <w:r w:rsidRPr="003A42A7">
        <w:rPr>
          <w:rFonts w:hAnsi="宋体" w:cs="Arial"/>
          <w:szCs w:val="21"/>
        </w:rPr>
        <w:t>适方法的最佳体外洗脱方法学和开发参数（即，设备</w:t>
      </w:r>
      <w:r w:rsidR="009D3B59">
        <w:rPr>
          <w:rFonts w:cs="Arial"/>
          <w:szCs w:val="21"/>
        </w:rPr>
        <w:t>/</w:t>
      </w:r>
      <w:r w:rsidRPr="003A42A7">
        <w:rPr>
          <w:rFonts w:hAnsi="宋体" w:cs="Arial"/>
          <w:szCs w:val="21"/>
        </w:rPr>
        <w:t>装置、体外释放介质、搅拌</w:t>
      </w:r>
      <w:r w:rsidR="009D3B59">
        <w:rPr>
          <w:rFonts w:cs="Arial"/>
          <w:szCs w:val="21"/>
        </w:rPr>
        <w:t>/</w:t>
      </w:r>
      <w:r w:rsidRPr="003A42A7">
        <w:rPr>
          <w:rFonts w:hAnsi="宋体" w:cs="Arial"/>
          <w:szCs w:val="21"/>
        </w:rPr>
        <w:t>速度、温度、</w:t>
      </w:r>
      <w:r w:rsidRPr="003A42A7">
        <w:rPr>
          <w:rFonts w:cs="Arial"/>
          <w:szCs w:val="21"/>
        </w:rPr>
        <w:t>pH</w:t>
      </w:r>
      <w:r w:rsidRPr="003A42A7">
        <w:rPr>
          <w:rFonts w:hAnsi="宋体" w:cs="Arial"/>
          <w:szCs w:val="21"/>
        </w:rPr>
        <w:t>、含量</w:t>
      </w:r>
      <w:r w:rsidR="004E0B09">
        <w:rPr>
          <w:rFonts w:hAnsi="宋体" w:cs="Arial" w:hint="eastAsia"/>
          <w:szCs w:val="21"/>
        </w:rPr>
        <w:t>测定</w:t>
      </w:r>
      <w:r w:rsidRPr="003A42A7">
        <w:rPr>
          <w:rFonts w:hAnsi="宋体" w:cs="Arial"/>
          <w:szCs w:val="21"/>
        </w:rPr>
        <w:t>）的详细说明。</w:t>
      </w:r>
      <w:r w:rsidR="00774071" w:rsidRPr="003A42A7">
        <w:rPr>
          <w:rFonts w:hAnsi="宋体" w:cs="Arial"/>
          <w:szCs w:val="21"/>
        </w:rPr>
        <w:t>同样，应提交显示所选方法能够检</w:t>
      </w:r>
      <w:r w:rsidR="002F2B83">
        <w:rPr>
          <w:rFonts w:hAnsi="宋体" w:cs="Arial" w:hint="eastAsia"/>
          <w:szCs w:val="21"/>
        </w:rPr>
        <w:t>测</w:t>
      </w:r>
      <w:r w:rsidR="00774071" w:rsidRPr="003A42A7">
        <w:rPr>
          <w:rFonts w:hAnsi="宋体" w:cs="Arial"/>
          <w:szCs w:val="21"/>
        </w:rPr>
        <w:t>出已对药物释放造成影响的制造变更（通过有意义检测）的方法验证信息。</w:t>
      </w:r>
      <w:r w:rsidR="00BB4C23" w:rsidRPr="003A42A7">
        <w:rPr>
          <w:rFonts w:hAnsi="宋体" w:cs="Arial"/>
          <w:szCs w:val="21"/>
        </w:rPr>
        <w:t>验证研究对于识别开发、确立相关制造控制和开发针对</w:t>
      </w:r>
      <w:r w:rsidR="00E27162">
        <w:rPr>
          <w:rFonts w:hAnsi="宋体" w:cs="Arial"/>
          <w:szCs w:val="21"/>
        </w:rPr>
        <w:t>成品</w:t>
      </w:r>
      <w:r w:rsidR="00BB4C23" w:rsidRPr="003A42A7">
        <w:rPr>
          <w:rFonts w:hAnsi="宋体" w:cs="Arial"/>
          <w:szCs w:val="21"/>
        </w:rPr>
        <w:t>检测的相关稳定性指示检验方法过程中识别关键</w:t>
      </w:r>
      <w:r w:rsidR="00791CB4">
        <w:rPr>
          <w:rFonts w:hAnsi="宋体" w:cs="Arial"/>
          <w:szCs w:val="21"/>
        </w:rPr>
        <w:t>剂型</w:t>
      </w:r>
      <w:r w:rsidR="00BB4C23" w:rsidRPr="003A42A7">
        <w:rPr>
          <w:rFonts w:hAnsi="宋体" w:cs="Arial"/>
          <w:szCs w:val="21"/>
        </w:rPr>
        <w:t>和制造变量是重要的。同样，基于药物释放机制的体外试验方法是用于保证制造批次性能不发生变化的有价值工具。</w:t>
      </w:r>
    </w:p>
    <w:p w:rsidR="0093709D" w:rsidRPr="003A42A7" w:rsidRDefault="00F021E7" w:rsidP="00726277">
      <w:pPr>
        <w:spacing w:beforeLines="100" w:before="312" w:afterLines="100" w:after="312"/>
        <w:ind w:leftChars="200" w:left="420"/>
        <w:rPr>
          <w:rFonts w:cs="Arial"/>
          <w:szCs w:val="21"/>
        </w:rPr>
      </w:pPr>
      <w:r w:rsidRPr="003A42A7">
        <w:rPr>
          <w:rFonts w:hAnsi="宋体" w:cs="Arial"/>
          <w:szCs w:val="21"/>
        </w:rPr>
        <w:t>应完成洗脱曲线，并且洗脱曲线应覆盖标示量中药物释放量的</w:t>
      </w:r>
      <w:r w:rsidRPr="003A42A7">
        <w:rPr>
          <w:rFonts w:cs="Arial"/>
          <w:szCs w:val="21"/>
        </w:rPr>
        <w:t>80%</w:t>
      </w:r>
      <w:r w:rsidRPr="003A42A7">
        <w:rPr>
          <w:rFonts w:hAnsi="宋体" w:cs="Arial"/>
          <w:szCs w:val="21"/>
        </w:rPr>
        <w:t>或所达到的稳定水平。我们建议为每个试验变量至少使用</w:t>
      </w:r>
      <w:r w:rsidRPr="003A42A7">
        <w:rPr>
          <w:rFonts w:cs="Arial"/>
          <w:szCs w:val="21"/>
        </w:rPr>
        <w:t>6</w:t>
      </w:r>
      <w:r w:rsidRPr="003A42A7">
        <w:rPr>
          <w:rFonts w:hAnsi="宋体" w:cs="Arial"/>
          <w:szCs w:val="21"/>
        </w:rPr>
        <w:t>个样品。</w:t>
      </w:r>
      <w:r w:rsidR="005655BA" w:rsidRPr="003A42A7">
        <w:rPr>
          <w:rFonts w:hAnsi="宋体" w:cs="Arial"/>
          <w:szCs w:val="21"/>
        </w:rPr>
        <w:t>应将洗脱数据（</w:t>
      </w:r>
      <w:r w:rsidR="002F2B83">
        <w:rPr>
          <w:rFonts w:hAnsi="宋体" w:cs="Arial" w:hint="eastAsia"/>
          <w:szCs w:val="21"/>
        </w:rPr>
        <w:t>个体</w:t>
      </w:r>
      <w:r w:rsidR="005655BA" w:rsidRPr="003A42A7">
        <w:rPr>
          <w:rFonts w:hAnsi="宋体" w:cs="Arial"/>
          <w:szCs w:val="21"/>
        </w:rPr>
        <w:t>、平均值、曲线）报告为逐渐洗脱药物的累积百分数（百分数基于产品标签声明）。</w:t>
      </w:r>
    </w:p>
    <w:p w:rsidR="0093709D" w:rsidRPr="003A42A7" w:rsidRDefault="005655BA" w:rsidP="00726277">
      <w:pPr>
        <w:spacing w:beforeLines="100" w:before="312" w:afterLines="100" w:after="312"/>
        <w:ind w:leftChars="200" w:left="420"/>
        <w:rPr>
          <w:rFonts w:cs="Arial"/>
          <w:szCs w:val="21"/>
        </w:rPr>
      </w:pPr>
      <w:r w:rsidRPr="003A42A7">
        <w:rPr>
          <w:rFonts w:hAnsi="宋体" w:cs="Arial"/>
          <w:szCs w:val="21"/>
        </w:rPr>
        <w:t>同批内的支架之间和各制造批次之间的体外药物释放动力学应具有可重复性，并且该动力学应预示稳定性。所选方法的显著性和灵敏度</w:t>
      </w:r>
      <w:r w:rsidR="002F2B83">
        <w:rPr>
          <w:rFonts w:hAnsi="宋体" w:cs="Arial" w:hint="eastAsia"/>
          <w:szCs w:val="21"/>
        </w:rPr>
        <w:t>，以排除具有低于</w:t>
      </w:r>
      <w:r w:rsidRPr="003A42A7">
        <w:rPr>
          <w:rFonts w:hAnsi="宋体" w:cs="Arial"/>
          <w:szCs w:val="21"/>
        </w:rPr>
        <w:t>可接受的临床</w:t>
      </w:r>
      <w:r w:rsidR="002F2B83">
        <w:rPr>
          <w:rFonts w:hAnsi="宋体" w:cs="Arial" w:hint="eastAsia"/>
          <w:szCs w:val="21"/>
        </w:rPr>
        <w:t>表现</w:t>
      </w:r>
      <w:r w:rsidRPr="003A42A7">
        <w:rPr>
          <w:rFonts w:hAnsi="宋体" w:cs="Arial"/>
          <w:szCs w:val="21"/>
        </w:rPr>
        <w:t>的批次。</w:t>
      </w:r>
    </w:p>
    <w:p w:rsidR="005655BA" w:rsidRPr="003A42A7" w:rsidRDefault="00A10837" w:rsidP="00726277">
      <w:pPr>
        <w:spacing w:beforeLines="100" w:before="312" w:afterLines="100" w:after="312"/>
        <w:ind w:leftChars="200" w:left="420"/>
        <w:rPr>
          <w:rFonts w:cs="Arial"/>
          <w:szCs w:val="21"/>
        </w:rPr>
      </w:pPr>
      <w:r w:rsidRPr="003A42A7">
        <w:rPr>
          <w:rFonts w:hAnsi="宋体" w:cs="Arial"/>
          <w:szCs w:val="21"/>
        </w:rPr>
        <w:t>在设定药物释放</w:t>
      </w:r>
      <w:r w:rsidR="009D3B59">
        <w:rPr>
          <w:rFonts w:cs="Arial"/>
          <w:szCs w:val="21"/>
        </w:rPr>
        <w:t>/</w:t>
      </w:r>
      <w:r w:rsidRPr="003A42A7">
        <w:rPr>
          <w:rFonts w:hAnsi="宋体" w:cs="Arial"/>
          <w:szCs w:val="21"/>
        </w:rPr>
        <w:t>洗脱验收标准时，应考虑下述</w:t>
      </w:r>
      <w:r w:rsidR="002F2B83">
        <w:rPr>
          <w:rFonts w:hAnsi="宋体" w:cs="Arial" w:hint="eastAsia"/>
          <w:szCs w:val="21"/>
        </w:rPr>
        <w:t>几</w:t>
      </w:r>
      <w:r w:rsidRPr="003A42A7">
        <w:rPr>
          <w:rFonts w:hAnsi="宋体" w:cs="Arial"/>
          <w:szCs w:val="21"/>
        </w:rPr>
        <w:t>点：</w:t>
      </w:r>
    </w:p>
    <w:p w:rsidR="0093709D" w:rsidRPr="003A42A7" w:rsidRDefault="00BF042D" w:rsidP="0001477A">
      <w:pPr>
        <w:pStyle w:val="L2"/>
        <w:spacing w:beforeLines="0" w:before="0" w:afterLines="0" w:after="0"/>
        <w:ind w:leftChars="400" w:left="1260" w:hanging="420"/>
      </w:pPr>
      <w:r w:rsidRPr="003A42A7">
        <w:t>体外洗脱标准应包括至少洗脱</w:t>
      </w:r>
      <w:r w:rsidRPr="003A42A7">
        <w:t>80%</w:t>
      </w:r>
      <w:r w:rsidRPr="003A42A7">
        <w:t>药物的时间线或药物洗脱达到平台期的时间线（如果未完成洗脱）。</w:t>
      </w:r>
    </w:p>
    <w:p w:rsidR="00BF042D" w:rsidRPr="003A42A7" w:rsidRDefault="00BF042D" w:rsidP="0001477A">
      <w:pPr>
        <w:pStyle w:val="L2"/>
        <w:spacing w:beforeLines="0" w:before="0" w:afterLines="0" w:after="0"/>
        <w:ind w:leftChars="400" w:left="1260" w:hanging="420"/>
      </w:pPr>
      <w:r w:rsidRPr="003A42A7">
        <w:t>应提供临床试验和稳定性试验以及</w:t>
      </w:r>
      <w:proofErr w:type="gramStart"/>
      <w:r w:rsidR="002F2B83">
        <w:rPr>
          <w:rFonts w:hint="eastAsia"/>
        </w:rPr>
        <w:t>预</w:t>
      </w:r>
      <w:r w:rsidRPr="003A42A7">
        <w:t>上市</w:t>
      </w:r>
      <w:proofErr w:type="gramEnd"/>
      <w:r w:rsidRPr="003A42A7">
        <w:t>批次中所用批次的数据。</w:t>
      </w:r>
    </w:p>
    <w:p w:rsidR="00BF042D" w:rsidRPr="003A42A7" w:rsidRDefault="00BF042D" w:rsidP="0001477A">
      <w:pPr>
        <w:pStyle w:val="L2"/>
        <w:spacing w:beforeLines="0" w:before="0" w:afterLines="0" w:after="0"/>
        <w:ind w:leftChars="400" w:left="1260" w:hanging="420"/>
      </w:pPr>
      <w:r w:rsidRPr="003A42A7">
        <w:t>应选择确立至少</w:t>
      </w:r>
      <w:r w:rsidRPr="003A42A7">
        <w:t>3</w:t>
      </w:r>
      <w:r w:rsidRPr="003A42A7">
        <w:t>个覆盖完整洗脱曲线数据的初期、中期和末期的取样时间。验收标准范围应基于在这些时间点生成的整个洗脱数据。</w:t>
      </w:r>
    </w:p>
    <w:p w:rsidR="00BF042D" w:rsidRPr="003A42A7" w:rsidRDefault="00BF042D" w:rsidP="0001477A">
      <w:pPr>
        <w:pStyle w:val="L2"/>
        <w:spacing w:beforeLines="0" w:before="0" w:afterLines="0" w:after="0"/>
        <w:ind w:leftChars="400" w:left="1260" w:hanging="420"/>
      </w:pPr>
      <w:r w:rsidRPr="003A42A7">
        <w:t>应设定保证批次间性能一致性的验收标准。</w:t>
      </w:r>
    </w:p>
    <w:p w:rsidR="00073963" w:rsidRDefault="00073963">
      <w:pPr>
        <w:widowControl/>
        <w:snapToGrid/>
        <w:spacing w:line="240" w:lineRule="auto"/>
        <w:jc w:val="left"/>
        <w:rPr>
          <w:rFonts w:cs="Arial"/>
          <w:szCs w:val="21"/>
        </w:rPr>
      </w:pPr>
      <w:r>
        <w:rPr>
          <w:rFonts w:cs="Arial"/>
          <w:szCs w:val="21"/>
        </w:rPr>
        <w:br w:type="page"/>
      </w:r>
    </w:p>
    <w:p w:rsidR="000960F9" w:rsidRPr="003A42A7" w:rsidRDefault="000960F9" w:rsidP="0001477A">
      <w:pPr>
        <w:pStyle w:val="L2"/>
        <w:spacing w:beforeLines="0" w:before="0" w:afterLines="0" w:after="0"/>
        <w:ind w:leftChars="400" w:left="1260" w:hanging="420"/>
      </w:pPr>
      <w:r w:rsidRPr="003A42A7">
        <w:lastRenderedPageBreak/>
        <w:t>所选标准应不允许对任何洗脱曲线超出临床检验洗脱曲线的批次进行放行。</w:t>
      </w:r>
    </w:p>
    <w:p w:rsidR="000960F9" w:rsidRPr="003A42A7" w:rsidRDefault="000960F9" w:rsidP="00726277">
      <w:pPr>
        <w:spacing w:beforeLines="100" w:before="312" w:afterLines="100" w:after="312"/>
        <w:ind w:leftChars="200" w:left="420"/>
        <w:rPr>
          <w:rFonts w:cs="Arial"/>
          <w:szCs w:val="21"/>
        </w:rPr>
      </w:pPr>
      <w:r w:rsidRPr="003A42A7">
        <w:rPr>
          <w:rFonts w:hAnsi="宋体" w:cs="Arial"/>
          <w:szCs w:val="21"/>
        </w:rPr>
        <w:t>申请人应注意体外洗脱试验的一致性（即，标准和验收标准）是稳定性项目和</w:t>
      </w:r>
      <w:r w:rsidRPr="003A42A7">
        <w:rPr>
          <w:rFonts w:cs="Arial"/>
          <w:szCs w:val="21"/>
        </w:rPr>
        <w:t>DES</w:t>
      </w:r>
      <w:r w:rsidR="00312723">
        <w:rPr>
          <w:rFonts w:hAnsi="宋体" w:cs="Arial" w:hint="eastAsia"/>
          <w:szCs w:val="21"/>
        </w:rPr>
        <w:t>货架寿命</w:t>
      </w:r>
      <w:r w:rsidRPr="003A42A7">
        <w:rPr>
          <w:rFonts w:hAnsi="宋体" w:cs="Arial"/>
          <w:szCs w:val="21"/>
        </w:rPr>
        <w:t>确立过程中的关键治疗控制（</w:t>
      </w:r>
      <w:r w:rsidRPr="003A42A7">
        <w:rPr>
          <w:rFonts w:cs="Arial"/>
          <w:szCs w:val="21"/>
        </w:rPr>
        <w:t>QC</w:t>
      </w:r>
      <w:r w:rsidRPr="003A42A7">
        <w:rPr>
          <w:rFonts w:hAnsi="宋体" w:cs="Arial"/>
          <w:szCs w:val="21"/>
        </w:rPr>
        <w:t>）工具，并且是一项针对</w:t>
      </w:r>
      <w:r w:rsidRPr="003A42A7">
        <w:rPr>
          <w:rFonts w:cs="Arial"/>
          <w:szCs w:val="21"/>
        </w:rPr>
        <w:t>DES</w:t>
      </w:r>
      <w:r w:rsidRPr="003A42A7">
        <w:rPr>
          <w:rFonts w:hAnsi="宋体" w:cs="Arial"/>
          <w:szCs w:val="21"/>
        </w:rPr>
        <w:t>批放行的</w:t>
      </w:r>
      <w:r w:rsidRPr="003A42A7">
        <w:rPr>
          <w:rFonts w:cs="Arial"/>
          <w:szCs w:val="21"/>
        </w:rPr>
        <w:t>QC</w:t>
      </w:r>
      <w:r w:rsidRPr="003A42A7">
        <w:rPr>
          <w:rFonts w:hAnsi="宋体" w:cs="Arial"/>
          <w:szCs w:val="21"/>
        </w:rPr>
        <w:t>试验。</w:t>
      </w:r>
    </w:p>
    <w:p w:rsidR="000960F9" w:rsidRPr="003A42A7" w:rsidRDefault="000960F9" w:rsidP="00190686">
      <w:pPr>
        <w:pStyle w:val="L4"/>
        <w:spacing w:before="312" w:after="312"/>
      </w:pPr>
      <w:proofErr w:type="gramStart"/>
      <w:r w:rsidRPr="00073963">
        <w:t>c</w:t>
      </w:r>
      <w:proofErr w:type="gramEnd"/>
      <w:r w:rsidRPr="00073963">
        <w:t>.</w:t>
      </w:r>
      <w:r w:rsidR="00073963" w:rsidRPr="00073963">
        <w:tab/>
      </w:r>
      <w:r w:rsidRPr="003A42A7">
        <w:t>体外</w:t>
      </w:r>
      <w:r w:rsidRPr="003A42A7">
        <w:t>-</w:t>
      </w:r>
      <w:r w:rsidRPr="003A42A7">
        <w:t>体内相关性</w:t>
      </w:r>
    </w:p>
    <w:p w:rsidR="00AF3CD6" w:rsidRPr="003A42A7" w:rsidRDefault="000960F9" w:rsidP="00726277">
      <w:pPr>
        <w:spacing w:beforeLines="100" w:before="312" w:afterLines="100" w:after="312"/>
        <w:ind w:leftChars="200" w:left="420"/>
        <w:rPr>
          <w:rFonts w:cs="Arial"/>
          <w:szCs w:val="21"/>
        </w:rPr>
      </w:pPr>
      <w:r w:rsidRPr="003A42A7">
        <w:rPr>
          <w:rFonts w:hAnsi="宋体" w:cs="Arial"/>
          <w:szCs w:val="21"/>
        </w:rPr>
        <w:t>体外</w:t>
      </w:r>
      <w:r w:rsidRPr="003A42A7">
        <w:rPr>
          <w:rFonts w:cs="Arial"/>
          <w:szCs w:val="21"/>
        </w:rPr>
        <w:t>-</w:t>
      </w:r>
      <w:r w:rsidRPr="003A42A7">
        <w:rPr>
          <w:rFonts w:hAnsi="宋体" w:cs="Arial"/>
          <w:szCs w:val="21"/>
        </w:rPr>
        <w:t>体内相关性（</w:t>
      </w:r>
      <w:r w:rsidRPr="003A42A7">
        <w:rPr>
          <w:rFonts w:cs="Arial"/>
          <w:szCs w:val="21"/>
        </w:rPr>
        <w:t>IVIVC</w:t>
      </w:r>
      <w:r w:rsidRPr="003A42A7">
        <w:rPr>
          <w:rFonts w:hAnsi="宋体" w:cs="Arial"/>
          <w:szCs w:val="21"/>
        </w:rPr>
        <w:t>）的最终目的是在</w:t>
      </w:r>
      <w:r w:rsidRPr="003A42A7">
        <w:rPr>
          <w:rFonts w:cs="Arial"/>
          <w:szCs w:val="21"/>
        </w:rPr>
        <w:t>DES</w:t>
      </w:r>
      <w:r w:rsidRPr="003A42A7">
        <w:rPr>
          <w:rFonts w:hAnsi="宋体" w:cs="Arial"/>
          <w:szCs w:val="21"/>
        </w:rPr>
        <w:t>产品的体外行为和相同产品的体内性能之间确立</w:t>
      </w:r>
      <w:r w:rsidR="00312723">
        <w:rPr>
          <w:rFonts w:hAnsi="宋体" w:cs="Arial" w:hint="eastAsia"/>
          <w:szCs w:val="21"/>
        </w:rPr>
        <w:t>关联性</w:t>
      </w:r>
      <w:r w:rsidRPr="003A42A7">
        <w:rPr>
          <w:rFonts w:hAnsi="宋体" w:cs="Arial"/>
          <w:szCs w:val="21"/>
        </w:rPr>
        <w:t>，其允许</w:t>
      </w:r>
      <w:r w:rsidR="00312723">
        <w:rPr>
          <w:rFonts w:hAnsi="宋体" w:cs="Arial" w:hint="eastAsia"/>
          <w:szCs w:val="21"/>
        </w:rPr>
        <w:t>使用</w:t>
      </w:r>
      <w:r w:rsidRPr="003A42A7">
        <w:rPr>
          <w:rFonts w:hAnsi="宋体" w:cs="Arial"/>
          <w:szCs w:val="21"/>
        </w:rPr>
        <w:t>体外</w:t>
      </w:r>
      <w:r w:rsidR="00312723">
        <w:rPr>
          <w:rFonts w:hAnsi="宋体" w:cs="Arial" w:hint="eastAsia"/>
          <w:szCs w:val="21"/>
        </w:rPr>
        <w:t>释放</w:t>
      </w:r>
      <w:r w:rsidRPr="003A42A7">
        <w:rPr>
          <w:rFonts w:hAnsi="宋体" w:cs="Arial"/>
          <w:szCs w:val="21"/>
        </w:rPr>
        <w:t>数据替代体内性能</w:t>
      </w:r>
      <w:r w:rsidR="00312723">
        <w:rPr>
          <w:rFonts w:hAnsi="宋体" w:cs="Arial" w:hint="eastAsia"/>
          <w:szCs w:val="21"/>
        </w:rPr>
        <w:t>行</w:t>
      </w:r>
      <w:r w:rsidRPr="003A42A7">
        <w:rPr>
          <w:rFonts w:hAnsi="宋体" w:cs="Arial"/>
          <w:szCs w:val="21"/>
        </w:rPr>
        <w:t>为。</w:t>
      </w:r>
      <w:r w:rsidR="00D94119" w:rsidRPr="003A42A7">
        <w:rPr>
          <w:rFonts w:hAnsi="宋体" w:cs="Arial"/>
          <w:szCs w:val="21"/>
        </w:rPr>
        <w:t>因此，主要开发和评价</w:t>
      </w:r>
      <w:r w:rsidR="00D94119" w:rsidRPr="003A42A7">
        <w:rPr>
          <w:rFonts w:cs="Arial"/>
          <w:szCs w:val="21"/>
        </w:rPr>
        <w:t>IVIVC</w:t>
      </w:r>
      <w:r w:rsidR="00D94119" w:rsidRPr="003A42A7">
        <w:rPr>
          <w:rFonts w:hAnsi="宋体" w:cs="Arial"/>
          <w:szCs w:val="21"/>
        </w:rPr>
        <w:t>的主要目的是批准将体外</w:t>
      </w:r>
      <w:r w:rsidR="00312723">
        <w:rPr>
          <w:rFonts w:hAnsi="宋体" w:cs="Arial" w:hint="eastAsia"/>
          <w:szCs w:val="21"/>
        </w:rPr>
        <w:t>释放</w:t>
      </w:r>
      <w:r w:rsidR="00D94119" w:rsidRPr="003A42A7">
        <w:rPr>
          <w:rFonts w:hAnsi="宋体" w:cs="Arial"/>
          <w:szCs w:val="21"/>
        </w:rPr>
        <w:t>试验作为体内生物利用度的替代标志。</w:t>
      </w:r>
      <w:r w:rsidR="00AF3CD6" w:rsidRPr="003A42A7">
        <w:rPr>
          <w:rFonts w:hAnsi="宋体" w:cs="Arial"/>
          <w:szCs w:val="21"/>
        </w:rPr>
        <w:t>确立</w:t>
      </w:r>
      <w:r w:rsidR="00AF3CD6" w:rsidRPr="003A42A7">
        <w:rPr>
          <w:rFonts w:cs="Arial"/>
          <w:szCs w:val="21"/>
        </w:rPr>
        <w:t>IVIVC</w:t>
      </w:r>
      <w:r w:rsidR="00AF3CD6" w:rsidRPr="003A42A7">
        <w:rPr>
          <w:rFonts w:hAnsi="宋体" w:cs="Arial"/>
          <w:szCs w:val="21"/>
        </w:rPr>
        <w:t>的另一项主要目的是最小</w:t>
      </w:r>
      <w:proofErr w:type="gramStart"/>
      <w:r w:rsidR="00AF3CD6" w:rsidRPr="003A42A7">
        <w:rPr>
          <w:rFonts w:hAnsi="宋体" w:cs="Arial"/>
          <w:szCs w:val="21"/>
        </w:rPr>
        <w:t>化用于</w:t>
      </w:r>
      <w:proofErr w:type="gramEnd"/>
      <w:r w:rsidR="00AF3CD6" w:rsidRPr="003A42A7">
        <w:rPr>
          <w:rFonts w:hAnsi="宋体" w:cs="Arial"/>
          <w:szCs w:val="21"/>
        </w:rPr>
        <w:t>批准制造工艺的放大和上市后变更的</w:t>
      </w:r>
      <w:r w:rsidR="00312723">
        <w:rPr>
          <w:rFonts w:hAnsi="宋体" w:cs="Arial" w:hint="eastAsia"/>
          <w:szCs w:val="21"/>
        </w:rPr>
        <w:t>人类</w:t>
      </w:r>
      <w:r w:rsidR="00AF3CD6" w:rsidRPr="003A42A7">
        <w:rPr>
          <w:rFonts w:hAnsi="宋体" w:cs="Arial"/>
          <w:szCs w:val="21"/>
        </w:rPr>
        <w:t>研究数量（例如，不改变释放机制的变更）。我们建议在确立</w:t>
      </w:r>
      <w:r w:rsidR="00AF3CD6" w:rsidRPr="003A42A7">
        <w:rPr>
          <w:rFonts w:cs="Arial"/>
          <w:szCs w:val="21"/>
        </w:rPr>
        <w:t>IVIVC</w:t>
      </w:r>
      <w:r w:rsidR="00AF3CD6" w:rsidRPr="003A42A7">
        <w:rPr>
          <w:rFonts w:hAnsi="宋体" w:cs="Arial"/>
          <w:szCs w:val="21"/>
        </w:rPr>
        <w:t>时考虑下述因素：</w:t>
      </w:r>
    </w:p>
    <w:p w:rsidR="000960F9" w:rsidRPr="003A42A7" w:rsidRDefault="00C64736" w:rsidP="0001477A">
      <w:pPr>
        <w:pStyle w:val="L2"/>
        <w:spacing w:beforeLines="0" w:before="0" w:afterLines="0" w:after="0"/>
        <w:ind w:leftChars="400" w:left="1260" w:hanging="420"/>
      </w:pPr>
      <w:r w:rsidRPr="003A42A7">
        <w:t>支架中的药物释放机制</w:t>
      </w:r>
    </w:p>
    <w:p w:rsidR="00C64736" w:rsidRPr="003A42A7" w:rsidRDefault="00C64736" w:rsidP="0001477A">
      <w:pPr>
        <w:pStyle w:val="L2"/>
        <w:spacing w:beforeLines="0" w:before="0" w:afterLines="0" w:after="0"/>
        <w:ind w:leftChars="400" w:left="1260" w:hanging="420"/>
      </w:pPr>
      <w:r w:rsidRPr="003A42A7">
        <w:t>影响释放动力学的</w:t>
      </w:r>
      <w:r w:rsidR="00791CB4">
        <w:t>剂型</w:t>
      </w:r>
      <w:r w:rsidRPr="003A42A7">
        <w:t>和制造工艺因素</w:t>
      </w:r>
    </w:p>
    <w:p w:rsidR="00C64736" w:rsidRPr="003A42A7" w:rsidRDefault="00C64736" w:rsidP="0001477A">
      <w:pPr>
        <w:pStyle w:val="L2"/>
        <w:spacing w:beforeLines="0" w:before="0" w:afterLines="0" w:after="0"/>
        <w:ind w:leftChars="400" w:left="1260" w:hanging="420"/>
      </w:pPr>
      <w:r w:rsidRPr="003A42A7">
        <w:t>体外方法条件（例如，流体动力学、培养基组分）</w:t>
      </w:r>
    </w:p>
    <w:p w:rsidR="00C64736" w:rsidRPr="003A42A7" w:rsidRDefault="00C64736" w:rsidP="0001477A">
      <w:pPr>
        <w:pStyle w:val="L2"/>
        <w:spacing w:beforeLines="0" w:before="0" w:afterLines="0" w:after="0"/>
        <w:ind w:leftChars="400" w:left="1260" w:hanging="420"/>
      </w:pPr>
      <w:r w:rsidRPr="003A42A7">
        <w:t>体外支架展开因素</w:t>
      </w:r>
    </w:p>
    <w:p w:rsidR="000960F9" w:rsidRPr="003A42A7" w:rsidRDefault="00DB4332" w:rsidP="00726277">
      <w:pPr>
        <w:spacing w:beforeLines="100" w:before="312" w:afterLines="100" w:after="312"/>
        <w:ind w:leftChars="200" w:left="420"/>
        <w:rPr>
          <w:rFonts w:cs="Arial"/>
          <w:szCs w:val="21"/>
        </w:rPr>
      </w:pPr>
      <w:r w:rsidRPr="003A42A7">
        <w:rPr>
          <w:rFonts w:hAnsi="宋体" w:cs="Arial"/>
          <w:szCs w:val="21"/>
        </w:rPr>
        <w:t>为获得体内</w:t>
      </w:r>
      <w:r w:rsidRPr="003A42A7">
        <w:rPr>
          <w:rFonts w:cs="Arial"/>
          <w:szCs w:val="21"/>
        </w:rPr>
        <w:t>-</w:t>
      </w:r>
      <w:r w:rsidRPr="003A42A7">
        <w:rPr>
          <w:rFonts w:hAnsi="宋体" w:cs="Arial"/>
          <w:szCs w:val="21"/>
        </w:rPr>
        <w:t>体外</w:t>
      </w:r>
      <w:r w:rsidR="00A518FB">
        <w:rPr>
          <w:rFonts w:hAnsi="宋体" w:cs="Arial" w:hint="eastAsia"/>
          <w:szCs w:val="21"/>
        </w:rPr>
        <w:t>相关性</w:t>
      </w:r>
      <w:r w:rsidRPr="003A42A7">
        <w:rPr>
          <w:rFonts w:hAnsi="宋体" w:cs="Arial"/>
          <w:szCs w:val="21"/>
        </w:rPr>
        <w:t>，应收集两</w:t>
      </w:r>
      <w:r w:rsidR="00A518FB">
        <w:rPr>
          <w:rFonts w:hAnsi="宋体" w:cs="Arial" w:hint="eastAsia"/>
          <w:szCs w:val="21"/>
        </w:rPr>
        <w:t>组</w:t>
      </w:r>
      <w:r w:rsidR="00A518FB" w:rsidRPr="003A42A7">
        <w:rPr>
          <w:rFonts w:hAnsi="宋体" w:cs="Arial"/>
          <w:szCs w:val="21"/>
        </w:rPr>
        <w:t>数</w:t>
      </w:r>
      <w:r w:rsidRPr="003A42A7">
        <w:rPr>
          <w:rFonts w:hAnsi="宋体" w:cs="Arial"/>
          <w:szCs w:val="21"/>
        </w:rPr>
        <w:t>据。</w:t>
      </w:r>
      <w:r w:rsidR="00C8575B" w:rsidRPr="003A42A7">
        <w:rPr>
          <w:rFonts w:hAnsi="宋体" w:cs="Arial"/>
          <w:szCs w:val="21"/>
        </w:rPr>
        <w:t>第一</w:t>
      </w:r>
      <w:r w:rsidR="00A518FB">
        <w:rPr>
          <w:rFonts w:hAnsi="宋体" w:cs="Arial" w:hint="eastAsia"/>
          <w:szCs w:val="21"/>
        </w:rPr>
        <w:t>组</w:t>
      </w:r>
      <w:r w:rsidR="00C8575B" w:rsidRPr="003A42A7">
        <w:rPr>
          <w:rFonts w:hAnsi="宋体" w:cs="Arial"/>
          <w:szCs w:val="21"/>
        </w:rPr>
        <w:t>数据包含体外数据（通常从洗脱试验中获得的药物释放数据）并最常以药物释放</w:t>
      </w:r>
      <w:r w:rsidR="00C8575B" w:rsidRPr="003A42A7">
        <w:rPr>
          <w:rFonts w:cs="Arial"/>
          <w:szCs w:val="21"/>
        </w:rPr>
        <w:t>-</w:t>
      </w:r>
      <w:r w:rsidR="00C8575B" w:rsidRPr="003A42A7">
        <w:rPr>
          <w:rFonts w:hAnsi="宋体" w:cs="Arial"/>
          <w:szCs w:val="21"/>
        </w:rPr>
        <w:t>时间百分数表示。第二</w:t>
      </w:r>
      <w:r w:rsidR="00A518FB">
        <w:rPr>
          <w:rFonts w:hAnsi="宋体" w:cs="Arial" w:hint="eastAsia"/>
          <w:szCs w:val="21"/>
        </w:rPr>
        <w:t>组</w:t>
      </w:r>
      <w:r w:rsidR="00C8575B" w:rsidRPr="003A42A7">
        <w:rPr>
          <w:rFonts w:hAnsi="宋体" w:cs="Arial"/>
          <w:szCs w:val="21"/>
        </w:rPr>
        <w:t>数据包括体内数据。对于</w:t>
      </w:r>
      <w:r w:rsidR="00C8575B" w:rsidRPr="003A42A7">
        <w:rPr>
          <w:rFonts w:cs="Arial"/>
          <w:szCs w:val="21"/>
        </w:rPr>
        <w:t>DES</w:t>
      </w:r>
      <w:r w:rsidR="00C8575B" w:rsidRPr="003A42A7">
        <w:rPr>
          <w:rFonts w:hAnsi="宋体" w:cs="Arial"/>
          <w:szCs w:val="21"/>
        </w:rPr>
        <w:t>，可通过</w:t>
      </w:r>
      <w:r w:rsidR="00A518FB">
        <w:rPr>
          <w:rFonts w:hAnsi="宋体" w:cs="Arial" w:hint="eastAsia"/>
          <w:szCs w:val="21"/>
        </w:rPr>
        <w:t>确定</w:t>
      </w:r>
      <w:r w:rsidR="00C8575B" w:rsidRPr="003A42A7">
        <w:rPr>
          <w:rFonts w:hAnsi="宋体" w:cs="Arial"/>
          <w:szCs w:val="21"/>
        </w:rPr>
        <w:t>血液</w:t>
      </w:r>
      <w:r w:rsidR="00C8575B" w:rsidRPr="003A42A7">
        <w:rPr>
          <w:rFonts w:cs="Arial"/>
          <w:szCs w:val="21"/>
        </w:rPr>
        <w:t>-</w:t>
      </w:r>
      <w:r w:rsidR="00C8575B" w:rsidRPr="003A42A7">
        <w:rPr>
          <w:rFonts w:hAnsi="宋体" w:cs="Arial"/>
          <w:szCs w:val="21"/>
        </w:rPr>
        <w:t>药物浓度数据并通过测定从回收支架上释放的残留药量测量值来评估药物的体内释放情况。尽管可</w:t>
      </w:r>
      <w:r w:rsidR="00A518FB" w:rsidRPr="003A42A7">
        <w:rPr>
          <w:rFonts w:hAnsi="宋体" w:cs="Arial"/>
          <w:szCs w:val="21"/>
        </w:rPr>
        <w:t>利</w:t>
      </w:r>
      <w:r w:rsidR="00A518FB">
        <w:rPr>
          <w:rFonts w:hAnsi="宋体" w:cs="Arial" w:hint="eastAsia"/>
          <w:szCs w:val="21"/>
        </w:rPr>
        <w:t>使用</w:t>
      </w:r>
      <w:r w:rsidR="00C8575B" w:rsidRPr="003A42A7">
        <w:rPr>
          <w:rFonts w:hAnsi="宋体" w:cs="Arial"/>
          <w:szCs w:val="21"/>
        </w:rPr>
        <w:t>其中一种或两种方法的数据来开发</w:t>
      </w:r>
      <w:r w:rsidR="00C8575B" w:rsidRPr="003A42A7">
        <w:rPr>
          <w:rFonts w:cs="Arial"/>
          <w:szCs w:val="21"/>
        </w:rPr>
        <w:t>IVIVC</w:t>
      </w:r>
      <w:r w:rsidR="00C8575B" w:rsidRPr="003A42A7">
        <w:rPr>
          <w:rFonts w:hAnsi="宋体" w:cs="Arial"/>
          <w:szCs w:val="21"/>
        </w:rPr>
        <w:t>，对于</w:t>
      </w:r>
      <w:r w:rsidR="00C8575B" w:rsidRPr="003A42A7">
        <w:rPr>
          <w:rFonts w:cs="Arial"/>
          <w:szCs w:val="21"/>
        </w:rPr>
        <w:t>DES</w:t>
      </w:r>
      <w:r w:rsidR="00C8575B" w:rsidRPr="003A42A7">
        <w:rPr>
          <w:rFonts w:hAnsi="宋体" w:cs="Arial"/>
          <w:szCs w:val="21"/>
        </w:rPr>
        <w:t>，全身药物浓度可能极低或低于定量限。</w:t>
      </w:r>
      <w:r w:rsidR="00F44A02" w:rsidRPr="003A42A7">
        <w:rPr>
          <w:rFonts w:hAnsi="宋体" w:cs="Arial"/>
          <w:szCs w:val="21"/>
        </w:rPr>
        <w:t>因此，通过构建</w:t>
      </w:r>
      <w:r w:rsidR="00F44A02" w:rsidRPr="003A42A7">
        <w:rPr>
          <w:rFonts w:cs="Arial"/>
          <w:szCs w:val="21"/>
        </w:rPr>
        <w:t>IVIVC</w:t>
      </w:r>
      <w:r w:rsidR="00F44A02" w:rsidRPr="003A42A7">
        <w:rPr>
          <w:rFonts w:hAnsi="宋体" w:cs="Arial"/>
          <w:szCs w:val="21"/>
        </w:rPr>
        <w:t>模型来使用源于取出支架的体内释放数据更可行。</w:t>
      </w:r>
      <w:r w:rsidR="00A518FB">
        <w:rPr>
          <w:rFonts w:hAnsi="宋体" w:cs="Arial" w:hint="eastAsia"/>
          <w:szCs w:val="21"/>
        </w:rPr>
        <w:t>结合</w:t>
      </w:r>
      <w:r w:rsidR="00F44A02" w:rsidRPr="003A42A7">
        <w:rPr>
          <w:rFonts w:hAnsi="宋体" w:cs="Arial"/>
          <w:szCs w:val="21"/>
        </w:rPr>
        <w:t>两者的模型（即，药物释放机制和全身药物浓度）可为开发基于生理学的</w:t>
      </w:r>
      <w:r w:rsidR="00F44A02" w:rsidRPr="003A42A7">
        <w:rPr>
          <w:rFonts w:cs="Arial"/>
          <w:szCs w:val="21"/>
        </w:rPr>
        <w:t>PK</w:t>
      </w:r>
      <w:r w:rsidR="00F44A02" w:rsidRPr="003A42A7">
        <w:rPr>
          <w:rFonts w:hAnsi="宋体" w:cs="Arial"/>
          <w:szCs w:val="21"/>
        </w:rPr>
        <w:t>模型提供平均值，以便于预测药物处置并确立基于相关机制的</w:t>
      </w:r>
      <w:r w:rsidR="00F44A02" w:rsidRPr="003A42A7">
        <w:rPr>
          <w:rFonts w:cs="Arial"/>
          <w:szCs w:val="21"/>
        </w:rPr>
        <w:t>IVIVC</w:t>
      </w:r>
      <w:r w:rsidR="00F44A02" w:rsidRPr="003A42A7">
        <w:rPr>
          <w:rFonts w:hAnsi="宋体" w:cs="Arial"/>
          <w:szCs w:val="21"/>
        </w:rPr>
        <w:t>。</w:t>
      </w:r>
    </w:p>
    <w:p w:rsidR="00F44A02" w:rsidRPr="003A42A7" w:rsidRDefault="00944F35" w:rsidP="00726277">
      <w:pPr>
        <w:spacing w:beforeLines="100" w:before="312" w:afterLines="100" w:after="312"/>
        <w:ind w:leftChars="200" w:left="420"/>
        <w:rPr>
          <w:rFonts w:cs="Arial"/>
          <w:szCs w:val="21"/>
        </w:rPr>
      </w:pPr>
      <w:proofErr w:type="gramStart"/>
      <w:r w:rsidRPr="003A42A7">
        <w:rPr>
          <w:rFonts w:hAnsi="宋体" w:cs="Arial"/>
          <w:szCs w:val="21"/>
        </w:rPr>
        <w:t>一旦可</w:t>
      </w:r>
      <w:proofErr w:type="gramEnd"/>
      <w:r w:rsidRPr="003A42A7">
        <w:rPr>
          <w:rFonts w:hAnsi="宋体" w:cs="Arial"/>
          <w:szCs w:val="21"/>
        </w:rPr>
        <w:t>获得体外和体内数据集，应开发描述体外和体内数据</w:t>
      </w:r>
      <w:proofErr w:type="gramStart"/>
      <w:r w:rsidRPr="003A42A7">
        <w:rPr>
          <w:rFonts w:hAnsi="宋体" w:cs="Arial"/>
          <w:szCs w:val="21"/>
        </w:rPr>
        <w:t>集之间</w:t>
      </w:r>
      <w:proofErr w:type="gramEnd"/>
      <w:r w:rsidRPr="003A42A7">
        <w:rPr>
          <w:rFonts w:hAnsi="宋体" w:cs="Arial"/>
          <w:szCs w:val="21"/>
        </w:rPr>
        <w:t>关系的数学模型。用于</w:t>
      </w:r>
      <w:r w:rsidR="00A518FB">
        <w:rPr>
          <w:rFonts w:hAnsi="宋体" w:cs="Arial" w:hint="eastAsia"/>
          <w:szCs w:val="21"/>
        </w:rPr>
        <w:t>确定</w:t>
      </w:r>
      <w:r w:rsidRPr="003A42A7">
        <w:rPr>
          <w:rFonts w:hAnsi="宋体" w:cs="Arial"/>
          <w:szCs w:val="21"/>
        </w:rPr>
        <w:t>体外释放动力学和体内组织摄取之间相关性的</w:t>
      </w:r>
      <w:r w:rsidR="00A518FB">
        <w:rPr>
          <w:rFonts w:hAnsi="宋体" w:cs="Arial" w:hint="eastAsia"/>
          <w:szCs w:val="21"/>
        </w:rPr>
        <w:t>一种</w:t>
      </w:r>
      <w:r w:rsidRPr="003A42A7">
        <w:rPr>
          <w:rFonts w:hAnsi="宋体" w:cs="Arial"/>
          <w:szCs w:val="21"/>
        </w:rPr>
        <w:t>机制是绘制体外药物释放量</w:t>
      </w:r>
      <w:r w:rsidRPr="003A42A7">
        <w:rPr>
          <w:rFonts w:cs="Arial"/>
          <w:szCs w:val="21"/>
        </w:rPr>
        <w:t>-</w:t>
      </w:r>
      <w:r w:rsidRPr="003A42A7">
        <w:rPr>
          <w:rFonts w:hAnsi="宋体" w:cs="Arial"/>
          <w:szCs w:val="21"/>
        </w:rPr>
        <w:t>相同时间点的体内释放量曲线，以观察是否存在点对点关系（</w:t>
      </w:r>
      <w:r w:rsidRPr="003A42A7">
        <w:rPr>
          <w:rFonts w:cs="Arial"/>
          <w:szCs w:val="21"/>
        </w:rPr>
        <w:t>A</w:t>
      </w:r>
      <w:r w:rsidRPr="003A42A7">
        <w:rPr>
          <w:rFonts w:hAnsi="宋体" w:cs="Arial"/>
          <w:szCs w:val="21"/>
        </w:rPr>
        <w:t>级相关性）。</w:t>
      </w:r>
      <w:r w:rsidR="00676CA3" w:rsidRPr="003A42A7">
        <w:rPr>
          <w:rFonts w:hAnsi="宋体" w:cs="Arial"/>
          <w:szCs w:val="21"/>
        </w:rPr>
        <w:t>在尝试开发这种关系时，确定体内数据集。一旦生成该信息，其确立了</w:t>
      </w:r>
      <w:r w:rsidR="00676CA3" w:rsidRPr="003A42A7">
        <w:rPr>
          <w:rFonts w:cs="Arial"/>
          <w:szCs w:val="21"/>
        </w:rPr>
        <w:t>DES</w:t>
      </w:r>
      <w:r w:rsidR="00676CA3" w:rsidRPr="003A42A7">
        <w:rPr>
          <w:rFonts w:hAnsi="宋体" w:cs="Arial"/>
          <w:szCs w:val="21"/>
        </w:rPr>
        <w:t>产品的相关性能。另一方面，</w:t>
      </w:r>
      <w:r w:rsidR="009441CE" w:rsidRPr="003A42A7">
        <w:rPr>
          <w:rFonts w:hAnsi="宋体" w:cs="Arial"/>
          <w:szCs w:val="21"/>
        </w:rPr>
        <w:t>通过变更释放试验条件来改良体外释放曲线，以获得药物体外释放与药物体内释放百分数之间的一致关系。</w:t>
      </w:r>
    </w:p>
    <w:p w:rsidR="009441CE" w:rsidRPr="003A42A7" w:rsidRDefault="009441CE" w:rsidP="00726277">
      <w:pPr>
        <w:spacing w:beforeLines="100" w:before="312" w:afterLines="100" w:after="312"/>
        <w:ind w:leftChars="200" w:left="420"/>
        <w:rPr>
          <w:rFonts w:cs="Arial"/>
          <w:szCs w:val="21"/>
        </w:rPr>
      </w:pPr>
      <w:r w:rsidRPr="003A42A7">
        <w:rPr>
          <w:rFonts w:hAnsi="宋体" w:cs="Arial"/>
          <w:szCs w:val="21"/>
        </w:rPr>
        <w:t>可在</w:t>
      </w:r>
      <w:r w:rsidRPr="003A42A7">
        <w:rPr>
          <w:rFonts w:cs="Arial"/>
          <w:szCs w:val="21"/>
        </w:rPr>
        <w:t>CDER</w:t>
      </w:r>
      <w:r w:rsidR="00AF4665" w:rsidRPr="003A42A7">
        <w:rPr>
          <w:rFonts w:hAnsi="宋体" w:cs="Arial"/>
          <w:szCs w:val="21"/>
        </w:rPr>
        <w:t>行业指南</w:t>
      </w:r>
      <w:r w:rsidRPr="003A42A7">
        <w:rPr>
          <w:rFonts w:cs="Arial"/>
          <w:szCs w:val="21"/>
        </w:rPr>
        <w:t>-</w:t>
      </w:r>
      <w:r w:rsidRPr="003A42A7">
        <w:rPr>
          <w:rFonts w:hAnsi="宋体" w:cs="Arial"/>
          <w:szCs w:val="21"/>
        </w:rPr>
        <w:t>体内</w:t>
      </w:r>
      <w:r w:rsidR="009D3B59">
        <w:rPr>
          <w:rFonts w:cs="Arial"/>
          <w:szCs w:val="21"/>
        </w:rPr>
        <w:t>/</w:t>
      </w:r>
      <w:r w:rsidRPr="003A42A7">
        <w:rPr>
          <w:rFonts w:hAnsi="宋体" w:cs="Arial"/>
          <w:szCs w:val="21"/>
        </w:rPr>
        <w:t>体外相关性中查找关于开发和验证</w:t>
      </w:r>
      <w:r w:rsidRPr="003A42A7">
        <w:rPr>
          <w:rFonts w:cs="Arial"/>
          <w:szCs w:val="21"/>
        </w:rPr>
        <w:t>IVIVC</w:t>
      </w:r>
      <w:r w:rsidRPr="003A42A7">
        <w:rPr>
          <w:rFonts w:hAnsi="宋体" w:cs="Arial"/>
          <w:szCs w:val="21"/>
        </w:rPr>
        <w:t>的</w:t>
      </w:r>
      <w:r w:rsidR="00A518FB">
        <w:rPr>
          <w:rFonts w:hAnsi="宋体" w:cs="Arial" w:hint="eastAsia"/>
          <w:szCs w:val="21"/>
        </w:rPr>
        <w:t>其他</w:t>
      </w:r>
      <w:r w:rsidRPr="003A42A7">
        <w:rPr>
          <w:rFonts w:hAnsi="宋体" w:cs="Arial"/>
          <w:szCs w:val="21"/>
        </w:rPr>
        <w:t>信息。</w:t>
      </w:r>
    </w:p>
    <w:p w:rsidR="00073963" w:rsidRDefault="00073963">
      <w:pPr>
        <w:widowControl/>
        <w:snapToGrid/>
        <w:spacing w:line="240" w:lineRule="auto"/>
        <w:jc w:val="left"/>
        <w:rPr>
          <w:rFonts w:cs="Arial"/>
          <w:szCs w:val="21"/>
        </w:rPr>
      </w:pPr>
      <w:r>
        <w:rPr>
          <w:rFonts w:cs="Arial"/>
          <w:szCs w:val="21"/>
        </w:rPr>
        <w:br w:type="page"/>
      </w:r>
    </w:p>
    <w:p w:rsidR="009611D7" w:rsidRPr="00912723" w:rsidRDefault="009611D7" w:rsidP="00190686">
      <w:pPr>
        <w:pStyle w:val="1"/>
        <w:spacing w:before="312" w:after="312"/>
      </w:pPr>
      <w:bookmarkStart w:id="146" w:name="_Toc495607280"/>
      <w:bookmarkStart w:id="147" w:name="_Toc497753828"/>
      <w:r w:rsidRPr="00912723">
        <w:lastRenderedPageBreak/>
        <w:t>VI</w:t>
      </w:r>
      <w:r w:rsidRPr="006C4294">
        <w:t>I.</w:t>
      </w:r>
      <w:r w:rsidR="00C87435" w:rsidRPr="006C4294">
        <w:tab/>
      </w:r>
      <w:r w:rsidR="00E27162">
        <w:t>成品</w:t>
      </w:r>
      <w:r w:rsidRPr="00912723">
        <w:t>制造、灭菌、</w:t>
      </w:r>
      <w:r w:rsidR="00B004C3">
        <w:t>包装完好性</w:t>
      </w:r>
      <w:r w:rsidRPr="00912723">
        <w:t>和</w:t>
      </w:r>
      <w:bookmarkEnd w:id="146"/>
      <w:r w:rsidR="00C06A0A">
        <w:rPr>
          <w:rFonts w:hint="eastAsia"/>
        </w:rPr>
        <w:t>货架寿命</w:t>
      </w:r>
      <w:bookmarkEnd w:id="147"/>
    </w:p>
    <w:p w:rsidR="009611D7" w:rsidRPr="00912723" w:rsidRDefault="009611D7" w:rsidP="00190686">
      <w:pPr>
        <w:pStyle w:val="2"/>
        <w:spacing w:before="312" w:after="312"/>
      </w:pPr>
      <w:bookmarkStart w:id="148" w:name="_Toc495607281"/>
      <w:bookmarkStart w:id="149" w:name="_Toc497753829"/>
      <w:r w:rsidRPr="006C4294">
        <w:t>A.</w:t>
      </w:r>
      <w:r w:rsidR="00C87435" w:rsidRPr="006C4294">
        <w:tab/>
      </w:r>
      <w:r w:rsidRPr="00912723">
        <w:t>制造</w:t>
      </w:r>
      <w:r w:rsidRPr="00912723">
        <w:t>-</w:t>
      </w:r>
      <w:r w:rsidRPr="00912723">
        <w:t>质量</w:t>
      </w:r>
      <w:r w:rsidR="00C06A0A">
        <w:rPr>
          <w:rFonts w:hint="eastAsia"/>
        </w:rPr>
        <w:t>体系</w:t>
      </w:r>
      <w:r w:rsidRPr="00912723">
        <w:t>（</w:t>
      </w:r>
      <w:r w:rsidRPr="00912723">
        <w:t>QS</w:t>
      </w:r>
      <w:r w:rsidRPr="00912723">
        <w:t>）法规和现行生产质量管理规范（</w:t>
      </w:r>
      <w:r w:rsidRPr="00912723">
        <w:t>CGMP</w:t>
      </w:r>
      <w:r w:rsidRPr="00912723">
        <w:t>）法规</w:t>
      </w:r>
      <w:bookmarkEnd w:id="148"/>
      <w:bookmarkEnd w:id="149"/>
    </w:p>
    <w:p w:rsidR="009611D7" w:rsidRPr="003A42A7" w:rsidRDefault="00A301CB" w:rsidP="00726277">
      <w:pPr>
        <w:spacing w:beforeLines="100" w:before="312" w:afterLines="100" w:after="312"/>
        <w:rPr>
          <w:rFonts w:cs="Arial"/>
          <w:szCs w:val="21"/>
        </w:rPr>
      </w:pPr>
      <w:r w:rsidRPr="003A42A7">
        <w:rPr>
          <w:rFonts w:cs="Arial"/>
          <w:szCs w:val="21"/>
        </w:rPr>
        <w:t>PMA</w:t>
      </w:r>
      <w:r w:rsidRPr="003A42A7">
        <w:rPr>
          <w:rFonts w:hAnsi="宋体" w:cs="Arial"/>
          <w:szCs w:val="21"/>
        </w:rPr>
        <w:t>必须包含方法、设施和充分详细控制的完整描述，以便于</w:t>
      </w:r>
      <w:r w:rsidRPr="003A42A7">
        <w:rPr>
          <w:rFonts w:cs="Arial"/>
          <w:szCs w:val="21"/>
        </w:rPr>
        <w:t>FDA</w:t>
      </w:r>
      <w:r w:rsidRPr="003A42A7">
        <w:rPr>
          <w:rFonts w:hAnsi="宋体" w:cs="Arial"/>
          <w:szCs w:val="21"/>
        </w:rPr>
        <w:t>能够了解并评估用于制造最终</w:t>
      </w:r>
      <w:r w:rsidRPr="003A42A7">
        <w:rPr>
          <w:rFonts w:cs="Arial"/>
          <w:szCs w:val="21"/>
        </w:rPr>
        <w:t>DES</w:t>
      </w:r>
      <w:r w:rsidRPr="003A42A7">
        <w:rPr>
          <w:rFonts w:hAnsi="宋体" w:cs="Arial"/>
          <w:szCs w:val="21"/>
        </w:rPr>
        <w:t>的质量控制（参见</w:t>
      </w:r>
      <w:r w:rsidRPr="003A42A7">
        <w:rPr>
          <w:rFonts w:cs="Arial"/>
          <w:szCs w:val="21"/>
        </w:rPr>
        <w:t>21 CFR 814.50</w:t>
      </w:r>
      <w:r w:rsidRPr="003A42A7">
        <w:rPr>
          <w:rFonts w:hAnsi="宋体" w:cs="Arial"/>
          <w:szCs w:val="21"/>
        </w:rPr>
        <w:t>）。尽管在第</w:t>
      </w:r>
      <w:r w:rsidRPr="003A42A7">
        <w:rPr>
          <w:rFonts w:cs="Arial"/>
          <w:szCs w:val="21"/>
        </w:rPr>
        <w:t>V.B.</w:t>
      </w:r>
      <w:r w:rsidRPr="003A42A7">
        <w:rPr>
          <w:rFonts w:hAnsi="宋体" w:cs="Arial"/>
          <w:szCs w:val="21"/>
        </w:rPr>
        <w:t>部分</w:t>
      </w:r>
      <w:r w:rsidRPr="003A42A7">
        <w:rPr>
          <w:rFonts w:cs="Arial"/>
          <w:szCs w:val="21"/>
        </w:rPr>
        <w:t>-</w:t>
      </w:r>
      <w:r w:rsidRPr="003A42A7">
        <w:rPr>
          <w:rFonts w:hAnsi="宋体" w:cs="Arial"/>
          <w:szCs w:val="21"/>
        </w:rPr>
        <w:t>化学、制造和控制中解决了最终</w:t>
      </w:r>
      <w:r w:rsidRPr="003A42A7">
        <w:rPr>
          <w:rFonts w:cs="Arial"/>
          <w:szCs w:val="21"/>
        </w:rPr>
        <w:t>DES</w:t>
      </w:r>
      <w:r w:rsidRPr="003A42A7">
        <w:rPr>
          <w:rFonts w:hAnsi="宋体" w:cs="Arial"/>
          <w:szCs w:val="21"/>
        </w:rPr>
        <w:t>制造的特殊方面，在</w:t>
      </w:r>
      <w:r w:rsidR="00804CCB">
        <w:rPr>
          <w:rFonts w:hAnsi="宋体" w:cs="Arial"/>
          <w:szCs w:val="21"/>
        </w:rPr>
        <w:t>申请</w:t>
      </w:r>
      <w:r w:rsidRPr="003A42A7">
        <w:rPr>
          <w:rFonts w:cs="Arial"/>
          <w:szCs w:val="21"/>
        </w:rPr>
        <w:t>PMA</w:t>
      </w:r>
      <w:r w:rsidRPr="003A42A7">
        <w:rPr>
          <w:rFonts w:hAnsi="宋体" w:cs="Arial"/>
          <w:szCs w:val="21"/>
        </w:rPr>
        <w:t>时，必须提供制造方法、设施和控制的完整说明</w:t>
      </w:r>
      <w:r w:rsidR="00534D89" w:rsidRPr="003A42A7">
        <w:rPr>
          <w:rFonts w:hAnsi="宋体" w:cs="Arial"/>
          <w:szCs w:val="21"/>
        </w:rPr>
        <w:t>（参见</w:t>
      </w:r>
      <w:r w:rsidR="00534D89" w:rsidRPr="003A42A7">
        <w:rPr>
          <w:rFonts w:cs="Arial"/>
          <w:szCs w:val="21"/>
        </w:rPr>
        <w:t>21 U.S.</w:t>
      </w:r>
      <w:r w:rsidR="00534D89" w:rsidRPr="00073963">
        <w:rPr>
          <w:rFonts w:cs="Arial"/>
          <w:szCs w:val="21"/>
        </w:rPr>
        <w:t>C.</w:t>
      </w:r>
      <w:r w:rsidR="00534D89" w:rsidRPr="003A42A7">
        <w:rPr>
          <w:rFonts w:cs="Arial"/>
          <w:szCs w:val="21"/>
        </w:rPr>
        <w:t>515(c)(1)(C)</w:t>
      </w:r>
      <w:r w:rsidR="00534D89" w:rsidRPr="003A42A7">
        <w:rPr>
          <w:rFonts w:hAnsi="宋体" w:cs="Arial"/>
          <w:szCs w:val="21"/>
        </w:rPr>
        <w:t>）</w:t>
      </w:r>
      <w:r w:rsidRPr="003A42A7">
        <w:rPr>
          <w:rFonts w:hAnsi="宋体" w:cs="Arial"/>
          <w:szCs w:val="21"/>
        </w:rPr>
        <w:t>。</w:t>
      </w:r>
    </w:p>
    <w:p w:rsidR="009611D7" w:rsidRPr="003A42A7" w:rsidRDefault="001A3340" w:rsidP="00726277">
      <w:pPr>
        <w:spacing w:beforeLines="100" w:before="312" w:afterLines="100" w:after="312"/>
        <w:rPr>
          <w:rFonts w:cs="Arial"/>
          <w:szCs w:val="21"/>
        </w:rPr>
      </w:pPr>
      <w:r w:rsidRPr="003A42A7">
        <w:rPr>
          <w:rFonts w:hAnsi="宋体" w:cs="Arial"/>
          <w:szCs w:val="21"/>
        </w:rPr>
        <w:t>药物</w:t>
      </w:r>
      <w:r w:rsidRPr="003A42A7">
        <w:rPr>
          <w:rFonts w:cs="Arial"/>
          <w:szCs w:val="21"/>
        </w:rPr>
        <w:t>-</w:t>
      </w:r>
      <w:r w:rsidRPr="003A42A7">
        <w:rPr>
          <w:rFonts w:hAnsi="宋体" w:cs="Arial"/>
          <w:szCs w:val="21"/>
        </w:rPr>
        <w:t>器械组合产品必须符合</w:t>
      </w:r>
      <w:r w:rsidR="009F474A" w:rsidRPr="003A42A7">
        <w:rPr>
          <w:rFonts w:hAnsi="宋体" w:cs="Arial"/>
          <w:szCs w:val="21"/>
        </w:rPr>
        <w:t>现行生产质量管理规范</w:t>
      </w:r>
      <w:r w:rsidRPr="003A42A7">
        <w:rPr>
          <w:rFonts w:hAnsi="宋体" w:cs="Arial"/>
          <w:szCs w:val="21"/>
        </w:rPr>
        <w:t>针对组合产品的药物和器械成分部件</w:t>
      </w:r>
      <w:r w:rsidR="009F474A" w:rsidRPr="003A42A7">
        <w:rPr>
          <w:rFonts w:hAnsi="宋体" w:cs="Arial"/>
          <w:szCs w:val="21"/>
        </w:rPr>
        <w:t>的要求（例如，针对药物的</w:t>
      </w:r>
      <w:r w:rsidR="009F474A" w:rsidRPr="003A42A7">
        <w:rPr>
          <w:rFonts w:cs="Arial"/>
          <w:szCs w:val="21"/>
        </w:rPr>
        <w:t>21 CFR 210</w:t>
      </w:r>
      <w:r w:rsidR="009D3B59">
        <w:rPr>
          <w:rFonts w:cs="Arial"/>
          <w:szCs w:val="21"/>
        </w:rPr>
        <w:t>/</w:t>
      </w:r>
      <w:r w:rsidR="009F474A" w:rsidRPr="003A42A7">
        <w:rPr>
          <w:rFonts w:cs="Arial"/>
          <w:szCs w:val="21"/>
        </w:rPr>
        <w:t>211</w:t>
      </w:r>
      <w:r w:rsidR="009F474A" w:rsidRPr="003A42A7">
        <w:rPr>
          <w:rFonts w:hAnsi="宋体" w:cs="Arial"/>
          <w:szCs w:val="21"/>
        </w:rPr>
        <w:t>和针对器械的</w:t>
      </w:r>
      <w:r w:rsidR="009F474A" w:rsidRPr="003A42A7">
        <w:rPr>
          <w:rFonts w:cs="Arial"/>
          <w:szCs w:val="21"/>
        </w:rPr>
        <w:t>21 CFR 820</w:t>
      </w:r>
      <w:r w:rsidR="009F474A" w:rsidRPr="003A42A7">
        <w:rPr>
          <w:rFonts w:hAnsi="宋体" w:cs="Arial"/>
          <w:szCs w:val="21"/>
        </w:rPr>
        <w:t>）。在讨论机构目前如何考虑为组合产品应用这些制造要求时，您可能打算引用机构在</w:t>
      </w:r>
      <w:r w:rsidR="009F474A" w:rsidRPr="003A42A7">
        <w:rPr>
          <w:rFonts w:cs="Arial"/>
          <w:szCs w:val="21"/>
        </w:rPr>
        <w:t>2004</w:t>
      </w:r>
      <w:r w:rsidR="009F474A" w:rsidRPr="003A42A7">
        <w:rPr>
          <w:rFonts w:hAnsi="宋体" w:cs="Arial"/>
          <w:szCs w:val="21"/>
        </w:rPr>
        <w:t>年</w:t>
      </w:r>
      <w:r w:rsidR="009F474A" w:rsidRPr="003A42A7">
        <w:rPr>
          <w:rFonts w:cs="Arial"/>
          <w:szCs w:val="21"/>
        </w:rPr>
        <w:t>9</w:t>
      </w:r>
      <w:r w:rsidR="009F474A" w:rsidRPr="003A42A7">
        <w:rPr>
          <w:rFonts w:hAnsi="宋体" w:cs="Arial"/>
          <w:szCs w:val="21"/>
        </w:rPr>
        <w:t>月发布的</w:t>
      </w:r>
      <w:r w:rsidR="00AF4665" w:rsidRPr="003A42A7">
        <w:rPr>
          <w:rFonts w:hAnsi="宋体" w:cs="Arial"/>
          <w:szCs w:val="21"/>
        </w:rPr>
        <w:t>行业指南</w:t>
      </w:r>
      <w:r w:rsidR="009F474A" w:rsidRPr="003A42A7">
        <w:rPr>
          <w:rFonts w:hAnsi="宋体" w:cs="Arial"/>
          <w:szCs w:val="21"/>
        </w:rPr>
        <w:t>草案</w:t>
      </w:r>
      <w:r w:rsidR="009F474A" w:rsidRPr="003A42A7">
        <w:rPr>
          <w:rFonts w:cs="Arial"/>
          <w:szCs w:val="21"/>
        </w:rPr>
        <w:t>-</w:t>
      </w:r>
      <w:r w:rsidR="009F474A" w:rsidRPr="003A42A7">
        <w:rPr>
          <w:rFonts w:hAnsi="宋体" w:cs="Arial"/>
          <w:szCs w:val="21"/>
        </w:rPr>
        <w:t>组合产品的现行生产质量管理规范。</w:t>
      </w:r>
      <w:r w:rsidR="00073963">
        <w:rPr>
          <w:rStyle w:val="aa"/>
          <w:rFonts w:hAnsi="宋体" w:cs="Arial"/>
          <w:szCs w:val="21"/>
        </w:rPr>
        <w:footnoteReference w:id="36"/>
      </w:r>
      <w:r w:rsidR="009F474A" w:rsidRPr="003A42A7">
        <w:rPr>
          <w:rFonts w:hAnsi="宋体" w:cs="Arial"/>
          <w:szCs w:val="21"/>
        </w:rPr>
        <w:t>草案</w:t>
      </w:r>
      <w:r w:rsidR="00EE6C46">
        <w:rPr>
          <w:rFonts w:hAnsi="宋体" w:cs="Arial" w:hint="eastAsia"/>
          <w:szCs w:val="21"/>
        </w:rPr>
        <w:t>指南</w:t>
      </w:r>
      <w:r w:rsidR="009F474A" w:rsidRPr="003A42A7">
        <w:rPr>
          <w:rFonts w:hAnsi="宋体" w:cs="Arial"/>
          <w:szCs w:val="21"/>
        </w:rPr>
        <w:t>描述了组合产品的质量管理框架，即只要制造商目前的生产质量管理规范操作系统</w:t>
      </w:r>
      <w:r w:rsidR="00EE6C46">
        <w:rPr>
          <w:rFonts w:hAnsi="宋体" w:cs="Arial" w:hint="eastAsia"/>
          <w:szCs w:val="21"/>
        </w:rPr>
        <w:t>包含</w:t>
      </w:r>
      <w:r w:rsidR="009F474A" w:rsidRPr="003A42A7">
        <w:rPr>
          <w:rFonts w:hAnsi="宋体" w:cs="Arial"/>
          <w:szCs w:val="21"/>
        </w:rPr>
        <w:t>与其组合产品</w:t>
      </w:r>
      <w:r w:rsidR="00804CCB">
        <w:rPr>
          <w:rFonts w:hAnsi="宋体" w:cs="Arial"/>
          <w:szCs w:val="21"/>
        </w:rPr>
        <w:t>其他</w:t>
      </w:r>
      <w:r w:rsidR="009F474A" w:rsidRPr="003A42A7">
        <w:rPr>
          <w:rFonts w:hAnsi="宋体" w:cs="Arial"/>
          <w:szCs w:val="21"/>
        </w:rPr>
        <w:t>部分相关的关键明确规定，如果</w:t>
      </w:r>
      <w:r w:rsidR="00EE6C46">
        <w:rPr>
          <w:rFonts w:hAnsi="宋体" w:cs="Arial" w:hint="eastAsia"/>
          <w:szCs w:val="21"/>
        </w:rPr>
        <w:t>合理实施</w:t>
      </w:r>
      <w:r w:rsidR="009F474A" w:rsidRPr="003A42A7">
        <w:rPr>
          <w:rFonts w:hAnsi="宋体" w:cs="Arial"/>
          <w:szCs w:val="21"/>
        </w:rPr>
        <w:t>，将使制造商灵活选择将</w:t>
      </w:r>
      <w:r w:rsidR="009F474A" w:rsidRPr="003A42A7">
        <w:rPr>
          <w:rFonts w:cs="Arial"/>
          <w:szCs w:val="21"/>
        </w:rPr>
        <w:t>CGMP</w:t>
      </w:r>
      <w:r w:rsidR="009F474A" w:rsidRPr="003A42A7">
        <w:rPr>
          <w:rFonts w:hAnsi="宋体" w:cs="Arial"/>
          <w:szCs w:val="21"/>
        </w:rPr>
        <w:t>法规（</w:t>
      </w:r>
      <w:r w:rsidR="009F474A" w:rsidRPr="003A42A7">
        <w:rPr>
          <w:rFonts w:cs="Arial"/>
          <w:szCs w:val="21"/>
        </w:rPr>
        <w:t>21 CFR 210</w:t>
      </w:r>
      <w:r w:rsidR="009D3B59">
        <w:rPr>
          <w:rFonts w:cs="Arial"/>
          <w:szCs w:val="21"/>
        </w:rPr>
        <w:t>/</w:t>
      </w:r>
      <w:r w:rsidR="009F474A" w:rsidRPr="003A42A7">
        <w:rPr>
          <w:rFonts w:cs="Arial"/>
          <w:szCs w:val="21"/>
        </w:rPr>
        <w:t>211</w:t>
      </w:r>
      <w:r w:rsidR="009F474A" w:rsidRPr="003A42A7">
        <w:rPr>
          <w:rFonts w:hAnsi="宋体" w:cs="Arial"/>
          <w:szCs w:val="21"/>
        </w:rPr>
        <w:t>）或质量</w:t>
      </w:r>
      <w:r w:rsidR="00EE6C46">
        <w:rPr>
          <w:rFonts w:hAnsi="宋体" w:cs="Arial" w:hint="eastAsia"/>
          <w:szCs w:val="21"/>
        </w:rPr>
        <w:t>体系</w:t>
      </w:r>
      <w:r w:rsidR="009F474A" w:rsidRPr="003A42A7">
        <w:rPr>
          <w:rFonts w:hAnsi="宋体" w:cs="Arial"/>
          <w:szCs w:val="21"/>
        </w:rPr>
        <w:t>法规（</w:t>
      </w:r>
      <w:r w:rsidR="009F474A" w:rsidRPr="003A42A7">
        <w:rPr>
          <w:rFonts w:cs="Arial"/>
          <w:szCs w:val="21"/>
        </w:rPr>
        <w:t>21 CFR820</w:t>
      </w:r>
      <w:r w:rsidR="009F474A" w:rsidRPr="003A42A7">
        <w:rPr>
          <w:rFonts w:hAnsi="宋体" w:cs="Arial"/>
          <w:szCs w:val="21"/>
        </w:rPr>
        <w:t>）作为其</w:t>
      </w:r>
      <w:r w:rsidR="00EE6C46">
        <w:rPr>
          <w:rFonts w:hAnsi="宋体" w:cs="Arial" w:hint="eastAsia"/>
          <w:szCs w:val="21"/>
        </w:rPr>
        <w:t>伞形</w:t>
      </w:r>
      <w:r w:rsidR="009F474A" w:rsidRPr="003A42A7">
        <w:rPr>
          <w:rFonts w:hAnsi="宋体" w:cs="Arial"/>
          <w:szCs w:val="21"/>
        </w:rPr>
        <w:t>质量操作系统。</w:t>
      </w:r>
      <w:r w:rsidR="00CF7D26">
        <w:rPr>
          <w:rStyle w:val="aa"/>
          <w:rFonts w:hAnsi="宋体" w:cs="Arial"/>
          <w:szCs w:val="21"/>
        </w:rPr>
        <w:footnoteReference w:id="37"/>
      </w:r>
      <w:r w:rsidR="00EE6C46">
        <w:rPr>
          <w:rFonts w:hAnsi="宋体" w:cs="Arial" w:hint="eastAsia"/>
          <w:szCs w:val="21"/>
        </w:rPr>
        <w:t>使用该</w:t>
      </w:r>
      <w:r w:rsidR="009F474A" w:rsidRPr="003A42A7">
        <w:rPr>
          <w:rFonts w:hAnsi="宋体" w:cs="Arial"/>
          <w:szCs w:val="21"/>
        </w:rPr>
        <w:t>方法，如果选择将质量</w:t>
      </w:r>
      <w:r w:rsidR="00EE6C46">
        <w:rPr>
          <w:rFonts w:hAnsi="宋体" w:cs="Arial" w:hint="eastAsia"/>
          <w:szCs w:val="21"/>
        </w:rPr>
        <w:t>体系</w:t>
      </w:r>
      <w:r w:rsidR="009F474A" w:rsidRPr="003A42A7">
        <w:rPr>
          <w:rFonts w:hAnsi="宋体" w:cs="Arial"/>
          <w:szCs w:val="21"/>
        </w:rPr>
        <w:t>（</w:t>
      </w:r>
      <w:r w:rsidR="009F474A" w:rsidRPr="003A42A7">
        <w:rPr>
          <w:rFonts w:cs="Arial"/>
          <w:szCs w:val="21"/>
        </w:rPr>
        <w:t>QS</w:t>
      </w:r>
      <w:r w:rsidR="009F474A" w:rsidRPr="003A42A7">
        <w:rPr>
          <w:rFonts w:hAnsi="宋体" w:cs="Arial"/>
          <w:szCs w:val="21"/>
        </w:rPr>
        <w:t>）法规（</w:t>
      </w:r>
      <w:r w:rsidR="009F474A" w:rsidRPr="003A42A7">
        <w:rPr>
          <w:rFonts w:cs="Arial"/>
          <w:szCs w:val="21"/>
        </w:rPr>
        <w:t>21 CFR820</w:t>
      </w:r>
      <w:r w:rsidR="009F474A" w:rsidRPr="003A42A7">
        <w:rPr>
          <w:rFonts w:hAnsi="宋体" w:cs="Arial"/>
          <w:szCs w:val="21"/>
        </w:rPr>
        <w:t>）作为</w:t>
      </w:r>
      <w:r w:rsidR="009F474A" w:rsidRPr="003A42A7">
        <w:rPr>
          <w:rFonts w:cs="Arial"/>
          <w:szCs w:val="21"/>
        </w:rPr>
        <w:t>DES</w:t>
      </w:r>
      <w:r w:rsidR="009F474A" w:rsidRPr="003A42A7">
        <w:rPr>
          <w:rFonts w:hAnsi="宋体" w:cs="Arial"/>
          <w:szCs w:val="21"/>
        </w:rPr>
        <w:t>产品制造操作系统的</w:t>
      </w:r>
      <w:r w:rsidR="00EE6C46">
        <w:rPr>
          <w:rFonts w:hAnsi="宋体" w:cs="Arial" w:hint="eastAsia"/>
          <w:szCs w:val="21"/>
        </w:rPr>
        <w:t>伞形</w:t>
      </w:r>
      <w:r w:rsidR="001429DF">
        <w:rPr>
          <w:rFonts w:hAnsi="宋体" w:cs="Arial" w:hint="eastAsia"/>
          <w:szCs w:val="21"/>
        </w:rPr>
        <w:t>法规</w:t>
      </w:r>
      <w:r w:rsidR="00EE6C46">
        <w:rPr>
          <w:rFonts w:hAnsi="宋体" w:cs="Arial" w:hint="eastAsia"/>
          <w:szCs w:val="21"/>
        </w:rPr>
        <w:t>集</w:t>
      </w:r>
      <w:r w:rsidR="009F474A" w:rsidRPr="003A42A7">
        <w:rPr>
          <w:rFonts w:hAnsi="宋体" w:cs="Arial"/>
          <w:szCs w:val="21"/>
        </w:rPr>
        <w:t>，</w:t>
      </w:r>
      <w:r w:rsidR="001429DF">
        <w:rPr>
          <w:rFonts w:hAnsi="宋体" w:cs="Arial" w:hint="eastAsia"/>
          <w:szCs w:val="21"/>
        </w:rPr>
        <w:t>则将根据</w:t>
      </w:r>
      <w:r w:rsidR="002E1BF2">
        <w:rPr>
          <w:rFonts w:hAnsi="宋体" w:cs="Arial" w:hint="eastAsia"/>
          <w:szCs w:val="21"/>
        </w:rPr>
        <w:t>包含</w:t>
      </w:r>
      <w:r w:rsidR="002E1BF2" w:rsidRPr="003A42A7">
        <w:rPr>
          <w:rFonts w:hAnsi="宋体" w:cs="Arial"/>
          <w:szCs w:val="21"/>
        </w:rPr>
        <w:t>药物</w:t>
      </w:r>
      <w:r w:rsidR="002E1BF2" w:rsidRPr="003A42A7">
        <w:rPr>
          <w:rFonts w:cs="Arial"/>
          <w:szCs w:val="21"/>
        </w:rPr>
        <w:t>CGMP</w:t>
      </w:r>
      <w:r w:rsidR="002E1BF2" w:rsidRPr="003A42A7">
        <w:rPr>
          <w:rFonts w:hAnsi="宋体" w:cs="Arial"/>
          <w:szCs w:val="21"/>
        </w:rPr>
        <w:t>法规（</w:t>
      </w:r>
      <w:r w:rsidR="002E1BF2" w:rsidRPr="003A42A7">
        <w:rPr>
          <w:rFonts w:cs="Arial"/>
          <w:szCs w:val="21"/>
        </w:rPr>
        <w:t>21 CFR 211</w:t>
      </w:r>
      <w:r w:rsidR="002E1BF2" w:rsidRPr="003A42A7">
        <w:rPr>
          <w:rFonts w:hAnsi="宋体" w:cs="Arial"/>
          <w:szCs w:val="21"/>
        </w:rPr>
        <w:t>）的关键、特定条款</w:t>
      </w:r>
      <w:r w:rsidR="002E1BF2">
        <w:rPr>
          <w:rFonts w:hAnsi="宋体" w:cs="Arial" w:hint="eastAsia"/>
          <w:szCs w:val="21"/>
        </w:rPr>
        <w:t>的</w:t>
      </w:r>
      <w:r w:rsidR="001429DF" w:rsidRPr="003A42A7">
        <w:rPr>
          <w:rFonts w:cs="Arial"/>
          <w:szCs w:val="21"/>
        </w:rPr>
        <w:t>QS</w:t>
      </w:r>
      <w:r w:rsidR="001429DF" w:rsidRPr="003A42A7">
        <w:rPr>
          <w:rFonts w:hAnsi="宋体" w:cs="Arial"/>
          <w:szCs w:val="21"/>
        </w:rPr>
        <w:t>法规（参见</w:t>
      </w:r>
      <w:r w:rsidR="001429DF" w:rsidRPr="003A42A7">
        <w:rPr>
          <w:rFonts w:cs="Arial"/>
          <w:szCs w:val="21"/>
        </w:rPr>
        <w:t>21 CFR 814.20</w:t>
      </w:r>
      <w:r w:rsidR="002E1BF2">
        <w:rPr>
          <w:rFonts w:cs="Arial" w:hint="eastAsia"/>
          <w:szCs w:val="21"/>
        </w:rPr>
        <w:t>（</w:t>
      </w:r>
      <w:r w:rsidR="001429DF" w:rsidRPr="003A42A7">
        <w:rPr>
          <w:rFonts w:cs="Arial"/>
          <w:szCs w:val="21"/>
        </w:rPr>
        <w:t>4</w:t>
      </w:r>
      <w:r w:rsidR="002E1BF2" w:rsidRPr="003A42A7">
        <w:rPr>
          <w:rFonts w:hAnsi="宋体" w:cs="Arial"/>
          <w:szCs w:val="21"/>
        </w:rPr>
        <w:t>）</w:t>
      </w:r>
      <w:r w:rsidR="001429DF" w:rsidRPr="003A42A7">
        <w:rPr>
          <w:rFonts w:hAnsi="宋体" w:cs="Arial"/>
          <w:szCs w:val="21"/>
        </w:rPr>
        <w:t>）</w:t>
      </w:r>
      <w:r w:rsidR="001429DF">
        <w:rPr>
          <w:rStyle w:val="aa"/>
          <w:rFonts w:hAnsi="宋体" w:cs="Arial"/>
          <w:szCs w:val="21"/>
        </w:rPr>
        <w:footnoteReference w:id="38"/>
      </w:r>
      <w:r w:rsidR="001429DF">
        <w:rPr>
          <w:rFonts w:hAnsi="宋体" w:cs="Arial" w:hint="eastAsia"/>
          <w:szCs w:val="21"/>
        </w:rPr>
        <w:t>为</w:t>
      </w:r>
      <w:r w:rsidR="00E53078" w:rsidRPr="003A42A7">
        <w:rPr>
          <w:rFonts w:cs="Arial"/>
          <w:szCs w:val="21"/>
        </w:rPr>
        <w:t>DES</w:t>
      </w:r>
      <w:r w:rsidR="00E53078" w:rsidRPr="003A42A7">
        <w:rPr>
          <w:rFonts w:hAnsi="宋体" w:cs="Arial"/>
          <w:szCs w:val="21"/>
        </w:rPr>
        <w:t>产品</w:t>
      </w:r>
      <w:r w:rsidR="001429DF">
        <w:rPr>
          <w:rFonts w:hAnsi="宋体" w:cs="Arial" w:hint="eastAsia"/>
          <w:szCs w:val="21"/>
        </w:rPr>
        <w:t>提供</w:t>
      </w:r>
      <w:r w:rsidR="00E53078" w:rsidRPr="003A42A7">
        <w:rPr>
          <w:rFonts w:hAnsi="宋体" w:cs="Arial"/>
          <w:szCs w:val="21"/>
        </w:rPr>
        <w:t>完整制造和质量控制信息。同样，如果选择</w:t>
      </w:r>
      <w:r w:rsidR="00E53078" w:rsidRPr="003A42A7">
        <w:rPr>
          <w:rFonts w:cs="Arial"/>
          <w:szCs w:val="21"/>
        </w:rPr>
        <w:t>CGMP</w:t>
      </w:r>
      <w:r w:rsidR="00E53078" w:rsidRPr="003A42A7">
        <w:rPr>
          <w:rFonts w:hAnsi="宋体" w:cs="Arial"/>
          <w:szCs w:val="21"/>
        </w:rPr>
        <w:t>法规作为</w:t>
      </w:r>
      <w:r w:rsidR="001429DF">
        <w:rPr>
          <w:rFonts w:hAnsi="宋体" w:cs="Arial" w:hint="eastAsia"/>
          <w:szCs w:val="21"/>
        </w:rPr>
        <w:t>伞形</w:t>
      </w:r>
      <w:r w:rsidR="00E53078" w:rsidRPr="003A42A7">
        <w:rPr>
          <w:rFonts w:hAnsi="宋体" w:cs="Arial"/>
          <w:szCs w:val="21"/>
        </w:rPr>
        <w:t>制造操作系统，</w:t>
      </w:r>
      <w:r w:rsidR="001429DF">
        <w:rPr>
          <w:rFonts w:hAnsi="宋体" w:cs="Arial" w:hint="eastAsia"/>
          <w:szCs w:val="21"/>
        </w:rPr>
        <w:t>则应根据</w:t>
      </w:r>
      <w:r w:rsidR="002E1BF2">
        <w:rPr>
          <w:rFonts w:hAnsi="宋体" w:cs="Arial" w:hint="eastAsia"/>
          <w:szCs w:val="21"/>
        </w:rPr>
        <w:t>包含</w:t>
      </w:r>
      <w:r w:rsidR="002E1BF2" w:rsidRPr="003A42A7">
        <w:rPr>
          <w:rFonts w:hAnsi="宋体" w:cs="Arial"/>
          <w:szCs w:val="21"/>
        </w:rPr>
        <w:t>器械</w:t>
      </w:r>
      <w:r w:rsidR="002E1BF2" w:rsidRPr="003A42A7">
        <w:rPr>
          <w:rFonts w:cs="Arial"/>
          <w:szCs w:val="21"/>
        </w:rPr>
        <w:t>QS</w:t>
      </w:r>
      <w:r w:rsidR="002E1BF2" w:rsidRPr="003A42A7">
        <w:rPr>
          <w:rFonts w:hAnsi="宋体" w:cs="Arial"/>
          <w:szCs w:val="21"/>
        </w:rPr>
        <w:t>法规（</w:t>
      </w:r>
      <w:r w:rsidR="002E1BF2" w:rsidRPr="003A42A7">
        <w:rPr>
          <w:rFonts w:cs="Arial"/>
          <w:szCs w:val="21"/>
        </w:rPr>
        <w:t>21CFR 820</w:t>
      </w:r>
      <w:r w:rsidR="002E1BF2" w:rsidRPr="003A42A7">
        <w:rPr>
          <w:rFonts w:hAnsi="宋体" w:cs="Arial"/>
          <w:szCs w:val="21"/>
        </w:rPr>
        <w:t>）的关键、特定条款</w:t>
      </w:r>
      <w:r w:rsidR="002E1BF2">
        <w:rPr>
          <w:rFonts w:hAnsi="宋体" w:cs="Arial" w:hint="eastAsia"/>
          <w:szCs w:val="21"/>
        </w:rPr>
        <w:t>的</w:t>
      </w:r>
      <w:r w:rsidR="001429DF">
        <w:rPr>
          <w:rFonts w:hAnsi="宋体" w:cs="Arial" w:hint="eastAsia"/>
          <w:szCs w:val="21"/>
        </w:rPr>
        <w:t>CGMP</w:t>
      </w:r>
      <w:r w:rsidR="001429DF">
        <w:rPr>
          <w:rFonts w:hAnsi="宋体" w:cs="Arial" w:hint="eastAsia"/>
          <w:szCs w:val="21"/>
        </w:rPr>
        <w:t>法规</w:t>
      </w:r>
      <w:r w:rsidR="001429DF" w:rsidRPr="003A42A7">
        <w:rPr>
          <w:rFonts w:hAnsi="宋体" w:cs="Arial"/>
          <w:szCs w:val="21"/>
        </w:rPr>
        <w:t>（</w:t>
      </w:r>
      <w:r w:rsidR="001429DF" w:rsidRPr="003A42A7">
        <w:rPr>
          <w:rFonts w:cs="Arial"/>
          <w:szCs w:val="21"/>
        </w:rPr>
        <w:t>21 CFR</w:t>
      </w:r>
      <w:r w:rsidR="001429DF" w:rsidRPr="003A42A7">
        <w:rPr>
          <w:rFonts w:hAnsi="宋体" w:cs="Arial"/>
          <w:szCs w:val="21"/>
        </w:rPr>
        <w:t>第</w:t>
      </w:r>
      <w:r w:rsidR="001429DF" w:rsidRPr="003A42A7">
        <w:rPr>
          <w:rFonts w:cs="Arial"/>
          <w:szCs w:val="21"/>
        </w:rPr>
        <w:t>210</w:t>
      </w:r>
      <w:r w:rsidR="001429DF" w:rsidRPr="003A42A7">
        <w:rPr>
          <w:rFonts w:hAnsi="宋体" w:cs="Arial"/>
          <w:szCs w:val="21"/>
        </w:rPr>
        <w:t>部分和第</w:t>
      </w:r>
      <w:r w:rsidR="001429DF" w:rsidRPr="003A42A7">
        <w:rPr>
          <w:rFonts w:cs="Arial"/>
          <w:szCs w:val="21"/>
        </w:rPr>
        <w:t>211</w:t>
      </w:r>
      <w:r w:rsidR="001429DF" w:rsidRPr="003A42A7">
        <w:rPr>
          <w:rFonts w:hAnsi="宋体" w:cs="Arial"/>
          <w:szCs w:val="21"/>
        </w:rPr>
        <w:t>部分）</w:t>
      </w:r>
      <w:r w:rsidR="001429DF">
        <w:rPr>
          <w:rFonts w:hAnsi="宋体" w:cs="Arial" w:hint="eastAsia"/>
          <w:szCs w:val="21"/>
        </w:rPr>
        <w:t>为</w:t>
      </w:r>
      <w:r w:rsidR="00E53078" w:rsidRPr="003A42A7">
        <w:rPr>
          <w:rFonts w:cs="Arial"/>
          <w:szCs w:val="21"/>
        </w:rPr>
        <w:t>DES</w:t>
      </w:r>
      <w:r w:rsidR="00E53078" w:rsidRPr="003A42A7">
        <w:rPr>
          <w:rFonts w:hAnsi="宋体" w:cs="Arial"/>
          <w:szCs w:val="21"/>
        </w:rPr>
        <w:t>产品提供</w:t>
      </w:r>
      <w:r w:rsidR="001429DF" w:rsidRPr="003A42A7">
        <w:rPr>
          <w:rFonts w:hAnsi="宋体" w:cs="Arial"/>
          <w:szCs w:val="21"/>
        </w:rPr>
        <w:t>完整制造和质量控制信息</w:t>
      </w:r>
      <w:r w:rsidR="00E53078" w:rsidRPr="003A42A7">
        <w:rPr>
          <w:rFonts w:hAnsi="宋体" w:cs="Arial"/>
          <w:szCs w:val="21"/>
        </w:rPr>
        <w:t>。</w:t>
      </w:r>
    </w:p>
    <w:p w:rsidR="00691EA3" w:rsidRDefault="00691EA3">
      <w:pPr>
        <w:widowControl/>
        <w:snapToGrid/>
        <w:spacing w:line="240" w:lineRule="auto"/>
        <w:jc w:val="left"/>
        <w:rPr>
          <w:rFonts w:cs="Arial"/>
          <w:szCs w:val="21"/>
        </w:rPr>
      </w:pPr>
      <w:bookmarkStart w:id="150" w:name="_Toc495607282"/>
      <w:r>
        <w:rPr>
          <w:rFonts w:cs="Arial"/>
          <w:b/>
          <w:bCs/>
          <w:szCs w:val="21"/>
        </w:rPr>
        <w:br w:type="page"/>
      </w:r>
    </w:p>
    <w:p w:rsidR="00525AA8" w:rsidRPr="00912723" w:rsidRDefault="00525AA8" w:rsidP="00190686">
      <w:pPr>
        <w:pStyle w:val="2"/>
        <w:spacing w:before="312" w:after="312"/>
      </w:pPr>
      <w:bookmarkStart w:id="151" w:name="_Toc497753830"/>
      <w:r w:rsidRPr="006C4294">
        <w:lastRenderedPageBreak/>
        <w:t>B.</w:t>
      </w:r>
      <w:r w:rsidR="00C87435" w:rsidRPr="006C4294">
        <w:tab/>
      </w:r>
      <w:r w:rsidRPr="00912723">
        <w:t>灭菌</w:t>
      </w:r>
      <w:bookmarkEnd w:id="150"/>
      <w:bookmarkEnd w:id="151"/>
    </w:p>
    <w:p w:rsidR="00525AA8" w:rsidRPr="003A42A7" w:rsidRDefault="00525AA8" w:rsidP="00726277">
      <w:pPr>
        <w:spacing w:beforeLines="100" w:before="312" w:afterLines="100" w:after="312"/>
        <w:rPr>
          <w:rFonts w:cs="Arial"/>
          <w:szCs w:val="21"/>
        </w:rPr>
      </w:pPr>
      <w:r w:rsidRPr="003A42A7">
        <w:rPr>
          <w:rFonts w:cs="Arial"/>
          <w:szCs w:val="21"/>
        </w:rPr>
        <w:t>PMA</w:t>
      </w:r>
      <w:r w:rsidRPr="003A42A7">
        <w:rPr>
          <w:rFonts w:hAnsi="宋体" w:cs="Arial"/>
          <w:szCs w:val="21"/>
        </w:rPr>
        <w:t>申请应识别灭菌方法并纳入灭菌方法验证和所获得的无菌保证水平（</w:t>
      </w:r>
      <w:r w:rsidRPr="003A42A7">
        <w:rPr>
          <w:rFonts w:cs="Arial"/>
          <w:szCs w:val="21"/>
        </w:rPr>
        <w:t>SAL</w:t>
      </w:r>
      <w:r w:rsidRPr="003A42A7">
        <w:rPr>
          <w:rFonts w:hAnsi="宋体" w:cs="Arial"/>
          <w:szCs w:val="21"/>
        </w:rPr>
        <w:t>）。总之，</w:t>
      </w:r>
      <w:proofErr w:type="gramStart"/>
      <w:r w:rsidRPr="003A42A7">
        <w:rPr>
          <w:rFonts w:hAnsi="宋体" w:cs="Arial"/>
          <w:szCs w:val="21"/>
        </w:rPr>
        <w:t>除非为</w:t>
      </w:r>
      <w:proofErr w:type="gramEnd"/>
      <w:r w:rsidRPr="003A42A7">
        <w:rPr>
          <w:rFonts w:hAnsi="宋体" w:cs="Arial"/>
          <w:szCs w:val="21"/>
        </w:rPr>
        <w:t>无法达到该水平以及为何不</w:t>
      </w:r>
      <w:r w:rsidR="003E678A">
        <w:rPr>
          <w:rFonts w:hAnsi="宋体" w:cs="Arial" w:hint="eastAsia"/>
          <w:szCs w:val="21"/>
        </w:rPr>
        <w:t>会</w:t>
      </w:r>
      <w:r w:rsidRPr="003A42A7">
        <w:rPr>
          <w:rFonts w:hAnsi="宋体" w:cs="Arial"/>
          <w:szCs w:val="21"/>
        </w:rPr>
        <w:t>对患者构成风险提供实质科学理由，否则，无菌器械应符合</w:t>
      </w:r>
      <w:r w:rsidRPr="003A42A7">
        <w:rPr>
          <w:rFonts w:cs="Arial"/>
          <w:kern w:val="0"/>
          <w:szCs w:val="21"/>
        </w:rPr>
        <w:t>SAL=10</w:t>
      </w:r>
      <w:r w:rsidRPr="003A42A7">
        <w:rPr>
          <w:rFonts w:cs="Arial"/>
          <w:kern w:val="0"/>
          <w:szCs w:val="21"/>
          <w:vertAlign w:val="superscript"/>
        </w:rPr>
        <w:t>-6</w:t>
      </w:r>
      <w:r w:rsidRPr="003A42A7">
        <w:rPr>
          <w:rFonts w:hAnsi="宋体" w:cs="Arial"/>
          <w:kern w:val="0"/>
          <w:szCs w:val="21"/>
        </w:rPr>
        <w:t>。</w:t>
      </w:r>
      <w:r w:rsidR="00927740" w:rsidRPr="003A42A7">
        <w:rPr>
          <w:rFonts w:hAnsi="宋体" w:cs="Arial"/>
          <w:kern w:val="0"/>
          <w:szCs w:val="21"/>
        </w:rPr>
        <w:t>应根据公认标准或等同方法进行灭菌验证。</w:t>
      </w:r>
      <w:r w:rsidR="00900B30">
        <w:rPr>
          <w:rStyle w:val="aa"/>
          <w:rFonts w:hAnsi="宋体" w:cs="Arial"/>
          <w:kern w:val="0"/>
          <w:szCs w:val="21"/>
        </w:rPr>
        <w:footnoteReference w:customMarkFollows="1" w:id="39"/>
        <w:t>39</w:t>
      </w:r>
    </w:p>
    <w:p w:rsidR="00525AA8" w:rsidRPr="00912723" w:rsidRDefault="00FA7AB8" w:rsidP="00190686">
      <w:pPr>
        <w:pStyle w:val="2"/>
        <w:spacing w:before="312" w:after="312"/>
      </w:pPr>
      <w:bookmarkStart w:id="152" w:name="_Toc495607283"/>
      <w:bookmarkStart w:id="153" w:name="_Toc497753831"/>
      <w:r w:rsidRPr="006C4294">
        <w:t>C.</w:t>
      </w:r>
      <w:r w:rsidR="00C87435" w:rsidRPr="006C4294">
        <w:tab/>
      </w:r>
      <w:bookmarkEnd w:id="152"/>
      <w:bookmarkEnd w:id="153"/>
      <w:r w:rsidR="00B004C3">
        <w:t>包装完好性</w:t>
      </w:r>
    </w:p>
    <w:p w:rsidR="00FA7AB8" w:rsidRPr="003A42A7" w:rsidRDefault="00CD6E64" w:rsidP="00726277">
      <w:pPr>
        <w:spacing w:beforeLines="100" w:before="312" w:afterLines="100" w:after="312"/>
        <w:rPr>
          <w:rFonts w:cs="Arial"/>
          <w:szCs w:val="21"/>
        </w:rPr>
      </w:pPr>
      <w:r w:rsidRPr="003A42A7">
        <w:rPr>
          <w:rFonts w:hAnsi="宋体" w:cs="Arial"/>
          <w:szCs w:val="21"/>
        </w:rPr>
        <w:t>应进行</w:t>
      </w:r>
      <w:r w:rsidR="00B004C3">
        <w:rPr>
          <w:rFonts w:hAnsi="宋体" w:cs="Arial"/>
          <w:szCs w:val="21"/>
        </w:rPr>
        <w:t>包装完好性</w:t>
      </w:r>
      <w:r w:rsidRPr="003A42A7">
        <w:rPr>
          <w:rFonts w:hAnsi="宋体" w:cs="Arial"/>
          <w:szCs w:val="21"/>
        </w:rPr>
        <w:t>检测以证明包装能够维持其中产品的无菌性。</w:t>
      </w:r>
      <w:r w:rsidR="00B004C3">
        <w:rPr>
          <w:rFonts w:hAnsi="宋体" w:cs="Arial"/>
          <w:szCs w:val="21"/>
        </w:rPr>
        <w:t>包装完好性</w:t>
      </w:r>
      <w:r w:rsidRPr="003A42A7">
        <w:rPr>
          <w:rFonts w:hAnsi="宋体" w:cs="Arial"/>
          <w:szCs w:val="21"/>
        </w:rPr>
        <w:t>试验通常由整个包装物理完整性和密封完整性试验组成。可在</w:t>
      </w:r>
      <w:r w:rsidRPr="003A42A7">
        <w:rPr>
          <w:rFonts w:cs="Arial"/>
          <w:szCs w:val="21"/>
        </w:rPr>
        <w:t>ISO 11607</w:t>
      </w:r>
      <w:r w:rsidRPr="003A42A7">
        <w:rPr>
          <w:rFonts w:hAnsi="宋体" w:cs="Arial"/>
          <w:szCs w:val="21"/>
        </w:rPr>
        <w:t>中查找用于</w:t>
      </w:r>
      <w:r w:rsidR="00B004C3">
        <w:rPr>
          <w:rFonts w:hAnsi="宋体" w:cs="Arial"/>
          <w:szCs w:val="21"/>
        </w:rPr>
        <w:t>包装完好性</w:t>
      </w:r>
      <w:r w:rsidRPr="003A42A7">
        <w:rPr>
          <w:rFonts w:hAnsi="宋体" w:cs="Arial"/>
          <w:szCs w:val="21"/>
        </w:rPr>
        <w:t>试验的一些方法。</w:t>
      </w:r>
    </w:p>
    <w:p w:rsidR="00CD6E64" w:rsidRPr="003A42A7" w:rsidRDefault="00AB266B" w:rsidP="00726277">
      <w:pPr>
        <w:spacing w:beforeLines="100" w:before="312" w:afterLines="100" w:after="312"/>
        <w:rPr>
          <w:rFonts w:cs="Arial"/>
          <w:szCs w:val="21"/>
        </w:rPr>
      </w:pPr>
      <w:r w:rsidRPr="003A42A7">
        <w:rPr>
          <w:rFonts w:hAnsi="宋体" w:cs="Arial"/>
          <w:szCs w:val="21"/>
        </w:rPr>
        <w:t>此外，应进行正确试验以评估包装在从制造商处装运并向最终</w:t>
      </w:r>
      <w:r w:rsidR="0069139C">
        <w:rPr>
          <w:rFonts w:hAnsi="宋体" w:cs="Arial" w:hint="eastAsia"/>
          <w:szCs w:val="21"/>
        </w:rPr>
        <w:t>用户的</w:t>
      </w:r>
      <w:r w:rsidRPr="003A42A7">
        <w:rPr>
          <w:rFonts w:hAnsi="宋体" w:cs="Arial"/>
          <w:szCs w:val="21"/>
        </w:rPr>
        <w:t>运输过程中承受受力的能力。诸如在</w:t>
      </w:r>
      <w:r w:rsidRPr="003A42A7">
        <w:rPr>
          <w:rFonts w:cs="Arial"/>
          <w:szCs w:val="21"/>
        </w:rPr>
        <w:t>ISO 2248</w:t>
      </w:r>
      <w:r w:rsidRPr="003A42A7">
        <w:rPr>
          <w:rFonts w:hAnsi="宋体" w:cs="Arial"/>
          <w:szCs w:val="21"/>
        </w:rPr>
        <w:t>和</w:t>
      </w:r>
      <w:r w:rsidRPr="003A42A7">
        <w:rPr>
          <w:rFonts w:cs="Arial"/>
          <w:szCs w:val="21"/>
        </w:rPr>
        <w:t>ISO 8318</w:t>
      </w:r>
      <w:r w:rsidR="007B7A48">
        <w:rPr>
          <w:rStyle w:val="aa"/>
          <w:rFonts w:cs="Arial"/>
          <w:szCs w:val="21"/>
        </w:rPr>
        <w:footnoteReference w:id="40"/>
      </w:r>
      <w:r w:rsidRPr="003A42A7">
        <w:rPr>
          <w:rFonts w:hAnsi="宋体" w:cs="Arial"/>
          <w:szCs w:val="21"/>
        </w:rPr>
        <w:t>中描述的试验方法可能是合理的。</w:t>
      </w:r>
    </w:p>
    <w:p w:rsidR="00AB266B" w:rsidRPr="00912723" w:rsidRDefault="00AB266B" w:rsidP="00190686">
      <w:pPr>
        <w:pStyle w:val="2"/>
        <w:spacing w:before="312" w:after="312"/>
      </w:pPr>
      <w:bookmarkStart w:id="154" w:name="_Toc495607284"/>
      <w:bookmarkStart w:id="155" w:name="_Toc497753832"/>
      <w:r w:rsidRPr="006C4294">
        <w:t>D.</w:t>
      </w:r>
      <w:r w:rsidR="00C87435" w:rsidRPr="006C4294">
        <w:tab/>
      </w:r>
      <w:r w:rsidR="0069139C">
        <w:rPr>
          <w:rFonts w:hint="eastAsia"/>
        </w:rPr>
        <w:t>货架寿命</w:t>
      </w:r>
      <w:r w:rsidRPr="00912723">
        <w:t>试验</w:t>
      </w:r>
      <w:bookmarkEnd w:id="154"/>
      <w:bookmarkEnd w:id="155"/>
    </w:p>
    <w:p w:rsidR="00525AA8" w:rsidRPr="003A42A7" w:rsidRDefault="00AB266B" w:rsidP="00726277">
      <w:pPr>
        <w:spacing w:beforeLines="100" w:before="312" w:afterLines="100" w:after="312"/>
        <w:rPr>
          <w:rFonts w:cs="Arial"/>
          <w:szCs w:val="21"/>
        </w:rPr>
      </w:pPr>
      <w:r w:rsidRPr="003A42A7">
        <w:rPr>
          <w:rFonts w:hAnsi="宋体" w:cs="Arial"/>
          <w:szCs w:val="21"/>
        </w:rPr>
        <w:t>除推荐用于证明上述讨论的</w:t>
      </w:r>
      <w:r w:rsidRPr="003A42A7">
        <w:rPr>
          <w:rFonts w:cs="Arial"/>
          <w:szCs w:val="21"/>
        </w:rPr>
        <w:t>DES</w:t>
      </w:r>
      <w:r w:rsidRPr="003A42A7">
        <w:rPr>
          <w:rFonts w:hAnsi="宋体" w:cs="Arial"/>
          <w:szCs w:val="21"/>
        </w:rPr>
        <w:t>稳定性的试验外（</w:t>
      </w:r>
      <w:proofErr w:type="gramStart"/>
      <w:r w:rsidRPr="003A42A7">
        <w:rPr>
          <w:rFonts w:hAnsi="宋体" w:cs="Arial"/>
          <w:szCs w:val="21"/>
        </w:rPr>
        <w:t>参见第</w:t>
      </w:r>
      <w:proofErr w:type="gramEnd"/>
      <w:r w:rsidRPr="003A42A7">
        <w:rPr>
          <w:rFonts w:cs="Arial"/>
          <w:szCs w:val="21"/>
        </w:rPr>
        <w:t>V.B.9</w:t>
      </w:r>
      <w:r w:rsidRPr="003A42A7">
        <w:rPr>
          <w:rFonts w:hAnsi="宋体" w:cs="Arial"/>
          <w:szCs w:val="21"/>
        </w:rPr>
        <w:t>部分），也应通过试验</w:t>
      </w:r>
      <w:r w:rsidR="001A1E6B">
        <w:rPr>
          <w:rFonts w:hAnsi="宋体" w:cs="Arial" w:hint="eastAsia"/>
          <w:szCs w:val="21"/>
        </w:rPr>
        <w:t>以</w:t>
      </w:r>
      <w:r w:rsidRPr="003A42A7">
        <w:rPr>
          <w:rFonts w:hAnsi="宋体" w:cs="Arial"/>
          <w:szCs w:val="21"/>
        </w:rPr>
        <w:t>证明支架和</w:t>
      </w:r>
      <w:r w:rsidR="00791CB4">
        <w:rPr>
          <w:rFonts w:hAnsi="宋体" w:cs="Arial"/>
          <w:szCs w:val="21"/>
        </w:rPr>
        <w:t>输送系统</w:t>
      </w:r>
      <w:r w:rsidRPr="003A42A7">
        <w:rPr>
          <w:rFonts w:hAnsi="宋体" w:cs="Arial"/>
          <w:szCs w:val="21"/>
        </w:rPr>
        <w:t>的功能性（即，机械性能）、涂层完整性、以及</w:t>
      </w:r>
      <w:r w:rsidR="00B004C3">
        <w:rPr>
          <w:rFonts w:hAnsi="宋体" w:cs="Arial"/>
          <w:szCs w:val="21"/>
        </w:rPr>
        <w:t>包装完好性</w:t>
      </w:r>
      <w:r w:rsidRPr="003A42A7">
        <w:rPr>
          <w:rFonts w:hAnsi="宋体" w:cs="Arial"/>
          <w:szCs w:val="21"/>
        </w:rPr>
        <w:t>不会在申请的</w:t>
      </w:r>
      <w:r w:rsidR="0069139C">
        <w:rPr>
          <w:rFonts w:hAnsi="宋体" w:cs="Arial" w:hint="eastAsia"/>
          <w:szCs w:val="21"/>
        </w:rPr>
        <w:t>货架寿命</w:t>
      </w:r>
      <w:r w:rsidRPr="003A42A7">
        <w:rPr>
          <w:rFonts w:hAnsi="宋体" w:cs="Arial"/>
          <w:szCs w:val="21"/>
        </w:rPr>
        <w:t>内逐渐降解。应对按旨在市售方式进行制造和包装的灭菌</w:t>
      </w:r>
      <w:r w:rsidR="00E27162">
        <w:rPr>
          <w:rFonts w:hAnsi="宋体" w:cs="Arial"/>
          <w:szCs w:val="21"/>
        </w:rPr>
        <w:t>成品</w:t>
      </w:r>
      <w:r w:rsidRPr="003A42A7">
        <w:rPr>
          <w:rFonts w:cs="Arial"/>
          <w:szCs w:val="21"/>
        </w:rPr>
        <w:t>DES</w:t>
      </w:r>
      <w:r w:rsidRPr="003A42A7">
        <w:rPr>
          <w:rFonts w:hAnsi="宋体" w:cs="Arial"/>
          <w:szCs w:val="21"/>
        </w:rPr>
        <w:t>进行试验。由于存在聚合物和药物成分，加速老化不适用于上述第</w:t>
      </w:r>
      <w:r w:rsidRPr="003A42A7">
        <w:rPr>
          <w:rFonts w:cs="Arial"/>
          <w:szCs w:val="21"/>
        </w:rPr>
        <w:t>V.B.9</w:t>
      </w:r>
      <w:r w:rsidR="00AE248D" w:rsidRPr="003A42A7">
        <w:rPr>
          <w:rFonts w:hAnsi="宋体" w:cs="Arial"/>
          <w:szCs w:val="21"/>
        </w:rPr>
        <w:t>部分中所述的稳定性试验；</w:t>
      </w:r>
      <w:r w:rsidR="00867764" w:rsidRPr="003A42A7">
        <w:rPr>
          <w:rFonts w:hAnsi="宋体" w:cs="Arial"/>
          <w:szCs w:val="21"/>
        </w:rPr>
        <w:t>但是，可</w:t>
      </w:r>
      <w:r w:rsidR="001A1E6B">
        <w:rPr>
          <w:rFonts w:hAnsi="宋体" w:cs="Arial" w:hint="eastAsia"/>
          <w:szCs w:val="21"/>
        </w:rPr>
        <w:t>使用</w:t>
      </w:r>
      <w:r w:rsidR="00867764" w:rsidRPr="003A42A7">
        <w:rPr>
          <w:rFonts w:hAnsi="宋体" w:cs="Arial"/>
          <w:szCs w:val="21"/>
        </w:rPr>
        <w:t>加速老化样本进行试验，以确定支架和</w:t>
      </w:r>
      <w:r w:rsidR="00791CB4">
        <w:rPr>
          <w:rFonts w:hAnsi="宋体" w:cs="Arial"/>
          <w:szCs w:val="21"/>
        </w:rPr>
        <w:t>输送系统</w:t>
      </w:r>
      <w:r w:rsidR="00867764" w:rsidRPr="003A42A7">
        <w:rPr>
          <w:rFonts w:hAnsi="宋体" w:cs="Arial"/>
          <w:szCs w:val="21"/>
        </w:rPr>
        <w:t>的持续功能性。对于如涂层完整性等特定试验，加速老化条件可能对</w:t>
      </w:r>
      <w:r w:rsidR="00867764" w:rsidRPr="003A42A7">
        <w:rPr>
          <w:rFonts w:cs="Arial"/>
          <w:szCs w:val="21"/>
        </w:rPr>
        <w:t>DES</w:t>
      </w:r>
      <w:r w:rsidR="00867764" w:rsidRPr="003A42A7">
        <w:rPr>
          <w:rFonts w:hAnsi="宋体" w:cs="Arial"/>
          <w:szCs w:val="21"/>
        </w:rPr>
        <w:t>造成明显不利影响，因此，应考虑进行实时老化。</w:t>
      </w:r>
    </w:p>
    <w:p w:rsidR="007B7A48" w:rsidRDefault="007B7A48">
      <w:pPr>
        <w:widowControl/>
        <w:snapToGrid/>
        <w:spacing w:line="240" w:lineRule="auto"/>
        <w:jc w:val="left"/>
        <w:rPr>
          <w:rFonts w:cs="Arial"/>
          <w:szCs w:val="21"/>
        </w:rPr>
      </w:pPr>
      <w:r>
        <w:rPr>
          <w:rFonts w:cs="Arial"/>
          <w:szCs w:val="21"/>
        </w:rPr>
        <w:br w:type="page"/>
      </w:r>
    </w:p>
    <w:p w:rsidR="002D7361" w:rsidRPr="00912723" w:rsidRDefault="002D7361" w:rsidP="00190686">
      <w:pPr>
        <w:pStyle w:val="1"/>
        <w:spacing w:before="312" w:after="312"/>
      </w:pPr>
      <w:bookmarkStart w:id="156" w:name="_Toc495607285"/>
      <w:bookmarkStart w:id="157" w:name="_Toc497753833"/>
      <w:r w:rsidRPr="00912723">
        <w:lastRenderedPageBreak/>
        <w:t>VII</w:t>
      </w:r>
      <w:r w:rsidRPr="006C4294">
        <w:t>I.</w:t>
      </w:r>
      <w:r w:rsidR="00C87435" w:rsidRPr="006C4294">
        <w:tab/>
      </w:r>
      <w:r w:rsidRPr="00912723">
        <w:t>药物支架组合的临床评估</w:t>
      </w:r>
      <w:bookmarkEnd w:id="156"/>
      <w:bookmarkEnd w:id="157"/>
    </w:p>
    <w:p w:rsidR="002D7361" w:rsidRPr="00912723" w:rsidRDefault="009B6CBA" w:rsidP="00190686">
      <w:pPr>
        <w:pStyle w:val="2"/>
        <w:spacing w:before="312" w:after="312"/>
      </w:pPr>
      <w:bookmarkStart w:id="158" w:name="_Toc495607286"/>
      <w:bookmarkStart w:id="159" w:name="_Toc497753834"/>
      <w:r w:rsidRPr="006C4294">
        <w:t>A.</w:t>
      </w:r>
      <w:r w:rsidR="00C87435" w:rsidRPr="006C4294">
        <w:tab/>
      </w:r>
      <w:r w:rsidRPr="00912723">
        <w:t>一般思考</w:t>
      </w:r>
      <w:bookmarkEnd w:id="158"/>
      <w:bookmarkEnd w:id="159"/>
    </w:p>
    <w:p w:rsidR="002D7361" w:rsidRPr="003A42A7" w:rsidRDefault="009B6CBA" w:rsidP="00726277">
      <w:pPr>
        <w:spacing w:beforeLines="100" w:before="312" w:afterLines="100" w:after="312"/>
        <w:rPr>
          <w:rFonts w:cs="Arial"/>
          <w:szCs w:val="21"/>
        </w:rPr>
      </w:pPr>
      <w:r w:rsidRPr="003A42A7">
        <w:rPr>
          <w:rFonts w:hAnsi="宋体" w:cs="Arial"/>
          <w:szCs w:val="21"/>
        </w:rPr>
        <w:t>在申办方证明有理由相信受试者的预期优势超过其风险并获得重要信息之前，不应为新</w:t>
      </w:r>
      <w:r w:rsidRPr="003A42A7">
        <w:rPr>
          <w:rFonts w:cs="Arial"/>
          <w:szCs w:val="21"/>
        </w:rPr>
        <w:t>DES</w:t>
      </w:r>
      <w:r w:rsidRPr="003A42A7">
        <w:rPr>
          <w:rFonts w:hAnsi="宋体" w:cs="Arial"/>
          <w:szCs w:val="21"/>
        </w:rPr>
        <w:t>开展临床试验。根据可</w:t>
      </w:r>
      <w:r w:rsidR="001A1E6B">
        <w:rPr>
          <w:rFonts w:hAnsi="宋体" w:cs="Arial" w:hint="eastAsia"/>
          <w:szCs w:val="21"/>
        </w:rPr>
        <w:t>使用</w:t>
      </w:r>
      <w:r w:rsidRPr="003A42A7">
        <w:rPr>
          <w:rFonts w:hAnsi="宋体" w:cs="Arial"/>
          <w:szCs w:val="21"/>
        </w:rPr>
        <w:t>信息量，可推荐进行可行性研究以便于</w:t>
      </w:r>
      <w:r w:rsidR="001A1E6B">
        <w:rPr>
          <w:rFonts w:hAnsi="宋体" w:cs="Arial" w:hint="eastAsia"/>
          <w:szCs w:val="21"/>
        </w:rPr>
        <w:t>收集人类</w:t>
      </w:r>
      <w:r w:rsidRPr="003A42A7">
        <w:rPr>
          <w:rFonts w:hAnsi="宋体" w:cs="Arial"/>
          <w:szCs w:val="21"/>
        </w:rPr>
        <w:t>受试者的初始数据。如果可通过在美国境外（</w:t>
      </w:r>
      <w:r w:rsidRPr="003A42A7">
        <w:rPr>
          <w:rFonts w:cs="Arial"/>
          <w:szCs w:val="21"/>
        </w:rPr>
        <w:t>OUS</w:t>
      </w:r>
      <w:r w:rsidRPr="003A42A7">
        <w:rPr>
          <w:rFonts w:hAnsi="宋体" w:cs="Arial"/>
          <w:szCs w:val="21"/>
        </w:rPr>
        <w:t>）进行的研究来获得可行性</w:t>
      </w:r>
      <w:r w:rsidR="001A1E6B" w:rsidRPr="003A42A7">
        <w:rPr>
          <w:rFonts w:hAnsi="宋体" w:cs="Arial"/>
          <w:szCs w:val="21"/>
        </w:rPr>
        <w:t>（有时指</w:t>
      </w:r>
      <w:r w:rsidR="001A1E6B" w:rsidRPr="00B67AE5">
        <w:rPr>
          <w:rFonts w:ascii="宋体" w:hAnsi="宋体" w:cs="Arial"/>
          <w:szCs w:val="21"/>
        </w:rPr>
        <w:t>“</w:t>
      </w:r>
      <w:r w:rsidR="001A1E6B">
        <w:rPr>
          <w:rFonts w:hAnsi="宋体" w:cs="Arial" w:hint="eastAsia"/>
          <w:szCs w:val="21"/>
        </w:rPr>
        <w:t>人类</w:t>
      </w:r>
      <w:r w:rsidR="001A1E6B" w:rsidRPr="003A42A7">
        <w:rPr>
          <w:rFonts w:hAnsi="宋体" w:cs="Arial"/>
          <w:szCs w:val="21"/>
        </w:rPr>
        <w:t>首次</w:t>
      </w:r>
      <w:r w:rsidR="001A1E6B" w:rsidRPr="00B67AE5">
        <w:rPr>
          <w:rFonts w:ascii="宋体" w:hAnsi="宋体" w:cs="Arial"/>
          <w:szCs w:val="21"/>
        </w:rPr>
        <w:t>”</w:t>
      </w:r>
      <w:r w:rsidR="001A1E6B" w:rsidRPr="003A42A7">
        <w:rPr>
          <w:rFonts w:hAnsi="宋体" w:cs="Arial"/>
          <w:szCs w:val="21"/>
        </w:rPr>
        <w:t>）</w:t>
      </w:r>
      <w:r w:rsidRPr="003A42A7">
        <w:rPr>
          <w:rFonts w:hAnsi="宋体" w:cs="Arial"/>
          <w:szCs w:val="21"/>
        </w:rPr>
        <w:t>数据</w:t>
      </w:r>
      <w:r w:rsidR="009B76BB" w:rsidRPr="003A42A7">
        <w:rPr>
          <w:rFonts w:hAnsi="宋体" w:cs="Arial"/>
          <w:szCs w:val="21"/>
        </w:rPr>
        <w:t>，在美国进行的可行性研究中无需额外采集数据。但是，这些</w:t>
      </w:r>
      <w:r w:rsidR="009B76BB" w:rsidRPr="003A42A7">
        <w:rPr>
          <w:rFonts w:cs="Arial"/>
          <w:szCs w:val="21"/>
        </w:rPr>
        <w:t>OUS</w:t>
      </w:r>
      <w:r w:rsidR="009B76BB" w:rsidRPr="003A42A7">
        <w:rPr>
          <w:rFonts w:hAnsi="宋体" w:cs="Arial"/>
          <w:szCs w:val="21"/>
        </w:rPr>
        <w:t>可行性研究的质量、适用性和持续时间对于评估这些数据是否可直接或间接用于旨在</w:t>
      </w:r>
      <w:proofErr w:type="gramStart"/>
      <w:r w:rsidR="009B76BB" w:rsidRPr="003A42A7">
        <w:rPr>
          <w:rFonts w:hAnsi="宋体" w:cs="Arial"/>
          <w:szCs w:val="21"/>
        </w:rPr>
        <w:t>在</w:t>
      </w:r>
      <w:proofErr w:type="gramEnd"/>
      <w:r w:rsidR="009B76BB" w:rsidRPr="003A42A7">
        <w:rPr>
          <w:rFonts w:hAnsi="宋体" w:cs="Arial"/>
          <w:szCs w:val="21"/>
        </w:rPr>
        <w:t>美国进行临床应用是重要的。</w:t>
      </w:r>
      <w:r w:rsidR="005021AC" w:rsidRPr="003A42A7">
        <w:rPr>
          <w:rFonts w:hAnsi="宋体" w:cs="Arial"/>
          <w:szCs w:val="21"/>
        </w:rPr>
        <w:t>应在</w:t>
      </w:r>
      <w:r w:rsidR="005021AC" w:rsidRPr="003A42A7">
        <w:rPr>
          <w:rFonts w:cs="Arial"/>
          <w:szCs w:val="21"/>
        </w:rPr>
        <w:t>IDE</w:t>
      </w:r>
      <w:r w:rsidR="005021AC" w:rsidRPr="003A42A7">
        <w:rPr>
          <w:rFonts w:hAnsi="宋体" w:cs="Arial"/>
          <w:szCs w:val="21"/>
        </w:rPr>
        <w:t>的预调</w:t>
      </w:r>
      <w:proofErr w:type="gramStart"/>
      <w:r w:rsidR="005021AC" w:rsidRPr="003A42A7">
        <w:rPr>
          <w:rFonts w:hAnsi="宋体" w:cs="Arial"/>
          <w:szCs w:val="21"/>
        </w:rPr>
        <w:t>查报告</w:t>
      </w:r>
      <w:proofErr w:type="gramEnd"/>
      <w:r w:rsidR="005021AC" w:rsidRPr="003A42A7">
        <w:rPr>
          <w:rFonts w:hAnsi="宋体" w:cs="Arial"/>
          <w:szCs w:val="21"/>
        </w:rPr>
        <w:t>部分中报告这些信息。相关</w:t>
      </w:r>
      <w:r w:rsidR="001A1E6B">
        <w:rPr>
          <w:rFonts w:hAnsi="宋体" w:cs="Arial" w:hint="eastAsia"/>
          <w:szCs w:val="21"/>
        </w:rPr>
        <w:t>文件</w:t>
      </w:r>
      <w:r w:rsidR="005021AC" w:rsidRPr="003A42A7">
        <w:rPr>
          <w:rFonts w:hAnsi="宋体" w:cs="Arial"/>
          <w:szCs w:val="21"/>
        </w:rPr>
        <w:t>包含对一页总结（便于审核）的</w:t>
      </w:r>
      <w:r w:rsidR="00804CCB">
        <w:rPr>
          <w:rFonts w:hAnsi="宋体" w:cs="Arial"/>
          <w:szCs w:val="21"/>
        </w:rPr>
        <w:t>示例</w:t>
      </w:r>
      <w:r w:rsidR="005021AC" w:rsidRPr="003A42A7">
        <w:rPr>
          <w:rFonts w:hAnsi="宋体" w:cs="Arial"/>
          <w:szCs w:val="21"/>
        </w:rPr>
        <w:t>。</w:t>
      </w:r>
    </w:p>
    <w:p w:rsidR="005021AC" w:rsidRPr="003A42A7" w:rsidRDefault="0023592A" w:rsidP="00726277">
      <w:pPr>
        <w:spacing w:beforeLines="100" w:before="312" w:afterLines="100" w:after="312"/>
        <w:rPr>
          <w:rFonts w:cs="Arial"/>
          <w:szCs w:val="21"/>
        </w:rPr>
      </w:pPr>
      <w:r w:rsidRPr="003A42A7">
        <w:rPr>
          <w:rFonts w:cs="Arial"/>
          <w:szCs w:val="21"/>
        </w:rPr>
        <w:t>FDA</w:t>
      </w:r>
      <w:r w:rsidRPr="003A42A7">
        <w:rPr>
          <w:rFonts w:hAnsi="宋体" w:cs="Arial"/>
          <w:szCs w:val="21"/>
        </w:rPr>
        <w:t>鼓励研究申办方使用预提交程序</w:t>
      </w:r>
      <w:r w:rsidR="007B7A48">
        <w:rPr>
          <w:rStyle w:val="aa"/>
          <w:rFonts w:hAnsi="宋体" w:cs="Arial"/>
          <w:szCs w:val="21"/>
        </w:rPr>
        <w:footnoteReference w:id="41"/>
      </w:r>
      <w:r w:rsidRPr="003A42A7">
        <w:rPr>
          <w:rFonts w:hAnsi="宋体" w:cs="Arial"/>
          <w:szCs w:val="21"/>
        </w:rPr>
        <w:t>来获得关于</w:t>
      </w:r>
      <w:r w:rsidRPr="003A42A7">
        <w:rPr>
          <w:rFonts w:cs="Arial"/>
          <w:szCs w:val="21"/>
        </w:rPr>
        <w:t>DES</w:t>
      </w:r>
      <w:r w:rsidRPr="003A42A7">
        <w:rPr>
          <w:rFonts w:hAnsi="宋体" w:cs="Arial"/>
          <w:szCs w:val="21"/>
        </w:rPr>
        <w:t>拟定临床方案的非正式反馈，包括可靠性或关键研究。此外，尽管</w:t>
      </w:r>
      <w:r w:rsidRPr="003A42A7">
        <w:rPr>
          <w:rFonts w:cs="Arial"/>
          <w:szCs w:val="21"/>
        </w:rPr>
        <w:t>FDA</w:t>
      </w:r>
      <w:r w:rsidRPr="003A42A7">
        <w:rPr>
          <w:rFonts w:hAnsi="宋体" w:cs="Arial"/>
          <w:szCs w:val="21"/>
        </w:rPr>
        <w:t>通常不为在美国境外进行的器械临床研究</w:t>
      </w:r>
      <w:proofErr w:type="gramStart"/>
      <w:r w:rsidRPr="003A42A7">
        <w:rPr>
          <w:rFonts w:hAnsi="宋体" w:cs="Arial"/>
          <w:szCs w:val="21"/>
        </w:rPr>
        <w:t>作出</w:t>
      </w:r>
      <w:proofErr w:type="gramEnd"/>
      <w:r w:rsidRPr="003A42A7">
        <w:rPr>
          <w:rFonts w:hAnsi="宋体" w:cs="Arial"/>
          <w:szCs w:val="21"/>
        </w:rPr>
        <w:t>规定，我们愿意为旨在支持</w:t>
      </w:r>
      <w:r w:rsidRPr="003A42A7">
        <w:rPr>
          <w:rFonts w:cs="Arial"/>
          <w:szCs w:val="21"/>
        </w:rPr>
        <w:t>IDE</w:t>
      </w:r>
      <w:r w:rsidRPr="003A42A7">
        <w:rPr>
          <w:rFonts w:hAnsi="宋体" w:cs="Arial"/>
          <w:szCs w:val="21"/>
        </w:rPr>
        <w:t>或</w:t>
      </w:r>
      <w:r w:rsidRPr="003A42A7">
        <w:rPr>
          <w:rFonts w:cs="Arial"/>
          <w:szCs w:val="21"/>
        </w:rPr>
        <w:t>PMA</w:t>
      </w:r>
      <w:r w:rsidRPr="003A42A7">
        <w:rPr>
          <w:rFonts w:hAnsi="宋体" w:cs="Arial"/>
          <w:szCs w:val="21"/>
        </w:rPr>
        <w:t>申请的</w:t>
      </w:r>
      <w:r w:rsidRPr="003A42A7">
        <w:rPr>
          <w:rFonts w:cs="Arial"/>
          <w:szCs w:val="21"/>
        </w:rPr>
        <w:t>OUS</w:t>
      </w:r>
      <w:r w:rsidRPr="003A42A7">
        <w:rPr>
          <w:rFonts w:hAnsi="宋体" w:cs="Arial"/>
          <w:szCs w:val="21"/>
        </w:rPr>
        <w:t>研究的临床方案提供非正式反馈。</w:t>
      </w:r>
    </w:p>
    <w:p w:rsidR="002D7361" w:rsidRPr="003A42A7" w:rsidRDefault="00A52AA1" w:rsidP="0027492C">
      <w:pPr>
        <w:spacing w:beforeLines="100" w:before="312" w:afterLines="100" w:after="312"/>
      </w:pPr>
      <w:r w:rsidRPr="003A42A7">
        <w:t>FDA</w:t>
      </w:r>
      <w:r w:rsidRPr="003A42A7">
        <w:t>相信冠状动脉</w:t>
      </w:r>
      <w:r w:rsidRPr="003A42A7">
        <w:t>DES</w:t>
      </w:r>
      <w:r w:rsidRPr="003A42A7">
        <w:t>的临床方案应包括下述元素：</w:t>
      </w:r>
    </w:p>
    <w:p w:rsidR="00A52AA1" w:rsidRPr="003A42A7" w:rsidRDefault="002A5E3E" w:rsidP="0001477A">
      <w:pPr>
        <w:pStyle w:val="L2"/>
        <w:spacing w:beforeLines="0" w:before="0" w:afterLines="0" w:after="0"/>
        <w:ind w:left="840" w:hanging="420"/>
      </w:pPr>
      <w:r w:rsidRPr="003A42A7">
        <w:t>预期用途的清楚声明</w:t>
      </w:r>
    </w:p>
    <w:p w:rsidR="002A5E3E" w:rsidRPr="003A42A7" w:rsidRDefault="002A5E3E" w:rsidP="0001477A">
      <w:pPr>
        <w:pStyle w:val="L2"/>
        <w:spacing w:beforeLines="0" w:before="0" w:afterLines="0" w:after="0"/>
        <w:ind w:left="840" w:hanging="420"/>
      </w:pPr>
      <w:r w:rsidRPr="003A42A7">
        <w:t>旨在开发需要支持预期用途的数据的临床开发方案</w:t>
      </w:r>
    </w:p>
    <w:p w:rsidR="002A5E3E" w:rsidRPr="003A42A7" w:rsidRDefault="002A5E3E" w:rsidP="0001477A">
      <w:pPr>
        <w:pStyle w:val="L2"/>
        <w:spacing w:beforeLines="0" w:before="0" w:afterLines="100" w:after="312"/>
        <w:ind w:left="840" w:hanging="420"/>
      </w:pPr>
      <w:r w:rsidRPr="003A42A7">
        <w:t>研究假设</w:t>
      </w:r>
    </w:p>
    <w:p w:rsidR="002A5E3E" w:rsidRPr="003A42A7" w:rsidRDefault="002A5E3E" w:rsidP="00B67AE5">
      <w:pPr>
        <w:pStyle w:val="a5"/>
        <w:numPr>
          <w:ilvl w:val="0"/>
          <w:numId w:val="22"/>
        </w:numPr>
        <w:ind w:leftChars="600" w:left="1260" w:firstLineChars="0" w:firstLine="0"/>
        <w:rPr>
          <w:rFonts w:cs="Arial"/>
          <w:szCs w:val="21"/>
        </w:rPr>
      </w:pPr>
      <w:r w:rsidRPr="003A42A7">
        <w:rPr>
          <w:rFonts w:hAnsi="宋体" w:cs="Arial"/>
          <w:szCs w:val="21"/>
        </w:rPr>
        <w:t>安全性和有效性的主要和次要研究终点</w:t>
      </w:r>
    </w:p>
    <w:p w:rsidR="002A5E3E" w:rsidRPr="003A42A7" w:rsidRDefault="002A5E3E" w:rsidP="00B67AE5">
      <w:pPr>
        <w:pStyle w:val="a5"/>
        <w:numPr>
          <w:ilvl w:val="0"/>
          <w:numId w:val="22"/>
        </w:numPr>
        <w:ind w:leftChars="600" w:left="1260" w:firstLineChars="0" w:firstLine="0"/>
        <w:rPr>
          <w:rFonts w:cs="Arial"/>
          <w:szCs w:val="21"/>
        </w:rPr>
      </w:pPr>
      <w:r w:rsidRPr="003A42A7">
        <w:rPr>
          <w:rFonts w:hAnsi="宋体" w:cs="Arial"/>
          <w:szCs w:val="21"/>
        </w:rPr>
        <w:t>研究成功标准（即，对于将声明成功的研究，必须符合哪种假设）</w:t>
      </w:r>
    </w:p>
    <w:p w:rsidR="002A5E3E" w:rsidRPr="003A42A7" w:rsidRDefault="002A5E3E" w:rsidP="00B67AE5">
      <w:pPr>
        <w:pStyle w:val="a5"/>
        <w:numPr>
          <w:ilvl w:val="0"/>
          <w:numId w:val="22"/>
        </w:numPr>
        <w:ind w:leftChars="600" w:left="1260" w:firstLineChars="0" w:firstLine="0"/>
        <w:rPr>
          <w:rFonts w:cs="Arial"/>
          <w:szCs w:val="21"/>
        </w:rPr>
      </w:pPr>
      <w:r w:rsidRPr="003A42A7">
        <w:rPr>
          <w:rFonts w:hAnsi="宋体" w:cs="Arial"/>
          <w:szCs w:val="21"/>
        </w:rPr>
        <w:t>主要和次要假设的</w:t>
      </w:r>
      <w:r w:rsidRPr="003A42A7">
        <w:rPr>
          <w:rFonts w:cs="Arial"/>
          <w:szCs w:val="21"/>
        </w:rPr>
        <w:t>I</w:t>
      </w:r>
      <w:r w:rsidRPr="003A42A7">
        <w:rPr>
          <w:rFonts w:hAnsi="宋体" w:cs="Arial"/>
          <w:szCs w:val="21"/>
        </w:rPr>
        <w:t>类错误（</w:t>
      </w:r>
      <w:r w:rsidRPr="003A42A7">
        <w:rPr>
          <w:rFonts w:cs="Arial"/>
          <w:szCs w:val="21"/>
        </w:rPr>
        <w:t>α</w:t>
      </w:r>
      <w:r w:rsidRPr="003A42A7">
        <w:rPr>
          <w:rFonts w:hAnsi="宋体" w:cs="Arial"/>
          <w:szCs w:val="21"/>
        </w:rPr>
        <w:t>）的分配（如果适用）</w:t>
      </w:r>
    </w:p>
    <w:p w:rsidR="002D7361" w:rsidRPr="003A42A7" w:rsidRDefault="005435F8" w:rsidP="0001477A">
      <w:pPr>
        <w:pStyle w:val="L2"/>
        <w:spacing w:beforeLines="100" w:before="312" w:afterLines="0" w:after="0"/>
        <w:ind w:left="840" w:hanging="420"/>
      </w:pPr>
      <w:r w:rsidRPr="003A42A7">
        <w:t>安全性评估方案（可对</w:t>
      </w:r>
      <w:r w:rsidR="00BE408A">
        <w:rPr>
          <w:rFonts w:hint="eastAsia"/>
        </w:rPr>
        <w:t>所有</w:t>
      </w:r>
      <w:r w:rsidRPr="003A42A7">
        <w:t>不良事件进行识别和分析）</w:t>
      </w:r>
    </w:p>
    <w:p w:rsidR="005435F8" w:rsidRPr="003A42A7" w:rsidRDefault="005435F8" w:rsidP="0001477A">
      <w:pPr>
        <w:pStyle w:val="L2"/>
        <w:spacing w:beforeLines="0" w:before="0" w:afterLines="0" w:after="0"/>
        <w:ind w:left="840" w:hanging="420"/>
      </w:pPr>
      <w:r w:rsidRPr="003A42A7">
        <w:t>基于意向治疗人群和</w:t>
      </w:r>
      <w:proofErr w:type="gramStart"/>
      <w:r w:rsidRPr="003A42A7">
        <w:t>可</w:t>
      </w:r>
      <w:proofErr w:type="gramEnd"/>
      <w:r w:rsidRPr="003A42A7">
        <w:t>评估人群的安全性和有效性评估方案</w:t>
      </w:r>
    </w:p>
    <w:p w:rsidR="005435F8" w:rsidRPr="003A42A7" w:rsidRDefault="00BE408A" w:rsidP="0001477A">
      <w:pPr>
        <w:pStyle w:val="L2"/>
        <w:spacing w:beforeLines="0" w:before="0" w:afterLines="0" w:after="0"/>
        <w:ind w:left="840" w:hanging="420"/>
      </w:pPr>
      <w:r>
        <w:rPr>
          <w:rFonts w:hint="eastAsia"/>
        </w:rPr>
        <w:t>包含</w:t>
      </w:r>
      <w:r w:rsidR="005435F8" w:rsidRPr="003A42A7">
        <w:t>入选</w:t>
      </w:r>
      <w:r w:rsidR="009D3B59">
        <w:t>/</w:t>
      </w:r>
      <w:r w:rsidR="005435F8" w:rsidRPr="003A42A7">
        <w:t>排除标准的研究方案</w:t>
      </w:r>
    </w:p>
    <w:p w:rsidR="005435F8" w:rsidRPr="003A42A7" w:rsidRDefault="005435F8" w:rsidP="0001477A">
      <w:pPr>
        <w:pStyle w:val="L2"/>
        <w:spacing w:beforeLines="0" w:before="0" w:afterLines="0" w:after="0"/>
        <w:ind w:left="840" w:hanging="420"/>
      </w:pPr>
      <w:r w:rsidRPr="003A42A7">
        <w:t>病理报告表</w:t>
      </w:r>
    </w:p>
    <w:p w:rsidR="005435F8" w:rsidRPr="003A42A7" w:rsidRDefault="005435F8" w:rsidP="0001477A">
      <w:pPr>
        <w:pStyle w:val="L2"/>
        <w:spacing w:beforeLines="0" w:before="0" w:afterLines="0" w:after="0"/>
        <w:ind w:left="840" w:hanging="420"/>
      </w:pPr>
      <w:r w:rsidRPr="003A42A7">
        <w:t>统计学分析方案</w:t>
      </w:r>
    </w:p>
    <w:p w:rsidR="005435F8" w:rsidRPr="003A42A7" w:rsidRDefault="005435F8" w:rsidP="0001477A">
      <w:pPr>
        <w:pStyle w:val="L2"/>
        <w:spacing w:beforeLines="0" w:before="0" w:afterLines="0" w:after="0"/>
        <w:ind w:left="840" w:hanging="420"/>
      </w:pPr>
      <w:r w:rsidRPr="003A42A7">
        <w:t>风险</w:t>
      </w:r>
      <w:r w:rsidR="009D3B59">
        <w:t>/</w:t>
      </w:r>
      <w:r w:rsidRPr="003A42A7">
        <w:t>收益分析</w:t>
      </w:r>
    </w:p>
    <w:p w:rsidR="00A44B42" w:rsidRDefault="005435F8" w:rsidP="0001477A">
      <w:pPr>
        <w:pStyle w:val="L2"/>
        <w:spacing w:beforeLines="0" w:before="0" w:afterLines="0" w:after="0"/>
        <w:ind w:left="840" w:hanging="420"/>
      </w:pPr>
      <w:r w:rsidRPr="003A42A7">
        <w:t>知情同意</w:t>
      </w:r>
      <w:r w:rsidR="00BE408A">
        <w:rPr>
          <w:rFonts w:hint="eastAsia"/>
        </w:rPr>
        <w:t>书</w:t>
      </w:r>
      <w:r w:rsidR="007B7A48">
        <w:rPr>
          <w:rStyle w:val="aa"/>
        </w:rPr>
        <w:footnoteReference w:id="42"/>
      </w:r>
    </w:p>
    <w:p w:rsidR="007B7A48" w:rsidRPr="0083546E" w:rsidRDefault="007B7A48" w:rsidP="0001477A">
      <w:pPr>
        <w:pStyle w:val="L2"/>
        <w:spacing w:beforeLines="0" w:before="0" w:afterLines="0" w:after="0"/>
        <w:ind w:left="840" w:hanging="420"/>
      </w:pPr>
      <w:r w:rsidRPr="0083546E">
        <w:br w:type="page"/>
      </w:r>
    </w:p>
    <w:p w:rsidR="002D7361" w:rsidRPr="003A42A7" w:rsidRDefault="00705A3D" w:rsidP="0001477A">
      <w:pPr>
        <w:pStyle w:val="L2"/>
        <w:spacing w:beforeLines="0" w:before="0" w:afterLines="0" w:after="0"/>
        <w:ind w:left="840" w:hanging="420"/>
      </w:pPr>
      <w:r w:rsidRPr="003A42A7">
        <w:lastRenderedPageBreak/>
        <w:t>数据和安全性监督委员会（</w:t>
      </w:r>
      <w:r w:rsidRPr="003A42A7">
        <w:t>DSMB</w:t>
      </w:r>
      <w:r w:rsidRPr="003A42A7">
        <w:t>）批准权</w:t>
      </w:r>
    </w:p>
    <w:p w:rsidR="00705A3D" w:rsidRPr="003A42A7" w:rsidRDefault="00705A3D" w:rsidP="0001477A">
      <w:pPr>
        <w:pStyle w:val="L2"/>
        <w:spacing w:beforeLines="0" w:before="0" w:afterLines="0" w:after="0"/>
        <w:ind w:left="840" w:hanging="420"/>
      </w:pPr>
      <w:r w:rsidRPr="003A42A7">
        <w:t>上市前和上市后数据开发</w:t>
      </w:r>
      <w:r w:rsidR="00DA7F14">
        <w:rPr>
          <w:rFonts w:hint="eastAsia"/>
        </w:rPr>
        <w:t>的</w:t>
      </w:r>
      <w:r w:rsidR="00DA7F14" w:rsidRPr="003A42A7">
        <w:t>平衡</w:t>
      </w:r>
    </w:p>
    <w:p w:rsidR="00705A3D" w:rsidRPr="003A42A7" w:rsidRDefault="00705A3D" w:rsidP="0001477A">
      <w:pPr>
        <w:pStyle w:val="L2"/>
        <w:spacing w:beforeLines="0" w:before="0" w:afterLines="0" w:after="0"/>
        <w:ind w:left="840" w:hanging="420"/>
      </w:pPr>
      <w:r w:rsidRPr="003A42A7">
        <w:t>正确代表之前收集的任何研究数据的标签</w:t>
      </w:r>
    </w:p>
    <w:p w:rsidR="00705A3D" w:rsidRPr="003A42A7" w:rsidRDefault="00705A3D" w:rsidP="00726277">
      <w:pPr>
        <w:spacing w:beforeLines="100" w:before="312" w:afterLines="100" w:after="312"/>
        <w:rPr>
          <w:rFonts w:cs="Arial"/>
          <w:szCs w:val="21"/>
        </w:rPr>
      </w:pPr>
      <w:r w:rsidRPr="003A42A7">
        <w:rPr>
          <w:rFonts w:hAnsi="宋体" w:cs="Arial"/>
          <w:szCs w:val="21"/>
        </w:rPr>
        <w:t>下述对上述元素进行了更详细讨论。</w:t>
      </w:r>
    </w:p>
    <w:p w:rsidR="00705A3D" w:rsidRPr="00912723" w:rsidRDefault="00705A3D" w:rsidP="00190686">
      <w:pPr>
        <w:pStyle w:val="2"/>
        <w:spacing w:before="312" w:after="312"/>
      </w:pPr>
      <w:bookmarkStart w:id="160" w:name="_Toc495607287"/>
      <w:bookmarkStart w:id="161" w:name="_Toc497753835"/>
      <w:r w:rsidRPr="006C4294">
        <w:t>B.</w:t>
      </w:r>
      <w:r w:rsidR="00C87435" w:rsidRPr="006C4294">
        <w:tab/>
      </w:r>
      <w:r w:rsidRPr="00912723">
        <w:t>预期用途</w:t>
      </w:r>
      <w:bookmarkEnd w:id="160"/>
      <w:bookmarkEnd w:id="161"/>
    </w:p>
    <w:p w:rsidR="00705A3D" w:rsidRPr="003A42A7" w:rsidRDefault="00705A3D" w:rsidP="00726277">
      <w:pPr>
        <w:spacing w:beforeLines="100" w:before="312" w:afterLines="100" w:after="312"/>
        <w:rPr>
          <w:rFonts w:cs="Arial"/>
          <w:szCs w:val="21"/>
        </w:rPr>
      </w:pPr>
      <w:r w:rsidRPr="003A42A7">
        <w:rPr>
          <w:rFonts w:hAnsi="宋体" w:cs="Arial"/>
          <w:szCs w:val="21"/>
        </w:rPr>
        <w:t>制造商应尽可能清楚和精确识别</w:t>
      </w:r>
      <w:r w:rsidRPr="003A42A7">
        <w:rPr>
          <w:rFonts w:cs="Arial"/>
          <w:szCs w:val="21"/>
        </w:rPr>
        <w:t>DES</w:t>
      </w:r>
      <w:r w:rsidRPr="003A42A7">
        <w:rPr>
          <w:rFonts w:hAnsi="宋体" w:cs="Arial"/>
          <w:szCs w:val="21"/>
        </w:rPr>
        <w:t>的预期用途。明确适应症应纳入下述内容：</w:t>
      </w:r>
    </w:p>
    <w:p w:rsidR="00705A3D" w:rsidRPr="003A42A7" w:rsidRDefault="00C755C2" w:rsidP="0001477A">
      <w:pPr>
        <w:pStyle w:val="L2"/>
        <w:spacing w:beforeLines="0" w:before="0" w:afterLines="0" w:after="0"/>
        <w:ind w:left="840" w:hanging="420"/>
      </w:pPr>
      <w:r>
        <w:t>病变</w:t>
      </w:r>
      <w:r w:rsidR="00705A3D" w:rsidRPr="003A42A7">
        <w:t>类型（例如，</w:t>
      </w:r>
      <w:r w:rsidR="00DA7F14">
        <w:rPr>
          <w:rFonts w:hint="eastAsia"/>
        </w:rPr>
        <w:t>重新</w:t>
      </w:r>
      <w:r w:rsidR="00705A3D" w:rsidRPr="003A42A7">
        <w:t>、支架内再狭窄）</w:t>
      </w:r>
    </w:p>
    <w:p w:rsidR="00705A3D" w:rsidRPr="003A42A7" w:rsidRDefault="00705A3D" w:rsidP="0001477A">
      <w:pPr>
        <w:pStyle w:val="L2"/>
        <w:spacing w:beforeLines="0" w:before="0" w:afterLines="0" w:after="0"/>
        <w:ind w:left="840" w:hanging="420"/>
      </w:pPr>
      <w:r w:rsidRPr="003A42A7">
        <w:t>目标人群（例如，稳定型心绞痛、急性冠脉综合征（</w:t>
      </w:r>
      <w:r w:rsidRPr="003A42A7">
        <w:t>ST</w:t>
      </w:r>
      <w:r w:rsidRPr="003A42A7">
        <w:t>段抬高心肌梗死、非</w:t>
      </w:r>
      <w:r w:rsidRPr="003A42A7">
        <w:t>ST</w:t>
      </w:r>
      <w:r w:rsidRPr="003A42A7">
        <w:t>段抬高心肌梗死）、不稳定型心绞痛）</w:t>
      </w:r>
    </w:p>
    <w:p w:rsidR="00705A3D" w:rsidRPr="003A42A7" w:rsidRDefault="00705A3D" w:rsidP="0001477A">
      <w:pPr>
        <w:pStyle w:val="L2"/>
        <w:spacing w:beforeLines="0" w:before="0" w:afterLines="0" w:after="0"/>
        <w:ind w:left="840" w:hanging="420"/>
      </w:pPr>
      <w:r w:rsidRPr="003A42A7">
        <w:t>使用条件</w:t>
      </w:r>
    </w:p>
    <w:p w:rsidR="00705A3D" w:rsidRPr="003A42A7" w:rsidRDefault="00DA7F14" w:rsidP="0001477A">
      <w:pPr>
        <w:pStyle w:val="L2"/>
        <w:spacing w:beforeLines="0" w:before="0" w:afterLines="0" w:after="0"/>
        <w:ind w:left="840" w:hanging="420"/>
      </w:pPr>
      <w:r w:rsidRPr="003A42A7">
        <w:t>DES</w:t>
      </w:r>
      <w:r w:rsidR="00705A3D" w:rsidRPr="003A42A7">
        <w:t>应用的解剖部位（自体冠状动脉、隐静脉或动脉移植、左冠状动脉主干、心门、慢性完全闭塞、分叉点）以及</w:t>
      </w:r>
      <w:r w:rsidR="00C755C2">
        <w:t>病变</w:t>
      </w:r>
      <w:r w:rsidR="00705A3D" w:rsidRPr="003A42A7">
        <w:t>长度和血管直径范围</w:t>
      </w:r>
    </w:p>
    <w:p w:rsidR="00705A3D" w:rsidRPr="003A42A7" w:rsidRDefault="00705A3D" w:rsidP="0001477A">
      <w:pPr>
        <w:pStyle w:val="L2"/>
        <w:spacing w:beforeLines="0" w:before="0" w:afterLines="0" w:after="0"/>
        <w:ind w:left="840" w:hanging="420"/>
      </w:pPr>
      <w:r w:rsidRPr="003A42A7">
        <w:t>预期结局</w:t>
      </w:r>
    </w:p>
    <w:p w:rsidR="00705A3D" w:rsidRPr="003A42A7" w:rsidRDefault="00705A3D" w:rsidP="00726277">
      <w:pPr>
        <w:spacing w:beforeLines="100" w:before="312" w:afterLines="100" w:after="312"/>
        <w:rPr>
          <w:rFonts w:cs="Arial"/>
          <w:szCs w:val="21"/>
        </w:rPr>
      </w:pPr>
      <w:r w:rsidRPr="003A42A7">
        <w:rPr>
          <w:rFonts w:hAnsi="宋体" w:cs="Arial"/>
          <w:szCs w:val="21"/>
        </w:rPr>
        <w:t>预期用途定义了临床试验的目的，即通常用于证明在明确使用条件下</w:t>
      </w:r>
      <w:r w:rsidR="00DA7F14">
        <w:rPr>
          <w:rFonts w:hAnsi="宋体" w:cs="Arial" w:hint="eastAsia"/>
          <w:szCs w:val="21"/>
        </w:rPr>
        <w:t>的</w:t>
      </w:r>
      <w:r w:rsidRPr="003A42A7">
        <w:rPr>
          <w:rFonts w:hAnsi="宋体" w:cs="Arial"/>
          <w:szCs w:val="21"/>
        </w:rPr>
        <w:t>目标人群</w:t>
      </w:r>
      <w:r w:rsidR="00DA7F14">
        <w:rPr>
          <w:rFonts w:hAnsi="宋体" w:cs="Arial" w:hint="eastAsia"/>
          <w:szCs w:val="21"/>
        </w:rPr>
        <w:t>确定</w:t>
      </w:r>
      <w:r w:rsidRPr="003A42A7">
        <w:rPr>
          <w:rFonts w:hAnsi="宋体" w:cs="Arial"/>
          <w:szCs w:val="21"/>
        </w:rPr>
        <w:t>临床收益的产品安全性（即，相关发病率和死亡率）和有效性（即，相关患者收益）。</w:t>
      </w:r>
      <w:r w:rsidR="0083546E">
        <w:rPr>
          <w:rStyle w:val="aa"/>
          <w:rFonts w:hAnsi="宋体" w:cs="Arial"/>
          <w:szCs w:val="21"/>
        </w:rPr>
        <w:footnoteReference w:id="43"/>
      </w:r>
    </w:p>
    <w:p w:rsidR="00705A3D" w:rsidRPr="00912723" w:rsidRDefault="00A83991" w:rsidP="00190686">
      <w:pPr>
        <w:pStyle w:val="2"/>
        <w:spacing w:before="312" w:after="312"/>
      </w:pPr>
      <w:bookmarkStart w:id="162" w:name="_Toc495607288"/>
      <w:bookmarkStart w:id="163" w:name="_Toc497753836"/>
      <w:r w:rsidRPr="006C4294">
        <w:t>C.</w:t>
      </w:r>
      <w:r w:rsidR="00C87435" w:rsidRPr="006C4294">
        <w:tab/>
      </w:r>
      <w:r w:rsidRPr="00912723">
        <w:t>DES</w:t>
      </w:r>
      <w:r w:rsidRPr="00912723">
        <w:t>试验的目的</w:t>
      </w:r>
      <w:bookmarkEnd w:id="162"/>
      <w:bookmarkEnd w:id="163"/>
    </w:p>
    <w:p w:rsidR="00705A3D" w:rsidRPr="003A42A7" w:rsidRDefault="00A83991" w:rsidP="00726277">
      <w:pPr>
        <w:spacing w:beforeLines="100" w:before="312" w:afterLines="100" w:after="312"/>
        <w:rPr>
          <w:rFonts w:cs="Arial"/>
          <w:szCs w:val="21"/>
        </w:rPr>
      </w:pPr>
      <w:r w:rsidRPr="003A42A7">
        <w:rPr>
          <w:rFonts w:hAnsi="宋体" w:cs="Arial"/>
          <w:szCs w:val="21"/>
        </w:rPr>
        <w:t>在前两个冠状动脉</w:t>
      </w:r>
      <w:r w:rsidRPr="003A42A7">
        <w:rPr>
          <w:rFonts w:cs="Arial"/>
          <w:szCs w:val="21"/>
        </w:rPr>
        <w:t>DES</w:t>
      </w:r>
      <w:r w:rsidRPr="003A42A7">
        <w:rPr>
          <w:rFonts w:hAnsi="宋体" w:cs="Arial"/>
          <w:szCs w:val="21"/>
        </w:rPr>
        <w:t>获得批准后，</w:t>
      </w:r>
      <w:r w:rsidR="00436136" w:rsidRPr="003A42A7">
        <w:rPr>
          <w:rFonts w:hAnsi="宋体" w:cs="Arial"/>
          <w:szCs w:val="21"/>
        </w:rPr>
        <w:t>所采集的数据表明，与植入</w:t>
      </w:r>
      <w:r w:rsidR="00436136" w:rsidRPr="003A42A7">
        <w:rPr>
          <w:rFonts w:cs="Arial"/>
          <w:szCs w:val="21"/>
        </w:rPr>
        <w:t>1</w:t>
      </w:r>
      <w:r w:rsidR="00436136" w:rsidRPr="003A42A7">
        <w:rPr>
          <w:rFonts w:hAnsi="宋体" w:cs="Arial"/>
          <w:szCs w:val="21"/>
        </w:rPr>
        <w:t>年的裸金属支架相比，与</w:t>
      </w:r>
      <w:r w:rsidR="00436136" w:rsidRPr="003A42A7">
        <w:rPr>
          <w:rFonts w:cs="Arial"/>
          <w:szCs w:val="21"/>
        </w:rPr>
        <w:t>DES</w:t>
      </w:r>
      <w:r w:rsidR="00436136" w:rsidRPr="003A42A7">
        <w:rPr>
          <w:rFonts w:hAnsi="宋体" w:cs="Arial"/>
          <w:szCs w:val="21"/>
        </w:rPr>
        <w:t>相关的支架血栓发生率</w:t>
      </w:r>
      <w:r w:rsidR="00DA7F14">
        <w:rPr>
          <w:rFonts w:hAnsi="宋体" w:cs="Arial" w:hint="eastAsia"/>
          <w:szCs w:val="21"/>
        </w:rPr>
        <w:t>略小</w:t>
      </w:r>
      <w:proofErr w:type="gramStart"/>
      <w:r w:rsidR="00DA7F14">
        <w:rPr>
          <w:rFonts w:hAnsi="宋体" w:cs="Arial" w:hint="eastAsia"/>
          <w:szCs w:val="21"/>
        </w:rPr>
        <w:t>但</w:t>
      </w:r>
      <w:r w:rsidR="00436136" w:rsidRPr="003A42A7">
        <w:rPr>
          <w:rFonts w:hAnsi="宋体" w:cs="Arial"/>
          <w:szCs w:val="21"/>
        </w:rPr>
        <w:t>显著</w:t>
      </w:r>
      <w:proofErr w:type="gramEnd"/>
      <w:r w:rsidR="00DA7F14">
        <w:rPr>
          <w:rFonts w:hAnsi="宋体" w:cs="Arial" w:hint="eastAsia"/>
          <w:szCs w:val="21"/>
        </w:rPr>
        <w:t>增加</w:t>
      </w:r>
      <w:r w:rsidR="00436136" w:rsidRPr="003A42A7">
        <w:rPr>
          <w:rFonts w:hAnsi="宋体" w:cs="Arial"/>
          <w:szCs w:val="21"/>
        </w:rPr>
        <w:t>。</w:t>
      </w:r>
      <w:r w:rsidR="00436136" w:rsidRPr="003A42A7">
        <w:rPr>
          <w:rFonts w:cs="Arial"/>
          <w:szCs w:val="21"/>
        </w:rPr>
        <w:t>FDA</w:t>
      </w:r>
      <w:r w:rsidR="00436136" w:rsidRPr="003A42A7">
        <w:rPr>
          <w:rFonts w:hAnsi="宋体" w:cs="Arial"/>
          <w:szCs w:val="21"/>
        </w:rPr>
        <w:t>在</w:t>
      </w:r>
      <w:r w:rsidR="00436136" w:rsidRPr="003A42A7">
        <w:rPr>
          <w:rFonts w:cs="Arial"/>
          <w:szCs w:val="21"/>
        </w:rPr>
        <w:t>2006</w:t>
      </w:r>
      <w:r w:rsidR="00436136" w:rsidRPr="003A42A7">
        <w:rPr>
          <w:rFonts w:hAnsi="宋体" w:cs="Arial"/>
          <w:szCs w:val="21"/>
        </w:rPr>
        <w:t>年</w:t>
      </w:r>
      <w:r w:rsidR="00436136" w:rsidRPr="003A42A7">
        <w:rPr>
          <w:rFonts w:cs="Arial"/>
          <w:szCs w:val="21"/>
        </w:rPr>
        <w:t>12</w:t>
      </w:r>
      <w:r w:rsidR="00436136" w:rsidRPr="003A42A7">
        <w:rPr>
          <w:rFonts w:hAnsi="宋体" w:cs="Arial"/>
          <w:szCs w:val="21"/>
        </w:rPr>
        <w:t>月</w:t>
      </w:r>
      <w:r w:rsidR="00436136" w:rsidRPr="003A42A7">
        <w:rPr>
          <w:rFonts w:cs="Arial"/>
          <w:szCs w:val="21"/>
        </w:rPr>
        <w:t>7</w:t>
      </w:r>
      <w:r w:rsidR="00436136" w:rsidRPr="003A42A7">
        <w:rPr>
          <w:rFonts w:hAnsi="宋体" w:cs="Arial"/>
          <w:szCs w:val="21"/>
        </w:rPr>
        <w:t>日和</w:t>
      </w:r>
      <w:r w:rsidR="00436136" w:rsidRPr="003A42A7">
        <w:rPr>
          <w:rFonts w:cs="Arial"/>
          <w:szCs w:val="21"/>
        </w:rPr>
        <w:t>8</w:t>
      </w:r>
      <w:r w:rsidR="00436136" w:rsidRPr="003A42A7">
        <w:rPr>
          <w:rFonts w:hAnsi="宋体" w:cs="Arial"/>
          <w:szCs w:val="21"/>
        </w:rPr>
        <w:t>日召开了顾问小组会议，以</w:t>
      </w:r>
      <w:r w:rsidR="00F44317">
        <w:rPr>
          <w:rFonts w:hAnsi="宋体" w:cs="Arial" w:hint="eastAsia"/>
          <w:szCs w:val="21"/>
        </w:rPr>
        <w:t>便</w:t>
      </w:r>
      <w:r w:rsidR="00436136" w:rsidRPr="003A42A7">
        <w:rPr>
          <w:rFonts w:hAnsi="宋体" w:cs="Arial"/>
          <w:szCs w:val="21"/>
        </w:rPr>
        <w:t>充分</w:t>
      </w:r>
      <w:r w:rsidR="00F44317">
        <w:rPr>
          <w:rFonts w:hAnsi="宋体" w:cs="Arial" w:hint="eastAsia"/>
          <w:szCs w:val="21"/>
        </w:rPr>
        <w:t>表征</w:t>
      </w:r>
      <w:r w:rsidR="00436136" w:rsidRPr="003A42A7">
        <w:rPr>
          <w:rFonts w:cs="Arial"/>
          <w:szCs w:val="21"/>
        </w:rPr>
        <w:t>DES</w:t>
      </w:r>
      <w:r w:rsidR="00436136" w:rsidRPr="003A42A7">
        <w:rPr>
          <w:rFonts w:hAnsi="宋体" w:cs="Arial"/>
          <w:szCs w:val="21"/>
        </w:rPr>
        <w:t>血栓的风险、发生时间和发生率。小组专家、</w:t>
      </w:r>
      <w:r w:rsidR="00436136" w:rsidRPr="003A42A7">
        <w:rPr>
          <w:rFonts w:cs="Arial"/>
          <w:szCs w:val="21"/>
        </w:rPr>
        <w:t>DES</w:t>
      </w:r>
      <w:r w:rsidR="00436136" w:rsidRPr="003A42A7">
        <w:rPr>
          <w:rFonts w:hAnsi="宋体" w:cs="Arial"/>
          <w:szCs w:val="21"/>
        </w:rPr>
        <w:t>制造商和临床研究者对</w:t>
      </w:r>
      <w:r w:rsidR="00436136" w:rsidRPr="003A42A7">
        <w:rPr>
          <w:rFonts w:cs="Arial"/>
          <w:szCs w:val="21"/>
        </w:rPr>
        <w:t>3</w:t>
      </w:r>
      <w:r w:rsidR="00436136" w:rsidRPr="003A42A7">
        <w:rPr>
          <w:rFonts w:hAnsi="宋体" w:cs="Arial"/>
          <w:szCs w:val="21"/>
        </w:rPr>
        <w:t>个主题进行了讨论：（</w:t>
      </w:r>
      <w:r w:rsidR="00436136" w:rsidRPr="003A42A7">
        <w:rPr>
          <w:rFonts w:cs="Arial"/>
          <w:szCs w:val="21"/>
        </w:rPr>
        <w:t>1</w:t>
      </w:r>
      <w:r w:rsidR="00436136" w:rsidRPr="003A42A7">
        <w:rPr>
          <w:rFonts w:hAnsi="宋体" w:cs="Arial"/>
          <w:szCs w:val="21"/>
        </w:rPr>
        <w:t>）根据标签适应症使用</w:t>
      </w:r>
      <w:r w:rsidR="00436136" w:rsidRPr="003A42A7">
        <w:rPr>
          <w:rFonts w:cs="Arial"/>
          <w:szCs w:val="21"/>
        </w:rPr>
        <w:t>DES</w:t>
      </w:r>
      <w:r w:rsidR="00436136" w:rsidRPr="003A42A7">
        <w:rPr>
          <w:rFonts w:hAnsi="宋体" w:cs="Arial"/>
          <w:szCs w:val="21"/>
        </w:rPr>
        <w:t>时所造成的支架血栓形成和相关临床后遗症的发生率（死亡和</w:t>
      </w:r>
      <w:r w:rsidR="00436136" w:rsidRPr="003A42A7">
        <w:rPr>
          <w:rFonts w:cs="Arial"/>
          <w:szCs w:val="21"/>
        </w:rPr>
        <w:t>MI</w:t>
      </w:r>
      <w:r w:rsidR="00436136" w:rsidRPr="003A42A7">
        <w:rPr>
          <w:rFonts w:hAnsi="宋体" w:cs="Arial"/>
          <w:szCs w:val="21"/>
        </w:rPr>
        <w:t>）；（</w:t>
      </w:r>
      <w:r w:rsidR="00436136" w:rsidRPr="003A42A7">
        <w:rPr>
          <w:rFonts w:cs="Arial"/>
          <w:szCs w:val="21"/>
        </w:rPr>
        <w:t>2</w:t>
      </w:r>
      <w:r w:rsidR="00436136" w:rsidRPr="003A42A7">
        <w:rPr>
          <w:rFonts w:hAnsi="宋体" w:cs="Arial"/>
          <w:szCs w:val="21"/>
        </w:rPr>
        <w:t>）当在更广泛、复杂的患者</w:t>
      </w:r>
      <w:r w:rsidR="00C755C2">
        <w:rPr>
          <w:rFonts w:hAnsi="宋体" w:cs="Arial"/>
          <w:szCs w:val="21"/>
        </w:rPr>
        <w:t>病变</w:t>
      </w:r>
      <w:r w:rsidR="00436136" w:rsidRPr="003A42A7">
        <w:rPr>
          <w:rFonts w:hAnsi="宋体" w:cs="Arial"/>
          <w:szCs w:val="21"/>
        </w:rPr>
        <w:t>群中使用</w:t>
      </w:r>
      <w:r w:rsidR="00436136" w:rsidRPr="003A42A7">
        <w:rPr>
          <w:rFonts w:cs="Arial"/>
          <w:szCs w:val="21"/>
        </w:rPr>
        <w:t>DES</w:t>
      </w:r>
      <w:r w:rsidR="00436136" w:rsidRPr="003A42A7">
        <w:rPr>
          <w:rFonts w:hAnsi="宋体" w:cs="Arial"/>
          <w:szCs w:val="21"/>
        </w:rPr>
        <w:t>时所造成的支架血栓形成和相关临床后遗症（死亡和</w:t>
      </w:r>
      <w:r w:rsidR="00436136" w:rsidRPr="003A42A7">
        <w:rPr>
          <w:rFonts w:cs="Arial"/>
          <w:szCs w:val="21"/>
        </w:rPr>
        <w:t>MI</w:t>
      </w:r>
      <w:r w:rsidR="00436136" w:rsidRPr="003A42A7">
        <w:rPr>
          <w:rFonts w:hAnsi="宋体" w:cs="Arial"/>
          <w:szCs w:val="21"/>
        </w:rPr>
        <w:t>）的发生率；以及（</w:t>
      </w:r>
      <w:r w:rsidR="00436136" w:rsidRPr="003A42A7">
        <w:rPr>
          <w:rFonts w:cs="Arial"/>
          <w:szCs w:val="21"/>
        </w:rPr>
        <w:t>3</w:t>
      </w:r>
      <w:r w:rsidR="00436136" w:rsidRPr="003A42A7">
        <w:rPr>
          <w:rFonts w:hAnsi="宋体" w:cs="Arial"/>
          <w:szCs w:val="21"/>
        </w:rPr>
        <w:t>）植入</w:t>
      </w:r>
      <w:r w:rsidR="00436136" w:rsidRPr="003A42A7">
        <w:rPr>
          <w:rFonts w:cs="Arial"/>
          <w:szCs w:val="21"/>
        </w:rPr>
        <w:t>DES</w:t>
      </w:r>
      <w:r w:rsidR="00436136" w:rsidRPr="003A42A7">
        <w:rPr>
          <w:rFonts w:hAnsi="宋体" w:cs="Arial"/>
          <w:szCs w:val="21"/>
        </w:rPr>
        <w:t>的患者</w:t>
      </w:r>
      <w:proofErr w:type="gramStart"/>
      <w:r w:rsidR="00436136" w:rsidRPr="003A42A7">
        <w:rPr>
          <w:rFonts w:hAnsi="宋体" w:cs="Arial"/>
          <w:szCs w:val="21"/>
        </w:rPr>
        <w:t>的双抗血小板</w:t>
      </w:r>
      <w:proofErr w:type="gramEnd"/>
      <w:r w:rsidR="00436136" w:rsidRPr="003A42A7">
        <w:rPr>
          <w:rFonts w:hAnsi="宋体" w:cs="Arial"/>
          <w:szCs w:val="21"/>
        </w:rPr>
        <w:t>疗法的最佳持续时间。可在</w:t>
      </w:r>
      <w:r w:rsidR="00436136" w:rsidRPr="003A42A7">
        <w:rPr>
          <w:rFonts w:cs="Arial"/>
          <w:szCs w:val="21"/>
        </w:rPr>
        <w:t>FDA</w:t>
      </w:r>
      <w:r w:rsidR="00436136" w:rsidRPr="003A42A7">
        <w:rPr>
          <w:rFonts w:hAnsi="宋体" w:cs="Arial"/>
          <w:szCs w:val="21"/>
        </w:rPr>
        <w:t>网站上获得关于会议的更详细信息和所获得的结论。</w:t>
      </w:r>
      <w:r w:rsidR="0083546E">
        <w:rPr>
          <w:rStyle w:val="aa"/>
          <w:rFonts w:hAnsi="宋体" w:cs="Arial"/>
          <w:szCs w:val="21"/>
        </w:rPr>
        <w:footnoteReference w:id="44"/>
      </w:r>
    </w:p>
    <w:p w:rsidR="00691EA3" w:rsidRDefault="00691EA3">
      <w:pPr>
        <w:widowControl/>
        <w:snapToGrid/>
        <w:spacing w:line="240" w:lineRule="auto"/>
        <w:jc w:val="left"/>
        <w:rPr>
          <w:rFonts w:hAnsi="宋体" w:cs="Arial"/>
          <w:szCs w:val="21"/>
        </w:rPr>
      </w:pPr>
      <w:r>
        <w:rPr>
          <w:rFonts w:hAnsi="宋体" w:cs="Arial"/>
          <w:szCs w:val="21"/>
        </w:rPr>
        <w:br w:type="page"/>
      </w:r>
    </w:p>
    <w:p w:rsidR="0096683B" w:rsidRPr="003A42A7" w:rsidRDefault="0096683B" w:rsidP="00726277">
      <w:pPr>
        <w:spacing w:beforeLines="100" w:before="312" w:afterLines="100" w:after="312"/>
        <w:rPr>
          <w:rFonts w:cs="Arial"/>
          <w:szCs w:val="21"/>
        </w:rPr>
      </w:pPr>
      <w:r w:rsidRPr="003A42A7">
        <w:rPr>
          <w:rFonts w:hAnsi="宋体" w:cs="Arial"/>
          <w:szCs w:val="21"/>
        </w:rPr>
        <w:lastRenderedPageBreak/>
        <w:t>在小组会议结束时，</w:t>
      </w:r>
      <w:r w:rsidRPr="003A42A7">
        <w:rPr>
          <w:rFonts w:cs="Arial"/>
          <w:szCs w:val="21"/>
        </w:rPr>
        <w:t>FDA</w:t>
      </w:r>
      <w:r w:rsidRPr="003A42A7">
        <w:rPr>
          <w:rFonts w:hAnsi="宋体" w:cs="Arial"/>
          <w:szCs w:val="21"/>
        </w:rPr>
        <w:t>建议</w:t>
      </w:r>
      <w:r w:rsidR="00305A01" w:rsidRPr="003A42A7">
        <w:rPr>
          <w:rFonts w:hAnsi="宋体" w:cs="Arial"/>
          <w:szCs w:val="21"/>
        </w:rPr>
        <w:t>全部</w:t>
      </w:r>
      <w:r w:rsidR="00305A01" w:rsidRPr="003A42A7">
        <w:rPr>
          <w:rFonts w:cs="Arial"/>
          <w:szCs w:val="21"/>
        </w:rPr>
        <w:t>DES</w:t>
      </w:r>
      <w:proofErr w:type="gramStart"/>
      <w:r w:rsidR="00305A01" w:rsidRPr="003A42A7">
        <w:rPr>
          <w:rFonts w:hAnsi="宋体" w:cs="Arial"/>
          <w:szCs w:val="21"/>
        </w:rPr>
        <w:t>临床项目</w:t>
      </w:r>
      <w:proofErr w:type="gramEnd"/>
      <w:r w:rsidR="00305A01" w:rsidRPr="003A42A7">
        <w:rPr>
          <w:rFonts w:hAnsi="宋体" w:cs="Arial"/>
          <w:szCs w:val="21"/>
        </w:rPr>
        <w:t>解决下述问题，作为证明</w:t>
      </w:r>
      <w:r w:rsidR="00F44317">
        <w:rPr>
          <w:rFonts w:hAnsi="宋体" w:cs="Arial" w:hint="eastAsia"/>
          <w:szCs w:val="21"/>
        </w:rPr>
        <w:t>安全性和有效性的合理保证而提供的信息的一部分</w:t>
      </w:r>
      <w:r w:rsidR="00305A01" w:rsidRPr="003A42A7">
        <w:rPr>
          <w:rFonts w:hAnsi="宋体" w:cs="Arial"/>
          <w:szCs w:val="21"/>
        </w:rPr>
        <w:t>：</w:t>
      </w:r>
    </w:p>
    <w:p w:rsidR="00305A01" w:rsidRPr="003A42A7" w:rsidRDefault="00305A01" w:rsidP="00726277">
      <w:pPr>
        <w:spacing w:beforeLines="100" w:before="312" w:afterLines="100" w:after="312"/>
        <w:ind w:left="420" w:hangingChars="200" w:hanging="420"/>
        <w:rPr>
          <w:rFonts w:cs="Arial"/>
          <w:szCs w:val="21"/>
        </w:rPr>
      </w:pPr>
      <w:r w:rsidRPr="00E5561C">
        <w:rPr>
          <w:rFonts w:cs="Arial"/>
          <w:szCs w:val="21"/>
        </w:rPr>
        <w:t>1.</w:t>
      </w:r>
      <w:r w:rsidR="00E5561C" w:rsidRPr="00E5561C">
        <w:rPr>
          <w:rFonts w:cs="Arial"/>
          <w:szCs w:val="21"/>
        </w:rPr>
        <w:tab/>
      </w:r>
      <w:r w:rsidRPr="003A42A7">
        <w:rPr>
          <w:rFonts w:hAnsi="宋体" w:cs="Arial"/>
          <w:szCs w:val="21"/>
        </w:rPr>
        <w:t>应</w:t>
      </w:r>
      <w:r w:rsidR="00F44317">
        <w:rPr>
          <w:rFonts w:hAnsi="宋体" w:cs="Arial" w:hint="eastAsia"/>
          <w:szCs w:val="21"/>
        </w:rPr>
        <w:t>确定</w:t>
      </w:r>
      <w:r w:rsidRPr="003A42A7">
        <w:rPr>
          <w:rFonts w:hAnsi="宋体" w:cs="Arial"/>
          <w:szCs w:val="21"/>
        </w:rPr>
        <w:t>与安全性和有效性相关的关键临床终点的比例（如死亡、心肌梗死）以及血管再生的需求。</w:t>
      </w:r>
    </w:p>
    <w:p w:rsidR="00305A01" w:rsidRPr="003A42A7" w:rsidRDefault="00305A01" w:rsidP="00726277">
      <w:pPr>
        <w:spacing w:beforeLines="100" w:before="312" w:afterLines="100" w:after="312"/>
        <w:ind w:left="420" w:hangingChars="200" w:hanging="420"/>
        <w:rPr>
          <w:rFonts w:cs="Arial"/>
          <w:szCs w:val="21"/>
        </w:rPr>
      </w:pPr>
      <w:r w:rsidRPr="00E5561C">
        <w:rPr>
          <w:rFonts w:cs="Arial"/>
          <w:szCs w:val="21"/>
        </w:rPr>
        <w:t>2.</w:t>
      </w:r>
      <w:r w:rsidR="00E5561C" w:rsidRPr="00E5561C">
        <w:rPr>
          <w:rFonts w:cs="Arial"/>
          <w:szCs w:val="21"/>
        </w:rPr>
        <w:tab/>
      </w:r>
      <w:r w:rsidRPr="003A42A7">
        <w:rPr>
          <w:rFonts w:hAnsi="宋体" w:cs="Arial"/>
          <w:szCs w:val="21"/>
        </w:rPr>
        <w:t>应</w:t>
      </w:r>
      <w:r w:rsidR="00F44317">
        <w:rPr>
          <w:rFonts w:hAnsi="宋体" w:cs="Arial" w:hint="eastAsia"/>
          <w:szCs w:val="21"/>
        </w:rPr>
        <w:t>确定</w:t>
      </w:r>
      <w:r w:rsidRPr="003A42A7">
        <w:rPr>
          <w:rFonts w:hAnsi="宋体" w:cs="Arial"/>
          <w:szCs w:val="21"/>
        </w:rPr>
        <w:t>死亡和心肌梗死（</w:t>
      </w:r>
      <w:r w:rsidRPr="003A42A7">
        <w:rPr>
          <w:rFonts w:cs="Arial"/>
          <w:szCs w:val="21"/>
        </w:rPr>
        <w:t>MI</w:t>
      </w:r>
      <w:r w:rsidRPr="003A42A7">
        <w:rPr>
          <w:rFonts w:hAnsi="宋体" w:cs="Arial"/>
          <w:szCs w:val="21"/>
        </w:rPr>
        <w:t>）的比例。除获得这些关键安全性终点外，也需要通过获得死亡和</w:t>
      </w:r>
      <w:r w:rsidRPr="003A42A7">
        <w:rPr>
          <w:rFonts w:cs="Arial"/>
          <w:szCs w:val="21"/>
        </w:rPr>
        <w:t>MI</w:t>
      </w:r>
      <w:r w:rsidRPr="003A42A7">
        <w:rPr>
          <w:rFonts w:hAnsi="宋体" w:cs="Arial"/>
          <w:szCs w:val="21"/>
        </w:rPr>
        <w:t>比例的充分精确度来了解支架血栓形成对</w:t>
      </w:r>
      <w:r w:rsidRPr="003A42A7">
        <w:rPr>
          <w:rFonts w:cs="Arial"/>
          <w:szCs w:val="21"/>
        </w:rPr>
        <w:t>DES</w:t>
      </w:r>
      <w:r w:rsidRPr="003A42A7">
        <w:rPr>
          <w:rFonts w:hAnsi="宋体" w:cs="Arial"/>
          <w:szCs w:val="21"/>
        </w:rPr>
        <w:t>整体安全性和有效性曲线的影响。</w:t>
      </w:r>
    </w:p>
    <w:p w:rsidR="00305A01" w:rsidRPr="003A42A7" w:rsidRDefault="00305A01" w:rsidP="00726277">
      <w:pPr>
        <w:spacing w:beforeLines="100" w:before="312" w:afterLines="100" w:after="312"/>
        <w:ind w:left="420" w:hangingChars="200" w:hanging="420"/>
        <w:rPr>
          <w:rFonts w:cs="Arial"/>
          <w:szCs w:val="21"/>
        </w:rPr>
      </w:pPr>
      <w:r w:rsidRPr="00E5561C">
        <w:rPr>
          <w:rFonts w:cs="Arial"/>
          <w:szCs w:val="21"/>
        </w:rPr>
        <w:t>3.</w:t>
      </w:r>
      <w:r w:rsidR="00E5561C" w:rsidRPr="00E5561C">
        <w:rPr>
          <w:rFonts w:cs="Arial"/>
          <w:szCs w:val="21"/>
        </w:rPr>
        <w:tab/>
      </w:r>
      <w:r w:rsidRPr="003A42A7">
        <w:rPr>
          <w:rFonts w:hAnsi="宋体" w:cs="Arial"/>
          <w:szCs w:val="21"/>
        </w:rPr>
        <w:t>应解决逐渐发生支架血栓形成的比例。</w:t>
      </w:r>
      <w:r w:rsidR="000D71A8" w:rsidRPr="003A42A7">
        <w:rPr>
          <w:rFonts w:hAnsi="宋体" w:cs="Arial"/>
          <w:szCs w:val="21"/>
        </w:rPr>
        <w:t>例如，应</w:t>
      </w:r>
      <w:r w:rsidR="00441214">
        <w:rPr>
          <w:rFonts w:hAnsi="宋体" w:cs="Arial" w:hint="eastAsia"/>
          <w:szCs w:val="21"/>
        </w:rPr>
        <w:t>确定</w:t>
      </w:r>
      <w:r w:rsidR="000D71A8" w:rsidRPr="003A42A7">
        <w:rPr>
          <w:rFonts w:hAnsi="宋体" w:cs="Arial"/>
          <w:szCs w:val="21"/>
        </w:rPr>
        <w:t>到</w:t>
      </w:r>
      <w:r w:rsidR="000D71A8" w:rsidRPr="003A42A7">
        <w:rPr>
          <w:rFonts w:cs="Arial"/>
          <w:szCs w:val="21"/>
        </w:rPr>
        <w:t>1</w:t>
      </w:r>
      <w:r w:rsidR="000D71A8" w:rsidRPr="003A42A7">
        <w:rPr>
          <w:rFonts w:hAnsi="宋体" w:cs="Arial"/>
          <w:szCs w:val="21"/>
        </w:rPr>
        <w:t>年时和</w:t>
      </w:r>
      <w:r w:rsidR="000D71A8" w:rsidRPr="003A42A7">
        <w:rPr>
          <w:rFonts w:cs="Arial"/>
          <w:szCs w:val="21"/>
        </w:rPr>
        <w:t>1</w:t>
      </w:r>
      <w:r w:rsidR="000D71A8" w:rsidRPr="003A42A7">
        <w:rPr>
          <w:rFonts w:hAnsi="宋体" w:cs="Arial"/>
          <w:szCs w:val="21"/>
        </w:rPr>
        <w:t>年后的支架血栓形成发生率，包括</w:t>
      </w:r>
      <w:r w:rsidR="005B0F33" w:rsidRPr="003A42A7">
        <w:rPr>
          <w:rFonts w:hAnsi="宋体" w:cs="Arial"/>
          <w:szCs w:val="21"/>
        </w:rPr>
        <w:t>发生率是否增加、降低或逐渐达到平台期。应为按标签</w:t>
      </w:r>
      <w:r w:rsidR="00441214">
        <w:rPr>
          <w:rFonts w:hAnsi="宋体" w:cs="Arial" w:hint="eastAsia"/>
          <w:szCs w:val="21"/>
        </w:rPr>
        <w:t>适应症</w:t>
      </w:r>
      <w:r w:rsidR="005B0F33" w:rsidRPr="003A42A7">
        <w:rPr>
          <w:rFonts w:hAnsi="宋体" w:cs="Arial"/>
          <w:szCs w:val="21"/>
        </w:rPr>
        <w:t>植入</w:t>
      </w:r>
      <w:r w:rsidR="005B0F33" w:rsidRPr="003A42A7">
        <w:rPr>
          <w:rFonts w:cs="Arial"/>
          <w:szCs w:val="21"/>
        </w:rPr>
        <w:t>DES</w:t>
      </w:r>
      <w:r w:rsidR="005B0F33" w:rsidRPr="003A42A7">
        <w:rPr>
          <w:rFonts w:hAnsi="宋体" w:cs="Arial"/>
          <w:szCs w:val="21"/>
        </w:rPr>
        <w:t>的患者和更广泛使用产品的患者进行分析。</w:t>
      </w:r>
    </w:p>
    <w:p w:rsidR="005B0F33" w:rsidRPr="003A42A7" w:rsidRDefault="005B0F33" w:rsidP="00726277">
      <w:pPr>
        <w:spacing w:beforeLines="100" w:before="312" w:afterLines="100" w:after="312"/>
        <w:ind w:left="420" w:hangingChars="200" w:hanging="420"/>
        <w:rPr>
          <w:rFonts w:cs="Arial"/>
          <w:szCs w:val="21"/>
        </w:rPr>
      </w:pPr>
      <w:r w:rsidRPr="00E5561C">
        <w:rPr>
          <w:rFonts w:cs="Arial"/>
          <w:szCs w:val="21"/>
        </w:rPr>
        <w:t>4.</w:t>
      </w:r>
      <w:r w:rsidR="00E5561C" w:rsidRPr="00E5561C">
        <w:rPr>
          <w:rFonts w:cs="Arial"/>
          <w:szCs w:val="21"/>
        </w:rPr>
        <w:tab/>
      </w:r>
      <w:r w:rsidR="00060CA9" w:rsidRPr="003A42A7">
        <w:rPr>
          <w:rFonts w:hAnsi="宋体" w:cs="Arial"/>
          <w:szCs w:val="21"/>
        </w:rPr>
        <w:t>应解决辅助抗血小板疗法（</w:t>
      </w:r>
      <w:r w:rsidR="00060CA9" w:rsidRPr="003A42A7">
        <w:rPr>
          <w:rFonts w:cs="Arial"/>
          <w:szCs w:val="21"/>
        </w:rPr>
        <w:t>APT</w:t>
      </w:r>
      <w:r w:rsidR="00060CA9" w:rsidRPr="003A42A7">
        <w:rPr>
          <w:rFonts w:hAnsi="宋体" w:cs="Arial"/>
          <w:szCs w:val="21"/>
        </w:rPr>
        <w:t>）的下述方面。</w:t>
      </w:r>
    </w:p>
    <w:p w:rsidR="00060CA9" w:rsidRPr="003A42A7" w:rsidRDefault="00B75CD8" w:rsidP="0001477A">
      <w:pPr>
        <w:pStyle w:val="L2"/>
        <w:spacing w:beforeLines="0" w:before="0" w:afterLines="0" w:after="0"/>
        <w:ind w:left="840" w:hanging="420"/>
      </w:pPr>
      <w:r w:rsidRPr="003A42A7">
        <w:t>描述患者依从推荐抗血小板疗法的特征</w:t>
      </w:r>
    </w:p>
    <w:p w:rsidR="00B75CD8" w:rsidRPr="003A42A7" w:rsidRDefault="00441214" w:rsidP="0001477A">
      <w:pPr>
        <w:pStyle w:val="L2"/>
        <w:spacing w:beforeLines="0" w:before="0" w:afterLines="0" w:after="0"/>
        <w:ind w:left="840" w:hanging="420"/>
      </w:pPr>
      <w:r>
        <w:rPr>
          <w:rFonts w:hint="eastAsia"/>
        </w:rPr>
        <w:t>确定</w:t>
      </w:r>
      <w:r w:rsidR="00B75CD8" w:rsidRPr="003A42A7">
        <w:t>双</w:t>
      </w:r>
      <w:r w:rsidR="00B75CD8" w:rsidRPr="003A42A7">
        <w:t>APT</w:t>
      </w:r>
      <w:r w:rsidR="00B75CD8" w:rsidRPr="003A42A7">
        <w:t>延长</w:t>
      </w:r>
      <w:r>
        <w:rPr>
          <w:rFonts w:hint="eastAsia"/>
        </w:rPr>
        <w:t>超过</w:t>
      </w:r>
      <w:r w:rsidR="00B75CD8" w:rsidRPr="003A42A7">
        <w:t>推荐持续时间</w:t>
      </w:r>
      <w:r>
        <w:rPr>
          <w:rFonts w:hint="eastAsia"/>
        </w:rPr>
        <w:t>的频率</w:t>
      </w:r>
    </w:p>
    <w:p w:rsidR="00B75CD8" w:rsidRPr="003A42A7" w:rsidRDefault="00B75CD8" w:rsidP="0001477A">
      <w:pPr>
        <w:pStyle w:val="L2"/>
        <w:spacing w:beforeLines="0" w:before="0" w:afterLines="0" w:after="0"/>
        <w:ind w:left="840" w:hanging="420"/>
      </w:pPr>
      <w:r w:rsidRPr="003A42A7">
        <w:t>描述</w:t>
      </w:r>
      <w:r w:rsidRPr="003A42A7">
        <w:t>APT</w:t>
      </w:r>
      <w:r w:rsidRPr="003A42A7">
        <w:t>干预的频率和持续时间</w:t>
      </w:r>
    </w:p>
    <w:p w:rsidR="00B75CD8" w:rsidRPr="003A42A7" w:rsidRDefault="00B75CD8" w:rsidP="0001477A">
      <w:pPr>
        <w:pStyle w:val="L2"/>
        <w:spacing w:beforeLines="0" w:before="0" w:afterLines="0" w:after="0"/>
        <w:ind w:left="840" w:hanging="420"/>
      </w:pPr>
      <w:r w:rsidRPr="003A42A7">
        <w:t>识别在干预过程中是否使用任何桥接策略</w:t>
      </w:r>
    </w:p>
    <w:p w:rsidR="00B75CD8" w:rsidRPr="003A42A7" w:rsidRDefault="00B75CD8" w:rsidP="0001477A">
      <w:pPr>
        <w:pStyle w:val="L2"/>
        <w:spacing w:beforeLines="0" w:before="0" w:afterLines="0" w:after="0"/>
        <w:ind w:left="840" w:hanging="420"/>
      </w:pPr>
      <w:proofErr w:type="gramStart"/>
      <w:r w:rsidRPr="003A42A7">
        <w:t>收集因</w:t>
      </w:r>
      <w:proofErr w:type="gramEnd"/>
      <w:r w:rsidRPr="003A42A7">
        <w:t>需要继续进行</w:t>
      </w:r>
      <w:r w:rsidRPr="003A42A7">
        <w:t>APT</w:t>
      </w:r>
      <w:r w:rsidRPr="003A42A7">
        <w:t>而</w:t>
      </w:r>
      <w:r w:rsidR="00441214">
        <w:rPr>
          <w:rFonts w:hint="eastAsia"/>
        </w:rPr>
        <w:t>延迟的</w:t>
      </w:r>
      <w:r w:rsidR="00441214" w:rsidRPr="003A42A7">
        <w:t>任何和</w:t>
      </w:r>
      <w:r w:rsidR="00441214">
        <w:rPr>
          <w:rFonts w:hint="eastAsia"/>
        </w:rPr>
        <w:t>所有侵入</w:t>
      </w:r>
      <w:r w:rsidRPr="003A42A7">
        <w:t>性或外科手术程序</w:t>
      </w:r>
    </w:p>
    <w:p w:rsidR="00B75CD8" w:rsidRPr="003A42A7" w:rsidRDefault="00B75CD8" w:rsidP="0001477A">
      <w:pPr>
        <w:pStyle w:val="L2"/>
        <w:spacing w:beforeLines="0" w:before="0" w:afterLines="0" w:after="0"/>
        <w:ind w:left="840" w:hanging="420"/>
      </w:pPr>
      <w:r w:rsidRPr="003A42A7">
        <w:t>定义与</w:t>
      </w:r>
      <w:r w:rsidRPr="003A42A7">
        <w:t>APT</w:t>
      </w:r>
      <w:r w:rsidRPr="003A42A7">
        <w:t>相关的明显出血并发症的发生率</w:t>
      </w:r>
    </w:p>
    <w:p w:rsidR="00B75CD8" w:rsidRPr="003A42A7" w:rsidRDefault="00B75CD8" w:rsidP="00726277">
      <w:pPr>
        <w:spacing w:beforeLines="100" w:before="312" w:afterLines="100" w:after="312"/>
        <w:rPr>
          <w:rFonts w:cs="Arial"/>
          <w:szCs w:val="21"/>
        </w:rPr>
      </w:pPr>
      <w:r w:rsidRPr="003A42A7">
        <w:rPr>
          <w:rFonts w:hAnsi="宋体" w:cs="Arial"/>
          <w:szCs w:val="21"/>
        </w:rPr>
        <w:t>抗血小板疗法的临床耐药</w:t>
      </w:r>
      <w:r w:rsidR="00443DD5">
        <w:rPr>
          <w:rFonts w:hAnsi="宋体" w:cs="Arial" w:hint="eastAsia"/>
          <w:szCs w:val="21"/>
        </w:rPr>
        <w:t>性</w:t>
      </w:r>
      <w:r w:rsidRPr="003A42A7">
        <w:rPr>
          <w:rFonts w:hAnsi="宋体" w:cs="Arial"/>
          <w:szCs w:val="21"/>
        </w:rPr>
        <w:t>（阿司匹林耐药、氯</w:t>
      </w:r>
      <w:proofErr w:type="gramStart"/>
      <w:r w:rsidRPr="003A42A7">
        <w:rPr>
          <w:rFonts w:hAnsi="宋体" w:cs="Arial"/>
          <w:szCs w:val="21"/>
        </w:rPr>
        <w:t>吡</w:t>
      </w:r>
      <w:proofErr w:type="gramEnd"/>
      <w:r w:rsidRPr="003A42A7">
        <w:rPr>
          <w:rFonts w:hAnsi="宋体" w:cs="Arial"/>
          <w:szCs w:val="21"/>
        </w:rPr>
        <w:t>格雷耐药或两者耐药）可能成为支架血栓形成的重要风险因素。抗血小板疗法的</w:t>
      </w:r>
      <w:r w:rsidR="00586DDF">
        <w:rPr>
          <w:rFonts w:hAnsi="宋体" w:cs="Arial"/>
          <w:szCs w:val="21"/>
        </w:rPr>
        <w:t>反应</w:t>
      </w:r>
      <w:r w:rsidRPr="003A42A7">
        <w:rPr>
          <w:rFonts w:hAnsi="宋体" w:cs="Arial"/>
          <w:szCs w:val="21"/>
        </w:rPr>
        <w:t>耐受性评估未来可能成为一项推荐试验。</w:t>
      </w:r>
      <w:r w:rsidRPr="003A42A7">
        <w:rPr>
          <w:rFonts w:cs="Arial"/>
          <w:szCs w:val="21"/>
        </w:rPr>
        <w:t>FDA</w:t>
      </w:r>
      <w:r w:rsidRPr="003A42A7">
        <w:rPr>
          <w:rFonts w:hAnsi="宋体" w:cs="Arial"/>
          <w:szCs w:val="21"/>
        </w:rPr>
        <w:t>对于旨在解决这些关键问题的不同方法和试验设计持开放态度。在下述部分中讨论建议的方法。</w:t>
      </w:r>
    </w:p>
    <w:p w:rsidR="00B75CD8" w:rsidRPr="00912723" w:rsidRDefault="00B75CD8" w:rsidP="00190686">
      <w:pPr>
        <w:pStyle w:val="2"/>
        <w:spacing w:before="312" w:after="312"/>
      </w:pPr>
      <w:bookmarkStart w:id="164" w:name="_Toc495607289"/>
      <w:bookmarkStart w:id="165" w:name="_Toc497753837"/>
      <w:r w:rsidRPr="006C4294">
        <w:t>D.</w:t>
      </w:r>
      <w:r w:rsidR="00C87435" w:rsidRPr="006C4294">
        <w:tab/>
      </w:r>
      <w:r w:rsidRPr="00912723">
        <w:t>研究设计</w:t>
      </w:r>
      <w:bookmarkEnd w:id="164"/>
      <w:bookmarkEnd w:id="165"/>
    </w:p>
    <w:p w:rsidR="00B75CD8" w:rsidRPr="003A42A7" w:rsidRDefault="00D04E52" w:rsidP="00726277">
      <w:pPr>
        <w:spacing w:beforeLines="100" w:before="312" w:afterLines="100" w:after="312"/>
        <w:rPr>
          <w:rFonts w:cs="Arial"/>
          <w:szCs w:val="21"/>
        </w:rPr>
      </w:pPr>
      <w:r w:rsidRPr="003A42A7">
        <w:rPr>
          <w:rFonts w:hAnsi="宋体" w:cs="Arial"/>
          <w:szCs w:val="21"/>
        </w:rPr>
        <w:t>尽管对于某些超出最初批准的</w:t>
      </w:r>
      <w:r w:rsidR="00804CCB">
        <w:rPr>
          <w:rFonts w:hAnsi="宋体" w:cs="Arial"/>
          <w:szCs w:val="21"/>
        </w:rPr>
        <w:t>其他</w:t>
      </w:r>
      <w:r w:rsidRPr="003A42A7">
        <w:rPr>
          <w:rFonts w:hAnsi="宋体" w:cs="Arial"/>
          <w:szCs w:val="21"/>
        </w:rPr>
        <w:t>适应症（例如，额外支架直径、长度或某些</w:t>
      </w:r>
      <w:r w:rsidR="00C755C2">
        <w:rPr>
          <w:rFonts w:hAnsi="宋体" w:cs="Arial"/>
          <w:szCs w:val="21"/>
        </w:rPr>
        <w:t>病变</w:t>
      </w:r>
      <w:r w:rsidRPr="003A42A7">
        <w:rPr>
          <w:rFonts w:hAnsi="宋体" w:cs="Arial"/>
          <w:szCs w:val="21"/>
        </w:rPr>
        <w:t>类型），</w:t>
      </w:r>
      <w:r w:rsidR="00804CCB">
        <w:rPr>
          <w:rFonts w:hAnsi="宋体" w:cs="Arial"/>
          <w:szCs w:val="21"/>
        </w:rPr>
        <w:t>其他</w:t>
      </w:r>
      <w:r w:rsidRPr="003A42A7">
        <w:rPr>
          <w:rFonts w:hAnsi="宋体" w:cs="Arial"/>
          <w:szCs w:val="21"/>
        </w:rPr>
        <w:t>试验设计也适用，但是，随机对照试验（</w:t>
      </w:r>
      <w:r w:rsidRPr="003A42A7">
        <w:rPr>
          <w:rFonts w:cs="Arial"/>
          <w:szCs w:val="21"/>
        </w:rPr>
        <w:t>RCTs</w:t>
      </w:r>
      <w:r w:rsidRPr="003A42A7">
        <w:rPr>
          <w:rFonts w:hAnsi="宋体" w:cs="Arial"/>
          <w:szCs w:val="21"/>
        </w:rPr>
        <w:t>）仍是新</w:t>
      </w:r>
      <w:r w:rsidRPr="003A42A7">
        <w:rPr>
          <w:rFonts w:cs="Arial"/>
          <w:szCs w:val="21"/>
        </w:rPr>
        <w:t>DES</w:t>
      </w:r>
      <w:r w:rsidRPr="003A42A7">
        <w:rPr>
          <w:rFonts w:hAnsi="宋体" w:cs="Arial"/>
          <w:szCs w:val="21"/>
        </w:rPr>
        <w:t>最适用的试验设计。可</w:t>
      </w:r>
      <w:r w:rsidR="00443DD5">
        <w:rPr>
          <w:rFonts w:hAnsi="宋体" w:cs="Arial" w:hint="eastAsia"/>
          <w:szCs w:val="21"/>
        </w:rPr>
        <w:t>使用</w:t>
      </w:r>
      <w:r w:rsidRPr="003A42A7">
        <w:rPr>
          <w:rFonts w:hAnsi="宋体" w:cs="Arial"/>
          <w:szCs w:val="21"/>
        </w:rPr>
        <w:t>优势和</w:t>
      </w:r>
      <w:proofErr w:type="gramStart"/>
      <w:r w:rsidRPr="003A42A7">
        <w:rPr>
          <w:rFonts w:hAnsi="宋体" w:cs="Arial"/>
          <w:szCs w:val="21"/>
        </w:rPr>
        <w:t>非劣</w:t>
      </w:r>
      <w:r w:rsidR="00200C59" w:rsidRPr="003A42A7">
        <w:rPr>
          <w:rFonts w:hAnsi="宋体" w:cs="Arial"/>
          <w:szCs w:val="21"/>
        </w:rPr>
        <w:t>效</w:t>
      </w:r>
      <w:r w:rsidRPr="003A42A7">
        <w:rPr>
          <w:rFonts w:hAnsi="宋体" w:cs="Arial"/>
          <w:szCs w:val="21"/>
        </w:rPr>
        <w:t>性</w:t>
      </w:r>
      <w:proofErr w:type="gramEnd"/>
      <w:r w:rsidRPr="003A42A7">
        <w:rPr>
          <w:rFonts w:cs="Arial"/>
          <w:szCs w:val="21"/>
        </w:rPr>
        <w:t>RCT</w:t>
      </w:r>
      <w:r w:rsidRPr="003A42A7">
        <w:rPr>
          <w:rFonts w:hAnsi="宋体" w:cs="Arial"/>
          <w:szCs w:val="21"/>
        </w:rPr>
        <w:t>来支持</w:t>
      </w:r>
      <w:r w:rsidRPr="003A42A7">
        <w:rPr>
          <w:rFonts w:cs="Arial"/>
          <w:szCs w:val="21"/>
        </w:rPr>
        <w:t>DES</w:t>
      </w:r>
      <w:r w:rsidRPr="003A42A7">
        <w:rPr>
          <w:rFonts w:hAnsi="宋体" w:cs="Arial"/>
          <w:szCs w:val="21"/>
        </w:rPr>
        <w:t>的安全性和有效性。</w:t>
      </w:r>
    </w:p>
    <w:p w:rsidR="00D04E52" w:rsidRPr="00E9094C" w:rsidRDefault="00D04E52" w:rsidP="00E9094C">
      <w:pPr>
        <w:pStyle w:val="3"/>
      </w:pPr>
      <w:bookmarkStart w:id="166" w:name="_Toc495607290"/>
      <w:bookmarkStart w:id="167" w:name="_Toc497753838"/>
      <w:r w:rsidRPr="00E9094C">
        <w:t>1.</w:t>
      </w:r>
      <w:r w:rsidR="006C4294" w:rsidRPr="00E9094C">
        <w:tab/>
      </w:r>
      <w:r w:rsidRPr="00034086">
        <w:t>优势研究</w:t>
      </w:r>
      <w:bookmarkEnd w:id="166"/>
      <w:bookmarkEnd w:id="167"/>
    </w:p>
    <w:p w:rsidR="00034086" w:rsidRDefault="00D04E52" w:rsidP="00726277">
      <w:pPr>
        <w:spacing w:beforeLines="50" w:before="156"/>
        <w:rPr>
          <w:rFonts w:hAnsi="宋体" w:cs="Arial"/>
          <w:szCs w:val="21"/>
        </w:rPr>
      </w:pPr>
      <w:r w:rsidRPr="003A42A7">
        <w:rPr>
          <w:rFonts w:hAnsi="宋体" w:cs="Arial"/>
          <w:szCs w:val="21"/>
        </w:rPr>
        <w:t>对于</w:t>
      </w:r>
      <w:r w:rsidRPr="003A42A7">
        <w:rPr>
          <w:rFonts w:cs="Arial"/>
          <w:szCs w:val="21"/>
        </w:rPr>
        <w:t>DES</w:t>
      </w:r>
      <w:r w:rsidRPr="003A42A7">
        <w:rPr>
          <w:rFonts w:hAnsi="宋体" w:cs="Arial"/>
          <w:szCs w:val="21"/>
        </w:rPr>
        <w:t>，</w:t>
      </w:r>
      <w:r w:rsidRPr="003A42A7">
        <w:rPr>
          <w:rFonts w:cs="Arial"/>
          <w:szCs w:val="21"/>
        </w:rPr>
        <w:t>RCT</w:t>
      </w:r>
      <w:r w:rsidRPr="003A42A7">
        <w:rPr>
          <w:rFonts w:hAnsi="宋体" w:cs="Arial"/>
          <w:szCs w:val="21"/>
        </w:rPr>
        <w:t>研究能够将作为研究器械的</w:t>
      </w:r>
      <w:r w:rsidRPr="003A42A7">
        <w:rPr>
          <w:rFonts w:cs="Arial"/>
          <w:szCs w:val="21"/>
        </w:rPr>
        <w:t>DES</w:t>
      </w:r>
      <w:r w:rsidRPr="003A42A7">
        <w:rPr>
          <w:rFonts w:hAnsi="宋体" w:cs="Arial"/>
          <w:szCs w:val="21"/>
        </w:rPr>
        <w:t>与作为对照组的裸金属支架进行比较。但是，优势设计的对照选择不限于</w:t>
      </w:r>
      <w:proofErr w:type="gramStart"/>
      <w:r w:rsidRPr="003A42A7">
        <w:rPr>
          <w:rFonts w:hAnsi="宋体" w:cs="Arial"/>
          <w:szCs w:val="21"/>
        </w:rPr>
        <w:t>裸</w:t>
      </w:r>
      <w:proofErr w:type="gramEnd"/>
      <w:r w:rsidRPr="003A42A7">
        <w:rPr>
          <w:rFonts w:hAnsi="宋体" w:cs="Arial"/>
          <w:szCs w:val="21"/>
        </w:rPr>
        <w:t>金属支架。申办方可选择评估</w:t>
      </w:r>
      <w:r w:rsidR="00E241D4" w:rsidRPr="003A42A7">
        <w:rPr>
          <w:rFonts w:hAnsi="宋体" w:cs="Arial"/>
          <w:szCs w:val="21"/>
        </w:rPr>
        <w:t>研究</w:t>
      </w:r>
      <w:r w:rsidR="00E241D4" w:rsidRPr="003A42A7">
        <w:rPr>
          <w:rFonts w:cs="Arial"/>
          <w:szCs w:val="21"/>
        </w:rPr>
        <w:t>DES</w:t>
      </w:r>
      <w:r w:rsidR="00E241D4" w:rsidRPr="003A42A7">
        <w:rPr>
          <w:rFonts w:hAnsi="宋体" w:cs="Arial"/>
          <w:szCs w:val="21"/>
        </w:rPr>
        <w:t>相对于</w:t>
      </w:r>
      <w:r w:rsidR="00F02D27">
        <w:rPr>
          <w:rFonts w:hAnsi="宋体" w:cs="Arial" w:hint="eastAsia"/>
          <w:szCs w:val="21"/>
        </w:rPr>
        <w:t>活性</w:t>
      </w:r>
      <w:r w:rsidR="00E241D4" w:rsidRPr="003A42A7">
        <w:rPr>
          <w:rFonts w:cs="Arial"/>
          <w:szCs w:val="21"/>
        </w:rPr>
        <w:t>DES</w:t>
      </w:r>
      <w:r w:rsidR="00E241D4" w:rsidRPr="003A42A7">
        <w:rPr>
          <w:rFonts w:hAnsi="宋体" w:cs="Arial"/>
          <w:szCs w:val="21"/>
        </w:rPr>
        <w:t>对照（即，经</w:t>
      </w:r>
      <w:r w:rsidR="00E241D4" w:rsidRPr="003A42A7">
        <w:rPr>
          <w:rFonts w:cs="Arial"/>
          <w:szCs w:val="21"/>
        </w:rPr>
        <w:t>FDA</w:t>
      </w:r>
      <w:r w:rsidR="00E241D4" w:rsidRPr="003A42A7">
        <w:rPr>
          <w:rFonts w:hAnsi="宋体" w:cs="Arial"/>
          <w:szCs w:val="21"/>
        </w:rPr>
        <w:t>批准的</w:t>
      </w:r>
      <w:r w:rsidR="00E241D4" w:rsidRPr="003A42A7">
        <w:rPr>
          <w:rFonts w:cs="Arial"/>
          <w:szCs w:val="21"/>
        </w:rPr>
        <w:t>DES</w:t>
      </w:r>
      <w:r w:rsidR="00E241D4" w:rsidRPr="003A42A7">
        <w:rPr>
          <w:rFonts w:hAnsi="宋体" w:cs="Arial"/>
          <w:szCs w:val="21"/>
        </w:rPr>
        <w:t>）的优势。临床共同体和</w:t>
      </w:r>
      <w:r w:rsidR="00E241D4" w:rsidRPr="003A42A7">
        <w:rPr>
          <w:rFonts w:cs="Arial"/>
          <w:szCs w:val="21"/>
        </w:rPr>
        <w:t>FDA</w:t>
      </w:r>
      <w:r w:rsidR="00E241D4" w:rsidRPr="003A42A7">
        <w:rPr>
          <w:rFonts w:hAnsi="宋体" w:cs="Arial"/>
          <w:szCs w:val="21"/>
        </w:rPr>
        <w:t>应就将具有临床意义的边界方面达成一致，以显示研究</w:t>
      </w:r>
      <w:r w:rsidR="00E241D4" w:rsidRPr="003A42A7">
        <w:rPr>
          <w:rFonts w:cs="Arial"/>
          <w:szCs w:val="21"/>
        </w:rPr>
        <w:t>DES</w:t>
      </w:r>
      <w:r w:rsidR="00E241D4" w:rsidRPr="003A42A7">
        <w:rPr>
          <w:rFonts w:hAnsi="宋体" w:cs="Arial"/>
          <w:szCs w:val="21"/>
        </w:rPr>
        <w:t>优于预选对照。</w:t>
      </w:r>
      <w:r w:rsidR="00AC3B33" w:rsidRPr="003A42A7">
        <w:rPr>
          <w:rFonts w:hAnsi="宋体" w:cs="Arial"/>
          <w:szCs w:val="21"/>
        </w:rPr>
        <w:t>在裸金属对照试验中，这也可能有助于纳入另一件</w:t>
      </w:r>
      <w:r w:rsidR="00AC3B33" w:rsidRPr="003A42A7">
        <w:rPr>
          <w:rFonts w:cs="Arial"/>
          <w:szCs w:val="21"/>
        </w:rPr>
        <w:t>DES</w:t>
      </w:r>
      <w:r w:rsidR="00AC3B33" w:rsidRPr="003A42A7">
        <w:rPr>
          <w:rFonts w:hAnsi="宋体" w:cs="Arial"/>
          <w:szCs w:val="21"/>
        </w:rPr>
        <w:t>作为第三组；这能保证与其他</w:t>
      </w:r>
      <w:r w:rsidR="007F412B">
        <w:rPr>
          <w:rFonts w:cs="Arial"/>
          <w:szCs w:val="21"/>
        </w:rPr>
        <w:t>DES</w:t>
      </w:r>
      <w:r w:rsidR="00AC3B33" w:rsidRPr="003A42A7">
        <w:rPr>
          <w:rFonts w:hAnsi="宋体" w:cs="Arial"/>
          <w:szCs w:val="21"/>
        </w:rPr>
        <w:t>之间的可比性。</w:t>
      </w:r>
      <w:bookmarkStart w:id="168" w:name="_Toc495607291"/>
    </w:p>
    <w:p w:rsidR="0083546E" w:rsidRDefault="0083546E" w:rsidP="00726277">
      <w:pPr>
        <w:spacing w:beforeLines="50" w:before="156"/>
        <w:rPr>
          <w:rFonts w:cs="Arial"/>
          <w:szCs w:val="21"/>
        </w:rPr>
      </w:pPr>
      <w:r>
        <w:rPr>
          <w:rFonts w:cs="Arial"/>
          <w:bCs/>
          <w:szCs w:val="21"/>
        </w:rPr>
        <w:br w:type="page"/>
      </w:r>
    </w:p>
    <w:p w:rsidR="00200C59" w:rsidRPr="00E9094C" w:rsidRDefault="00200C59" w:rsidP="00E9094C">
      <w:pPr>
        <w:pStyle w:val="3"/>
      </w:pPr>
      <w:bookmarkStart w:id="169" w:name="_Toc497753839"/>
      <w:r w:rsidRPr="00E9094C">
        <w:lastRenderedPageBreak/>
        <w:t>2.</w:t>
      </w:r>
      <w:r w:rsidR="006C4294" w:rsidRPr="00E9094C">
        <w:tab/>
      </w:r>
      <w:proofErr w:type="gramStart"/>
      <w:r w:rsidRPr="00034086">
        <w:t>非劣效性</w:t>
      </w:r>
      <w:proofErr w:type="gramEnd"/>
      <w:r w:rsidRPr="00034086">
        <w:t>研究</w:t>
      </w:r>
      <w:bookmarkEnd w:id="168"/>
      <w:bookmarkEnd w:id="169"/>
    </w:p>
    <w:p w:rsidR="00200C59" w:rsidRPr="003A42A7" w:rsidRDefault="006F51F5" w:rsidP="00726277">
      <w:pPr>
        <w:spacing w:beforeLines="100" w:before="312" w:afterLines="100" w:after="312"/>
        <w:rPr>
          <w:rFonts w:cs="Arial"/>
          <w:szCs w:val="21"/>
        </w:rPr>
      </w:pPr>
      <w:r w:rsidRPr="003A42A7">
        <w:rPr>
          <w:rFonts w:hAnsi="宋体" w:cs="Arial"/>
          <w:szCs w:val="21"/>
        </w:rPr>
        <w:t>已在因</w:t>
      </w:r>
      <w:r w:rsidR="00443DD5">
        <w:rPr>
          <w:rFonts w:hAnsi="宋体" w:cs="Arial" w:hint="eastAsia"/>
          <w:szCs w:val="21"/>
        </w:rPr>
        <w:t>后勤</w:t>
      </w:r>
      <w:r w:rsidRPr="003A42A7">
        <w:rPr>
          <w:rFonts w:hAnsi="宋体" w:cs="Arial"/>
          <w:szCs w:val="21"/>
        </w:rPr>
        <w:t>或伦理原因无法获得安慰剂或对照（之前护理标准）的临床试验环境中逐渐采用研究设计的</w:t>
      </w:r>
      <w:proofErr w:type="gramStart"/>
      <w:r w:rsidRPr="003A42A7">
        <w:rPr>
          <w:rFonts w:hAnsi="宋体" w:cs="Arial"/>
          <w:szCs w:val="21"/>
        </w:rPr>
        <w:t>非劣效性</w:t>
      </w:r>
      <w:proofErr w:type="gramEnd"/>
      <w:r w:rsidRPr="003A42A7">
        <w:rPr>
          <w:rFonts w:hAnsi="宋体" w:cs="Arial"/>
          <w:szCs w:val="21"/>
        </w:rPr>
        <w:t>或等同性方法。在本设计中，将患者随机分到研究</w:t>
      </w:r>
      <w:r w:rsidRPr="003A42A7">
        <w:rPr>
          <w:rFonts w:cs="Arial"/>
          <w:szCs w:val="21"/>
        </w:rPr>
        <w:t>DES</w:t>
      </w:r>
      <w:r w:rsidRPr="003A42A7">
        <w:rPr>
          <w:rFonts w:hAnsi="宋体" w:cs="Arial"/>
          <w:szCs w:val="21"/>
        </w:rPr>
        <w:t>组或上述的有效</w:t>
      </w:r>
      <w:r w:rsidRPr="003A42A7">
        <w:rPr>
          <w:rFonts w:cs="Arial"/>
          <w:szCs w:val="21"/>
        </w:rPr>
        <w:t>DES</w:t>
      </w:r>
      <w:r w:rsidRPr="003A42A7">
        <w:rPr>
          <w:rFonts w:hAnsi="宋体" w:cs="Arial"/>
          <w:szCs w:val="21"/>
        </w:rPr>
        <w:t>对照组中，但是，研究假设</w:t>
      </w:r>
      <w:proofErr w:type="gramStart"/>
      <w:r w:rsidRPr="003A42A7">
        <w:rPr>
          <w:rFonts w:hAnsi="宋体" w:cs="Arial"/>
          <w:szCs w:val="21"/>
        </w:rPr>
        <w:t>无劣效性</w:t>
      </w:r>
      <w:proofErr w:type="gramEnd"/>
      <w:r w:rsidRPr="003A42A7">
        <w:rPr>
          <w:rFonts w:hAnsi="宋体" w:cs="Arial"/>
          <w:szCs w:val="21"/>
        </w:rPr>
        <w:t>而不是存在优势。</w:t>
      </w:r>
    </w:p>
    <w:p w:rsidR="006F51F5" w:rsidRPr="003A42A7" w:rsidRDefault="006F51F5" w:rsidP="00726277">
      <w:pPr>
        <w:spacing w:beforeLines="100" w:before="312" w:afterLines="100" w:after="312"/>
        <w:rPr>
          <w:rFonts w:cs="Arial"/>
          <w:szCs w:val="21"/>
        </w:rPr>
      </w:pPr>
      <w:proofErr w:type="gramStart"/>
      <w:r w:rsidRPr="003A42A7">
        <w:rPr>
          <w:rFonts w:hAnsi="宋体" w:cs="Arial"/>
          <w:szCs w:val="21"/>
        </w:rPr>
        <w:t>非劣效性</w:t>
      </w:r>
      <w:proofErr w:type="gramEnd"/>
      <w:r w:rsidRPr="003A42A7">
        <w:rPr>
          <w:rFonts w:hAnsi="宋体" w:cs="Arial"/>
          <w:szCs w:val="21"/>
        </w:rPr>
        <w:t>临床试验通常指旨在</w:t>
      </w:r>
      <w:r w:rsidR="00A70C66" w:rsidRPr="003A42A7">
        <w:rPr>
          <w:rFonts w:hAnsi="宋体" w:cs="Arial"/>
          <w:szCs w:val="21"/>
        </w:rPr>
        <w:t>通过</w:t>
      </w:r>
      <w:r w:rsidRPr="003A42A7">
        <w:rPr>
          <w:rFonts w:hAnsi="宋体" w:cs="Arial"/>
          <w:szCs w:val="21"/>
        </w:rPr>
        <w:t>显示研究器械与已获批准的器械或标准护理（有效对照）同样有效或几乎一样有效</w:t>
      </w:r>
      <w:r w:rsidR="00A70C66" w:rsidRPr="003A42A7">
        <w:rPr>
          <w:rFonts w:hAnsi="宋体" w:cs="Arial"/>
          <w:szCs w:val="21"/>
        </w:rPr>
        <w:t>来推测研究器械是有效的研究。事实上，该研究通过超出预先设定的非劣性界值</w:t>
      </w:r>
      <w:r w:rsidR="00E64242" w:rsidRPr="003A42A7">
        <w:rPr>
          <w:rFonts w:cs="Arial"/>
          <w:szCs w:val="21"/>
        </w:rPr>
        <w:t>delta</w:t>
      </w:r>
      <w:r w:rsidR="00E64242" w:rsidRPr="003A42A7">
        <w:rPr>
          <w:rFonts w:hAnsi="宋体" w:cs="Arial"/>
          <w:szCs w:val="21"/>
        </w:rPr>
        <w:t>实际</w:t>
      </w:r>
      <w:r w:rsidR="00A70C66" w:rsidRPr="003A42A7">
        <w:rPr>
          <w:rFonts w:hAnsi="宋体" w:cs="Arial"/>
          <w:szCs w:val="21"/>
        </w:rPr>
        <w:t>证明了研究器械</w:t>
      </w:r>
      <w:proofErr w:type="gramStart"/>
      <w:r w:rsidR="00A70C66" w:rsidRPr="003A42A7">
        <w:rPr>
          <w:rFonts w:hAnsi="宋体" w:cs="Arial"/>
          <w:szCs w:val="21"/>
        </w:rPr>
        <w:t>不</w:t>
      </w:r>
      <w:proofErr w:type="gramEnd"/>
      <w:r w:rsidR="00A70C66" w:rsidRPr="003A42A7">
        <w:rPr>
          <w:rFonts w:hAnsi="宋体" w:cs="Arial"/>
          <w:szCs w:val="21"/>
        </w:rPr>
        <w:t>次于</w:t>
      </w:r>
      <w:r w:rsidR="00E64242" w:rsidRPr="003A42A7">
        <w:rPr>
          <w:rFonts w:hAnsi="宋体" w:cs="Arial"/>
          <w:szCs w:val="21"/>
        </w:rPr>
        <w:t>对照。</w:t>
      </w:r>
      <w:r w:rsidR="005573AF" w:rsidRPr="003A42A7">
        <w:rPr>
          <w:rFonts w:hAnsi="宋体" w:cs="Arial"/>
          <w:szCs w:val="21"/>
        </w:rPr>
        <w:t>所用的界值</w:t>
      </w:r>
      <w:r w:rsidR="005573AF" w:rsidRPr="003A42A7">
        <w:rPr>
          <w:rFonts w:cs="Arial"/>
          <w:szCs w:val="21"/>
        </w:rPr>
        <w:t>delta</w:t>
      </w:r>
      <w:r w:rsidR="005573AF" w:rsidRPr="003A42A7">
        <w:rPr>
          <w:rFonts w:hAnsi="宋体" w:cs="Arial"/>
          <w:szCs w:val="21"/>
        </w:rPr>
        <w:t>是</w:t>
      </w:r>
      <w:r w:rsidR="00811EDD">
        <w:rPr>
          <w:rFonts w:hAnsi="宋体" w:cs="Arial" w:hint="eastAsia"/>
          <w:szCs w:val="21"/>
        </w:rPr>
        <w:t>使用</w:t>
      </w:r>
      <w:r w:rsidR="005573AF" w:rsidRPr="003A42A7">
        <w:rPr>
          <w:rFonts w:hAnsi="宋体" w:cs="Arial"/>
          <w:szCs w:val="21"/>
        </w:rPr>
        <w:t>研究器械最可能引起的治疗反应降低值（即，仍能认为新器械充分有效的最大限度治疗差异）。在可选择非</w:t>
      </w:r>
      <w:proofErr w:type="gramStart"/>
      <w:r w:rsidR="005573AF" w:rsidRPr="003A42A7">
        <w:rPr>
          <w:rFonts w:hAnsi="宋体" w:cs="Arial"/>
          <w:szCs w:val="21"/>
        </w:rPr>
        <w:t>劣效性界</w:t>
      </w:r>
      <w:proofErr w:type="gramEnd"/>
      <w:r w:rsidR="005573AF" w:rsidRPr="003A42A7">
        <w:rPr>
          <w:rFonts w:hAnsi="宋体" w:cs="Arial"/>
          <w:szCs w:val="21"/>
        </w:rPr>
        <w:t>值</w:t>
      </w:r>
      <w:r w:rsidR="00811EDD">
        <w:rPr>
          <w:rFonts w:hAnsi="宋体" w:cs="Arial" w:hint="eastAsia"/>
          <w:szCs w:val="21"/>
        </w:rPr>
        <w:t>前</w:t>
      </w:r>
      <w:r w:rsidR="005573AF" w:rsidRPr="003A42A7">
        <w:rPr>
          <w:rFonts w:hAnsi="宋体" w:cs="Arial"/>
          <w:szCs w:val="21"/>
        </w:rPr>
        <w:t>，与之前标准护理（</w:t>
      </w:r>
      <w:r w:rsidR="005573AF" w:rsidRPr="003A42A7">
        <w:rPr>
          <w:rFonts w:cs="Arial"/>
          <w:szCs w:val="21"/>
        </w:rPr>
        <w:t>BSM</w:t>
      </w:r>
      <w:r w:rsidR="005573AF" w:rsidRPr="003A42A7">
        <w:rPr>
          <w:rFonts w:hAnsi="宋体" w:cs="Arial"/>
          <w:szCs w:val="21"/>
        </w:rPr>
        <w:t>，针对</w:t>
      </w:r>
      <w:r w:rsidR="005573AF" w:rsidRPr="003A42A7">
        <w:rPr>
          <w:rFonts w:cs="Arial"/>
          <w:szCs w:val="21"/>
        </w:rPr>
        <w:t>DES</w:t>
      </w:r>
      <w:r w:rsidR="005573AF" w:rsidRPr="003A42A7">
        <w:rPr>
          <w:rFonts w:hAnsi="宋体" w:cs="Arial"/>
          <w:szCs w:val="21"/>
        </w:rPr>
        <w:t>）相比，应根据临床对照试验的安全性和有效性历史证据来确立有效对照器械的治疗</w:t>
      </w:r>
      <w:r w:rsidR="00340B8B">
        <w:rPr>
          <w:rFonts w:hAnsi="宋体" w:cs="Arial"/>
          <w:szCs w:val="21"/>
        </w:rPr>
        <w:t>作用</w:t>
      </w:r>
      <w:r w:rsidR="005573AF" w:rsidRPr="003A42A7">
        <w:rPr>
          <w:rFonts w:hAnsi="宋体" w:cs="Arial"/>
          <w:szCs w:val="21"/>
        </w:rPr>
        <w:t>量。随后，可根据与应在新比较中维持的初始</w:t>
      </w:r>
      <w:r w:rsidR="00340B8B">
        <w:rPr>
          <w:rFonts w:hAnsi="宋体" w:cs="Arial"/>
          <w:szCs w:val="21"/>
        </w:rPr>
        <w:t>作用</w:t>
      </w:r>
      <w:r w:rsidR="005573AF" w:rsidRPr="003A42A7">
        <w:rPr>
          <w:rFonts w:hAnsi="宋体" w:cs="Arial"/>
          <w:szCs w:val="21"/>
        </w:rPr>
        <w:t>量比例相关的临床判断来选择新试验的非</w:t>
      </w:r>
      <w:proofErr w:type="gramStart"/>
      <w:r w:rsidR="005573AF" w:rsidRPr="003A42A7">
        <w:rPr>
          <w:rFonts w:hAnsi="宋体" w:cs="Arial"/>
          <w:szCs w:val="21"/>
        </w:rPr>
        <w:t>劣效性界</w:t>
      </w:r>
      <w:proofErr w:type="gramEnd"/>
      <w:r w:rsidR="005573AF" w:rsidRPr="003A42A7">
        <w:rPr>
          <w:rFonts w:hAnsi="宋体" w:cs="Arial"/>
          <w:szCs w:val="21"/>
        </w:rPr>
        <w:t>值。</w:t>
      </w:r>
      <w:r w:rsidR="004E41B4" w:rsidRPr="003A42A7">
        <w:rPr>
          <w:rFonts w:hAnsi="宋体" w:cs="Arial"/>
          <w:szCs w:val="21"/>
        </w:rPr>
        <w:t>同样，考虑是否有理由相信之前的安全性和有效性</w:t>
      </w:r>
      <w:r w:rsidR="00804CCB">
        <w:rPr>
          <w:rFonts w:hAnsi="宋体" w:cs="Arial"/>
          <w:szCs w:val="21"/>
        </w:rPr>
        <w:t>示例</w:t>
      </w:r>
      <w:r w:rsidR="004E41B4" w:rsidRPr="003A42A7">
        <w:rPr>
          <w:rFonts w:hAnsi="宋体" w:cs="Arial"/>
          <w:szCs w:val="21"/>
        </w:rPr>
        <w:t>仍适用于当前研究（恒定假设）是重要的。当正在设计临床研究时，我们建议申办方与</w:t>
      </w:r>
      <w:r w:rsidR="004E41B4" w:rsidRPr="003A42A7">
        <w:rPr>
          <w:rFonts w:cs="Arial"/>
          <w:szCs w:val="21"/>
        </w:rPr>
        <w:t>FDA</w:t>
      </w:r>
      <w:r w:rsidR="004E41B4" w:rsidRPr="003A42A7">
        <w:rPr>
          <w:rFonts w:hAnsi="宋体" w:cs="Arial"/>
          <w:szCs w:val="21"/>
        </w:rPr>
        <w:t>讨论如何选择合理的非</w:t>
      </w:r>
      <w:proofErr w:type="gramStart"/>
      <w:r w:rsidR="004E41B4" w:rsidRPr="003A42A7">
        <w:rPr>
          <w:rFonts w:hAnsi="宋体" w:cs="Arial"/>
          <w:szCs w:val="21"/>
        </w:rPr>
        <w:t>劣效性界</w:t>
      </w:r>
      <w:proofErr w:type="gramEnd"/>
      <w:r w:rsidR="004E41B4" w:rsidRPr="003A42A7">
        <w:rPr>
          <w:rFonts w:hAnsi="宋体" w:cs="Arial"/>
          <w:szCs w:val="21"/>
        </w:rPr>
        <w:t>值。</w:t>
      </w:r>
    </w:p>
    <w:p w:rsidR="004E41B4" w:rsidRPr="003A42A7" w:rsidRDefault="00AB6E19" w:rsidP="00726277">
      <w:pPr>
        <w:spacing w:beforeLines="100" w:before="312" w:afterLines="100" w:after="312"/>
        <w:rPr>
          <w:rFonts w:cs="Arial"/>
          <w:szCs w:val="21"/>
        </w:rPr>
      </w:pPr>
      <w:r w:rsidRPr="003A42A7">
        <w:rPr>
          <w:rFonts w:hAnsi="宋体" w:cs="Arial"/>
          <w:szCs w:val="21"/>
        </w:rPr>
        <w:t>为调查研究器械是否</w:t>
      </w:r>
      <w:proofErr w:type="gramStart"/>
      <w:r w:rsidRPr="003A42A7">
        <w:rPr>
          <w:rFonts w:hAnsi="宋体" w:cs="Arial"/>
          <w:szCs w:val="21"/>
        </w:rPr>
        <w:t>不</w:t>
      </w:r>
      <w:proofErr w:type="gramEnd"/>
      <w:r w:rsidRPr="003A42A7">
        <w:rPr>
          <w:rFonts w:hAnsi="宋体" w:cs="Arial"/>
          <w:szCs w:val="21"/>
        </w:rPr>
        <w:t>次于对照，合理的零假设是对照至少在非劣性界值处</w:t>
      </w:r>
      <w:r w:rsidR="00811EDD">
        <w:rPr>
          <w:rFonts w:hAnsi="宋体" w:cs="Arial" w:hint="eastAsia"/>
          <w:szCs w:val="21"/>
        </w:rPr>
        <w:t>优于</w:t>
      </w:r>
      <w:r w:rsidRPr="003A42A7">
        <w:rPr>
          <w:rFonts w:hAnsi="宋体" w:cs="Arial"/>
          <w:szCs w:val="21"/>
        </w:rPr>
        <w:t>研究器械。对立假设是</w:t>
      </w:r>
      <w:r w:rsidR="00897761" w:rsidRPr="003A42A7">
        <w:rPr>
          <w:rFonts w:hAnsi="宋体" w:cs="Arial"/>
          <w:szCs w:val="21"/>
        </w:rPr>
        <w:t>在非劣性界值处，研究器械</w:t>
      </w:r>
      <w:proofErr w:type="gramStart"/>
      <w:r w:rsidR="00897761" w:rsidRPr="003A42A7">
        <w:rPr>
          <w:rFonts w:hAnsi="宋体" w:cs="Arial"/>
          <w:szCs w:val="21"/>
        </w:rPr>
        <w:t>不</w:t>
      </w:r>
      <w:proofErr w:type="gramEnd"/>
      <w:r w:rsidR="00897761" w:rsidRPr="003A42A7">
        <w:rPr>
          <w:rFonts w:hAnsi="宋体" w:cs="Arial"/>
          <w:szCs w:val="21"/>
        </w:rPr>
        <w:t>次于对照。这两个假设是</w:t>
      </w:r>
      <w:r w:rsidR="00897761" w:rsidRPr="003A42A7">
        <w:rPr>
          <w:rFonts w:cs="Arial"/>
          <w:szCs w:val="21"/>
        </w:rPr>
        <w:t>FDA</w:t>
      </w:r>
      <w:r w:rsidR="00897761" w:rsidRPr="003A42A7">
        <w:rPr>
          <w:rFonts w:hAnsi="宋体" w:cs="Arial"/>
          <w:szCs w:val="21"/>
        </w:rPr>
        <w:t>如何</w:t>
      </w:r>
      <w:proofErr w:type="gramStart"/>
      <w:r w:rsidR="00897761" w:rsidRPr="003A42A7">
        <w:rPr>
          <w:rFonts w:hAnsi="宋体" w:cs="Arial"/>
          <w:szCs w:val="21"/>
        </w:rPr>
        <w:t>审核非劣效</w:t>
      </w:r>
      <w:proofErr w:type="gramEnd"/>
      <w:r w:rsidR="00897761" w:rsidRPr="003A42A7">
        <w:rPr>
          <w:rFonts w:hAnsi="宋体" w:cs="Arial"/>
          <w:szCs w:val="21"/>
        </w:rPr>
        <w:t>性试验的基础。</w:t>
      </w:r>
    </w:p>
    <w:p w:rsidR="00897761" w:rsidRPr="003A42A7" w:rsidRDefault="00364CF6" w:rsidP="00726277">
      <w:pPr>
        <w:spacing w:beforeLines="100" w:before="312" w:afterLines="100" w:after="312"/>
        <w:rPr>
          <w:rFonts w:cs="Arial"/>
          <w:szCs w:val="21"/>
        </w:rPr>
      </w:pPr>
      <w:proofErr w:type="gramStart"/>
      <w:r w:rsidRPr="003A42A7">
        <w:rPr>
          <w:rFonts w:hAnsi="宋体" w:cs="Arial"/>
          <w:szCs w:val="21"/>
        </w:rPr>
        <w:t>当无法</w:t>
      </w:r>
      <w:proofErr w:type="gramEnd"/>
      <w:r w:rsidRPr="003A42A7">
        <w:rPr>
          <w:rFonts w:hAnsi="宋体" w:cs="Arial"/>
          <w:szCs w:val="21"/>
        </w:rPr>
        <w:t>进行安慰剂对照试验时，尽管</w:t>
      </w:r>
      <w:proofErr w:type="gramStart"/>
      <w:r w:rsidRPr="003A42A7">
        <w:rPr>
          <w:rFonts w:hAnsi="宋体" w:cs="Arial"/>
          <w:szCs w:val="21"/>
        </w:rPr>
        <w:t>非劣效性</w:t>
      </w:r>
      <w:proofErr w:type="gramEnd"/>
      <w:r w:rsidRPr="003A42A7">
        <w:rPr>
          <w:rFonts w:hAnsi="宋体" w:cs="Arial"/>
          <w:szCs w:val="21"/>
        </w:rPr>
        <w:t>试验设计是一种策略，应在采取该方法前，</w:t>
      </w:r>
      <w:proofErr w:type="gramStart"/>
      <w:r w:rsidRPr="003A42A7">
        <w:rPr>
          <w:rFonts w:hAnsi="宋体" w:cs="Arial"/>
          <w:szCs w:val="21"/>
        </w:rPr>
        <w:t>思考非劣效</w:t>
      </w:r>
      <w:proofErr w:type="gramEnd"/>
      <w:r w:rsidRPr="003A42A7">
        <w:rPr>
          <w:rFonts w:hAnsi="宋体" w:cs="Arial"/>
          <w:szCs w:val="21"/>
        </w:rPr>
        <w:t>性研究设计的一些局限性。当</w:t>
      </w:r>
      <w:proofErr w:type="gramStart"/>
      <w:r w:rsidRPr="003A42A7">
        <w:rPr>
          <w:rFonts w:hAnsi="宋体" w:cs="Arial"/>
          <w:szCs w:val="21"/>
        </w:rPr>
        <w:t>非劣效性</w:t>
      </w:r>
      <w:proofErr w:type="gramEnd"/>
      <w:r w:rsidRPr="003A42A7">
        <w:rPr>
          <w:rFonts w:hAnsi="宋体" w:cs="Arial"/>
          <w:szCs w:val="21"/>
        </w:rPr>
        <w:t>研究将无法与</w:t>
      </w:r>
      <w:r w:rsidRPr="003A42A7">
        <w:rPr>
          <w:rFonts w:cs="Arial"/>
          <w:szCs w:val="21"/>
        </w:rPr>
        <w:t>BMS</w:t>
      </w:r>
      <w:r w:rsidRPr="003A42A7">
        <w:rPr>
          <w:rFonts w:hAnsi="宋体" w:cs="Arial"/>
          <w:szCs w:val="21"/>
        </w:rPr>
        <w:t>直接比较的</w:t>
      </w:r>
      <w:r w:rsidRPr="003A42A7">
        <w:rPr>
          <w:rFonts w:cs="Arial"/>
          <w:szCs w:val="21"/>
        </w:rPr>
        <w:t>DES</w:t>
      </w:r>
      <w:r w:rsidRPr="003A42A7">
        <w:rPr>
          <w:rFonts w:hAnsi="宋体" w:cs="Arial"/>
          <w:szCs w:val="21"/>
        </w:rPr>
        <w:t>作为对照时，研究</w:t>
      </w:r>
      <w:r w:rsidRPr="003A42A7">
        <w:rPr>
          <w:rFonts w:cs="Arial"/>
          <w:szCs w:val="21"/>
        </w:rPr>
        <w:t>DES</w:t>
      </w:r>
      <w:r w:rsidRPr="003A42A7">
        <w:rPr>
          <w:rFonts w:hAnsi="宋体" w:cs="Arial"/>
          <w:szCs w:val="21"/>
        </w:rPr>
        <w:t>和</w:t>
      </w:r>
      <w:r w:rsidRPr="003A42A7">
        <w:rPr>
          <w:rFonts w:cs="Arial"/>
          <w:szCs w:val="21"/>
        </w:rPr>
        <w:t>BMS</w:t>
      </w:r>
      <w:r w:rsidRPr="003A42A7">
        <w:rPr>
          <w:rFonts w:hAnsi="宋体" w:cs="Arial"/>
          <w:szCs w:val="21"/>
        </w:rPr>
        <w:t>之间的安全性和有效性真实差异可能向下漂移。在进行一系列</w:t>
      </w:r>
      <w:proofErr w:type="gramStart"/>
      <w:r w:rsidRPr="003A42A7">
        <w:rPr>
          <w:rFonts w:hAnsi="宋体" w:cs="Arial"/>
          <w:szCs w:val="21"/>
        </w:rPr>
        <w:t>非劣效性</w:t>
      </w:r>
      <w:proofErr w:type="gramEnd"/>
      <w:r w:rsidRPr="003A42A7">
        <w:rPr>
          <w:rFonts w:hAnsi="宋体" w:cs="Arial"/>
          <w:szCs w:val="21"/>
        </w:rPr>
        <w:t>研究后，这种所谓的</w:t>
      </w:r>
      <w:r w:rsidR="002305D2">
        <w:rPr>
          <w:rFonts w:hAnsi="宋体" w:cs="Arial" w:hint="eastAsia"/>
          <w:szCs w:val="21"/>
        </w:rPr>
        <w:t>结</w:t>
      </w:r>
      <w:r w:rsidR="002305D2" w:rsidRPr="0084271B">
        <w:rPr>
          <w:rFonts w:hAnsi="宋体" w:cs="Arial" w:hint="eastAsia"/>
          <w:szCs w:val="21"/>
        </w:rPr>
        <w:t>果</w:t>
      </w:r>
      <w:r w:rsidRPr="0084271B">
        <w:rPr>
          <w:rFonts w:hAnsi="宋体" w:cs="Arial"/>
          <w:szCs w:val="21"/>
        </w:rPr>
        <w:t>漂移可</w:t>
      </w:r>
      <w:r w:rsidRPr="003A42A7">
        <w:rPr>
          <w:rFonts w:hAnsi="宋体" w:cs="Arial"/>
          <w:szCs w:val="21"/>
        </w:rPr>
        <w:t>能引起的情况是发现研究</w:t>
      </w:r>
      <w:r w:rsidRPr="003A42A7">
        <w:rPr>
          <w:rFonts w:cs="Arial"/>
          <w:szCs w:val="21"/>
        </w:rPr>
        <w:t>DES</w:t>
      </w:r>
      <w:r w:rsidRPr="003A42A7">
        <w:rPr>
          <w:rFonts w:hAnsi="宋体" w:cs="Arial"/>
          <w:szCs w:val="21"/>
        </w:rPr>
        <w:t>可能</w:t>
      </w:r>
      <w:proofErr w:type="gramStart"/>
      <w:r w:rsidRPr="003A42A7">
        <w:rPr>
          <w:rFonts w:hAnsi="宋体" w:cs="Arial"/>
          <w:szCs w:val="21"/>
        </w:rPr>
        <w:t>不</w:t>
      </w:r>
      <w:proofErr w:type="gramEnd"/>
      <w:r w:rsidRPr="003A42A7">
        <w:rPr>
          <w:rFonts w:hAnsi="宋体" w:cs="Arial"/>
          <w:szCs w:val="21"/>
        </w:rPr>
        <w:t>次于最新的</w:t>
      </w:r>
      <w:proofErr w:type="gramStart"/>
      <w:r w:rsidRPr="003A42A7">
        <w:rPr>
          <w:rFonts w:hAnsi="宋体" w:cs="Arial"/>
          <w:szCs w:val="21"/>
        </w:rPr>
        <w:t>非劣效性</w:t>
      </w:r>
      <w:proofErr w:type="gramEnd"/>
      <w:r w:rsidRPr="003A42A7">
        <w:rPr>
          <w:rFonts w:cs="Arial"/>
          <w:szCs w:val="21"/>
        </w:rPr>
        <w:t>DES</w:t>
      </w:r>
      <w:r w:rsidRPr="003A42A7">
        <w:rPr>
          <w:rFonts w:hAnsi="宋体" w:cs="Arial"/>
          <w:szCs w:val="21"/>
        </w:rPr>
        <w:t>，但是，不再优于</w:t>
      </w:r>
      <w:r w:rsidRPr="003A42A7">
        <w:rPr>
          <w:rFonts w:cs="Arial"/>
          <w:szCs w:val="21"/>
        </w:rPr>
        <w:t>BMS</w:t>
      </w:r>
      <w:r w:rsidRPr="003A42A7">
        <w:rPr>
          <w:rFonts w:hAnsi="宋体" w:cs="Arial"/>
          <w:szCs w:val="21"/>
        </w:rPr>
        <w:t>（如果直接进行比较）。</w:t>
      </w:r>
    </w:p>
    <w:p w:rsidR="00200C59" w:rsidRPr="003A42A7" w:rsidRDefault="00485E6E" w:rsidP="00726277">
      <w:pPr>
        <w:spacing w:beforeLines="100" w:before="312" w:afterLines="100" w:after="312"/>
        <w:rPr>
          <w:rFonts w:cs="Arial"/>
          <w:szCs w:val="21"/>
        </w:rPr>
      </w:pPr>
      <w:r w:rsidRPr="003A42A7">
        <w:rPr>
          <w:rFonts w:cs="Arial"/>
          <w:szCs w:val="21"/>
        </w:rPr>
        <w:t>Delta</w:t>
      </w:r>
      <w:r w:rsidRPr="003A42A7">
        <w:rPr>
          <w:rFonts w:hAnsi="宋体" w:cs="Arial"/>
          <w:szCs w:val="21"/>
        </w:rPr>
        <w:t>定量应具有临床相关性并从统计学角度具有可行性，并应通过申办方和机构之间进行充分讨论</w:t>
      </w:r>
      <w:proofErr w:type="gramStart"/>
      <w:r w:rsidRPr="003A42A7">
        <w:rPr>
          <w:rFonts w:hAnsi="宋体" w:cs="Arial"/>
          <w:szCs w:val="21"/>
        </w:rPr>
        <w:t>及达成</w:t>
      </w:r>
      <w:proofErr w:type="gramEnd"/>
      <w:r w:rsidRPr="003A42A7">
        <w:rPr>
          <w:rFonts w:hAnsi="宋体" w:cs="Arial"/>
          <w:szCs w:val="21"/>
        </w:rPr>
        <w:t>一致后建立。所需数量够小，因此，从临床角度，只要对照相对于研究器械的优势小于</w:t>
      </w:r>
      <w:r w:rsidRPr="003A42A7">
        <w:rPr>
          <w:rFonts w:cs="Arial"/>
          <w:szCs w:val="21"/>
        </w:rPr>
        <w:t>delta</w:t>
      </w:r>
      <w:r w:rsidRPr="003A42A7">
        <w:rPr>
          <w:rFonts w:hAnsi="宋体" w:cs="Arial"/>
          <w:szCs w:val="21"/>
        </w:rPr>
        <w:t>，仍可认为器械</w:t>
      </w:r>
      <w:proofErr w:type="gramStart"/>
      <w:r w:rsidRPr="003A42A7">
        <w:rPr>
          <w:rFonts w:hAnsi="宋体" w:cs="Arial"/>
          <w:szCs w:val="21"/>
        </w:rPr>
        <w:t>不</w:t>
      </w:r>
      <w:proofErr w:type="gramEnd"/>
      <w:r w:rsidRPr="003A42A7">
        <w:rPr>
          <w:rFonts w:hAnsi="宋体" w:cs="Arial"/>
          <w:szCs w:val="21"/>
        </w:rPr>
        <w:t>次于对照。此外，在直接与之前护理标准进行比较时（在该情况</w:t>
      </w:r>
      <w:proofErr w:type="gramStart"/>
      <w:r w:rsidRPr="003A42A7">
        <w:rPr>
          <w:rFonts w:hAnsi="宋体" w:cs="Arial"/>
          <w:szCs w:val="21"/>
        </w:rPr>
        <w:t>下为裸金属支架</w:t>
      </w:r>
      <w:proofErr w:type="gramEnd"/>
      <w:r w:rsidRPr="003A42A7">
        <w:rPr>
          <w:rFonts w:hAnsi="宋体" w:cs="Arial"/>
          <w:szCs w:val="21"/>
        </w:rPr>
        <w:t>），</w:t>
      </w:r>
      <w:r w:rsidRPr="003A42A7">
        <w:rPr>
          <w:rFonts w:cs="Arial"/>
          <w:szCs w:val="21"/>
        </w:rPr>
        <w:t>delta</w:t>
      </w:r>
      <w:r w:rsidRPr="003A42A7">
        <w:rPr>
          <w:rFonts w:hAnsi="宋体" w:cs="Arial"/>
          <w:szCs w:val="21"/>
        </w:rPr>
        <w:t>不应过大，新治疗能够</w:t>
      </w:r>
      <w:proofErr w:type="gramStart"/>
      <w:r w:rsidRPr="003A42A7">
        <w:rPr>
          <w:rFonts w:hAnsi="宋体" w:cs="Arial"/>
          <w:szCs w:val="21"/>
        </w:rPr>
        <w:t>不</w:t>
      </w:r>
      <w:proofErr w:type="gramEnd"/>
      <w:r w:rsidRPr="003A42A7">
        <w:rPr>
          <w:rFonts w:hAnsi="宋体" w:cs="Arial"/>
          <w:szCs w:val="21"/>
        </w:rPr>
        <w:t>次于有效对照，但是不再优于</w:t>
      </w:r>
      <w:proofErr w:type="gramStart"/>
      <w:r w:rsidRPr="003A42A7">
        <w:rPr>
          <w:rFonts w:hAnsi="宋体" w:cs="Arial"/>
          <w:szCs w:val="21"/>
        </w:rPr>
        <w:t>裸</w:t>
      </w:r>
      <w:proofErr w:type="gramEnd"/>
      <w:r w:rsidRPr="003A42A7">
        <w:rPr>
          <w:rFonts w:hAnsi="宋体" w:cs="Arial"/>
          <w:szCs w:val="21"/>
        </w:rPr>
        <w:t>金属支架（所谓的</w:t>
      </w:r>
      <w:r w:rsidR="002305D2">
        <w:rPr>
          <w:rFonts w:hAnsi="宋体" w:cs="Arial" w:hint="eastAsia"/>
          <w:szCs w:val="21"/>
        </w:rPr>
        <w:t>结果</w:t>
      </w:r>
      <w:r w:rsidRPr="003A42A7">
        <w:rPr>
          <w:rFonts w:hAnsi="宋体" w:cs="Arial"/>
          <w:szCs w:val="21"/>
        </w:rPr>
        <w:t>漂移</w:t>
      </w:r>
      <w:r w:rsidR="0083546E">
        <w:rPr>
          <w:rStyle w:val="aa"/>
          <w:rFonts w:hAnsi="宋体" w:cs="Arial"/>
          <w:szCs w:val="21"/>
        </w:rPr>
        <w:footnoteReference w:id="45"/>
      </w:r>
      <w:r w:rsidRPr="003A42A7">
        <w:rPr>
          <w:rFonts w:hAnsi="宋体" w:cs="Arial"/>
          <w:szCs w:val="21"/>
        </w:rPr>
        <w:t>）。</w:t>
      </w:r>
      <w:r w:rsidR="00165384" w:rsidRPr="003A42A7">
        <w:rPr>
          <w:rFonts w:hAnsi="宋体" w:cs="Arial"/>
          <w:szCs w:val="21"/>
        </w:rPr>
        <w:t>为调查研究器械是否</w:t>
      </w:r>
      <w:proofErr w:type="gramStart"/>
      <w:r w:rsidR="00165384" w:rsidRPr="003A42A7">
        <w:rPr>
          <w:rFonts w:hAnsi="宋体" w:cs="Arial"/>
          <w:szCs w:val="21"/>
        </w:rPr>
        <w:t>不</w:t>
      </w:r>
      <w:proofErr w:type="gramEnd"/>
      <w:r w:rsidR="00165384" w:rsidRPr="003A42A7">
        <w:rPr>
          <w:rFonts w:hAnsi="宋体" w:cs="Arial"/>
          <w:szCs w:val="21"/>
        </w:rPr>
        <w:t>次于对照，合理的零假设是至少通过</w:t>
      </w:r>
      <w:r w:rsidR="00165384" w:rsidRPr="003A42A7">
        <w:rPr>
          <w:rFonts w:cs="Arial"/>
          <w:szCs w:val="21"/>
        </w:rPr>
        <w:t>delta</w:t>
      </w:r>
      <w:r w:rsidR="00165384" w:rsidRPr="003A42A7">
        <w:rPr>
          <w:rFonts w:hAnsi="宋体" w:cs="Arial"/>
          <w:szCs w:val="21"/>
        </w:rPr>
        <w:t>判定对照优于研究器械，而备择假设是通过</w:t>
      </w:r>
      <w:r w:rsidR="00165384" w:rsidRPr="003A42A7">
        <w:rPr>
          <w:rFonts w:cs="Arial"/>
          <w:szCs w:val="21"/>
        </w:rPr>
        <w:t>delta</w:t>
      </w:r>
      <w:r w:rsidR="00165384" w:rsidRPr="003A42A7">
        <w:rPr>
          <w:rFonts w:hAnsi="宋体" w:cs="Arial"/>
          <w:szCs w:val="21"/>
        </w:rPr>
        <w:t>判定研究器械</w:t>
      </w:r>
      <w:proofErr w:type="gramStart"/>
      <w:r w:rsidR="00165384" w:rsidRPr="003A42A7">
        <w:rPr>
          <w:rFonts w:hAnsi="宋体" w:cs="Arial"/>
          <w:szCs w:val="21"/>
        </w:rPr>
        <w:t>不</w:t>
      </w:r>
      <w:proofErr w:type="gramEnd"/>
      <w:r w:rsidR="00165384" w:rsidRPr="003A42A7">
        <w:rPr>
          <w:rFonts w:hAnsi="宋体" w:cs="Arial"/>
          <w:szCs w:val="21"/>
        </w:rPr>
        <w:t>次于对照。这两个假设是</w:t>
      </w:r>
      <w:r w:rsidR="00165384" w:rsidRPr="003A42A7">
        <w:rPr>
          <w:rFonts w:cs="Arial"/>
          <w:szCs w:val="21"/>
        </w:rPr>
        <w:t>FDA</w:t>
      </w:r>
      <w:r w:rsidR="00165384" w:rsidRPr="003A42A7">
        <w:rPr>
          <w:rFonts w:hAnsi="宋体" w:cs="Arial"/>
          <w:szCs w:val="21"/>
        </w:rPr>
        <w:t>如何</w:t>
      </w:r>
      <w:proofErr w:type="gramStart"/>
      <w:r w:rsidR="00165384" w:rsidRPr="003A42A7">
        <w:rPr>
          <w:rFonts w:hAnsi="宋体" w:cs="Arial"/>
          <w:szCs w:val="21"/>
        </w:rPr>
        <w:t>审核非劣效</w:t>
      </w:r>
      <w:proofErr w:type="gramEnd"/>
      <w:r w:rsidR="00165384" w:rsidRPr="003A42A7">
        <w:rPr>
          <w:rFonts w:hAnsi="宋体" w:cs="Arial"/>
          <w:szCs w:val="21"/>
        </w:rPr>
        <w:t>性试验的基础。</w:t>
      </w:r>
    </w:p>
    <w:p w:rsidR="0083546E" w:rsidRDefault="0083546E">
      <w:pPr>
        <w:widowControl/>
        <w:snapToGrid/>
        <w:spacing w:line="240" w:lineRule="auto"/>
        <w:jc w:val="left"/>
        <w:rPr>
          <w:rFonts w:cs="Arial"/>
          <w:szCs w:val="21"/>
        </w:rPr>
      </w:pPr>
      <w:r>
        <w:rPr>
          <w:rFonts w:cs="Arial"/>
          <w:szCs w:val="21"/>
        </w:rPr>
        <w:br w:type="page"/>
      </w:r>
    </w:p>
    <w:p w:rsidR="00165384" w:rsidRPr="003A42A7" w:rsidRDefault="00165384" w:rsidP="00726277">
      <w:pPr>
        <w:spacing w:beforeLines="100" w:before="312" w:afterLines="100" w:after="312"/>
        <w:rPr>
          <w:rFonts w:cs="Arial"/>
          <w:szCs w:val="21"/>
        </w:rPr>
      </w:pPr>
      <w:proofErr w:type="gramStart"/>
      <w:r w:rsidRPr="003A42A7">
        <w:rPr>
          <w:rFonts w:hAnsi="宋体" w:cs="Arial"/>
          <w:szCs w:val="21"/>
        </w:rPr>
        <w:lastRenderedPageBreak/>
        <w:t>当无法</w:t>
      </w:r>
      <w:proofErr w:type="gramEnd"/>
      <w:r w:rsidRPr="003A42A7">
        <w:rPr>
          <w:rFonts w:hAnsi="宋体" w:cs="Arial"/>
          <w:szCs w:val="21"/>
        </w:rPr>
        <w:t>进行安慰剂对照试验时，尽管</w:t>
      </w:r>
      <w:proofErr w:type="gramStart"/>
      <w:r w:rsidRPr="003A42A7">
        <w:rPr>
          <w:rFonts w:hAnsi="宋体" w:cs="Arial"/>
          <w:szCs w:val="21"/>
        </w:rPr>
        <w:t>非劣效性</w:t>
      </w:r>
      <w:proofErr w:type="gramEnd"/>
      <w:r w:rsidRPr="003A42A7">
        <w:rPr>
          <w:rFonts w:hAnsi="宋体" w:cs="Arial"/>
          <w:szCs w:val="21"/>
        </w:rPr>
        <w:t>试验设计是一种策略，应在采取该方法前，</w:t>
      </w:r>
      <w:proofErr w:type="gramStart"/>
      <w:r w:rsidRPr="003A42A7">
        <w:rPr>
          <w:rFonts w:hAnsi="宋体" w:cs="Arial"/>
          <w:szCs w:val="21"/>
        </w:rPr>
        <w:t>思考非劣效</w:t>
      </w:r>
      <w:proofErr w:type="gramEnd"/>
      <w:r w:rsidRPr="003A42A7">
        <w:rPr>
          <w:rFonts w:hAnsi="宋体" w:cs="Arial"/>
          <w:szCs w:val="21"/>
        </w:rPr>
        <w:t>性研究设计的一些局限性。例如，理想情况下，在基于先验数据和性能期望值的同时，应通过就</w:t>
      </w:r>
      <w:r w:rsidRPr="003A42A7">
        <w:rPr>
          <w:rFonts w:cs="Arial"/>
          <w:szCs w:val="21"/>
        </w:rPr>
        <w:t>delta</w:t>
      </w:r>
      <w:r w:rsidRPr="003A42A7">
        <w:rPr>
          <w:rFonts w:hAnsi="宋体" w:cs="Arial"/>
          <w:szCs w:val="21"/>
        </w:rPr>
        <w:t>的具有临床意义的定义方面与临床共同体和</w:t>
      </w:r>
      <w:r w:rsidRPr="003A42A7">
        <w:rPr>
          <w:rFonts w:cs="Arial"/>
          <w:szCs w:val="21"/>
        </w:rPr>
        <w:t>FDA</w:t>
      </w:r>
      <w:r w:rsidRPr="003A42A7">
        <w:rPr>
          <w:rFonts w:hAnsi="宋体" w:cs="Arial"/>
          <w:szCs w:val="21"/>
        </w:rPr>
        <w:t>达成一致，从而决定如何选择合理的</w:t>
      </w:r>
      <w:r w:rsidRPr="003A42A7">
        <w:rPr>
          <w:rFonts w:cs="Arial"/>
          <w:szCs w:val="21"/>
        </w:rPr>
        <w:t>delta</w:t>
      </w:r>
      <w:r w:rsidRPr="003A42A7">
        <w:rPr>
          <w:rFonts w:hAnsi="宋体" w:cs="Arial"/>
          <w:szCs w:val="21"/>
        </w:rPr>
        <w:t>数值。此外，试验设计和分析方案应考虑结局漂移的可能性。</w:t>
      </w:r>
    </w:p>
    <w:p w:rsidR="00165384" w:rsidRPr="00E9094C" w:rsidRDefault="00165384" w:rsidP="00E9094C">
      <w:pPr>
        <w:pStyle w:val="3"/>
      </w:pPr>
      <w:bookmarkStart w:id="170" w:name="_Toc495607292"/>
      <w:bookmarkStart w:id="171" w:name="_Toc497753840"/>
      <w:r w:rsidRPr="00E9094C">
        <w:t>3.</w:t>
      </w:r>
      <w:r w:rsidR="006C4294" w:rsidRPr="00E9094C">
        <w:tab/>
      </w:r>
      <w:r w:rsidRPr="00034086">
        <w:t>DES</w:t>
      </w:r>
      <w:r w:rsidRPr="00E9094C">
        <w:rPr>
          <w:rFonts w:hint="eastAsia"/>
        </w:rPr>
        <w:t>试验终点</w:t>
      </w:r>
      <w:bookmarkEnd w:id="170"/>
      <w:bookmarkEnd w:id="171"/>
    </w:p>
    <w:p w:rsidR="00165384" w:rsidRPr="003A42A7" w:rsidRDefault="00165384" w:rsidP="00726277">
      <w:pPr>
        <w:spacing w:beforeLines="100" w:before="312" w:afterLines="100" w:after="312"/>
        <w:rPr>
          <w:rFonts w:cs="Arial"/>
          <w:szCs w:val="21"/>
        </w:rPr>
      </w:pPr>
      <w:r w:rsidRPr="003A42A7">
        <w:rPr>
          <w:rFonts w:hAnsi="宋体" w:cs="Arial"/>
          <w:szCs w:val="21"/>
        </w:rPr>
        <w:t>根据有效性定义（</w:t>
      </w:r>
      <w:r w:rsidRPr="003A42A7">
        <w:rPr>
          <w:rFonts w:cs="Arial"/>
          <w:szCs w:val="21"/>
        </w:rPr>
        <w:t>21 CFR 860.7</w:t>
      </w:r>
      <w:r w:rsidRPr="003A42A7">
        <w:rPr>
          <w:rFonts w:hAnsi="宋体" w:cs="Arial"/>
          <w:szCs w:val="21"/>
        </w:rPr>
        <w:t>），为有效性提供有效科学证据的最直接方法是选择合理的临床</w:t>
      </w:r>
      <w:r w:rsidR="00F02D27">
        <w:rPr>
          <w:rFonts w:hAnsi="宋体" w:cs="Arial" w:hint="eastAsia"/>
          <w:szCs w:val="21"/>
        </w:rPr>
        <w:t>结果</w:t>
      </w:r>
      <w:r w:rsidRPr="003A42A7">
        <w:rPr>
          <w:rFonts w:hAnsi="宋体" w:cs="Arial"/>
          <w:szCs w:val="21"/>
        </w:rPr>
        <w:t>并设计用于评估具有统计学显著意义和临床意义治疗效果的研究。</w:t>
      </w:r>
    </w:p>
    <w:p w:rsidR="00165384" w:rsidRPr="003A42A7" w:rsidRDefault="00165384" w:rsidP="00726277">
      <w:pPr>
        <w:spacing w:beforeLines="100" w:before="312" w:afterLines="100" w:after="312"/>
        <w:rPr>
          <w:rFonts w:cs="Arial"/>
          <w:szCs w:val="21"/>
        </w:rPr>
      </w:pPr>
      <w:r w:rsidRPr="003A42A7">
        <w:rPr>
          <w:rFonts w:cs="Arial"/>
          <w:szCs w:val="21"/>
        </w:rPr>
        <w:t>FDA</w:t>
      </w:r>
      <w:r w:rsidRPr="003A42A7">
        <w:rPr>
          <w:rFonts w:hAnsi="宋体" w:cs="Arial"/>
          <w:szCs w:val="21"/>
        </w:rPr>
        <w:t>建议在方案中对</w:t>
      </w:r>
      <w:r w:rsidR="00C755C2">
        <w:rPr>
          <w:rFonts w:hAnsi="宋体" w:cs="Arial" w:hint="eastAsia"/>
          <w:szCs w:val="21"/>
        </w:rPr>
        <w:t>收益</w:t>
      </w:r>
      <w:r w:rsidR="00F02D27">
        <w:rPr>
          <w:rFonts w:hAnsi="宋体" w:cs="Arial" w:hint="eastAsia"/>
          <w:szCs w:val="21"/>
        </w:rPr>
        <w:t>结果</w:t>
      </w:r>
      <w:r w:rsidRPr="003A42A7">
        <w:rPr>
          <w:rFonts w:hAnsi="宋体" w:cs="Arial"/>
          <w:szCs w:val="21"/>
        </w:rPr>
        <w:t>（死亡、</w:t>
      </w:r>
      <w:r w:rsidR="00F02D27">
        <w:rPr>
          <w:rFonts w:hAnsi="宋体" w:cs="Arial" w:hint="eastAsia"/>
          <w:szCs w:val="21"/>
        </w:rPr>
        <w:t>MI</w:t>
      </w:r>
      <w:r w:rsidR="00F02D27">
        <w:rPr>
          <w:rFonts w:hAnsi="宋体" w:cs="Arial" w:hint="eastAsia"/>
          <w:szCs w:val="21"/>
        </w:rPr>
        <w:t>、</w:t>
      </w:r>
      <w:r w:rsidRPr="003A42A7">
        <w:rPr>
          <w:rFonts w:hAnsi="宋体" w:cs="Arial"/>
          <w:szCs w:val="21"/>
        </w:rPr>
        <w:t>靶病变血运重建（</w:t>
      </w:r>
      <w:r w:rsidRPr="003A42A7">
        <w:rPr>
          <w:rFonts w:cs="Arial"/>
          <w:szCs w:val="21"/>
        </w:rPr>
        <w:t>TLR</w:t>
      </w:r>
      <w:r w:rsidRPr="003A42A7">
        <w:rPr>
          <w:rFonts w:hAnsi="宋体" w:cs="Arial"/>
          <w:szCs w:val="21"/>
        </w:rPr>
        <w:t>）、靶血管血运重建（</w:t>
      </w:r>
      <w:r w:rsidRPr="003A42A7">
        <w:rPr>
          <w:rFonts w:cs="Arial"/>
          <w:szCs w:val="21"/>
        </w:rPr>
        <w:t>TVR</w:t>
      </w:r>
      <w:r w:rsidRPr="003A42A7">
        <w:rPr>
          <w:rFonts w:hAnsi="宋体" w:cs="Arial"/>
          <w:szCs w:val="21"/>
        </w:rPr>
        <w:t>）、支架血栓</w:t>
      </w:r>
      <w:r w:rsidR="00F02D27">
        <w:rPr>
          <w:rFonts w:hAnsi="宋体" w:cs="Arial" w:hint="eastAsia"/>
          <w:szCs w:val="21"/>
        </w:rPr>
        <w:t>形成</w:t>
      </w:r>
      <w:r w:rsidRPr="003A42A7">
        <w:rPr>
          <w:rFonts w:hAnsi="宋体" w:cs="Arial"/>
          <w:szCs w:val="21"/>
        </w:rPr>
        <w:t>）进行</w:t>
      </w:r>
      <w:r w:rsidR="00F02D27">
        <w:rPr>
          <w:rFonts w:hAnsi="宋体" w:cs="Arial" w:hint="eastAsia"/>
          <w:szCs w:val="21"/>
        </w:rPr>
        <w:t>定义</w:t>
      </w:r>
      <w:r w:rsidRPr="003A42A7">
        <w:rPr>
          <w:rFonts w:hAnsi="宋体" w:cs="Arial"/>
          <w:szCs w:val="21"/>
        </w:rPr>
        <w:t>。尽管正</w:t>
      </w:r>
      <w:r w:rsidR="00F02D27">
        <w:rPr>
          <w:rFonts w:hAnsi="宋体" w:cs="Arial" w:hint="eastAsia"/>
          <w:szCs w:val="21"/>
        </w:rPr>
        <w:t>使用</w:t>
      </w:r>
      <w:r w:rsidRPr="003A42A7">
        <w:rPr>
          <w:rFonts w:hAnsi="宋体" w:cs="Arial"/>
          <w:szCs w:val="21"/>
        </w:rPr>
        <w:t>临床证明拟定备选定义，</w:t>
      </w:r>
      <w:r w:rsidRPr="003A42A7">
        <w:rPr>
          <w:rFonts w:cs="Arial"/>
          <w:szCs w:val="21"/>
        </w:rPr>
        <w:t>Cutlip</w:t>
      </w:r>
      <w:r w:rsidRPr="003A42A7">
        <w:rPr>
          <w:rFonts w:hAnsi="宋体" w:cs="Arial"/>
          <w:szCs w:val="21"/>
        </w:rPr>
        <w:t>等已提供了</w:t>
      </w:r>
      <w:r w:rsidR="00F02D27">
        <w:rPr>
          <w:rFonts w:hAnsi="宋体" w:cs="Arial" w:hint="eastAsia"/>
          <w:szCs w:val="21"/>
        </w:rPr>
        <w:t>一组</w:t>
      </w:r>
      <w:r w:rsidRPr="003A42A7">
        <w:rPr>
          <w:rFonts w:hAnsi="宋体" w:cs="Arial"/>
          <w:szCs w:val="21"/>
        </w:rPr>
        <w:t>潜在定义。</w:t>
      </w:r>
      <w:r w:rsidR="0083546E">
        <w:rPr>
          <w:rStyle w:val="aa"/>
          <w:rFonts w:hAnsi="宋体" w:cs="Arial"/>
          <w:szCs w:val="21"/>
        </w:rPr>
        <w:footnoteReference w:id="46"/>
      </w:r>
    </w:p>
    <w:p w:rsidR="00165384" w:rsidRPr="003A42A7" w:rsidRDefault="0021165B" w:rsidP="00190686">
      <w:pPr>
        <w:pStyle w:val="L4"/>
        <w:spacing w:before="312" w:after="312"/>
      </w:pPr>
      <w:proofErr w:type="gramStart"/>
      <w:r w:rsidRPr="00073963">
        <w:t>a</w:t>
      </w:r>
      <w:proofErr w:type="gramEnd"/>
      <w:r w:rsidRPr="00073963">
        <w:t>.</w:t>
      </w:r>
      <w:r w:rsidR="00073963" w:rsidRPr="00073963">
        <w:tab/>
      </w:r>
      <w:r w:rsidRPr="003A42A7">
        <w:t>主要终点</w:t>
      </w:r>
      <w:r w:rsidRPr="003A42A7">
        <w:t>-</w:t>
      </w:r>
      <w:r w:rsidRPr="003A42A7">
        <w:t>临床终点</w:t>
      </w:r>
    </w:p>
    <w:p w:rsidR="0021165B" w:rsidRPr="003A42A7" w:rsidRDefault="00F72065" w:rsidP="00726277">
      <w:pPr>
        <w:spacing w:beforeLines="100" w:before="312" w:afterLines="100" w:after="312"/>
        <w:ind w:leftChars="200" w:left="420"/>
        <w:rPr>
          <w:rFonts w:cs="Arial"/>
          <w:szCs w:val="21"/>
        </w:rPr>
      </w:pPr>
      <w:r w:rsidRPr="003A42A7">
        <w:rPr>
          <w:rFonts w:hAnsi="宋体" w:cs="Arial"/>
          <w:szCs w:val="21"/>
        </w:rPr>
        <w:t>传统冠状动脉器械研究终点具有一个典型的联合终点（例如，靶血管失败（</w:t>
      </w:r>
      <w:r w:rsidRPr="003A42A7">
        <w:rPr>
          <w:rFonts w:cs="Arial"/>
          <w:szCs w:val="21"/>
        </w:rPr>
        <w:t>TVF</w:t>
      </w:r>
      <w:r w:rsidRPr="003A42A7">
        <w:rPr>
          <w:rFonts w:hAnsi="宋体" w:cs="Arial"/>
          <w:szCs w:val="21"/>
        </w:rPr>
        <w:t>），其是进行指标支架术后发生的死亡、非致死性心肌梗塞（</w:t>
      </w:r>
      <w:r w:rsidRPr="003A42A7">
        <w:rPr>
          <w:rFonts w:cs="Arial"/>
          <w:szCs w:val="21"/>
        </w:rPr>
        <w:t>MI</w:t>
      </w:r>
      <w:r w:rsidRPr="003A42A7">
        <w:rPr>
          <w:rFonts w:hAnsi="宋体" w:cs="Arial"/>
          <w:szCs w:val="21"/>
        </w:rPr>
        <w:t>）和</w:t>
      </w:r>
      <w:proofErr w:type="gramStart"/>
      <w:r w:rsidRPr="003A42A7">
        <w:rPr>
          <w:rFonts w:hAnsi="宋体" w:cs="Arial"/>
          <w:szCs w:val="21"/>
        </w:rPr>
        <w:t>靶血管</w:t>
      </w:r>
      <w:proofErr w:type="gramEnd"/>
      <w:r w:rsidRPr="003A42A7">
        <w:rPr>
          <w:rFonts w:hAnsi="宋体" w:cs="Arial"/>
          <w:szCs w:val="21"/>
        </w:rPr>
        <w:t>血运重建（</w:t>
      </w:r>
      <w:r w:rsidRPr="003A42A7">
        <w:rPr>
          <w:rFonts w:cs="Arial"/>
          <w:szCs w:val="21"/>
        </w:rPr>
        <w:t>TVR</w:t>
      </w:r>
      <w:r w:rsidRPr="003A42A7">
        <w:rPr>
          <w:rFonts w:hAnsi="宋体" w:cs="Arial"/>
          <w:szCs w:val="21"/>
        </w:rPr>
        <w:t>）等联合事件）。上述引用的</w:t>
      </w:r>
      <w:r w:rsidRPr="003A42A7">
        <w:rPr>
          <w:rFonts w:cs="Arial"/>
          <w:szCs w:val="21"/>
        </w:rPr>
        <w:t>Cutlip</w:t>
      </w:r>
      <w:r w:rsidRPr="003A42A7">
        <w:rPr>
          <w:rFonts w:hAnsi="宋体" w:cs="Arial"/>
          <w:szCs w:val="21"/>
        </w:rPr>
        <w:t>等的文章推荐使用以患者为中心联合终点（包括全部死亡、</w:t>
      </w:r>
      <w:r w:rsidRPr="003A42A7">
        <w:rPr>
          <w:rFonts w:cs="Arial"/>
          <w:szCs w:val="21"/>
        </w:rPr>
        <w:t>MI</w:t>
      </w:r>
      <w:r w:rsidRPr="003A42A7">
        <w:rPr>
          <w:rFonts w:hAnsi="宋体" w:cs="Arial"/>
          <w:szCs w:val="21"/>
        </w:rPr>
        <w:t>和</w:t>
      </w:r>
      <w:r w:rsidRPr="003A42A7">
        <w:rPr>
          <w:rFonts w:cs="Arial"/>
          <w:szCs w:val="21"/>
        </w:rPr>
        <w:t>TVR</w:t>
      </w:r>
      <w:r w:rsidRPr="003A42A7">
        <w:rPr>
          <w:rFonts w:hAnsi="宋体" w:cs="Arial"/>
          <w:szCs w:val="21"/>
        </w:rPr>
        <w:t>）以及以器械为中心的联合终点（包括心脏死亡、目标血管</w:t>
      </w:r>
      <w:r w:rsidRPr="003A42A7">
        <w:rPr>
          <w:rFonts w:cs="Arial"/>
          <w:szCs w:val="21"/>
        </w:rPr>
        <w:t>MI</w:t>
      </w:r>
      <w:r w:rsidRPr="003A42A7">
        <w:rPr>
          <w:rFonts w:hAnsi="宋体" w:cs="Arial"/>
          <w:szCs w:val="21"/>
        </w:rPr>
        <w:t>和</w:t>
      </w:r>
      <w:r w:rsidRPr="003A42A7">
        <w:rPr>
          <w:rFonts w:cs="Arial"/>
          <w:szCs w:val="21"/>
        </w:rPr>
        <w:t>TLR</w:t>
      </w:r>
      <w:r w:rsidRPr="003A42A7">
        <w:rPr>
          <w:rFonts w:hAnsi="宋体" w:cs="Arial"/>
          <w:szCs w:val="21"/>
        </w:rPr>
        <w:t>）。我们建议使用以器械为中心的联合终点作为主要临床终点。</w:t>
      </w:r>
      <w:r w:rsidR="00804CCB">
        <w:rPr>
          <w:rFonts w:hAnsi="宋体" w:cs="Arial"/>
          <w:szCs w:val="21"/>
        </w:rPr>
        <w:t>其他</w:t>
      </w:r>
      <w:r w:rsidRPr="003A42A7">
        <w:rPr>
          <w:rFonts w:hAnsi="宋体" w:cs="Arial"/>
          <w:szCs w:val="21"/>
        </w:rPr>
        <w:t>终点可能适用于特定研究；应为所选终点提供临床证明。</w:t>
      </w:r>
    </w:p>
    <w:p w:rsidR="00F72065" w:rsidRPr="003A42A7" w:rsidRDefault="00F72065" w:rsidP="00726277">
      <w:pPr>
        <w:spacing w:beforeLines="100" w:before="312" w:afterLines="100" w:after="312"/>
        <w:ind w:leftChars="200" w:left="420"/>
        <w:rPr>
          <w:rFonts w:cs="Arial"/>
          <w:szCs w:val="21"/>
        </w:rPr>
      </w:pPr>
      <w:r w:rsidRPr="003A42A7">
        <w:rPr>
          <w:rFonts w:hAnsi="宋体" w:cs="Arial"/>
          <w:szCs w:val="21"/>
        </w:rPr>
        <w:t>由于联合终点具有不同的权重，尽管这些终点可能不是理想的主要终点，但是，能够</w:t>
      </w:r>
      <w:r w:rsidR="00F02D27">
        <w:rPr>
          <w:rFonts w:hAnsi="宋体" w:cs="Arial" w:hint="eastAsia"/>
          <w:szCs w:val="21"/>
        </w:rPr>
        <w:t>使用</w:t>
      </w:r>
      <w:r w:rsidRPr="003A42A7">
        <w:rPr>
          <w:rFonts w:hAnsi="宋体" w:cs="Arial"/>
          <w:szCs w:val="21"/>
        </w:rPr>
        <w:t>这种</w:t>
      </w:r>
      <w:r w:rsidR="00F02D27">
        <w:rPr>
          <w:rFonts w:hAnsi="宋体" w:cs="Arial" w:hint="eastAsia"/>
          <w:szCs w:val="21"/>
        </w:rPr>
        <w:t>复合材料</w:t>
      </w:r>
      <w:r w:rsidRPr="003A42A7">
        <w:rPr>
          <w:rFonts w:hAnsi="宋体" w:cs="Arial"/>
          <w:szCs w:val="21"/>
        </w:rPr>
        <w:t>进行合理样本量的试验。例如，</w:t>
      </w:r>
      <w:r w:rsidR="00F02D27">
        <w:rPr>
          <w:rFonts w:hAnsi="宋体" w:cs="Arial" w:hint="eastAsia"/>
          <w:szCs w:val="21"/>
        </w:rPr>
        <w:t>一项</w:t>
      </w:r>
      <w:r w:rsidRPr="003A42A7">
        <w:rPr>
          <w:rFonts w:hAnsi="宋体" w:cs="Arial"/>
          <w:szCs w:val="21"/>
        </w:rPr>
        <w:t>旨在评估死亡率的试验可能需要招募数以万计的患者，以便于使假设检验具备充分的权重。尽管试验权重将不足以评估</w:t>
      </w:r>
      <w:r w:rsidR="00CC0556">
        <w:rPr>
          <w:rFonts w:hAnsi="宋体" w:cs="Arial" w:hint="eastAsia"/>
          <w:szCs w:val="21"/>
        </w:rPr>
        <w:t>个体</w:t>
      </w:r>
      <w:r w:rsidRPr="003A42A7">
        <w:rPr>
          <w:rFonts w:hAnsi="宋体" w:cs="Arial"/>
          <w:szCs w:val="21"/>
        </w:rPr>
        <w:t>成分，</w:t>
      </w:r>
      <w:r w:rsidRPr="003A42A7">
        <w:rPr>
          <w:rFonts w:cs="Arial"/>
          <w:szCs w:val="21"/>
        </w:rPr>
        <w:t>FDA</w:t>
      </w:r>
      <w:r w:rsidRPr="003A42A7">
        <w:rPr>
          <w:rFonts w:hAnsi="宋体" w:cs="Arial"/>
          <w:szCs w:val="21"/>
        </w:rPr>
        <w:t>在为我们评估新</w:t>
      </w:r>
      <w:r w:rsidRPr="003A42A7">
        <w:rPr>
          <w:rFonts w:cs="Arial"/>
          <w:szCs w:val="21"/>
        </w:rPr>
        <w:t>DES</w:t>
      </w:r>
      <w:r w:rsidRPr="003A42A7">
        <w:rPr>
          <w:rFonts w:hAnsi="宋体" w:cs="Arial"/>
          <w:szCs w:val="21"/>
        </w:rPr>
        <w:t>的风险</w:t>
      </w:r>
      <w:r w:rsidRPr="003A42A7">
        <w:rPr>
          <w:rFonts w:cs="Arial"/>
          <w:szCs w:val="21"/>
        </w:rPr>
        <w:t>-</w:t>
      </w:r>
      <w:r w:rsidRPr="003A42A7">
        <w:rPr>
          <w:rFonts w:hAnsi="宋体" w:cs="Arial"/>
          <w:szCs w:val="21"/>
        </w:rPr>
        <w:t>优势特征时，将仔细思考</w:t>
      </w:r>
      <w:r w:rsidR="00E7148C" w:rsidRPr="003A42A7">
        <w:rPr>
          <w:rFonts w:hAnsi="宋体" w:cs="Arial"/>
          <w:szCs w:val="21"/>
        </w:rPr>
        <w:t>联合终点中每个成分的</w:t>
      </w:r>
      <w:r w:rsidR="00CC0556">
        <w:rPr>
          <w:rFonts w:hAnsi="宋体" w:cs="Arial" w:hint="eastAsia"/>
          <w:szCs w:val="21"/>
        </w:rPr>
        <w:t>结果</w:t>
      </w:r>
      <w:r w:rsidR="00E7148C" w:rsidRPr="003A42A7">
        <w:rPr>
          <w:rFonts w:hAnsi="宋体" w:cs="Arial"/>
          <w:szCs w:val="21"/>
        </w:rPr>
        <w:t>。</w:t>
      </w:r>
    </w:p>
    <w:p w:rsidR="0083546E" w:rsidRDefault="0083546E">
      <w:pPr>
        <w:widowControl/>
        <w:snapToGrid/>
        <w:spacing w:line="240" w:lineRule="auto"/>
        <w:jc w:val="left"/>
        <w:rPr>
          <w:rFonts w:cs="Arial"/>
          <w:szCs w:val="21"/>
        </w:rPr>
      </w:pPr>
      <w:r>
        <w:rPr>
          <w:rFonts w:cs="Arial"/>
          <w:szCs w:val="21"/>
        </w:rPr>
        <w:br w:type="page"/>
      </w:r>
    </w:p>
    <w:p w:rsidR="00731427" w:rsidRPr="003A42A7" w:rsidRDefault="00731427" w:rsidP="00726277">
      <w:pPr>
        <w:spacing w:beforeLines="100" w:before="312" w:afterLines="100" w:after="312"/>
        <w:ind w:leftChars="200" w:left="420"/>
        <w:rPr>
          <w:rFonts w:cs="Arial"/>
          <w:szCs w:val="21"/>
        </w:rPr>
      </w:pPr>
      <w:r w:rsidRPr="003A42A7">
        <w:rPr>
          <w:rFonts w:cs="Arial"/>
          <w:szCs w:val="21"/>
        </w:rPr>
        <w:lastRenderedPageBreak/>
        <w:t>DES</w:t>
      </w:r>
      <w:r w:rsidRPr="003A42A7">
        <w:rPr>
          <w:rFonts w:hAnsi="宋体" w:cs="Arial"/>
          <w:szCs w:val="21"/>
        </w:rPr>
        <w:t>的初步批准基于植入后</w:t>
      </w:r>
      <w:r w:rsidRPr="003A42A7">
        <w:rPr>
          <w:rFonts w:cs="Arial"/>
          <w:szCs w:val="21"/>
        </w:rPr>
        <w:t>9</w:t>
      </w:r>
      <w:r w:rsidRPr="003A42A7">
        <w:rPr>
          <w:rFonts w:hAnsi="宋体" w:cs="Arial"/>
          <w:szCs w:val="21"/>
        </w:rPr>
        <w:t>个月的主要终点评估。</w:t>
      </w:r>
      <w:r w:rsidRPr="003A42A7">
        <w:rPr>
          <w:rFonts w:cs="Arial"/>
          <w:szCs w:val="21"/>
        </w:rPr>
        <w:t>FDA</w:t>
      </w:r>
      <w:r w:rsidRPr="003A42A7">
        <w:rPr>
          <w:rFonts w:hAnsi="宋体" w:cs="Arial"/>
          <w:szCs w:val="21"/>
        </w:rPr>
        <w:t>通常相信</w:t>
      </w:r>
      <w:r w:rsidRPr="003A42A7">
        <w:rPr>
          <w:rFonts w:cs="Arial"/>
          <w:szCs w:val="21"/>
        </w:rPr>
        <w:t>12</w:t>
      </w:r>
      <w:r w:rsidRPr="003A42A7">
        <w:rPr>
          <w:rFonts w:hAnsi="宋体" w:cs="Arial"/>
          <w:szCs w:val="21"/>
        </w:rPr>
        <w:t>个月的主要终点在提交上市申请时获得了大多数患者的</w:t>
      </w:r>
      <w:r w:rsidRPr="003A42A7">
        <w:rPr>
          <w:rFonts w:cs="Arial"/>
          <w:szCs w:val="21"/>
        </w:rPr>
        <w:t>2</w:t>
      </w:r>
      <w:r w:rsidRPr="003A42A7">
        <w:rPr>
          <w:rFonts w:hAnsi="宋体" w:cs="Arial"/>
          <w:szCs w:val="21"/>
        </w:rPr>
        <w:t>年数据对于评估诸如支架血栓形成（和相关死亡及</w:t>
      </w:r>
      <w:r w:rsidRPr="003A42A7">
        <w:rPr>
          <w:rFonts w:cs="Arial"/>
          <w:szCs w:val="21"/>
        </w:rPr>
        <w:t>MIs</w:t>
      </w:r>
      <w:r w:rsidRPr="003A42A7">
        <w:rPr>
          <w:rFonts w:hAnsi="宋体" w:cs="Arial"/>
          <w:szCs w:val="21"/>
        </w:rPr>
        <w:t>）等</w:t>
      </w:r>
      <w:r w:rsidR="00152B5A" w:rsidRPr="003A42A7">
        <w:rPr>
          <w:rFonts w:hAnsi="宋体" w:cs="Arial"/>
          <w:szCs w:val="21"/>
        </w:rPr>
        <w:t>重</w:t>
      </w:r>
      <w:r w:rsidR="00152B5A">
        <w:rPr>
          <w:rFonts w:hAnsi="宋体" w:cs="Arial" w:hint="eastAsia"/>
          <w:szCs w:val="21"/>
        </w:rPr>
        <w:t>大</w:t>
      </w:r>
      <w:r w:rsidRPr="003A42A7">
        <w:rPr>
          <w:rFonts w:hAnsi="宋体" w:cs="Arial"/>
          <w:szCs w:val="21"/>
        </w:rPr>
        <w:t>不良事件在植入</w:t>
      </w:r>
      <w:r w:rsidRPr="003A42A7">
        <w:rPr>
          <w:rFonts w:cs="Arial"/>
          <w:szCs w:val="21"/>
        </w:rPr>
        <w:t>9</w:t>
      </w:r>
      <w:r w:rsidRPr="003A42A7">
        <w:rPr>
          <w:rFonts w:hAnsi="宋体" w:cs="Arial"/>
          <w:szCs w:val="21"/>
        </w:rPr>
        <w:t>个月后发生的概率是至关重要的。</w:t>
      </w:r>
      <w:r w:rsidR="00C50653" w:rsidRPr="003A42A7">
        <w:rPr>
          <w:rFonts w:hAnsi="宋体" w:cs="Arial"/>
          <w:szCs w:val="21"/>
        </w:rPr>
        <w:t>用于支持</w:t>
      </w:r>
      <w:r w:rsidR="00C50653" w:rsidRPr="003A42A7">
        <w:rPr>
          <w:rFonts w:cs="Arial"/>
          <w:szCs w:val="21"/>
        </w:rPr>
        <w:t>PMA</w:t>
      </w:r>
      <w:r w:rsidR="00C50653" w:rsidRPr="003A42A7">
        <w:rPr>
          <w:rFonts w:hAnsi="宋体" w:cs="Arial"/>
          <w:szCs w:val="21"/>
        </w:rPr>
        <w:t>申请批准的全部试验中的患者在招募时应统一进行</w:t>
      </w:r>
      <w:r w:rsidR="00C50653" w:rsidRPr="003A42A7">
        <w:rPr>
          <w:rFonts w:cs="Arial"/>
          <w:szCs w:val="21"/>
        </w:rPr>
        <w:t>5</w:t>
      </w:r>
      <w:r w:rsidR="00C50653" w:rsidRPr="003A42A7">
        <w:rPr>
          <w:rFonts w:hAnsi="宋体" w:cs="Arial"/>
          <w:szCs w:val="21"/>
        </w:rPr>
        <w:t>年随访。</w:t>
      </w:r>
    </w:p>
    <w:p w:rsidR="00C50653" w:rsidRPr="003A42A7" w:rsidRDefault="00C50653" w:rsidP="00190686">
      <w:pPr>
        <w:pStyle w:val="L4"/>
        <w:spacing w:before="312" w:after="312"/>
      </w:pPr>
      <w:proofErr w:type="gramStart"/>
      <w:r w:rsidRPr="00073963">
        <w:t>b</w:t>
      </w:r>
      <w:proofErr w:type="gramEnd"/>
      <w:r w:rsidRPr="00073963">
        <w:t>.</w:t>
      </w:r>
      <w:r w:rsidR="00073963" w:rsidRPr="00073963">
        <w:tab/>
      </w:r>
      <w:r w:rsidRPr="003A42A7">
        <w:t>主要终点</w:t>
      </w:r>
      <w:r w:rsidRPr="003A42A7">
        <w:t>-</w:t>
      </w:r>
      <w:r w:rsidRPr="003A42A7">
        <w:t>非临床成像终点</w:t>
      </w:r>
    </w:p>
    <w:p w:rsidR="00C50653" w:rsidRPr="003A42A7" w:rsidRDefault="00C50653" w:rsidP="00726277">
      <w:pPr>
        <w:spacing w:beforeLines="100" w:before="312" w:afterLines="100" w:after="312"/>
        <w:ind w:leftChars="200" w:left="420"/>
        <w:rPr>
          <w:rFonts w:cs="Arial"/>
          <w:szCs w:val="21"/>
        </w:rPr>
      </w:pPr>
      <w:r w:rsidRPr="003A42A7">
        <w:rPr>
          <w:rFonts w:hAnsi="宋体" w:cs="Arial"/>
          <w:szCs w:val="21"/>
        </w:rPr>
        <w:t>针对再狭窄（如狭窄直径百分数和晚期管腔丢失）所进行的成像测定可能是强大的</w:t>
      </w:r>
      <w:r w:rsidR="00152B5A">
        <w:rPr>
          <w:rFonts w:hAnsi="宋体" w:cs="Arial" w:hint="eastAsia"/>
          <w:szCs w:val="21"/>
        </w:rPr>
        <w:t>有效性</w:t>
      </w:r>
      <w:r w:rsidRPr="003A42A7">
        <w:rPr>
          <w:rFonts w:hAnsi="宋体" w:cs="Arial"/>
          <w:szCs w:val="21"/>
        </w:rPr>
        <w:t>终点。这些</w:t>
      </w:r>
      <w:r w:rsidR="00152B5A">
        <w:rPr>
          <w:rFonts w:hAnsi="宋体" w:cs="Arial" w:hint="eastAsia"/>
          <w:szCs w:val="21"/>
        </w:rPr>
        <w:t>结果措施</w:t>
      </w:r>
      <w:r w:rsidRPr="003A42A7">
        <w:rPr>
          <w:rFonts w:hAnsi="宋体" w:cs="Arial"/>
          <w:szCs w:val="21"/>
        </w:rPr>
        <w:t>在提供</w:t>
      </w:r>
      <w:r w:rsidR="00AB22BC" w:rsidRPr="003A42A7">
        <w:rPr>
          <w:rFonts w:hAnsi="宋体" w:cs="Arial"/>
          <w:szCs w:val="21"/>
        </w:rPr>
        <w:t>用于比较支架性能的明确参数（如动脉内膜增生抑制）方面存在优势。并且，即使对于</w:t>
      </w:r>
      <w:proofErr w:type="gramStart"/>
      <w:r w:rsidR="00AB22BC" w:rsidRPr="003A42A7">
        <w:rPr>
          <w:rFonts w:hAnsi="宋体" w:cs="Arial"/>
          <w:szCs w:val="21"/>
        </w:rPr>
        <w:t>未进展</w:t>
      </w:r>
      <w:proofErr w:type="gramEnd"/>
      <w:r w:rsidR="005F4D2C" w:rsidRPr="003A42A7">
        <w:rPr>
          <w:rFonts w:hAnsi="宋体" w:cs="Arial"/>
          <w:szCs w:val="21"/>
        </w:rPr>
        <w:t>为</w:t>
      </w:r>
      <w:r w:rsidR="00AB22BC" w:rsidRPr="003A42A7">
        <w:rPr>
          <w:rFonts w:hAnsi="宋体" w:cs="Arial"/>
          <w:szCs w:val="21"/>
        </w:rPr>
        <w:t>重大临床不良事件的患者，</w:t>
      </w:r>
      <w:r w:rsidR="00152B5A">
        <w:rPr>
          <w:rFonts w:hAnsi="宋体" w:cs="Arial" w:hint="eastAsia"/>
          <w:szCs w:val="21"/>
        </w:rPr>
        <w:t>他们</w:t>
      </w:r>
      <w:r w:rsidR="00AB22BC" w:rsidRPr="003A42A7">
        <w:rPr>
          <w:rFonts w:hAnsi="宋体" w:cs="Arial"/>
          <w:szCs w:val="21"/>
        </w:rPr>
        <w:t>也能提供额外有效性数据，并随后可能在各次治疗之间</w:t>
      </w:r>
      <w:r w:rsidR="00152B5A">
        <w:rPr>
          <w:rFonts w:hAnsi="宋体" w:cs="Arial" w:hint="eastAsia"/>
          <w:szCs w:val="21"/>
        </w:rPr>
        <w:t>提高结果措施的敏感性</w:t>
      </w:r>
      <w:r w:rsidR="00AB22BC" w:rsidRPr="003A42A7">
        <w:rPr>
          <w:rFonts w:hAnsi="宋体" w:cs="Arial"/>
          <w:szCs w:val="21"/>
        </w:rPr>
        <w:t>。通常将成像终点作为连续变量进行测定，并且，当样本量明显小于临床终点所需的典型样本量时，将存在显著优势。但是，将这些潜在成像</w:t>
      </w:r>
      <w:r w:rsidR="00152B5A">
        <w:rPr>
          <w:rFonts w:hAnsi="宋体" w:cs="Arial" w:hint="eastAsia"/>
          <w:szCs w:val="21"/>
        </w:rPr>
        <w:t>措施</w:t>
      </w:r>
      <w:r w:rsidR="00AB22BC" w:rsidRPr="003A42A7">
        <w:rPr>
          <w:rFonts w:hAnsi="宋体" w:cs="Arial"/>
          <w:szCs w:val="21"/>
        </w:rPr>
        <w:t>作为主要终点时，</w:t>
      </w:r>
      <w:r w:rsidR="00C8627C">
        <w:rPr>
          <w:rFonts w:hAnsi="宋体" w:cs="Arial" w:hint="eastAsia"/>
          <w:szCs w:val="21"/>
        </w:rPr>
        <w:t>不排除</w:t>
      </w:r>
      <w:r w:rsidR="00AB22BC" w:rsidRPr="003A42A7">
        <w:rPr>
          <w:rFonts w:hAnsi="宋体" w:cs="Arial"/>
          <w:szCs w:val="21"/>
        </w:rPr>
        <w:t>通过</w:t>
      </w:r>
      <w:r w:rsidR="00C8627C">
        <w:rPr>
          <w:rFonts w:hAnsi="宋体" w:cs="Arial" w:hint="eastAsia"/>
          <w:szCs w:val="21"/>
        </w:rPr>
        <w:t>评估</w:t>
      </w:r>
      <w:r w:rsidR="00AB22BC" w:rsidRPr="003A42A7">
        <w:rPr>
          <w:rFonts w:hAnsi="宋体" w:cs="Arial"/>
          <w:szCs w:val="21"/>
        </w:rPr>
        <w:t>临床终点</w:t>
      </w:r>
      <w:r w:rsidR="00C8627C">
        <w:rPr>
          <w:rFonts w:hAnsi="宋体" w:cs="Arial" w:hint="eastAsia"/>
          <w:szCs w:val="21"/>
        </w:rPr>
        <w:t>，</w:t>
      </w:r>
      <w:r w:rsidR="00AB22BC" w:rsidRPr="003A42A7">
        <w:rPr>
          <w:rFonts w:hAnsi="宋体" w:cs="Arial"/>
          <w:szCs w:val="21"/>
        </w:rPr>
        <w:t>如死亡、</w:t>
      </w:r>
      <w:r w:rsidR="00AB22BC" w:rsidRPr="003A42A7">
        <w:rPr>
          <w:rFonts w:cs="Arial"/>
          <w:szCs w:val="21"/>
        </w:rPr>
        <w:t>MI</w:t>
      </w:r>
      <w:r w:rsidR="00AB22BC" w:rsidRPr="003A42A7">
        <w:rPr>
          <w:rFonts w:hAnsi="宋体" w:cs="Arial"/>
          <w:szCs w:val="21"/>
        </w:rPr>
        <w:t>和</w:t>
      </w:r>
      <w:r w:rsidR="009D3B59">
        <w:rPr>
          <w:rFonts w:cs="Arial"/>
          <w:szCs w:val="21"/>
        </w:rPr>
        <w:t>/</w:t>
      </w:r>
      <w:r w:rsidR="00AB22BC" w:rsidRPr="003A42A7">
        <w:rPr>
          <w:rFonts w:hAnsi="宋体" w:cs="Arial"/>
          <w:szCs w:val="21"/>
        </w:rPr>
        <w:t>或</w:t>
      </w:r>
      <w:r w:rsidR="00AB22BC" w:rsidRPr="003A42A7">
        <w:rPr>
          <w:rFonts w:cs="Arial"/>
          <w:szCs w:val="21"/>
        </w:rPr>
        <w:t>TLR</w:t>
      </w:r>
      <w:r w:rsidR="00C8627C">
        <w:rPr>
          <w:rFonts w:hAnsi="宋体" w:cs="Arial" w:hint="eastAsia"/>
          <w:szCs w:val="21"/>
        </w:rPr>
        <w:t>（无论是个体或作为复合材料）来证明</w:t>
      </w:r>
      <w:r w:rsidR="00AB22BC" w:rsidRPr="003A42A7">
        <w:rPr>
          <w:rFonts w:hAnsi="宋体" w:cs="Arial"/>
          <w:szCs w:val="21"/>
        </w:rPr>
        <w:t>安全性</w:t>
      </w:r>
      <w:r w:rsidR="00C8627C">
        <w:rPr>
          <w:rFonts w:hAnsi="宋体" w:cs="Arial" w:hint="eastAsia"/>
          <w:szCs w:val="21"/>
        </w:rPr>
        <w:t>的必要性</w:t>
      </w:r>
      <w:r w:rsidR="00AB22BC" w:rsidRPr="003A42A7">
        <w:rPr>
          <w:rFonts w:hAnsi="宋体" w:cs="Arial"/>
          <w:szCs w:val="21"/>
        </w:rPr>
        <w:t>。</w:t>
      </w:r>
    </w:p>
    <w:p w:rsidR="00AB22BC" w:rsidRPr="003A42A7" w:rsidRDefault="003305CE" w:rsidP="00726277">
      <w:pPr>
        <w:spacing w:beforeLines="100" w:before="312" w:afterLines="100" w:after="312"/>
        <w:ind w:leftChars="200" w:left="420"/>
        <w:rPr>
          <w:rFonts w:cs="Arial"/>
          <w:szCs w:val="21"/>
        </w:rPr>
      </w:pPr>
      <w:r w:rsidRPr="003A42A7">
        <w:rPr>
          <w:rFonts w:cs="Arial"/>
          <w:szCs w:val="21"/>
        </w:rPr>
        <w:t>FDA</w:t>
      </w:r>
      <w:r w:rsidRPr="003A42A7">
        <w:rPr>
          <w:rFonts w:hAnsi="宋体" w:cs="Arial"/>
          <w:szCs w:val="21"/>
        </w:rPr>
        <w:t>相信将成像终点作为关键</w:t>
      </w:r>
      <w:r w:rsidRPr="003A42A7">
        <w:rPr>
          <w:rFonts w:cs="Arial"/>
          <w:szCs w:val="21"/>
        </w:rPr>
        <w:t>DES</w:t>
      </w:r>
      <w:r w:rsidRPr="003A42A7">
        <w:rPr>
          <w:rFonts w:hAnsi="宋体" w:cs="Arial"/>
          <w:szCs w:val="21"/>
        </w:rPr>
        <w:t>试验中的唯一主要效果终点目前仅适用于特定的第二代</w:t>
      </w:r>
      <w:r w:rsidR="007F412B">
        <w:rPr>
          <w:rFonts w:cs="Arial"/>
          <w:szCs w:val="21"/>
        </w:rPr>
        <w:t>DES</w:t>
      </w:r>
      <w:r w:rsidRPr="003A42A7">
        <w:rPr>
          <w:rFonts w:hAnsi="宋体" w:cs="Arial"/>
          <w:szCs w:val="21"/>
        </w:rPr>
        <w:t>，如已获批</w:t>
      </w:r>
      <w:r w:rsidR="007F412B">
        <w:rPr>
          <w:rFonts w:cs="Arial"/>
          <w:szCs w:val="21"/>
        </w:rPr>
        <w:t>DES</w:t>
      </w:r>
      <w:r w:rsidRPr="003A42A7">
        <w:rPr>
          <w:rFonts w:hAnsi="宋体" w:cs="Arial"/>
          <w:szCs w:val="21"/>
        </w:rPr>
        <w:t>的迭代改良和</w:t>
      </w:r>
      <w:r w:rsidR="009D3B59">
        <w:rPr>
          <w:rFonts w:cs="Arial"/>
          <w:szCs w:val="21"/>
        </w:rPr>
        <w:t>/</w:t>
      </w:r>
      <w:r w:rsidRPr="003A42A7">
        <w:rPr>
          <w:rFonts w:hAnsi="宋体" w:cs="Arial"/>
          <w:szCs w:val="21"/>
        </w:rPr>
        <w:t>或针对特殊患者群或针对特定血管或</w:t>
      </w:r>
      <w:r w:rsidR="00C755C2">
        <w:rPr>
          <w:rFonts w:hAnsi="宋体" w:cs="Arial"/>
          <w:szCs w:val="21"/>
        </w:rPr>
        <w:t>病变</w:t>
      </w:r>
      <w:r w:rsidRPr="003A42A7">
        <w:rPr>
          <w:rFonts w:hAnsi="宋体" w:cs="Arial"/>
          <w:szCs w:val="21"/>
        </w:rPr>
        <w:t>类型的适应症扩展。对于新型</w:t>
      </w:r>
      <w:r w:rsidRPr="003A42A7">
        <w:rPr>
          <w:rFonts w:cs="Arial"/>
          <w:szCs w:val="21"/>
        </w:rPr>
        <w:t>DES</w:t>
      </w:r>
      <w:r w:rsidRPr="003A42A7">
        <w:rPr>
          <w:rFonts w:hAnsi="宋体" w:cs="Arial"/>
          <w:szCs w:val="21"/>
        </w:rPr>
        <w:t>，</w:t>
      </w:r>
      <w:r w:rsidR="00947C4C" w:rsidRPr="003A42A7">
        <w:rPr>
          <w:rFonts w:hAnsi="宋体" w:cs="Arial"/>
          <w:szCs w:val="21"/>
        </w:rPr>
        <w:t>用于支持法规批准所进行的临床研究因更包括至少一项具有充分样本量且将主要终点作为临床终点的研究</w:t>
      </w:r>
      <w:r w:rsidR="00774DF0" w:rsidRPr="003A42A7">
        <w:rPr>
          <w:rFonts w:hAnsi="宋体" w:cs="Arial"/>
          <w:szCs w:val="21"/>
        </w:rPr>
        <w:t>，该研究应具备适当权重，以便于从统计学角度证明优于或</w:t>
      </w:r>
      <w:proofErr w:type="gramStart"/>
      <w:r w:rsidR="00774DF0" w:rsidRPr="003A42A7">
        <w:rPr>
          <w:rFonts w:hAnsi="宋体" w:cs="Arial"/>
          <w:szCs w:val="21"/>
        </w:rPr>
        <w:t>不</w:t>
      </w:r>
      <w:proofErr w:type="gramEnd"/>
      <w:r w:rsidR="00774DF0" w:rsidRPr="003A42A7">
        <w:rPr>
          <w:rFonts w:hAnsi="宋体" w:cs="Arial"/>
          <w:szCs w:val="21"/>
        </w:rPr>
        <w:t>次于</w:t>
      </w:r>
      <w:r w:rsidR="00C8627C">
        <w:rPr>
          <w:rFonts w:hAnsi="宋体" w:cs="Arial" w:hint="eastAsia"/>
          <w:szCs w:val="21"/>
        </w:rPr>
        <w:t>适当的</w:t>
      </w:r>
      <w:r w:rsidR="00774DF0" w:rsidRPr="003A42A7">
        <w:rPr>
          <w:rFonts w:hAnsi="宋体" w:cs="Arial"/>
          <w:szCs w:val="21"/>
        </w:rPr>
        <w:t>对照。</w:t>
      </w:r>
      <w:proofErr w:type="gramStart"/>
      <w:r w:rsidR="00774DF0" w:rsidRPr="003A42A7">
        <w:rPr>
          <w:rFonts w:hAnsi="宋体" w:cs="Arial"/>
          <w:szCs w:val="21"/>
        </w:rPr>
        <w:t>参见第</w:t>
      </w:r>
      <w:proofErr w:type="gramEnd"/>
      <w:r w:rsidR="00774DF0" w:rsidRPr="003A42A7">
        <w:rPr>
          <w:rFonts w:cs="Arial"/>
          <w:szCs w:val="21"/>
        </w:rPr>
        <w:t>VIII.D</w:t>
      </w:r>
      <w:r w:rsidR="00774DF0" w:rsidRPr="003A42A7">
        <w:rPr>
          <w:rFonts w:hAnsi="宋体" w:cs="Arial"/>
          <w:szCs w:val="21"/>
        </w:rPr>
        <w:t>部分以获得新一代</w:t>
      </w:r>
      <w:r w:rsidR="007F412B">
        <w:rPr>
          <w:rFonts w:cs="Arial"/>
          <w:szCs w:val="21"/>
        </w:rPr>
        <w:t>DES</w:t>
      </w:r>
      <w:r w:rsidR="00774DF0" w:rsidRPr="003A42A7">
        <w:rPr>
          <w:rFonts w:hAnsi="宋体" w:cs="Arial"/>
          <w:szCs w:val="21"/>
        </w:rPr>
        <w:t>的详细讨论信息。</w:t>
      </w:r>
    </w:p>
    <w:p w:rsidR="00774DF0" w:rsidRPr="003A42A7" w:rsidRDefault="004D0F96" w:rsidP="00726277">
      <w:pPr>
        <w:spacing w:beforeLines="100" w:before="312" w:afterLines="100" w:after="312"/>
        <w:ind w:leftChars="200" w:left="420"/>
        <w:rPr>
          <w:rFonts w:cs="Arial"/>
          <w:szCs w:val="21"/>
        </w:rPr>
      </w:pPr>
      <w:r w:rsidRPr="003A42A7">
        <w:rPr>
          <w:rFonts w:hAnsi="宋体" w:cs="Arial"/>
          <w:szCs w:val="21"/>
        </w:rPr>
        <w:t>应注意的是，方案规定的血管造影术对临床血管重建</w:t>
      </w:r>
      <w:proofErr w:type="gramStart"/>
      <w:r w:rsidRPr="003A42A7">
        <w:rPr>
          <w:rFonts w:hAnsi="宋体" w:cs="Arial"/>
          <w:szCs w:val="21"/>
        </w:rPr>
        <w:t>率存在</w:t>
      </w:r>
      <w:proofErr w:type="gramEnd"/>
      <w:r w:rsidRPr="003A42A7">
        <w:rPr>
          <w:rFonts w:hAnsi="宋体" w:cs="Arial"/>
          <w:szCs w:val="21"/>
        </w:rPr>
        <w:t>显而易见的影响。鉴于此，我们建议在独立于关键试验的研究中采集血管造影术和</w:t>
      </w:r>
      <w:r w:rsidRPr="003A42A7">
        <w:rPr>
          <w:rFonts w:cs="Arial"/>
          <w:szCs w:val="21"/>
        </w:rPr>
        <w:t>IVUS</w:t>
      </w:r>
      <w:r w:rsidRPr="003A42A7">
        <w:rPr>
          <w:rFonts w:hAnsi="宋体" w:cs="Arial"/>
          <w:szCs w:val="21"/>
        </w:rPr>
        <w:t>数据，或如果在关键试验中进行血管造影术，应安排在</w:t>
      </w:r>
      <w:r w:rsidRPr="003A42A7">
        <w:rPr>
          <w:rFonts w:cs="Arial"/>
          <w:szCs w:val="21"/>
        </w:rPr>
        <w:t>12</w:t>
      </w:r>
      <w:r w:rsidRPr="003A42A7">
        <w:rPr>
          <w:rFonts w:hAnsi="宋体" w:cs="Arial"/>
          <w:szCs w:val="21"/>
        </w:rPr>
        <w:t>个月临床随访时进行方案规定的血管造影术。</w:t>
      </w:r>
    </w:p>
    <w:p w:rsidR="004D0F96" w:rsidRPr="003A42A7" w:rsidRDefault="008D244F" w:rsidP="00190686">
      <w:pPr>
        <w:pStyle w:val="L4"/>
        <w:spacing w:before="312" w:after="312"/>
      </w:pPr>
      <w:proofErr w:type="gramStart"/>
      <w:r w:rsidRPr="00073963">
        <w:t>c</w:t>
      </w:r>
      <w:proofErr w:type="gramEnd"/>
      <w:r w:rsidRPr="00073963">
        <w:t>.</w:t>
      </w:r>
      <w:r w:rsidR="00073963" w:rsidRPr="00073963">
        <w:tab/>
      </w:r>
      <w:r w:rsidRPr="003A42A7">
        <w:t>主要终点</w:t>
      </w:r>
      <w:r w:rsidRPr="003A42A7">
        <w:t>-</w:t>
      </w:r>
      <w:r w:rsidRPr="003A42A7">
        <w:t>多个终点的使用</w:t>
      </w:r>
    </w:p>
    <w:p w:rsidR="008D244F" w:rsidRPr="003A42A7" w:rsidRDefault="008D244F" w:rsidP="00726277">
      <w:pPr>
        <w:spacing w:beforeLines="100" w:before="312" w:afterLines="100" w:after="312"/>
        <w:ind w:leftChars="200" w:left="420"/>
        <w:rPr>
          <w:rFonts w:cs="Arial"/>
          <w:szCs w:val="21"/>
        </w:rPr>
      </w:pPr>
      <w:r w:rsidRPr="003A42A7">
        <w:rPr>
          <w:rFonts w:hAnsi="宋体" w:cs="Arial"/>
          <w:szCs w:val="21"/>
        </w:rPr>
        <w:t>替代策略是使用</w:t>
      </w:r>
      <w:r w:rsidR="00BD6F9E">
        <w:rPr>
          <w:rFonts w:hAnsi="宋体" w:cs="Arial" w:hint="eastAsia"/>
          <w:szCs w:val="21"/>
        </w:rPr>
        <w:t>适当的复合</w:t>
      </w:r>
      <w:r w:rsidRPr="003A42A7">
        <w:rPr>
          <w:rFonts w:hAnsi="宋体" w:cs="Arial"/>
          <w:szCs w:val="21"/>
        </w:rPr>
        <w:t>或</w:t>
      </w:r>
      <w:proofErr w:type="gramStart"/>
      <w:r w:rsidRPr="003A42A7">
        <w:rPr>
          <w:rFonts w:hAnsi="宋体" w:cs="Arial"/>
          <w:szCs w:val="21"/>
        </w:rPr>
        <w:t>共主要</w:t>
      </w:r>
      <w:proofErr w:type="gramEnd"/>
      <w:r w:rsidRPr="003A42A7">
        <w:rPr>
          <w:rFonts w:hAnsi="宋体" w:cs="Arial"/>
          <w:szCs w:val="21"/>
        </w:rPr>
        <w:t>临床和成像终点作为</w:t>
      </w:r>
      <w:r w:rsidR="00BD6F9E">
        <w:rPr>
          <w:rFonts w:hAnsi="宋体" w:cs="Arial" w:hint="eastAsia"/>
          <w:szCs w:val="21"/>
        </w:rPr>
        <w:t>结果的措施</w:t>
      </w:r>
      <w:r w:rsidRPr="003A42A7">
        <w:rPr>
          <w:rFonts w:hAnsi="宋体" w:cs="Arial"/>
          <w:szCs w:val="21"/>
        </w:rPr>
        <w:t>。例如，开发</w:t>
      </w:r>
      <w:proofErr w:type="gramStart"/>
      <w:r w:rsidRPr="003A42A7">
        <w:rPr>
          <w:rFonts w:hAnsi="宋体" w:cs="Arial"/>
          <w:szCs w:val="21"/>
        </w:rPr>
        <w:t>共主要</w:t>
      </w:r>
      <w:proofErr w:type="gramEnd"/>
      <w:r w:rsidRPr="003A42A7">
        <w:rPr>
          <w:rFonts w:hAnsi="宋体" w:cs="Arial"/>
          <w:szCs w:val="21"/>
        </w:rPr>
        <w:t>终点是一种潜在方法。</w:t>
      </w:r>
      <w:r w:rsidR="00D07183" w:rsidRPr="003A42A7">
        <w:rPr>
          <w:rFonts w:hAnsi="宋体" w:cs="Arial"/>
          <w:szCs w:val="21"/>
        </w:rPr>
        <w:t>如果为试验拟定</w:t>
      </w:r>
      <w:proofErr w:type="gramStart"/>
      <w:r w:rsidR="00D07183" w:rsidRPr="003A42A7">
        <w:rPr>
          <w:rFonts w:hAnsi="宋体" w:cs="Arial"/>
          <w:szCs w:val="21"/>
        </w:rPr>
        <w:t>共主要</w:t>
      </w:r>
      <w:proofErr w:type="gramEnd"/>
      <w:r w:rsidR="00D07183" w:rsidRPr="003A42A7">
        <w:rPr>
          <w:rFonts w:hAnsi="宋体" w:cs="Arial"/>
          <w:szCs w:val="21"/>
        </w:rPr>
        <w:t>终点，临床终点的非劣性界值选择与作为独立终点的非劣性界值选择相比，可能不太保守，表明正对源于</w:t>
      </w:r>
      <w:r w:rsidR="00804CCB">
        <w:rPr>
          <w:rFonts w:hAnsi="宋体" w:cs="Arial"/>
          <w:szCs w:val="21"/>
        </w:rPr>
        <w:t>其他</w:t>
      </w:r>
      <w:r w:rsidR="00D07183" w:rsidRPr="003A42A7">
        <w:rPr>
          <w:rFonts w:hAnsi="宋体" w:cs="Arial"/>
          <w:szCs w:val="21"/>
        </w:rPr>
        <w:t>参数（如血管造影照）的</w:t>
      </w:r>
      <w:r w:rsidR="00BD6F9E">
        <w:rPr>
          <w:rFonts w:hAnsi="宋体" w:cs="Arial" w:hint="eastAsia"/>
          <w:szCs w:val="21"/>
        </w:rPr>
        <w:t>其他</w:t>
      </w:r>
      <w:r w:rsidR="00D07183" w:rsidRPr="003A42A7">
        <w:rPr>
          <w:rFonts w:hAnsi="宋体" w:cs="Arial"/>
          <w:szCs w:val="21"/>
        </w:rPr>
        <w:t>信息进行评估。</w:t>
      </w:r>
      <w:r w:rsidR="004E0A80" w:rsidRPr="003A42A7">
        <w:rPr>
          <w:rFonts w:hAnsi="宋体" w:cs="Arial"/>
          <w:szCs w:val="21"/>
        </w:rPr>
        <w:t>使用</w:t>
      </w:r>
      <w:proofErr w:type="gramStart"/>
      <w:r w:rsidR="004E0A80" w:rsidRPr="003A42A7">
        <w:rPr>
          <w:rFonts w:hAnsi="宋体" w:cs="Arial"/>
          <w:szCs w:val="21"/>
        </w:rPr>
        <w:t>共主要</w:t>
      </w:r>
      <w:proofErr w:type="gramEnd"/>
      <w:r w:rsidR="004E0A80" w:rsidRPr="003A42A7">
        <w:rPr>
          <w:rFonts w:hAnsi="宋体" w:cs="Arial"/>
          <w:szCs w:val="21"/>
        </w:rPr>
        <w:t>终点时，</w:t>
      </w:r>
      <w:r w:rsidR="004E0A80" w:rsidRPr="003A42A7">
        <w:rPr>
          <w:rFonts w:cs="Arial"/>
          <w:szCs w:val="21"/>
        </w:rPr>
        <w:t>FDA</w:t>
      </w:r>
      <w:r w:rsidR="004E0A80" w:rsidRPr="003A42A7">
        <w:rPr>
          <w:rFonts w:hAnsi="宋体" w:cs="Arial"/>
          <w:szCs w:val="21"/>
        </w:rPr>
        <w:t>建议仔细考虑终点和保留</w:t>
      </w:r>
      <w:r w:rsidR="004E0A80" w:rsidRPr="003A42A7">
        <w:rPr>
          <w:rFonts w:cs="Arial"/>
          <w:szCs w:val="21"/>
        </w:rPr>
        <w:t>I</w:t>
      </w:r>
      <w:r w:rsidR="004E0A80" w:rsidRPr="003A42A7">
        <w:rPr>
          <w:rFonts w:hAnsi="宋体" w:cs="Arial"/>
          <w:szCs w:val="21"/>
        </w:rPr>
        <w:t>类错误之间相关性所</w:t>
      </w:r>
      <w:proofErr w:type="gramStart"/>
      <w:r w:rsidR="004E0A80" w:rsidRPr="003A42A7">
        <w:rPr>
          <w:rFonts w:hAnsi="宋体" w:cs="Arial"/>
          <w:szCs w:val="21"/>
        </w:rPr>
        <w:t>作出</w:t>
      </w:r>
      <w:proofErr w:type="gramEnd"/>
      <w:r w:rsidR="004E0A80" w:rsidRPr="003A42A7">
        <w:rPr>
          <w:rFonts w:hAnsi="宋体" w:cs="Arial"/>
          <w:szCs w:val="21"/>
        </w:rPr>
        <w:t>的充分调整情况。将</w:t>
      </w:r>
      <w:r w:rsidR="00BD6F9E">
        <w:rPr>
          <w:rFonts w:hAnsi="宋体" w:cs="Arial" w:hint="eastAsia"/>
          <w:szCs w:val="21"/>
        </w:rPr>
        <w:t>使用</w:t>
      </w:r>
      <w:proofErr w:type="gramStart"/>
      <w:r w:rsidR="004E0A80" w:rsidRPr="003A42A7">
        <w:rPr>
          <w:rFonts w:hAnsi="宋体" w:cs="Arial"/>
          <w:szCs w:val="21"/>
        </w:rPr>
        <w:t>共主要</w:t>
      </w:r>
      <w:proofErr w:type="gramEnd"/>
      <w:r w:rsidR="004E0A80" w:rsidRPr="003A42A7">
        <w:rPr>
          <w:rFonts w:hAnsi="宋体" w:cs="Arial"/>
          <w:szCs w:val="21"/>
        </w:rPr>
        <w:t>终点获得的研究成功标准明确定义为同时符合两个标准。</w:t>
      </w:r>
      <w:r w:rsidR="0022158D" w:rsidRPr="003A42A7">
        <w:rPr>
          <w:rFonts w:hAnsi="宋体" w:cs="Arial"/>
          <w:szCs w:val="21"/>
        </w:rPr>
        <w:t>当计划使用多个终点时，应与机构讨论针对优势和选择非</w:t>
      </w:r>
      <w:proofErr w:type="gramStart"/>
      <w:r w:rsidR="0022158D" w:rsidRPr="003A42A7">
        <w:rPr>
          <w:rFonts w:hAnsi="宋体" w:cs="Arial"/>
          <w:szCs w:val="21"/>
        </w:rPr>
        <w:t>劣效性界</w:t>
      </w:r>
      <w:proofErr w:type="gramEnd"/>
      <w:r w:rsidR="0022158D" w:rsidRPr="003A42A7">
        <w:rPr>
          <w:rFonts w:hAnsi="宋体" w:cs="Arial"/>
          <w:szCs w:val="21"/>
        </w:rPr>
        <w:t>值的合理定义。</w:t>
      </w:r>
    </w:p>
    <w:p w:rsidR="00B102A3" w:rsidRDefault="00B102A3">
      <w:pPr>
        <w:widowControl/>
        <w:snapToGrid/>
        <w:spacing w:line="240" w:lineRule="auto"/>
        <w:jc w:val="left"/>
        <w:rPr>
          <w:rFonts w:cs="Arial"/>
          <w:szCs w:val="21"/>
        </w:rPr>
      </w:pPr>
      <w:r>
        <w:rPr>
          <w:rFonts w:cs="Arial"/>
          <w:szCs w:val="21"/>
        </w:rPr>
        <w:br w:type="page"/>
      </w:r>
    </w:p>
    <w:p w:rsidR="0022158D" w:rsidRPr="003A42A7" w:rsidRDefault="0022158D" w:rsidP="00190686">
      <w:pPr>
        <w:pStyle w:val="L4"/>
        <w:spacing w:before="312" w:after="312"/>
      </w:pPr>
      <w:proofErr w:type="gramStart"/>
      <w:r w:rsidRPr="00073963">
        <w:lastRenderedPageBreak/>
        <w:t>d</w:t>
      </w:r>
      <w:proofErr w:type="gramEnd"/>
      <w:r w:rsidRPr="00073963">
        <w:t>.</w:t>
      </w:r>
      <w:r w:rsidR="00073963" w:rsidRPr="00073963">
        <w:tab/>
      </w:r>
      <w:r w:rsidR="00C40A46" w:rsidRPr="003A42A7">
        <w:rPr>
          <w:rFonts w:hAnsi="宋体"/>
        </w:rPr>
        <w:t>次要终点</w:t>
      </w:r>
    </w:p>
    <w:p w:rsidR="00C40A46" w:rsidRPr="003A42A7" w:rsidRDefault="00C40A46" w:rsidP="00726277">
      <w:pPr>
        <w:spacing w:beforeLines="100" w:before="312" w:afterLines="100" w:after="312"/>
        <w:ind w:leftChars="200" w:left="420"/>
        <w:rPr>
          <w:rFonts w:cs="Arial"/>
          <w:szCs w:val="21"/>
        </w:rPr>
      </w:pPr>
      <w:r w:rsidRPr="003A42A7">
        <w:rPr>
          <w:rFonts w:hAnsi="宋体" w:cs="Arial"/>
          <w:szCs w:val="21"/>
        </w:rPr>
        <w:t>与为有效性选择的主要终点不同的是，我们建议通过收集</w:t>
      </w:r>
      <w:r w:rsidR="00602342">
        <w:rPr>
          <w:rFonts w:hAnsi="宋体" w:cs="Arial" w:hint="eastAsia"/>
          <w:szCs w:val="21"/>
        </w:rPr>
        <w:t>其他</w:t>
      </w:r>
      <w:r w:rsidRPr="003A42A7">
        <w:rPr>
          <w:rFonts w:hAnsi="宋体" w:cs="Arial"/>
          <w:szCs w:val="21"/>
        </w:rPr>
        <w:t>血管成像信息来评估动脉壁的愈合和重建，包括支架并置、动脉瘤形成、边缘</w:t>
      </w:r>
      <w:r w:rsidR="00340B8B">
        <w:rPr>
          <w:rFonts w:hAnsi="宋体" w:cs="Arial"/>
          <w:szCs w:val="21"/>
        </w:rPr>
        <w:t>作用</w:t>
      </w:r>
      <w:r w:rsidRPr="003A42A7">
        <w:rPr>
          <w:rFonts w:hAnsi="宋体" w:cs="Arial"/>
          <w:szCs w:val="21"/>
        </w:rPr>
        <w:t>和内膜扩增定量等（特别是在植入</w:t>
      </w:r>
      <w:r w:rsidRPr="003A42A7">
        <w:rPr>
          <w:rFonts w:cs="Arial"/>
          <w:szCs w:val="21"/>
        </w:rPr>
        <w:t>DES</w:t>
      </w:r>
      <w:r w:rsidRPr="003A42A7">
        <w:rPr>
          <w:rFonts w:hAnsi="宋体" w:cs="Arial"/>
          <w:szCs w:val="21"/>
        </w:rPr>
        <w:t>的近端和远端边缘处）。</w:t>
      </w:r>
      <w:r w:rsidR="00772E39" w:rsidRPr="003A42A7">
        <w:rPr>
          <w:rFonts w:hAnsi="宋体" w:cs="Arial"/>
          <w:szCs w:val="21"/>
        </w:rPr>
        <w:t>定量冠状动脉血管造影术（</w:t>
      </w:r>
      <w:r w:rsidR="00772E39" w:rsidRPr="003A42A7">
        <w:rPr>
          <w:rFonts w:cs="Arial"/>
          <w:szCs w:val="21"/>
        </w:rPr>
        <w:t>QCA</w:t>
      </w:r>
      <w:r w:rsidR="00772E39" w:rsidRPr="003A42A7">
        <w:rPr>
          <w:rFonts w:hAnsi="宋体" w:cs="Arial"/>
          <w:szCs w:val="21"/>
        </w:rPr>
        <w:t>）分析应报告支架、</w:t>
      </w:r>
      <w:r w:rsidR="00C755C2">
        <w:rPr>
          <w:rFonts w:hAnsi="宋体" w:cs="Arial"/>
          <w:szCs w:val="21"/>
        </w:rPr>
        <w:t>病变</w:t>
      </w:r>
      <w:r w:rsidR="00772E39" w:rsidRPr="003A42A7">
        <w:rPr>
          <w:rFonts w:hAnsi="宋体" w:cs="Arial"/>
          <w:szCs w:val="21"/>
        </w:rPr>
        <w:t>和分析节段参数以评估药物引起的任何边缘</w:t>
      </w:r>
      <w:r w:rsidR="00340B8B">
        <w:rPr>
          <w:rFonts w:hAnsi="宋体" w:cs="Arial"/>
          <w:szCs w:val="21"/>
        </w:rPr>
        <w:t>作用</w:t>
      </w:r>
      <w:r w:rsidR="00772E39" w:rsidRPr="003A42A7">
        <w:rPr>
          <w:rFonts w:hAnsi="宋体" w:cs="Arial"/>
          <w:szCs w:val="21"/>
        </w:rPr>
        <w:t>的重要性。血管造影</w:t>
      </w:r>
      <w:proofErr w:type="gramStart"/>
      <w:r w:rsidR="00772E39" w:rsidRPr="003A42A7">
        <w:rPr>
          <w:rFonts w:hAnsi="宋体" w:cs="Arial"/>
          <w:szCs w:val="21"/>
        </w:rPr>
        <w:t>术分析</w:t>
      </w:r>
      <w:proofErr w:type="gramEnd"/>
      <w:r w:rsidR="00772E39" w:rsidRPr="003A42A7">
        <w:rPr>
          <w:rFonts w:hAnsi="宋体" w:cs="Arial"/>
          <w:szCs w:val="21"/>
        </w:rPr>
        <w:t>也应包括支架故障的审核和分析；使用诸如</w:t>
      </w:r>
      <w:r w:rsidR="00772E39" w:rsidRPr="003A42A7">
        <w:rPr>
          <w:rFonts w:cs="Arial"/>
          <w:szCs w:val="21"/>
        </w:rPr>
        <w:t>Rocha-Singh</w:t>
      </w:r>
      <w:r w:rsidR="00772E39" w:rsidRPr="003A42A7">
        <w:rPr>
          <w:rFonts w:hAnsi="宋体" w:cs="Arial"/>
          <w:szCs w:val="21"/>
        </w:rPr>
        <w:t>等</w:t>
      </w:r>
      <w:r w:rsidR="00B102A3">
        <w:rPr>
          <w:rStyle w:val="aa"/>
          <w:rFonts w:hAnsi="宋体" w:cs="Arial"/>
          <w:szCs w:val="21"/>
        </w:rPr>
        <w:footnoteReference w:id="47"/>
      </w:r>
      <w:r w:rsidR="00772E39" w:rsidRPr="003A42A7">
        <w:rPr>
          <w:rFonts w:hAnsi="宋体" w:cs="Arial"/>
          <w:szCs w:val="21"/>
        </w:rPr>
        <w:t>描述的分级系统可能有助于报告所观察到故障的发生率和类型。也应报告所观察到的侧支闭塞。</w:t>
      </w:r>
    </w:p>
    <w:p w:rsidR="00731427" w:rsidRPr="003A42A7" w:rsidRDefault="00E67327" w:rsidP="00726277">
      <w:pPr>
        <w:spacing w:beforeLines="100" w:before="312" w:afterLines="100" w:after="312"/>
        <w:ind w:leftChars="200" w:left="420"/>
        <w:rPr>
          <w:rFonts w:cs="Arial"/>
          <w:szCs w:val="21"/>
        </w:rPr>
      </w:pPr>
      <w:r w:rsidRPr="003A42A7">
        <w:rPr>
          <w:rFonts w:hAnsi="宋体" w:cs="Arial"/>
          <w:szCs w:val="21"/>
        </w:rPr>
        <w:t>大多数情况下，将不会描述和探讨未引起</w:t>
      </w:r>
      <w:r w:rsidR="00602342">
        <w:rPr>
          <w:rFonts w:hAnsi="宋体" w:cs="Arial" w:hint="eastAsia"/>
          <w:szCs w:val="21"/>
        </w:rPr>
        <w:t>其他</w:t>
      </w:r>
      <w:r w:rsidRPr="003A42A7">
        <w:rPr>
          <w:rFonts w:hAnsi="宋体" w:cs="Arial"/>
          <w:szCs w:val="21"/>
        </w:rPr>
        <w:t>声明的次要终点。</w:t>
      </w:r>
      <w:r w:rsidR="00D97AB9" w:rsidRPr="003A42A7">
        <w:rPr>
          <w:rFonts w:hAnsi="宋体" w:cs="Arial"/>
          <w:szCs w:val="21"/>
        </w:rPr>
        <w:t>如果期望针对次要终点而对治疗组进行正式比较，应开发正式的无效假设和对立假设，并在方案中预先</w:t>
      </w:r>
      <w:proofErr w:type="gramStart"/>
      <w:r w:rsidR="00D97AB9" w:rsidRPr="003A42A7">
        <w:rPr>
          <w:rFonts w:hAnsi="宋体" w:cs="Arial"/>
          <w:szCs w:val="21"/>
        </w:rPr>
        <w:t>作出</w:t>
      </w:r>
      <w:proofErr w:type="gramEnd"/>
      <w:r w:rsidR="00D97AB9" w:rsidRPr="003A42A7">
        <w:rPr>
          <w:rFonts w:hAnsi="宋体" w:cs="Arial"/>
          <w:szCs w:val="21"/>
        </w:rPr>
        <w:t>规定。</w:t>
      </w:r>
      <w:r w:rsidR="005851B1" w:rsidRPr="003A42A7">
        <w:rPr>
          <w:rFonts w:hAnsi="宋体" w:cs="Arial"/>
          <w:szCs w:val="21"/>
        </w:rPr>
        <w:t>如果未在方案中纳入预先规定的假设，这些比较的</w:t>
      </w:r>
      <w:r w:rsidR="005851B1" w:rsidRPr="003A42A7">
        <w:rPr>
          <w:rFonts w:cs="Arial"/>
          <w:szCs w:val="21"/>
        </w:rPr>
        <w:t>p</w:t>
      </w:r>
      <w:r w:rsidR="005851B1" w:rsidRPr="003A42A7">
        <w:rPr>
          <w:rFonts w:hAnsi="宋体" w:cs="Arial"/>
          <w:szCs w:val="21"/>
        </w:rPr>
        <w:t>值将不适用，并且不应体现在标签中。</w:t>
      </w:r>
      <w:r w:rsidR="003B45EF" w:rsidRPr="003A42A7">
        <w:rPr>
          <w:rFonts w:hAnsi="宋体" w:cs="Arial"/>
          <w:szCs w:val="21"/>
        </w:rPr>
        <w:t>如果计划为次要终点进行超出描述性统计以外的分析时，应采取合理步骤针对多次比较进行调整并保留</w:t>
      </w:r>
      <w:r w:rsidR="003B45EF" w:rsidRPr="003A42A7">
        <w:rPr>
          <w:rFonts w:cs="Arial"/>
          <w:szCs w:val="21"/>
        </w:rPr>
        <w:t>I</w:t>
      </w:r>
      <w:r w:rsidR="003B45EF" w:rsidRPr="003A42A7">
        <w:rPr>
          <w:rFonts w:hAnsi="宋体" w:cs="Arial"/>
          <w:szCs w:val="21"/>
        </w:rPr>
        <w:t>类错误。在公布本</w:t>
      </w:r>
      <w:r w:rsidR="00554B62">
        <w:rPr>
          <w:rFonts w:hAnsi="宋体" w:cs="Arial" w:hint="eastAsia"/>
          <w:szCs w:val="21"/>
        </w:rPr>
        <w:t>指南</w:t>
      </w:r>
      <w:r w:rsidR="003B45EF" w:rsidRPr="003A42A7">
        <w:rPr>
          <w:rFonts w:hAnsi="宋体" w:cs="Arial"/>
          <w:szCs w:val="21"/>
        </w:rPr>
        <w:t>之前开始研究的申办方应与</w:t>
      </w:r>
      <w:r w:rsidR="003B45EF" w:rsidRPr="003A42A7">
        <w:rPr>
          <w:rFonts w:cs="Arial"/>
          <w:szCs w:val="21"/>
        </w:rPr>
        <w:t>FDA</w:t>
      </w:r>
      <w:r w:rsidR="003B45EF" w:rsidRPr="003A42A7">
        <w:rPr>
          <w:rFonts w:hAnsi="宋体" w:cs="Arial"/>
          <w:szCs w:val="21"/>
        </w:rPr>
        <w:t>讨论在标签中</w:t>
      </w:r>
      <w:r w:rsidR="00554B62">
        <w:rPr>
          <w:rFonts w:hAnsi="宋体" w:cs="Arial" w:hint="eastAsia"/>
          <w:szCs w:val="21"/>
        </w:rPr>
        <w:t>提出</w:t>
      </w:r>
      <w:r w:rsidR="003B45EF" w:rsidRPr="003A42A7">
        <w:rPr>
          <w:rFonts w:hAnsi="宋体" w:cs="Arial"/>
          <w:szCs w:val="21"/>
        </w:rPr>
        <w:t>这些分析的合理方法。</w:t>
      </w:r>
    </w:p>
    <w:p w:rsidR="00731427" w:rsidRPr="00034086" w:rsidRDefault="008E7C38" w:rsidP="00E9094C">
      <w:pPr>
        <w:pStyle w:val="3"/>
      </w:pPr>
      <w:bookmarkStart w:id="172" w:name="_Toc495607293"/>
      <w:bookmarkStart w:id="173" w:name="_Toc497753841"/>
      <w:r w:rsidRPr="00E9094C">
        <w:t>4.</w:t>
      </w:r>
      <w:r w:rsidR="006C4294" w:rsidRPr="00E9094C">
        <w:tab/>
      </w:r>
      <w:r w:rsidR="00554B62">
        <w:rPr>
          <w:rFonts w:hint="eastAsia"/>
        </w:rPr>
        <w:t>将</w:t>
      </w:r>
      <w:r w:rsidRPr="00E9094C">
        <w:t>未研究药物</w:t>
      </w:r>
      <w:r w:rsidR="00554B62">
        <w:rPr>
          <w:rFonts w:hint="eastAsia"/>
        </w:rPr>
        <w:t>纳入</w:t>
      </w:r>
      <w:r w:rsidRPr="00034086">
        <w:t>DES</w:t>
      </w:r>
      <w:r w:rsidRPr="00034086">
        <w:t>的注意事项</w:t>
      </w:r>
      <w:bookmarkEnd w:id="172"/>
      <w:bookmarkEnd w:id="173"/>
    </w:p>
    <w:p w:rsidR="00731427" w:rsidRPr="003A42A7" w:rsidRDefault="00FD0CFF" w:rsidP="00726277">
      <w:pPr>
        <w:spacing w:beforeLines="100" w:before="312" w:afterLines="100" w:after="312"/>
        <w:ind w:leftChars="200" w:left="420"/>
        <w:rPr>
          <w:rFonts w:cs="Arial"/>
          <w:szCs w:val="21"/>
        </w:rPr>
      </w:pPr>
      <w:r w:rsidRPr="003A42A7">
        <w:rPr>
          <w:rFonts w:hAnsi="宋体" w:cs="Arial"/>
          <w:szCs w:val="21"/>
        </w:rPr>
        <w:t>当</w:t>
      </w:r>
      <w:r w:rsidRPr="003A42A7">
        <w:rPr>
          <w:rFonts w:cs="Arial"/>
          <w:szCs w:val="21"/>
        </w:rPr>
        <w:t>DES</w:t>
      </w:r>
      <w:r w:rsidR="00554B62">
        <w:rPr>
          <w:rFonts w:hAnsi="宋体" w:cs="Arial" w:hint="eastAsia"/>
          <w:szCs w:val="21"/>
        </w:rPr>
        <w:t>纳入了</w:t>
      </w:r>
      <w:r w:rsidRPr="003A42A7">
        <w:rPr>
          <w:rFonts w:hAnsi="宋体" w:cs="Arial"/>
          <w:szCs w:val="21"/>
        </w:rPr>
        <w:t>未研究药物时，应收集暴露于新</w:t>
      </w:r>
      <w:r w:rsidRPr="003A42A7">
        <w:rPr>
          <w:rFonts w:cs="Arial"/>
          <w:szCs w:val="21"/>
        </w:rPr>
        <w:t>DES</w:t>
      </w:r>
      <w:r w:rsidRPr="003A42A7">
        <w:rPr>
          <w:rFonts w:hAnsi="宋体" w:cs="Arial"/>
          <w:szCs w:val="21"/>
        </w:rPr>
        <w:t>的足量患者数据以便于</w:t>
      </w:r>
      <w:r w:rsidRPr="003A42A7">
        <w:rPr>
          <w:rFonts w:cs="Arial"/>
          <w:szCs w:val="21"/>
        </w:rPr>
        <w:t>PMA</w:t>
      </w:r>
      <w:r w:rsidR="00554B62">
        <w:rPr>
          <w:rFonts w:cs="Arial" w:hint="eastAsia"/>
          <w:szCs w:val="21"/>
        </w:rPr>
        <w:t>提交</w:t>
      </w:r>
      <w:r w:rsidRPr="003A42A7">
        <w:rPr>
          <w:rFonts w:hAnsi="宋体" w:cs="Arial"/>
          <w:szCs w:val="21"/>
        </w:rPr>
        <w:t>。</w:t>
      </w:r>
      <w:r w:rsidR="008628F8" w:rsidRPr="00C60BA5">
        <w:rPr>
          <w:rFonts w:hAnsi="宋体" w:cs="Arial"/>
          <w:szCs w:val="21"/>
          <w:highlight w:val="yellow"/>
        </w:rPr>
        <w:t>患者量应足</w:t>
      </w:r>
      <w:r w:rsidR="00554B62" w:rsidRPr="00C60BA5">
        <w:rPr>
          <w:rFonts w:hAnsi="宋体" w:cs="Arial" w:hint="eastAsia"/>
          <w:szCs w:val="21"/>
          <w:highlight w:val="yellow"/>
        </w:rPr>
        <w:t>够多，</w:t>
      </w:r>
      <w:r w:rsidR="008628F8" w:rsidRPr="00C60BA5">
        <w:rPr>
          <w:rFonts w:hAnsi="宋体" w:cs="Arial"/>
          <w:szCs w:val="21"/>
          <w:highlight w:val="yellow"/>
        </w:rPr>
        <w:t>以</w:t>
      </w:r>
      <w:r w:rsidR="00554B62" w:rsidRPr="00C60BA5">
        <w:rPr>
          <w:rFonts w:hAnsi="宋体" w:cs="Arial" w:hint="eastAsia"/>
          <w:szCs w:val="21"/>
          <w:highlight w:val="yellow"/>
        </w:rPr>
        <w:t>便能够</w:t>
      </w:r>
      <w:r w:rsidR="008628F8" w:rsidRPr="00C60BA5">
        <w:rPr>
          <w:rFonts w:hAnsi="宋体" w:cs="Arial"/>
          <w:szCs w:val="21"/>
          <w:highlight w:val="yellow"/>
        </w:rPr>
        <w:t>精确</w:t>
      </w:r>
      <w:r w:rsidR="00C641D4" w:rsidRPr="00C60BA5">
        <w:rPr>
          <w:rFonts w:hAnsi="宋体" w:cs="Arial" w:hint="eastAsia"/>
          <w:szCs w:val="21"/>
          <w:highlight w:val="yellow"/>
        </w:rPr>
        <w:t>检测出</w:t>
      </w:r>
      <w:r w:rsidR="008628F8" w:rsidRPr="00C60BA5">
        <w:rPr>
          <w:rFonts w:hAnsi="宋体" w:cs="Arial"/>
          <w:szCs w:val="21"/>
          <w:highlight w:val="yellow"/>
        </w:rPr>
        <w:t>可能与未研究药物相关的低频率不良事件</w:t>
      </w:r>
      <w:r w:rsidR="008628F8" w:rsidRPr="003A42A7">
        <w:rPr>
          <w:rFonts w:hAnsi="宋体" w:cs="Arial"/>
          <w:szCs w:val="21"/>
        </w:rPr>
        <w:t>（即，这些发生率不超过</w:t>
      </w:r>
      <w:r w:rsidR="008628F8" w:rsidRPr="003A42A7">
        <w:rPr>
          <w:rFonts w:cs="Arial"/>
          <w:szCs w:val="21"/>
        </w:rPr>
        <w:t>1%</w:t>
      </w:r>
      <w:r w:rsidR="008628F8" w:rsidRPr="003A42A7">
        <w:rPr>
          <w:rFonts w:hAnsi="宋体" w:cs="Arial"/>
          <w:szCs w:val="21"/>
        </w:rPr>
        <w:t>的不良事件）。可为该人群进行单项研究或</w:t>
      </w:r>
      <w:r w:rsidR="00C641D4">
        <w:rPr>
          <w:rFonts w:hAnsi="宋体" w:cs="Arial" w:hint="eastAsia"/>
          <w:szCs w:val="21"/>
        </w:rPr>
        <w:t>多项</w:t>
      </w:r>
      <w:r w:rsidR="008628F8" w:rsidRPr="003A42A7">
        <w:rPr>
          <w:rFonts w:hAnsi="宋体" w:cs="Arial"/>
          <w:szCs w:val="21"/>
        </w:rPr>
        <w:t>研究（随机化研究和单组注册研究）。</w:t>
      </w:r>
    </w:p>
    <w:p w:rsidR="00B102A3" w:rsidRDefault="00B102A3">
      <w:pPr>
        <w:widowControl/>
        <w:snapToGrid/>
        <w:spacing w:line="240" w:lineRule="auto"/>
        <w:jc w:val="left"/>
        <w:rPr>
          <w:rFonts w:cs="Arial"/>
          <w:szCs w:val="21"/>
        </w:rPr>
      </w:pPr>
      <w:r>
        <w:rPr>
          <w:rFonts w:cs="Arial"/>
          <w:szCs w:val="21"/>
        </w:rPr>
        <w:br w:type="page"/>
      </w:r>
    </w:p>
    <w:p w:rsidR="00CE5CFF" w:rsidRPr="003A42A7" w:rsidRDefault="008673A5" w:rsidP="00726277">
      <w:pPr>
        <w:spacing w:beforeLines="100" w:before="312" w:afterLines="100" w:after="312"/>
        <w:ind w:leftChars="200" w:left="420"/>
        <w:rPr>
          <w:rFonts w:cs="Arial"/>
          <w:szCs w:val="21"/>
        </w:rPr>
      </w:pPr>
      <w:r w:rsidRPr="003A42A7">
        <w:rPr>
          <w:rFonts w:hAnsi="宋体" w:cs="Arial"/>
          <w:szCs w:val="21"/>
        </w:rPr>
        <w:lastRenderedPageBreak/>
        <w:t>同样，应获得并在</w:t>
      </w:r>
      <w:r w:rsidRPr="003A42A7">
        <w:rPr>
          <w:rFonts w:cs="Arial"/>
          <w:szCs w:val="21"/>
        </w:rPr>
        <w:t>PMA</w:t>
      </w:r>
      <w:r w:rsidRPr="003A42A7">
        <w:rPr>
          <w:rFonts w:hAnsi="宋体" w:cs="Arial"/>
          <w:szCs w:val="21"/>
        </w:rPr>
        <w:t>中提供超出在支架试验中明确采集的额外安全性数据</w:t>
      </w:r>
      <w:r w:rsidR="00AE14FA" w:rsidRPr="003A42A7">
        <w:rPr>
          <w:rFonts w:hAnsi="宋体" w:cs="Arial"/>
          <w:szCs w:val="21"/>
        </w:rPr>
        <w:t>，以允许对潜在药物相关不良事件进行分析。</w:t>
      </w:r>
      <w:r w:rsidR="00A9452E" w:rsidRPr="003A42A7">
        <w:rPr>
          <w:rFonts w:hAnsi="宋体" w:cs="Arial"/>
          <w:szCs w:val="21"/>
        </w:rPr>
        <w:t>通常，待收集的特定安全性数据</w:t>
      </w:r>
      <w:r w:rsidR="0006536F">
        <w:rPr>
          <w:rFonts w:hAnsi="宋体" w:cs="Arial" w:hint="eastAsia"/>
          <w:szCs w:val="21"/>
        </w:rPr>
        <w:t>通常</w:t>
      </w:r>
      <w:r w:rsidR="00D1611F">
        <w:rPr>
          <w:rFonts w:hAnsi="宋体" w:cs="Arial" w:hint="eastAsia"/>
          <w:szCs w:val="21"/>
        </w:rPr>
        <w:t>是特定纳入</w:t>
      </w:r>
      <w:r w:rsidR="00A9452E" w:rsidRPr="003A42A7">
        <w:rPr>
          <w:rFonts w:hAnsi="宋体" w:cs="Arial"/>
          <w:szCs w:val="21"/>
        </w:rPr>
        <w:t>支架</w:t>
      </w:r>
      <w:r w:rsidR="00D1611F">
        <w:rPr>
          <w:rFonts w:hAnsi="宋体" w:cs="Arial" w:hint="eastAsia"/>
          <w:szCs w:val="21"/>
        </w:rPr>
        <w:t>上</w:t>
      </w:r>
      <w:r w:rsidR="00A9452E" w:rsidRPr="003A42A7">
        <w:rPr>
          <w:rFonts w:hAnsi="宋体" w:cs="Arial"/>
          <w:szCs w:val="21"/>
        </w:rPr>
        <w:t>的药物；但是，下述是明确要求信息的</w:t>
      </w:r>
      <w:r w:rsidR="00804CCB">
        <w:rPr>
          <w:rFonts w:hAnsi="宋体" w:cs="Arial"/>
          <w:szCs w:val="21"/>
        </w:rPr>
        <w:t>示例</w:t>
      </w:r>
      <w:r w:rsidR="00A9452E" w:rsidRPr="003A42A7">
        <w:rPr>
          <w:rFonts w:hAnsi="宋体" w:cs="Arial"/>
          <w:szCs w:val="21"/>
        </w:rPr>
        <w:t>：</w:t>
      </w:r>
    </w:p>
    <w:p w:rsidR="00A9452E" w:rsidRPr="003A42A7" w:rsidRDefault="00A90331" w:rsidP="0001477A">
      <w:pPr>
        <w:pStyle w:val="L2"/>
        <w:spacing w:beforeLines="0" w:before="0" w:afterLines="0" w:after="0"/>
        <w:ind w:leftChars="400" w:left="1260" w:hanging="420"/>
      </w:pPr>
      <w:r w:rsidRPr="003A42A7">
        <w:t>手术前后</w:t>
      </w:r>
      <w:r w:rsidR="001B0EF4" w:rsidRPr="003A42A7">
        <w:t>以及</w:t>
      </w:r>
      <w:r w:rsidR="00D1611F">
        <w:rPr>
          <w:rFonts w:hint="eastAsia"/>
        </w:rPr>
        <w:t>恰当的</w:t>
      </w:r>
      <w:r w:rsidR="001B0EF4" w:rsidRPr="003A42A7">
        <w:t>随访期内</w:t>
      </w:r>
      <w:proofErr w:type="gramStart"/>
      <w:r w:rsidRPr="003A42A7">
        <w:t>的肝酶</w:t>
      </w:r>
      <w:r w:rsidR="001B0EF4" w:rsidRPr="003A42A7">
        <w:t>数值</w:t>
      </w:r>
      <w:proofErr w:type="gramEnd"/>
    </w:p>
    <w:p w:rsidR="001B0EF4" w:rsidRPr="003A42A7" w:rsidRDefault="001B0EF4" w:rsidP="0001477A">
      <w:pPr>
        <w:pStyle w:val="L2"/>
        <w:spacing w:beforeLines="0" w:before="0" w:afterLines="0" w:after="0"/>
        <w:ind w:leftChars="400" w:left="1260" w:hanging="420"/>
      </w:pPr>
      <w:r w:rsidRPr="003A42A7">
        <w:t>超敏反应（应预先规定定义），包括症状、体征和相关实验室数值、治疗和临床过程</w:t>
      </w:r>
    </w:p>
    <w:p w:rsidR="001B0EF4" w:rsidRPr="003A42A7" w:rsidRDefault="00D1611F" w:rsidP="0001477A">
      <w:pPr>
        <w:pStyle w:val="L2"/>
        <w:spacing w:beforeLines="0" w:before="0" w:afterLines="0" w:after="0"/>
        <w:ind w:leftChars="400" w:left="1260" w:hanging="420"/>
      </w:pPr>
      <w:r>
        <w:rPr>
          <w:rFonts w:hint="eastAsia"/>
        </w:rPr>
        <w:t>使用</w:t>
      </w:r>
      <w:r w:rsidR="001B0EF4" w:rsidRPr="003A42A7">
        <w:t>白细胞计数来证明白血球减少症的发生率</w:t>
      </w:r>
    </w:p>
    <w:p w:rsidR="001B0EF4" w:rsidRPr="003A42A7" w:rsidRDefault="001B0EF4" w:rsidP="0001477A">
      <w:pPr>
        <w:pStyle w:val="L2"/>
        <w:spacing w:beforeLines="0" w:before="0" w:afterLines="0" w:after="0"/>
        <w:ind w:leftChars="400" w:left="1260" w:hanging="420"/>
      </w:pPr>
      <w:r w:rsidRPr="003A42A7">
        <w:t>EKG</w:t>
      </w:r>
      <w:r w:rsidRPr="003A42A7">
        <w:t>参数</w:t>
      </w:r>
    </w:p>
    <w:p w:rsidR="001B0EF4" w:rsidRPr="003A42A7" w:rsidRDefault="001B0EF4" w:rsidP="0001477A">
      <w:pPr>
        <w:pStyle w:val="L2"/>
        <w:spacing w:beforeLines="0" w:before="0" w:afterLines="0" w:after="0"/>
        <w:ind w:leftChars="400" w:left="1260" w:hanging="420"/>
      </w:pPr>
      <w:r w:rsidRPr="003A42A7">
        <w:t>EKG</w:t>
      </w:r>
      <w:r w:rsidRPr="003A42A7">
        <w:t>改变，特别是</w:t>
      </w:r>
      <w:r w:rsidRPr="003A42A7">
        <w:t>QT</w:t>
      </w:r>
      <w:r w:rsidRPr="003A42A7">
        <w:t>区间</w:t>
      </w:r>
    </w:p>
    <w:p w:rsidR="001B0EF4" w:rsidRPr="003A42A7" w:rsidRDefault="00D1611F" w:rsidP="0001477A">
      <w:pPr>
        <w:pStyle w:val="L2"/>
        <w:spacing w:beforeLines="0" w:before="0" w:afterLines="0" w:after="0"/>
        <w:ind w:leftChars="400" w:left="1260" w:hanging="420"/>
      </w:pPr>
      <w:r>
        <w:rPr>
          <w:rFonts w:hint="eastAsia"/>
        </w:rPr>
        <w:t>合并</w:t>
      </w:r>
      <w:r w:rsidRPr="003A42A7">
        <w:t>用药</w:t>
      </w:r>
    </w:p>
    <w:p w:rsidR="000B156B" w:rsidRPr="003A42A7" w:rsidRDefault="000B156B" w:rsidP="00726277">
      <w:pPr>
        <w:spacing w:beforeLines="100" w:before="312" w:afterLines="100" w:after="312"/>
        <w:ind w:leftChars="200" w:left="420"/>
        <w:rPr>
          <w:rFonts w:cs="Arial"/>
          <w:szCs w:val="21"/>
        </w:rPr>
      </w:pPr>
      <w:r w:rsidRPr="003A42A7">
        <w:rPr>
          <w:rFonts w:hAnsi="宋体" w:cs="Arial"/>
          <w:szCs w:val="21"/>
        </w:rPr>
        <w:t>在开始临床试验前，鼓励这些</w:t>
      </w:r>
      <w:r w:rsidRPr="003A42A7">
        <w:rPr>
          <w:rFonts w:cs="Arial"/>
          <w:szCs w:val="21"/>
        </w:rPr>
        <w:t>DES</w:t>
      </w:r>
      <w:r w:rsidRPr="003A42A7">
        <w:rPr>
          <w:rFonts w:hAnsi="宋体" w:cs="Arial"/>
          <w:szCs w:val="21"/>
        </w:rPr>
        <w:t>的申办方与</w:t>
      </w:r>
      <w:r w:rsidRPr="003A42A7">
        <w:rPr>
          <w:rFonts w:cs="Arial"/>
          <w:szCs w:val="21"/>
        </w:rPr>
        <w:t>FDA</w:t>
      </w:r>
      <w:r w:rsidRPr="003A42A7">
        <w:rPr>
          <w:rFonts w:hAnsi="宋体" w:cs="Arial"/>
          <w:szCs w:val="21"/>
        </w:rPr>
        <w:t>会面，以保证病例报告表能够采集</w:t>
      </w:r>
      <w:r w:rsidR="00D1611F">
        <w:rPr>
          <w:rFonts w:hAnsi="宋体" w:cs="Arial" w:hint="eastAsia"/>
          <w:szCs w:val="21"/>
        </w:rPr>
        <w:t>恰当</w:t>
      </w:r>
      <w:r w:rsidRPr="003A42A7">
        <w:rPr>
          <w:rFonts w:hAnsi="宋体" w:cs="Arial"/>
          <w:szCs w:val="21"/>
        </w:rPr>
        <w:t>的心脏和非心脏安全性信息。</w:t>
      </w:r>
    </w:p>
    <w:p w:rsidR="000B156B" w:rsidRPr="00034086" w:rsidRDefault="000B156B" w:rsidP="00E9094C">
      <w:pPr>
        <w:pStyle w:val="3"/>
      </w:pPr>
      <w:bookmarkStart w:id="174" w:name="_Toc495607294"/>
      <w:bookmarkStart w:id="175" w:name="_Toc497753842"/>
      <w:r w:rsidRPr="00E9094C">
        <w:t>5.</w:t>
      </w:r>
      <w:r w:rsidR="006C4294" w:rsidRPr="00E9094C">
        <w:tab/>
      </w:r>
      <w:r w:rsidRPr="00E9094C">
        <w:t>DES</w:t>
      </w:r>
      <w:r w:rsidRPr="00E9094C">
        <w:t>临床研究中</w:t>
      </w:r>
      <w:proofErr w:type="gramStart"/>
      <w:r w:rsidRPr="00E9094C">
        <w:t>的盲法问题</w:t>
      </w:r>
      <w:bookmarkEnd w:id="174"/>
      <w:bookmarkEnd w:id="175"/>
      <w:proofErr w:type="gramEnd"/>
    </w:p>
    <w:p w:rsidR="000B156B" w:rsidRPr="003A42A7" w:rsidRDefault="000B156B" w:rsidP="00726277">
      <w:pPr>
        <w:spacing w:beforeLines="100" w:before="312" w:afterLines="100" w:after="312"/>
        <w:ind w:leftChars="200" w:left="420"/>
        <w:rPr>
          <w:rFonts w:cs="Arial"/>
          <w:szCs w:val="21"/>
        </w:rPr>
      </w:pPr>
      <w:r w:rsidRPr="003A42A7">
        <w:rPr>
          <w:rFonts w:hAnsi="宋体" w:cs="Arial"/>
          <w:szCs w:val="21"/>
        </w:rPr>
        <w:t>在随机对照试验中，</w:t>
      </w:r>
      <w:proofErr w:type="gramStart"/>
      <w:r w:rsidRPr="003A42A7">
        <w:rPr>
          <w:rFonts w:hAnsi="宋体" w:cs="Arial"/>
          <w:szCs w:val="21"/>
        </w:rPr>
        <w:t>研究盲法或</w:t>
      </w:r>
      <w:proofErr w:type="gramEnd"/>
      <w:r w:rsidRPr="003A42A7">
        <w:rPr>
          <w:rFonts w:hAnsi="宋体" w:cs="Arial"/>
          <w:szCs w:val="21"/>
        </w:rPr>
        <w:t>掩蔽的使用进一步加强了患者随机分配的完整性和治疗效果的评估。</w:t>
      </w:r>
      <w:r w:rsidR="00E15628" w:rsidRPr="003A42A7">
        <w:rPr>
          <w:rFonts w:hAnsi="宋体" w:cs="Arial"/>
          <w:szCs w:val="21"/>
        </w:rPr>
        <w:t>由于</w:t>
      </w:r>
      <w:r w:rsidR="00E15628" w:rsidRPr="003A42A7">
        <w:rPr>
          <w:rFonts w:cs="Arial"/>
          <w:szCs w:val="21"/>
        </w:rPr>
        <w:t>DES</w:t>
      </w:r>
      <w:r w:rsidR="00E15628" w:rsidRPr="003A42A7">
        <w:rPr>
          <w:rFonts w:hAnsi="宋体" w:cs="Arial"/>
          <w:szCs w:val="21"/>
        </w:rPr>
        <w:t>和</w:t>
      </w:r>
      <w:proofErr w:type="gramStart"/>
      <w:r w:rsidR="00E15628" w:rsidRPr="003A42A7">
        <w:rPr>
          <w:rFonts w:hAnsi="宋体" w:cs="Arial"/>
          <w:szCs w:val="21"/>
        </w:rPr>
        <w:t>裸金属支架</w:t>
      </w:r>
      <w:proofErr w:type="gramEnd"/>
      <w:r w:rsidR="00E15628" w:rsidRPr="003A42A7">
        <w:rPr>
          <w:rFonts w:hAnsi="宋体" w:cs="Arial"/>
          <w:szCs w:val="21"/>
        </w:rPr>
        <w:t>的外观相似，在一项使用</w:t>
      </w:r>
      <w:r w:rsidR="00E15628" w:rsidRPr="003A42A7">
        <w:rPr>
          <w:rFonts w:cs="Arial"/>
          <w:szCs w:val="21"/>
        </w:rPr>
        <w:t>DES</w:t>
      </w:r>
      <w:r w:rsidR="00E15628" w:rsidRPr="003A42A7">
        <w:rPr>
          <w:rFonts w:hAnsi="宋体" w:cs="Arial"/>
          <w:szCs w:val="21"/>
        </w:rPr>
        <w:t>及其相应</w:t>
      </w:r>
      <w:proofErr w:type="gramStart"/>
      <w:r w:rsidR="00E15628" w:rsidRPr="003A42A7">
        <w:rPr>
          <w:rFonts w:hAnsi="宋体" w:cs="Arial"/>
          <w:szCs w:val="21"/>
        </w:rPr>
        <w:t>裸</w:t>
      </w:r>
      <w:proofErr w:type="gramEnd"/>
      <w:r w:rsidR="00E15628" w:rsidRPr="003A42A7">
        <w:rPr>
          <w:rFonts w:hAnsi="宋体" w:cs="Arial"/>
          <w:szCs w:val="21"/>
        </w:rPr>
        <w:t>金属支架的优势</w:t>
      </w:r>
      <w:r w:rsidR="00E15628" w:rsidRPr="003A42A7">
        <w:rPr>
          <w:rFonts w:cs="Arial"/>
          <w:szCs w:val="21"/>
        </w:rPr>
        <w:t>PCT</w:t>
      </w:r>
      <w:r w:rsidR="00E15628" w:rsidRPr="003A42A7">
        <w:rPr>
          <w:rFonts w:hAnsi="宋体" w:cs="Arial"/>
          <w:szCs w:val="21"/>
        </w:rPr>
        <w:t>研究中，采用三盲（即，患者、医师和监控委员会全部不知情）研究设计在理论上是可行的。</w:t>
      </w:r>
      <w:r w:rsidR="004C406A" w:rsidRPr="003A42A7">
        <w:rPr>
          <w:rFonts w:hAnsi="宋体" w:cs="Arial"/>
          <w:szCs w:val="21"/>
        </w:rPr>
        <w:t>但是，对于某些医疗器械，鉴于产品的物理特征和</w:t>
      </w:r>
      <w:r w:rsidR="009D3B59">
        <w:rPr>
          <w:rFonts w:cs="Arial"/>
          <w:szCs w:val="21"/>
        </w:rPr>
        <w:t>/</w:t>
      </w:r>
      <w:r w:rsidR="004C406A" w:rsidRPr="003A42A7">
        <w:rPr>
          <w:rFonts w:hAnsi="宋体" w:cs="Arial"/>
          <w:szCs w:val="21"/>
        </w:rPr>
        <w:t>或作用机制（例如，</w:t>
      </w:r>
      <w:r w:rsidR="004C406A" w:rsidRPr="003A42A7">
        <w:rPr>
          <w:rFonts w:cs="Arial"/>
          <w:szCs w:val="21"/>
        </w:rPr>
        <w:t>DES</w:t>
      </w:r>
      <w:r w:rsidR="004C406A" w:rsidRPr="003A42A7">
        <w:rPr>
          <w:rFonts w:hAnsi="宋体" w:cs="Arial"/>
          <w:szCs w:val="21"/>
        </w:rPr>
        <w:t>与冠状动脉旁路移植术（</w:t>
      </w:r>
      <w:r w:rsidR="004C406A" w:rsidRPr="003A42A7">
        <w:rPr>
          <w:rFonts w:cs="Arial"/>
          <w:szCs w:val="21"/>
        </w:rPr>
        <w:t>CABG</w:t>
      </w:r>
      <w:r w:rsidR="004C406A" w:rsidRPr="003A42A7">
        <w:rPr>
          <w:rFonts w:hAnsi="宋体" w:cs="Arial"/>
          <w:szCs w:val="21"/>
        </w:rPr>
        <w:t>）），</w:t>
      </w:r>
      <w:r w:rsidR="00A422C3" w:rsidRPr="003A42A7">
        <w:rPr>
          <w:rFonts w:hAnsi="宋体" w:cs="Arial"/>
          <w:szCs w:val="21"/>
        </w:rPr>
        <w:t>设计双盲（即，患者和医师对治疗分配不知情）</w:t>
      </w:r>
      <w:proofErr w:type="gramStart"/>
      <w:r w:rsidR="00A422C3" w:rsidRPr="003A42A7">
        <w:rPr>
          <w:rFonts w:hAnsi="宋体" w:cs="Arial"/>
          <w:szCs w:val="21"/>
        </w:rPr>
        <w:t>或三盲</w:t>
      </w:r>
      <w:proofErr w:type="gramEnd"/>
      <w:r w:rsidR="00A422C3" w:rsidRPr="003A42A7">
        <w:rPr>
          <w:rFonts w:cs="Arial"/>
          <w:szCs w:val="21"/>
        </w:rPr>
        <w:t>RCT</w:t>
      </w:r>
      <w:r w:rsidR="00A422C3" w:rsidRPr="003A42A7">
        <w:rPr>
          <w:rFonts w:hAnsi="宋体" w:cs="Arial"/>
          <w:szCs w:val="21"/>
        </w:rPr>
        <w:t>可能不切实际，并且理论上不可行。对于正</w:t>
      </w:r>
      <w:r w:rsidR="00AB475A">
        <w:rPr>
          <w:rFonts w:hAnsi="宋体" w:cs="Arial" w:hint="eastAsia"/>
          <w:szCs w:val="21"/>
        </w:rPr>
        <w:t>使用</w:t>
      </w:r>
      <w:r w:rsidR="00A422C3" w:rsidRPr="003A42A7">
        <w:rPr>
          <w:rFonts w:hAnsi="宋体" w:cs="Arial"/>
          <w:szCs w:val="21"/>
        </w:rPr>
        <w:t>不同平台对</w:t>
      </w:r>
      <w:r w:rsidR="00A422C3" w:rsidRPr="003A42A7">
        <w:rPr>
          <w:rFonts w:cs="Arial"/>
          <w:szCs w:val="21"/>
        </w:rPr>
        <w:t>DES</w:t>
      </w:r>
      <w:r w:rsidR="00A422C3" w:rsidRPr="003A42A7">
        <w:rPr>
          <w:rFonts w:hAnsi="宋体" w:cs="Arial"/>
          <w:szCs w:val="21"/>
        </w:rPr>
        <w:t>进行评估的</w:t>
      </w:r>
      <w:proofErr w:type="gramStart"/>
      <w:r w:rsidR="00A422C3" w:rsidRPr="003A42A7">
        <w:rPr>
          <w:rFonts w:hAnsi="宋体" w:cs="Arial"/>
          <w:szCs w:val="21"/>
        </w:rPr>
        <w:t>非劣效性</w:t>
      </w:r>
      <w:proofErr w:type="gramEnd"/>
      <w:r w:rsidR="00A422C3" w:rsidRPr="003A42A7">
        <w:rPr>
          <w:rFonts w:hAnsi="宋体" w:cs="Arial"/>
          <w:szCs w:val="21"/>
        </w:rPr>
        <w:t>研究设计，</w:t>
      </w:r>
      <w:r w:rsidR="00A422C3" w:rsidRPr="003A42A7">
        <w:rPr>
          <w:rFonts w:cs="Arial"/>
          <w:szCs w:val="21"/>
        </w:rPr>
        <w:t>DES</w:t>
      </w:r>
      <w:r w:rsidR="00A422C3" w:rsidRPr="003A42A7">
        <w:rPr>
          <w:rFonts w:hAnsi="宋体" w:cs="Arial"/>
          <w:szCs w:val="21"/>
        </w:rPr>
        <w:t>可能存在不同物理特征（例如，外观存在影像学和</w:t>
      </w:r>
      <w:r w:rsidR="009D3B59">
        <w:rPr>
          <w:rFonts w:cs="Arial"/>
          <w:szCs w:val="21"/>
        </w:rPr>
        <w:t>/</w:t>
      </w:r>
      <w:r w:rsidR="00A422C3" w:rsidRPr="003A42A7">
        <w:rPr>
          <w:rFonts w:hAnsi="宋体" w:cs="Arial"/>
          <w:szCs w:val="21"/>
        </w:rPr>
        <w:t>或可视差异），逻辑上，难以在这些研究中使用盲法。其原因是进行</w:t>
      </w:r>
      <w:r w:rsidR="0084271B" w:rsidRPr="0084271B">
        <w:rPr>
          <w:rFonts w:hAnsi="宋体" w:cs="Arial"/>
          <w:szCs w:val="21"/>
        </w:rPr>
        <w:t>基线手术</w:t>
      </w:r>
      <w:r w:rsidR="00A422C3" w:rsidRPr="0084271B">
        <w:rPr>
          <w:rFonts w:hAnsi="宋体" w:cs="Arial"/>
          <w:szCs w:val="21"/>
        </w:rPr>
        <w:t>时，</w:t>
      </w:r>
      <w:r w:rsidR="00A422C3" w:rsidRPr="003A42A7">
        <w:rPr>
          <w:rFonts w:hAnsi="宋体" w:cs="Arial"/>
          <w:szCs w:val="21"/>
        </w:rPr>
        <w:t>支架操作</w:t>
      </w:r>
      <w:r w:rsidR="009D3B59">
        <w:rPr>
          <w:rFonts w:cs="Arial"/>
          <w:szCs w:val="21"/>
        </w:rPr>
        <w:t>/</w:t>
      </w:r>
      <w:r w:rsidR="00A422C3" w:rsidRPr="003A42A7">
        <w:rPr>
          <w:rFonts w:hAnsi="宋体" w:cs="Arial"/>
          <w:szCs w:val="21"/>
        </w:rPr>
        <w:t>植入中所涉及的个体将清楚治疗分组。</w:t>
      </w:r>
    </w:p>
    <w:p w:rsidR="00A422C3" w:rsidRPr="003A42A7" w:rsidRDefault="00040E5C" w:rsidP="00726277">
      <w:pPr>
        <w:spacing w:beforeLines="100" w:before="312" w:afterLines="100" w:after="312"/>
        <w:ind w:leftChars="200" w:left="420"/>
        <w:rPr>
          <w:rFonts w:cs="Arial"/>
          <w:szCs w:val="21"/>
        </w:rPr>
      </w:pPr>
      <w:r w:rsidRPr="003A42A7">
        <w:rPr>
          <w:rFonts w:hAnsi="宋体" w:cs="Arial"/>
          <w:szCs w:val="21"/>
        </w:rPr>
        <w:t>尽管如此，由于了解治疗分配可能引起相当程度的研究者和</w:t>
      </w:r>
      <w:r w:rsidR="009D3B59">
        <w:rPr>
          <w:rFonts w:cs="Arial"/>
          <w:szCs w:val="21"/>
        </w:rPr>
        <w:t>/</w:t>
      </w:r>
      <w:r w:rsidRPr="003A42A7">
        <w:rPr>
          <w:rFonts w:hAnsi="宋体" w:cs="Arial"/>
          <w:szCs w:val="21"/>
        </w:rPr>
        <w:t>或患者偏倚，可能混淆研究</w:t>
      </w:r>
      <w:r w:rsidR="00614C42">
        <w:rPr>
          <w:rFonts w:hAnsi="宋体" w:cs="Arial" w:hint="eastAsia"/>
          <w:szCs w:val="21"/>
        </w:rPr>
        <w:t>结果</w:t>
      </w:r>
      <w:r w:rsidRPr="003A42A7">
        <w:rPr>
          <w:rFonts w:hAnsi="宋体" w:cs="Arial"/>
          <w:szCs w:val="21"/>
        </w:rPr>
        <w:t>并降低研究的科学有效性，研究设计</w:t>
      </w:r>
      <w:r w:rsidR="00614C42">
        <w:rPr>
          <w:rFonts w:hAnsi="宋体" w:cs="Arial" w:hint="eastAsia"/>
          <w:szCs w:val="21"/>
        </w:rPr>
        <w:t>应尽可能包含盲法</w:t>
      </w:r>
      <w:r w:rsidRPr="003A42A7">
        <w:rPr>
          <w:rFonts w:hAnsi="宋体" w:cs="Arial"/>
          <w:szCs w:val="21"/>
        </w:rPr>
        <w:t>，保持患者（单盲）、随访研究者和研究人员不知情，以最小</w:t>
      </w:r>
      <w:proofErr w:type="gramStart"/>
      <w:r w:rsidRPr="003A42A7">
        <w:rPr>
          <w:rFonts w:hAnsi="宋体" w:cs="Arial"/>
          <w:szCs w:val="21"/>
        </w:rPr>
        <w:t>化发生</w:t>
      </w:r>
      <w:proofErr w:type="gramEnd"/>
      <w:r w:rsidRPr="003A42A7">
        <w:rPr>
          <w:rFonts w:hAnsi="宋体" w:cs="Arial"/>
          <w:szCs w:val="21"/>
        </w:rPr>
        <w:t>偏倚和混淆的概率。此外，</w:t>
      </w:r>
      <w:r w:rsidR="00DC36E1" w:rsidRPr="003A42A7">
        <w:rPr>
          <w:rFonts w:hAnsi="宋体" w:cs="Arial"/>
          <w:szCs w:val="21"/>
        </w:rPr>
        <w:t>尽可能提高研究参数的客观性并纳入特殊分析方法以评估偏倚对研究</w:t>
      </w:r>
      <w:r w:rsidR="00614C42">
        <w:rPr>
          <w:rFonts w:hAnsi="宋体" w:cs="Arial" w:hint="eastAsia"/>
          <w:szCs w:val="21"/>
        </w:rPr>
        <w:t>结果</w:t>
      </w:r>
      <w:r w:rsidR="00DC36E1" w:rsidRPr="003A42A7">
        <w:rPr>
          <w:rFonts w:hAnsi="宋体" w:cs="Arial"/>
          <w:szCs w:val="21"/>
        </w:rPr>
        <w:t>的潜在影响是最大化研究设计科学有效性的潜在方法。</w:t>
      </w:r>
    </w:p>
    <w:p w:rsidR="00B102A3" w:rsidRDefault="00B102A3">
      <w:pPr>
        <w:widowControl/>
        <w:snapToGrid/>
        <w:spacing w:line="240" w:lineRule="auto"/>
        <w:jc w:val="left"/>
        <w:rPr>
          <w:rFonts w:cs="Arial"/>
          <w:szCs w:val="21"/>
        </w:rPr>
      </w:pPr>
      <w:r>
        <w:rPr>
          <w:rFonts w:cs="Arial"/>
          <w:szCs w:val="21"/>
        </w:rPr>
        <w:br w:type="page"/>
      </w:r>
    </w:p>
    <w:p w:rsidR="00A42ED0" w:rsidRPr="00034086" w:rsidRDefault="00A42ED0" w:rsidP="00E9094C">
      <w:pPr>
        <w:pStyle w:val="3"/>
      </w:pPr>
      <w:bookmarkStart w:id="176" w:name="_Toc495607295"/>
      <w:bookmarkStart w:id="177" w:name="_Toc497753843"/>
      <w:r w:rsidRPr="00E9094C">
        <w:lastRenderedPageBreak/>
        <w:t>6.</w:t>
      </w:r>
      <w:r w:rsidR="006C4294" w:rsidRPr="00E9094C">
        <w:tab/>
      </w:r>
      <w:r w:rsidRPr="00E9094C">
        <w:t>药物</w:t>
      </w:r>
      <w:r w:rsidRPr="00E9094C">
        <w:t>-</w:t>
      </w:r>
      <w:r w:rsidRPr="00E9094C">
        <w:t>洗脱支架试验的独立监督</w:t>
      </w:r>
      <w:bookmarkEnd w:id="176"/>
      <w:bookmarkEnd w:id="177"/>
    </w:p>
    <w:p w:rsidR="008869B0" w:rsidRPr="003A42A7" w:rsidRDefault="008869B0" w:rsidP="00726277">
      <w:pPr>
        <w:spacing w:beforeLines="100" w:before="312" w:afterLines="100" w:after="312"/>
        <w:ind w:leftChars="200" w:left="420"/>
        <w:rPr>
          <w:rFonts w:cs="Arial"/>
          <w:szCs w:val="21"/>
        </w:rPr>
      </w:pPr>
      <w:r w:rsidRPr="003A42A7">
        <w:rPr>
          <w:rFonts w:hAnsi="宋体" w:cs="Arial"/>
          <w:szCs w:val="21"/>
        </w:rPr>
        <w:t>在</w:t>
      </w:r>
      <w:r w:rsidRPr="003A42A7">
        <w:rPr>
          <w:rFonts w:cs="Arial"/>
          <w:szCs w:val="21"/>
        </w:rPr>
        <w:t>DES</w:t>
      </w:r>
      <w:r w:rsidRPr="003A42A7">
        <w:rPr>
          <w:rFonts w:hAnsi="宋体" w:cs="Arial"/>
          <w:szCs w:val="21"/>
        </w:rPr>
        <w:t>中使用的许多新技术可能之前从未在相同组合或</w:t>
      </w:r>
      <w:r w:rsidR="00126A64">
        <w:rPr>
          <w:rFonts w:hAnsi="宋体" w:cs="Arial" w:hint="eastAsia"/>
          <w:szCs w:val="21"/>
        </w:rPr>
        <w:t>人类</w:t>
      </w:r>
      <w:r w:rsidRPr="003A42A7">
        <w:rPr>
          <w:rFonts w:hAnsi="宋体" w:cs="Arial"/>
          <w:szCs w:val="21"/>
        </w:rPr>
        <w:t>的相同解剖学位置中使用过。这一事实为研究</w:t>
      </w:r>
      <w:r w:rsidRPr="003A42A7">
        <w:rPr>
          <w:rFonts w:cs="Arial"/>
          <w:szCs w:val="21"/>
        </w:rPr>
        <w:t>DES</w:t>
      </w:r>
      <w:r w:rsidRPr="003A42A7">
        <w:rPr>
          <w:rFonts w:hAnsi="宋体" w:cs="Arial"/>
          <w:szCs w:val="21"/>
        </w:rPr>
        <w:t>试验中参与者的安全性提出了新的问题。</w:t>
      </w:r>
      <w:r w:rsidR="00804736" w:rsidRPr="003A42A7">
        <w:rPr>
          <w:rFonts w:hAnsi="宋体" w:cs="Arial"/>
          <w:szCs w:val="21"/>
        </w:rPr>
        <w:t>由于大多数在开发的</w:t>
      </w:r>
      <w:r w:rsidR="00804736" w:rsidRPr="003A42A7">
        <w:rPr>
          <w:rFonts w:cs="Arial"/>
          <w:szCs w:val="21"/>
        </w:rPr>
        <w:t>DES</w:t>
      </w:r>
      <w:r w:rsidR="00804736" w:rsidRPr="003A42A7">
        <w:rPr>
          <w:rFonts w:hAnsi="宋体" w:cs="Arial"/>
          <w:szCs w:val="21"/>
        </w:rPr>
        <w:t>旨在作为永久性植入物，并且，通常不可能以安全和可靠的方法取出展开的支架，必须在执行</w:t>
      </w:r>
      <w:r w:rsidR="00804736" w:rsidRPr="003A42A7">
        <w:rPr>
          <w:rFonts w:cs="Arial"/>
          <w:szCs w:val="21"/>
        </w:rPr>
        <w:t>DES</w:t>
      </w:r>
      <w:r w:rsidR="00804736" w:rsidRPr="003A42A7">
        <w:rPr>
          <w:rFonts w:hAnsi="宋体" w:cs="Arial"/>
          <w:szCs w:val="21"/>
        </w:rPr>
        <w:t>的过程中持续保持高度警戒。</w:t>
      </w:r>
      <w:r w:rsidR="00F36969" w:rsidRPr="003A42A7">
        <w:rPr>
          <w:rFonts w:hAnsi="宋体" w:cs="Arial"/>
          <w:szCs w:val="21"/>
        </w:rPr>
        <w:t>处于这种考虑，</w:t>
      </w:r>
      <w:r w:rsidR="00F36969" w:rsidRPr="003A42A7">
        <w:rPr>
          <w:rFonts w:cs="Arial"/>
          <w:szCs w:val="21"/>
        </w:rPr>
        <w:t>FDA</w:t>
      </w:r>
      <w:r w:rsidR="00F36969" w:rsidRPr="003A42A7">
        <w:rPr>
          <w:rFonts w:hAnsi="宋体" w:cs="Arial"/>
          <w:szCs w:val="21"/>
        </w:rPr>
        <w:t>强烈建议在</w:t>
      </w:r>
      <w:r w:rsidR="00F36969" w:rsidRPr="003A42A7">
        <w:rPr>
          <w:rFonts w:cs="Arial"/>
          <w:szCs w:val="21"/>
        </w:rPr>
        <w:t>DES</w:t>
      </w:r>
      <w:r w:rsidR="00F36969" w:rsidRPr="003A42A7">
        <w:rPr>
          <w:rFonts w:hAnsi="宋体" w:cs="Arial"/>
          <w:szCs w:val="21"/>
        </w:rPr>
        <w:t>研究中由数据监测委员会（</w:t>
      </w:r>
      <w:r w:rsidR="00F36969" w:rsidRPr="003A42A7">
        <w:rPr>
          <w:rFonts w:cs="Arial"/>
          <w:szCs w:val="21"/>
        </w:rPr>
        <w:t>DMC</w:t>
      </w:r>
      <w:r w:rsidR="00F36969" w:rsidRPr="003A42A7">
        <w:rPr>
          <w:rFonts w:hAnsi="宋体" w:cs="Arial"/>
          <w:szCs w:val="21"/>
        </w:rPr>
        <w:t>，也</w:t>
      </w:r>
      <w:r w:rsidR="00126A64">
        <w:rPr>
          <w:rFonts w:hAnsi="宋体" w:cs="Arial" w:hint="eastAsia"/>
          <w:szCs w:val="21"/>
        </w:rPr>
        <w:t>称为</w:t>
      </w:r>
      <w:r w:rsidR="00F36969" w:rsidRPr="003A42A7">
        <w:rPr>
          <w:rFonts w:hAnsi="宋体" w:cs="Arial"/>
          <w:szCs w:val="21"/>
        </w:rPr>
        <w:t>数据安全监察委员会或</w:t>
      </w:r>
      <w:r w:rsidR="00F36969" w:rsidRPr="003A42A7">
        <w:rPr>
          <w:rFonts w:cs="Arial"/>
          <w:szCs w:val="21"/>
        </w:rPr>
        <w:t>DSMB</w:t>
      </w:r>
      <w:r w:rsidR="00F36969" w:rsidRPr="003A42A7">
        <w:rPr>
          <w:rFonts w:hAnsi="宋体" w:cs="Arial"/>
          <w:szCs w:val="21"/>
        </w:rPr>
        <w:t>）来持续追踪并评估不良事件，包括实时支架血栓形成（即，随着研究招募的开展）</w:t>
      </w:r>
      <w:r w:rsidR="00B102A3">
        <w:rPr>
          <w:rStyle w:val="aa"/>
          <w:rFonts w:hAnsi="宋体" w:cs="Arial"/>
          <w:szCs w:val="21"/>
        </w:rPr>
        <w:footnoteReference w:id="48"/>
      </w:r>
      <w:r w:rsidR="00F36969" w:rsidRPr="003A42A7">
        <w:rPr>
          <w:rFonts w:hAnsi="宋体" w:cs="Arial"/>
          <w:szCs w:val="21"/>
        </w:rPr>
        <w:t>。</w:t>
      </w:r>
      <w:r w:rsidR="00230833" w:rsidRPr="003A42A7">
        <w:rPr>
          <w:rFonts w:hAnsi="宋体" w:cs="Arial"/>
          <w:szCs w:val="21"/>
        </w:rPr>
        <w:t>由申办方负责保证</w:t>
      </w:r>
      <w:r w:rsidR="00126A64">
        <w:rPr>
          <w:rFonts w:hAnsi="宋体" w:cs="Arial" w:hint="eastAsia"/>
          <w:szCs w:val="21"/>
        </w:rPr>
        <w:t>适当</w:t>
      </w:r>
      <w:r w:rsidR="007E18BC">
        <w:rPr>
          <w:rFonts w:hAnsi="宋体" w:cs="Arial" w:hint="eastAsia"/>
          <w:szCs w:val="21"/>
        </w:rPr>
        <w:t>监督</w:t>
      </w:r>
      <w:r w:rsidR="00230833" w:rsidRPr="003A42A7">
        <w:rPr>
          <w:rFonts w:hAnsi="宋体" w:cs="Arial"/>
          <w:szCs w:val="21"/>
        </w:rPr>
        <w:t>研究（</w:t>
      </w:r>
      <w:r w:rsidR="00230833" w:rsidRPr="003A42A7">
        <w:rPr>
          <w:rFonts w:cs="Arial"/>
          <w:szCs w:val="21"/>
        </w:rPr>
        <w:t>21 CFR 812.40</w:t>
      </w:r>
      <w:r w:rsidR="00230833" w:rsidRPr="003A42A7">
        <w:rPr>
          <w:rFonts w:hAnsi="宋体" w:cs="Arial"/>
          <w:szCs w:val="21"/>
        </w:rPr>
        <w:t>），并必须选择经培训且具有经验的合格</w:t>
      </w:r>
      <w:r w:rsidR="007E18BC">
        <w:rPr>
          <w:rFonts w:hAnsi="宋体" w:cs="Arial" w:hint="eastAsia"/>
          <w:szCs w:val="21"/>
        </w:rPr>
        <w:t>监督</w:t>
      </w:r>
      <w:r w:rsidR="00230833" w:rsidRPr="003A42A7">
        <w:rPr>
          <w:rFonts w:hAnsi="宋体" w:cs="Arial"/>
          <w:szCs w:val="21"/>
        </w:rPr>
        <w:t>者来</w:t>
      </w:r>
      <w:r w:rsidR="007E18BC">
        <w:rPr>
          <w:rFonts w:hAnsi="宋体" w:cs="Arial" w:hint="eastAsia"/>
          <w:szCs w:val="21"/>
        </w:rPr>
        <w:t>监督</w:t>
      </w:r>
      <w:r w:rsidR="00230833" w:rsidRPr="003A42A7">
        <w:rPr>
          <w:rFonts w:hAnsi="宋体" w:cs="Arial"/>
          <w:szCs w:val="21"/>
        </w:rPr>
        <w:t>研究（</w:t>
      </w:r>
      <w:r w:rsidR="00230833" w:rsidRPr="003A42A7">
        <w:rPr>
          <w:rFonts w:cs="Arial"/>
          <w:szCs w:val="21"/>
        </w:rPr>
        <w:t>21 CFR812.43(d)</w:t>
      </w:r>
      <w:r w:rsidR="00230833" w:rsidRPr="003A42A7">
        <w:rPr>
          <w:rFonts w:hAnsi="宋体" w:cs="Arial"/>
          <w:szCs w:val="21"/>
        </w:rPr>
        <w:t>）。研究开始前，</w:t>
      </w:r>
      <w:r w:rsidR="000329A1" w:rsidRPr="003A42A7">
        <w:rPr>
          <w:rFonts w:cs="Arial"/>
          <w:szCs w:val="21"/>
        </w:rPr>
        <w:t>DMC</w:t>
      </w:r>
      <w:r w:rsidR="009D3B59">
        <w:rPr>
          <w:rFonts w:cs="Arial"/>
          <w:szCs w:val="21"/>
        </w:rPr>
        <w:t>/</w:t>
      </w:r>
      <w:r w:rsidR="000329A1" w:rsidRPr="003A42A7">
        <w:rPr>
          <w:rFonts w:cs="Arial"/>
          <w:szCs w:val="21"/>
        </w:rPr>
        <w:t>DSMB</w:t>
      </w:r>
      <w:r w:rsidR="000329A1" w:rsidRPr="003A42A7">
        <w:rPr>
          <w:rFonts w:hAnsi="宋体" w:cs="Arial"/>
          <w:szCs w:val="21"/>
        </w:rPr>
        <w:t>许可应必须充分的监控方案（例如，预先</w:t>
      </w:r>
      <w:r w:rsidR="007E18BC">
        <w:rPr>
          <w:rFonts w:hAnsi="宋体" w:cs="Arial" w:hint="eastAsia"/>
          <w:szCs w:val="21"/>
        </w:rPr>
        <w:t>确定</w:t>
      </w:r>
      <w:r w:rsidR="000329A1" w:rsidRPr="003A42A7">
        <w:rPr>
          <w:rFonts w:hAnsi="宋体" w:cs="Arial"/>
          <w:szCs w:val="21"/>
        </w:rPr>
        <w:t>的会议数量、报告时间选择、</w:t>
      </w:r>
      <w:r w:rsidR="007E18BC">
        <w:rPr>
          <w:rFonts w:hAnsi="宋体" w:cs="Arial" w:hint="eastAsia"/>
          <w:szCs w:val="21"/>
        </w:rPr>
        <w:t>适当的</w:t>
      </w:r>
      <w:r w:rsidR="000329A1" w:rsidRPr="003A42A7">
        <w:rPr>
          <w:rFonts w:hAnsi="宋体" w:cs="Arial"/>
          <w:szCs w:val="21"/>
        </w:rPr>
        <w:t>停止规则、与</w:t>
      </w:r>
      <w:r w:rsidR="000329A1" w:rsidRPr="003A42A7">
        <w:rPr>
          <w:rFonts w:cs="Arial"/>
          <w:szCs w:val="21"/>
        </w:rPr>
        <w:t>FDA</w:t>
      </w:r>
      <w:r w:rsidR="000329A1" w:rsidRPr="003A42A7">
        <w:rPr>
          <w:rFonts w:hAnsi="宋体" w:cs="Arial"/>
          <w:szCs w:val="21"/>
        </w:rPr>
        <w:t>之间的</w:t>
      </w:r>
      <w:r w:rsidR="007E18BC">
        <w:rPr>
          <w:rFonts w:hAnsi="宋体" w:cs="Arial" w:hint="eastAsia"/>
          <w:szCs w:val="21"/>
        </w:rPr>
        <w:t>适当沟通</w:t>
      </w:r>
      <w:r w:rsidR="000329A1" w:rsidRPr="003A42A7">
        <w:rPr>
          <w:rFonts w:hAnsi="宋体" w:cs="Arial"/>
          <w:szCs w:val="21"/>
        </w:rPr>
        <w:t>）以充分保证不会为患者构成不合理风险。</w:t>
      </w:r>
      <w:r w:rsidR="00D23EEF" w:rsidRPr="003A42A7">
        <w:rPr>
          <w:rFonts w:hAnsi="宋体" w:cs="Arial"/>
          <w:szCs w:val="21"/>
        </w:rPr>
        <w:t>对于</w:t>
      </w:r>
      <w:r w:rsidR="007E18BC">
        <w:rPr>
          <w:rFonts w:hAnsi="宋体" w:cs="Arial" w:hint="eastAsia"/>
          <w:szCs w:val="21"/>
        </w:rPr>
        <w:t>使用</w:t>
      </w:r>
      <w:r w:rsidR="00D23EEF" w:rsidRPr="003A42A7">
        <w:rPr>
          <w:rFonts w:hAnsi="宋体" w:cs="Arial"/>
          <w:szCs w:val="21"/>
        </w:rPr>
        <w:t>相同</w:t>
      </w:r>
      <w:r w:rsidR="00A04D50" w:rsidRPr="003A42A7">
        <w:rPr>
          <w:rFonts w:hAnsi="宋体" w:cs="Arial"/>
          <w:szCs w:val="21"/>
        </w:rPr>
        <w:t>研究</w:t>
      </w:r>
      <w:r w:rsidR="00A04D50" w:rsidRPr="003A42A7">
        <w:rPr>
          <w:rFonts w:cs="Arial"/>
          <w:szCs w:val="21"/>
        </w:rPr>
        <w:t>DES</w:t>
      </w:r>
      <w:r w:rsidR="00A04D50" w:rsidRPr="003A42A7">
        <w:rPr>
          <w:rFonts w:hAnsi="宋体" w:cs="Arial"/>
          <w:szCs w:val="21"/>
        </w:rPr>
        <w:t>进行多项试验的申办方，</w:t>
      </w:r>
      <w:r w:rsidR="00A04D50" w:rsidRPr="003A42A7">
        <w:rPr>
          <w:rFonts w:cs="Arial"/>
          <w:szCs w:val="21"/>
        </w:rPr>
        <w:t>FDA</w:t>
      </w:r>
      <w:r w:rsidR="00A04D50" w:rsidRPr="003A42A7">
        <w:rPr>
          <w:rFonts w:hAnsi="宋体" w:cs="Arial"/>
          <w:szCs w:val="21"/>
        </w:rPr>
        <w:t>建议由申办方负责监督研究，为两项研究使用相同</w:t>
      </w:r>
      <w:r w:rsidR="00A04D50" w:rsidRPr="003A42A7">
        <w:rPr>
          <w:rFonts w:cs="Arial"/>
          <w:szCs w:val="21"/>
        </w:rPr>
        <w:t>DMC</w:t>
      </w:r>
      <w:r w:rsidR="009D3B59">
        <w:rPr>
          <w:rFonts w:cs="Arial"/>
          <w:szCs w:val="21"/>
        </w:rPr>
        <w:t>/</w:t>
      </w:r>
      <w:r w:rsidR="00A04D50" w:rsidRPr="003A42A7">
        <w:rPr>
          <w:rFonts w:cs="Arial"/>
          <w:szCs w:val="21"/>
        </w:rPr>
        <w:t>DSMB</w:t>
      </w:r>
      <w:r w:rsidR="00A04D50" w:rsidRPr="003A42A7">
        <w:rPr>
          <w:rFonts w:hAnsi="宋体" w:cs="Arial"/>
          <w:szCs w:val="21"/>
        </w:rPr>
        <w:t>或具有针对每项考虑进行的研究与</w:t>
      </w:r>
      <w:r w:rsidR="00A04D50" w:rsidRPr="003A42A7">
        <w:rPr>
          <w:rFonts w:cs="Arial"/>
          <w:szCs w:val="21"/>
        </w:rPr>
        <w:t>DMC</w:t>
      </w:r>
      <w:r w:rsidR="00A04D50" w:rsidRPr="003A42A7">
        <w:rPr>
          <w:rFonts w:hAnsi="宋体" w:cs="Arial"/>
          <w:szCs w:val="21"/>
        </w:rPr>
        <w:t>沟通的上一级</w:t>
      </w:r>
      <w:r w:rsidR="00A04D50" w:rsidRPr="003A42A7">
        <w:rPr>
          <w:rFonts w:cs="Arial"/>
          <w:szCs w:val="21"/>
        </w:rPr>
        <w:t>DMC</w:t>
      </w:r>
      <w:r w:rsidR="009D3B59">
        <w:rPr>
          <w:rFonts w:cs="Arial"/>
          <w:szCs w:val="21"/>
        </w:rPr>
        <w:t>/</w:t>
      </w:r>
      <w:r w:rsidR="00A04D50" w:rsidRPr="003A42A7">
        <w:rPr>
          <w:rFonts w:cs="Arial"/>
          <w:szCs w:val="21"/>
        </w:rPr>
        <w:t>DSMB</w:t>
      </w:r>
      <w:r w:rsidR="00A04D50" w:rsidRPr="003A42A7">
        <w:rPr>
          <w:rFonts w:hAnsi="宋体" w:cs="Arial"/>
          <w:szCs w:val="21"/>
        </w:rPr>
        <w:t>。如果不可行，</w:t>
      </w:r>
      <w:r w:rsidR="007E18BC">
        <w:rPr>
          <w:rFonts w:hAnsi="宋体" w:cs="Arial" w:hint="eastAsia"/>
          <w:szCs w:val="21"/>
        </w:rPr>
        <w:t>则</w:t>
      </w:r>
      <w:r w:rsidR="00A04D50" w:rsidRPr="003A42A7">
        <w:rPr>
          <w:rFonts w:hAnsi="宋体" w:cs="Arial"/>
          <w:szCs w:val="21"/>
        </w:rPr>
        <w:t>申办方应保证每项研究的</w:t>
      </w:r>
      <w:r w:rsidR="00A04D50" w:rsidRPr="003A42A7">
        <w:rPr>
          <w:rFonts w:cs="Arial"/>
          <w:szCs w:val="21"/>
        </w:rPr>
        <w:t>DMC</w:t>
      </w:r>
      <w:r w:rsidR="009D3B59">
        <w:rPr>
          <w:rFonts w:cs="Arial"/>
          <w:szCs w:val="21"/>
        </w:rPr>
        <w:t>/</w:t>
      </w:r>
      <w:r w:rsidR="00A04D50" w:rsidRPr="003A42A7">
        <w:rPr>
          <w:rFonts w:cs="Arial"/>
          <w:szCs w:val="21"/>
        </w:rPr>
        <w:t>DSMB</w:t>
      </w:r>
      <w:r w:rsidR="00A04D50" w:rsidRPr="003A42A7">
        <w:rPr>
          <w:rFonts w:hAnsi="宋体" w:cs="Arial"/>
          <w:szCs w:val="21"/>
        </w:rPr>
        <w:t>进行频繁沟通并定期交换安全信息，以及保证委员会的全部成员了解研究</w:t>
      </w:r>
      <w:r w:rsidR="00A04D50" w:rsidRPr="003A42A7">
        <w:rPr>
          <w:rFonts w:cs="Arial"/>
          <w:szCs w:val="21"/>
        </w:rPr>
        <w:t>DES</w:t>
      </w:r>
      <w:r w:rsidR="00A04D50" w:rsidRPr="003A42A7">
        <w:rPr>
          <w:rFonts w:hAnsi="宋体" w:cs="Arial"/>
          <w:szCs w:val="21"/>
        </w:rPr>
        <w:t>的全球安全性数据。</w:t>
      </w:r>
    </w:p>
    <w:p w:rsidR="00A04D50" w:rsidRPr="003A42A7" w:rsidRDefault="00A04D50" w:rsidP="00726277">
      <w:pPr>
        <w:spacing w:beforeLines="100" w:before="312" w:afterLines="100" w:after="312"/>
        <w:ind w:leftChars="200" w:left="420"/>
        <w:rPr>
          <w:rFonts w:cs="Arial"/>
          <w:szCs w:val="21"/>
        </w:rPr>
      </w:pPr>
      <w:r w:rsidRPr="003A42A7">
        <w:rPr>
          <w:rFonts w:cs="Arial"/>
          <w:szCs w:val="21"/>
        </w:rPr>
        <w:t>FDA</w:t>
      </w:r>
      <w:r w:rsidRPr="003A42A7">
        <w:rPr>
          <w:rFonts w:hAnsi="宋体" w:cs="Arial"/>
          <w:szCs w:val="21"/>
        </w:rPr>
        <w:t>强烈建议</w:t>
      </w:r>
      <w:r w:rsidR="00B2014C">
        <w:rPr>
          <w:rFonts w:hAnsi="宋体" w:cs="Arial" w:hint="eastAsia"/>
          <w:szCs w:val="21"/>
        </w:rPr>
        <w:t>，通过独立的</w:t>
      </w:r>
      <w:bookmarkStart w:id="178" w:name="OLE_LINK138"/>
      <w:bookmarkStart w:id="179" w:name="OLE_LINK139"/>
      <w:r w:rsidRPr="003A42A7">
        <w:rPr>
          <w:rFonts w:hAnsi="宋体" w:cs="Arial"/>
          <w:szCs w:val="21"/>
        </w:rPr>
        <w:t>核心实验室分析中心</w:t>
      </w:r>
      <w:bookmarkEnd w:id="178"/>
      <w:bookmarkEnd w:id="179"/>
      <w:r w:rsidR="00B2014C">
        <w:rPr>
          <w:rFonts w:hAnsi="宋体" w:cs="Arial" w:hint="eastAsia"/>
          <w:szCs w:val="21"/>
        </w:rPr>
        <w:t>对</w:t>
      </w:r>
      <w:r w:rsidRPr="003A42A7">
        <w:rPr>
          <w:rFonts w:hAnsi="宋体" w:cs="Arial"/>
          <w:szCs w:val="21"/>
        </w:rPr>
        <w:t>血栓照影、</w:t>
      </w:r>
      <w:r w:rsidRPr="003A42A7">
        <w:rPr>
          <w:rFonts w:cs="Arial"/>
          <w:szCs w:val="21"/>
        </w:rPr>
        <w:t>IVUS</w:t>
      </w:r>
      <w:r w:rsidRPr="003A42A7">
        <w:rPr>
          <w:rFonts w:hAnsi="宋体" w:cs="Arial"/>
          <w:szCs w:val="21"/>
        </w:rPr>
        <w:t>和</w:t>
      </w:r>
      <w:r w:rsidRPr="003A42A7">
        <w:rPr>
          <w:rFonts w:cs="Arial"/>
          <w:szCs w:val="21"/>
        </w:rPr>
        <w:t>ECG</w:t>
      </w:r>
      <w:r w:rsidRPr="003A42A7">
        <w:rPr>
          <w:rFonts w:hAnsi="宋体" w:cs="Arial"/>
          <w:szCs w:val="21"/>
        </w:rPr>
        <w:t>等</w:t>
      </w:r>
      <w:r w:rsidR="0073425E">
        <w:rPr>
          <w:rFonts w:hAnsi="宋体" w:cs="Arial" w:hint="eastAsia"/>
          <w:szCs w:val="21"/>
        </w:rPr>
        <w:t>试验的</w:t>
      </w:r>
      <w:r w:rsidRPr="003A42A7">
        <w:rPr>
          <w:rFonts w:hAnsi="宋体" w:cs="Arial"/>
          <w:szCs w:val="21"/>
        </w:rPr>
        <w:t>数据</w:t>
      </w:r>
      <w:r w:rsidR="0073425E">
        <w:rPr>
          <w:rFonts w:hAnsi="宋体" w:cs="Arial" w:hint="eastAsia"/>
          <w:szCs w:val="21"/>
        </w:rPr>
        <w:t>进行解释</w:t>
      </w:r>
      <w:r w:rsidRPr="003A42A7">
        <w:rPr>
          <w:rFonts w:hAnsi="宋体" w:cs="Arial"/>
          <w:szCs w:val="21"/>
        </w:rPr>
        <w:t>以及由临床事件委员会（</w:t>
      </w:r>
      <w:r w:rsidRPr="003A42A7">
        <w:rPr>
          <w:rFonts w:cs="Arial"/>
          <w:szCs w:val="21"/>
        </w:rPr>
        <w:t>CEC</w:t>
      </w:r>
      <w:r w:rsidRPr="003A42A7">
        <w:rPr>
          <w:rFonts w:hAnsi="宋体" w:cs="Arial"/>
          <w:szCs w:val="21"/>
        </w:rPr>
        <w:t>临床审判委员会）</w:t>
      </w:r>
      <w:r w:rsidR="00841CC0">
        <w:rPr>
          <w:rFonts w:hAnsi="宋体" w:cs="Arial" w:hint="eastAsia"/>
          <w:szCs w:val="21"/>
        </w:rPr>
        <w:t>进行</w:t>
      </w:r>
      <w:r w:rsidR="0073425E" w:rsidRPr="0073425E">
        <w:rPr>
          <w:rFonts w:hAnsi="宋体" w:cs="Arial" w:hint="eastAsia"/>
          <w:szCs w:val="21"/>
        </w:rPr>
        <w:t>临床事件</w:t>
      </w:r>
      <w:proofErr w:type="gramStart"/>
      <w:r w:rsidR="00841CC0">
        <w:rPr>
          <w:rFonts w:hAnsi="宋体" w:cs="Arial" w:hint="eastAsia"/>
          <w:szCs w:val="21"/>
        </w:rPr>
        <w:t>的盲法裁决</w:t>
      </w:r>
      <w:proofErr w:type="gramEnd"/>
      <w:r w:rsidR="0073425E">
        <w:rPr>
          <w:rFonts w:hAnsi="宋体" w:cs="Arial" w:hint="eastAsia"/>
          <w:szCs w:val="21"/>
        </w:rPr>
        <w:t>，应独立于</w:t>
      </w:r>
      <w:r w:rsidR="0073425E" w:rsidRPr="003A42A7">
        <w:rPr>
          <w:rFonts w:hAnsi="宋体" w:cs="Arial"/>
          <w:szCs w:val="21"/>
        </w:rPr>
        <w:t>核心实验室分析中心</w:t>
      </w:r>
      <w:r w:rsidR="0073425E">
        <w:rPr>
          <w:rFonts w:hAnsi="宋体" w:cs="Arial" w:hint="eastAsia"/>
          <w:szCs w:val="21"/>
        </w:rPr>
        <w:t>，以避免潜在的偏倚</w:t>
      </w:r>
      <w:r w:rsidRPr="003A42A7">
        <w:rPr>
          <w:rFonts w:hAnsi="宋体" w:cs="Arial"/>
          <w:szCs w:val="21"/>
        </w:rPr>
        <w:t>。</w:t>
      </w:r>
    </w:p>
    <w:p w:rsidR="00A04D50" w:rsidRPr="00912723" w:rsidRDefault="00A04D50" w:rsidP="00190686">
      <w:pPr>
        <w:pStyle w:val="2"/>
        <w:spacing w:before="312" w:after="312"/>
      </w:pPr>
      <w:bookmarkStart w:id="180" w:name="_Toc495607296"/>
      <w:bookmarkStart w:id="181" w:name="_Toc497753844"/>
      <w:r w:rsidRPr="006C4294">
        <w:t>E.</w:t>
      </w:r>
      <w:r w:rsidR="00C87435" w:rsidRPr="006C4294">
        <w:tab/>
      </w:r>
      <w:r w:rsidR="00C31578" w:rsidRPr="00912723">
        <w:t>统计学分析方案</w:t>
      </w:r>
      <w:bookmarkEnd w:id="180"/>
      <w:bookmarkEnd w:id="181"/>
    </w:p>
    <w:p w:rsidR="00C31578" w:rsidRPr="003A42A7" w:rsidRDefault="00C31578" w:rsidP="00726277">
      <w:pPr>
        <w:spacing w:beforeLines="100" w:before="312" w:afterLines="100" w:after="312"/>
        <w:rPr>
          <w:rFonts w:cs="Arial"/>
          <w:szCs w:val="21"/>
        </w:rPr>
      </w:pPr>
      <w:r w:rsidRPr="003A42A7">
        <w:rPr>
          <w:rFonts w:hAnsi="宋体" w:cs="Arial"/>
          <w:szCs w:val="21"/>
        </w:rPr>
        <w:t>拟定方案应包含具有前瞻性定义方法的全面统计学分析方案：</w:t>
      </w:r>
    </w:p>
    <w:p w:rsidR="00C31578" w:rsidRPr="003A42A7" w:rsidRDefault="00BC6449" w:rsidP="0001477A">
      <w:pPr>
        <w:pStyle w:val="L2"/>
        <w:spacing w:beforeLines="0" w:before="0" w:afterLines="0" w:after="0"/>
        <w:ind w:left="840" w:hanging="420"/>
      </w:pPr>
      <w:r w:rsidRPr="003A42A7">
        <w:t>研究假设</w:t>
      </w:r>
    </w:p>
    <w:p w:rsidR="00BC6449" w:rsidRPr="003A42A7" w:rsidRDefault="00BC6449" w:rsidP="0001477A">
      <w:pPr>
        <w:pStyle w:val="L2"/>
        <w:spacing w:beforeLines="0" w:before="0" w:afterLines="0" w:after="0"/>
        <w:ind w:left="840" w:hanging="420"/>
      </w:pPr>
      <w:r w:rsidRPr="003A42A7">
        <w:t>样本量计算</w:t>
      </w:r>
    </w:p>
    <w:p w:rsidR="00BC6449" w:rsidRPr="003A42A7" w:rsidRDefault="00BC6449" w:rsidP="0001477A">
      <w:pPr>
        <w:pStyle w:val="L2"/>
        <w:spacing w:beforeLines="0" w:before="0" w:afterLines="0" w:after="0"/>
        <w:ind w:left="840" w:hanging="420"/>
      </w:pPr>
      <w:r w:rsidRPr="003A42A7">
        <w:t>盲法</w:t>
      </w:r>
    </w:p>
    <w:p w:rsidR="00BC6449" w:rsidRPr="003A42A7" w:rsidRDefault="00BC6449" w:rsidP="0001477A">
      <w:pPr>
        <w:pStyle w:val="L2"/>
        <w:spacing w:beforeLines="0" w:before="0" w:afterLines="0" w:after="0"/>
        <w:ind w:left="840" w:hanging="420"/>
      </w:pPr>
      <w:r w:rsidRPr="003A42A7">
        <w:t>拟定研究中心数量</w:t>
      </w:r>
    </w:p>
    <w:p w:rsidR="00BC6449" w:rsidRPr="003A42A7" w:rsidRDefault="00BC6449" w:rsidP="0001477A">
      <w:pPr>
        <w:pStyle w:val="L2"/>
        <w:spacing w:beforeLines="0" w:before="0" w:afterLines="0" w:after="0"/>
        <w:ind w:left="840" w:hanging="420"/>
      </w:pPr>
      <w:r w:rsidRPr="003A42A7">
        <w:t>研究成功标准</w:t>
      </w:r>
    </w:p>
    <w:p w:rsidR="00BC6449" w:rsidRPr="003A42A7" w:rsidRDefault="00BC6449" w:rsidP="0001477A">
      <w:pPr>
        <w:pStyle w:val="L2"/>
        <w:spacing w:beforeLines="0" w:before="0" w:afterLines="0" w:after="0"/>
        <w:ind w:left="840" w:hanging="420"/>
      </w:pPr>
      <w:r w:rsidRPr="003A42A7">
        <w:t>有效性患者人群（例如，意向治疗、可评估的）</w:t>
      </w:r>
    </w:p>
    <w:p w:rsidR="00BC6449" w:rsidRPr="003A42A7" w:rsidRDefault="00BC6449" w:rsidP="0001477A">
      <w:pPr>
        <w:pStyle w:val="L2"/>
        <w:spacing w:beforeLines="0" w:before="0" w:afterLines="0" w:after="0"/>
        <w:ind w:left="840" w:hanging="420"/>
      </w:pPr>
      <w:r w:rsidRPr="003A42A7">
        <w:t>数据合并</w:t>
      </w:r>
    </w:p>
    <w:p w:rsidR="00133858" w:rsidRDefault="00BC6449" w:rsidP="0001477A">
      <w:pPr>
        <w:pStyle w:val="L2"/>
        <w:spacing w:beforeLines="0" w:before="0" w:afterLines="0" w:after="0"/>
        <w:ind w:left="840" w:hanging="420"/>
      </w:pPr>
      <w:r w:rsidRPr="003A42A7">
        <w:t>协方差调整</w:t>
      </w:r>
    </w:p>
    <w:p w:rsidR="00133858" w:rsidRDefault="00133858">
      <w:pPr>
        <w:widowControl/>
        <w:snapToGrid/>
        <w:spacing w:line="240" w:lineRule="auto"/>
        <w:jc w:val="left"/>
        <w:rPr>
          <w:rFonts w:hAnsi="宋体" w:cs="Arial"/>
          <w:szCs w:val="21"/>
        </w:rPr>
      </w:pPr>
      <w:r>
        <w:br w:type="page"/>
      </w:r>
    </w:p>
    <w:p w:rsidR="00563C33" w:rsidRPr="003A42A7" w:rsidRDefault="00563C33" w:rsidP="0001477A">
      <w:pPr>
        <w:pStyle w:val="L2"/>
        <w:spacing w:beforeLines="0" w:before="0" w:afterLines="0" w:after="0"/>
        <w:ind w:left="840" w:hanging="420"/>
      </w:pPr>
      <w:r w:rsidRPr="003A42A7">
        <w:lastRenderedPageBreak/>
        <w:t>分层</w:t>
      </w:r>
    </w:p>
    <w:p w:rsidR="00563C33" w:rsidRPr="003A42A7" w:rsidRDefault="00563C33" w:rsidP="0001477A">
      <w:pPr>
        <w:pStyle w:val="L2"/>
        <w:spacing w:beforeLines="0" w:before="0" w:afterLines="0" w:after="0"/>
        <w:ind w:left="840" w:hanging="420"/>
      </w:pPr>
      <w:r w:rsidRPr="003A42A7">
        <w:t>方案偏差</w:t>
      </w:r>
    </w:p>
    <w:p w:rsidR="00563C33" w:rsidRPr="003A42A7" w:rsidRDefault="003245C0" w:rsidP="0001477A">
      <w:pPr>
        <w:pStyle w:val="L2"/>
        <w:spacing w:beforeLines="0" w:before="0" w:afterLines="0" w:after="0"/>
        <w:ind w:left="840" w:hanging="420"/>
      </w:pPr>
      <w:r w:rsidRPr="003A42A7">
        <w:t>用于</w:t>
      </w:r>
      <w:r w:rsidR="00563C33" w:rsidRPr="003A42A7">
        <w:t>操作漏失和解决丢失数据的方法</w:t>
      </w:r>
    </w:p>
    <w:p w:rsidR="00563C33" w:rsidRPr="003A42A7" w:rsidRDefault="00563C33" w:rsidP="0001477A">
      <w:pPr>
        <w:pStyle w:val="L2"/>
        <w:spacing w:beforeLines="0" w:before="0" w:afterLines="0" w:after="0"/>
        <w:ind w:left="840" w:hanging="420"/>
      </w:pPr>
      <w:r w:rsidRPr="003A42A7">
        <w:t>分析方案和统计学方法</w:t>
      </w:r>
    </w:p>
    <w:p w:rsidR="00563C33" w:rsidRPr="003A42A7" w:rsidRDefault="00563C33" w:rsidP="0001477A">
      <w:pPr>
        <w:pStyle w:val="L2"/>
        <w:spacing w:beforeLines="0" w:before="0" w:afterLines="0" w:after="0"/>
        <w:ind w:left="840" w:hanging="420"/>
      </w:pPr>
      <w:r w:rsidRPr="003A42A7">
        <w:t>数据审计</w:t>
      </w:r>
    </w:p>
    <w:p w:rsidR="00563C33" w:rsidRPr="00E9094C" w:rsidRDefault="000853CB" w:rsidP="00E9094C">
      <w:pPr>
        <w:pStyle w:val="3"/>
      </w:pPr>
      <w:bookmarkStart w:id="182" w:name="_Toc495607297"/>
      <w:bookmarkStart w:id="183" w:name="_Toc497753845"/>
      <w:r w:rsidRPr="00E9094C">
        <w:t>1.</w:t>
      </w:r>
      <w:r w:rsidR="006C4294" w:rsidRPr="00E9094C">
        <w:tab/>
      </w:r>
      <w:r w:rsidRPr="00E9094C">
        <w:t>分析队列</w:t>
      </w:r>
      <w:bookmarkEnd w:id="182"/>
      <w:bookmarkEnd w:id="183"/>
    </w:p>
    <w:p w:rsidR="000853CB" w:rsidRPr="003A42A7" w:rsidRDefault="003245C0" w:rsidP="00726277">
      <w:pPr>
        <w:spacing w:beforeLines="100" w:before="312" w:afterLines="100" w:after="312"/>
        <w:rPr>
          <w:rFonts w:cs="Arial"/>
          <w:szCs w:val="21"/>
        </w:rPr>
      </w:pPr>
      <w:r w:rsidRPr="003A42A7">
        <w:rPr>
          <w:rFonts w:hAnsi="宋体" w:cs="Arial"/>
          <w:szCs w:val="21"/>
        </w:rPr>
        <w:t>意向治疗人群</w:t>
      </w:r>
      <w:r>
        <w:rPr>
          <w:rFonts w:hAnsi="宋体" w:cs="Arial" w:hint="eastAsia"/>
          <w:szCs w:val="21"/>
        </w:rPr>
        <w:t>，其</w:t>
      </w:r>
      <w:r w:rsidR="00504AF3" w:rsidRPr="003A42A7">
        <w:rPr>
          <w:rFonts w:hAnsi="宋体" w:cs="Arial"/>
          <w:szCs w:val="21"/>
        </w:rPr>
        <w:t>定义为</w:t>
      </w:r>
      <w:r w:rsidR="00FF7E6F">
        <w:rPr>
          <w:rFonts w:hAnsi="宋体" w:cs="Arial" w:hint="eastAsia"/>
          <w:szCs w:val="21"/>
        </w:rPr>
        <w:t>在</w:t>
      </w:r>
      <w:r w:rsidR="00FF7E6F">
        <w:rPr>
          <w:rFonts w:hAnsi="宋体" w:cs="Arial" w:hint="eastAsia"/>
          <w:szCs w:val="21"/>
        </w:rPr>
        <w:t>RCT</w:t>
      </w:r>
      <w:r w:rsidR="00FF7E6F">
        <w:rPr>
          <w:rFonts w:hAnsi="宋体" w:cs="Arial" w:hint="eastAsia"/>
          <w:szCs w:val="21"/>
        </w:rPr>
        <w:t>设计中</w:t>
      </w:r>
      <w:r w:rsidR="00504AF3" w:rsidRPr="003A42A7">
        <w:rPr>
          <w:rFonts w:hAnsi="宋体" w:cs="Arial"/>
          <w:szCs w:val="21"/>
        </w:rPr>
        <w:t>随机分配</w:t>
      </w:r>
      <w:r>
        <w:rPr>
          <w:rFonts w:hAnsi="宋体" w:cs="Arial" w:hint="eastAsia"/>
          <w:szCs w:val="21"/>
        </w:rPr>
        <w:t>至</w:t>
      </w:r>
      <w:r w:rsidR="00504AF3" w:rsidRPr="003A42A7">
        <w:rPr>
          <w:rFonts w:hAnsi="宋体" w:cs="Arial"/>
          <w:szCs w:val="21"/>
        </w:rPr>
        <w:t>治疗</w:t>
      </w:r>
      <w:r w:rsidR="00FF7E6F">
        <w:rPr>
          <w:rFonts w:hAnsi="宋体" w:cs="Arial" w:hint="eastAsia"/>
          <w:szCs w:val="21"/>
        </w:rPr>
        <w:t>组的所有患者</w:t>
      </w:r>
      <w:r>
        <w:rPr>
          <w:rFonts w:hAnsi="宋体" w:cs="Arial" w:hint="eastAsia"/>
          <w:szCs w:val="21"/>
        </w:rPr>
        <w:t>，</w:t>
      </w:r>
      <w:r w:rsidR="00504AF3" w:rsidRPr="003A42A7">
        <w:rPr>
          <w:rFonts w:hAnsi="宋体" w:cs="Arial"/>
          <w:szCs w:val="21"/>
        </w:rPr>
        <w:t>通常是优势研究的优先选择人群。</w:t>
      </w:r>
      <w:r w:rsidR="00A41997" w:rsidRPr="003A42A7">
        <w:rPr>
          <w:rFonts w:hAnsi="宋体" w:cs="Arial"/>
          <w:szCs w:val="21"/>
        </w:rPr>
        <w:t>意向治疗人群分析允许为全部招募到本研究中的患者进行评估，即使一些患者可能未完成研究（例如，因任何原因而失访、放弃治疗或由研究者终止治疗的患者）。在</w:t>
      </w:r>
      <w:r w:rsidR="00A41997" w:rsidRPr="003A42A7">
        <w:rPr>
          <w:rFonts w:cs="Arial"/>
          <w:szCs w:val="21"/>
        </w:rPr>
        <w:t>RCT</w:t>
      </w:r>
      <w:r w:rsidR="00A41997" w:rsidRPr="003A42A7">
        <w:rPr>
          <w:rFonts w:hAnsi="宋体" w:cs="Arial"/>
          <w:szCs w:val="21"/>
        </w:rPr>
        <w:t>设计中，意向性治疗原则指基于随机分配到治疗</w:t>
      </w:r>
      <w:r w:rsidR="00FF7E6F">
        <w:rPr>
          <w:rFonts w:hAnsi="宋体" w:cs="Arial" w:hint="eastAsia"/>
          <w:szCs w:val="21"/>
        </w:rPr>
        <w:t>组</w:t>
      </w:r>
      <w:r w:rsidR="00A41997" w:rsidRPr="003A42A7">
        <w:rPr>
          <w:rFonts w:hAnsi="宋体" w:cs="Arial"/>
          <w:szCs w:val="21"/>
        </w:rPr>
        <w:t>中的</w:t>
      </w:r>
      <w:r w:rsidR="00FF7E6F">
        <w:rPr>
          <w:rFonts w:hAnsi="宋体" w:cs="Arial" w:hint="eastAsia"/>
          <w:szCs w:val="21"/>
        </w:rPr>
        <w:t>所有</w:t>
      </w:r>
      <w:r w:rsidR="00A41997" w:rsidRPr="003A42A7">
        <w:rPr>
          <w:rFonts w:hAnsi="宋体" w:cs="Arial"/>
          <w:szCs w:val="21"/>
        </w:rPr>
        <w:t>患者的</w:t>
      </w:r>
      <w:r w:rsidR="00FF7E6F">
        <w:rPr>
          <w:rFonts w:hAnsi="宋体" w:cs="Arial" w:hint="eastAsia"/>
          <w:szCs w:val="21"/>
        </w:rPr>
        <w:t>结果</w:t>
      </w:r>
      <w:r w:rsidR="00A41997" w:rsidRPr="003A42A7">
        <w:rPr>
          <w:rFonts w:hAnsi="宋体" w:cs="Arial"/>
          <w:szCs w:val="21"/>
        </w:rPr>
        <w:t>比较的任何治疗比较。在该方案中，申办方应以前瞻性方式规定将为无法完成研究的患者做出解释的</w:t>
      </w:r>
      <w:r w:rsidR="006D31FC" w:rsidRPr="003A42A7">
        <w:rPr>
          <w:rFonts w:hAnsi="宋体" w:cs="Arial"/>
          <w:szCs w:val="21"/>
        </w:rPr>
        <w:t>分析方案。申办方也应根据方案对依据方案的患者群（即，进入研究并根据方案完成研究的患者）和实际治疗人群（认识到这些分析可能造成偏差）。</w:t>
      </w:r>
    </w:p>
    <w:p w:rsidR="006D31FC" w:rsidRPr="003A42A7" w:rsidRDefault="006D31FC" w:rsidP="00726277">
      <w:pPr>
        <w:spacing w:beforeLines="100" w:before="312" w:afterLines="100" w:after="312"/>
        <w:rPr>
          <w:rFonts w:cs="Arial"/>
          <w:szCs w:val="21"/>
        </w:rPr>
      </w:pPr>
      <w:r w:rsidRPr="003A42A7">
        <w:rPr>
          <w:rFonts w:hAnsi="宋体" w:cs="Arial"/>
          <w:szCs w:val="21"/>
        </w:rPr>
        <w:t>根据意向性治疗、符合方案和实际治疗患者对结果进行比较，可对</w:t>
      </w:r>
      <w:r w:rsidR="00FF7E6F">
        <w:rPr>
          <w:rFonts w:hAnsi="宋体" w:cs="Arial" w:hint="eastAsia"/>
          <w:szCs w:val="21"/>
        </w:rPr>
        <w:t>结果</w:t>
      </w:r>
      <w:r w:rsidRPr="003A42A7">
        <w:rPr>
          <w:rFonts w:hAnsi="宋体" w:cs="Arial"/>
          <w:szCs w:val="21"/>
        </w:rPr>
        <w:t>稳健性进行评估。申办方和</w:t>
      </w:r>
      <w:r w:rsidRPr="003A42A7">
        <w:rPr>
          <w:rFonts w:cs="Arial"/>
          <w:szCs w:val="21"/>
        </w:rPr>
        <w:t>FDA</w:t>
      </w:r>
      <w:r w:rsidRPr="003A42A7">
        <w:rPr>
          <w:rFonts w:hAnsi="宋体" w:cs="Arial"/>
          <w:szCs w:val="21"/>
        </w:rPr>
        <w:t>有望在分析详细信息方面达成一致。</w:t>
      </w:r>
    </w:p>
    <w:p w:rsidR="006D31FC" w:rsidRPr="00E9094C" w:rsidRDefault="00645B4C" w:rsidP="00E9094C">
      <w:pPr>
        <w:pStyle w:val="3"/>
      </w:pPr>
      <w:bookmarkStart w:id="184" w:name="_Toc495607298"/>
      <w:bookmarkStart w:id="185" w:name="_Toc497753846"/>
      <w:r w:rsidRPr="00E9094C">
        <w:t>2.</w:t>
      </w:r>
      <w:r w:rsidR="006C4294" w:rsidRPr="00E9094C">
        <w:tab/>
      </w:r>
      <w:r w:rsidRPr="00E9094C">
        <w:t>DES</w:t>
      </w:r>
      <w:r w:rsidRPr="00E9094C">
        <w:t>研究可合并性</w:t>
      </w:r>
      <w:r w:rsidR="00BF4597" w:rsidRPr="00034086">
        <w:t>的</w:t>
      </w:r>
      <w:r w:rsidRPr="00034086">
        <w:t>注意事项</w:t>
      </w:r>
      <w:bookmarkEnd w:id="184"/>
      <w:bookmarkEnd w:id="185"/>
    </w:p>
    <w:p w:rsidR="00563C33" w:rsidRPr="003A42A7" w:rsidRDefault="007B2D15" w:rsidP="00726277">
      <w:pPr>
        <w:spacing w:beforeLines="100" w:before="312" w:afterLines="100" w:after="312"/>
        <w:rPr>
          <w:rFonts w:cs="Arial"/>
          <w:szCs w:val="21"/>
        </w:rPr>
      </w:pPr>
      <w:r w:rsidRPr="003A42A7">
        <w:rPr>
          <w:rFonts w:hAnsi="宋体" w:cs="Arial"/>
          <w:szCs w:val="21"/>
        </w:rPr>
        <w:t>应在多个研究中心进行关于</w:t>
      </w:r>
      <w:r w:rsidRPr="003A42A7">
        <w:rPr>
          <w:rFonts w:cs="Arial"/>
          <w:szCs w:val="21"/>
        </w:rPr>
        <w:t>DES</w:t>
      </w:r>
      <w:r w:rsidRPr="003A42A7">
        <w:rPr>
          <w:rFonts w:hAnsi="宋体" w:cs="Arial"/>
          <w:szCs w:val="21"/>
        </w:rPr>
        <w:t>的关键研究。此外，</w:t>
      </w:r>
      <w:r w:rsidR="00D03631" w:rsidRPr="003A42A7">
        <w:rPr>
          <w:rFonts w:hAnsi="宋体" w:cs="Arial"/>
          <w:szCs w:val="21"/>
        </w:rPr>
        <w:t>为相同</w:t>
      </w:r>
      <w:r w:rsidR="00D03631" w:rsidRPr="003A42A7">
        <w:rPr>
          <w:rFonts w:cs="Arial"/>
          <w:szCs w:val="21"/>
        </w:rPr>
        <w:t>DES</w:t>
      </w:r>
      <w:r w:rsidR="00D03631" w:rsidRPr="003A42A7">
        <w:rPr>
          <w:rFonts w:hAnsi="宋体" w:cs="Arial"/>
          <w:szCs w:val="21"/>
        </w:rPr>
        <w:t>进行多项临床研究可能存在优势。合并源于不用研究的优势包括能够评估</w:t>
      </w:r>
      <w:r w:rsidR="00C264DC" w:rsidRPr="003A42A7">
        <w:rPr>
          <w:rFonts w:hAnsi="宋体" w:cs="Arial"/>
          <w:szCs w:val="21"/>
        </w:rPr>
        <w:t>并</w:t>
      </w:r>
      <w:r w:rsidR="00D03631" w:rsidRPr="003A42A7">
        <w:rPr>
          <w:rFonts w:hAnsi="宋体" w:cs="Arial"/>
          <w:szCs w:val="21"/>
        </w:rPr>
        <w:t>研究人群更广泛人群的</w:t>
      </w:r>
      <w:r w:rsidR="00D03631" w:rsidRPr="003A42A7">
        <w:rPr>
          <w:rFonts w:cs="Arial"/>
          <w:szCs w:val="21"/>
        </w:rPr>
        <w:t>DES</w:t>
      </w:r>
      <w:r w:rsidR="00D03631" w:rsidRPr="003A42A7">
        <w:rPr>
          <w:rFonts w:hAnsi="宋体" w:cs="Arial"/>
          <w:szCs w:val="21"/>
        </w:rPr>
        <w:t>性能，并能够增加研究结果的普遍性（由于从更广泛地域中纳入了更大人群）。</w:t>
      </w:r>
      <w:r w:rsidR="007C48AA">
        <w:rPr>
          <w:rFonts w:hAnsi="宋体" w:cs="Arial" w:hint="eastAsia"/>
          <w:szCs w:val="21"/>
        </w:rPr>
        <w:t>此外，在不同的</w:t>
      </w:r>
      <w:r w:rsidR="00C264DC" w:rsidRPr="003A42A7">
        <w:rPr>
          <w:rFonts w:hAnsi="宋体" w:cs="Arial"/>
          <w:szCs w:val="21"/>
        </w:rPr>
        <w:t>研究地点和研究之间</w:t>
      </w:r>
      <w:r w:rsidR="007C48AA">
        <w:rPr>
          <w:rFonts w:hAnsi="宋体" w:cs="Arial" w:hint="eastAsia"/>
          <w:szCs w:val="21"/>
        </w:rPr>
        <w:t>展示</w:t>
      </w:r>
      <w:r w:rsidR="00C264DC" w:rsidRPr="003A42A7">
        <w:rPr>
          <w:rFonts w:cs="Arial"/>
          <w:szCs w:val="21"/>
        </w:rPr>
        <w:t>DES</w:t>
      </w:r>
      <w:r w:rsidR="00C264DC" w:rsidRPr="003A42A7">
        <w:rPr>
          <w:rFonts w:hAnsi="宋体" w:cs="Arial"/>
          <w:szCs w:val="21"/>
        </w:rPr>
        <w:t>性能具有可比性可能</w:t>
      </w:r>
      <w:r w:rsidR="007C48AA">
        <w:rPr>
          <w:rFonts w:hAnsi="宋体" w:cs="Arial" w:hint="eastAsia"/>
          <w:szCs w:val="21"/>
        </w:rPr>
        <w:t>使</w:t>
      </w:r>
      <w:r w:rsidR="00C264DC" w:rsidRPr="003A42A7">
        <w:rPr>
          <w:rFonts w:hAnsi="宋体" w:cs="Arial"/>
          <w:szCs w:val="21"/>
        </w:rPr>
        <w:t>产品安全性和有效性</w:t>
      </w:r>
      <w:r w:rsidR="007C48AA">
        <w:rPr>
          <w:rFonts w:hAnsi="宋体" w:cs="Arial" w:hint="eastAsia"/>
          <w:szCs w:val="21"/>
        </w:rPr>
        <w:t>获得更加强有力的结论</w:t>
      </w:r>
      <w:r w:rsidR="00C264DC" w:rsidRPr="003A42A7">
        <w:rPr>
          <w:rFonts w:hAnsi="宋体" w:cs="Arial"/>
          <w:szCs w:val="21"/>
        </w:rPr>
        <w:t>。但是，在</w:t>
      </w:r>
      <w:r w:rsidR="007C48AA">
        <w:rPr>
          <w:rFonts w:hAnsi="宋体" w:cs="Arial" w:hint="eastAsia"/>
          <w:szCs w:val="21"/>
        </w:rPr>
        <w:t>计划</w:t>
      </w:r>
      <w:r w:rsidR="00C264DC" w:rsidRPr="003A42A7">
        <w:rPr>
          <w:rFonts w:hAnsi="宋体" w:cs="Arial"/>
          <w:szCs w:val="21"/>
        </w:rPr>
        <w:t>多个研究中心或美国境外（</w:t>
      </w:r>
      <w:r w:rsidR="00C264DC" w:rsidRPr="003A42A7">
        <w:rPr>
          <w:rFonts w:cs="Arial"/>
          <w:szCs w:val="21"/>
        </w:rPr>
        <w:t>OUS</w:t>
      </w:r>
      <w:r w:rsidR="00C264DC" w:rsidRPr="003A42A7">
        <w:rPr>
          <w:rFonts w:hAnsi="宋体" w:cs="Arial"/>
          <w:szCs w:val="21"/>
        </w:rPr>
        <w:t>）中心进行临床研究时，应在前瞻性分析方案中纳入可合并性分析数据。</w:t>
      </w:r>
    </w:p>
    <w:p w:rsidR="007B2D15" w:rsidRPr="003A42A7" w:rsidRDefault="00C264DC" w:rsidP="00726277">
      <w:pPr>
        <w:spacing w:beforeLines="100" w:before="312" w:afterLines="100" w:after="312"/>
        <w:rPr>
          <w:rFonts w:cs="Arial"/>
          <w:szCs w:val="21"/>
        </w:rPr>
      </w:pPr>
      <w:r w:rsidRPr="003A42A7">
        <w:rPr>
          <w:rFonts w:hAnsi="宋体" w:cs="Arial"/>
          <w:szCs w:val="21"/>
        </w:rPr>
        <w:t>当</w:t>
      </w:r>
      <w:r w:rsidRPr="003A42A7">
        <w:rPr>
          <w:rFonts w:cs="Arial"/>
          <w:szCs w:val="21"/>
        </w:rPr>
        <w:t>FDA</w:t>
      </w:r>
      <w:r w:rsidRPr="003A42A7">
        <w:rPr>
          <w:rFonts w:hAnsi="宋体" w:cs="Arial"/>
          <w:szCs w:val="21"/>
        </w:rPr>
        <w:t>考虑将国外数据作为</w:t>
      </w:r>
      <w:r w:rsidRPr="003A42A7">
        <w:rPr>
          <w:rFonts w:cs="Arial"/>
          <w:szCs w:val="21"/>
        </w:rPr>
        <w:t>U.S.</w:t>
      </w:r>
      <w:r w:rsidRPr="003A42A7">
        <w:rPr>
          <w:rFonts w:hAnsi="宋体" w:cs="Arial"/>
          <w:szCs w:val="21"/>
        </w:rPr>
        <w:t>产品批准的支持性证据时，评估用于支持产品安全性和有效性的</w:t>
      </w:r>
      <w:r w:rsidRPr="003A42A7">
        <w:rPr>
          <w:rFonts w:cs="Arial"/>
          <w:szCs w:val="21"/>
        </w:rPr>
        <w:t>OUS</w:t>
      </w:r>
      <w:r w:rsidRPr="003A42A7">
        <w:rPr>
          <w:rFonts w:hAnsi="宋体" w:cs="Arial"/>
          <w:szCs w:val="21"/>
        </w:rPr>
        <w:t>研究适用性的关键注意事项是评估</w:t>
      </w:r>
      <w:r w:rsidRPr="003A42A7">
        <w:rPr>
          <w:rFonts w:cs="Arial"/>
          <w:szCs w:val="21"/>
        </w:rPr>
        <w:t>OUS</w:t>
      </w:r>
      <w:r w:rsidRPr="003A42A7">
        <w:rPr>
          <w:rFonts w:hAnsi="宋体" w:cs="Arial"/>
          <w:szCs w:val="21"/>
        </w:rPr>
        <w:t>研究对患者人群和美国医疗实践的普遍适用性。例如，</w:t>
      </w:r>
      <w:r w:rsidRPr="003A42A7">
        <w:rPr>
          <w:rFonts w:cs="Arial"/>
          <w:szCs w:val="21"/>
        </w:rPr>
        <w:t>FDA</w:t>
      </w:r>
      <w:r w:rsidRPr="003A42A7">
        <w:rPr>
          <w:rFonts w:hAnsi="宋体" w:cs="Arial"/>
          <w:szCs w:val="21"/>
        </w:rPr>
        <w:t>考虑的因素包括：</w:t>
      </w:r>
    </w:p>
    <w:p w:rsidR="007B2D15" w:rsidRPr="003A42A7" w:rsidRDefault="00E10B37" w:rsidP="0001477A">
      <w:pPr>
        <w:pStyle w:val="L2"/>
        <w:spacing w:beforeLines="0" w:before="0" w:afterLines="0" w:after="0"/>
        <w:ind w:left="840" w:hanging="420"/>
      </w:pPr>
      <w:r w:rsidRPr="003A42A7">
        <w:t>患者人口统计学和临床特征</w:t>
      </w:r>
    </w:p>
    <w:p w:rsidR="00E10B37" w:rsidRPr="003A42A7" w:rsidRDefault="00E10B37" w:rsidP="0001477A">
      <w:pPr>
        <w:pStyle w:val="L2"/>
        <w:spacing w:beforeLines="0" w:before="0" w:afterLines="0" w:after="0"/>
        <w:ind w:left="840" w:hanging="420"/>
      </w:pPr>
      <w:r w:rsidRPr="003A42A7">
        <w:t>医疗实践的地理学差异</w:t>
      </w:r>
    </w:p>
    <w:p w:rsidR="00E10B37" w:rsidRPr="003A42A7" w:rsidRDefault="00E10B37" w:rsidP="0001477A">
      <w:pPr>
        <w:pStyle w:val="L2"/>
        <w:spacing w:beforeLines="0" w:before="0" w:afterLines="0" w:after="0"/>
        <w:ind w:left="840" w:hanging="420"/>
      </w:pPr>
      <w:r w:rsidRPr="003A42A7">
        <w:t>研究方案中的差异</w:t>
      </w:r>
    </w:p>
    <w:p w:rsidR="00B102A3" w:rsidRDefault="00B102A3">
      <w:pPr>
        <w:widowControl/>
        <w:snapToGrid/>
        <w:spacing w:line="240" w:lineRule="auto"/>
        <w:jc w:val="left"/>
        <w:rPr>
          <w:rFonts w:cs="Arial"/>
          <w:szCs w:val="21"/>
        </w:rPr>
      </w:pPr>
      <w:r>
        <w:rPr>
          <w:rFonts w:cs="Arial"/>
          <w:szCs w:val="21"/>
        </w:rPr>
        <w:br w:type="page"/>
      </w:r>
    </w:p>
    <w:p w:rsidR="00E10B37" w:rsidRPr="003A42A7" w:rsidRDefault="00377608" w:rsidP="00726277">
      <w:pPr>
        <w:spacing w:beforeLines="100" w:before="312" w:afterLines="100" w:after="312"/>
        <w:rPr>
          <w:rFonts w:cs="Arial"/>
          <w:szCs w:val="21"/>
        </w:rPr>
      </w:pPr>
      <w:r w:rsidRPr="003A42A7">
        <w:rPr>
          <w:rFonts w:hAnsi="宋体" w:cs="Arial"/>
          <w:szCs w:val="21"/>
        </w:rPr>
        <w:lastRenderedPageBreak/>
        <w:t>这些因素可能影响</w:t>
      </w:r>
      <w:r w:rsidRPr="003A42A7">
        <w:rPr>
          <w:rFonts w:cs="Arial"/>
          <w:szCs w:val="21"/>
        </w:rPr>
        <w:t>DES</w:t>
      </w:r>
      <w:r w:rsidRPr="003A42A7">
        <w:rPr>
          <w:rFonts w:hAnsi="宋体" w:cs="Arial"/>
          <w:szCs w:val="21"/>
        </w:rPr>
        <w:t>在安全性和有效性方面的性能。</w:t>
      </w:r>
      <w:r w:rsidR="00BF4597" w:rsidRPr="003A42A7">
        <w:rPr>
          <w:rFonts w:hAnsi="宋体" w:cs="Arial"/>
          <w:szCs w:val="21"/>
        </w:rPr>
        <w:t>可在独立相关文件中查找考虑结果和外推研究结果与</w:t>
      </w:r>
      <w:r w:rsidR="00464F1B" w:rsidRPr="003A42A7">
        <w:rPr>
          <w:rFonts w:hAnsi="宋体" w:cs="Arial"/>
          <w:szCs w:val="21"/>
        </w:rPr>
        <w:t>美国</w:t>
      </w:r>
      <w:r w:rsidR="00BF4597" w:rsidRPr="003A42A7">
        <w:rPr>
          <w:rFonts w:hAnsi="宋体" w:cs="Arial"/>
          <w:szCs w:val="21"/>
        </w:rPr>
        <w:t>研究进行</w:t>
      </w:r>
      <w:r w:rsidR="00464F1B" w:rsidRPr="003A42A7">
        <w:rPr>
          <w:rFonts w:hAnsi="宋体" w:cs="Arial"/>
          <w:szCs w:val="21"/>
        </w:rPr>
        <w:t>合并</w:t>
      </w:r>
      <w:r w:rsidR="00BF4597" w:rsidRPr="003A42A7">
        <w:rPr>
          <w:rFonts w:hAnsi="宋体" w:cs="Arial"/>
          <w:szCs w:val="21"/>
        </w:rPr>
        <w:t>的可能性</w:t>
      </w:r>
      <w:r w:rsidR="00464F1B" w:rsidRPr="003A42A7">
        <w:rPr>
          <w:rFonts w:hAnsi="宋体" w:cs="Arial"/>
          <w:szCs w:val="21"/>
        </w:rPr>
        <w:t>时应解决关键因素</w:t>
      </w:r>
      <w:r w:rsidR="00BF4597" w:rsidRPr="003A42A7">
        <w:rPr>
          <w:rFonts w:hAnsi="宋体" w:cs="Arial"/>
          <w:szCs w:val="21"/>
        </w:rPr>
        <w:t>的</w:t>
      </w:r>
      <w:r w:rsidR="00804CCB">
        <w:rPr>
          <w:rFonts w:hAnsi="宋体" w:cs="Arial"/>
          <w:szCs w:val="21"/>
        </w:rPr>
        <w:t>示例</w:t>
      </w:r>
      <w:r w:rsidR="00464F1B" w:rsidRPr="003A42A7">
        <w:rPr>
          <w:rFonts w:hAnsi="宋体" w:cs="Arial"/>
          <w:szCs w:val="21"/>
        </w:rPr>
        <w:t>。</w:t>
      </w:r>
      <w:r w:rsidR="00B102A3">
        <w:rPr>
          <w:rStyle w:val="aa"/>
          <w:rFonts w:hAnsi="宋体" w:cs="Arial"/>
          <w:szCs w:val="21"/>
        </w:rPr>
        <w:footnoteReference w:id="49"/>
      </w:r>
    </w:p>
    <w:p w:rsidR="00E10B37" w:rsidRPr="003A42A7" w:rsidRDefault="00464F1B" w:rsidP="00726277">
      <w:pPr>
        <w:spacing w:beforeLines="100" w:before="312" w:afterLines="100" w:after="312"/>
        <w:rPr>
          <w:rFonts w:cs="Arial"/>
          <w:szCs w:val="21"/>
        </w:rPr>
      </w:pPr>
      <w:r w:rsidRPr="003A42A7">
        <w:rPr>
          <w:rFonts w:hAnsi="宋体" w:cs="Arial"/>
          <w:szCs w:val="21"/>
        </w:rPr>
        <w:t>无论仅在美国或在美国和美国境外进行研究，统计学分析应检验贯穿中心和地理区域的人口统计学和程序协变量的</w:t>
      </w:r>
      <w:r w:rsidR="007C48AA">
        <w:rPr>
          <w:rFonts w:hAnsi="宋体" w:cs="Arial" w:hint="eastAsia"/>
          <w:szCs w:val="21"/>
        </w:rPr>
        <w:t>同质性</w:t>
      </w:r>
      <w:r w:rsidRPr="003A42A7">
        <w:rPr>
          <w:rFonts w:hAnsi="宋体" w:cs="Arial"/>
          <w:szCs w:val="21"/>
        </w:rPr>
        <w:t>。推荐为治疗和地区之间的相互作用进行评估。并且，在调整协变量差异后，</w:t>
      </w:r>
      <w:r w:rsidR="007C48AA">
        <w:rPr>
          <w:rFonts w:hAnsi="宋体" w:cs="Arial" w:hint="eastAsia"/>
          <w:szCs w:val="21"/>
        </w:rPr>
        <w:t>使用</w:t>
      </w:r>
      <w:r w:rsidRPr="003A42A7">
        <w:rPr>
          <w:rFonts w:hAnsi="宋体" w:cs="Arial"/>
          <w:szCs w:val="21"/>
        </w:rPr>
        <w:t>多变量回归模型和倾向评分方法学来检验结局相似性。此外，应通过进行</w:t>
      </w:r>
      <w:r w:rsidR="007C48AA">
        <w:rPr>
          <w:rFonts w:hAnsi="宋体" w:cs="Arial" w:hint="eastAsia"/>
          <w:szCs w:val="21"/>
        </w:rPr>
        <w:t>敏感度</w:t>
      </w:r>
      <w:r w:rsidR="007C48AA" w:rsidRPr="003A42A7">
        <w:rPr>
          <w:rFonts w:hAnsi="宋体" w:cs="Arial"/>
          <w:szCs w:val="21"/>
        </w:rPr>
        <w:t>分析</w:t>
      </w:r>
      <w:r w:rsidRPr="003A42A7">
        <w:rPr>
          <w:rFonts w:hAnsi="宋体" w:cs="Arial"/>
          <w:szCs w:val="21"/>
        </w:rPr>
        <w:t>来确认任何使用合并数据的统计学模型的稳健性。</w:t>
      </w:r>
    </w:p>
    <w:p w:rsidR="00464F1B" w:rsidRPr="003A42A7" w:rsidRDefault="002513D3" w:rsidP="00726277">
      <w:pPr>
        <w:spacing w:beforeLines="100" w:before="312" w:afterLines="100" w:after="312"/>
        <w:rPr>
          <w:rFonts w:cs="Arial"/>
          <w:szCs w:val="21"/>
        </w:rPr>
      </w:pPr>
      <w:r w:rsidRPr="003A42A7">
        <w:rPr>
          <w:rFonts w:hAnsi="宋体" w:cs="Arial"/>
          <w:szCs w:val="21"/>
        </w:rPr>
        <w:t>在</w:t>
      </w:r>
      <w:r w:rsidR="007C48AA">
        <w:rPr>
          <w:rFonts w:hAnsi="宋体" w:cs="Arial" w:hint="eastAsia"/>
          <w:szCs w:val="21"/>
        </w:rPr>
        <w:t>预提交</w:t>
      </w:r>
      <w:r w:rsidRPr="003A42A7">
        <w:rPr>
          <w:rFonts w:hAnsi="宋体" w:cs="Arial"/>
          <w:szCs w:val="21"/>
        </w:rPr>
        <w:t>过程中，</w:t>
      </w:r>
      <w:r w:rsidRPr="003A42A7">
        <w:rPr>
          <w:rFonts w:cs="Arial"/>
          <w:szCs w:val="21"/>
        </w:rPr>
        <w:t>FDA</w:t>
      </w:r>
      <w:r w:rsidRPr="003A42A7">
        <w:rPr>
          <w:rFonts w:hAnsi="宋体" w:cs="Arial"/>
          <w:szCs w:val="21"/>
        </w:rPr>
        <w:t>愿意以非正式方式对</w:t>
      </w:r>
      <w:r w:rsidRPr="003A42A7">
        <w:rPr>
          <w:rFonts w:cs="Arial"/>
          <w:szCs w:val="21"/>
        </w:rPr>
        <w:t>OUS</w:t>
      </w:r>
      <w:r w:rsidRPr="003A42A7">
        <w:rPr>
          <w:rFonts w:hAnsi="宋体" w:cs="Arial"/>
          <w:szCs w:val="21"/>
        </w:rPr>
        <w:t>研究方案进行评论。一些评论可能提高</w:t>
      </w:r>
      <w:r w:rsidR="007C48AA">
        <w:rPr>
          <w:rFonts w:hAnsi="宋体" w:cs="Arial" w:hint="eastAsia"/>
          <w:szCs w:val="21"/>
        </w:rPr>
        <w:t>使用</w:t>
      </w:r>
      <w:r w:rsidRPr="003A42A7">
        <w:rPr>
          <w:rFonts w:hAnsi="宋体" w:cs="Arial"/>
          <w:szCs w:val="21"/>
        </w:rPr>
        <w:t>这些数据支持</w:t>
      </w:r>
      <w:r w:rsidRPr="003A42A7">
        <w:rPr>
          <w:rFonts w:cs="Arial"/>
          <w:szCs w:val="21"/>
        </w:rPr>
        <w:t>PMA</w:t>
      </w:r>
      <w:r w:rsidRPr="003A42A7">
        <w:rPr>
          <w:rFonts w:hAnsi="宋体" w:cs="Arial"/>
          <w:szCs w:val="21"/>
        </w:rPr>
        <w:t>申请的概率。</w:t>
      </w:r>
    </w:p>
    <w:p w:rsidR="002513D3" w:rsidRPr="00912723" w:rsidRDefault="002513D3" w:rsidP="00190686">
      <w:pPr>
        <w:pStyle w:val="2"/>
        <w:spacing w:before="312" w:after="312"/>
      </w:pPr>
      <w:bookmarkStart w:id="186" w:name="_Toc495607299"/>
      <w:bookmarkStart w:id="187" w:name="_Toc497753847"/>
      <w:r w:rsidRPr="006C4294">
        <w:t>F.</w:t>
      </w:r>
      <w:r w:rsidR="00C87435" w:rsidRPr="006C4294">
        <w:tab/>
      </w:r>
      <w:r w:rsidRPr="00912723">
        <w:t>辅助药物治疗方案</w:t>
      </w:r>
      <w:bookmarkEnd w:id="186"/>
      <w:bookmarkEnd w:id="187"/>
    </w:p>
    <w:p w:rsidR="00E10B37" w:rsidRPr="003A42A7" w:rsidRDefault="002513D3" w:rsidP="00726277">
      <w:pPr>
        <w:spacing w:beforeLines="100" w:before="312" w:afterLines="100" w:after="312"/>
        <w:rPr>
          <w:rFonts w:cs="Arial"/>
          <w:szCs w:val="21"/>
        </w:rPr>
      </w:pPr>
      <w:r w:rsidRPr="003A42A7">
        <w:rPr>
          <w:rFonts w:hAnsi="宋体" w:cs="Arial"/>
          <w:szCs w:val="21"/>
        </w:rPr>
        <w:t>目前尚不清楚为</w:t>
      </w:r>
      <w:r w:rsidRPr="003A42A7">
        <w:rPr>
          <w:rFonts w:cs="Arial"/>
          <w:szCs w:val="21"/>
        </w:rPr>
        <w:t>DES</w:t>
      </w:r>
      <w:r w:rsidRPr="003A42A7">
        <w:rPr>
          <w:rFonts w:hAnsi="宋体" w:cs="Arial"/>
          <w:szCs w:val="21"/>
        </w:rPr>
        <w:t>患者实施抗血小板治疗和糖蛋白</w:t>
      </w:r>
      <w:r w:rsidRPr="003A42A7">
        <w:rPr>
          <w:rFonts w:cs="Arial"/>
          <w:szCs w:val="21"/>
        </w:rPr>
        <w:t>IIb</w:t>
      </w:r>
      <w:r w:rsidR="009D3B59">
        <w:rPr>
          <w:rFonts w:cs="Arial"/>
          <w:szCs w:val="21"/>
        </w:rPr>
        <w:t>/</w:t>
      </w:r>
      <w:r w:rsidRPr="003A42A7">
        <w:rPr>
          <w:rFonts w:cs="Arial"/>
          <w:szCs w:val="21"/>
        </w:rPr>
        <w:t>IIIa</w:t>
      </w:r>
      <w:r w:rsidRPr="003A42A7">
        <w:rPr>
          <w:rFonts w:hAnsi="宋体" w:cs="Arial"/>
          <w:szCs w:val="21"/>
        </w:rPr>
        <w:t>抑制剂以及直接凝血酶抑制</w:t>
      </w:r>
      <w:proofErr w:type="gramStart"/>
      <w:r w:rsidRPr="003A42A7">
        <w:rPr>
          <w:rFonts w:hAnsi="宋体" w:cs="Arial"/>
          <w:szCs w:val="21"/>
        </w:rPr>
        <w:t>体治疗</w:t>
      </w:r>
      <w:proofErr w:type="gramEnd"/>
      <w:r w:rsidRPr="003A42A7">
        <w:rPr>
          <w:rFonts w:hAnsi="宋体" w:cs="Arial"/>
          <w:szCs w:val="21"/>
        </w:rPr>
        <w:t>的最佳持续时间，最佳持续时间可能</w:t>
      </w:r>
      <w:r w:rsidR="007C48AA">
        <w:rPr>
          <w:rFonts w:hAnsi="宋体" w:cs="Arial" w:hint="eastAsia"/>
          <w:szCs w:val="21"/>
        </w:rPr>
        <w:t>会</w:t>
      </w:r>
      <w:r w:rsidRPr="003A42A7">
        <w:rPr>
          <w:rFonts w:hAnsi="宋体" w:cs="Arial"/>
          <w:szCs w:val="21"/>
        </w:rPr>
        <w:t>显著影响临床</w:t>
      </w:r>
      <w:r w:rsidR="007C48AA">
        <w:rPr>
          <w:rFonts w:hAnsi="宋体" w:cs="Arial" w:hint="eastAsia"/>
          <w:szCs w:val="21"/>
        </w:rPr>
        <w:t>结果</w:t>
      </w:r>
      <w:r w:rsidRPr="003A42A7">
        <w:rPr>
          <w:rFonts w:hAnsi="宋体" w:cs="Arial"/>
          <w:szCs w:val="21"/>
        </w:rPr>
        <w:t>。因此，为了最小化研究结果时存在混杂变量</w:t>
      </w:r>
      <w:r w:rsidR="00BF4597" w:rsidRPr="003A42A7">
        <w:rPr>
          <w:rFonts w:hAnsi="宋体" w:cs="Arial"/>
          <w:szCs w:val="21"/>
        </w:rPr>
        <w:t>的解释</w:t>
      </w:r>
      <w:r w:rsidRPr="003A42A7">
        <w:rPr>
          <w:rFonts w:hAnsi="宋体" w:cs="Arial"/>
          <w:szCs w:val="21"/>
        </w:rPr>
        <w:t>，应</w:t>
      </w:r>
      <w:r w:rsidR="007C48AA">
        <w:rPr>
          <w:rFonts w:hAnsi="宋体" w:cs="Arial" w:hint="eastAsia"/>
          <w:szCs w:val="21"/>
        </w:rPr>
        <w:t>使用统一的</w:t>
      </w:r>
      <w:r w:rsidRPr="003A42A7">
        <w:rPr>
          <w:rFonts w:hAnsi="宋体" w:cs="Arial"/>
          <w:szCs w:val="21"/>
        </w:rPr>
        <w:t>术中和术后合并用药方案。</w:t>
      </w:r>
      <w:r w:rsidR="00F257F9" w:rsidRPr="003A42A7">
        <w:rPr>
          <w:rFonts w:hAnsi="宋体" w:cs="Arial"/>
          <w:szCs w:val="21"/>
        </w:rPr>
        <w:t>在植入</w:t>
      </w:r>
      <w:r w:rsidR="00F257F9" w:rsidRPr="003A42A7">
        <w:rPr>
          <w:rFonts w:cs="Arial"/>
          <w:szCs w:val="21"/>
        </w:rPr>
        <w:t>DES</w:t>
      </w:r>
      <w:r w:rsidR="00F257F9" w:rsidRPr="003A42A7">
        <w:rPr>
          <w:rFonts w:hAnsi="宋体" w:cs="Arial"/>
          <w:szCs w:val="21"/>
        </w:rPr>
        <w:t>后，与裸金属支架相比，由于</w:t>
      </w:r>
      <w:r w:rsidR="00F257F9" w:rsidRPr="003A42A7">
        <w:rPr>
          <w:rFonts w:cs="Arial"/>
          <w:szCs w:val="21"/>
        </w:rPr>
        <w:t>DES</w:t>
      </w:r>
      <w:r w:rsidR="00F257F9" w:rsidRPr="003A42A7">
        <w:rPr>
          <w:rFonts w:hAnsi="宋体" w:cs="Arial"/>
          <w:szCs w:val="21"/>
        </w:rPr>
        <w:t>中的</w:t>
      </w:r>
      <w:proofErr w:type="gramStart"/>
      <w:r w:rsidR="00F257F9" w:rsidRPr="003A42A7">
        <w:rPr>
          <w:rFonts w:hAnsi="宋体" w:cs="Arial"/>
          <w:szCs w:val="21"/>
        </w:rPr>
        <w:t>内皮化</w:t>
      </w:r>
      <w:proofErr w:type="gramEnd"/>
      <w:r w:rsidR="00F257F9" w:rsidRPr="003A42A7">
        <w:rPr>
          <w:rFonts w:hAnsi="宋体" w:cs="Arial"/>
          <w:szCs w:val="21"/>
        </w:rPr>
        <w:t>过程延迟和后续关于抗血小板疗法早期中止引起支架血栓形成的注意事项，应仔细考虑抗血小板治疗的最佳剂量和持续时间。</w:t>
      </w:r>
    </w:p>
    <w:p w:rsidR="00E10B37" w:rsidRPr="003A42A7" w:rsidRDefault="00F257F9" w:rsidP="00726277">
      <w:pPr>
        <w:spacing w:beforeLines="100" w:before="312" w:afterLines="100" w:after="312"/>
        <w:rPr>
          <w:rFonts w:cs="Arial"/>
          <w:szCs w:val="21"/>
        </w:rPr>
      </w:pPr>
      <w:r w:rsidRPr="003A42A7">
        <w:rPr>
          <w:rFonts w:cs="Arial"/>
          <w:szCs w:val="21"/>
        </w:rPr>
        <w:t>2006</w:t>
      </w:r>
      <w:r w:rsidRPr="003A42A7">
        <w:rPr>
          <w:rFonts w:hAnsi="宋体" w:cs="Arial"/>
          <w:szCs w:val="21"/>
        </w:rPr>
        <w:t>年</w:t>
      </w:r>
      <w:r w:rsidRPr="003A42A7">
        <w:rPr>
          <w:rFonts w:cs="Arial"/>
          <w:szCs w:val="21"/>
        </w:rPr>
        <w:t>12</w:t>
      </w:r>
      <w:r w:rsidRPr="003A42A7">
        <w:rPr>
          <w:rFonts w:hAnsi="宋体" w:cs="Arial"/>
          <w:szCs w:val="21"/>
        </w:rPr>
        <w:t>月召开了关于</w:t>
      </w:r>
      <w:r w:rsidRPr="003A42A7">
        <w:rPr>
          <w:rFonts w:cs="Arial"/>
          <w:szCs w:val="21"/>
        </w:rPr>
        <w:t>DES</w:t>
      </w:r>
      <w:r w:rsidRPr="003A42A7">
        <w:rPr>
          <w:rFonts w:hAnsi="宋体" w:cs="Arial"/>
          <w:szCs w:val="21"/>
        </w:rPr>
        <w:t>血栓形成的循环系统器械顾问小组会议，小组建议在两件获批的</w:t>
      </w:r>
      <w:r w:rsidRPr="003A42A7">
        <w:rPr>
          <w:rFonts w:cs="Arial"/>
          <w:szCs w:val="21"/>
        </w:rPr>
        <w:t>DES</w:t>
      </w:r>
      <w:r w:rsidRPr="003A42A7">
        <w:rPr>
          <w:rFonts w:hAnsi="宋体" w:cs="Arial"/>
          <w:szCs w:val="21"/>
        </w:rPr>
        <w:t>标签中纳入</w:t>
      </w:r>
      <w:r w:rsidRPr="003A42A7">
        <w:rPr>
          <w:rFonts w:cs="Arial"/>
          <w:szCs w:val="21"/>
        </w:rPr>
        <w:t>AHA</w:t>
      </w:r>
      <w:r w:rsidR="009D3B59">
        <w:rPr>
          <w:rFonts w:cs="Arial"/>
          <w:szCs w:val="21"/>
        </w:rPr>
        <w:t>/</w:t>
      </w:r>
      <w:r w:rsidRPr="003A42A7">
        <w:rPr>
          <w:rFonts w:cs="Arial"/>
          <w:szCs w:val="21"/>
        </w:rPr>
        <w:t>ACC</w:t>
      </w:r>
      <w:r w:rsidR="009D3B59">
        <w:rPr>
          <w:rFonts w:cs="Arial"/>
          <w:szCs w:val="21"/>
        </w:rPr>
        <w:t>/</w:t>
      </w:r>
      <w:r w:rsidRPr="003A42A7">
        <w:rPr>
          <w:rFonts w:cs="Arial"/>
          <w:szCs w:val="21"/>
        </w:rPr>
        <w:t>SCAI</w:t>
      </w:r>
      <w:r w:rsidRPr="003A42A7">
        <w:rPr>
          <w:rFonts w:hAnsi="宋体" w:cs="Arial"/>
          <w:szCs w:val="21"/>
        </w:rPr>
        <w:t>实践</w:t>
      </w:r>
      <w:r w:rsidR="002E15ED">
        <w:rPr>
          <w:rFonts w:hAnsi="宋体" w:cs="Arial" w:hint="eastAsia"/>
          <w:szCs w:val="21"/>
        </w:rPr>
        <w:t>指南</w:t>
      </w:r>
      <w:r w:rsidRPr="003A42A7">
        <w:rPr>
          <w:rFonts w:hAnsi="宋体" w:cs="Arial"/>
          <w:szCs w:val="21"/>
        </w:rPr>
        <w:t>的参考</w:t>
      </w:r>
      <w:r w:rsidR="00BF4597" w:rsidRPr="003A42A7">
        <w:rPr>
          <w:rFonts w:hAnsi="宋体" w:cs="Arial"/>
          <w:szCs w:val="21"/>
        </w:rPr>
        <w:t>文献</w:t>
      </w:r>
      <w:r w:rsidRPr="003A42A7">
        <w:rPr>
          <w:rFonts w:hAnsi="宋体" w:cs="Arial"/>
          <w:szCs w:val="21"/>
        </w:rPr>
        <w:t>。</w:t>
      </w:r>
      <w:r w:rsidRPr="003A42A7">
        <w:rPr>
          <w:rFonts w:cs="Arial"/>
          <w:szCs w:val="21"/>
        </w:rPr>
        <w:t>FDA</w:t>
      </w:r>
      <w:r w:rsidRPr="003A42A7">
        <w:rPr>
          <w:rFonts w:hAnsi="宋体" w:cs="Arial"/>
          <w:szCs w:val="21"/>
        </w:rPr>
        <w:t>同意该建议，</w:t>
      </w:r>
      <w:r w:rsidR="002E15ED" w:rsidRPr="003A42A7">
        <w:rPr>
          <w:rFonts w:hAnsi="宋体" w:cs="Arial"/>
          <w:szCs w:val="21"/>
        </w:rPr>
        <w:t>并</w:t>
      </w:r>
      <w:r w:rsidR="002E15ED">
        <w:rPr>
          <w:rFonts w:hAnsi="宋体" w:cs="Arial" w:hint="eastAsia"/>
          <w:szCs w:val="21"/>
        </w:rPr>
        <w:t>在</w:t>
      </w:r>
      <w:r w:rsidRPr="003A42A7">
        <w:rPr>
          <w:rFonts w:hAnsi="宋体" w:cs="Arial"/>
          <w:szCs w:val="21"/>
        </w:rPr>
        <w:t>两份获批的</w:t>
      </w:r>
      <w:r w:rsidRPr="003A42A7">
        <w:rPr>
          <w:rFonts w:cs="Arial"/>
          <w:szCs w:val="21"/>
        </w:rPr>
        <w:t>DES</w:t>
      </w:r>
      <w:r w:rsidRPr="003A42A7">
        <w:rPr>
          <w:rFonts w:hAnsi="宋体" w:cs="Arial"/>
          <w:szCs w:val="21"/>
        </w:rPr>
        <w:t>使用说明中纳入了该信息。鉴于此，对于</w:t>
      </w:r>
      <w:r w:rsidR="002E15ED">
        <w:rPr>
          <w:rFonts w:hAnsi="宋体" w:cs="Arial" w:hint="eastAsia"/>
          <w:szCs w:val="21"/>
        </w:rPr>
        <w:t>使用</w:t>
      </w:r>
      <w:r w:rsidRPr="003A42A7">
        <w:rPr>
          <w:rFonts w:cs="Arial"/>
          <w:szCs w:val="21"/>
        </w:rPr>
        <w:t>CYPHER</w:t>
      </w:r>
      <w:r w:rsidRPr="003A42A7">
        <w:rPr>
          <w:rFonts w:hAnsi="宋体" w:cs="Arial"/>
          <w:szCs w:val="21"/>
        </w:rPr>
        <w:t>支架或</w:t>
      </w:r>
      <w:r w:rsidRPr="003A42A7">
        <w:rPr>
          <w:rFonts w:cs="Arial"/>
          <w:szCs w:val="21"/>
        </w:rPr>
        <w:t>TAXUS</w:t>
      </w:r>
      <w:r w:rsidRPr="003A42A7">
        <w:rPr>
          <w:rFonts w:hAnsi="宋体" w:cs="Arial"/>
          <w:szCs w:val="21"/>
        </w:rPr>
        <w:t>支架作为对照</w:t>
      </w:r>
      <w:r w:rsidRPr="003A42A7">
        <w:rPr>
          <w:rFonts w:cs="Arial"/>
          <w:szCs w:val="21"/>
        </w:rPr>
        <w:t>DES</w:t>
      </w:r>
      <w:r w:rsidRPr="003A42A7">
        <w:rPr>
          <w:rFonts w:hAnsi="宋体" w:cs="Arial"/>
          <w:szCs w:val="21"/>
        </w:rPr>
        <w:t>的试验，我们目前建议处方抗血小板疗法遵循</w:t>
      </w:r>
      <w:r w:rsidRPr="003A42A7">
        <w:rPr>
          <w:rFonts w:cs="Arial"/>
          <w:szCs w:val="21"/>
        </w:rPr>
        <w:t>AHA</w:t>
      </w:r>
      <w:r w:rsidR="009D3B59">
        <w:rPr>
          <w:rFonts w:cs="Arial"/>
          <w:szCs w:val="21"/>
        </w:rPr>
        <w:t>/</w:t>
      </w:r>
      <w:r w:rsidRPr="003A42A7">
        <w:rPr>
          <w:rFonts w:cs="Arial"/>
          <w:szCs w:val="21"/>
        </w:rPr>
        <w:t>ACC</w:t>
      </w:r>
      <w:r w:rsidR="009D3B59">
        <w:rPr>
          <w:rFonts w:cs="Arial"/>
          <w:szCs w:val="21"/>
        </w:rPr>
        <w:t>/</w:t>
      </w:r>
      <w:r w:rsidRPr="003A42A7">
        <w:rPr>
          <w:rFonts w:cs="Arial"/>
          <w:szCs w:val="21"/>
        </w:rPr>
        <w:t>SCAI</w:t>
      </w:r>
      <w:r w:rsidR="002E15ED">
        <w:rPr>
          <w:rFonts w:hAnsi="宋体" w:cs="Arial" w:hint="eastAsia"/>
          <w:szCs w:val="21"/>
        </w:rPr>
        <w:t>指南</w:t>
      </w:r>
      <w:r w:rsidR="00B102A3">
        <w:rPr>
          <w:rStyle w:val="aa"/>
          <w:rFonts w:hAnsi="宋体" w:cs="Arial"/>
          <w:szCs w:val="21"/>
        </w:rPr>
        <w:footnoteReference w:id="50"/>
      </w:r>
      <w:r w:rsidRPr="003A42A7">
        <w:rPr>
          <w:rFonts w:hAnsi="宋体" w:cs="Arial"/>
          <w:szCs w:val="21"/>
        </w:rPr>
        <w:t>；即应给予患者阿司匹林和至少</w:t>
      </w:r>
      <w:r w:rsidRPr="003A42A7">
        <w:rPr>
          <w:rFonts w:cs="Arial"/>
          <w:szCs w:val="21"/>
        </w:rPr>
        <w:t>3</w:t>
      </w:r>
      <w:r w:rsidRPr="003A42A7">
        <w:rPr>
          <w:rFonts w:hAnsi="宋体" w:cs="Arial"/>
          <w:szCs w:val="21"/>
        </w:rPr>
        <w:t>个月（</w:t>
      </w:r>
      <w:r w:rsidRPr="003A42A7">
        <w:rPr>
          <w:rFonts w:cs="Arial"/>
          <w:szCs w:val="21"/>
        </w:rPr>
        <w:t>CYPHER</w:t>
      </w:r>
      <w:r w:rsidRPr="003A42A7">
        <w:rPr>
          <w:rFonts w:hAnsi="宋体" w:cs="Arial"/>
          <w:szCs w:val="21"/>
        </w:rPr>
        <w:t>）或</w:t>
      </w:r>
      <w:r w:rsidRPr="003A42A7">
        <w:rPr>
          <w:rFonts w:cs="Arial"/>
          <w:szCs w:val="21"/>
        </w:rPr>
        <w:t>6</w:t>
      </w:r>
      <w:r w:rsidRPr="003A42A7">
        <w:rPr>
          <w:rFonts w:hAnsi="宋体" w:cs="Arial"/>
          <w:szCs w:val="21"/>
        </w:rPr>
        <w:t>个月（</w:t>
      </w:r>
      <w:r w:rsidRPr="003A42A7">
        <w:rPr>
          <w:rFonts w:cs="Arial"/>
          <w:szCs w:val="21"/>
        </w:rPr>
        <w:t>TAXUS</w:t>
      </w:r>
      <w:r w:rsidRPr="003A42A7">
        <w:rPr>
          <w:rFonts w:hAnsi="宋体" w:cs="Arial"/>
          <w:szCs w:val="21"/>
        </w:rPr>
        <w:t>）的氯</w:t>
      </w:r>
      <w:proofErr w:type="gramStart"/>
      <w:r w:rsidRPr="003A42A7">
        <w:rPr>
          <w:rFonts w:hAnsi="宋体" w:cs="Arial"/>
          <w:szCs w:val="21"/>
        </w:rPr>
        <w:t>吡</w:t>
      </w:r>
      <w:proofErr w:type="gramEnd"/>
      <w:r w:rsidRPr="003A42A7">
        <w:rPr>
          <w:rFonts w:hAnsi="宋体" w:cs="Arial"/>
          <w:szCs w:val="21"/>
        </w:rPr>
        <w:t>格雷，</w:t>
      </w:r>
      <w:r w:rsidR="002E15ED">
        <w:rPr>
          <w:rFonts w:hAnsi="宋体" w:cs="Arial" w:hint="eastAsia"/>
          <w:szCs w:val="21"/>
        </w:rPr>
        <w:t>在</w:t>
      </w:r>
      <w:r w:rsidRPr="003A42A7">
        <w:rPr>
          <w:rFonts w:hAnsi="宋体" w:cs="Arial"/>
          <w:szCs w:val="21"/>
        </w:rPr>
        <w:t>出血风险较低的患者，可将治疗延长至</w:t>
      </w:r>
      <w:r w:rsidRPr="003A42A7">
        <w:rPr>
          <w:rFonts w:cs="Arial"/>
          <w:szCs w:val="21"/>
        </w:rPr>
        <w:t>12</w:t>
      </w:r>
      <w:r w:rsidRPr="003A42A7">
        <w:rPr>
          <w:rFonts w:hAnsi="宋体" w:cs="Arial"/>
          <w:szCs w:val="21"/>
        </w:rPr>
        <w:t>个月。尽管渴望进行治疗并</w:t>
      </w:r>
      <w:proofErr w:type="gramStart"/>
      <w:r w:rsidRPr="003A42A7">
        <w:rPr>
          <w:rFonts w:hAnsi="宋体" w:cs="Arial"/>
          <w:szCs w:val="21"/>
        </w:rPr>
        <w:t>使用双抗血小板</w:t>
      </w:r>
      <w:proofErr w:type="gramEnd"/>
      <w:r w:rsidRPr="003A42A7">
        <w:rPr>
          <w:rFonts w:hAnsi="宋体" w:cs="Arial"/>
          <w:szCs w:val="21"/>
        </w:rPr>
        <w:t>疗法，一些情况将</w:t>
      </w:r>
      <w:r w:rsidR="002E15ED">
        <w:rPr>
          <w:rFonts w:hAnsi="宋体" w:cs="Arial" w:hint="eastAsia"/>
          <w:szCs w:val="21"/>
        </w:rPr>
        <w:t>导致</w:t>
      </w:r>
      <w:r w:rsidRPr="003A42A7">
        <w:rPr>
          <w:rFonts w:hAnsi="宋体" w:cs="Arial"/>
          <w:szCs w:val="21"/>
        </w:rPr>
        <w:t>患者使用不同的治疗方案，并且</w:t>
      </w:r>
      <w:r w:rsidRPr="003A42A7">
        <w:rPr>
          <w:rFonts w:cs="Arial"/>
          <w:szCs w:val="21"/>
        </w:rPr>
        <w:t>FDA</w:t>
      </w:r>
      <w:r w:rsidRPr="003A42A7">
        <w:rPr>
          <w:rFonts w:hAnsi="宋体" w:cs="Arial"/>
          <w:szCs w:val="21"/>
        </w:rPr>
        <w:t>尤其对治疗持续时间的差异如何影响患者</w:t>
      </w:r>
      <w:r w:rsidR="002E15ED">
        <w:rPr>
          <w:rFonts w:hAnsi="宋体" w:cs="Arial" w:hint="eastAsia"/>
          <w:szCs w:val="21"/>
        </w:rPr>
        <w:t>结果</w:t>
      </w:r>
      <w:r w:rsidRPr="003A42A7">
        <w:rPr>
          <w:rFonts w:hAnsi="宋体" w:cs="Arial"/>
          <w:szCs w:val="21"/>
        </w:rPr>
        <w:t>感兴趣。因此，</w:t>
      </w:r>
      <w:r w:rsidR="00B73F8D" w:rsidRPr="003A42A7">
        <w:rPr>
          <w:rFonts w:hAnsi="宋体" w:cs="Arial"/>
          <w:szCs w:val="21"/>
        </w:rPr>
        <w:t>应仔细</w:t>
      </w:r>
      <w:r w:rsidR="002E15ED">
        <w:rPr>
          <w:rFonts w:hAnsi="宋体" w:cs="Arial" w:hint="eastAsia"/>
          <w:szCs w:val="21"/>
        </w:rPr>
        <w:t>监测</w:t>
      </w:r>
      <w:r w:rsidR="00B73F8D" w:rsidRPr="003A42A7">
        <w:rPr>
          <w:rFonts w:hAnsi="宋体" w:cs="Arial"/>
          <w:szCs w:val="21"/>
        </w:rPr>
        <w:t>患者，并应通过设计病例报告表来明确收集处方抗血小板疗法的依从性信息和试验过程中的显著出血并发症。</w:t>
      </w:r>
    </w:p>
    <w:p w:rsidR="00B102A3" w:rsidRDefault="00B102A3">
      <w:pPr>
        <w:widowControl/>
        <w:snapToGrid/>
        <w:spacing w:line="240" w:lineRule="auto"/>
        <w:jc w:val="left"/>
        <w:rPr>
          <w:rFonts w:cs="Arial"/>
          <w:szCs w:val="21"/>
        </w:rPr>
      </w:pPr>
      <w:r>
        <w:rPr>
          <w:rFonts w:cs="Arial"/>
          <w:szCs w:val="21"/>
        </w:rPr>
        <w:br w:type="page"/>
      </w:r>
    </w:p>
    <w:p w:rsidR="00D21C39" w:rsidRPr="003A42A7" w:rsidRDefault="00D21C39" w:rsidP="00726277">
      <w:pPr>
        <w:spacing w:beforeLines="100" w:before="312" w:afterLines="100" w:after="312"/>
        <w:rPr>
          <w:rFonts w:cs="Arial"/>
          <w:szCs w:val="21"/>
        </w:rPr>
      </w:pPr>
      <w:r w:rsidRPr="003A42A7">
        <w:rPr>
          <w:rFonts w:hAnsi="宋体" w:cs="Arial"/>
          <w:szCs w:val="21"/>
        </w:rPr>
        <w:lastRenderedPageBreak/>
        <w:t>最</w:t>
      </w:r>
      <w:r w:rsidR="00E27162">
        <w:rPr>
          <w:rFonts w:hAnsi="宋体" w:cs="Arial"/>
          <w:szCs w:val="21"/>
        </w:rPr>
        <w:t>成品</w:t>
      </w:r>
      <w:r w:rsidRPr="003A42A7">
        <w:rPr>
          <w:rFonts w:hAnsi="宋体" w:cs="Arial"/>
          <w:szCs w:val="21"/>
        </w:rPr>
        <w:t>标签应包括处方抗血小板疗法和患者与在临床试验中经历疗法的依从性，并且，应明确规定提前终止抗血小板药物治疗的风险。</w:t>
      </w:r>
    </w:p>
    <w:p w:rsidR="00D21C39" w:rsidRPr="00912723" w:rsidRDefault="00D21C39" w:rsidP="00190686">
      <w:pPr>
        <w:pStyle w:val="2"/>
        <w:spacing w:before="312" w:after="312"/>
      </w:pPr>
      <w:bookmarkStart w:id="188" w:name="_Toc495607300"/>
      <w:bookmarkStart w:id="189" w:name="_Toc497753848"/>
      <w:r w:rsidRPr="006C4294">
        <w:t>G.</w:t>
      </w:r>
      <w:r w:rsidR="00C87435" w:rsidRPr="006C4294">
        <w:tab/>
      </w:r>
      <w:r w:rsidRPr="00912723">
        <w:t>临床研究随访</w:t>
      </w:r>
      <w:bookmarkEnd w:id="188"/>
      <w:bookmarkEnd w:id="189"/>
    </w:p>
    <w:p w:rsidR="00D21C39" w:rsidRPr="003A42A7" w:rsidRDefault="00D21C39" w:rsidP="00726277">
      <w:pPr>
        <w:spacing w:beforeLines="100" w:before="312" w:afterLines="100" w:after="312"/>
        <w:rPr>
          <w:rFonts w:cs="Arial"/>
          <w:szCs w:val="21"/>
        </w:rPr>
      </w:pPr>
      <w:r w:rsidRPr="003A42A7">
        <w:rPr>
          <w:rFonts w:hAnsi="宋体" w:cs="Arial"/>
          <w:szCs w:val="21"/>
        </w:rPr>
        <w:t>尽管</w:t>
      </w:r>
      <w:r w:rsidR="007F412B">
        <w:rPr>
          <w:rFonts w:cs="Arial"/>
          <w:szCs w:val="21"/>
        </w:rPr>
        <w:t>DES</w:t>
      </w:r>
      <w:r w:rsidRPr="003A42A7">
        <w:rPr>
          <w:rFonts w:hAnsi="宋体" w:cs="Arial"/>
          <w:szCs w:val="21"/>
        </w:rPr>
        <w:t>的非临床和临床试验为这些产品在所选患者人群（比如在临床试验环境中发现的典型人群）中的短期安全性和有效性提供了非常宝贵的信息，仅当产品上市后，其目标定位在更大</w:t>
      </w:r>
      <w:r w:rsidR="00BF4597" w:rsidRPr="003A42A7">
        <w:rPr>
          <w:rFonts w:hAnsi="宋体" w:cs="Arial"/>
          <w:szCs w:val="21"/>
        </w:rPr>
        <w:t>量</w:t>
      </w:r>
      <w:r w:rsidRPr="003A42A7">
        <w:rPr>
          <w:rFonts w:hAnsi="宋体" w:cs="Arial"/>
          <w:szCs w:val="21"/>
        </w:rPr>
        <w:t>且更多元化的人群时，</w:t>
      </w:r>
      <w:r w:rsidR="00A31107" w:rsidRPr="003A42A7">
        <w:rPr>
          <w:rFonts w:hAnsi="宋体" w:cs="Arial"/>
          <w:szCs w:val="21"/>
        </w:rPr>
        <w:t>可获得更多关于</w:t>
      </w:r>
      <w:r w:rsidR="00A31107" w:rsidRPr="003A42A7">
        <w:rPr>
          <w:rFonts w:cs="Arial"/>
          <w:szCs w:val="21"/>
        </w:rPr>
        <w:t>DES</w:t>
      </w:r>
      <w:r w:rsidR="00A31107" w:rsidRPr="003A42A7">
        <w:rPr>
          <w:rFonts w:hAnsi="宋体" w:cs="Arial"/>
          <w:szCs w:val="21"/>
        </w:rPr>
        <w:t>性能和安全性特性的信息。</w:t>
      </w:r>
    </w:p>
    <w:p w:rsidR="00A31107" w:rsidRPr="003A42A7" w:rsidRDefault="00A31107" w:rsidP="00726277">
      <w:pPr>
        <w:spacing w:beforeLines="100" w:before="312" w:afterLines="100" w:after="312"/>
        <w:rPr>
          <w:rFonts w:cs="Arial"/>
          <w:szCs w:val="21"/>
        </w:rPr>
      </w:pPr>
      <w:r w:rsidRPr="003A42A7">
        <w:rPr>
          <w:rFonts w:hAnsi="宋体" w:cs="Arial"/>
          <w:szCs w:val="21"/>
        </w:rPr>
        <w:t>为获得法规批准，应在植入</w:t>
      </w:r>
      <w:r w:rsidRPr="003A42A7">
        <w:rPr>
          <w:rFonts w:cs="Arial"/>
          <w:szCs w:val="21"/>
        </w:rPr>
        <w:t>DES</w:t>
      </w:r>
      <w:r w:rsidRPr="003A42A7">
        <w:rPr>
          <w:rFonts w:hAnsi="宋体" w:cs="Arial"/>
          <w:szCs w:val="21"/>
        </w:rPr>
        <w:t>后约</w:t>
      </w:r>
      <w:r w:rsidRPr="003A42A7">
        <w:rPr>
          <w:rFonts w:cs="Arial"/>
          <w:szCs w:val="21"/>
        </w:rPr>
        <w:t>12</w:t>
      </w:r>
      <w:r w:rsidRPr="003A42A7">
        <w:rPr>
          <w:rFonts w:hAnsi="宋体" w:cs="Arial"/>
          <w:szCs w:val="21"/>
        </w:rPr>
        <w:t>个月内收集关于</w:t>
      </w:r>
      <w:r w:rsidRPr="003A42A7">
        <w:rPr>
          <w:rFonts w:cs="Arial"/>
          <w:szCs w:val="21"/>
        </w:rPr>
        <w:t>DES</w:t>
      </w:r>
      <w:r w:rsidRPr="003A42A7">
        <w:rPr>
          <w:rFonts w:hAnsi="宋体" w:cs="Arial"/>
          <w:szCs w:val="21"/>
        </w:rPr>
        <w:t>研究的</w:t>
      </w:r>
      <w:r w:rsidR="009E7B54">
        <w:rPr>
          <w:rFonts w:hAnsi="宋体" w:cs="Arial" w:hint="eastAsia"/>
          <w:szCs w:val="21"/>
        </w:rPr>
        <w:t>当前</w:t>
      </w:r>
      <w:r w:rsidRPr="003A42A7">
        <w:rPr>
          <w:rFonts w:hAnsi="宋体" w:cs="Arial"/>
          <w:szCs w:val="21"/>
        </w:rPr>
        <w:t>主要终点数据。但是，应在整个随访期内（延长至</w:t>
      </w:r>
      <w:r w:rsidRPr="003A42A7">
        <w:rPr>
          <w:rFonts w:cs="Arial"/>
          <w:szCs w:val="21"/>
        </w:rPr>
        <w:t>5</w:t>
      </w:r>
      <w:r w:rsidRPr="003A42A7">
        <w:rPr>
          <w:rFonts w:hAnsi="宋体" w:cs="Arial"/>
          <w:szCs w:val="21"/>
        </w:rPr>
        <w:t>年随访时间）对</w:t>
      </w:r>
      <w:r w:rsidRPr="003A42A7">
        <w:rPr>
          <w:rFonts w:cs="Arial"/>
          <w:szCs w:val="21"/>
        </w:rPr>
        <w:t>DES</w:t>
      </w:r>
      <w:r w:rsidRPr="003A42A7">
        <w:rPr>
          <w:rFonts w:hAnsi="宋体" w:cs="Arial"/>
          <w:szCs w:val="21"/>
        </w:rPr>
        <w:t>研究时间进行审核。</w:t>
      </w:r>
      <w:r w:rsidRPr="003A42A7">
        <w:rPr>
          <w:rFonts w:cs="Arial"/>
          <w:szCs w:val="21"/>
        </w:rPr>
        <w:t>PMS</w:t>
      </w:r>
      <w:r w:rsidR="00804CCB">
        <w:rPr>
          <w:rFonts w:hAnsi="宋体" w:cs="Arial"/>
          <w:szCs w:val="21"/>
        </w:rPr>
        <w:t>申请</w:t>
      </w:r>
      <w:r w:rsidRPr="003A42A7">
        <w:rPr>
          <w:rFonts w:hAnsi="宋体" w:cs="Arial"/>
          <w:szCs w:val="21"/>
        </w:rPr>
        <w:t>仅接受</w:t>
      </w:r>
      <w:r w:rsidRPr="003A42A7">
        <w:rPr>
          <w:rFonts w:cs="Arial"/>
          <w:szCs w:val="21"/>
        </w:rPr>
        <w:t>12</w:t>
      </w:r>
      <w:r w:rsidRPr="003A42A7">
        <w:rPr>
          <w:rFonts w:hAnsi="宋体" w:cs="Arial"/>
          <w:szCs w:val="21"/>
        </w:rPr>
        <w:t>个月的植入后终点，除非研究人群完成了方案中所述的长期临床随访，否则，认为研究不完整。至少应包括年度随访电话评估，且对</w:t>
      </w:r>
      <w:r w:rsidR="000C459D">
        <w:rPr>
          <w:rFonts w:hAnsi="宋体" w:cs="Arial" w:hint="eastAsia"/>
          <w:szCs w:val="21"/>
        </w:rPr>
        <w:t>参加</w:t>
      </w:r>
      <w:r w:rsidRPr="003A42A7">
        <w:rPr>
          <w:rFonts w:hAnsi="宋体" w:cs="Arial"/>
          <w:szCs w:val="21"/>
        </w:rPr>
        <w:t>关键性、可行性和</w:t>
      </w:r>
      <w:r w:rsidR="009D3B59">
        <w:rPr>
          <w:rFonts w:cs="Arial"/>
          <w:szCs w:val="21"/>
        </w:rPr>
        <w:t>/</w:t>
      </w:r>
      <w:r w:rsidRPr="003A42A7">
        <w:rPr>
          <w:rFonts w:hAnsi="宋体" w:cs="Arial"/>
          <w:szCs w:val="21"/>
        </w:rPr>
        <w:t>或任何</w:t>
      </w:r>
      <w:r w:rsidR="000C459D">
        <w:rPr>
          <w:rFonts w:hAnsi="宋体" w:cs="Arial" w:hint="eastAsia"/>
          <w:szCs w:val="21"/>
        </w:rPr>
        <w:t>以</w:t>
      </w:r>
      <w:r w:rsidRPr="003A42A7">
        <w:rPr>
          <w:rFonts w:hAnsi="宋体" w:cs="Arial"/>
          <w:szCs w:val="21"/>
        </w:rPr>
        <w:t>支持产品审批的</w:t>
      </w:r>
      <w:r w:rsidR="00804CCB">
        <w:rPr>
          <w:rFonts w:hAnsi="宋体" w:cs="Arial"/>
          <w:szCs w:val="21"/>
        </w:rPr>
        <w:t>其他</w:t>
      </w:r>
      <w:r w:rsidRPr="003A42A7">
        <w:rPr>
          <w:rFonts w:hAnsi="宋体" w:cs="Arial"/>
          <w:szCs w:val="21"/>
        </w:rPr>
        <w:t>临床研究中招募的显著患者群，在</w:t>
      </w:r>
      <w:r w:rsidRPr="003A42A7">
        <w:rPr>
          <w:rFonts w:cs="Arial"/>
          <w:szCs w:val="21"/>
        </w:rPr>
        <w:t>5</w:t>
      </w:r>
      <w:r w:rsidRPr="003A42A7">
        <w:rPr>
          <w:rFonts w:hAnsi="宋体" w:cs="Arial"/>
          <w:szCs w:val="21"/>
        </w:rPr>
        <w:t>年内，最好每年进行研究随访。在长期随访阶段，诸如支架贴壁不良、晚期支架血栓形成和聚合物相容性等晚期现象的发生和结果是应进行评估的重要参数。</w:t>
      </w:r>
      <w:r w:rsidR="00A6180C" w:rsidRPr="003A42A7">
        <w:rPr>
          <w:rFonts w:hAnsi="宋体" w:cs="Arial"/>
          <w:szCs w:val="21"/>
        </w:rPr>
        <w:t>也应</w:t>
      </w:r>
      <w:proofErr w:type="gramStart"/>
      <w:r w:rsidR="00A6180C" w:rsidRPr="003A42A7">
        <w:rPr>
          <w:rFonts w:hAnsi="宋体" w:cs="Arial"/>
          <w:szCs w:val="21"/>
        </w:rPr>
        <w:t>采集双抗血小板</w:t>
      </w:r>
      <w:proofErr w:type="gramEnd"/>
      <w:r w:rsidR="00A6180C" w:rsidRPr="003A42A7">
        <w:rPr>
          <w:rFonts w:hAnsi="宋体" w:cs="Arial"/>
          <w:szCs w:val="21"/>
        </w:rPr>
        <w:t>治疗法和任何干预治疗的实际持续时间（参见上述第</w:t>
      </w:r>
      <w:r w:rsidR="00A6180C" w:rsidRPr="003A42A7">
        <w:rPr>
          <w:rFonts w:cs="Arial"/>
          <w:szCs w:val="21"/>
        </w:rPr>
        <w:t>C</w:t>
      </w:r>
      <w:r w:rsidR="00A6180C" w:rsidRPr="003A42A7">
        <w:rPr>
          <w:rFonts w:hAnsi="宋体" w:cs="Arial"/>
          <w:szCs w:val="21"/>
        </w:rPr>
        <w:t>部分，以获得与抗血小板疗法相关的目标）。</w:t>
      </w:r>
    </w:p>
    <w:p w:rsidR="00D21C39" w:rsidRPr="003A42A7" w:rsidRDefault="00A6180C" w:rsidP="00726277">
      <w:pPr>
        <w:spacing w:beforeLines="100" w:before="312" w:afterLines="100" w:after="312"/>
        <w:rPr>
          <w:rFonts w:cs="Arial"/>
          <w:szCs w:val="21"/>
        </w:rPr>
      </w:pPr>
      <w:r w:rsidRPr="003A42A7">
        <w:rPr>
          <w:rFonts w:hAnsi="宋体" w:cs="Arial"/>
          <w:szCs w:val="21"/>
        </w:rPr>
        <w:t>在</w:t>
      </w:r>
      <w:r w:rsidRPr="003A42A7">
        <w:rPr>
          <w:rFonts w:cs="Arial"/>
          <w:szCs w:val="21"/>
        </w:rPr>
        <w:t>PMA</w:t>
      </w:r>
      <w:r w:rsidR="000C459D">
        <w:rPr>
          <w:rFonts w:cs="Arial" w:hint="eastAsia"/>
          <w:szCs w:val="21"/>
        </w:rPr>
        <w:t>提交</w:t>
      </w:r>
      <w:r w:rsidRPr="003A42A7">
        <w:rPr>
          <w:rFonts w:hAnsi="宋体" w:cs="Arial"/>
          <w:szCs w:val="21"/>
        </w:rPr>
        <w:t>时，</w:t>
      </w:r>
      <w:r w:rsidR="007E7156" w:rsidRPr="003A42A7">
        <w:rPr>
          <w:rFonts w:hAnsi="宋体" w:cs="Arial"/>
          <w:szCs w:val="21"/>
        </w:rPr>
        <w:t>应提供关键</w:t>
      </w:r>
      <w:r w:rsidR="000C459D">
        <w:rPr>
          <w:rFonts w:hAnsi="宋体" w:cs="Arial" w:hint="eastAsia"/>
          <w:szCs w:val="21"/>
        </w:rPr>
        <w:t>性</w:t>
      </w:r>
      <w:r w:rsidR="007E7156" w:rsidRPr="003A42A7">
        <w:rPr>
          <w:rFonts w:hAnsi="宋体" w:cs="Arial"/>
          <w:szCs w:val="21"/>
        </w:rPr>
        <w:t>和补充</w:t>
      </w:r>
      <w:r w:rsidR="000C459D">
        <w:rPr>
          <w:rFonts w:hAnsi="宋体" w:cs="Arial" w:hint="eastAsia"/>
          <w:szCs w:val="21"/>
        </w:rPr>
        <w:t>性</w:t>
      </w:r>
      <w:r w:rsidR="007E7156" w:rsidRPr="003A42A7">
        <w:rPr>
          <w:rFonts w:hAnsi="宋体" w:cs="Arial"/>
          <w:szCs w:val="21"/>
        </w:rPr>
        <w:t>临床研究的全部可获得的随访信息以证明</w:t>
      </w:r>
      <w:r w:rsidR="007E7156" w:rsidRPr="003A42A7">
        <w:rPr>
          <w:rFonts w:cs="Arial"/>
          <w:szCs w:val="21"/>
        </w:rPr>
        <w:t>DES</w:t>
      </w:r>
      <w:r w:rsidR="007E7156" w:rsidRPr="003A42A7">
        <w:rPr>
          <w:rFonts w:hAnsi="宋体" w:cs="Arial"/>
          <w:szCs w:val="21"/>
        </w:rPr>
        <w:t>的长期性能。此外，在审核</w:t>
      </w:r>
      <w:r w:rsidR="007E7156" w:rsidRPr="003A42A7">
        <w:rPr>
          <w:rFonts w:cs="Arial"/>
          <w:szCs w:val="21"/>
        </w:rPr>
        <w:t>PMA</w:t>
      </w:r>
      <w:r w:rsidR="007E7156" w:rsidRPr="003A42A7">
        <w:rPr>
          <w:rFonts w:hAnsi="宋体" w:cs="Arial"/>
          <w:szCs w:val="21"/>
        </w:rPr>
        <w:t>时，也要求申请者提交全部已公布报告的目录和</w:t>
      </w:r>
      <w:r w:rsidR="00804CCB">
        <w:rPr>
          <w:rFonts w:hAnsi="宋体" w:cs="Arial"/>
          <w:szCs w:val="21"/>
        </w:rPr>
        <w:t>其他</w:t>
      </w:r>
      <w:r w:rsidR="007E7156" w:rsidRPr="003A42A7">
        <w:rPr>
          <w:rFonts w:hAnsi="宋体" w:cs="Arial"/>
          <w:szCs w:val="21"/>
        </w:rPr>
        <w:t>与评估该器械安全性和有效性相关的信息（参见</w:t>
      </w:r>
      <w:r w:rsidR="007E7156" w:rsidRPr="003A42A7">
        <w:rPr>
          <w:rFonts w:cs="Arial"/>
          <w:szCs w:val="21"/>
        </w:rPr>
        <w:t>21 CFR 814.20(b)(8)</w:t>
      </w:r>
      <w:r w:rsidR="007E7156" w:rsidRPr="003A42A7">
        <w:rPr>
          <w:rFonts w:hAnsi="宋体" w:cs="Arial"/>
          <w:szCs w:val="21"/>
        </w:rPr>
        <w:t>）。</w:t>
      </w:r>
    </w:p>
    <w:p w:rsidR="00D21C39" w:rsidRPr="003A42A7" w:rsidRDefault="007E7156" w:rsidP="00726277">
      <w:pPr>
        <w:spacing w:beforeLines="100" w:before="312" w:afterLines="100" w:after="312"/>
        <w:rPr>
          <w:rFonts w:cs="Arial"/>
          <w:szCs w:val="21"/>
        </w:rPr>
      </w:pPr>
      <w:r w:rsidRPr="003A42A7">
        <w:rPr>
          <w:rFonts w:hAnsi="宋体" w:cs="Arial"/>
          <w:szCs w:val="21"/>
        </w:rPr>
        <w:t>在</w:t>
      </w:r>
      <w:r w:rsidRPr="003A42A7">
        <w:rPr>
          <w:rFonts w:cs="Arial"/>
          <w:szCs w:val="21"/>
        </w:rPr>
        <w:t>PMA</w:t>
      </w:r>
      <w:r w:rsidRPr="003A42A7">
        <w:rPr>
          <w:rFonts w:hAnsi="宋体" w:cs="Arial"/>
          <w:szCs w:val="21"/>
        </w:rPr>
        <w:t>审核过程中，必须提交任何</w:t>
      </w:r>
      <w:r w:rsidR="00804CCB">
        <w:rPr>
          <w:rFonts w:hAnsi="宋体" w:cs="Arial"/>
          <w:szCs w:val="21"/>
        </w:rPr>
        <w:t>其他</w:t>
      </w:r>
      <w:r w:rsidRPr="003A42A7">
        <w:rPr>
          <w:rFonts w:hAnsi="宋体" w:cs="Arial"/>
          <w:szCs w:val="21"/>
        </w:rPr>
        <w:t>临床数据的三个月更新数据（</w:t>
      </w:r>
      <w:r w:rsidRPr="003A42A7">
        <w:rPr>
          <w:rFonts w:cs="Arial"/>
          <w:szCs w:val="21"/>
        </w:rPr>
        <w:t>21 CFR 814.20(e)</w:t>
      </w:r>
      <w:r w:rsidRPr="003A42A7">
        <w:rPr>
          <w:rFonts w:hAnsi="宋体" w:cs="Arial"/>
          <w:szCs w:val="21"/>
        </w:rPr>
        <w:t>）。</w:t>
      </w:r>
      <w:r w:rsidR="004623BF" w:rsidRPr="003A42A7">
        <w:rPr>
          <w:rFonts w:hAnsi="宋体" w:cs="Arial"/>
          <w:szCs w:val="21"/>
        </w:rPr>
        <w:t>申请人必须提交从可能合理影响产品安全性和有效性评估或可能合理影响标签草稿的正在进行或已完成的研究中新获得的器械信息。</w:t>
      </w:r>
      <w:r w:rsidR="008162FB" w:rsidRPr="003A42A7">
        <w:rPr>
          <w:rFonts w:hAnsi="宋体" w:cs="Arial"/>
          <w:szCs w:val="21"/>
        </w:rPr>
        <w:t>注意，</w:t>
      </w:r>
      <w:proofErr w:type="gramStart"/>
      <w:r w:rsidR="008162FB" w:rsidRPr="003A42A7">
        <w:rPr>
          <w:rFonts w:hAnsi="宋体" w:cs="Arial"/>
          <w:szCs w:val="21"/>
        </w:rPr>
        <w:t>当范围</w:t>
      </w:r>
      <w:proofErr w:type="gramEnd"/>
      <w:r w:rsidR="008162FB" w:rsidRPr="003A42A7">
        <w:rPr>
          <w:rFonts w:hAnsi="宋体" w:cs="Arial"/>
          <w:szCs w:val="21"/>
        </w:rPr>
        <w:t>存在合理限制时，</w:t>
      </w:r>
      <w:r w:rsidR="00D801F3" w:rsidRPr="003A42A7">
        <w:rPr>
          <w:rFonts w:hAnsi="宋体" w:cs="Arial"/>
          <w:szCs w:val="21"/>
        </w:rPr>
        <w:t>应将</w:t>
      </w:r>
      <w:r w:rsidR="008162FB" w:rsidRPr="003A42A7">
        <w:rPr>
          <w:rFonts w:hAnsi="宋体" w:cs="Arial"/>
          <w:szCs w:val="21"/>
        </w:rPr>
        <w:t>该更新</w:t>
      </w:r>
      <w:r w:rsidR="00D801F3" w:rsidRPr="003A42A7">
        <w:rPr>
          <w:rFonts w:hAnsi="宋体" w:cs="Arial"/>
          <w:szCs w:val="21"/>
        </w:rPr>
        <w:t>视为对</w:t>
      </w:r>
      <w:r w:rsidR="008162FB" w:rsidRPr="003A42A7">
        <w:rPr>
          <w:rFonts w:cs="Arial"/>
          <w:szCs w:val="21"/>
        </w:rPr>
        <w:t>PMA</w:t>
      </w:r>
      <w:r w:rsidR="00D801F3" w:rsidRPr="003A42A7">
        <w:rPr>
          <w:rFonts w:hAnsi="宋体" w:cs="Arial"/>
          <w:szCs w:val="21"/>
        </w:rPr>
        <w:t>做出最小程度</w:t>
      </w:r>
      <w:r w:rsidR="008162FB" w:rsidRPr="003A42A7">
        <w:rPr>
          <w:rFonts w:hAnsi="宋体" w:cs="Arial"/>
          <w:szCs w:val="21"/>
        </w:rPr>
        <w:t>修订。</w:t>
      </w:r>
      <w:r w:rsidR="00D801F3" w:rsidRPr="003A42A7">
        <w:rPr>
          <w:rFonts w:hAnsi="宋体" w:cs="Arial"/>
          <w:szCs w:val="21"/>
        </w:rPr>
        <w:t>可将</w:t>
      </w:r>
      <w:r w:rsidR="00804CCB">
        <w:rPr>
          <w:rFonts w:hAnsi="宋体" w:cs="Arial"/>
          <w:szCs w:val="21"/>
        </w:rPr>
        <w:t>其他</w:t>
      </w:r>
      <w:r w:rsidR="00D801F3" w:rsidRPr="003A42A7">
        <w:rPr>
          <w:rFonts w:hAnsi="宋体" w:cs="Arial"/>
          <w:szCs w:val="21"/>
        </w:rPr>
        <w:t>（即后期）终点评估、可评估患者人数的显著增加或新分析视为要求进行仔细审核的重大修订。此外，</w:t>
      </w:r>
      <w:r w:rsidR="000C459D">
        <w:rPr>
          <w:rFonts w:hAnsi="宋体" w:cs="Arial" w:hint="eastAsia"/>
          <w:szCs w:val="21"/>
        </w:rPr>
        <w:t>作为</w:t>
      </w:r>
      <w:r w:rsidR="00D801F3" w:rsidRPr="003A42A7">
        <w:rPr>
          <w:rFonts w:cs="Arial"/>
          <w:szCs w:val="21"/>
        </w:rPr>
        <w:t>PMA</w:t>
      </w:r>
      <w:r w:rsidR="00D801F3" w:rsidRPr="003A42A7">
        <w:rPr>
          <w:rFonts w:hAnsi="宋体" w:cs="Arial"/>
          <w:szCs w:val="21"/>
        </w:rPr>
        <w:t>申请的批准条件，要求申请人向机构提交更新的临床报告（</w:t>
      </w:r>
      <w:r w:rsidR="00D801F3" w:rsidRPr="003A42A7">
        <w:rPr>
          <w:rFonts w:cs="Arial"/>
          <w:szCs w:val="21"/>
        </w:rPr>
        <w:t>§814.82</w:t>
      </w:r>
      <w:r w:rsidR="00D801F3" w:rsidRPr="003A42A7">
        <w:rPr>
          <w:rFonts w:hAnsi="宋体" w:cs="Arial"/>
          <w:szCs w:val="21"/>
        </w:rPr>
        <w:t>和</w:t>
      </w:r>
      <w:r w:rsidR="00D801F3" w:rsidRPr="003A42A7">
        <w:rPr>
          <w:rFonts w:cs="Arial"/>
          <w:szCs w:val="21"/>
        </w:rPr>
        <w:t>814.84</w:t>
      </w:r>
      <w:r w:rsidR="00D801F3" w:rsidRPr="003A42A7">
        <w:rPr>
          <w:rFonts w:hAnsi="宋体" w:cs="Arial"/>
          <w:szCs w:val="21"/>
        </w:rPr>
        <w:t>）</w:t>
      </w:r>
    </w:p>
    <w:p w:rsidR="00D21C39" w:rsidRPr="003A42A7" w:rsidRDefault="00CA1E1C" w:rsidP="00726277">
      <w:pPr>
        <w:spacing w:beforeLines="100" w:before="312" w:afterLines="100" w:after="312"/>
        <w:rPr>
          <w:rFonts w:cs="Arial"/>
          <w:szCs w:val="21"/>
        </w:rPr>
      </w:pPr>
      <w:r w:rsidRPr="003A42A7">
        <w:rPr>
          <w:rFonts w:hAnsi="宋体" w:cs="Arial"/>
          <w:szCs w:val="21"/>
        </w:rPr>
        <w:t>为最小</w:t>
      </w:r>
      <w:proofErr w:type="gramStart"/>
      <w:r w:rsidRPr="003A42A7">
        <w:rPr>
          <w:rFonts w:hAnsi="宋体" w:cs="Arial"/>
          <w:szCs w:val="21"/>
        </w:rPr>
        <w:t>化患者</w:t>
      </w:r>
      <w:proofErr w:type="gramEnd"/>
      <w:r w:rsidRPr="003A42A7">
        <w:rPr>
          <w:rFonts w:hAnsi="宋体" w:cs="Arial"/>
          <w:szCs w:val="21"/>
        </w:rPr>
        <w:t>的失随访情况，</w:t>
      </w:r>
      <w:r w:rsidR="00971B8A" w:rsidRPr="003A42A7">
        <w:rPr>
          <w:rFonts w:hAnsi="宋体" w:cs="Arial"/>
          <w:szCs w:val="21"/>
        </w:rPr>
        <w:t>在临床研究招募患者时，申办方应要求患者同意进行</w:t>
      </w:r>
      <w:r w:rsidR="00971B8A" w:rsidRPr="003A42A7">
        <w:rPr>
          <w:rFonts w:cs="Arial"/>
          <w:szCs w:val="21"/>
        </w:rPr>
        <w:t>5</w:t>
      </w:r>
      <w:r w:rsidR="00971B8A" w:rsidRPr="003A42A7">
        <w:rPr>
          <w:rFonts w:hAnsi="宋体" w:cs="Arial"/>
          <w:szCs w:val="21"/>
        </w:rPr>
        <w:t>年随访。此外，病例报告表应包括申办方或代表将通过电话随访询问患者的</w:t>
      </w:r>
      <w:r w:rsidR="0060681A">
        <w:rPr>
          <w:rFonts w:hAnsi="宋体" w:cs="Arial" w:hint="eastAsia"/>
          <w:szCs w:val="21"/>
        </w:rPr>
        <w:t>具体</w:t>
      </w:r>
      <w:r w:rsidR="00971B8A" w:rsidRPr="003A42A7">
        <w:rPr>
          <w:rFonts w:hAnsi="宋体" w:cs="Arial"/>
          <w:szCs w:val="21"/>
        </w:rPr>
        <w:t>问题</w:t>
      </w:r>
      <w:r w:rsidR="0060681A">
        <w:rPr>
          <w:rFonts w:hAnsi="宋体" w:cs="Arial" w:hint="eastAsia"/>
          <w:szCs w:val="21"/>
        </w:rPr>
        <w:t>，</w:t>
      </w:r>
      <w:r w:rsidR="00971B8A" w:rsidRPr="003A42A7">
        <w:rPr>
          <w:rFonts w:hAnsi="宋体" w:cs="Arial"/>
          <w:szCs w:val="21"/>
        </w:rPr>
        <w:t>以保证收集合理问题</w:t>
      </w:r>
      <w:r w:rsidR="0060681A">
        <w:rPr>
          <w:rFonts w:hAnsi="宋体" w:cs="Arial" w:hint="eastAsia"/>
          <w:szCs w:val="21"/>
        </w:rPr>
        <w:t>，</w:t>
      </w:r>
      <w:r w:rsidR="00971B8A" w:rsidRPr="003A42A7">
        <w:rPr>
          <w:rFonts w:hAnsi="宋体" w:cs="Arial"/>
          <w:szCs w:val="21"/>
        </w:rPr>
        <w:t>并最小化偏倚情况（因在披露主要</w:t>
      </w:r>
      <w:r w:rsidR="00E364C2">
        <w:rPr>
          <w:rFonts w:hAnsi="宋体" w:cs="Arial" w:hint="eastAsia"/>
          <w:szCs w:val="21"/>
        </w:rPr>
        <w:t>终点</w:t>
      </w:r>
      <w:r w:rsidR="00971B8A" w:rsidRPr="003A42A7">
        <w:rPr>
          <w:rFonts w:hAnsi="宋体" w:cs="Arial"/>
          <w:szCs w:val="21"/>
        </w:rPr>
        <w:t>结果时，可能了解到治疗分组情况）。</w:t>
      </w:r>
    </w:p>
    <w:p w:rsidR="00B102A3" w:rsidRDefault="00B102A3">
      <w:pPr>
        <w:widowControl/>
        <w:snapToGrid/>
        <w:spacing w:line="240" w:lineRule="auto"/>
        <w:jc w:val="left"/>
        <w:rPr>
          <w:rFonts w:cs="Arial"/>
          <w:szCs w:val="21"/>
        </w:rPr>
      </w:pPr>
      <w:r>
        <w:rPr>
          <w:rFonts w:cs="Arial"/>
          <w:szCs w:val="21"/>
        </w:rPr>
        <w:br w:type="page"/>
      </w:r>
    </w:p>
    <w:p w:rsidR="00D6052C" w:rsidRPr="00912723" w:rsidRDefault="00D6052C" w:rsidP="00190686">
      <w:pPr>
        <w:pStyle w:val="1"/>
        <w:spacing w:before="312" w:after="312"/>
      </w:pPr>
      <w:bookmarkStart w:id="190" w:name="_Toc495607301"/>
      <w:bookmarkStart w:id="191" w:name="_Toc497753849"/>
      <w:r w:rsidRPr="00912723">
        <w:lastRenderedPageBreak/>
        <w:t>VII</w:t>
      </w:r>
      <w:r w:rsidRPr="006C4294">
        <w:t>I.</w:t>
      </w:r>
      <w:r w:rsidR="00C87435" w:rsidRPr="006C4294">
        <w:tab/>
      </w:r>
      <w:r w:rsidR="009535C0">
        <w:rPr>
          <w:rFonts w:hint="eastAsia"/>
        </w:rPr>
        <w:t>批准</w:t>
      </w:r>
      <w:r w:rsidR="002A4598" w:rsidRPr="00912723">
        <w:t>后</w:t>
      </w:r>
      <w:r w:rsidRPr="00912723">
        <w:t>的注意事项</w:t>
      </w:r>
      <w:bookmarkEnd w:id="190"/>
      <w:bookmarkEnd w:id="191"/>
    </w:p>
    <w:p w:rsidR="00D6052C" w:rsidRPr="00912723" w:rsidRDefault="00D6052C" w:rsidP="00190686">
      <w:pPr>
        <w:pStyle w:val="2"/>
        <w:spacing w:before="312" w:after="312"/>
      </w:pPr>
      <w:bookmarkStart w:id="192" w:name="_Toc495607302"/>
      <w:bookmarkStart w:id="193" w:name="_Toc497753850"/>
      <w:r w:rsidRPr="006C4294">
        <w:t>A.</w:t>
      </w:r>
      <w:r w:rsidR="00C87435" w:rsidRPr="006C4294">
        <w:tab/>
      </w:r>
      <w:r w:rsidR="009535C0">
        <w:rPr>
          <w:rFonts w:hint="eastAsia"/>
        </w:rPr>
        <w:t>批准</w:t>
      </w:r>
      <w:r w:rsidR="002A4598" w:rsidRPr="00912723">
        <w:t>后研究</w:t>
      </w:r>
      <w:bookmarkEnd w:id="192"/>
      <w:bookmarkEnd w:id="193"/>
    </w:p>
    <w:p w:rsidR="002A4598" w:rsidRPr="003A42A7" w:rsidRDefault="002A4598" w:rsidP="00726277">
      <w:pPr>
        <w:spacing w:beforeLines="100" w:before="312" w:afterLines="100" w:after="312"/>
        <w:rPr>
          <w:rFonts w:cs="Arial"/>
          <w:szCs w:val="21"/>
        </w:rPr>
      </w:pPr>
      <w:r w:rsidRPr="003A42A7">
        <w:rPr>
          <w:rFonts w:hAnsi="宋体" w:cs="Arial"/>
          <w:szCs w:val="21"/>
        </w:rPr>
        <w:t>上市后</w:t>
      </w:r>
      <w:r w:rsidR="009E7B54">
        <w:rPr>
          <w:rFonts w:hAnsi="宋体" w:cs="Arial" w:hint="eastAsia"/>
          <w:szCs w:val="21"/>
        </w:rPr>
        <w:t>监督</w:t>
      </w:r>
      <w:r w:rsidRPr="003A42A7">
        <w:rPr>
          <w:rFonts w:hAnsi="宋体" w:cs="Arial"/>
          <w:szCs w:val="21"/>
        </w:rPr>
        <w:t>为评估继发于患者因素的未知风险、产品制造变更或现实生活人群中的罕见发生率提供了框架。</w:t>
      </w:r>
    </w:p>
    <w:p w:rsidR="00D6052C" w:rsidRPr="003A42A7" w:rsidRDefault="00E3147A" w:rsidP="00726277">
      <w:pPr>
        <w:spacing w:beforeLines="100" w:before="312" w:afterLines="100" w:after="312"/>
        <w:rPr>
          <w:rFonts w:cs="Arial"/>
          <w:szCs w:val="21"/>
        </w:rPr>
      </w:pPr>
      <w:r w:rsidRPr="003A42A7">
        <w:rPr>
          <w:rFonts w:hAnsi="宋体" w:cs="Arial"/>
          <w:szCs w:val="21"/>
        </w:rPr>
        <w:t>因此，除对</w:t>
      </w:r>
      <w:proofErr w:type="gramStart"/>
      <w:r w:rsidR="00E364C2">
        <w:rPr>
          <w:rFonts w:hAnsi="宋体" w:cs="Arial" w:hint="eastAsia"/>
          <w:szCs w:val="21"/>
        </w:rPr>
        <w:t>预批准</w:t>
      </w:r>
      <w:proofErr w:type="gramEnd"/>
      <w:r w:rsidR="00E364C2">
        <w:rPr>
          <w:rFonts w:hAnsi="宋体" w:cs="Arial" w:hint="eastAsia"/>
          <w:szCs w:val="21"/>
        </w:rPr>
        <w:t>临床试验</w:t>
      </w:r>
      <w:r w:rsidRPr="003A42A7">
        <w:rPr>
          <w:rFonts w:hAnsi="宋体" w:cs="Arial"/>
          <w:szCs w:val="21"/>
        </w:rPr>
        <w:t>中招募患者的临床</w:t>
      </w:r>
      <w:r w:rsidR="00E364C2">
        <w:rPr>
          <w:rFonts w:hAnsi="宋体" w:cs="Arial" w:hint="eastAsia"/>
          <w:szCs w:val="21"/>
        </w:rPr>
        <w:t>结果</w:t>
      </w:r>
      <w:r w:rsidRPr="003A42A7">
        <w:rPr>
          <w:rFonts w:hAnsi="宋体" w:cs="Arial"/>
          <w:szCs w:val="21"/>
        </w:rPr>
        <w:t>进行</w:t>
      </w:r>
      <w:r w:rsidR="00E364C2">
        <w:rPr>
          <w:rFonts w:hAnsi="宋体" w:cs="Arial" w:hint="eastAsia"/>
          <w:szCs w:val="21"/>
        </w:rPr>
        <w:t>批准</w:t>
      </w:r>
      <w:r w:rsidRPr="003A42A7">
        <w:rPr>
          <w:rFonts w:hAnsi="宋体" w:cs="Arial"/>
          <w:szCs w:val="21"/>
        </w:rPr>
        <w:t>后随访外，机构通常将为</w:t>
      </w:r>
      <w:r w:rsidRPr="003A42A7">
        <w:rPr>
          <w:rFonts w:cs="Arial"/>
          <w:szCs w:val="21"/>
        </w:rPr>
        <w:t>DES</w:t>
      </w:r>
      <w:r w:rsidRPr="003A42A7">
        <w:rPr>
          <w:rFonts w:hAnsi="宋体" w:cs="Arial"/>
          <w:szCs w:val="21"/>
        </w:rPr>
        <w:t>采集</w:t>
      </w:r>
      <w:r w:rsidR="00804CCB">
        <w:rPr>
          <w:rFonts w:hAnsi="宋体" w:cs="Arial"/>
          <w:szCs w:val="21"/>
        </w:rPr>
        <w:t>其他</w:t>
      </w:r>
      <w:r w:rsidR="00E364C2">
        <w:rPr>
          <w:rFonts w:hAnsi="宋体" w:cs="Arial" w:hint="eastAsia"/>
          <w:szCs w:val="21"/>
        </w:rPr>
        <w:t>批准</w:t>
      </w:r>
      <w:r w:rsidRPr="003A42A7">
        <w:rPr>
          <w:rFonts w:hAnsi="宋体" w:cs="Arial"/>
          <w:szCs w:val="21"/>
        </w:rPr>
        <w:t>后数据（</w:t>
      </w:r>
      <w:r w:rsidRPr="003A42A7">
        <w:rPr>
          <w:rFonts w:cs="Arial"/>
          <w:szCs w:val="21"/>
        </w:rPr>
        <w:t>§ 814.82(a)(2)</w:t>
      </w:r>
      <w:r w:rsidRPr="003A42A7">
        <w:rPr>
          <w:rFonts w:hAnsi="宋体" w:cs="Arial"/>
          <w:szCs w:val="21"/>
        </w:rPr>
        <w:t>）。可能仅在</w:t>
      </w:r>
      <w:r w:rsidR="00E364C2">
        <w:rPr>
          <w:rFonts w:hAnsi="宋体" w:cs="Arial" w:hint="eastAsia"/>
          <w:szCs w:val="21"/>
        </w:rPr>
        <w:t>批准</w:t>
      </w:r>
      <w:r w:rsidRPr="003A42A7">
        <w:rPr>
          <w:rFonts w:hAnsi="宋体" w:cs="Arial"/>
          <w:szCs w:val="21"/>
        </w:rPr>
        <w:t>后阶段中识别出的严重但罕见的</w:t>
      </w:r>
      <w:r w:rsidRPr="003A42A7">
        <w:rPr>
          <w:rFonts w:cs="Arial"/>
          <w:szCs w:val="21"/>
        </w:rPr>
        <w:t>DES</w:t>
      </w:r>
      <w:r w:rsidRPr="003A42A7">
        <w:rPr>
          <w:rFonts w:hAnsi="宋体" w:cs="Arial"/>
          <w:szCs w:val="21"/>
        </w:rPr>
        <w:t>相关不良事件包括晚期支架血栓形成、药物相互作用、多血管或重叠支架植入的未知并发症以及在</w:t>
      </w:r>
      <w:r w:rsidR="00E364C2">
        <w:rPr>
          <w:rFonts w:hAnsi="宋体" w:cs="Arial" w:hint="eastAsia"/>
          <w:szCs w:val="21"/>
        </w:rPr>
        <w:t>批准</w:t>
      </w:r>
      <w:r w:rsidRPr="003A42A7">
        <w:rPr>
          <w:rFonts w:hAnsi="宋体" w:cs="Arial"/>
          <w:szCs w:val="21"/>
        </w:rPr>
        <w:t>前研究中无法充分体现的不同患者人口统计学子集中的</w:t>
      </w:r>
      <w:r w:rsidRPr="003A42A7">
        <w:rPr>
          <w:rFonts w:cs="Arial"/>
          <w:szCs w:val="21"/>
        </w:rPr>
        <w:t>DES</w:t>
      </w:r>
      <w:r w:rsidRPr="003A42A7">
        <w:rPr>
          <w:rFonts w:hAnsi="宋体" w:cs="Arial"/>
          <w:szCs w:val="21"/>
        </w:rPr>
        <w:t>使用检验（即，现实使用）。应将拟定的</w:t>
      </w:r>
      <w:r w:rsidR="00E364C2">
        <w:rPr>
          <w:rFonts w:hAnsi="宋体" w:cs="Arial" w:hint="eastAsia"/>
          <w:szCs w:val="21"/>
        </w:rPr>
        <w:t>批准</w:t>
      </w:r>
      <w:r w:rsidRPr="003A42A7">
        <w:rPr>
          <w:rFonts w:hAnsi="宋体" w:cs="Arial"/>
          <w:szCs w:val="21"/>
        </w:rPr>
        <w:t>后研究方案纳入到</w:t>
      </w:r>
      <w:r w:rsidRPr="003A42A7">
        <w:rPr>
          <w:rFonts w:cs="Arial"/>
          <w:szCs w:val="21"/>
        </w:rPr>
        <w:t>PMS</w:t>
      </w:r>
      <w:r w:rsidRPr="003A42A7">
        <w:rPr>
          <w:rFonts w:hAnsi="宋体" w:cs="Arial"/>
          <w:szCs w:val="21"/>
        </w:rPr>
        <w:t>申请中。</w:t>
      </w:r>
    </w:p>
    <w:p w:rsidR="00D6052C" w:rsidRPr="003A42A7" w:rsidRDefault="00E364C2" w:rsidP="00726277">
      <w:pPr>
        <w:spacing w:beforeLines="100" w:before="312" w:afterLines="100" w:after="312"/>
        <w:rPr>
          <w:rFonts w:cs="Arial"/>
          <w:szCs w:val="21"/>
        </w:rPr>
      </w:pPr>
      <w:r>
        <w:rPr>
          <w:rFonts w:hAnsi="宋体" w:cs="Arial" w:hint="eastAsia"/>
          <w:szCs w:val="21"/>
        </w:rPr>
        <w:t>批准</w:t>
      </w:r>
      <w:r w:rsidR="00565DB9" w:rsidRPr="003A42A7">
        <w:rPr>
          <w:rFonts w:hAnsi="宋体" w:cs="Arial"/>
          <w:szCs w:val="21"/>
        </w:rPr>
        <w:t>后研究应具有两个主要目标：评估支架血栓形成的发生率和评估心脏死亡和</w:t>
      </w:r>
      <w:r w:rsidR="00565DB9" w:rsidRPr="003A42A7">
        <w:rPr>
          <w:rFonts w:cs="Arial"/>
          <w:szCs w:val="21"/>
        </w:rPr>
        <w:t>MI</w:t>
      </w:r>
      <w:r w:rsidR="00565DB9" w:rsidRPr="003A42A7">
        <w:rPr>
          <w:rFonts w:hAnsi="宋体" w:cs="Arial"/>
          <w:szCs w:val="21"/>
        </w:rPr>
        <w:t>的发生率。如上述所讨论，</w:t>
      </w:r>
      <w:r w:rsidR="004A22FE" w:rsidRPr="003A42A7">
        <w:rPr>
          <w:rFonts w:hAnsi="宋体" w:cs="Arial"/>
          <w:szCs w:val="21"/>
        </w:rPr>
        <w:t>收集关于目前获批的</w:t>
      </w:r>
      <w:r w:rsidR="007F412B">
        <w:rPr>
          <w:rFonts w:cs="Arial"/>
          <w:szCs w:val="21"/>
        </w:rPr>
        <w:t>DES</w:t>
      </w:r>
      <w:r w:rsidR="004A22FE" w:rsidRPr="003A42A7">
        <w:rPr>
          <w:rFonts w:hAnsi="宋体" w:cs="Arial"/>
          <w:szCs w:val="21"/>
        </w:rPr>
        <w:t>的</w:t>
      </w:r>
      <w:r>
        <w:rPr>
          <w:rFonts w:hAnsi="宋体" w:cs="Arial" w:hint="eastAsia"/>
          <w:szCs w:val="21"/>
        </w:rPr>
        <w:t>批准</w:t>
      </w:r>
      <w:r w:rsidR="004A22FE" w:rsidRPr="003A42A7">
        <w:rPr>
          <w:rFonts w:hAnsi="宋体" w:cs="Arial"/>
          <w:szCs w:val="21"/>
        </w:rPr>
        <w:t>后数据已</w:t>
      </w:r>
      <w:r>
        <w:rPr>
          <w:rFonts w:hAnsi="宋体" w:cs="Arial" w:hint="eastAsia"/>
          <w:szCs w:val="21"/>
        </w:rPr>
        <w:t>表明，</w:t>
      </w:r>
      <w:r w:rsidRPr="003A42A7">
        <w:rPr>
          <w:rFonts w:hAnsi="宋体" w:cs="Arial"/>
          <w:szCs w:val="21"/>
        </w:rPr>
        <w:t>与裸金属支架相比</w:t>
      </w:r>
      <w:r>
        <w:rPr>
          <w:rFonts w:hAnsi="宋体" w:cs="Arial" w:hint="eastAsia"/>
          <w:szCs w:val="21"/>
        </w:rPr>
        <w:t>，一年后</w:t>
      </w:r>
      <w:r w:rsidR="004A22FE" w:rsidRPr="003A42A7">
        <w:rPr>
          <w:rFonts w:hAnsi="宋体" w:cs="Arial"/>
          <w:szCs w:val="21"/>
        </w:rPr>
        <w:t>晚期支架血栓形成</w:t>
      </w:r>
      <w:r w:rsidR="00C752BD">
        <w:rPr>
          <w:rFonts w:hAnsi="宋体" w:cs="Arial" w:hint="eastAsia"/>
          <w:szCs w:val="21"/>
        </w:rPr>
        <w:t>可能增加</w:t>
      </w:r>
      <w:r w:rsidR="004A22FE" w:rsidRPr="003A42A7">
        <w:rPr>
          <w:rFonts w:hAnsi="宋体" w:cs="Arial"/>
          <w:szCs w:val="21"/>
        </w:rPr>
        <w:t>。但是，不清楚该发生率是否</w:t>
      </w:r>
      <w:r w:rsidR="00C752BD">
        <w:rPr>
          <w:rFonts w:hAnsi="宋体" w:cs="Arial" w:hint="eastAsia"/>
          <w:szCs w:val="21"/>
        </w:rPr>
        <w:t>稳定</w:t>
      </w:r>
      <w:r w:rsidR="004A22FE" w:rsidRPr="003A42A7">
        <w:rPr>
          <w:rFonts w:hAnsi="宋体" w:cs="Arial"/>
          <w:szCs w:val="21"/>
        </w:rPr>
        <w:t>或随时间</w:t>
      </w:r>
      <w:r w:rsidR="00C752BD">
        <w:rPr>
          <w:rFonts w:hAnsi="宋体" w:cs="Arial" w:hint="eastAsia"/>
          <w:szCs w:val="21"/>
        </w:rPr>
        <w:t>的推移持续</w:t>
      </w:r>
      <w:r w:rsidR="004A22FE" w:rsidRPr="003A42A7">
        <w:rPr>
          <w:rFonts w:hAnsi="宋体" w:cs="Arial"/>
          <w:szCs w:val="21"/>
        </w:rPr>
        <w:t>增加，也</w:t>
      </w:r>
      <w:r w:rsidR="00C752BD">
        <w:rPr>
          <w:rFonts w:hAnsi="宋体" w:cs="Arial" w:hint="eastAsia"/>
          <w:szCs w:val="21"/>
        </w:rPr>
        <w:t>完全</w:t>
      </w:r>
      <w:r w:rsidR="004A22FE" w:rsidRPr="003A42A7">
        <w:rPr>
          <w:rFonts w:hAnsi="宋体" w:cs="Arial"/>
          <w:szCs w:val="21"/>
        </w:rPr>
        <w:t>不清楚支架血栓形成对心脏死亡和</w:t>
      </w:r>
      <w:r w:rsidR="004A22FE" w:rsidRPr="003A42A7">
        <w:rPr>
          <w:rFonts w:cs="Arial"/>
          <w:szCs w:val="21"/>
        </w:rPr>
        <w:t>MI</w:t>
      </w:r>
      <w:r w:rsidR="004A22FE" w:rsidRPr="003A42A7">
        <w:rPr>
          <w:rFonts w:hAnsi="宋体" w:cs="Arial"/>
          <w:szCs w:val="21"/>
        </w:rPr>
        <w:t>发生率的影响。</w:t>
      </w:r>
      <w:r w:rsidR="00A90E81" w:rsidRPr="003A42A7">
        <w:rPr>
          <w:rFonts w:hAnsi="宋体" w:cs="Arial"/>
          <w:szCs w:val="21"/>
        </w:rPr>
        <w:t>因此</w:t>
      </w:r>
      <w:r w:rsidR="00581636" w:rsidRPr="003A42A7">
        <w:rPr>
          <w:rFonts w:hAnsi="宋体" w:cs="Arial"/>
          <w:szCs w:val="21"/>
        </w:rPr>
        <w:t>，</w:t>
      </w:r>
      <w:r w:rsidR="00C752BD">
        <w:rPr>
          <w:rFonts w:hAnsi="宋体" w:cs="Arial" w:hint="eastAsia"/>
          <w:szCs w:val="21"/>
        </w:rPr>
        <w:t>批准后</w:t>
      </w:r>
      <w:r w:rsidR="00581636" w:rsidRPr="003A42A7">
        <w:rPr>
          <w:rFonts w:hAnsi="宋体" w:cs="Arial"/>
          <w:szCs w:val="21"/>
        </w:rPr>
        <w:t>研究的一个主要终点应是一年后的支架血栓形成率。由于支架血栓形成与心脏死亡和</w:t>
      </w:r>
      <w:r w:rsidR="00581636" w:rsidRPr="003A42A7">
        <w:rPr>
          <w:rFonts w:cs="Arial"/>
          <w:szCs w:val="21"/>
        </w:rPr>
        <w:t>MI</w:t>
      </w:r>
      <w:r w:rsidR="00581636" w:rsidRPr="003A42A7">
        <w:rPr>
          <w:rFonts w:hAnsi="宋体" w:cs="Arial"/>
          <w:szCs w:val="21"/>
        </w:rPr>
        <w:t>密切相关，</w:t>
      </w:r>
      <w:r w:rsidR="00C752BD">
        <w:rPr>
          <w:rFonts w:hAnsi="宋体" w:cs="Arial" w:hint="eastAsia"/>
          <w:szCs w:val="21"/>
        </w:rPr>
        <w:t>批准</w:t>
      </w:r>
      <w:r w:rsidR="00BC1786" w:rsidRPr="003A42A7">
        <w:rPr>
          <w:rFonts w:hAnsi="宋体" w:cs="Arial"/>
          <w:szCs w:val="21"/>
        </w:rPr>
        <w:t>后研究的次要终点应是将新</w:t>
      </w:r>
      <w:r w:rsidR="00BC1786" w:rsidRPr="003A42A7">
        <w:rPr>
          <w:rFonts w:cs="Arial"/>
          <w:szCs w:val="21"/>
        </w:rPr>
        <w:t>DES</w:t>
      </w:r>
      <w:r w:rsidR="00BC1786" w:rsidRPr="003A42A7">
        <w:rPr>
          <w:rFonts w:hAnsi="宋体" w:cs="Arial"/>
          <w:szCs w:val="21"/>
        </w:rPr>
        <w:t>与关键研究中所使用的对照支架的心脏死亡和</w:t>
      </w:r>
      <w:r w:rsidR="00BC1786" w:rsidRPr="003A42A7">
        <w:rPr>
          <w:rFonts w:cs="Arial"/>
          <w:szCs w:val="21"/>
        </w:rPr>
        <w:t>MI</w:t>
      </w:r>
      <w:r w:rsidR="00BC1786" w:rsidRPr="003A42A7">
        <w:rPr>
          <w:rFonts w:hAnsi="宋体" w:cs="Arial"/>
          <w:szCs w:val="21"/>
        </w:rPr>
        <w:t>发生率进行比较。为更好了解产品实际临床使用环境中的这些风险，</w:t>
      </w:r>
      <w:r w:rsidR="00BC1786" w:rsidRPr="003A42A7">
        <w:rPr>
          <w:rFonts w:cs="Arial"/>
          <w:szCs w:val="21"/>
        </w:rPr>
        <w:t>FDA</w:t>
      </w:r>
      <w:r w:rsidR="00BC1786" w:rsidRPr="003A42A7">
        <w:rPr>
          <w:rFonts w:hAnsi="宋体" w:cs="Arial"/>
          <w:szCs w:val="21"/>
        </w:rPr>
        <w:t>建议</w:t>
      </w:r>
      <w:r w:rsidR="00C752BD">
        <w:rPr>
          <w:rFonts w:hAnsi="宋体" w:cs="Arial" w:hint="eastAsia"/>
          <w:szCs w:val="21"/>
        </w:rPr>
        <w:t>收集</w:t>
      </w:r>
      <w:r w:rsidR="00BC1786" w:rsidRPr="003A42A7">
        <w:rPr>
          <w:rFonts w:hAnsi="宋体" w:cs="Arial"/>
          <w:szCs w:val="21"/>
        </w:rPr>
        <w:t>参加连续招募的一系列患者的</w:t>
      </w:r>
      <w:r w:rsidR="00C752BD">
        <w:rPr>
          <w:rFonts w:hAnsi="宋体" w:cs="Arial" w:hint="eastAsia"/>
          <w:szCs w:val="21"/>
        </w:rPr>
        <w:t>批准</w:t>
      </w:r>
      <w:r w:rsidR="00BC1786" w:rsidRPr="003A42A7">
        <w:rPr>
          <w:rFonts w:hAnsi="宋体" w:cs="Arial"/>
          <w:szCs w:val="21"/>
        </w:rPr>
        <w:t>后数据</w:t>
      </w:r>
      <w:r w:rsidR="00C752BD">
        <w:rPr>
          <w:rFonts w:hAnsi="宋体" w:cs="Arial" w:hint="eastAsia"/>
          <w:szCs w:val="21"/>
        </w:rPr>
        <w:t>，</w:t>
      </w:r>
      <w:r w:rsidR="00BC1786" w:rsidRPr="003A42A7">
        <w:rPr>
          <w:rFonts w:hAnsi="宋体" w:cs="Arial"/>
          <w:szCs w:val="21"/>
        </w:rPr>
        <w:t>以避免引入选择偏倚。</w:t>
      </w:r>
    </w:p>
    <w:p w:rsidR="00BC1786" w:rsidRPr="003A42A7" w:rsidRDefault="00BC1786" w:rsidP="00726277">
      <w:pPr>
        <w:spacing w:beforeLines="100" w:before="312" w:afterLines="100" w:after="312"/>
        <w:rPr>
          <w:rFonts w:cs="Arial"/>
          <w:szCs w:val="21"/>
        </w:rPr>
      </w:pPr>
      <w:r w:rsidRPr="003A42A7">
        <w:rPr>
          <w:rFonts w:hAnsi="宋体" w:cs="Arial"/>
          <w:szCs w:val="21"/>
        </w:rPr>
        <w:t>应招募一定数量的患者以确认</w:t>
      </w:r>
      <w:r w:rsidRPr="003A42A7">
        <w:rPr>
          <w:rFonts w:cs="Arial"/>
          <w:szCs w:val="21"/>
        </w:rPr>
        <w:t>12</w:t>
      </w:r>
      <w:r w:rsidRPr="003A42A7">
        <w:rPr>
          <w:rFonts w:hAnsi="宋体" w:cs="Arial"/>
          <w:szCs w:val="21"/>
        </w:rPr>
        <w:t>个月与</w:t>
      </w:r>
      <w:r w:rsidRPr="003A42A7">
        <w:rPr>
          <w:rFonts w:cs="Arial"/>
          <w:szCs w:val="21"/>
        </w:rPr>
        <w:t>24</w:t>
      </w:r>
      <w:r w:rsidRPr="003A42A7">
        <w:rPr>
          <w:rFonts w:hAnsi="宋体" w:cs="Arial"/>
          <w:szCs w:val="21"/>
        </w:rPr>
        <w:t>个月、</w:t>
      </w:r>
      <w:r w:rsidRPr="003A42A7">
        <w:rPr>
          <w:rFonts w:cs="Arial"/>
          <w:szCs w:val="21"/>
        </w:rPr>
        <w:t>24</w:t>
      </w:r>
      <w:r w:rsidRPr="003A42A7">
        <w:rPr>
          <w:rFonts w:hAnsi="宋体" w:cs="Arial"/>
          <w:szCs w:val="21"/>
        </w:rPr>
        <w:t>个月与</w:t>
      </w:r>
      <w:r w:rsidRPr="003A42A7">
        <w:rPr>
          <w:rFonts w:cs="Arial"/>
          <w:szCs w:val="21"/>
        </w:rPr>
        <w:t>36</w:t>
      </w:r>
      <w:r w:rsidRPr="003A42A7">
        <w:rPr>
          <w:rFonts w:hAnsi="宋体" w:cs="Arial"/>
          <w:szCs w:val="21"/>
        </w:rPr>
        <w:t>个月之间等观察到的支架血栓形成率的单侧</w:t>
      </w:r>
      <w:r w:rsidRPr="003A42A7">
        <w:rPr>
          <w:rFonts w:cs="Arial"/>
          <w:szCs w:val="21"/>
        </w:rPr>
        <w:t>95%</w:t>
      </w:r>
      <w:r w:rsidRPr="003A42A7">
        <w:rPr>
          <w:rFonts w:hAnsi="宋体" w:cs="Arial"/>
          <w:szCs w:val="21"/>
        </w:rPr>
        <w:t>置信区间</w:t>
      </w:r>
      <w:r w:rsidRPr="003A42A7">
        <w:rPr>
          <w:rFonts w:cs="Arial"/>
          <w:szCs w:val="21"/>
        </w:rPr>
        <w:t>≤ 1%</w:t>
      </w:r>
      <w:r w:rsidR="00C752BD">
        <w:rPr>
          <w:rFonts w:hAnsi="宋体" w:cs="Arial" w:hint="eastAsia"/>
          <w:szCs w:val="21"/>
        </w:rPr>
        <w:t>，并</w:t>
      </w:r>
      <w:r w:rsidRPr="003A42A7">
        <w:rPr>
          <w:rFonts w:hAnsi="宋体" w:cs="Arial"/>
          <w:szCs w:val="21"/>
        </w:rPr>
        <w:t>根据</w:t>
      </w:r>
      <w:r w:rsidR="00C752BD">
        <w:rPr>
          <w:rFonts w:hAnsi="宋体" w:cs="Arial" w:hint="eastAsia"/>
          <w:szCs w:val="21"/>
        </w:rPr>
        <w:t>标签</w:t>
      </w:r>
      <w:r w:rsidRPr="003A42A7">
        <w:rPr>
          <w:rFonts w:hAnsi="宋体" w:cs="Arial"/>
          <w:szCs w:val="21"/>
        </w:rPr>
        <w:t>适应症治疗患者的概率至少为</w:t>
      </w:r>
      <w:r w:rsidRPr="003A42A7">
        <w:rPr>
          <w:rFonts w:cs="Arial"/>
          <w:szCs w:val="21"/>
        </w:rPr>
        <w:t>80%</w:t>
      </w:r>
      <w:r w:rsidRPr="003A42A7">
        <w:rPr>
          <w:rFonts w:hAnsi="宋体" w:cs="Arial"/>
          <w:szCs w:val="21"/>
        </w:rPr>
        <w:t>。全部研究样本量应足以保证根据</w:t>
      </w:r>
      <w:r w:rsidR="00C752BD">
        <w:rPr>
          <w:rFonts w:hAnsi="宋体" w:cs="Arial" w:hint="eastAsia"/>
          <w:szCs w:val="21"/>
        </w:rPr>
        <w:t>标签</w:t>
      </w:r>
      <w:r w:rsidRPr="003A42A7">
        <w:rPr>
          <w:rFonts w:hAnsi="宋体" w:cs="Arial"/>
          <w:szCs w:val="21"/>
        </w:rPr>
        <w:t>适应症治疗的患者量足够进行分析。</w:t>
      </w:r>
    </w:p>
    <w:p w:rsidR="00BC1786" w:rsidRPr="003A42A7" w:rsidRDefault="00CE58C9" w:rsidP="00726277">
      <w:pPr>
        <w:spacing w:beforeLines="100" w:before="312" w:afterLines="100" w:after="312"/>
        <w:rPr>
          <w:rFonts w:cs="Arial"/>
          <w:szCs w:val="21"/>
        </w:rPr>
      </w:pPr>
      <w:r w:rsidRPr="003A42A7">
        <w:rPr>
          <w:rFonts w:hAnsi="宋体" w:cs="Arial"/>
          <w:szCs w:val="21"/>
        </w:rPr>
        <w:t>为评估心脏死亡和</w:t>
      </w:r>
      <w:r w:rsidRPr="003A42A7">
        <w:rPr>
          <w:rFonts w:cs="Arial"/>
          <w:szCs w:val="21"/>
        </w:rPr>
        <w:t>MI</w:t>
      </w:r>
      <w:r w:rsidRPr="003A42A7">
        <w:rPr>
          <w:rFonts w:hAnsi="宋体" w:cs="Arial"/>
          <w:szCs w:val="21"/>
        </w:rPr>
        <w:t>的发生率，我们建议</w:t>
      </w:r>
      <w:r w:rsidR="008B3B8E" w:rsidRPr="008B3B8E">
        <w:rPr>
          <w:rFonts w:hAnsi="宋体" w:cs="Arial" w:hint="eastAsia"/>
          <w:szCs w:val="21"/>
        </w:rPr>
        <w:t>根据标签适应症治疗的患者群</w:t>
      </w:r>
      <w:r w:rsidR="008B3B8E">
        <w:rPr>
          <w:rFonts w:hAnsi="宋体" w:cs="Arial" w:hint="eastAsia"/>
          <w:szCs w:val="21"/>
        </w:rPr>
        <w:t>与</w:t>
      </w:r>
      <w:r w:rsidR="00C752BD">
        <w:rPr>
          <w:rFonts w:hAnsi="宋体" w:cs="Arial" w:hint="eastAsia"/>
          <w:szCs w:val="21"/>
        </w:rPr>
        <w:t>批准</w:t>
      </w:r>
      <w:r w:rsidRPr="003A42A7">
        <w:rPr>
          <w:rFonts w:hAnsi="宋体" w:cs="Arial"/>
          <w:szCs w:val="21"/>
        </w:rPr>
        <w:t>前关键</w:t>
      </w:r>
      <w:r w:rsidR="008B3B8E">
        <w:rPr>
          <w:rFonts w:hAnsi="宋体" w:cs="Arial" w:hint="eastAsia"/>
          <w:szCs w:val="21"/>
        </w:rPr>
        <w:t>性</w:t>
      </w:r>
      <w:r w:rsidRPr="003A42A7">
        <w:rPr>
          <w:rFonts w:hAnsi="宋体" w:cs="Arial"/>
          <w:szCs w:val="21"/>
        </w:rPr>
        <w:t>试验</w:t>
      </w:r>
      <w:r w:rsidR="008B3B8E">
        <w:rPr>
          <w:rFonts w:hAnsi="宋体" w:cs="Arial" w:hint="eastAsia"/>
          <w:szCs w:val="21"/>
        </w:rPr>
        <w:t>合并</w:t>
      </w:r>
      <w:r w:rsidR="00562AAC" w:rsidRPr="003A42A7">
        <w:rPr>
          <w:rFonts w:hAnsi="宋体" w:cs="Arial"/>
          <w:szCs w:val="21"/>
        </w:rPr>
        <w:t>，以便于使获得的样本量足够为将新</w:t>
      </w:r>
      <w:r w:rsidR="00562AAC" w:rsidRPr="003A42A7">
        <w:rPr>
          <w:rFonts w:cs="Arial"/>
          <w:szCs w:val="21"/>
        </w:rPr>
        <w:t>DES</w:t>
      </w:r>
      <w:r w:rsidR="00562AAC" w:rsidRPr="003A42A7">
        <w:rPr>
          <w:rFonts w:hAnsi="宋体" w:cs="Arial"/>
          <w:szCs w:val="21"/>
        </w:rPr>
        <w:t>和关键</w:t>
      </w:r>
      <w:r w:rsidR="008B3B8E">
        <w:rPr>
          <w:rFonts w:hAnsi="宋体" w:cs="Arial" w:hint="eastAsia"/>
          <w:szCs w:val="21"/>
        </w:rPr>
        <w:t>性</w:t>
      </w:r>
      <w:r w:rsidR="00562AAC" w:rsidRPr="003A42A7">
        <w:rPr>
          <w:rFonts w:hAnsi="宋体" w:cs="Arial"/>
          <w:szCs w:val="21"/>
        </w:rPr>
        <w:t>研究中所用的对照支架之间的心脏死亡和目标血管</w:t>
      </w:r>
      <w:r w:rsidR="00562AAC" w:rsidRPr="003A42A7">
        <w:rPr>
          <w:rFonts w:cs="Arial"/>
          <w:szCs w:val="21"/>
        </w:rPr>
        <w:t>MI</w:t>
      </w:r>
      <w:r w:rsidR="00562AAC" w:rsidRPr="003A42A7">
        <w:rPr>
          <w:rFonts w:hAnsi="宋体" w:cs="Arial"/>
          <w:szCs w:val="21"/>
        </w:rPr>
        <w:t>比较提供充足权重，并排除增加的风险。该</w:t>
      </w:r>
      <w:r w:rsidR="008B3B8E">
        <w:rPr>
          <w:rFonts w:hAnsi="宋体" w:cs="Arial" w:hint="eastAsia"/>
          <w:szCs w:val="21"/>
        </w:rPr>
        <w:t>批准</w:t>
      </w:r>
      <w:r w:rsidR="00562AAC" w:rsidRPr="003A42A7">
        <w:rPr>
          <w:rFonts w:hAnsi="宋体" w:cs="Arial"/>
          <w:szCs w:val="21"/>
        </w:rPr>
        <w:t>后患者</w:t>
      </w:r>
      <w:proofErr w:type="gramStart"/>
      <w:r w:rsidR="00562AAC" w:rsidRPr="003A42A7">
        <w:rPr>
          <w:rFonts w:hAnsi="宋体" w:cs="Arial"/>
          <w:szCs w:val="21"/>
        </w:rPr>
        <w:t>群研究</w:t>
      </w:r>
      <w:proofErr w:type="gramEnd"/>
      <w:r w:rsidR="00562AAC" w:rsidRPr="003A42A7">
        <w:rPr>
          <w:rFonts w:hAnsi="宋体" w:cs="Arial"/>
          <w:szCs w:val="21"/>
        </w:rPr>
        <w:t>可以是单</w:t>
      </w:r>
      <w:r w:rsidR="00BF4597" w:rsidRPr="003A42A7">
        <w:rPr>
          <w:rFonts w:hAnsi="宋体" w:cs="Arial"/>
          <w:szCs w:val="21"/>
        </w:rPr>
        <w:t>组</w:t>
      </w:r>
      <w:r w:rsidR="00562AAC" w:rsidRPr="003A42A7">
        <w:rPr>
          <w:rFonts w:hAnsi="宋体" w:cs="Arial"/>
          <w:szCs w:val="21"/>
        </w:rPr>
        <w:t>或随机化研究，并且可通过频率论方法或贝叶斯定理角度实现数据合并。</w:t>
      </w:r>
    </w:p>
    <w:p w:rsidR="00B102A3" w:rsidRDefault="00B102A3">
      <w:pPr>
        <w:widowControl/>
        <w:snapToGrid/>
        <w:spacing w:line="240" w:lineRule="auto"/>
        <w:jc w:val="left"/>
        <w:rPr>
          <w:rFonts w:cs="Arial"/>
          <w:szCs w:val="21"/>
        </w:rPr>
      </w:pPr>
      <w:r>
        <w:rPr>
          <w:rFonts w:cs="Arial"/>
          <w:szCs w:val="21"/>
        </w:rPr>
        <w:br w:type="page"/>
      </w:r>
    </w:p>
    <w:p w:rsidR="00AD2C0F" w:rsidRPr="003A42A7" w:rsidRDefault="00AD2C0F" w:rsidP="00034086">
      <w:pPr>
        <w:spacing w:beforeLines="100" w:before="312" w:afterLines="100" w:after="312"/>
        <w:rPr>
          <w:rFonts w:cs="Arial"/>
          <w:szCs w:val="21"/>
        </w:rPr>
      </w:pPr>
      <w:r w:rsidRPr="003A42A7">
        <w:rPr>
          <w:rFonts w:hAnsi="宋体" w:cs="Arial"/>
          <w:szCs w:val="21"/>
        </w:rPr>
        <w:lastRenderedPageBreak/>
        <w:t>此外，</w:t>
      </w:r>
      <w:r w:rsidR="009535C0" w:rsidRPr="009535C0">
        <w:rPr>
          <w:rFonts w:hAnsi="宋体" w:cs="Arial" w:hint="eastAsia"/>
          <w:szCs w:val="21"/>
        </w:rPr>
        <w:t>迄今为止的批准研究</w:t>
      </w:r>
      <w:r w:rsidR="009A23EA" w:rsidRPr="003A42A7">
        <w:rPr>
          <w:rFonts w:hAnsi="宋体" w:cs="Arial"/>
          <w:szCs w:val="21"/>
        </w:rPr>
        <w:t>后研究已证明</w:t>
      </w:r>
      <w:r w:rsidR="009535C0">
        <w:rPr>
          <w:rFonts w:hAnsi="宋体" w:cs="Arial" w:hint="eastAsia"/>
          <w:szCs w:val="21"/>
        </w:rPr>
        <w:t>，</w:t>
      </w:r>
      <w:r w:rsidR="007F412B">
        <w:rPr>
          <w:rFonts w:cs="Arial"/>
          <w:szCs w:val="21"/>
        </w:rPr>
        <w:t>DES</w:t>
      </w:r>
      <w:r w:rsidR="009A23EA" w:rsidRPr="003A42A7">
        <w:rPr>
          <w:rFonts w:hAnsi="宋体" w:cs="Arial"/>
          <w:szCs w:val="21"/>
        </w:rPr>
        <w:t>的常规临床使用明确包括为标签适应症外的患者提供治疗（包括更高风险的患者和</w:t>
      </w:r>
      <w:r w:rsidR="00C755C2">
        <w:rPr>
          <w:rFonts w:hAnsi="宋体" w:cs="Arial"/>
          <w:szCs w:val="21"/>
        </w:rPr>
        <w:t>病变</w:t>
      </w:r>
      <w:r w:rsidR="009A23EA" w:rsidRPr="003A42A7">
        <w:rPr>
          <w:rFonts w:hAnsi="宋体" w:cs="Arial"/>
          <w:szCs w:val="21"/>
        </w:rPr>
        <w:t>子集）。根据之前经验，</w:t>
      </w:r>
      <w:r w:rsidR="009A23EA" w:rsidRPr="003A42A7">
        <w:rPr>
          <w:rFonts w:cs="Arial"/>
          <w:szCs w:val="21"/>
        </w:rPr>
        <w:t>FDA</w:t>
      </w:r>
      <w:r w:rsidR="009A23EA" w:rsidRPr="003A42A7">
        <w:rPr>
          <w:rFonts w:hAnsi="宋体" w:cs="Arial"/>
          <w:szCs w:val="21"/>
        </w:rPr>
        <w:t>认为，对连续招募患者进行的</w:t>
      </w:r>
      <w:r w:rsidR="009535C0">
        <w:rPr>
          <w:rFonts w:hAnsi="宋体" w:cs="Arial" w:hint="eastAsia"/>
          <w:szCs w:val="21"/>
        </w:rPr>
        <w:t>批准</w:t>
      </w:r>
      <w:r w:rsidR="009A23EA" w:rsidRPr="003A42A7">
        <w:rPr>
          <w:rFonts w:hAnsi="宋体" w:cs="Arial"/>
          <w:szCs w:val="21"/>
        </w:rPr>
        <w:t>后研究可能包括代表更广泛产品适用的患者</w:t>
      </w:r>
      <w:r w:rsidR="009535C0">
        <w:rPr>
          <w:rFonts w:hAnsi="宋体" w:cs="Arial" w:hint="eastAsia"/>
          <w:szCs w:val="21"/>
        </w:rPr>
        <w:t>，</w:t>
      </w:r>
      <w:r w:rsidR="009A23EA" w:rsidRPr="003A42A7">
        <w:rPr>
          <w:rFonts w:hAnsi="宋体" w:cs="Arial"/>
          <w:szCs w:val="21"/>
        </w:rPr>
        <w:t>并建议</w:t>
      </w:r>
      <w:r w:rsidR="009535C0">
        <w:rPr>
          <w:rFonts w:hAnsi="宋体" w:cs="Arial" w:hint="eastAsia"/>
          <w:szCs w:val="21"/>
        </w:rPr>
        <w:t>对此类</w:t>
      </w:r>
      <w:r w:rsidR="009A23EA" w:rsidRPr="003A42A7">
        <w:rPr>
          <w:rFonts w:hAnsi="宋体" w:cs="Arial"/>
          <w:szCs w:val="21"/>
        </w:rPr>
        <w:t>患者进行</w:t>
      </w:r>
      <w:r w:rsidR="009535C0">
        <w:rPr>
          <w:rFonts w:hAnsi="宋体" w:cs="Arial" w:hint="eastAsia"/>
          <w:szCs w:val="21"/>
        </w:rPr>
        <w:t>单独</w:t>
      </w:r>
      <w:r w:rsidR="009A23EA" w:rsidRPr="003A42A7">
        <w:rPr>
          <w:rFonts w:hAnsi="宋体" w:cs="Arial"/>
          <w:szCs w:val="21"/>
        </w:rPr>
        <w:t>分析</w:t>
      </w:r>
      <w:r w:rsidR="009535C0">
        <w:rPr>
          <w:rFonts w:hAnsi="宋体" w:cs="Arial" w:hint="eastAsia"/>
          <w:szCs w:val="21"/>
        </w:rPr>
        <w:t>，</w:t>
      </w:r>
      <w:r w:rsidR="009A23EA" w:rsidRPr="003A42A7">
        <w:rPr>
          <w:rFonts w:hAnsi="宋体" w:cs="Arial"/>
          <w:szCs w:val="21"/>
        </w:rPr>
        <w:t>以更好了解</w:t>
      </w:r>
      <w:r w:rsidR="009535C0">
        <w:rPr>
          <w:rFonts w:hAnsi="宋体" w:cs="Arial" w:hint="eastAsia"/>
          <w:szCs w:val="21"/>
        </w:rPr>
        <w:t>此类</w:t>
      </w:r>
      <w:r w:rsidR="009A23EA" w:rsidRPr="003A42A7">
        <w:rPr>
          <w:rFonts w:hAnsi="宋体" w:cs="Arial"/>
          <w:szCs w:val="21"/>
        </w:rPr>
        <w:t>患者治疗时是否出现重大安全性问题。</w:t>
      </w:r>
    </w:p>
    <w:p w:rsidR="009A23EA" w:rsidRPr="003A42A7" w:rsidRDefault="001338F6">
      <w:pPr>
        <w:spacing w:beforeLines="100" w:before="312" w:afterLines="100" w:after="312"/>
        <w:rPr>
          <w:rFonts w:cs="Arial"/>
          <w:szCs w:val="21"/>
        </w:rPr>
      </w:pPr>
      <w:r w:rsidRPr="003A42A7">
        <w:rPr>
          <w:rFonts w:hAnsi="宋体" w:cs="Arial"/>
          <w:szCs w:val="21"/>
        </w:rPr>
        <w:t>全部患者应同意进行</w:t>
      </w:r>
      <w:r w:rsidRPr="003A42A7">
        <w:rPr>
          <w:rFonts w:cs="Arial"/>
          <w:szCs w:val="21"/>
        </w:rPr>
        <w:t>5</w:t>
      </w:r>
      <w:r w:rsidRPr="003A42A7">
        <w:rPr>
          <w:rFonts w:hAnsi="宋体" w:cs="Arial"/>
          <w:szCs w:val="21"/>
        </w:rPr>
        <w:t>年随访。如果证明支架血栓形成率在前几年稳定或降低，采用更短的随访时间可能足够。或者如果支架血栓形成率继续增加，</w:t>
      </w:r>
      <w:r w:rsidR="009535C0">
        <w:rPr>
          <w:rFonts w:hAnsi="宋体" w:cs="Arial" w:hint="eastAsia"/>
          <w:szCs w:val="21"/>
        </w:rPr>
        <w:t>则</w:t>
      </w:r>
      <w:r w:rsidRPr="003A42A7">
        <w:rPr>
          <w:rFonts w:hAnsi="宋体" w:cs="Arial"/>
          <w:szCs w:val="21"/>
        </w:rPr>
        <w:t>更长期限的随访或明确标签变更可能是适合的。</w:t>
      </w:r>
    </w:p>
    <w:p w:rsidR="001338F6" w:rsidRPr="003A42A7" w:rsidRDefault="009535C0" w:rsidP="00B67AE5">
      <w:pPr>
        <w:spacing w:beforeLines="100" w:before="312" w:afterLines="100" w:after="312"/>
        <w:rPr>
          <w:rFonts w:cs="Arial"/>
          <w:szCs w:val="21"/>
        </w:rPr>
      </w:pPr>
      <w:r>
        <w:rPr>
          <w:rFonts w:hAnsi="宋体" w:cs="Arial" w:hint="eastAsia"/>
          <w:szCs w:val="21"/>
        </w:rPr>
        <w:t>批准</w:t>
      </w:r>
      <w:r w:rsidR="006C738D" w:rsidRPr="003A42A7">
        <w:rPr>
          <w:rFonts w:hAnsi="宋体" w:cs="Arial"/>
          <w:szCs w:val="21"/>
        </w:rPr>
        <w:t>后研究方案应包括下述元素：</w:t>
      </w:r>
    </w:p>
    <w:p w:rsidR="00AD2C0F" w:rsidRPr="003A42A7" w:rsidRDefault="006C738D" w:rsidP="0001477A">
      <w:pPr>
        <w:pStyle w:val="L2"/>
        <w:spacing w:beforeLines="0" w:before="0" w:afterLines="0" w:after="0"/>
        <w:ind w:left="840" w:hanging="420"/>
      </w:pPr>
      <w:r w:rsidRPr="003A42A7">
        <w:t>研究假设</w:t>
      </w:r>
      <w:r w:rsidRPr="003A42A7">
        <w:t>-</w:t>
      </w:r>
      <w:r w:rsidRPr="003A42A7">
        <w:t>主要和次要终点</w:t>
      </w:r>
    </w:p>
    <w:p w:rsidR="006C738D" w:rsidRPr="003A42A7" w:rsidRDefault="006C738D" w:rsidP="0001477A">
      <w:pPr>
        <w:pStyle w:val="L2"/>
        <w:spacing w:beforeLines="0" w:before="0" w:afterLines="0" w:after="0"/>
        <w:ind w:left="840" w:hanging="420"/>
      </w:pPr>
      <w:r w:rsidRPr="003A42A7">
        <w:t>纳入入选和排除标准的研究设计</w:t>
      </w:r>
    </w:p>
    <w:p w:rsidR="006C738D" w:rsidRPr="003A42A7" w:rsidRDefault="00C755C2" w:rsidP="0001477A">
      <w:pPr>
        <w:pStyle w:val="L2"/>
        <w:spacing w:beforeLines="0" w:before="0" w:afterLines="0" w:after="0"/>
        <w:ind w:left="840" w:hanging="420"/>
      </w:pPr>
      <w:r>
        <w:rPr>
          <w:rFonts w:hint="eastAsia"/>
        </w:rPr>
        <w:t>对收益结果</w:t>
      </w:r>
      <w:r w:rsidR="006C738D" w:rsidRPr="003A42A7">
        <w:t>的定义</w:t>
      </w:r>
    </w:p>
    <w:p w:rsidR="006C738D" w:rsidRPr="003A42A7" w:rsidRDefault="006C738D" w:rsidP="0001477A">
      <w:pPr>
        <w:pStyle w:val="L2"/>
        <w:spacing w:beforeLines="0" w:before="0" w:afterLines="0" w:after="0"/>
        <w:ind w:left="840" w:hanging="420"/>
      </w:pPr>
      <w:r w:rsidRPr="003A42A7">
        <w:t>样本量计算</w:t>
      </w:r>
    </w:p>
    <w:p w:rsidR="006C738D" w:rsidRPr="003A42A7" w:rsidRDefault="006C738D" w:rsidP="0001477A">
      <w:pPr>
        <w:pStyle w:val="L2"/>
        <w:spacing w:beforeLines="0" w:before="0" w:afterLines="0" w:after="0"/>
        <w:ind w:left="840" w:hanging="420"/>
      </w:pPr>
      <w:r w:rsidRPr="003A42A7">
        <w:t>统计学分析方案</w:t>
      </w:r>
    </w:p>
    <w:p w:rsidR="006C738D" w:rsidRPr="003A42A7" w:rsidRDefault="006C738D" w:rsidP="0001477A">
      <w:pPr>
        <w:pStyle w:val="L2"/>
        <w:spacing w:beforeLines="0" w:before="0" w:afterLines="0" w:after="0"/>
        <w:ind w:left="840" w:hanging="420"/>
      </w:pPr>
      <w:r w:rsidRPr="003A42A7">
        <w:t>知青同意文件</w:t>
      </w:r>
    </w:p>
    <w:p w:rsidR="006C738D" w:rsidRPr="004F774F" w:rsidRDefault="006C738D" w:rsidP="0001477A">
      <w:pPr>
        <w:pStyle w:val="L2"/>
        <w:spacing w:beforeLines="0" w:before="0" w:afterLines="0" w:after="0"/>
        <w:ind w:left="840" w:hanging="420"/>
      </w:pPr>
      <w:r w:rsidRPr="004F774F">
        <w:t>DMC</w:t>
      </w:r>
      <w:r w:rsidR="009D3B59" w:rsidRPr="004F774F">
        <w:t>/</w:t>
      </w:r>
      <w:r w:rsidRPr="004F774F">
        <w:t>DSMB</w:t>
      </w:r>
      <w:r w:rsidRPr="004F774F">
        <w:t>信息</w:t>
      </w:r>
    </w:p>
    <w:p w:rsidR="006C738D" w:rsidRPr="003A42A7" w:rsidRDefault="00196437" w:rsidP="0001477A">
      <w:pPr>
        <w:pStyle w:val="L2"/>
        <w:spacing w:beforeLines="0" w:before="0" w:afterLines="0" w:after="0"/>
        <w:ind w:left="840" w:hanging="420"/>
      </w:pPr>
      <w:r w:rsidRPr="003A42A7">
        <w:t>病例报告表</w:t>
      </w:r>
    </w:p>
    <w:p w:rsidR="00196437" w:rsidRPr="003A42A7" w:rsidRDefault="00196437" w:rsidP="0001477A">
      <w:pPr>
        <w:pStyle w:val="L2"/>
        <w:spacing w:beforeLines="0" w:before="0" w:afterLines="0" w:after="0"/>
        <w:ind w:left="840" w:hanging="420"/>
      </w:pPr>
      <w:r w:rsidRPr="003A42A7">
        <w:t>参与中心的类型（例如，教学型</w:t>
      </w:r>
      <w:r w:rsidRPr="003A42A7">
        <w:t>v</w:t>
      </w:r>
      <w:r w:rsidRPr="00073963">
        <w:t>s.</w:t>
      </w:r>
      <w:r w:rsidRPr="003A42A7">
        <w:t>非教学型</w:t>
      </w:r>
      <w:r w:rsidR="00C755C2">
        <w:rPr>
          <w:rFonts w:hint="eastAsia"/>
        </w:rPr>
        <w:t>、</w:t>
      </w:r>
      <w:r w:rsidRPr="003A42A7">
        <w:t>位置</w:t>
      </w:r>
      <w:r w:rsidR="00C755C2">
        <w:rPr>
          <w:rFonts w:hint="eastAsia"/>
        </w:rPr>
        <w:t>、</w:t>
      </w:r>
      <w:r w:rsidRPr="003A42A7">
        <w:t>大小</w:t>
      </w:r>
      <w:r w:rsidR="00C755C2">
        <w:rPr>
          <w:rFonts w:hint="eastAsia"/>
        </w:rPr>
        <w:t>、</w:t>
      </w:r>
      <w:r w:rsidRPr="003A42A7">
        <w:t>主要中心</w:t>
      </w:r>
      <w:r w:rsidRPr="003A42A7">
        <w:t>vs.</w:t>
      </w:r>
      <w:r w:rsidRPr="003A42A7">
        <w:t>转诊中心等）</w:t>
      </w:r>
    </w:p>
    <w:p w:rsidR="00196437" w:rsidRPr="003A42A7" w:rsidRDefault="00196437" w:rsidP="0001477A">
      <w:pPr>
        <w:pStyle w:val="L2"/>
        <w:spacing w:beforeLines="0" w:before="0" w:afterLines="0" w:after="0"/>
        <w:ind w:left="840" w:hanging="420"/>
      </w:pPr>
      <w:r w:rsidRPr="003A42A7">
        <w:t>数据监控程序，包括是否将使用</w:t>
      </w:r>
      <w:r w:rsidRPr="003A42A7">
        <w:t>CEC</w:t>
      </w:r>
    </w:p>
    <w:p w:rsidR="00196437" w:rsidRPr="003A42A7" w:rsidRDefault="00196437" w:rsidP="0001477A">
      <w:pPr>
        <w:pStyle w:val="L2"/>
        <w:spacing w:beforeLines="0" w:before="0" w:afterLines="0" w:after="0"/>
        <w:ind w:left="840" w:hanging="420"/>
      </w:pPr>
      <w:r w:rsidRPr="003A42A7">
        <w:t>详细的研究时间线，包括招募目标（</w:t>
      </w:r>
      <w:r w:rsidR="00C755C2">
        <w:rPr>
          <w:rFonts w:hint="eastAsia"/>
        </w:rPr>
        <w:t>中心、</w:t>
      </w:r>
      <w:r w:rsidRPr="003A42A7">
        <w:t>医师和研究受试者）和一旦不符合病例招募目标</w:t>
      </w:r>
      <w:r w:rsidR="00C755C2">
        <w:rPr>
          <w:rFonts w:hint="eastAsia"/>
        </w:rPr>
        <w:t>的</w:t>
      </w:r>
      <w:r w:rsidR="00C755C2" w:rsidRPr="003A42A7">
        <w:t>方案</w:t>
      </w:r>
      <w:r w:rsidRPr="003A42A7">
        <w:t>。</w:t>
      </w:r>
    </w:p>
    <w:p w:rsidR="00196437" w:rsidRPr="003A42A7" w:rsidRDefault="00196437" w:rsidP="0001477A">
      <w:pPr>
        <w:pStyle w:val="L2"/>
        <w:spacing w:beforeLines="0" w:before="0" w:afterLines="0" w:after="0"/>
        <w:ind w:left="840" w:hanging="420"/>
      </w:pPr>
      <w:r w:rsidRPr="003A42A7">
        <w:t>中期和最终报告计划</w:t>
      </w:r>
    </w:p>
    <w:p w:rsidR="00196437" w:rsidRPr="003A42A7" w:rsidRDefault="00196437" w:rsidP="00B67AE5">
      <w:pPr>
        <w:spacing w:beforeLines="100" w:before="312" w:afterLines="100" w:after="312"/>
        <w:rPr>
          <w:rFonts w:cs="Arial"/>
          <w:szCs w:val="21"/>
        </w:rPr>
      </w:pPr>
      <w:r w:rsidRPr="003A42A7">
        <w:rPr>
          <w:rFonts w:hAnsi="宋体" w:cs="Arial"/>
          <w:szCs w:val="21"/>
        </w:rPr>
        <w:t>统计学方案应包括</w:t>
      </w:r>
      <w:r w:rsidR="00C755C2">
        <w:rPr>
          <w:rFonts w:hAnsi="宋体" w:cs="Arial" w:hint="eastAsia"/>
          <w:szCs w:val="21"/>
        </w:rPr>
        <w:t>关于</w:t>
      </w:r>
      <w:r w:rsidRPr="003A42A7">
        <w:rPr>
          <w:rFonts w:hAnsi="宋体" w:cs="Arial"/>
          <w:szCs w:val="21"/>
        </w:rPr>
        <w:t>特定</w:t>
      </w:r>
      <w:r w:rsidR="00C755C2">
        <w:rPr>
          <w:rFonts w:hAnsi="宋体" w:cs="Arial" w:hint="eastAsia"/>
          <w:szCs w:val="21"/>
        </w:rPr>
        <w:t>收益亚</w:t>
      </w:r>
      <w:r w:rsidRPr="003A42A7">
        <w:rPr>
          <w:rFonts w:hAnsi="宋体" w:cs="Arial"/>
          <w:szCs w:val="21"/>
        </w:rPr>
        <w:t>组的计划性描述统计学数据：</w:t>
      </w:r>
    </w:p>
    <w:p w:rsidR="00196437" w:rsidRPr="00B67AE5" w:rsidRDefault="00196437" w:rsidP="00B67AE5">
      <w:pPr>
        <w:spacing w:beforeLines="100" w:before="312" w:afterLines="100" w:after="312"/>
        <w:rPr>
          <w:rFonts w:cs="Arial"/>
          <w:i/>
          <w:szCs w:val="21"/>
        </w:rPr>
      </w:pPr>
      <w:r w:rsidRPr="00B67AE5">
        <w:rPr>
          <w:rFonts w:hAnsi="宋体" w:cs="Arial"/>
          <w:i/>
          <w:szCs w:val="21"/>
        </w:rPr>
        <w:t>人口统计资料</w:t>
      </w:r>
    </w:p>
    <w:p w:rsidR="00AD2C0F" w:rsidRPr="003A42A7" w:rsidRDefault="00196437" w:rsidP="0001477A">
      <w:pPr>
        <w:pStyle w:val="L2"/>
        <w:spacing w:beforeLines="0" w:before="0" w:afterLines="0" w:after="0"/>
        <w:ind w:left="840" w:hanging="420"/>
      </w:pPr>
      <w:r w:rsidRPr="003A42A7">
        <w:t>年龄（年龄</w:t>
      </w:r>
      <w:r w:rsidRPr="003A42A7">
        <w:t>&lt;65</w:t>
      </w:r>
      <w:r w:rsidRPr="003A42A7">
        <w:t>岁；年龄</w:t>
      </w:r>
      <w:r w:rsidRPr="003A42A7">
        <w:t>≥65</w:t>
      </w:r>
      <w:r w:rsidRPr="003A42A7">
        <w:t>岁）</w:t>
      </w:r>
    </w:p>
    <w:p w:rsidR="00196437" w:rsidRPr="003A42A7" w:rsidRDefault="00196437" w:rsidP="0001477A">
      <w:pPr>
        <w:pStyle w:val="L2"/>
        <w:spacing w:beforeLines="0" w:before="0" w:afterLines="0" w:after="0"/>
        <w:ind w:left="840" w:hanging="420"/>
      </w:pPr>
      <w:r w:rsidRPr="003A42A7">
        <w:t>性别（男性、女性）</w:t>
      </w:r>
    </w:p>
    <w:p w:rsidR="00196437" w:rsidRPr="003A42A7" w:rsidRDefault="00196437" w:rsidP="0001477A">
      <w:pPr>
        <w:pStyle w:val="L2"/>
        <w:spacing w:beforeLines="0" w:before="0" w:afterLines="0" w:after="0"/>
        <w:ind w:left="840" w:hanging="420"/>
      </w:pPr>
      <w:r w:rsidRPr="003A42A7">
        <w:t>人种和种族划分</w:t>
      </w:r>
    </w:p>
    <w:p w:rsidR="00AD2C0F" w:rsidRPr="00B67AE5" w:rsidRDefault="00196437" w:rsidP="00B67AE5">
      <w:pPr>
        <w:spacing w:beforeLines="100" w:before="312" w:afterLines="100" w:after="312"/>
        <w:rPr>
          <w:rFonts w:cs="Arial"/>
          <w:i/>
          <w:szCs w:val="21"/>
        </w:rPr>
      </w:pPr>
      <w:r w:rsidRPr="00B67AE5">
        <w:rPr>
          <w:rFonts w:hAnsi="宋体" w:cs="Arial"/>
          <w:i/>
          <w:szCs w:val="21"/>
        </w:rPr>
        <w:t>患者特征</w:t>
      </w:r>
    </w:p>
    <w:p w:rsidR="00196437" w:rsidRPr="003A42A7" w:rsidRDefault="00196437" w:rsidP="0001477A">
      <w:pPr>
        <w:pStyle w:val="L2"/>
        <w:spacing w:beforeLines="0" w:before="0" w:afterLines="0" w:after="0"/>
        <w:ind w:left="840" w:hanging="420"/>
      </w:pPr>
      <w:r w:rsidRPr="003A42A7">
        <w:t>糖尿病患者（进一步鉴定是否需要利用胰岛素进行治疗）</w:t>
      </w:r>
    </w:p>
    <w:p w:rsidR="00A44B42" w:rsidRDefault="00196437" w:rsidP="0001477A">
      <w:pPr>
        <w:pStyle w:val="L2"/>
        <w:widowControl/>
        <w:snapToGrid/>
        <w:spacing w:beforeLines="0" w:before="0" w:afterLines="0" w:after="0" w:line="240" w:lineRule="auto"/>
        <w:ind w:left="840" w:hanging="420"/>
        <w:jc w:val="left"/>
      </w:pPr>
      <w:r w:rsidRPr="003A42A7">
        <w:t>肾功能不全患者（利用</w:t>
      </w:r>
      <w:r w:rsidRPr="003A42A7">
        <w:t>Cockcroft-Gault</w:t>
      </w:r>
      <w:r w:rsidRPr="003A42A7">
        <w:t>方程进一步鉴定肌酐清除率（</w:t>
      </w:r>
      <w:r w:rsidRPr="003A42A7">
        <w:t>rCl</w:t>
      </w:r>
      <w:r w:rsidRPr="003A42A7">
        <w:t>）（</w:t>
      </w:r>
      <w:r w:rsidRPr="003A42A7">
        <w:t>CrCl</w:t>
      </w:r>
      <w:r w:rsidR="00DA1291" w:rsidRPr="003A42A7">
        <w:rPr>
          <w:rFonts w:hint="eastAsia"/>
        </w:rPr>
        <w:t>＞</w:t>
      </w:r>
      <w:r w:rsidRPr="003A42A7">
        <w:t xml:space="preserve"> 60 mL</w:t>
      </w:r>
      <w:r w:rsidR="009D3B59">
        <w:t>/</w:t>
      </w:r>
      <w:r w:rsidRPr="003A42A7">
        <w:t>min</w:t>
      </w:r>
      <w:r w:rsidR="00C755C2">
        <w:rPr>
          <w:rFonts w:hint="eastAsia"/>
        </w:rPr>
        <w:t>、</w:t>
      </w:r>
      <w:r w:rsidR="00DA1291">
        <w:t>CrCl</w:t>
      </w:r>
      <w:r w:rsidR="00DA1291" w:rsidRPr="003A42A7">
        <w:rPr>
          <w:rFonts w:hint="eastAsia"/>
        </w:rPr>
        <w:t>≥</w:t>
      </w:r>
      <w:r w:rsidRPr="003A42A7">
        <w:t xml:space="preserve"> 30</w:t>
      </w:r>
      <w:r w:rsidRPr="003A42A7">
        <w:t>和</w:t>
      </w:r>
      <w:r w:rsidR="00DA1291" w:rsidRPr="003A42A7">
        <w:rPr>
          <w:rFonts w:hint="eastAsia"/>
        </w:rPr>
        <w:t>≤</w:t>
      </w:r>
      <w:r w:rsidRPr="003A42A7">
        <w:t>60 mL</w:t>
      </w:r>
      <w:r w:rsidR="009D3B59" w:rsidRPr="003A42A7">
        <w:t>/</w:t>
      </w:r>
      <w:r w:rsidRPr="003A42A7">
        <w:t>min</w:t>
      </w:r>
      <w:r w:rsidR="00C755C2">
        <w:rPr>
          <w:rFonts w:hint="eastAsia"/>
        </w:rPr>
        <w:t>、</w:t>
      </w:r>
      <w:r w:rsidR="00DA1291">
        <w:t>CrCl</w:t>
      </w:r>
      <w:r w:rsidR="00DA1291">
        <w:rPr>
          <w:rFonts w:hint="eastAsia"/>
        </w:rPr>
        <w:t>＜</w:t>
      </w:r>
      <w:r w:rsidRPr="003A42A7">
        <w:t>0mL</w:t>
      </w:r>
      <w:r w:rsidR="009D3B59">
        <w:t>/</w:t>
      </w:r>
      <w:r w:rsidRPr="003A42A7">
        <w:t>min</w:t>
      </w:r>
      <w:r w:rsidRPr="003A42A7">
        <w:t>））</w:t>
      </w:r>
    </w:p>
    <w:p w:rsidR="00B662DF" w:rsidRPr="00B662DF" w:rsidRDefault="00B662DF" w:rsidP="0001477A">
      <w:pPr>
        <w:pStyle w:val="L2"/>
        <w:widowControl/>
        <w:snapToGrid/>
        <w:spacing w:beforeLines="0" w:before="0" w:afterLines="0" w:after="0" w:line="240" w:lineRule="auto"/>
        <w:ind w:left="840" w:hanging="420"/>
        <w:jc w:val="left"/>
      </w:pPr>
      <w:r>
        <w:br w:type="page"/>
      </w:r>
    </w:p>
    <w:p w:rsidR="005345DD" w:rsidRPr="005345DD" w:rsidRDefault="00196437" w:rsidP="0001477A">
      <w:pPr>
        <w:pStyle w:val="L2"/>
        <w:widowControl/>
        <w:snapToGrid/>
        <w:spacing w:beforeLines="0" w:before="0" w:afterLines="0" w:after="0" w:line="240" w:lineRule="auto"/>
        <w:ind w:left="840" w:hanging="420"/>
        <w:jc w:val="left"/>
        <w:rPr>
          <w:rFonts w:hAnsi="宋体"/>
        </w:rPr>
      </w:pPr>
      <w:r w:rsidRPr="003A42A7">
        <w:lastRenderedPageBreak/>
        <w:t>左室（</w:t>
      </w:r>
      <w:r w:rsidRPr="003A42A7">
        <w:t>LV</w:t>
      </w:r>
      <w:r w:rsidRPr="003A42A7">
        <w:t>）功能受损程度（射血分数</w:t>
      </w:r>
      <w:r w:rsidR="00DA1291" w:rsidRPr="003A42A7">
        <w:rPr>
          <w:rFonts w:hint="eastAsia"/>
        </w:rPr>
        <w:t>＜</w:t>
      </w:r>
      <w:r w:rsidRPr="003A42A7">
        <w:t>30</w:t>
      </w:r>
      <w:r w:rsidR="00DA1291" w:rsidRPr="003A42A7">
        <w:t>%</w:t>
      </w:r>
      <w:r w:rsidR="00C755C2">
        <w:rPr>
          <w:rFonts w:hint="eastAsia"/>
        </w:rPr>
        <w:t>、</w:t>
      </w:r>
      <w:r w:rsidRPr="003A42A7">
        <w:t>30-40%</w:t>
      </w:r>
      <w:r w:rsidR="00C755C2">
        <w:rPr>
          <w:rFonts w:hint="eastAsia"/>
        </w:rPr>
        <w:t>、</w:t>
      </w:r>
      <w:r w:rsidR="00C755C2" w:rsidRPr="003A42A7">
        <w:rPr>
          <w:rFonts w:hint="eastAsia"/>
        </w:rPr>
        <w:t>＞</w:t>
      </w:r>
      <w:r w:rsidRPr="003A42A7">
        <w:t>40%</w:t>
      </w:r>
      <w:r w:rsidRPr="003A42A7">
        <w:t>）</w:t>
      </w:r>
    </w:p>
    <w:p w:rsidR="003B0278" w:rsidRPr="003A42A7" w:rsidRDefault="003B0278" w:rsidP="0001477A">
      <w:pPr>
        <w:pStyle w:val="L2"/>
        <w:spacing w:beforeLines="0" w:before="0" w:afterLines="0" w:after="0"/>
        <w:ind w:left="840" w:hanging="420"/>
      </w:pPr>
      <w:r w:rsidRPr="003A42A7">
        <w:t>患有</w:t>
      </w:r>
      <w:r w:rsidRPr="003A42A7">
        <w:t>3</w:t>
      </w:r>
      <w:r w:rsidRPr="003A42A7">
        <w:t>种血管疾病的患者</w:t>
      </w:r>
    </w:p>
    <w:p w:rsidR="00AD2C0F" w:rsidRPr="003A42A7" w:rsidRDefault="008F0B91" w:rsidP="0001477A">
      <w:pPr>
        <w:pStyle w:val="L2"/>
        <w:spacing w:beforeLines="0" w:before="0" w:afterLines="0" w:after="0"/>
        <w:ind w:left="840" w:hanging="420"/>
      </w:pPr>
      <w:r w:rsidRPr="003A42A7">
        <w:t>患有包括前降支近端疾病在内的</w:t>
      </w:r>
      <w:r w:rsidRPr="003A42A7">
        <w:t>2</w:t>
      </w:r>
      <w:r w:rsidRPr="003A42A7">
        <w:t>种血管疾病的患者</w:t>
      </w:r>
    </w:p>
    <w:p w:rsidR="008F0B91" w:rsidRPr="00B67AE5" w:rsidRDefault="00C755C2" w:rsidP="00B67AE5">
      <w:pPr>
        <w:spacing w:beforeLines="100" w:before="312" w:afterLines="100" w:after="312"/>
        <w:rPr>
          <w:rFonts w:cs="Arial"/>
          <w:i/>
          <w:szCs w:val="21"/>
        </w:rPr>
      </w:pPr>
      <w:r>
        <w:rPr>
          <w:rFonts w:hAnsi="宋体" w:cs="Arial" w:hint="eastAsia"/>
          <w:i/>
          <w:szCs w:val="21"/>
        </w:rPr>
        <w:t>病变特征</w:t>
      </w:r>
    </w:p>
    <w:p w:rsidR="008F0B91" w:rsidRPr="003A42A7" w:rsidRDefault="008F0B91" w:rsidP="0001477A">
      <w:pPr>
        <w:pStyle w:val="L2"/>
        <w:spacing w:beforeLines="0" w:before="0" w:afterLines="0" w:after="0"/>
        <w:ind w:left="840" w:hanging="420"/>
      </w:pPr>
      <w:r w:rsidRPr="003A42A7">
        <w:t>急性</w:t>
      </w:r>
      <w:r w:rsidRPr="003A42A7">
        <w:t>st</w:t>
      </w:r>
      <w:r w:rsidRPr="003A42A7">
        <w:t>段抬高性心肌梗死（</w:t>
      </w:r>
      <w:r w:rsidRPr="003A42A7">
        <w:t>STEMI</w:t>
      </w:r>
      <w:r w:rsidRPr="003A42A7">
        <w:t>）情况下的</w:t>
      </w:r>
      <w:r w:rsidR="00C755C2">
        <w:t>病变</w:t>
      </w:r>
    </w:p>
    <w:p w:rsidR="008F0B91" w:rsidRPr="003A42A7" w:rsidRDefault="008F0B91" w:rsidP="0001477A">
      <w:pPr>
        <w:pStyle w:val="L2"/>
        <w:spacing w:beforeLines="0" w:before="0" w:afterLines="0" w:after="0"/>
        <w:ind w:left="840" w:hanging="420"/>
      </w:pPr>
      <w:r w:rsidRPr="003A42A7">
        <w:t>在非</w:t>
      </w:r>
      <w:r w:rsidRPr="003A42A7">
        <w:t>STEMI ACS</w:t>
      </w:r>
      <w:r w:rsidRPr="003A42A7">
        <w:t>发生的</w:t>
      </w:r>
      <w:r w:rsidRPr="003A42A7">
        <w:t>36</w:t>
      </w:r>
      <w:r w:rsidRPr="003A42A7">
        <w:t>小时内进行经皮冠状动脉介入治疗</w:t>
      </w:r>
    </w:p>
    <w:p w:rsidR="008F0B91" w:rsidRPr="003A42A7" w:rsidRDefault="00C755C2" w:rsidP="0001477A">
      <w:pPr>
        <w:pStyle w:val="L2"/>
        <w:spacing w:beforeLines="0" w:before="0" w:afterLines="0" w:after="0"/>
        <w:ind w:left="840" w:hanging="420"/>
      </w:pPr>
      <w:r>
        <w:t>病变</w:t>
      </w:r>
      <w:r w:rsidR="008F0B91" w:rsidRPr="003A42A7">
        <w:t>长度（</w:t>
      </w:r>
      <w:r w:rsidR="008F0B91" w:rsidRPr="003A42A7">
        <w:t>≤ 20 mm</w:t>
      </w:r>
      <w:r>
        <w:rPr>
          <w:rFonts w:hint="eastAsia"/>
        </w:rPr>
        <w:t>、</w:t>
      </w:r>
      <w:r w:rsidR="008F0B91" w:rsidRPr="003A42A7">
        <w:t>21-30 mm</w:t>
      </w:r>
      <w:r>
        <w:rPr>
          <w:rFonts w:hint="eastAsia"/>
        </w:rPr>
        <w:t>、</w:t>
      </w:r>
      <w:r w:rsidR="008F0B91" w:rsidRPr="003A42A7">
        <w:t>31-40 mm</w:t>
      </w:r>
      <w:r>
        <w:rPr>
          <w:rFonts w:hint="eastAsia"/>
        </w:rPr>
        <w:t>、</w:t>
      </w:r>
      <w:r w:rsidR="008F0B91" w:rsidRPr="003A42A7">
        <w:t>&gt; 40 mm</w:t>
      </w:r>
      <w:r w:rsidR="008F0B91" w:rsidRPr="003A42A7">
        <w:t>）</w:t>
      </w:r>
    </w:p>
    <w:p w:rsidR="008F0B91" w:rsidRPr="003A42A7" w:rsidRDefault="008F0B91" w:rsidP="0001477A">
      <w:pPr>
        <w:pStyle w:val="L2"/>
        <w:spacing w:beforeLines="0" w:before="0" w:afterLines="0" w:after="0"/>
        <w:ind w:left="840" w:hanging="420"/>
      </w:pPr>
      <w:r w:rsidRPr="003A42A7">
        <w:t>血管内径（</w:t>
      </w:r>
      <w:r w:rsidRPr="003A42A7">
        <w:t>2.0 - ≤ 2.5 mm</w:t>
      </w:r>
      <w:r w:rsidR="00C755C2">
        <w:rPr>
          <w:rFonts w:hint="eastAsia"/>
        </w:rPr>
        <w:t>；</w:t>
      </w:r>
      <w:r w:rsidRPr="003A42A7">
        <w:t>2.6 – 2.9 mm</w:t>
      </w:r>
      <w:r w:rsidR="00C755C2">
        <w:rPr>
          <w:rFonts w:hint="eastAsia"/>
        </w:rPr>
        <w:t>；</w:t>
      </w:r>
      <w:r w:rsidRPr="003A42A7">
        <w:t>3.0 - ≤ 3.5 mm</w:t>
      </w:r>
      <w:r w:rsidRPr="003A42A7">
        <w:t>和</w:t>
      </w:r>
      <w:r w:rsidRPr="003A42A7">
        <w:t>&gt; 3.5 mm</w:t>
      </w:r>
      <w:r w:rsidRPr="003A42A7">
        <w:t>）</w:t>
      </w:r>
    </w:p>
    <w:p w:rsidR="008F0B91" w:rsidRPr="003A42A7" w:rsidRDefault="008F0B91" w:rsidP="0001477A">
      <w:pPr>
        <w:pStyle w:val="L2"/>
        <w:spacing w:beforeLines="0" w:before="0" w:afterLines="0" w:after="0"/>
        <w:ind w:left="840" w:hanging="420"/>
      </w:pPr>
      <w:r w:rsidRPr="003A42A7">
        <w:t>开口处</w:t>
      </w:r>
      <w:r w:rsidR="00C755C2">
        <w:t>病变</w:t>
      </w:r>
    </w:p>
    <w:p w:rsidR="008F0B91" w:rsidRPr="003A42A7" w:rsidRDefault="008F0B91" w:rsidP="0001477A">
      <w:pPr>
        <w:pStyle w:val="L2"/>
        <w:spacing w:beforeLines="0" w:before="0" w:afterLines="0" w:after="0"/>
        <w:ind w:left="840" w:hanging="420"/>
      </w:pPr>
      <w:r w:rsidRPr="003A42A7">
        <w:t>分叉</w:t>
      </w:r>
      <w:r w:rsidR="00C755C2">
        <w:t>病变</w:t>
      </w:r>
    </w:p>
    <w:p w:rsidR="008F0B91" w:rsidRPr="003A42A7" w:rsidRDefault="008F0B91" w:rsidP="0001477A">
      <w:pPr>
        <w:pStyle w:val="L2"/>
        <w:spacing w:beforeLines="0" w:before="0" w:afterLines="0" w:after="0"/>
        <w:ind w:left="840" w:hanging="420"/>
      </w:pPr>
      <w:r w:rsidRPr="003A42A7">
        <w:t>三根分叉部</w:t>
      </w:r>
      <w:r w:rsidR="00C755C2">
        <w:t>病变</w:t>
      </w:r>
      <w:r w:rsidRPr="003A42A7">
        <w:t>（即，左冠状动脉主干、左冠状动脉回旋支、左冠状动脉前降支和中间支）</w:t>
      </w:r>
    </w:p>
    <w:p w:rsidR="008F0B91" w:rsidRPr="003A42A7" w:rsidRDefault="008F0B91" w:rsidP="0001477A">
      <w:pPr>
        <w:pStyle w:val="L2"/>
        <w:spacing w:beforeLines="0" w:before="0" w:afterLines="0" w:after="0"/>
        <w:ind w:left="840" w:hanging="420"/>
      </w:pPr>
      <w:r w:rsidRPr="003A42A7">
        <w:t>含血栓病变</w:t>
      </w:r>
    </w:p>
    <w:p w:rsidR="008F0B91" w:rsidRPr="003A42A7" w:rsidRDefault="00C755C2" w:rsidP="0001477A">
      <w:pPr>
        <w:pStyle w:val="L2"/>
        <w:spacing w:beforeLines="0" w:before="0" w:afterLines="0" w:after="0"/>
        <w:ind w:left="840" w:hanging="420"/>
      </w:pPr>
      <w:r>
        <w:t>病变</w:t>
      </w:r>
      <w:r w:rsidR="008F0B91" w:rsidRPr="003A42A7">
        <w:t>且在剩余解剖学部位植入支架</w:t>
      </w:r>
    </w:p>
    <w:p w:rsidR="008F0B91" w:rsidRPr="003A42A7" w:rsidRDefault="008F0B91" w:rsidP="0001477A">
      <w:pPr>
        <w:pStyle w:val="L2"/>
        <w:spacing w:beforeLines="0" w:before="0" w:afterLines="0" w:after="0"/>
        <w:ind w:left="840" w:hanging="420"/>
      </w:pPr>
      <w:r w:rsidRPr="003A42A7">
        <w:t>左冠状动脉主干（</w:t>
      </w:r>
      <w:r w:rsidRPr="003A42A7">
        <w:t>LMCA</w:t>
      </w:r>
      <w:r w:rsidRPr="003A42A7">
        <w:t>）</w:t>
      </w:r>
      <w:r w:rsidR="00C755C2">
        <w:t>病变</w:t>
      </w:r>
    </w:p>
    <w:p w:rsidR="008F0B91" w:rsidRPr="003A42A7" w:rsidRDefault="008F0B91" w:rsidP="0001477A">
      <w:pPr>
        <w:pStyle w:val="L2"/>
        <w:spacing w:beforeLines="0" w:before="0" w:afterLines="0" w:after="0"/>
        <w:ind w:leftChars="400" w:left="1260" w:hanging="420"/>
      </w:pPr>
      <w:r w:rsidRPr="003A42A7">
        <w:t>包括疾病是否是为心门处的、轻度或最终的，以及是否涉及心门</w:t>
      </w:r>
      <w:r w:rsidRPr="003A42A7">
        <w:t>LAD +</w:t>
      </w:r>
      <w:r w:rsidR="009D3B59">
        <w:t>/</w:t>
      </w:r>
      <w:r w:rsidRPr="003A42A7">
        <w:t>- LCFX</w:t>
      </w:r>
    </w:p>
    <w:p w:rsidR="00AD2C0F" w:rsidRPr="003A42A7" w:rsidRDefault="00856D50" w:rsidP="0001477A">
      <w:pPr>
        <w:pStyle w:val="L2"/>
        <w:spacing w:beforeLines="0" w:before="0" w:afterLines="0" w:after="0"/>
        <w:ind w:left="840" w:hanging="420"/>
      </w:pPr>
      <w:r w:rsidRPr="003A42A7">
        <w:t>慢性完全闭塞（</w:t>
      </w:r>
      <w:r w:rsidRPr="003A42A7">
        <w:t>CTO</w:t>
      </w:r>
      <w:r w:rsidRPr="003A42A7">
        <w:t>）</w:t>
      </w:r>
    </w:p>
    <w:p w:rsidR="00856D50" w:rsidRPr="003A42A7" w:rsidRDefault="00856D50" w:rsidP="0001477A">
      <w:pPr>
        <w:pStyle w:val="L2"/>
        <w:spacing w:beforeLines="0" w:before="0" w:afterLines="0" w:after="0"/>
        <w:ind w:left="840" w:hanging="420"/>
      </w:pPr>
      <w:proofErr w:type="gramStart"/>
      <w:r w:rsidRPr="003A42A7">
        <w:t>隐</w:t>
      </w:r>
      <w:proofErr w:type="gramEnd"/>
      <w:r w:rsidRPr="003A42A7">
        <w:t>静脉桥（</w:t>
      </w:r>
      <w:r w:rsidRPr="003A42A7">
        <w:t>SVG</w:t>
      </w:r>
      <w:r w:rsidRPr="003A42A7">
        <w:t>）</w:t>
      </w:r>
    </w:p>
    <w:p w:rsidR="00856D50" w:rsidRPr="003A42A7" w:rsidRDefault="00856D50" w:rsidP="0001477A">
      <w:pPr>
        <w:pStyle w:val="L2"/>
        <w:spacing w:beforeLines="0" w:before="0" w:afterLines="0" w:after="0"/>
        <w:ind w:left="840" w:hanging="420"/>
      </w:pPr>
      <w:r w:rsidRPr="003A42A7">
        <w:t>动脉桥（内乳动脉、桡动脉、胃网膜动脉）</w:t>
      </w:r>
    </w:p>
    <w:p w:rsidR="00856D50" w:rsidRPr="003A42A7" w:rsidRDefault="00856D50" w:rsidP="0001477A">
      <w:pPr>
        <w:pStyle w:val="L2"/>
        <w:spacing w:beforeLines="0" w:before="0" w:afterLines="0" w:after="0"/>
        <w:ind w:left="840" w:hanging="420"/>
      </w:pPr>
      <w:r w:rsidRPr="003A42A7">
        <w:t>短距离放射治疗后</w:t>
      </w:r>
    </w:p>
    <w:p w:rsidR="00856D50" w:rsidRPr="003A42A7" w:rsidRDefault="00856D50" w:rsidP="0001477A">
      <w:pPr>
        <w:pStyle w:val="L2"/>
        <w:spacing w:beforeLines="0" w:before="0" w:afterLines="0" w:after="0"/>
        <w:ind w:left="840" w:hanging="420"/>
      </w:pPr>
      <w:r w:rsidRPr="003A42A7">
        <w:t>支架再狭窄（</w:t>
      </w:r>
      <w:r w:rsidRPr="003A42A7">
        <w:t>ISR</w:t>
      </w:r>
      <w:r w:rsidRPr="003A42A7">
        <w:t>）（</w:t>
      </w:r>
      <w:r w:rsidRPr="003A42A7">
        <w:t>BMS</w:t>
      </w:r>
      <w:r w:rsidRPr="003A42A7">
        <w:t>）</w:t>
      </w:r>
    </w:p>
    <w:p w:rsidR="00856D50" w:rsidRPr="003A42A7" w:rsidRDefault="00856D50" w:rsidP="0001477A">
      <w:pPr>
        <w:pStyle w:val="L2"/>
        <w:spacing w:beforeLines="0" w:before="0" w:afterLines="0" w:after="0"/>
        <w:ind w:left="840" w:hanging="420"/>
      </w:pPr>
      <w:r w:rsidRPr="003A42A7">
        <w:t>支架再狭窄（</w:t>
      </w:r>
      <w:r w:rsidRPr="003A42A7">
        <w:t>ISR</w:t>
      </w:r>
      <w:r w:rsidRPr="003A42A7">
        <w:t>）（</w:t>
      </w:r>
      <w:r w:rsidRPr="003A42A7">
        <w:t>DES</w:t>
      </w:r>
      <w:r w:rsidRPr="003A42A7">
        <w:t>）</w:t>
      </w:r>
    </w:p>
    <w:p w:rsidR="00856D50" w:rsidRPr="003A42A7" w:rsidRDefault="00856D50" w:rsidP="0001477A">
      <w:pPr>
        <w:pStyle w:val="L2"/>
        <w:spacing w:beforeLines="0" w:before="0" w:afterLines="0" w:after="0"/>
        <w:ind w:left="840" w:hanging="420"/>
      </w:pPr>
      <w:r w:rsidRPr="003A42A7">
        <w:t>重叠</w:t>
      </w:r>
      <w:r w:rsidRPr="003A42A7">
        <w:t>BMS</w:t>
      </w:r>
    </w:p>
    <w:p w:rsidR="00856D50" w:rsidRPr="003A42A7" w:rsidRDefault="00856D50" w:rsidP="0001477A">
      <w:pPr>
        <w:pStyle w:val="L2"/>
        <w:spacing w:beforeLines="0" w:before="0" w:afterLines="0" w:after="0"/>
        <w:ind w:left="840" w:hanging="420"/>
      </w:pPr>
      <w:r w:rsidRPr="003A42A7">
        <w:t>重叠</w:t>
      </w:r>
      <w:r w:rsidRPr="003A42A7">
        <w:t>DES</w:t>
      </w:r>
    </w:p>
    <w:p w:rsidR="00856D50" w:rsidRPr="003A42A7" w:rsidRDefault="00856D50" w:rsidP="0001477A">
      <w:pPr>
        <w:pStyle w:val="L2"/>
        <w:spacing w:beforeLines="0" w:before="0" w:afterLines="0" w:after="0"/>
        <w:ind w:left="840" w:hanging="420"/>
      </w:pPr>
      <w:r w:rsidRPr="003A42A7">
        <w:t>重叠</w:t>
      </w:r>
      <w:r w:rsidRPr="003A42A7">
        <w:t>BMS</w:t>
      </w:r>
      <w:r w:rsidRPr="003A42A7">
        <w:t>和</w:t>
      </w:r>
      <w:r w:rsidRPr="003A42A7">
        <w:t>DES</w:t>
      </w:r>
    </w:p>
    <w:p w:rsidR="00856D50" w:rsidRPr="003A42A7" w:rsidRDefault="00856D50" w:rsidP="0001477A">
      <w:pPr>
        <w:pStyle w:val="L2"/>
        <w:spacing w:beforeLines="0" w:before="0" w:afterLines="0" w:after="0"/>
        <w:ind w:left="840" w:hanging="420"/>
      </w:pPr>
      <w:r w:rsidRPr="003A42A7">
        <w:t>非重叠多支架（在相同血管中或在不同血管中）</w:t>
      </w:r>
    </w:p>
    <w:p w:rsidR="00856D50" w:rsidRPr="003A42A7" w:rsidRDefault="00856D50" w:rsidP="0001477A">
      <w:pPr>
        <w:pStyle w:val="L2"/>
        <w:spacing w:beforeLines="0" w:before="0" w:afterLines="0" w:after="0"/>
        <w:ind w:left="840" w:hanging="420"/>
      </w:pPr>
      <w:r w:rsidRPr="003A42A7">
        <w:t>血管内超声</w:t>
      </w:r>
      <w:r w:rsidR="00EC4E03">
        <w:rPr>
          <w:rFonts w:hint="eastAsia"/>
        </w:rPr>
        <w:t>引导</w:t>
      </w:r>
      <w:r w:rsidRPr="003A42A7">
        <w:t>最初支架展开</w:t>
      </w:r>
    </w:p>
    <w:p w:rsidR="00AD2C0F" w:rsidRPr="003A42A7" w:rsidRDefault="00856D50" w:rsidP="00B67AE5">
      <w:pPr>
        <w:spacing w:beforeLines="100" w:before="312" w:afterLines="100" w:after="312"/>
        <w:rPr>
          <w:rFonts w:cs="Arial"/>
          <w:szCs w:val="21"/>
        </w:rPr>
      </w:pPr>
      <w:r w:rsidRPr="003A42A7">
        <w:rPr>
          <w:rFonts w:hAnsi="宋体" w:cs="Arial"/>
          <w:szCs w:val="21"/>
        </w:rPr>
        <w:t>病例报告表应收</w:t>
      </w:r>
      <w:proofErr w:type="gramStart"/>
      <w:r w:rsidRPr="003A42A7">
        <w:rPr>
          <w:rFonts w:hAnsi="宋体" w:cs="Arial"/>
          <w:szCs w:val="21"/>
        </w:rPr>
        <w:t>集患者</w:t>
      </w:r>
      <w:proofErr w:type="gramEnd"/>
      <w:r w:rsidRPr="003A42A7">
        <w:rPr>
          <w:rFonts w:hAnsi="宋体" w:cs="Arial"/>
          <w:szCs w:val="21"/>
        </w:rPr>
        <w:t>依从处方抗血小板疗法的信息以及严重出血并发症的信息。</w:t>
      </w:r>
    </w:p>
    <w:p w:rsidR="003912BD" w:rsidRDefault="00856D50" w:rsidP="00B67AE5">
      <w:pPr>
        <w:spacing w:beforeLines="100" w:before="312" w:afterLines="100" w:after="312"/>
        <w:rPr>
          <w:rFonts w:hAnsi="宋体" w:cs="Arial"/>
          <w:szCs w:val="21"/>
        </w:rPr>
      </w:pPr>
      <w:r w:rsidRPr="003A42A7">
        <w:rPr>
          <w:rFonts w:hAnsi="宋体" w:cs="Arial"/>
          <w:szCs w:val="21"/>
        </w:rPr>
        <w:t>除上述特征外，对于经历支架血栓形成的患者，应报告下述</w:t>
      </w:r>
      <w:r w:rsidR="00804CCB">
        <w:rPr>
          <w:rFonts w:hAnsi="宋体" w:cs="Arial"/>
          <w:szCs w:val="21"/>
        </w:rPr>
        <w:t>其他</w:t>
      </w:r>
      <w:r w:rsidRPr="003A42A7">
        <w:rPr>
          <w:rFonts w:hAnsi="宋体" w:cs="Arial"/>
          <w:szCs w:val="21"/>
        </w:rPr>
        <w:t>信息：</w:t>
      </w:r>
    </w:p>
    <w:p w:rsidR="00856D50" w:rsidRPr="003A42A7" w:rsidRDefault="00856D50" w:rsidP="0001477A">
      <w:pPr>
        <w:pStyle w:val="L2"/>
        <w:spacing w:beforeLines="0" w:before="0" w:afterLines="0" w:after="0"/>
        <w:ind w:left="840" w:hanging="420"/>
      </w:pPr>
      <w:r w:rsidRPr="003A42A7">
        <w:t>BMS</w:t>
      </w:r>
      <w:r w:rsidRPr="003A42A7">
        <w:t>或</w:t>
      </w:r>
      <w:r w:rsidRPr="003A42A7">
        <w:t>DES</w:t>
      </w:r>
      <w:r w:rsidRPr="003A42A7">
        <w:t>（支架名称、长度和直径）</w:t>
      </w:r>
    </w:p>
    <w:p w:rsidR="00856D50" w:rsidRPr="003A42A7" w:rsidRDefault="00EC4E03" w:rsidP="0001477A">
      <w:pPr>
        <w:pStyle w:val="L2"/>
        <w:spacing w:beforeLines="0" w:before="0" w:afterLines="0" w:after="0"/>
        <w:ind w:left="840" w:hanging="420"/>
      </w:pPr>
      <w:r>
        <w:rPr>
          <w:rFonts w:hint="eastAsia"/>
        </w:rPr>
        <w:t>扩张</w:t>
      </w:r>
      <w:r w:rsidR="00856D50" w:rsidRPr="003A42A7">
        <w:t>后（球囊直径和所用长度以及</w:t>
      </w:r>
      <w:r>
        <w:rPr>
          <w:rFonts w:hint="eastAsia"/>
        </w:rPr>
        <w:t>扩张</w:t>
      </w:r>
      <w:r w:rsidR="00856D50" w:rsidRPr="003A42A7">
        <w:t>后情况）</w:t>
      </w:r>
    </w:p>
    <w:p w:rsidR="00856D50" w:rsidRPr="003A42A7" w:rsidRDefault="00856D50" w:rsidP="0001477A">
      <w:pPr>
        <w:pStyle w:val="L2"/>
        <w:spacing w:beforeLines="0" w:before="0" w:afterLines="0" w:after="0"/>
        <w:ind w:left="840" w:hanging="420"/>
      </w:pPr>
      <w:r w:rsidRPr="003A42A7">
        <w:t>最初植入支架前的抗血栓形成疗法</w:t>
      </w:r>
      <w:r w:rsidR="00EC4E03">
        <w:rPr>
          <w:rFonts w:hint="eastAsia"/>
        </w:rPr>
        <w:t>阐明</w:t>
      </w:r>
      <w:r w:rsidRPr="003A42A7">
        <w:t>，包括剂量（阿司匹林、氯</w:t>
      </w:r>
      <w:proofErr w:type="gramStart"/>
      <w:r w:rsidRPr="003A42A7">
        <w:t>吡</w:t>
      </w:r>
      <w:proofErr w:type="gramEnd"/>
      <w:r w:rsidRPr="003A42A7">
        <w:t>格雷），包括</w:t>
      </w:r>
      <w:r w:rsidR="00EC4E03">
        <w:rPr>
          <w:rFonts w:hint="eastAsia"/>
        </w:rPr>
        <w:t>阐明</w:t>
      </w:r>
      <w:r w:rsidRPr="003A42A7">
        <w:t>患者是否获得速效剂量的氯</w:t>
      </w:r>
      <w:proofErr w:type="gramStart"/>
      <w:r w:rsidRPr="003A42A7">
        <w:t>吡</w:t>
      </w:r>
      <w:proofErr w:type="gramEnd"/>
      <w:r w:rsidRPr="003A42A7">
        <w:t>格雷以及实际剂量是多少。</w:t>
      </w:r>
    </w:p>
    <w:p w:rsidR="00856D50" w:rsidRPr="003A42A7" w:rsidRDefault="00856D50" w:rsidP="0001477A">
      <w:pPr>
        <w:pStyle w:val="L2"/>
        <w:spacing w:beforeLines="0" w:before="0" w:afterLines="0" w:after="0"/>
        <w:ind w:left="840" w:hanging="420"/>
      </w:pPr>
      <w:r w:rsidRPr="003A42A7">
        <w:t>患者出院时的抗血栓形成疗法（</w:t>
      </w:r>
      <w:r w:rsidRPr="003A42A7">
        <w:t>ASA</w:t>
      </w:r>
      <w:r w:rsidR="00EC4E03">
        <w:rPr>
          <w:rFonts w:hint="eastAsia"/>
        </w:rPr>
        <w:t>、</w:t>
      </w:r>
      <w:r w:rsidRPr="003A42A7">
        <w:t>氯</w:t>
      </w:r>
      <w:proofErr w:type="gramStart"/>
      <w:r w:rsidRPr="003A42A7">
        <w:t>吡</w:t>
      </w:r>
      <w:proofErr w:type="gramEnd"/>
      <w:r w:rsidRPr="003A42A7">
        <w:t>格雷）</w:t>
      </w:r>
    </w:p>
    <w:p w:rsidR="00856D50" w:rsidRPr="003A42A7" w:rsidRDefault="001D58FE" w:rsidP="0001477A">
      <w:pPr>
        <w:pStyle w:val="L2"/>
        <w:spacing w:beforeLines="0" w:before="0" w:afterLines="0" w:after="0"/>
        <w:ind w:left="840" w:hanging="420"/>
      </w:pPr>
      <w:r w:rsidRPr="003A42A7">
        <w:t>患者对抗血小板疗法的依从性和显著出血并发症</w:t>
      </w:r>
    </w:p>
    <w:p w:rsidR="00A44B42" w:rsidRDefault="00A44B42">
      <w:pPr>
        <w:widowControl/>
        <w:snapToGrid/>
        <w:spacing w:line="240" w:lineRule="auto"/>
        <w:jc w:val="left"/>
        <w:rPr>
          <w:rFonts w:cs="Arial"/>
          <w:szCs w:val="21"/>
        </w:rPr>
      </w:pPr>
      <w:r>
        <w:br w:type="page"/>
      </w:r>
    </w:p>
    <w:p w:rsidR="001D58FE" w:rsidRPr="003A42A7" w:rsidRDefault="001D58FE" w:rsidP="0001477A">
      <w:pPr>
        <w:pStyle w:val="L2"/>
        <w:spacing w:beforeLines="0" w:before="0" w:afterLines="0" w:after="0"/>
        <w:ind w:left="840" w:hanging="420"/>
      </w:pPr>
      <w:r w:rsidRPr="003A42A7">
        <w:lastRenderedPageBreak/>
        <w:t>氯</w:t>
      </w:r>
      <w:proofErr w:type="gramStart"/>
      <w:r w:rsidRPr="003A42A7">
        <w:t>吡</w:t>
      </w:r>
      <w:proofErr w:type="gramEnd"/>
      <w:r w:rsidRPr="003A42A7">
        <w:t>格雷和</w:t>
      </w:r>
      <w:r w:rsidR="009D3B59">
        <w:t>/</w:t>
      </w:r>
      <w:r w:rsidRPr="003A42A7">
        <w:t>或阿司匹林的任何停药情况以及是否提前中止这些药物治疗</w:t>
      </w:r>
    </w:p>
    <w:p w:rsidR="001D58FE" w:rsidRPr="003A42A7" w:rsidRDefault="00BB1B69" w:rsidP="00726277">
      <w:pPr>
        <w:spacing w:beforeLines="100" w:before="312" w:afterLines="100" w:after="312"/>
        <w:rPr>
          <w:rFonts w:cs="Arial"/>
          <w:szCs w:val="21"/>
        </w:rPr>
      </w:pPr>
      <w:r w:rsidRPr="003A42A7">
        <w:rPr>
          <w:rFonts w:hAnsi="宋体" w:cs="Arial"/>
          <w:szCs w:val="21"/>
        </w:rPr>
        <w:t>产品风险的有效</w:t>
      </w:r>
      <w:r w:rsidR="00921FF3">
        <w:rPr>
          <w:rFonts w:hAnsi="宋体" w:cs="Arial" w:hint="eastAsia"/>
          <w:szCs w:val="21"/>
        </w:rPr>
        <w:t>批准</w:t>
      </w:r>
      <w:r w:rsidRPr="003A42A7">
        <w:rPr>
          <w:rFonts w:hAnsi="宋体" w:cs="Arial"/>
          <w:szCs w:val="21"/>
        </w:rPr>
        <w:t>后识别依靠制造商、法规机构和医疗保健机构在检测和报告产品相关损伤和</w:t>
      </w:r>
      <w:r w:rsidR="00804CCB">
        <w:rPr>
          <w:rFonts w:hAnsi="宋体" w:cs="Arial"/>
          <w:szCs w:val="21"/>
        </w:rPr>
        <w:t>其他</w:t>
      </w:r>
      <w:r w:rsidRPr="003A42A7">
        <w:rPr>
          <w:rFonts w:hAnsi="宋体" w:cs="Arial"/>
          <w:szCs w:val="21"/>
        </w:rPr>
        <w:t>不良反应方面的积极协作。尽管</w:t>
      </w:r>
      <w:r w:rsidR="00921FF3">
        <w:rPr>
          <w:rFonts w:hAnsi="宋体" w:cs="Arial" w:hint="eastAsia"/>
          <w:szCs w:val="21"/>
        </w:rPr>
        <w:t>批准</w:t>
      </w:r>
      <w:r w:rsidRPr="003A42A7">
        <w:rPr>
          <w:rFonts w:hAnsi="宋体" w:cs="Arial"/>
          <w:szCs w:val="21"/>
        </w:rPr>
        <w:t>后研究可通过并且应通过</w:t>
      </w:r>
      <w:r w:rsidR="00921FF3">
        <w:rPr>
          <w:rFonts w:hAnsi="宋体" w:cs="Arial" w:hint="eastAsia"/>
          <w:szCs w:val="21"/>
        </w:rPr>
        <w:t>批准</w:t>
      </w:r>
      <w:r w:rsidRPr="003A42A7">
        <w:rPr>
          <w:rFonts w:hAnsi="宋体" w:cs="Arial"/>
          <w:szCs w:val="21"/>
        </w:rPr>
        <w:t>后报告向</w:t>
      </w:r>
      <w:r w:rsidRPr="003A42A7">
        <w:rPr>
          <w:rFonts w:cs="Arial"/>
          <w:szCs w:val="21"/>
        </w:rPr>
        <w:t>FDA</w:t>
      </w:r>
      <w:r w:rsidRPr="003A42A7">
        <w:rPr>
          <w:rFonts w:hAnsi="宋体" w:cs="Arial"/>
          <w:szCs w:val="21"/>
        </w:rPr>
        <w:t>提交所采集的数据，申办方应注意的是，为支持适应症拓展，他们应</w:t>
      </w:r>
      <w:r w:rsidR="00921FF3">
        <w:rPr>
          <w:rFonts w:hAnsi="宋体" w:cs="Arial" w:hint="eastAsia"/>
          <w:szCs w:val="21"/>
        </w:rPr>
        <w:t>根据</w:t>
      </w:r>
      <w:r w:rsidRPr="003A42A7">
        <w:rPr>
          <w:rFonts w:hAnsi="宋体" w:cs="Arial"/>
          <w:szCs w:val="21"/>
        </w:rPr>
        <w:t>获批的</w:t>
      </w:r>
      <w:r w:rsidRPr="003A42A7">
        <w:rPr>
          <w:rFonts w:cs="Arial"/>
          <w:szCs w:val="21"/>
        </w:rPr>
        <w:t>IDE</w:t>
      </w:r>
      <w:r w:rsidRPr="003A42A7">
        <w:rPr>
          <w:rFonts w:hAnsi="宋体" w:cs="Arial"/>
          <w:szCs w:val="21"/>
        </w:rPr>
        <w:t>进行研究。</w:t>
      </w:r>
      <w:r w:rsidRPr="003A42A7">
        <w:rPr>
          <w:rFonts w:cs="Arial"/>
          <w:szCs w:val="21"/>
        </w:rPr>
        <w:t>FDA</w:t>
      </w:r>
      <w:r w:rsidRPr="003A42A7">
        <w:rPr>
          <w:rFonts w:hAnsi="宋体" w:cs="Arial"/>
          <w:szCs w:val="21"/>
        </w:rPr>
        <w:t>愿意思考</w:t>
      </w:r>
      <w:r w:rsidR="00921FF3">
        <w:rPr>
          <w:rFonts w:hAnsi="宋体" w:cs="Arial" w:hint="eastAsia"/>
          <w:szCs w:val="21"/>
        </w:rPr>
        <w:t>批准</w:t>
      </w:r>
      <w:r w:rsidRPr="003A42A7">
        <w:rPr>
          <w:rFonts w:hAnsi="宋体" w:cs="Arial"/>
          <w:szCs w:val="21"/>
        </w:rPr>
        <w:t>后研究中方案</w:t>
      </w:r>
      <w:r w:rsidR="00921FF3">
        <w:rPr>
          <w:rFonts w:hAnsi="宋体" w:cs="Arial" w:hint="eastAsia"/>
          <w:szCs w:val="21"/>
        </w:rPr>
        <w:t>根据</w:t>
      </w:r>
      <w:r w:rsidRPr="003A42A7">
        <w:rPr>
          <w:rFonts w:cs="Arial"/>
          <w:szCs w:val="21"/>
        </w:rPr>
        <w:t>IDE</w:t>
      </w:r>
      <w:r w:rsidRPr="003A42A7">
        <w:rPr>
          <w:rFonts w:hAnsi="宋体" w:cs="Arial"/>
          <w:szCs w:val="21"/>
        </w:rPr>
        <w:t>获得批准的巢式研究的执行情况，以便于支持</w:t>
      </w:r>
      <w:r w:rsidR="00804CCB">
        <w:rPr>
          <w:rFonts w:hAnsi="宋体" w:cs="Arial"/>
          <w:szCs w:val="21"/>
        </w:rPr>
        <w:t>其他</w:t>
      </w:r>
      <w:r w:rsidRPr="003A42A7">
        <w:rPr>
          <w:rFonts w:hAnsi="宋体" w:cs="Arial"/>
          <w:szCs w:val="21"/>
        </w:rPr>
        <w:t>适应症，如长病变和</w:t>
      </w:r>
      <w:proofErr w:type="gramStart"/>
      <w:r w:rsidRPr="003A42A7">
        <w:rPr>
          <w:rFonts w:hAnsi="宋体" w:cs="Arial"/>
          <w:szCs w:val="21"/>
        </w:rPr>
        <w:t>患有双</w:t>
      </w:r>
      <w:proofErr w:type="gramEnd"/>
      <w:r w:rsidRPr="003A42A7">
        <w:rPr>
          <w:rFonts w:hAnsi="宋体" w:cs="Arial"/>
          <w:szCs w:val="21"/>
        </w:rPr>
        <w:t>血管冠状动脉疾病的患者。应提供基于假设的前瞻性分析方案，以便于</w:t>
      </w:r>
      <w:r w:rsidRPr="003A42A7">
        <w:rPr>
          <w:rFonts w:cs="Arial"/>
          <w:szCs w:val="21"/>
        </w:rPr>
        <w:t>FDA</w:t>
      </w:r>
      <w:r w:rsidRPr="003A42A7">
        <w:rPr>
          <w:rFonts w:hAnsi="宋体" w:cs="Arial"/>
          <w:szCs w:val="21"/>
        </w:rPr>
        <w:t>在</w:t>
      </w:r>
      <w:r w:rsidR="00E948D9" w:rsidRPr="003A42A7">
        <w:rPr>
          <w:rFonts w:hAnsi="宋体" w:cs="Arial"/>
          <w:szCs w:val="21"/>
        </w:rPr>
        <w:t>启动完整</w:t>
      </w:r>
      <w:r w:rsidR="00921FF3">
        <w:rPr>
          <w:rFonts w:hAnsi="宋体" w:cs="Arial" w:hint="eastAsia"/>
          <w:szCs w:val="21"/>
        </w:rPr>
        <w:t>批准</w:t>
      </w:r>
      <w:r w:rsidR="00E948D9" w:rsidRPr="003A42A7">
        <w:rPr>
          <w:rFonts w:hAnsi="宋体" w:cs="Arial"/>
          <w:szCs w:val="21"/>
        </w:rPr>
        <w:t>后研究之前的</w:t>
      </w:r>
      <w:r w:rsidRPr="003A42A7">
        <w:rPr>
          <w:rFonts w:cs="Arial"/>
          <w:szCs w:val="21"/>
        </w:rPr>
        <w:t>IDE</w:t>
      </w:r>
      <w:r w:rsidRPr="003A42A7">
        <w:rPr>
          <w:rFonts w:hAnsi="宋体" w:cs="Arial"/>
          <w:szCs w:val="21"/>
        </w:rPr>
        <w:t>申请阶段或</w:t>
      </w:r>
      <w:r w:rsidRPr="003A42A7">
        <w:rPr>
          <w:rFonts w:cs="Arial"/>
          <w:szCs w:val="21"/>
        </w:rPr>
        <w:t>IDE</w:t>
      </w:r>
      <w:r w:rsidRPr="003A42A7">
        <w:rPr>
          <w:rFonts w:hAnsi="宋体" w:cs="Arial"/>
          <w:szCs w:val="21"/>
        </w:rPr>
        <w:t>补充申请阶段</w:t>
      </w:r>
      <w:r w:rsidR="00E948D9" w:rsidRPr="003A42A7">
        <w:rPr>
          <w:rFonts w:hAnsi="宋体" w:cs="Arial"/>
          <w:szCs w:val="21"/>
        </w:rPr>
        <w:t>中进行审核。</w:t>
      </w:r>
      <w:r w:rsidR="003F2A0E" w:rsidRPr="003A42A7">
        <w:rPr>
          <w:rFonts w:hAnsi="宋体" w:cs="Arial"/>
          <w:szCs w:val="21"/>
        </w:rPr>
        <w:t>或者，申办方应选</w:t>
      </w:r>
      <w:proofErr w:type="gramStart"/>
      <w:r w:rsidR="003F2A0E" w:rsidRPr="003A42A7">
        <w:rPr>
          <w:rFonts w:hAnsi="宋体" w:cs="Arial"/>
          <w:szCs w:val="21"/>
        </w:rPr>
        <w:t>择</w:t>
      </w:r>
      <w:r w:rsidR="00921FF3">
        <w:rPr>
          <w:rFonts w:hAnsi="宋体" w:cs="Arial" w:hint="eastAsia"/>
          <w:szCs w:val="21"/>
        </w:rPr>
        <w:t>根据</w:t>
      </w:r>
      <w:proofErr w:type="gramEnd"/>
      <w:r w:rsidR="003F2A0E" w:rsidRPr="003A42A7">
        <w:rPr>
          <w:rFonts w:cs="Arial"/>
          <w:szCs w:val="21"/>
        </w:rPr>
        <w:t>IDE</w:t>
      </w:r>
      <w:r w:rsidR="00921FF3">
        <w:rPr>
          <w:rFonts w:hAnsi="宋体" w:cs="Arial" w:hint="eastAsia"/>
          <w:szCs w:val="21"/>
        </w:rPr>
        <w:t>进行的</w:t>
      </w:r>
      <w:r w:rsidR="003F2A0E" w:rsidRPr="003A42A7">
        <w:rPr>
          <w:rFonts w:hAnsi="宋体" w:cs="Arial"/>
          <w:szCs w:val="21"/>
        </w:rPr>
        <w:t>单独研究中</w:t>
      </w:r>
      <w:r w:rsidR="00921FF3">
        <w:rPr>
          <w:rFonts w:hAnsi="宋体" w:cs="Arial" w:hint="eastAsia"/>
          <w:szCs w:val="21"/>
        </w:rPr>
        <w:t>追加</w:t>
      </w:r>
      <w:r w:rsidR="00804CCB">
        <w:rPr>
          <w:rFonts w:hAnsi="宋体" w:cs="Arial"/>
          <w:szCs w:val="21"/>
        </w:rPr>
        <w:t>其他</w:t>
      </w:r>
      <w:r w:rsidR="003F2A0E" w:rsidRPr="003A42A7">
        <w:rPr>
          <w:rFonts w:hAnsi="宋体" w:cs="Arial"/>
          <w:szCs w:val="21"/>
        </w:rPr>
        <w:t>适应症，以便于评估其在预期患者人群中的使用情况。</w:t>
      </w:r>
    </w:p>
    <w:p w:rsidR="003F2A0E" w:rsidRPr="003A42A7" w:rsidRDefault="003F2A0E" w:rsidP="00726277">
      <w:pPr>
        <w:spacing w:beforeLines="100" w:before="312" w:afterLines="100" w:after="312"/>
        <w:rPr>
          <w:rFonts w:cs="Arial"/>
          <w:szCs w:val="21"/>
        </w:rPr>
      </w:pPr>
      <w:r w:rsidRPr="003A42A7">
        <w:rPr>
          <w:rFonts w:hAnsi="宋体" w:cs="Arial"/>
          <w:szCs w:val="21"/>
        </w:rPr>
        <w:t>申办方应联系</w:t>
      </w:r>
      <w:r w:rsidRPr="003A42A7">
        <w:rPr>
          <w:rFonts w:cs="Arial"/>
          <w:szCs w:val="21"/>
        </w:rPr>
        <w:t>CDRH</w:t>
      </w:r>
      <w:r w:rsidRPr="003A42A7">
        <w:rPr>
          <w:rFonts w:hAnsi="宋体" w:cs="Arial"/>
          <w:szCs w:val="21"/>
        </w:rPr>
        <w:t>复审部以便于获得更多关于</w:t>
      </w:r>
      <w:r w:rsidR="00921FF3">
        <w:rPr>
          <w:rFonts w:hAnsi="宋体" w:cs="Arial" w:hint="eastAsia"/>
          <w:szCs w:val="21"/>
        </w:rPr>
        <w:t>使用</w:t>
      </w:r>
      <w:r w:rsidRPr="003A42A7">
        <w:rPr>
          <w:rFonts w:hAnsi="宋体" w:cs="Arial"/>
          <w:szCs w:val="21"/>
        </w:rPr>
        <w:t>这些研究来支持</w:t>
      </w:r>
      <w:r w:rsidR="00804CCB">
        <w:rPr>
          <w:rFonts w:hAnsi="宋体" w:cs="Arial"/>
          <w:szCs w:val="21"/>
        </w:rPr>
        <w:t>其他</w:t>
      </w:r>
      <w:r w:rsidRPr="003A42A7">
        <w:rPr>
          <w:rFonts w:hAnsi="宋体" w:cs="Arial"/>
          <w:szCs w:val="21"/>
        </w:rPr>
        <w:t>适应症的信息。</w:t>
      </w:r>
      <w:r w:rsidR="00193B6F" w:rsidRPr="003A42A7">
        <w:rPr>
          <w:rFonts w:hAnsi="宋体" w:cs="Arial"/>
          <w:szCs w:val="21"/>
        </w:rPr>
        <w:t>为获得更多关于</w:t>
      </w:r>
      <w:r w:rsidR="00921FF3">
        <w:rPr>
          <w:rFonts w:hAnsi="宋体" w:cs="Arial" w:hint="eastAsia"/>
          <w:szCs w:val="21"/>
        </w:rPr>
        <w:t>批准</w:t>
      </w:r>
      <w:r w:rsidR="00193B6F" w:rsidRPr="003A42A7">
        <w:rPr>
          <w:rFonts w:hAnsi="宋体" w:cs="Arial"/>
          <w:szCs w:val="21"/>
        </w:rPr>
        <w:t>后研究的信息，参见</w:t>
      </w:r>
      <w:r w:rsidR="00193B6F" w:rsidRPr="003A42A7">
        <w:rPr>
          <w:rFonts w:cs="Arial"/>
          <w:szCs w:val="21"/>
        </w:rPr>
        <w:t>CDRH</w:t>
      </w:r>
      <w:r w:rsidR="00193B6F" w:rsidRPr="003A42A7">
        <w:rPr>
          <w:rFonts w:hAnsi="宋体" w:cs="Arial"/>
          <w:szCs w:val="21"/>
        </w:rPr>
        <w:t>行业和</w:t>
      </w:r>
      <w:r w:rsidR="00193B6F" w:rsidRPr="003A42A7">
        <w:rPr>
          <w:rFonts w:cs="Arial"/>
          <w:szCs w:val="21"/>
        </w:rPr>
        <w:t>FDA</w:t>
      </w:r>
      <w:r w:rsidR="00921FF3">
        <w:rPr>
          <w:rFonts w:hAnsi="宋体" w:cs="Arial" w:hint="eastAsia"/>
          <w:szCs w:val="21"/>
        </w:rPr>
        <w:t>工作人员指南</w:t>
      </w:r>
      <w:r w:rsidR="00193B6F" w:rsidRPr="003A42A7">
        <w:rPr>
          <w:rFonts w:cs="Arial"/>
          <w:szCs w:val="21"/>
        </w:rPr>
        <w:t>-</w:t>
      </w:r>
      <w:r w:rsidR="00193B6F" w:rsidRPr="003A42A7">
        <w:rPr>
          <w:rFonts w:hAnsi="宋体" w:cs="Arial"/>
          <w:szCs w:val="21"/>
        </w:rPr>
        <w:t>按</w:t>
      </w:r>
      <w:r w:rsidR="00193B6F" w:rsidRPr="003A42A7">
        <w:rPr>
          <w:rFonts w:cs="Arial"/>
          <w:szCs w:val="21"/>
        </w:rPr>
        <w:t>PMA</w:t>
      </w:r>
      <w:r w:rsidR="00193B6F" w:rsidRPr="003A42A7">
        <w:rPr>
          <w:rFonts w:hAnsi="宋体" w:cs="Arial"/>
          <w:szCs w:val="21"/>
        </w:rPr>
        <w:t>规则实施的</w:t>
      </w:r>
      <w:r w:rsidR="00921FF3">
        <w:rPr>
          <w:rFonts w:hAnsi="宋体" w:cs="Arial" w:hint="eastAsia"/>
          <w:szCs w:val="21"/>
        </w:rPr>
        <w:t>批准</w:t>
      </w:r>
      <w:r w:rsidR="00193B6F" w:rsidRPr="003A42A7">
        <w:rPr>
          <w:rFonts w:hAnsi="宋体" w:cs="Arial"/>
          <w:szCs w:val="21"/>
        </w:rPr>
        <w:t>后研究的操作规程。</w:t>
      </w:r>
    </w:p>
    <w:p w:rsidR="00193B6F" w:rsidRPr="00912723" w:rsidRDefault="00193B6F" w:rsidP="00190686">
      <w:pPr>
        <w:pStyle w:val="2"/>
        <w:spacing w:before="312" w:after="312"/>
      </w:pPr>
      <w:bookmarkStart w:id="194" w:name="_Toc495607303"/>
      <w:bookmarkStart w:id="195" w:name="_Toc497753851"/>
      <w:r w:rsidRPr="006C4294">
        <w:t>B.</w:t>
      </w:r>
      <w:r w:rsidR="00C87435" w:rsidRPr="006C4294">
        <w:tab/>
      </w:r>
      <w:r w:rsidRPr="00912723">
        <w:t>不良事件报告</w:t>
      </w:r>
      <w:bookmarkEnd w:id="194"/>
      <w:bookmarkEnd w:id="195"/>
    </w:p>
    <w:p w:rsidR="00193B6F" w:rsidRPr="003A42A7" w:rsidRDefault="00193B6F" w:rsidP="00726277">
      <w:pPr>
        <w:spacing w:beforeLines="100" w:before="312" w:afterLines="100" w:after="312"/>
        <w:rPr>
          <w:rFonts w:cs="Arial"/>
          <w:szCs w:val="21"/>
        </w:rPr>
      </w:pPr>
      <w:r w:rsidRPr="003A42A7">
        <w:rPr>
          <w:rFonts w:hAnsi="宋体" w:cs="Arial"/>
          <w:szCs w:val="21"/>
        </w:rPr>
        <w:t>由于</w:t>
      </w:r>
      <w:r w:rsidR="00522B7C">
        <w:rPr>
          <w:rFonts w:hAnsi="宋体" w:cs="Arial" w:hint="eastAsia"/>
          <w:szCs w:val="21"/>
        </w:rPr>
        <w:t>根据</w:t>
      </w:r>
      <w:r w:rsidRPr="003A42A7">
        <w:rPr>
          <w:rFonts w:hAnsi="宋体" w:cs="Arial"/>
          <w:szCs w:val="21"/>
        </w:rPr>
        <w:t>器械法案条款</w:t>
      </w:r>
      <w:r w:rsidR="00522B7C">
        <w:rPr>
          <w:rFonts w:hAnsi="宋体" w:cs="Arial" w:hint="eastAsia"/>
          <w:szCs w:val="21"/>
        </w:rPr>
        <w:t>进行监管</w:t>
      </w:r>
      <w:r w:rsidRPr="003A42A7">
        <w:rPr>
          <w:rFonts w:cs="Arial"/>
          <w:szCs w:val="21"/>
        </w:rPr>
        <w:t>DES</w:t>
      </w:r>
      <w:r w:rsidRPr="003A42A7">
        <w:rPr>
          <w:rFonts w:hAnsi="宋体" w:cs="Arial"/>
          <w:szCs w:val="21"/>
        </w:rPr>
        <w:t>，针对器械的不良事件和器械缺陷报告要求是适用的。</w:t>
      </w:r>
      <w:r w:rsidR="00B102A3">
        <w:rPr>
          <w:rStyle w:val="aa"/>
          <w:rFonts w:hAnsi="宋体" w:cs="Arial"/>
          <w:szCs w:val="21"/>
        </w:rPr>
        <w:footnoteReference w:id="51"/>
      </w:r>
      <w:r w:rsidRPr="003A42A7">
        <w:rPr>
          <w:rFonts w:hAnsi="宋体" w:cs="Arial"/>
          <w:szCs w:val="21"/>
        </w:rPr>
        <w:t>医疗器械报告（</w:t>
      </w:r>
      <w:r w:rsidRPr="003A42A7">
        <w:rPr>
          <w:rFonts w:cs="Arial"/>
          <w:szCs w:val="21"/>
        </w:rPr>
        <w:t>MDR</w:t>
      </w:r>
      <w:r w:rsidRPr="003A42A7">
        <w:rPr>
          <w:rFonts w:hAnsi="宋体" w:cs="Arial"/>
          <w:szCs w:val="21"/>
        </w:rPr>
        <w:t>）要求制造商必须向机构报告（</w:t>
      </w:r>
      <w:r w:rsidRPr="003A42A7">
        <w:rPr>
          <w:rFonts w:cs="Arial"/>
          <w:szCs w:val="21"/>
        </w:rPr>
        <w:t>1</w:t>
      </w:r>
      <w:r w:rsidRPr="003A42A7">
        <w:rPr>
          <w:rFonts w:hAnsi="宋体" w:cs="Arial"/>
          <w:szCs w:val="21"/>
        </w:rPr>
        <w:t>）全部与器械相关的死亡病例和严重损伤病例以及（</w:t>
      </w:r>
      <w:r w:rsidRPr="003A42A7">
        <w:rPr>
          <w:rFonts w:cs="Arial"/>
          <w:szCs w:val="21"/>
        </w:rPr>
        <w:t>2</w:t>
      </w:r>
      <w:r w:rsidRPr="003A42A7">
        <w:rPr>
          <w:rFonts w:hAnsi="宋体" w:cs="Arial"/>
          <w:szCs w:val="21"/>
        </w:rPr>
        <w:t>）器械或如果发生故障则可能</w:t>
      </w:r>
      <w:r w:rsidR="00522B7C">
        <w:rPr>
          <w:rFonts w:hAnsi="宋体" w:cs="Arial" w:hint="eastAsia"/>
          <w:szCs w:val="21"/>
        </w:rPr>
        <w:t>导致</w:t>
      </w:r>
      <w:r w:rsidRPr="003A42A7">
        <w:rPr>
          <w:rFonts w:hAnsi="宋体" w:cs="Arial"/>
          <w:szCs w:val="21"/>
        </w:rPr>
        <w:t>死亡或严重损伤的类似器械的全部故障（</w:t>
      </w:r>
      <w:r w:rsidRPr="003A42A7">
        <w:rPr>
          <w:rFonts w:cs="Arial"/>
          <w:szCs w:val="21"/>
        </w:rPr>
        <w:t>21 CFR 803.3</w:t>
      </w:r>
      <w:r w:rsidRPr="003A42A7">
        <w:rPr>
          <w:rFonts w:hAnsi="宋体" w:cs="Arial"/>
          <w:szCs w:val="21"/>
        </w:rPr>
        <w:t>）。</w:t>
      </w:r>
    </w:p>
    <w:p w:rsidR="00AD2C0F" w:rsidRPr="003A42A7" w:rsidRDefault="00193B6F" w:rsidP="00726277">
      <w:pPr>
        <w:spacing w:beforeLines="100" w:before="312" w:afterLines="100" w:after="312"/>
        <w:rPr>
          <w:rFonts w:cs="Arial"/>
          <w:szCs w:val="21"/>
        </w:rPr>
      </w:pPr>
      <w:r w:rsidRPr="003A42A7">
        <w:rPr>
          <w:rFonts w:hAnsi="宋体" w:cs="Arial"/>
          <w:szCs w:val="21"/>
        </w:rPr>
        <w:t>严重损伤</w:t>
      </w:r>
      <w:r w:rsidR="009D3B59">
        <w:rPr>
          <w:rFonts w:cs="Arial"/>
          <w:szCs w:val="21"/>
        </w:rPr>
        <w:t>/</w:t>
      </w:r>
      <w:r w:rsidRPr="003A42A7">
        <w:rPr>
          <w:rFonts w:hAnsi="宋体" w:cs="Arial"/>
          <w:szCs w:val="21"/>
        </w:rPr>
        <w:t>（严重疾病）（</w:t>
      </w:r>
      <w:r w:rsidRPr="003A42A7">
        <w:rPr>
          <w:rFonts w:cs="Arial"/>
          <w:szCs w:val="21"/>
        </w:rPr>
        <w:t>§803.3(aa)(1)</w:t>
      </w:r>
      <w:r w:rsidRPr="003A42A7">
        <w:rPr>
          <w:rFonts w:hAnsi="宋体" w:cs="Arial"/>
          <w:szCs w:val="21"/>
        </w:rPr>
        <w:t>）是引起下述情况的损伤或疾病：</w:t>
      </w:r>
    </w:p>
    <w:p w:rsidR="00193B6F" w:rsidRPr="003A42A7" w:rsidRDefault="005F57DB" w:rsidP="0001477A">
      <w:pPr>
        <w:pStyle w:val="L2"/>
        <w:spacing w:beforeLines="0" w:before="0" w:afterLines="0" w:after="0"/>
        <w:ind w:left="840" w:hanging="420"/>
      </w:pPr>
      <w:r w:rsidRPr="003A42A7">
        <w:t>威胁生命（即使是暂时性的）</w:t>
      </w:r>
    </w:p>
    <w:p w:rsidR="005F57DB" w:rsidRPr="003A42A7" w:rsidRDefault="005F57DB" w:rsidP="0001477A">
      <w:pPr>
        <w:pStyle w:val="L2"/>
        <w:spacing w:beforeLines="0" w:before="0" w:afterLines="0" w:after="0"/>
        <w:ind w:left="840" w:hanging="420"/>
      </w:pPr>
      <w:r w:rsidRPr="003A42A7">
        <w:t>对身体机能造成永久损伤或对身体机构造成永久破坏</w:t>
      </w:r>
    </w:p>
    <w:p w:rsidR="004F774F" w:rsidRDefault="00522B7C" w:rsidP="00726277">
      <w:pPr>
        <w:spacing w:beforeLines="100" w:before="312" w:afterLines="100" w:after="312"/>
        <w:ind w:leftChars="200" w:left="420"/>
        <w:rPr>
          <w:rFonts w:hAnsi="宋体" w:cs="Arial"/>
          <w:szCs w:val="21"/>
        </w:rPr>
      </w:pPr>
      <w:r>
        <w:rPr>
          <w:rFonts w:hAnsi="宋体" w:cs="Arial" w:hint="eastAsia"/>
          <w:szCs w:val="21"/>
        </w:rPr>
        <w:t>以及</w:t>
      </w:r>
    </w:p>
    <w:p w:rsidR="005F57DB" w:rsidRPr="00B83E99" w:rsidRDefault="005F57DB" w:rsidP="0001477A">
      <w:pPr>
        <w:pStyle w:val="L2"/>
        <w:pageBreakBefore/>
        <w:spacing w:beforeLines="0" w:before="0" w:afterLines="0" w:after="0"/>
        <w:ind w:left="840" w:hanging="420"/>
      </w:pPr>
      <w:r w:rsidRPr="00B83E99">
        <w:lastRenderedPageBreak/>
        <w:t>必须</w:t>
      </w:r>
      <w:r w:rsidR="00522B7C">
        <w:rPr>
          <w:rFonts w:hint="eastAsia"/>
        </w:rPr>
        <w:t>使用</w:t>
      </w:r>
      <w:r w:rsidRPr="00B83E99">
        <w:t>医疗或外科手术干预来避免对机体功能造成的永久性损伤或对身体机构造成的永久性破坏</w:t>
      </w:r>
      <w:r w:rsidR="00F06923" w:rsidRPr="00B83E99">
        <w:t>故障（</w:t>
      </w:r>
      <w:r w:rsidR="00F06923" w:rsidRPr="00B83E99">
        <w:t>§803.3(m)</w:t>
      </w:r>
      <w:r w:rsidR="00F06923" w:rsidRPr="00B83E99">
        <w:t>）指器械不符合其性能标准或性能与预期性能相反。</w:t>
      </w:r>
    </w:p>
    <w:p w:rsidR="00F06923" w:rsidRPr="003A42A7" w:rsidRDefault="00F06923" w:rsidP="00726277">
      <w:pPr>
        <w:spacing w:beforeLines="100" w:before="312" w:afterLines="100" w:after="312"/>
        <w:rPr>
          <w:rFonts w:cs="Arial"/>
          <w:szCs w:val="21"/>
        </w:rPr>
      </w:pPr>
      <w:r w:rsidRPr="003A42A7">
        <w:rPr>
          <w:rFonts w:hAnsi="宋体" w:cs="Arial"/>
          <w:szCs w:val="21"/>
        </w:rPr>
        <w:t>性能标准包括在器械标签中做出的全部声明。器械的预期性能指如</w:t>
      </w:r>
      <w:r w:rsidRPr="003A42A7">
        <w:rPr>
          <w:rFonts w:cs="Arial"/>
          <w:szCs w:val="21"/>
        </w:rPr>
        <w:t>21 CFR 801.4</w:t>
      </w:r>
      <w:r w:rsidRPr="003A42A7">
        <w:rPr>
          <w:rFonts w:hAnsi="宋体" w:cs="Arial"/>
          <w:szCs w:val="21"/>
        </w:rPr>
        <w:t>定义的用于对器械进行贴标或销售的预期用途。</w:t>
      </w:r>
    </w:p>
    <w:p w:rsidR="00F06923" w:rsidRPr="003A42A7" w:rsidRDefault="00F06923" w:rsidP="00726277">
      <w:pPr>
        <w:spacing w:beforeLines="100" w:before="312" w:afterLines="100" w:after="312"/>
        <w:rPr>
          <w:rFonts w:cs="Arial"/>
          <w:szCs w:val="21"/>
        </w:rPr>
      </w:pPr>
      <w:r w:rsidRPr="003A42A7">
        <w:rPr>
          <w:rFonts w:cs="Arial"/>
          <w:szCs w:val="21"/>
        </w:rPr>
        <w:t>MDR</w:t>
      </w:r>
      <w:r w:rsidRPr="003A42A7">
        <w:rPr>
          <w:rFonts w:hAnsi="宋体" w:cs="Arial"/>
          <w:szCs w:val="21"/>
        </w:rPr>
        <w:t>可报告事件（</w:t>
      </w:r>
      <w:r w:rsidRPr="003A42A7">
        <w:rPr>
          <w:rFonts w:cs="Arial"/>
          <w:szCs w:val="21"/>
        </w:rPr>
        <w:t>§ 803.3</w:t>
      </w:r>
      <w:r w:rsidRPr="003A42A7">
        <w:rPr>
          <w:rFonts w:hAnsi="宋体" w:cs="Arial"/>
          <w:szCs w:val="21"/>
        </w:rPr>
        <w:t>）指：</w:t>
      </w:r>
    </w:p>
    <w:p w:rsidR="00F06923" w:rsidRPr="003A42A7" w:rsidRDefault="00F06923" w:rsidP="00726277">
      <w:pPr>
        <w:spacing w:beforeLines="100" w:before="312" w:afterLines="100" w:after="312"/>
        <w:rPr>
          <w:rFonts w:cs="Arial"/>
          <w:szCs w:val="21"/>
        </w:rPr>
      </w:pPr>
      <w:r w:rsidRPr="003A42A7">
        <w:rPr>
          <w:rFonts w:hAnsi="宋体" w:cs="Arial"/>
          <w:szCs w:val="21"/>
        </w:rPr>
        <w:t>（</w:t>
      </w:r>
      <w:r w:rsidRPr="003A42A7">
        <w:rPr>
          <w:rFonts w:cs="Arial"/>
          <w:szCs w:val="21"/>
        </w:rPr>
        <w:t>1</w:t>
      </w:r>
      <w:r w:rsidRPr="003A42A7">
        <w:rPr>
          <w:rFonts w:hAnsi="宋体" w:cs="Arial"/>
          <w:szCs w:val="21"/>
        </w:rPr>
        <w:t>）</w:t>
      </w:r>
      <w:r w:rsidR="0036279D" w:rsidRPr="003A42A7">
        <w:rPr>
          <w:rFonts w:hAnsi="宋体" w:cs="Arial"/>
          <w:szCs w:val="21"/>
        </w:rPr>
        <w:t>使用</w:t>
      </w:r>
      <w:proofErr w:type="gramStart"/>
      <w:r w:rsidR="0036279D" w:rsidRPr="003A42A7">
        <w:rPr>
          <w:rFonts w:hAnsi="宋体" w:cs="Arial"/>
          <w:szCs w:val="21"/>
        </w:rPr>
        <w:t>者</w:t>
      </w:r>
      <w:r w:rsidR="00522B7C">
        <w:rPr>
          <w:rFonts w:hAnsi="宋体" w:cs="Arial" w:hint="eastAsia"/>
          <w:szCs w:val="21"/>
        </w:rPr>
        <w:t>设施</w:t>
      </w:r>
      <w:proofErr w:type="gramEnd"/>
      <w:r w:rsidR="00522B7C">
        <w:rPr>
          <w:rFonts w:hAnsi="宋体" w:cs="Arial" w:hint="eastAsia"/>
          <w:szCs w:val="21"/>
        </w:rPr>
        <w:t>意识到合理地</w:t>
      </w:r>
      <w:r w:rsidR="0036279D" w:rsidRPr="003A42A7">
        <w:rPr>
          <w:rFonts w:hAnsi="宋体" w:cs="Arial"/>
          <w:szCs w:val="21"/>
        </w:rPr>
        <w:t>表明器械已经或可能</w:t>
      </w:r>
      <w:r w:rsidR="00522B7C">
        <w:rPr>
          <w:rFonts w:hAnsi="宋体" w:cs="Arial" w:hint="eastAsia"/>
          <w:szCs w:val="21"/>
        </w:rPr>
        <w:t>导致</w:t>
      </w:r>
      <w:r w:rsidR="0036279D" w:rsidRPr="003A42A7">
        <w:rPr>
          <w:rFonts w:hAnsi="宋体" w:cs="Arial"/>
          <w:szCs w:val="21"/>
        </w:rPr>
        <w:t>或引发死亡或严重损伤的事件</w:t>
      </w:r>
    </w:p>
    <w:p w:rsidR="0036279D" w:rsidRPr="003A42A7" w:rsidRDefault="0036279D" w:rsidP="00726277">
      <w:pPr>
        <w:spacing w:beforeLines="100" w:before="312" w:afterLines="100" w:after="312"/>
        <w:rPr>
          <w:rFonts w:cs="Arial"/>
          <w:szCs w:val="21"/>
        </w:rPr>
      </w:pPr>
      <w:r w:rsidRPr="003A42A7">
        <w:rPr>
          <w:rFonts w:hAnsi="宋体" w:cs="Arial"/>
          <w:szCs w:val="21"/>
        </w:rPr>
        <w:t>或</w:t>
      </w:r>
    </w:p>
    <w:p w:rsidR="0036279D" w:rsidRPr="003A42A7" w:rsidRDefault="0036279D" w:rsidP="00726277">
      <w:pPr>
        <w:spacing w:beforeLines="100" w:before="312" w:afterLines="100" w:after="312"/>
        <w:rPr>
          <w:rFonts w:cs="Arial"/>
          <w:szCs w:val="21"/>
        </w:rPr>
      </w:pPr>
      <w:r w:rsidRPr="003A42A7">
        <w:rPr>
          <w:rFonts w:hAnsi="宋体" w:cs="Arial"/>
          <w:szCs w:val="21"/>
        </w:rPr>
        <w:t>（</w:t>
      </w:r>
      <w:r w:rsidRPr="003A42A7">
        <w:rPr>
          <w:rFonts w:cs="Arial"/>
          <w:szCs w:val="21"/>
        </w:rPr>
        <w:t>2</w:t>
      </w:r>
      <w:r w:rsidRPr="003A42A7">
        <w:rPr>
          <w:rFonts w:hAnsi="宋体" w:cs="Arial"/>
          <w:szCs w:val="21"/>
        </w:rPr>
        <w:t>）制造商或进口商</w:t>
      </w:r>
      <w:r w:rsidR="00522B7C">
        <w:rPr>
          <w:rFonts w:hAnsi="宋体" w:cs="Arial" w:hint="eastAsia"/>
          <w:szCs w:val="21"/>
        </w:rPr>
        <w:t>意思到合理地</w:t>
      </w:r>
      <w:r w:rsidRPr="003A42A7">
        <w:rPr>
          <w:rFonts w:hAnsi="宋体" w:cs="Arial"/>
          <w:szCs w:val="21"/>
        </w:rPr>
        <w:t>表明其中一种市售器械引发下述情况的事件：</w:t>
      </w:r>
    </w:p>
    <w:p w:rsidR="0036279D" w:rsidRPr="003A42A7" w:rsidRDefault="0036279D" w:rsidP="00726277">
      <w:pPr>
        <w:spacing w:beforeLines="100" w:before="312" w:afterLines="100" w:after="312"/>
        <w:ind w:leftChars="200" w:left="1260" w:hangingChars="400" w:hanging="840"/>
        <w:rPr>
          <w:rFonts w:cs="Arial"/>
          <w:szCs w:val="21"/>
        </w:rPr>
      </w:pPr>
      <w:r w:rsidRPr="003A42A7">
        <w:rPr>
          <w:rFonts w:hAnsi="宋体" w:cs="Arial"/>
          <w:szCs w:val="21"/>
        </w:rPr>
        <w:t>（</w:t>
      </w:r>
      <w:r w:rsidRPr="003A42A7">
        <w:rPr>
          <w:rFonts w:cs="Arial"/>
          <w:szCs w:val="21"/>
        </w:rPr>
        <w:t>i</w:t>
      </w:r>
      <w:r w:rsidRPr="003A42A7">
        <w:rPr>
          <w:rFonts w:hAnsi="宋体" w:cs="Arial"/>
          <w:szCs w:val="21"/>
        </w:rPr>
        <w:t>）</w:t>
      </w:r>
      <w:r w:rsidR="00B83E99">
        <w:rPr>
          <w:rFonts w:hAnsi="宋体" w:cs="Arial" w:hint="eastAsia"/>
          <w:szCs w:val="21"/>
        </w:rPr>
        <w:tab/>
      </w:r>
      <w:r w:rsidRPr="003A42A7">
        <w:rPr>
          <w:rFonts w:hAnsi="宋体" w:cs="Arial"/>
          <w:szCs w:val="21"/>
        </w:rPr>
        <w:t>可</w:t>
      </w:r>
      <w:r w:rsidR="00522B7C">
        <w:rPr>
          <w:rFonts w:hAnsi="宋体" w:cs="Arial" w:hint="eastAsia"/>
          <w:szCs w:val="21"/>
        </w:rPr>
        <w:t>导致</w:t>
      </w:r>
      <w:r w:rsidRPr="003A42A7">
        <w:rPr>
          <w:rFonts w:hAnsi="宋体" w:cs="Arial"/>
          <w:szCs w:val="21"/>
        </w:rPr>
        <w:t>或引发死亡或严重损伤</w:t>
      </w:r>
    </w:p>
    <w:p w:rsidR="0036279D" w:rsidRPr="003A42A7" w:rsidRDefault="0036279D" w:rsidP="00726277">
      <w:pPr>
        <w:spacing w:beforeLines="100" w:before="312" w:afterLines="100" w:after="312"/>
        <w:ind w:leftChars="200" w:left="1260" w:hangingChars="400" w:hanging="840"/>
        <w:rPr>
          <w:rFonts w:cs="Arial"/>
          <w:szCs w:val="21"/>
        </w:rPr>
      </w:pPr>
      <w:r w:rsidRPr="003A42A7">
        <w:rPr>
          <w:rFonts w:hAnsi="宋体" w:cs="Arial"/>
          <w:szCs w:val="21"/>
        </w:rPr>
        <w:t>或</w:t>
      </w:r>
    </w:p>
    <w:p w:rsidR="0036279D" w:rsidRPr="003A42A7" w:rsidRDefault="0036279D" w:rsidP="00726277">
      <w:pPr>
        <w:spacing w:beforeLines="100" w:before="312" w:afterLines="100" w:after="312"/>
        <w:ind w:leftChars="200" w:left="1260" w:hangingChars="400" w:hanging="840"/>
        <w:rPr>
          <w:rFonts w:cs="Arial"/>
          <w:szCs w:val="21"/>
        </w:rPr>
      </w:pPr>
      <w:r w:rsidRPr="003A42A7">
        <w:rPr>
          <w:rFonts w:hAnsi="宋体" w:cs="Arial"/>
          <w:szCs w:val="21"/>
        </w:rPr>
        <w:t>（</w:t>
      </w:r>
      <w:r w:rsidRPr="003A42A7">
        <w:rPr>
          <w:rFonts w:cs="Arial"/>
          <w:szCs w:val="21"/>
        </w:rPr>
        <w:t>ii</w:t>
      </w:r>
      <w:r w:rsidRPr="003A42A7">
        <w:rPr>
          <w:rFonts w:hAnsi="宋体" w:cs="Arial"/>
          <w:szCs w:val="21"/>
        </w:rPr>
        <w:t>）</w:t>
      </w:r>
      <w:r w:rsidR="00B83E99">
        <w:rPr>
          <w:rFonts w:hAnsi="宋体" w:cs="Arial" w:hint="eastAsia"/>
          <w:szCs w:val="21"/>
        </w:rPr>
        <w:tab/>
      </w:r>
      <w:r w:rsidRPr="003A42A7">
        <w:rPr>
          <w:rFonts w:hAnsi="宋体" w:cs="Arial"/>
          <w:szCs w:val="21"/>
        </w:rPr>
        <w:t>已发生故障</w:t>
      </w:r>
      <w:r w:rsidR="0065234A">
        <w:rPr>
          <w:rFonts w:hAnsi="宋体" w:cs="Arial" w:hint="eastAsia"/>
          <w:szCs w:val="21"/>
        </w:rPr>
        <w:t>以及</w:t>
      </w:r>
      <w:r w:rsidRPr="003A42A7">
        <w:rPr>
          <w:rFonts w:hAnsi="宋体" w:cs="Arial"/>
          <w:szCs w:val="21"/>
        </w:rPr>
        <w:t>由制造商或进口商销售的器械或类似器械如果再次出现故障可能</w:t>
      </w:r>
      <w:r w:rsidR="0065234A">
        <w:rPr>
          <w:rFonts w:hAnsi="宋体" w:cs="Arial" w:hint="eastAsia"/>
          <w:szCs w:val="21"/>
        </w:rPr>
        <w:t>导致</w:t>
      </w:r>
      <w:r w:rsidRPr="003A42A7">
        <w:rPr>
          <w:rFonts w:hAnsi="宋体" w:cs="Arial"/>
          <w:szCs w:val="21"/>
        </w:rPr>
        <w:t>或引发死亡或严重损伤。</w:t>
      </w:r>
    </w:p>
    <w:p w:rsidR="005F57DB" w:rsidRPr="003A42A7" w:rsidRDefault="0036279D" w:rsidP="00726277">
      <w:pPr>
        <w:spacing w:beforeLines="100" w:before="312" w:afterLines="100" w:after="312"/>
        <w:rPr>
          <w:rFonts w:cs="Arial"/>
          <w:szCs w:val="21"/>
        </w:rPr>
      </w:pPr>
      <w:r w:rsidRPr="003A42A7">
        <w:rPr>
          <w:rFonts w:hAnsi="宋体" w:cs="Arial"/>
          <w:szCs w:val="21"/>
        </w:rPr>
        <w:t>并且，如</w:t>
      </w:r>
      <w:r w:rsidRPr="003A42A7">
        <w:rPr>
          <w:rFonts w:cs="Arial"/>
          <w:szCs w:val="21"/>
        </w:rPr>
        <w:t>21CFR</w:t>
      </w:r>
      <w:r w:rsidRPr="003A42A7">
        <w:rPr>
          <w:rFonts w:hAnsi="宋体" w:cs="Arial"/>
          <w:szCs w:val="21"/>
        </w:rPr>
        <w:t>第</w:t>
      </w:r>
      <w:r w:rsidRPr="003A42A7">
        <w:rPr>
          <w:rFonts w:cs="Arial"/>
          <w:szCs w:val="21"/>
        </w:rPr>
        <w:t>803</w:t>
      </w:r>
      <w:r w:rsidRPr="003A42A7">
        <w:rPr>
          <w:rFonts w:hAnsi="宋体" w:cs="Arial"/>
          <w:szCs w:val="21"/>
        </w:rPr>
        <w:t>部分</w:t>
      </w:r>
      <w:r w:rsidRPr="003A42A7">
        <w:rPr>
          <w:rFonts w:cs="Arial"/>
          <w:szCs w:val="21"/>
        </w:rPr>
        <w:t>-</w:t>
      </w:r>
      <w:r w:rsidRPr="003A42A7">
        <w:rPr>
          <w:rFonts w:hAnsi="宋体" w:cs="Arial"/>
          <w:szCs w:val="21"/>
        </w:rPr>
        <w:t>评论</w:t>
      </w:r>
      <w:r w:rsidRPr="003A42A7">
        <w:rPr>
          <w:rFonts w:cs="Arial"/>
          <w:szCs w:val="21"/>
        </w:rPr>
        <w:t>12</w:t>
      </w:r>
      <w:r w:rsidRPr="003A42A7">
        <w:rPr>
          <w:rFonts w:hAnsi="宋体" w:cs="Arial"/>
          <w:szCs w:val="21"/>
        </w:rPr>
        <w:t>相关的</w:t>
      </w:r>
      <w:r w:rsidRPr="003A42A7">
        <w:rPr>
          <w:rFonts w:cs="Arial"/>
          <w:szCs w:val="21"/>
        </w:rPr>
        <w:t>FR</w:t>
      </w:r>
      <w:r w:rsidRPr="003A42A7">
        <w:rPr>
          <w:rFonts w:hAnsi="宋体" w:cs="Arial"/>
          <w:szCs w:val="21"/>
        </w:rPr>
        <w:t>通告（</w:t>
      </w:r>
      <w:r w:rsidRPr="003A42A7">
        <w:rPr>
          <w:rFonts w:cs="Arial"/>
          <w:szCs w:val="21"/>
        </w:rPr>
        <w:t>1995</w:t>
      </w:r>
      <w:r w:rsidRPr="003A42A7">
        <w:rPr>
          <w:rFonts w:hAnsi="宋体" w:cs="Arial"/>
          <w:szCs w:val="21"/>
        </w:rPr>
        <w:t>年</w:t>
      </w:r>
      <w:r w:rsidRPr="003A42A7">
        <w:rPr>
          <w:rFonts w:cs="Arial"/>
          <w:szCs w:val="21"/>
        </w:rPr>
        <w:t>12</w:t>
      </w:r>
      <w:r w:rsidRPr="003A42A7">
        <w:rPr>
          <w:rFonts w:hAnsi="宋体" w:cs="Arial"/>
          <w:szCs w:val="21"/>
        </w:rPr>
        <w:t>月</w:t>
      </w:r>
      <w:r w:rsidRPr="003A42A7">
        <w:rPr>
          <w:rFonts w:cs="Arial"/>
          <w:szCs w:val="21"/>
        </w:rPr>
        <w:t>11</w:t>
      </w:r>
      <w:r w:rsidRPr="003A42A7">
        <w:rPr>
          <w:rFonts w:hAnsi="宋体" w:cs="Arial"/>
          <w:szCs w:val="21"/>
        </w:rPr>
        <w:t>日，第</w:t>
      </w:r>
      <w:r w:rsidRPr="003A42A7">
        <w:rPr>
          <w:rFonts w:cs="Arial"/>
          <w:szCs w:val="21"/>
        </w:rPr>
        <w:t>0</w:t>
      </w:r>
      <w:r w:rsidRPr="003A42A7">
        <w:rPr>
          <w:rFonts w:hAnsi="宋体" w:cs="Arial"/>
          <w:szCs w:val="21"/>
        </w:rPr>
        <w:t>卷，第</w:t>
      </w:r>
      <w:r w:rsidRPr="003A42A7">
        <w:rPr>
          <w:rFonts w:cs="Arial"/>
          <w:szCs w:val="21"/>
        </w:rPr>
        <w:t>237</w:t>
      </w:r>
      <w:r w:rsidRPr="003A42A7">
        <w:rPr>
          <w:rFonts w:hAnsi="宋体" w:cs="Arial"/>
          <w:szCs w:val="21"/>
        </w:rPr>
        <w:t>期）中所解释的：</w:t>
      </w:r>
    </w:p>
    <w:p w:rsidR="0036279D" w:rsidRPr="003A42A7" w:rsidRDefault="0036279D" w:rsidP="00726277">
      <w:pPr>
        <w:spacing w:beforeLines="100" w:before="312" w:afterLines="100" w:after="312"/>
        <w:rPr>
          <w:rFonts w:cs="Arial"/>
          <w:szCs w:val="21"/>
        </w:rPr>
      </w:pPr>
      <w:r w:rsidRPr="003A42A7">
        <w:rPr>
          <w:rFonts w:hAnsi="宋体" w:cs="Arial"/>
          <w:szCs w:val="21"/>
        </w:rPr>
        <w:t>如果确实存在下述一种情况时，可报告该故障：</w:t>
      </w:r>
    </w:p>
    <w:p w:rsidR="0036279D" w:rsidRPr="003A42A7" w:rsidRDefault="0036279D" w:rsidP="0001477A">
      <w:pPr>
        <w:pStyle w:val="L2"/>
        <w:spacing w:beforeLines="0" w:before="0" w:afterLines="0" w:after="0"/>
        <w:ind w:left="840" w:hanging="420"/>
      </w:pPr>
      <w:r w:rsidRPr="003A42A7">
        <w:t>复发故障有可能</w:t>
      </w:r>
      <w:r w:rsidR="0065234A">
        <w:rPr>
          <w:rFonts w:hint="eastAsia"/>
        </w:rPr>
        <w:t>导致</w:t>
      </w:r>
      <w:r w:rsidRPr="003A42A7">
        <w:t>死亡或严重损伤</w:t>
      </w:r>
    </w:p>
    <w:p w:rsidR="0036279D" w:rsidRPr="003A42A7" w:rsidRDefault="0036279D" w:rsidP="0001477A">
      <w:pPr>
        <w:pStyle w:val="L2"/>
        <w:spacing w:beforeLines="0" w:before="0" w:afterLines="0" w:after="0"/>
        <w:ind w:left="840" w:hanging="420"/>
      </w:pPr>
      <w:r w:rsidRPr="003A42A7">
        <w:t>故障结果对器械造成严重影响，可能</w:t>
      </w:r>
      <w:r w:rsidR="0065234A">
        <w:rPr>
          <w:rFonts w:hint="eastAsia"/>
        </w:rPr>
        <w:t>导致</w:t>
      </w:r>
      <w:r w:rsidRPr="003A42A7">
        <w:t>死亡或严重损伤</w:t>
      </w:r>
    </w:p>
    <w:p w:rsidR="0036279D" w:rsidRPr="003A42A7" w:rsidRDefault="0036279D" w:rsidP="0001477A">
      <w:pPr>
        <w:pStyle w:val="L2"/>
        <w:spacing w:beforeLines="0" w:before="0" w:afterLines="0" w:after="0"/>
        <w:ind w:left="840" w:hanging="420"/>
      </w:pPr>
      <w:r w:rsidRPr="003A42A7">
        <w:t>故障使器械无法发挥基本功能并干扰器械的治疗、监控或诊断效果，其可能</w:t>
      </w:r>
      <w:r w:rsidR="0065234A">
        <w:rPr>
          <w:rFonts w:hint="eastAsia"/>
        </w:rPr>
        <w:t>导致</w:t>
      </w:r>
      <w:r w:rsidRPr="003A42A7">
        <w:t>或引发死亡或严重损伤，或</w:t>
      </w:r>
      <w:r w:rsidR="00804CCB">
        <w:t>其他</w:t>
      </w:r>
      <w:r w:rsidRPr="003A42A7">
        <w:t>需要管理的重大不良器械事件（器械的基本功能指</w:t>
      </w:r>
      <w:r w:rsidR="007E12D6" w:rsidRPr="003A42A7">
        <w:t>针对医疗实践中广泛规定的任何用途的</w:t>
      </w:r>
      <w:r w:rsidR="00C752BD">
        <w:rPr>
          <w:rFonts w:hint="eastAsia"/>
        </w:rPr>
        <w:t>标签</w:t>
      </w:r>
      <w:r w:rsidR="007E12D6" w:rsidRPr="003A42A7">
        <w:t>用途</w:t>
      </w:r>
      <w:r w:rsidRPr="003A42A7">
        <w:t>）</w:t>
      </w:r>
    </w:p>
    <w:p w:rsidR="007E12D6" w:rsidRPr="003A42A7" w:rsidRDefault="007E12D6" w:rsidP="0001477A">
      <w:pPr>
        <w:pStyle w:val="L2"/>
        <w:spacing w:beforeLines="0" w:before="0" w:afterLines="0" w:after="0"/>
        <w:ind w:left="840" w:hanging="420"/>
      </w:pPr>
      <w:r w:rsidRPr="003A42A7">
        <w:t>故障涉及被视为支持或维持生命</w:t>
      </w:r>
      <w:r w:rsidR="0065234A">
        <w:rPr>
          <w:rFonts w:hint="eastAsia"/>
        </w:rPr>
        <w:t>，</w:t>
      </w:r>
      <w:r w:rsidRPr="003A42A7">
        <w:t>并因此在维持</w:t>
      </w:r>
      <w:r w:rsidR="00247A5B" w:rsidRPr="003A42A7">
        <w:t>人体</w:t>
      </w:r>
      <w:r w:rsidRPr="003A42A7">
        <w:t>生命中发挥重要作用的长期植入物或器械。</w:t>
      </w:r>
    </w:p>
    <w:p w:rsidR="005F57DB" w:rsidRPr="003A42A7" w:rsidRDefault="007E12D6" w:rsidP="00726277">
      <w:pPr>
        <w:spacing w:beforeLines="100" w:before="312" w:afterLines="100" w:after="312"/>
        <w:ind w:leftChars="200" w:left="420"/>
        <w:rPr>
          <w:rFonts w:cs="Arial"/>
          <w:szCs w:val="21"/>
        </w:rPr>
      </w:pPr>
      <w:r w:rsidRPr="003A42A7">
        <w:rPr>
          <w:rFonts w:hAnsi="宋体" w:cs="Arial"/>
          <w:szCs w:val="21"/>
        </w:rPr>
        <w:t>或</w:t>
      </w:r>
    </w:p>
    <w:p w:rsidR="00B83E99" w:rsidRDefault="0091418B" w:rsidP="0001477A">
      <w:pPr>
        <w:pStyle w:val="L2"/>
        <w:spacing w:beforeLines="0" w:before="0" w:afterLines="0" w:after="0"/>
        <w:ind w:left="840" w:hanging="420"/>
      </w:pPr>
      <w:r w:rsidRPr="003A42A7">
        <w:t>若该器械或</w:t>
      </w:r>
      <w:r w:rsidR="00804CCB">
        <w:t>其他</w:t>
      </w:r>
      <w:r w:rsidRPr="003A42A7">
        <w:t>相似器械出现故障，制造商需根据或要求根据法令第</w:t>
      </w:r>
      <w:r w:rsidRPr="003A42A7">
        <w:t>518</w:t>
      </w:r>
      <w:r w:rsidRPr="003A42A7">
        <w:t>或</w:t>
      </w:r>
      <w:r w:rsidRPr="003A42A7">
        <w:t>519</w:t>
      </w:r>
      <w:r w:rsidRPr="003A42A7">
        <w:t>（</w:t>
      </w:r>
      <w:r w:rsidRPr="003A42A7">
        <w:t>f</w:t>
      </w:r>
      <w:r w:rsidRPr="003A42A7">
        <w:t>）部分采取措施。</w:t>
      </w:r>
    </w:p>
    <w:p w:rsidR="00B83E99" w:rsidRDefault="00B83E99">
      <w:pPr>
        <w:widowControl/>
        <w:snapToGrid/>
        <w:spacing w:line="240" w:lineRule="auto"/>
        <w:jc w:val="left"/>
        <w:rPr>
          <w:rFonts w:hAnsi="宋体" w:cs="Arial"/>
          <w:szCs w:val="21"/>
        </w:rPr>
      </w:pPr>
      <w:r>
        <w:br w:type="page"/>
      </w:r>
    </w:p>
    <w:p w:rsidR="00CF3BCA" w:rsidRPr="003A42A7" w:rsidRDefault="0091418B" w:rsidP="00726277">
      <w:pPr>
        <w:spacing w:beforeLines="100" w:before="312" w:afterLines="100" w:after="312"/>
        <w:rPr>
          <w:rFonts w:cs="Arial"/>
          <w:kern w:val="0"/>
          <w:szCs w:val="21"/>
        </w:rPr>
      </w:pPr>
      <w:r w:rsidRPr="003A42A7">
        <w:rPr>
          <w:rFonts w:hAnsi="宋体" w:cs="Arial"/>
          <w:szCs w:val="21"/>
        </w:rPr>
        <w:lastRenderedPageBreak/>
        <w:t>为获得更多信息，</w:t>
      </w:r>
      <w:proofErr w:type="gramStart"/>
      <w:r w:rsidRPr="003A42A7">
        <w:rPr>
          <w:rFonts w:hAnsi="宋体" w:cs="Arial"/>
          <w:szCs w:val="21"/>
        </w:rPr>
        <w:t>请访问</w:t>
      </w:r>
      <w:proofErr w:type="gramEnd"/>
      <w:r w:rsidRPr="003A42A7">
        <w:rPr>
          <w:rFonts w:hAnsi="宋体" w:cs="Arial"/>
          <w:szCs w:val="21"/>
        </w:rPr>
        <w:t>医疗器械报告（</w:t>
      </w:r>
      <w:r w:rsidRPr="003A42A7">
        <w:rPr>
          <w:rFonts w:cs="Arial"/>
          <w:szCs w:val="21"/>
        </w:rPr>
        <w:t>MDR</w:t>
      </w:r>
      <w:r w:rsidRPr="003A42A7">
        <w:rPr>
          <w:rFonts w:hAnsi="宋体" w:cs="Arial"/>
          <w:szCs w:val="21"/>
        </w:rPr>
        <w:t>）网站：</w:t>
      </w:r>
      <w:r w:rsidRPr="00B83E99">
        <w:rPr>
          <w:rFonts w:cs="Arial"/>
          <w:kern w:val="0"/>
          <w:szCs w:val="21"/>
        </w:rPr>
        <w:t>http</w:t>
      </w:r>
      <w:r w:rsidR="00C557C7" w:rsidRPr="00B83E99">
        <w:rPr>
          <w:rFonts w:cs="Arial" w:hint="eastAsia"/>
          <w:kern w:val="0"/>
          <w:szCs w:val="21"/>
        </w:rPr>
        <w:t>：</w:t>
      </w:r>
      <w:r w:rsidR="009D3B59">
        <w:rPr>
          <w:rFonts w:cs="Arial"/>
          <w:kern w:val="0"/>
          <w:szCs w:val="21"/>
        </w:rPr>
        <w:t>//</w:t>
      </w:r>
      <w:r w:rsidRPr="00B83E99">
        <w:rPr>
          <w:rFonts w:cs="Arial"/>
          <w:kern w:val="0"/>
          <w:szCs w:val="21"/>
        </w:rPr>
        <w:t>www.fda.gov</w:t>
      </w:r>
      <w:r w:rsidR="009D3B59">
        <w:rPr>
          <w:rFonts w:cs="Arial"/>
          <w:kern w:val="0"/>
          <w:szCs w:val="21"/>
        </w:rPr>
        <w:t>/</w:t>
      </w:r>
      <w:r w:rsidRPr="00B83E99">
        <w:rPr>
          <w:rFonts w:cs="Arial"/>
          <w:kern w:val="0"/>
          <w:szCs w:val="21"/>
        </w:rPr>
        <w:t>cdrh</w:t>
      </w:r>
      <w:r w:rsidR="009D3B59">
        <w:rPr>
          <w:rFonts w:cs="Arial"/>
          <w:kern w:val="0"/>
          <w:szCs w:val="21"/>
        </w:rPr>
        <w:t>/</w:t>
      </w:r>
      <w:r w:rsidRPr="00B83E99">
        <w:rPr>
          <w:rFonts w:cs="Arial"/>
          <w:kern w:val="0"/>
          <w:szCs w:val="21"/>
        </w:rPr>
        <w:t>mdr</w:t>
      </w:r>
      <w:r w:rsidR="009D3B59">
        <w:rPr>
          <w:rFonts w:cs="Arial"/>
          <w:kern w:val="0"/>
          <w:szCs w:val="21"/>
        </w:rPr>
        <w:t>/</w:t>
      </w:r>
      <w:r w:rsidRPr="003A42A7">
        <w:rPr>
          <w:rFonts w:hAnsi="宋体" w:cs="Arial"/>
          <w:kern w:val="0"/>
          <w:szCs w:val="21"/>
        </w:rPr>
        <w:t>，</w:t>
      </w:r>
      <w:proofErr w:type="gramStart"/>
      <w:r w:rsidRPr="003A42A7">
        <w:rPr>
          <w:rFonts w:hAnsi="宋体" w:cs="Arial"/>
          <w:kern w:val="0"/>
          <w:szCs w:val="21"/>
        </w:rPr>
        <w:t>并且您</w:t>
      </w:r>
      <w:proofErr w:type="gramEnd"/>
      <w:r w:rsidRPr="003A42A7">
        <w:rPr>
          <w:rFonts w:hAnsi="宋体" w:cs="Arial"/>
          <w:kern w:val="0"/>
          <w:szCs w:val="21"/>
        </w:rPr>
        <w:t>可直接向报告系统</w:t>
      </w:r>
      <w:r w:rsidR="0065234A">
        <w:rPr>
          <w:rFonts w:hAnsi="宋体" w:cs="Arial" w:hint="eastAsia"/>
          <w:kern w:val="0"/>
          <w:szCs w:val="21"/>
        </w:rPr>
        <w:t>监督</w:t>
      </w:r>
      <w:r w:rsidRPr="003A42A7">
        <w:rPr>
          <w:rFonts w:hAnsi="宋体" w:cs="Arial"/>
          <w:kern w:val="0"/>
          <w:szCs w:val="21"/>
        </w:rPr>
        <w:t>部门（电话：</w:t>
      </w:r>
      <w:r w:rsidRPr="003A42A7">
        <w:rPr>
          <w:rFonts w:cs="Arial"/>
          <w:kern w:val="0"/>
          <w:szCs w:val="21"/>
        </w:rPr>
        <w:t>240-276-3464</w:t>
      </w:r>
      <w:r w:rsidRPr="003A42A7">
        <w:rPr>
          <w:rFonts w:hAnsi="宋体" w:cs="Arial"/>
          <w:kern w:val="0"/>
          <w:szCs w:val="21"/>
        </w:rPr>
        <w:t>）咨询与</w:t>
      </w:r>
      <w:r w:rsidRPr="003A42A7">
        <w:rPr>
          <w:rFonts w:cs="Arial"/>
          <w:kern w:val="0"/>
          <w:szCs w:val="21"/>
        </w:rPr>
        <w:t>MDR</w:t>
      </w:r>
      <w:r w:rsidRPr="003A42A7">
        <w:rPr>
          <w:rFonts w:hAnsi="宋体" w:cs="Arial"/>
          <w:kern w:val="0"/>
          <w:szCs w:val="21"/>
        </w:rPr>
        <w:t>相关的问题。</w:t>
      </w:r>
    </w:p>
    <w:p w:rsidR="0091418B" w:rsidRPr="003A42A7" w:rsidRDefault="0091418B" w:rsidP="00726277">
      <w:pPr>
        <w:spacing w:beforeLines="100" w:before="312" w:afterLines="100" w:after="312"/>
        <w:rPr>
          <w:rFonts w:cs="Arial"/>
          <w:szCs w:val="21"/>
        </w:rPr>
      </w:pPr>
      <w:r w:rsidRPr="003A42A7">
        <w:rPr>
          <w:rFonts w:hAnsi="宋体" w:cs="Arial"/>
          <w:kern w:val="0"/>
          <w:szCs w:val="21"/>
        </w:rPr>
        <w:t>可通过</w:t>
      </w:r>
      <w:r w:rsidRPr="00B83E99">
        <w:rPr>
          <w:rFonts w:cs="Arial"/>
          <w:kern w:val="0"/>
          <w:szCs w:val="21"/>
        </w:rPr>
        <w:t>http</w:t>
      </w:r>
      <w:r w:rsidR="00C557C7" w:rsidRPr="00B83E99">
        <w:rPr>
          <w:rFonts w:cs="Arial" w:hint="eastAsia"/>
          <w:kern w:val="0"/>
          <w:szCs w:val="21"/>
        </w:rPr>
        <w:t>：</w:t>
      </w:r>
      <w:r w:rsidR="009D3B59">
        <w:rPr>
          <w:rFonts w:cs="Arial"/>
          <w:kern w:val="0"/>
          <w:szCs w:val="21"/>
        </w:rPr>
        <w:t>//</w:t>
      </w:r>
      <w:r w:rsidRPr="00B83E99">
        <w:rPr>
          <w:rFonts w:cs="Arial"/>
          <w:kern w:val="0"/>
          <w:szCs w:val="21"/>
        </w:rPr>
        <w:t>www.fda.gov</w:t>
      </w:r>
      <w:r w:rsidR="009D3B59">
        <w:rPr>
          <w:rFonts w:cs="Arial"/>
          <w:kern w:val="0"/>
          <w:szCs w:val="21"/>
        </w:rPr>
        <w:t>/</w:t>
      </w:r>
      <w:r w:rsidRPr="00B83E99">
        <w:rPr>
          <w:rFonts w:cs="Arial"/>
          <w:kern w:val="0"/>
          <w:szCs w:val="21"/>
        </w:rPr>
        <w:t>medwatch</w:t>
      </w:r>
      <w:r w:rsidR="009D3B59">
        <w:rPr>
          <w:rFonts w:cs="Arial"/>
          <w:kern w:val="0"/>
          <w:szCs w:val="21"/>
        </w:rPr>
        <w:t>/</w:t>
      </w:r>
      <w:r w:rsidRPr="00B83E99">
        <w:rPr>
          <w:rFonts w:cs="Arial"/>
          <w:kern w:val="0"/>
          <w:szCs w:val="21"/>
        </w:rPr>
        <w:t>report</w:t>
      </w:r>
      <w:r w:rsidR="009D3B59">
        <w:rPr>
          <w:rFonts w:cs="Arial"/>
          <w:kern w:val="0"/>
          <w:szCs w:val="21"/>
        </w:rPr>
        <w:t>/</w:t>
      </w:r>
      <w:r w:rsidRPr="00B83E99">
        <w:rPr>
          <w:rFonts w:cs="Arial"/>
          <w:kern w:val="0"/>
          <w:szCs w:val="21"/>
        </w:rPr>
        <w:t>instruc_10-13-06.htm</w:t>
      </w:r>
      <w:r w:rsidRPr="00B83E99">
        <w:rPr>
          <w:rFonts w:hAnsi="宋体" w:cs="Arial"/>
          <w:kern w:val="0"/>
          <w:szCs w:val="21"/>
        </w:rPr>
        <w:t>获得完成</w:t>
      </w:r>
      <w:r w:rsidRPr="00B83E99">
        <w:rPr>
          <w:rFonts w:cs="Arial"/>
          <w:kern w:val="0"/>
          <w:szCs w:val="21"/>
        </w:rPr>
        <w:t>MedWatch</w:t>
      </w:r>
      <w:r w:rsidRPr="00B83E99">
        <w:rPr>
          <w:rFonts w:hAnsi="宋体" w:cs="Arial"/>
          <w:kern w:val="0"/>
          <w:szCs w:val="21"/>
        </w:rPr>
        <w:t>表格</w:t>
      </w:r>
      <w:r w:rsidRPr="00B83E99">
        <w:rPr>
          <w:rFonts w:cs="Arial"/>
          <w:kern w:val="0"/>
          <w:szCs w:val="21"/>
        </w:rPr>
        <w:t>3500A</w:t>
      </w:r>
      <w:r w:rsidRPr="003A42A7">
        <w:rPr>
          <w:rFonts w:hAnsi="宋体" w:cs="Arial"/>
          <w:kern w:val="0"/>
          <w:szCs w:val="21"/>
        </w:rPr>
        <w:t>的说明。可通过</w:t>
      </w:r>
      <w:r w:rsidRPr="00B83E99">
        <w:rPr>
          <w:rFonts w:cs="Arial"/>
          <w:kern w:val="0"/>
          <w:szCs w:val="21"/>
        </w:rPr>
        <w:t>http</w:t>
      </w:r>
      <w:r w:rsidR="00C557C7" w:rsidRPr="00B83E99">
        <w:rPr>
          <w:rFonts w:cs="Arial" w:hint="eastAsia"/>
          <w:kern w:val="0"/>
          <w:szCs w:val="21"/>
        </w:rPr>
        <w:t>：</w:t>
      </w:r>
      <w:r w:rsidR="009D3B59">
        <w:rPr>
          <w:rFonts w:cs="Arial"/>
          <w:kern w:val="0"/>
          <w:szCs w:val="21"/>
        </w:rPr>
        <w:t>//</w:t>
      </w:r>
      <w:r w:rsidRPr="00B83E99">
        <w:rPr>
          <w:rFonts w:cs="Arial"/>
          <w:kern w:val="0"/>
          <w:szCs w:val="21"/>
        </w:rPr>
        <w:t>www.fda.gov</w:t>
      </w:r>
      <w:r w:rsidR="009D3B59">
        <w:rPr>
          <w:rFonts w:cs="Arial"/>
          <w:kern w:val="0"/>
          <w:szCs w:val="21"/>
        </w:rPr>
        <w:t>/</w:t>
      </w:r>
      <w:r w:rsidRPr="00B83E99">
        <w:rPr>
          <w:rFonts w:cs="Arial"/>
          <w:kern w:val="0"/>
          <w:szCs w:val="21"/>
        </w:rPr>
        <w:t>medwatch</w:t>
      </w:r>
      <w:r w:rsidR="009D3B59">
        <w:rPr>
          <w:rFonts w:cs="Arial"/>
          <w:kern w:val="0"/>
          <w:szCs w:val="21"/>
        </w:rPr>
        <w:t>/</w:t>
      </w:r>
      <w:r w:rsidRPr="00B83E99">
        <w:rPr>
          <w:rFonts w:cs="Arial"/>
          <w:kern w:val="0"/>
          <w:szCs w:val="21"/>
        </w:rPr>
        <w:t>safety</w:t>
      </w:r>
      <w:r w:rsidR="009D3B59">
        <w:rPr>
          <w:rFonts w:cs="Arial"/>
          <w:kern w:val="0"/>
          <w:szCs w:val="21"/>
        </w:rPr>
        <w:t>/</w:t>
      </w:r>
      <w:r w:rsidRPr="00B83E99">
        <w:rPr>
          <w:rFonts w:cs="Arial"/>
          <w:kern w:val="0"/>
          <w:szCs w:val="21"/>
        </w:rPr>
        <w:t>3500a.pdf</w:t>
      </w:r>
      <w:r w:rsidRPr="00B83E99">
        <w:rPr>
          <w:rFonts w:hAnsi="宋体" w:cs="Arial"/>
          <w:kern w:val="0"/>
          <w:szCs w:val="21"/>
        </w:rPr>
        <w:t>获得</w:t>
      </w:r>
      <w:r w:rsidRPr="00B83E99">
        <w:rPr>
          <w:rFonts w:cs="Arial"/>
          <w:kern w:val="0"/>
          <w:szCs w:val="21"/>
        </w:rPr>
        <w:t>MedWatch</w:t>
      </w:r>
      <w:r w:rsidRPr="00B83E99">
        <w:rPr>
          <w:rFonts w:hAnsi="宋体" w:cs="Arial"/>
          <w:kern w:val="0"/>
          <w:szCs w:val="21"/>
        </w:rPr>
        <w:t>表格</w:t>
      </w:r>
      <w:r w:rsidRPr="00B83E99">
        <w:rPr>
          <w:rFonts w:cs="Arial"/>
          <w:kern w:val="0"/>
          <w:szCs w:val="21"/>
        </w:rPr>
        <w:t>3500A</w:t>
      </w:r>
      <w:r w:rsidRPr="003A42A7">
        <w:rPr>
          <w:rFonts w:hAnsi="宋体" w:cs="Arial"/>
          <w:kern w:val="0"/>
          <w:szCs w:val="21"/>
        </w:rPr>
        <w:t>的说明。</w:t>
      </w:r>
    </w:p>
    <w:p w:rsidR="00CF3BCA" w:rsidRPr="003A42A7" w:rsidRDefault="00EB0129" w:rsidP="00726277">
      <w:pPr>
        <w:spacing w:beforeLines="100" w:before="312" w:afterLines="100" w:after="312"/>
        <w:rPr>
          <w:rFonts w:cs="Arial"/>
          <w:szCs w:val="21"/>
        </w:rPr>
      </w:pPr>
      <w:r w:rsidRPr="003A42A7">
        <w:rPr>
          <w:rFonts w:hAnsi="宋体" w:cs="Arial"/>
          <w:szCs w:val="21"/>
        </w:rPr>
        <w:t>与</w:t>
      </w:r>
      <w:r w:rsidRPr="003A42A7">
        <w:rPr>
          <w:rFonts w:cs="Arial"/>
          <w:szCs w:val="21"/>
        </w:rPr>
        <w:t>CDER</w:t>
      </w:r>
      <w:r w:rsidRPr="003A42A7">
        <w:rPr>
          <w:rFonts w:hAnsi="宋体" w:cs="Arial"/>
          <w:szCs w:val="21"/>
        </w:rPr>
        <w:t>分享通过</w:t>
      </w:r>
      <w:r w:rsidRPr="003A42A7">
        <w:rPr>
          <w:rFonts w:cs="Arial"/>
          <w:szCs w:val="21"/>
        </w:rPr>
        <w:t>MDR</w:t>
      </w:r>
      <w:r w:rsidRPr="003A42A7">
        <w:rPr>
          <w:rFonts w:hAnsi="宋体" w:cs="Arial"/>
          <w:szCs w:val="21"/>
        </w:rPr>
        <w:t>报告的不良事件，因此，</w:t>
      </w:r>
      <w:r w:rsidR="00B35424" w:rsidRPr="003A42A7">
        <w:rPr>
          <w:rFonts w:hAnsi="宋体" w:cs="Arial"/>
          <w:szCs w:val="21"/>
        </w:rPr>
        <w:t>可对向</w:t>
      </w:r>
      <w:r w:rsidR="00B35424" w:rsidRPr="003A42A7">
        <w:rPr>
          <w:rFonts w:cs="Arial"/>
          <w:szCs w:val="21"/>
        </w:rPr>
        <w:t>CDRH</w:t>
      </w:r>
      <w:r w:rsidR="00B35424" w:rsidRPr="003A42A7">
        <w:rPr>
          <w:rFonts w:hAnsi="宋体" w:cs="Arial"/>
          <w:szCs w:val="21"/>
        </w:rPr>
        <w:t>报告的</w:t>
      </w:r>
      <w:r w:rsidR="0065234A">
        <w:rPr>
          <w:rFonts w:hAnsi="宋体" w:cs="Arial" w:hint="eastAsia"/>
          <w:szCs w:val="21"/>
        </w:rPr>
        <w:t>批准</w:t>
      </w:r>
      <w:r w:rsidR="00B35424" w:rsidRPr="003A42A7">
        <w:rPr>
          <w:rFonts w:hAnsi="宋体" w:cs="Arial"/>
          <w:szCs w:val="21"/>
        </w:rPr>
        <w:t>后不良事件的药物相关方面进行评估。</w:t>
      </w:r>
    </w:p>
    <w:p w:rsidR="00CF3BCA" w:rsidRPr="00912723" w:rsidRDefault="00B35424" w:rsidP="00190686">
      <w:pPr>
        <w:pStyle w:val="2"/>
        <w:spacing w:before="312" w:after="312"/>
      </w:pPr>
      <w:bookmarkStart w:id="196" w:name="_Toc495607304"/>
      <w:bookmarkStart w:id="197" w:name="_Toc497753852"/>
      <w:r w:rsidRPr="006C4294">
        <w:t>C.</w:t>
      </w:r>
      <w:r w:rsidR="00C87435" w:rsidRPr="006C4294">
        <w:tab/>
      </w:r>
      <w:r w:rsidRPr="00912723">
        <w:t>批准期研究</w:t>
      </w:r>
      <w:bookmarkEnd w:id="196"/>
      <w:bookmarkEnd w:id="197"/>
    </w:p>
    <w:p w:rsidR="00B35424" w:rsidRPr="003A42A7" w:rsidRDefault="00B35424" w:rsidP="00726277">
      <w:pPr>
        <w:spacing w:beforeLines="100" w:before="312" w:afterLines="100" w:after="312"/>
        <w:rPr>
          <w:rFonts w:cs="Arial"/>
          <w:szCs w:val="21"/>
        </w:rPr>
      </w:pPr>
      <w:r w:rsidRPr="003A42A7">
        <w:rPr>
          <w:rFonts w:cs="Arial"/>
          <w:szCs w:val="21"/>
        </w:rPr>
        <w:t>FDA</w:t>
      </w:r>
      <w:r w:rsidRPr="003A42A7">
        <w:rPr>
          <w:rFonts w:hAnsi="宋体" w:cs="Arial"/>
          <w:szCs w:val="21"/>
        </w:rPr>
        <w:t>已明确要求为</w:t>
      </w:r>
      <w:r w:rsidR="007F412B">
        <w:rPr>
          <w:rFonts w:cs="Arial"/>
          <w:szCs w:val="21"/>
        </w:rPr>
        <w:t>DES</w:t>
      </w:r>
      <w:r w:rsidRPr="003A42A7">
        <w:rPr>
          <w:rFonts w:hAnsi="宋体" w:cs="Arial"/>
          <w:szCs w:val="21"/>
        </w:rPr>
        <w:t>进行</w:t>
      </w:r>
      <w:r w:rsidR="0065234A">
        <w:rPr>
          <w:rFonts w:hAnsi="宋体" w:cs="Arial" w:hint="eastAsia"/>
          <w:szCs w:val="21"/>
        </w:rPr>
        <w:t>批准</w:t>
      </w:r>
      <w:r w:rsidRPr="003A42A7">
        <w:rPr>
          <w:rFonts w:hAnsi="宋体" w:cs="Arial"/>
          <w:szCs w:val="21"/>
        </w:rPr>
        <w:t>后研究。但是，当仅在批准</w:t>
      </w:r>
      <w:r w:rsidRPr="003A42A7">
        <w:rPr>
          <w:rFonts w:cs="Arial"/>
          <w:szCs w:val="21"/>
        </w:rPr>
        <w:t>PMA</w:t>
      </w:r>
      <w:r w:rsidRPr="003A42A7">
        <w:rPr>
          <w:rFonts w:hAnsi="宋体" w:cs="Arial"/>
          <w:szCs w:val="21"/>
        </w:rPr>
        <w:t>时对</w:t>
      </w:r>
      <w:r w:rsidR="0065234A">
        <w:rPr>
          <w:rFonts w:hAnsi="宋体" w:cs="Arial" w:hint="eastAsia"/>
          <w:szCs w:val="21"/>
        </w:rPr>
        <w:t>批准</w:t>
      </w:r>
      <w:r w:rsidRPr="003A42A7">
        <w:rPr>
          <w:rFonts w:hAnsi="宋体" w:cs="Arial"/>
          <w:szCs w:val="21"/>
        </w:rPr>
        <w:t>后研究方案进行批准时，</w:t>
      </w:r>
      <w:r w:rsidRPr="003A42A7">
        <w:rPr>
          <w:rFonts w:cs="Arial"/>
          <w:szCs w:val="21"/>
        </w:rPr>
        <w:t>FDA</w:t>
      </w:r>
      <w:r w:rsidRPr="003A42A7">
        <w:rPr>
          <w:rFonts w:hAnsi="宋体" w:cs="Arial"/>
          <w:szCs w:val="21"/>
        </w:rPr>
        <w:t>发现由于等待</w:t>
      </w:r>
      <w:r w:rsidRPr="003A42A7">
        <w:rPr>
          <w:rFonts w:cs="Arial"/>
          <w:szCs w:val="21"/>
        </w:rPr>
        <w:t>IRB</w:t>
      </w:r>
      <w:r w:rsidRPr="003A42A7">
        <w:rPr>
          <w:rFonts w:hAnsi="宋体" w:cs="Arial"/>
          <w:szCs w:val="21"/>
        </w:rPr>
        <w:t>审核和批准的时间延迟，开始研究招募的时间明显延迟。一些</w:t>
      </w:r>
      <w:r w:rsidRPr="003A42A7">
        <w:rPr>
          <w:rFonts w:cs="Arial"/>
          <w:szCs w:val="21"/>
        </w:rPr>
        <w:t>IRB</w:t>
      </w:r>
      <w:r w:rsidRPr="003A42A7">
        <w:rPr>
          <w:rFonts w:hAnsi="宋体" w:cs="Arial"/>
          <w:szCs w:val="21"/>
        </w:rPr>
        <w:t>关于为获批产品进行</w:t>
      </w:r>
      <w:r w:rsidR="00804CCB">
        <w:rPr>
          <w:rFonts w:hAnsi="宋体" w:cs="Arial"/>
          <w:szCs w:val="21"/>
        </w:rPr>
        <w:t>其他</w:t>
      </w:r>
      <w:r w:rsidRPr="003A42A7">
        <w:rPr>
          <w:rFonts w:hAnsi="宋体" w:cs="Arial"/>
          <w:szCs w:val="21"/>
        </w:rPr>
        <w:t>研究方面的原理也存在混淆。在这种情况下出现的招募和数据采集延迟意味着制造商和</w:t>
      </w:r>
      <w:r w:rsidRPr="003A42A7">
        <w:rPr>
          <w:rFonts w:cs="Arial"/>
          <w:szCs w:val="21"/>
        </w:rPr>
        <w:t>FDA</w:t>
      </w:r>
      <w:r w:rsidRPr="003A42A7">
        <w:rPr>
          <w:rFonts w:hAnsi="宋体" w:cs="Arial"/>
          <w:szCs w:val="21"/>
        </w:rPr>
        <w:t>在</w:t>
      </w:r>
      <w:r w:rsidRPr="003A42A7">
        <w:rPr>
          <w:rFonts w:cs="Arial"/>
          <w:szCs w:val="21"/>
        </w:rPr>
        <w:t>PMA</w:t>
      </w:r>
      <w:r w:rsidRPr="003A42A7">
        <w:rPr>
          <w:rFonts w:hAnsi="宋体" w:cs="Arial"/>
          <w:szCs w:val="21"/>
        </w:rPr>
        <w:t>获批后数月无法获得上市后数据的重要来源。</w:t>
      </w:r>
    </w:p>
    <w:p w:rsidR="00B35424" w:rsidRPr="003A42A7" w:rsidRDefault="00B35424" w:rsidP="00726277">
      <w:pPr>
        <w:spacing w:beforeLines="100" w:before="312" w:afterLines="100" w:after="312"/>
        <w:rPr>
          <w:rFonts w:cs="Arial"/>
          <w:szCs w:val="21"/>
        </w:rPr>
      </w:pPr>
      <w:r w:rsidRPr="003A42A7">
        <w:rPr>
          <w:rFonts w:hAnsi="宋体" w:cs="Arial"/>
          <w:szCs w:val="21"/>
        </w:rPr>
        <w:t>为</w:t>
      </w:r>
      <w:proofErr w:type="gramStart"/>
      <w:r w:rsidRPr="003A42A7">
        <w:rPr>
          <w:rFonts w:hAnsi="宋体" w:cs="Arial"/>
          <w:szCs w:val="21"/>
        </w:rPr>
        <w:t>最小化该时间延迟</w:t>
      </w:r>
      <w:proofErr w:type="gramEnd"/>
      <w:r w:rsidRPr="003A42A7">
        <w:rPr>
          <w:rFonts w:hAnsi="宋体" w:cs="Arial"/>
          <w:szCs w:val="21"/>
        </w:rPr>
        <w:t>，</w:t>
      </w:r>
      <w:r w:rsidRPr="003A42A7">
        <w:rPr>
          <w:rFonts w:cs="Arial"/>
          <w:szCs w:val="21"/>
        </w:rPr>
        <w:t>FDA</w:t>
      </w:r>
      <w:r w:rsidRPr="003A42A7">
        <w:rPr>
          <w:rFonts w:hAnsi="宋体" w:cs="Arial"/>
          <w:szCs w:val="21"/>
        </w:rPr>
        <w:t>鼓励</w:t>
      </w:r>
      <w:r w:rsidRPr="003A42A7">
        <w:rPr>
          <w:rFonts w:cs="Arial"/>
          <w:szCs w:val="21"/>
        </w:rPr>
        <w:t>PMA</w:t>
      </w:r>
      <w:r w:rsidRPr="003A42A7">
        <w:rPr>
          <w:rFonts w:hAnsi="宋体" w:cs="Arial"/>
          <w:szCs w:val="21"/>
        </w:rPr>
        <w:t>申请人在</w:t>
      </w:r>
      <w:r w:rsidRPr="003A42A7">
        <w:rPr>
          <w:rFonts w:cs="Arial"/>
          <w:szCs w:val="21"/>
        </w:rPr>
        <w:t>PMA</w:t>
      </w:r>
      <w:r w:rsidRPr="003A42A7">
        <w:rPr>
          <w:rFonts w:hAnsi="宋体" w:cs="Arial"/>
          <w:szCs w:val="21"/>
        </w:rPr>
        <w:t>审核过程早期提交</w:t>
      </w:r>
      <w:r w:rsidR="0065234A">
        <w:rPr>
          <w:rFonts w:hAnsi="宋体" w:cs="Arial" w:hint="eastAsia"/>
          <w:szCs w:val="21"/>
        </w:rPr>
        <w:t>批准</w:t>
      </w:r>
      <w:r w:rsidRPr="003A42A7">
        <w:rPr>
          <w:rFonts w:hAnsi="宋体" w:cs="Arial"/>
          <w:szCs w:val="21"/>
        </w:rPr>
        <w:t>后研究方案。如果</w:t>
      </w:r>
      <w:r w:rsidRPr="003A42A7">
        <w:rPr>
          <w:rFonts w:cs="Arial"/>
          <w:szCs w:val="21"/>
        </w:rPr>
        <w:t>FDA</w:t>
      </w:r>
      <w:r w:rsidRPr="003A42A7">
        <w:rPr>
          <w:rFonts w:hAnsi="宋体" w:cs="Arial"/>
          <w:szCs w:val="21"/>
        </w:rPr>
        <w:t>已获得将批准</w:t>
      </w:r>
      <w:r w:rsidRPr="003A42A7">
        <w:rPr>
          <w:rFonts w:cs="Arial"/>
          <w:szCs w:val="21"/>
        </w:rPr>
        <w:t>PMA</w:t>
      </w:r>
      <w:r w:rsidRPr="003A42A7">
        <w:rPr>
          <w:rFonts w:hAnsi="宋体" w:cs="Arial"/>
          <w:szCs w:val="21"/>
        </w:rPr>
        <w:t>的结论（例如，仅出现等待标签审批等微小问题），可在</w:t>
      </w:r>
      <w:r w:rsidRPr="003A42A7">
        <w:rPr>
          <w:rFonts w:cs="Arial"/>
          <w:szCs w:val="21"/>
        </w:rPr>
        <w:t>PMA</w:t>
      </w:r>
      <w:r w:rsidRPr="003A42A7">
        <w:rPr>
          <w:rFonts w:hAnsi="宋体" w:cs="Arial"/>
          <w:szCs w:val="21"/>
        </w:rPr>
        <w:t>获批前</w:t>
      </w:r>
      <w:proofErr w:type="gramStart"/>
      <w:r w:rsidRPr="003A42A7">
        <w:rPr>
          <w:rFonts w:hAnsi="宋体" w:cs="Arial"/>
          <w:szCs w:val="21"/>
        </w:rPr>
        <w:t>批准</w:t>
      </w:r>
      <w:r w:rsidR="0065234A">
        <w:rPr>
          <w:rFonts w:hAnsi="宋体" w:cs="Arial" w:hint="eastAsia"/>
          <w:szCs w:val="21"/>
        </w:rPr>
        <w:t>批准</w:t>
      </w:r>
      <w:proofErr w:type="gramEnd"/>
      <w:r w:rsidRPr="003A42A7">
        <w:rPr>
          <w:rFonts w:hAnsi="宋体" w:cs="Arial"/>
          <w:szCs w:val="21"/>
        </w:rPr>
        <w:t>后研究方案。可作为</w:t>
      </w:r>
      <w:r w:rsidRPr="003A42A7">
        <w:rPr>
          <w:rFonts w:cs="Arial"/>
          <w:szCs w:val="21"/>
        </w:rPr>
        <w:t>IDE</w:t>
      </w:r>
      <w:r w:rsidRPr="003A42A7">
        <w:rPr>
          <w:rFonts w:hAnsi="宋体" w:cs="Arial"/>
          <w:szCs w:val="21"/>
        </w:rPr>
        <w:t>补充文件来提交这种审批期研究方案。在</w:t>
      </w:r>
      <w:r w:rsidRPr="003A42A7">
        <w:rPr>
          <w:rFonts w:cs="Arial"/>
          <w:szCs w:val="21"/>
        </w:rPr>
        <w:t>IDE</w:t>
      </w:r>
      <w:r w:rsidRPr="003A42A7">
        <w:rPr>
          <w:rFonts w:hAnsi="宋体" w:cs="Arial"/>
          <w:szCs w:val="21"/>
        </w:rPr>
        <w:t>获批时，研究可在</w:t>
      </w:r>
      <w:r w:rsidRPr="003A42A7">
        <w:rPr>
          <w:rFonts w:cs="Arial"/>
          <w:szCs w:val="21"/>
        </w:rPr>
        <w:t>IDE</w:t>
      </w:r>
      <w:r w:rsidRPr="003A42A7">
        <w:rPr>
          <w:rFonts w:hAnsi="宋体" w:cs="Arial"/>
          <w:szCs w:val="21"/>
        </w:rPr>
        <w:t>审批时招募预先规定的有限数量患者，可在</w:t>
      </w:r>
      <w:r w:rsidRPr="003A42A7">
        <w:rPr>
          <w:rFonts w:cs="Arial"/>
          <w:szCs w:val="21"/>
        </w:rPr>
        <w:t>PMA</w:t>
      </w:r>
      <w:r w:rsidRPr="003A42A7">
        <w:rPr>
          <w:rFonts w:hAnsi="宋体" w:cs="Arial"/>
          <w:szCs w:val="21"/>
        </w:rPr>
        <w:t>申请获批后招募剩余患者。因此，审批期的研究不违背收集上市后信息的需求。</w:t>
      </w:r>
      <w:r w:rsidRPr="003A42A7">
        <w:rPr>
          <w:rFonts w:cs="Arial"/>
          <w:szCs w:val="21"/>
        </w:rPr>
        <w:t>IDE</w:t>
      </w:r>
      <w:r w:rsidRPr="003A42A7">
        <w:rPr>
          <w:rFonts w:hAnsi="宋体" w:cs="Arial"/>
          <w:szCs w:val="21"/>
        </w:rPr>
        <w:t>获</w:t>
      </w:r>
      <w:proofErr w:type="gramStart"/>
      <w:r w:rsidRPr="003A42A7">
        <w:rPr>
          <w:rFonts w:hAnsi="宋体" w:cs="Arial"/>
          <w:szCs w:val="21"/>
        </w:rPr>
        <w:t>批确实</w:t>
      </w:r>
      <w:proofErr w:type="gramEnd"/>
      <w:r w:rsidRPr="003A42A7">
        <w:rPr>
          <w:rFonts w:hAnsi="宋体" w:cs="Arial"/>
          <w:szCs w:val="21"/>
        </w:rPr>
        <w:t>能使申办方保证获得</w:t>
      </w:r>
      <w:r w:rsidRPr="003A42A7">
        <w:rPr>
          <w:rFonts w:cs="Arial"/>
          <w:szCs w:val="21"/>
        </w:rPr>
        <w:t>IRB</w:t>
      </w:r>
      <w:r w:rsidRPr="003A42A7">
        <w:rPr>
          <w:rFonts w:hAnsi="宋体" w:cs="Arial"/>
          <w:szCs w:val="21"/>
        </w:rPr>
        <w:t>审核</w:t>
      </w:r>
      <w:r w:rsidR="009D3B59">
        <w:rPr>
          <w:rFonts w:cs="Arial"/>
          <w:szCs w:val="21"/>
        </w:rPr>
        <w:t>/</w:t>
      </w:r>
      <w:r w:rsidRPr="003A42A7">
        <w:rPr>
          <w:rFonts w:hAnsi="宋体" w:cs="Arial"/>
          <w:szCs w:val="21"/>
        </w:rPr>
        <w:t>批准，并且，所选</w:t>
      </w:r>
      <w:r w:rsidR="0065234A">
        <w:rPr>
          <w:rFonts w:hAnsi="宋体" w:cs="Arial" w:hint="eastAsia"/>
          <w:szCs w:val="21"/>
        </w:rPr>
        <w:t>研究中心</w:t>
      </w:r>
      <w:r w:rsidRPr="003A42A7">
        <w:rPr>
          <w:rFonts w:hAnsi="宋体" w:cs="Arial"/>
          <w:szCs w:val="21"/>
        </w:rPr>
        <w:t>有资格在</w:t>
      </w:r>
      <w:r w:rsidRPr="003A42A7">
        <w:rPr>
          <w:rFonts w:cs="Arial"/>
          <w:szCs w:val="21"/>
        </w:rPr>
        <w:t>PMA</w:t>
      </w:r>
      <w:r w:rsidRPr="003A42A7">
        <w:rPr>
          <w:rFonts w:hAnsi="宋体" w:cs="Arial"/>
          <w:szCs w:val="21"/>
        </w:rPr>
        <w:t>申请获批时招募患者。</w:t>
      </w:r>
    </w:p>
    <w:p w:rsidR="00B35424" w:rsidRPr="003A42A7" w:rsidRDefault="00F56288" w:rsidP="00726277">
      <w:pPr>
        <w:spacing w:beforeLines="100" w:before="312" w:afterLines="100" w:after="312"/>
        <w:rPr>
          <w:rFonts w:cs="Arial"/>
          <w:szCs w:val="21"/>
        </w:rPr>
      </w:pPr>
      <w:r w:rsidRPr="003A42A7">
        <w:rPr>
          <w:rFonts w:cs="Arial"/>
          <w:szCs w:val="21"/>
        </w:rPr>
        <w:t>FDA</w:t>
      </w:r>
      <w:r w:rsidRPr="003A42A7">
        <w:rPr>
          <w:rFonts w:hAnsi="宋体" w:cs="Arial"/>
          <w:szCs w:val="21"/>
        </w:rPr>
        <w:t>强烈建议申办方选择广泛的</w:t>
      </w:r>
      <w:r w:rsidR="005C0F7B">
        <w:rPr>
          <w:rFonts w:hAnsi="宋体" w:cs="Arial" w:hint="eastAsia"/>
          <w:szCs w:val="21"/>
        </w:rPr>
        <w:t>跨机构分布</w:t>
      </w:r>
      <w:r w:rsidRPr="003A42A7">
        <w:rPr>
          <w:rFonts w:hAnsi="宋体" w:cs="Arial"/>
          <w:szCs w:val="21"/>
        </w:rPr>
        <w:t>（例如，</w:t>
      </w:r>
      <w:r w:rsidR="005C0F7B">
        <w:rPr>
          <w:rFonts w:hAnsi="宋体" w:cs="Arial" w:hint="eastAsia"/>
          <w:szCs w:val="21"/>
        </w:rPr>
        <w:t>地理位置</w:t>
      </w:r>
      <w:r w:rsidRPr="003A42A7">
        <w:rPr>
          <w:rFonts w:hAnsi="宋体" w:cs="Arial"/>
          <w:szCs w:val="21"/>
        </w:rPr>
        <w:t>、</w:t>
      </w:r>
      <w:r w:rsidR="00C276B6" w:rsidRPr="003A42A7">
        <w:rPr>
          <w:rFonts w:hAnsi="宋体" w:cs="Arial"/>
          <w:szCs w:val="21"/>
        </w:rPr>
        <w:t>私立</w:t>
      </w:r>
      <w:r w:rsidR="00C276B6" w:rsidRPr="003A42A7">
        <w:rPr>
          <w:rFonts w:cs="Arial"/>
          <w:szCs w:val="21"/>
        </w:rPr>
        <w:t>vs</w:t>
      </w:r>
      <w:r w:rsidR="00C276B6" w:rsidRPr="003A42A7">
        <w:rPr>
          <w:rFonts w:hAnsi="宋体" w:cs="Arial"/>
          <w:szCs w:val="21"/>
        </w:rPr>
        <w:t>公共</w:t>
      </w:r>
      <w:r w:rsidR="00C276B6" w:rsidRPr="003A42A7">
        <w:rPr>
          <w:rFonts w:cs="Arial"/>
          <w:szCs w:val="21"/>
        </w:rPr>
        <w:t>vs.</w:t>
      </w:r>
      <w:r w:rsidR="00C276B6" w:rsidRPr="003A42A7">
        <w:rPr>
          <w:rFonts w:hAnsi="宋体" w:cs="Arial"/>
          <w:szCs w:val="21"/>
        </w:rPr>
        <w:t>教学医院</w:t>
      </w:r>
      <w:r w:rsidR="005C0F7B">
        <w:rPr>
          <w:rFonts w:hAnsi="宋体" w:cs="Arial" w:hint="eastAsia"/>
          <w:szCs w:val="21"/>
        </w:rPr>
        <w:t>、</w:t>
      </w:r>
      <w:r w:rsidR="00C276B6" w:rsidRPr="003A42A7">
        <w:rPr>
          <w:rFonts w:hAnsi="宋体" w:cs="Arial"/>
          <w:szCs w:val="21"/>
        </w:rPr>
        <w:t>程序量</w:t>
      </w:r>
      <w:r w:rsidRPr="003A42A7">
        <w:rPr>
          <w:rFonts w:hAnsi="宋体" w:cs="Arial"/>
          <w:szCs w:val="21"/>
        </w:rPr>
        <w:t>）</w:t>
      </w:r>
      <w:r w:rsidR="00C276B6" w:rsidRPr="003A42A7">
        <w:rPr>
          <w:rFonts w:hAnsi="宋体" w:cs="Arial"/>
          <w:szCs w:val="21"/>
        </w:rPr>
        <w:t>以解决研究调查结果的普遍适用性问题。采取批准</w:t>
      </w:r>
      <w:proofErr w:type="gramStart"/>
      <w:r w:rsidR="00C276B6" w:rsidRPr="003A42A7">
        <w:rPr>
          <w:rFonts w:hAnsi="宋体" w:cs="Arial"/>
          <w:szCs w:val="21"/>
        </w:rPr>
        <w:t>期方法</w:t>
      </w:r>
      <w:proofErr w:type="gramEnd"/>
      <w:r w:rsidR="00C276B6" w:rsidRPr="003A42A7">
        <w:rPr>
          <w:rFonts w:hAnsi="宋体" w:cs="Arial"/>
          <w:szCs w:val="21"/>
        </w:rPr>
        <w:t>能够有效促进患者招募并顺利完成研究，因此，</w:t>
      </w:r>
      <w:r w:rsidR="00C276B6" w:rsidRPr="003A42A7">
        <w:rPr>
          <w:rFonts w:cs="Arial"/>
          <w:szCs w:val="21"/>
        </w:rPr>
        <w:t>FDA</w:t>
      </w:r>
      <w:r w:rsidR="00C276B6" w:rsidRPr="003A42A7">
        <w:rPr>
          <w:rFonts w:hAnsi="宋体" w:cs="Arial"/>
          <w:szCs w:val="21"/>
        </w:rPr>
        <w:t>和申办方可在实际情况下评估患者安全性，以支持</w:t>
      </w:r>
      <w:r w:rsidR="00C276B6" w:rsidRPr="003A42A7">
        <w:rPr>
          <w:rFonts w:cs="Arial"/>
          <w:szCs w:val="21"/>
        </w:rPr>
        <w:t>DES</w:t>
      </w:r>
      <w:r w:rsidR="00C276B6" w:rsidRPr="003A42A7">
        <w:rPr>
          <w:rFonts w:hAnsi="宋体" w:cs="Arial"/>
          <w:szCs w:val="21"/>
        </w:rPr>
        <w:t>的完整产品寿命周期。</w:t>
      </w:r>
    </w:p>
    <w:p w:rsidR="00B83E99" w:rsidRDefault="00B83E99">
      <w:pPr>
        <w:widowControl/>
        <w:snapToGrid/>
        <w:spacing w:line="240" w:lineRule="auto"/>
        <w:jc w:val="left"/>
        <w:rPr>
          <w:rFonts w:cs="Arial"/>
          <w:szCs w:val="21"/>
        </w:rPr>
      </w:pPr>
      <w:r>
        <w:rPr>
          <w:rFonts w:cs="Arial"/>
          <w:szCs w:val="21"/>
        </w:rPr>
        <w:br w:type="page"/>
      </w:r>
    </w:p>
    <w:p w:rsidR="00EB7D29" w:rsidRPr="00912723" w:rsidRDefault="00EB7D29" w:rsidP="00190686">
      <w:pPr>
        <w:pStyle w:val="2"/>
        <w:spacing w:before="312" w:after="312"/>
      </w:pPr>
      <w:bookmarkStart w:id="198" w:name="_Toc495607305"/>
      <w:bookmarkStart w:id="199" w:name="_Toc497753853"/>
      <w:r w:rsidRPr="006C4294">
        <w:lastRenderedPageBreak/>
        <w:t>D.</w:t>
      </w:r>
      <w:r w:rsidR="00C87435" w:rsidRPr="006C4294">
        <w:tab/>
      </w:r>
      <w:r w:rsidRPr="00912723">
        <w:t>新一代</w:t>
      </w:r>
      <w:r w:rsidRPr="00912723">
        <w:t>DES</w:t>
      </w:r>
      <w:bookmarkEnd w:id="198"/>
      <w:bookmarkEnd w:id="199"/>
    </w:p>
    <w:p w:rsidR="00EB7D29" w:rsidRPr="003A42A7" w:rsidRDefault="00EB7D29" w:rsidP="00726277">
      <w:pPr>
        <w:spacing w:beforeLines="100" w:before="312" w:afterLines="100" w:after="312"/>
        <w:rPr>
          <w:rFonts w:cs="Arial"/>
          <w:szCs w:val="21"/>
        </w:rPr>
      </w:pPr>
      <w:r w:rsidRPr="003A42A7">
        <w:rPr>
          <w:rFonts w:hAnsi="宋体" w:cs="Arial"/>
          <w:szCs w:val="21"/>
        </w:rPr>
        <w:t>候选</w:t>
      </w:r>
      <w:r w:rsidRPr="003A42A7">
        <w:rPr>
          <w:rFonts w:cs="Arial"/>
          <w:szCs w:val="21"/>
        </w:rPr>
        <w:t>DES</w:t>
      </w:r>
      <w:r w:rsidRPr="003A42A7">
        <w:rPr>
          <w:rFonts w:hAnsi="宋体" w:cs="Arial"/>
          <w:szCs w:val="21"/>
        </w:rPr>
        <w:t>可根据产品的明确成分和</w:t>
      </w:r>
      <w:r w:rsidR="009D3B59">
        <w:rPr>
          <w:rFonts w:cs="Arial"/>
          <w:szCs w:val="21"/>
        </w:rPr>
        <w:t>/</w:t>
      </w:r>
      <w:r w:rsidRPr="003A42A7">
        <w:rPr>
          <w:rFonts w:hAnsi="宋体" w:cs="Arial"/>
          <w:szCs w:val="21"/>
        </w:rPr>
        <w:t>或改良情况，采用一系列新旧技术对新一代</w:t>
      </w:r>
      <w:r w:rsidRPr="003A42A7">
        <w:rPr>
          <w:rFonts w:cs="Arial"/>
          <w:szCs w:val="21"/>
        </w:rPr>
        <w:t>DES</w:t>
      </w:r>
      <w:r w:rsidRPr="003A42A7">
        <w:rPr>
          <w:rFonts w:hAnsi="宋体" w:cs="Arial"/>
          <w:szCs w:val="21"/>
        </w:rPr>
        <w:t>进行分类。与产品线仅限于对支架基质（例如，几何构型，如支柱厚度、槽构型、材料）</w:t>
      </w:r>
      <w:r w:rsidR="000D3B32">
        <w:rPr>
          <w:rFonts w:hAnsi="宋体" w:cs="Arial" w:hint="eastAsia"/>
          <w:szCs w:val="21"/>
        </w:rPr>
        <w:t>输送导管</w:t>
      </w:r>
      <w:r w:rsidRPr="003A42A7">
        <w:rPr>
          <w:rFonts w:hAnsi="宋体" w:cs="Arial"/>
          <w:szCs w:val="21"/>
        </w:rPr>
        <w:t>进行改良的第二代</w:t>
      </w:r>
      <w:proofErr w:type="gramStart"/>
      <w:r w:rsidRPr="003A42A7">
        <w:rPr>
          <w:rFonts w:hAnsi="宋体" w:cs="Arial"/>
          <w:szCs w:val="21"/>
        </w:rPr>
        <w:t>裸</w:t>
      </w:r>
      <w:proofErr w:type="gramEnd"/>
      <w:r w:rsidRPr="003A42A7">
        <w:rPr>
          <w:rFonts w:hAnsi="宋体" w:cs="Arial"/>
          <w:szCs w:val="21"/>
        </w:rPr>
        <w:t>金属支架不同的是，</w:t>
      </w:r>
      <w:r w:rsidRPr="003A42A7">
        <w:rPr>
          <w:rFonts w:cs="Arial"/>
          <w:szCs w:val="21"/>
        </w:rPr>
        <w:t>DES</w:t>
      </w:r>
      <w:r w:rsidRPr="003A42A7">
        <w:rPr>
          <w:rFonts w:hAnsi="宋体" w:cs="Arial"/>
          <w:szCs w:val="21"/>
        </w:rPr>
        <w:t>的制造商应仔细考虑计划为支架基质或聚合物载体</w:t>
      </w:r>
      <w:proofErr w:type="gramStart"/>
      <w:r w:rsidRPr="003A42A7">
        <w:rPr>
          <w:rFonts w:hAnsi="宋体" w:cs="Arial"/>
          <w:szCs w:val="21"/>
        </w:rPr>
        <w:t>作出</w:t>
      </w:r>
      <w:proofErr w:type="gramEnd"/>
      <w:r w:rsidRPr="003A42A7">
        <w:rPr>
          <w:rFonts w:hAnsi="宋体" w:cs="Arial"/>
          <w:szCs w:val="21"/>
        </w:rPr>
        <w:t>的改良可能对</w:t>
      </w:r>
      <w:r w:rsidR="00804CCB">
        <w:rPr>
          <w:rFonts w:hAnsi="宋体" w:cs="Arial"/>
          <w:szCs w:val="21"/>
        </w:rPr>
        <w:t>其他</w:t>
      </w:r>
      <w:r w:rsidRPr="003A42A7">
        <w:rPr>
          <w:rFonts w:hAnsi="宋体" w:cs="Arial"/>
          <w:szCs w:val="21"/>
        </w:rPr>
        <w:t>产品性能参数（例如，药物浓度、总体载药量、洗脱动力学）以及</w:t>
      </w:r>
      <w:r w:rsidR="00E27162">
        <w:rPr>
          <w:rFonts w:hAnsi="宋体" w:cs="Arial"/>
          <w:szCs w:val="21"/>
        </w:rPr>
        <w:t>成品</w:t>
      </w:r>
      <w:r w:rsidRPr="003A42A7">
        <w:rPr>
          <w:rFonts w:hAnsi="宋体" w:cs="Arial"/>
          <w:szCs w:val="21"/>
        </w:rPr>
        <w:t>的整体安全性和有效性造成未知或意外影响。此外，如果申办方打算为涂层工艺实施生产变更，根据变更情况，如果对药物洗脱速度和</w:t>
      </w:r>
      <w:r w:rsidR="009D3B59">
        <w:rPr>
          <w:rFonts w:cs="Arial"/>
          <w:szCs w:val="21"/>
        </w:rPr>
        <w:t>/</w:t>
      </w:r>
      <w:r w:rsidRPr="003A42A7">
        <w:rPr>
          <w:rFonts w:hAnsi="宋体" w:cs="Arial"/>
          <w:szCs w:val="21"/>
        </w:rPr>
        <w:t>或程度造成实际影响，可能必须通过</w:t>
      </w:r>
      <w:r w:rsidR="00804CCB">
        <w:rPr>
          <w:rFonts w:hAnsi="宋体" w:cs="Arial"/>
          <w:szCs w:val="21"/>
        </w:rPr>
        <w:t>其他</w:t>
      </w:r>
      <w:r w:rsidRPr="003A42A7">
        <w:rPr>
          <w:rFonts w:hAnsi="宋体" w:cs="Arial"/>
          <w:szCs w:val="21"/>
        </w:rPr>
        <w:t>研究来保证改良产品的安全性和</w:t>
      </w:r>
      <w:r w:rsidR="009D3B59">
        <w:rPr>
          <w:rFonts w:cs="Arial"/>
          <w:szCs w:val="21"/>
        </w:rPr>
        <w:t>/</w:t>
      </w:r>
      <w:r w:rsidRPr="003A42A7">
        <w:rPr>
          <w:rFonts w:hAnsi="宋体" w:cs="Arial"/>
          <w:szCs w:val="21"/>
        </w:rPr>
        <w:t>或有效性。</w:t>
      </w:r>
    </w:p>
    <w:p w:rsidR="00EB7D29" w:rsidRPr="003A42A7" w:rsidRDefault="00A901D8" w:rsidP="00726277">
      <w:pPr>
        <w:spacing w:beforeLines="100" w:before="312" w:afterLines="100" w:after="312"/>
        <w:rPr>
          <w:rFonts w:cs="Arial"/>
          <w:szCs w:val="21"/>
        </w:rPr>
      </w:pPr>
      <w:r w:rsidRPr="003A42A7">
        <w:rPr>
          <w:rFonts w:hAnsi="宋体" w:cs="Arial"/>
          <w:szCs w:val="21"/>
        </w:rPr>
        <w:t>关于申办方或申请人解决与</w:t>
      </w:r>
      <w:r w:rsidRPr="003A42A7">
        <w:rPr>
          <w:rFonts w:cs="Arial"/>
          <w:szCs w:val="21"/>
        </w:rPr>
        <w:t>DES</w:t>
      </w:r>
      <w:r w:rsidRPr="003A42A7">
        <w:rPr>
          <w:rFonts w:hAnsi="宋体" w:cs="Arial"/>
          <w:szCs w:val="21"/>
        </w:rPr>
        <w:t>设计改良相关的可能影响药物洗脱速度和</w:t>
      </w:r>
      <w:r w:rsidR="009D3B59">
        <w:rPr>
          <w:rFonts w:cs="Arial"/>
          <w:szCs w:val="21"/>
        </w:rPr>
        <w:t>/</w:t>
      </w:r>
      <w:r w:rsidRPr="003A42A7">
        <w:rPr>
          <w:rFonts w:hAnsi="宋体" w:cs="Arial"/>
          <w:szCs w:val="21"/>
        </w:rPr>
        <w:t>或程度的问题</w:t>
      </w:r>
      <w:r w:rsidR="00804CCB">
        <w:rPr>
          <w:rFonts w:hAnsi="宋体" w:cs="Arial"/>
          <w:szCs w:val="21"/>
        </w:rPr>
        <w:t>示例</w:t>
      </w:r>
      <w:r w:rsidRPr="003A42A7">
        <w:rPr>
          <w:rFonts w:hAnsi="宋体" w:cs="Arial"/>
          <w:szCs w:val="21"/>
        </w:rPr>
        <w:t>包括但不限于下述情况：</w:t>
      </w:r>
    </w:p>
    <w:p w:rsidR="00133858" w:rsidRDefault="00A901D8" w:rsidP="0001477A">
      <w:pPr>
        <w:pStyle w:val="L2"/>
        <w:spacing w:beforeLines="0" w:before="0" w:afterLines="0" w:after="0"/>
        <w:ind w:left="840" w:hanging="420"/>
      </w:pPr>
      <w:r w:rsidRPr="003A42A7">
        <w:t>是否是第一代</w:t>
      </w:r>
      <w:r w:rsidRPr="003A42A7">
        <w:t>DES</w:t>
      </w:r>
      <w:r w:rsidRPr="003A42A7">
        <w:t>、新旧技术组合或本质上是一种设计迭代？</w:t>
      </w:r>
    </w:p>
    <w:p w:rsidR="00A901D8" w:rsidRPr="002B637F" w:rsidRDefault="00A901D8" w:rsidP="00B67AE5">
      <w:pPr>
        <w:spacing w:beforeLines="100" w:before="312" w:afterLines="100" w:after="312"/>
        <w:rPr>
          <w:b/>
          <w:i/>
        </w:rPr>
      </w:pPr>
      <w:r w:rsidRPr="002B637F">
        <w:rPr>
          <w:b/>
          <w:i/>
        </w:rPr>
        <w:t>如果</w:t>
      </w:r>
      <w:r w:rsidRPr="00B67AE5">
        <w:rPr>
          <w:rFonts w:ascii="宋体" w:hAnsi="宋体"/>
          <w:b/>
          <w:i/>
        </w:rPr>
        <w:t>“</w:t>
      </w:r>
      <w:r w:rsidRPr="002B637F">
        <w:rPr>
          <w:b/>
          <w:i/>
        </w:rPr>
        <w:t>是否是第一代</w:t>
      </w:r>
      <w:r w:rsidRPr="002B637F">
        <w:rPr>
          <w:b/>
          <w:i/>
        </w:rPr>
        <w:t>DES</w:t>
      </w:r>
      <w:r w:rsidRPr="00B67AE5">
        <w:rPr>
          <w:rFonts w:ascii="宋体" w:hAnsi="宋体"/>
          <w:b/>
          <w:i/>
        </w:rPr>
        <w:t>”</w:t>
      </w:r>
      <w:r w:rsidRPr="002B637F">
        <w:rPr>
          <w:b/>
          <w:i/>
        </w:rPr>
        <w:t>的回答是否，</w:t>
      </w:r>
      <w:r w:rsidR="0045199F">
        <w:rPr>
          <w:rFonts w:hint="eastAsia"/>
          <w:b/>
          <w:i/>
        </w:rPr>
        <w:t>则</w:t>
      </w:r>
      <w:r w:rsidRPr="002B637F">
        <w:rPr>
          <w:b/>
          <w:i/>
        </w:rPr>
        <w:t>应解决的一些其他问题包括：</w:t>
      </w:r>
    </w:p>
    <w:p w:rsidR="00A901D8" w:rsidRPr="00133858" w:rsidRDefault="00A901D8" w:rsidP="0001477A">
      <w:pPr>
        <w:pStyle w:val="L2"/>
        <w:spacing w:beforeLines="0" w:before="0" w:afterLines="0" w:after="0"/>
        <w:ind w:left="840" w:hanging="420"/>
      </w:pPr>
      <w:r w:rsidRPr="00133858">
        <w:t>保留了</w:t>
      </w:r>
      <w:r w:rsidRPr="00133858">
        <w:t>DES</w:t>
      </w:r>
      <w:r w:rsidRPr="00133858">
        <w:t>系统的哪种成分和</w:t>
      </w:r>
      <w:r w:rsidR="009D3B59">
        <w:t>/</w:t>
      </w:r>
      <w:r w:rsidRPr="00133858">
        <w:t>或变更了哪种成分？确保思考可能发生的预期变更和意外变更。</w:t>
      </w:r>
    </w:p>
    <w:p w:rsidR="00A901D8" w:rsidRPr="003A42A7" w:rsidRDefault="00A901D8" w:rsidP="0001477A">
      <w:pPr>
        <w:pStyle w:val="L2"/>
        <w:spacing w:beforeLines="0" w:before="0" w:afterLines="0" w:after="0"/>
        <w:ind w:left="840" w:hanging="420"/>
      </w:pPr>
      <w:r w:rsidRPr="003A42A7">
        <w:t>如果已</w:t>
      </w:r>
      <w:r w:rsidR="0045199F">
        <w:rPr>
          <w:rFonts w:hint="eastAsia"/>
        </w:rPr>
        <w:t>变更了</w:t>
      </w:r>
      <w:r w:rsidRPr="003A42A7">
        <w:t>支架基质，</w:t>
      </w:r>
      <w:proofErr w:type="gramStart"/>
      <w:r w:rsidRPr="003A42A7">
        <w:t>作出</w:t>
      </w:r>
      <w:proofErr w:type="gramEnd"/>
      <w:r w:rsidRPr="003A42A7">
        <w:t>了哪种明确改变（例如，仅支架基质材料（从</w:t>
      </w:r>
      <w:r w:rsidRPr="003A42A7">
        <w:t>316L</w:t>
      </w:r>
      <w:r w:rsidRPr="003A42A7">
        <w:t>变更为</w:t>
      </w:r>
      <w:r w:rsidRPr="003A42A7">
        <w:t>CoCr</w:t>
      </w:r>
      <w:r w:rsidRPr="003A42A7">
        <w:t>）；几何构型成分，如可能引起表面趋于差异的支柱厚度；和</w:t>
      </w:r>
      <w:r w:rsidR="009D3B59">
        <w:t>/</w:t>
      </w:r>
      <w:r w:rsidRPr="003A42A7">
        <w:t>或药物密度和</w:t>
      </w:r>
      <w:r w:rsidR="009D3B59">
        <w:t>/</w:t>
      </w:r>
      <w:r w:rsidRPr="003A42A7">
        <w:t>或药物含量改变）？</w:t>
      </w:r>
    </w:p>
    <w:p w:rsidR="00A901D8" w:rsidRPr="003A42A7" w:rsidRDefault="00A901D8" w:rsidP="0001477A">
      <w:pPr>
        <w:pStyle w:val="L2"/>
        <w:spacing w:beforeLines="0" w:before="0" w:afterLines="0" w:after="0"/>
        <w:ind w:left="840" w:hanging="420"/>
      </w:pPr>
      <w:r w:rsidRPr="003A42A7">
        <w:t>是否已改变</w:t>
      </w:r>
      <w:r w:rsidR="0045199F">
        <w:rPr>
          <w:rFonts w:hint="eastAsia"/>
        </w:rPr>
        <w:t>输送导管</w:t>
      </w:r>
      <w:r w:rsidRPr="003A42A7">
        <w:t>（例如，远部尖端或</w:t>
      </w:r>
      <w:r w:rsidR="00804CCB">
        <w:t>其他</w:t>
      </w:r>
      <w:r w:rsidR="0045199F">
        <w:rPr>
          <w:rFonts w:hint="eastAsia"/>
        </w:rPr>
        <w:t>原理</w:t>
      </w:r>
      <w:r w:rsidRPr="003A42A7">
        <w:t>）？</w:t>
      </w:r>
    </w:p>
    <w:p w:rsidR="00A901D8" w:rsidRPr="003A42A7" w:rsidRDefault="00A901D8" w:rsidP="0001477A">
      <w:pPr>
        <w:pStyle w:val="L2"/>
        <w:spacing w:beforeLines="0" w:before="0" w:afterLines="0" w:after="0"/>
        <w:ind w:left="840" w:hanging="420"/>
      </w:pPr>
      <w:r w:rsidRPr="003A42A7">
        <w:t>药物</w:t>
      </w:r>
      <w:r w:rsidR="00791CB4">
        <w:t>剂型</w:t>
      </w:r>
      <w:r w:rsidRPr="003A42A7">
        <w:t>相同或不同（例如，改变聚合物</w:t>
      </w:r>
      <w:r w:rsidR="009D3B59">
        <w:t>/</w:t>
      </w:r>
      <w:r w:rsidRPr="003A42A7">
        <w:t>药物比例，增加或降低药物含量）？</w:t>
      </w:r>
    </w:p>
    <w:p w:rsidR="00A901D8" w:rsidRPr="003A42A7" w:rsidRDefault="00A901D8" w:rsidP="0001477A">
      <w:pPr>
        <w:pStyle w:val="L2"/>
        <w:spacing w:beforeLines="0" w:before="0" w:afterLines="0" w:after="0"/>
        <w:ind w:left="840" w:hanging="420"/>
      </w:pPr>
      <w:r w:rsidRPr="003A42A7">
        <w:t>任何这些改良是否会改变释放动力学（例如，含量或重大改良）？</w:t>
      </w:r>
    </w:p>
    <w:p w:rsidR="00A901D8" w:rsidRPr="003A42A7" w:rsidRDefault="00A901D8" w:rsidP="0001477A">
      <w:pPr>
        <w:pStyle w:val="L2"/>
        <w:spacing w:beforeLines="0" w:before="0" w:afterLines="0" w:after="0"/>
        <w:ind w:left="840" w:hanging="420"/>
      </w:pPr>
      <w:r w:rsidRPr="003A42A7">
        <w:t>是否已改良任何关键制造参数（例如，涂层、新的湿热来源、灭菌方法）？</w:t>
      </w:r>
    </w:p>
    <w:p w:rsidR="00A901D8" w:rsidRPr="003A42A7" w:rsidRDefault="00A901D8" w:rsidP="0001477A">
      <w:pPr>
        <w:pStyle w:val="L2"/>
        <w:spacing w:beforeLines="0" w:before="0" w:afterLines="0" w:after="0"/>
        <w:ind w:left="840" w:hanging="420"/>
      </w:pPr>
      <w:r w:rsidRPr="003A42A7">
        <w:t>新产品是否仍符合原始产品</w:t>
      </w:r>
      <w:r w:rsidR="0045199F">
        <w:rPr>
          <w:rFonts w:hint="eastAsia"/>
        </w:rPr>
        <w:t>质量</w:t>
      </w:r>
      <w:r w:rsidRPr="003A42A7">
        <w:t>标准？</w:t>
      </w:r>
    </w:p>
    <w:p w:rsidR="00A901D8" w:rsidRPr="003A42A7" w:rsidRDefault="00A901D8" w:rsidP="0001477A">
      <w:pPr>
        <w:pStyle w:val="L2"/>
        <w:spacing w:beforeLines="0" w:before="0" w:afterLines="0" w:after="0"/>
        <w:ind w:left="840" w:hanging="420"/>
      </w:pPr>
      <w:r w:rsidRPr="003A42A7">
        <w:t>用于评估保证产品质量和一致性的产品变化的体外试验方法和质量控制标准有多稳健？</w:t>
      </w:r>
    </w:p>
    <w:p w:rsidR="00A901D8" w:rsidRPr="003A42A7" w:rsidRDefault="00D3463C" w:rsidP="00726277">
      <w:pPr>
        <w:spacing w:beforeLines="100" w:before="312" w:afterLines="100" w:after="312"/>
        <w:rPr>
          <w:rFonts w:cs="Arial"/>
          <w:szCs w:val="21"/>
        </w:rPr>
      </w:pPr>
      <w:r w:rsidRPr="003A42A7">
        <w:rPr>
          <w:rFonts w:hAnsi="宋体" w:cs="Arial"/>
          <w:szCs w:val="21"/>
        </w:rPr>
        <w:t>针对第二代</w:t>
      </w:r>
      <w:r w:rsidRPr="003A42A7">
        <w:rPr>
          <w:rFonts w:cs="Arial"/>
          <w:szCs w:val="21"/>
        </w:rPr>
        <w:t>DES</w:t>
      </w:r>
      <w:r w:rsidRPr="003A42A7">
        <w:rPr>
          <w:rFonts w:hAnsi="宋体" w:cs="Arial"/>
          <w:szCs w:val="21"/>
        </w:rPr>
        <w:t>的</w:t>
      </w:r>
      <w:r w:rsidRPr="003A42A7">
        <w:rPr>
          <w:rFonts w:cs="Arial"/>
          <w:szCs w:val="21"/>
        </w:rPr>
        <w:t>DES</w:t>
      </w:r>
      <w:r w:rsidRPr="003A42A7">
        <w:rPr>
          <w:rFonts w:hAnsi="宋体" w:cs="Arial"/>
          <w:szCs w:val="21"/>
        </w:rPr>
        <w:t>系统中的重大变更将直接影响需要用于支持改良</w:t>
      </w:r>
      <w:r w:rsidRPr="003A42A7">
        <w:rPr>
          <w:rFonts w:cs="Arial"/>
          <w:szCs w:val="21"/>
        </w:rPr>
        <w:t>DES</w:t>
      </w:r>
      <w:r w:rsidRPr="003A42A7">
        <w:rPr>
          <w:rFonts w:hAnsi="宋体" w:cs="Arial"/>
          <w:szCs w:val="21"/>
        </w:rPr>
        <w:t>的安全性和有效性的</w:t>
      </w:r>
      <w:r w:rsidR="00804CCB">
        <w:rPr>
          <w:rFonts w:hAnsi="宋体" w:cs="Arial"/>
          <w:szCs w:val="21"/>
        </w:rPr>
        <w:t>其他</w:t>
      </w:r>
      <w:r w:rsidRPr="003A42A7">
        <w:rPr>
          <w:rFonts w:hAnsi="宋体" w:cs="Arial"/>
          <w:szCs w:val="21"/>
        </w:rPr>
        <w:t>非临床和</w:t>
      </w:r>
      <w:r w:rsidR="009D3B59">
        <w:rPr>
          <w:rFonts w:cs="Arial"/>
          <w:szCs w:val="21"/>
        </w:rPr>
        <w:t>/</w:t>
      </w:r>
      <w:r w:rsidRPr="003A42A7">
        <w:rPr>
          <w:rFonts w:hAnsi="宋体" w:cs="Arial"/>
          <w:szCs w:val="21"/>
        </w:rPr>
        <w:t>或临床试验的数量。关于为</w:t>
      </w:r>
      <w:r w:rsidRPr="003A42A7">
        <w:rPr>
          <w:rFonts w:cs="Arial"/>
          <w:szCs w:val="21"/>
        </w:rPr>
        <w:t>DES</w:t>
      </w:r>
      <w:r w:rsidRPr="003A42A7">
        <w:rPr>
          <w:rFonts w:hAnsi="宋体" w:cs="Arial"/>
          <w:szCs w:val="21"/>
        </w:rPr>
        <w:t>拟定的变更和用于验证这些变更的合理试验，</w:t>
      </w:r>
      <w:r w:rsidRPr="003A42A7">
        <w:rPr>
          <w:rFonts w:cs="Arial"/>
          <w:szCs w:val="21"/>
        </w:rPr>
        <w:t>FDA</w:t>
      </w:r>
      <w:r w:rsidRPr="003A42A7">
        <w:rPr>
          <w:rFonts w:hAnsi="宋体" w:cs="Arial"/>
          <w:szCs w:val="21"/>
        </w:rPr>
        <w:t>鼓励申办方和申请人与机构进行讨论。</w:t>
      </w:r>
    </w:p>
    <w:p w:rsidR="00B83E99" w:rsidRDefault="00B83E99">
      <w:pPr>
        <w:widowControl/>
        <w:snapToGrid/>
        <w:spacing w:line="240" w:lineRule="auto"/>
        <w:jc w:val="left"/>
        <w:rPr>
          <w:rFonts w:cs="Arial"/>
          <w:szCs w:val="21"/>
        </w:rPr>
      </w:pPr>
      <w:r>
        <w:rPr>
          <w:rFonts w:cs="Arial"/>
          <w:szCs w:val="21"/>
        </w:rPr>
        <w:br w:type="page"/>
      </w:r>
    </w:p>
    <w:p w:rsidR="00D3463C" w:rsidRPr="00912723" w:rsidRDefault="00D3463C" w:rsidP="00190686">
      <w:pPr>
        <w:pStyle w:val="1"/>
        <w:spacing w:before="312" w:after="312"/>
      </w:pPr>
      <w:bookmarkStart w:id="200" w:name="_Toc495607306"/>
      <w:bookmarkStart w:id="201" w:name="_Toc497753854"/>
      <w:r w:rsidRPr="00912723">
        <w:lastRenderedPageBreak/>
        <w:t>I</w:t>
      </w:r>
      <w:r w:rsidRPr="006C4294">
        <w:t>X.</w:t>
      </w:r>
      <w:r w:rsidR="00C87435" w:rsidRPr="006C4294">
        <w:tab/>
      </w:r>
      <w:r w:rsidRPr="00912723">
        <w:t>相关文件</w:t>
      </w:r>
      <w:bookmarkEnd w:id="200"/>
      <w:bookmarkEnd w:id="201"/>
    </w:p>
    <w:p w:rsidR="00D3463C" w:rsidRPr="003A42A7" w:rsidRDefault="00EE4D67" w:rsidP="00726277">
      <w:pPr>
        <w:spacing w:beforeLines="100" w:before="312" w:afterLines="100" w:after="312"/>
        <w:rPr>
          <w:rFonts w:cs="Arial"/>
          <w:szCs w:val="21"/>
        </w:rPr>
      </w:pPr>
      <w:r w:rsidRPr="003A42A7">
        <w:rPr>
          <w:rFonts w:hAnsi="宋体" w:cs="Arial"/>
          <w:szCs w:val="21"/>
        </w:rPr>
        <w:t>为便于使用该</w:t>
      </w:r>
      <w:r w:rsidR="009B40DA">
        <w:rPr>
          <w:rFonts w:hAnsi="宋体" w:cs="Arial" w:hint="eastAsia"/>
          <w:szCs w:val="21"/>
        </w:rPr>
        <w:t>指南</w:t>
      </w:r>
      <w:r w:rsidRPr="003A42A7">
        <w:rPr>
          <w:rFonts w:hAnsi="宋体" w:cs="Arial"/>
          <w:szCs w:val="21"/>
        </w:rPr>
        <w:t>，</w:t>
      </w:r>
      <w:r w:rsidR="00370DD2" w:rsidRPr="003A42A7">
        <w:rPr>
          <w:rFonts w:hAnsi="宋体" w:cs="Arial"/>
          <w:szCs w:val="21"/>
        </w:rPr>
        <w:t>可将单独相关文件与</w:t>
      </w:r>
      <w:r w:rsidR="009B40DA">
        <w:rPr>
          <w:rFonts w:hAnsi="宋体" w:cs="Arial" w:hint="eastAsia"/>
          <w:szCs w:val="21"/>
        </w:rPr>
        <w:t>该指南一起</w:t>
      </w:r>
      <w:r w:rsidR="00370DD2" w:rsidRPr="003A42A7">
        <w:rPr>
          <w:rFonts w:hAnsi="宋体" w:cs="Arial"/>
          <w:szCs w:val="21"/>
        </w:rPr>
        <w:t>使用。在</w:t>
      </w:r>
      <w:r w:rsidR="00370DD2" w:rsidRPr="003A42A7">
        <w:rPr>
          <w:rFonts w:cs="Arial"/>
          <w:szCs w:val="21"/>
        </w:rPr>
        <w:t>FDA</w:t>
      </w:r>
      <w:r w:rsidR="00370DD2" w:rsidRPr="003A42A7">
        <w:rPr>
          <w:rFonts w:hAnsi="宋体" w:cs="Arial"/>
          <w:szCs w:val="21"/>
        </w:rPr>
        <w:t>网站上已公布了</w:t>
      </w:r>
      <w:r w:rsidR="009B40DA">
        <w:rPr>
          <w:rFonts w:hAnsi="宋体" w:cs="Arial" w:hint="eastAsia"/>
          <w:szCs w:val="21"/>
        </w:rPr>
        <w:t>该指南</w:t>
      </w:r>
      <w:r w:rsidR="00370DD2" w:rsidRPr="003A42A7">
        <w:rPr>
          <w:rFonts w:hAnsi="宋体" w:cs="Arial"/>
          <w:szCs w:val="21"/>
        </w:rPr>
        <w:t>和</w:t>
      </w:r>
      <w:proofErr w:type="gramStart"/>
      <w:r w:rsidR="00370DD2" w:rsidRPr="003A42A7">
        <w:rPr>
          <w:rFonts w:hAnsi="宋体" w:cs="Arial"/>
          <w:szCs w:val="21"/>
        </w:rPr>
        <w:t>该相关</w:t>
      </w:r>
      <w:proofErr w:type="gramEnd"/>
      <w:r w:rsidR="00370DD2" w:rsidRPr="003A42A7">
        <w:rPr>
          <w:rFonts w:hAnsi="宋体" w:cs="Arial"/>
          <w:szCs w:val="21"/>
        </w:rPr>
        <w:t>文件。相关文件包含下述内容：</w:t>
      </w:r>
    </w:p>
    <w:p w:rsidR="00370DD2" w:rsidRPr="003A42A7" w:rsidRDefault="00370DD2" w:rsidP="0001477A">
      <w:pPr>
        <w:pStyle w:val="L2"/>
        <w:spacing w:beforeLines="0" w:before="0" w:afterLines="0" w:after="0"/>
        <w:ind w:left="840" w:hanging="420"/>
      </w:pPr>
      <w:r w:rsidRPr="003A42A7">
        <w:t>IDE</w:t>
      </w:r>
      <w:r w:rsidRPr="003A42A7">
        <w:t>申请的推荐</w:t>
      </w:r>
      <w:r w:rsidR="009B40DA">
        <w:rPr>
          <w:rFonts w:hint="eastAsia"/>
        </w:rPr>
        <w:t>原理</w:t>
      </w:r>
    </w:p>
    <w:p w:rsidR="00370DD2" w:rsidRPr="003A42A7" w:rsidRDefault="00370DD2" w:rsidP="0001477A">
      <w:pPr>
        <w:pStyle w:val="L2"/>
        <w:spacing w:beforeLines="0" w:before="0" w:afterLines="0" w:after="0"/>
        <w:ind w:left="840" w:hanging="420"/>
      </w:pPr>
      <w:r w:rsidRPr="003A42A7">
        <w:t>PMA</w:t>
      </w:r>
      <w:r w:rsidRPr="003A42A7">
        <w:t>申请的推荐</w:t>
      </w:r>
      <w:r w:rsidR="009B40DA">
        <w:rPr>
          <w:rFonts w:hint="eastAsia"/>
        </w:rPr>
        <w:t>原理</w:t>
      </w:r>
    </w:p>
    <w:p w:rsidR="00370DD2" w:rsidRPr="003A42A7" w:rsidRDefault="00370DD2" w:rsidP="0001477A">
      <w:pPr>
        <w:pStyle w:val="L2"/>
        <w:spacing w:beforeLines="0" w:before="0" w:afterLines="0" w:after="0"/>
        <w:ind w:left="840" w:hanging="420"/>
      </w:pPr>
      <w:r w:rsidRPr="003A42A7">
        <w:t>主表</w:t>
      </w:r>
      <w:r w:rsidR="00804CCB">
        <w:t>示例</w:t>
      </w:r>
    </w:p>
    <w:p w:rsidR="00370DD2" w:rsidRPr="003A42A7" w:rsidRDefault="009B40DA" w:rsidP="0001477A">
      <w:pPr>
        <w:pStyle w:val="L2"/>
        <w:spacing w:beforeLines="0" w:before="0" w:afterLines="0" w:after="0"/>
        <w:ind w:left="840" w:hanging="420"/>
      </w:pPr>
      <w:r>
        <w:rPr>
          <w:rFonts w:hint="eastAsia"/>
        </w:rPr>
        <w:t>示</w:t>
      </w:r>
      <w:r w:rsidR="00370DD2" w:rsidRPr="003A42A7">
        <w:t>例</w:t>
      </w:r>
      <w:r w:rsidR="00370DD2" w:rsidRPr="003A42A7">
        <w:t>1-</w:t>
      </w:r>
      <w:r w:rsidR="00370DD2" w:rsidRPr="003A42A7">
        <w:t>描述</w:t>
      </w:r>
      <w:r w:rsidR="00370DD2" w:rsidRPr="003A42A7">
        <w:t>DES</w:t>
      </w:r>
      <w:r w:rsidR="00370DD2" w:rsidRPr="003A42A7">
        <w:t>临床研究的文件</w:t>
      </w:r>
    </w:p>
    <w:p w:rsidR="00370DD2" w:rsidRPr="003A42A7" w:rsidRDefault="009B40DA" w:rsidP="0001477A">
      <w:pPr>
        <w:pStyle w:val="L2"/>
        <w:spacing w:beforeLines="0" w:before="0" w:afterLines="0" w:after="0"/>
        <w:ind w:left="840" w:hanging="420"/>
      </w:pPr>
      <w:r>
        <w:rPr>
          <w:rFonts w:hint="eastAsia"/>
        </w:rPr>
        <w:t>保证</w:t>
      </w:r>
      <w:r w:rsidR="00370DD2" w:rsidRPr="003A42A7">
        <w:t>表</w:t>
      </w:r>
      <w:r w:rsidR="00804CCB">
        <w:t>示例</w:t>
      </w:r>
    </w:p>
    <w:p w:rsidR="00370DD2" w:rsidRPr="003A42A7" w:rsidRDefault="00370DD2" w:rsidP="0001477A">
      <w:pPr>
        <w:pStyle w:val="L2"/>
        <w:spacing w:beforeLines="0" w:before="0" w:afterLines="0" w:after="0"/>
        <w:ind w:left="840" w:hanging="420"/>
      </w:pPr>
      <w:r w:rsidRPr="003A42A7">
        <w:t>一般生物相容性思考</w:t>
      </w:r>
    </w:p>
    <w:p w:rsidR="00370DD2" w:rsidRPr="003A42A7" w:rsidRDefault="00370DD2" w:rsidP="0001477A">
      <w:pPr>
        <w:pStyle w:val="L2"/>
        <w:spacing w:beforeLines="0" w:before="0" w:afterLines="0" w:after="0"/>
        <w:ind w:left="840" w:hanging="420"/>
      </w:pPr>
      <w:proofErr w:type="gramStart"/>
      <w:r w:rsidRPr="003A42A7">
        <w:t>供试品认证</w:t>
      </w:r>
      <w:proofErr w:type="gramEnd"/>
      <w:r w:rsidR="00804CCB">
        <w:t>示例</w:t>
      </w:r>
    </w:p>
    <w:p w:rsidR="00370DD2" w:rsidRPr="003A42A7" w:rsidRDefault="00370DD2" w:rsidP="0001477A">
      <w:pPr>
        <w:pStyle w:val="L2"/>
        <w:spacing w:beforeLines="0" w:before="0" w:afterLines="0" w:after="0"/>
        <w:ind w:left="840" w:hanging="420"/>
      </w:pPr>
      <w:r w:rsidRPr="003A42A7">
        <w:t>与良好动物饲养相关的一般</w:t>
      </w:r>
      <w:r w:rsidR="009B40DA">
        <w:rPr>
          <w:rFonts w:hint="eastAsia"/>
        </w:rPr>
        <w:t>指南</w:t>
      </w:r>
    </w:p>
    <w:p w:rsidR="00370DD2" w:rsidRPr="003A42A7" w:rsidRDefault="00370DD2" w:rsidP="0001477A">
      <w:pPr>
        <w:pStyle w:val="L2"/>
        <w:spacing w:beforeLines="0" w:before="0" w:afterLines="0" w:after="0"/>
        <w:ind w:left="840" w:hanging="420"/>
      </w:pPr>
      <w:r w:rsidRPr="003A42A7">
        <w:t>影响</w:t>
      </w:r>
      <w:r w:rsidRPr="003A42A7">
        <w:t>US</w:t>
      </w:r>
      <w:r w:rsidRPr="003A42A7">
        <w:t>和</w:t>
      </w:r>
      <w:r w:rsidRPr="003A42A7">
        <w:t>OUS</w:t>
      </w:r>
      <w:r w:rsidRPr="003A42A7">
        <w:t>研究可合并性的因素</w:t>
      </w:r>
    </w:p>
    <w:p w:rsidR="00370DD2" w:rsidRPr="003A42A7" w:rsidRDefault="00370DD2" w:rsidP="0001477A">
      <w:pPr>
        <w:pStyle w:val="L2"/>
        <w:spacing w:beforeLines="0" w:before="0" w:afterLines="0" w:after="0"/>
        <w:ind w:left="840" w:hanging="420"/>
      </w:pPr>
      <w:r w:rsidRPr="003A42A7">
        <w:t>DES</w:t>
      </w:r>
      <w:r w:rsidRPr="003A42A7">
        <w:t>标签</w:t>
      </w:r>
      <w:r w:rsidR="009B40DA">
        <w:rPr>
          <w:rFonts w:hint="eastAsia"/>
        </w:rPr>
        <w:t>指南</w:t>
      </w:r>
    </w:p>
    <w:p w:rsidR="00B83E99" w:rsidRDefault="00B83E99">
      <w:pPr>
        <w:widowControl/>
        <w:snapToGrid/>
        <w:spacing w:line="240" w:lineRule="auto"/>
        <w:jc w:val="left"/>
        <w:rPr>
          <w:rFonts w:cs="Arial"/>
          <w:szCs w:val="21"/>
        </w:rPr>
      </w:pPr>
      <w:r>
        <w:rPr>
          <w:rFonts w:cs="Arial"/>
          <w:szCs w:val="21"/>
        </w:rPr>
        <w:br w:type="page"/>
      </w:r>
    </w:p>
    <w:p w:rsidR="00EB7D29" w:rsidRPr="00912723" w:rsidRDefault="00370DD2" w:rsidP="00190686">
      <w:pPr>
        <w:pStyle w:val="1"/>
        <w:spacing w:before="312" w:after="312"/>
        <w:jc w:val="center"/>
      </w:pPr>
      <w:bookmarkStart w:id="202" w:name="_Toc495607307"/>
      <w:bookmarkStart w:id="203" w:name="_Toc497753855"/>
      <w:r w:rsidRPr="00912723">
        <w:lastRenderedPageBreak/>
        <w:t>附录</w:t>
      </w:r>
      <w:r w:rsidRPr="00912723">
        <w:t>A</w:t>
      </w:r>
      <w:bookmarkEnd w:id="202"/>
      <w:bookmarkEnd w:id="203"/>
    </w:p>
    <w:p w:rsidR="00370DD2" w:rsidRPr="003A42A7" w:rsidRDefault="00370DD2" w:rsidP="00726277">
      <w:pPr>
        <w:spacing w:beforeLines="100" w:before="312" w:afterLines="100" w:after="312"/>
        <w:rPr>
          <w:rFonts w:cs="Arial"/>
          <w:szCs w:val="21"/>
        </w:rPr>
      </w:pPr>
      <w:r w:rsidRPr="003A42A7">
        <w:rPr>
          <w:rFonts w:hAnsi="宋体" w:cs="Arial"/>
          <w:szCs w:val="21"/>
        </w:rPr>
        <w:t>下述是</w:t>
      </w:r>
      <w:r w:rsidRPr="003A42A7">
        <w:rPr>
          <w:rFonts w:cs="Arial"/>
          <w:szCs w:val="21"/>
        </w:rPr>
        <w:t>DES</w:t>
      </w:r>
      <w:r w:rsidR="00E27162">
        <w:rPr>
          <w:rFonts w:hAnsi="宋体" w:cs="Arial"/>
          <w:szCs w:val="21"/>
        </w:rPr>
        <w:t>成品</w:t>
      </w:r>
      <w:r w:rsidRPr="003A42A7">
        <w:rPr>
          <w:rFonts w:hAnsi="宋体" w:cs="Arial"/>
          <w:szCs w:val="21"/>
        </w:rPr>
        <w:t>的法规标准表。</w:t>
      </w:r>
    </w:p>
    <w:tbl>
      <w:tblPr>
        <w:tblStyle w:val="a4"/>
        <w:tblW w:w="0" w:type="auto"/>
        <w:tblLook w:val="04A0" w:firstRow="1" w:lastRow="0" w:firstColumn="1" w:lastColumn="0" w:noHBand="0" w:noVBand="1"/>
      </w:tblPr>
      <w:tblGrid>
        <w:gridCol w:w="2362"/>
        <w:gridCol w:w="4804"/>
        <w:gridCol w:w="2688"/>
      </w:tblGrid>
      <w:tr w:rsidR="00370DD2" w:rsidRPr="00B83E99" w:rsidTr="00B83E99">
        <w:tc>
          <w:tcPr>
            <w:tcW w:w="2362" w:type="dxa"/>
            <w:shd w:val="clear" w:color="auto" w:fill="F1F1F1"/>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试验</w:t>
            </w:r>
          </w:p>
        </w:tc>
        <w:tc>
          <w:tcPr>
            <w:tcW w:w="4804" w:type="dxa"/>
            <w:shd w:val="clear" w:color="auto" w:fill="F1F1F1"/>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验收标准</w:t>
            </w:r>
            <w:r w:rsidR="00B83E99" w:rsidRPr="00B0135E">
              <w:rPr>
                <w:rFonts w:hAnsi="宋体" w:cs="Arial" w:hint="eastAsia"/>
                <w:sz w:val="18"/>
                <w:szCs w:val="18"/>
                <w:vertAlign w:val="superscript"/>
              </w:rPr>
              <w:t>1</w:t>
            </w:r>
          </w:p>
        </w:tc>
        <w:tc>
          <w:tcPr>
            <w:tcW w:w="2688" w:type="dxa"/>
            <w:shd w:val="clear" w:color="auto" w:fill="F1F1F1"/>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分析规程</w:t>
            </w:r>
          </w:p>
        </w:tc>
      </w:tr>
      <w:tr w:rsidR="00370DD2" w:rsidRPr="00B83E99" w:rsidTr="00B83E99">
        <w:tc>
          <w:tcPr>
            <w:tcW w:w="2362" w:type="dxa"/>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外观</w:t>
            </w:r>
          </w:p>
        </w:tc>
        <w:tc>
          <w:tcPr>
            <w:tcW w:w="4804" w:type="dxa"/>
          </w:tcPr>
          <w:p w:rsidR="00370DD2" w:rsidRPr="00B83E99" w:rsidRDefault="00370DD2" w:rsidP="004732AF">
            <w:pPr>
              <w:spacing w:beforeLines="15" w:before="46" w:line="276" w:lineRule="auto"/>
              <w:rPr>
                <w:rFonts w:cs="Arial"/>
                <w:sz w:val="18"/>
                <w:szCs w:val="18"/>
              </w:rPr>
            </w:pPr>
            <w:r w:rsidRPr="00B83E99">
              <w:rPr>
                <w:rFonts w:hAnsi="宋体" w:cs="Arial"/>
                <w:sz w:val="18"/>
                <w:szCs w:val="18"/>
              </w:rPr>
              <w:t>符合</w:t>
            </w:r>
            <w:r w:rsidR="00EB5529" w:rsidRPr="00B83E99">
              <w:rPr>
                <w:rFonts w:hAnsi="宋体" w:cs="Arial"/>
                <w:sz w:val="18"/>
                <w:szCs w:val="18"/>
              </w:rPr>
              <w:t>目检</w:t>
            </w:r>
            <w:r w:rsidR="00EB5529">
              <w:rPr>
                <w:rFonts w:cs="Arial"/>
                <w:sz w:val="18"/>
                <w:szCs w:val="18"/>
              </w:rPr>
              <w:t>/</w:t>
            </w:r>
            <w:r w:rsidR="00EB5529" w:rsidRPr="00B83E99">
              <w:rPr>
                <w:rFonts w:hAnsi="宋体" w:cs="Arial"/>
                <w:sz w:val="18"/>
                <w:szCs w:val="18"/>
              </w:rPr>
              <w:t>镜检</w:t>
            </w:r>
            <w:r w:rsidRPr="00B83E99">
              <w:rPr>
                <w:rFonts w:hAnsi="宋体" w:cs="Arial"/>
                <w:sz w:val="18"/>
                <w:szCs w:val="18"/>
              </w:rPr>
              <w:t>描述</w:t>
            </w:r>
          </w:p>
        </w:tc>
        <w:tc>
          <w:tcPr>
            <w:tcW w:w="2688" w:type="dxa"/>
          </w:tcPr>
          <w:p w:rsidR="00370DD2" w:rsidRPr="00B83E99" w:rsidRDefault="00370DD2" w:rsidP="00726277">
            <w:pPr>
              <w:spacing w:beforeLines="15" w:before="46" w:line="276" w:lineRule="auto"/>
              <w:rPr>
                <w:rFonts w:cs="Arial"/>
                <w:sz w:val="18"/>
                <w:szCs w:val="18"/>
              </w:rPr>
            </w:pPr>
            <w:bookmarkStart w:id="204" w:name="OLE_LINK25"/>
            <w:bookmarkStart w:id="205" w:name="OLE_LINK26"/>
            <w:r w:rsidRPr="00B83E99">
              <w:rPr>
                <w:rFonts w:hAnsi="宋体" w:cs="Arial"/>
                <w:sz w:val="18"/>
                <w:szCs w:val="18"/>
              </w:rPr>
              <w:t>目检</w:t>
            </w:r>
            <w:r w:rsidR="009D3B59">
              <w:rPr>
                <w:rFonts w:cs="Arial"/>
                <w:sz w:val="18"/>
                <w:szCs w:val="18"/>
              </w:rPr>
              <w:t>/</w:t>
            </w:r>
            <w:r w:rsidRPr="00B83E99">
              <w:rPr>
                <w:rFonts w:hAnsi="宋体" w:cs="Arial"/>
                <w:sz w:val="18"/>
                <w:szCs w:val="18"/>
              </w:rPr>
              <w:t>镜检</w:t>
            </w:r>
            <w:bookmarkEnd w:id="204"/>
            <w:bookmarkEnd w:id="205"/>
          </w:p>
        </w:tc>
      </w:tr>
      <w:tr w:rsidR="00370DD2" w:rsidRPr="00B83E99" w:rsidTr="00B83E99">
        <w:tc>
          <w:tcPr>
            <w:tcW w:w="2362" w:type="dxa"/>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鉴别试验</w:t>
            </w:r>
          </w:p>
        </w:tc>
        <w:tc>
          <w:tcPr>
            <w:tcW w:w="4804" w:type="dxa"/>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试验制备品色谱图中主峰的保留时间与按</w:t>
            </w:r>
            <w:r w:rsidRPr="00B83E99">
              <w:rPr>
                <w:rFonts w:cs="Arial"/>
                <w:sz w:val="18"/>
                <w:szCs w:val="18"/>
              </w:rPr>
              <w:t>UV</w:t>
            </w:r>
            <w:r w:rsidRPr="00B83E99">
              <w:rPr>
                <w:rFonts w:hAnsi="宋体" w:cs="Arial"/>
                <w:sz w:val="18"/>
                <w:szCs w:val="18"/>
              </w:rPr>
              <w:t>试验规定获得的标准制品色谱图中的主峰保留时间一致</w:t>
            </w:r>
          </w:p>
        </w:tc>
        <w:tc>
          <w:tcPr>
            <w:tcW w:w="2688" w:type="dxa"/>
          </w:tcPr>
          <w:p w:rsidR="00370DD2" w:rsidRPr="00B83E99" w:rsidRDefault="00EB5529" w:rsidP="00726277">
            <w:pPr>
              <w:spacing w:beforeLines="15" w:before="46" w:line="276" w:lineRule="auto"/>
              <w:rPr>
                <w:rFonts w:cs="Arial"/>
                <w:sz w:val="18"/>
                <w:szCs w:val="18"/>
              </w:rPr>
            </w:pPr>
            <w:r>
              <w:rPr>
                <w:rFonts w:hAnsi="宋体" w:cs="Arial" w:hint="eastAsia"/>
                <w:sz w:val="18"/>
                <w:szCs w:val="18"/>
              </w:rPr>
              <w:t>使用</w:t>
            </w:r>
            <w:r w:rsidR="00370DD2" w:rsidRPr="00B83E99">
              <w:rPr>
                <w:rFonts w:hAnsi="宋体" w:cs="Arial"/>
                <w:sz w:val="18"/>
                <w:szCs w:val="18"/>
              </w:rPr>
              <w:t>带有二极管矩阵的</w:t>
            </w:r>
            <w:r w:rsidR="00370DD2" w:rsidRPr="00B83E99">
              <w:rPr>
                <w:rFonts w:cs="Arial"/>
                <w:sz w:val="18"/>
                <w:szCs w:val="18"/>
              </w:rPr>
              <w:t>HPLC</w:t>
            </w:r>
            <w:r w:rsidR="00370DD2" w:rsidRPr="00B83E99">
              <w:rPr>
                <w:rFonts w:hAnsi="宋体" w:cs="Arial"/>
                <w:sz w:val="18"/>
                <w:szCs w:val="18"/>
              </w:rPr>
              <w:t>进行检测</w:t>
            </w:r>
          </w:p>
        </w:tc>
      </w:tr>
      <w:tr w:rsidR="00370DD2" w:rsidRPr="00B83E99" w:rsidTr="00B83E99">
        <w:tc>
          <w:tcPr>
            <w:tcW w:w="2362" w:type="dxa"/>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含量</w:t>
            </w:r>
            <w:r w:rsidR="00EB5529">
              <w:rPr>
                <w:rFonts w:hAnsi="宋体" w:cs="Arial" w:hint="eastAsia"/>
                <w:sz w:val="18"/>
                <w:szCs w:val="18"/>
              </w:rPr>
              <w:t>测定</w:t>
            </w:r>
            <w:r w:rsidRPr="00B83E99">
              <w:rPr>
                <w:rFonts w:hAnsi="宋体" w:cs="Arial"/>
                <w:sz w:val="18"/>
                <w:szCs w:val="18"/>
              </w:rPr>
              <w:t>（药量）</w:t>
            </w:r>
          </w:p>
        </w:tc>
        <w:tc>
          <w:tcPr>
            <w:tcW w:w="4804" w:type="dxa"/>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标示量的</w:t>
            </w:r>
            <w:r w:rsidRPr="00B83E99">
              <w:rPr>
                <w:rFonts w:cs="Arial"/>
                <w:sz w:val="18"/>
                <w:szCs w:val="18"/>
              </w:rPr>
              <w:t>90% - 110%</w:t>
            </w:r>
          </w:p>
        </w:tc>
        <w:tc>
          <w:tcPr>
            <w:tcW w:w="2688" w:type="dxa"/>
          </w:tcPr>
          <w:p w:rsidR="00370DD2" w:rsidRPr="00B83E99" w:rsidRDefault="00370DD2" w:rsidP="00726277">
            <w:pPr>
              <w:spacing w:beforeLines="15" w:before="46" w:line="276" w:lineRule="auto"/>
              <w:rPr>
                <w:rFonts w:cs="Arial"/>
                <w:sz w:val="18"/>
                <w:szCs w:val="18"/>
              </w:rPr>
            </w:pPr>
            <w:r w:rsidRPr="00B83E99">
              <w:rPr>
                <w:rFonts w:cs="Arial"/>
                <w:sz w:val="18"/>
                <w:szCs w:val="18"/>
              </w:rPr>
              <w:t>HPLC</w:t>
            </w:r>
          </w:p>
        </w:tc>
      </w:tr>
      <w:tr w:rsidR="00370DD2" w:rsidRPr="00B83E99" w:rsidTr="00B83E99">
        <w:tc>
          <w:tcPr>
            <w:tcW w:w="2362" w:type="dxa"/>
            <w:tcBorders>
              <w:bottom w:val="single" w:sz="4" w:space="0" w:color="auto"/>
            </w:tcBorders>
          </w:tcPr>
          <w:p w:rsidR="00370DD2" w:rsidRPr="00B83E99" w:rsidRDefault="00370DD2" w:rsidP="00726277">
            <w:pPr>
              <w:spacing w:beforeLines="15" w:before="46" w:line="276" w:lineRule="auto"/>
              <w:rPr>
                <w:rFonts w:cs="Arial"/>
                <w:sz w:val="18"/>
                <w:szCs w:val="18"/>
              </w:rPr>
            </w:pPr>
            <w:r w:rsidRPr="00B83E99">
              <w:rPr>
                <w:rFonts w:hAnsi="宋体" w:cs="Arial"/>
                <w:sz w:val="18"/>
                <w:szCs w:val="18"/>
              </w:rPr>
              <w:t>含量均匀度</w:t>
            </w:r>
          </w:p>
        </w:tc>
        <w:tc>
          <w:tcPr>
            <w:tcW w:w="4804" w:type="dxa"/>
            <w:tcBorders>
              <w:bottom w:val="single" w:sz="4" w:space="0" w:color="auto"/>
            </w:tcBorders>
          </w:tcPr>
          <w:p w:rsidR="00370DD2" w:rsidRPr="00B83E99" w:rsidRDefault="00370DD2" w:rsidP="00726277">
            <w:pPr>
              <w:spacing w:beforeLines="15" w:before="46" w:line="276" w:lineRule="auto"/>
              <w:rPr>
                <w:rFonts w:cs="Arial"/>
                <w:sz w:val="18"/>
                <w:szCs w:val="18"/>
              </w:rPr>
            </w:pPr>
            <w:r w:rsidRPr="00B83E99">
              <w:rPr>
                <w:rFonts w:cs="Arial"/>
                <w:sz w:val="18"/>
                <w:szCs w:val="18"/>
              </w:rPr>
              <w:t>USP &lt;905&gt;</w:t>
            </w:r>
          </w:p>
        </w:tc>
        <w:tc>
          <w:tcPr>
            <w:tcW w:w="2688" w:type="dxa"/>
            <w:tcBorders>
              <w:bottom w:val="single" w:sz="4" w:space="0" w:color="auto"/>
            </w:tcBorders>
          </w:tcPr>
          <w:p w:rsidR="00370DD2" w:rsidRPr="00B83E99" w:rsidRDefault="00370DD2" w:rsidP="00726277">
            <w:pPr>
              <w:spacing w:beforeLines="15" w:before="46" w:line="276" w:lineRule="auto"/>
              <w:rPr>
                <w:rFonts w:cs="Arial"/>
                <w:sz w:val="18"/>
                <w:szCs w:val="18"/>
              </w:rPr>
            </w:pPr>
            <w:r w:rsidRPr="00B83E99">
              <w:rPr>
                <w:rFonts w:cs="Arial"/>
                <w:sz w:val="18"/>
                <w:szCs w:val="18"/>
              </w:rPr>
              <w:t>HPLC</w:t>
            </w:r>
          </w:p>
        </w:tc>
      </w:tr>
      <w:tr w:rsidR="00B10E79" w:rsidRPr="00B83E99" w:rsidTr="00B83E99">
        <w:tc>
          <w:tcPr>
            <w:tcW w:w="2362" w:type="dxa"/>
            <w:tcBorders>
              <w:bottom w:val="nil"/>
              <w:right w:val="nil"/>
            </w:tcBorders>
          </w:tcPr>
          <w:p w:rsidR="00B10E79" w:rsidRPr="00B83E99" w:rsidRDefault="00B10E79" w:rsidP="00726277">
            <w:pPr>
              <w:spacing w:beforeLines="15" w:before="46" w:line="276" w:lineRule="auto"/>
              <w:rPr>
                <w:rFonts w:cs="Arial"/>
                <w:sz w:val="18"/>
                <w:szCs w:val="18"/>
              </w:rPr>
            </w:pPr>
            <w:r w:rsidRPr="00B83E99">
              <w:rPr>
                <w:rFonts w:hAnsi="宋体" w:cs="Arial"/>
                <w:sz w:val="18"/>
                <w:szCs w:val="18"/>
              </w:rPr>
              <w:t>降解产物</w:t>
            </w:r>
            <w:r w:rsidR="009D3B59">
              <w:rPr>
                <w:rFonts w:cs="Arial"/>
                <w:sz w:val="18"/>
                <w:szCs w:val="18"/>
              </w:rPr>
              <w:t>/</w:t>
            </w:r>
            <w:r w:rsidRPr="00B83E99">
              <w:rPr>
                <w:rFonts w:hAnsi="宋体" w:cs="Arial"/>
                <w:sz w:val="18"/>
                <w:szCs w:val="18"/>
              </w:rPr>
              <w:t>杂质</w:t>
            </w:r>
          </w:p>
        </w:tc>
        <w:tc>
          <w:tcPr>
            <w:tcW w:w="4804" w:type="dxa"/>
            <w:tcBorders>
              <w:left w:val="nil"/>
              <w:bottom w:val="nil"/>
              <w:right w:val="nil"/>
            </w:tcBorders>
          </w:tcPr>
          <w:p w:rsidR="00B10E79" w:rsidRPr="00B83E99" w:rsidRDefault="00B10E79" w:rsidP="00726277">
            <w:pPr>
              <w:spacing w:beforeLines="15" w:before="46" w:line="276" w:lineRule="auto"/>
              <w:rPr>
                <w:rFonts w:cs="Arial"/>
                <w:sz w:val="18"/>
                <w:szCs w:val="18"/>
              </w:rPr>
            </w:pPr>
          </w:p>
        </w:tc>
        <w:tc>
          <w:tcPr>
            <w:tcW w:w="2688" w:type="dxa"/>
            <w:tcBorders>
              <w:left w:val="nil"/>
              <w:bottom w:val="nil"/>
            </w:tcBorders>
          </w:tcPr>
          <w:p w:rsidR="00B10E79" w:rsidRPr="00B83E99" w:rsidRDefault="00B10E79" w:rsidP="00726277">
            <w:pPr>
              <w:spacing w:beforeLines="15" w:before="46" w:line="276" w:lineRule="auto"/>
              <w:rPr>
                <w:rFonts w:cs="Arial"/>
                <w:sz w:val="18"/>
                <w:szCs w:val="18"/>
              </w:rPr>
            </w:pPr>
            <w:r w:rsidRPr="00B83E99">
              <w:rPr>
                <w:rFonts w:cs="Arial"/>
                <w:sz w:val="18"/>
                <w:szCs w:val="18"/>
              </w:rPr>
              <w:t>HPLC</w:t>
            </w:r>
          </w:p>
        </w:tc>
      </w:tr>
      <w:tr w:rsidR="00B83E99" w:rsidRPr="00B83E99" w:rsidTr="00B83E99">
        <w:tc>
          <w:tcPr>
            <w:tcW w:w="2362" w:type="dxa"/>
            <w:tcBorders>
              <w:top w:val="nil"/>
              <w:bottom w:val="nil"/>
              <w:right w:val="nil"/>
            </w:tcBorders>
          </w:tcPr>
          <w:p w:rsidR="00B83E99" w:rsidRPr="00B83E99" w:rsidRDefault="00B83E99" w:rsidP="00726277">
            <w:pPr>
              <w:spacing w:beforeLines="15" w:before="46" w:line="276" w:lineRule="auto"/>
              <w:jc w:val="center"/>
              <w:rPr>
                <w:rFonts w:hAnsi="宋体" w:cs="Arial"/>
                <w:sz w:val="18"/>
                <w:szCs w:val="18"/>
              </w:rPr>
            </w:pPr>
            <w:r w:rsidRPr="00B83E99">
              <w:rPr>
                <w:rFonts w:hAnsi="宋体" w:cs="Arial"/>
                <w:sz w:val="18"/>
                <w:szCs w:val="18"/>
              </w:rPr>
              <w:t>降解产物</w:t>
            </w:r>
            <w:r w:rsidRPr="00B83E99">
              <w:rPr>
                <w:rFonts w:cs="Arial"/>
                <w:sz w:val="18"/>
                <w:szCs w:val="18"/>
              </w:rPr>
              <w:t>A</w:t>
            </w:r>
          </w:p>
        </w:tc>
        <w:tc>
          <w:tcPr>
            <w:tcW w:w="4804" w:type="dxa"/>
            <w:tcBorders>
              <w:top w:val="nil"/>
              <w:left w:val="nil"/>
              <w:bottom w:val="nil"/>
              <w:right w:val="nil"/>
            </w:tcBorders>
          </w:tcPr>
          <w:p w:rsidR="00B83E99" w:rsidRPr="00B83E99" w:rsidRDefault="00B83E99" w:rsidP="00726277">
            <w:pPr>
              <w:spacing w:beforeLines="15" w:before="46" w:line="276" w:lineRule="auto"/>
              <w:rPr>
                <w:rFonts w:cs="Arial"/>
                <w:sz w:val="18"/>
                <w:szCs w:val="18"/>
              </w:rPr>
            </w:pPr>
            <w:r w:rsidRPr="00B83E99">
              <w:rPr>
                <w:rFonts w:cs="Arial"/>
                <w:sz w:val="18"/>
                <w:szCs w:val="18"/>
              </w:rPr>
              <w:t>NMT 0.5%</w:t>
            </w:r>
          </w:p>
        </w:tc>
        <w:tc>
          <w:tcPr>
            <w:tcW w:w="2688" w:type="dxa"/>
            <w:tcBorders>
              <w:top w:val="nil"/>
              <w:left w:val="nil"/>
              <w:bottom w:val="nil"/>
            </w:tcBorders>
          </w:tcPr>
          <w:p w:rsidR="00B83E99" w:rsidRPr="00B83E99" w:rsidRDefault="00B83E99" w:rsidP="00726277">
            <w:pPr>
              <w:spacing w:beforeLines="15" w:before="46" w:line="276" w:lineRule="auto"/>
              <w:rPr>
                <w:rFonts w:cs="Arial"/>
                <w:sz w:val="18"/>
                <w:szCs w:val="18"/>
              </w:rPr>
            </w:pPr>
          </w:p>
        </w:tc>
      </w:tr>
      <w:tr w:rsidR="00B83E99" w:rsidRPr="00B83E99" w:rsidTr="00B83E99">
        <w:tc>
          <w:tcPr>
            <w:tcW w:w="2362" w:type="dxa"/>
            <w:tcBorders>
              <w:top w:val="nil"/>
              <w:bottom w:val="nil"/>
              <w:right w:val="nil"/>
            </w:tcBorders>
          </w:tcPr>
          <w:p w:rsidR="00B83E99" w:rsidRPr="00B83E99" w:rsidRDefault="00B83E99" w:rsidP="00726277">
            <w:pPr>
              <w:spacing w:beforeLines="15" w:before="46" w:line="276" w:lineRule="auto"/>
              <w:jc w:val="center"/>
              <w:rPr>
                <w:rFonts w:hAnsi="宋体" w:cs="Arial"/>
                <w:sz w:val="18"/>
                <w:szCs w:val="18"/>
              </w:rPr>
            </w:pPr>
            <w:r w:rsidRPr="00B83E99">
              <w:rPr>
                <w:rFonts w:hAnsi="宋体" w:cs="Arial"/>
                <w:sz w:val="18"/>
                <w:szCs w:val="18"/>
              </w:rPr>
              <w:t>杂质</w:t>
            </w:r>
            <w:r w:rsidRPr="00B83E99">
              <w:rPr>
                <w:rFonts w:cs="Arial"/>
                <w:sz w:val="18"/>
                <w:szCs w:val="18"/>
              </w:rPr>
              <w:t>B</w:t>
            </w:r>
          </w:p>
        </w:tc>
        <w:tc>
          <w:tcPr>
            <w:tcW w:w="4804" w:type="dxa"/>
            <w:tcBorders>
              <w:top w:val="nil"/>
              <w:left w:val="nil"/>
              <w:bottom w:val="nil"/>
              <w:right w:val="nil"/>
            </w:tcBorders>
          </w:tcPr>
          <w:p w:rsidR="00B83E99" w:rsidRPr="00B83E99" w:rsidRDefault="00B83E99" w:rsidP="00726277">
            <w:pPr>
              <w:spacing w:beforeLines="15" w:before="46" w:line="276" w:lineRule="auto"/>
              <w:rPr>
                <w:rFonts w:cs="Arial"/>
                <w:sz w:val="18"/>
                <w:szCs w:val="18"/>
              </w:rPr>
            </w:pPr>
            <w:r w:rsidRPr="00B83E99">
              <w:rPr>
                <w:rFonts w:cs="Arial"/>
                <w:sz w:val="18"/>
                <w:szCs w:val="18"/>
              </w:rPr>
              <w:t>NMT 0.6%</w:t>
            </w:r>
          </w:p>
        </w:tc>
        <w:tc>
          <w:tcPr>
            <w:tcW w:w="2688" w:type="dxa"/>
            <w:tcBorders>
              <w:top w:val="nil"/>
              <w:left w:val="nil"/>
              <w:bottom w:val="nil"/>
            </w:tcBorders>
          </w:tcPr>
          <w:p w:rsidR="00B83E99" w:rsidRPr="00B83E99" w:rsidRDefault="00B83E99" w:rsidP="00726277">
            <w:pPr>
              <w:spacing w:beforeLines="15" w:before="46" w:line="276" w:lineRule="auto"/>
              <w:rPr>
                <w:rFonts w:cs="Arial"/>
                <w:sz w:val="18"/>
                <w:szCs w:val="18"/>
              </w:rPr>
            </w:pPr>
          </w:p>
        </w:tc>
      </w:tr>
      <w:tr w:rsidR="00B83E99" w:rsidRPr="00B83E99" w:rsidTr="00B83E99">
        <w:tc>
          <w:tcPr>
            <w:tcW w:w="2362" w:type="dxa"/>
            <w:tcBorders>
              <w:top w:val="nil"/>
              <w:bottom w:val="nil"/>
              <w:right w:val="nil"/>
            </w:tcBorders>
          </w:tcPr>
          <w:p w:rsidR="00B83E99" w:rsidRPr="00B83E99" w:rsidRDefault="00B83E99" w:rsidP="00726277">
            <w:pPr>
              <w:spacing w:beforeLines="15" w:before="46" w:line="276" w:lineRule="auto"/>
              <w:jc w:val="center"/>
              <w:rPr>
                <w:rFonts w:hAnsi="宋体" w:cs="Arial"/>
                <w:sz w:val="18"/>
                <w:szCs w:val="18"/>
              </w:rPr>
            </w:pPr>
            <w:r w:rsidRPr="00B83E99">
              <w:rPr>
                <w:rFonts w:hAnsi="宋体" w:cs="Arial"/>
                <w:sz w:val="18"/>
                <w:szCs w:val="18"/>
              </w:rPr>
              <w:t>当</w:t>
            </w:r>
            <w:r w:rsidRPr="00B83E99">
              <w:rPr>
                <w:rFonts w:cs="Arial"/>
                <w:sz w:val="18"/>
                <w:szCs w:val="18"/>
              </w:rPr>
              <w:t>RRT</w:t>
            </w:r>
            <w:r w:rsidRPr="00B0135E">
              <w:rPr>
                <w:rFonts w:cs="Arial"/>
                <w:sz w:val="18"/>
                <w:szCs w:val="18"/>
                <w:vertAlign w:val="superscript"/>
              </w:rPr>
              <w:t>2</w:t>
            </w:r>
            <w:r w:rsidRPr="00B83E99">
              <w:rPr>
                <w:rFonts w:cs="Arial"/>
                <w:sz w:val="18"/>
                <w:szCs w:val="18"/>
              </w:rPr>
              <w:t xml:space="preserve"> 0.8</w:t>
            </w:r>
            <w:r w:rsidRPr="00B83E99">
              <w:rPr>
                <w:rFonts w:hAnsi="宋体" w:cs="Arial"/>
                <w:sz w:val="18"/>
                <w:szCs w:val="18"/>
              </w:rPr>
              <w:t>时的降解产物</w:t>
            </w:r>
          </w:p>
        </w:tc>
        <w:tc>
          <w:tcPr>
            <w:tcW w:w="4804" w:type="dxa"/>
            <w:tcBorders>
              <w:top w:val="nil"/>
              <w:left w:val="nil"/>
              <w:bottom w:val="nil"/>
              <w:right w:val="nil"/>
            </w:tcBorders>
          </w:tcPr>
          <w:p w:rsidR="00B83E99" w:rsidRPr="00B83E99" w:rsidRDefault="00B83E99" w:rsidP="00726277">
            <w:pPr>
              <w:spacing w:beforeLines="15" w:before="46" w:line="276" w:lineRule="auto"/>
              <w:rPr>
                <w:rFonts w:cs="Arial"/>
                <w:sz w:val="18"/>
                <w:szCs w:val="18"/>
              </w:rPr>
            </w:pPr>
            <w:r w:rsidRPr="00B83E99">
              <w:rPr>
                <w:rFonts w:cs="Arial"/>
                <w:sz w:val="18"/>
                <w:szCs w:val="18"/>
              </w:rPr>
              <w:t>NMT 0.3%</w:t>
            </w:r>
          </w:p>
        </w:tc>
        <w:tc>
          <w:tcPr>
            <w:tcW w:w="2688" w:type="dxa"/>
            <w:tcBorders>
              <w:top w:val="nil"/>
              <w:left w:val="nil"/>
              <w:bottom w:val="nil"/>
            </w:tcBorders>
          </w:tcPr>
          <w:p w:rsidR="00B83E99" w:rsidRPr="00B83E99" w:rsidRDefault="00B83E99" w:rsidP="00726277">
            <w:pPr>
              <w:spacing w:beforeLines="15" w:before="46" w:line="276" w:lineRule="auto"/>
              <w:rPr>
                <w:rFonts w:cs="Arial"/>
                <w:sz w:val="18"/>
                <w:szCs w:val="18"/>
              </w:rPr>
            </w:pPr>
          </w:p>
        </w:tc>
      </w:tr>
      <w:tr w:rsidR="00B83E99" w:rsidRPr="00B83E99" w:rsidTr="00B83E99">
        <w:tc>
          <w:tcPr>
            <w:tcW w:w="2362" w:type="dxa"/>
            <w:tcBorders>
              <w:top w:val="nil"/>
              <w:right w:val="nil"/>
            </w:tcBorders>
          </w:tcPr>
          <w:p w:rsidR="00B83E99" w:rsidRPr="00B83E99" w:rsidRDefault="00B83E99" w:rsidP="004732AF">
            <w:pPr>
              <w:spacing w:beforeLines="15" w:before="46" w:line="276" w:lineRule="auto"/>
              <w:jc w:val="center"/>
              <w:rPr>
                <w:rFonts w:hAnsi="宋体" w:cs="Arial"/>
                <w:sz w:val="18"/>
                <w:szCs w:val="18"/>
              </w:rPr>
            </w:pPr>
            <w:r w:rsidRPr="00B83E99">
              <w:rPr>
                <w:rFonts w:hAnsi="宋体" w:cs="Arial"/>
                <w:sz w:val="18"/>
                <w:szCs w:val="18"/>
              </w:rPr>
              <w:t>任何未规定的</w:t>
            </w:r>
            <w:r w:rsidR="00EB5529">
              <w:rPr>
                <w:rFonts w:hAnsi="宋体" w:cs="Arial" w:hint="eastAsia"/>
                <w:sz w:val="18"/>
                <w:szCs w:val="18"/>
              </w:rPr>
              <w:t>个体</w:t>
            </w:r>
            <w:r w:rsidRPr="00B83E99">
              <w:rPr>
                <w:rFonts w:hAnsi="宋体" w:cs="Arial"/>
                <w:sz w:val="18"/>
                <w:szCs w:val="18"/>
              </w:rPr>
              <w:t>杂质</w:t>
            </w:r>
          </w:p>
        </w:tc>
        <w:tc>
          <w:tcPr>
            <w:tcW w:w="4804" w:type="dxa"/>
            <w:tcBorders>
              <w:top w:val="nil"/>
              <w:left w:val="nil"/>
              <w:right w:val="nil"/>
            </w:tcBorders>
          </w:tcPr>
          <w:p w:rsidR="00B83E99" w:rsidRPr="00B83E99" w:rsidRDefault="00B83E99" w:rsidP="00726277">
            <w:pPr>
              <w:spacing w:beforeLines="15" w:before="46" w:line="276" w:lineRule="auto"/>
              <w:rPr>
                <w:rFonts w:cs="Arial"/>
                <w:sz w:val="18"/>
                <w:szCs w:val="18"/>
              </w:rPr>
            </w:pPr>
            <w:r w:rsidRPr="00B83E99">
              <w:rPr>
                <w:rFonts w:cs="Arial"/>
                <w:sz w:val="18"/>
                <w:szCs w:val="18"/>
              </w:rPr>
              <w:t>NMT Q3B</w:t>
            </w:r>
            <w:r w:rsidRPr="00B83E99">
              <w:rPr>
                <w:rFonts w:hAnsi="宋体" w:cs="Arial"/>
                <w:sz w:val="18"/>
                <w:szCs w:val="18"/>
              </w:rPr>
              <w:t>鉴别阈值</w:t>
            </w:r>
          </w:p>
        </w:tc>
        <w:tc>
          <w:tcPr>
            <w:tcW w:w="2688" w:type="dxa"/>
            <w:tcBorders>
              <w:top w:val="nil"/>
              <w:left w:val="nil"/>
            </w:tcBorders>
          </w:tcPr>
          <w:p w:rsidR="00B83E99" w:rsidRPr="00B83E99" w:rsidRDefault="00B83E99" w:rsidP="00726277">
            <w:pPr>
              <w:spacing w:beforeLines="15" w:before="46" w:line="276" w:lineRule="auto"/>
              <w:rPr>
                <w:rFonts w:cs="Arial"/>
                <w:sz w:val="18"/>
                <w:szCs w:val="18"/>
              </w:rPr>
            </w:pPr>
          </w:p>
        </w:tc>
      </w:tr>
      <w:tr w:rsidR="00B83E99" w:rsidRPr="00B83E99" w:rsidTr="00B83E99">
        <w:tc>
          <w:tcPr>
            <w:tcW w:w="2362" w:type="dxa"/>
            <w:tcBorders>
              <w:top w:val="single" w:sz="4" w:space="0" w:color="auto"/>
              <w:right w:val="nil"/>
            </w:tcBorders>
          </w:tcPr>
          <w:p w:rsidR="00B83E99" w:rsidRPr="00B83E99" w:rsidRDefault="00B83E99" w:rsidP="00726277">
            <w:pPr>
              <w:spacing w:beforeLines="15" w:before="46" w:line="276" w:lineRule="auto"/>
              <w:jc w:val="center"/>
              <w:rPr>
                <w:rFonts w:hAnsi="宋体" w:cs="Arial"/>
                <w:sz w:val="18"/>
                <w:szCs w:val="18"/>
              </w:rPr>
            </w:pPr>
            <w:r w:rsidRPr="00B83E99">
              <w:rPr>
                <w:rFonts w:hAnsi="宋体" w:cs="Arial"/>
                <w:sz w:val="18"/>
                <w:szCs w:val="18"/>
              </w:rPr>
              <w:t>总杂质</w:t>
            </w:r>
          </w:p>
        </w:tc>
        <w:tc>
          <w:tcPr>
            <w:tcW w:w="4804" w:type="dxa"/>
            <w:tcBorders>
              <w:top w:val="single" w:sz="4" w:space="0" w:color="auto"/>
              <w:left w:val="nil"/>
              <w:right w:val="nil"/>
            </w:tcBorders>
          </w:tcPr>
          <w:p w:rsidR="00B83E99" w:rsidRPr="00B83E99" w:rsidRDefault="00B83E99" w:rsidP="00726277">
            <w:pPr>
              <w:spacing w:beforeLines="15" w:before="46" w:line="276" w:lineRule="auto"/>
              <w:rPr>
                <w:rFonts w:cs="Arial"/>
                <w:sz w:val="18"/>
                <w:szCs w:val="18"/>
              </w:rPr>
            </w:pPr>
            <w:r w:rsidRPr="00B83E99">
              <w:rPr>
                <w:rFonts w:cs="Arial"/>
                <w:sz w:val="18"/>
                <w:szCs w:val="18"/>
              </w:rPr>
              <w:t>NMT 1.2%</w:t>
            </w:r>
          </w:p>
        </w:tc>
        <w:tc>
          <w:tcPr>
            <w:tcW w:w="2688" w:type="dxa"/>
            <w:tcBorders>
              <w:top w:val="single" w:sz="4" w:space="0" w:color="auto"/>
              <w:left w:val="nil"/>
            </w:tcBorders>
          </w:tcPr>
          <w:p w:rsidR="00B83E99" w:rsidRPr="00B83E99" w:rsidRDefault="00B83E99" w:rsidP="00726277">
            <w:pPr>
              <w:spacing w:beforeLines="15" w:before="46" w:line="276" w:lineRule="auto"/>
              <w:rPr>
                <w:rFonts w:cs="Arial"/>
                <w:sz w:val="18"/>
                <w:szCs w:val="18"/>
              </w:rPr>
            </w:pPr>
          </w:p>
        </w:tc>
      </w:tr>
      <w:tr w:rsidR="00B10E79" w:rsidRPr="00B83E99" w:rsidTr="00B83E99">
        <w:tc>
          <w:tcPr>
            <w:tcW w:w="2362" w:type="dxa"/>
          </w:tcPr>
          <w:p w:rsidR="00B10E79" w:rsidRPr="00B83E99" w:rsidRDefault="00B10E79" w:rsidP="00726277">
            <w:pPr>
              <w:spacing w:beforeLines="15" w:before="46" w:line="276" w:lineRule="auto"/>
              <w:rPr>
                <w:rFonts w:cs="Arial"/>
                <w:sz w:val="18"/>
                <w:szCs w:val="18"/>
              </w:rPr>
            </w:pPr>
            <w:r w:rsidRPr="00B83E99">
              <w:rPr>
                <w:rFonts w:hAnsi="宋体" w:cs="Arial"/>
                <w:sz w:val="18"/>
                <w:szCs w:val="18"/>
              </w:rPr>
              <w:t>残留溶剂</w:t>
            </w:r>
            <w:r w:rsidRPr="00B83E99">
              <w:rPr>
                <w:rFonts w:cs="Arial"/>
                <w:sz w:val="18"/>
                <w:szCs w:val="18"/>
              </w:rPr>
              <w:t>A</w:t>
            </w:r>
          </w:p>
        </w:tc>
        <w:tc>
          <w:tcPr>
            <w:tcW w:w="4804" w:type="dxa"/>
          </w:tcPr>
          <w:p w:rsidR="00B10E79" w:rsidRPr="00B83E99" w:rsidRDefault="00B10E79" w:rsidP="00726277">
            <w:pPr>
              <w:spacing w:beforeLines="15" w:before="46" w:line="276" w:lineRule="auto"/>
              <w:rPr>
                <w:rFonts w:cs="Arial"/>
                <w:sz w:val="18"/>
                <w:szCs w:val="18"/>
              </w:rPr>
            </w:pPr>
            <w:r w:rsidRPr="00B83E99">
              <w:rPr>
                <w:rFonts w:cs="Arial"/>
                <w:sz w:val="18"/>
                <w:szCs w:val="18"/>
              </w:rPr>
              <w:t>NMT 200 ppm</w:t>
            </w:r>
          </w:p>
        </w:tc>
        <w:tc>
          <w:tcPr>
            <w:tcW w:w="2688" w:type="dxa"/>
          </w:tcPr>
          <w:p w:rsidR="00B10E79" w:rsidRPr="00B83E99" w:rsidRDefault="00B10E79" w:rsidP="00726277">
            <w:pPr>
              <w:spacing w:beforeLines="15" w:before="46" w:line="276" w:lineRule="auto"/>
              <w:rPr>
                <w:rFonts w:cs="Arial"/>
                <w:sz w:val="18"/>
                <w:szCs w:val="18"/>
              </w:rPr>
            </w:pPr>
            <w:r w:rsidRPr="00B83E99">
              <w:rPr>
                <w:rFonts w:cs="Arial"/>
                <w:sz w:val="18"/>
                <w:szCs w:val="18"/>
              </w:rPr>
              <w:t>QC</w:t>
            </w:r>
          </w:p>
        </w:tc>
      </w:tr>
      <w:tr w:rsidR="00B10E79" w:rsidRPr="00B83E99" w:rsidTr="00B83E99">
        <w:tc>
          <w:tcPr>
            <w:tcW w:w="2362" w:type="dxa"/>
          </w:tcPr>
          <w:p w:rsidR="00B10E79" w:rsidRPr="00B83E99" w:rsidRDefault="00B10E79" w:rsidP="00726277">
            <w:pPr>
              <w:spacing w:beforeLines="15" w:before="46" w:line="276" w:lineRule="auto"/>
              <w:rPr>
                <w:rFonts w:cs="Arial"/>
                <w:sz w:val="18"/>
                <w:szCs w:val="18"/>
              </w:rPr>
            </w:pPr>
            <w:r w:rsidRPr="00B83E99">
              <w:rPr>
                <w:rFonts w:hAnsi="宋体" w:cs="Arial"/>
                <w:sz w:val="18"/>
                <w:szCs w:val="18"/>
              </w:rPr>
              <w:t>微粒物质</w:t>
            </w:r>
            <w:r w:rsidRPr="00B0135E">
              <w:rPr>
                <w:rFonts w:cs="Arial"/>
                <w:sz w:val="18"/>
                <w:szCs w:val="18"/>
                <w:vertAlign w:val="superscript"/>
              </w:rPr>
              <w:t>3</w:t>
            </w:r>
          </w:p>
        </w:tc>
        <w:tc>
          <w:tcPr>
            <w:tcW w:w="4804" w:type="dxa"/>
          </w:tcPr>
          <w:p w:rsidR="00B10E79" w:rsidRPr="00B83E99" w:rsidRDefault="00B10E79" w:rsidP="00726277">
            <w:pPr>
              <w:spacing w:beforeLines="15" w:before="46" w:line="276" w:lineRule="auto"/>
              <w:rPr>
                <w:rFonts w:cs="Arial"/>
                <w:sz w:val="18"/>
                <w:szCs w:val="18"/>
              </w:rPr>
            </w:pPr>
            <w:r w:rsidRPr="00B83E99">
              <w:rPr>
                <w:rFonts w:hAnsi="宋体" w:cs="Arial"/>
                <w:sz w:val="18"/>
                <w:szCs w:val="18"/>
              </w:rPr>
              <w:t>放行时：</w:t>
            </w:r>
          </w:p>
          <w:p w:rsidR="00B10E79" w:rsidRPr="00B83E99" w:rsidRDefault="00B10E79" w:rsidP="00726277">
            <w:pPr>
              <w:spacing w:beforeLines="15" w:before="46" w:line="276" w:lineRule="auto"/>
              <w:rPr>
                <w:rFonts w:cs="Arial"/>
                <w:sz w:val="18"/>
                <w:szCs w:val="18"/>
              </w:rPr>
            </w:pPr>
            <w:r w:rsidRPr="00B83E99">
              <w:rPr>
                <w:rFonts w:cs="Arial"/>
                <w:sz w:val="18"/>
                <w:szCs w:val="18"/>
              </w:rPr>
              <w:t>NMT 2500</w:t>
            </w:r>
            <w:r w:rsidRPr="00B83E99">
              <w:rPr>
                <w:rFonts w:hAnsi="宋体" w:cs="Arial"/>
                <w:sz w:val="18"/>
                <w:szCs w:val="18"/>
              </w:rPr>
              <w:t>个微粒</w:t>
            </w:r>
            <w:r w:rsidRPr="00B83E99">
              <w:rPr>
                <w:rFonts w:cs="Arial"/>
                <w:sz w:val="18"/>
                <w:szCs w:val="18"/>
              </w:rPr>
              <w:t>≥10μm</w:t>
            </w:r>
          </w:p>
          <w:p w:rsidR="00B10E79" w:rsidRPr="00B83E99" w:rsidRDefault="00B10E79" w:rsidP="00726277">
            <w:pPr>
              <w:spacing w:beforeLines="15" w:before="46" w:line="276" w:lineRule="auto"/>
              <w:rPr>
                <w:rFonts w:cs="Arial"/>
                <w:sz w:val="18"/>
                <w:szCs w:val="18"/>
              </w:rPr>
            </w:pPr>
            <w:r w:rsidRPr="00B83E99">
              <w:rPr>
                <w:rFonts w:cs="Arial"/>
                <w:sz w:val="18"/>
                <w:szCs w:val="18"/>
              </w:rPr>
              <w:t>NMT 200</w:t>
            </w:r>
            <w:r w:rsidRPr="00B83E99">
              <w:rPr>
                <w:rFonts w:hAnsi="宋体" w:cs="Arial"/>
                <w:sz w:val="18"/>
                <w:szCs w:val="18"/>
              </w:rPr>
              <w:t>个微粒</w:t>
            </w:r>
            <w:r w:rsidRPr="00B83E99">
              <w:rPr>
                <w:rFonts w:cs="Arial"/>
                <w:sz w:val="18"/>
                <w:szCs w:val="18"/>
              </w:rPr>
              <w:t>≥25μm</w:t>
            </w:r>
          </w:p>
          <w:p w:rsidR="00B83E99" w:rsidRDefault="00B83E99" w:rsidP="00726277">
            <w:pPr>
              <w:spacing w:beforeLines="15" w:before="46" w:line="276" w:lineRule="auto"/>
              <w:rPr>
                <w:rFonts w:hAnsi="宋体" w:cs="Arial"/>
                <w:sz w:val="18"/>
                <w:szCs w:val="18"/>
              </w:rPr>
            </w:pPr>
          </w:p>
          <w:p w:rsidR="00B10E79" w:rsidRPr="00B83E99" w:rsidRDefault="00EB5529" w:rsidP="00726277">
            <w:pPr>
              <w:spacing w:beforeLines="15" w:before="46" w:line="276" w:lineRule="auto"/>
              <w:rPr>
                <w:rFonts w:cs="Arial"/>
                <w:sz w:val="18"/>
                <w:szCs w:val="18"/>
              </w:rPr>
            </w:pPr>
            <w:r>
              <w:rPr>
                <w:rFonts w:hAnsi="宋体" w:cs="Arial" w:hint="eastAsia"/>
                <w:sz w:val="18"/>
                <w:szCs w:val="18"/>
              </w:rPr>
              <w:t>货架寿命期内</w:t>
            </w:r>
            <w:r w:rsidR="00B10E79" w:rsidRPr="00B83E99">
              <w:rPr>
                <w:rFonts w:hAnsi="宋体" w:cs="Arial"/>
                <w:sz w:val="18"/>
                <w:szCs w:val="18"/>
              </w:rPr>
              <w:t>：</w:t>
            </w:r>
          </w:p>
          <w:p w:rsidR="00B10E79" w:rsidRPr="00B83E99" w:rsidRDefault="00B10E79" w:rsidP="00726277">
            <w:pPr>
              <w:spacing w:beforeLines="15" w:before="46" w:line="276" w:lineRule="auto"/>
              <w:rPr>
                <w:rFonts w:cs="Arial"/>
                <w:sz w:val="18"/>
                <w:szCs w:val="18"/>
              </w:rPr>
            </w:pPr>
            <w:r w:rsidRPr="00B83E99">
              <w:rPr>
                <w:rFonts w:cs="Arial"/>
                <w:sz w:val="18"/>
                <w:szCs w:val="18"/>
              </w:rPr>
              <w:t>NMT3500</w:t>
            </w:r>
            <w:r w:rsidRPr="00B83E99">
              <w:rPr>
                <w:rFonts w:hAnsi="宋体" w:cs="Arial"/>
                <w:sz w:val="18"/>
                <w:szCs w:val="18"/>
              </w:rPr>
              <w:t>个微粒</w:t>
            </w:r>
            <w:r w:rsidRPr="00B83E99">
              <w:rPr>
                <w:rFonts w:cs="Arial"/>
                <w:sz w:val="18"/>
                <w:szCs w:val="18"/>
              </w:rPr>
              <w:t>≥10μm</w:t>
            </w:r>
          </w:p>
          <w:p w:rsidR="00B10E79" w:rsidRPr="00B83E99" w:rsidRDefault="00B10E79" w:rsidP="00726277">
            <w:pPr>
              <w:spacing w:beforeLines="15" w:before="46" w:line="276" w:lineRule="auto"/>
              <w:rPr>
                <w:rFonts w:cs="Arial"/>
                <w:sz w:val="18"/>
                <w:szCs w:val="18"/>
              </w:rPr>
            </w:pPr>
            <w:r w:rsidRPr="00B83E99">
              <w:rPr>
                <w:rFonts w:cs="Arial"/>
                <w:sz w:val="18"/>
                <w:szCs w:val="18"/>
              </w:rPr>
              <w:t>NMT 300</w:t>
            </w:r>
            <w:r w:rsidRPr="00B83E99">
              <w:rPr>
                <w:rFonts w:hAnsi="宋体" w:cs="Arial"/>
                <w:sz w:val="18"/>
                <w:szCs w:val="18"/>
              </w:rPr>
              <w:t>个微粒</w:t>
            </w:r>
            <w:r w:rsidRPr="00B83E99">
              <w:rPr>
                <w:rFonts w:cs="Arial"/>
                <w:sz w:val="18"/>
                <w:szCs w:val="18"/>
              </w:rPr>
              <w:t>≥25μm</w:t>
            </w:r>
          </w:p>
        </w:tc>
        <w:tc>
          <w:tcPr>
            <w:tcW w:w="2688" w:type="dxa"/>
          </w:tcPr>
          <w:p w:rsidR="00B10E79" w:rsidRPr="00B83E99" w:rsidRDefault="00B10E79" w:rsidP="00726277">
            <w:pPr>
              <w:spacing w:beforeLines="15" w:before="46" w:line="276" w:lineRule="auto"/>
              <w:rPr>
                <w:rFonts w:cs="Arial"/>
                <w:sz w:val="18"/>
                <w:szCs w:val="18"/>
              </w:rPr>
            </w:pPr>
            <w:proofErr w:type="gramStart"/>
            <w:r w:rsidRPr="00B83E99">
              <w:rPr>
                <w:rFonts w:hAnsi="宋体" w:cs="Arial"/>
                <w:sz w:val="18"/>
                <w:szCs w:val="18"/>
              </w:rPr>
              <w:t>不</w:t>
            </w:r>
            <w:proofErr w:type="gramEnd"/>
            <w:r w:rsidRPr="00B83E99">
              <w:rPr>
                <w:rFonts w:hAnsi="宋体" w:cs="Arial"/>
                <w:sz w:val="18"/>
                <w:szCs w:val="18"/>
              </w:rPr>
              <w:t>透光度，依据</w:t>
            </w:r>
            <w:r w:rsidRPr="00B83E99">
              <w:rPr>
                <w:rFonts w:cs="Arial"/>
                <w:sz w:val="18"/>
                <w:szCs w:val="18"/>
              </w:rPr>
              <w:t>USP&lt;788&gt;</w:t>
            </w:r>
          </w:p>
        </w:tc>
      </w:tr>
      <w:tr w:rsidR="00B10E79" w:rsidRPr="00B83E99" w:rsidTr="00B83E99">
        <w:tc>
          <w:tcPr>
            <w:tcW w:w="2362" w:type="dxa"/>
          </w:tcPr>
          <w:p w:rsidR="00B10E79" w:rsidRPr="00B83E99" w:rsidRDefault="00B10E79" w:rsidP="00726277">
            <w:pPr>
              <w:spacing w:beforeLines="15" w:before="46" w:line="276" w:lineRule="auto"/>
              <w:rPr>
                <w:rFonts w:cs="Arial"/>
                <w:sz w:val="18"/>
                <w:szCs w:val="18"/>
              </w:rPr>
            </w:pPr>
            <w:r w:rsidRPr="00B83E99">
              <w:rPr>
                <w:rFonts w:hAnsi="宋体" w:cs="Arial"/>
                <w:sz w:val="18"/>
                <w:szCs w:val="18"/>
              </w:rPr>
              <w:t>内毒素</w:t>
            </w:r>
          </w:p>
        </w:tc>
        <w:tc>
          <w:tcPr>
            <w:tcW w:w="4804" w:type="dxa"/>
          </w:tcPr>
          <w:p w:rsidR="00B10E79" w:rsidRPr="00B83E99" w:rsidRDefault="00B10E79" w:rsidP="00726277">
            <w:pPr>
              <w:spacing w:beforeLines="15" w:before="46" w:line="276" w:lineRule="auto"/>
              <w:rPr>
                <w:rFonts w:cs="Arial"/>
                <w:sz w:val="18"/>
                <w:szCs w:val="18"/>
              </w:rPr>
            </w:pPr>
            <w:r w:rsidRPr="00B83E99">
              <w:rPr>
                <w:rFonts w:cs="Arial"/>
                <w:sz w:val="18"/>
                <w:szCs w:val="18"/>
              </w:rPr>
              <w:t>NMT 0.5 EU</w:t>
            </w:r>
            <w:r w:rsidR="009D3B59">
              <w:rPr>
                <w:rFonts w:cs="Arial"/>
                <w:sz w:val="18"/>
                <w:szCs w:val="18"/>
              </w:rPr>
              <w:t>/</w:t>
            </w:r>
            <w:r w:rsidRPr="00B83E99">
              <w:rPr>
                <w:rFonts w:cs="Arial"/>
                <w:sz w:val="18"/>
                <w:szCs w:val="18"/>
              </w:rPr>
              <w:t>mL</w:t>
            </w:r>
          </w:p>
        </w:tc>
        <w:tc>
          <w:tcPr>
            <w:tcW w:w="2688" w:type="dxa"/>
          </w:tcPr>
          <w:p w:rsidR="00B10E79" w:rsidRPr="00B83E99" w:rsidRDefault="00B10E79" w:rsidP="00726277">
            <w:pPr>
              <w:spacing w:beforeLines="15" w:before="46" w:line="276" w:lineRule="auto"/>
              <w:rPr>
                <w:rFonts w:cs="Arial"/>
                <w:sz w:val="18"/>
                <w:szCs w:val="18"/>
              </w:rPr>
            </w:pPr>
            <w:r w:rsidRPr="00B83E99">
              <w:rPr>
                <w:rFonts w:cs="Arial"/>
                <w:sz w:val="18"/>
                <w:szCs w:val="18"/>
              </w:rPr>
              <w:t>LAL (USP &lt;85&gt;)</w:t>
            </w:r>
          </w:p>
        </w:tc>
      </w:tr>
      <w:tr w:rsidR="00B10E79" w:rsidRPr="00B83E99" w:rsidTr="00B83E99">
        <w:tc>
          <w:tcPr>
            <w:tcW w:w="2362" w:type="dxa"/>
          </w:tcPr>
          <w:p w:rsidR="00B10E79" w:rsidRPr="00B83E99" w:rsidRDefault="00B10E79" w:rsidP="00726277">
            <w:pPr>
              <w:spacing w:beforeLines="15" w:before="46" w:line="276" w:lineRule="auto"/>
              <w:rPr>
                <w:rFonts w:cs="Arial"/>
                <w:sz w:val="18"/>
                <w:szCs w:val="18"/>
              </w:rPr>
            </w:pPr>
            <w:r w:rsidRPr="00B83E99">
              <w:rPr>
                <w:rFonts w:hAnsi="宋体" w:cs="Arial"/>
                <w:sz w:val="18"/>
                <w:szCs w:val="18"/>
              </w:rPr>
              <w:t>无菌或</w:t>
            </w:r>
            <w:r w:rsidR="00B004C3">
              <w:rPr>
                <w:rFonts w:hAnsi="宋体" w:cs="Arial"/>
                <w:sz w:val="18"/>
                <w:szCs w:val="18"/>
              </w:rPr>
              <w:t>包装完好性</w:t>
            </w:r>
          </w:p>
        </w:tc>
        <w:tc>
          <w:tcPr>
            <w:tcW w:w="4804" w:type="dxa"/>
          </w:tcPr>
          <w:p w:rsidR="00B10E79" w:rsidRPr="00B83E99" w:rsidRDefault="00B10E79" w:rsidP="00726277">
            <w:pPr>
              <w:spacing w:beforeLines="15" w:before="46" w:line="276" w:lineRule="auto"/>
              <w:rPr>
                <w:rFonts w:cs="Arial"/>
                <w:sz w:val="18"/>
                <w:szCs w:val="18"/>
              </w:rPr>
            </w:pPr>
            <w:r w:rsidRPr="00B83E99">
              <w:rPr>
                <w:rFonts w:hAnsi="宋体" w:cs="Arial"/>
                <w:sz w:val="18"/>
                <w:szCs w:val="18"/>
              </w:rPr>
              <w:t>合格</w:t>
            </w:r>
          </w:p>
        </w:tc>
        <w:tc>
          <w:tcPr>
            <w:tcW w:w="2688" w:type="dxa"/>
          </w:tcPr>
          <w:p w:rsidR="00B10E79" w:rsidRPr="00B83E99" w:rsidRDefault="00B10E79" w:rsidP="00726277">
            <w:pPr>
              <w:spacing w:beforeLines="15" w:before="46" w:line="276" w:lineRule="auto"/>
              <w:rPr>
                <w:rFonts w:cs="Arial"/>
                <w:sz w:val="18"/>
                <w:szCs w:val="18"/>
              </w:rPr>
            </w:pPr>
            <w:r w:rsidRPr="00B83E99">
              <w:rPr>
                <w:rFonts w:cs="Arial"/>
                <w:sz w:val="18"/>
                <w:szCs w:val="18"/>
              </w:rPr>
              <w:t>USP &lt;71&gt;</w:t>
            </w:r>
          </w:p>
        </w:tc>
      </w:tr>
      <w:tr w:rsidR="00B10E79" w:rsidRPr="00B83E99" w:rsidTr="00B83E99">
        <w:tc>
          <w:tcPr>
            <w:tcW w:w="2362" w:type="dxa"/>
          </w:tcPr>
          <w:p w:rsidR="00B10E79" w:rsidRPr="00B83E99" w:rsidRDefault="00B10E79" w:rsidP="00726277">
            <w:pPr>
              <w:spacing w:beforeLines="15" w:before="46" w:line="276" w:lineRule="auto"/>
              <w:rPr>
                <w:rFonts w:cs="Arial"/>
                <w:sz w:val="18"/>
                <w:szCs w:val="18"/>
              </w:rPr>
            </w:pPr>
            <w:r w:rsidRPr="00B83E99">
              <w:rPr>
                <w:rFonts w:hAnsi="宋体" w:cs="Arial"/>
                <w:sz w:val="18"/>
                <w:szCs w:val="18"/>
              </w:rPr>
              <w:t>药物释放</w:t>
            </w:r>
          </w:p>
        </w:tc>
        <w:tc>
          <w:tcPr>
            <w:tcW w:w="4804" w:type="dxa"/>
          </w:tcPr>
          <w:p w:rsidR="00B10E79" w:rsidRPr="00B83E99" w:rsidRDefault="00B10E79" w:rsidP="00726277">
            <w:pPr>
              <w:tabs>
                <w:tab w:val="left" w:pos="1645"/>
              </w:tabs>
              <w:spacing w:beforeLines="15" w:before="46" w:line="276" w:lineRule="auto"/>
              <w:rPr>
                <w:rFonts w:cs="Arial"/>
                <w:sz w:val="18"/>
                <w:szCs w:val="18"/>
              </w:rPr>
            </w:pPr>
            <w:r w:rsidRPr="00B83E99">
              <w:rPr>
                <w:rFonts w:cs="Arial"/>
                <w:sz w:val="18"/>
                <w:szCs w:val="18"/>
              </w:rPr>
              <w:t>10% - 20%</w:t>
            </w:r>
            <w:r w:rsidR="00B83E99">
              <w:rPr>
                <w:rFonts w:cs="Arial" w:hint="eastAsia"/>
                <w:sz w:val="18"/>
                <w:szCs w:val="18"/>
              </w:rPr>
              <w:tab/>
            </w:r>
            <w:r w:rsidRPr="00B83E99">
              <w:rPr>
                <w:rFonts w:cs="Arial"/>
                <w:sz w:val="18"/>
                <w:szCs w:val="18"/>
              </w:rPr>
              <w:t>2</w:t>
            </w:r>
            <w:r w:rsidRPr="00B83E99">
              <w:rPr>
                <w:rFonts w:hAnsi="宋体" w:cs="Arial"/>
                <w:sz w:val="18"/>
                <w:szCs w:val="18"/>
              </w:rPr>
              <w:t>小时</w:t>
            </w:r>
          </w:p>
          <w:p w:rsidR="00B10E79" w:rsidRPr="00B83E99" w:rsidRDefault="00B10E79" w:rsidP="00726277">
            <w:pPr>
              <w:tabs>
                <w:tab w:val="left" w:pos="1645"/>
              </w:tabs>
              <w:spacing w:beforeLines="15" w:before="46" w:line="276" w:lineRule="auto"/>
              <w:rPr>
                <w:rFonts w:cs="Arial"/>
                <w:sz w:val="18"/>
                <w:szCs w:val="18"/>
              </w:rPr>
            </w:pPr>
            <w:r w:rsidRPr="00B83E99">
              <w:rPr>
                <w:rFonts w:cs="Arial"/>
                <w:sz w:val="18"/>
                <w:szCs w:val="18"/>
              </w:rPr>
              <w:t>20% - 50%</w:t>
            </w:r>
            <w:r w:rsidR="00B83E99">
              <w:rPr>
                <w:rFonts w:cs="Arial" w:hint="eastAsia"/>
                <w:sz w:val="18"/>
                <w:szCs w:val="18"/>
              </w:rPr>
              <w:tab/>
            </w:r>
            <w:r w:rsidRPr="00B83E99">
              <w:rPr>
                <w:rFonts w:cs="Arial"/>
                <w:sz w:val="18"/>
                <w:szCs w:val="18"/>
              </w:rPr>
              <w:t>4</w:t>
            </w:r>
            <w:r w:rsidRPr="00B83E99">
              <w:rPr>
                <w:rFonts w:hAnsi="宋体" w:cs="Arial"/>
                <w:sz w:val="18"/>
                <w:szCs w:val="18"/>
              </w:rPr>
              <w:t>小时</w:t>
            </w:r>
          </w:p>
          <w:p w:rsidR="00B10E79" w:rsidRPr="00B83E99" w:rsidRDefault="00B10E79" w:rsidP="00726277">
            <w:pPr>
              <w:tabs>
                <w:tab w:val="left" w:pos="1645"/>
              </w:tabs>
              <w:spacing w:beforeLines="15" w:before="46" w:line="276" w:lineRule="auto"/>
              <w:rPr>
                <w:rFonts w:cs="Arial"/>
                <w:sz w:val="18"/>
                <w:szCs w:val="18"/>
              </w:rPr>
            </w:pPr>
            <w:r w:rsidRPr="00B83E99">
              <w:rPr>
                <w:rFonts w:cs="Arial"/>
                <w:sz w:val="18"/>
                <w:szCs w:val="18"/>
              </w:rPr>
              <w:t>40% - 70%</w:t>
            </w:r>
            <w:r w:rsidR="00B83E99">
              <w:rPr>
                <w:rFonts w:cs="Arial" w:hint="eastAsia"/>
                <w:sz w:val="18"/>
                <w:szCs w:val="18"/>
              </w:rPr>
              <w:tab/>
            </w:r>
            <w:r w:rsidRPr="00B83E99">
              <w:rPr>
                <w:rFonts w:cs="Arial"/>
                <w:sz w:val="18"/>
                <w:szCs w:val="18"/>
              </w:rPr>
              <w:t>8</w:t>
            </w:r>
            <w:r w:rsidRPr="00B83E99">
              <w:rPr>
                <w:rFonts w:hAnsi="宋体" w:cs="Arial"/>
                <w:sz w:val="18"/>
                <w:szCs w:val="18"/>
              </w:rPr>
              <w:t>小时</w:t>
            </w:r>
          </w:p>
          <w:p w:rsidR="00B10E79" w:rsidRPr="00B83E99" w:rsidRDefault="00B10E79" w:rsidP="00726277">
            <w:pPr>
              <w:tabs>
                <w:tab w:val="left" w:pos="1645"/>
              </w:tabs>
              <w:spacing w:beforeLines="15" w:before="46" w:line="276" w:lineRule="auto"/>
              <w:rPr>
                <w:rFonts w:cs="Arial"/>
                <w:sz w:val="18"/>
                <w:szCs w:val="18"/>
              </w:rPr>
            </w:pPr>
            <w:r w:rsidRPr="00B83E99">
              <w:rPr>
                <w:rFonts w:cs="Arial"/>
                <w:sz w:val="18"/>
                <w:szCs w:val="18"/>
              </w:rPr>
              <w:t>&gt;80%</w:t>
            </w:r>
            <w:r w:rsidR="00B83E99">
              <w:rPr>
                <w:rFonts w:cs="Arial" w:hint="eastAsia"/>
                <w:sz w:val="18"/>
                <w:szCs w:val="18"/>
              </w:rPr>
              <w:tab/>
            </w:r>
            <w:r w:rsidRPr="00B83E99">
              <w:rPr>
                <w:rFonts w:cs="Arial"/>
                <w:sz w:val="18"/>
                <w:szCs w:val="18"/>
              </w:rPr>
              <w:t>24</w:t>
            </w:r>
            <w:r w:rsidRPr="00B83E99">
              <w:rPr>
                <w:rFonts w:hAnsi="宋体" w:cs="Arial"/>
                <w:sz w:val="18"/>
                <w:szCs w:val="18"/>
              </w:rPr>
              <w:t>小时</w:t>
            </w:r>
          </w:p>
        </w:tc>
        <w:tc>
          <w:tcPr>
            <w:tcW w:w="2688" w:type="dxa"/>
          </w:tcPr>
          <w:p w:rsidR="00B10E79" w:rsidRPr="00B83E99" w:rsidRDefault="00B10E79" w:rsidP="00726277">
            <w:pPr>
              <w:spacing w:beforeLines="15" w:before="46" w:line="276" w:lineRule="auto"/>
              <w:rPr>
                <w:rFonts w:cs="Arial"/>
                <w:sz w:val="18"/>
                <w:szCs w:val="18"/>
              </w:rPr>
            </w:pPr>
            <w:r w:rsidRPr="00B83E99">
              <w:rPr>
                <w:rFonts w:cs="Arial"/>
                <w:sz w:val="18"/>
                <w:szCs w:val="18"/>
              </w:rPr>
              <w:t>USP &lt;724&gt;</w:t>
            </w:r>
          </w:p>
        </w:tc>
      </w:tr>
    </w:tbl>
    <w:p w:rsidR="00370DD2" w:rsidRPr="003A42A7" w:rsidRDefault="00B10E79" w:rsidP="00B0135E">
      <w:pPr>
        <w:rPr>
          <w:rFonts w:cs="Arial"/>
          <w:szCs w:val="21"/>
        </w:rPr>
      </w:pPr>
      <w:r w:rsidRPr="00B0135E">
        <w:rPr>
          <w:rFonts w:cs="Arial"/>
          <w:szCs w:val="21"/>
          <w:vertAlign w:val="superscript"/>
        </w:rPr>
        <w:t>1</w:t>
      </w:r>
      <w:r w:rsidRPr="003A42A7">
        <w:rPr>
          <w:rFonts w:hAnsi="宋体" w:cs="Arial"/>
          <w:szCs w:val="21"/>
        </w:rPr>
        <w:t>在上表中，药物释放的全部数值限度和时间点仅用于描述。</w:t>
      </w:r>
    </w:p>
    <w:p w:rsidR="00B10E79" w:rsidRPr="003A42A7" w:rsidRDefault="00B10E79" w:rsidP="00B0135E">
      <w:pPr>
        <w:rPr>
          <w:rFonts w:cs="Arial"/>
          <w:szCs w:val="21"/>
        </w:rPr>
      </w:pPr>
      <w:r w:rsidRPr="00B0135E">
        <w:rPr>
          <w:rFonts w:cs="Arial"/>
          <w:szCs w:val="21"/>
          <w:vertAlign w:val="superscript"/>
        </w:rPr>
        <w:t>2</w:t>
      </w:r>
      <w:r w:rsidRPr="003A42A7">
        <w:rPr>
          <w:rFonts w:hAnsi="宋体" w:cs="Arial"/>
          <w:szCs w:val="21"/>
        </w:rPr>
        <w:t>相关保留时间。</w:t>
      </w:r>
    </w:p>
    <w:p w:rsidR="00B10E79" w:rsidRPr="003A42A7" w:rsidRDefault="00B10E79" w:rsidP="00B0135E">
      <w:pPr>
        <w:rPr>
          <w:rFonts w:cs="Arial"/>
          <w:szCs w:val="21"/>
        </w:rPr>
      </w:pPr>
      <w:r w:rsidRPr="00B0135E">
        <w:rPr>
          <w:rFonts w:cs="Arial"/>
          <w:szCs w:val="21"/>
          <w:vertAlign w:val="superscript"/>
        </w:rPr>
        <w:t>3</w:t>
      </w:r>
      <w:r w:rsidRPr="003A42A7">
        <w:rPr>
          <w:rFonts w:hAnsi="宋体" w:cs="Arial"/>
          <w:szCs w:val="21"/>
        </w:rPr>
        <w:t>为维持安全系数而分配的具有更严格放行限度的属性（使产品的该属性在获批有效期内符合验收标准）</w:t>
      </w:r>
      <w:r w:rsidR="00804CCB">
        <w:rPr>
          <w:rFonts w:hAnsi="宋体" w:cs="Arial"/>
          <w:szCs w:val="21"/>
        </w:rPr>
        <w:t>示例</w:t>
      </w:r>
      <w:r w:rsidRPr="003A42A7">
        <w:rPr>
          <w:rFonts w:hAnsi="宋体" w:cs="Arial"/>
          <w:szCs w:val="21"/>
        </w:rPr>
        <w:t>。</w:t>
      </w:r>
    </w:p>
    <w:p w:rsidR="00B0135E" w:rsidRDefault="00B0135E">
      <w:pPr>
        <w:widowControl/>
        <w:snapToGrid/>
        <w:spacing w:line="240" w:lineRule="auto"/>
        <w:jc w:val="left"/>
        <w:rPr>
          <w:rFonts w:cs="Arial"/>
          <w:szCs w:val="21"/>
        </w:rPr>
      </w:pPr>
      <w:r>
        <w:rPr>
          <w:rFonts w:cs="Arial"/>
          <w:szCs w:val="21"/>
        </w:rPr>
        <w:br w:type="page"/>
      </w:r>
    </w:p>
    <w:p w:rsidR="005D3465" w:rsidRPr="003A42A7" w:rsidRDefault="005D3465" w:rsidP="00726277">
      <w:pPr>
        <w:spacing w:beforeLines="100" w:before="312" w:afterLines="100" w:after="312"/>
        <w:ind w:leftChars="200" w:left="420"/>
        <w:rPr>
          <w:rFonts w:cs="Arial"/>
          <w:szCs w:val="21"/>
        </w:rPr>
      </w:pPr>
      <w:r w:rsidRPr="003A42A7">
        <w:rPr>
          <w:rFonts w:hAnsi="宋体" w:cs="Arial"/>
          <w:szCs w:val="21"/>
        </w:rPr>
        <w:lastRenderedPageBreak/>
        <w:t>下述是稳定性试验方案的</w:t>
      </w:r>
      <w:r w:rsidR="00804CCB">
        <w:rPr>
          <w:rFonts w:hAnsi="宋体" w:cs="Arial"/>
          <w:szCs w:val="21"/>
        </w:rPr>
        <w:t>示例</w:t>
      </w:r>
      <w:r w:rsidRPr="003A42A7">
        <w:rPr>
          <w:rFonts w:hAnsi="宋体" w:cs="Arial"/>
          <w:szCs w:val="21"/>
        </w:rPr>
        <w:t>。</w:t>
      </w:r>
    </w:p>
    <w:p w:rsidR="005D3465" w:rsidRPr="003A42A7" w:rsidRDefault="005D3465" w:rsidP="00726277">
      <w:pPr>
        <w:spacing w:beforeLines="100" w:before="312"/>
        <w:jc w:val="center"/>
        <w:rPr>
          <w:rFonts w:cs="Arial"/>
          <w:szCs w:val="21"/>
        </w:rPr>
      </w:pPr>
      <w:r w:rsidRPr="003A42A7">
        <w:rPr>
          <w:rFonts w:hAnsi="宋体" w:cs="Arial"/>
          <w:szCs w:val="21"/>
        </w:rPr>
        <w:t>长期（</w:t>
      </w:r>
      <w:r w:rsidRPr="003A42A7">
        <w:rPr>
          <w:rFonts w:cs="Arial"/>
          <w:szCs w:val="21"/>
        </w:rPr>
        <w:t>25°C</w:t>
      </w:r>
      <w:r w:rsidR="009D3B59">
        <w:rPr>
          <w:rFonts w:cs="Arial"/>
          <w:szCs w:val="21"/>
        </w:rPr>
        <w:t>/</w:t>
      </w:r>
      <w:r w:rsidRPr="003A42A7">
        <w:rPr>
          <w:rFonts w:cs="Arial"/>
          <w:szCs w:val="21"/>
        </w:rPr>
        <w:t>60%RH</w:t>
      </w:r>
      <w:r w:rsidRPr="003A42A7">
        <w:rPr>
          <w:rFonts w:hAnsi="宋体" w:cs="Arial"/>
          <w:szCs w:val="21"/>
        </w:rPr>
        <w:t>）稳定性试验方案</w:t>
      </w:r>
    </w:p>
    <w:tbl>
      <w:tblPr>
        <w:tblStyle w:val="a4"/>
        <w:tblW w:w="0" w:type="auto"/>
        <w:tblInd w:w="528" w:type="dxa"/>
        <w:tblLook w:val="04A0" w:firstRow="1" w:lastRow="0" w:firstColumn="1" w:lastColumn="0" w:noHBand="0" w:noVBand="1"/>
      </w:tblPr>
      <w:tblGrid>
        <w:gridCol w:w="1332"/>
        <w:gridCol w:w="1332"/>
        <w:gridCol w:w="1332"/>
        <w:gridCol w:w="1333"/>
        <w:gridCol w:w="1332"/>
        <w:gridCol w:w="1332"/>
        <w:gridCol w:w="1333"/>
      </w:tblGrid>
      <w:tr w:rsidR="00D20438" w:rsidRPr="003A42A7" w:rsidTr="00D20438">
        <w:tc>
          <w:tcPr>
            <w:tcW w:w="1332" w:type="dxa"/>
          </w:tcPr>
          <w:p w:rsidR="00D20438" w:rsidRPr="00F2274C" w:rsidRDefault="00D20438" w:rsidP="00726277">
            <w:pPr>
              <w:spacing w:beforeLines="15" w:before="46" w:line="276" w:lineRule="auto"/>
              <w:rPr>
                <w:rFonts w:cs="Arial"/>
                <w:sz w:val="18"/>
                <w:szCs w:val="18"/>
              </w:rPr>
            </w:pPr>
          </w:p>
        </w:tc>
        <w:tc>
          <w:tcPr>
            <w:tcW w:w="1332" w:type="dxa"/>
          </w:tcPr>
          <w:p w:rsidR="00D20438" w:rsidRPr="00F2274C" w:rsidRDefault="00D20438" w:rsidP="00726277">
            <w:pPr>
              <w:spacing w:beforeLines="15" w:before="46" w:line="276" w:lineRule="auto"/>
              <w:rPr>
                <w:rFonts w:cs="Arial"/>
                <w:sz w:val="18"/>
                <w:szCs w:val="18"/>
              </w:rPr>
            </w:pPr>
          </w:p>
        </w:tc>
        <w:tc>
          <w:tcPr>
            <w:tcW w:w="6662" w:type="dxa"/>
            <w:gridSpan w:val="5"/>
          </w:tcPr>
          <w:p w:rsidR="00D20438" w:rsidRPr="00F2274C" w:rsidRDefault="00D20438" w:rsidP="00726277">
            <w:pPr>
              <w:spacing w:beforeLines="15" w:before="46" w:line="276" w:lineRule="auto"/>
              <w:jc w:val="center"/>
              <w:rPr>
                <w:rFonts w:cs="Arial"/>
                <w:sz w:val="18"/>
                <w:szCs w:val="18"/>
              </w:rPr>
            </w:pPr>
            <w:r w:rsidRPr="00F2274C">
              <w:rPr>
                <w:rFonts w:hAnsi="宋体" w:cs="Arial"/>
                <w:sz w:val="18"/>
                <w:szCs w:val="18"/>
              </w:rPr>
              <w:t>时间点（月）</w:t>
            </w:r>
          </w:p>
        </w:tc>
      </w:tr>
      <w:tr w:rsidR="005D3465" w:rsidRPr="003A42A7" w:rsidTr="00D20438">
        <w:tc>
          <w:tcPr>
            <w:tcW w:w="1332" w:type="dxa"/>
          </w:tcPr>
          <w:p w:rsidR="005D3465" w:rsidRPr="00F2274C" w:rsidRDefault="00D544CE" w:rsidP="00726277">
            <w:pPr>
              <w:spacing w:beforeLines="15" w:before="46" w:line="276" w:lineRule="auto"/>
              <w:rPr>
                <w:rFonts w:cs="Arial"/>
                <w:sz w:val="18"/>
                <w:szCs w:val="18"/>
              </w:rPr>
            </w:pPr>
            <w:r w:rsidRPr="00F2274C">
              <w:rPr>
                <w:rFonts w:hAnsi="宋体" w:cs="Arial"/>
                <w:sz w:val="18"/>
                <w:szCs w:val="18"/>
              </w:rPr>
              <w:t>试验</w:t>
            </w:r>
          </w:p>
        </w:tc>
        <w:tc>
          <w:tcPr>
            <w:tcW w:w="1332" w:type="dxa"/>
          </w:tcPr>
          <w:p w:rsidR="005D3465" w:rsidRPr="00F2274C" w:rsidRDefault="00D544CE" w:rsidP="00726277">
            <w:pPr>
              <w:spacing w:beforeLines="15" w:before="46" w:line="276" w:lineRule="auto"/>
              <w:rPr>
                <w:rFonts w:cs="Arial"/>
                <w:sz w:val="18"/>
                <w:szCs w:val="18"/>
              </w:rPr>
            </w:pPr>
            <w:r w:rsidRPr="00F2274C">
              <w:rPr>
                <w:rFonts w:hAnsi="宋体" w:cs="Arial"/>
                <w:sz w:val="18"/>
                <w:szCs w:val="18"/>
              </w:rPr>
              <w:t>验收标准</w:t>
            </w:r>
            <w:r w:rsidRPr="00F2274C">
              <w:rPr>
                <w:rFonts w:cs="Arial"/>
                <w:sz w:val="18"/>
                <w:szCs w:val="18"/>
              </w:rPr>
              <w:t>*</w:t>
            </w:r>
          </w:p>
        </w:tc>
        <w:tc>
          <w:tcPr>
            <w:tcW w:w="1332" w:type="dxa"/>
          </w:tcPr>
          <w:p w:rsidR="005D3465" w:rsidRPr="00F2274C" w:rsidRDefault="00D544CE" w:rsidP="00726277">
            <w:pPr>
              <w:spacing w:beforeLines="15" w:before="46" w:line="276" w:lineRule="auto"/>
              <w:jc w:val="center"/>
              <w:rPr>
                <w:rFonts w:cs="Arial"/>
                <w:sz w:val="18"/>
                <w:szCs w:val="18"/>
              </w:rPr>
            </w:pPr>
            <w:r w:rsidRPr="00F2274C">
              <w:rPr>
                <w:rFonts w:cs="Arial"/>
                <w:sz w:val="18"/>
                <w:szCs w:val="18"/>
              </w:rPr>
              <w:t>0</w:t>
            </w:r>
          </w:p>
        </w:tc>
        <w:tc>
          <w:tcPr>
            <w:tcW w:w="1333" w:type="dxa"/>
          </w:tcPr>
          <w:p w:rsidR="005D3465" w:rsidRPr="00F2274C" w:rsidRDefault="00D544CE" w:rsidP="00726277">
            <w:pPr>
              <w:spacing w:beforeLines="15" w:before="46" w:line="276" w:lineRule="auto"/>
              <w:jc w:val="center"/>
              <w:rPr>
                <w:rFonts w:cs="Arial"/>
                <w:sz w:val="18"/>
                <w:szCs w:val="18"/>
              </w:rPr>
            </w:pPr>
            <w:r w:rsidRPr="00F2274C">
              <w:rPr>
                <w:rFonts w:cs="Arial"/>
                <w:sz w:val="18"/>
                <w:szCs w:val="18"/>
              </w:rPr>
              <w:t>3</w:t>
            </w:r>
          </w:p>
        </w:tc>
        <w:tc>
          <w:tcPr>
            <w:tcW w:w="1332" w:type="dxa"/>
          </w:tcPr>
          <w:p w:rsidR="005D3465" w:rsidRPr="00F2274C" w:rsidRDefault="00D544CE" w:rsidP="00726277">
            <w:pPr>
              <w:spacing w:beforeLines="15" w:before="46" w:line="276" w:lineRule="auto"/>
              <w:jc w:val="center"/>
              <w:rPr>
                <w:rFonts w:cs="Arial"/>
                <w:sz w:val="18"/>
                <w:szCs w:val="18"/>
              </w:rPr>
            </w:pPr>
            <w:r w:rsidRPr="00F2274C">
              <w:rPr>
                <w:rFonts w:cs="Arial"/>
                <w:sz w:val="18"/>
                <w:szCs w:val="18"/>
              </w:rPr>
              <w:t>6</w:t>
            </w:r>
          </w:p>
        </w:tc>
        <w:tc>
          <w:tcPr>
            <w:tcW w:w="1332" w:type="dxa"/>
          </w:tcPr>
          <w:p w:rsidR="005D3465" w:rsidRPr="00F2274C" w:rsidRDefault="00D544CE" w:rsidP="00726277">
            <w:pPr>
              <w:spacing w:beforeLines="15" w:before="46" w:line="276" w:lineRule="auto"/>
              <w:jc w:val="center"/>
              <w:rPr>
                <w:rFonts w:cs="Arial"/>
                <w:sz w:val="18"/>
                <w:szCs w:val="18"/>
              </w:rPr>
            </w:pPr>
            <w:r w:rsidRPr="00F2274C">
              <w:rPr>
                <w:rFonts w:cs="Arial"/>
                <w:sz w:val="18"/>
                <w:szCs w:val="18"/>
              </w:rPr>
              <w:t>9</w:t>
            </w:r>
          </w:p>
        </w:tc>
        <w:tc>
          <w:tcPr>
            <w:tcW w:w="1333" w:type="dxa"/>
          </w:tcPr>
          <w:p w:rsidR="005D3465" w:rsidRPr="00F2274C" w:rsidRDefault="00D544CE" w:rsidP="00726277">
            <w:pPr>
              <w:spacing w:beforeLines="15" w:before="46" w:line="276" w:lineRule="auto"/>
              <w:jc w:val="center"/>
              <w:rPr>
                <w:rFonts w:cs="Arial"/>
                <w:sz w:val="18"/>
                <w:szCs w:val="18"/>
              </w:rPr>
            </w:pPr>
            <w:r w:rsidRPr="00F2274C">
              <w:rPr>
                <w:rFonts w:cs="Arial"/>
                <w:sz w:val="18"/>
                <w:szCs w:val="18"/>
              </w:rPr>
              <w:t>12</w:t>
            </w:r>
          </w:p>
        </w:tc>
      </w:tr>
      <w:tr w:rsidR="00D544CE" w:rsidRPr="003A42A7" w:rsidTr="00D20438">
        <w:tc>
          <w:tcPr>
            <w:tcW w:w="1332"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外观</w:t>
            </w:r>
          </w:p>
        </w:tc>
        <w:tc>
          <w:tcPr>
            <w:tcW w:w="1332"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332"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含量</w:t>
            </w:r>
            <w:r w:rsidR="00BE187E">
              <w:rPr>
                <w:rFonts w:hAnsi="宋体" w:cs="Arial" w:hint="eastAsia"/>
                <w:sz w:val="18"/>
                <w:szCs w:val="18"/>
              </w:rPr>
              <w:t>测定</w:t>
            </w:r>
            <w:r w:rsidRPr="00F2274C">
              <w:rPr>
                <w:rFonts w:hAnsi="宋体" w:cs="Arial"/>
                <w:sz w:val="18"/>
                <w:szCs w:val="18"/>
              </w:rPr>
              <w:t>（药物含量）</w:t>
            </w:r>
          </w:p>
        </w:tc>
        <w:tc>
          <w:tcPr>
            <w:tcW w:w="1332" w:type="dxa"/>
            <w:tcBorders>
              <w:bottom w:val="single" w:sz="4" w:space="0" w:color="auto"/>
            </w:tcBorders>
          </w:tcPr>
          <w:p w:rsidR="00D544CE" w:rsidRPr="00F2274C" w:rsidRDefault="00D544CE" w:rsidP="00726277">
            <w:pPr>
              <w:spacing w:beforeLines="15" w:before="46" w:line="276" w:lineRule="auto"/>
              <w:rPr>
                <w:rFonts w:cs="Arial"/>
                <w:sz w:val="18"/>
                <w:szCs w:val="18"/>
              </w:rPr>
            </w:pPr>
          </w:p>
        </w:tc>
        <w:tc>
          <w:tcPr>
            <w:tcW w:w="1332"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2"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2"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332" w:type="dxa"/>
            <w:tcBorders>
              <w:bottom w:val="nil"/>
            </w:tcBorders>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杂质</w:t>
            </w:r>
          </w:p>
        </w:tc>
        <w:tc>
          <w:tcPr>
            <w:tcW w:w="1332" w:type="dxa"/>
            <w:tcBorders>
              <w:bottom w:val="nil"/>
            </w:tcBorders>
          </w:tcPr>
          <w:p w:rsidR="00D544CE" w:rsidRPr="00F2274C" w:rsidRDefault="00D544CE" w:rsidP="00726277">
            <w:pPr>
              <w:spacing w:beforeLines="15" w:before="46" w:line="276" w:lineRule="auto"/>
              <w:rPr>
                <w:rFonts w:cs="Arial"/>
                <w:sz w:val="18"/>
                <w:szCs w:val="18"/>
              </w:rPr>
            </w:pPr>
          </w:p>
        </w:tc>
        <w:tc>
          <w:tcPr>
            <w:tcW w:w="1332" w:type="dxa"/>
            <w:tcBorders>
              <w:bottom w:val="nil"/>
            </w:tcBorders>
          </w:tcPr>
          <w:p w:rsidR="00D544CE" w:rsidRPr="00F2274C" w:rsidRDefault="00D544CE" w:rsidP="00726277">
            <w:pPr>
              <w:spacing w:beforeLines="15" w:before="46" w:line="276" w:lineRule="auto"/>
              <w:rPr>
                <w:rFonts w:cs="Arial"/>
                <w:sz w:val="18"/>
                <w:szCs w:val="18"/>
              </w:rPr>
            </w:pPr>
          </w:p>
        </w:tc>
        <w:tc>
          <w:tcPr>
            <w:tcW w:w="1333" w:type="dxa"/>
            <w:tcBorders>
              <w:bottom w:val="nil"/>
            </w:tcBorders>
          </w:tcPr>
          <w:p w:rsidR="00D544CE" w:rsidRPr="00F2274C" w:rsidRDefault="00D544CE" w:rsidP="00726277">
            <w:pPr>
              <w:spacing w:beforeLines="15" w:before="46" w:line="276" w:lineRule="auto"/>
              <w:rPr>
                <w:rFonts w:cs="Arial"/>
                <w:sz w:val="18"/>
                <w:szCs w:val="18"/>
              </w:rPr>
            </w:pPr>
          </w:p>
        </w:tc>
        <w:tc>
          <w:tcPr>
            <w:tcW w:w="1332" w:type="dxa"/>
            <w:tcBorders>
              <w:bottom w:val="nil"/>
            </w:tcBorders>
          </w:tcPr>
          <w:p w:rsidR="00D544CE" w:rsidRPr="00F2274C" w:rsidRDefault="00D544CE" w:rsidP="00726277">
            <w:pPr>
              <w:spacing w:beforeLines="15" w:before="46" w:line="276" w:lineRule="auto"/>
              <w:rPr>
                <w:rFonts w:cs="Arial"/>
                <w:sz w:val="18"/>
                <w:szCs w:val="18"/>
              </w:rPr>
            </w:pPr>
          </w:p>
        </w:tc>
        <w:tc>
          <w:tcPr>
            <w:tcW w:w="1332" w:type="dxa"/>
            <w:tcBorders>
              <w:bottom w:val="nil"/>
            </w:tcBorders>
          </w:tcPr>
          <w:p w:rsidR="00D544CE" w:rsidRPr="00F2274C" w:rsidRDefault="00D544CE" w:rsidP="00726277">
            <w:pPr>
              <w:spacing w:beforeLines="15" w:before="46" w:line="276" w:lineRule="auto"/>
              <w:rPr>
                <w:rFonts w:cs="Arial"/>
                <w:sz w:val="18"/>
                <w:szCs w:val="18"/>
              </w:rPr>
            </w:pPr>
          </w:p>
        </w:tc>
        <w:tc>
          <w:tcPr>
            <w:tcW w:w="1333" w:type="dxa"/>
            <w:tcBorders>
              <w:bottom w:val="nil"/>
            </w:tcBorders>
          </w:tcPr>
          <w:p w:rsidR="00D544CE" w:rsidRPr="00F2274C" w:rsidRDefault="00D544CE" w:rsidP="00726277">
            <w:pPr>
              <w:spacing w:beforeLines="15" w:before="46" w:line="276" w:lineRule="auto"/>
              <w:rPr>
                <w:rFonts w:cs="Arial"/>
                <w:sz w:val="18"/>
                <w:szCs w:val="18"/>
              </w:rPr>
            </w:pPr>
          </w:p>
        </w:tc>
      </w:tr>
      <w:tr w:rsidR="00D20438" w:rsidRPr="003A42A7" w:rsidTr="00D20438">
        <w:tc>
          <w:tcPr>
            <w:tcW w:w="1332" w:type="dxa"/>
            <w:tcBorders>
              <w:top w:val="nil"/>
              <w:bottom w:val="nil"/>
            </w:tcBorders>
          </w:tcPr>
          <w:p w:rsidR="00D20438" w:rsidRPr="00F2274C" w:rsidRDefault="00D20438" w:rsidP="00726277">
            <w:pPr>
              <w:spacing w:beforeLines="15" w:before="46" w:line="276" w:lineRule="auto"/>
              <w:jc w:val="center"/>
              <w:rPr>
                <w:rFonts w:hAnsi="宋体" w:cs="Arial"/>
                <w:sz w:val="18"/>
                <w:szCs w:val="18"/>
              </w:rPr>
            </w:pPr>
            <w:r w:rsidRPr="00F2274C">
              <w:rPr>
                <w:rFonts w:hAnsi="宋体" w:cs="Arial"/>
                <w:sz w:val="18"/>
                <w:szCs w:val="18"/>
              </w:rPr>
              <w:t>个体</w:t>
            </w:r>
          </w:p>
        </w:tc>
        <w:tc>
          <w:tcPr>
            <w:tcW w:w="1332" w:type="dxa"/>
            <w:tcBorders>
              <w:top w:val="nil"/>
              <w:bottom w:val="nil"/>
            </w:tcBorders>
          </w:tcPr>
          <w:p w:rsidR="00D20438" w:rsidRPr="00F2274C" w:rsidRDefault="00D20438" w:rsidP="00726277">
            <w:pPr>
              <w:spacing w:beforeLines="15" w:before="46" w:line="276" w:lineRule="auto"/>
              <w:rPr>
                <w:rFonts w:cs="Arial"/>
                <w:sz w:val="18"/>
                <w:szCs w:val="18"/>
              </w:rPr>
            </w:pPr>
          </w:p>
        </w:tc>
        <w:tc>
          <w:tcPr>
            <w:tcW w:w="1332" w:type="dxa"/>
            <w:tcBorders>
              <w:top w:val="nil"/>
              <w:bottom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c>
          <w:tcPr>
            <w:tcW w:w="1333" w:type="dxa"/>
            <w:tcBorders>
              <w:top w:val="nil"/>
              <w:bottom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c>
          <w:tcPr>
            <w:tcW w:w="1332" w:type="dxa"/>
            <w:tcBorders>
              <w:top w:val="nil"/>
              <w:bottom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c>
          <w:tcPr>
            <w:tcW w:w="1332" w:type="dxa"/>
            <w:tcBorders>
              <w:top w:val="nil"/>
              <w:bottom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c>
          <w:tcPr>
            <w:tcW w:w="1333" w:type="dxa"/>
            <w:tcBorders>
              <w:top w:val="nil"/>
              <w:bottom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r>
      <w:tr w:rsidR="00D20438" w:rsidRPr="003A42A7" w:rsidTr="00D20438">
        <w:tc>
          <w:tcPr>
            <w:tcW w:w="1332" w:type="dxa"/>
            <w:tcBorders>
              <w:top w:val="nil"/>
            </w:tcBorders>
          </w:tcPr>
          <w:p w:rsidR="00D20438" w:rsidRPr="00F2274C" w:rsidRDefault="00D20438" w:rsidP="00726277">
            <w:pPr>
              <w:spacing w:beforeLines="15" w:before="46" w:line="276" w:lineRule="auto"/>
              <w:jc w:val="center"/>
              <w:rPr>
                <w:rFonts w:hAnsi="宋体" w:cs="Arial"/>
                <w:sz w:val="18"/>
                <w:szCs w:val="18"/>
              </w:rPr>
            </w:pPr>
            <w:r w:rsidRPr="00F2274C">
              <w:rPr>
                <w:rFonts w:hAnsi="宋体" w:cs="Arial"/>
                <w:sz w:val="18"/>
                <w:szCs w:val="18"/>
              </w:rPr>
              <w:t>整体</w:t>
            </w:r>
          </w:p>
        </w:tc>
        <w:tc>
          <w:tcPr>
            <w:tcW w:w="1332" w:type="dxa"/>
            <w:tcBorders>
              <w:top w:val="nil"/>
            </w:tcBorders>
          </w:tcPr>
          <w:p w:rsidR="00D20438" w:rsidRPr="00F2274C" w:rsidRDefault="00D20438" w:rsidP="00726277">
            <w:pPr>
              <w:spacing w:beforeLines="15" w:before="46" w:line="276" w:lineRule="auto"/>
              <w:rPr>
                <w:rFonts w:cs="Arial"/>
                <w:sz w:val="18"/>
                <w:szCs w:val="18"/>
              </w:rPr>
            </w:pPr>
          </w:p>
        </w:tc>
        <w:tc>
          <w:tcPr>
            <w:tcW w:w="1332" w:type="dxa"/>
            <w:tcBorders>
              <w:top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c>
          <w:tcPr>
            <w:tcW w:w="1333" w:type="dxa"/>
            <w:tcBorders>
              <w:top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c>
          <w:tcPr>
            <w:tcW w:w="1332" w:type="dxa"/>
            <w:tcBorders>
              <w:top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c>
          <w:tcPr>
            <w:tcW w:w="1332" w:type="dxa"/>
            <w:tcBorders>
              <w:top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c>
          <w:tcPr>
            <w:tcW w:w="1333" w:type="dxa"/>
            <w:tcBorders>
              <w:top w:val="nil"/>
            </w:tcBorders>
          </w:tcPr>
          <w:p w:rsidR="00D20438" w:rsidRPr="00F2274C" w:rsidRDefault="00D20438"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332"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药物释放</w:t>
            </w:r>
          </w:p>
        </w:tc>
        <w:tc>
          <w:tcPr>
            <w:tcW w:w="1332"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332"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微粒物质</w:t>
            </w:r>
            <w:r w:rsidRPr="00F2274C">
              <w:rPr>
                <w:rFonts w:cs="Arial"/>
                <w:sz w:val="18"/>
                <w:szCs w:val="18"/>
              </w:rPr>
              <w:t>**</w:t>
            </w:r>
          </w:p>
        </w:tc>
        <w:tc>
          <w:tcPr>
            <w:tcW w:w="1332"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332"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内毒素</w:t>
            </w:r>
          </w:p>
        </w:tc>
        <w:tc>
          <w:tcPr>
            <w:tcW w:w="1332"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p>
        </w:tc>
        <w:tc>
          <w:tcPr>
            <w:tcW w:w="1333"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332"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无菌性</w:t>
            </w:r>
          </w:p>
        </w:tc>
        <w:tc>
          <w:tcPr>
            <w:tcW w:w="1332"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333"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p>
        </w:tc>
        <w:tc>
          <w:tcPr>
            <w:tcW w:w="1332" w:type="dxa"/>
          </w:tcPr>
          <w:p w:rsidR="00D544CE" w:rsidRPr="00F2274C" w:rsidRDefault="00D544CE" w:rsidP="00726277">
            <w:pPr>
              <w:spacing w:beforeLines="15" w:before="46" w:line="276" w:lineRule="auto"/>
              <w:rPr>
                <w:rFonts w:cs="Arial"/>
                <w:sz w:val="18"/>
                <w:szCs w:val="18"/>
              </w:rPr>
            </w:pPr>
          </w:p>
        </w:tc>
        <w:tc>
          <w:tcPr>
            <w:tcW w:w="1333"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bl>
    <w:p w:rsidR="005D3465" w:rsidRPr="003A42A7" w:rsidRDefault="00D544CE" w:rsidP="00D20438">
      <w:pPr>
        <w:ind w:leftChars="200" w:left="420"/>
        <w:rPr>
          <w:rFonts w:cs="Arial"/>
          <w:szCs w:val="21"/>
        </w:rPr>
      </w:pPr>
      <w:r w:rsidRPr="003A42A7">
        <w:rPr>
          <w:rFonts w:cs="Arial"/>
          <w:szCs w:val="21"/>
        </w:rPr>
        <w:t>*</w:t>
      </w:r>
      <w:r w:rsidRPr="003A42A7">
        <w:rPr>
          <w:rFonts w:hAnsi="宋体" w:cs="Arial"/>
          <w:szCs w:val="21"/>
        </w:rPr>
        <w:t>与法规标准相同</w:t>
      </w:r>
    </w:p>
    <w:p w:rsidR="00D544CE" w:rsidRPr="003A42A7" w:rsidRDefault="00D544CE" w:rsidP="00D20438">
      <w:pPr>
        <w:ind w:leftChars="200" w:left="420"/>
        <w:rPr>
          <w:rFonts w:cs="Arial"/>
          <w:szCs w:val="21"/>
        </w:rPr>
      </w:pPr>
      <w:r w:rsidRPr="003A42A7">
        <w:rPr>
          <w:rFonts w:cs="Arial"/>
          <w:szCs w:val="21"/>
        </w:rPr>
        <w:t>X</w:t>
      </w:r>
      <w:r w:rsidRPr="003A42A7">
        <w:rPr>
          <w:rFonts w:hAnsi="宋体" w:cs="Arial"/>
          <w:szCs w:val="21"/>
        </w:rPr>
        <w:t>表示在该时间点进行的试验。</w:t>
      </w:r>
    </w:p>
    <w:p w:rsidR="00D544CE" w:rsidRPr="003A42A7" w:rsidRDefault="00D544CE" w:rsidP="00D20438">
      <w:pPr>
        <w:ind w:leftChars="200" w:left="420"/>
        <w:rPr>
          <w:rFonts w:cs="Arial"/>
          <w:szCs w:val="21"/>
        </w:rPr>
      </w:pPr>
      <w:r w:rsidRPr="003A42A7">
        <w:rPr>
          <w:rFonts w:cs="Arial"/>
          <w:szCs w:val="21"/>
        </w:rPr>
        <w:t>**FDA</w:t>
      </w:r>
      <w:r w:rsidRPr="003A42A7">
        <w:rPr>
          <w:rFonts w:hAnsi="宋体" w:cs="Arial"/>
          <w:szCs w:val="21"/>
        </w:rPr>
        <w:t>建议在每个时间点为微粒物质进行试验，但是如果不频繁进行试验，将通过检测微粒物质且获得合格结果的最近时间点来限制到期日。</w:t>
      </w:r>
    </w:p>
    <w:p w:rsidR="00D544CE" w:rsidRPr="003A42A7" w:rsidRDefault="00D544CE" w:rsidP="00726277">
      <w:pPr>
        <w:spacing w:beforeLines="200" w:before="624"/>
        <w:jc w:val="center"/>
        <w:rPr>
          <w:rFonts w:cs="Arial"/>
          <w:szCs w:val="21"/>
        </w:rPr>
      </w:pPr>
      <w:r w:rsidRPr="003A42A7">
        <w:rPr>
          <w:rFonts w:hAnsi="宋体" w:cs="Arial"/>
          <w:szCs w:val="21"/>
        </w:rPr>
        <w:t>加速（</w:t>
      </w:r>
      <w:r w:rsidRPr="003A42A7">
        <w:rPr>
          <w:rFonts w:cs="Arial"/>
          <w:szCs w:val="21"/>
        </w:rPr>
        <w:t>40</w:t>
      </w:r>
      <w:r w:rsidR="009D3B59">
        <w:rPr>
          <w:rFonts w:cs="Arial"/>
          <w:szCs w:val="21"/>
        </w:rPr>
        <w:t>/</w:t>
      </w:r>
      <w:r w:rsidRPr="003A42A7">
        <w:rPr>
          <w:rFonts w:cs="Arial"/>
          <w:szCs w:val="21"/>
        </w:rPr>
        <w:t>60%RH</w:t>
      </w:r>
      <w:r w:rsidRPr="003A42A7">
        <w:rPr>
          <w:rFonts w:hAnsi="宋体" w:cs="Arial"/>
          <w:szCs w:val="21"/>
        </w:rPr>
        <w:t>）稳定性试验方案</w:t>
      </w:r>
    </w:p>
    <w:tbl>
      <w:tblPr>
        <w:tblStyle w:val="a4"/>
        <w:tblW w:w="0" w:type="auto"/>
        <w:tblInd w:w="534" w:type="dxa"/>
        <w:tblLook w:val="04A0" w:firstRow="1" w:lastRow="0" w:firstColumn="1" w:lastColumn="0" w:noHBand="0" w:noVBand="1"/>
      </w:tblPr>
      <w:tblGrid>
        <w:gridCol w:w="1138"/>
        <w:gridCol w:w="1644"/>
        <w:gridCol w:w="1634"/>
        <w:gridCol w:w="1635"/>
        <w:gridCol w:w="1634"/>
        <w:gridCol w:w="1635"/>
      </w:tblGrid>
      <w:tr w:rsidR="00D544CE" w:rsidRPr="003A42A7" w:rsidTr="00D20438">
        <w:tc>
          <w:tcPr>
            <w:tcW w:w="1138" w:type="dxa"/>
          </w:tcPr>
          <w:p w:rsidR="00D544CE" w:rsidRPr="00F2274C" w:rsidRDefault="00D544CE" w:rsidP="00726277">
            <w:pPr>
              <w:spacing w:beforeLines="15" w:before="46" w:line="276" w:lineRule="auto"/>
              <w:jc w:val="center"/>
              <w:rPr>
                <w:rFonts w:cs="Arial"/>
                <w:sz w:val="18"/>
                <w:szCs w:val="18"/>
              </w:rPr>
            </w:pPr>
          </w:p>
        </w:tc>
        <w:tc>
          <w:tcPr>
            <w:tcW w:w="1644" w:type="dxa"/>
          </w:tcPr>
          <w:p w:rsidR="00D544CE" w:rsidRPr="00F2274C" w:rsidRDefault="00D544CE" w:rsidP="00726277">
            <w:pPr>
              <w:spacing w:beforeLines="15" w:before="46" w:line="276" w:lineRule="auto"/>
              <w:jc w:val="center"/>
              <w:rPr>
                <w:rFonts w:cs="Arial"/>
                <w:sz w:val="18"/>
                <w:szCs w:val="18"/>
              </w:rPr>
            </w:pPr>
          </w:p>
        </w:tc>
        <w:tc>
          <w:tcPr>
            <w:tcW w:w="6538" w:type="dxa"/>
            <w:gridSpan w:val="4"/>
          </w:tcPr>
          <w:p w:rsidR="00D544CE" w:rsidRPr="00F2274C" w:rsidRDefault="00D544CE" w:rsidP="00726277">
            <w:pPr>
              <w:spacing w:beforeLines="15" w:before="46" w:line="276" w:lineRule="auto"/>
              <w:jc w:val="center"/>
              <w:rPr>
                <w:rFonts w:cs="Arial"/>
                <w:sz w:val="18"/>
                <w:szCs w:val="18"/>
              </w:rPr>
            </w:pPr>
            <w:r w:rsidRPr="00F2274C">
              <w:rPr>
                <w:rFonts w:hAnsi="宋体" w:cs="Arial"/>
                <w:sz w:val="18"/>
                <w:szCs w:val="18"/>
              </w:rPr>
              <w:t>时间点（月）</w:t>
            </w:r>
          </w:p>
        </w:tc>
      </w:tr>
      <w:tr w:rsidR="00D544CE" w:rsidRPr="003A42A7" w:rsidTr="00D20438">
        <w:tc>
          <w:tcPr>
            <w:tcW w:w="1138"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试验</w:t>
            </w:r>
          </w:p>
        </w:tc>
        <w:tc>
          <w:tcPr>
            <w:tcW w:w="1644"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验收标准</w:t>
            </w:r>
            <w:r w:rsidRPr="00F2274C">
              <w:rPr>
                <w:rFonts w:cs="Arial"/>
                <w:sz w:val="18"/>
                <w:szCs w:val="18"/>
              </w:rPr>
              <w:t>*</w:t>
            </w:r>
          </w:p>
        </w:tc>
        <w:tc>
          <w:tcPr>
            <w:tcW w:w="1634" w:type="dxa"/>
          </w:tcPr>
          <w:p w:rsidR="00D544CE" w:rsidRPr="00F2274C" w:rsidRDefault="00D544CE" w:rsidP="00726277">
            <w:pPr>
              <w:spacing w:beforeLines="15" w:before="46" w:line="276" w:lineRule="auto"/>
              <w:jc w:val="center"/>
              <w:rPr>
                <w:rFonts w:cs="Arial"/>
                <w:sz w:val="18"/>
                <w:szCs w:val="18"/>
              </w:rPr>
            </w:pPr>
            <w:r w:rsidRPr="00F2274C">
              <w:rPr>
                <w:rFonts w:cs="Arial"/>
                <w:sz w:val="18"/>
                <w:szCs w:val="18"/>
              </w:rPr>
              <w:t>0</w:t>
            </w:r>
          </w:p>
        </w:tc>
        <w:tc>
          <w:tcPr>
            <w:tcW w:w="1635" w:type="dxa"/>
          </w:tcPr>
          <w:p w:rsidR="00D544CE" w:rsidRPr="00F2274C" w:rsidRDefault="00D544CE" w:rsidP="00726277">
            <w:pPr>
              <w:spacing w:beforeLines="15" w:before="46" w:line="276" w:lineRule="auto"/>
              <w:jc w:val="center"/>
              <w:rPr>
                <w:rFonts w:cs="Arial"/>
                <w:sz w:val="18"/>
                <w:szCs w:val="18"/>
              </w:rPr>
            </w:pPr>
            <w:r w:rsidRPr="00F2274C">
              <w:rPr>
                <w:rFonts w:cs="Arial"/>
                <w:sz w:val="18"/>
                <w:szCs w:val="18"/>
              </w:rPr>
              <w:t>1</w:t>
            </w:r>
          </w:p>
        </w:tc>
        <w:tc>
          <w:tcPr>
            <w:tcW w:w="1634" w:type="dxa"/>
          </w:tcPr>
          <w:p w:rsidR="00D544CE" w:rsidRPr="00F2274C" w:rsidRDefault="00D544CE" w:rsidP="00726277">
            <w:pPr>
              <w:spacing w:beforeLines="15" w:before="46" w:line="276" w:lineRule="auto"/>
              <w:jc w:val="center"/>
              <w:rPr>
                <w:rFonts w:cs="Arial"/>
                <w:sz w:val="18"/>
                <w:szCs w:val="18"/>
              </w:rPr>
            </w:pPr>
            <w:r w:rsidRPr="00F2274C">
              <w:rPr>
                <w:rFonts w:cs="Arial"/>
                <w:sz w:val="18"/>
                <w:szCs w:val="18"/>
              </w:rPr>
              <w:t>3</w:t>
            </w:r>
          </w:p>
        </w:tc>
        <w:tc>
          <w:tcPr>
            <w:tcW w:w="1635" w:type="dxa"/>
          </w:tcPr>
          <w:p w:rsidR="00D544CE" w:rsidRPr="00F2274C" w:rsidRDefault="00D544CE" w:rsidP="00726277">
            <w:pPr>
              <w:spacing w:beforeLines="15" w:before="46" w:line="276" w:lineRule="auto"/>
              <w:jc w:val="center"/>
              <w:rPr>
                <w:rFonts w:cs="Arial"/>
                <w:sz w:val="18"/>
                <w:szCs w:val="18"/>
              </w:rPr>
            </w:pPr>
            <w:r w:rsidRPr="00F2274C">
              <w:rPr>
                <w:rFonts w:cs="Arial"/>
                <w:sz w:val="18"/>
                <w:szCs w:val="18"/>
              </w:rPr>
              <w:t>6</w:t>
            </w:r>
          </w:p>
        </w:tc>
      </w:tr>
      <w:tr w:rsidR="00D544CE" w:rsidRPr="003A42A7" w:rsidTr="00D20438">
        <w:tc>
          <w:tcPr>
            <w:tcW w:w="1138"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外观</w:t>
            </w:r>
          </w:p>
        </w:tc>
        <w:tc>
          <w:tcPr>
            <w:tcW w:w="1644" w:type="dxa"/>
          </w:tcPr>
          <w:p w:rsidR="00D544CE" w:rsidRPr="00F2274C" w:rsidRDefault="00D544CE" w:rsidP="00726277">
            <w:pPr>
              <w:spacing w:beforeLines="15" w:before="46" w:line="276" w:lineRule="auto"/>
              <w:rPr>
                <w:rFonts w:cs="Arial"/>
                <w:sz w:val="18"/>
                <w:szCs w:val="18"/>
              </w:rPr>
            </w:pPr>
          </w:p>
        </w:tc>
        <w:tc>
          <w:tcPr>
            <w:tcW w:w="1634"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4"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138"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鉴别</w:t>
            </w:r>
          </w:p>
        </w:tc>
        <w:tc>
          <w:tcPr>
            <w:tcW w:w="1644" w:type="dxa"/>
          </w:tcPr>
          <w:p w:rsidR="00D544CE" w:rsidRPr="00F2274C" w:rsidRDefault="00D544CE" w:rsidP="00726277">
            <w:pPr>
              <w:spacing w:beforeLines="15" w:before="46" w:line="276" w:lineRule="auto"/>
              <w:rPr>
                <w:rFonts w:cs="Arial"/>
                <w:sz w:val="18"/>
                <w:szCs w:val="18"/>
              </w:rPr>
            </w:pPr>
          </w:p>
        </w:tc>
        <w:tc>
          <w:tcPr>
            <w:tcW w:w="1634"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4"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138"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含量</w:t>
            </w:r>
            <w:r w:rsidR="00BE187E">
              <w:rPr>
                <w:rFonts w:hAnsi="宋体" w:cs="Arial" w:hint="eastAsia"/>
                <w:sz w:val="18"/>
                <w:szCs w:val="18"/>
              </w:rPr>
              <w:t>测定</w:t>
            </w:r>
            <w:r w:rsidRPr="00F2274C">
              <w:rPr>
                <w:rFonts w:hAnsi="宋体" w:cs="Arial"/>
                <w:sz w:val="18"/>
                <w:szCs w:val="18"/>
              </w:rPr>
              <w:t>（药物含量）</w:t>
            </w:r>
          </w:p>
        </w:tc>
        <w:tc>
          <w:tcPr>
            <w:tcW w:w="1644" w:type="dxa"/>
            <w:tcBorders>
              <w:bottom w:val="single" w:sz="4" w:space="0" w:color="auto"/>
            </w:tcBorders>
          </w:tcPr>
          <w:p w:rsidR="00D544CE" w:rsidRPr="00F2274C" w:rsidRDefault="00D544CE" w:rsidP="00726277">
            <w:pPr>
              <w:spacing w:beforeLines="15" w:before="46" w:line="276" w:lineRule="auto"/>
              <w:rPr>
                <w:rFonts w:cs="Arial"/>
                <w:sz w:val="18"/>
                <w:szCs w:val="18"/>
              </w:rPr>
            </w:pPr>
          </w:p>
        </w:tc>
        <w:tc>
          <w:tcPr>
            <w:tcW w:w="1634"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4"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Borders>
              <w:bottom w:val="single" w:sz="4" w:space="0" w:color="auto"/>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138" w:type="dxa"/>
            <w:tcBorders>
              <w:bottom w:val="nil"/>
            </w:tcBorders>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杂质</w:t>
            </w:r>
          </w:p>
        </w:tc>
        <w:tc>
          <w:tcPr>
            <w:tcW w:w="1644" w:type="dxa"/>
            <w:tcBorders>
              <w:bottom w:val="nil"/>
            </w:tcBorders>
          </w:tcPr>
          <w:p w:rsidR="00D544CE" w:rsidRPr="00F2274C" w:rsidRDefault="00D544CE" w:rsidP="00726277">
            <w:pPr>
              <w:spacing w:beforeLines="15" w:before="46" w:line="276" w:lineRule="auto"/>
              <w:rPr>
                <w:rFonts w:cs="Arial"/>
                <w:sz w:val="18"/>
                <w:szCs w:val="18"/>
              </w:rPr>
            </w:pPr>
          </w:p>
        </w:tc>
        <w:tc>
          <w:tcPr>
            <w:tcW w:w="1634" w:type="dxa"/>
            <w:tcBorders>
              <w:bottom w:val="nil"/>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Borders>
              <w:bottom w:val="nil"/>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4" w:type="dxa"/>
            <w:tcBorders>
              <w:bottom w:val="nil"/>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Borders>
              <w:bottom w:val="nil"/>
            </w:tcBorders>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20438" w:rsidRPr="003A42A7" w:rsidTr="00D20438">
        <w:tc>
          <w:tcPr>
            <w:tcW w:w="1138" w:type="dxa"/>
            <w:tcBorders>
              <w:top w:val="nil"/>
              <w:bottom w:val="nil"/>
            </w:tcBorders>
          </w:tcPr>
          <w:p w:rsidR="00D20438" w:rsidRPr="00F2274C" w:rsidRDefault="00D20438" w:rsidP="00726277">
            <w:pPr>
              <w:spacing w:beforeLines="15" w:before="46" w:line="276" w:lineRule="auto"/>
              <w:jc w:val="center"/>
              <w:rPr>
                <w:rFonts w:hAnsi="宋体" w:cs="Arial"/>
                <w:sz w:val="18"/>
                <w:szCs w:val="18"/>
              </w:rPr>
            </w:pPr>
            <w:r w:rsidRPr="00F2274C">
              <w:rPr>
                <w:rFonts w:hAnsi="宋体" w:cs="Arial"/>
                <w:sz w:val="18"/>
                <w:szCs w:val="18"/>
              </w:rPr>
              <w:t>个体</w:t>
            </w:r>
          </w:p>
        </w:tc>
        <w:tc>
          <w:tcPr>
            <w:tcW w:w="1644" w:type="dxa"/>
            <w:tcBorders>
              <w:top w:val="nil"/>
              <w:bottom w:val="nil"/>
            </w:tcBorders>
          </w:tcPr>
          <w:p w:rsidR="00D20438" w:rsidRPr="00F2274C" w:rsidRDefault="00D20438" w:rsidP="00726277">
            <w:pPr>
              <w:spacing w:beforeLines="15" w:before="46" w:line="276" w:lineRule="auto"/>
              <w:rPr>
                <w:rFonts w:cs="Arial"/>
                <w:sz w:val="18"/>
                <w:szCs w:val="18"/>
              </w:rPr>
            </w:pPr>
          </w:p>
        </w:tc>
        <w:tc>
          <w:tcPr>
            <w:tcW w:w="1634" w:type="dxa"/>
            <w:tcBorders>
              <w:top w:val="nil"/>
              <w:bottom w:val="nil"/>
            </w:tcBorders>
          </w:tcPr>
          <w:p w:rsidR="00D20438" w:rsidRPr="00F2274C" w:rsidRDefault="00D20438" w:rsidP="00726277">
            <w:pPr>
              <w:spacing w:beforeLines="15" w:before="46" w:line="276" w:lineRule="auto"/>
              <w:rPr>
                <w:rFonts w:cs="Arial"/>
                <w:sz w:val="18"/>
                <w:szCs w:val="18"/>
              </w:rPr>
            </w:pPr>
          </w:p>
        </w:tc>
        <w:tc>
          <w:tcPr>
            <w:tcW w:w="1635" w:type="dxa"/>
            <w:tcBorders>
              <w:top w:val="nil"/>
              <w:bottom w:val="nil"/>
            </w:tcBorders>
          </w:tcPr>
          <w:p w:rsidR="00D20438" w:rsidRPr="00F2274C" w:rsidRDefault="00D20438" w:rsidP="00726277">
            <w:pPr>
              <w:spacing w:beforeLines="15" w:before="46" w:line="276" w:lineRule="auto"/>
              <w:rPr>
                <w:rFonts w:cs="Arial"/>
                <w:sz w:val="18"/>
                <w:szCs w:val="18"/>
              </w:rPr>
            </w:pPr>
          </w:p>
        </w:tc>
        <w:tc>
          <w:tcPr>
            <w:tcW w:w="1634" w:type="dxa"/>
            <w:tcBorders>
              <w:top w:val="nil"/>
              <w:bottom w:val="nil"/>
            </w:tcBorders>
          </w:tcPr>
          <w:p w:rsidR="00D20438" w:rsidRPr="00F2274C" w:rsidRDefault="00D20438" w:rsidP="00726277">
            <w:pPr>
              <w:spacing w:beforeLines="15" w:before="46" w:line="276" w:lineRule="auto"/>
              <w:rPr>
                <w:rFonts w:cs="Arial"/>
                <w:sz w:val="18"/>
                <w:szCs w:val="18"/>
              </w:rPr>
            </w:pPr>
          </w:p>
        </w:tc>
        <w:tc>
          <w:tcPr>
            <w:tcW w:w="1635" w:type="dxa"/>
            <w:tcBorders>
              <w:top w:val="nil"/>
              <w:bottom w:val="nil"/>
            </w:tcBorders>
          </w:tcPr>
          <w:p w:rsidR="00D20438" w:rsidRPr="00F2274C" w:rsidRDefault="00D20438" w:rsidP="00726277">
            <w:pPr>
              <w:spacing w:beforeLines="15" w:before="46" w:line="276" w:lineRule="auto"/>
              <w:rPr>
                <w:rFonts w:cs="Arial"/>
                <w:sz w:val="18"/>
                <w:szCs w:val="18"/>
              </w:rPr>
            </w:pPr>
          </w:p>
        </w:tc>
      </w:tr>
      <w:tr w:rsidR="00D20438" w:rsidRPr="003A42A7" w:rsidTr="00D20438">
        <w:tc>
          <w:tcPr>
            <w:tcW w:w="1138" w:type="dxa"/>
            <w:tcBorders>
              <w:top w:val="nil"/>
            </w:tcBorders>
          </w:tcPr>
          <w:p w:rsidR="00D20438" w:rsidRPr="00F2274C" w:rsidRDefault="00D20438" w:rsidP="00726277">
            <w:pPr>
              <w:spacing w:beforeLines="15" w:before="46" w:line="276" w:lineRule="auto"/>
              <w:jc w:val="center"/>
              <w:rPr>
                <w:rFonts w:hAnsi="宋体" w:cs="Arial"/>
                <w:sz w:val="18"/>
                <w:szCs w:val="18"/>
              </w:rPr>
            </w:pPr>
            <w:r w:rsidRPr="00F2274C">
              <w:rPr>
                <w:rFonts w:hAnsi="宋体" w:cs="Arial"/>
                <w:sz w:val="18"/>
                <w:szCs w:val="18"/>
              </w:rPr>
              <w:t>整体</w:t>
            </w:r>
          </w:p>
        </w:tc>
        <w:tc>
          <w:tcPr>
            <w:tcW w:w="1644" w:type="dxa"/>
            <w:tcBorders>
              <w:top w:val="nil"/>
            </w:tcBorders>
          </w:tcPr>
          <w:p w:rsidR="00D20438" w:rsidRPr="00F2274C" w:rsidRDefault="00D20438" w:rsidP="00726277">
            <w:pPr>
              <w:spacing w:beforeLines="15" w:before="46" w:line="276" w:lineRule="auto"/>
              <w:rPr>
                <w:rFonts w:cs="Arial"/>
                <w:sz w:val="18"/>
                <w:szCs w:val="18"/>
              </w:rPr>
            </w:pPr>
          </w:p>
        </w:tc>
        <w:tc>
          <w:tcPr>
            <w:tcW w:w="1634" w:type="dxa"/>
            <w:tcBorders>
              <w:top w:val="nil"/>
            </w:tcBorders>
          </w:tcPr>
          <w:p w:rsidR="00D20438" w:rsidRPr="00F2274C" w:rsidRDefault="00D20438" w:rsidP="00726277">
            <w:pPr>
              <w:spacing w:beforeLines="15" w:before="46" w:line="276" w:lineRule="auto"/>
              <w:rPr>
                <w:rFonts w:cs="Arial"/>
                <w:sz w:val="18"/>
                <w:szCs w:val="18"/>
              </w:rPr>
            </w:pPr>
          </w:p>
        </w:tc>
        <w:tc>
          <w:tcPr>
            <w:tcW w:w="1635" w:type="dxa"/>
            <w:tcBorders>
              <w:top w:val="nil"/>
            </w:tcBorders>
          </w:tcPr>
          <w:p w:rsidR="00D20438" w:rsidRPr="00F2274C" w:rsidRDefault="00D20438" w:rsidP="00726277">
            <w:pPr>
              <w:spacing w:beforeLines="15" w:before="46" w:line="276" w:lineRule="auto"/>
              <w:rPr>
                <w:rFonts w:cs="Arial"/>
                <w:sz w:val="18"/>
                <w:szCs w:val="18"/>
              </w:rPr>
            </w:pPr>
          </w:p>
        </w:tc>
        <w:tc>
          <w:tcPr>
            <w:tcW w:w="1634" w:type="dxa"/>
            <w:tcBorders>
              <w:top w:val="nil"/>
            </w:tcBorders>
          </w:tcPr>
          <w:p w:rsidR="00D20438" w:rsidRPr="00F2274C" w:rsidRDefault="00D20438" w:rsidP="00726277">
            <w:pPr>
              <w:spacing w:beforeLines="15" w:before="46" w:line="276" w:lineRule="auto"/>
              <w:rPr>
                <w:rFonts w:cs="Arial"/>
                <w:sz w:val="18"/>
                <w:szCs w:val="18"/>
              </w:rPr>
            </w:pPr>
          </w:p>
        </w:tc>
        <w:tc>
          <w:tcPr>
            <w:tcW w:w="1635" w:type="dxa"/>
            <w:tcBorders>
              <w:top w:val="nil"/>
            </w:tcBorders>
          </w:tcPr>
          <w:p w:rsidR="00D20438" w:rsidRPr="00F2274C" w:rsidRDefault="00D20438" w:rsidP="00726277">
            <w:pPr>
              <w:spacing w:beforeLines="15" w:before="46" w:line="276" w:lineRule="auto"/>
              <w:rPr>
                <w:rFonts w:cs="Arial"/>
                <w:sz w:val="18"/>
                <w:szCs w:val="18"/>
              </w:rPr>
            </w:pPr>
          </w:p>
        </w:tc>
      </w:tr>
      <w:tr w:rsidR="00D544CE" w:rsidRPr="003A42A7" w:rsidTr="00D20438">
        <w:tc>
          <w:tcPr>
            <w:tcW w:w="1138"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药物释放</w:t>
            </w:r>
          </w:p>
        </w:tc>
        <w:tc>
          <w:tcPr>
            <w:tcW w:w="1644" w:type="dxa"/>
          </w:tcPr>
          <w:p w:rsidR="00D544CE" w:rsidRPr="00F2274C" w:rsidRDefault="00D544CE" w:rsidP="00726277">
            <w:pPr>
              <w:spacing w:beforeLines="15" w:before="46" w:line="276" w:lineRule="auto"/>
              <w:rPr>
                <w:rFonts w:cs="Arial"/>
                <w:sz w:val="18"/>
                <w:szCs w:val="18"/>
              </w:rPr>
            </w:pPr>
          </w:p>
        </w:tc>
        <w:tc>
          <w:tcPr>
            <w:tcW w:w="1634"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4"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r w:rsidR="00D544CE" w:rsidRPr="003A42A7" w:rsidTr="00D20438">
        <w:tc>
          <w:tcPr>
            <w:tcW w:w="1138" w:type="dxa"/>
          </w:tcPr>
          <w:p w:rsidR="00D544CE" w:rsidRPr="00F2274C" w:rsidRDefault="00D544CE" w:rsidP="00726277">
            <w:pPr>
              <w:spacing w:beforeLines="15" w:before="46" w:line="276" w:lineRule="auto"/>
              <w:rPr>
                <w:rFonts w:cs="Arial"/>
                <w:sz w:val="18"/>
                <w:szCs w:val="18"/>
              </w:rPr>
            </w:pPr>
            <w:r w:rsidRPr="00F2274C">
              <w:rPr>
                <w:rFonts w:hAnsi="宋体" w:cs="Arial"/>
                <w:sz w:val="18"/>
                <w:szCs w:val="18"/>
              </w:rPr>
              <w:t>微粒物质</w:t>
            </w:r>
          </w:p>
        </w:tc>
        <w:tc>
          <w:tcPr>
            <w:tcW w:w="1644" w:type="dxa"/>
          </w:tcPr>
          <w:p w:rsidR="00D544CE" w:rsidRPr="00F2274C" w:rsidRDefault="00D544CE" w:rsidP="00726277">
            <w:pPr>
              <w:spacing w:beforeLines="15" w:before="46" w:line="276" w:lineRule="auto"/>
              <w:rPr>
                <w:rFonts w:cs="Arial"/>
                <w:sz w:val="18"/>
                <w:szCs w:val="18"/>
              </w:rPr>
            </w:pPr>
          </w:p>
        </w:tc>
        <w:tc>
          <w:tcPr>
            <w:tcW w:w="1634"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4"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c>
          <w:tcPr>
            <w:tcW w:w="1635" w:type="dxa"/>
          </w:tcPr>
          <w:p w:rsidR="00D544CE" w:rsidRPr="00F2274C" w:rsidRDefault="00D544CE" w:rsidP="00726277">
            <w:pPr>
              <w:spacing w:beforeLines="15" w:before="46" w:line="276" w:lineRule="auto"/>
              <w:rPr>
                <w:rFonts w:cs="Arial"/>
                <w:sz w:val="18"/>
                <w:szCs w:val="18"/>
              </w:rPr>
            </w:pPr>
            <w:r w:rsidRPr="00F2274C">
              <w:rPr>
                <w:rFonts w:cs="Arial"/>
                <w:sz w:val="18"/>
                <w:szCs w:val="18"/>
              </w:rPr>
              <w:t>X</w:t>
            </w:r>
          </w:p>
        </w:tc>
      </w:tr>
    </w:tbl>
    <w:p w:rsidR="00D544CE" w:rsidRPr="003A42A7" w:rsidRDefault="00D544CE" w:rsidP="00D20438">
      <w:pPr>
        <w:ind w:leftChars="200" w:left="420"/>
        <w:rPr>
          <w:rFonts w:cs="Arial"/>
          <w:szCs w:val="21"/>
        </w:rPr>
      </w:pPr>
      <w:r w:rsidRPr="003A42A7">
        <w:rPr>
          <w:rFonts w:cs="Arial"/>
          <w:szCs w:val="21"/>
        </w:rPr>
        <w:t>*</w:t>
      </w:r>
      <w:r w:rsidRPr="003A42A7">
        <w:rPr>
          <w:rFonts w:hAnsi="宋体" w:cs="Arial"/>
          <w:szCs w:val="21"/>
        </w:rPr>
        <w:t>与法规标准相同</w:t>
      </w:r>
    </w:p>
    <w:p w:rsidR="005D3465" w:rsidRPr="003A42A7" w:rsidRDefault="00D544CE" w:rsidP="00D20438">
      <w:pPr>
        <w:ind w:leftChars="200" w:left="420"/>
        <w:rPr>
          <w:rFonts w:cs="Arial"/>
          <w:szCs w:val="21"/>
        </w:rPr>
      </w:pPr>
      <w:r w:rsidRPr="003A42A7">
        <w:rPr>
          <w:rFonts w:cs="Arial"/>
          <w:szCs w:val="21"/>
        </w:rPr>
        <w:t>X</w:t>
      </w:r>
      <w:r w:rsidRPr="003A42A7">
        <w:rPr>
          <w:rFonts w:hAnsi="宋体" w:cs="Arial"/>
          <w:szCs w:val="21"/>
        </w:rPr>
        <w:t>表示在该时间点进行的试验。</w:t>
      </w:r>
    </w:p>
    <w:p w:rsidR="00D20438" w:rsidRDefault="00D20438">
      <w:pPr>
        <w:widowControl/>
        <w:snapToGrid/>
        <w:spacing w:line="240" w:lineRule="auto"/>
        <w:jc w:val="left"/>
        <w:rPr>
          <w:rFonts w:cs="Arial"/>
          <w:szCs w:val="21"/>
        </w:rPr>
      </w:pPr>
      <w:r>
        <w:rPr>
          <w:rFonts w:cs="Arial"/>
          <w:szCs w:val="21"/>
        </w:rPr>
        <w:br w:type="page"/>
      </w:r>
    </w:p>
    <w:p w:rsidR="005D3465" w:rsidRPr="00912723" w:rsidRDefault="00F53A09" w:rsidP="00190686">
      <w:pPr>
        <w:pStyle w:val="1"/>
        <w:spacing w:before="312" w:after="312"/>
        <w:jc w:val="center"/>
      </w:pPr>
      <w:bookmarkStart w:id="206" w:name="_Toc495607308"/>
      <w:bookmarkStart w:id="207" w:name="_Toc497753856"/>
      <w:r w:rsidRPr="00912723">
        <w:lastRenderedPageBreak/>
        <w:t>术语表</w:t>
      </w:r>
      <w:bookmarkEnd w:id="206"/>
      <w:bookmarkEnd w:id="207"/>
    </w:p>
    <w:p w:rsidR="005D3465" w:rsidRPr="003A42A7" w:rsidRDefault="00F53A09" w:rsidP="00726277">
      <w:pPr>
        <w:spacing w:beforeLines="100" w:before="312" w:afterLines="100" w:after="312"/>
        <w:rPr>
          <w:rFonts w:cs="Arial"/>
          <w:szCs w:val="21"/>
        </w:rPr>
      </w:pPr>
      <w:r w:rsidRPr="00D20438">
        <w:rPr>
          <w:rFonts w:hAnsi="宋体" w:cs="Arial"/>
          <w:b/>
          <w:szCs w:val="21"/>
        </w:rPr>
        <w:t>验收标准：</w:t>
      </w:r>
      <w:r w:rsidRPr="003A42A7">
        <w:rPr>
          <w:rFonts w:hAnsi="宋体" w:cs="Arial"/>
          <w:szCs w:val="21"/>
        </w:rPr>
        <w:t>针对接受分析程序结果的数值限度、范围或</w:t>
      </w:r>
      <w:r w:rsidR="00804CCB">
        <w:rPr>
          <w:rFonts w:hAnsi="宋体" w:cs="Arial"/>
          <w:szCs w:val="21"/>
        </w:rPr>
        <w:t>其他</w:t>
      </w:r>
      <w:r w:rsidRPr="003A42A7">
        <w:rPr>
          <w:rFonts w:hAnsi="宋体" w:cs="Arial"/>
          <w:szCs w:val="21"/>
        </w:rPr>
        <w:t>适用</w:t>
      </w:r>
      <w:r w:rsidR="00492074">
        <w:rPr>
          <w:rFonts w:hAnsi="宋体" w:cs="Arial" w:hint="eastAsia"/>
          <w:szCs w:val="21"/>
        </w:rPr>
        <w:t>措施</w:t>
      </w:r>
      <w:r w:rsidRPr="003A42A7">
        <w:rPr>
          <w:rFonts w:hAnsi="宋体" w:cs="Arial"/>
          <w:szCs w:val="21"/>
        </w:rPr>
        <w:t>（参见</w:t>
      </w:r>
      <w:r w:rsidRPr="003A42A7">
        <w:rPr>
          <w:rFonts w:cs="Arial"/>
          <w:szCs w:val="21"/>
        </w:rPr>
        <w:t>ICH</w:t>
      </w:r>
      <w:r w:rsidR="00AF4665" w:rsidRPr="003A42A7">
        <w:rPr>
          <w:rFonts w:hAnsi="宋体" w:cs="Arial"/>
          <w:szCs w:val="21"/>
        </w:rPr>
        <w:t>指导性文件</w:t>
      </w:r>
      <w:r w:rsidRPr="003A42A7">
        <w:rPr>
          <w:rFonts w:cs="Arial"/>
          <w:szCs w:val="21"/>
        </w:rPr>
        <w:t>Q6A</w:t>
      </w:r>
      <w:r w:rsidRPr="003A42A7">
        <w:rPr>
          <w:rFonts w:hAnsi="宋体" w:cs="Arial"/>
          <w:szCs w:val="21"/>
        </w:rPr>
        <w:t>）。</w:t>
      </w:r>
    </w:p>
    <w:p w:rsidR="00F53A09" w:rsidRPr="003A42A7" w:rsidRDefault="00F53A09" w:rsidP="00726277">
      <w:pPr>
        <w:spacing w:beforeLines="100" w:before="312" w:afterLines="100" w:after="312"/>
        <w:rPr>
          <w:rFonts w:cs="Arial"/>
          <w:szCs w:val="21"/>
        </w:rPr>
      </w:pPr>
      <w:r w:rsidRPr="00D20438">
        <w:rPr>
          <w:rFonts w:hAnsi="宋体" w:cs="Arial"/>
          <w:b/>
          <w:szCs w:val="21"/>
        </w:rPr>
        <w:t>急性的：</w:t>
      </w:r>
      <w:r w:rsidRPr="003A42A7">
        <w:rPr>
          <w:rFonts w:hAnsi="宋体" w:cs="Arial"/>
          <w:szCs w:val="21"/>
        </w:rPr>
        <w:t>指</w:t>
      </w:r>
      <w:r w:rsidR="00492074">
        <w:rPr>
          <w:rFonts w:hAnsi="宋体" w:cs="Arial" w:hint="eastAsia"/>
          <w:szCs w:val="21"/>
        </w:rPr>
        <w:t>扩张</w:t>
      </w:r>
      <w:r w:rsidRPr="003A42A7">
        <w:rPr>
          <w:rFonts w:hAnsi="宋体" w:cs="Arial"/>
          <w:szCs w:val="21"/>
        </w:rPr>
        <w:t>和展开</w:t>
      </w:r>
      <w:r w:rsidRPr="003A42A7">
        <w:rPr>
          <w:rFonts w:cs="Arial"/>
          <w:szCs w:val="21"/>
        </w:rPr>
        <w:t>DES</w:t>
      </w:r>
      <w:r w:rsidRPr="003A42A7">
        <w:rPr>
          <w:rFonts w:hAnsi="宋体" w:cs="Arial"/>
          <w:szCs w:val="21"/>
        </w:rPr>
        <w:t>过程中的任何时候</w:t>
      </w:r>
    </w:p>
    <w:p w:rsidR="00F53A09" w:rsidRPr="003A42A7" w:rsidRDefault="00F53A09" w:rsidP="00726277">
      <w:pPr>
        <w:spacing w:beforeLines="100" w:before="312" w:afterLines="100" w:after="312"/>
        <w:rPr>
          <w:rFonts w:cs="Arial"/>
          <w:szCs w:val="21"/>
        </w:rPr>
      </w:pPr>
      <w:r w:rsidRPr="003A42A7">
        <w:rPr>
          <w:rFonts w:hAnsi="宋体" w:cs="Arial"/>
          <w:szCs w:val="21"/>
        </w:rPr>
        <w:t>慢性指在植入</w:t>
      </w:r>
      <w:proofErr w:type="gramStart"/>
      <w:r w:rsidRPr="003A42A7">
        <w:rPr>
          <w:rFonts w:hAnsi="宋体" w:cs="Arial"/>
          <w:szCs w:val="21"/>
        </w:rPr>
        <w:t>物整个</w:t>
      </w:r>
      <w:proofErr w:type="gramEnd"/>
      <w:r w:rsidRPr="003A42A7">
        <w:rPr>
          <w:rFonts w:hAnsi="宋体" w:cs="Arial"/>
          <w:szCs w:val="21"/>
        </w:rPr>
        <w:t>生命周期中，评估在模拟血管中</w:t>
      </w:r>
      <w:r w:rsidR="00492074">
        <w:rPr>
          <w:rFonts w:hAnsi="宋体" w:cs="Arial" w:hint="eastAsia"/>
          <w:szCs w:val="21"/>
        </w:rPr>
        <w:t>初始</w:t>
      </w:r>
      <w:r w:rsidRPr="003A42A7">
        <w:rPr>
          <w:rFonts w:hAnsi="宋体" w:cs="Arial"/>
          <w:szCs w:val="21"/>
        </w:rPr>
        <w:t>支架</w:t>
      </w:r>
      <w:r w:rsidR="00492074">
        <w:rPr>
          <w:rFonts w:hAnsi="宋体" w:cs="Arial" w:hint="eastAsia"/>
          <w:szCs w:val="21"/>
        </w:rPr>
        <w:t>展开</w:t>
      </w:r>
      <w:r w:rsidRPr="003A42A7">
        <w:rPr>
          <w:rFonts w:hAnsi="宋体" w:cs="Arial"/>
          <w:szCs w:val="21"/>
        </w:rPr>
        <w:t>后的任何时间</w:t>
      </w:r>
    </w:p>
    <w:p w:rsidR="00F53A09" w:rsidRPr="003A42A7" w:rsidRDefault="00F53A09" w:rsidP="00726277">
      <w:pPr>
        <w:spacing w:beforeLines="100" w:before="312" w:afterLines="100" w:after="312"/>
        <w:rPr>
          <w:rFonts w:cs="Arial"/>
          <w:szCs w:val="21"/>
        </w:rPr>
      </w:pPr>
      <w:r w:rsidRPr="00D20438">
        <w:rPr>
          <w:rFonts w:hAnsi="宋体" w:cs="Arial"/>
          <w:b/>
          <w:szCs w:val="21"/>
        </w:rPr>
        <w:t>粘附：</w:t>
      </w:r>
      <w:r w:rsidRPr="003A42A7">
        <w:rPr>
          <w:rFonts w:hAnsi="宋体" w:cs="Arial"/>
          <w:szCs w:val="21"/>
        </w:rPr>
        <w:t>诸如涂层或薄膜和</w:t>
      </w:r>
      <w:r w:rsidR="00492074">
        <w:rPr>
          <w:rFonts w:hAnsi="宋体" w:cs="Arial" w:hint="eastAsia"/>
          <w:szCs w:val="21"/>
        </w:rPr>
        <w:t>基础材料</w:t>
      </w:r>
      <w:r w:rsidRPr="003A42A7">
        <w:rPr>
          <w:rFonts w:hAnsi="宋体" w:cs="Arial"/>
          <w:szCs w:val="21"/>
        </w:rPr>
        <w:t>等两个不同表面之间的粘合程度。</w:t>
      </w:r>
    </w:p>
    <w:p w:rsidR="00F53A09" w:rsidRPr="003A42A7" w:rsidRDefault="00F53A09" w:rsidP="00726277">
      <w:pPr>
        <w:spacing w:beforeLines="100" w:before="312" w:afterLines="100" w:after="312"/>
        <w:rPr>
          <w:rFonts w:cs="Arial"/>
          <w:szCs w:val="21"/>
        </w:rPr>
      </w:pPr>
      <w:r w:rsidRPr="00D20438">
        <w:rPr>
          <w:rFonts w:hAnsi="宋体" w:cs="Arial"/>
          <w:b/>
          <w:szCs w:val="21"/>
        </w:rPr>
        <w:t>曲线下面积（</w:t>
      </w:r>
      <w:r w:rsidRPr="00D20438">
        <w:rPr>
          <w:rFonts w:cs="Arial"/>
          <w:b/>
          <w:szCs w:val="21"/>
        </w:rPr>
        <w:t>AUC</w:t>
      </w:r>
      <w:r w:rsidRPr="00D20438">
        <w:rPr>
          <w:rFonts w:hAnsi="宋体" w:cs="Arial"/>
          <w:b/>
          <w:szCs w:val="21"/>
        </w:rPr>
        <w:t>）：</w:t>
      </w:r>
      <w:r w:rsidR="00D20438">
        <w:rPr>
          <w:rFonts w:hAnsi="宋体" w:cs="Arial" w:hint="eastAsia"/>
          <w:b/>
          <w:szCs w:val="21"/>
        </w:rPr>
        <w:tab/>
      </w:r>
      <w:r w:rsidRPr="003A42A7">
        <w:rPr>
          <w:rFonts w:cs="Arial"/>
          <w:szCs w:val="21"/>
        </w:rPr>
        <w:t>PK</w:t>
      </w:r>
      <w:r w:rsidRPr="003A42A7">
        <w:rPr>
          <w:rFonts w:hAnsi="宋体" w:cs="Arial"/>
          <w:szCs w:val="21"/>
        </w:rPr>
        <w:t>参数，血管浓度</w:t>
      </w:r>
      <w:r w:rsidRPr="003A42A7">
        <w:rPr>
          <w:rFonts w:cs="Arial"/>
          <w:szCs w:val="21"/>
        </w:rPr>
        <w:t>-</w:t>
      </w:r>
      <w:r w:rsidRPr="003A42A7">
        <w:rPr>
          <w:rFonts w:hAnsi="宋体" w:cs="Arial"/>
          <w:szCs w:val="21"/>
        </w:rPr>
        <w:t>时间曲线下面积</w:t>
      </w:r>
    </w:p>
    <w:p w:rsidR="00F53A09" w:rsidRPr="003A42A7" w:rsidRDefault="00F53A09" w:rsidP="00726277">
      <w:pPr>
        <w:spacing w:beforeLines="100" w:before="312" w:afterLines="100" w:after="312"/>
        <w:rPr>
          <w:rFonts w:cs="Arial"/>
          <w:szCs w:val="21"/>
        </w:rPr>
      </w:pPr>
      <w:r w:rsidRPr="001C45AA">
        <w:rPr>
          <w:rFonts w:hAnsi="宋体" w:cs="Arial"/>
          <w:b/>
          <w:szCs w:val="21"/>
        </w:rPr>
        <w:t>（</w:t>
      </w:r>
      <w:r w:rsidRPr="001C45AA">
        <w:rPr>
          <w:rFonts w:cs="Arial"/>
          <w:b/>
          <w:szCs w:val="21"/>
        </w:rPr>
        <w:t>AOAC</w:t>
      </w:r>
      <w:r w:rsidRPr="001C45AA">
        <w:rPr>
          <w:rFonts w:hAnsi="宋体" w:cs="Arial"/>
          <w:b/>
          <w:szCs w:val="21"/>
        </w:rPr>
        <w:t>）：</w:t>
      </w:r>
      <w:r w:rsidR="00492074" w:rsidRPr="00C60BA5">
        <w:rPr>
          <w:rFonts w:hAnsi="宋体" w:cs="Arial" w:hint="eastAsia"/>
          <w:szCs w:val="21"/>
        </w:rPr>
        <w:t>官方</w:t>
      </w:r>
      <w:r w:rsidR="00C930A8" w:rsidRPr="003A42A7">
        <w:rPr>
          <w:rFonts w:hAnsi="宋体" w:cs="Arial"/>
          <w:szCs w:val="21"/>
        </w:rPr>
        <w:t>分析化学家协会</w:t>
      </w:r>
    </w:p>
    <w:p w:rsidR="00C930A8" w:rsidRPr="003A42A7" w:rsidRDefault="00C930A8" w:rsidP="00726277">
      <w:pPr>
        <w:spacing w:beforeLines="100" w:before="312" w:afterLines="100" w:after="312"/>
        <w:rPr>
          <w:rFonts w:cs="Arial"/>
          <w:szCs w:val="21"/>
        </w:rPr>
      </w:pPr>
      <w:r w:rsidRPr="00D20438">
        <w:rPr>
          <w:rFonts w:hAnsi="宋体" w:cs="Arial"/>
          <w:b/>
          <w:szCs w:val="21"/>
        </w:rPr>
        <w:t>球囊扩张支架：</w:t>
      </w:r>
      <w:r w:rsidRPr="003A42A7">
        <w:rPr>
          <w:rFonts w:hAnsi="宋体" w:cs="Arial"/>
          <w:szCs w:val="21"/>
        </w:rPr>
        <w:t>通过球囊</w:t>
      </w:r>
      <w:r w:rsidR="00492074">
        <w:rPr>
          <w:rFonts w:hAnsi="宋体" w:cs="Arial" w:hint="eastAsia"/>
          <w:szCs w:val="21"/>
        </w:rPr>
        <w:t>扩张</w:t>
      </w:r>
      <w:r w:rsidRPr="003A42A7">
        <w:rPr>
          <w:rFonts w:hAnsi="宋体" w:cs="Arial"/>
          <w:szCs w:val="21"/>
        </w:rPr>
        <w:t>的支架。</w:t>
      </w:r>
      <w:r w:rsidR="000B7D08" w:rsidRPr="003A42A7">
        <w:rPr>
          <w:rFonts w:hAnsi="宋体" w:cs="Arial"/>
          <w:szCs w:val="21"/>
        </w:rPr>
        <w:t>支架直径随着球囊直径的增加而增加。在球囊收缩后，支架仍</w:t>
      </w:r>
      <w:r w:rsidR="00492074">
        <w:rPr>
          <w:rFonts w:hAnsi="宋体" w:cs="Arial" w:hint="eastAsia"/>
          <w:szCs w:val="21"/>
        </w:rPr>
        <w:t>扩张</w:t>
      </w:r>
      <w:r w:rsidR="000B7D08" w:rsidRPr="003A42A7">
        <w:rPr>
          <w:rFonts w:hAnsi="宋体" w:cs="Arial"/>
          <w:szCs w:val="21"/>
        </w:rPr>
        <w:t>。</w:t>
      </w:r>
    </w:p>
    <w:p w:rsidR="000B7D08" w:rsidRPr="003A42A7" w:rsidRDefault="000B7D08" w:rsidP="00726277">
      <w:pPr>
        <w:spacing w:beforeLines="100" w:before="312" w:afterLines="100" w:after="312"/>
        <w:rPr>
          <w:rFonts w:cs="Arial"/>
          <w:szCs w:val="21"/>
        </w:rPr>
      </w:pPr>
      <w:proofErr w:type="gramStart"/>
      <w:r w:rsidRPr="00D20438">
        <w:rPr>
          <w:rFonts w:hAnsi="宋体" w:cs="Arial"/>
          <w:b/>
          <w:szCs w:val="21"/>
        </w:rPr>
        <w:t>裸</w:t>
      </w:r>
      <w:proofErr w:type="gramEnd"/>
      <w:r w:rsidRPr="00D20438">
        <w:rPr>
          <w:rFonts w:hAnsi="宋体" w:cs="Arial"/>
          <w:b/>
          <w:szCs w:val="21"/>
        </w:rPr>
        <w:t>金属支架（</w:t>
      </w:r>
      <w:r w:rsidRPr="00D20438">
        <w:rPr>
          <w:rFonts w:cs="Arial"/>
          <w:b/>
          <w:szCs w:val="21"/>
        </w:rPr>
        <w:t>BMS</w:t>
      </w:r>
      <w:r w:rsidRPr="00D20438">
        <w:rPr>
          <w:rFonts w:hAnsi="宋体" w:cs="Arial"/>
          <w:b/>
          <w:szCs w:val="21"/>
        </w:rPr>
        <w:t>）：</w:t>
      </w:r>
      <w:r w:rsidR="00492074">
        <w:rPr>
          <w:rFonts w:hAnsi="宋体" w:cs="Arial" w:hint="eastAsia"/>
          <w:szCs w:val="21"/>
        </w:rPr>
        <w:t>不用</w:t>
      </w:r>
      <w:r w:rsidRPr="003A42A7">
        <w:rPr>
          <w:rFonts w:hAnsi="宋体" w:cs="Arial"/>
          <w:szCs w:val="21"/>
        </w:rPr>
        <w:t>聚合物或药物</w:t>
      </w:r>
      <w:r w:rsidR="00492074">
        <w:rPr>
          <w:rFonts w:hAnsi="宋体" w:cs="Arial" w:hint="eastAsia"/>
          <w:szCs w:val="21"/>
        </w:rPr>
        <w:t>涂覆的血管内支架。</w:t>
      </w:r>
      <w:r w:rsidR="00492074">
        <w:rPr>
          <w:rFonts w:hAnsi="宋体" w:cs="Arial" w:hint="eastAsia"/>
          <w:szCs w:val="21"/>
        </w:rPr>
        <w:t>BMS</w:t>
      </w:r>
      <w:r w:rsidR="00492074">
        <w:rPr>
          <w:rFonts w:hAnsi="宋体" w:cs="Arial" w:hint="eastAsia"/>
          <w:szCs w:val="21"/>
        </w:rPr>
        <w:t>的传统材料</w:t>
      </w:r>
      <w:r w:rsidRPr="003A42A7">
        <w:rPr>
          <w:rFonts w:hAnsi="宋体" w:cs="Arial"/>
          <w:szCs w:val="21"/>
        </w:rPr>
        <w:t>包括</w:t>
      </w:r>
      <w:r w:rsidRPr="003A42A7">
        <w:rPr>
          <w:rFonts w:cs="Arial"/>
          <w:szCs w:val="21"/>
        </w:rPr>
        <w:t>316L</w:t>
      </w:r>
      <w:r w:rsidRPr="003A42A7">
        <w:rPr>
          <w:rFonts w:hAnsi="宋体" w:cs="Arial"/>
          <w:szCs w:val="21"/>
        </w:rPr>
        <w:t>不锈钢和钴铬合金。</w:t>
      </w:r>
    </w:p>
    <w:p w:rsidR="000B7D08" w:rsidRPr="003A42A7" w:rsidRDefault="000B7D08" w:rsidP="00726277">
      <w:pPr>
        <w:spacing w:beforeLines="100" w:before="312" w:afterLines="100" w:after="312"/>
        <w:rPr>
          <w:rFonts w:cs="Arial"/>
          <w:szCs w:val="21"/>
        </w:rPr>
      </w:pPr>
      <w:r w:rsidRPr="00D20438">
        <w:rPr>
          <w:rFonts w:hAnsi="宋体" w:cs="Arial"/>
          <w:b/>
          <w:szCs w:val="21"/>
        </w:rPr>
        <w:t>批</w:t>
      </w:r>
      <w:r w:rsidR="00E738B4">
        <w:rPr>
          <w:rFonts w:hAnsi="宋体" w:cs="Arial" w:hint="eastAsia"/>
          <w:b/>
          <w:szCs w:val="21"/>
        </w:rPr>
        <w:t>次</w:t>
      </w:r>
      <w:r w:rsidRPr="00D20438">
        <w:rPr>
          <w:rFonts w:hAnsi="宋体" w:cs="Arial"/>
          <w:b/>
          <w:szCs w:val="21"/>
        </w:rPr>
        <w:t>：</w:t>
      </w:r>
      <w:r w:rsidRPr="003A42A7">
        <w:rPr>
          <w:rFonts w:hAnsi="宋体" w:cs="Arial"/>
          <w:szCs w:val="21"/>
        </w:rPr>
        <w:t>旨在具有一致特征和质量，符合规定验收标准且在相同制造周期中，根据单一制造订单制成的具有规定质量的药物或</w:t>
      </w:r>
      <w:r w:rsidR="00804CCB">
        <w:rPr>
          <w:rFonts w:hAnsi="宋体" w:cs="Arial"/>
          <w:szCs w:val="21"/>
        </w:rPr>
        <w:t>其他</w:t>
      </w:r>
      <w:r w:rsidRPr="003A42A7">
        <w:rPr>
          <w:rFonts w:hAnsi="宋体" w:cs="Arial"/>
          <w:szCs w:val="21"/>
        </w:rPr>
        <w:t>材料（</w:t>
      </w:r>
      <w:r w:rsidRPr="003A42A7">
        <w:rPr>
          <w:rFonts w:cs="Arial"/>
          <w:szCs w:val="21"/>
        </w:rPr>
        <w:t>21CFR210.3(b)(2)</w:t>
      </w:r>
      <w:r w:rsidRPr="003A42A7">
        <w:rPr>
          <w:rFonts w:hAnsi="宋体" w:cs="Arial"/>
          <w:szCs w:val="21"/>
        </w:rPr>
        <w:t>）。也参见</w:t>
      </w:r>
      <w:r w:rsidRPr="00B67AE5">
        <w:rPr>
          <w:rFonts w:ascii="宋体" w:hAnsi="宋体" w:cs="Arial"/>
          <w:szCs w:val="21"/>
        </w:rPr>
        <w:t>“</w:t>
      </w:r>
      <w:r w:rsidRPr="003A42A7">
        <w:rPr>
          <w:rFonts w:hAnsi="宋体" w:cs="Arial"/>
          <w:szCs w:val="21"/>
        </w:rPr>
        <w:t>批</w:t>
      </w:r>
      <w:r w:rsidRPr="00B67AE5">
        <w:rPr>
          <w:rFonts w:ascii="宋体" w:hAnsi="宋体" w:cs="Arial"/>
          <w:szCs w:val="21"/>
        </w:rPr>
        <w:t>”</w:t>
      </w:r>
      <w:r w:rsidRPr="003A42A7">
        <w:rPr>
          <w:rFonts w:hAnsi="宋体" w:cs="Arial"/>
          <w:szCs w:val="21"/>
        </w:rPr>
        <w:t>。</w:t>
      </w:r>
    </w:p>
    <w:p w:rsidR="000B7D08" w:rsidRPr="003A42A7" w:rsidRDefault="000B7D08" w:rsidP="00726277">
      <w:pPr>
        <w:spacing w:beforeLines="100" w:before="312" w:afterLines="100" w:after="312"/>
        <w:rPr>
          <w:rFonts w:cs="Arial"/>
          <w:szCs w:val="21"/>
        </w:rPr>
      </w:pPr>
      <w:r w:rsidRPr="00D20438">
        <w:rPr>
          <w:rFonts w:hAnsi="宋体" w:cs="Arial"/>
          <w:b/>
          <w:szCs w:val="21"/>
        </w:rPr>
        <w:t>偏倚（统计学和操作</w:t>
      </w:r>
      <w:r w:rsidR="00E738B4">
        <w:rPr>
          <w:rFonts w:hAnsi="宋体" w:cs="Arial" w:hint="eastAsia"/>
          <w:b/>
          <w:szCs w:val="21"/>
        </w:rPr>
        <w:t>性</w:t>
      </w:r>
      <w:r w:rsidRPr="00D20438">
        <w:rPr>
          <w:rFonts w:hAnsi="宋体" w:cs="Arial"/>
          <w:b/>
          <w:szCs w:val="21"/>
        </w:rPr>
        <w:t>）：</w:t>
      </w:r>
      <w:r w:rsidRPr="003A42A7">
        <w:rPr>
          <w:rFonts w:hAnsi="宋体" w:cs="Arial"/>
          <w:szCs w:val="21"/>
        </w:rPr>
        <w:t>任何与估计治疗效果与真实数值偏差的设计、执行、分析和评估临床试验结果相关因素的系统趋势。在执行过程中由偏差引入的偏倚指操作偏倚。上述所列的</w:t>
      </w:r>
      <w:r w:rsidR="00804CCB">
        <w:rPr>
          <w:rFonts w:hAnsi="宋体" w:cs="Arial"/>
          <w:szCs w:val="21"/>
        </w:rPr>
        <w:t>其他</w:t>
      </w:r>
      <w:r w:rsidRPr="003A42A7">
        <w:rPr>
          <w:rFonts w:hAnsi="宋体" w:cs="Arial"/>
          <w:szCs w:val="21"/>
        </w:rPr>
        <w:t>来源指统计学偏倚。</w:t>
      </w:r>
      <w:r w:rsidR="00D20438">
        <w:rPr>
          <w:rStyle w:val="aa"/>
          <w:rFonts w:hAnsi="宋体" w:cs="Arial"/>
          <w:szCs w:val="21"/>
        </w:rPr>
        <w:footnoteReference w:id="52"/>
      </w:r>
    </w:p>
    <w:p w:rsidR="000B7D08" w:rsidRPr="003A42A7" w:rsidRDefault="000B7D08" w:rsidP="00726277">
      <w:pPr>
        <w:spacing w:beforeLines="100" w:before="312" w:afterLines="100" w:after="312"/>
        <w:rPr>
          <w:rFonts w:cs="Arial"/>
          <w:szCs w:val="21"/>
        </w:rPr>
      </w:pPr>
      <w:r w:rsidRPr="00D20438">
        <w:rPr>
          <w:rFonts w:hAnsi="宋体" w:cs="Arial"/>
          <w:b/>
          <w:szCs w:val="21"/>
        </w:rPr>
        <w:t>临床批：</w:t>
      </w:r>
      <w:r w:rsidRPr="003A42A7">
        <w:rPr>
          <w:rFonts w:hAnsi="宋体" w:cs="Arial"/>
          <w:szCs w:val="21"/>
        </w:rPr>
        <w:t>用于支持产品效果、安全性、生物利用度或生物等效性</w:t>
      </w:r>
      <w:r w:rsidR="005656F9" w:rsidRPr="003A42A7">
        <w:rPr>
          <w:rFonts w:hAnsi="宋体" w:cs="Arial"/>
          <w:szCs w:val="21"/>
        </w:rPr>
        <w:t>的批次</w:t>
      </w:r>
    </w:p>
    <w:p w:rsidR="005656F9" w:rsidRPr="003A42A7" w:rsidRDefault="005656F9" w:rsidP="00726277">
      <w:pPr>
        <w:spacing w:beforeLines="100" w:before="312" w:afterLines="100" w:after="312"/>
        <w:rPr>
          <w:rFonts w:cs="Arial"/>
          <w:szCs w:val="21"/>
        </w:rPr>
      </w:pPr>
      <w:r w:rsidRPr="00D20438">
        <w:rPr>
          <w:rFonts w:cs="Arial"/>
          <w:b/>
          <w:szCs w:val="21"/>
        </w:rPr>
        <w:t>C</w:t>
      </w:r>
      <w:r w:rsidRPr="00B67AE5">
        <w:rPr>
          <w:rFonts w:cs="Arial"/>
          <w:b/>
          <w:szCs w:val="21"/>
          <w:vertAlign w:val="subscript"/>
        </w:rPr>
        <w:t>max</w:t>
      </w:r>
      <w:r w:rsidRPr="00D20438">
        <w:rPr>
          <w:rFonts w:hAnsi="宋体" w:cs="Arial"/>
          <w:b/>
          <w:szCs w:val="21"/>
        </w:rPr>
        <w:t>：</w:t>
      </w:r>
      <w:r w:rsidRPr="003A42A7">
        <w:rPr>
          <w:rFonts w:cs="Arial"/>
          <w:szCs w:val="21"/>
        </w:rPr>
        <w:t>PK</w:t>
      </w:r>
      <w:r w:rsidRPr="003A42A7">
        <w:rPr>
          <w:rFonts w:hAnsi="宋体" w:cs="Arial"/>
          <w:szCs w:val="21"/>
        </w:rPr>
        <w:t>参数、观察到的最大血药浓度</w:t>
      </w:r>
    </w:p>
    <w:p w:rsidR="005656F9" w:rsidRPr="003A42A7" w:rsidRDefault="005656F9" w:rsidP="00726277">
      <w:pPr>
        <w:spacing w:beforeLines="100" w:before="312" w:afterLines="100" w:after="312"/>
        <w:rPr>
          <w:rFonts w:cs="Arial"/>
          <w:szCs w:val="21"/>
        </w:rPr>
      </w:pPr>
      <w:r w:rsidRPr="00D20438">
        <w:rPr>
          <w:rFonts w:hAnsi="宋体" w:cs="Arial"/>
          <w:b/>
          <w:szCs w:val="21"/>
        </w:rPr>
        <w:t>涂层：</w:t>
      </w:r>
      <w:r w:rsidRPr="003A42A7">
        <w:rPr>
          <w:rFonts w:hAnsi="宋体" w:cs="Arial"/>
          <w:szCs w:val="21"/>
        </w:rPr>
        <w:t>药物载体（通常为聚合的，但不限于），药物本身（如果单独涂在药物平台上）、任何</w:t>
      </w:r>
      <w:r w:rsidR="00804CCB">
        <w:rPr>
          <w:rFonts w:hAnsi="宋体" w:cs="Arial"/>
          <w:szCs w:val="21"/>
        </w:rPr>
        <w:t>其他</w:t>
      </w:r>
      <w:r w:rsidRPr="003A42A7">
        <w:rPr>
          <w:rFonts w:hAnsi="宋体" w:cs="Arial"/>
          <w:szCs w:val="21"/>
        </w:rPr>
        <w:t>涂层、或即使</w:t>
      </w:r>
      <w:r w:rsidR="00E738B4">
        <w:rPr>
          <w:rFonts w:hAnsi="宋体" w:cs="Arial" w:hint="eastAsia"/>
          <w:szCs w:val="21"/>
        </w:rPr>
        <w:t>并入</w:t>
      </w:r>
      <w:r w:rsidRPr="003A42A7">
        <w:rPr>
          <w:rFonts w:hAnsi="宋体" w:cs="Arial"/>
          <w:szCs w:val="21"/>
        </w:rPr>
        <w:t>到支架几何构型中而不是涂层上的药物载体。</w:t>
      </w:r>
    </w:p>
    <w:p w:rsidR="005656F9" w:rsidRPr="003A42A7" w:rsidRDefault="005656F9" w:rsidP="00726277">
      <w:pPr>
        <w:spacing w:beforeLines="100" w:before="312" w:afterLines="100" w:after="312"/>
        <w:rPr>
          <w:rFonts w:cs="Arial"/>
          <w:szCs w:val="21"/>
        </w:rPr>
      </w:pPr>
      <w:r w:rsidRPr="00D20438">
        <w:rPr>
          <w:rFonts w:hAnsi="宋体" w:cs="Arial"/>
          <w:b/>
          <w:szCs w:val="21"/>
        </w:rPr>
        <w:t>结合力：</w:t>
      </w:r>
      <w:r w:rsidRPr="003A42A7">
        <w:rPr>
          <w:rFonts w:hAnsi="宋体" w:cs="Arial"/>
          <w:szCs w:val="21"/>
        </w:rPr>
        <w:t>表面本身的粘性</w:t>
      </w:r>
    </w:p>
    <w:p w:rsidR="00D20438" w:rsidRDefault="00D20438">
      <w:pPr>
        <w:widowControl/>
        <w:snapToGrid/>
        <w:spacing w:line="240" w:lineRule="auto"/>
        <w:jc w:val="left"/>
        <w:rPr>
          <w:rFonts w:cs="Arial"/>
          <w:szCs w:val="21"/>
        </w:rPr>
      </w:pPr>
      <w:r>
        <w:rPr>
          <w:rFonts w:cs="Arial"/>
          <w:szCs w:val="21"/>
        </w:rPr>
        <w:br w:type="page"/>
      </w:r>
    </w:p>
    <w:p w:rsidR="00466EEA" w:rsidRPr="003A42A7" w:rsidRDefault="00466EEA" w:rsidP="00726277">
      <w:pPr>
        <w:spacing w:beforeLines="100" w:before="312" w:afterLines="100" w:after="312"/>
        <w:rPr>
          <w:rFonts w:cs="Arial"/>
          <w:szCs w:val="21"/>
        </w:rPr>
      </w:pPr>
      <w:r w:rsidRPr="00D20438">
        <w:rPr>
          <w:rFonts w:hAnsi="宋体" w:cs="Arial"/>
          <w:b/>
          <w:szCs w:val="21"/>
        </w:rPr>
        <w:lastRenderedPageBreak/>
        <w:t>组合产品：</w:t>
      </w:r>
      <w:r w:rsidRPr="003A42A7">
        <w:rPr>
          <w:rFonts w:hAnsi="宋体" w:cs="Arial"/>
          <w:szCs w:val="21"/>
        </w:rPr>
        <w:t>由两种或多种不同类型的规定实体（即，药物</w:t>
      </w:r>
      <w:r w:rsidRPr="003A42A7">
        <w:rPr>
          <w:rFonts w:cs="Arial"/>
          <w:szCs w:val="21"/>
        </w:rPr>
        <w:t>-</w:t>
      </w:r>
      <w:r w:rsidRPr="003A42A7">
        <w:rPr>
          <w:rFonts w:hAnsi="宋体" w:cs="Arial"/>
          <w:szCs w:val="21"/>
        </w:rPr>
        <w:t>器械，药物</w:t>
      </w:r>
      <w:r w:rsidRPr="003A42A7">
        <w:rPr>
          <w:rFonts w:cs="Arial"/>
          <w:szCs w:val="21"/>
        </w:rPr>
        <w:t>-</w:t>
      </w:r>
      <w:r w:rsidRPr="003A42A7">
        <w:rPr>
          <w:rFonts w:hAnsi="宋体" w:cs="Arial"/>
          <w:szCs w:val="21"/>
        </w:rPr>
        <w:t>生物学、器械</w:t>
      </w:r>
      <w:r w:rsidRPr="003A42A7">
        <w:rPr>
          <w:rFonts w:cs="Arial"/>
          <w:szCs w:val="21"/>
        </w:rPr>
        <w:t>-</w:t>
      </w:r>
      <w:r w:rsidRPr="003A42A7">
        <w:rPr>
          <w:rFonts w:hAnsi="宋体" w:cs="Arial"/>
          <w:szCs w:val="21"/>
        </w:rPr>
        <w:t>生物学、或药物</w:t>
      </w:r>
      <w:r w:rsidRPr="003A42A7">
        <w:rPr>
          <w:rFonts w:cs="Arial"/>
          <w:szCs w:val="21"/>
        </w:rPr>
        <w:t>-</w:t>
      </w:r>
      <w:r w:rsidRPr="003A42A7">
        <w:rPr>
          <w:rFonts w:hAnsi="宋体" w:cs="Arial"/>
          <w:szCs w:val="21"/>
        </w:rPr>
        <w:t>器械</w:t>
      </w:r>
      <w:r w:rsidRPr="003A42A7">
        <w:rPr>
          <w:rFonts w:cs="Arial"/>
          <w:szCs w:val="21"/>
        </w:rPr>
        <w:t>-</w:t>
      </w:r>
      <w:r w:rsidRPr="003A42A7">
        <w:rPr>
          <w:rFonts w:hAnsi="宋体" w:cs="Arial"/>
          <w:szCs w:val="21"/>
        </w:rPr>
        <w:t>生物学产品）组成的产品（在</w:t>
      </w:r>
      <w:r w:rsidRPr="003A42A7">
        <w:rPr>
          <w:rFonts w:cs="Arial"/>
          <w:szCs w:val="21"/>
        </w:rPr>
        <w:t>21CFR 3.2(e)</w:t>
      </w:r>
      <w:r w:rsidRPr="003A42A7">
        <w:rPr>
          <w:rFonts w:hAnsi="宋体" w:cs="Arial"/>
          <w:szCs w:val="21"/>
        </w:rPr>
        <w:t>中进一步详细定义）。</w:t>
      </w:r>
    </w:p>
    <w:p w:rsidR="005656F9" w:rsidRPr="003A42A7" w:rsidRDefault="00466EEA" w:rsidP="00726277">
      <w:pPr>
        <w:spacing w:beforeLines="100" w:before="312" w:afterLines="100" w:after="312"/>
        <w:rPr>
          <w:rFonts w:cs="Arial"/>
          <w:szCs w:val="21"/>
        </w:rPr>
      </w:pPr>
      <w:r w:rsidRPr="00D20438">
        <w:rPr>
          <w:rFonts w:hAnsi="宋体" w:cs="Arial"/>
          <w:b/>
          <w:szCs w:val="21"/>
        </w:rPr>
        <w:t>成分：</w:t>
      </w:r>
      <w:r w:rsidRPr="003A42A7">
        <w:rPr>
          <w:rFonts w:hAnsi="宋体" w:cs="Arial"/>
          <w:szCs w:val="21"/>
        </w:rPr>
        <w:t>针对药物：预期用于制造产品的任何成分，包括不出现于产品中的成分（</w:t>
      </w:r>
      <w:r w:rsidRPr="003A42A7">
        <w:rPr>
          <w:rFonts w:cs="Arial"/>
          <w:szCs w:val="21"/>
        </w:rPr>
        <w:t>21 CFR 210.3(b)(3)</w:t>
      </w:r>
      <w:r w:rsidRPr="003A42A7">
        <w:rPr>
          <w:rFonts w:hAnsi="宋体" w:cs="Arial"/>
          <w:szCs w:val="21"/>
        </w:rPr>
        <w:t>）。</w:t>
      </w:r>
    </w:p>
    <w:p w:rsidR="005656F9" w:rsidRPr="003A42A7" w:rsidRDefault="00004E63" w:rsidP="00726277">
      <w:pPr>
        <w:spacing w:beforeLines="100" w:before="312" w:afterLines="100" w:after="312"/>
        <w:rPr>
          <w:rFonts w:cs="Arial"/>
          <w:szCs w:val="21"/>
        </w:rPr>
      </w:pPr>
      <w:r>
        <w:rPr>
          <w:rFonts w:hAnsi="宋体" w:cs="Arial" w:hint="eastAsia"/>
          <w:b/>
          <w:szCs w:val="21"/>
        </w:rPr>
        <w:t>部件</w:t>
      </w:r>
      <w:r w:rsidR="0029678D" w:rsidRPr="00D20438">
        <w:rPr>
          <w:rFonts w:hAnsi="宋体" w:cs="Arial"/>
          <w:b/>
          <w:szCs w:val="21"/>
        </w:rPr>
        <w:t>：</w:t>
      </w:r>
      <w:r w:rsidR="0029678D" w:rsidRPr="003A42A7">
        <w:rPr>
          <w:rFonts w:hAnsi="宋体" w:cs="Arial"/>
          <w:szCs w:val="21"/>
        </w:rPr>
        <w:t>对于器械：任何原料、物质、块、部件、软件、固件、标签或旨在成为包装、</w:t>
      </w:r>
      <w:r>
        <w:rPr>
          <w:rFonts w:hAnsi="宋体" w:cs="Arial" w:hint="eastAsia"/>
          <w:szCs w:val="21"/>
        </w:rPr>
        <w:t>标签</w:t>
      </w:r>
      <w:r w:rsidR="0029678D" w:rsidRPr="003A42A7">
        <w:rPr>
          <w:rFonts w:hAnsi="宋体" w:cs="Arial"/>
          <w:szCs w:val="21"/>
        </w:rPr>
        <w:t>的</w:t>
      </w:r>
      <w:r w:rsidR="00E27162">
        <w:rPr>
          <w:rFonts w:hAnsi="宋体" w:cs="Arial"/>
          <w:szCs w:val="21"/>
        </w:rPr>
        <w:t>成品</w:t>
      </w:r>
      <w:r w:rsidR="0029678D" w:rsidRPr="003A42A7">
        <w:rPr>
          <w:rFonts w:hAnsi="宋体" w:cs="Arial"/>
          <w:szCs w:val="21"/>
        </w:rPr>
        <w:t>一部分的</w:t>
      </w:r>
      <w:r>
        <w:rPr>
          <w:rFonts w:hAnsi="宋体" w:cs="Arial" w:hint="eastAsia"/>
          <w:szCs w:val="21"/>
        </w:rPr>
        <w:t>部件</w:t>
      </w:r>
      <w:r w:rsidR="0029678D" w:rsidRPr="003A42A7">
        <w:rPr>
          <w:rFonts w:hAnsi="宋体" w:cs="Arial"/>
          <w:szCs w:val="21"/>
        </w:rPr>
        <w:t>（</w:t>
      </w:r>
      <w:r w:rsidR="0029678D" w:rsidRPr="003A42A7">
        <w:rPr>
          <w:rFonts w:cs="Arial"/>
          <w:szCs w:val="21"/>
        </w:rPr>
        <w:t>21 CFR 820.3(c)</w:t>
      </w:r>
      <w:r w:rsidR="0029678D" w:rsidRPr="003A42A7">
        <w:rPr>
          <w:rFonts w:hAnsi="宋体" w:cs="Arial"/>
          <w:szCs w:val="21"/>
        </w:rPr>
        <w:t>）。</w:t>
      </w:r>
    </w:p>
    <w:p w:rsidR="0029678D" w:rsidRPr="003A42A7" w:rsidRDefault="0029678D" w:rsidP="00726277">
      <w:pPr>
        <w:spacing w:beforeLines="100" w:before="312" w:afterLines="100" w:after="312"/>
        <w:rPr>
          <w:rFonts w:cs="Arial"/>
          <w:szCs w:val="21"/>
        </w:rPr>
      </w:pPr>
      <w:r w:rsidRPr="00D20438">
        <w:rPr>
          <w:rFonts w:hAnsi="宋体" w:cs="Arial"/>
          <w:b/>
          <w:szCs w:val="21"/>
        </w:rPr>
        <w:t>慢性：</w:t>
      </w:r>
      <w:r w:rsidRPr="003A42A7">
        <w:rPr>
          <w:rFonts w:hAnsi="宋体" w:cs="Arial"/>
          <w:szCs w:val="21"/>
        </w:rPr>
        <w:t>参见急性。</w:t>
      </w:r>
    </w:p>
    <w:p w:rsidR="0029678D" w:rsidRPr="003A42A7" w:rsidRDefault="0029678D" w:rsidP="00726277">
      <w:pPr>
        <w:spacing w:beforeLines="100" w:before="312" w:afterLines="100" w:after="312"/>
        <w:rPr>
          <w:rFonts w:cs="Arial"/>
          <w:szCs w:val="21"/>
        </w:rPr>
      </w:pPr>
      <w:r w:rsidRPr="00D20438">
        <w:rPr>
          <w:rFonts w:hAnsi="宋体" w:cs="Arial"/>
          <w:b/>
          <w:szCs w:val="21"/>
        </w:rPr>
        <w:t>降解产物：</w:t>
      </w:r>
      <w:r w:rsidRPr="003A42A7">
        <w:rPr>
          <w:rFonts w:hAnsi="宋体" w:cs="Arial"/>
          <w:szCs w:val="21"/>
        </w:rPr>
        <w:t>药物或聚合物分子随着时间和</w:t>
      </w:r>
      <w:r w:rsidR="009D3B59">
        <w:rPr>
          <w:rFonts w:cs="Arial"/>
          <w:szCs w:val="21"/>
        </w:rPr>
        <w:t>/</w:t>
      </w:r>
      <w:r w:rsidRPr="003A42A7">
        <w:rPr>
          <w:rFonts w:hAnsi="宋体" w:cs="Arial"/>
          <w:szCs w:val="21"/>
        </w:rPr>
        <w:t>或因光照、温度、</w:t>
      </w:r>
      <w:r w:rsidRPr="003A42A7">
        <w:rPr>
          <w:rFonts w:cs="Arial"/>
          <w:szCs w:val="21"/>
        </w:rPr>
        <w:t>pH</w:t>
      </w:r>
      <w:r w:rsidRPr="003A42A7">
        <w:rPr>
          <w:rFonts w:hAnsi="宋体" w:cs="Arial"/>
          <w:szCs w:val="21"/>
        </w:rPr>
        <w:t>、水分作用或通过</w:t>
      </w:r>
      <w:r w:rsidR="00791CB4">
        <w:rPr>
          <w:rFonts w:hAnsi="宋体" w:cs="Arial"/>
          <w:szCs w:val="21"/>
        </w:rPr>
        <w:t>赋形剂</w:t>
      </w:r>
      <w:r w:rsidRPr="003A42A7">
        <w:rPr>
          <w:rFonts w:hAnsi="宋体" w:cs="Arial"/>
          <w:szCs w:val="21"/>
        </w:rPr>
        <w:t>和</w:t>
      </w:r>
      <w:r w:rsidR="009D3B59">
        <w:rPr>
          <w:rFonts w:cs="Arial"/>
          <w:szCs w:val="21"/>
        </w:rPr>
        <w:t>/</w:t>
      </w:r>
      <w:r w:rsidRPr="003A42A7">
        <w:rPr>
          <w:rFonts w:hAnsi="宋体" w:cs="Arial"/>
          <w:szCs w:val="21"/>
        </w:rPr>
        <w:t>或直接容器</w:t>
      </w:r>
      <w:r w:rsidR="009D3B59">
        <w:rPr>
          <w:rFonts w:cs="Arial"/>
          <w:szCs w:val="21"/>
        </w:rPr>
        <w:t>/</w:t>
      </w:r>
      <w:r w:rsidRPr="003A42A7">
        <w:rPr>
          <w:rFonts w:hAnsi="宋体" w:cs="Arial"/>
          <w:szCs w:val="21"/>
        </w:rPr>
        <w:t>封闭或包装系统反应而引起的化学变化所产生的结果（参见</w:t>
      </w:r>
      <w:r w:rsidRPr="003A42A7">
        <w:rPr>
          <w:rFonts w:cs="Arial"/>
          <w:szCs w:val="21"/>
        </w:rPr>
        <w:t>ICH</w:t>
      </w:r>
      <w:r w:rsidR="00004E63">
        <w:rPr>
          <w:rFonts w:hAnsi="宋体" w:cs="Arial" w:hint="eastAsia"/>
          <w:szCs w:val="21"/>
        </w:rPr>
        <w:t>指南</w:t>
      </w:r>
      <w:r w:rsidRPr="003A42A7">
        <w:rPr>
          <w:rFonts w:cs="Arial"/>
          <w:szCs w:val="21"/>
        </w:rPr>
        <w:t>Q6A</w:t>
      </w:r>
      <w:r w:rsidRPr="003A42A7">
        <w:rPr>
          <w:rFonts w:hAnsi="宋体" w:cs="Arial"/>
          <w:szCs w:val="21"/>
        </w:rPr>
        <w:t>）。</w:t>
      </w:r>
    </w:p>
    <w:p w:rsidR="005656F9" w:rsidRPr="003A42A7" w:rsidRDefault="0029678D" w:rsidP="00726277">
      <w:pPr>
        <w:spacing w:beforeLines="100" w:before="312" w:afterLines="100" w:after="312"/>
        <w:rPr>
          <w:rFonts w:cs="Arial"/>
          <w:szCs w:val="21"/>
        </w:rPr>
      </w:pPr>
      <w:r w:rsidRPr="00D20438">
        <w:rPr>
          <w:rFonts w:hAnsi="宋体" w:cs="Arial"/>
          <w:b/>
          <w:szCs w:val="21"/>
        </w:rPr>
        <w:t>器械历史记录：</w:t>
      </w:r>
      <w:r w:rsidRPr="003A42A7">
        <w:rPr>
          <w:rFonts w:hAnsi="宋体" w:cs="Arial"/>
          <w:szCs w:val="21"/>
        </w:rPr>
        <w:t>（</w:t>
      </w:r>
      <w:r w:rsidRPr="003A42A7">
        <w:rPr>
          <w:rFonts w:cs="Arial"/>
          <w:szCs w:val="21"/>
        </w:rPr>
        <w:t>DHR</w:t>
      </w:r>
      <w:r w:rsidRPr="003A42A7">
        <w:rPr>
          <w:rFonts w:hAnsi="宋体" w:cs="Arial"/>
          <w:szCs w:val="21"/>
        </w:rPr>
        <w:t>）包含</w:t>
      </w:r>
      <w:r w:rsidR="005F3B98">
        <w:rPr>
          <w:rFonts w:hAnsi="宋体" w:cs="Arial" w:hint="eastAsia"/>
          <w:szCs w:val="21"/>
        </w:rPr>
        <w:t>成品</w:t>
      </w:r>
      <w:r w:rsidRPr="003A42A7">
        <w:rPr>
          <w:rFonts w:hAnsi="宋体" w:cs="Arial"/>
          <w:szCs w:val="21"/>
        </w:rPr>
        <w:t>器械生产历史</w:t>
      </w:r>
      <w:r w:rsidR="00004E63">
        <w:rPr>
          <w:rFonts w:hAnsi="宋体" w:cs="Arial" w:hint="eastAsia"/>
          <w:szCs w:val="21"/>
        </w:rPr>
        <w:t>记录的汇编</w:t>
      </w:r>
      <w:r w:rsidRPr="003A42A7">
        <w:rPr>
          <w:rFonts w:hAnsi="宋体" w:cs="Arial"/>
          <w:szCs w:val="21"/>
        </w:rPr>
        <w:t>（</w:t>
      </w:r>
      <w:r w:rsidRPr="003A42A7">
        <w:rPr>
          <w:rFonts w:cs="Arial"/>
          <w:szCs w:val="21"/>
        </w:rPr>
        <w:t>21 CFR 820.3(i)</w:t>
      </w:r>
      <w:r w:rsidRPr="003A42A7">
        <w:rPr>
          <w:rFonts w:hAnsi="宋体" w:cs="Arial"/>
          <w:szCs w:val="21"/>
        </w:rPr>
        <w:t>）</w:t>
      </w:r>
    </w:p>
    <w:p w:rsidR="0029678D" w:rsidRPr="003A42A7" w:rsidRDefault="0029678D" w:rsidP="00726277">
      <w:pPr>
        <w:spacing w:beforeLines="100" w:before="312" w:afterLines="100" w:after="312"/>
        <w:rPr>
          <w:rFonts w:cs="Arial"/>
          <w:szCs w:val="21"/>
        </w:rPr>
      </w:pPr>
      <w:r w:rsidRPr="00D20438">
        <w:rPr>
          <w:rFonts w:hAnsi="宋体" w:cs="Arial"/>
          <w:b/>
          <w:szCs w:val="21"/>
        </w:rPr>
        <w:t>双盲：</w:t>
      </w:r>
      <w:r w:rsidRPr="003A42A7">
        <w:rPr>
          <w:rFonts w:hAnsi="宋体" w:cs="Arial"/>
          <w:szCs w:val="21"/>
        </w:rPr>
        <w:t>一项双盲试验是受试者或为受试者进行治疗或临床评估的任何研究者或申办方工作人员对治疗均不知情的试验。其包括</w:t>
      </w:r>
      <w:r w:rsidR="00E662CD">
        <w:rPr>
          <w:rFonts w:hAnsi="宋体" w:cs="Arial" w:hint="eastAsia"/>
          <w:szCs w:val="21"/>
        </w:rPr>
        <w:t>确定</w:t>
      </w:r>
      <w:r w:rsidRPr="003A42A7">
        <w:rPr>
          <w:rFonts w:hAnsi="宋体" w:cs="Arial"/>
          <w:szCs w:val="21"/>
        </w:rPr>
        <w:t>受试者合格性、评估终点或评估方案依从性的任何人员；在试验实施过程中保持盲化。</w:t>
      </w:r>
      <w:r w:rsidR="00D20438">
        <w:rPr>
          <w:rStyle w:val="aa"/>
          <w:rFonts w:hAnsi="宋体" w:cs="Arial"/>
          <w:szCs w:val="21"/>
        </w:rPr>
        <w:footnoteReference w:id="53"/>
      </w:r>
    </w:p>
    <w:p w:rsidR="005656F9" w:rsidRPr="003A42A7" w:rsidRDefault="00E662CD" w:rsidP="00726277">
      <w:pPr>
        <w:spacing w:beforeLines="100" w:before="312" w:afterLines="100" w:after="312"/>
        <w:rPr>
          <w:rFonts w:cs="Arial"/>
          <w:szCs w:val="21"/>
        </w:rPr>
      </w:pPr>
      <w:proofErr w:type="gramStart"/>
      <w:r>
        <w:rPr>
          <w:rFonts w:hAnsi="宋体" w:cs="Arial" w:hint="eastAsia"/>
          <w:szCs w:val="21"/>
        </w:rPr>
        <w:t>盲化</w:t>
      </w:r>
      <w:r w:rsidR="00FF7AFC" w:rsidRPr="003A42A7">
        <w:rPr>
          <w:rFonts w:hAnsi="宋体" w:cs="Arial"/>
          <w:szCs w:val="21"/>
        </w:rPr>
        <w:t>旨在</w:t>
      </w:r>
      <w:proofErr w:type="gramEnd"/>
      <w:r w:rsidR="00FF7AFC" w:rsidRPr="003A42A7">
        <w:rPr>
          <w:rFonts w:hAnsi="宋体" w:cs="Arial"/>
          <w:szCs w:val="21"/>
        </w:rPr>
        <w:t>限制在实施和解释临床使用过程中，因对治疗知情可能影响受试者的招募和分配、后续护理、受试者的治疗态度、终点评估、退出操作、分析数据的排除等，从而引起的已知和未知偏倚。</w:t>
      </w:r>
      <w:r w:rsidR="00D20438">
        <w:rPr>
          <w:rStyle w:val="aa"/>
          <w:rFonts w:cs="Arial"/>
          <w:szCs w:val="21"/>
        </w:rPr>
        <w:footnoteReference w:id="54"/>
      </w:r>
    </w:p>
    <w:p w:rsidR="00FF7AFC" w:rsidRPr="003A42A7" w:rsidRDefault="00FF7AFC" w:rsidP="00726277">
      <w:pPr>
        <w:spacing w:beforeLines="100" w:before="312" w:afterLines="100" w:after="312"/>
        <w:rPr>
          <w:rFonts w:cs="Arial"/>
          <w:szCs w:val="21"/>
        </w:rPr>
      </w:pPr>
      <w:r w:rsidRPr="00D20438">
        <w:rPr>
          <w:rFonts w:hAnsi="宋体" w:cs="Arial"/>
          <w:b/>
          <w:szCs w:val="21"/>
        </w:rPr>
        <w:t>药物</w:t>
      </w:r>
      <w:r w:rsidRPr="00D20438">
        <w:rPr>
          <w:rFonts w:cs="Arial"/>
          <w:b/>
          <w:szCs w:val="21"/>
        </w:rPr>
        <w:t>-</w:t>
      </w:r>
      <w:r w:rsidRPr="00D20438">
        <w:rPr>
          <w:rFonts w:hAnsi="宋体" w:cs="Arial"/>
          <w:b/>
          <w:szCs w:val="21"/>
        </w:rPr>
        <w:t>洗脱支架（</w:t>
      </w:r>
      <w:r w:rsidRPr="00D20438">
        <w:rPr>
          <w:rFonts w:cs="Arial"/>
          <w:b/>
          <w:szCs w:val="21"/>
        </w:rPr>
        <w:t>DES</w:t>
      </w:r>
      <w:r w:rsidRPr="00D20438">
        <w:rPr>
          <w:rFonts w:hAnsi="宋体" w:cs="Arial"/>
          <w:b/>
          <w:szCs w:val="21"/>
        </w:rPr>
        <w:t>）：</w:t>
      </w:r>
      <w:r w:rsidRPr="003A42A7">
        <w:rPr>
          <w:rFonts w:hAnsi="宋体" w:cs="Arial"/>
          <w:szCs w:val="21"/>
        </w:rPr>
        <w:t>由药物和器械成分组成的组合产品。器械</w:t>
      </w:r>
      <w:r w:rsidR="00E662CD">
        <w:rPr>
          <w:rFonts w:hAnsi="宋体" w:cs="Arial" w:hint="eastAsia"/>
          <w:szCs w:val="21"/>
        </w:rPr>
        <w:t>部件</w:t>
      </w:r>
      <w:r w:rsidRPr="003A42A7">
        <w:rPr>
          <w:rFonts w:hAnsi="宋体" w:cs="Arial"/>
          <w:szCs w:val="21"/>
        </w:rPr>
        <w:t>由用于径向支撑和作为</w:t>
      </w:r>
      <w:r w:rsidR="00E662CD">
        <w:rPr>
          <w:rFonts w:hAnsi="宋体" w:cs="Arial" w:hint="eastAsia"/>
          <w:szCs w:val="21"/>
        </w:rPr>
        <w:t>输送</w:t>
      </w:r>
      <w:r w:rsidRPr="003A42A7">
        <w:rPr>
          <w:rFonts w:hAnsi="宋体" w:cs="Arial"/>
          <w:szCs w:val="21"/>
        </w:rPr>
        <w:t>活性药物成分或药物的血管内支架平台组成。通常由通过物理或化学方式粘附到支架基质上的聚合物载体（单独聚合物或聚合物组合）</w:t>
      </w:r>
      <w:r w:rsidR="00E662CD">
        <w:rPr>
          <w:rFonts w:hAnsi="宋体" w:cs="Arial" w:hint="eastAsia"/>
          <w:szCs w:val="21"/>
        </w:rPr>
        <w:t>组成</w:t>
      </w:r>
      <w:r w:rsidRPr="003A42A7">
        <w:rPr>
          <w:rFonts w:hAnsi="宋体" w:cs="Arial"/>
          <w:szCs w:val="21"/>
        </w:rPr>
        <w:t>并释放药物成分。聚合物载体旨在将药物充分沉淀的</w:t>
      </w:r>
      <w:proofErr w:type="gramStart"/>
      <w:r w:rsidRPr="003A42A7">
        <w:rPr>
          <w:rFonts w:hAnsi="宋体" w:cs="Arial"/>
          <w:szCs w:val="21"/>
        </w:rPr>
        <w:t>凹</w:t>
      </w:r>
      <w:proofErr w:type="gramEnd"/>
      <w:r w:rsidRPr="003A42A7">
        <w:rPr>
          <w:rFonts w:hAnsi="宋体" w:cs="Arial"/>
          <w:szCs w:val="21"/>
        </w:rPr>
        <w:t>支架表面上并影响支架表面上药物的释放动力学。将</w:t>
      </w:r>
      <w:r w:rsidRPr="003A42A7">
        <w:rPr>
          <w:rFonts w:cs="Arial"/>
          <w:szCs w:val="21"/>
        </w:rPr>
        <w:t>DES</w:t>
      </w:r>
      <w:r w:rsidRPr="003A42A7">
        <w:rPr>
          <w:rFonts w:hAnsi="宋体" w:cs="Arial"/>
          <w:szCs w:val="21"/>
        </w:rPr>
        <w:t>安装到支架</w:t>
      </w:r>
      <w:r w:rsidR="00791CB4">
        <w:rPr>
          <w:rFonts w:hAnsi="宋体" w:cs="Arial"/>
          <w:szCs w:val="21"/>
        </w:rPr>
        <w:t>输送系统</w:t>
      </w:r>
      <w:r w:rsidRPr="003A42A7">
        <w:rPr>
          <w:rFonts w:hAnsi="宋体" w:cs="Arial"/>
          <w:szCs w:val="21"/>
        </w:rPr>
        <w:t>上，以便于将支架</w:t>
      </w:r>
      <w:r w:rsidR="00E662CD">
        <w:rPr>
          <w:rFonts w:hAnsi="宋体" w:cs="Arial" w:hint="eastAsia"/>
          <w:szCs w:val="21"/>
        </w:rPr>
        <w:t>输送</w:t>
      </w:r>
      <w:r w:rsidRPr="003A42A7">
        <w:rPr>
          <w:rFonts w:hAnsi="宋体" w:cs="Arial"/>
          <w:szCs w:val="21"/>
        </w:rPr>
        <w:t>到血管中的预期位置。</w:t>
      </w:r>
    </w:p>
    <w:p w:rsidR="00D20438" w:rsidRDefault="00D20438">
      <w:pPr>
        <w:widowControl/>
        <w:snapToGrid/>
        <w:spacing w:line="240" w:lineRule="auto"/>
        <w:jc w:val="left"/>
        <w:rPr>
          <w:rFonts w:cs="Arial"/>
          <w:szCs w:val="21"/>
        </w:rPr>
      </w:pPr>
      <w:r>
        <w:rPr>
          <w:rFonts w:cs="Arial"/>
          <w:szCs w:val="21"/>
        </w:rPr>
        <w:br w:type="page"/>
      </w:r>
    </w:p>
    <w:p w:rsidR="00FF7AFC" w:rsidRPr="003A42A7" w:rsidRDefault="00671776" w:rsidP="00726277">
      <w:pPr>
        <w:spacing w:beforeLines="100" w:before="312" w:afterLines="100" w:after="312"/>
        <w:rPr>
          <w:rFonts w:cs="Arial"/>
          <w:szCs w:val="21"/>
        </w:rPr>
      </w:pPr>
      <w:r w:rsidRPr="001C45AA">
        <w:rPr>
          <w:rFonts w:hAnsi="宋体" w:cs="Arial"/>
          <w:b/>
          <w:szCs w:val="21"/>
        </w:rPr>
        <w:lastRenderedPageBreak/>
        <w:t>药物产品：</w:t>
      </w:r>
      <w:r w:rsidR="008E1A8F" w:rsidRPr="003A42A7">
        <w:rPr>
          <w:rFonts w:hAnsi="宋体" w:cs="Arial"/>
          <w:szCs w:val="21"/>
        </w:rPr>
        <w:t>通常包含原料药但是不必与一种或多种其他成分结合的最终剂型，如片剂、胶囊或溶液（</w:t>
      </w:r>
      <w:r w:rsidR="008E1A8F" w:rsidRPr="003A42A7">
        <w:rPr>
          <w:rFonts w:cs="Arial"/>
          <w:szCs w:val="21"/>
        </w:rPr>
        <w:t>21 CFR 314.3(b)</w:t>
      </w:r>
      <w:r w:rsidR="008E1A8F" w:rsidRPr="003A42A7">
        <w:rPr>
          <w:rFonts w:hAnsi="宋体" w:cs="Arial"/>
          <w:szCs w:val="21"/>
        </w:rPr>
        <w:t>）。</w:t>
      </w:r>
    </w:p>
    <w:p w:rsidR="00FF7AFC" w:rsidRPr="003A42A7" w:rsidRDefault="00AD5EFD" w:rsidP="00726277">
      <w:pPr>
        <w:spacing w:beforeLines="100" w:before="312" w:afterLines="100" w:after="312"/>
        <w:rPr>
          <w:rFonts w:cs="Arial"/>
          <w:szCs w:val="21"/>
        </w:rPr>
      </w:pPr>
      <w:r w:rsidRPr="00D20438">
        <w:rPr>
          <w:rFonts w:hAnsi="宋体" w:cs="Arial"/>
          <w:b/>
          <w:szCs w:val="21"/>
        </w:rPr>
        <w:t>原料药：</w:t>
      </w:r>
      <w:r w:rsidR="009648A5" w:rsidRPr="003A42A7">
        <w:rPr>
          <w:rFonts w:hAnsi="宋体" w:cs="Arial"/>
          <w:szCs w:val="21"/>
        </w:rPr>
        <w:t>在诊断、治愈、</w:t>
      </w:r>
      <w:r w:rsidR="00E662CD">
        <w:rPr>
          <w:rFonts w:hAnsi="宋体" w:cs="Arial" w:hint="eastAsia"/>
          <w:szCs w:val="21"/>
        </w:rPr>
        <w:t>缓解</w:t>
      </w:r>
      <w:r w:rsidR="009648A5" w:rsidRPr="003A42A7">
        <w:rPr>
          <w:rFonts w:hAnsi="宋体" w:cs="Arial"/>
          <w:szCs w:val="21"/>
        </w:rPr>
        <w:t>、治疗或预防疾病时</w:t>
      </w:r>
      <w:r w:rsidR="00FD5C42" w:rsidRPr="003A42A7">
        <w:rPr>
          <w:rFonts w:hAnsi="宋体" w:cs="Arial"/>
          <w:szCs w:val="21"/>
        </w:rPr>
        <w:t>旨在提供药理活性或</w:t>
      </w:r>
      <w:r w:rsidR="00804CCB">
        <w:rPr>
          <w:rFonts w:hAnsi="宋体" w:cs="Arial"/>
          <w:szCs w:val="21"/>
        </w:rPr>
        <w:t>其他</w:t>
      </w:r>
      <w:r w:rsidR="00FD5C42" w:rsidRPr="003A42A7">
        <w:rPr>
          <w:rFonts w:hAnsi="宋体" w:cs="Arial"/>
          <w:szCs w:val="21"/>
        </w:rPr>
        <w:t>直接效果或影响机体结构或任何功能的任何活性成分</w:t>
      </w:r>
      <w:r w:rsidR="004732AF">
        <w:rPr>
          <w:rFonts w:hAnsi="宋体" w:cs="Arial" w:hint="eastAsia"/>
          <w:szCs w:val="21"/>
        </w:rPr>
        <w:t>，</w:t>
      </w:r>
      <w:r w:rsidR="00FD5C42" w:rsidRPr="003A42A7">
        <w:rPr>
          <w:rFonts w:hAnsi="宋体" w:cs="Arial"/>
          <w:szCs w:val="21"/>
        </w:rPr>
        <w:t>但是不包括合成这些成分时所用的中间体（</w:t>
      </w:r>
      <w:r w:rsidR="00FD5C42" w:rsidRPr="003A42A7">
        <w:rPr>
          <w:rFonts w:cs="Arial"/>
          <w:szCs w:val="21"/>
        </w:rPr>
        <w:t>21 CFR 314.3(b)</w:t>
      </w:r>
      <w:r w:rsidR="00FD5C42" w:rsidRPr="003A42A7">
        <w:rPr>
          <w:rFonts w:hAnsi="宋体" w:cs="Arial"/>
          <w:szCs w:val="21"/>
        </w:rPr>
        <w:t>）。</w:t>
      </w:r>
    </w:p>
    <w:p w:rsidR="00FD5C42" w:rsidRPr="003A42A7" w:rsidRDefault="00FD5C42" w:rsidP="00726277">
      <w:pPr>
        <w:spacing w:beforeLines="100" w:before="312" w:afterLines="100" w:after="312"/>
        <w:rPr>
          <w:rFonts w:cs="Arial"/>
          <w:szCs w:val="21"/>
        </w:rPr>
      </w:pPr>
      <w:r w:rsidRPr="00D20438">
        <w:rPr>
          <w:rFonts w:cs="Arial"/>
          <w:b/>
          <w:szCs w:val="21"/>
        </w:rPr>
        <w:t>EP</w:t>
      </w:r>
      <w:r w:rsidRPr="00D20438">
        <w:rPr>
          <w:rFonts w:hAnsi="宋体" w:cs="Arial"/>
          <w:b/>
          <w:szCs w:val="21"/>
        </w:rPr>
        <w:t>：</w:t>
      </w:r>
      <w:r w:rsidRPr="003A42A7">
        <w:rPr>
          <w:rFonts w:hAnsi="宋体" w:cs="Arial"/>
          <w:szCs w:val="21"/>
        </w:rPr>
        <w:t>欧洲药典</w:t>
      </w:r>
    </w:p>
    <w:p w:rsidR="00FD5C42" w:rsidRPr="003A42A7" w:rsidRDefault="00FD5C42" w:rsidP="00726277">
      <w:pPr>
        <w:spacing w:beforeLines="100" w:before="312" w:afterLines="100" w:after="312"/>
        <w:rPr>
          <w:rFonts w:cs="Arial"/>
          <w:szCs w:val="21"/>
        </w:rPr>
      </w:pPr>
      <w:r w:rsidRPr="00D20438">
        <w:rPr>
          <w:rFonts w:hAnsi="宋体" w:cs="Arial"/>
          <w:b/>
          <w:szCs w:val="21"/>
        </w:rPr>
        <w:t>确定的名称：</w:t>
      </w:r>
      <w:r w:rsidR="00C9464A" w:rsidRPr="003A42A7">
        <w:rPr>
          <w:rFonts w:hAnsi="宋体" w:cs="Arial"/>
          <w:szCs w:val="21"/>
        </w:rPr>
        <w:t>指定的</w:t>
      </w:r>
      <w:r w:rsidR="00C9464A" w:rsidRPr="003A42A7">
        <w:rPr>
          <w:rFonts w:cs="Arial"/>
          <w:szCs w:val="21"/>
        </w:rPr>
        <w:t>FDA</w:t>
      </w:r>
      <w:r w:rsidR="00C9464A" w:rsidRPr="003A42A7">
        <w:rPr>
          <w:rFonts w:hAnsi="宋体" w:cs="Arial"/>
          <w:szCs w:val="21"/>
        </w:rPr>
        <w:t>官方名称、药典名称、</w:t>
      </w:r>
      <w:r w:rsidR="00C9464A" w:rsidRPr="003A42A7">
        <w:rPr>
          <w:rFonts w:cs="Arial"/>
          <w:szCs w:val="21"/>
        </w:rPr>
        <w:t>USAN</w:t>
      </w:r>
      <w:r w:rsidR="00C9464A" w:rsidRPr="003A42A7">
        <w:rPr>
          <w:rFonts w:hAnsi="宋体" w:cs="Arial"/>
          <w:szCs w:val="21"/>
        </w:rPr>
        <w:t>委员会名称、或通用名称或常用名（</w:t>
      </w:r>
      <w:r w:rsidR="00E662CD">
        <w:rPr>
          <w:rFonts w:hAnsi="宋体" w:cs="Arial" w:hint="eastAsia"/>
          <w:szCs w:val="21"/>
        </w:rPr>
        <w:t>法案</w:t>
      </w:r>
      <w:r w:rsidR="00C9464A" w:rsidRPr="003A42A7">
        <w:rPr>
          <w:rFonts w:hAnsi="宋体" w:cs="Arial"/>
          <w:szCs w:val="21"/>
        </w:rPr>
        <w:t>第</w:t>
      </w:r>
      <w:r w:rsidR="00C9464A" w:rsidRPr="003A42A7">
        <w:rPr>
          <w:rFonts w:cs="Arial"/>
          <w:szCs w:val="21"/>
        </w:rPr>
        <w:t>502(e)(3)</w:t>
      </w:r>
      <w:r w:rsidR="00C9464A" w:rsidRPr="003A42A7">
        <w:rPr>
          <w:rFonts w:hAnsi="宋体" w:cs="Arial"/>
          <w:szCs w:val="21"/>
        </w:rPr>
        <w:t>部分和</w:t>
      </w:r>
      <w:r w:rsidR="00C9464A" w:rsidRPr="003A42A7">
        <w:rPr>
          <w:rFonts w:cs="Arial"/>
          <w:szCs w:val="21"/>
        </w:rPr>
        <w:t>21 CFR 299.4</w:t>
      </w:r>
      <w:r w:rsidR="00C9464A" w:rsidRPr="003A42A7">
        <w:rPr>
          <w:rFonts w:hAnsi="宋体" w:cs="Arial"/>
          <w:szCs w:val="21"/>
        </w:rPr>
        <w:t>）。通常，药物的</w:t>
      </w:r>
      <w:r w:rsidR="00E662CD">
        <w:rPr>
          <w:rFonts w:hAnsi="宋体" w:cs="Arial" w:hint="eastAsia"/>
          <w:szCs w:val="21"/>
        </w:rPr>
        <w:t>确定</w:t>
      </w:r>
      <w:r w:rsidR="00C9464A" w:rsidRPr="003A42A7">
        <w:rPr>
          <w:rFonts w:hAnsi="宋体" w:cs="Arial"/>
          <w:szCs w:val="21"/>
        </w:rPr>
        <w:t>名称将为药典名称。但是，在不存在专题时，</w:t>
      </w:r>
      <w:r w:rsidR="00C9464A" w:rsidRPr="003A42A7">
        <w:rPr>
          <w:rFonts w:cs="Arial"/>
          <w:szCs w:val="21"/>
        </w:rPr>
        <w:t>FDA</w:t>
      </w:r>
      <w:r w:rsidR="00C9464A" w:rsidRPr="003A42A7">
        <w:rPr>
          <w:rFonts w:hAnsi="宋体" w:cs="Arial"/>
          <w:szCs w:val="21"/>
        </w:rPr>
        <w:t>可指定一个确立的名称（参见</w:t>
      </w:r>
      <w:r w:rsidR="00C9464A" w:rsidRPr="003A42A7">
        <w:rPr>
          <w:rFonts w:cs="Arial"/>
          <w:szCs w:val="21"/>
        </w:rPr>
        <w:t>CDER</w:t>
      </w:r>
      <w:r w:rsidR="00C9464A" w:rsidRPr="003A42A7">
        <w:rPr>
          <w:rFonts w:hAnsi="宋体" w:cs="Arial"/>
          <w:szCs w:val="21"/>
        </w:rPr>
        <w:t>数据标准手册）。</w:t>
      </w:r>
    </w:p>
    <w:p w:rsidR="00C9464A" w:rsidRPr="003A42A7" w:rsidRDefault="00791CB4" w:rsidP="00726277">
      <w:pPr>
        <w:spacing w:beforeLines="100" w:before="312" w:afterLines="100" w:after="312"/>
        <w:rPr>
          <w:rFonts w:cs="Arial"/>
          <w:szCs w:val="21"/>
        </w:rPr>
      </w:pPr>
      <w:r>
        <w:rPr>
          <w:rFonts w:hAnsi="宋体" w:cs="Arial"/>
          <w:b/>
          <w:szCs w:val="21"/>
        </w:rPr>
        <w:t>赋形剂</w:t>
      </w:r>
      <w:r w:rsidR="00C9464A" w:rsidRPr="001C45AA">
        <w:rPr>
          <w:rFonts w:hAnsi="宋体" w:cs="Arial"/>
          <w:b/>
          <w:szCs w:val="21"/>
        </w:rPr>
        <w:t>：</w:t>
      </w:r>
      <w:r w:rsidR="00E27162">
        <w:rPr>
          <w:rFonts w:hAnsi="宋体" w:cs="Arial"/>
          <w:szCs w:val="21"/>
        </w:rPr>
        <w:t>成品</w:t>
      </w:r>
      <w:r w:rsidR="00C9464A" w:rsidRPr="003A42A7">
        <w:rPr>
          <w:rFonts w:hAnsi="宋体" w:cs="Arial"/>
          <w:szCs w:val="21"/>
        </w:rPr>
        <w:t>中存在除原料药以外的任何成分。</w:t>
      </w:r>
    </w:p>
    <w:p w:rsidR="00C9464A" w:rsidRPr="003A42A7" w:rsidRDefault="00C9464A" w:rsidP="00726277">
      <w:pPr>
        <w:spacing w:beforeLines="100" w:before="312" w:afterLines="100" w:after="312"/>
        <w:rPr>
          <w:rFonts w:cs="Arial"/>
          <w:szCs w:val="21"/>
        </w:rPr>
      </w:pPr>
      <w:r w:rsidRPr="001C45AA">
        <w:rPr>
          <w:rFonts w:hAnsi="宋体" w:cs="Arial"/>
          <w:b/>
          <w:szCs w:val="21"/>
        </w:rPr>
        <w:t>缓释：</w:t>
      </w:r>
      <w:r w:rsidRPr="003A42A7">
        <w:rPr>
          <w:rFonts w:hAnsi="宋体" w:cs="Arial"/>
          <w:szCs w:val="21"/>
        </w:rPr>
        <w:t>针对植入后，延长药效而配制的药物。</w:t>
      </w:r>
    </w:p>
    <w:p w:rsidR="00C9464A" w:rsidRPr="003A42A7" w:rsidRDefault="00C9464A" w:rsidP="00726277">
      <w:pPr>
        <w:spacing w:beforeLines="100" w:before="312" w:afterLines="100" w:after="312"/>
        <w:rPr>
          <w:rFonts w:cs="Arial"/>
          <w:szCs w:val="21"/>
        </w:rPr>
      </w:pPr>
      <w:r w:rsidRPr="001C45AA">
        <w:rPr>
          <w:rFonts w:hAnsi="宋体" w:cs="Arial"/>
          <w:b/>
          <w:szCs w:val="21"/>
        </w:rPr>
        <w:t>配制：</w:t>
      </w:r>
      <w:r w:rsidR="00E27162">
        <w:rPr>
          <w:rFonts w:hAnsi="宋体" w:cs="Arial"/>
          <w:szCs w:val="21"/>
        </w:rPr>
        <w:t>成品</w:t>
      </w:r>
      <w:r w:rsidR="006038B2" w:rsidRPr="003A42A7">
        <w:rPr>
          <w:rFonts w:hAnsi="宋体" w:cs="Arial"/>
          <w:szCs w:val="21"/>
        </w:rPr>
        <w:t>的定性和定量成分。通常被称为成分声明。</w:t>
      </w:r>
    </w:p>
    <w:p w:rsidR="00FF7AFC" w:rsidRPr="003A42A7" w:rsidRDefault="006038B2" w:rsidP="00726277">
      <w:pPr>
        <w:spacing w:beforeLines="100" w:before="312" w:afterLines="100" w:after="312"/>
        <w:rPr>
          <w:rFonts w:cs="Arial"/>
          <w:szCs w:val="21"/>
        </w:rPr>
      </w:pPr>
      <w:r w:rsidRPr="001C45AA">
        <w:rPr>
          <w:rFonts w:hAnsi="宋体" w:cs="Arial"/>
          <w:b/>
          <w:szCs w:val="21"/>
        </w:rPr>
        <w:t>四角：</w:t>
      </w:r>
      <w:r w:rsidRPr="003A42A7">
        <w:rPr>
          <w:rFonts w:hAnsi="宋体" w:cs="Arial"/>
          <w:szCs w:val="21"/>
        </w:rPr>
        <w:t>指每个支架设计的最大和最小直径以及长度的</w:t>
      </w:r>
      <w:r w:rsidRPr="003A42A7">
        <w:rPr>
          <w:rFonts w:cs="Arial"/>
          <w:szCs w:val="21"/>
        </w:rPr>
        <w:t>2 x 2</w:t>
      </w:r>
      <w:r w:rsidRPr="003A42A7">
        <w:rPr>
          <w:rFonts w:hAnsi="宋体" w:cs="Arial"/>
          <w:szCs w:val="21"/>
        </w:rPr>
        <w:t>阶乘。</w:t>
      </w:r>
    </w:p>
    <w:p w:rsidR="006038B2" w:rsidRPr="003A42A7" w:rsidRDefault="006038B2" w:rsidP="00726277">
      <w:pPr>
        <w:spacing w:beforeLines="100" w:before="312" w:afterLines="100" w:after="312"/>
        <w:rPr>
          <w:rFonts w:cs="Arial"/>
          <w:szCs w:val="21"/>
        </w:rPr>
      </w:pPr>
      <w:r w:rsidRPr="001C45AA">
        <w:rPr>
          <w:rFonts w:hAnsi="宋体" w:cs="Arial"/>
          <w:b/>
          <w:szCs w:val="21"/>
        </w:rPr>
        <w:t>功能</w:t>
      </w:r>
      <w:r w:rsidR="00791CB4">
        <w:rPr>
          <w:rFonts w:hAnsi="宋体" w:cs="Arial"/>
          <w:b/>
          <w:szCs w:val="21"/>
        </w:rPr>
        <w:t>赋形剂</w:t>
      </w:r>
      <w:r w:rsidRPr="001C45AA">
        <w:rPr>
          <w:rFonts w:hAnsi="宋体" w:cs="Arial"/>
          <w:b/>
          <w:szCs w:val="21"/>
        </w:rPr>
        <w:t>：</w:t>
      </w:r>
      <w:r w:rsidR="002B5D46" w:rsidRPr="003A42A7">
        <w:rPr>
          <w:rFonts w:hAnsi="宋体" w:cs="Arial"/>
          <w:szCs w:val="21"/>
        </w:rPr>
        <w:t>在维持产品质量或获得理想体内性能方面发挥作用的</w:t>
      </w:r>
      <w:r w:rsidR="00791CB4">
        <w:rPr>
          <w:rFonts w:hAnsi="宋体" w:cs="Arial"/>
          <w:szCs w:val="21"/>
        </w:rPr>
        <w:t>赋形剂</w:t>
      </w:r>
      <w:r w:rsidR="002B5D46" w:rsidRPr="003A42A7">
        <w:rPr>
          <w:rFonts w:hAnsi="宋体" w:cs="Arial"/>
          <w:szCs w:val="21"/>
        </w:rPr>
        <w:t>。</w:t>
      </w:r>
    </w:p>
    <w:p w:rsidR="002B5D46" w:rsidRPr="004732AF" w:rsidRDefault="002B5D46" w:rsidP="00726277">
      <w:pPr>
        <w:spacing w:beforeLines="100" w:before="312" w:afterLines="100" w:after="312"/>
        <w:rPr>
          <w:rFonts w:cs="Arial"/>
          <w:szCs w:val="21"/>
        </w:rPr>
      </w:pPr>
      <w:r w:rsidRPr="001C45AA">
        <w:rPr>
          <w:rFonts w:hAnsi="宋体" w:cs="Arial"/>
          <w:b/>
          <w:szCs w:val="21"/>
        </w:rPr>
        <w:t>普遍性</w:t>
      </w:r>
      <w:r w:rsidR="004732AF">
        <w:rPr>
          <w:rFonts w:hAnsi="宋体" w:cs="Arial" w:hint="eastAsia"/>
          <w:b/>
          <w:szCs w:val="21"/>
        </w:rPr>
        <w:t>、</w:t>
      </w:r>
      <w:r w:rsidRPr="001C45AA">
        <w:rPr>
          <w:rFonts w:hAnsi="宋体" w:cs="Arial"/>
          <w:b/>
          <w:szCs w:val="21"/>
        </w:rPr>
        <w:t>普遍化：</w:t>
      </w:r>
      <w:r w:rsidR="00A87ED3" w:rsidRPr="003A42A7">
        <w:rPr>
          <w:rFonts w:hAnsi="宋体" w:cs="Arial"/>
          <w:szCs w:val="21"/>
        </w:rPr>
        <w:t>可将参与试验的受试者的临床试验调查结果合理外推至更广泛人群和更广泛临床环境的程度。</w:t>
      </w:r>
      <w:r w:rsidR="001C45AA">
        <w:rPr>
          <w:rStyle w:val="aa"/>
          <w:rFonts w:hAnsi="宋体" w:cs="Arial"/>
          <w:szCs w:val="21"/>
        </w:rPr>
        <w:footnoteReference w:id="55"/>
      </w:r>
    </w:p>
    <w:p w:rsidR="00A87ED3" w:rsidRPr="003A42A7" w:rsidRDefault="00A87ED3" w:rsidP="00726277">
      <w:pPr>
        <w:spacing w:beforeLines="100" w:before="312" w:afterLines="100" w:after="312"/>
        <w:rPr>
          <w:rFonts w:cs="Arial"/>
          <w:szCs w:val="21"/>
        </w:rPr>
      </w:pPr>
      <w:r w:rsidRPr="001C45AA">
        <w:rPr>
          <w:rFonts w:hAnsi="宋体" w:cs="Arial"/>
          <w:b/>
          <w:szCs w:val="21"/>
        </w:rPr>
        <w:t>玻璃化转变温度（</w:t>
      </w:r>
      <w:r w:rsidRPr="001C45AA">
        <w:rPr>
          <w:rFonts w:cs="Arial"/>
          <w:b/>
          <w:szCs w:val="21"/>
        </w:rPr>
        <w:t>Tg</w:t>
      </w:r>
      <w:r w:rsidRPr="001C45AA">
        <w:rPr>
          <w:rFonts w:hAnsi="宋体" w:cs="Arial"/>
          <w:b/>
          <w:szCs w:val="21"/>
        </w:rPr>
        <w:t>）：</w:t>
      </w:r>
      <w:r w:rsidRPr="003A42A7">
        <w:rPr>
          <w:rFonts w:hAnsi="宋体" w:cs="Arial"/>
          <w:szCs w:val="21"/>
        </w:rPr>
        <w:t>聚合物从玻璃态变为弹性体的温度。</w:t>
      </w:r>
    </w:p>
    <w:p w:rsidR="00FF7AFC" w:rsidRPr="003A42A7" w:rsidRDefault="00A87ED3" w:rsidP="00726277">
      <w:pPr>
        <w:spacing w:beforeLines="100" w:before="312" w:afterLines="100" w:after="312"/>
        <w:rPr>
          <w:rFonts w:cs="Arial"/>
          <w:szCs w:val="21"/>
        </w:rPr>
      </w:pPr>
      <w:r w:rsidRPr="001C45AA">
        <w:rPr>
          <w:rFonts w:hAnsi="宋体" w:cs="Arial"/>
          <w:b/>
          <w:szCs w:val="21"/>
        </w:rPr>
        <w:t>独立数据监察委员会（</w:t>
      </w:r>
      <w:r w:rsidRPr="001C45AA">
        <w:rPr>
          <w:rFonts w:cs="Arial"/>
          <w:b/>
          <w:szCs w:val="21"/>
        </w:rPr>
        <w:t>IDMC</w:t>
      </w:r>
      <w:r w:rsidRPr="001C45AA">
        <w:rPr>
          <w:rFonts w:hAnsi="宋体" w:cs="Arial"/>
          <w:b/>
          <w:szCs w:val="21"/>
        </w:rPr>
        <w:t>）（数据</w:t>
      </w:r>
      <w:r w:rsidR="00A63E45" w:rsidRPr="001C45AA">
        <w:rPr>
          <w:rFonts w:hAnsi="宋体" w:cs="Arial"/>
          <w:b/>
          <w:szCs w:val="21"/>
        </w:rPr>
        <w:t>和安全监察委员会、监察委员会、数据监察委员会</w:t>
      </w:r>
      <w:r w:rsidRPr="001C45AA">
        <w:rPr>
          <w:rFonts w:hAnsi="宋体" w:cs="Arial"/>
          <w:b/>
          <w:szCs w:val="21"/>
        </w:rPr>
        <w:t>）</w:t>
      </w:r>
      <w:r w:rsidR="00A63E45" w:rsidRPr="001C45AA">
        <w:rPr>
          <w:rFonts w:hAnsi="宋体" w:cs="Arial"/>
          <w:b/>
          <w:szCs w:val="21"/>
        </w:rPr>
        <w:t>：</w:t>
      </w:r>
      <w:r w:rsidR="00A63E45" w:rsidRPr="003A42A7">
        <w:rPr>
          <w:rFonts w:hAnsi="宋体" w:cs="Arial"/>
          <w:szCs w:val="21"/>
        </w:rPr>
        <w:t>可由申办方建立独立的数据监察委员会，以在各个时间段评估临床试验进展、安全性数据和关键</w:t>
      </w:r>
      <w:r w:rsidR="004732AF">
        <w:rPr>
          <w:rFonts w:hAnsi="宋体" w:cs="Arial" w:hint="eastAsia"/>
          <w:szCs w:val="21"/>
        </w:rPr>
        <w:t>作用</w:t>
      </w:r>
      <w:r w:rsidR="00A63E45" w:rsidRPr="003A42A7">
        <w:rPr>
          <w:rFonts w:hAnsi="宋体" w:cs="Arial"/>
          <w:szCs w:val="21"/>
        </w:rPr>
        <w:t>终点，并在是否继续、改良或停止试验方面为申办方提供建议</w:t>
      </w:r>
      <w:r w:rsidR="001C45AA">
        <w:rPr>
          <w:rStyle w:val="aa"/>
          <w:rFonts w:hAnsi="宋体" w:cs="Arial"/>
          <w:szCs w:val="21"/>
        </w:rPr>
        <w:footnoteReference w:id="56"/>
      </w:r>
    </w:p>
    <w:p w:rsidR="001C45AA" w:rsidRDefault="001C45AA">
      <w:pPr>
        <w:widowControl/>
        <w:snapToGrid/>
        <w:spacing w:line="240" w:lineRule="auto"/>
        <w:jc w:val="left"/>
        <w:rPr>
          <w:rFonts w:cs="Arial"/>
          <w:szCs w:val="21"/>
        </w:rPr>
      </w:pPr>
      <w:r>
        <w:rPr>
          <w:rFonts w:cs="Arial"/>
          <w:szCs w:val="21"/>
        </w:rPr>
        <w:br w:type="page"/>
      </w:r>
    </w:p>
    <w:p w:rsidR="00A63E45" w:rsidRPr="003A42A7" w:rsidRDefault="00A63E45" w:rsidP="00726277">
      <w:pPr>
        <w:spacing w:beforeLines="100" w:before="312" w:afterLines="100" w:after="312"/>
        <w:rPr>
          <w:rFonts w:cs="Arial"/>
          <w:szCs w:val="21"/>
        </w:rPr>
      </w:pPr>
      <w:r w:rsidRPr="001C45AA">
        <w:rPr>
          <w:rFonts w:hAnsi="宋体" w:cs="Arial"/>
          <w:b/>
          <w:szCs w:val="21"/>
        </w:rPr>
        <w:lastRenderedPageBreak/>
        <w:t>中间材料：</w:t>
      </w:r>
      <w:r w:rsidRPr="003A42A7">
        <w:rPr>
          <w:rFonts w:hAnsi="宋体" w:cs="Arial"/>
          <w:szCs w:val="21"/>
        </w:rPr>
        <w:t>为制备</w:t>
      </w:r>
      <w:r w:rsidR="00E27162">
        <w:rPr>
          <w:rFonts w:hAnsi="宋体" w:cs="Arial"/>
          <w:szCs w:val="21"/>
        </w:rPr>
        <w:t>成品</w:t>
      </w:r>
      <w:r w:rsidRPr="003A42A7">
        <w:rPr>
          <w:rFonts w:hAnsi="宋体" w:cs="Arial"/>
          <w:szCs w:val="21"/>
        </w:rPr>
        <w:t>并</w:t>
      </w:r>
      <w:r w:rsidR="005D61F9" w:rsidRPr="003A42A7">
        <w:rPr>
          <w:rFonts w:hAnsi="宋体" w:cs="Arial"/>
          <w:szCs w:val="21"/>
        </w:rPr>
        <w:t>作</w:t>
      </w:r>
      <w:r w:rsidRPr="003A42A7">
        <w:rPr>
          <w:rFonts w:hAnsi="宋体" w:cs="Arial"/>
          <w:szCs w:val="21"/>
        </w:rPr>
        <w:t>为在</w:t>
      </w:r>
      <w:r w:rsidR="00E27162">
        <w:rPr>
          <w:rFonts w:hAnsi="宋体" w:cs="Arial"/>
          <w:szCs w:val="21"/>
        </w:rPr>
        <w:t>成品</w:t>
      </w:r>
      <w:r w:rsidRPr="003A42A7">
        <w:rPr>
          <w:rFonts w:hAnsi="宋体" w:cs="Arial"/>
          <w:szCs w:val="21"/>
        </w:rPr>
        <w:t>中使用而通过化学反应制造的任何组装、化合、混合或衍生材料。</w:t>
      </w:r>
    </w:p>
    <w:p w:rsidR="00A63E45" w:rsidRPr="003A42A7" w:rsidRDefault="00A63E45" w:rsidP="00726277">
      <w:pPr>
        <w:spacing w:beforeLines="100" w:before="312" w:afterLines="100" w:after="312"/>
        <w:rPr>
          <w:rFonts w:cs="Arial"/>
          <w:szCs w:val="21"/>
        </w:rPr>
      </w:pPr>
      <w:r w:rsidRPr="00C60BA5">
        <w:rPr>
          <w:rFonts w:hAnsi="宋体" w:cs="Arial"/>
          <w:b/>
          <w:szCs w:val="21"/>
        </w:rPr>
        <w:t>意向性治疗原理：</w:t>
      </w:r>
      <w:r w:rsidRPr="003A42A7">
        <w:rPr>
          <w:rFonts w:hAnsi="宋体" w:cs="Arial"/>
          <w:szCs w:val="21"/>
        </w:rPr>
        <w:t>主张通过依据对受试者进行治疗意向（即，计划治疗方案）而不是给予的</w:t>
      </w:r>
      <w:r w:rsidR="004732AF">
        <w:rPr>
          <w:rFonts w:hAnsi="宋体" w:cs="Arial" w:hint="eastAsia"/>
          <w:szCs w:val="21"/>
        </w:rPr>
        <w:t>实际</w:t>
      </w:r>
      <w:r w:rsidRPr="003A42A7">
        <w:rPr>
          <w:rFonts w:hAnsi="宋体" w:cs="Arial"/>
          <w:szCs w:val="21"/>
        </w:rPr>
        <w:t>治疗（例如，在治疗组中计数中止治疗患者的结果）进行评价可以最佳方式评估治疗策略效果的原理。其结果是，应对分配到治疗组中的受试者作为该组成员进行随访、评估和分析（不考虑他们是否符合计划的治疗过程）</w:t>
      </w:r>
      <w:r w:rsidR="00010957" w:rsidRPr="003A42A7">
        <w:rPr>
          <w:rFonts w:hAnsi="宋体" w:cs="Arial"/>
          <w:szCs w:val="21"/>
        </w:rPr>
        <w:t>。</w:t>
      </w:r>
      <w:r w:rsidR="001C45AA">
        <w:rPr>
          <w:rStyle w:val="aa"/>
          <w:rFonts w:hAnsi="宋体" w:cs="Arial"/>
          <w:szCs w:val="21"/>
        </w:rPr>
        <w:footnoteReference w:id="57"/>
      </w:r>
    </w:p>
    <w:p w:rsidR="00A63E45" w:rsidRPr="003A42A7" w:rsidRDefault="00010957" w:rsidP="00726277">
      <w:pPr>
        <w:spacing w:beforeLines="100" w:before="312" w:afterLines="100" w:after="312"/>
        <w:rPr>
          <w:rFonts w:cs="Arial"/>
          <w:szCs w:val="21"/>
        </w:rPr>
      </w:pPr>
      <w:r w:rsidRPr="001C45AA">
        <w:rPr>
          <w:rFonts w:hAnsi="宋体" w:cs="Arial"/>
          <w:b/>
          <w:szCs w:val="21"/>
        </w:rPr>
        <w:t>血管支架：</w:t>
      </w:r>
      <w:r w:rsidRPr="003A42A7">
        <w:rPr>
          <w:rFonts w:hAnsi="宋体" w:cs="Arial"/>
          <w:szCs w:val="21"/>
        </w:rPr>
        <w:t>针对本</w:t>
      </w:r>
      <w:r w:rsidR="004732AF">
        <w:rPr>
          <w:rFonts w:hAnsi="宋体" w:cs="Arial" w:hint="eastAsia"/>
          <w:szCs w:val="21"/>
        </w:rPr>
        <w:t>指南</w:t>
      </w:r>
      <w:r w:rsidRPr="003A42A7">
        <w:rPr>
          <w:rFonts w:hAnsi="宋体" w:cs="Arial"/>
          <w:szCs w:val="21"/>
        </w:rPr>
        <w:t>，血管</w:t>
      </w:r>
      <w:r w:rsidR="004732AF">
        <w:rPr>
          <w:rFonts w:hAnsi="宋体" w:cs="Arial" w:hint="eastAsia"/>
          <w:szCs w:val="21"/>
        </w:rPr>
        <w:t>内</w:t>
      </w:r>
      <w:r w:rsidRPr="003A42A7">
        <w:rPr>
          <w:rFonts w:hAnsi="宋体" w:cs="Arial"/>
          <w:szCs w:val="21"/>
        </w:rPr>
        <w:t>支架是一种旨在</w:t>
      </w:r>
      <w:proofErr w:type="gramStart"/>
      <w:r w:rsidRPr="003A42A7">
        <w:rPr>
          <w:rFonts w:hAnsi="宋体" w:cs="Arial"/>
          <w:szCs w:val="21"/>
        </w:rPr>
        <w:t>在</w:t>
      </w:r>
      <w:proofErr w:type="gramEnd"/>
      <w:r w:rsidRPr="003A42A7">
        <w:rPr>
          <w:rFonts w:hAnsi="宋体" w:cs="Arial"/>
          <w:szCs w:val="21"/>
        </w:rPr>
        <w:t>自体冠状动脉血管中永久性植入的合成管状结构。所设计的支架展开后，能够提供机械径向支撑；这种支撑旨在</w:t>
      </w:r>
      <w:proofErr w:type="gramStart"/>
      <w:r w:rsidRPr="003A42A7">
        <w:rPr>
          <w:rFonts w:hAnsi="宋体" w:cs="Arial"/>
          <w:szCs w:val="21"/>
        </w:rPr>
        <w:t>在</w:t>
      </w:r>
      <w:proofErr w:type="gramEnd"/>
      <w:r w:rsidRPr="003A42A7">
        <w:rPr>
          <w:rFonts w:hAnsi="宋体" w:cs="Arial"/>
          <w:szCs w:val="21"/>
        </w:rPr>
        <w:t>支架的寿命周期中提高血管通畅性。一旦支架达到预定位置，可通过球囊或自</w:t>
      </w:r>
      <w:r w:rsidR="004732AF">
        <w:rPr>
          <w:rFonts w:hAnsi="宋体" w:cs="Arial" w:hint="eastAsia"/>
          <w:szCs w:val="21"/>
        </w:rPr>
        <w:t>扩张</w:t>
      </w:r>
      <w:r w:rsidRPr="003A42A7">
        <w:rPr>
          <w:rFonts w:hAnsi="宋体" w:cs="Arial"/>
          <w:szCs w:val="21"/>
        </w:rPr>
        <w:t>机制进行</w:t>
      </w:r>
      <w:r w:rsidR="004732AF">
        <w:rPr>
          <w:rFonts w:hAnsi="宋体" w:cs="Arial" w:hint="eastAsia"/>
          <w:szCs w:val="21"/>
        </w:rPr>
        <w:t>扩张</w:t>
      </w:r>
      <w:r w:rsidRPr="003A42A7">
        <w:rPr>
          <w:rFonts w:hAnsi="宋体" w:cs="Arial"/>
          <w:szCs w:val="21"/>
        </w:rPr>
        <w:t>。</w:t>
      </w:r>
    </w:p>
    <w:p w:rsidR="00010957" w:rsidRPr="003A42A7" w:rsidRDefault="00010957" w:rsidP="00726277">
      <w:pPr>
        <w:spacing w:beforeLines="100" w:before="312" w:afterLines="100" w:after="312"/>
        <w:rPr>
          <w:rFonts w:cs="Arial"/>
          <w:szCs w:val="21"/>
        </w:rPr>
      </w:pPr>
      <w:r w:rsidRPr="001C45AA">
        <w:rPr>
          <w:rFonts w:cs="Arial"/>
          <w:b/>
          <w:szCs w:val="21"/>
        </w:rPr>
        <w:t>JP</w:t>
      </w:r>
      <w:r w:rsidRPr="001C45AA">
        <w:rPr>
          <w:rFonts w:hAnsi="宋体" w:cs="Arial"/>
          <w:b/>
          <w:szCs w:val="21"/>
        </w:rPr>
        <w:t>：</w:t>
      </w:r>
      <w:r w:rsidRPr="003A42A7">
        <w:rPr>
          <w:rFonts w:hAnsi="宋体" w:cs="Arial"/>
          <w:szCs w:val="21"/>
        </w:rPr>
        <w:t>日本药典</w:t>
      </w:r>
    </w:p>
    <w:p w:rsidR="00010957" w:rsidRPr="003A42A7" w:rsidRDefault="00010957" w:rsidP="00726277">
      <w:pPr>
        <w:spacing w:beforeLines="100" w:before="312" w:afterLines="100" w:after="312"/>
        <w:rPr>
          <w:rFonts w:cs="Arial"/>
          <w:szCs w:val="21"/>
        </w:rPr>
      </w:pPr>
      <w:r w:rsidRPr="001C45AA">
        <w:rPr>
          <w:rFonts w:hAnsi="宋体" w:cs="Arial"/>
          <w:b/>
          <w:szCs w:val="21"/>
        </w:rPr>
        <w:t>授权信</w:t>
      </w:r>
      <w:r w:rsidR="002E699C" w:rsidRPr="001C45AA">
        <w:rPr>
          <w:rFonts w:hAnsi="宋体" w:cs="Arial"/>
          <w:b/>
          <w:szCs w:val="21"/>
        </w:rPr>
        <w:t>（</w:t>
      </w:r>
      <w:r w:rsidR="002E699C" w:rsidRPr="001C45AA">
        <w:rPr>
          <w:rFonts w:cs="Arial"/>
          <w:b/>
          <w:szCs w:val="21"/>
        </w:rPr>
        <w:t>LOA</w:t>
      </w:r>
      <w:r w:rsidR="002E699C" w:rsidRPr="001C45AA">
        <w:rPr>
          <w:rFonts w:hAnsi="宋体" w:cs="Arial"/>
          <w:b/>
          <w:szCs w:val="21"/>
        </w:rPr>
        <w:t>）</w:t>
      </w:r>
      <w:r w:rsidRPr="001C45AA">
        <w:rPr>
          <w:rFonts w:hAnsi="宋体" w:cs="Arial"/>
          <w:b/>
          <w:szCs w:val="21"/>
        </w:rPr>
        <w:t>：</w:t>
      </w:r>
      <w:r w:rsidR="002E699C" w:rsidRPr="003A42A7">
        <w:rPr>
          <w:rFonts w:hAnsi="宋体" w:cs="Arial"/>
          <w:szCs w:val="21"/>
        </w:rPr>
        <w:t>持有者、或指定代理人或代表（申办方或申请人）授权</w:t>
      </w:r>
      <w:r w:rsidR="002E699C" w:rsidRPr="003A42A7">
        <w:rPr>
          <w:rFonts w:cs="Arial"/>
          <w:szCs w:val="21"/>
        </w:rPr>
        <w:t>FDA</w:t>
      </w:r>
      <w:r w:rsidR="002E699C" w:rsidRPr="003A42A7">
        <w:rPr>
          <w:rFonts w:hAnsi="宋体" w:cs="Arial"/>
          <w:szCs w:val="21"/>
        </w:rPr>
        <w:t>访问法规</w:t>
      </w:r>
      <w:r w:rsidR="004732AF">
        <w:rPr>
          <w:rFonts w:hAnsi="宋体" w:cs="Arial" w:hint="eastAsia"/>
          <w:szCs w:val="21"/>
        </w:rPr>
        <w:t>提交中</w:t>
      </w:r>
      <w:r w:rsidR="002E699C" w:rsidRPr="003A42A7">
        <w:rPr>
          <w:rFonts w:hAnsi="宋体" w:cs="Arial"/>
          <w:szCs w:val="21"/>
        </w:rPr>
        <w:t>（例如，</w:t>
      </w:r>
      <w:r w:rsidR="002E699C" w:rsidRPr="003A42A7">
        <w:rPr>
          <w:rFonts w:cs="Arial"/>
          <w:szCs w:val="21"/>
        </w:rPr>
        <w:t>IDE</w:t>
      </w:r>
      <w:r w:rsidR="004732AF">
        <w:rPr>
          <w:rFonts w:cs="Arial" w:hint="eastAsia"/>
          <w:szCs w:val="21"/>
        </w:rPr>
        <w:t>、</w:t>
      </w:r>
      <w:r w:rsidR="002E699C" w:rsidRPr="003A42A7">
        <w:rPr>
          <w:rFonts w:cs="Arial"/>
          <w:szCs w:val="21"/>
        </w:rPr>
        <w:t>PMA</w:t>
      </w:r>
      <w:r w:rsidR="004732AF">
        <w:rPr>
          <w:rFonts w:cs="Arial" w:hint="eastAsia"/>
          <w:szCs w:val="21"/>
        </w:rPr>
        <w:t>、</w:t>
      </w:r>
      <w:r w:rsidR="002E699C" w:rsidRPr="003A42A7">
        <w:rPr>
          <w:rFonts w:cs="Arial"/>
          <w:szCs w:val="21"/>
        </w:rPr>
        <w:t>MAF</w:t>
      </w:r>
      <w:r w:rsidR="002E699C" w:rsidRPr="003A42A7">
        <w:rPr>
          <w:rFonts w:hAnsi="宋体" w:cs="Arial"/>
          <w:szCs w:val="21"/>
        </w:rPr>
        <w:t>或</w:t>
      </w:r>
      <w:r w:rsidR="002E699C" w:rsidRPr="003A42A7">
        <w:rPr>
          <w:rFonts w:cs="Arial"/>
          <w:szCs w:val="21"/>
        </w:rPr>
        <w:t>DMF</w:t>
      </w:r>
      <w:r w:rsidR="002E699C" w:rsidRPr="003A42A7">
        <w:rPr>
          <w:rFonts w:hAnsi="宋体" w:cs="Arial"/>
          <w:szCs w:val="21"/>
        </w:rPr>
        <w:t>）用于支持单独法规</w:t>
      </w:r>
      <w:r w:rsidR="004732AF">
        <w:rPr>
          <w:rFonts w:hAnsi="宋体" w:cs="Arial" w:hint="eastAsia"/>
          <w:szCs w:val="21"/>
        </w:rPr>
        <w:t>提交</w:t>
      </w:r>
      <w:r w:rsidR="002E699C" w:rsidRPr="003A42A7">
        <w:rPr>
          <w:rFonts w:hAnsi="宋体" w:cs="Arial"/>
          <w:szCs w:val="21"/>
        </w:rPr>
        <w:t>（例如，</w:t>
      </w:r>
      <w:r w:rsidR="002E699C" w:rsidRPr="003A42A7">
        <w:rPr>
          <w:rFonts w:cs="Arial"/>
          <w:szCs w:val="21"/>
        </w:rPr>
        <w:t>IDE</w:t>
      </w:r>
      <w:r w:rsidR="002E699C" w:rsidRPr="003A42A7">
        <w:rPr>
          <w:rFonts w:hAnsi="宋体" w:cs="Arial"/>
          <w:szCs w:val="21"/>
        </w:rPr>
        <w:t>或</w:t>
      </w:r>
      <w:r w:rsidR="002E699C" w:rsidRPr="003A42A7">
        <w:rPr>
          <w:rFonts w:cs="Arial"/>
          <w:szCs w:val="21"/>
        </w:rPr>
        <w:t>PMA</w:t>
      </w:r>
      <w:r w:rsidR="002E699C" w:rsidRPr="003A42A7">
        <w:rPr>
          <w:rFonts w:hAnsi="宋体" w:cs="Arial"/>
          <w:szCs w:val="21"/>
        </w:rPr>
        <w:t>）的信息的书面声明。</w:t>
      </w:r>
    </w:p>
    <w:p w:rsidR="002E699C" w:rsidRPr="003A42A7" w:rsidRDefault="002E699C" w:rsidP="00726277">
      <w:pPr>
        <w:spacing w:beforeLines="100" w:before="312" w:afterLines="100" w:after="312"/>
        <w:rPr>
          <w:rFonts w:cs="Arial"/>
          <w:szCs w:val="21"/>
        </w:rPr>
      </w:pPr>
      <w:r w:rsidRPr="001C45AA">
        <w:rPr>
          <w:rFonts w:hAnsi="宋体" w:cs="Arial"/>
          <w:b/>
          <w:szCs w:val="21"/>
        </w:rPr>
        <w:t>批：</w:t>
      </w:r>
      <w:r w:rsidRPr="003A42A7">
        <w:rPr>
          <w:rFonts w:hAnsi="宋体" w:cs="Arial"/>
          <w:szCs w:val="21"/>
        </w:rPr>
        <w:t>指由</w:t>
      </w:r>
      <w:r w:rsidR="005F3B98">
        <w:rPr>
          <w:rFonts w:hAnsi="宋体" w:cs="Arial"/>
          <w:szCs w:val="21"/>
        </w:rPr>
        <w:t>基本</w:t>
      </w:r>
      <w:r w:rsidR="005F3B98" w:rsidRPr="003A42A7">
        <w:rPr>
          <w:rFonts w:hAnsi="宋体" w:cs="Arial"/>
          <w:szCs w:val="21"/>
        </w:rPr>
        <w:t>相同条件下制造并旨在</w:t>
      </w:r>
      <w:proofErr w:type="gramStart"/>
      <w:r w:rsidR="005F3B98" w:rsidRPr="003A42A7">
        <w:rPr>
          <w:rFonts w:hAnsi="宋体" w:cs="Arial"/>
          <w:szCs w:val="21"/>
        </w:rPr>
        <w:t>在</w:t>
      </w:r>
      <w:proofErr w:type="gramEnd"/>
      <w:r w:rsidR="005F3B98" w:rsidRPr="003A42A7">
        <w:rPr>
          <w:rFonts w:hAnsi="宋体" w:cs="Arial"/>
          <w:szCs w:val="21"/>
        </w:rPr>
        <w:t>规定限度（</w:t>
      </w:r>
      <w:r w:rsidR="005F3B98" w:rsidRPr="003A42A7">
        <w:rPr>
          <w:rFonts w:cs="Arial"/>
          <w:szCs w:val="21"/>
        </w:rPr>
        <w:t>21 CFR 820.3(m)</w:t>
      </w:r>
      <w:r w:rsidR="005F3B98" w:rsidRPr="003A42A7">
        <w:rPr>
          <w:rFonts w:hAnsi="宋体" w:cs="Arial"/>
          <w:szCs w:val="21"/>
        </w:rPr>
        <w:t>）内具有一致特征和质量</w:t>
      </w:r>
      <w:r w:rsidR="005F3B98">
        <w:rPr>
          <w:rFonts w:hAnsi="宋体" w:cs="Arial" w:hint="eastAsia"/>
          <w:szCs w:val="21"/>
        </w:rPr>
        <w:t>的</w:t>
      </w:r>
      <w:r w:rsidRPr="003A42A7">
        <w:rPr>
          <w:rFonts w:hAnsi="宋体" w:cs="Arial"/>
          <w:szCs w:val="21"/>
        </w:rPr>
        <w:t>单一类型、型号、</w:t>
      </w:r>
      <w:r w:rsidR="005F3B98" w:rsidRPr="003A42A7">
        <w:rPr>
          <w:rFonts w:hAnsi="宋体" w:cs="Arial"/>
          <w:szCs w:val="21"/>
        </w:rPr>
        <w:t>类</w:t>
      </w:r>
      <w:r w:rsidR="005F3B98">
        <w:rPr>
          <w:rFonts w:hAnsi="宋体" w:cs="Arial" w:hint="eastAsia"/>
          <w:szCs w:val="21"/>
        </w:rPr>
        <w:t>别</w:t>
      </w:r>
      <w:r w:rsidRPr="003A42A7">
        <w:rPr>
          <w:rFonts w:hAnsi="宋体" w:cs="Arial"/>
          <w:szCs w:val="21"/>
        </w:rPr>
        <w:t>、</w:t>
      </w:r>
      <w:r w:rsidR="004732AF">
        <w:rPr>
          <w:rFonts w:hAnsi="宋体" w:cs="Arial" w:hint="eastAsia"/>
          <w:szCs w:val="21"/>
        </w:rPr>
        <w:t>尺寸</w:t>
      </w:r>
      <w:r w:rsidRPr="003A42A7">
        <w:rPr>
          <w:rFonts w:hAnsi="宋体" w:cs="Arial"/>
          <w:szCs w:val="21"/>
        </w:rPr>
        <w:t>、成分或软件版本组成的一种或多种</w:t>
      </w:r>
      <w:r w:rsidR="005F3B98">
        <w:rPr>
          <w:rFonts w:hAnsi="宋体" w:cs="Arial" w:hint="eastAsia"/>
          <w:szCs w:val="21"/>
        </w:rPr>
        <w:t>部件</w:t>
      </w:r>
      <w:r w:rsidRPr="003A42A7">
        <w:rPr>
          <w:rFonts w:hAnsi="宋体" w:cs="Arial"/>
          <w:szCs w:val="21"/>
        </w:rPr>
        <w:t>或</w:t>
      </w:r>
      <w:r w:rsidR="005F3B98">
        <w:rPr>
          <w:rFonts w:hAnsi="宋体" w:cs="Arial" w:hint="eastAsia"/>
          <w:szCs w:val="21"/>
        </w:rPr>
        <w:t>成品</w:t>
      </w:r>
      <w:r w:rsidRPr="003A42A7">
        <w:rPr>
          <w:rFonts w:hAnsi="宋体" w:cs="Arial"/>
          <w:szCs w:val="21"/>
        </w:rPr>
        <w:t>器械。（注意，</w:t>
      </w:r>
      <w:r w:rsidR="00741344" w:rsidRPr="003A42A7">
        <w:rPr>
          <w:rFonts w:cs="Arial"/>
          <w:szCs w:val="21"/>
        </w:rPr>
        <w:t>CGMP</w:t>
      </w:r>
      <w:r w:rsidR="00741344" w:rsidRPr="003A42A7">
        <w:rPr>
          <w:rFonts w:hAnsi="宋体" w:cs="Arial"/>
          <w:szCs w:val="21"/>
        </w:rPr>
        <w:t>中提供了</w:t>
      </w:r>
      <w:r w:rsidR="006708DF" w:rsidRPr="003A42A7">
        <w:rPr>
          <w:rFonts w:hAnsi="宋体" w:cs="Arial"/>
          <w:szCs w:val="21"/>
        </w:rPr>
        <w:t>类似定义：一批或一批中明确规定的部分，具备一致的特征和质量，并符合规定的验收标准</w:t>
      </w:r>
      <w:r w:rsidRPr="003A42A7">
        <w:rPr>
          <w:rFonts w:hAnsi="宋体" w:cs="Arial"/>
          <w:szCs w:val="21"/>
        </w:rPr>
        <w:t>）</w:t>
      </w:r>
      <w:r w:rsidR="006708DF" w:rsidRPr="003A42A7">
        <w:rPr>
          <w:rFonts w:hAnsi="宋体" w:cs="Arial"/>
          <w:szCs w:val="21"/>
        </w:rPr>
        <w:t>。</w:t>
      </w:r>
      <w:r w:rsidR="00CE2F30">
        <w:rPr>
          <w:rFonts w:hAnsi="宋体" w:cs="Arial" w:hint="eastAsia"/>
          <w:szCs w:val="21"/>
        </w:rPr>
        <w:t>在</w:t>
      </w:r>
      <w:r w:rsidR="006708DF" w:rsidRPr="003A42A7">
        <w:rPr>
          <w:rFonts w:hAnsi="宋体" w:cs="Arial"/>
          <w:szCs w:val="21"/>
        </w:rPr>
        <w:t>连续</w:t>
      </w:r>
      <w:r w:rsidR="00CE2F30">
        <w:rPr>
          <w:rFonts w:hAnsi="宋体" w:cs="Arial" w:hint="eastAsia"/>
          <w:szCs w:val="21"/>
        </w:rPr>
        <w:t>过程中</w:t>
      </w:r>
      <w:r w:rsidR="006708DF" w:rsidRPr="003A42A7">
        <w:rPr>
          <w:rFonts w:hAnsi="宋体" w:cs="Arial"/>
          <w:szCs w:val="21"/>
        </w:rPr>
        <w:t>制造</w:t>
      </w:r>
      <w:r w:rsidR="00CE2F30">
        <w:rPr>
          <w:rFonts w:hAnsi="宋体" w:cs="Arial" w:hint="eastAsia"/>
          <w:szCs w:val="21"/>
        </w:rPr>
        <w:t>的</w:t>
      </w:r>
      <w:r w:rsidR="006708DF" w:rsidRPr="003A42A7">
        <w:rPr>
          <w:rFonts w:hAnsi="宋体" w:cs="Arial"/>
          <w:szCs w:val="21"/>
        </w:rPr>
        <w:t>产品</w:t>
      </w:r>
      <w:r w:rsidR="00CE2F30">
        <w:rPr>
          <w:rFonts w:hAnsi="宋体" w:cs="Arial" w:hint="eastAsia"/>
          <w:szCs w:val="21"/>
        </w:rPr>
        <w:t>的情况下</w:t>
      </w:r>
      <w:r w:rsidR="006708DF" w:rsidRPr="003A42A7">
        <w:rPr>
          <w:rFonts w:hAnsi="宋体" w:cs="Arial"/>
          <w:szCs w:val="21"/>
        </w:rPr>
        <w:t>，其是</w:t>
      </w:r>
      <w:r w:rsidR="00CE2F30">
        <w:rPr>
          <w:rFonts w:hAnsi="宋体" w:cs="Arial" w:hint="eastAsia"/>
          <w:szCs w:val="21"/>
        </w:rPr>
        <w:t>以时间或数量</w:t>
      </w:r>
      <w:r w:rsidR="006708DF" w:rsidRPr="003A42A7">
        <w:rPr>
          <w:rFonts w:hAnsi="宋体" w:cs="Arial"/>
          <w:szCs w:val="21"/>
        </w:rPr>
        <w:t>单位制造的规定</w:t>
      </w:r>
      <w:r w:rsidR="00CE2F30">
        <w:rPr>
          <w:rFonts w:hAnsi="宋体" w:cs="Arial" w:hint="eastAsia"/>
          <w:szCs w:val="21"/>
        </w:rPr>
        <w:t>具体确定的</w:t>
      </w:r>
      <w:r w:rsidR="006708DF" w:rsidRPr="003A42A7">
        <w:rPr>
          <w:rFonts w:hAnsi="宋体" w:cs="Arial"/>
          <w:szCs w:val="21"/>
        </w:rPr>
        <w:t>数量</w:t>
      </w:r>
      <w:r w:rsidR="00CE2F30">
        <w:rPr>
          <w:rFonts w:hAnsi="宋体" w:cs="Arial" w:hint="eastAsia"/>
          <w:szCs w:val="21"/>
        </w:rPr>
        <w:t>，以确保其</w:t>
      </w:r>
      <w:r w:rsidR="006708DF" w:rsidRPr="003A42A7">
        <w:rPr>
          <w:rFonts w:hAnsi="宋体" w:cs="Arial"/>
          <w:szCs w:val="21"/>
        </w:rPr>
        <w:t>具有</w:t>
      </w:r>
      <w:r w:rsidR="00CE2F30" w:rsidRPr="003A42A7">
        <w:rPr>
          <w:rFonts w:hAnsi="宋体" w:cs="Arial"/>
          <w:szCs w:val="21"/>
        </w:rPr>
        <w:t>符合验收标准（</w:t>
      </w:r>
      <w:r w:rsidR="00CE2F30" w:rsidRPr="003A42A7">
        <w:rPr>
          <w:rFonts w:cs="Arial"/>
          <w:szCs w:val="21"/>
        </w:rPr>
        <w:t>21 CFR210.3(b)(10))</w:t>
      </w:r>
      <w:r w:rsidR="00CE2F30" w:rsidRPr="003A42A7">
        <w:rPr>
          <w:rFonts w:hAnsi="宋体" w:cs="Arial"/>
          <w:szCs w:val="21"/>
        </w:rPr>
        <w:t>）的</w:t>
      </w:r>
      <w:r w:rsidR="006708DF" w:rsidRPr="003A42A7">
        <w:rPr>
          <w:rFonts w:hAnsi="宋体" w:cs="Arial"/>
          <w:szCs w:val="21"/>
        </w:rPr>
        <w:t>一致特征</w:t>
      </w:r>
      <w:r w:rsidR="00CE2F30">
        <w:rPr>
          <w:rFonts w:hAnsi="宋体" w:cs="Arial" w:hint="eastAsia"/>
          <w:szCs w:val="21"/>
        </w:rPr>
        <w:t>和</w:t>
      </w:r>
      <w:r w:rsidR="006708DF" w:rsidRPr="003A42A7">
        <w:rPr>
          <w:rFonts w:hAnsi="宋体" w:cs="Arial"/>
          <w:szCs w:val="21"/>
        </w:rPr>
        <w:t>质量。</w:t>
      </w:r>
    </w:p>
    <w:p w:rsidR="00A63E45" w:rsidRPr="003A42A7" w:rsidRDefault="006708DF" w:rsidP="00726277">
      <w:pPr>
        <w:spacing w:beforeLines="100" w:before="312" w:afterLines="100" w:after="312"/>
        <w:rPr>
          <w:rFonts w:cs="Arial"/>
          <w:szCs w:val="21"/>
        </w:rPr>
      </w:pPr>
      <w:r w:rsidRPr="001C45AA">
        <w:rPr>
          <w:rFonts w:hAnsi="宋体" w:cs="Arial"/>
          <w:b/>
          <w:szCs w:val="21"/>
        </w:rPr>
        <w:t>主文件：</w:t>
      </w:r>
      <w:r w:rsidRPr="003A42A7">
        <w:rPr>
          <w:rFonts w:hAnsi="宋体" w:cs="Arial"/>
          <w:szCs w:val="21"/>
        </w:rPr>
        <w:t>向</w:t>
      </w:r>
      <w:r w:rsidRPr="003A42A7">
        <w:rPr>
          <w:rFonts w:cs="Arial"/>
          <w:szCs w:val="21"/>
        </w:rPr>
        <w:t>FDA</w:t>
      </w:r>
      <w:r w:rsidRPr="003A42A7">
        <w:rPr>
          <w:rFonts w:hAnsi="宋体" w:cs="Arial"/>
          <w:szCs w:val="21"/>
        </w:rPr>
        <w:t>提交的参考信息来源，其可能包括药物主文件（</w:t>
      </w:r>
      <w:r w:rsidRPr="003A42A7">
        <w:rPr>
          <w:rFonts w:cs="Arial"/>
          <w:szCs w:val="21"/>
        </w:rPr>
        <w:t>DMF</w:t>
      </w:r>
      <w:r w:rsidRPr="003A42A7">
        <w:rPr>
          <w:rFonts w:hAnsi="宋体" w:cs="Arial"/>
          <w:szCs w:val="21"/>
        </w:rPr>
        <w:t>）、器械主文件（</w:t>
      </w:r>
      <w:r w:rsidRPr="003A42A7">
        <w:rPr>
          <w:rFonts w:cs="Arial"/>
          <w:szCs w:val="21"/>
        </w:rPr>
        <w:t>MAF</w:t>
      </w:r>
      <w:r w:rsidRPr="003A42A7">
        <w:rPr>
          <w:rFonts w:hAnsi="宋体" w:cs="Arial"/>
          <w:szCs w:val="21"/>
        </w:rPr>
        <w:t>）等。主文件可包含关于在药品（</w:t>
      </w:r>
      <w:r w:rsidRPr="003A42A7">
        <w:rPr>
          <w:rFonts w:cs="Arial"/>
          <w:szCs w:val="21"/>
        </w:rPr>
        <w:t>21 CFR 314.420</w:t>
      </w:r>
      <w:r w:rsidRPr="003A42A7">
        <w:rPr>
          <w:rFonts w:hAnsi="宋体" w:cs="Arial"/>
          <w:szCs w:val="21"/>
        </w:rPr>
        <w:t>）或医疗器械的制造（</w:t>
      </w:r>
      <w:r w:rsidRPr="003A42A7">
        <w:rPr>
          <w:rFonts w:cs="Arial"/>
          <w:szCs w:val="21"/>
        </w:rPr>
        <w:t>21 CFR 814</w:t>
      </w:r>
      <w:r w:rsidRPr="003A42A7">
        <w:rPr>
          <w:rFonts w:hAnsi="宋体" w:cs="Arial"/>
          <w:szCs w:val="21"/>
        </w:rPr>
        <w:t>）、加工或包装中所用的</w:t>
      </w:r>
      <w:r w:rsidR="00CE2F30">
        <w:rPr>
          <w:rFonts w:hAnsi="宋体" w:cs="Arial" w:hint="eastAsia"/>
          <w:szCs w:val="21"/>
        </w:rPr>
        <w:t>特定</w:t>
      </w:r>
      <w:r w:rsidRPr="003A42A7">
        <w:rPr>
          <w:rFonts w:hAnsi="宋体" w:cs="Arial"/>
          <w:szCs w:val="21"/>
        </w:rPr>
        <w:t>制造设施、工艺、方法学、或成分的详细信息。</w:t>
      </w:r>
    </w:p>
    <w:p w:rsidR="001C45AA" w:rsidRDefault="001C45AA">
      <w:pPr>
        <w:widowControl/>
        <w:snapToGrid/>
        <w:spacing w:line="240" w:lineRule="auto"/>
        <w:jc w:val="left"/>
        <w:rPr>
          <w:rFonts w:cs="Arial"/>
          <w:szCs w:val="21"/>
        </w:rPr>
      </w:pPr>
      <w:r>
        <w:rPr>
          <w:rFonts w:cs="Arial"/>
          <w:szCs w:val="21"/>
        </w:rPr>
        <w:br w:type="page"/>
      </w:r>
    </w:p>
    <w:p w:rsidR="00D77B9B" w:rsidRPr="003A42A7" w:rsidRDefault="00CE2F30" w:rsidP="00726277">
      <w:pPr>
        <w:spacing w:beforeLines="100" w:before="312" w:afterLines="100" w:after="312"/>
        <w:rPr>
          <w:rFonts w:cs="Arial"/>
          <w:szCs w:val="21"/>
        </w:rPr>
      </w:pPr>
      <w:r w:rsidRPr="001C45AA">
        <w:rPr>
          <w:rFonts w:hAnsi="宋体" w:cs="Arial"/>
          <w:b/>
          <w:szCs w:val="21"/>
        </w:rPr>
        <w:lastRenderedPageBreak/>
        <w:t>主</w:t>
      </w:r>
      <w:r w:rsidR="00D77B9B" w:rsidRPr="001C45AA">
        <w:rPr>
          <w:rFonts w:hAnsi="宋体" w:cs="Arial"/>
          <w:b/>
          <w:szCs w:val="21"/>
        </w:rPr>
        <w:t>生产记录：</w:t>
      </w:r>
      <w:r w:rsidR="00D77B9B" w:rsidRPr="003A42A7">
        <w:rPr>
          <w:rFonts w:hAnsi="宋体" w:cs="Arial"/>
          <w:szCs w:val="21"/>
        </w:rPr>
        <w:t>包含产品制造方法的记录，其在某种程度上包括定义</w:t>
      </w:r>
      <w:r>
        <w:rPr>
          <w:rFonts w:hAnsi="宋体" w:cs="Arial" w:hint="eastAsia"/>
          <w:szCs w:val="21"/>
        </w:rPr>
        <w:t>尺寸</w:t>
      </w:r>
      <w:r w:rsidR="00D77B9B" w:rsidRPr="003A42A7">
        <w:rPr>
          <w:rFonts w:hAnsi="宋体" w:cs="Arial"/>
          <w:szCs w:val="21"/>
        </w:rPr>
        <w:t>的主</w:t>
      </w:r>
      <w:r>
        <w:rPr>
          <w:rFonts w:hAnsi="宋体" w:cs="Arial" w:hint="eastAsia"/>
          <w:szCs w:val="21"/>
        </w:rPr>
        <w:t>公式</w:t>
      </w:r>
      <w:r w:rsidR="00D77B9B" w:rsidRPr="003A42A7">
        <w:rPr>
          <w:rFonts w:hAnsi="宋体" w:cs="Arial"/>
          <w:szCs w:val="21"/>
        </w:rPr>
        <w:t>、完整的制造和控制说明、过程控制检验和验收标准、设备和操作参数、收率和收率平衡计算以及关于包装和</w:t>
      </w:r>
      <w:r>
        <w:rPr>
          <w:rFonts w:hAnsi="宋体" w:cs="Arial" w:hint="eastAsia"/>
          <w:szCs w:val="21"/>
        </w:rPr>
        <w:t>标签</w:t>
      </w:r>
      <w:r w:rsidR="00D77B9B" w:rsidRPr="003A42A7">
        <w:rPr>
          <w:rFonts w:hAnsi="宋体" w:cs="Arial"/>
          <w:szCs w:val="21"/>
        </w:rPr>
        <w:t>的规定（参见</w:t>
      </w:r>
      <w:r w:rsidR="00D77B9B" w:rsidRPr="003A42A7">
        <w:rPr>
          <w:rFonts w:cs="Arial"/>
          <w:szCs w:val="21"/>
        </w:rPr>
        <w:t>21 CFR211.186(b)</w:t>
      </w:r>
      <w:r w:rsidR="00D77B9B" w:rsidRPr="003A42A7">
        <w:rPr>
          <w:rFonts w:hAnsi="宋体" w:cs="Arial"/>
          <w:szCs w:val="21"/>
        </w:rPr>
        <w:t>）。也参见</w:t>
      </w:r>
      <w:r w:rsidR="00D77B9B" w:rsidRPr="00B67AE5">
        <w:rPr>
          <w:rFonts w:ascii="宋体" w:hAnsi="宋体" w:cs="Arial"/>
          <w:szCs w:val="21"/>
        </w:rPr>
        <w:t>“</w:t>
      </w:r>
      <w:r w:rsidR="00D77B9B" w:rsidRPr="003A42A7">
        <w:rPr>
          <w:rFonts w:hAnsi="宋体" w:cs="Arial"/>
          <w:szCs w:val="21"/>
        </w:rPr>
        <w:t>器械历史记录</w:t>
      </w:r>
      <w:r w:rsidR="00D77B9B" w:rsidRPr="00B67AE5">
        <w:rPr>
          <w:rFonts w:ascii="宋体" w:hAnsi="宋体" w:cs="Arial"/>
          <w:szCs w:val="21"/>
        </w:rPr>
        <w:t>”</w:t>
      </w:r>
      <w:r w:rsidR="00D77B9B" w:rsidRPr="003A42A7">
        <w:rPr>
          <w:rFonts w:hAnsi="宋体" w:cs="Arial"/>
          <w:szCs w:val="21"/>
        </w:rPr>
        <w:t>。</w:t>
      </w:r>
    </w:p>
    <w:p w:rsidR="00D77B9B" w:rsidRPr="003A42A7" w:rsidRDefault="00D77B9B" w:rsidP="00726277">
      <w:pPr>
        <w:spacing w:beforeLines="100" w:before="312" w:afterLines="100" w:after="312"/>
        <w:rPr>
          <w:rFonts w:cs="Arial"/>
          <w:szCs w:val="21"/>
        </w:rPr>
      </w:pPr>
      <w:r w:rsidRPr="001C45AA">
        <w:rPr>
          <w:rFonts w:hAnsi="宋体" w:cs="Arial"/>
          <w:b/>
          <w:szCs w:val="21"/>
        </w:rPr>
        <w:t>分子量（</w:t>
      </w:r>
      <w:r w:rsidRPr="001C45AA">
        <w:rPr>
          <w:rFonts w:cs="Arial"/>
          <w:b/>
          <w:szCs w:val="21"/>
        </w:rPr>
        <w:t>WM</w:t>
      </w:r>
      <w:r w:rsidRPr="001C45AA">
        <w:rPr>
          <w:rFonts w:hAnsi="宋体" w:cs="Arial"/>
          <w:b/>
          <w:szCs w:val="21"/>
        </w:rPr>
        <w:t>）（聚合物）：</w:t>
      </w:r>
      <w:r w:rsidR="004D5CC2" w:rsidRPr="003A42A7">
        <w:rPr>
          <w:rFonts w:hAnsi="宋体" w:cs="Arial"/>
          <w:szCs w:val="21"/>
        </w:rPr>
        <w:t>聚合物分子的平均重量。聚合物分子量的两个最流行的表达方式是数均分子量（</w:t>
      </w:r>
      <w:r w:rsidR="004D5CC2" w:rsidRPr="003A42A7">
        <w:rPr>
          <w:rFonts w:cs="Arial"/>
          <w:szCs w:val="21"/>
        </w:rPr>
        <w:t>Mn</w:t>
      </w:r>
      <w:r w:rsidR="004D5CC2" w:rsidRPr="003A42A7">
        <w:rPr>
          <w:rFonts w:hAnsi="宋体" w:cs="Arial"/>
          <w:szCs w:val="21"/>
        </w:rPr>
        <w:t>）和重均分子量（</w:t>
      </w:r>
      <w:r w:rsidR="004D5CC2" w:rsidRPr="003A42A7">
        <w:rPr>
          <w:rFonts w:cs="Arial"/>
          <w:szCs w:val="21"/>
        </w:rPr>
        <w:t>Mw</w:t>
      </w:r>
      <w:r w:rsidR="004D5CC2" w:rsidRPr="003A42A7">
        <w:rPr>
          <w:rFonts w:hAnsi="宋体" w:cs="Arial"/>
          <w:szCs w:val="21"/>
        </w:rPr>
        <w:t>）。</w:t>
      </w:r>
      <w:r w:rsidR="004D5CC2" w:rsidRPr="003A42A7">
        <w:rPr>
          <w:rFonts w:cs="Arial"/>
          <w:szCs w:val="21"/>
        </w:rPr>
        <w:t>Mn</w:t>
      </w:r>
      <w:r w:rsidR="004D5CC2" w:rsidRPr="003A42A7">
        <w:rPr>
          <w:rFonts w:hAnsi="宋体" w:cs="Arial"/>
          <w:szCs w:val="21"/>
        </w:rPr>
        <w:t>是将样品中全部聚合物分子总重量除以样品中全部聚合物分子总数。该数量代表按照每种成分</w:t>
      </w:r>
      <w:r w:rsidR="004D5CC2" w:rsidRPr="003A42A7">
        <w:rPr>
          <w:rFonts w:cs="Arial"/>
          <w:szCs w:val="21"/>
        </w:rPr>
        <w:t>i</w:t>
      </w:r>
      <w:r w:rsidR="004D5CC2" w:rsidRPr="003A42A7">
        <w:rPr>
          <w:rFonts w:hAnsi="宋体" w:cs="Arial"/>
          <w:szCs w:val="21"/>
        </w:rPr>
        <w:t>的数量部分进行加权的单链</w:t>
      </w:r>
      <w:r w:rsidR="004D5CC2" w:rsidRPr="003A42A7">
        <w:rPr>
          <w:rFonts w:cs="Arial"/>
          <w:szCs w:val="21"/>
        </w:rPr>
        <w:t>Mi</w:t>
      </w:r>
      <w:r w:rsidR="004D5CC2" w:rsidRPr="003A42A7">
        <w:rPr>
          <w:rFonts w:hAnsi="宋体" w:cs="Arial"/>
          <w:szCs w:val="21"/>
        </w:rPr>
        <w:t>平均重量。</w:t>
      </w:r>
      <w:r w:rsidR="004D5CC2" w:rsidRPr="003A42A7">
        <w:rPr>
          <w:rFonts w:cs="Arial"/>
          <w:szCs w:val="21"/>
        </w:rPr>
        <w:t>Mw</w:t>
      </w:r>
      <w:r w:rsidR="004D5CC2" w:rsidRPr="003A42A7">
        <w:rPr>
          <w:rFonts w:hAnsi="宋体" w:cs="Arial"/>
          <w:szCs w:val="21"/>
        </w:rPr>
        <w:t>是按</w:t>
      </w:r>
      <w:r w:rsidR="00FC4957" w:rsidRPr="003A42A7">
        <w:rPr>
          <w:rFonts w:hAnsi="宋体" w:cs="Arial"/>
          <w:szCs w:val="21"/>
        </w:rPr>
        <w:t>每</w:t>
      </w:r>
      <w:r w:rsidR="00FC4957">
        <w:rPr>
          <w:rFonts w:hAnsi="宋体" w:cs="Arial" w:hint="eastAsia"/>
          <w:szCs w:val="21"/>
        </w:rPr>
        <w:t>种</w:t>
      </w:r>
      <w:r w:rsidR="004D5CC2" w:rsidRPr="003A42A7">
        <w:rPr>
          <w:rFonts w:hAnsi="宋体" w:cs="Arial"/>
          <w:szCs w:val="21"/>
        </w:rPr>
        <w:t>成分</w:t>
      </w:r>
      <w:r w:rsidR="004D5CC2" w:rsidRPr="003A42A7">
        <w:rPr>
          <w:rFonts w:cs="Arial"/>
          <w:szCs w:val="21"/>
        </w:rPr>
        <w:t>i</w:t>
      </w:r>
      <w:r w:rsidR="004D5CC2" w:rsidRPr="003A42A7">
        <w:rPr>
          <w:rFonts w:hAnsi="宋体" w:cs="Arial"/>
          <w:szCs w:val="21"/>
        </w:rPr>
        <w:t>的重量部分进行加权的单链</w:t>
      </w:r>
      <w:r w:rsidR="004D5CC2" w:rsidRPr="003A42A7">
        <w:rPr>
          <w:rFonts w:cs="Arial"/>
          <w:szCs w:val="21"/>
        </w:rPr>
        <w:t>Mi</w:t>
      </w:r>
      <w:r w:rsidR="004D5CC2" w:rsidRPr="003A42A7">
        <w:rPr>
          <w:rFonts w:hAnsi="宋体" w:cs="Arial"/>
          <w:szCs w:val="21"/>
        </w:rPr>
        <w:t>平均分子重量。</w:t>
      </w:r>
    </w:p>
    <w:p w:rsidR="00E9094C" w:rsidRPr="00E008C9" w:rsidRDefault="004A4B75" w:rsidP="00726277">
      <w:pPr>
        <w:spacing w:beforeLines="100" w:before="312" w:afterLines="100" w:after="312"/>
        <w:rPr>
          <w:rFonts w:hAnsi="宋体" w:cs="Arial"/>
          <w:szCs w:val="21"/>
        </w:rPr>
      </w:pPr>
      <w:r w:rsidRPr="001C45AA">
        <w:rPr>
          <w:rFonts w:hAnsi="宋体" w:cs="Arial"/>
          <w:b/>
          <w:szCs w:val="21"/>
        </w:rPr>
        <w:t>无明显损害作用水平（</w:t>
      </w:r>
      <w:r w:rsidRPr="001C45AA">
        <w:rPr>
          <w:rFonts w:cs="Arial"/>
          <w:b/>
          <w:szCs w:val="21"/>
        </w:rPr>
        <w:t>NOAEL</w:t>
      </w:r>
      <w:r w:rsidR="00FC4957" w:rsidRPr="001C45AA">
        <w:rPr>
          <w:rFonts w:hAnsi="宋体" w:cs="Arial"/>
          <w:b/>
          <w:szCs w:val="21"/>
        </w:rPr>
        <w:t>）</w:t>
      </w:r>
      <w:r w:rsidR="00FC4957">
        <w:rPr>
          <w:rFonts w:hAnsi="宋体" w:cs="Arial" w:hint="eastAsia"/>
          <w:szCs w:val="21"/>
        </w:rPr>
        <w:t>：</w:t>
      </w:r>
      <w:r w:rsidRPr="003A42A7">
        <w:rPr>
          <w:rFonts w:cs="Arial"/>
          <w:szCs w:val="21"/>
        </w:rPr>
        <w:t>NOAEL</w:t>
      </w:r>
      <w:r w:rsidRPr="003A42A7">
        <w:rPr>
          <w:rFonts w:hAnsi="宋体" w:cs="Arial"/>
          <w:szCs w:val="21"/>
        </w:rPr>
        <w:t>指不会显著增加不良</w:t>
      </w:r>
      <w:r w:rsidR="00340B8B">
        <w:rPr>
          <w:rFonts w:hAnsi="宋体" w:cs="Arial"/>
          <w:szCs w:val="21"/>
        </w:rPr>
        <w:t>作用</w:t>
      </w:r>
      <w:r w:rsidRPr="003A42A7">
        <w:rPr>
          <w:rFonts w:hAnsi="宋体" w:cs="Arial"/>
          <w:szCs w:val="21"/>
        </w:rPr>
        <w:t>的最高剂量水平。</w:t>
      </w:r>
      <w:r w:rsidR="006F1887" w:rsidRPr="003A42A7">
        <w:rPr>
          <w:rFonts w:cs="Arial"/>
          <w:szCs w:val="21"/>
        </w:rPr>
        <w:t>NOAEL</w:t>
      </w:r>
      <w:r w:rsidR="006F1887" w:rsidRPr="003A42A7">
        <w:rPr>
          <w:rFonts w:hAnsi="宋体" w:cs="Arial"/>
          <w:szCs w:val="21"/>
        </w:rPr>
        <w:t>可作为评估新药在健康</w:t>
      </w:r>
      <w:r w:rsidR="00FC4957" w:rsidRPr="003A42A7">
        <w:rPr>
          <w:rFonts w:hAnsi="宋体" w:cs="Arial"/>
          <w:szCs w:val="21"/>
        </w:rPr>
        <w:t>人</w:t>
      </w:r>
      <w:r w:rsidR="00FC4957">
        <w:rPr>
          <w:rFonts w:hAnsi="宋体" w:cs="Arial" w:hint="eastAsia"/>
          <w:szCs w:val="21"/>
        </w:rPr>
        <w:t>类</w:t>
      </w:r>
      <w:r w:rsidR="006F1887" w:rsidRPr="003A42A7">
        <w:rPr>
          <w:rFonts w:hAnsi="宋体" w:cs="Arial"/>
          <w:szCs w:val="21"/>
        </w:rPr>
        <w:t>受试者体内的合理安全起始浓度的起点。需要</w:t>
      </w:r>
      <w:r w:rsidR="00FC4957">
        <w:rPr>
          <w:rFonts w:hAnsi="宋体" w:cs="Arial" w:hint="eastAsia"/>
          <w:szCs w:val="21"/>
        </w:rPr>
        <w:t>使用</w:t>
      </w:r>
      <w:r w:rsidR="006F1887" w:rsidRPr="003A42A7">
        <w:rPr>
          <w:rFonts w:hAnsi="宋体" w:cs="Arial"/>
          <w:szCs w:val="21"/>
        </w:rPr>
        <w:t>至少对</w:t>
      </w:r>
      <w:r w:rsidR="006F1887" w:rsidRPr="003A42A7">
        <w:rPr>
          <w:rFonts w:cs="Arial"/>
          <w:szCs w:val="21"/>
        </w:rPr>
        <w:t>2</w:t>
      </w:r>
      <w:r w:rsidR="006F1887" w:rsidRPr="003A42A7">
        <w:rPr>
          <w:rFonts w:hAnsi="宋体" w:cs="Arial"/>
          <w:szCs w:val="21"/>
        </w:rPr>
        <w:t>个不同物种进行检验来</w:t>
      </w:r>
      <w:r w:rsidR="00FC4957">
        <w:rPr>
          <w:rFonts w:hAnsi="宋体" w:cs="Arial" w:hint="eastAsia"/>
          <w:szCs w:val="21"/>
        </w:rPr>
        <w:t>确定</w:t>
      </w:r>
      <w:r w:rsidR="006F1887" w:rsidRPr="003A42A7">
        <w:rPr>
          <w:rFonts w:cs="Arial"/>
          <w:szCs w:val="21"/>
        </w:rPr>
        <w:t>NOAEL</w:t>
      </w:r>
      <w:r w:rsidR="006F1887" w:rsidRPr="003A42A7">
        <w:rPr>
          <w:rFonts w:hAnsi="宋体" w:cs="Arial"/>
          <w:szCs w:val="21"/>
        </w:rPr>
        <w:t>的研究以识别</w:t>
      </w:r>
      <w:r w:rsidR="00FC4957" w:rsidRPr="003A42A7">
        <w:rPr>
          <w:rFonts w:hAnsi="宋体" w:cs="Arial"/>
          <w:szCs w:val="21"/>
        </w:rPr>
        <w:t>人</w:t>
      </w:r>
      <w:r w:rsidR="00FC4957">
        <w:rPr>
          <w:rFonts w:hAnsi="宋体" w:cs="Arial" w:hint="eastAsia"/>
          <w:szCs w:val="21"/>
        </w:rPr>
        <w:t>类</w:t>
      </w:r>
      <w:r w:rsidR="006F1887" w:rsidRPr="003A42A7">
        <w:rPr>
          <w:rFonts w:hAnsi="宋体" w:cs="Arial"/>
          <w:szCs w:val="21"/>
        </w:rPr>
        <w:t>静脉内研究的起始剂量（参见行业</w:t>
      </w:r>
      <w:r w:rsidR="00FC4957">
        <w:rPr>
          <w:rFonts w:hAnsi="宋体" w:cs="Arial" w:hint="eastAsia"/>
          <w:szCs w:val="21"/>
        </w:rPr>
        <w:t>指南</w:t>
      </w:r>
      <w:r w:rsidR="006F1887" w:rsidRPr="003A42A7">
        <w:rPr>
          <w:rFonts w:cs="Arial"/>
          <w:szCs w:val="21"/>
        </w:rPr>
        <w:t>-</w:t>
      </w:r>
      <w:r w:rsidR="006F1887" w:rsidRPr="003A42A7">
        <w:rPr>
          <w:rFonts w:hAnsi="宋体" w:cs="Arial"/>
          <w:szCs w:val="21"/>
        </w:rPr>
        <w:t>估计</w:t>
      </w:r>
      <w:r w:rsidR="00791A4F" w:rsidRPr="003A42A7">
        <w:rPr>
          <w:rFonts w:hAnsi="宋体" w:cs="Arial"/>
          <w:szCs w:val="21"/>
        </w:rPr>
        <w:t>成人健康受试者治疗初始临床研究的最大起始剂量</w:t>
      </w:r>
      <w:r w:rsidR="006F1887" w:rsidRPr="003A42A7">
        <w:rPr>
          <w:rFonts w:hAnsi="宋体" w:cs="Arial"/>
          <w:szCs w:val="21"/>
        </w:rPr>
        <w:t>）</w:t>
      </w:r>
      <w:r w:rsidR="00791A4F" w:rsidRPr="003A42A7">
        <w:rPr>
          <w:rFonts w:hAnsi="宋体" w:cs="Arial"/>
          <w:szCs w:val="21"/>
        </w:rPr>
        <w:t>。通过药物从支架上洗脱的持续时间来</w:t>
      </w:r>
      <w:r w:rsidR="00FC4957">
        <w:rPr>
          <w:rFonts w:hAnsi="宋体" w:cs="Arial" w:hint="eastAsia"/>
          <w:szCs w:val="21"/>
        </w:rPr>
        <w:t>确定</w:t>
      </w:r>
      <w:r w:rsidR="00791A4F" w:rsidRPr="003A42A7">
        <w:rPr>
          <w:rFonts w:hAnsi="宋体" w:cs="Arial"/>
          <w:szCs w:val="21"/>
        </w:rPr>
        <w:t>动物研究的持续时间。非聚合药物（视为单剂量）的最低持续时间应为</w:t>
      </w:r>
      <w:r w:rsidR="00791A4F" w:rsidRPr="003A42A7">
        <w:rPr>
          <w:rFonts w:cs="Arial"/>
          <w:szCs w:val="21"/>
        </w:rPr>
        <w:t>2</w:t>
      </w:r>
      <w:r w:rsidR="00791A4F" w:rsidRPr="003A42A7">
        <w:rPr>
          <w:rFonts w:hAnsi="宋体" w:cs="Arial"/>
          <w:szCs w:val="21"/>
        </w:rPr>
        <w:t>周。参见</w:t>
      </w:r>
      <w:r w:rsidR="00AF4665" w:rsidRPr="003A42A7">
        <w:rPr>
          <w:rFonts w:hAnsi="宋体" w:cs="Arial"/>
          <w:szCs w:val="21"/>
        </w:rPr>
        <w:t>行业指南</w:t>
      </w:r>
      <w:r w:rsidR="00791A4F" w:rsidRPr="003A42A7">
        <w:rPr>
          <w:rFonts w:cs="Arial"/>
          <w:szCs w:val="21"/>
        </w:rPr>
        <w:t>-</w:t>
      </w:r>
      <w:r w:rsidR="00791A4F" w:rsidRPr="003A42A7">
        <w:rPr>
          <w:rFonts w:hAnsi="宋体" w:cs="Arial"/>
          <w:szCs w:val="21"/>
        </w:rPr>
        <w:t>药物的单剂量急性毒性试验和</w:t>
      </w:r>
      <w:r w:rsidR="00791A4F" w:rsidRPr="003A42A7">
        <w:rPr>
          <w:rFonts w:cs="Arial"/>
          <w:szCs w:val="21"/>
        </w:rPr>
        <w:t>M3</w:t>
      </w:r>
      <w:r w:rsidR="00791A4F" w:rsidRPr="003A42A7">
        <w:rPr>
          <w:rFonts w:hAnsi="宋体" w:cs="Arial"/>
          <w:szCs w:val="21"/>
        </w:rPr>
        <w:t>针对</w:t>
      </w:r>
      <w:r w:rsidR="00FC4957" w:rsidRPr="003A42A7">
        <w:rPr>
          <w:rFonts w:hAnsi="宋体" w:cs="Arial"/>
          <w:szCs w:val="21"/>
        </w:rPr>
        <w:t>人</w:t>
      </w:r>
      <w:r w:rsidR="00FC4957">
        <w:rPr>
          <w:rFonts w:hAnsi="宋体" w:cs="Arial" w:hint="eastAsia"/>
          <w:szCs w:val="21"/>
        </w:rPr>
        <w:t>类</w:t>
      </w:r>
      <w:r w:rsidR="00791A4F" w:rsidRPr="003A42A7">
        <w:rPr>
          <w:rFonts w:hAnsi="宋体" w:cs="Arial"/>
          <w:szCs w:val="21"/>
        </w:rPr>
        <w:t>药物临床试验的非临床安全性研究，以获得更多信息。</w:t>
      </w:r>
      <w:r w:rsidR="001C45AA">
        <w:rPr>
          <w:rStyle w:val="aa"/>
          <w:rFonts w:hAnsi="宋体" w:cs="Arial"/>
          <w:szCs w:val="21"/>
        </w:rPr>
        <w:footnoteReference w:id="58"/>
      </w:r>
    </w:p>
    <w:p w:rsidR="00D77B9B" w:rsidRPr="003A42A7" w:rsidRDefault="00AF2F2C" w:rsidP="00726277">
      <w:pPr>
        <w:spacing w:beforeLines="100" w:before="312" w:afterLines="100" w:after="312"/>
        <w:rPr>
          <w:rFonts w:cs="Arial"/>
          <w:szCs w:val="21"/>
        </w:rPr>
      </w:pPr>
      <w:r w:rsidRPr="001C45AA">
        <w:rPr>
          <w:rFonts w:hAnsi="宋体" w:cs="Arial"/>
          <w:b/>
          <w:szCs w:val="21"/>
        </w:rPr>
        <w:t>非劣性试验：</w:t>
      </w:r>
      <w:r w:rsidR="00FC4957" w:rsidRPr="00C60BA5">
        <w:rPr>
          <w:rFonts w:hAnsi="宋体" w:cs="Arial" w:hint="eastAsia"/>
          <w:szCs w:val="21"/>
        </w:rPr>
        <w:t>一项</w:t>
      </w:r>
      <w:r w:rsidR="00FC4957">
        <w:rPr>
          <w:rFonts w:hAnsi="宋体" w:cs="Arial" w:hint="eastAsia"/>
          <w:szCs w:val="21"/>
        </w:rPr>
        <w:t>表明</w:t>
      </w:r>
      <w:r w:rsidRPr="003A42A7">
        <w:rPr>
          <w:rFonts w:hAnsi="宋体" w:cs="Arial"/>
          <w:szCs w:val="21"/>
        </w:rPr>
        <w:t>针对研究产品超出规定量（非劣性界值）后所引起的反应次于比较制剂为主要目标的试验。</w:t>
      </w:r>
    </w:p>
    <w:p w:rsidR="00AF2F2C" w:rsidRPr="003A42A7" w:rsidRDefault="00AF2F2C" w:rsidP="00726277">
      <w:pPr>
        <w:spacing w:beforeLines="100" w:before="312" w:afterLines="100" w:after="312"/>
        <w:rPr>
          <w:rFonts w:cs="Arial"/>
          <w:szCs w:val="21"/>
        </w:rPr>
      </w:pPr>
      <w:r w:rsidRPr="001C45AA">
        <w:rPr>
          <w:rFonts w:hAnsi="宋体" w:cs="Arial"/>
          <w:b/>
          <w:szCs w:val="21"/>
        </w:rPr>
        <w:t>新</w:t>
      </w:r>
      <w:r w:rsidR="00791CB4">
        <w:rPr>
          <w:rFonts w:hAnsi="宋体" w:cs="Arial"/>
          <w:b/>
          <w:szCs w:val="21"/>
        </w:rPr>
        <w:t>赋形剂</w:t>
      </w:r>
      <w:r w:rsidRPr="001C45AA">
        <w:rPr>
          <w:rFonts w:hAnsi="宋体" w:cs="Arial"/>
          <w:b/>
          <w:szCs w:val="21"/>
        </w:rPr>
        <w:t>：</w:t>
      </w:r>
      <w:r w:rsidRPr="003A42A7">
        <w:rPr>
          <w:rFonts w:hAnsi="宋体" w:cs="Arial"/>
          <w:szCs w:val="21"/>
        </w:rPr>
        <w:t>首次在美国的</w:t>
      </w:r>
      <w:r w:rsidR="00FC4957" w:rsidRPr="003A42A7">
        <w:rPr>
          <w:rFonts w:hAnsi="宋体" w:cs="Arial"/>
          <w:szCs w:val="21"/>
        </w:rPr>
        <w:t>人</w:t>
      </w:r>
      <w:r w:rsidR="00FC4957">
        <w:rPr>
          <w:rFonts w:hAnsi="宋体" w:cs="Arial" w:hint="eastAsia"/>
          <w:szCs w:val="21"/>
        </w:rPr>
        <w:t>类</w:t>
      </w:r>
      <w:r w:rsidRPr="003A42A7">
        <w:rPr>
          <w:rFonts w:hAnsi="宋体" w:cs="Arial"/>
          <w:szCs w:val="21"/>
        </w:rPr>
        <w:t>药物或组合产品中使用的或通过新给药途径使用的一种成分。</w:t>
      </w:r>
    </w:p>
    <w:p w:rsidR="00AF2F2C" w:rsidRPr="003A42A7" w:rsidRDefault="00AF2F2C" w:rsidP="00726277">
      <w:pPr>
        <w:spacing w:beforeLines="100" w:before="312" w:afterLines="100" w:after="312"/>
        <w:rPr>
          <w:rFonts w:cs="Arial"/>
          <w:szCs w:val="21"/>
        </w:rPr>
      </w:pPr>
      <w:r w:rsidRPr="001C45AA">
        <w:rPr>
          <w:rFonts w:cs="Arial"/>
          <w:b/>
          <w:szCs w:val="21"/>
        </w:rPr>
        <w:t>OUS</w:t>
      </w:r>
      <w:r w:rsidRPr="001C45AA">
        <w:rPr>
          <w:rFonts w:hAnsi="宋体" w:cs="Arial"/>
          <w:b/>
          <w:szCs w:val="21"/>
        </w:rPr>
        <w:t>：</w:t>
      </w:r>
      <w:r w:rsidRPr="003A42A7">
        <w:rPr>
          <w:rFonts w:hAnsi="宋体" w:cs="Arial"/>
          <w:szCs w:val="21"/>
        </w:rPr>
        <w:t>美国境外</w:t>
      </w:r>
    </w:p>
    <w:p w:rsidR="00AF2F2C" w:rsidRPr="003A42A7" w:rsidRDefault="00CF65FB" w:rsidP="00726277">
      <w:pPr>
        <w:spacing w:beforeLines="100" w:before="312" w:afterLines="100" w:after="312"/>
        <w:rPr>
          <w:rFonts w:cs="Arial"/>
          <w:szCs w:val="21"/>
        </w:rPr>
      </w:pPr>
      <w:r w:rsidRPr="001C45AA">
        <w:rPr>
          <w:rFonts w:hAnsi="宋体" w:cs="Arial"/>
          <w:b/>
          <w:szCs w:val="21"/>
        </w:rPr>
        <w:t>包装系统：</w:t>
      </w:r>
      <w:r w:rsidRPr="003A42A7">
        <w:rPr>
          <w:rFonts w:hAnsi="宋体" w:cs="Arial"/>
          <w:szCs w:val="21"/>
        </w:rPr>
        <w:t>全部包装成分作为一个整体能够包含并保护产品。这包括初级包装成分和次级包装成分，如果后者旨为</w:t>
      </w:r>
      <w:r w:rsidRPr="003A42A7">
        <w:rPr>
          <w:rFonts w:cs="Arial"/>
          <w:szCs w:val="21"/>
        </w:rPr>
        <w:t>DES</w:t>
      </w:r>
      <w:r w:rsidRPr="003A42A7">
        <w:rPr>
          <w:rFonts w:hAnsi="宋体" w:cs="Arial"/>
          <w:szCs w:val="21"/>
        </w:rPr>
        <w:t>提供额外保护。</w:t>
      </w:r>
    </w:p>
    <w:p w:rsidR="00CF65FB" w:rsidRPr="003A42A7" w:rsidRDefault="00CF65FB" w:rsidP="00726277">
      <w:pPr>
        <w:spacing w:beforeLines="100" w:before="312" w:afterLines="100" w:after="312"/>
        <w:rPr>
          <w:rFonts w:cs="Arial"/>
          <w:szCs w:val="21"/>
        </w:rPr>
      </w:pPr>
      <w:r w:rsidRPr="001C45AA">
        <w:rPr>
          <w:rFonts w:hAnsi="宋体" w:cs="Arial"/>
          <w:b/>
          <w:szCs w:val="21"/>
        </w:rPr>
        <w:t>分配系数：</w:t>
      </w:r>
      <w:r w:rsidRPr="003A42A7">
        <w:rPr>
          <w:rFonts w:hAnsi="宋体" w:cs="Arial"/>
          <w:szCs w:val="21"/>
        </w:rPr>
        <w:t>化学形态在环境中的浓度与其他环境中浓度的比值。</w:t>
      </w:r>
    </w:p>
    <w:p w:rsidR="001C45AA" w:rsidRDefault="001C45AA">
      <w:pPr>
        <w:widowControl/>
        <w:snapToGrid/>
        <w:spacing w:line="240" w:lineRule="auto"/>
        <w:jc w:val="left"/>
        <w:rPr>
          <w:rFonts w:cs="Arial"/>
          <w:szCs w:val="21"/>
        </w:rPr>
      </w:pPr>
      <w:r>
        <w:rPr>
          <w:rFonts w:cs="Arial"/>
          <w:szCs w:val="21"/>
        </w:rPr>
        <w:br w:type="page"/>
      </w:r>
    </w:p>
    <w:p w:rsidR="00C84344" w:rsidRPr="003A42A7" w:rsidRDefault="00C84344" w:rsidP="00726277">
      <w:pPr>
        <w:spacing w:beforeLines="100" w:before="312" w:afterLines="100" w:after="312"/>
        <w:rPr>
          <w:rFonts w:cs="Arial"/>
          <w:szCs w:val="21"/>
        </w:rPr>
      </w:pPr>
      <w:r w:rsidRPr="001F78D8">
        <w:rPr>
          <w:rFonts w:hAnsi="宋体" w:cs="Arial"/>
          <w:b/>
          <w:szCs w:val="21"/>
        </w:rPr>
        <w:lastRenderedPageBreak/>
        <w:t>符合方案集（有效病例、具有疗效的样品、可评估受试者样本）：</w:t>
      </w:r>
      <w:r w:rsidRPr="003A42A7">
        <w:rPr>
          <w:rFonts w:hAnsi="宋体" w:cs="Arial"/>
          <w:szCs w:val="21"/>
        </w:rPr>
        <w:t>由依从方案的受试者子集生成的数据</w:t>
      </w:r>
      <w:r w:rsidR="00BB0B14">
        <w:rPr>
          <w:rFonts w:hAnsi="宋体" w:cs="Arial" w:hint="eastAsia"/>
          <w:szCs w:val="21"/>
        </w:rPr>
        <w:t>集</w:t>
      </w:r>
      <w:r w:rsidRPr="003A42A7">
        <w:rPr>
          <w:rFonts w:hAnsi="宋体" w:cs="Arial"/>
          <w:szCs w:val="21"/>
        </w:rPr>
        <w:t>，以便于充分保证这些数据可能根据潜在科学模型来体现治疗效果。依从性涵盖诸如治疗暴露、测量可靠性、以及不严重违反方案等注意事项。</w:t>
      </w:r>
      <w:r w:rsidR="001F78D8">
        <w:rPr>
          <w:rStyle w:val="aa"/>
          <w:rFonts w:hAnsi="宋体" w:cs="Arial"/>
          <w:szCs w:val="21"/>
        </w:rPr>
        <w:footnoteReference w:id="59"/>
      </w:r>
    </w:p>
    <w:p w:rsidR="00C84344" w:rsidRPr="003A42A7" w:rsidRDefault="00C84344" w:rsidP="00726277">
      <w:pPr>
        <w:spacing w:beforeLines="100" w:before="312" w:afterLines="100" w:after="312"/>
        <w:rPr>
          <w:rFonts w:cs="Arial"/>
          <w:szCs w:val="21"/>
        </w:rPr>
      </w:pPr>
      <w:r w:rsidRPr="001F78D8">
        <w:rPr>
          <w:rFonts w:hAnsi="宋体" w:cs="Arial"/>
          <w:b/>
          <w:szCs w:val="21"/>
        </w:rPr>
        <w:t>药效动力学：</w:t>
      </w:r>
      <w:r w:rsidRPr="003A42A7">
        <w:rPr>
          <w:rFonts w:hAnsi="宋体" w:cs="Arial"/>
          <w:szCs w:val="21"/>
        </w:rPr>
        <w:t>药物</w:t>
      </w:r>
      <w:r w:rsidR="003506A5" w:rsidRPr="003A42A7">
        <w:rPr>
          <w:rFonts w:hAnsi="宋体" w:cs="Arial"/>
          <w:szCs w:val="21"/>
        </w:rPr>
        <w:t>（和</w:t>
      </w:r>
      <w:r w:rsidR="009D3B59">
        <w:rPr>
          <w:rFonts w:cs="Arial"/>
          <w:szCs w:val="21"/>
        </w:rPr>
        <w:t>/</w:t>
      </w:r>
      <w:r w:rsidR="003506A5" w:rsidRPr="003A42A7">
        <w:rPr>
          <w:rFonts w:hAnsi="宋体" w:cs="Arial"/>
          <w:szCs w:val="21"/>
        </w:rPr>
        <w:t>或代谢物）</w:t>
      </w:r>
      <w:r w:rsidRPr="003A42A7">
        <w:rPr>
          <w:rFonts w:hAnsi="宋体" w:cs="Arial"/>
          <w:szCs w:val="21"/>
        </w:rPr>
        <w:t>对身体</w:t>
      </w:r>
      <w:r w:rsidR="003506A5" w:rsidRPr="003A42A7">
        <w:rPr>
          <w:rFonts w:hAnsi="宋体" w:cs="Arial"/>
          <w:szCs w:val="21"/>
        </w:rPr>
        <w:t>产生的生物化学和生理学影响，包括药物暴露和药理学</w:t>
      </w:r>
      <w:r w:rsidR="00340B8B">
        <w:rPr>
          <w:rFonts w:hAnsi="宋体" w:cs="Arial"/>
          <w:szCs w:val="21"/>
        </w:rPr>
        <w:t>作用</w:t>
      </w:r>
      <w:r w:rsidR="003506A5" w:rsidRPr="003A42A7">
        <w:rPr>
          <w:rFonts w:hAnsi="宋体" w:cs="Arial"/>
          <w:szCs w:val="21"/>
        </w:rPr>
        <w:t>（有效的和有毒的）之间关系的鉴定以及影响这些关系的因素。通常，也描述这些影响的时间因素。</w:t>
      </w:r>
    </w:p>
    <w:p w:rsidR="003506A5" w:rsidRPr="003A42A7" w:rsidRDefault="003506A5" w:rsidP="00726277">
      <w:pPr>
        <w:spacing w:beforeLines="100" w:before="312" w:afterLines="100" w:after="312"/>
        <w:rPr>
          <w:rFonts w:cs="Arial"/>
          <w:szCs w:val="21"/>
        </w:rPr>
      </w:pPr>
      <w:r w:rsidRPr="001F78D8">
        <w:rPr>
          <w:rFonts w:hAnsi="宋体" w:cs="Arial"/>
          <w:b/>
          <w:szCs w:val="21"/>
        </w:rPr>
        <w:t>初期稳定性数据：</w:t>
      </w:r>
      <w:r w:rsidRPr="003A42A7">
        <w:rPr>
          <w:rFonts w:hAnsi="宋体" w:cs="Arial"/>
          <w:szCs w:val="21"/>
        </w:rPr>
        <w:t>关于在拟定包装中（为在支持拟定有效期的储存条件下销售）保存的</w:t>
      </w:r>
      <w:r w:rsidR="00E27162">
        <w:rPr>
          <w:rFonts w:hAnsi="宋体" w:cs="Arial"/>
          <w:szCs w:val="21"/>
        </w:rPr>
        <w:t>成品</w:t>
      </w:r>
      <w:r w:rsidRPr="003A42A7">
        <w:rPr>
          <w:rFonts w:hAnsi="宋体" w:cs="Arial"/>
          <w:szCs w:val="21"/>
        </w:rPr>
        <w:t>的数据</w:t>
      </w:r>
    </w:p>
    <w:p w:rsidR="003506A5" w:rsidRPr="003A42A7" w:rsidRDefault="003506A5" w:rsidP="00726277">
      <w:pPr>
        <w:spacing w:beforeLines="100" w:before="312" w:afterLines="100" w:after="312"/>
        <w:rPr>
          <w:rFonts w:cs="Arial"/>
          <w:szCs w:val="21"/>
        </w:rPr>
      </w:pPr>
      <w:r w:rsidRPr="001F78D8">
        <w:rPr>
          <w:rFonts w:hAnsi="宋体" w:cs="Arial"/>
          <w:b/>
          <w:szCs w:val="21"/>
        </w:rPr>
        <w:t>质量：</w:t>
      </w:r>
      <w:r w:rsidRPr="003A42A7">
        <w:rPr>
          <w:rFonts w:cs="Arial"/>
          <w:szCs w:val="21"/>
        </w:rPr>
        <w:t>DES</w:t>
      </w:r>
      <w:r w:rsidRPr="003A42A7">
        <w:rPr>
          <w:rFonts w:hAnsi="宋体" w:cs="Arial"/>
          <w:szCs w:val="21"/>
        </w:rPr>
        <w:t>针对预期用途的适应性。该术语包括如鉴别、含量、纯度和效力等属性。</w:t>
      </w:r>
    </w:p>
    <w:p w:rsidR="003506A5" w:rsidRPr="003A42A7" w:rsidRDefault="00364AF7" w:rsidP="00726277">
      <w:pPr>
        <w:spacing w:beforeLines="100" w:before="312" w:afterLines="100" w:after="312"/>
        <w:rPr>
          <w:rFonts w:cs="Arial"/>
          <w:szCs w:val="21"/>
        </w:rPr>
      </w:pPr>
      <w:r>
        <w:rPr>
          <w:rFonts w:hAnsi="宋体" w:cs="Arial" w:hint="eastAsia"/>
          <w:b/>
          <w:szCs w:val="21"/>
        </w:rPr>
        <w:t>质量</w:t>
      </w:r>
      <w:r w:rsidR="003506A5" w:rsidRPr="001F78D8">
        <w:rPr>
          <w:rFonts w:hAnsi="宋体" w:cs="Arial"/>
          <w:b/>
          <w:szCs w:val="21"/>
        </w:rPr>
        <w:t>标准：</w:t>
      </w:r>
      <w:r w:rsidR="005A61C0" w:rsidRPr="003A42A7">
        <w:rPr>
          <w:rFonts w:hAnsi="宋体" w:cs="Arial"/>
          <w:szCs w:val="21"/>
        </w:rPr>
        <w:t>申请文件中提供的用于符合</w:t>
      </w:r>
      <w:r w:rsidR="00377D65" w:rsidRPr="003A42A7">
        <w:rPr>
          <w:rFonts w:hAnsi="宋体" w:cs="Arial"/>
          <w:szCs w:val="21"/>
        </w:rPr>
        <w:t>原料药、产品、中间产物、原料、试剂和包括包装系统在内的</w:t>
      </w:r>
      <w:r w:rsidR="00804CCB">
        <w:rPr>
          <w:rFonts w:hAnsi="宋体" w:cs="Arial"/>
          <w:szCs w:val="21"/>
        </w:rPr>
        <w:t>其他</w:t>
      </w:r>
      <w:r w:rsidR="00377D65" w:rsidRPr="003A42A7">
        <w:rPr>
          <w:rFonts w:hAnsi="宋体" w:cs="Arial"/>
          <w:szCs w:val="21"/>
        </w:rPr>
        <w:t>成分以及生产中用料的质量标准（即，检验、分析规程和验收标准）。</w:t>
      </w:r>
      <w:r>
        <w:rPr>
          <w:rFonts w:hAnsi="宋体" w:cs="Arial" w:hint="eastAsia"/>
          <w:szCs w:val="21"/>
        </w:rPr>
        <w:t>质量</w:t>
      </w:r>
      <w:r w:rsidR="00377D65" w:rsidRPr="003A42A7">
        <w:rPr>
          <w:rFonts w:hAnsi="宋体" w:cs="Arial"/>
          <w:szCs w:val="21"/>
        </w:rPr>
        <w:t>标准表包括试验、分析规程参考标准和验收标准的列表。</w:t>
      </w:r>
    </w:p>
    <w:p w:rsidR="00377D65" w:rsidRPr="003A42A7" w:rsidRDefault="00377D65" w:rsidP="00726277">
      <w:pPr>
        <w:spacing w:beforeLines="100" w:before="312" w:afterLines="100" w:after="312"/>
        <w:rPr>
          <w:rFonts w:cs="Arial"/>
          <w:szCs w:val="21"/>
        </w:rPr>
      </w:pPr>
      <w:r w:rsidRPr="001F78D8">
        <w:rPr>
          <w:rFonts w:hAnsi="宋体" w:cs="Arial"/>
          <w:b/>
          <w:szCs w:val="21"/>
        </w:rPr>
        <w:t>规定的降解产物：</w:t>
      </w:r>
      <w:r w:rsidRPr="003A42A7">
        <w:rPr>
          <w:rFonts w:hAnsi="宋体" w:cs="Arial"/>
          <w:szCs w:val="21"/>
        </w:rPr>
        <w:t>选择纳入到产品</w:t>
      </w:r>
      <w:r w:rsidR="00364AF7">
        <w:rPr>
          <w:rFonts w:hAnsi="宋体" w:cs="Arial" w:hint="eastAsia"/>
          <w:szCs w:val="21"/>
        </w:rPr>
        <w:t>质量</w:t>
      </w:r>
      <w:r w:rsidRPr="003A42A7">
        <w:rPr>
          <w:rFonts w:hAnsi="宋体" w:cs="Arial"/>
          <w:szCs w:val="21"/>
        </w:rPr>
        <w:t>标准中单独列出并存在限制条件（以便于保证产品安全性和有效性）的已鉴别出或未鉴别出的降解产物。</w:t>
      </w:r>
    </w:p>
    <w:p w:rsidR="00377D65" w:rsidRPr="003A42A7" w:rsidRDefault="00377D65" w:rsidP="00726277">
      <w:pPr>
        <w:spacing w:beforeLines="100" w:before="312" w:afterLines="100" w:after="312"/>
        <w:rPr>
          <w:rFonts w:cs="Arial"/>
          <w:szCs w:val="21"/>
        </w:rPr>
      </w:pPr>
      <w:r w:rsidRPr="001F78D8">
        <w:rPr>
          <w:rFonts w:hAnsi="宋体" w:cs="Arial"/>
          <w:b/>
          <w:szCs w:val="21"/>
        </w:rPr>
        <w:t>统计学分析方案：</w:t>
      </w:r>
      <w:r w:rsidRPr="003A42A7">
        <w:rPr>
          <w:rFonts w:hAnsi="宋体" w:cs="Arial"/>
          <w:szCs w:val="21"/>
        </w:rPr>
        <w:t>统计学分析方案是对方案中所描述的分析的主要特征进行更技术性和详细描述的文件，并且包括为主要变量和次要变量及其他数据进行统计学分析的详细程序。</w:t>
      </w:r>
      <w:r w:rsidR="001F78D8">
        <w:rPr>
          <w:rStyle w:val="aa"/>
          <w:rFonts w:hAnsi="宋体" w:cs="Arial"/>
          <w:szCs w:val="21"/>
        </w:rPr>
        <w:footnoteReference w:id="60"/>
      </w:r>
    </w:p>
    <w:p w:rsidR="00377D65" w:rsidRPr="003A42A7" w:rsidRDefault="00377D65" w:rsidP="00726277">
      <w:pPr>
        <w:spacing w:beforeLines="100" w:before="312" w:afterLines="100" w:after="312"/>
        <w:rPr>
          <w:rFonts w:cs="Arial"/>
          <w:szCs w:val="21"/>
        </w:rPr>
      </w:pPr>
      <w:r w:rsidRPr="001F78D8">
        <w:rPr>
          <w:rFonts w:hAnsi="宋体" w:cs="Arial"/>
          <w:b/>
          <w:szCs w:val="21"/>
        </w:rPr>
        <w:t>支架平台：</w:t>
      </w:r>
      <w:r w:rsidRPr="003A42A7">
        <w:rPr>
          <w:rFonts w:hAnsi="宋体" w:cs="Arial"/>
          <w:szCs w:val="21"/>
        </w:rPr>
        <w:t>在血管中展开时能够提供机械结构性支撑，通常为金属并且能够通过球囊</w:t>
      </w:r>
      <w:r w:rsidR="00364AF7">
        <w:rPr>
          <w:rFonts w:hAnsi="宋体" w:cs="Arial" w:hint="eastAsia"/>
          <w:szCs w:val="21"/>
        </w:rPr>
        <w:t>扩张</w:t>
      </w:r>
      <w:r w:rsidRPr="003A42A7">
        <w:rPr>
          <w:rFonts w:hAnsi="宋体" w:cs="Arial"/>
          <w:szCs w:val="21"/>
        </w:rPr>
        <w:t>或自行</w:t>
      </w:r>
      <w:r w:rsidR="00364AF7">
        <w:rPr>
          <w:rFonts w:hAnsi="宋体" w:cs="Arial" w:hint="eastAsia"/>
          <w:szCs w:val="21"/>
        </w:rPr>
        <w:t>扩张</w:t>
      </w:r>
      <w:r w:rsidRPr="003A42A7">
        <w:rPr>
          <w:rFonts w:hAnsi="宋体" w:cs="Arial"/>
          <w:szCs w:val="21"/>
        </w:rPr>
        <w:t>的</w:t>
      </w:r>
      <w:r w:rsidRPr="003A42A7">
        <w:rPr>
          <w:rFonts w:cs="Arial"/>
          <w:szCs w:val="21"/>
        </w:rPr>
        <w:t>DES</w:t>
      </w:r>
      <w:r w:rsidRPr="003A42A7">
        <w:rPr>
          <w:rFonts w:hAnsi="宋体" w:cs="Arial"/>
          <w:szCs w:val="21"/>
        </w:rPr>
        <w:t>成分。</w:t>
      </w:r>
    </w:p>
    <w:p w:rsidR="00377D65" w:rsidRPr="003A42A7" w:rsidRDefault="00377D65" w:rsidP="00726277">
      <w:pPr>
        <w:spacing w:beforeLines="100" w:before="312" w:afterLines="100" w:after="312"/>
        <w:rPr>
          <w:rFonts w:cs="Arial"/>
          <w:szCs w:val="21"/>
        </w:rPr>
      </w:pPr>
      <w:r w:rsidRPr="001F78D8">
        <w:rPr>
          <w:rFonts w:hAnsi="宋体" w:cs="Arial"/>
          <w:b/>
          <w:szCs w:val="21"/>
        </w:rPr>
        <w:t>支架</w:t>
      </w:r>
      <w:r w:rsidR="00791CB4">
        <w:rPr>
          <w:rFonts w:hAnsi="宋体" w:cs="Arial"/>
          <w:b/>
          <w:szCs w:val="21"/>
        </w:rPr>
        <w:t>输送系统</w:t>
      </w:r>
      <w:r w:rsidRPr="001F78D8">
        <w:rPr>
          <w:rFonts w:hAnsi="宋体" w:cs="Arial"/>
          <w:b/>
          <w:szCs w:val="21"/>
        </w:rPr>
        <w:t>：</w:t>
      </w:r>
      <w:r w:rsidRPr="003A42A7">
        <w:rPr>
          <w:rFonts w:hAnsi="宋体" w:cs="Arial"/>
          <w:szCs w:val="21"/>
        </w:rPr>
        <w:t>支架</w:t>
      </w:r>
      <w:r w:rsidR="00791CB4">
        <w:rPr>
          <w:rFonts w:hAnsi="宋体" w:cs="Arial"/>
          <w:szCs w:val="21"/>
        </w:rPr>
        <w:t>输送系统</w:t>
      </w:r>
      <w:r w:rsidRPr="003A42A7">
        <w:rPr>
          <w:rFonts w:hAnsi="宋体" w:cs="Arial"/>
          <w:szCs w:val="21"/>
        </w:rPr>
        <w:t>通过脉管系统向其预期目标部位</w:t>
      </w:r>
      <w:r w:rsidR="00364AF7">
        <w:rPr>
          <w:rFonts w:hAnsi="宋体" w:cs="Arial" w:hint="eastAsia"/>
          <w:szCs w:val="21"/>
        </w:rPr>
        <w:t>输送</w:t>
      </w:r>
      <w:r w:rsidRPr="003A42A7">
        <w:rPr>
          <w:rFonts w:hAnsi="宋体" w:cs="Arial"/>
          <w:szCs w:val="21"/>
        </w:rPr>
        <w:t>支架，并随后展开支架。球囊可</w:t>
      </w:r>
      <w:r w:rsidR="00364AF7">
        <w:rPr>
          <w:rFonts w:hAnsi="宋体" w:cs="Arial" w:hint="eastAsia"/>
          <w:szCs w:val="21"/>
        </w:rPr>
        <w:t>扩张</w:t>
      </w:r>
      <w:r w:rsidRPr="003A42A7">
        <w:rPr>
          <w:rFonts w:hAnsi="宋体" w:cs="Arial"/>
          <w:szCs w:val="21"/>
        </w:rPr>
        <w:t>支架的支架</w:t>
      </w:r>
      <w:r w:rsidR="00791CB4">
        <w:rPr>
          <w:rFonts w:hAnsi="宋体" w:cs="Arial"/>
          <w:szCs w:val="21"/>
        </w:rPr>
        <w:t>输送系统</w:t>
      </w:r>
      <w:r w:rsidRPr="003A42A7">
        <w:rPr>
          <w:rFonts w:hAnsi="宋体" w:cs="Arial"/>
          <w:szCs w:val="21"/>
        </w:rPr>
        <w:t>由球囊</w:t>
      </w:r>
      <w:r w:rsidR="00364AF7">
        <w:rPr>
          <w:rFonts w:hAnsi="宋体" w:cs="Arial" w:hint="eastAsia"/>
          <w:szCs w:val="21"/>
        </w:rPr>
        <w:t>导管</w:t>
      </w:r>
      <w:r w:rsidRPr="003A42A7">
        <w:rPr>
          <w:rFonts w:hAnsi="宋体" w:cs="Arial"/>
          <w:szCs w:val="21"/>
        </w:rPr>
        <w:t>组成。自</w:t>
      </w:r>
      <w:r w:rsidR="00364AF7">
        <w:rPr>
          <w:rFonts w:hAnsi="宋体" w:cs="Arial" w:hint="eastAsia"/>
          <w:szCs w:val="21"/>
        </w:rPr>
        <w:t>扩张</w:t>
      </w:r>
      <w:r w:rsidRPr="003A42A7">
        <w:rPr>
          <w:rFonts w:hAnsi="宋体" w:cs="Arial"/>
          <w:szCs w:val="21"/>
        </w:rPr>
        <w:t>式支架</w:t>
      </w:r>
      <w:r w:rsidR="00791CB4">
        <w:rPr>
          <w:rFonts w:hAnsi="宋体" w:cs="Arial"/>
          <w:szCs w:val="21"/>
        </w:rPr>
        <w:t>输送系统</w:t>
      </w:r>
      <w:r w:rsidRPr="003A42A7">
        <w:rPr>
          <w:rFonts w:hAnsi="宋体" w:cs="Arial"/>
          <w:szCs w:val="21"/>
        </w:rPr>
        <w:t>可能包含或可能不包含球囊。</w:t>
      </w:r>
    </w:p>
    <w:p w:rsidR="001F78D8" w:rsidRDefault="001F78D8">
      <w:pPr>
        <w:widowControl/>
        <w:snapToGrid/>
        <w:spacing w:line="240" w:lineRule="auto"/>
        <w:jc w:val="left"/>
        <w:rPr>
          <w:rFonts w:cs="Arial"/>
          <w:szCs w:val="21"/>
        </w:rPr>
      </w:pPr>
      <w:r>
        <w:rPr>
          <w:rFonts w:cs="Arial"/>
          <w:szCs w:val="21"/>
        </w:rPr>
        <w:br w:type="page"/>
      </w:r>
    </w:p>
    <w:p w:rsidR="00C84344" w:rsidRPr="003A42A7" w:rsidRDefault="00377D65" w:rsidP="00726277">
      <w:pPr>
        <w:spacing w:beforeLines="100" w:before="312" w:afterLines="100" w:after="312"/>
        <w:rPr>
          <w:rFonts w:cs="Arial"/>
          <w:szCs w:val="21"/>
        </w:rPr>
      </w:pPr>
      <w:r w:rsidRPr="001F78D8">
        <w:rPr>
          <w:rFonts w:hAnsi="宋体" w:cs="Arial"/>
          <w:b/>
          <w:szCs w:val="21"/>
        </w:rPr>
        <w:lastRenderedPageBreak/>
        <w:t>研究药物：</w:t>
      </w:r>
      <w:r w:rsidRPr="003A42A7">
        <w:rPr>
          <w:rFonts w:hAnsi="宋体" w:cs="Arial"/>
          <w:szCs w:val="21"/>
        </w:rPr>
        <w:t>之前已获得批准或</w:t>
      </w:r>
      <w:r w:rsidR="00716830">
        <w:rPr>
          <w:rFonts w:hAnsi="宋体" w:cs="Arial" w:hint="eastAsia"/>
          <w:szCs w:val="21"/>
        </w:rPr>
        <w:t>根据</w:t>
      </w:r>
      <w:r w:rsidRPr="003A42A7">
        <w:rPr>
          <w:rFonts w:cs="Arial"/>
          <w:szCs w:val="21"/>
        </w:rPr>
        <w:t>IND</w:t>
      </w:r>
      <w:r w:rsidRPr="003A42A7">
        <w:rPr>
          <w:rFonts w:hAnsi="宋体" w:cs="Arial"/>
          <w:szCs w:val="21"/>
        </w:rPr>
        <w:t>进行研究的分子实体（即，具有已获批的</w:t>
      </w:r>
      <w:r w:rsidRPr="003A42A7">
        <w:rPr>
          <w:rFonts w:cs="Arial"/>
          <w:szCs w:val="21"/>
        </w:rPr>
        <w:t>NDA</w:t>
      </w:r>
      <w:r w:rsidRPr="003A42A7">
        <w:rPr>
          <w:rFonts w:hAnsi="宋体" w:cs="Arial"/>
          <w:szCs w:val="21"/>
        </w:rPr>
        <w:t>或</w:t>
      </w:r>
      <w:r w:rsidRPr="003A42A7">
        <w:rPr>
          <w:rFonts w:cs="Arial"/>
          <w:szCs w:val="21"/>
        </w:rPr>
        <w:t>ANDA</w:t>
      </w:r>
      <w:r w:rsidRPr="003A42A7">
        <w:rPr>
          <w:rFonts w:hAnsi="宋体" w:cs="Arial"/>
          <w:szCs w:val="21"/>
        </w:rPr>
        <w:t>或已</w:t>
      </w:r>
      <w:r w:rsidR="00716830">
        <w:rPr>
          <w:rFonts w:hAnsi="宋体" w:cs="Arial" w:hint="eastAsia"/>
          <w:szCs w:val="21"/>
        </w:rPr>
        <w:t>根据</w:t>
      </w:r>
      <w:r w:rsidRPr="003A42A7">
        <w:rPr>
          <w:rFonts w:cs="Arial"/>
          <w:szCs w:val="21"/>
        </w:rPr>
        <w:t>IND</w:t>
      </w:r>
      <w:r w:rsidRPr="003A42A7">
        <w:rPr>
          <w:rFonts w:hAnsi="宋体" w:cs="Arial"/>
          <w:szCs w:val="21"/>
        </w:rPr>
        <w:t>进行</w:t>
      </w:r>
      <w:r w:rsidR="00716830" w:rsidRPr="003A42A7">
        <w:rPr>
          <w:rFonts w:hAnsi="宋体" w:cs="Arial"/>
          <w:szCs w:val="21"/>
        </w:rPr>
        <w:t>人</w:t>
      </w:r>
      <w:r w:rsidR="00716830">
        <w:rPr>
          <w:rFonts w:hAnsi="宋体" w:cs="Arial" w:hint="eastAsia"/>
          <w:szCs w:val="21"/>
        </w:rPr>
        <w:t>类</w:t>
      </w:r>
      <w:r w:rsidRPr="003A42A7">
        <w:rPr>
          <w:rFonts w:hAnsi="宋体" w:cs="Arial"/>
          <w:szCs w:val="21"/>
        </w:rPr>
        <w:t>临床研究）</w:t>
      </w:r>
    </w:p>
    <w:p w:rsidR="00377D65" w:rsidRPr="003A42A7" w:rsidRDefault="00377D65" w:rsidP="00726277">
      <w:pPr>
        <w:spacing w:beforeLines="100" w:before="312" w:afterLines="100" w:after="312"/>
        <w:rPr>
          <w:rFonts w:cs="Arial"/>
          <w:szCs w:val="21"/>
        </w:rPr>
      </w:pPr>
      <w:r w:rsidRPr="001F78D8">
        <w:rPr>
          <w:rFonts w:hAnsi="宋体" w:cs="Arial"/>
          <w:b/>
          <w:szCs w:val="21"/>
        </w:rPr>
        <w:t>优势试验：</w:t>
      </w:r>
      <w:r w:rsidR="00413BD6" w:rsidRPr="003A42A7">
        <w:rPr>
          <w:rFonts w:hAnsi="宋体" w:cs="Arial"/>
          <w:szCs w:val="21"/>
        </w:rPr>
        <w:t>以显示针对研究产品产生的</w:t>
      </w:r>
      <w:r w:rsidR="00586DDF">
        <w:rPr>
          <w:rFonts w:hAnsi="宋体" w:cs="Arial"/>
          <w:szCs w:val="21"/>
        </w:rPr>
        <w:t>反应</w:t>
      </w:r>
      <w:r w:rsidR="00413BD6" w:rsidRPr="003A42A7">
        <w:rPr>
          <w:rFonts w:hAnsi="宋体" w:cs="Arial"/>
          <w:szCs w:val="21"/>
        </w:rPr>
        <w:t>优于对比剂为主要目标的试验（活性对照或安慰剂对照）。</w:t>
      </w:r>
      <w:r w:rsidR="001F78D8">
        <w:rPr>
          <w:rStyle w:val="aa"/>
          <w:rFonts w:hAnsi="宋体" w:cs="Arial"/>
          <w:szCs w:val="21"/>
        </w:rPr>
        <w:footnoteReference w:id="61"/>
      </w:r>
    </w:p>
    <w:p w:rsidR="00413BD6" w:rsidRPr="003A42A7" w:rsidRDefault="00413BD6" w:rsidP="00726277">
      <w:pPr>
        <w:spacing w:beforeLines="100" w:before="312" w:afterLines="100" w:after="312"/>
        <w:rPr>
          <w:rFonts w:cs="Arial"/>
          <w:szCs w:val="21"/>
        </w:rPr>
      </w:pPr>
      <w:r w:rsidRPr="001F78D8">
        <w:rPr>
          <w:rFonts w:cs="Arial"/>
          <w:b/>
          <w:szCs w:val="21"/>
        </w:rPr>
        <w:t>T</w:t>
      </w:r>
      <w:r w:rsidRPr="00E47DBB">
        <w:rPr>
          <w:rFonts w:cs="Arial"/>
          <w:b/>
          <w:szCs w:val="21"/>
        </w:rPr>
        <w:t>max</w:t>
      </w:r>
      <w:r w:rsidRPr="001F78D8">
        <w:rPr>
          <w:rFonts w:hAnsi="宋体" w:cs="Arial"/>
          <w:b/>
          <w:szCs w:val="21"/>
        </w:rPr>
        <w:t>：</w:t>
      </w:r>
      <w:r w:rsidRPr="003A42A7">
        <w:rPr>
          <w:rFonts w:cs="Arial"/>
          <w:szCs w:val="21"/>
        </w:rPr>
        <w:t>PK</w:t>
      </w:r>
      <w:r w:rsidRPr="003A42A7">
        <w:rPr>
          <w:rFonts w:hAnsi="宋体" w:cs="Arial"/>
          <w:szCs w:val="21"/>
        </w:rPr>
        <w:t>参数，达到最大浓度的时间</w:t>
      </w:r>
    </w:p>
    <w:p w:rsidR="005F4C6A" w:rsidRPr="003A42A7" w:rsidRDefault="00413BD6" w:rsidP="00726277">
      <w:pPr>
        <w:spacing w:beforeLines="100" w:before="312" w:afterLines="100" w:after="312"/>
        <w:rPr>
          <w:rFonts w:cs="Arial"/>
          <w:szCs w:val="21"/>
        </w:rPr>
      </w:pPr>
      <w:r w:rsidRPr="001F78D8">
        <w:rPr>
          <w:rFonts w:hAnsi="宋体" w:cs="Arial"/>
          <w:b/>
          <w:szCs w:val="21"/>
        </w:rPr>
        <w:t>美国药典（</w:t>
      </w:r>
      <w:r w:rsidRPr="001F78D8">
        <w:rPr>
          <w:rFonts w:cs="Arial"/>
          <w:b/>
          <w:szCs w:val="21"/>
        </w:rPr>
        <w:t>USP</w:t>
      </w:r>
      <w:r w:rsidRPr="001F78D8">
        <w:rPr>
          <w:rFonts w:hAnsi="宋体" w:cs="Arial"/>
          <w:b/>
          <w:szCs w:val="21"/>
        </w:rPr>
        <w:t>）：</w:t>
      </w:r>
      <w:r w:rsidR="005F4C6A" w:rsidRPr="003A42A7">
        <w:rPr>
          <w:rFonts w:hAnsi="宋体" w:cs="Arial"/>
          <w:szCs w:val="21"/>
        </w:rPr>
        <w:t>美国药典（</w:t>
      </w:r>
      <w:r w:rsidR="005F4C6A" w:rsidRPr="003A42A7">
        <w:rPr>
          <w:rFonts w:cs="Arial"/>
          <w:szCs w:val="21"/>
        </w:rPr>
        <w:t>USP</w:t>
      </w:r>
      <w:r w:rsidR="005F4C6A" w:rsidRPr="003A42A7">
        <w:rPr>
          <w:rFonts w:hAnsi="宋体" w:cs="Arial"/>
          <w:szCs w:val="21"/>
        </w:rPr>
        <w:t>）是</w:t>
      </w:r>
      <w:r w:rsidR="00716830">
        <w:rPr>
          <w:rFonts w:hAnsi="宋体" w:cs="Arial" w:hint="eastAsia"/>
          <w:szCs w:val="21"/>
        </w:rPr>
        <w:t>所有</w:t>
      </w:r>
      <w:r w:rsidR="005F4C6A" w:rsidRPr="003A42A7">
        <w:rPr>
          <w:rFonts w:hAnsi="宋体" w:cs="Arial"/>
          <w:szCs w:val="21"/>
        </w:rPr>
        <w:t>处方和非处方药、食品强化剂和其他在美国制造和销售的医疗保健产品的</w:t>
      </w:r>
      <w:r w:rsidR="00716830">
        <w:rPr>
          <w:rFonts w:hAnsi="宋体" w:cs="Arial" w:hint="eastAsia"/>
          <w:szCs w:val="21"/>
        </w:rPr>
        <w:t>官方</w:t>
      </w:r>
      <w:r w:rsidR="005F4C6A" w:rsidRPr="003A42A7">
        <w:rPr>
          <w:rFonts w:hAnsi="宋体" w:cs="Arial"/>
          <w:szCs w:val="21"/>
        </w:rPr>
        <w:t>标准。</w:t>
      </w:r>
    </w:p>
    <w:p w:rsidR="00377D65" w:rsidRPr="003A42A7" w:rsidRDefault="0007611E" w:rsidP="00726277">
      <w:pPr>
        <w:spacing w:beforeLines="100" w:before="312" w:afterLines="100" w:after="312"/>
        <w:rPr>
          <w:rFonts w:cs="Arial"/>
          <w:szCs w:val="21"/>
        </w:rPr>
      </w:pPr>
      <w:r w:rsidRPr="001F78D8">
        <w:rPr>
          <w:rFonts w:hAnsi="宋体" w:cs="Arial"/>
          <w:b/>
          <w:szCs w:val="21"/>
        </w:rPr>
        <w:t>未明确的降解产物：</w:t>
      </w:r>
      <w:r w:rsidR="00A93D0F" w:rsidRPr="003A42A7">
        <w:rPr>
          <w:rFonts w:hAnsi="宋体" w:cs="Arial"/>
          <w:szCs w:val="21"/>
        </w:rPr>
        <w:t>尚未纳入到规定降解产物列表中的降解产物。</w:t>
      </w:r>
    </w:p>
    <w:p w:rsidR="00A93D0F" w:rsidRPr="003A42A7" w:rsidRDefault="00A93D0F" w:rsidP="00726277">
      <w:pPr>
        <w:spacing w:beforeLines="100" w:before="312" w:afterLines="100" w:after="312"/>
        <w:rPr>
          <w:rFonts w:cs="Arial"/>
          <w:szCs w:val="21"/>
        </w:rPr>
      </w:pPr>
      <w:r w:rsidRPr="001F78D8">
        <w:rPr>
          <w:rFonts w:hAnsi="宋体" w:cs="Arial"/>
          <w:b/>
          <w:szCs w:val="21"/>
        </w:rPr>
        <w:t>未研究药物：</w:t>
      </w:r>
      <w:r w:rsidRPr="003A42A7">
        <w:rPr>
          <w:rFonts w:hAnsi="宋体" w:cs="Arial"/>
          <w:szCs w:val="21"/>
        </w:rPr>
        <w:t>尚未批准用于</w:t>
      </w:r>
      <w:r w:rsidR="00716830" w:rsidRPr="003A42A7">
        <w:rPr>
          <w:rFonts w:hAnsi="宋体" w:cs="Arial"/>
          <w:szCs w:val="21"/>
        </w:rPr>
        <w:t>人</w:t>
      </w:r>
      <w:r w:rsidR="00716830">
        <w:rPr>
          <w:rFonts w:hAnsi="宋体" w:cs="Arial" w:hint="eastAsia"/>
          <w:szCs w:val="21"/>
        </w:rPr>
        <w:t>类</w:t>
      </w:r>
      <w:r w:rsidRPr="003A42A7">
        <w:rPr>
          <w:rFonts w:hAnsi="宋体" w:cs="Arial"/>
          <w:szCs w:val="21"/>
        </w:rPr>
        <w:t>或尚未获得可用</w:t>
      </w:r>
      <w:r w:rsidR="00716830" w:rsidRPr="003A42A7">
        <w:rPr>
          <w:rFonts w:hAnsi="宋体" w:cs="Arial"/>
          <w:szCs w:val="21"/>
        </w:rPr>
        <w:t>人</w:t>
      </w:r>
      <w:r w:rsidR="00716830">
        <w:rPr>
          <w:rFonts w:hAnsi="宋体" w:cs="Arial" w:hint="eastAsia"/>
          <w:szCs w:val="21"/>
        </w:rPr>
        <w:t>类</w:t>
      </w:r>
      <w:r w:rsidRPr="003A42A7">
        <w:rPr>
          <w:rFonts w:hAnsi="宋体" w:cs="Arial"/>
          <w:szCs w:val="21"/>
        </w:rPr>
        <w:t>临床研究信息的分子实体</w:t>
      </w:r>
    </w:p>
    <w:p w:rsidR="001F78D8" w:rsidRDefault="001F78D8">
      <w:pPr>
        <w:widowControl/>
        <w:snapToGrid/>
        <w:spacing w:line="240" w:lineRule="auto"/>
        <w:jc w:val="left"/>
        <w:rPr>
          <w:rFonts w:cs="Arial"/>
          <w:szCs w:val="21"/>
        </w:rPr>
      </w:pPr>
      <w:r>
        <w:rPr>
          <w:rFonts w:cs="Arial"/>
          <w:szCs w:val="21"/>
        </w:rPr>
        <w:br w:type="page"/>
      </w:r>
    </w:p>
    <w:p w:rsidR="00A93D0F" w:rsidRPr="00912723" w:rsidRDefault="00D87C3A" w:rsidP="00190686">
      <w:pPr>
        <w:pStyle w:val="1"/>
        <w:spacing w:before="312" w:after="312"/>
        <w:jc w:val="center"/>
      </w:pPr>
      <w:bookmarkStart w:id="208" w:name="_Toc495607309"/>
      <w:bookmarkStart w:id="209" w:name="_Toc497753857"/>
      <w:r w:rsidRPr="00912723">
        <w:lastRenderedPageBreak/>
        <w:t>文献目录</w:t>
      </w:r>
      <w:bookmarkEnd w:id="208"/>
      <w:bookmarkEnd w:id="209"/>
    </w:p>
    <w:p w:rsidR="00A93D0F" w:rsidRPr="003A42A7" w:rsidRDefault="00D87C3A" w:rsidP="00726277">
      <w:pPr>
        <w:spacing w:beforeLines="100" w:before="312" w:afterLines="100" w:after="312"/>
        <w:rPr>
          <w:rFonts w:cs="Arial"/>
          <w:szCs w:val="21"/>
        </w:rPr>
      </w:pPr>
      <w:r w:rsidRPr="003A42A7">
        <w:rPr>
          <w:rFonts w:hAnsi="宋体" w:cs="Arial"/>
          <w:szCs w:val="21"/>
        </w:rPr>
        <w:t>下述文件已在本</w:t>
      </w:r>
      <w:r w:rsidR="00C54ED5">
        <w:rPr>
          <w:rFonts w:hAnsi="宋体" w:cs="Arial" w:hint="eastAsia"/>
          <w:szCs w:val="21"/>
        </w:rPr>
        <w:t>指南</w:t>
      </w:r>
      <w:r w:rsidRPr="003A42A7">
        <w:rPr>
          <w:rFonts w:hAnsi="宋体" w:cs="Arial"/>
          <w:szCs w:val="21"/>
        </w:rPr>
        <w:t>中引用或将引起</w:t>
      </w:r>
      <w:r w:rsidRPr="003A42A7">
        <w:rPr>
          <w:rFonts w:cs="Arial"/>
          <w:szCs w:val="21"/>
        </w:rPr>
        <w:t>DES</w:t>
      </w:r>
      <w:r w:rsidRPr="003A42A7">
        <w:rPr>
          <w:rFonts w:hAnsi="宋体" w:cs="Arial"/>
          <w:szCs w:val="21"/>
        </w:rPr>
        <w:t>申请人和申办方的兴趣。按文件类型对这些文件进行分组，并按照字母顺序列出。</w:t>
      </w:r>
    </w:p>
    <w:p w:rsidR="00D87C3A" w:rsidRPr="001F78D8" w:rsidRDefault="00D87C3A" w:rsidP="001F78D8">
      <w:pPr>
        <w:rPr>
          <w:rFonts w:cs="Arial"/>
          <w:b/>
          <w:i/>
          <w:szCs w:val="21"/>
          <w:u w:val="single"/>
        </w:rPr>
      </w:pPr>
      <w:r w:rsidRPr="001F78D8">
        <w:rPr>
          <w:rFonts w:hAnsi="宋体" w:cs="Arial"/>
          <w:b/>
          <w:i/>
          <w:szCs w:val="21"/>
          <w:u w:val="single"/>
        </w:rPr>
        <w:t>食品药品监督管理局</w:t>
      </w:r>
      <w:r w:rsidR="00C54ED5">
        <w:rPr>
          <w:rFonts w:hAnsi="宋体" w:cs="Arial" w:hint="eastAsia"/>
          <w:b/>
          <w:i/>
          <w:szCs w:val="21"/>
          <w:u w:val="single"/>
        </w:rPr>
        <w:t>指南</w:t>
      </w:r>
    </w:p>
    <w:p w:rsidR="00D87C3A" w:rsidRPr="003A42A7" w:rsidRDefault="00D87C3A" w:rsidP="00B67AE5">
      <w:pPr>
        <w:spacing w:beforeLines="50" w:before="156" w:afterLines="50" w:after="156"/>
        <w:rPr>
          <w:rFonts w:cs="Arial"/>
          <w:szCs w:val="21"/>
        </w:rPr>
      </w:pPr>
      <w:r w:rsidRPr="003A42A7">
        <w:rPr>
          <w:rFonts w:hAnsi="宋体" w:cs="Arial"/>
          <w:szCs w:val="21"/>
        </w:rPr>
        <w:t>组合产品的使用费申请</w:t>
      </w:r>
    </w:p>
    <w:p w:rsidR="00D87C3A" w:rsidRPr="003A42A7" w:rsidRDefault="00D87C3A" w:rsidP="00B67AE5">
      <w:pPr>
        <w:spacing w:beforeLines="50" w:before="156" w:afterLines="50" w:after="156"/>
        <w:ind w:left="420" w:hangingChars="200" w:hanging="420"/>
        <w:rPr>
          <w:rFonts w:cs="Arial"/>
          <w:szCs w:val="21"/>
        </w:rPr>
      </w:pPr>
      <w:r w:rsidRPr="003A42A7">
        <w:rPr>
          <w:rFonts w:hAnsi="宋体" w:cs="Arial"/>
          <w:szCs w:val="21"/>
        </w:rPr>
        <w:t>评估使用费：</w:t>
      </w:r>
      <w:r w:rsidRPr="003A42A7">
        <w:rPr>
          <w:rFonts w:cs="Arial"/>
          <w:szCs w:val="21"/>
        </w:rPr>
        <w:t>PMA</w:t>
      </w:r>
      <w:r w:rsidRPr="003A42A7">
        <w:rPr>
          <w:rFonts w:hAnsi="宋体" w:cs="Arial"/>
          <w:szCs w:val="21"/>
        </w:rPr>
        <w:t>补充定义、模块</w:t>
      </w:r>
      <w:r w:rsidRPr="003A42A7">
        <w:rPr>
          <w:rFonts w:cs="Arial"/>
          <w:szCs w:val="21"/>
        </w:rPr>
        <w:t>PMA</w:t>
      </w:r>
      <w:r w:rsidRPr="003A42A7">
        <w:rPr>
          <w:rFonts w:hAnsi="宋体" w:cs="Arial"/>
          <w:szCs w:val="21"/>
        </w:rPr>
        <w:t>费、</w:t>
      </w:r>
      <w:r w:rsidRPr="003A42A7">
        <w:rPr>
          <w:rFonts w:cs="Arial"/>
          <w:szCs w:val="21"/>
        </w:rPr>
        <w:t>BLA</w:t>
      </w:r>
      <w:r w:rsidRPr="003A42A7">
        <w:rPr>
          <w:rFonts w:hAnsi="宋体" w:cs="Arial"/>
          <w:szCs w:val="21"/>
        </w:rPr>
        <w:t>和效果补充定义、单独申请中的多器械组合以及组合产品费</w:t>
      </w:r>
    </w:p>
    <w:p w:rsidR="00D87C3A" w:rsidRPr="003A42A7" w:rsidRDefault="00D87C3A" w:rsidP="00B67AE5">
      <w:pPr>
        <w:spacing w:beforeLines="50" w:before="156" w:afterLines="50" w:after="156"/>
        <w:ind w:left="420" w:hangingChars="200" w:hanging="420"/>
        <w:rPr>
          <w:rFonts w:cs="Arial"/>
          <w:szCs w:val="21"/>
        </w:rPr>
      </w:pPr>
      <w:r w:rsidRPr="003A42A7">
        <w:rPr>
          <w:rFonts w:hAnsi="宋体" w:cs="Arial"/>
          <w:szCs w:val="21"/>
        </w:rPr>
        <w:t>组合产品：与组合产品（调解纠纷</w:t>
      </w:r>
      <w:r w:rsidR="00CB77FC">
        <w:rPr>
          <w:rFonts w:hAnsi="宋体" w:cs="Arial" w:hint="eastAsia"/>
          <w:szCs w:val="21"/>
        </w:rPr>
        <w:t>指南</w:t>
      </w:r>
      <w:r w:rsidRPr="003A42A7">
        <w:rPr>
          <w:rFonts w:hAnsi="宋体" w:cs="Arial"/>
          <w:szCs w:val="21"/>
        </w:rPr>
        <w:t>）上市前审核时效性相关的正式纠纷的提交和调解</w:t>
      </w:r>
    </w:p>
    <w:p w:rsidR="00D87C3A" w:rsidRPr="003A42A7" w:rsidRDefault="00D87C3A" w:rsidP="00B67AE5">
      <w:pPr>
        <w:spacing w:beforeLines="50" w:before="156" w:afterLines="50" w:after="156"/>
        <w:ind w:left="420" w:hangingChars="200" w:hanging="420"/>
        <w:rPr>
          <w:rFonts w:cs="Arial"/>
          <w:szCs w:val="21"/>
        </w:rPr>
      </w:pPr>
      <w:r w:rsidRPr="003A42A7">
        <w:rPr>
          <w:rFonts w:cs="Arial"/>
          <w:szCs w:val="21"/>
        </w:rPr>
        <w:t>1</w:t>
      </w:r>
      <w:r w:rsidRPr="003A42A7">
        <w:rPr>
          <w:rFonts w:hAnsi="宋体" w:cs="Arial"/>
          <w:szCs w:val="21"/>
        </w:rPr>
        <w:t>期</w:t>
      </w:r>
      <w:bookmarkStart w:id="210" w:name="OLE_LINK52"/>
      <w:bookmarkStart w:id="211" w:name="OLE_LINK53"/>
      <w:r w:rsidRPr="003A42A7">
        <w:rPr>
          <w:rFonts w:hAnsi="宋体" w:cs="Arial"/>
          <w:szCs w:val="21"/>
        </w:rPr>
        <w:t>药物研究</w:t>
      </w:r>
      <w:bookmarkEnd w:id="210"/>
      <w:bookmarkEnd w:id="211"/>
      <w:r w:rsidRPr="003A42A7">
        <w:rPr>
          <w:rFonts w:hAnsi="宋体" w:cs="Arial"/>
          <w:szCs w:val="21"/>
        </w:rPr>
        <w:t>的研究新药申请（</w:t>
      </w:r>
      <w:r w:rsidRPr="003A42A7">
        <w:rPr>
          <w:rFonts w:cs="Arial"/>
          <w:szCs w:val="21"/>
        </w:rPr>
        <w:t>INDs</w:t>
      </w:r>
      <w:r w:rsidRPr="003A42A7">
        <w:rPr>
          <w:rFonts w:hAnsi="宋体" w:cs="Arial"/>
          <w:szCs w:val="21"/>
        </w:rPr>
        <w:t>）的内容和格式，包括</w:t>
      </w:r>
      <w:r w:rsidR="00E008C9">
        <w:rPr>
          <w:rFonts w:hAnsi="宋体" w:cs="Arial" w:hint="eastAsia"/>
          <w:szCs w:val="21"/>
        </w:rPr>
        <w:t>良好特性</w:t>
      </w:r>
      <w:r w:rsidRPr="003A42A7">
        <w:rPr>
          <w:rFonts w:hAnsi="宋体" w:cs="Arial"/>
          <w:szCs w:val="21"/>
        </w:rPr>
        <w:t>、治疗性、生物技术产品</w:t>
      </w:r>
    </w:p>
    <w:p w:rsidR="00D87C3A" w:rsidRPr="003A42A7" w:rsidRDefault="00D87C3A" w:rsidP="00B67AE5">
      <w:pPr>
        <w:spacing w:beforeLines="50" w:before="156" w:afterLines="50" w:after="156"/>
        <w:ind w:left="420" w:hangingChars="200" w:hanging="420"/>
        <w:rPr>
          <w:rFonts w:cs="Arial"/>
          <w:szCs w:val="21"/>
        </w:rPr>
      </w:pPr>
      <w:r w:rsidRPr="003A42A7">
        <w:rPr>
          <w:rFonts w:hAnsi="宋体" w:cs="Arial"/>
          <w:szCs w:val="21"/>
        </w:rPr>
        <w:t>组合产品的现行生产质量管理规范</w:t>
      </w:r>
    </w:p>
    <w:p w:rsidR="00D87C3A" w:rsidRPr="003A42A7" w:rsidRDefault="00D87C3A" w:rsidP="00B67AE5">
      <w:pPr>
        <w:spacing w:beforeLines="50" w:before="156" w:afterLines="50" w:after="156"/>
        <w:ind w:left="420" w:hangingChars="200" w:hanging="420"/>
        <w:rPr>
          <w:rFonts w:cs="Arial"/>
          <w:szCs w:val="21"/>
        </w:rPr>
      </w:pPr>
      <w:proofErr w:type="gramStart"/>
      <w:r w:rsidRPr="003A42A7">
        <w:rPr>
          <w:rFonts w:hAnsi="宋体" w:cs="Arial"/>
          <w:szCs w:val="21"/>
        </w:rPr>
        <w:t>速释型</w:t>
      </w:r>
      <w:proofErr w:type="gramEnd"/>
      <w:r w:rsidRPr="003A42A7">
        <w:rPr>
          <w:rFonts w:hAnsi="宋体" w:cs="Arial"/>
          <w:szCs w:val="21"/>
        </w:rPr>
        <w:t>固体口服剂型的溶出度试验</w:t>
      </w:r>
    </w:p>
    <w:p w:rsidR="00D87C3A" w:rsidRPr="003A42A7" w:rsidRDefault="00D83FD2" w:rsidP="00B67AE5">
      <w:pPr>
        <w:spacing w:beforeLines="50" w:before="156" w:afterLines="50" w:after="156"/>
        <w:ind w:left="420" w:hangingChars="200" w:hanging="420"/>
        <w:rPr>
          <w:rFonts w:cs="Arial"/>
          <w:szCs w:val="21"/>
        </w:rPr>
      </w:pPr>
      <w:r w:rsidRPr="00D83FD2">
        <w:rPr>
          <w:rFonts w:hAnsi="宋体" w:cs="Arial" w:hint="eastAsia"/>
          <w:szCs w:val="21"/>
        </w:rPr>
        <w:t>药物</w:t>
      </w:r>
      <w:r w:rsidR="00D87C3A" w:rsidRPr="003A42A7">
        <w:rPr>
          <w:rFonts w:hAnsi="宋体" w:cs="Arial"/>
          <w:szCs w:val="21"/>
        </w:rPr>
        <w:t>主文件</w:t>
      </w:r>
    </w:p>
    <w:p w:rsidR="00D87C3A" w:rsidRPr="003A42A7" w:rsidRDefault="00D87C3A" w:rsidP="00B67AE5">
      <w:pPr>
        <w:spacing w:beforeLines="50" w:before="156" w:afterLines="50" w:after="156"/>
        <w:ind w:left="420" w:hangingChars="200" w:hanging="420"/>
        <w:rPr>
          <w:rFonts w:cs="Arial"/>
          <w:szCs w:val="21"/>
        </w:rPr>
      </w:pPr>
      <w:r w:rsidRPr="003A42A7">
        <w:rPr>
          <w:rFonts w:hAnsi="宋体" w:cs="Arial"/>
          <w:szCs w:val="21"/>
        </w:rPr>
        <w:t>药物开发过程中的药物代谢</w:t>
      </w:r>
      <w:r w:rsidR="009D3B59">
        <w:rPr>
          <w:rFonts w:cs="Arial"/>
          <w:szCs w:val="21"/>
        </w:rPr>
        <w:t>/</w:t>
      </w:r>
      <w:r w:rsidRPr="003A42A7">
        <w:rPr>
          <w:rFonts w:hAnsi="宋体" w:cs="Arial"/>
          <w:szCs w:val="21"/>
        </w:rPr>
        <w:t>药物相互作用研究：</w:t>
      </w:r>
      <w:r w:rsidR="00F8573E" w:rsidRPr="003A42A7">
        <w:rPr>
          <w:rFonts w:hAnsi="宋体" w:cs="Arial"/>
          <w:szCs w:val="21"/>
        </w:rPr>
        <w:t>人</w:t>
      </w:r>
      <w:r w:rsidR="00F8573E">
        <w:rPr>
          <w:rFonts w:hAnsi="宋体" w:cs="Arial" w:hint="eastAsia"/>
          <w:szCs w:val="21"/>
        </w:rPr>
        <w:t>类</w:t>
      </w:r>
      <w:r w:rsidRPr="003A42A7">
        <w:rPr>
          <w:rFonts w:hAnsi="宋体" w:cs="Arial"/>
          <w:szCs w:val="21"/>
        </w:rPr>
        <w:t>药物和生物制剂申请的体外环境评估研究</w:t>
      </w:r>
    </w:p>
    <w:p w:rsidR="00D87C3A" w:rsidRPr="003A42A7" w:rsidRDefault="00D87C3A" w:rsidP="00B67AE5">
      <w:pPr>
        <w:spacing w:beforeLines="50" w:before="156" w:afterLines="50" w:after="156"/>
        <w:ind w:left="420" w:hangingChars="200" w:hanging="420"/>
        <w:rPr>
          <w:rFonts w:cs="Arial"/>
          <w:szCs w:val="21"/>
        </w:rPr>
      </w:pPr>
      <w:r w:rsidRPr="003A42A7">
        <w:rPr>
          <w:rFonts w:hAnsi="宋体" w:cs="Arial"/>
          <w:szCs w:val="21"/>
        </w:rPr>
        <w:t>健康成年受试者疗法的初步临床试验中的安全起始剂量</w:t>
      </w:r>
      <w:r w:rsidR="00E76D57">
        <w:rPr>
          <w:rFonts w:hAnsi="宋体" w:cs="Arial" w:hint="eastAsia"/>
          <w:szCs w:val="21"/>
        </w:rPr>
        <w:t>的估算</w:t>
      </w:r>
    </w:p>
    <w:p w:rsidR="00D87C3A"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缓释口服剂型：体内</w:t>
      </w:r>
      <w:r w:rsidR="009D3B59">
        <w:rPr>
          <w:rFonts w:cs="Arial"/>
          <w:szCs w:val="21"/>
        </w:rPr>
        <w:t>/</w:t>
      </w:r>
      <w:r w:rsidRPr="003A42A7">
        <w:rPr>
          <w:rFonts w:hAnsi="宋体" w:cs="Arial"/>
          <w:szCs w:val="21"/>
        </w:rPr>
        <w:t>体外相关性的开发、评估和申请</w:t>
      </w:r>
    </w:p>
    <w:p w:rsidR="002D2C7E" w:rsidRPr="003A42A7" w:rsidRDefault="002D2C7E" w:rsidP="00B67AE5">
      <w:pPr>
        <w:spacing w:beforeLines="50" w:before="156" w:afterLines="50" w:after="156"/>
        <w:ind w:left="420" w:hangingChars="200" w:hanging="420"/>
        <w:rPr>
          <w:rFonts w:cs="Arial"/>
          <w:szCs w:val="21"/>
        </w:rPr>
      </w:pPr>
      <w:proofErr w:type="gramStart"/>
      <w:r w:rsidRPr="003A42A7">
        <w:rPr>
          <w:rFonts w:hAnsi="宋体" w:cs="Arial"/>
          <w:szCs w:val="21"/>
        </w:rPr>
        <w:t>申请非</w:t>
      </w:r>
      <w:proofErr w:type="gramEnd"/>
      <w:r w:rsidRPr="003A42A7">
        <w:rPr>
          <w:rFonts w:hAnsi="宋体" w:cs="Arial"/>
          <w:szCs w:val="21"/>
        </w:rPr>
        <w:t>临床药理学</w:t>
      </w:r>
      <w:r w:rsidR="009D3B59">
        <w:rPr>
          <w:rFonts w:cs="Arial"/>
          <w:szCs w:val="21"/>
        </w:rPr>
        <w:t>/</w:t>
      </w:r>
      <w:r w:rsidRPr="003A42A7">
        <w:rPr>
          <w:rFonts w:hAnsi="宋体" w:cs="Arial"/>
          <w:szCs w:val="21"/>
        </w:rPr>
        <w:t>毒理学部分的格式和内容</w:t>
      </w:r>
    </w:p>
    <w:p w:rsidR="002D2C7E"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临床试验申办方</w:t>
      </w:r>
      <w:r w:rsidR="00E76D57">
        <w:rPr>
          <w:rFonts w:hAnsi="宋体" w:cs="Arial" w:hint="eastAsia"/>
          <w:szCs w:val="21"/>
        </w:rPr>
        <w:t>指南</w:t>
      </w:r>
      <w:r w:rsidRPr="003A42A7">
        <w:rPr>
          <w:rFonts w:cs="Arial"/>
          <w:szCs w:val="21"/>
        </w:rPr>
        <w:t>-</w:t>
      </w:r>
      <w:r w:rsidRPr="003A42A7">
        <w:rPr>
          <w:rFonts w:hAnsi="宋体" w:cs="Arial"/>
          <w:szCs w:val="21"/>
        </w:rPr>
        <w:t>临床试验数据监察委员会</w:t>
      </w:r>
      <w:r w:rsidR="00E76D57">
        <w:rPr>
          <w:rFonts w:hAnsi="宋体" w:cs="Arial" w:hint="eastAsia"/>
          <w:szCs w:val="21"/>
        </w:rPr>
        <w:t>的建立和运行</w:t>
      </w:r>
    </w:p>
    <w:p w:rsidR="002D2C7E"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如何起草命名申请</w:t>
      </w:r>
    </w:p>
    <w:p w:rsidR="002D2C7E"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研究新药的免疫毒理学评估</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2</w:t>
      </w:r>
      <w:r w:rsidRPr="003A42A7">
        <w:rPr>
          <w:rFonts w:hAnsi="宋体" w:cs="Arial"/>
          <w:szCs w:val="21"/>
        </w:rPr>
        <w:t>期和</w:t>
      </w:r>
      <w:r w:rsidRPr="003A42A7">
        <w:rPr>
          <w:rFonts w:cs="Arial"/>
          <w:szCs w:val="21"/>
        </w:rPr>
        <w:t>3</w:t>
      </w:r>
      <w:r w:rsidRPr="003A42A7">
        <w:rPr>
          <w:rFonts w:hAnsi="宋体" w:cs="Arial"/>
          <w:szCs w:val="21"/>
        </w:rPr>
        <w:t>期研究的</w:t>
      </w:r>
      <w:r w:rsidRPr="003A42A7">
        <w:rPr>
          <w:rFonts w:cs="Arial"/>
          <w:szCs w:val="21"/>
        </w:rPr>
        <w:t>IND</w:t>
      </w:r>
      <w:r w:rsidRPr="003A42A7">
        <w:rPr>
          <w:rFonts w:hAnsi="宋体" w:cs="Arial"/>
          <w:szCs w:val="21"/>
        </w:rPr>
        <w:t>：化学过程、制造和控制信息</w:t>
      </w:r>
    </w:p>
    <w:p w:rsidR="002D2C7E"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主文件：第</w:t>
      </w:r>
      <w:r w:rsidRPr="003A42A7">
        <w:rPr>
          <w:rFonts w:cs="Arial"/>
          <w:szCs w:val="21"/>
        </w:rPr>
        <w:t>III</w:t>
      </w:r>
      <w:r w:rsidRPr="003A42A7">
        <w:rPr>
          <w:rFonts w:hAnsi="宋体" w:cs="Arial"/>
          <w:szCs w:val="21"/>
        </w:rPr>
        <w:t>部分</w:t>
      </w:r>
      <w:r w:rsidRPr="003A42A7">
        <w:rPr>
          <w:rFonts w:cs="Arial"/>
          <w:szCs w:val="21"/>
        </w:rPr>
        <w:t>-</w:t>
      </w:r>
      <w:r w:rsidRPr="003A42A7">
        <w:rPr>
          <w:rFonts w:hAnsi="宋体" w:cs="Arial"/>
          <w:szCs w:val="21"/>
        </w:rPr>
        <w:t>科学和技术信息</w:t>
      </w:r>
      <w:r w:rsidR="00E76D57">
        <w:rPr>
          <w:rFonts w:hAnsi="宋体" w:cs="Arial" w:hint="eastAsia"/>
          <w:szCs w:val="21"/>
        </w:rPr>
        <w:t>指南</w:t>
      </w:r>
    </w:p>
    <w:p w:rsidR="002D2C7E" w:rsidRPr="003A42A7" w:rsidRDefault="00E76D57" w:rsidP="00B67AE5">
      <w:pPr>
        <w:spacing w:beforeLines="50" w:before="156" w:afterLines="50" w:after="156"/>
        <w:ind w:left="420" w:hangingChars="200" w:hanging="420"/>
        <w:rPr>
          <w:rFonts w:cs="Arial"/>
          <w:szCs w:val="21"/>
        </w:rPr>
      </w:pPr>
      <w:r>
        <w:rPr>
          <w:rFonts w:hAnsi="宋体" w:cs="Arial" w:hint="eastAsia"/>
          <w:szCs w:val="21"/>
        </w:rPr>
        <w:t>药物</w:t>
      </w:r>
      <w:r w:rsidR="00791CB4">
        <w:rPr>
          <w:rFonts w:hAnsi="宋体" w:cs="Arial"/>
          <w:szCs w:val="21"/>
        </w:rPr>
        <w:t>赋形剂</w:t>
      </w:r>
      <w:r w:rsidR="002D2C7E" w:rsidRPr="003A42A7">
        <w:rPr>
          <w:rFonts w:hAnsi="宋体" w:cs="Arial"/>
          <w:szCs w:val="21"/>
        </w:rPr>
        <w:t>开发的非临床研究</w:t>
      </w:r>
    </w:p>
    <w:p w:rsidR="001F78D8" w:rsidRDefault="001F78D8" w:rsidP="00726277">
      <w:pPr>
        <w:widowControl/>
        <w:snapToGrid/>
        <w:spacing w:beforeLines="50" w:before="156" w:afterLines="50" w:after="156" w:line="240" w:lineRule="auto"/>
        <w:jc w:val="left"/>
        <w:rPr>
          <w:rFonts w:cs="Arial"/>
          <w:szCs w:val="21"/>
        </w:rPr>
      </w:pPr>
      <w:r>
        <w:rPr>
          <w:rFonts w:cs="Arial"/>
          <w:szCs w:val="21"/>
        </w:rPr>
        <w:br w:type="page"/>
      </w:r>
    </w:p>
    <w:p w:rsidR="00A93D0F"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lastRenderedPageBreak/>
        <w:t>血管内支架和相关</w:t>
      </w:r>
      <w:r w:rsidR="00791CB4">
        <w:rPr>
          <w:rFonts w:hAnsi="宋体" w:cs="Arial"/>
          <w:szCs w:val="21"/>
        </w:rPr>
        <w:t>输送系统</w:t>
      </w:r>
      <w:r w:rsidRPr="003A42A7">
        <w:rPr>
          <w:rFonts w:hAnsi="宋体" w:cs="Arial"/>
          <w:szCs w:val="21"/>
        </w:rPr>
        <w:t>的非临床试验和推荐标签</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PAT-</w:t>
      </w:r>
      <w:r w:rsidRPr="003A42A7">
        <w:rPr>
          <w:rFonts w:hAnsi="宋体" w:cs="Arial"/>
          <w:szCs w:val="21"/>
        </w:rPr>
        <w:t>创新药物开发、制造和质量保证的框架</w:t>
      </w:r>
    </w:p>
    <w:p w:rsidR="002D2C7E"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上市前批准申请模块审核</w:t>
      </w:r>
    </w:p>
    <w:p w:rsidR="002D2C7E"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药物的单剂量急性毒理学试验</w:t>
      </w:r>
    </w:p>
    <w:p w:rsidR="002D2C7E"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在药物申请中</w:t>
      </w:r>
      <w:r w:rsidR="00830DEA">
        <w:rPr>
          <w:rFonts w:hAnsi="宋体" w:cs="Arial" w:hint="eastAsia"/>
          <w:szCs w:val="21"/>
        </w:rPr>
        <w:t>提交</w:t>
      </w:r>
      <w:r w:rsidRPr="003A42A7">
        <w:rPr>
          <w:rFonts w:hAnsi="宋体" w:cs="Arial"/>
          <w:szCs w:val="21"/>
        </w:rPr>
        <w:t>原料药的制造支持性文件</w:t>
      </w:r>
    </w:p>
    <w:p w:rsidR="002D2C7E" w:rsidRPr="003A42A7" w:rsidRDefault="002D2C7E" w:rsidP="00B67AE5">
      <w:pPr>
        <w:spacing w:beforeLines="50" w:before="156" w:afterLines="50" w:after="156"/>
        <w:ind w:left="420" w:hangingChars="200" w:hanging="420"/>
        <w:rPr>
          <w:rFonts w:cs="Arial"/>
          <w:szCs w:val="21"/>
        </w:rPr>
      </w:pPr>
      <w:r w:rsidRPr="003A42A7">
        <w:rPr>
          <w:rFonts w:hAnsi="宋体" w:cs="Arial"/>
          <w:szCs w:val="21"/>
        </w:rPr>
        <w:t>为药物产品的制造和控制提交文件</w:t>
      </w:r>
    </w:p>
    <w:p w:rsidR="002D2C7E" w:rsidRPr="001F78D8" w:rsidRDefault="002D2C7E" w:rsidP="00726277">
      <w:pPr>
        <w:spacing w:beforeLines="100" w:before="312" w:afterLines="100" w:after="312"/>
        <w:rPr>
          <w:rFonts w:cs="Arial"/>
          <w:b/>
          <w:i/>
          <w:szCs w:val="21"/>
          <w:u w:val="single"/>
        </w:rPr>
      </w:pPr>
      <w:r w:rsidRPr="001F78D8">
        <w:rPr>
          <w:rFonts w:hAnsi="宋体" w:cs="Arial"/>
          <w:b/>
          <w:i/>
          <w:szCs w:val="21"/>
          <w:u w:val="single"/>
        </w:rPr>
        <w:t>国际协调会议（</w:t>
      </w:r>
      <w:r w:rsidRPr="001F78D8">
        <w:rPr>
          <w:rFonts w:cs="Arial"/>
          <w:b/>
          <w:i/>
          <w:szCs w:val="21"/>
          <w:u w:val="single"/>
        </w:rPr>
        <w:t>ICH</w:t>
      </w:r>
      <w:r w:rsidRPr="001F78D8">
        <w:rPr>
          <w:rFonts w:hAnsi="宋体" w:cs="Arial"/>
          <w:b/>
          <w:i/>
          <w:szCs w:val="21"/>
          <w:u w:val="single"/>
        </w:rPr>
        <w:t>）</w:t>
      </w:r>
      <w:r w:rsidR="00E76D57">
        <w:rPr>
          <w:rFonts w:hAnsi="宋体" w:cs="Arial" w:hint="eastAsia"/>
          <w:b/>
          <w:i/>
          <w:szCs w:val="21"/>
          <w:u w:val="single"/>
        </w:rPr>
        <w:t>指南</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Q1A(R2)</w:t>
      </w:r>
      <w:r w:rsidRPr="003A42A7">
        <w:rPr>
          <w:rFonts w:hAnsi="宋体" w:cs="Arial"/>
          <w:szCs w:val="21"/>
        </w:rPr>
        <w:t>新原料药和产品的稳定性试验</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Q1B</w:t>
      </w:r>
      <w:r w:rsidRPr="003A42A7">
        <w:rPr>
          <w:rFonts w:hAnsi="宋体" w:cs="Arial"/>
          <w:szCs w:val="21"/>
        </w:rPr>
        <w:t>新原料药和产品的光稳定性试验</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Q1D</w:t>
      </w:r>
      <w:r w:rsidRPr="003A42A7">
        <w:rPr>
          <w:rFonts w:hAnsi="宋体" w:cs="Arial"/>
          <w:szCs w:val="21"/>
        </w:rPr>
        <w:t>新原料药和产品稳定性试验的括号法和矩阵设计</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Q2B</w:t>
      </w:r>
      <w:r w:rsidRPr="003A42A7">
        <w:rPr>
          <w:rFonts w:hAnsi="宋体" w:cs="Arial"/>
          <w:szCs w:val="21"/>
        </w:rPr>
        <w:t>分析规程验证：方法学</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Q3A(R)</w:t>
      </w:r>
      <w:r w:rsidRPr="003A42A7">
        <w:rPr>
          <w:rFonts w:hAnsi="宋体" w:cs="Arial"/>
          <w:szCs w:val="21"/>
        </w:rPr>
        <w:t>新原料药中的杂质</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Q3B(R)</w:t>
      </w:r>
      <w:r w:rsidRPr="003A42A7">
        <w:rPr>
          <w:rFonts w:hAnsi="宋体" w:cs="Arial"/>
          <w:szCs w:val="21"/>
        </w:rPr>
        <w:t>新药物产品中的杂质</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Q3C</w:t>
      </w:r>
      <w:r w:rsidRPr="003A42A7">
        <w:rPr>
          <w:rFonts w:hAnsi="宋体" w:cs="Arial"/>
          <w:szCs w:val="21"/>
        </w:rPr>
        <w:t>杂质：残留溶剂，</w:t>
      </w:r>
      <w:r w:rsidRPr="003A42A7">
        <w:rPr>
          <w:rFonts w:cs="Arial"/>
          <w:szCs w:val="21"/>
        </w:rPr>
        <w:t>12</w:t>
      </w:r>
      <w:r w:rsidRPr="003A42A7">
        <w:rPr>
          <w:rFonts w:hAnsi="宋体" w:cs="Arial"/>
          <w:szCs w:val="21"/>
        </w:rPr>
        <w:t>月</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Q6A</w:t>
      </w:r>
      <w:r w:rsidRPr="003A42A7">
        <w:rPr>
          <w:rFonts w:hAnsi="宋体" w:cs="Arial"/>
          <w:szCs w:val="21"/>
        </w:rPr>
        <w:t>标准：新原料药和新药物产品（化学物质）的检验规程和验收标准</w:t>
      </w:r>
    </w:p>
    <w:p w:rsidR="002D2C7E" w:rsidRPr="003A42A7" w:rsidRDefault="002D2C7E" w:rsidP="00B67AE5">
      <w:pPr>
        <w:spacing w:beforeLines="50" w:before="156" w:afterLines="50" w:after="156"/>
        <w:ind w:left="420" w:hangingChars="200" w:hanging="420"/>
        <w:rPr>
          <w:rFonts w:cs="Arial"/>
          <w:szCs w:val="21"/>
        </w:rPr>
      </w:pPr>
      <w:r w:rsidRPr="003A42A7">
        <w:rPr>
          <w:rFonts w:cs="Arial"/>
          <w:szCs w:val="21"/>
        </w:rPr>
        <w:t>S2B</w:t>
      </w:r>
      <w:r w:rsidRPr="003A42A7">
        <w:rPr>
          <w:rFonts w:hAnsi="宋体" w:cs="Arial"/>
          <w:szCs w:val="21"/>
        </w:rPr>
        <w:t>基因毒性：</w:t>
      </w:r>
      <w:r w:rsidR="008F2E29" w:rsidRPr="003A42A7">
        <w:rPr>
          <w:rFonts w:hAnsi="宋体" w:cs="Arial"/>
          <w:szCs w:val="21"/>
        </w:rPr>
        <w:t>药物基因毒性试验的标准组合</w:t>
      </w:r>
    </w:p>
    <w:p w:rsidR="008F2E29" w:rsidRPr="003A42A7" w:rsidRDefault="008F2E29" w:rsidP="00B67AE5">
      <w:pPr>
        <w:spacing w:beforeLines="50" w:before="156" w:afterLines="50" w:after="156"/>
        <w:ind w:left="420" w:hangingChars="200" w:hanging="420"/>
        <w:rPr>
          <w:rFonts w:cs="Arial"/>
          <w:szCs w:val="21"/>
        </w:rPr>
      </w:pPr>
      <w:r w:rsidRPr="003A42A7">
        <w:rPr>
          <w:rFonts w:cs="Arial"/>
          <w:szCs w:val="21"/>
        </w:rPr>
        <w:t>S7A</w:t>
      </w:r>
      <w:r w:rsidRPr="003A42A7">
        <w:rPr>
          <w:rFonts w:hAnsi="宋体" w:cs="Arial"/>
          <w:szCs w:val="21"/>
        </w:rPr>
        <w:t>人用药品的安全药理学研究</w:t>
      </w:r>
    </w:p>
    <w:p w:rsidR="008F2E29" w:rsidRPr="003A42A7" w:rsidRDefault="008F2E29" w:rsidP="00B67AE5">
      <w:pPr>
        <w:spacing w:beforeLines="50" w:before="156" w:afterLines="50" w:after="156"/>
        <w:ind w:left="420" w:hangingChars="200" w:hanging="420"/>
        <w:rPr>
          <w:rFonts w:cs="Arial"/>
          <w:szCs w:val="21"/>
        </w:rPr>
      </w:pPr>
      <w:r w:rsidRPr="003A42A7">
        <w:rPr>
          <w:rFonts w:cs="Arial"/>
          <w:szCs w:val="21"/>
        </w:rPr>
        <w:t>S2A</w:t>
      </w:r>
      <w:r w:rsidRPr="003A42A7">
        <w:rPr>
          <w:rFonts w:hAnsi="宋体" w:cs="Arial"/>
          <w:szCs w:val="21"/>
        </w:rPr>
        <w:t>药物控制基因毒性试验的特殊方面</w:t>
      </w:r>
    </w:p>
    <w:p w:rsidR="008F2E29" w:rsidRPr="001F78D8" w:rsidRDefault="008F2E29" w:rsidP="00726277">
      <w:pPr>
        <w:spacing w:beforeLines="100" w:before="312" w:afterLines="100" w:after="312"/>
        <w:rPr>
          <w:rFonts w:cs="Arial"/>
          <w:b/>
          <w:i/>
          <w:szCs w:val="21"/>
          <w:u w:val="single"/>
        </w:rPr>
      </w:pPr>
      <w:r w:rsidRPr="001F78D8">
        <w:rPr>
          <w:rFonts w:hAnsi="宋体" w:cs="Arial"/>
          <w:b/>
          <w:i/>
          <w:szCs w:val="21"/>
          <w:u w:val="single"/>
        </w:rPr>
        <w:t>国际标准化组织（</w:t>
      </w:r>
      <w:r w:rsidRPr="001F78D8">
        <w:rPr>
          <w:rFonts w:cs="Arial"/>
          <w:b/>
          <w:i/>
          <w:szCs w:val="21"/>
          <w:u w:val="single"/>
        </w:rPr>
        <w:t>ISO</w:t>
      </w:r>
      <w:r w:rsidRPr="001F78D8">
        <w:rPr>
          <w:rFonts w:hAnsi="宋体" w:cs="Arial"/>
          <w:b/>
          <w:i/>
          <w:szCs w:val="21"/>
          <w:u w:val="single"/>
        </w:rPr>
        <w:t>）</w:t>
      </w:r>
    </w:p>
    <w:p w:rsidR="008F2E29" w:rsidRPr="003A42A7" w:rsidRDefault="008F2E29" w:rsidP="00B67AE5">
      <w:pPr>
        <w:spacing w:beforeLines="50" w:before="156" w:afterLines="50" w:after="156"/>
        <w:ind w:left="420" w:hangingChars="200" w:hanging="420"/>
        <w:rPr>
          <w:rFonts w:cs="Arial"/>
          <w:szCs w:val="21"/>
        </w:rPr>
      </w:pPr>
      <w:r w:rsidRPr="003A42A7">
        <w:rPr>
          <w:rFonts w:cs="Arial"/>
          <w:szCs w:val="21"/>
        </w:rPr>
        <w:t>2248</w:t>
      </w:r>
      <w:r w:rsidRPr="003A42A7">
        <w:rPr>
          <w:rFonts w:hAnsi="宋体" w:cs="Arial"/>
          <w:szCs w:val="21"/>
        </w:rPr>
        <w:t>包装</w:t>
      </w:r>
      <w:r w:rsidRPr="003A42A7">
        <w:rPr>
          <w:rFonts w:cs="Arial"/>
          <w:szCs w:val="21"/>
        </w:rPr>
        <w:t>-</w:t>
      </w:r>
      <w:r w:rsidRPr="003A42A7">
        <w:rPr>
          <w:rFonts w:hAnsi="宋体" w:cs="Arial"/>
          <w:szCs w:val="21"/>
        </w:rPr>
        <w:t>完整、</w:t>
      </w:r>
      <w:r w:rsidR="00830DEA" w:rsidRPr="003A42A7">
        <w:rPr>
          <w:rFonts w:hAnsi="宋体" w:cs="Arial"/>
          <w:szCs w:val="21"/>
        </w:rPr>
        <w:t>填</w:t>
      </w:r>
      <w:r w:rsidR="00830DEA">
        <w:rPr>
          <w:rFonts w:hAnsi="宋体" w:cs="Arial" w:hint="eastAsia"/>
          <w:szCs w:val="21"/>
        </w:rPr>
        <w:t>充</w:t>
      </w:r>
      <w:r w:rsidRPr="003A42A7">
        <w:rPr>
          <w:rFonts w:hAnsi="宋体" w:cs="Arial"/>
          <w:szCs w:val="21"/>
        </w:rPr>
        <w:t>的运输包装</w:t>
      </w:r>
      <w:r w:rsidRPr="003A42A7">
        <w:rPr>
          <w:rFonts w:cs="Arial"/>
          <w:szCs w:val="21"/>
        </w:rPr>
        <w:t>-</w:t>
      </w:r>
      <w:r w:rsidRPr="003A42A7">
        <w:rPr>
          <w:rFonts w:hAnsi="宋体" w:cs="Arial"/>
          <w:szCs w:val="21"/>
        </w:rPr>
        <w:t>跌落垂直冲击试验</w:t>
      </w:r>
    </w:p>
    <w:p w:rsidR="008F2E29" w:rsidRPr="003A42A7" w:rsidRDefault="008F2E29" w:rsidP="00B67AE5">
      <w:pPr>
        <w:spacing w:beforeLines="50" w:before="156" w:afterLines="50" w:after="156"/>
        <w:ind w:left="420" w:hangingChars="200" w:hanging="420"/>
        <w:rPr>
          <w:rFonts w:cs="Arial"/>
          <w:szCs w:val="21"/>
        </w:rPr>
      </w:pPr>
      <w:r w:rsidRPr="003A42A7">
        <w:rPr>
          <w:rFonts w:cs="Arial"/>
          <w:szCs w:val="21"/>
        </w:rPr>
        <w:t>8318</w:t>
      </w:r>
      <w:r w:rsidRPr="003A42A7">
        <w:rPr>
          <w:rFonts w:hAnsi="宋体" w:cs="Arial"/>
          <w:szCs w:val="21"/>
        </w:rPr>
        <w:t>包装</w:t>
      </w:r>
      <w:r w:rsidRPr="003A42A7">
        <w:rPr>
          <w:rFonts w:cs="Arial"/>
          <w:szCs w:val="21"/>
        </w:rPr>
        <w:t>-</w:t>
      </w:r>
      <w:r w:rsidRPr="003A42A7">
        <w:rPr>
          <w:rFonts w:hAnsi="宋体" w:cs="Arial"/>
          <w:szCs w:val="21"/>
        </w:rPr>
        <w:t>完整、</w:t>
      </w:r>
      <w:r w:rsidR="00830DEA" w:rsidRPr="003A42A7">
        <w:rPr>
          <w:rFonts w:hAnsi="宋体" w:cs="Arial"/>
          <w:szCs w:val="21"/>
        </w:rPr>
        <w:t>填</w:t>
      </w:r>
      <w:r w:rsidR="00830DEA">
        <w:rPr>
          <w:rFonts w:hAnsi="宋体" w:cs="Arial" w:hint="eastAsia"/>
          <w:szCs w:val="21"/>
        </w:rPr>
        <w:t>充</w:t>
      </w:r>
      <w:r w:rsidRPr="003A42A7">
        <w:rPr>
          <w:rFonts w:hAnsi="宋体" w:cs="Arial"/>
          <w:szCs w:val="21"/>
        </w:rPr>
        <w:t>的运输包装和单位载荷</w:t>
      </w:r>
      <w:r w:rsidRPr="003A42A7">
        <w:rPr>
          <w:rFonts w:cs="Arial"/>
          <w:szCs w:val="21"/>
        </w:rPr>
        <w:t>-</w:t>
      </w:r>
      <w:r w:rsidRPr="003A42A7">
        <w:rPr>
          <w:rFonts w:hAnsi="宋体" w:cs="Arial"/>
          <w:szCs w:val="21"/>
        </w:rPr>
        <w:t>不同频率下的正弦振动</w:t>
      </w:r>
    </w:p>
    <w:p w:rsidR="008F2E29" w:rsidRPr="003A42A7" w:rsidRDefault="008F2E29" w:rsidP="00B67AE5">
      <w:pPr>
        <w:spacing w:beforeLines="50" w:before="156" w:afterLines="50" w:after="156"/>
        <w:ind w:left="420" w:hangingChars="200" w:hanging="420"/>
        <w:rPr>
          <w:rFonts w:cs="Arial"/>
          <w:szCs w:val="21"/>
        </w:rPr>
      </w:pPr>
      <w:r w:rsidRPr="003A42A7">
        <w:rPr>
          <w:rFonts w:cs="Arial"/>
          <w:szCs w:val="21"/>
        </w:rPr>
        <w:t>10993-1</w:t>
      </w:r>
      <w:r w:rsidRPr="003A42A7">
        <w:rPr>
          <w:rFonts w:hAnsi="宋体" w:cs="Arial"/>
          <w:szCs w:val="21"/>
        </w:rPr>
        <w:t>医疗器械的生物学评估</w:t>
      </w:r>
      <w:r w:rsidRPr="003A42A7">
        <w:rPr>
          <w:rFonts w:cs="Arial"/>
          <w:szCs w:val="21"/>
        </w:rPr>
        <w:t>-</w:t>
      </w:r>
      <w:r w:rsidRPr="003A42A7">
        <w:rPr>
          <w:rFonts w:hAnsi="宋体" w:cs="Arial"/>
          <w:szCs w:val="21"/>
        </w:rPr>
        <w:t>第</w:t>
      </w:r>
      <w:r w:rsidRPr="003A42A7">
        <w:rPr>
          <w:rFonts w:cs="Arial"/>
          <w:szCs w:val="21"/>
        </w:rPr>
        <w:t>1</w:t>
      </w:r>
      <w:r w:rsidRPr="003A42A7">
        <w:rPr>
          <w:rFonts w:hAnsi="宋体" w:cs="Arial"/>
          <w:szCs w:val="21"/>
        </w:rPr>
        <w:t>部分：评估和试验，</w:t>
      </w:r>
    </w:p>
    <w:p w:rsidR="008F2E29" w:rsidRPr="003A42A7" w:rsidRDefault="001F78D8" w:rsidP="00B67AE5">
      <w:pPr>
        <w:spacing w:beforeLines="50" w:before="156" w:afterLines="50" w:after="156"/>
        <w:ind w:left="420" w:hangingChars="200" w:hanging="420"/>
        <w:rPr>
          <w:rFonts w:cs="Arial"/>
          <w:szCs w:val="21"/>
        </w:rPr>
      </w:pPr>
      <w:r>
        <w:rPr>
          <w:rFonts w:cs="Arial"/>
          <w:szCs w:val="21"/>
        </w:rPr>
        <w:t>11607</w:t>
      </w:r>
      <w:r w:rsidR="008F2E29" w:rsidRPr="003A42A7">
        <w:rPr>
          <w:rFonts w:hAnsi="宋体" w:cs="Arial"/>
          <w:szCs w:val="21"/>
        </w:rPr>
        <w:t>最终灭菌医疗器械的包装</w:t>
      </w:r>
      <w:r w:rsidR="008F2E29" w:rsidRPr="003A42A7">
        <w:rPr>
          <w:rFonts w:cs="Arial"/>
          <w:szCs w:val="21"/>
        </w:rPr>
        <w:t>-</w:t>
      </w:r>
      <w:r w:rsidR="008F2E29" w:rsidRPr="003A42A7">
        <w:rPr>
          <w:rFonts w:hAnsi="宋体" w:cs="Arial"/>
          <w:szCs w:val="21"/>
        </w:rPr>
        <w:t>第</w:t>
      </w:r>
      <w:r w:rsidR="008F2E29" w:rsidRPr="003A42A7">
        <w:rPr>
          <w:rFonts w:cs="Arial"/>
          <w:szCs w:val="21"/>
        </w:rPr>
        <w:t>1</w:t>
      </w:r>
      <w:r w:rsidR="008F2E29" w:rsidRPr="003A42A7">
        <w:rPr>
          <w:rFonts w:hAnsi="宋体" w:cs="Arial"/>
          <w:szCs w:val="21"/>
        </w:rPr>
        <w:t>部分：材料、无菌屏障系统和包装系统的要求</w:t>
      </w:r>
    </w:p>
    <w:p w:rsidR="00A56341" w:rsidRDefault="00A56341">
      <w:pPr>
        <w:widowControl/>
        <w:snapToGrid/>
        <w:spacing w:line="240" w:lineRule="auto"/>
        <w:jc w:val="left"/>
        <w:rPr>
          <w:rFonts w:cs="Arial"/>
          <w:szCs w:val="21"/>
        </w:rPr>
      </w:pPr>
      <w:r>
        <w:rPr>
          <w:rFonts w:cs="Arial"/>
          <w:szCs w:val="21"/>
        </w:rPr>
        <w:br w:type="page"/>
      </w:r>
    </w:p>
    <w:p w:rsidR="002B0461" w:rsidRPr="00A56341" w:rsidRDefault="002B0461" w:rsidP="00726277">
      <w:pPr>
        <w:spacing w:beforeLines="100" w:before="312" w:afterLines="100" w:after="312"/>
        <w:rPr>
          <w:rFonts w:cs="Arial"/>
          <w:b/>
          <w:i/>
          <w:szCs w:val="21"/>
          <w:u w:val="single"/>
        </w:rPr>
      </w:pPr>
      <w:r w:rsidRPr="00A56341">
        <w:rPr>
          <w:rFonts w:hAnsi="宋体" w:cs="Arial"/>
          <w:b/>
          <w:i/>
          <w:szCs w:val="21"/>
          <w:u w:val="single"/>
        </w:rPr>
        <w:lastRenderedPageBreak/>
        <w:t>美国药典（</w:t>
      </w:r>
      <w:r w:rsidRPr="00A56341">
        <w:rPr>
          <w:rFonts w:cs="Arial"/>
          <w:b/>
          <w:i/>
          <w:szCs w:val="21"/>
          <w:u w:val="single"/>
        </w:rPr>
        <w:t>USP</w:t>
      </w:r>
      <w:r w:rsidRPr="00A56341">
        <w:rPr>
          <w:rFonts w:hAnsi="宋体" w:cs="Arial"/>
          <w:b/>
          <w:i/>
          <w:szCs w:val="21"/>
          <w:u w:val="single"/>
        </w:rPr>
        <w:t>）</w:t>
      </w:r>
    </w:p>
    <w:p w:rsidR="002B0461" w:rsidRPr="003A42A7" w:rsidRDefault="002B0461" w:rsidP="00B67AE5">
      <w:pPr>
        <w:spacing w:beforeLines="50" w:before="156" w:afterLines="50" w:after="156"/>
        <w:ind w:left="420" w:hangingChars="200" w:hanging="420"/>
        <w:rPr>
          <w:rFonts w:cs="Arial"/>
          <w:szCs w:val="21"/>
        </w:rPr>
      </w:pPr>
      <w:r w:rsidRPr="003A42A7">
        <w:rPr>
          <w:rFonts w:cs="Arial"/>
          <w:szCs w:val="21"/>
        </w:rPr>
        <w:t>&lt;788&gt;</w:t>
      </w:r>
      <w:r w:rsidRPr="003A42A7">
        <w:rPr>
          <w:rFonts w:hAnsi="宋体" w:cs="Arial"/>
          <w:szCs w:val="21"/>
        </w:rPr>
        <w:t>注射剂（小容量）中的悬浮微粒</w:t>
      </w:r>
    </w:p>
    <w:p w:rsidR="002B0461" w:rsidRPr="003A42A7" w:rsidRDefault="002B0461" w:rsidP="00B67AE5">
      <w:pPr>
        <w:spacing w:beforeLines="50" w:before="156" w:afterLines="50" w:after="156"/>
        <w:ind w:left="420" w:hangingChars="200" w:hanging="420"/>
        <w:rPr>
          <w:rFonts w:cs="Arial"/>
          <w:szCs w:val="21"/>
        </w:rPr>
      </w:pPr>
      <w:r w:rsidRPr="003A42A7">
        <w:rPr>
          <w:rFonts w:cs="Arial"/>
          <w:szCs w:val="21"/>
        </w:rPr>
        <w:t>&lt;85&gt;</w:t>
      </w:r>
      <w:r w:rsidRPr="003A42A7">
        <w:rPr>
          <w:rFonts w:hAnsi="宋体" w:cs="Arial"/>
          <w:szCs w:val="21"/>
        </w:rPr>
        <w:t>细菌内毒素</w:t>
      </w:r>
    </w:p>
    <w:p w:rsidR="002B0461" w:rsidRPr="003A42A7" w:rsidRDefault="002B0461" w:rsidP="00B67AE5">
      <w:pPr>
        <w:spacing w:beforeLines="50" w:before="156" w:afterLines="50" w:after="156"/>
        <w:ind w:left="420" w:hangingChars="200" w:hanging="420"/>
        <w:rPr>
          <w:rFonts w:cs="Arial"/>
          <w:szCs w:val="21"/>
        </w:rPr>
      </w:pPr>
      <w:r w:rsidRPr="003A42A7">
        <w:rPr>
          <w:rFonts w:cs="Arial"/>
          <w:szCs w:val="21"/>
        </w:rPr>
        <w:t>&lt;71&gt;</w:t>
      </w:r>
      <w:r w:rsidRPr="003A42A7">
        <w:rPr>
          <w:rFonts w:hAnsi="宋体" w:cs="Arial"/>
          <w:szCs w:val="21"/>
        </w:rPr>
        <w:t>无菌性</w:t>
      </w:r>
    </w:p>
    <w:p w:rsidR="002B0461" w:rsidRPr="003A42A7" w:rsidRDefault="002B0461" w:rsidP="00B67AE5">
      <w:pPr>
        <w:spacing w:beforeLines="50" w:before="156" w:afterLines="50" w:after="156"/>
        <w:ind w:left="420" w:hangingChars="200" w:hanging="420"/>
        <w:rPr>
          <w:rFonts w:cs="Arial"/>
          <w:szCs w:val="21"/>
        </w:rPr>
      </w:pPr>
      <w:r w:rsidRPr="003A42A7">
        <w:rPr>
          <w:rFonts w:cs="Arial"/>
          <w:szCs w:val="21"/>
        </w:rPr>
        <w:t>&lt;724&gt;</w:t>
      </w:r>
      <w:r w:rsidRPr="003A42A7">
        <w:rPr>
          <w:rFonts w:hAnsi="宋体" w:cs="Arial"/>
          <w:szCs w:val="21"/>
        </w:rPr>
        <w:t>药物释放</w:t>
      </w:r>
    </w:p>
    <w:p w:rsidR="002B0461" w:rsidRPr="003A42A7" w:rsidRDefault="002B0461" w:rsidP="00B67AE5">
      <w:pPr>
        <w:spacing w:beforeLines="50" w:before="156" w:afterLines="50" w:after="156"/>
        <w:ind w:left="420" w:hangingChars="200" w:hanging="420"/>
        <w:rPr>
          <w:rFonts w:cs="Arial"/>
          <w:szCs w:val="21"/>
        </w:rPr>
      </w:pPr>
      <w:r w:rsidRPr="003A42A7">
        <w:rPr>
          <w:rFonts w:cs="Arial"/>
          <w:szCs w:val="21"/>
        </w:rPr>
        <w:t>&lt;905&gt;</w:t>
      </w:r>
      <w:r w:rsidRPr="003A42A7">
        <w:rPr>
          <w:rFonts w:hAnsi="宋体" w:cs="Arial"/>
          <w:szCs w:val="21"/>
        </w:rPr>
        <w:t>含量均匀度</w:t>
      </w:r>
    </w:p>
    <w:p w:rsidR="002B0461" w:rsidRPr="00A56341" w:rsidRDefault="002B0461" w:rsidP="00B67AE5">
      <w:pPr>
        <w:spacing w:beforeLines="100" w:before="312" w:afterLines="100" w:after="312"/>
        <w:ind w:left="422" w:hangingChars="200" w:hanging="422"/>
        <w:rPr>
          <w:rFonts w:cs="Arial"/>
          <w:b/>
          <w:i/>
          <w:szCs w:val="21"/>
          <w:u w:val="single"/>
        </w:rPr>
      </w:pPr>
      <w:r w:rsidRPr="00A56341">
        <w:rPr>
          <w:rFonts w:hAnsi="宋体" w:cs="Arial"/>
          <w:b/>
          <w:i/>
          <w:szCs w:val="21"/>
          <w:u w:val="single"/>
        </w:rPr>
        <w:t>美国材料试验标准（</w:t>
      </w:r>
      <w:r w:rsidRPr="00A56341">
        <w:rPr>
          <w:rFonts w:cs="Arial"/>
          <w:b/>
          <w:i/>
          <w:szCs w:val="21"/>
          <w:u w:val="single"/>
        </w:rPr>
        <w:t>ASTM</w:t>
      </w:r>
      <w:r w:rsidRPr="00A56341">
        <w:rPr>
          <w:rFonts w:hAnsi="宋体" w:cs="Arial"/>
          <w:b/>
          <w:i/>
          <w:szCs w:val="21"/>
          <w:u w:val="single"/>
        </w:rPr>
        <w:t>）</w:t>
      </w:r>
    </w:p>
    <w:p w:rsidR="002B0461" w:rsidRPr="003A42A7" w:rsidRDefault="00A56341" w:rsidP="00B67AE5">
      <w:pPr>
        <w:spacing w:beforeLines="50" w:before="156" w:afterLines="50" w:after="156"/>
        <w:ind w:left="420" w:hangingChars="200" w:hanging="420"/>
        <w:rPr>
          <w:rFonts w:cs="Arial"/>
          <w:szCs w:val="21"/>
        </w:rPr>
      </w:pPr>
      <w:r>
        <w:rPr>
          <w:rFonts w:cs="Arial"/>
          <w:szCs w:val="21"/>
        </w:rPr>
        <w:t>F746</w:t>
      </w:r>
      <w:r w:rsidR="002B0461" w:rsidRPr="003A42A7">
        <w:rPr>
          <w:rFonts w:hAnsi="宋体" w:cs="Arial"/>
          <w:szCs w:val="21"/>
        </w:rPr>
        <w:t>金属外科手术植入物材料凹陷或</w:t>
      </w:r>
      <w:r w:rsidR="00830DEA" w:rsidRPr="003A42A7">
        <w:rPr>
          <w:rFonts w:hAnsi="宋体" w:cs="Arial"/>
          <w:szCs w:val="21"/>
        </w:rPr>
        <w:t>缝隙</w:t>
      </w:r>
      <w:r w:rsidR="00830DEA">
        <w:rPr>
          <w:rFonts w:hAnsi="宋体" w:cs="Arial" w:hint="eastAsia"/>
          <w:szCs w:val="21"/>
        </w:rPr>
        <w:t>侵蚀</w:t>
      </w:r>
      <w:r w:rsidR="002B0461" w:rsidRPr="003A42A7">
        <w:rPr>
          <w:rFonts w:hAnsi="宋体" w:cs="Arial"/>
          <w:szCs w:val="21"/>
        </w:rPr>
        <w:t>的标准试验方法</w:t>
      </w:r>
      <w:bookmarkStart w:id="212" w:name="_GoBack"/>
      <w:bookmarkEnd w:id="212"/>
    </w:p>
    <w:p w:rsidR="002B0461" w:rsidRPr="003A42A7" w:rsidRDefault="002B0461" w:rsidP="00B67AE5">
      <w:pPr>
        <w:spacing w:beforeLines="50" w:before="156" w:afterLines="50" w:after="156"/>
        <w:ind w:left="420" w:hangingChars="200" w:hanging="420"/>
        <w:rPr>
          <w:rFonts w:cs="Arial"/>
          <w:szCs w:val="21"/>
        </w:rPr>
      </w:pPr>
      <w:r w:rsidRPr="003A42A7">
        <w:rPr>
          <w:rFonts w:cs="Arial"/>
          <w:szCs w:val="21"/>
        </w:rPr>
        <w:t>F2129</w:t>
      </w:r>
      <w:r w:rsidRPr="003A42A7">
        <w:rPr>
          <w:rFonts w:hAnsi="宋体" w:cs="Arial"/>
          <w:szCs w:val="21"/>
        </w:rPr>
        <w:t>通过环阳极极化测量来判定</w:t>
      </w:r>
      <w:r w:rsidR="00830DEA">
        <w:rPr>
          <w:rFonts w:hAnsi="宋体" w:cs="Arial" w:hint="eastAsia"/>
          <w:szCs w:val="21"/>
        </w:rPr>
        <w:t>侵蚀</w:t>
      </w:r>
      <w:r w:rsidR="00830DEA" w:rsidRPr="003A42A7">
        <w:rPr>
          <w:rFonts w:hAnsi="宋体" w:cs="Arial"/>
          <w:szCs w:val="21"/>
        </w:rPr>
        <w:t>性</w:t>
      </w:r>
      <w:r w:rsidRPr="003A42A7">
        <w:rPr>
          <w:rFonts w:hAnsi="宋体" w:cs="Arial"/>
          <w:szCs w:val="21"/>
        </w:rPr>
        <w:t>的标准试验方法</w:t>
      </w:r>
    </w:p>
    <w:p w:rsidR="002B0461" w:rsidRPr="003A42A7" w:rsidRDefault="00A56341" w:rsidP="00B67AE5">
      <w:pPr>
        <w:spacing w:beforeLines="50" w:before="156" w:afterLines="50" w:after="156"/>
        <w:ind w:left="420" w:hangingChars="200" w:hanging="420"/>
        <w:rPr>
          <w:rFonts w:cs="Arial"/>
          <w:szCs w:val="21"/>
        </w:rPr>
      </w:pPr>
      <w:r>
        <w:rPr>
          <w:rFonts w:cs="Arial"/>
          <w:szCs w:val="21"/>
        </w:rPr>
        <w:t>G71</w:t>
      </w:r>
      <w:r w:rsidR="00B55AC2" w:rsidRPr="003A42A7">
        <w:rPr>
          <w:rFonts w:hAnsi="宋体" w:cs="Arial"/>
          <w:szCs w:val="21"/>
        </w:rPr>
        <w:t>执行和评估小植入物器械电解质适应性接触</w:t>
      </w:r>
      <w:r w:rsidR="00830DEA">
        <w:rPr>
          <w:rFonts w:hAnsi="宋体" w:cs="Arial" w:hint="eastAsia"/>
          <w:szCs w:val="21"/>
        </w:rPr>
        <w:t>侵蚀</w:t>
      </w:r>
      <w:r w:rsidR="00830DEA" w:rsidRPr="003A42A7">
        <w:rPr>
          <w:rFonts w:hAnsi="宋体" w:cs="Arial"/>
          <w:szCs w:val="21"/>
        </w:rPr>
        <w:t>试验</w:t>
      </w:r>
      <w:r w:rsidR="00B55AC2" w:rsidRPr="003A42A7">
        <w:rPr>
          <w:rFonts w:hAnsi="宋体" w:cs="Arial"/>
          <w:szCs w:val="21"/>
        </w:rPr>
        <w:t>的标准</w:t>
      </w:r>
      <w:r w:rsidR="00830DEA">
        <w:rPr>
          <w:rFonts w:hAnsi="宋体" w:cs="Arial" w:hint="eastAsia"/>
          <w:szCs w:val="21"/>
        </w:rPr>
        <w:t>指南</w:t>
      </w:r>
    </w:p>
    <w:sectPr w:rsidR="002B0461" w:rsidRPr="003A42A7" w:rsidSect="00B67AE5">
      <w:headerReference w:type="default" r:id="rId14"/>
      <w:footerReference w:type="default" r:id="rId15"/>
      <w:headerReference w:type="first" r:id="rId16"/>
      <w:footerReference w:type="first" r:id="rId17"/>
      <w:pgSz w:w="11906" w:h="16838" w:code="9"/>
      <w:pgMar w:top="1134" w:right="1134" w:bottom="1134" w:left="1134" w:header="720" w:footer="425"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99F" w:rsidRDefault="00BC699F" w:rsidP="008673A5">
      <w:r>
        <w:separator/>
      </w:r>
    </w:p>
  </w:endnote>
  <w:endnote w:type="continuationSeparator" w:id="0">
    <w:p w:rsidR="00BC699F" w:rsidRDefault="00BC699F" w:rsidP="0086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3" w:rsidRPr="00B67AE5" w:rsidRDefault="00B004C3" w:rsidP="00B67AE5">
    <w:pPr>
      <w:pStyle w:val="a8"/>
      <w:spacing w:beforeLines="50" w:before="120"/>
      <w:rPr>
        <w:i/>
      </w:rPr>
    </w:pPr>
    <w:r w:rsidRPr="00B67AE5">
      <w:rPr>
        <w:i/>
      </w:rPr>
      <w:t>2008</w:t>
    </w:r>
    <w:r w:rsidRPr="00B67AE5">
      <w:rPr>
        <w:rFonts w:hint="eastAsia"/>
        <w:i/>
      </w:rPr>
      <w:t>年</w:t>
    </w:r>
    <w:r w:rsidRPr="00B67AE5">
      <w:rPr>
        <w:i/>
      </w:rPr>
      <w:t>3</w:t>
    </w:r>
    <w:r w:rsidRPr="00B67AE5">
      <w:rPr>
        <w:rFonts w:hint="eastAsia"/>
        <w:i/>
      </w:rPr>
      <w:t>月</w:t>
    </w:r>
    <w:r w:rsidRPr="00B67AE5">
      <w:rPr>
        <w:i/>
      </w:rPr>
      <w:t>26</w:t>
    </w:r>
    <w:r w:rsidRPr="00B67AE5">
      <w:rPr>
        <w:rFonts w:hint="eastAsia"/>
        <w:i/>
      </w:rPr>
      <w:t>日</w:t>
    </w:r>
  </w:p>
  <w:p w:rsidR="00B004C3" w:rsidRPr="00B67AE5" w:rsidRDefault="00B004C3" w:rsidP="009D46E3">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3" w:rsidRPr="00B67AE5" w:rsidRDefault="00B004C3">
    <w:pPr>
      <w:pStyle w:val="a8"/>
      <w:rPr>
        <w:i/>
      </w:rPr>
    </w:pPr>
    <w:r w:rsidRPr="00B67AE5">
      <w:rPr>
        <w:i/>
      </w:rPr>
      <w:t>2008</w:t>
    </w:r>
    <w:r w:rsidRPr="00B67AE5">
      <w:rPr>
        <w:rFonts w:hint="eastAsia"/>
        <w:i/>
      </w:rPr>
      <w:t>年</w:t>
    </w:r>
    <w:r w:rsidRPr="00B67AE5">
      <w:rPr>
        <w:i/>
      </w:rPr>
      <w:t>3</w:t>
    </w:r>
    <w:r w:rsidRPr="00B67AE5">
      <w:rPr>
        <w:rFonts w:hint="eastAsia"/>
        <w:i/>
      </w:rPr>
      <w:t>月</w:t>
    </w:r>
    <w:r w:rsidRPr="00B67AE5">
      <w:rPr>
        <w:i/>
      </w:rPr>
      <w:t>26</w:t>
    </w:r>
    <w:r w:rsidRPr="00B67AE5">
      <w:rPr>
        <w:rFonts w:hint="eastAsia"/>
        <w:i/>
      </w:rPr>
      <w:t>日</w:t>
    </w:r>
  </w:p>
  <w:p w:rsidR="00B004C3" w:rsidRPr="00E9094C" w:rsidRDefault="00B004C3" w:rsidP="00032192">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3" w:rsidRPr="00B67AE5" w:rsidRDefault="00B004C3" w:rsidP="00B67AE5">
    <w:pPr>
      <w:pStyle w:val="a8"/>
      <w:spacing w:beforeLines="50" w:before="120"/>
      <w:rPr>
        <w:i/>
      </w:rPr>
    </w:pPr>
    <w:r w:rsidRPr="00B67AE5">
      <w:rPr>
        <w:i/>
      </w:rPr>
      <w:t>2008</w:t>
    </w:r>
    <w:r w:rsidRPr="00B67AE5">
      <w:rPr>
        <w:rFonts w:hint="eastAsia"/>
        <w:i/>
      </w:rPr>
      <w:t>年</w:t>
    </w:r>
    <w:r w:rsidRPr="00B67AE5">
      <w:rPr>
        <w:i/>
      </w:rPr>
      <w:t>3</w:t>
    </w:r>
    <w:r w:rsidRPr="00B67AE5">
      <w:rPr>
        <w:rFonts w:hint="eastAsia"/>
        <w:i/>
      </w:rPr>
      <w:t>月</w:t>
    </w:r>
    <w:r w:rsidRPr="00B67AE5">
      <w:rPr>
        <w:i/>
      </w:rPr>
      <w:t>26</w:t>
    </w:r>
    <w:r w:rsidRPr="00B67AE5">
      <w:rPr>
        <w:rFonts w:hint="eastAsia"/>
        <w:i/>
      </w:rPr>
      <w:t>日</w:t>
    </w:r>
  </w:p>
  <w:p w:rsidR="00B004C3" w:rsidRPr="00B67AE5" w:rsidRDefault="00B004C3" w:rsidP="009D46E3">
    <w:pPr>
      <w:pStyle w:val="a8"/>
      <w:jc w:val="center"/>
    </w:pPr>
    <w:r w:rsidRPr="00B67AE5">
      <w:fldChar w:fldCharType="begin"/>
    </w:r>
    <w:r w:rsidRPr="00B67AE5">
      <w:instrText xml:space="preserve"> PAGE   \* MERGEFORMAT </w:instrText>
    </w:r>
    <w:r w:rsidRPr="00B67AE5">
      <w:fldChar w:fldCharType="separate"/>
    </w:r>
    <w:r w:rsidR="0084271B" w:rsidRPr="0084271B">
      <w:rPr>
        <w:noProof/>
        <w:lang w:val="zh-CN"/>
      </w:rPr>
      <w:t>84</w:t>
    </w:r>
    <w:r w:rsidRPr="00B67AE5">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3" w:rsidRDefault="00B004C3">
    <w:pPr>
      <w:pStyle w:val="a8"/>
      <w:rPr>
        <w:rFonts w:hAnsi="宋体" w:cs="Arial"/>
        <w:szCs w:val="21"/>
      </w:rPr>
    </w:pPr>
    <w:r w:rsidRPr="003A42A7">
      <w:rPr>
        <w:rFonts w:cs="Arial"/>
        <w:szCs w:val="21"/>
      </w:rPr>
      <w:t>2008</w:t>
    </w:r>
    <w:r w:rsidRPr="003A42A7">
      <w:rPr>
        <w:rFonts w:hAnsi="宋体" w:cs="Arial"/>
        <w:szCs w:val="21"/>
      </w:rPr>
      <w:t>年</w:t>
    </w:r>
    <w:r w:rsidRPr="003A42A7">
      <w:rPr>
        <w:rFonts w:cs="Arial"/>
        <w:szCs w:val="21"/>
      </w:rPr>
      <w:t>3</w:t>
    </w:r>
    <w:r w:rsidRPr="003A42A7">
      <w:rPr>
        <w:rFonts w:hAnsi="宋体" w:cs="Arial"/>
        <w:szCs w:val="21"/>
      </w:rPr>
      <w:t>月</w:t>
    </w:r>
    <w:r w:rsidRPr="003A42A7">
      <w:rPr>
        <w:rFonts w:cs="Arial"/>
        <w:szCs w:val="21"/>
      </w:rPr>
      <w:t>26</w:t>
    </w:r>
    <w:r w:rsidRPr="003A42A7">
      <w:rPr>
        <w:rFonts w:hAnsi="宋体" w:cs="Arial"/>
        <w:szCs w:val="21"/>
      </w:rPr>
      <w:t>日</w:t>
    </w:r>
  </w:p>
  <w:p w:rsidR="00B004C3" w:rsidRDefault="00B004C3" w:rsidP="009D46E3">
    <w:pPr>
      <w:pStyle w:val="a8"/>
      <w:jc w:val="center"/>
    </w:pPr>
    <w:r w:rsidRPr="009D46E3">
      <w:rPr>
        <w:rFonts w:hAnsi="宋体" w:cs="Arial"/>
        <w:szCs w:val="21"/>
      </w:rPr>
      <w:fldChar w:fldCharType="begin"/>
    </w:r>
    <w:r w:rsidRPr="009D46E3">
      <w:rPr>
        <w:rFonts w:hAnsi="宋体" w:cs="Arial"/>
        <w:szCs w:val="21"/>
      </w:rPr>
      <w:instrText xml:space="preserve"> PAGE   \* MERGEFORMAT </w:instrText>
    </w:r>
    <w:r w:rsidRPr="009D46E3">
      <w:rPr>
        <w:rFonts w:hAnsi="宋体" w:cs="Arial"/>
        <w:szCs w:val="21"/>
      </w:rPr>
      <w:fldChar w:fldCharType="separate"/>
    </w:r>
    <w:r w:rsidRPr="00726277">
      <w:rPr>
        <w:rFonts w:hAnsi="宋体" w:cs="Arial"/>
        <w:noProof/>
        <w:szCs w:val="21"/>
        <w:lang w:val="zh-CN"/>
      </w:rPr>
      <w:t>1</w:t>
    </w:r>
    <w:r w:rsidRPr="009D46E3">
      <w:rPr>
        <w:rFonts w:hAnsi="宋体" w:cs="Arial"/>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99F" w:rsidRDefault="00BC699F" w:rsidP="008673A5">
      <w:r>
        <w:separator/>
      </w:r>
    </w:p>
  </w:footnote>
  <w:footnote w:type="continuationSeparator" w:id="0">
    <w:p w:rsidR="00BC699F" w:rsidRDefault="00BC699F" w:rsidP="008673A5">
      <w:r>
        <w:continuationSeparator/>
      </w:r>
    </w:p>
  </w:footnote>
  <w:footnote w:id="1">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Pr>
          <w:rFonts w:hAnsi="宋体" w:cs="Arial" w:hint="eastAsia"/>
        </w:rPr>
        <w:t>该指南由工作小组编制</w:t>
      </w:r>
      <w:r w:rsidRPr="00D7485C">
        <w:rPr>
          <w:rFonts w:hAnsi="宋体" w:cs="Arial" w:hint="eastAsia"/>
        </w:rPr>
        <w:t>，该小组包括器械和放射卫生中心（</w:t>
      </w:r>
      <w:r w:rsidRPr="00D7485C">
        <w:rPr>
          <w:rFonts w:cs="Arial" w:hint="eastAsia"/>
        </w:rPr>
        <w:t>CDRH</w:t>
      </w:r>
      <w:r w:rsidRPr="00D7485C">
        <w:rPr>
          <w:rFonts w:hAnsi="宋体" w:cs="Arial" w:hint="eastAsia"/>
        </w:rPr>
        <w:t>）、药品评价和研究中心（</w:t>
      </w:r>
      <w:r w:rsidRPr="00D7485C">
        <w:rPr>
          <w:rFonts w:cs="Arial" w:hint="eastAsia"/>
        </w:rPr>
        <w:t>CDER</w:t>
      </w:r>
      <w:r w:rsidRPr="00D7485C">
        <w:rPr>
          <w:rFonts w:hAnsi="宋体" w:cs="Arial" w:hint="eastAsia"/>
        </w:rPr>
        <w:t>）以及食品药品监督管理局局长办公室中的组合产品办公室（</w:t>
      </w:r>
      <w:r w:rsidRPr="00D7485C">
        <w:rPr>
          <w:rFonts w:cs="Arial" w:hint="eastAsia"/>
        </w:rPr>
        <w:t>OCP</w:t>
      </w:r>
      <w:r w:rsidRPr="00D7485C">
        <w:rPr>
          <w:rFonts w:hAnsi="宋体" w:cs="Arial" w:hint="eastAsia"/>
        </w:rPr>
        <w:t>）成员。</w:t>
      </w:r>
    </w:p>
  </w:footnote>
  <w:footnote w:id="2">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为贯彻本</w:t>
      </w:r>
      <w:r>
        <w:rPr>
          <w:rFonts w:hAnsi="宋体" w:cs="Arial" w:hint="eastAsia"/>
        </w:rPr>
        <w:t>指南</w:t>
      </w:r>
      <w:r w:rsidRPr="00D7485C">
        <w:rPr>
          <w:rFonts w:hAnsi="宋体" w:cs="Arial" w:hint="eastAsia"/>
        </w:rPr>
        <w:t>，申办方指任何发起临床研究并承担相应责任者；申请人指任何提交申请、修订或补充文件，以便于从</w:t>
      </w:r>
      <w:r w:rsidRPr="00D7485C">
        <w:rPr>
          <w:rFonts w:cs="Arial" w:hint="eastAsia"/>
        </w:rPr>
        <w:t>FDA</w:t>
      </w:r>
      <w:r w:rsidRPr="00D7485C">
        <w:rPr>
          <w:rFonts w:hAnsi="宋体" w:cs="Arial" w:hint="eastAsia"/>
        </w:rPr>
        <w:t>获得新医疗产品批准的人员或任何已获得申请批准的其他人员。申办方主要涉及器械临床研究豁免（</w:t>
      </w:r>
      <w:r w:rsidRPr="00D7485C">
        <w:rPr>
          <w:rFonts w:cs="Arial" w:hint="eastAsia"/>
        </w:rPr>
        <w:t>IDE</w:t>
      </w:r>
      <w:r w:rsidRPr="00D7485C">
        <w:rPr>
          <w:rFonts w:hAnsi="宋体" w:cs="Arial" w:hint="eastAsia"/>
        </w:rPr>
        <w:t>）</w:t>
      </w:r>
      <w:r>
        <w:rPr>
          <w:rFonts w:hAnsi="宋体" w:cs="Arial" w:hint="eastAsia"/>
        </w:rPr>
        <w:t>申请</w:t>
      </w:r>
      <w:r w:rsidRPr="00D7485C">
        <w:rPr>
          <w:rFonts w:hAnsi="宋体" w:cs="Arial" w:hint="eastAsia"/>
        </w:rPr>
        <w:t>，而申请人主要涉及上市前批准（</w:t>
      </w:r>
      <w:r w:rsidRPr="00D7485C">
        <w:rPr>
          <w:rFonts w:cs="Arial" w:hint="eastAsia"/>
        </w:rPr>
        <w:t>PMA</w:t>
      </w:r>
      <w:r w:rsidRPr="00D7485C">
        <w:rPr>
          <w:rFonts w:hAnsi="宋体" w:cs="Arial" w:hint="eastAsia"/>
        </w:rPr>
        <w:t>）</w:t>
      </w:r>
      <w:r>
        <w:rPr>
          <w:rFonts w:hAnsi="宋体" w:cs="Arial" w:hint="eastAsia"/>
        </w:rPr>
        <w:t>申请</w:t>
      </w:r>
      <w:r w:rsidRPr="00D7485C">
        <w:rPr>
          <w:rFonts w:hAnsi="宋体" w:cs="Arial" w:hint="eastAsia"/>
        </w:rPr>
        <w:t>。</w:t>
      </w:r>
    </w:p>
  </w:footnote>
  <w:footnote w:id="3">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w:t>
      </w:r>
      <w:r w:rsidRPr="00D7485C">
        <w:rPr>
          <w:rFonts w:hAnsi="宋体" w:cs="Arial" w:hint="eastAsia"/>
        </w:rPr>
        <w:t>判定更新：药物</w:t>
      </w:r>
      <w:r w:rsidRPr="00D7485C">
        <w:rPr>
          <w:rFonts w:cs="Arial" w:hint="eastAsia"/>
        </w:rPr>
        <w:t>-</w:t>
      </w:r>
      <w:r w:rsidRPr="00D7485C">
        <w:rPr>
          <w:rFonts w:hAnsi="宋体" w:cs="Arial" w:hint="eastAsia"/>
        </w:rPr>
        <w:t>洗脱心血管支架</w:t>
      </w:r>
      <w:r w:rsidRPr="00D7485C">
        <w:rPr>
          <w:rFonts w:cs="Arial" w:hint="eastAsia"/>
        </w:rPr>
        <w:t>”</w:t>
      </w:r>
      <w:r w:rsidRPr="00D7485C">
        <w:rPr>
          <w:rFonts w:hAnsi="宋体" w:cs="Arial" w:hint="eastAsia"/>
        </w:rPr>
        <w:t>，</w:t>
      </w:r>
      <w:r w:rsidRPr="00D7485C">
        <w:rPr>
          <w:rFonts w:cs="Arial" w:hint="eastAsia"/>
        </w:rPr>
        <w:t>http://www.fda.gov/oc/combination/stents.html</w:t>
      </w:r>
      <w:r w:rsidRPr="00D7485C">
        <w:rPr>
          <w:rFonts w:hAnsi="宋体" w:cs="Arial" w:hint="eastAsia"/>
        </w:rPr>
        <w:t>。本判定更新对维持血管通畅的主要作用方式是器械作用的</w:t>
      </w:r>
      <w:r w:rsidRPr="00D7485C">
        <w:rPr>
          <w:rFonts w:cs="Arial" w:hint="eastAsia"/>
        </w:rPr>
        <w:t>DES</w:t>
      </w:r>
      <w:r w:rsidRPr="00D7485C">
        <w:rPr>
          <w:rFonts w:hAnsi="宋体" w:cs="Arial" w:hint="eastAsia"/>
        </w:rPr>
        <w:t>进行了讨论。但是，应由</w:t>
      </w:r>
      <w:r w:rsidRPr="00D7485C">
        <w:rPr>
          <w:rFonts w:cs="Arial" w:hint="eastAsia"/>
        </w:rPr>
        <w:t>CDER</w:t>
      </w:r>
      <w:r w:rsidRPr="00D7485C">
        <w:rPr>
          <w:rFonts w:hAnsi="宋体" w:cs="Arial" w:hint="eastAsia"/>
        </w:rPr>
        <w:t>负责药物</w:t>
      </w:r>
      <w:r>
        <w:rPr>
          <w:rFonts w:hAnsi="宋体" w:cs="Arial" w:hint="eastAsia"/>
        </w:rPr>
        <w:t>部件</w:t>
      </w:r>
      <w:r w:rsidRPr="00D7485C">
        <w:rPr>
          <w:rFonts w:hAnsi="宋体" w:cs="Arial" w:hint="eastAsia"/>
        </w:rPr>
        <w:t>发挥主要作用方式的</w:t>
      </w:r>
      <w:r w:rsidRPr="00D7485C">
        <w:rPr>
          <w:rFonts w:cs="Arial" w:hint="eastAsia"/>
        </w:rPr>
        <w:t>DES</w:t>
      </w:r>
      <w:r w:rsidRPr="00D7485C">
        <w:rPr>
          <w:rFonts w:hAnsi="宋体" w:cs="Arial" w:hint="eastAsia"/>
        </w:rPr>
        <w:t>。</w:t>
      </w:r>
    </w:p>
  </w:footnote>
  <w:footnote w:id="4">
    <w:p w:rsidR="00B004C3" w:rsidRPr="00D7485C" w:rsidRDefault="00B004C3" w:rsidP="00912723">
      <w:pPr>
        <w:pStyle w:val="a9"/>
        <w:rPr>
          <w:rFonts w:cs="Arial"/>
        </w:rPr>
      </w:pPr>
      <w:r w:rsidRPr="00D7485C">
        <w:rPr>
          <w:rStyle w:val="aa"/>
          <w:rFonts w:cs="Arial" w:hint="eastAsia"/>
        </w:rPr>
        <w:footnoteRef/>
      </w:r>
      <w:r w:rsidRPr="00D7485C">
        <w:rPr>
          <w:rFonts w:hAnsi="宋体" w:cs="Arial" w:hint="eastAsia"/>
        </w:rPr>
        <w:t>您应回顾适用临床试验的法定定义，以</w:t>
      </w:r>
      <w:r>
        <w:rPr>
          <w:rFonts w:hAnsi="宋体" w:cs="Arial" w:hint="eastAsia"/>
        </w:rPr>
        <w:t>确定</w:t>
      </w:r>
      <w:r w:rsidRPr="00D7485C">
        <w:rPr>
          <w:rFonts w:hAnsi="宋体" w:cs="Arial" w:hint="eastAsia"/>
        </w:rPr>
        <w:t>是否必须注册您的试验来使其合法化。参见</w:t>
      </w:r>
      <w:r w:rsidRPr="00D7485C">
        <w:rPr>
          <w:rFonts w:cs="Arial" w:hint="eastAsia"/>
        </w:rPr>
        <w:t>PL 110-85</w:t>
      </w:r>
      <w:r w:rsidRPr="00D7485C">
        <w:rPr>
          <w:rFonts w:hAnsi="宋体" w:cs="Arial" w:hint="eastAsia"/>
        </w:rPr>
        <w:t>，第</w:t>
      </w:r>
      <w:r w:rsidRPr="00D7485C">
        <w:rPr>
          <w:rFonts w:cs="Arial" w:hint="eastAsia"/>
        </w:rPr>
        <w:t>801(a)</w:t>
      </w:r>
      <w:r w:rsidRPr="00D7485C">
        <w:rPr>
          <w:rFonts w:hAnsi="宋体" w:cs="Arial" w:hint="eastAsia"/>
        </w:rPr>
        <w:t>部分，（增加新的</w:t>
      </w:r>
      <w:r w:rsidRPr="00D7485C">
        <w:rPr>
          <w:rFonts w:cs="Arial" w:hint="eastAsia"/>
        </w:rPr>
        <w:t>42 U.S.C. 282(j)(1)(A)</w:t>
      </w:r>
      <w:r w:rsidRPr="00D7485C">
        <w:rPr>
          <w:rFonts w:hAnsi="宋体" w:cs="Arial" w:hint="eastAsia"/>
        </w:rPr>
        <w:t>）。</w:t>
      </w:r>
      <w:r w:rsidRPr="00B67AE5">
        <w:t>http://frwebgate.access.gpo.gov/cgi-bin/getdoc.cgi?dbname=110_cong_public_laws&amp;docid</w:t>
      </w:r>
      <w:r>
        <w:rPr>
          <w:rFonts w:cs="Arial" w:hint="eastAsia"/>
        </w:rPr>
        <w:t xml:space="preserve"> </w:t>
      </w:r>
      <w:r w:rsidRPr="00D7485C">
        <w:rPr>
          <w:rFonts w:cs="Arial" w:hint="eastAsia"/>
        </w:rPr>
        <w:t>=f</w:t>
      </w:r>
      <w:proofErr w:type="gramStart"/>
      <w:r w:rsidRPr="00D7485C">
        <w:rPr>
          <w:rFonts w:cs="Arial" w:hint="eastAsia"/>
        </w:rPr>
        <w:t>:publ085.110.pdf</w:t>
      </w:r>
      <w:proofErr w:type="gramEnd"/>
      <w:r w:rsidRPr="00D7485C">
        <w:rPr>
          <w:rFonts w:hAnsi="宋体" w:cs="Arial" w:hint="eastAsia"/>
        </w:rPr>
        <w:t>。可</w:t>
      </w:r>
      <w:r>
        <w:rPr>
          <w:rFonts w:hAnsi="宋体" w:cs="Arial" w:hint="eastAsia"/>
        </w:rPr>
        <w:t>使用</w:t>
      </w:r>
      <w:r w:rsidRPr="00D7485C">
        <w:rPr>
          <w:rFonts w:hAnsi="宋体" w:cs="Arial" w:hint="eastAsia"/>
        </w:rPr>
        <w:t>方案</w:t>
      </w:r>
      <w:r>
        <w:rPr>
          <w:rFonts w:hAnsi="宋体" w:cs="Arial" w:hint="eastAsia"/>
        </w:rPr>
        <w:t>注册</w:t>
      </w:r>
      <w:r w:rsidRPr="00D7485C">
        <w:rPr>
          <w:rFonts w:hAnsi="宋体" w:cs="Arial" w:hint="eastAsia"/>
        </w:rPr>
        <w:t>系统（</w:t>
      </w:r>
      <w:r w:rsidRPr="00D7485C">
        <w:rPr>
          <w:rFonts w:cs="Arial" w:hint="eastAsia"/>
        </w:rPr>
        <w:t>PRS</w:t>
      </w:r>
      <w:r w:rsidRPr="00D7485C">
        <w:rPr>
          <w:rFonts w:hAnsi="宋体" w:cs="Arial" w:hint="eastAsia"/>
        </w:rPr>
        <w:t>）向</w:t>
      </w:r>
      <w:r w:rsidRPr="00D7485C">
        <w:rPr>
          <w:rFonts w:cs="Arial" w:hint="eastAsia"/>
        </w:rPr>
        <w:t>ClinicalTrials.gov</w:t>
      </w:r>
      <w:r w:rsidRPr="00D7485C">
        <w:rPr>
          <w:rFonts w:hAnsi="宋体" w:cs="Arial" w:hint="eastAsia"/>
        </w:rPr>
        <w:t>提交信息。为获得更多信息，访问</w:t>
      </w:r>
      <w:r w:rsidRPr="00D7485C">
        <w:rPr>
          <w:rFonts w:cs="Arial" w:hint="eastAsia"/>
        </w:rPr>
        <w:t>PRS</w:t>
      </w:r>
      <w:r w:rsidRPr="00D7485C">
        <w:rPr>
          <w:rFonts w:hAnsi="宋体" w:cs="Arial" w:hint="eastAsia"/>
        </w:rPr>
        <w:t>信息页（</w:t>
      </w:r>
      <w:r w:rsidRPr="00D7485C">
        <w:rPr>
          <w:rFonts w:cs="Arial" w:hint="eastAsia"/>
        </w:rPr>
        <w:t>http://prsinfo.clinicaltrials.gov</w:t>
      </w:r>
      <w:r w:rsidRPr="00D7485C">
        <w:rPr>
          <w:rFonts w:hAnsi="宋体" w:cs="Arial" w:hint="eastAsia"/>
        </w:rPr>
        <w:t>）。</w:t>
      </w:r>
    </w:p>
  </w:footnote>
  <w:footnote w:id="5">
    <w:p w:rsidR="00B004C3" w:rsidRPr="00D7485C" w:rsidRDefault="00B004C3" w:rsidP="00DA5A30">
      <w:pPr>
        <w:pStyle w:val="a9"/>
        <w:rPr>
          <w:rFonts w:cs="Arial"/>
        </w:rPr>
      </w:pPr>
      <w:r w:rsidRPr="00D7485C">
        <w:rPr>
          <w:rStyle w:val="aa"/>
          <w:rFonts w:cs="Arial" w:hint="eastAsia"/>
        </w:rPr>
        <w:footnoteRef/>
      </w:r>
      <w:r w:rsidRPr="00D7485C">
        <w:rPr>
          <w:rFonts w:cs="Arial" w:hint="eastAsia"/>
        </w:rPr>
        <w:t xml:space="preserve"> FDA</w:t>
      </w:r>
      <w:r w:rsidRPr="00D7485C">
        <w:rPr>
          <w:rFonts w:hAnsi="宋体" w:cs="Arial" w:hint="eastAsia"/>
        </w:rPr>
        <w:t>打算开发针对预提交的</w:t>
      </w:r>
      <w:r>
        <w:rPr>
          <w:rFonts w:hAnsi="宋体" w:cs="Arial" w:hint="eastAsia"/>
        </w:rPr>
        <w:t>指南</w:t>
      </w:r>
      <w:r w:rsidRPr="00D7485C">
        <w:rPr>
          <w:rFonts w:hAnsi="宋体" w:cs="Arial" w:hint="eastAsia"/>
        </w:rPr>
        <w:t>。</w:t>
      </w:r>
    </w:p>
  </w:footnote>
  <w:footnote w:id="6">
    <w:p w:rsidR="00B004C3" w:rsidRPr="00485B93" w:rsidRDefault="00B004C3">
      <w:pPr>
        <w:pStyle w:val="a9"/>
        <w:rPr>
          <w:rFonts w:cs="Arial"/>
        </w:rPr>
      </w:pPr>
      <w:r w:rsidRPr="00485B93">
        <w:rPr>
          <w:rStyle w:val="aa"/>
          <w:rFonts w:cs="Arial"/>
        </w:rPr>
        <w:t>6</w:t>
      </w:r>
      <w:r w:rsidRPr="00485B93">
        <w:rPr>
          <w:rFonts w:cs="Arial"/>
        </w:rPr>
        <w:t xml:space="preserve"> </w:t>
      </w:r>
      <w:r w:rsidRPr="00485B93">
        <w:rPr>
          <w:rFonts w:cs="Arial"/>
        </w:rPr>
        <w:t>参见</w:t>
      </w:r>
      <w:r w:rsidRPr="00485B93">
        <w:rPr>
          <w:rFonts w:cs="Arial"/>
        </w:rPr>
        <w:t>CDER</w:t>
      </w:r>
      <w:r w:rsidRPr="00485B93">
        <w:rPr>
          <w:rFonts w:cs="Arial"/>
        </w:rPr>
        <w:t>行业指南</w:t>
      </w:r>
      <w:r w:rsidRPr="00485B93">
        <w:rPr>
          <w:rFonts w:cs="Arial"/>
        </w:rPr>
        <w:t>-</w:t>
      </w:r>
      <w:r w:rsidRPr="00485B93">
        <w:rPr>
          <w:rFonts w:cs="Arial"/>
        </w:rPr>
        <w:t>药物</w:t>
      </w:r>
      <w:r w:rsidRPr="00485B93">
        <w:rPr>
          <w:rFonts w:cs="Arial"/>
        </w:rPr>
        <w:t>1</w:t>
      </w:r>
      <w:r w:rsidRPr="00485B93">
        <w:rPr>
          <w:rFonts w:cs="Arial"/>
        </w:rPr>
        <w:t>期研究的试验新药申请（</w:t>
      </w:r>
      <w:r w:rsidRPr="00485B93">
        <w:rPr>
          <w:rFonts w:cs="Arial"/>
        </w:rPr>
        <w:t>IND</w:t>
      </w:r>
      <w:r w:rsidRPr="00485B93">
        <w:rPr>
          <w:rFonts w:cs="Arial"/>
        </w:rPr>
        <w:t>）的内容和格式。</w:t>
      </w:r>
    </w:p>
  </w:footnote>
  <w:footnote w:id="7">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参见行业和</w:t>
      </w:r>
      <w:r w:rsidRPr="00D7485C">
        <w:rPr>
          <w:rFonts w:cs="Arial" w:hint="eastAsia"/>
        </w:rPr>
        <w:t>FDA</w:t>
      </w:r>
      <w:r w:rsidRPr="00D7485C">
        <w:rPr>
          <w:rFonts w:hAnsi="宋体" w:cs="Arial" w:hint="eastAsia"/>
        </w:rPr>
        <w:t>人员</w:t>
      </w:r>
      <w:r>
        <w:rPr>
          <w:rFonts w:hAnsi="宋体" w:cs="Arial" w:hint="eastAsia"/>
        </w:rPr>
        <w:t>指南</w:t>
      </w:r>
      <w:r>
        <w:rPr>
          <w:rFonts w:hAnsi="宋体" w:cs="Arial" w:hint="eastAsia"/>
        </w:rPr>
        <w:t>-</w:t>
      </w:r>
      <w:r w:rsidRPr="00D7485C">
        <w:rPr>
          <w:rFonts w:hAnsi="宋体" w:cs="Arial" w:hint="eastAsia"/>
        </w:rPr>
        <w:t>上市前批准申请模块审核。</w:t>
      </w:r>
    </w:p>
  </w:footnote>
  <w:footnote w:id="8">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出处同上。</w:t>
      </w:r>
    </w:p>
  </w:footnote>
  <w:footnote w:id="9">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FDA</w:t>
      </w:r>
      <w:r w:rsidRPr="00D7485C">
        <w:rPr>
          <w:rFonts w:hAnsi="宋体" w:cs="Arial" w:hint="eastAsia"/>
        </w:rPr>
        <w:t>的药物主文件指导性文件和器械主文件介绍，以获得更多关于</w:t>
      </w:r>
      <w:r>
        <w:rPr>
          <w:rFonts w:hAnsi="宋体" w:cs="Arial" w:hint="eastAsia"/>
        </w:rPr>
        <w:t>申请</w:t>
      </w:r>
      <w:r w:rsidRPr="00D7485C">
        <w:rPr>
          <w:rFonts w:cs="Arial" w:hint="eastAsia"/>
        </w:rPr>
        <w:t>DMF</w:t>
      </w:r>
      <w:r w:rsidRPr="00D7485C">
        <w:rPr>
          <w:rFonts w:hAnsi="宋体" w:cs="Arial" w:hint="eastAsia"/>
        </w:rPr>
        <w:t>和</w:t>
      </w:r>
      <w:r w:rsidRPr="00D7485C">
        <w:rPr>
          <w:rFonts w:cs="Arial" w:hint="eastAsia"/>
        </w:rPr>
        <w:t>MAF</w:t>
      </w:r>
      <w:r w:rsidRPr="00D7485C">
        <w:rPr>
          <w:rFonts w:hAnsi="宋体" w:cs="Arial" w:hint="eastAsia"/>
        </w:rPr>
        <w:t>的信息。</w:t>
      </w:r>
    </w:p>
  </w:footnote>
  <w:footnote w:id="10">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proofErr w:type="gramStart"/>
      <w:r w:rsidRPr="00D7485C">
        <w:rPr>
          <w:rFonts w:hAnsi="宋体" w:cs="Arial" w:hint="eastAsia"/>
        </w:rPr>
        <w:t>鉴于本</w:t>
      </w:r>
      <w:proofErr w:type="gramEnd"/>
      <w:r>
        <w:rPr>
          <w:rFonts w:hAnsi="宋体" w:cs="Arial" w:hint="eastAsia"/>
        </w:rPr>
        <w:t>指南</w:t>
      </w:r>
      <w:r w:rsidRPr="00D7485C">
        <w:rPr>
          <w:rFonts w:hAnsi="宋体" w:cs="Arial" w:hint="eastAsia"/>
        </w:rPr>
        <w:t>，将原料药视为活性药剂。</w:t>
      </w:r>
    </w:p>
  </w:footnote>
  <w:footnote w:id="11">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应首先</w:t>
      </w:r>
      <w:r>
        <w:rPr>
          <w:rFonts w:hAnsi="宋体" w:cs="Arial" w:hint="eastAsia"/>
        </w:rPr>
        <w:t>使用</w:t>
      </w:r>
      <w:r w:rsidRPr="00D7485C">
        <w:rPr>
          <w:rFonts w:hAnsi="宋体" w:cs="Arial" w:hint="eastAsia"/>
        </w:rPr>
        <w:t>动物模型研究</w:t>
      </w:r>
      <w:r w:rsidRPr="00D7485C">
        <w:rPr>
          <w:rFonts w:cs="Arial" w:hint="eastAsia"/>
        </w:rPr>
        <w:t>DES</w:t>
      </w:r>
      <w:r w:rsidRPr="00D7485C">
        <w:rPr>
          <w:rFonts w:hAnsi="宋体" w:cs="Arial" w:hint="eastAsia"/>
        </w:rPr>
        <w:t>，以报告动物</w:t>
      </w:r>
      <w:r w:rsidRPr="00D7485C">
        <w:rPr>
          <w:rFonts w:cs="Arial" w:hint="eastAsia"/>
        </w:rPr>
        <w:t>IV</w:t>
      </w:r>
      <w:r w:rsidRPr="00D7485C">
        <w:rPr>
          <w:rFonts w:hAnsi="宋体" w:cs="Arial" w:hint="eastAsia"/>
        </w:rPr>
        <w:t>毒理学研究设计。</w:t>
      </w:r>
    </w:p>
  </w:footnote>
  <w:footnote w:id="12">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CDER</w:t>
      </w:r>
      <w:r w:rsidRPr="00D7485C">
        <w:rPr>
          <w:rFonts w:hAnsi="宋体" w:cs="Arial" w:hint="eastAsia"/>
        </w:rPr>
        <w:t>行业指南</w:t>
      </w:r>
      <w:r w:rsidRPr="00D7485C">
        <w:rPr>
          <w:rFonts w:cs="Arial" w:hint="eastAsia"/>
        </w:rPr>
        <w:t>-</w:t>
      </w:r>
      <w:r w:rsidRPr="00D7485C">
        <w:rPr>
          <w:rFonts w:hAnsi="宋体" w:cs="Arial" w:hint="eastAsia"/>
        </w:rPr>
        <w:t>药物</w:t>
      </w:r>
      <w:r w:rsidRPr="00D7485C">
        <w:rPr>
          <w:rFonts w:cs="Arial" w:hint="eastAsia"/>
        </w:rPr>
        <w:t>1</w:t>
      </w:r>
      <w:r w:rsidRPr="00D7485C">
        <w:rPr>
          <w:rFonts w:hAnsi="宋体" w:cs="Arial" w:hint="eastAsia"/>
        </w:rPr>
        <w:t>期临床研究的试验新药申请的内容和格式。</w:t>
      </w:r>
    </w:p>
  </w:footnote>
  <w:footnote w:id="13">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也参见行业指南</w:t>
      </w:r>
      <w:r w:rsidRPr="00D7485C">
        <w:rPr>
          <w:rFonts w:cs="Arial" w:hint="eastAsia"/>
        </w:rPr>
        <w:t>-</w:t>
      </w:r>
      <w:r>
        <w:rPr>
          <w:rFonts w:hAnsi="宋体" w:cs="Arial" w:hint="eastAsia"/>
        </w:rPr>
        <w:t>“</w:t>
      </w:r>
      <w:r w:rsidRPr="00D7485C">
        <w:rPr>
          <w:rFonts w:hAnsi="宋体" w:cs="Arial" w:hint="eastAsia"/>
        </w:rPr>
        <w:t>健康成</w:t>
      </w:r>
      <w:r>
        <w:rPr>
          <w:rFonts w:hAnsi="宋体" w:cs="Arial" w:hint="eastAsia"/>
        </w:rPr>
        <w:t>人</w:t>
      </w:r>
      <w:r w:rsidRPr="00D7485C">
        <w:rPr>
          <w:rFonts w:hAnsi="宋体" w:cs="Arial" w:hint="eastAsia"/>
        </w:rPr>
        <w:t>受试者疗法的初步临床试验中的最大安全起始剂量</w:t>
      </w:r>
      <w:r>
        <w:rPr>
          <w:rFonts w:hAnsi="宋体" w:cs="Arial" w:hint="eastAsia"/>
        </w:rPr>
        <w:t>的估算”</w:t>
      </w:r>
      <w:r w:rsidRPr="00D7485C">
        <w:rPr>
          <w:rFonts w:hAnsi="宋体" w:cs="Arial" w:hint="eastAsia"/>
        </w:rPr>
        <w:t>，</w:t>
      </w:r>
      <w:r w:rsidRPr="00D7485C">
        <w:rPr>
          <w:rFonts w:cs="Arial" w:hint="eastAsia"/>
        </w:rPr>
        <w:t>http://www.fda.gov/cder/guidance/5541fnl.htm</w:t>
      </w:r>
      <w:r w:rsidRPr="00D7485C">
        <w:rPr>
          <w:rFonts w:hAnsi="宋体" w:cs="Arial" w:hint="eastAsia"/>
        </w:rPr>
        <w:t>。</w:t>
      </w:r>
    </w:p>
  </w:footnote>
  <w:footnote w:id="14">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我们发现单剂量和多剂量递增研究规模较小并能够很好监控，并且对于深刻理解</w:t>
      </w:r>
      <w:r>
        <w:rPr>
          <w:rFonts w:hAnsi="宋体" w:cs="Arial" w:hint="eastAsia"/>
        </w:rPr>
        <w:t>人类</w:t>
      </w:r>
      <w:r w:rsidRPr="00D7485C">
        <w:rPr>
          <w:rFonts w:hAnsi="宋体" w:cs="Arial" w:hint="eastAsia"/>
        </w:rPr>
        <w:t>毒性是非常有价值的。</w:t>
      </w:r>
    </w:p>
  </w:footnote>
  <w:footnote w:id="15">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CDER</w:t>
      </w:r>
      <w:r>
        <w:rPr>
          <w:rFonts w:cs="Arial" w:hint="eastAsia"/>
        </w:rPr>
        <w:t>指南</w:t>
      </w:r>
      <w:r w:rsidRPr="00D7485C">
        <w:rPr>
          <w:rFonts w:cs="Arial" w:hint="eastAsia"/>
        </w:rPr>
        <w:t>-</w:t>
      </w:r>
      <w:r>
        <w:rPr>
          <w:rFonts w:hAnsi="宋体" w:cs="Arial" w:hint="eastAsia"/>
        </w:rPr>
        <w:t>提交</w:t>
      </w:r>
      <w:r w:rsidRPr="00D7485C">
        <w:rPr>
          <w:rFonts w:hAnsi="宋体" w:cs="Arial" w:hint="eastAsia"/>
        </w:rPr>
        <w:t>原料药制造的药物申请支持文件。即将形成另一份原料药</w:t>
      </w:r>
      <w:r>
        <w:rPr>
          <w:rFonts w:hAnsi="宋体" w:cs="Arial" w:hint="eastAsia"/>
        </w:rPr>
        <w:t>指南</w:t>
      </w:r>
      <w:r w:rsidRPr="00D7485C">
        <w:rPr>
          <w:rFonts w:hAnsi="宋体" w:cs="Arial" w:hint="eastAsia"/>
        </w:rPr>
        <w:t>，该</w:t>
      </w:r>
      <w:r>
        <w:rPr>
          <w:rFonts w:hAnsi="宋体" w:cs="Arial" w:hint="eastAsia"/>
        </w:rPr>
        <w:t>指南</w:t>
      </w:r>
      <w:r w:rsidRPr="00D7485C">
        <w:rPr>
          <w:rFonts w:hAnsi="宋体" w:cs="Arial" w:hint="eastAsia"/>
        </w:rPr>
        <w:t>一旦形成最终版本，将替代该</w:t>
      </w:r>
      <w:r>
        <w:rPr>
          <w:rFonts w:hAnsi="宋体" w:cs="Arial" w:hint="eastAsia"/>
        </w:rPr>
        <w:t>指南</w:t>
      </w:r>
      <w:r w:rsidRPr="00D7485C">
        <w:rPr>
          <w:rFonts w:hAnsi="宋体" w:cs="Arial" w:hint="eastAsia"/>
        </w:rPr>
        <w:t>。</w:t>
      </w:r>
    </w:p>
  </w:footnote>
  <w:footnote w:id="16">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CDER</w:t>
      </w:r>
      <w:r>
        <w:rPr>
          <w:rFonts w:hAnsi="宋体" w:cs="Arial" w:hint="eastAsia"/>
        </w:rPr>
        <w:t>指南</w:t>
      </w:r>
      <w:r>
        <w:rPr>
          <w:rFonts w:hAnsi="宋体" w:cs="Arial" w:hint="eastAsia"/>
        </w:rPr>
        <w:t>-</w:t>
      </w:r>
      <w:r w:rsidRPr="00D7485C">
        <w:rPr>
          <w:rFonts w:hAnsi="宋体" w:cs="Arial" w:hint="eastAsia"/>
        </w:rPr>
        <w:t>药物</w:t>
      </w:r>
      <w:r w:rsidRPr="00D7485C">
        <w:rPr>
          <w:rFonts w:cs="Arial" w:hint="eastAsia"/>
        </w:rPr>
        <w:t>1</w:t>
      </w:r>
      <w:r w:rsidRPr="00D7485C">
        <w:rPr>
          <w:rFonts w:hAnsi="宋体" w:cs="Arial" w:hint="eastAsia"/>
        </w:rPr>
        <w:t>期研究的试验新药申请</w:t>
      </w:r>
      <w:r>
        <w:rPr>
          <w:rFonts w:hAnsi="宋体" w:cs="Arial" w:hint="eastAsia"/>
        </w:rPr>
        <w:t>（</w:t>
      </w:r>
      <w:r>
        <w:rPr>
          <w:rFonts w:hAnsi="宋体" w:cs="Arial" w:hint="eastAsia"/>
        </w:rPr>
        <w:t>IND</w:t>
      </w:r>
      <w:r>
        <w:rPr>
          <w:rFonts w:hAnsi="宋体" w:cs="Arial" w:hint="eastAsia"/>
        </w:rPr>
        <w:t>）</w:t>
      </w:r>
      <w:r w:rsidRPr="00D7485C">
        <w:rPr>
          <w:rFonts w:hAnsi="宋体" w:cs="Arial" w:hint="eastAsia"/>
        </w:rPr>
        <w:t>的内容和格式。</w:t>
      </w:r>
    </w:p>
  </w:footnote>
  <w:footnote w:id="17">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ICH</w:t>
      </w:r>
      <w:r>
        <w:rPr>
          <w:rFonts w:hAnsi="宋体" w:cs="Arial" w:hint="eastAsia"/>
        </w:rPr>
        <w:t>指南</w:t>
      </w:r>
      <w:r w:rsidRPr="00D7485C">
        <w:rPr>
          <w:rFonts w:cs="Arial" w:hint="eastAsia"/>
        </w:rPr>
        <w:t>Q6A</w:t>
      </w:r>
      <w:r w:rsidRPr="00D7485C">
        <w:rPr>
          <w:rFonts w:hAnsi="宋体" w:cs="Arial" w:hint="eastAsia"/>
        </w:rPr>
        <w:t>标准：新原料药和药物产品的检测规程和验收标准：化学物质。</w:t>
      </w:r>
    </w:p>
  </w:footnote>
  <w:footnote w:id="18">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ICH</w:t>
      </w:r>
      <w:r>
        <w:rPr>
          <w:rFonts w:hAnsi="宋体" w:cs="Arial" w:hint="eastAsia"/>
        </w:rPr>
        <w:t>指南</w:t>
      </w:r>
      <w:r w:rsidRPr="00D7485C">
        <w:rPr>
          <w:rFonts w:cs="Arial" w:hint="eastAsia"/>
        </w:rPr>
        <w:t>Q2A</w:t>
      </w:r>
      <w:r w:rsidRPr="00D7485C">
        <w:rPr>
          <w:rFonts w:hAnsi="宋体" w:cs="Arial" w:hint="eastAsia"/>
        </w:rPr>
        <w:t>分析规程验证的正文和</w:t>
      </w:r>
      <w:r w:rsidRPr="00D7485C">
        <w:rPr>
          <w:rFonts w:cs="Arial" w:hint="eastAsia"/>
        </w:rPr>
        <w:t xml:space="preserve">Q2B </w:t>
      </w:r>
      <w:r w:rsidRPr="00D7485C">
        <w:rPr>
          <w:rFonts w:hAnsi="宋体" w:cs="Arial" w:hint="eastAsia"/>
        </w:rPr>
        <w:t>分析规程的验证：方法学。</w:t>
      </w:r>
    </w:p>
  </w:footnote>
  <w:footnote w:id="19">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ICH</w:t>
      </w:r>
      <w:r>
        <w:rPr>
          <w:rFonts w:hAnsi="宋体" w:cs="Arial" w:hint="eastAsia"/>
        </w:rPr>
        <w:t>指南</w:t>
      </w:r>
      <w:r w:rsidRPr="00D7485C">
        <w:rPr>
          <w:rFonts w:cs="Arial" w:hint="eastAsia"/>
        </w:rPr>
        <w:t>Q1A(R2)</w:t>
      </w:r>
      <w:r>
        <w:rPr>
          <w:rFonts w:cs="Arial" w:hint="eastAsia"/>
        </w:rPr>
        <w:t>“</w:t>
      </w:r>
      <w:r w:rsidRPr="00D7485C">
        <w:rPr>
          <w:rFonts w:hAnsi="宋体" w:cs="Arial" w:hint="eastAsia"/>
        </w:rPr>
        <w:t>新原料药和产品的稳定性试验</w:t>
      </w:r>
      <w:r>
        <w:rPr>
          <w:rFonts w:hAnsi="宋体" w:cs="Arial" w:hint="eastAsia"/>
        </w:rPr>
        <w:t>”</w:t>
      </w:r>
      <w:r w:rsidRPr="00D7485C">
        <w:rPr>
          <w:rFonts w:hAnsi="宋体" w:cs="Arial" w:hint="eastAsia"/>
        </w:rPr>
        <w:t>。</w:t>
      </w:r>
    </w:p>
  </w:footnote>
  <w:footnote w:id="20">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CDER</w:t>
      </w:r>
      <w:r w:rsidRPr="00D7485C">
        <w:rPr>
          <w:rFonts w:hAnsi="宋体" w:cs="Arial" w:hint="eastAsia"/>
        </w:rPr>
        <w:t>行业指南</w:t>
      </w:r>
      <w:r w:rsidRPr="00D7485C">
        <w:rPr>
          <w:rFonts w:cs="Arial" w:hint="eastAsia"/>
        </w:rPr>
        <w:t>-</w:t>
      </w:r>
      <w:r w:rsidRPr="00D7485C">
        <w:rPr>
          <w:rFonts w:hAnsi="宋体" w:cs="Arial" w:hint="eastAsia"/>
        </w:rPr>
        <w:t>提交药物产品的制造和控制文件（</w:t>
      </w:r>
      <w:r w:rsidRPr="00D7485C">
        <w:rPr>
          <w:rFonts w:cs="Arial" w:hint="eastAsia"/>
        </w:rPr>
        <w:t>1987</w:t>
      </w:r>
      <w:r w:rsidRPr="00D7485C">
        <w:rPr>
          <w:rFonts w:hAnsi="宋体" w:cs="Arial" w:hint="eastAsia"/>
        </w:rPr>
        <w:t>年）。即将生效的</w:t>
      </w:r>
      <w:r>
        <w:rPr>
          <w:rFonts w:hAnsi="宋体" w:cs="Arial" w:hint="eastAsia"/>
        </w:rPr>
        <w:t>其他</w:t>
      </w:r>
      <w:r w:rsidRPr="00D7485C">
        <w:rPr>
          <w:rFonts w:hAnsi="宋体" w:cs="Arial" w:hint="eastAsia"/>
        </w:rPr>
        <w:t>药物产品</w:t>
      </w:r>
      <w:r>
        <w:rPr>
          <w:rFonts w:hAnsi="宋体" w:cs="Arial" w:hint="eastAsia"/>
        </w:rPr>
        <w:t>指南</w:t>
      </w:r>
      <w:r w:rsidRPr="00D7485C">
        <w:rPr>
          <w:rFonts w:hAnsi="宋体" w:cs="Arial" w:hint="eastAsia"/>
        </w:rPr>
        <w:t>将替代</w:t>
      </w:r>
      <w:r w:rsidRPr="00D7485C">
        <w:rPr>
          <w:rFonts w:cs="Arial" w:hint="eastAsia"/>
        </w:rPr>
        <w:t>1987</w:t>
      </w:r>
      <w:r w:rsidRPr="00D7485C">
        <w:rPr>
          <w:rFonts w:hAnsi="宋体" w:cs="Arial" w:hint="eastAsia"/>
        </w:rPr>
        <w:t>年的</w:t>
      </w:r>
      <w:r>
        <w:rPr>
          <w:rFonts w:hAnsi="宋体" w:cs="Arial" w:hint="eastAsia"/>
        </w:rPr>
        <w:t>指南</w:t>
      </w:r>
      <w:r w:rsidRPr="00D7485C">
        <w:rPr>
          <w:rFonts w:hAnsi="宋体" w:cs="Arial" w:hint="eastAsia"/>
        </w:rPr>
        <w:t>。</w:t>
      </w:r>
    </w:p>
  </w:footnote>
  <w:footnote w:id="21">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参见行业和</w:t>
      </w:r>
      <w:r w:rsidRPr="00D7485C">
        <w:rPr>
          <w:rFonts w:cs="Arial" w:hint="eastAsia"/>
        </w:rPr>
        <w:t>FDA</w:t>
      </w:r>
      <w:r>
        <w:rPr>
          <w:rFonts w:hAnsi="宋体" w:cs="Arial" w:hint="eastAsia"/>
        </w:rPr>
        <w:t>工作人员指南</w:t>
      </w:r>
      <w:r w:rsidRPr="00D7485C">
        <w:rPr>
          <w:rFonts w:cs="Arial" w:hint="eastAsia"/>
        </w:rPr>
        <w:t>-</w:t>
      </w:r>
      <w:r w:rsidRPr="00D7485C">
        <w:rPr>
          <w:rFonts w:hAnsi="宋体" w:cs="Arial" w:hint="eastAsia"/>
        </w:rPr>
        <w:t>血管内支架和相关</w:t>
      </w:r>
      <w:r>
        <w:rPr>
          <w:rFonts w:hAnsi="宋体" w:cs="Arial" w:hint="eastAsia"/>
        </w:rPr>
        <w:t>输送</w:t>
      </w:r>
      <w:r w:rsidRPr="00D7485C">
        <w:rPr>
          <w:rFonts w:hAnsi="宋体" w:cs="Arial" w:hint="eastAsia"/>
        </w:rPr>
        <w:t>系统的非临床试验和推荐标签。</w:t>
      </w:r>
    </w:p>
  </w:footnote>
  <w:footnote w:id="22">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也参见</w:t>
      </w:r>
      <w:r w:rsidRPr="00D7485C">
        <w:rPr>
          <w:rFonts w:cs="Arial" w:hint="eastAsia"/>
        </w:rPr>
        <w:t>CDER</w:t>
      </w:r>
      <w:r w:rsidRPr="00D7485C">
        <w:rPr>
          <w:rFonts w:hAnsi="宋体" w:cs="Arial" w:hint="eastAsia"/>
        </w:rPr>
        <w:t>行业指南</w:t>
      </w:r>
      <w:r w:rsidRPr="00D7485C">
        <w:rPr>
          <w:rFonts w:cs="Arial" w:hint="eastAsia"/>
        </w:rPr>
        <w:t>PAT-</w:t>
      </w:r>
      <w:r w:rsidRPr="00D7485C">
        <w:rPr>
          <w:rFonts w:hAnsi="宋体" w:cs="Arial" w:hint="eastAsia"/>
        </w:rPr>
        <w:t>新药开发、制造和质量保证的框架。</w:t>
      </w:r>
    </w:p>
  </w:footnote>
  <w:footnote w:id="23">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ICH</w:t>
      </w:r>
      <w:r>
        <w:rPr>
          <w:rFonts w:hAnsi="宋体" w:cs="Arial" w:hint="eastAsia"/>
        </w:rPr>
        <w:t>指南</w:t>
      </w:r>
      <w:r w:rsidRPr="00D7485C">
        <w:rPr>
          <w:rFonts w:cs="Arial" w:hint="eastAsia"/>
        </w:rPr>
        <w:t>Q8-</w:t>
      </w:r>
      <w:r w:rsidRPr="00D7485C">
        <w:rPr>
          <w:rFonts w:hAnsi="宋体" w:cs="Arial" w:hint="eastAsia"/>
        </w:rPr>
        <w:t>制药开发。</w:t>
      </w:r>
    </w:p>
  </w:footnote>
  <w:footnote w:id="24">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21</w:t>
      </w:r>
      <w:r>
        <w:rPr>
          <w:rFonts w:cs="Arial" w:hint="eastAsia"/>
        </w:rPr>
        <w:t xml:space="preserve"> </w:t>
      </w:r>
      <w:r w:rsidRPr="00D7485C">
        <w:rPr>
          <w:rFonts w:cs="Arial" w:hint="eastAsia"/>
        </w:rPr>
        <w:t>CFR</w:t>
      </w:r>
      <w:r>
        <w:rPr>
          <w:rFonts w:cs="Arial" w:hint="eastAsia"/>
        </w:rPr>
        <w:t xml:space="preserve"> </w:t>
      </w:r>
      <w:r w:rsidRPr="00D7485C">
        <w:rPr>
          <w:rFonts w:cs="Arial" w:hint="eastAsia"/>
        </w:rPr>
        <w:t>820.30</w:t>
      </w:r>
      <w:r w:rsidRPr="00D7485C">
        <w:rPr>
          <w:rFonts w:hAnsi="宋体" w:cs="Arial" w:hint="eastAsia"/>
        </w:rPr>
        <w:t>以获得更详细的设计控制要求。</w:t>
      </w:r>
    </w:p>
  </w:footnote>
  <w:footnote w:id="25">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21 CFR 820.30</w:t>
      </w:r>
      <w:r w:rsidRPr="00D7485C">
        <w:rPr>
          <w:rFonts w:hAnsi="宋体" w:cs="Arial" w:hint="eastAsia"/>
        </w:rPr>
        <w:t>以获得更详细的设计控制要求。</w:t>
      </w:r>
    </w:p>
  </w:footnote>
  <w:footnote w:id="26">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应提供声明，即不在</w:t>
      </w:r>
      <w:proofErr w:type="gramStart"/>
      <w:r w:rsidRPr="00D7485C">
        <w:rPr>
          <w:rFonts w:hAnsi="宋体" w:cs="Arial" w:hint="eastAsia"/>
        </w:rPr>
        <w:t>相同设施</w:t>
      </w:r>
      <w:proofErr w:type="gramEnd"/>
      <w:r w:rsidRPr="00D7485C">
        <w:rPr>
          <w:rFonts w:hAnsi="宋体" w:cs="Arial" w:hint="eastAsia"/>
        </w:rPr>
        <w:t>中使用或处理来自由美国农业部（</w:t>
      </w:r>
      <w:r w:rsidRPr="00D7485C">
        <w:rPr>
          <w:rFonts w:cs="Arial" w:hint="eastAsia"/>
        </w:rPr>
        <w:t>9 CFR 94.11</w:t>
      </w:r>
      <w:r w:rsidRPr="00D7485C">
        <w:rPr>
          <w:rFonts w:hAnsi="宋体" w:cs="Arial" w:hint="eastAsia"/>
        </w:rPr>
        <w:t>）定义的存在牛绵状脑病（</w:t>
      </w:r>
      <w:r w:rsidRPr="00D7485C">
        <w:rPr>
          <w:rFonts w:cs="Arial" w:hint="eastAsia"/>
        </w:rPr>
        <w:t>BSE</w:t>
      </w:r>
      <w:r w:rsidRPr="00D7485C">
        <w:rPr>
          <w:rFonts w:hAnsi="宋体" w:cs="Arial" w:hint="eastAsia"/>
        </w:rPr>
        <w:t>）国家中的反刍动物</w:t>
      </w:r>
      <w:proofErr w:type="gramStart"/>
      <w:r w:rsidRPr="00D7485C">
        <w:rPr>
          <w:rFonts w:hAnsi="宋体" w:cs="Arial" w:hint="eastAsia"/>
        </w:rPr>
        <w:t>源材料</w:t>
      </w:r>
      <w:proofErr w:type="gramEnd"/>
      <w:r w:rsidRPr="00D7485C">
        <w:rPr>
          <w:rFonts w:hAnsi="宋体" w:cs="Arial" w:hint="eastAsia"/>
        </w:rPr>
        <w:t>。</w:t>
      </w:r>
    </w:p>
  </w:footnote>
  <w:footnote w:id="27">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ICH</w:t>
      </w:r>
      <w:r>
        <w:rPr>
          <w:rFonts w:hAnsi="宋体" w:cs="Arial" w:hint="eastAsia"/>
        </w:rPr>
        <w:t>指南</w:t>
      </w:r>
      <w:r w:rsidRPr="00D7485C">
        <w:rPr>
          <w:rFonts w:cs="Arial" w:hint="eastAsia"/>
        </w:rPr>
        <w:t>-Q2A</w:t>
      </w:r>
      <w:r w:rsidRPr="00D7485C">
        <w:rPr>
          <w:rFonts w:hAnsi="宋体" w:cs="Arial" w:hint="eastAsia"/>
        </w:rPr>
        <w:t>分析规程验证正文和</w:t>
      </w:r>
      <w:r w:rsidRPr="00D7485C">
        <w:rPr>
          <w:rFonts w:cs="Arial" w:hint="eastAsia"/>
        </w:rPr>
        <w:t>Q2B</w:t>
      </w:r>
      <w:r w:rsidRPr="00D7485C">
        <w:rPr>
          <w:rFonts w:hAnsi="宋体" w:cs="Arial" w:hint="eastAsia"/>
        </w:rPr>
        <w:t>分析规程验证；方法学</w:t>
      </w:r>
    </w:p>
  </w:footnote>
  <w:footnote w:id="28">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ICH</w:t>
      </w:r>
      <w:r>
        <w:rPr>
          <w:rFonts w:hAnsi="宋体" w:cs="Arial" w:hint="eastAsia"/>
        </w:rPr>
        <w:t>指南</w:t>
      </w:r>
      <w:r w:rsidRPr="00D7485C">
        <w:rPr>
          <w:rFonts w:cs="Arial" w:hint="eastAsia"/>
        </w:rPr>
        <w:t>-Q1D-</w:t>
      </w:r>
      <w:r w:rsidRPr="00D7485C">
        <w:rPr>
          <w:rFonts w:hAnsi="宋体" w:cs="Arial" w:hint="eastAsia"/>
        </w:rPr>
        <w:t>新原料药和产品稳定性试验的归类和矩阵设计。</w:t>
      </w:r>
    </w:p>
  </w:footnote>
  <w:footnote w:id="29">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w:t>
      </w:r>
      <w:r w:rsidRPr="00D7485C">
        <w:rPr>
          <w:rFonts w:cs="Arial" w:hint="eastAsia"/>
        </w:rPr>
        <w:t>ICH</w:t>
      </w:r>
      <w:r>
        <w:rPr>
          <w:rFonts w:hAnsi="宋体" w:cs="Arial" w:hint="eastAsia"/>
        </w:rPr>
        <w:t>指南</w:t>
      </w:r>
      <w:r>
        <w:rPr>
          <w:rFonts w:hAnsi="宋体" w:cs="Arial" w:hint="eastAsia"/>
        </w:rPr>
        <w:t>-</w:t>
      </w:r>
      <w:r w:rsidRPr="00D7485C">
        <w:rPr>
          <w:rFonts w:cs="Arial" w:hint="eastAsia"/>
        </w:rPr>
        <w:t>Q1A(R2)-</w:t>
      </w:r>
      <w:r w:rsidRPr="00D7485C">
        <w:rPr>
          <w:rFonts w:hAnsi="宋体" w:cs="Arial" w:hint="eastAsia"/>
        </w:rPr>
        <w:t>新原料药和产品的稳定性试验。</w:t>
      </w:r>
    </w:p>
  </w:footnote>
  <w:footnote w:id="30">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proofErr w:type="gramStart"/>
      <w:r w:rsidRPr="00D7485C">
        <w:rPr>
          <w:rFonts w:hAnsi="宋体" w:cs="Arial" w:hint="eastAsia"/>
        </w:rPr>
        <w:t>参见第</w:t>
      </w:r>
      <w:proofErr w:type="gramEnd"/>
      <w:r w:rsidRPr="00D7485C">
        <w:rPr>
          <w:rFonts w:cs="Arial" w:hint="eastAsia"/>
        </w:rPr>
        <w:t>VI.B</w:t>
      </w:r>
      <w:r w:rsidRPr="00D7485C">
        <w:rPr>
          <w:rFonts w:hAnsi="宋体" w:cs="Arial" w:hint="eastAsia"/>
        </w:rPr>
        <w:t>部分，以获得作为稳定性方案部分内容的微粒物质试验的试验方法考虑。</w:t>
      </w:r>
    </w:p>
  </w:footnote>
  <w:footnote w:id="31">
    <w:p w:rsidR="00B004C3" w:rsidRPr="00D7485C" w:rsidRDefault="00B004C3" w:rsidP="00912723">
      <w:pPr>
        <w:pStyle w:val="a9"/>
        <w:rPr>
          <w:rFonts w:cs="Arial"/>
        </w:rPr>
      </w:pPr>
      <w:r w:rsidRPr="00D7485C">
        <w:rPr>
          <w:rStyle w:val="aa"/>
          <w:rFonts w:cs="Arial" w:hint="eastAsia"/>
        </w:rPr>
        <w:footnoteRef/>
      </w:r>
      <w:r w:rsidRPr="00D7485C">
        <w:rPr>
          <w:rFonts w:cs="Arial" w:hint="eastAsia"/>
        </w:rPr>
        <w:t xml:space="preserve"> </w:t>
      </w:r>
      <w:r w:rsidRPr="00D7485C">
        <w:rPr>
          <w:rFonts w:hAnsi="宋体" w:cs="Arial" w:hint="eastAsia"/>
        </w:rPr>
        <w:t>参见行业和</w:t>
      </w:r>
      <w:r w:rsidRPr="00D7485C">
        <w:rPr>
          <w:rFonts w:cs="Arial" w:hint="eastAsia"/>
        </w:rPr>
        <w:t>FDA</w:t>
      </w:r>
      <w:r>
        <w:rPr>
          <w:rFonts w:hAnsi="宋体" w:cs="Arial" w:hint="eastAsia"/>
        </w:rPr>
        <w:t>工作人员指南</w:t>
      </w:r>
      <w:r>
        <w:rPr>
          <w:rFonts w:hAnsi="宋体" w:cs="Arial" w:hint="eastAsia"/>
        </w:rPr>
        <w:t>-</w:t>
      </w:r>
      <w:r w:rsidRPr="00D7485C">
        <w:rPr>
          <w:rFonts w:hAnsi="宋体" w:cs="Arial" w:hint="eastAsia"/>
        </w:rPr>
        <w:t>血管内支架和相关</w:t>
      </w:r>
      <w:r>
        <w:rPr>
          <w:rFonts w:hAnsi="宋体" w:cs="Arial" w:hint="eastAsia"/>
        </w:rPr>
        <w:t>输送</w:t>
      </w:r>
      <w:r w:rsidRPr="00D7485C">
        <w:rPr>
          <w:rFonts w:hAnsi="宋体" w:cs="Arial" w:hint="eastAsia"/>
        </w:rPr>
        <w:t>系统的非临床试验和推荐标签。</w:t>
      </w:r>
    </w:p>
  </w:footnote>
  <w:footnote w:id="32">
    <w:p w:rsidR="00B004C3" w:rsidRPr="00D7485C" w:rsidRDefault="00B004C3">
      <w:pPr>
        <w:pStyle w:val="a9"/>
        <w:rPr>
          <w:rFonts w:cs="Arial"/>
        </w:rPr>
      </w:pPr>
      <w:r w:rsidRPr="00D7485C">
        <w:rPr>
          <w:rStyle w:val="aa"/>
          <w:rFonts w:cs="Arial" w:hint="eastAsia"/>
        </w:rPr>
        <w:footnoteRef/>
      </w:r>
      <w:r w:rsidRPr="00D7485C">
        <w:rPr>
          <w:rFonts w:cs="Arial" w:hint="eastAsia"/>
        </w:rPr>
        <w:t xml:space="preserve"> ASTM F746</w:t>
      </w:r>
      <w:r w:rsidRPr="00D7485C">
        <w:rPr>
          <w:rFonts w:hAnsi="宋体" w:cs="Arial" w:hint="eastAsia"/>
        </w:rPr>
        <w:t>金属外科植入物材料的点</w:t>
      </w:r>
      <w:r>
        <w:rPr>
          <w:rFonts w:hAnsi="宋体" w:cs="Arial" w:hint="eastAsia"/>
        </w:rPr>
        <w:t>蚀</w:t>
      </w:r>
      <w:r w:rsidRPr="00D7485C">
        <w:rPr>
          <w:rFonts w:hAnsi="宋体" w:cs="Arial" w:hint="eastAsia"/>
        </w:rPr>
        <w:t>或缝隙</w:t>
      </w:r>
      <w:r>
        <w:rPr>
          <w:rFonts w:hAnsi="宋体" w:cs="Arial" w:hint="eastAsia"/>
        </w:rPr>
        <w:t>侵蚀</w:t>
      </w:r>
      <w:r w:rsidRPr="00D7485C">
        <w:rPr>
          <w:rFonts w:hAnsi="宋体" w:cs="Arial" w:hint="eastAsia"/>
        </w:rPr>
        <w:t>的标准检测方法</w:t>
      </w:r>
    </w:p>
  </w:footnote>
  <w:footnote w:id="33">
    <w:p w:rsidR="00B004C3" w:rsidRPr="00D7485C" w:rsidRDefault="00B004C3">
      <w:pPr>
        <w:pStyle w:val="a9"/>
        <w:rPr>
          <w:rFonts w:cs="Arial"/>
        </w:rPr>
      </w:pPr>
      <w:r w:rsidRPr="00D7485C">
        <w:rPr>
          <w:rStyle w:val="aa"/>
          <w:rFonts w:cs="Arial" w:hint="eastAsia"/>
        </w:rPr>
        <w:footnoteRef/>
      </w:r>
      <w:r w:rsidRPr="00D7485C">
        <w:rPr>
          <w:rFonts w:cs="Arial" w:hint="eastAsia"/>
        </w:rPr>
        <w:t xml:space="preserve"> ASTM F2129</w:t>
      </w:r>
      <w:r w:rsidRPr="00D7485C">
        <w:rPr>
          <w:rFonts w:hAnsi="宋体" w:cs="Arial" w:hint="eastAsia"/>
        </w:rPr>
        <w:t>用于决定小植入物器械</w:t>
      </w:r>
      <w:r>
        <w:rPr>
          <w:rFonts w:hAnsi="宋体" w:cs="Arial" w:hint="eastAsia"/>
        </w:rPr>
        <w:t>侵蚀</w:t>
      </w:r>
      <w:r w:rsidRPr="00D7485C">
        <w:rPr>
          <w:rFonts w:hAnsi="宋体" w:cs="Arial" w:hint="eastAsia"/>
        </w:rPr>
        <w:t>敏感性而进行的循环动电位极化曲线法的标准检测方法</w:t>
      </w:r>
    </w:p>
  </w:footnote>
  <w:footnote w:id="34">
    <w:p w:rsidR="00B004C3" w:rsidRPr="00D7485C" w:rsidRDefault="00B004C3">
      <w:pPr>
        <w:pStyle w:val="a9"/>
        <w:rPr>
          <w:rFonts w:cs="Arial"/>
        </w:rPr>
      </w:pPr>
      <w:r w:rsidRPr="00D7485C">
        <w:rPr>
          <w:rStyle w:val="aa"/>
          <w:rFonts w:cs="Arial" w:hint="eastAsia"/>
        </w:rPr>
        <w:footnoteRef/>
      </w:r>
      <w:r w:rsidRPr="00D7485C">
        <w:rPr>
          <w:rFonts w:cs="Arial" w:hint="eastAsia"/>
        </w:rPr>
        <w:t xml:space="preserve"> ASTM G71</w:t>
      </w:r>
      <w:r w:rsidRPr="00D7485C">
        <w:rPr>
          <w:rFonts w:hAnsi="宋体" w:cs="Arial" w:hint="eastAsia"/>
        </w:rPr>
        <w:t>执行和评估电解质电偶</w:t>
      </w:r>
      <w:r>
        <w:rPr>
          <w:rFonts w:hAnsi="宋体" w:cs="Arial" w:hint="eastAsia"/>
        </w:rPr>
        <w:t>侵蚀</w:t>
      </w:r>
      <w:r w:rsidRPr="00D7485C">
        <w:rPr>
          <w:rFonts w:hAnsi="宋体" w:cs="Arial" w:hint="eastAsia"/>
        </w:rPr>
        <w:t>试验的标准</w:t>
      </w:r>
      <w:r>
        <w:rPr>
          <w:rFonts w:hAnsi="宋体" w:cs="Arial" w:hint="eastAsia"/>
        </w:rPr>
        <w:t>指南</w:t>
      </w:r>
    </w:p>
  </w:footnote>
  <w:footnote w:id="35">
    <w:p w:rsidR="00B004C3" w:rsidRPr="00D7485C" w:rsidRDefault="00B004C3" w:rsidP="00900B30">
      <w:pPr>
        <w:spacing w:afterLines="100" w:after="312"/>
        <w:rPr>
          <w:rFonts w:cs="Arial"/>
          <w:sz w:val="18"/>
          <w:szCs w:val="18"/>
        </w:rPr>
      </w:pPr>
      <w:r w:rsidRPr="00D7485C">
        <w:rPr>
          <w:rStyle w:val="aa"/>
          <w:rFonts w:cs="Arial" w:hint="eastAsia"/>
          <w:sz w:val="18"/>
          <w:szCs w:val="18"/>
        </w:rPr>
        <w:footnoteRef/>
      </w:r>
      <w:r w:rsidRPr="00D7485C">
        <w:rPr>
          <w:rFonts w:cs="Arial" w:hint="eastAsia"/>
          <w:sz w:val="18"/>
          <w:szCs w:val="18"/>
        </w:rPr>
        <w:t xml:space="preserve"> ISO 10993-1</w:t>
      </w:r>
      <w:r w:rsidRPr="00D7485C">
        <w:rPr>
          <w:rFonts w:hAnsi="宋体" w:cs="Arial" w:hint="eastAsia"/>
          <w:sz w:val="18"/>
          <w:szCs w:val="18"/>
        </w:rPr>
        <w:t>医疗器械的生物学评估</w:t>
      </w:r>
      <w:r w:rsidRPr="00D7485C">
        <w:rPr>
          <w:rFonts w:cs="Arial" w:hint="eastAsia"/>
          <w:sz w:val="18"/>
          <w:szCs w:val="18"/>
        </w:rPr>
        <w:t>-</w:t>
      </w:r>
      <w:r w:rsidRPr="00D7485C">
        <w:rPr>
          <w:rFonts w:hAnsi="宋体" w:cs="Arial" w:hint="eastAsia"/>
          <w:sz w:val="18"/>
          <w:szCs w:val="18"/>
        </w:rPr>
        <w:t>第</w:t>
      </w:r>
      <w:r w:rsidRPr="00D7485C">
        <w:rPr>
          <w:rFonts w:cs="Arial" w:hint="eastAsia"/>
          <w:sz w:val="18"/>
          <w:szCs w:val="18"/>
        </w:rPr>
        <w:t>1</w:t>
      </w:r>
      <w:r w:rsidRPr="00D7485C">
        <w:rPr>
          <w:rFonts w:hAnsi="宋体" w:cs="Arial" w:hint="eastAsia"/>
          <w:sz w:val="18"/>
          <w:szCs w:val="18"/>
        </w:rPr>
        <w:t>部分：评估和测试。</w:t>
      </w:r>
    </w:p>
  </w:footnote>
  <w:footnote w:id="36">
    <w:p w:rsidR="00B004C3" w:rsidRPr="00D7485C" w:rsidRDefault="00B004C3" w:rsidP="00CF7D26">
      <w:pPr>
        <w:rPr>
          <w:rFonts w:cs="Arial"/>
          <w:sz w:val="18"/>
          <w:szCs w:val="18"/>
        </w:rPr>
      </w:pPr>
      <w:r w:rsidRPr="00D7485C">
        <w:rPr>
          <w:rStyle w:val="aa"/>
          <w:rFonts w:cs="Arial" w:hint="eastAsia"/>
          <w:sz w:val="18"/>
          <w:szCs w:val="18"/>
        </w:rPr>
        <w:footnoteRef/>
      </w:r>
      <w:r w:rsidRPr="00D7485C">
        <w:rPr>
          <w:rFonts w:hAnsi="宋体" w:cs="Arial" w:hint="eastAsia"/>
          <w:sz w:val="18"/>
          <w:szCs w:val="18"/>
        </w:rPr>
        <w:t>参见</w:t>
      </w:r>
      <w:r w:rsidRPr="00D7485C">
        <w:rPr>
          <w:rFonts w:cs="Arial" w:hint="eastAsia"/>
          <w:sz w:val="18"/>
          <w:szCs w:val="18"/>
        </w:rPr>
        <w:t>http://www.fda.gov/oc/combination/OCLove1dft.html</w:t>
      </w:r>
      <w:r w:rsidRPr="00D7485C">
        <w:rPr>
          <w:rFonts w:hAnsi="宋体" w:cs="Arial" w:hint="eastAsia"/>
          <w:sz w:val="18"/>
          <w:szCs w:val="18"/>
        </w:rPr>
        <w:t>。</w:t>
      </w:r>
    </w:p>
  </w:footnote>
  <w:footnote w:id="37">
    <w:p w:rsidR="00B004C3" w:rsidRPr="00D7485C" w:rsidRDefault="00B004C3" w:rsidP="00CF7D26">
      <w:pPr>
        <w:rPr>
          <w:rFonts w:cs="Arial"/>
          <w:sz w:val="18"/>
          <w:szCs w:val="18"/>
        </w:rPr>
      </w:pPr>
      <w:r w:rsidRPr="00D7485C">
        <w:rPr>
          <w:rStyle w:val="aa"/>
          <w:rFonts w:cs="Arial" w:hint="eastAsia"/>
          <w:sz w:val="18"/>
          <w:szCs w:val="18"/>
        </w:rPr>
        <w:footnoteRef/>
      </w:r>
      <w:r w:rsidRPr="00D7485C">
        <w:rPr>
          <w:rFonts w:hAnsi="宋体" w:cs="Arial" w:hint="eastAsia"/>
          <w:sz w:val="18"/>
          <w:szCs w:val="18"/>
        </w:rPr>
        <w:t>机构已声明打算公布</w:t>
      </w:r>
      <w:r>
        <w:rPr>
          <w:rFonts w:hAnsi="宋体" w:cs="Arial" w:hint="eastAsia"/>
          <w:sz w:val="18"/>
          <w:szCs w:val="18"/>
        </w:rPr>
        <w:t>“</w:t>
      </w:r>
      <w:r w:rsidRPr="00D7485C">
        <w:rPr>
          <w:rFonts w:hAnsi="宋体" w:cs="Arial" w:hint="eastAsia"/>
          <w:sz w:val="18"/>
          <w:szCs w:val="18"/>
        </w:rPr>
        <w:t>组合产品现行生产质量管理规范</w:t>
      </w:r>
      <w:r>
        <w:rPr>
          <w:rFonts w:hAnsi="宋体" w:cs="Arial" w:hint="eastAsia"/>
          <w:sz w:val="18"/>
          <w:szCs w:val="18"/>
        </w:rPr>
        <w:t>”</w:t>
      </w:r>
      <w:r w:rsidRPr="00D7485C">
        <w:rPr>
          <w:rFonts w:hAnsi="宋体" w:cs="Arial" w:hint="eastAsia"/>
          <w:sz w:val="18"/>
          <w:szCs w:val="18"/>
        </w:rPr>
        <w:t>的拟定规则（</w:t>
      </w:r>
      <w:r w:rsidRPr="00D7485C">
        <w:rPr>
          <w:rFonts w:cs="Arial" w:hint="eastAsia"/>
          <w:sz w:val="18"/>
          <w:szCs w:val="18"/>
        </w:rPr>
        <w:t>72 Fed.Reg.No, 236 (2007)</w:t>
      </w:r>
      <w:r w:rsidRPr="00D7485C">
        <w:rPr>
          <w:rFonts w:hAnsi="宋体" w:cs="Arial" w:hint="eastAsia"/>
          <w:sz w:val="18"/>
          <w:szCs w:val="18"/>
        </w:rPr>
        <w:t>），可通过下述网址获得：</w:t>
      </w:r>
      <w:r w:rsidRPr="00D7485C">
        <w:rPr>
          <w:rFonts w:cs="Arial" w:hint="eastAsia"/>
          <w:sz w:val="18"/>
          <w:szCs w:val="18"/>
        </w:rPr>
        <w:t>www.RegInfo.gov/public/do/eAgendaViewRule?ruleID=279375</w:t>
      </w:r>
    </w:p>
  </w:footnote>
  <w:footnote w:id="38">
    <w:p w:rsidR="00B004C3" w:rsidRPr="00D7485C" w:rsidRDefault="00B004C3" w:rsidP="001429DF">
      <w:pPr>
        <w:pStyle w:val="a9"/>
        <w:rPr>
          <w:rFonts w:cs="Arial"/>
        </w:rPr>
      </w:pPr>
      <w:r w:rsidRPr="00D7485C">
        <w:rPr>
          <w:rStyle w:val="aa"/>
          <w:rFonts w:cs="Arial" w:hint="eastAsia"/>
        </w:rPr>
        <w:footnoteRef/>
      </w:r>
      <w:r w:rsidRPr="00D7485C">
        <w:rPr>
          <w:rFonts w:hAnsi="宋体" w:cs="Arial" w:hint="eastAsia"/>
        </w:rPr>
        <w:t>例如</w:t>
      </w:r>
      <w:r>
        <w:rPr>
          <w:rFonts w:hAnsi="宋体" w:cs="Arial" w:hint="eastAsia"/>
        </w:rPr>
        <w:t>，</w:t>
      </w:r>
      <w:r w:rsidRPr="00D7485C">
        <w:rPr>
          <w:rFonts w:hAnsi="宋体" w:cs="Arial" w:hint="eastAsia"/>
        </w:rPr>
        <w:t>参见行业指南</w:t>
      </w:r>
      <w:r w:rsidRPr="00D7485C">
        <w:rPr>
          <w:rFonts w:cs="Arial" w:hint="eastAsia"/>
        </w:rPr>
        <w:t>-</w:t>
      </w:r>
      <w:r w:rsidRPr="00D7485C">
        <w:rPr>
          <w:rFonts w:hAnsi="宋体" w:cs="Arial" w:hint="eastAsia"/>
        </w:rPr>
        <w:t>特定上市前申请审核的质量系统信息（</w:t>
      </w:r>
      <w:r w:rsidRPr="00D7485C">
        <w:rPr>
          <w:rFonts w:cs="Arial" w:hint="eastAsia"/>
        </w:rPr>
        <w:t>www.fda.gov/cdrh/comp/guidance/1140.pdf</w:t>
      </w:r>
      <w:r w:rsidRPr="00D7485C">
        <w:rPr>
          <w:rFonts w:hAnsi="宋体" w:cs="Arial" w:hint="eastAsia"/>
        </w:rPr>
        <w:t>），以获得详细信息。</w:t>
      </w:r>
    </w:p>
  </w:footnote>
  <w:footnote w:id="39">
    <w:p w:rsidR="00B004C3" w:rsidRDefault="00B004C3">
      <w:pPr>
        <w:pStyle w:val="a9"/>
      </w:pPr>
      <w:r>
        <w:rPr>
          <w:rStyle w:val="aa"/>
        </w:rPr>
        <w:t>39</w:t>
      </w:r>
      <w:r>
        <w:t xml:space="preserve"> </w:t>
      </w:r>
      <w:r w:rsidRPr="00D7485C">
        <w:rPr>
          <w:rFonts w:cs="Arial" w:hint="eastAsia"/>
        </w:rPr>
        <w:t>FDA</w:t>
      </w:r>
      <w:r w:rsidRPr="00D7485C">
        <w:rPr>
          <w:rFonts w:hAnsi="宋体" w:cs="Arial" w:hint="eastAsia"/>
        </w:rPr>
        <w:t>认可下述针对湿热、环氧乙烷和辐照灭菌的标准，分别为：</w:t>
      </w:r>
      <w:r w:rsidRPr="00D7485C">
        <w:rPr>
          <w:rFonts w:cs="Arial" w:hint="eastAsia"/>
        </w:rPr>
        <w:t>ISO11134</w:t>
      </w:r>
      <w:r w:rsidRPr="00D7485C">
        <w:rPr>
          <w:rFonts w:hAnsi="宋体" w:cs="Arial" w:hint="eastAsia"/>
        </w:rPr>
        <w:t>、</w:t>
      </w:r>
      <w:r w:rsidRPr="00D7485C">
        <w:rPr>
          <w:rFonts w:cs="Arial" w:hint="eastAsia"/>
        </w:rPr>
        <w:t>ISO 11135</w:t>
      </w:r>
      <w:r w:rsidRPr="00D7485C">
        <w:rPr>
          <w:rFonts w:hAnsi="宋体" w:cs="Arial" w:hint="eastAsia"/>
        </w:rPr>
        <w:t>和</w:t>
      </w:r>
      <w:r w:rsidRPr="00D7485C">
        <w:rPr>
          <w:rFonts w:cs="Arial" w:hint="eastAsia"/>
        </w:rPr>
        <w:t>ISO 11137</w:t>
      </w:r>
      <w:r w:rsidRPr="00D7485C">
        <w:rPr>
          <w:rFonts w:hAnsi="宋体" w:cs="Arial" w:hint="eastAsia"/>
        </w:rPr>
        <w:t>（参见行业标准</w:t>
      </w:r>
      <w:r w:rsidRPr="00D7485C">
        <w:rPr>
          <w:rFonts w:cs="Arial" w:hint="eastAsia"/>
        </w:rPr>
        <w:t>-</w:t>
      </w:r>
      <w:r w:rsidRPr="00D7485C">
        <w:rPr>
          <w:rFonts w:hAnsi="宋体" w:cs="Arial" w:hint="eastAsia"/>
        </w:rPr>
        <w:t>公认标准的认可和使用，</w:t>
      </w:r>
      <w:r w:rsidRPr="00D7485C">
        <w:rPr>
          <w:rFonts w:cs="Arial" w:hint="eastAsia"/>
        </w:rPr>
        <w:t>http://www.fda.gov/cdrh/ost/guidance/321.html</w:t>
      </w:r>
      <w:r w:rsidRPr="00D7485C">
        <w:rPr>
          <w:rFonts w:hAnsi="宋体" w:cs="Arial" w:hint="eastAsia"/>
        </w:rPr>
        <w:t>）。</w:t>
      </w:r>
    </w:p>
  </w:footnote>
  <w:footnote w:id="40">
    <w:p w:rsidR="00B004C3" w:rsidRPr="00D7485C" w:rsidRDefault="00B004C3" w:rsidP="007B7A48">
      <w:pPr>
        <w:rPr>
          <w:rFonts w:cs="Arial"/>
          <w:sz w:val="18"/>
          <w:szCs w:val="18"/>
        </w:rPr>
      </w:pPr>
      <w:r w:rsidRPr="00D7485C">
        <w:rPr>
          <w:rStyle w:val="aa"/>
          <w:rFonts w:cs="Arial" w:hint="eastAsia"/>
          <w:sz w:val="18"/>
          <w:szCs w:val="18"/>
        </w:rPr>
        <w:footnoteRef/>
      </w:r>
      <w:r w:rsidRPr="00D7485C">
        <w:rPr>
          <w:rFonts w:cs="Arial" w:hint="eastAsia"/>
          <w:sz w:val="18"/>
          <w:szCs w:val="18"/>
        </w:rPr>
        <w:t xml:space="preserve"> ISO 2248</w:t>
      </w:r>
      <w:r w:rsidRPr="00D7485C">
        <w:rPr>
          <w:rFonts w:hAnsi="宋体" w:cs="Arial" w:hint="eastAsia"/>
          <w:sz w:val="18"/>
          <w:szCs w:val="18"/>
        </w:rPr>
        <w:t>包装</w:t>
      </w:r>
      <w:r w:rsidRPr="00D7485C">
        <w:rPr>
          <w:rFonts w:cs="Arial" w:hint="eastAsia"/>
          <w:sz w:val="18"/>
          <w:szCs w:val="18"/>
        </w:rPr>
        <w:t>-</w:t>
      </w:r>
      <w:r w:rsidRPr="00D7485C">
        <w:rPr>
          <w:rFonts w:hAnsi="宋体" w:cs="Arial" w:hint="eastAsia"/>
          <w:sz w:val="18"/>
          <w:szCs w:val="18"/>
        </w:rPr>
        <w:t>完整、装满的运输包装</w:t>
      </w:r>
      <w:r w:rsidRPr="00D7485C">
        <w:rPr>
          <w:rFonts w:cs="Arial" w:hint="eastAsia"/>
          <w:sz w:val="18"/>
          <w:szCs w:val="18"/>
        </w:rPr>
        <w:t>-</w:t>
      </w:r>
      <w:r w:rsidRPr="00D7485C">
        <w:rPr>
          <w:rFonts w:hAnsi="宋体" w:cs="Arial" w:hint="eastAsia"/>
          <w:sz w:val="18"/>
          <w:szCs w:val="18"/>
        </w:rPr>
        <w:t>跌落垂直冲击测试；</w:t>
      </w:r>
      <w:r w:rsidRPr="00D7485C">
        <w:rPr>
          <w:rFonts w:cs="Arial" w:hint="eastAsia"/>
          <w:sz w:val="18"/>
          <w:szCs w:val="18"/>
        </w:rPr>
        <w:t>ISO 8318</w:t>
      </w:r>
      <w:r w:rsidRPr="00D7485C">
        <w:rPr>
          <w:rFonts w:hAnsi="宋体" w:cs="Arial" w:hint="eastAsia"/>
          <w:sz w:val="18"/>
          <w:szCs w:val="18"/>
        </w:rPr>
        <w:t>包装</w:t>
      </w:r>
      <w:r w:rsidRPr="00D7485C">
        <w:rPr>
          <w:rFonts w:cs="Arial" w:hint="eastAsia"/>
          <w:sz w:val="18"/>
          <w:szCs w:val="18"/>
        </w:rPr>
        <w:t>-</w:t>
      </w:r>
      <w:r w:rsidRPr="00D7485C">
        <w:rPr>
          <w:rFonts w:hAnsi="宋体" w:cs="Arial" w:hint="eastAsia"/>
          <w:sz w:val="18"/>
          <w:szCs w:val="18"/>
        </w:rPr>
        <w:t>完整、装满的运输包装和</w:t>
      </w:r>
      <w:r>
        <w:rPr>
          <w:rFonts w:hAnsi="宋体" w:cs="Arial" w:hint="eastAsia"/>
          <w:sz w:val="18"/>
          <w:szCs w:val="18"/>
        </w:rPr>
        <w:t>装置</w:t>
      </w:r>
      <w:r w:rsidRPr="00D7485C">
        <w:rPr>
          <w:rFonts w:hAnsi="宋体" w:cs="Arial" w:hint="eastAsia"/>
          <w:sz w:val="18"/>
          <w:szCs w:val="18"/>
        </w:rPr>
        <w:t>载荷</w:t>
      </w:r>
      <w:r w:rsidRPr="00D7485C">
        <w:rPr>
          <w:rFonts w:cs="Arial" w:hint="eastAsia"/>
          <w:sz w:val="18"/>
          <w:szCs w:val="18"/>
        </w:rPr>
        <w:t>-</w:t>
      </w:r>
      <w:r>
        <w:rPr>
          <w:rFonts w:hAnsi="宋体" w:cs="Arial" w:hint="eastAsia"/>
          <w:sz w:val="18"/>
          <w:szCs w:val="18"/>
        </w:rPr>
        <w:t>使用</w:t>
      </w:r>
      <w:r w:rsidRPr="00D7485C">
        <w:rPr>
          <w:rFonts w:hAnsi="宋体" w:cs="Arial" w:hint="eastAsia"/>
          <w:sz w:val="18"/>
          <w:szCs w:val="18"/>
        </w:rPr>
        <w:t>可变频率进行的正弦振动试验</w:t>
      </w:r>
    </w:p>
  </w:footnote>
  <w:footnote w:id="41">
    <w:p w:rsidR="00B004C3" w:rsidRPr="00D7485C" w:rsidRDefault="00B004C3">
      <w:pPr>
        <w:pStyle w:val="a9"/>
        <w:rPr>
          <w:rFonts w:cs="Arial"/>
        </w:rPr>
      </w:pPr>
      <w:r w:rsidRPr="00D7485C">
        <w:rPr>
          <w:rStyle w:val="aa"/>
          <w:rFonts w:cs="Arial" w:hint="eastAsia"/>
        </w:rPr>
        <w:footnoteRef/>
      </w:r>
      <w:r w:rsidRPr="00D7485C">
        <w:rPr>
          <w:rFonts w:hAnsi="宋体" w:cs="Arial" w:hint="eastAsia"/>
        </w:rPr>
        <w:t>参见关于</w:t>
      </w:r>
      <w:r w:rsidRPr="00D7485C">
        <w:rPr>
          <w:rFonts w:cs="Arial" w:hint="eastAsia"/>
        </w:rPr>
        <w:t>IDE</w:t>
      </w:r>
      <w:r w:rsidRPr="00D7485C">
        <w:rPr>
          <w:rFonts w:hAnsi="宋体" w:cs="Arial" w:hint="eastAsia"/>
        </w:rPr>
        <w:t>策略和规程的</w:t>
      </w:r>
      <w:r>
        <w:rPr>
          <w:rFonts w:hAnsi="宋体" w:cs="Arial" w:hint="eastAsia"/>
        </w:rPr>
        <w:t>指南</w:t>
      </w:r>
      <w:r w:rsidRPr="00D7485C">
        <w:rPr>
          <w:rFonts w:hAnsi="宋体" w:cs="Arial" w:hint="eastAsia"/>
        </w:rPr>
        <w:t>，</w:t>
      </w:r>
      <w:r w:rsidRPr="00D7485C">
        <w:rPr>
          <w:rFonts w:cs="Arial" w:hint="eastAsia"/>
        </w:rPr>
        <w:t>http://www.fda.gov/cdrh/ode/idepolcy.pdf</w:t>
      </w:r>
      <w:r w:rsidRPr="00D7485C">
        <w:rPr>
          <w:rFonts w:hAnsi="宋体" w:cs="Arial" w:hint="eastAsia"/>
        </w:rPr>
        <w:t>。</w:t>
      </w:r>
    </w:p>
  </w:footnote>
  <w:footnote w:id="42">
    <w:p w:rsidR="00B004C3" w:rsidRPr="00D7485C" w:rsidRDefault="00B004C3" w:rsidP="007B7A48">
      <w:pPr>
        <w:rPr>
          <w:rFonts w:cs="Arial"/>
          <w:sz w:val="18"/>
          <w:szCs w:val="18"/>
        </w:rPr>
      </w:pPr>
      <w:r w:rsidRPr="00D7485C">
        <w:rPr>
          <w:rStyle w:val="aa"/>
          <w:rFonts w:cs="Arial" w:hint="eastAsia"/>
          <w:sz w:val="18"/>
          <w:szCs w:val="18"/>
        </w:rPr>
        <w:footnoteRef/>
      </w:r>
      <w:r w:rsidRPr="00D7485C">
        <w:rPr>
          <w:rFonts w:hAnsi="宋体" w:cs="Arial" w:hint="eastAsia"/>
          <w:sz w:val="18"/>
          <w:szCs w:val="18"/>
        </w:rPr>
        <w:t>您应</w:t>
      </w:r>
      <w:r>
        <w:rPr>
          <w:rFonts w:hAnsi="宋体" w:cs="Arial" w:hint="eastAsia"/>
          <w:sz w:val="18"/>
          <w:szCs w:val="18"/>
        </w:rPr>
        <w:t>回顾</w:t>
      </w:r>
      <w:r w:rsidRPr="00D7485C">
        <w:rPr>
          <w:rFonts w:hAnsi="宋体" w:cs="Arial" w:hint="eastAsia"/>
          <w:sz w:val="18"/>
          <w:szCs w:val="18"/>
        </w:rPr>
        <w:t>关于适用临床试验的法规定义，以</w:t>
      </w:r>
      <w:r>
        <w:rPr>
          <w:rFonts w:hAnsi="宋体" w:cs="Arial" w:hint="eastAsia"/>
          <w:sz w:val="18"/>
          <w:szCs w:val="18"/>
        </w:rPr>
        <w:t>确定</w:t>
      </w:r>
      <w:r w:rsidRPr="00D7485C">
        <w:rPr>
          <w:rFonts w:hAnsi="宋体" w:cs="Arial" w:hint="eastAsia"/>
          <w:sz w:val="18"/>
          <w:szCs w:val="18"/>
        </w:rPr>
        <w:t>是否必须注册您的试验以符合法律要求。参见</w:t>
      </w:r>
      <w:r w:rsidRPr="00D7485C">
        <w:rPr>
          <w:rFonts w:cs="Arial" w:hint="eastAsia"/>
          <w:sz w:val="18"/>
          <w:szCs w:val="18"/>
        </w:rPr>
        <w:t>PL 110-85</w:t>
      </w:r>
      <w:r w:rsidRPr="00D7485C">
        <w:rPr>
          <w:rFonts w:hAnsi="宋体" w:cs="Arial" w:hint="eastAsia"/>
          <w:sz w:val="18"/>
          <w:szCs w:val="18"/>
        </w:rPr>
        <w:t>，第</w:t>
      </w:r>
      <w:r w:rsidRPr="00D7485C">
        <w:rPr>
          <w:rFonts w:cs="Arial" w:hint="eastAsia"/>
          <w:sz w:val="18"/>
          <w:szCs w:val="18"/>
        </w:rPr>
        <w:t>801(a)</w:t>
      </w:r>
      <w:r w:rsidRPr="00D7485C">
        <w:rPr>
          <w:rFonts w:hAnsi="宋体" w:cs="Arial" w:hint="eastAsia"/>
          <w:sz w:val="18"/>
          <w:szCs w:val="18"/>
        </w:rPr>
        <w:t>部分，（增加新的</w:t>
      </w:r>
      <w:r w:rsidRPr="00D7485C">
        <w:rPr>
          <w:rFonts w:cs="Arial" w:hint="eastAsia"/>
          <w:sz w:val="18"/>
          <w:szCs w:val="18"/>
        </w:rPr>
        <w:t>42 U.S.C.282(j)(1)(A)</w:t>
      </w:r>
      <w:r w:rsidRPr="00D7485C">
        <w:rPr>
          <w:rFonts w:hAnsi="宋体" w:cs="Arial" w:hint="eastAsia"/>
          <w:sz w:val="18"/>
          <w:szCs w:val="18"/>
        </w:rPr>
        <w:t>）。</w:t>
      </w:r>
    </w:p>
    <w:p w:rsidR="00B004C3" w:rsidRPr="00D7485C" w:rsidRDefault="00B004C3" w:rsidP="0083546E">
      <w:pPr>
        <w:rPr>
          <w:rFonts w:cs="Arial"/>
          <w:sz w:val="18"/>
          <w:szCs w:val="18"/>
        </w:rPr>
      </w:pPr>
      <w:r w:rsidRPr="00D7485C">
        <w:rPr>
          <w:rFonts w:cs="Arial" w:hint="eastAsia"/>
          <w:sz w:val="18"/>
          <w:szCs w:val="18"/>
        </w:rPr>
        <w:t>http://frwebgate.access.gpo.gov/cgi-bin/getdoc.cgi?dbname=110_cong_public_laws&amp;docid=f:publ085.110.pdf</w:t>
      </w:r>
    </w:p>
    <w:p w:rsidR="00B004C3" w:rsidRPr="00D7485C" w:rsidRDefault="00B004C3" w:rsidP="0083546E">
      <w:pPr>
        <w:rPr>
          <w:rFonts w:cs="Arial"/>
          <w:sz w:val="18"/>
          <w:szCs w:val="18"/>
        </w:rPr>
      </w:pPr>
      <w:r w:rsidRPr="00D7485C">
        <w:rPr>
          <w:rFonts w:hAnsi="宋体" w:cs="Arial" w:hint="eastAsia"/>
          <w:sz w:val="18"/>
          <w:szCs w:val="18"/>
        </w:rPr>
        <w:t>可</w:t>
      </w:r>
      <w:r>
        <w:rPr>
          <w:rFonts w:hAnsi="宋体" w:cs="Arial" w:hint="eastAsia"/>
          <w:sz w:val="18"/>
          <w:szCs w:val="18"/>
        </w:rPr>
        <w:t>使用</w:t>
      </w:r>
      <w:r w:rsidRPr="00D7485C">
        <w:rPr>
          <w:rFonts w:hAnsi="宋体" w:cs="Arial" w:hint="eastAsia"/>
          <w:sz w:val="18"/>
          <w:szCs w:val="18"/>
        </w:rPr>
        <w:t>方案注册系统（</w:t>
      </w:r>
      <w:r w:rsidRPr="00D7485C">
        <w:rPr>
          <w:rFonts w:cs="Arial" w:hint="eastAsia"/>
          <w:sz w:val="18"/>
          <w:szCs w:val="18"/>
        </w:rPr>
        <w:t>PRS</w:t>
      </w:r>
      <w:r w:rsidRPr="00D7485C">
        <w:rPr>
          <w:rFonts w:hAnsi="宋体" w:cs="Arial" w:hint="eastAsia"/>
          <w:sz w:val="18"/>
          <w:szCs w:val="18"/>
        </w:rPr>
        <w:t>）向</w:t>
      </w:r>
      <w:r w:rsidRPr="00D7485C">
        <w:rPr>
          <w:rFonts w:cs="Arial" w:hint="eastAsia"/>
          <w:sz w:val="18"/>
          <w:szCs w:val="18"/>
        </w:rPr>
        <w:t>ClinicalTrials.gov</w:t>
      </w:r>
      <w:r>
        <w:rPr>
          <w:rFonts w:hAnsi="宋体" w:cs="Arial" w:hint="eastAsia"/>
          <w:sz w:val="18"/>
          <w:szCs w:val="18"/>
        </w:rPr>
        <w:t>提交</w:t>
      </w:r>
      <w:r w:rsidRPr="00D7485C">
        <w:rPr>
          <w:rFonts w:hAnsi="宋体" w:cs="Arial" w:hint="eastAsia"/>
          <w:sz w:val="18"/>
          <w:szCs w:val="18"/>
        </w:rPr>
        <w:t>信息。访问</w:t>
      </w:r>
      <w:r w:rsidRPr="00D7485C">
        <w:rPr>
          <w:rFonts w:cs="Arial" w:hint="eastAsia"/>
          <w:sz w:val="18"/>
          <w:szCs w:val="18"/>
        </w:rPr>
        <w:t>PRS</w:t>
      </w:r>
      <w:r w:rsidRPr="00D7485C">
        <w:rPr>
          <w:rFonts w:hAnsi="宋体" w:cs="Arial" w:hint="eastAsia"/>
          <w:sz w:val="18"/>
          <w:szCs w:val="18"/>
        </w:rPr>
        <w:t>信息页（</w:t>
      </w:r>
      <w:r w:rsidRPr="00D7485C">
        <w:rPr>
          <w:rFonts w:cs="Arial" w:hint="eastAsia"/>
          <w:sz w:val="18"/>
          <w:szCs w:val="18"/>
        </w:rPr>
        <w:t>http://prsinfo.clinicaltrials.gov</w:t>
      </w:r>
      <w:r w:rsidRPr="00D7485C">
        <w:rPr>
          <w:rFonts w:hAnsi="宋体" w:cs="Arial" w:hint="eastAsia"/>
          <w:sz w:val="18"/>
          <w:szCs w:val="18"/>
        </w:rPr>
        <w:t>），以获得更详细的信息。</w:t>
      </w:r>
    </w:p>
  </w:footnote>
  <w:footnote w:id="43">
    <w:p w:rsidR="00B004C3" w:rsidRPr="00D7485C" w:rsidRDefault="00B004C3" w:rsidP="0083546E">
      <w:pPr>
        <w:pStyle w:val="a9"/>
        <w:rPr>
          <w:rFonts w:cs="Arial"/>
        </w:rPr>
      </w:pPr>
      <w:r w:rsidRPr="00D7485C">
        <w:rPr>
          <w:rStyle w:val="aa"/>
          <w:rFonts w:cs="Arial" w:hint="eastAsia"/>
        </w:rPr>
        <w:footnoteRef/>
      </w:r>
      <w:r w:rsidRPr="00D7485C">
        <w:rPr>
          <w:rFonts w:hAnsi="宋体" w:cs="Arial" w:hint="eastAsia"/>
        </w:rPr>
        <w:t>尽管在产品开发的关键试验阶段，通过对可行性研究临床</w:t>
      </w:r>
      <w:r>
        <w:rPr>
          <w:rFonts w:hAnsi="宋体" w:cs="Arial" w:hint="eastAsia"/>
        </w:rPr>
        <w:t>数据</w:t>
      </w:r>
      <w:r w:rsidRPr="00D7485C">
        <w:rPr>
          <w:rFonts w:hAnsi="宋体" w:cs="Arial" w:hint="eastAsia"/>
        </w:rPr>
        <w:t>的分析来逐渐精炼适应症，应合理专注于预期用途和适应症。</w:t>
      </w:r>
    </w:p>
  </w:footnote>
  <w:footnote w:id="44">
    <w:p w:rsidR="00B004C3" w:rsidRPr="00D7485C" w:rsidRDefault="00B004C3" w:rsidP="0083546E">
      <w:pPr>
        <w:rPr>
          <w:rFonts w:cs="Arial"/>
          <w:sz w:val="18"/>
          <w:szCs w:val="18"/>
        </w:rPr>
      </w:pPr>
      <w:r w:rsidRPr="00D7485C">
        <w:rPr>
          <w:rStyle w:val="aa"/>
          <w:rFonts w:cs="Arial" w:hint="eastAsia"/>
          <w:sz w:val="18"/>
          <w:szCs w:val="18"/>
        </w:rPr>
        <w:footnoteRef/>
      </w:r>
      <w:r w:rsidRPr="00D7485C">
        <w:rPr>
          <w:rFonts w:hAnsi="宋体" w:cs="Arial" w:hint="eastAsia"/>
          <w:sz w:val="18"/>
          <w:szCs w:val="18"/>
        </w:rPr>
        <w:t>可在</w:t>
      </w:r>
      <w:r w:rsidRPr="00D7485C">
        <w:rPr>
          <w:rFonts w:cs="Arial" w:hint="eastAsia"/>
          <w:sz w:val="18"/>
          <w:szCs w:val="18"/>
        </w:rPr>
        <w:t>http://www.fda.gov/cdrh/news/091406.html</w:t>
      </w:r>
      <w:r w:rsidRPr="00D7485C">
        <w:rPr>
          <w:rFonts w:hAnsi="宋体" w:cs="Arial" w:hint="eastAsia"/>
          <w:sz w:val="18"/>
          <w:szCs w:val="18"/>
        </w:rPr>
        <w:t>和</w:t>
      </w:r>
      <w:r w:rsidRPr="00D7485C">
        <w:rPr>
          <w:rFonts w:cs="Arial" w:hint="eastAsia"/>
          <w:sz w:val="18"/>
          <w:szCs w:val="18"/>
        </w:rPr>
        <w:t>http://www.fda.gov/cdrh/news/010407.html</w:t>
      </w:r>
      <w:r w:rsidRPr="00D7485C">
        <w:rPr>
          <w:rFonts w:hAnsi="宋体" w:cs="Arial" w:hint="eastAsia"/>
          <w:sz w:val="18"/>
          <w:szCs w:val="18"/>
        </w:rPr>
        <w:t>中获得</w:t>
      </w:r>
      <w:r w:rsidRPr="00D7485C">
        <w:rPr>
          <w:rFonts w:cs="Arial" w:hint="eastAsia"/>
          <w:sz w:val="18"/>
          <w:szCs w:val="18"/>
        </w:rPr>
        <w:t>FDA</w:t>
      </w:r>
      <w:r w:rsidRPr="00D7485C">
        <w:rPr>
          <w:rFonts w:hAnsi="宋体" w:cs="Arial" w:hint="eastAsia"/>
          <w:sz w:val="18"/>
          <w:szCs w:val="18"/>
        </w:rPr>
        <w:t>声明。可通过</w:t>
      </w:r>
      <w:r w:rsidRPr="00D7485C">
        <w:rPr>
          <w:rFonts w:cs="Arial" w:hint="eastAsia"/>
          <w:sz w:val="18"/>
          <w:szCs w:val="18"/>
        </w:rPr>
        <w:t>http://www.fda.gov/ohrms/dockets/ac/cdrh06.html#circulatory</w:t>
      </w:r>
      <w:r w:rsidRPr="00D7485C">
        <w:rPr>
          <w:rFonts w:hAnsi="宋体" w:cs="Arial" w:hint="eastAsia"/>
          <w:sz w:val="18"/>
          <w:szCs w:val="18"/>
        </w:rPr>
        <w:t>获得小组摘要和手稿。</w:t>
      </w:r>
    </w:p>
  </w:footnote>
  <w:footnote w:id="45">
    <w:p w:rsidR="00B004C3" w:rsidRPr="00D7485C" w:rsidRDefault="00B004C3">
      <w:pPr>
        <w:pStyle w:val="a9"/>
        <w:rPr>
          <w:rFonts w:cs="Arial"/>
        </w:rPr>
      </w:pPr>
      <w:r w:rsidRPr="00D7485C">
        <w:rPr>
          <w:rStyle w:val="aa"/>
          <w:rFonts w:cs="Arial" w:hint="eastAsia"/>
        </w:rPr>
        <w:footnoteRef/>
      </w:r>
      <w:r w:rsidRPr="00D7485C">
        <w:rPr>
          <w:rFonts w:hAnsi="宋体" w:cs="Arial" w:hint="eastAsia"/>
        </w:rPr>
        <w:t>当发现连续出现的不良器械</w:t>
      </w:r>
      <w:proofErr w:type="gramStart"/>
      <w:r w:rsidRPr="00D7485C">
        <w:rPr>
          <w:rFonts w:hAnsi="宋体" w:cs="Arial" w:hint="eastAsia"/>
        </w:rPr>
        <w:t>不</w:t>
      </w:r>
      <w:proofErr w:type="gramEnd"/>
      <w:r w:rsidRPr="00D7485C">
        <w:rPr>
          <w:rFonts w:hAnsi="宋体" w:cs="Arial" w:hint="eastAsia"/>
        </w:rPr>
        <w:t>次于之前形成的有效对照器械，但是</w:t>
      </w:r>
      <w:r>
        <w:rPr>
          <w:rFonts w:hAnsi="宋体" w:cs="Arial" w:hint="eastAsia"/>
        </w:rPr>
        <w:t>如果针对</w:t>
      </w:r>
      <w:r w:rsidRPr="00D7485C">
        <w:rPr>
          <w:rFonts w:hAnsi="宋体" w:cs="Arial" w:hint="eastAsia"/>
        </w:rPr>
        <w:t>初始安慰剂治疗</w:t>
      </w:r>
      <w:r>
        <w:rPr>
          <w:rFonts w:hAnsi="宋体" w:cs="Arial" w:hint="eastAsia"/>
        </w:rPr>
        <w:t>进行测试</w:t>
      </w:r>
      <w:r w:rsidRPr="00D7485C">
        <w:rPr>
          <w:rFonts w:hAnsi="宋体" w:cs="Arial" w:hint="eastAsia"/>
        </w:rPr>
        <w:t>时，可能出现</w:t>
      </w:r>
      <w:r>
        <w:rPr>
          <w:rFonts w:hAnsi="宋体" w:cs="Arial" w:hint="eastAsia"/>
        </w:rPr>
        <w:t>结果</w:t>
      </w:r>
      <w:r w:rsidRPr="00D7485C">
        <w:rPr>
          <w:rFonts w:hAnsi="宋体" w:cs="Arial" w:hint="eastAsia"/>
        </w:rPr>
        <w:t>漂移。</w:t>
      </w:r>
    </w:p>
  </w:footnote>
  <w:footnote w:id="46">
    <w:p w:rsidR="00B004C3" w:rsidRPr="00D7485C" w:rsidRDefault="00B004C3">
      <w:pPr>
        <w:pStyle w:val="a9"/>
        <w:rPr>
          <w:rFonts w:cs="Arial"/>
        </w:rPr>
      </w:pPr>
      <w:r w:rsidRPr="00D7485C">
        <w:rPr>
          <w:rStyle w:val="aa"/>
          <w:rFonts w:cs="Arial" w:hint="eastAsia"/>
        </w:rPr>
        <w:footnoteRef/>
      </w:r>
      <w:r w:rsidRPr="00D7485C">
        <w:rPr>
          <w:rFonts w:cs="Arial" w:hint="eastAsia"/>
        </w:rPr>
        <w:t xml:space="preserve"> Cutlip</w:t>
      </w:r>
      <w:r w:rsidRPr="00D7485C">
        <w:rPr>
          <w:rFonts w:hAnsi="宋体" w:cs="Arial" w:hint="eastAsia"/>
        </w:rPr>
        <w:t>等，代表学术研究联合会。版本</w:t>
      </w:r>
      <w:r w:rsidRPr="00D7485C">
        <w:rPr>
          <w:rFonts w:cs="Arial" w:hint="eastAsia"/>
        </w:rPr>
        <w:t>2007</w:t>
      </w:r>
      <w:r w:rsidRPr="00D7485C">
        <w:rPr>
          <w:rFonts w:hAnsi="宋体" w:cs="Arial" w:hint="eastAsia"/>
        </w:rPr>
        <w:t>：</w:t>
      </w:r>
      <w:r w:rsidRPr="00D7485C">
        <w:rPr>
          <w:rFonts w:cs="Arial" w:hint="eastAsia"/>
        </w:rPr>
        <w:t>115;2344-2351</w:t>
      </w:r>
      <w:r w:rsidRPr="00D7485C">
        <w:rPr>
          <w:rFonts w:hAnsi="宋体" w:cs="Arial" w:hint="eastAsia"/>
        </w:rPr>
        <w:t>。冠状动脉支架试验中的临床终点：标准化定义</w:t>
      </w:r>
      <w:r>
        <w:rPr>
          <w:rFonts w:hAnsi="宋体" w:cs="Arial" w:hint="eastAsia"/>
        </w:rPr>
        <w:t>的病例</w:t>
      </w:r>
      <w:r w:rsidRPr="00D7485C">
        <w:rPr>
          <w:rFonts w:hAnsi="宋体" w:cs="Arial" w:hint="eastAsia"/>
        </w:rPr>
        <w:t>。</w:t>
      </w:r>
    </w:p>
  </w:footnote>
  <w:footnote w:id="47">
    <w:p w:rsidR="00B004C3" w:rsidRPr="00D7485C" w:rsidRDefault="00B004C3" w:rsidP="00B102A3">
      <w:pPr>
        <w:rPr>
          <w:rFonts w:cs="Arial"/>
          <w:sz w:val="18"/>
          <w:szCs w:val="18"/>
        </w:rPr>
      </w:pPr>
      <w:r w:rsidRPr="00D7485C">
        <w:rPr>
          <w:rStyle w:val="aa"/>
          <w:rFonts w:cs="Arial" w:hint="eastAsia"/>
          <w:sz w:val="18"/>
          <w:szCs w:val="18"/>
        </w:rPr>
        <w:footnoteRef/>
      </w:r>
      <w:r w:rsidRPr="00D7485C">
        <w:rPr>
          <w:rFonts w:cs="Arial" w:hint="eastAsia"/>
          <w:sz w:val="18"/>
          <w:szCs w:val="18"/>
        </w:rPr>
        <w:t xml:space="preserve"> Rocha-Singh</w:t>
      </w:r>
      <w:r w:rsidRPr="00D7485C">
        <w:rPr>
          <w:rFonts w:hAnsi="宋体" w:cs="Arial" w:hint="eastAsia"/>
          <w:sz w:val="18"/>
          <w:szCs w:val="18"/>
        </w:rPr>
        <w:t>等，在患有症状性动脉末梢疾病患者中植入股</w:t>
      </w:r>
      <w:proofErr w:type="gramStart"/>
      <w:r w:rsidRPr="00D7485C">
        <w:rPr>
          <w:rFonts w:hAnsi="宋体" w:cs="Arial" w:hint="eastAsia"/>
          <w:sz w:val="18"/>
          <w:szCs w:val="18"/>
        </w:rPr>
        <w:t>腘裸镍支架</w:t>
      </w:r>
      <w:proofErr w:type="gramEnd"/>
      <w:r w:rsidRPr="00D7485C">
        <w:rPr>
          <w:rFonts w:hAnsi="宋体" w:cs="Arial" w:hint="eastAsia"/>
          <w:sz w:val="18"/>
          <w:szCs w:val="18"/>
        </w:rPr>
        <w:t>的临床研究的性能目标和终点评估。</w:t>
      </w:r>
      <w:r w:rsidRPr="00D7485C">
        <w:rPr>
          <w:rFonts w:cs="Arial" w:hint="eastAsia"/>
          <w:sz w:val="18"/>
          <w:szCs w:val="18"/>
        </w:rPr>
        <w:t>Catheter CardiovascInterv 2007; 69(6):910-919</w:t>
      </w:r>
    </w:p>
  </w:footnote>
  <w:footnote w:id="48">
    <w:p w:rsidR="00B004C3" w:rsidRPr="00D7485C" w:rsidRDefault="00B004C3" w:rsidP="00726277">
      <w:pPr>
        <w:spacing w:beforeLines="100" w:before="312" w:afterLines="100" w:after="312"/>
        <w:rPr>
          <w:rFonts w:cs="Arial"/>
          <w:sz w:val="18"/>
          <w:szCs w:val="18"/>
        </w:rPr>
      </w:pPr>
      <w:r w:rsidRPr="00D7485C">
        <w:rPr>
          <w:rStyle w:val="aa"/>
          <w:rFonts w:cs="Arial" w:hint="eastAsia"/>
          <w:sz w:val="18"/>
          <w:szCs w:val="18"/>
        </w:rPr>
        <w:footnoteRef/>
      </w:r>
      <w:r>
        <w:rPr>
          <w:rFonts w:hAnsi="宋体" w:cs="Arial" w:hint="eastAsia"/>
          <w:sz w:val="18"/>
          <w:szCs w:val="18"/>
        </w:rPr>
        <w:t xml:space="preserve"> </w:t>
      </w:r>
      <w:r>
        <w:rPr>
          <w:rFonts w:hAnsi="宋体" w:cs="Arial" w:hint="eastAsia"/>
          <w:sz w:val="18"/>
          <w:szCs w:val="18"/>
        </w:rPr>
        <w:t>临床试验申办方指南</w:t>
      </w:r>
      <w:r>
        <w:rPr>
          <w:rFonts w:hAnsi="宋体" w:cs="Arial" w:hint="eastAsia"/>
          <w:sz w:val="18"/>
          <w:szCs w:val="18"/>
        </w:rPr>
        <w:t>-</w:t>
      </w:r>
      <w:r>
        <w:rPr>
          <w:rFonts w:hAnsi="宋体" w:cs="Arial" w:hint="eastAsia"/>
          <w:sz w:val="18"/>
          <w:szCs w:val="18"/>
        </w:rPr>
        <w:t>“</w:t>
      </w:r>
      <w:r w:rsidRPr="00D7485C">
        <w:rPr>
          <w:rFonts w:hAnsi="宋体" w:cs="Arial" w:hint="eastAsia"/>
          <w:sz w:val="18"/>
          <w:szCs w:val="18"/>
        </w:rPr>
        <w:t>临床数据监控委员会的建立和运行</w:t>
      </w:r>
      <w:r>
        <w:rPr>
          <w:rFonts w:hAnsi="宋体" w:cs="Arial"/>
          <w:sz w:val="18"/>
          <w:szCs w:val="18"/>
        </w:rPr>
        <w:t>”</w:t>
      </w:r>
      <w:r w:rsidRPr="00D7485C">
        <w:rPr>
          <w:rFonts w:hAnsi="宋体" w:cs="Arial" w:hint="eastAsia"/>
          <w:sz w:val="18"/>
          <w:szCs w:val="18"/>
        </w:rPr>
        <w:t>，</w:t>
      </w:r>
      <w:r w:rsidRPr="00D7485C">
        <w:rPr>
          <w:rFonts w:cs="Arial" w:hint="eastAsia"/>
          <w:sz w:val="18"/>
          <w:szCs w:val="18"/>
        </w:rPr>
        <w:t>2006</w:t>
      </w:r>
      <w:r w:rsidRPr="00D7485C">
        <w:rPr>
          <w:rFonts w:hAnsi="宋体" w:cs="Arial" w:hint="eastAsia"/>
          <w:sz w:val="18"/>
          <w:szCs w:val="18"/>
        </w:rPr>
        <w:t>年</w:t>
      </w:r>
      <w:r w:rsidRPr="00D7485C">
        <w:rPr>
          <w:rFonts w:cs="Arial" w:hint="eastAsia"/>
          <w:sz w:val="18"/>
          <w:szCs w:val="18"/>
        </w:rPr>
        <w:t>3</w:t>
      </w:r>
      <w:r w:rsidRPr="00D7485C">
        <w:rPr>
          <w:rFonts w:hAnsi="宋体" w:cs="Arial" w:hint="eastAsia"/>
          <w:sz w:val="18"/>
          <w:szCs w:val="18"/>
        </w:rPr>
        <w:t>月</w:t>
      </w:r>
    </w:p>
  </w:footnote>
  <w:footnote w:id="49">
    <w:p w:rsidR="00B004C3" w:rsidRPr="00D7485C" w:rsidRDefault="00B004C3">
      <w:pPr>
        <w:pStyle w:val="a9"/>
        <w:rPr>
          <w:rFonts w:cs="Arial"/>
        </w:rPr>
      </w:pPr>
      <w:r w:rsidRPr="00D7485C">
        <w:rPr>
          <w:rStyle w:val="aa"/>
          <w:rFonts w:cs="Arial" w:hint="eastAsia"/>
        </w:rPr>
        <w:footnoteRef/>
      </w:r>
      <w:r>
        <w:rPr>
          <w:rFonts w:hAnsi="宋体" w:cs="Arial" w:hint="eastAsia"/>
        </w:rPr>
        <w:t xml:space="preserve"> </w:t>
      </w:r>
      <w:r w:rsidRPr="00D7485C">
        <w:rPr>
          <w:rFonts w:hAnsi="宋体" w:cs="Arial" w:hint="eastAsia"/>
        </w:rPr>
        <w:t>参见与本文件一同公布的草案</w:t>
      </w:r>
      <w:r>
        <w:rPr>
          <w:rFonts w:hAnsi="宋体" w:cs="Arial" w:hint="eastAsia"/>
        </w:rPr>
        <w:t>-</w:t>
      </w:r>
      <w:r w:rsidRPr="00D7485C">
        <w:rPr>
          <w:rFonts w:hAnsi="宋体" w:cs="Arial" w:hint="eastAsia"/>
        </w:rPr>
        <w:t>行业和</w:t>
      </w:r>
      <w:r w:rsidRPr="00D7485C">
        <w:rPr>
          <w:rFonts w:cs="Arial" w:hint="eastAsia"/>
        </w:rPr>
        <w:t>FDA</w:t>
      </w:r>
      <w:r w:rsidRPr="00D7485C">
        <w:rPr>
          <w:rFonts w:hAnsi="宋体" w:cs="Arial" w:hint="eastAsia"/>
        </w:rPr>
        <w:t>工作人员</w:t>
      </w:r>
      <w:r>
        <w:rPr>
          <w:rFonts w:hAnsi="宋体" w:cs="Arial" w:hint="eastAsia"/>
        </w:rPr>
        <w:t>指南草案</w:t>
      </w:r>
      <w:r w:rsidRPr="00D7485C">
        <w:rPr>
          <w:rFonts w:cs="Arial" w:hint="eastAsia"/>
        </w:rPr>
        <w:t>-</w:t>
      </w:r>
      <w:r w:rsidRPr="00D7485C">
        <w:rPr>
          <w:rFonts w:hAnsi="宋体" w:cs="Arial" w:hint="eastAsia"/>
        </w:rPr>
        <w:t>冠状动脉药物洗脱支架</w:t>
      </w:r>
      <w:r w:rsidRPr="00D7485C">
        <w:rPr>
          <w:rFonts w:cs="Arial" w:hint="eastAsia"/>
        </w:rPr>
        <w:t>-</w:t>
      </w:r>
      <w:r w:rsidRPr="00D7485C">
        <w:rPr>
          <w:rFonts w:hAnsi="宋体" w:cs="Arial" w:hint="eastAsia"/>
        </w:rPr>
        <w:t>非临床和临床研究：相关文件。</w:t>
      </w:r>
    </w:p>
  </w:footnote>
  <w:footnote w:id="50">
    <w:p w:rsidR="00B004C3" w:rsidRPr="00D7485C" w:rsidRDefault="00B004C3">
      <w:pPr>
        <w:pStyle w:val="a9"/>
        <w:rPr>
          <w:rFonts w:cs="Arial"/>
        </w:rPr>
      </w:pPr>
      <w:r w:rsidRPr="00D7485C">
        <w:rPr>
          <w:rStyle w:val="aa"/>
          <w:rFonts w:cs="Arial" w:hint="eastAsia"/>
        </w:rPr>
        <w:footnoteRef/>
      </w:r>
      <w:r>
        <w:rPr>
          <w:rFonts w:hAnsi="宋体" w:cs="Arial" w:hint="eastAsia"/>
        </w:rPr>
        <w:t xml:space="preserve"> </w:t>
      </w:r>
      <w:r w:rsidRPr="00D7485C">
        <w:rPr>
          <w:rFonts w:hAnsi="宋体" w:cs="Arial" w:hint="eastAsia"/>
        </w:rPr>
        <w:t>可在</w:t>
      </w:r>
      <w:r w:rsidRPr="00D7485C">
        <w:rPr>
          <w:rFonts w:cs="Arial" w:hint="eastAsia"/>
        </w:rPr>
        <w:t>http://www.acc.org/qualityandscience/clinical/guidelines/percutaneous/update/index.pdf</w:t>
      </w:r>
      <w:r w:rsidRPr="00D7485C">
        <w:rPr>
          <w:rFonts w:hAnsi="宋体" w:cs="Arial" w:hint="eastAsia"/>
        </w:rPr>
        <w:t>上获得。</w:t>
      </w:r>
    </w:p>
  </w:footnote>
  <w:footnote w:id="51">
    <w:p w:rsidR="00B004C3" w:rsidRPr="00D7485C" w:rsidRDefault="00B004C3">
      <w:pPr>
        <w:pStyle w:val="a9"/>
        <w:rPr>
          <w:rFonts w:cs="Arial"/>
        </w:rPr>
      </w:pPr>
      <w:r w:rsidRPr="00D7485C">
        <w:rPr>
          <w:rStyle w:val="aa"/>
          <w:rFonts w:cs="Arial" w:hint="eastAsia"/>
        </w:rPr>
        <w:footnoteRef/>
      </w:r>
      <w:r>
        <w:rPr>
          <w:rFonts w:hAnsi="宋体" w:cs="Arial" w:hint="eastAsia"/>
        </w:rPr>
        <w:t xml:space="preserve"> </w:t>
      </w:r>
      <w:r w:rsidRPr="00D7485C">
        <w:rPr>
          <w:rFonts w:hAnsi="宋体" w:cs="Arial" w:hint="eastAsia"/>
        </w:rPr>
        <w:t>组合产品中的每个成分受不同上市后报告要求（</w:t>
      </w:r>
      <w:r w:rsidRPr="00D7485C">
        <w:rPr>
          <w:rFonts w:cs="Arial" w:hint="eastAsia"/>
        </w:rPr>
        <w:t xml:space="preserve">21 CFR </w:t>
      </w:r>
      <w:r w:rsidRPr="00D7485C">
        <w:rPr>
          <w:rFonts w:hAnsi="宋体" w:cs="Arial" w:hint="eastAsia"/>
        </w:rPr>
        <w:t>第</w:t>
      </w:r>
      <w:r w:rsidRPr="00D7485C">
        <w:rPr>
          <w:rFonts w:cs="Arial" w:hint="eastAsia"/>
        </w:rPr>
        <w:t>310</w:t>
      </w:r>
      <w:r w:rsidRPr="00D7485C">
        <w:rPr>
          <w:rFonts w:hAnsi="宋体" w:cs="Arial" w:hint="eastAsia"/>
        </w:rPr>
        <w:t>和</w:t>
      </w:r>
      <w:r w:rsidRPr="00D7485C">
        <w:rPr>
          <w:rFonts w:cs="Arial" w:hint="eastAsia"/>
        </w:rPr>
        <w:t>314</w:t>
      </w:r>
      <w:r w:rsidRPr="00D7485C">
        <w:rPr>
          <w:rFonts w:hAnsi="宋体" w:cs="Arial" w:hint="eastAsia"/>
        </w:rPr>
        <w:t>部分适用于药品，</w:t>
      </w:r>
      <w:r w:rsidRPr="00D7485C">
        <w:rPr>
          <w:rFonts w:cs="Arial" w:hint="eastAsia"/>
        </w:rPr>
        <w:t>21 CFR</w:t>
      </w:r>
      <w:r w:rsidRPr="00D7485C">
        <w:rPr>
          <w:rFonts w:hAnsi="宋体" w:cs="Arial" w:hint="eastAsia"/>
        </w:rPr>
        <w:t>第</w:t>
      </w:r>
      <w:r w:rsidRPr="00D7485C">
        <w:rPr>
          <w:rFonts w:cs="Arial" w:hint="eastAsia"/>
        </w:rPr>
        <w:t>803</w:t>
      </w:r>
      <w:r w:rsidRPr="00D7485C">
        <w:rPr>
          <w:rFonts w:hAnsi="宋体" w:cs="Arial" w:hint="eastAsia"/>
        </w:rPr>
        <w:t>部分适用于器械）</w:t>
      </w:r>
      <w:r>
        <w:rPr>
          <w:rFonts w:hAnsi="宋体" w:cs="Arial" w:hint="eastAsia"/>
        </w:rPr>
        <w:t>监管</w:t>
      </w:r>
      <w:r w:rsidRPr="00D7485C">
        <w:rPr>
          <w:rFonts w:hAnsi="宋体" w:cs="Arial" w:hint="eastAsia"/>
        </w:rPr>
        <w:t>。这是针对</w:t>
      </w:r>
      <w:r w:rsidRPr="00D7485C">
        <w:rPr>
          <w:rFonts w:cs="Arial" w:hint="eastAsia"/>
        </w:rPr>
        <w:t>DES</w:t>
      </w:r>
      <w:r w:rsidRPr="00D7485C">
        <w:rPr>
          <w:rFonts w:hAnsi="宋体" w:cs="Arial" w:hint="eastAsia"/>
        </w:rPr>
        <w:t>产品的情况。机构已宣布其打算发布拟定条例，组合产品的上市后安全性报告，以阐述组合产品的上市后安全性报告要求（</w:t>
      </w:r>
      <w:r w:rsidRPr="00D7485C">
        <w:rPr>
          <w:rFonts w:cs="Arial" w:hint="eastAsia"/>
        </w:rPr>
        <w:t>72 Fed.</w:t>
      </w:r>
      <w:r w:rsidRPr="00D7485C">
        <w:rPr>
          <w:rFonts w:cs="Arial" w:hint="eastAsia"/>
        </w:rPr>
        <w:tab/>
        <w:t>Reg.</w:t>
      </w:r>
      <w:r w:rsidRPr="00D7485C">
        <w:rPr>
          <w:rFonts w:cs="Arial" w:hint="eastAsia"/>
        </w:rPr>
        <w:tab/>
        <w:t>No.</w:t>
      </w:r>
      <w:r w:rsidRPr="00D7485C">
        <w:rPr>
          <w:rFonts w:cs="Arial" w:hint="eastAsia"/>
        </w:rPr>
        <w:tab/>
        <w:t>82,22515 (2007</w:t>
      </w:r>
      <w:r w:rsidRPr="00D7485C">
        <w:rPr>
          <w:rFonts w:hAnsi="宋体" w:cs="Arial" w:hint="eastAsia"/>
        </w:rPr>
        <w:t>）。拟定条例将为组合产品不良事件的报告提供框架，并说明遵循一套上市后安全性报告法规（例如，</w:t>
      </w:r>
      <w:r w:rsidRPr="00D7485C">
        <w:rPr>
          <w:rFonts w:cs="Arial" w:hint="eastAsia"/>
        </w:rPr>
        <w:t>21CFR 803</w:t>
      </w:r>
      <w:r w:rsidRPr="00D7485C">
        <w:rPr>
          <w:rFonts w:hAnsi="宋体" w:cs="Arial" w:hint="eastAsia"/>
        </w:rPr>
        <w:t>）总体上将符合另一套要求的条件以及</w:t>
      </w:r>
      <w:r>
        <w:rPr>
          <w:rFonts w:hAnsi="宋体" w:cs="Arial" w:hint="eastAsia"/>
        </w:rPr>
        <w:t>使用</w:t>
      </w:r>
      <w:r w:rsidRPr="00D7485C">
        <w:rPr>
          <w:rFonts w:hAnsi="宋体" w:cs="Arial" w:hint="eastAsia"/>
        </w:rPr>
        <w:t>适用于组合产品成分的</w:t>
      </w:r>
      <w:proofErr w:type="gramStart"/>
      <w:r w:rsidRPr="00D7485C">
        <w:rPr>
          <w:rFonts w:hAnsi="宋体" w:cs="Arial" w:hint="eastAsia"/>
        </w:rPr>
        <w:t>明确报告</w:t>
      </w:r>
      <w:proofErr w:type="gramEnd"/>
      <w:r w:rsidRPr="00D7485C">
        <w:rPr>
          <w:rFonts w:hAnsi="宋体" w:cs="Arial" w:hint="eastAsia"/>
        </w:rPr>
        <w:t>条款补充这些要求的情况。</w:t>
      </w:r>
    </w:p>
  </w:footnote>
  <w:footnote w:id="52">
    <w:p w:rsidR="00B004C3" w:rsidRPr="00D7485C" w:rsidRDefault="00B004C3">
      <w:pPr>
        <w:pStyle w:val="a9"/>
        <w:rPr>
          <w:rFonts w:cs="Arial"/>
        </w:rPr>
      </w:pPr>
      <w:r w:rsidRPr="00D7485C">
        <w:rPr>
          <w:rStyle w:val="aa"/>
          <w:rFonts w:cs="Arial" w:hint="eastAsia"/>
        </w:rPr>
        <w:footnoteRef/>
      </w:r>
      <w:r w:rsidRPr="00D7485C">
        <w:rPr>
          <w:rFonts w:cs="Arial" w:hint="eastAsia"/>
        </w:rPr>
        <w:t xml:space="preserve"> </w:t>
      </w:r>
    </w:p>
  </w:footnote>
  <w:footnote w:id="53">
    <w:p w:rsidR="00B004C3" w:rsidRPr="00D7485C" w:rsidRDefault="00B004C3" w:rsidP="00D20438">
      <w:pPr>
        <w:pStyle w:val="a9"/>
        <w:rPr>
          <w:rFonts w:cs="Arial"/>
        </w:rPr>
      </w:pPr>
      <w:r w:rsidRPr="00D7485C">
        <w:rPr>
          <w:rStyle w:val="aa"/>
          <w:rFonts w:cs="Arial" w:hint="eastAsia"/>
        </w:rPr>
        <w:footnoteRef/>
      </w:r>
      <w:r w:rsidRPr="00D7485C">
        <w:rPr>
          <w:rFonts w:cs="Arial" w:hint="eastAsia"/>
        </w:rPr>
        <w:t xml:space="preserve"> ICH</w:t>
      </w:r>
      <w:r>
        <w:rPr>
          <w:rFonts w:hAnsi="宋体" w:cs="Arial" w:hint="eastAsia"/>
        </w:rPr>
        <w:t>指南</w:t>
      </w:r>
      <w:r w:rsidRPr="00D7485C">
        <w:rPr>
          <w:rFonts w:cs="Arial" w:hint="eastAsia"/>
        </w:rPr>
        <w:t>E9</w:t>
      </w:r>
      <w:r w:rsidRPr="00D7485C">
        <w:rPr>
          <w:rFonts w:hAnsi="宋体" w:cs="Arial" w:hint="eastAsia"/>
        </w:rPr>
        <w:t>临床试验的统计学原理</w:t>
      </w:r>
    </w:p>
  </w:footnote>
  <w:footnote w:id="54">
    <w:p w:rsidR="00B004C3" w:rsidRPr="00D7485C" w:rsidRDefault="00B004C3" w:rsidP="00D20438">
      <w:pPr>
        <w:rPr>
          <w:rFonts w:cs="Arial"/>
          <w:sz w:val="18"/>
          <w:szCs w:val="18"/>
        </w:rPr>
      </w:pPr>
      <w:r w:rsidRPr="00D7485C">
        <w:rPr>
          <w:rStyle w:val="aa"/>
          <w:rFonts w:cs="Arial" w:hint="eastAsia"/>
          <w:sz w:val="18"/>
          <w:szCs w:val="18"/>
        </w:rPr>
        <w:footnoteRef/>
      </w:r>
      <w:r>
        <w:rPr>
          <w:rFonts w:cs="Arial" w:hint="eastAsia"/>
          <w:sz w:val="18"/>
          <w:szCs w:val="18"/>
        </w:rPr>
        <w:t xml:space="preserve"> </w:t>
      </w:r>
      <w:r w:rsidRPr="00D7485C">
        <w:rPr>
          <w:rFonts w:cs="Arial" w:hint="eastAsia"/>
          <w:sz w:val="18"/>
          <w:szCs w:val="18"/>
        </w:rPr>
        <w:t>ICH</w:t>
      </w:r>
      <w:r>
        <w:rPr>
          <w:rFonts w:hAnsi="宋体" w:cs="Arial" w:hint="eastAsia"/>
          <w:sz w:val="18"/>
          <w:szCs w:val="18"/>
        </w:rPr>
        <w:t>指南</w:t>
      </w:r>
      <w:r w:rsidRPr="00D7485C">
        <w:rPr>
          <w:rFonts w:cs="Arial" w:hint="eastAsia"/>
          <w:sz w:val="18"/>
          <w:szCs w:val="18"/>
        </w:rPr>
        <w:t>E9</w:t>
      </w:r>
      <w:r w:rsidRPr="00D7485C">
        <w:rPr>
          <w:rFonts w:hAnsi="宋体" w:cs="Arial" w:hint="eastAsia"/>
          <w:sz w:val="18"/>
          <w:szCs w:val="18"/>
        </w:rPr>
        <w:t>临床试验的统计学原理</w:t>
      </w:r>
    </w:p>
  </w:footnote>
  <w:footnote w:id="55">
    <w:p w:rsidR="00B004C3" w:rsidRPr="00E47DBB" w:rsidRDefault="00B004C3" w:rsidP="001C45AA">
      <w:pPr>
        <w:rPr>
          <w:rFonts w:cs="Arial"/>
          <w:i/>
          <w:sz w:val="18"/>
          <w:szCs w:val="18"/>
        </w:rPr>
      </w:pPr>
      <w:r w:rsidRPr="00D7485C">
        <w:rPr>
          <w:rStyle w:val="aa"/>
          <w:rFonts w:cs="Arial" w:hint="eastAsia"/>
          <w:sz w:val="18"/>
          <w:szCs w:val="18"/>
        </w:rPr>
        <w:footnoteRef/>
      </w:r>
      <w:r w:rsidRPr="00D7485C">
        <w:rPr>
          <w:rFonts w:cs="Arial" w:hint="eastAsia"/>
          <w:sz w:val="18"/>
          <w:szCs w:val="18"/>
        </w:rPr>
        <w:t xml:space="preserve"> ICH</w:t>
      </w:r>
      <w:r>
        <w:rPr>
          <w:rFonts w:hAnsi="宋体" w:cs="Arial" w:hint="eastAsia"/>
          <w:sz w:val="18"/>
          <w:szCs w:val="18"/>
        </w:rPr>
        <w:t>指南</w:t>
      </w:r>
      <w:r w:rsidRPr="00D7485C">
        <w:rPr>
          <w:rFonts w:cs="Arial" w:hint="eastAsia"/>
          <w:sz w:val="18"/>
          <w:szCs w:val="18"/>
        </w:rPr>
        <w:t>E9</w:t>
      </w:r>
      <w:r>
        <w:rPr>
          <w:rFonts w:cs="Arial" w:hint="eastAsia"/>
          <w:sz w:val="18"/>
          <w:szCs w:val="18"/>
        </w:rPr>
        <w:t>-</w:t>
      </w:r>
      <w:r w:rsidRPr="00E47DBB">
        <w:rPr>
          <w:rFonts w:hAnsi="宋体" w:cs="Arial" w:hint="eastAsia"/>
          <w:i/>
          <w:sz w:val="18"/>
          <w:szCs w:val="18"/>
        </w:rPr>
        <w:t>临床试验的统计学原理</w:t>
      </w:r>
    </w:p>
  </w:footnote>
  <w:footnote w:id="56">
    <w:p w:rsidR="00B004C3" w:rsidRPr="00E47DBB" w:rsidRDefault="00B004C3" w:rsidP="001C45AA">
      <w:pPr>
        <w:pStyle w:val="a9"/>
        <w:rPr>
          <w:rFonts w:cs="Arial"/>
          <w:i/>
        </w:rPr>
      </w:pPr>
      <w:r w:rsidRPr="00D7485C">
        <w:rPr>
          <w:rStyle w:val="aa"/>
          <w:rFonts w:cs="Arial" w:hint="eastAsia"/>
        </w:rPr>
        <w:footnoteRef/>
      </w:r>
      <w:r w:rsidRPr="00D7485C">
        <w:rPr>
          <w:rFonts w:cs="Arial" w:hint="eastAsia"/>
        </w:rPr>
        <w:t xml:space="preserve"> ICH</w:t>
      </w:r>
      <w:r>
        <w:rPr>
          <w:rFonts w:hAnsi="宋体" w:cs="Arial" w:hint="eastAsia"/>
        </w:rPr>
        <w:t>指南</w:t>
      </w:r>
      <w:r w:rsidRPr="00D7485C">
        <w:rPr>
          <w:rFonts w:cs="Arial" w:hint="eastAsia"/>
        </w:rPr>
        <w:t>E9</w:t>
      </w:r>
      <w:r>
        <w:rPr>
          <w:rFonts w:cs="Arial" w:hint="eastAsia"/>
        </w:rPr>
        <w:t>-</w:t>
      </w:r>
      <w:r w:rsidRPr="00E47DBB">
        <w:rPr>
          <w:rFonts w:hAnsi="宋体" w:cs="Arial" w:hint="eastAsia"/>
          <w:i/>
        </w:rPr>
        <w:t>临床试验的统计学原理</w:t>
      </w:r>
    </w:p>
  </w:footnote>
  <w:footnote w:id="57">
    <w:p w:rsidR="00B004C3" w:rsidRPr="00E47DBB" w:rsidRDefault="00B004C3" w:rsidP="001C45AA">
      <w:pPr>
        <w:rPr>
          <w:rFonts w:cs="Arial"/>
          <w:i/>
          <w:sz w:val="18"/>
          <w:szCs w:val="18"/>
        </w:rPr>
      </w:pPr>
      <w:r w:rsidRPr="00D7485C">
        <w:rPr>
          <w:rStyle w:val="aa"/>
          <w:rFonts w:cs="Arial" w:hint="eastAsia"/>
          <w:sz w:val="18"/>
          <w:szCs w:val="18"/>
        </w:rPr>
        <w:footnoteRef/>
      </w:r>
      <w:r w:rsidRPr="00D7485C">
        <w:rPr>
          <w:rFonts w:cs="Arial" w:hint="eastAsia"/>
          <w:sz w:val="18"/>
          <w:szCs w:val="18"/>
        </w:rPr>
        <w:t xml:space="preserve"> </w:t>
      </w:r>
      <w:r w:rsidRPr="00E47DBB">
        <w:rPr>
          <w:rFonts w:cs="Arial" w:hint="eastAsia"/>
          <w:i/>
          <w:sz w:val="18"/>
          <w:szCs w:val="18"/>
        </w:rPr>
        <w:t>ICH</w:t>
      </w:r>
      <w:r w:rsidRPr="00E47DBB">
        <w:rPr>
          <w:rFonts w:hAnsi="宋体" w:cs="Arial" w:hint="eastAsia"/>
          <w:i/>
          <w:sz w:val="18"/>
          <w:szCs w:val="18"/>
        </w:rPr>
        <w:t>指南</w:t>
      </w:r>
      <w:r w:rsidRPr="00E47DBB">
        <w:rPr>
          <w:rFonts w:cs="Arial" w:hint="eastAsia"/>
          <w:i/>
          <w:sz w:val="18"/>
          <w:szCs w:val="18"/>
        </w:rPr>
        <w:t>E9-</w:t>
      </w:r>
      <w:r w:rsidRPr="00E47DBB">
        <w:rPr>
          <w:rFonts w:hAnsi="宋体" w:cs="Arial" w:hint="eastAsia"/>
          <w:i/>
          <w:sz w:val="18"/>
          <w:szCs w:val="18"/>
        </w:rPr>
        <w:t>临床试验的统计学原理</w:t>
      </w:r>
    </w:p>
  </w:footnote>
  <w:footnote w:id="58">
    <w:p w:rsidR="00B004C3" w:rsidRPr="00D7485C" w:rsidRDefault="00B004C3">
      <w:pPr>
        <w:pStyle w:val="a9"/>
        <w:rPr>
          <w:rFonts w:cs="Arial"/>
        </w:rPr>
      </w:pPr>
      <w:r w:rsidRPr="00D7485C">
        <w:rPr>
          <w:rStyle w:val="aa"/>
          <w:rFonts w:cs="Arial" w:hint="eastAsia"/>
        </w:rPr>
        <w:footnoteRef/>
      </w:r>
      <w:r w:rsidRPr="00D7485C">
        <w:rPr>
          <w:rFonts w:cs="Arial" w:hint="eastAsia"/>
        </w:rPr>
        <w:t>2002</w:t>
      </w:r>
      <w:r w:rsidRPr="00D7485C">
        <w:rPr>
          <w:rFonts w:hAnsi="宋体" w:cs="Arial" w:hint="eastAsia"/>
        </w:rPr>
        <w:t>年</w:t>
      </w:r>
      <w:r w:rsidRPr="00D7485C">
        <w:rPr>
          <w:rFonts w:cs="Arial" w:hint="eastAsia"/>
        </w:rPr>
        <w:t>12</w:t>
      </w:r>
      <w:r w:rsidRPr="00D7485C">
        <w:rPr>
          <w:rFonts w:hAnsi="宋体" w:cs="Arial" w:hint="eastAsia"/>
        </w:rPr>
        <w:t>月，机构公布行业和审核者草案</w:t>
      </w:r>
      <w:r>
        <w:rPr>
          <w:rFonts w:hAnsi="宋体" w:cs="Arial" w:hint="eastAsia"/>
        </w:rPr>
        <w:t>指南</w:t>
      </w:r>
      <w:r w:rsidRPr="00D7485C">
        <w:rPr>
          <w:rFonts w:cs="Arial" w:hint="eastAsia"/>
        </w:rPr>
        <w:t>-</w:t>
      </w:r>
      <w:r w:rsidRPr="00D7485C">
        <w:rPr>
          <w:rFonts w:hAnsi="宋体" w:cs="Arial" w:hint="eastAsia"/>
        </w:rPr>
        <w:t>健康成年受试者疗法的初步临床试验中的最大安全起始剂量</w:t>
      </w:r>
      <w:r>
        <w:rPr>
          <w:rFonts w:hAnsi="宋体" w:cs="Arial" w:hint="eastAsia"/>
        </w:rPr>
        <w:t>的估算</w:t>
      </w:r>
      <w:r w:rsidRPr="00D7485C">
        <w:rPr>
          <w:rFonts w:hAnsi="宋体" w:cs="Arial" w:hint="eastAsia"/>
        </w:rPr>
        <w:t>。最终版本的行业指南将代表机构目前对</w:t>
      </w:r>
      <w:proofErr w:type="gramStart"/>
      <w:r w:rsidRPr="00D7485C">
        <w:rPr>
          <w:rFonts w:hAnsi="宋体" w:cs="Arial" w:hint="eastAsia"/>
        </w:rPr>
        <w:t>本主题</w:t>
      </w:r>
      <w:proofErr w:type="gramEnd"/>
      <w:r w:rsidRPr="00D7485C">
        <w:rPr>
          <w:rFonts w:hAnsi="宋体" w:cs="Arial" w:hint="eastAsia"/>
        </w:rPr>
        <w:t>的思考。</w:t>
      </w:r>
    </w:p>
  </w:footnote>
  <w:footnote w:id="59">
    <w:p w:rsidR="00B004C3" w:rsidRPr="00E47DBB" w:rsidRDefault="00B004C3" w:rsidP="001F78D8">
      <w:pPr>
        <w:rPr>
          <w:rFonts w:cs="Arial"/>
          <w:i/>
          <w:sz w:val="18"/>
          <w:szCs w:val="18"/>
        </w:rPr>
      </w:pPr>
      <w:r w:rsidRPr="00D7485C">
        <w:rPr>
          <w:rStyle w:val="aa"/>
          <w:rFonts w:cs="Arial" w:hint="eastAsia"/>
          <w:sz w:val="18"/>
          <w:szCs w:val="18"/>
        </w:rPr>
        <w:footnoteRef/>
      </w:r>
      <w:r w:rsidRPr="00D7485C">
        <w:rPr>
          <w:rFonts w:cs="Arial" w:hint="eastAsia"/>
          <w:sz w:val="18"/>
          <w:szCs w:val="18"/>
        </w:rPr>
        <w:t xml:space="preserve"> ICH</w:t>
      </w:r>
      <w:r>
        <w:rPr>
          <w:rFonts w:hAnsi="宋体" w:cs="Arial" w:hint="eastAsia"/>
          <w:sz w:val="18"/>
          <w:szCs w:val="18"/>
        </w:rPr>
        <w:t>指南</w:t>
      </w:r>
      <w:r w:rsidRPr="00D7485C">
        <w:rPr>
          <w:rFonts w:cs="Arial" w:hint="eastAsia"/>
          <w:sz w:val="18"/>
          <w:szCs w:val="18"/>
        </w:rPr>
        <w:t>E9-</w:t>
      </w:r>
      <w:r w:rsidRPr="00E47DBB">
        <w:rPr>
          <w:rFonts w:hAnsi="宋体" w:cs="Arial" w:hint="eastAsia"/>
          <w:i/>
          <w:sz w:val="18"/>
          <w:szCs w:val="18"/>
        </w:rPr>
        <w:t>临床试验的统计学原理</w:t>
      </w:r>
    </w:p>
  </w:footnote>
  <w:footnote w:id="60">
    <w:p w:rsidR="00B004C3" w:rsidRPr="00E47DBB" w:rsidRDefault="00B004C3" w:rsidP="001F78D8">
      <w:pPr>
        <w:rPr>
          <w:rFonts w:cs="Arial"/>
          <w:i/>
          <w:sz w:val="18"/>
          <w:szCs w:val="18"/>
        </w:rPr>
      </w:pPr>
      <w:r w:rsidRPr="00D7485C">
        <w:rPr>
          <w:rStyle w:val="aa"/>
          <w:rFonts w:cs="Arial" w:hint="eastAsia"/>
          <w:sz w:val="18"/>
          <w:szCs w:val="18"/>
        </w:rPr>
        <w:footnoteRef/>
      </w:r>
      <w:r w:rsidRPr="00D7485C">
        <w:rPr>
          <w:rFonts w:cs="Arial" w:hint="eastAsia"/>
          <w:sz w:val="18"/>
          <w:szCs w:val="18"/>
        </w:rPr>
        <w:t xml:space="preserve"> ICH</w:t>
      </w:r>
      <w:r>
        <w:rPr>
          <w:rFonts w:hAnsi="宋体" w:cs="Arial" w:hint="eastAsia"/>
          <w:sz w:val="18"/>
          <w:szCs w:val="18"/>
        </w:rPr>
        <w:t>指南</w:t>
      </w:r>
      <w:r w:rsidRPr="00D7485C">
        <w:rPr>
          <w:rFonts w:cs="Arial" w:hint="eastAsia"/>
          <w:sz w:val="18"/>
          <w:szCs w:val="18"/>
        </w:rPr>
        <w:t>E9-</w:t>
      </w:r>
      <w:r w:rsidRPr="00E47DBB">
        <w:rPr>
          <w:rFonts w:hAnsi="宋体" w:cs="Arial" w:hint="eastAsia"/>
          <w:i/>
          <w:sz w:val="18"/>
          <w:szCs w:val="18"/>
        </w:rPr>
        <w:t>临床试验的统计学原理</w:t>
      </w:r>
    </w:p>
  </w:footnote>
  <w:footnote w:id="61">
    <w:p w:rsidR="00B004C3" w:rsidRPr="00D7485C" w:rsidRDefault="00B004C3" w:rsidP="001F78D8">
      <w:pPr>
        <w:rPr>
          <w:rFonts w:cs="Arial"/>
          <w:sz w:val="18"/>
          <w:szCs w:val="18"/>
        </w:rPr>
      </w:pPr>
      <w:r w:rsidRPr="00D7485C">
        <w:rPr>
          <w:rStyle w:val="aa"/>
          <w:rFonts w:cs="Arial" w:hint="eastAsia"/>
          <w:sz w:val="18"/>
          <w:szCs w:val="18"/>
        </w:rPr>
        <w:footnoteRef/>
      </w:r>
      <w:r w:rsidRPr="00D7485C">
        <w:rPr>
          <w:rFonts w:cs="Arial" w:hint="eastAsia"/>
          <w:sz w:val="18"/>
          <w:szCs w:val="18"/>
        </w:rPr>
        <w:t xml:space="preserve"> ICH</w:t>
      </w:r>
      <w:r>
        <w:rPr>
          <w:rFonts w:hAnsi="宋体" w:cs="Arial" w:hint="eastAsia"/>
          <w:sz w:val="18"/>
          <w:szCs w:val="18"/>
        </w:rPr>
        <w:t>指南</w:t>
      </w:r>
      <w:r w:rsidRPr="00D7485C">
        <w:rPr>
          <w:rFonts w:cs="Arial" w:hint="eastAsia"/>
          <w:sz w:val="18"/>
          <w:szCs w:val="18"/>
        </w:rPr>
        <w:t>E9-</w:t>
      </w:r>
      <w:r w:rsidRPr="00D7485C">
        <w:rPr>
          <w:rFonts w:hAnsi="宋体" w:cs="Arial" w:hint="eastAsia"/>
          <w:sz w:val="18"/>
          <w:szCs w:val="18"/>
        </w:rPr>
        <w:t>临床试验的统计学原理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3" w:rsidRPr="00B67AE5" w:rsidRDefault="00B004C3" w:rsidP="00032192">
    <w:pPr>
      <w:pStyle w:val="a7"/>
      <w:pBdr>
        <w:bottom w:val="none" w:sz="0" w:space="0" w:color="auto"/>
      </w:pBdr>
      <w:rPr>
        <w:b/>
        <w:i/>
        <w:sz w:val="21"/>
        <w:szCs w:val="21"/>
      </w:rPr>
    </w:pPr>
    <w:r>
      <w:rPr>
        <w:rFonts w:hint="eastAsia"/>
        <w:b/>
        <w:i/>
        <w:sz w:val="21"/>
        <w:szCs w:val="21"/>
      </w:rPr>
      <w:t>所含建议不具约束力</w:t>
    </w:r>
  </w:p>
  <w:p w:rsidR="00B004C3" w:rsidRPr="00B67AE5" w:rsidRDefault="00B004C3" w:rsidP="00032192">
    <w:pPr>
      <w:pStyle w:val="a7"/>
      <w:pBdr>
        <w:bottom w:val="none" w:sz="0" w:space="0" w:color="auto"/>
      </w:pBdr>
      <w:rPr>
        <w:i/>
        <w:sz w:val="21"/>
        <w:szCs w:val="21"/>
      </w:rPr>
    </w:pPr>
    <w:r>
      <w:rPr>
        <w:rFonts w:hint="eastAsia"/>
        <w:i/>
        <w:sz w:val="21"/>
        <w:szCs w:val="21"/>
      </w:rPr>
      <w:t>草案</w:t>
    </w:r>
    <w:r>
      <w:rPr>
        <w:rFonts w:hint="eastAsia"/>
        <w:i/>
        <w:sz w:val="21"/>
        <w:szCs w:val="21"/>
      </w:rPr>
      <w:t>-</w:t>
    </w:r>
    <w:r>
      <w:rPr>
        <w:rFonts w:hint="eastAsia"/>
        <w:i/>
        <w:sz w:val="21"/>
        <w:szCs w:val="21"/>
      </w:rPr>
      <w:t>不用于</w:t>
    </w:r>
    <w:r w:rsidRPr="00B67AE5">
      <w:rPr>
        <w:rFonts w:hint="eastAsia"/>
        <w:i/>
        <w:sz w:val="21"/>
        <w:szCs w:val="21"/>
      </w:rPr>
      <w:t>实施</w:t>
    </w:r>
  </w:p>
  <w:p w:rsidR="00B004C3" w:rsidRPr="00B67AE5" w:rsidRDefault="00B004C3" w:rsidP="00032192">
    <w:pPr>
      <w:pStyle w:val="a7"/>
      <w:pBdr>
        <w:bottom w:val="none" w:sz="0" w:space="0" w:color="auto"/>
      </w:pBd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3" w:rsidRPr="003B7869" w:rsidRDefault="00B004C3" w:rsidP="00032192">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3" w:rsidRPr="00B67AE5" w:rsidRDefault="00B004C3" w:rsidP="00076E13">
    <w:pPr>
      <w:jc w:val="center"/>
      <w:rPr>
        <w:rFonts w:cs="Arial"/>
        <w:b/>
        <w:i/>
        <w:szCs w:val="21"/>
      </w:rPr>
    </w:pPr>
    <w:r w:rsidRPr="000F3979">
      <w:rPr>
        <w:rFonts w:hAnsi="宋体" w:cs="Arial" w:hint="eastAsia"/>
        <w:b/>
        <w:i/>
        <w:szCs w:val="21"/>
      </w:rPr>
      <w:t>所含建议不具约束力</w:t>
    </w:r>
  </w:p>
  <w:p w:rsidR="00B004C3" w:rsidRPr="00B67AE5" w:rsidRDefault="00B004C3" w:rsidP="00076E13">
    <w:pPr>
      <w:jc w:val="center"/>
      <w:rPr>
        <w:rFonts w:hAnsi="宋体" w:cs="Arial"/>
        <w:i/>
        <w:szCs w:val="21"/>
      </w:rPr>
    </w:pPr>
    <w:r w:rsidRPr="00B67AE5">
      <w:rPr>
        <w:rFonts w:hAnsi="宋体" w:cs="Arial"/>
        <w:i/>
        <w:szCs w:val="21"/>
      </w:rPr>
      <w:t>草稿</w:t>
    </w:r>
    <w:r w:rsidRPr="00B67AE5">
      <w:rPr>
        <w:rFonts w:cs="Arial"/>
        <w:i/>
        <w:szCs w:val="21"/>
      </w:rPr>
      <w:t>-</w:t>
    </w:r>
    <w:r>
      <w:rPr>
        <w:rFonts w:hAnsi="宋体" w:cs="Arial" w:hint="eastAsia"/>
        <w:i/>
        <w:szCs w:val="21"/>
      </w:rPr>
      <w:t>不用于</w:t>
    </w:r>
    <w:r w:rsidRPr="00B67AE5">
      <w:rPr>
        <w:rFonts w:hAnsi="宋体" w:cs="Arial"/>
        <w:i/>
        <w:szCs w:val="21"/>
      </w:rPr>
      <w:t>实施</w:t>
    </w:r>
  </w:p>
  <w:p w:rsidR="00B004C3" w:rsidRPr="00B67AE5" w:rsidRDefault="00B004C3" w:rsidP="00076E13">
    <w:pPr>
      <w:jc w:val="center"/>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3" w:rsidRPr="00E46E14" w:rsidRDefault="00B004C3" w:rsidP="00E46E14">
    <w:pPr>
      <w:pStyle w:val="a7"/>
      <w:pBdr>
        <w:bottom w:val="none" w:sz="0" w:space="0" w:color="auto"/>
      </w:pBdr>
      <w:rPr>
        <w:b/>
        <w:sz w:val="21"/>
        <w:szCs w:val="21"/>
      </w:rPr>
    </w:pPr>
    <w:r w:rsidRPr="00E46E14">
      <w:rPr>
        <w:b/>
        <w:sz w:val="21"/>
        <w:szCs w:val="21"/>
      </w:rPr>
      <w:t>包含不具约束性的建议</w:t>
    </w:r>
  </w:p>
  <w:p w:rsidR="00B004C3" w:rsidRPr="00E46E14" w:rsidRDefault="00B004C3" w:rsidP="00E46E14">
    <w:pPr>
      <w:pStyle w:val="a7"/>
      <w:pBdr>
        <w:bottom w:val="none" w:sz="0" w:space="0" w:color="auto"/>
      </w:pBdr>
      <w:rPr>
        <w:sz w:val="21"/>
        <w:szCs w:val="21"/>
      </w:rPr>
    </w:pPr>
    <w:r w:rsidRPr="00E46E14">
      <w:rPr>
        <w:sz w:val="21"/>
        <w:szCs w:val="21"/>
      </w:rPr>
      <w:t>草稿</w:t>
    </w:r>
    <w:r w:rsidRPr="00E46E14">
      <w:rPr>
        <w:sz w:val="21"/>
        <w:szCs w:val="21"/>
      </w:rPr>
      <w:t>-</w:t>
    </w:r>
    <w:r w:rsidRPr="00E46E14">
      <w:rPr>
        <w:sz w:val="21"/>
        <w:szCs w:val="21"/>
      </w:rPr>
      <w:t>不实施</w:t>
    </w:r>
  </w:p>
  <w:p w:rsidR="00B004C3" w:rsidRDefault="00B004C3" w:rsidP="00076E13">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885"/>
    <w:multiLevelType w:val="hybridMultilevel"/>
    <w:tmpl w:val="000E4F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AD1494"/>
    <w:multiLevelType w:val="hybridMultilevel"/>
    <w:tmpl w:val="49F0E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6F67E95"/>
    <w:multiLevelType w:val="hybridMultilevel"/>
    <w:tmpl w:val="B754BE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8E541AB"/>
    <w:multiLevelType w:val="hybridMultilevel"/>
    <w:tmpl w:val="3E4C6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DAD3865"/>
    <w:multiLevelType w:val="hybridMultilevel"/>
    <w:tmpl w:val="659C8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8803B5"/>
    <w:multiLevelType w:val="hybridMultilevel"/>
    <w:tmpl w:val="B88450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156C9C"/>
    <w:multiLevelType w:val="hybridMultilevel"/>
    <w:tmpl w:val="C5F625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E15B24"/>
    <w:multiLevelType w:val="hybridMultilevel"/>
    <w:tmpl w:val="9F66A8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2137E6E"/>
    <w:multiLevelType w:val="hybridMultilevel"/>
    <w:tmpl w:val="0F9663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2531385"/>
    <w:multiLevelType w:val="hybridMultilevel"/>
    <w:tmpl w:val="207EEB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87C5E38"/>
    <w:multiLevelType w:val="hybridMultilevel"/>
    <w:tmpl w:val="8BFE1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DA55E2B"/>
    <w:multiLevelType w:val="hybridMultilevel"/>
    <w:tmpl w:val="BAB43D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832179"/>
    <w:multiLevelType w:val="hybridMultilevel"/>
    <w:tmpl w:val="BCD018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EC27C03"/>
    <w:multiLevelType w:val="hybridMultilevel"/>
    <w:tmpl w:val="2626CE00"/>
    <w:lvl w:ilvl="0" w:tplc="4184D55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FD11BD1"/>
    <w:multiLevelType w:val="hybridMultilevel"/>
    <w:tmpl w:val="AA2852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3143C2F"/>
    <w:multiLevelType w:val="hybridMultilevel"/>
    <w:tmpl w:val="44C000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59C4E4F"/>
    <w:multiLevelType w:val="hybridMultilevel"/>
    <w:tmpl w:val="E050DF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D633C2D"/>
    <w:multiLevelType w:val="hybridMultilevel"/>
    <w:tmpl w:val="89C00D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47E6828"/>
    <w:multiLevelType w:val="hybridMultilevel"/>
    <w:tmpl w:val="3E70ADEC"/>
    <w:lvl w:ilvl="0" w:tplc="C96E225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031427"/>
    <w:multiLevelType w:val="hybridMultilevel"/>
    <w:tmpl w:val="546283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AEE45D8"/>
    <w:multiLevelType w:val="hybridMultilevel"/>
    <w:tmpl w:val="4AC6EE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C5E7254"/>
    <w:multiLevelType w:val="hybridMultilevel"/>
    <w:tmpl w:val="473C37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EC226C1"/>
    <w:multiLevelType w:val="hybridMultilevel"/>
    <w:tmpl w:val="E0469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F623A16"/>
    <w:multiLevelType w:val="hybridMultilevel"/>
    <w:tmpl w:val="BAFE4D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FF00322"/>
    <w:multiLevelType w:val="hybridMultilevel"/>
    <w:tmpl w:val="F7D2E4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29019E5"/>
    <w:multiLevelType w:val="hybridMultilevel"/>
    <w:tmpl w:val="153600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38B3950"/>
    <w:multiLevelType w:val="hybridMultilevel"/>
    <w:tmpl w:val="A52ADA20"/>
    <w:lvl w:ilvl="0" w:tplc="998E8528">
      <w:start w:val="1"/>
      <w:numFmt w:val="bullet"/>
      <w:pStyle w:val="L2"/>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48B18B8"/>
    <w:multiLevelType w:val="hybridMultilevel"/>
    <w:tmpl w:val="20F6C6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49406CA"/>
    <w:multiLevelType w:val="hybridMultilevel"/>
    <w:tmpl w:val="45BC8C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A221F42"/>
    <w:multiLevelType w:val="hybridMultilevel"/>
    <w:tmpl w:val="9A1E12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C3B14F8"/>
    <w:multiLevelType w:val="hybridMultilevel"/>
    <w:tmpl w:val="395CE8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1135656"/>
    <w:multiLevelType w:val="hybridMultilevel"/>
    <w:tmpl w:val="C9D0B4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C705EC0"/>
    <w:multiLevelType w:val="hybridMultilevel"/>
    <w:tmpl w:val="3B36F0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D0357E7"/>
    <w:multiLevelType w:val="hybridMultilevel"/>
    <w:tmpl w:val="ED3EF6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EB566A7"/>
    <w:multiLevelType w:val="hybridMultilevel"/>
    <w:tmpl w:val="CB54EC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502C9D"/>
    <w:multiLevelType w:val="hybridMultilevel"/>
    <w:tmpl w:val="8F02CC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10773E2"/>
    <w:multiLevelType w:val="hybridMultilevel"/>
    <w:tmpl w:val="E116A5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A563CF"/>
    <w:multiLevelType w:val="hybridMultilevel"/>
    <w:tmpl w:val="F55420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329439D"/>
    <w:multiLevelType w:val="hybridMultilevel"/>
    <w:tmpl w:val="3E887A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4B357AF"/>
    <w:multiLevelType w:val="hybridMultilevel"/>
    <w:tmpl w:val="2A926E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6BD00A7"/>
    <w:multiLevelType w:val="hybridMultilevel"/>
    <w:tmpl w:val="506491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9F91270"/>
    <w:multiLevelType w:val="hybridMultilevel"/>
    <w:tmpl w:val="3154AD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B7632FA"/>
    <w:multiLevelType w:val="hybridMultilevel"/>
    <w:tmpl w:val="B8C4EC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8"/>
  </w:num>
  <w:num w:numId="3">
    <w:abstractNumId w:val="7"/>
  </w:num>
  <w:num w:numId="4">
    <w:abstractNumId w:val="3"/>
  </w:num>
  <w:num w:numId="5">
    <w:abstractNumId w:val="15"/>
  </w:num>
  <w:num w:numId="6">
    <w:abstractNumId w:val="34"/>
  </w:num>
  <w:num w:numId="7">
    <w:abstractNumId w:val="21"/>
  </w:num>
  <w:num w:numId="8">
    <w:abstractNumId w:val="0"/>
  </w:num>
  <w:num w:numId="9">
    <w:abstractNumId w:val="16"/>
  </w:num>
  <w:num w:numId="10">
    <w:abstractNumId w:val="39"/>
  </w:num>
  <w:num w:numId="11">
    <w:abstractNumId w:val="11"/>
  </w:num>
  <w:num w:numId="12">
    <w:abstractNumId w:val="17"/>
  </w:num>
  <w:num w:numId="13">
    <w:abstractNumId w:val="27"/>
  </w:num>
  <w:num w:numId="14">
    <w:abstractNumId w:val="30"/>
  </w:num>
  <w:num w:numId="15">
    <w:abstractNumId w:val="24"/>
  </w:num>
  <w:num w:numId="16">
    <w:abstractNumId w:val="26"/>
  </w:num>
  <w:num w:numId="17">
    <w:abstractNumId w:val="23"/>
  </w:num>
  <w:num w:numId="18">
    <w:abstractNumId w:val="41"/>
  </w:num>
  <w:num w:numId="19">
    <w:abstractNumId w:val="42"/>
  </w:num>
  <w:num w:numId="20">
    <w:abstractNumId w:val="6"/>
  </w:num>
  <w:num w:numId="21">
    <w:abstractNumId w:val="9"/>
  </w:num>
  <w:num w:numId="22">
    <w:abstractNumId w:val="13"/>
  </w:num>
  <w:num w:numId="23">
    <w:abstractNumId w:val="2"/>
  </w:num>
  <w:num w:numId="24">
    <w:abstractNumId w:val="38"/>
  </w:num>
  <w:num w:numId="25">
    <w:abstractNumId w:val="33"/>
  </w:num>
  <w:num w:numId="26">
    <w:abstractNumId w:val="29"/>
  </w:num>
  <w:num w:numId="27">
    <w:abstractNumId w:val="18"/>
  </w:num>
  <w:num w:numId="28">
    <w:abstractNumId w:val="4"/>
  </w:num>
  <w:num w:numId="29">
    <w:abstractNumId w:val="20"/>
  </w:num>
  <w:num w:numId="30">
    <w:abstractNumId w:val="12"/>
  </w:num>
  <w:num w:numId="31">
    <w:abstractNumId w:val="28"/>
  </w:num>
  <w:num w:numId="32">
    <w:abstractNumId w:val="31"/>
  </w:num>
  <w:num w:numId="33">
    <w:abstractNumId w:val="40"/>
  </w:num>
  <w:num w:numId="34">
    <w:abstractNumId w:val="14"/>
  </w:num>
  <w:num w:numId="35">
    <w:abstractNumId w:val="32"/>
  </w:num>
  <w:num w:numId="36">
    <w:abstractNumId w:val="10"/>
  </w:num>
  <w:num w:numId="37">
    <w:abstractNumId w:val="5"/>
  </w:num>
  <w:num w:numId="38">
    <w:abstractNumId w:val="19"/>
  </w:num>
  <w:num w:numId="39">
    <w:abstractNumId w:val="37"/>
  </w:num>
  <w:num w:numId="40">
    <w:abstractNumId w:val="35"/>
  </w:num>
  <w:num w:numId="41">
    <w:abstractNumId w:val="1"/>
  </w:num>
  <w:num w:numId="42">
    <w:abstractNumId w:val="25"/>
  </w:num>
  <w:num w:numId="43">
    <w:abstractNumId w:val="36"/>
  </w:num>
  <w:num w:numId="44">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AE"/>
    <w:rsid w:val="00000F99"/>
    <w:rsid w:val="00002890"/>
    <w:rsid w:val="00004E63"/>
    <w:rsid w:val="00007690"/>
    <w:rsid w:val="00010957"/>
    <w:rsid w:val="000117D3"/>
    <w:rsid w:val="000120D1"/>
    <w:rsid w:val="00012156"/>
    <w:rsid w:val="0001477A"/>
    <w:rsid w:val="00020879"/>
    <w:rsid w:val="00020E1A"/>
    <w:rsid w:val="000254FF"/>
    <w:rsid w:val="00030A7A"/>
    <w:rsid w:val="00032192"/>
    <w:rsid w:val="000329A1"/>
    <w:rsid w:val="00034086"/>
    <w:rsid w:val="00034409"/>
    <w:rsid w:val="00035891"/>
    <w:rsid w:val="00040E5C"/>
    <w:rsid w:val="00044D7E"/>
    <w:rsid w:val="00045370"/>
    <w:rsid w:val="00046FC3"/>
    <w:rsid w:val="00047761"/>
    <w:rsid w:val="00051712"/>
    <w:rsid w:val="00053E20"/>
    <w:rsid w:val="00056106"/>
    <w:rsid w:val="00060CA9"/>
    <w:rsid w:val="0006536F"/>
    <w:rsid w:val="0006776C"/>
    <w:rsid w:val="00070BC8"/>
    <w:rsid w:val="00070FE2"/>
    <w:rsid w:val="0007176D"/>
    <w:rsid w:val="00073963"/>
    <w:rsid w:val="00074CBA"/>
    <w:rsid w:val="000757A9"/>
    <w:rsid w:val="0007611E"/>
    <w:rsid w:val="00076E13"/>
    <w:rsid w:val="00077103"/>
    <w:rsid w:val="0008040F"/>
    <w:rsid w:val="00080755"/>
    <w:rsid w:val="00081F0C"/>
    <w:rsid w:val="000836DD"/>
    <w:rsid w:val="00083D7F"/>
    <w:rsid w:val="000848E8"/>
    <w:rsid w:val="000853CB"/>
    <w:rsid w:val="00090AB6"/>
    <w:rsid w:val="00091392"/>
    <w:rsid w:val="00095F98"/>
    <w:rsid w:val="000960F9"/>
    <w:rsid w:val="000B156B"/>
    <w:rsid w:val="000B165C"/>
    <w:rsid w:val="000B23BF"/>
    <w:rsid w:val="000B55E5"/>
    <w:rsid w:val="000B7D08"/>
    <w:rsid w:val="000C459D"/>
    <w:rsid w:val="000C5160"/>
    <w:rsid w:val="000C7BD0"/>
    <w:rsid w:val="000D1ACF"/>
    <w:rsid w:val="000D3B32"/>
    <w:rsid w:val="000D5721"/>
    <w:rsid w:val="000D65D0"/>
    <w:rsid w:val="000D6824"/>
    <w:rsid w:val="000D71A8"/>
    <w:rsid w:val="000E6088"/>
    <w:rsid w:val="000F090D"/>
    <w:rsid w:val="000F2DA9"/>
    <w:rsid w:val="000F3979"/>
    <w:rsid w:val="000F5379"/>
    <w:rsid w:val="000F5AB7"/>
    <w:rsid w:val="000F670B"/>
    <w:rsid w:val="000F6CFB"/>
    <w:rsid w:val="001012FE"/>
    <w:rsid w:val="00102C21"/>
    <w:rsid w:val="00112533"/>
    <w:rsid w:val="001133A6"/>
    <w:rsid w:val="00120F7D"/>
    <w:rsid w:val="0012242C"/>
    <w:rsid w:val="001235FB"/>
    <w:rsid w:val="00124A22"/>
    <w:rsid w:val="00126A64"/>
    <w:rsid w:val="001301D6"/>
    <w:rsid w:val="00130FE5"/>
    <w:rsid w:val="001321E2"/>
    <w:rsid w:val="00132820"/>
    <w:rsid w:val="00133858"/>
    <w:rsid w:val="001338F6"/>
    <w:rsid w:val="001363FD"/>
    <w:rsid w:val="001429DF"/>
    <w:rsid w:val="001469AB"/>
    <w:rsid w:val="00152B5A"/>
    <w:rsid w:val="00153C16"/>
    <w:rsid w:val="001541A2"/>
    <w:rsid w:val="001565A9"/>
    <w:rsid w:val="00156A3F"/>
    <w:rsid w:val="00160579"/>
    <w:rsid w:val="00163101"/>
    <w:rsid w:val="00164D99"/>
    <w:rsid w:val="00165384"/>
    <w:rsid w:val="00170535"/>
    <w:rsid w:val="001732B2"/>
    <w:rsid w:val="00173E19"/>
    <w:rsid w:val="00175E06"/>
    <w:rsid w:val="00181641"/>
    <w:rsid w:val="00190686"/>
    <w:rsid w:val="001909D9"/>
    <w:rsid w:val="00190BDC"/>
    <w:rsid w:val="001918CF"/>
    <w:rsid w:val="00193B6F"/>
    <w:rsid w:val="00196437"/>
    <w:rsid w:val="001A0587"/>
    <w:rsid w:val="001A1E6B"/>
    <w:rsid w:val="001A3340"/>
    <w:rsid w:val="001A38A9"/>
    <w:rsid w:val="001A46E4"/>
    <w:rsid w:val="001B0EF4"/>
    <w:rsid w:val="001B3715"/>
    <w:rsid w:val="001B4FF3"/>
    <w:rsid w:val="001B5276"/>
    <w:rsid w:val="001B7D30"/>
    <w:rsid w:val="001C207E"/>
    <w:rsid w:val="001C31AD"/>
    <w:rsid w:val="001C403D"/>
    <w:rsid w:val="001C45AA"/>
    <w:rsid w:val="001D00A8"/>
    <w:rsid w:val="001D1702"/>
    <w:rsid w:val="001D58FE"/>
    <w:rsid w:val="001E1D83"/>
    <w:rsid w:val="001E25A6"/>
    <w:rsid w:val="001E484F"/>
    <w:rsid w:val="001E517B"/>
    <w:rsid w:val="001E6D96"/>
    <w:rsid w:val="001E777C"/>
    <w:rsid w:val="001E7889"/>
    <w:rsid w:val="001F3B53"/>
    <w:rsid w:val="001F7893"/>
    <w:rsid w:val="001F78D8"/>
    <w:rsid w:val="00200C59"/>
    <w:rsid w:val="002034BF"/>
    <w:rsid w:val="00210E79"/>
    <w:rsid w:val="0021165B"/>
    <w:rsid w:val="0021584E"/>
    <w:rsid w:val="0021693A"/>
    <w:rsid w:val="002169E3"/>
    <w:rsid w:val="0022158D"/>
    <w:rsid w:val="00222EE7"/>
    <w:rsid w:val="00224E0F"/>
    <w:rsid w:val="002273DC"/>
    <w:rsid w:val="002305D2"/>
    <w:rsid w:val="00230833"/>
    <w:rsid w:val="00230C76"/>
    <w:rsid w:val="0023592A"/>
    <w:rsid w:val="00235C4F"/>
    <w:rsid w:val="0023727F"/>
    <w:rsid w:val="00247A5B"/>
    <w:rsid w:val="002513D3"/>
    <w:rsid w:val="002515C9"/>
    <w:rsid w:val="002576C5"/>
    <w:rsid w:val="00262E7F"/>
    <w:rsid w:val="00263C91"/>
    <w:rsid w:val="00266915"/>
    <w:rsid w:val="0027226D"/>
    <w:rsid w:val="0027492C"/>
    <w:rsid w:val="00275D49"/>
    <w:rsid w:val="0028140A"/>
    <w:rsid w:val="00281DAA"/>
    <w:rsid w:val="00293B3B"/>
    <w:rsid w:val="00295DE7"/>
    <w:rsid w:val="0029678D"/>
    <w:rsid w:val="002A0317"/>
    <w:rsid w:val="002A06ED"/>
    <w:rsid w:val="002A1244"/>
    <w:rsid w:val="002A4598"/>
    <w:rsid w:val="002A5E3E"/>
    <w:rsid w:val="002B0461"/>
    <w:rsid w:val="002B5D46"/>
    <w:rsid w:val="002B637F"/>
    <w:rsid w:val="002D2C7E"/>
    <w:rsid w:val="002D2E3B"/>
    <w:rsid w:val="002D3898"/>
    <w:rsid w:val="002D7361"/>
    <w:rsid w:val="002E0518"/>
    <w:rsid w:val="002E15ED"/>
    <w:rsid w:val="002E1BF2"/>
    <w:rsid w:val="002E699C"/>
    <w:rsid w:val="002F061B"/>
    <w:rsid w:val="002F0675"/>
    <w:rsid w:val="002F1DCA"/>
    <w:rsid w:val="002F28BB"/>
    <w:rsid w:val="002F2B2D"/>
    <w:rsid w:val="002F2B83"/>
    <w:rsid w:val="002F371A"/>
    <w:rsid w:val="00300AB1"/>
    <w:rsid w:val="00305A01"/>
    <w:rsid w:val="00312723"/>
    <w:rsid w:val="00313AE1"/>
    <w:rsid w:val="00323E68"/>
    <w:rsid w:val="003245C0"/>
    <w:rsid w:val="003305CE"/>
    <w:rsid w:val="00336F15"/>
    <w:rsid w:val="00340B8B"/>
    <w:rsid w:val="00340D77"/>
    <w:rsid w:val="00344ADB"/>
    <w:rsid w:val="0034715C"/>
    <w:rsid w:val="003506A5"/>
    <w:rsid w:val="00351DC0"/>
    <w:rsid w:val="00354CE1"/>
    <w:rsid w:val="00355343"/>
    <w:rsid w:val="00356987"/>
    <w:rsid w:val="003615B7"/>
    <w:rsid w:val="0036279D"/>
    <w:rsid w:val="00364AF7"/>
    <w:rsid w:val="00364CF6"/>
    <w:rsid w:val="003672D8"/>
    <w:rsid w:val="00367612"/>
    <w:rsid w:val="00367DB6"/>
    <w:rsid w:val="00370DD2"/>
    <w:rsid w:val="00371733"/>
    <w:rsid w:val="00374454"/>
    <w:rsid w:val="0037548E"/>
    <w:rsid w:val="00375493"/>
    <w:rsid w:val="003755D3"/>
    <w:rsid w:val="0037597C"/>
    <w:rsid w:val="00377608"/>
    <w:rsid w:val="00377D65"/>
    <w:rsid w:val="00380CBA"/>
    <w:rsid w:val="0038659A"/>
    <w:rsid w:val="003912BD"/>
    <w:rsid w:val="00393E36"/>
    <w:rsid w:val="003A0C57"/>
    <w:rsid w:val="003A2E6F"/>
    <w:rsid w:val="003A42A7"/>
    <w:rsid w:val="003B0278"/>
    <w:rsid w:val="003B153B"/>
    <w:rsid w:val="003B3519"/>
    <w:rsid w:val="003B45EF"/>
    <w:rsid w:val="003C3498"/>
    <w:rsid w:val="003C3DA1"/>
    <w:rsid w:val="003C6ED8"/>
    <w:rsid w:val="003D73EE"/>
    <w:rsid w:val="003D7E2F"/>
    <w:rsid w:val="003E0FC3"/>
    <w:rsid w:val="003E2362"/>
    <w:rsid w:val="003E3CFE"/>
    <w:rsid w:val="003E5BC6"/>
    <w:rsid w:val="003E678A"/>
    <w:rsid w:val="003F1C36"/>
    <w:rsid w:val="003F2652"/>
    <w:rsid w:val="003F2A0E"/>
    <w:rsid w:val="003F7FDD"/>
    <w:rsid w:val="00401877"/>
    <w:rsid w:val="00403ADB"/>
    <w:rsid w:val="0040761B"/>
    <w:rsid w:val="00413BD6"/>
    <w:rsid w:val="00416485"/>
    <w:rsid w:val="004166EF"/>
    <w:rsid w:val="00417203"/>
    <w:rsid w:val="00431C2F"/>
    <w:rsid w:val="00436136"/>
    <w:rsid w:val="00441214"/>
    <w:rsid w:val="004421C8"/>
    <w:rsid w:val="00443DD5"/>
    <w:rsid w:val="00444192"/>
    <w:rsid w:val="00444F32"/>
    <w:rsid w:val="00445815"/>
    <w:rsid w:val="004515B3"/>
    <w:rsid w:val="0045191C"/>
    <w:rsid w:val="0045199F"/>
    <w:rsid w:val="004570D6"/>
    <w:rsid w:val="004623BF"/>
    <w:rsid w:val="004646E7"/>
    <w:rsid w:val="00464F1B"/>
    <w:rsid w:val="004668FF"/>
    <w:rsid w:val="00466EEA"/>
    <w:rsid w:val="00471F5D"/>
    <w:rsid w:val="004732AF"/>
    <w:rsid w:val="004816C1"/>
    <w:rsid w:val="00485B93"/>
    <w:rsid w:val="00485E6E"/>
    <w:rsid w:val="00485F0B"/>
    <w:rsid w:val="00487E12"/>
    <w:rsid w:val="00487EEF"/>
    <w:rsid w:val="00492074"/>
    <w:rsid w:val="00492D9F"/>
    <w:rsid w:val="00494668"/>
    <w:rsid w:val="00494C1F"/>
    <w:rsid w:val="00494D39"/>
    <w:rsid w:val="004A08D1"/>
    <w:rsid w:val="004A22FE"/>
    <w:rsid w:val="004A41C7"/>
    <w:rsid w:val="004A4B75"/>
    <w:rsid w:val="004A6380"/>
    <w:rsid w:val="004A6EE7"/>
    <w:rsid w:val="004A7777"/>
    <w:rsid w:val="004B3DC2"/>
    <w:rsid w:val="004C406A"/>
    <w:rsid w:val="004D0824"/>
    <w:rsid w:val="004D094B"/>
    <w:rsid w:val="004D0F96"/>
    <w:rsid w:val="004D4D48"/>
    <w:rsid w:val="004D5CC2"/>
    <w:rsid w:val="004E0A80"/>
    <w:rsid w:val="004E0B09"/>
    <w:rsid w:val="004E2C84"/>
    <w:rsid w:val="004E41B4"/>
    <w:rsid w:val="004E60F2"/>
    <w:rsid w:val="004F2D60"/>
    <w:rsid w:val="004F774F"/>
    <w:rsid w:val="00500C46"/>
    <w:rsid w:val="00500F4E"/>
    <w:rsid w:val="00501F2E"/>
    <w:rsid w:val="005021AC"/>
    <w:rsid w:val="005039F4"/>
    <w:rsid w:val="00504AF3"/>
    <w:rsid w:val="0051027D"/>
    <w:rsid w:val="00515054"/>
    <w:rsid w:val="00522B7C"/>
    <w:rsid w:val="00524922"/>
    <w:rsid w:val="00525981"/>
    <w:rsid w:val="00525AA8"/>
    <w:rsid w:val="0052640D"/>
    <w:rsid w:val="00530494"/>
    <w:rsid w:val="00533977"/>
    <w:rsid w:val="005345DD"/>
    <w:rsid w:val="00534D89"/>
    <w:rsid w:val="00540BFC"/>
    <w:rsid w:val="00541026"/>
    <w:rsid w:val="00541F87"/>
    <w:rsid w:val="005435F8"/>
    <w:rsid w:val="00545483"/>
    <w:rsid w:val="00545D82"/>
    <w:rsid w:val="00554B62"/>
    <w:rsid w:val="005573AF"/>
    <w:rsid w:val="005574BE"/>
    <w:rsid w:val="00562AAC"/>
    <w:rsid w:val="00563C33"/>
    <w:rsid w:val="005655BA"/>
    <w:rsid w:val="005656F9"/>
    <w:rsid w:val="00565DB9"/>
    <w:rsid w:val="00566820"/>
    <w:rsid w:val="00566830"/>
    <w:rsid w:val="00576233"/>
    <w:rsid w:val="00581636"/>
    <w:rsid w:val="00582DBB"/>
    <w:rsid w:val="005851B1"/>
    <w:rsid w:val="00586DDF"/>
    <w:rsid w:val="00590912"/>
    <w:rsid w:val="00592E98"/>
    <w:rsid w:val="005A3A96"/>
    <w:rsid w:val="005A4260"/>
    <w:rsid w:val="005A5128"/>
    <w:rsid w:val="005A61C0"/>
    <w:rsid w:val="005B0F33"/>
    <w:rsid w:val="005B71BB"/>
    <w:rsid w:val="005C0F7B"/>
    <w:rsid w:val="005C149D"/>
    <w:rsid w:val="005C66CA"/>
    <w:rsid w:val="005C70A6"/>
    <w:rsid w:val="005D3465"/>
    <w:rsid w:val="005D53DD"/>
    <w:rsid w:val="005D61F9"/>
    <w:rsid w:val="005D6DA0"/>
    <w:rsid w:val="005F0814"/>
    <w:rsid w:val="005F17D0"/>
    <w:rsid w:val="005F1CDD"/>
    <w:rsid w:val="005F3B98"/>
    <w:rsid w:val="005F4C6A"/>
    <w:rsid w:val="005F4D2C"/>
    <w:rsid w:val="005F55A3"/>
    <w:rsid w:val="005F57DB"/>
    <w:rsid w:val="00602342"/>
    <w:rsid w:val="00602450"/>
    <w:rsid w:val="006029FB"/>
    <w:rsid w:val="006038B2"/>
    <w:rsid w:val="0060681A"/>
    <w:rsid w:val="00607906"/>
    <w:rsid w:val="00610061"/>
    <w:rsid w:val="006113CB"/>
    <w:rsid w:val="00614C42"/>
    <w:rsid w:val="0062126F"/>
    <w:rsid w:val="00622B44"/>
    <w:rsid w:val="00623A82"/>
    <w:rsid w:val="00623EE2"/>
    <w:rsid w:val="006259B5"/>
    <w:rsid w:val="00626915"/>
    <w:rsid w:val="006279B4"/>
    <w:rsid w:val="00633385"/>
    <w:rsid w:val="00641449"/>
    <w:rsid w:val="00645B4C"/>
    <w:rsid w:val="0065234A"/>
    <w:rsid w:val="006523C7"/>
    <w:rsid w:val="00654703"/>
    <w:rsid w:val="00657EFF"/>
    <w:rsid w:val="00661412"/>
    <w:rsid w:val="00664119"/>
    <w:rsid w:val="00664422"/>
    <w:rsid w:val="006659E6"/>
    <w:rsid w:val="00665A98"/>
    <w:rsid w:val="0067016F"/>
    <w:rsid w:val="006708DF"/>
    <w:rsid w:val="00671776"/>
    <w:rsid w:val="00676134"/>
    <w:rsid w:val="00676CA3"/>
    <w:rsid w:val="00677C54"/>
    <w:rsid w:val="00681A3A"/>
    <w:rsid w:val="00681B64"/>
    <w:rsid w:val="00686296"/>
    <w:rsid w:val="0069097F"/>
    <w:rsid w:val="0069139C"/>
    <w:rsid w:val="006916FD"/>
    <w:rsid w:val="00691EA3"/>
    <w:rsid w:val="006976E7"/>
    <w:rsid w:val="006A3C64"/>
    <w:rsid w:val="006A4FC2"/>
    <w:rsid w:val="006A5319"/>
    <w:rsid w:val="006A5DF5"/>
    <w:rsid w:val="006B2507"/>
    <w:rsid w:val="006B3C44"/>
    <w:rsid w:val="006C0630"/>
    <w:rsid w:val="006C3DAA"/>
    <w:rsid w:val="006C4294"/>
    <w:rsid w:val="006C5452"/>
    <w:rsid w:val="006C738D"/>
    <w:rsid w:val="006D24FA"/>
    <w:rsid w:val="006D31FC"/>
    <w:rsid w:val="006D32D1"/>
    <w:rsid w:val="006D7258"/>
    <w:rsid w:val="006E5BEA"/>
    <w:rsid w:val="006F0E69"/>
    <w:rsid w:val="006F1887"/>
    <w:rsid w:val="006F51F5"/>
    <w:rsid w:val="006F6D2E"/>
    <w:rsid w:val="006F75CC"/>
    <w:rsid w:val="0070211A"/>
    <w:rsid w:val="00702AFA"/>
    <w:rsid w:val="00702CB6"/>
    <w:rsid w:val="007052E5"/>
    <w:rsid w:val="00705A3D"/>
    <w:rsid w:val="007060C9"/>
    <w:rsid w:val="00710817"/>
    <w:rsid w:val="00716830"/>
    <w:rsid w:val="00720042"/>
    <w:rsid w:val="0072265E"/>
    <w:rsid w:val="00726277"/>
    <w:rsid w:val="00731427"/>
    <w:rsid w:val="00733BFA"/>
    <w:rsid w:val="0073425E"/>
    <w:rsid w:val="00741344"/>
    <w:rsid w:val="007468E8"/>
    <w:rsid w:val="00747616"/>
    <w:rsid w:val="0075240C"/>
    <w:rsid w:val="007531F8"/>
    <w:rsid w:val="00757588"/>
    <w:rsid w:val="00763416"/>
    <w:rsid w:val="0076413F"/>
    <w:rsid w:val="00772E39"/>
    <w:rsid w:val="00773CB7"/>
    <w:rsid w:val="00774071"/>
    <w:rsid w:val="00774DF0"/>
    <w:rsid w:val="00775634"/>
    <w:rsid w:val="00777FEF"/>
    <w:rsid w:val="00780FA2"/>
    <w:rsid w:val="00791A4F"/>
    <w:rsid w:val="00791CB4"/>
    <w:rsid w:val="007920EC"/>
    <w:rsid w:val="00792F51"/>
    <w:rsid w:val="00796C45"/>
    <w:rsid w:val="007A138B"/>
    <w:rsid w:val="007A250F"/>
    <w:rsid w:val="007A4C8F"/>
    <w:rsid w:val="007A4D88"/>
    <w:rsid w:val="007A7E36"/>
    <w:rsid w:val="007B1E50"/>
    <w:rsid w:val="007B2D15"/>
    <w:rsid w:val="007B7A48"/>
    <w:rsid w:val="007C1020"/>
    <w:rsid w:val="007C32DB"/>
    <w:rsid w:val="007C3822"/>
    <w:rsid w:val="007C3895"/>
    <w:rsid w:val="007C3ABB"/>
    <w:rsid w:val="007C48AA"/>
    <w:rsid w:val="007C4925"/>
    <w:rsid w:val="007C683B"/>
    <w:rsid w:val="007D5597"/>
    <w:rsid w:val="007E12D6"/>
    <w:rsid w:val="007E18BC"/>
    <w:rsid w:val="007E7156"/>
    <w:rsid w:val="007F2FCB"/>
    <w:rsid w:val="007F412B"/>
    <w:rsid w:val="008044FF"/>
    <w:rsid w:val="00804736"/>
    <w:rsid w:val="00804CCB"/>
    <w:rsid w:val="00807EC9"/>
    <w:rsid w:val="00811EDD"/>
    <w:rsid w:val="008162FB"/>
    <w:rsid w:val="00820D28"/>
    <w:rsid w:val="00821E28"/>
    <w:rsid w:val="00822857"/>
    <w:rsid w:val="00830DEA"/>
    <w:rsid w:val="00830FB1"/>
    <w:rsid w:val="008311D9"/>
    <w:rsid w:val="008349FC"/>
    <w:rsid w:val="0083546E"/>
    <w:rsid w:val="00835B8E"/>
    <w:rsid w:val="00841CC0"/>
    <w:rsid w:val="00842659"/>
    <w:rsid w:val="0084271B"/>
    <w:rsid w:val="0084352B"/>
    <w:rsid w:val="00847091"/>
    <w:rsid w:val="00850002"/>
    <w:rsid w:val="00850A69"/>
    <w:rsid w:val="00850C07"/>
    <w:rsid w:val="00853EEC"/>
    <w:rsid w:val="00854EE4"/>
    <w:rsid w:val="00856D50"/>
    <w:rsid w:val="008620A8"/>
    <w:rsid w:val="008628F8"/>
    <w:rsid w:val="00862BA6"/>
    <w:rsid w:val="00866FAE"/>
    <w:rsid w:val="008673A5"/>
    <w:rsid w:val="00867764"/>
    <w:rsid w:val="00867FE6"/>
    <w:rsid w:val="00871CD2"/>
    <w:rsid w:val="00882259"/>
    <w:rsid w:val="008827B5"/>
    <w:rsid w:val="0088670F"/>
    <w:rsid w:val="008869B0"/>
    <w:rsid w:val="008877E0"/>
    <w:rsid w:val="00891976"/>
    <w:rsid w:val="00896BA5"/>
    <w:rsid w:val="00897761"/>
    <w:rsid w:val="008A0A2E"/>
    <w:rsid w:val="008A2ACB"/>
    <w:rsid w:val="008A6618"/>
    <w:rsid w:val="008A6D63"/>
    <w:rsid w:val="008B3B8E"/>
    <w:rsid w:val="008B4D6D"/>
    <w:rsid w:val="008C003E"/>
    <w:rsid w:val="008C0417"/>
    <w:rsid w:val="008C4AC4"/>
    <w:rsid w:val="008D12BA"/>
    <w:rsid w:val="008D244F"/>
    <w:rsid w:val="008D2B7F"/>
    <w:rsid w:val="008E1A8F"/>
    <w:rsid w:val="008E6BD1"/>
    <w:rsid w:val="008E7C38"/>
    <w:rsid w:val="008F0B91"/>
    <w:rsid w:val="008F2E29"/>
    <w:rsid w:val="008F6730"/>
    <w:rsid w:val="00900B30"/>
    <w:rsid w:val="00902826"/>
    <w:rsid w:val="009037A9"/>
    <w:rsid w:val="00903AF0"/>
    <w:rsid w:val="00912723"/>
    <w:rsid w:val="00912D99"/>
    <w:rsid w:val="0091418B"/>
    <w:rsid w:val="00917108"/>
    <w:rsid w:val="00921FF3"/>
    <w:rsid w:val="0092573E"/>
    <w:rsid w:val="0092708B"/>
    <w:rsid w:val="00927740"/>
    <w:rsid w:val="00930A9D"/>
    <w:rsid w:val="009366CA"/>
    <w:rsid w:val="0093709D"/>
    <w:rsid w:val="00940281"/>
    <w:rsid w:val="009441CE"/>
    <w:rsid w:val="00944F35"/>
    <w:rsid w:val="00947C4C"/>
    <w:rsid w:val="009535C0"/>
    <w:rsid w:val="00954180"/>
    <w:rsid w:val="00957B8A"/>
    <w:rsid w:val="009607B0"/>
    <w:rsid w:val="009611D7"/>
    <w:rsid w:val="00962CD3"/>
    <w:rsid w:val="00962F03"/>
    <w:rsid w:val="009648A5"/>
    <w:rsid w:val="00964B13"/>
    <w:rsid w:val="0096683B"/>
    <w:rsid w:val="00971B8A"/>
    <w:rsid w:val="00974D03"/>
    <w:rsid w:val="0099279E"/>
    <w:rsid w:val="009A0963"/>
    <w:rsid w:val="009A0E3D"/>
    <w:rsid w:val="009A0F02"/>
    <w:rsid w:val="009A1824"/>
    <w:rsid w:val="009A23EA"/>
    <w:rsid w:val="009A2515"/>
    <w:rsid w:val="009A3FCC"/>
    <w:rsid w:val="009A6EF7"/>
    <w:rsid w:val="009A7B57"/>
    <w:rsid w:val="009B40DA"/>
    <w:rsid w:val="009B58C7"/>
    <w:rsid w:val="009B6CBA"/>
    <w:rsid w:val="009B76BB"/>
    <w:rsid w:val="009C164C"/>
    <w:rsid w:val="009C1E8D"/>
    <w:rsid w:val="009C3634"/>
    <w:rsid w:val="009C4E75"/>
    <w:rsid w:val="009C7790"/>
    <w:rsid w:val="009C78EB"/>
    <w:rsid w:val="009C7F05"/>
    <w:rsid w:val="009D1923"/>
    <w:rsid w:val="009D3B59"/>
    <w:rsid w:val="009D46E3"/>
    <w:rsid w:val="009D79E6"/>
    <w:rsid w:val="009E74B5"/>
    <w:rsid w:val="009E7B54"/>
    <w:rsid w:val="009F2C5A"/>
    <w:rsid w:val="009F3E97"/>
    <w:rsid w:val="009F474A"/>
    <w:rsid w:val="00A034AC"/>
    <w:rsid w:val="00A04D50"/>
    <w:rsid w:val="00A10837"/>
    <w:rsid w:val="00A11968"/>
    <w:rsid w:val="00A15847"/>
    <w:rsid w:val="00A15E38"/>
    <w:rsid w:val="00A27A02"/>
    <w:rsid w:val="00A301CB"/>
    <w:rsid w:val="00A30FA3"/>
    <w:rsid w:val="00A31107"/>
    <w:rsid w:val="00A35738"/>
    <w:rsid w:val="00A35960"/>
    <w:rsid w:val="00A41997"/>
    <w:rsid w:val="00A422C3"/>
    <w:rsid w:val="00A42ED0"/>
    <w:rsid w:val="00A44B42"/>
    <w:rsid w:val="00A473C1"/>
    <w:rsid w:val="00A518FB"/>
    <w:rsid w:val="00A52AA1"/>
    <w:rsid w:val="00A5329B"/>
    <w:rsid w:val="00A56341"/>
    <w:rsid w:val="00A6180C"/>
    <w:rsid w:val="00A63B46"/>
    <w:rsid w:val="00A63E45"/>
    <w:rsid w:val="00A6480C"/>
    <w:rsid w:val="00A70C66"/>
    <w:rsid w:val="00A74C1E"/>
    <w:rsid w:val="00A83991"/>
    <w:rsid w:val="00A85FD2"/>
    <w:rsid w:val="00A87ED3"/>
    <w:rsid w:val="00A901D8"/>
    <w:rsid w:val="00A90331"/>
    <w:rsid w:val="00A90E81"/>
    <w:rsid w:val="00A93D0F"/>
    <w:rsid w:val="00A9452E"/>
    <w:rsid w:val="00A96F35"/>
    <w:rsid w:val="00AA0B4B"/>
    <w:rsid w:val="00AA487A"/>
    <w:rsid w:val="00AA720F"/>
    <w:rsid w:val="00AA7A5B"/>
    <w:rsid w:val="00AB021C"/>
    <w:rsid w:val="00AB1F90"/>
    <w:rsid w:val="00AB22BC"/>
    <w:rsid w:val="00AB266B"/>
    <w:rsid w:val="00AB2A59"/>
    <w:rsid w:val="00AB3BDB"/>
    <w:rsid w:val="00AB475A"/>
    <w:rsid w:val="00AB6E19"/>
    <w:rsid w:val="00AB73E4"/>
    <w:rsid w:val="00AC0EBD"/>
    <w:rsid w:val="00AC146A"/>
    <w:rsid w:val="00AC2487"/>
    <w:rsid w:val="00AC3B33"/>
    <w:rsid w:val="00AC671E"/>
    <w:rsid w:val="00AC71A3"/>
    <w:rsid w:val="00AC7B3A"/>
    <w:rsid w:val="00AD1494"/>
    <w:rsid w:val="00AD2C0F"/>
    <w:rsid w:val="00AD2DAF"/>
    <w:rsid w:val="00AD37C8"/>
    <w:rsid w:val="00AD5EFD"/>
    <w:rsid w:val="00AE14FA"/>
    <w:rsid w:val="00AE248D"/>
    <w:rsid w:val="00AE2D1B"/>
    <w:rsid w:val="00AE4690"/>
    <w:rsid w:val="00AE6DAE"/>
    <w:rsid w:val="00AF1B3A"/>
    <w:rsid w:val="00AF2F2C"/>
    <w:rsid w:val="00AF3CD6"/>
    <w:rsid w:val="00AF4665"/>
    <w:rsid w:val="00AF5090"/>
    <w:rsid w:val="00AF6E7C"/>
    <w:rsid w:val="00B004C3"/>
    <w:rsid w:val="00B0135E"/>
    <w:rsid w:val="00B0545D"/>
    <w:rsid w:val="00B07D0D"/>
    <w:rsid w:val="00B102A3"/>
    <w:rsid w:val="00B10E79"/>
    <w:rsid w:val="00B2014C"/>
    <w:rsid w:val="00B20DEC"/>
    <w:rsid w:val="00B215D1"/>
    <w:rsid w:val="00B23C60"/>
    <w:rsid w:val="00B268C1"/>
    <w:rsid w:val="00B26A92"/>
    <w:rsid w:val="00B27A83"/>
    <w:rsid w:val="00B35424"/>
    <w:rsid w:val="00B41B1F"/>
    <w:rsid w:val="00B43496"/>
    <w:rsid w:val="00B43AA9"/>
    <w:rsid w:val="00B44A09"/>
    <w:rsid w:val="00B466D3"/>
    <w:rsid w:val="00B52002"/>
    <w:rsid w:val="00B52E47"/>
    <w:rsid w:val="00B546BE"/>
    <w:rsid w:val="00B55AC2"/>
    <w:rsid w:val="00B57634"/>
    <w:rsid w:val="00B62381"/>
    <w:rsid w:val="00B63374"/>
    <w:rsid w:val="00B64697"/>
    <w:rsid w:val="00B65BBD"/>
    <w:rsid w:val="00B662DF"/>
    <w:rsid w:val="00B67340"/>
    <w:rsid w:val="00B67AE5"/>
    <w:rsid w:val="00B7100A"/>
    <w:rsid w:val="00B73F8D"/>
    <w:rsid w:val="00B75CD8"/>
    <w:rsid w:val="00B8041E"/>
    <w:rsid w:val="00B822E2"/>
    <w:rsid w:val="00B8365B"/>
    <w:rsid w:val="00B83E99"/>
    <w:rsid w:val="00B93EF7"/>
    <w:rsid w:val="00BA0EAA"/>
    <w:rsid w:val="00BA41BC"/>
    <w:rsid w:val="00BB0B14"/>
    <w:rsid w:val="00BB1B69"/>
    <w:rsid w:val="00BB4C23"/>
    <w:rsid w:val="00BC1786"/>
    <w:rsid w:val="00BC6449"/>
    <w:rsid w:val="00BC699F"/>
    <w:rsid w:val="00BD4623"/>
    <w:rsid w:val="00BD6F9E"/>
    <w:rsid w:val="00BD72DA"/>
    <w:rsid w:val="00BE187E"/>
    <w:rsid w:val="00BE2580"/>
    <w:rsid w:val="00BE408A"/>
    <w:rsid w:val="00BF042D"/>
    <w:rsid w:val="00BF3569"/>
    <w:rsid w:val="00BF4597"/>
    <w:rsid w:val="00C04E07"/>
    <w:rsid w:val="00C060E5"/>
    <w:rsid w:val="00C06A0A"/>
    <w:rsid w:val="00C113AB"/>
    <w:rsid w:val="00C12F48"/>
    <w:rsid w:val="00C13792"/>
    <w:rsid w:val="00C164A1"/>
    <w:rsid w:val="00C16E47"/>
    <w:rsid w:val="00C17995"/>
    <w:rsid w:val="00C264DC"/>
    <w:rsid w:val="00C276B6"/>
    <w:rsid w:val="00C30B68"/>
    <w:rsid w:val="00C31578"/>
    <w:rsid w:val="00C334F6"/>
    <w:rsid w:val="00C35164"/>
    <w:rsid w:val="00C40A46"/>
    <w:rsid w:val="00C47012"/>
    <w:rsid w:val="00C50653"/>
    <w:rsid w:val="00C54ED5"/>
    <w:rsid w:val="00C557C7"/>
    <w:rsid w:val="00C57EAC"/>
    <w:rsid w:val="00C60BA5"/>
    <w:rsid w:val="00C63B5F"/>
    <w:rsid w:val="00C6404D"/>
    <w:rsid w:val="00C641D4"/>
    <w:rsid w:val="00C64736"/>
    <w:rsid w:val="00C66098"/>
    <w:rsid w:val="00C67EB5"/>
    <w:rsid w:val="00C7483E"/>
    <w:rsid w:val="00C752BD"/>
    <w:rsid w:val="00C755C2"/>
    <w:rsid w:val="00C75F04"/>
    <w:rsid w:val="00C839E4"/>
    <w:rsid w:val="00C84344"/>
    <w:rsid w:val="00C8575B"/>
    <w:rsid w:val="00C8627C"/>
    <w:rsid w:val="00C86DB8"/>
    <w:rsid w:val="00C87435"/>
    <w:rsid w:val="00C9189C"/>
    <w:rsid w:val="00C930A8"/>
    <w:rsid w:val="00C9464A"/>
    <w:rsid w:val="00CA1181"/>
    <w:rsid w:val="00CA1E1C"/>
    <w:rsid w:val="00CB1B91"/>
    <w:rsid w:val="00CB6D2E"/>
    <w:rsid w:val="00CB77FC"/>
    <w:rsid w:val="00CC0556"/>
    <w:rsid w:val="00CD6353"/>
    <w:rsid w:val="00CD6E64"/>
    <w:rsid w:val="00CE0A82"/>
    <w:rsid w:val="00CE2EC0"/>
    <w:rsid w:val="00CE2F30"/>
    <w:rsid w:val="00CE58C9"/>
    <w:rsid w:val="00CE5CFF"/>
    <w:rsid w:val="00CF13D6"/>
    <w:rsid w:val="00CF14E2"/>
    <w:rsid w:val="00CF37FD"/>
    <w:rsid w:val="00CF3BCA"/>
    <w:rsid w:val="00CF510E"/>
    <w:rsid w:val="00CF65FB"/>
    <w:rsid w:val="00CF7D26"/>
    <w:rsid w:val="00D00EDC"/>
    <w:rsid w:val="00D02509"/>
    <w:rsid w:val="00D03631"/>
    <w:rsid w:val="00D04E52"/>
    <w:rsid w:val="00D054DD"/>
    <w:rsid w:val="00D07183"/>
    <w:rsid w:val="00D13EDE"/>
    <w:rsid w:val="00D1611F"/>
    <w:rsid w:val="00D20438"/>
    <w:rsid w:val="00D21C39"/>
    <w:rsid w:val="00D21FA9"/>
    <w:rsid w:val="00D23C49"/>
    <w:rsid w:val="00D23EEF"/>
    <w:rsid w:val="00D268C0"/>
    <w:rsid w:val="00D3300D"/>
    <w:rsid w:val="00D3463C"/>
    <w:rsid w:val="00D373C6"/>
    <w:rsid w:val="00D37F94"/>
    <w:rsid w:val="00D400D2"/>
    <w:rsid w:val="00D41D75"/>
    <w:rsid w:val="00D4659D"/>
    <w:rsid w:val="00D4700C"/>
    <w:rsid w:val="00D53529"/>
    <w:rsid w:val="00D544CE"/>
    <w:rsid w:val="00D5454A"/>
    <w:rsid w:val="00D6052C"/>
    <w:rsid w:val="00D6200C"/>
    <w:rsid w:val="00D637DA"/>
    <w:rsid w:val="00D70290"/>
    <w:rsid w:val="00D7485C"/>
    <w:rsid w:val="00D7493B"/>
    <w:rsid w:val="00D76ABA"/>
    <w:rsid w:val="00D779E8"/>
    <w:rsid w:val="00D77B9B"/>
    <w:rsid w:val="00D801F3"/>
    <w:rsid w:val="00D83FD2"/>
    <w:rsid w:val="00D87320"/>
    <w:rsid w:val="00D87C3A"/>
    <w:rsid w:val="00D87FE4"/>
    <w:rsid w:val="00D9115D"/>
    <w:rsid w:val="00D93079"/>
    <w:rsid w:val="00D94119"/>
    <w:rsid w:val="00D964C2"/>
    <w:rsid w:val="00D97AB9"/>
    <w:rsid w:val="00DA1291"/>
    <w:rsid w:val="00DA5A30"/>
    <w:rsid w:val="00DA7F14"/>
    <w:rsid w:val="00DB10A0"/>
    <w:rsid w:val="00DB4332"/>
    <w:rsid w:val="00DB6029"/>
    <w:rsid w:val="00DB602B"/>
    <w:rsid w:val="00DC36E1"/>
    <w:rsid w:val="00DD29FE"/>
    <w:rsid w:val="00DD49F0"/>
    <w:rsid w:val="00DE6D23"/>
    <w:rsid w:val="00DF19A2"/>
    <w:rsid w:val="00DF6380"/>
    <w:rsid w:val="00E00633"/>
    <w:rsid w:val="00E008C9"/>
    <w:rsid w:val="00E01827"/>
    <w:rsid w:val="00E03E7F"/>
    <w:rsid w:val="00E03F41"/>
    <w:rsid w:val="00E10B37"/>
    <w:rsid w:val="00E110C9"/>
    <w:rsid w:val="00E15628"/>
    <w:rsid w:val="00E17614"/>
    <w:rsid w:val="00E2274F"/>
    <w:rsid w:val="00E241D4"/>
    <w:rsid w:val="00E24790"/>
    <w:rsid w:val="00E27162"/>
    <w:rsid w:val="00E30383"/>
    <w:rsid w:val="00E30BC3"/>
    <w:rsid w:val="00E3147A"/>
    <w:rsid w:val="00E34B29"/>
    <w:rsid w:val="00E364C2"/>
    <w:rsid w:val="00E370AD"/>
    <w:rsid w:val="00E450BA"/>
    <w:rsid w:val="00E46E14"/>
    <w:rsid w:val="00E47DBB"/>
    <w:rsid w:val="00E53078"/>
    <w:rsid w:val="00E552A3"/>
    <w:rsid w:val="00E5561C"/>
    <w:rsid w:val="00E55ABC"/>
    <w:rsid w:val="00E5650A"/>
    <w:rsid w:val="00E605B5"/>
    <w:rsid w:val="00E613B7"/>
    <w:rsid w:val="00E627D0"/>
    <w:rsid w:val="00E63011"/>
    <w:rsid w:val="00E64242"/>
    <w:rsid w:val="00E662CD"/>
    <w:rsid w:val="00E66B1A"/>
    <w:rsid w:val="00E67327"/>
    <w:rsid w:val="00E7148C"/>
    <w:rsid w:val="00E71C5C"/>
    <w:rsid w:val="00E738B4"/>
    <w:rsid w:val="00E76D57"/>
    <w:rsid w:val="00E801D4"/>
    <w:rsid w:val="00E80A1A"/>
    <w:rsid w:val="00E83CDD"/>
    <w:rsid w:val="00E84CF0"/>
    <w:rsid w:val="00E85259"/>
    <w:rsid w:val="00E87ED1"/>
    <w:rsid w:val="00E9094C"/>
    <w:rsid w:val="00E91B93"/>
    <w:rsid w:val="00E92979"/>
    <w:rsid w:val="00E948D9"/>
    <w:rsid w:val="00EA3D4F"/>
    <w:rsid w:val="00EA6335"/>
    <w:rsid w:val="00EB0129"/>
    <w:rsid w:val="00EB51BC"/>
    <w:rsid w:val="00EB5306"/>
    <w:rsid w:val="00EB5529"/>
    <w:rsid w:val="00EB5FE4"/>
    <w:rsid w:val="00EB61F1"/>
    <w:rsid w:val="00EB6592"/>
    <w:rsid w:val="00EB6DA5"/>
    <w:rsid w:val="00EB7D29"/>
    <w:rsid w:val="00EC0BF5"/>
    <w:rsid w:val="00EC4E03"/>
    <w:rsid w:val="00ED0D33"/>
    <w:rsid w:val="00EE05BD"/>
    <w:rsid w:val="00EE19A0"/>
    <w:rsid w:val="00EE4D67"/>
    <w:rsid w:val="00EE62D3"/>
    <w:rsid w:val="00EE6C46"/>
    <w:rsid w:val="00EF4474"/>
    <w:rsid w:val="00EF544F"/>
    <w:rsid w:val="00EF56BD"/>
    <w:rsid w:val="00EF5F8F"/>
    <w:rsid w:val="00EF7C49"/>
    <w:rsid w:val="00F021E7"/>
    <w:rsid w:val="00F02D27"/>
    <w:rsid w:val="00F06923"/>
    <w:rsid w:val="00F12056"/>
    <w:rsid w:val="00F14D19"/>
    <w:rsid w:val="00F14FD1"/>
    <w:rsid w:val="00F15481"/>
    <w:rsid w:val="00F2274C"/>
    <w:rsid w:val="00F23D29"/>
    <w:rsid w:val="00F257F9"/>
    <w:rsid w:val="00F269A7"/>
    <w:rsid w:val="00F304A9"/>
    <w:rsid w:val="00F30B3C"/>
    <w:rsid w:val="00F32AE7"/>
    <w:rsid w:val="00F32B01"/>
    <w:rsid w:val="00F330FB"/>
    <w:rsid w:val="00F36969"/>
    <w:rsid w:val="00F41189"/>
    <w:rsid w:val="00F44317"/>
    <w:rsid w:val="00F44A02"/>
    <w:rsid w:val="00F45B08"/>
    <w:rsid w:val="00F45FCB"/>
    <w:rsid w:val="00F470E2"/>
    <w:rsid w:val="00F47781"/>
    <w:rsid w:val="00F53A09"/>
    <w:rsid w:val="00F56288"/>
    <w:rsid w:val="00F57733"/>
    <w:rsid w:val="00F702AA"/>
    <w:rsid w:val="00F70327"/>
    <w:rsid w:val="00F70D44"/>
    <w:rsid w:val="00F72065"/>
    <w:rsid w:val="00F73450"/>
    <w:rsid w:val="00F75F81"/>
    <w:rsid w:val="00F76321"/>
    <w:rsid w:val="00F777CF"/>
    <w:rsid w:val="00F77DDC"/>
    <w:rsid w:val="00F8573E"/>
    <w:rsid w:val="00F92161"/>
    <w:rsid w:val="00F92588"/>
    <w:rsid w:val="00F94FE9"/>
    <w:rsid w:val="00FA567A"/>
    <w:rsid w:val="00FA6E5F"/>
    <w:rsid w:val="00FA6FCA"/>
    <w:rsid w:val="00FA7AB8"/>
    <w:rsid w:val="00FB2211"/>
    <w:rsid w:val="00FB6186"/>
    <w:rsid w:val="00FB7656"/>
    <w:rsid w:val="00FB780E"/>
    <w:rsid w:val="00FC210A"/>
    <w:rsid w:val="00FC2705"/>
    <w:rsid w:val="00FC44CF"/>
    <w:rsid w:val="00FC4957"/>
    <w:rsid w:val="00FC517D"/>
    <w:rsid w:val="00FC7231"/>
    <w:rsid w:val="00FD0CFF"/>
    <w:rsid w:val="00FD5C42"/>
    <w:rsid w:val="00FD78A3"/>
    <w:rsid w:val="00FD7B89"/>
    <w:rsid w:val="00FE3224"/>
    <w:rsid w:val="00FE352C"/>
    <w:rsid w:val="00FE3F4F"/>
    <w:rsid w:val="00FE5269"/>
    <w:rsid w:val="00FE7B9E"/>
    <w:rsid w:val="00FF287F"/>
    <w:rsid w:val="00FF6159"/>
    <w:rsid w:val="00FF7AFC"/>
    <w:rsid w:val="00FF7BFB"/>
    <w:rsid w:val="00FF7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15"/>
    <w:pPr>
      <w:widowControl w:val="0"/>
      <w:snapToGrid w:val="0"/>
      <w:spacing w:line="300" w:lineRule="auto"/>
      <w:jc w:val="both"/>
    </w:pPr>
    <w:rPr>
      <w:rFonts w:ascii="Arial" w:eastAsia="宋体" w:hAnsi="Arial"/>
    </w:rPr>
  </w:style>
  <w:style w:type="paragraph" w:styleId="1">
    <w:name w:val="heading 1"/>
    <w:basedOn w:val="a"/>
    <w:next w:val="a"/>
    <w:link w:val="1Char"/>
    <w:uiPriority w:val="9"/>
    <w:qFormat/>
    <w:rsid w:val="00912723"/>
    <w:pPr>
      <w:keepNext/>
      <w:keepLines/>
      <w:spacing w:beforeLines="100" w:afterLines="100"/>
      <w:ind w:left="482" w:hangingChars="200" w:hanging="482"/>
      <w:outlineLvl w:val="0"/>
    </w:pPr>
    <w:rPr>
      <w:rFonts w:cs="Arial"/>
      <w:b/>
      <w:bCs/>
      <w:kern w:val="44"/>
      <w:sz w:val="24"/>
      <w:szCs w:val="21"/>
    </w:rPr>
  </w:style>
  <w:style w:type="paragraph" w:styleId="2">
    <w:name w:val="heading 2"/>
    <w:basedOn w:val="a"/>
    <w:next w:val="a"/>
    <w:link w:val="2Char"/>
    <w:uiPriority w:val="9"/>
    <w:unhideWhenUsed/>
    <w:qFormat/>
    <w:rsid w:val="00912723"/>
    <w:pPr>
      <w:keepNext/>
      <w:keepLines/>
      <w:spacing w:beforeLines="100" w:afterLines="100"/>
      <w:ind w:leftChars="200" w:left="842" w:hangingChars="200" w:hanging="422"/>
      <w:outlineLvl w:val="1"/>
    </w:pPr>
    <w:rPr>
      <w:rFonts w:cstheme="majorBidi"/>
      <w:b/>
      <w:bCs/>
      <w:szCs w:val="32"/>
    </w:rPr>
  </w:style>
  <w:style w:type="paragraph" w:styleId="3">
    <w:name w:val="heading 3"/>
    <w:basedOn w:val="a"/>
    <w:next w:val="a"/>
    <w:link w:val="3Char"/>
    <w:uiPriority w:val="9"/>
    <w:unhideWhenUsed/>
    <w:qFormat/>
    <w:rsid w:val="00E9094C"/>
    <w:pPr>
      <w:keepNext/>
      <w:keepLines/>
      <w:spacing w:beforeLines="50" w:before="156" w:afterLines="50" w:after="156"/>
      <w:ind w:leftChars="400" w:left="1260" w:hangingChars="200" w:hanging="420"/>
      <w:outlineLvl w:val="2"/>
    </w:pPr>
    <w:rPr>
      <w:bCs/>
      <w: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12723"/>
    <w:rPr>
      <w:rFonts w:ascii="Arial" w:eastAsia="宋体" w:hAnsi="Arial" w:cs="Arial"/>
      <w:b/>
      <w:bCs/>
      <w:kern w:val="44"/>
      <w:sz w:val="24"/>
      <w:szCs w:val="21"/>
    </w:rPr>
  </w:style>
  <w:style w:type="character" w:customStyle="1" w:styleId="2Char">
    <w:name w:val="标题 2 Char"/>
    <w:basedOn w:val="a0"/>
    <w:link w:val="2"/>
    <w:uiPriority w:val="9"/>
    <w:rsid w:val="00912723"/>
    <w:rPr>
      <w:rFonts w:ascii="Arial" w:eastAsia="宋体" w:hAnsi="Arial" w:cstheme="majorBidi"/>
      <w:b/>
      <w:bCs/>
      <w:szCs w:val="32"/>
    </w:rPr>
  </w:style>
  <w:style w:type="character" w:customStyle="1" w:styleId="3Char">
    <w:name w:val="标题 3 Char"/>
    <w:basedOn w:val="a0"/>
    <w:link w:val="3"/>
    <w:uiPriority w:val="9"/>
    <w:rsid w:val="00E9094C"/>
    <w:rPr>
      <w:rFonts w:ascii="Arial" w:eastAsia="宋体" w:hAnsi="Arial"/>
      <w:bCs/>
      <w:i/>
      <w:szCs w:val="32"/>
    </w:rPr>
  </w:style>
  <w:style w:type="character" w:styleId="a3">
    <w:name w:val="Hyperlink"/>
    <w:basedOn w:val="a0"/>
    <w:uiPriority w:val="99"/>
    <w:unhideWhenUsed/>
    <w:rsid w:val="00083D7F"/>
    <w:rPr>
      <w:color w:val="0000FF" w:themeColor="hyperlink"/>
      <w:u w:val="single"/>
    </w:rPr>
  </w:style>
  <w:style w:type="table" w:styleId="a4">
    <w:name w:val="Table Grid"/>
    <w:basedOn w:val="a1"/>
    <w:uiPriority w:val="59"/>
    <w:rsid w:val="00D62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Char"/>
    <w:uiPriority w:val="34"/>
    <w:qFormat/>
    <w:rsid w:val="004F774F"/>
    <w:pPr>
      <w:ind w:firstLineChars="200" w:firstLine="420"/>
    </w:pPr>
  </w:style>
  <w:style w:type="paragraph" w:styleId="a6">
    <w:name w:val="Date"/>
    <w:basedOn w:val="a"/>
    <w:next w:val="a"/>
    <w:link w:val="Char0"/>
    <w:uiPriority w:val="99"/>
    <w:semiHidden/>
    <w:unhideWhenUsed/>
    <w:rsid w:val="00DB10A0"/>
    <w:pPr>
      <w:ind w:leftChars="2500" w:left="100"/>
    </w:pPr>
  </w:style>
  <w:style w:type="character" w:customStyle="1" w:styleId="Char0">
    <w:name w:val="日期 Char"/>
    <w:basedOn w:val="a0"/>
    <w:link w:val="a6"/>
    <w:uiPriority w:val="99"/>
    <w:semiHidden/>
    <w:rsid w:val="00DB10A0"/>
  </w:style>
  <w:style w:type="paragraph" w:styleId="10">
    <w:name w:val="toc 1"/>
    <w:basedOn w:val="a"/>
    <w:next w:val="a"/>
    <w:autoRedefine/>
    <w:uiPriority w:val="39"/>
    <w:unhideWhenUsed/>
    <w:rsid w:val="00726277"/>
    <w:pPr>
      <w:tabs>
        <w:tab w:val="right" w:leader="dot" w:pos="9628"/>
      </w:tabs>
      <w:ind w:left="482" w:hangingChars="200" w:hanging="482"/>
      <w:jc w:val="left"/>
    </w:pPr>
    <w:rPr>
      <w:b/>
      <w:noProof/>
      <w:sz w:val="24"/>
      <w:szCs w:val="24"/>
    </w:rPr>
  </w:style>
  <w:style w:type="paragraph" w:styleId="a7">
    <w:name w:val="header"/>
    <w:basedOn w:val="a"/>
    <w:link w:val="Char1"/>
    <w:uiPriority w:val="99"/>
    <w:unhideWhenUsed/>
    <w:rsid w:val="008673A5"/>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7"/>
    <w:uiPriority w:val="99"/>
    <w:rsid w:val="008673A5"/>
    <w:rPr>
      <w:sz w:val="18"/>
      <w:szCs w:val="18"/>
    </w:rPr>
  </w:style>
  <w:style w:type="paragraph" w:styleId="a8">
    <w:name w:val="footer"/>
    <w:basedOn w:val="a"/>
    <w:link w:val="Char2"/>
    <w:uiPriority w:val="99"/>
    <w:unhideWhenUsed/>
    <w:rsid w:val="008673A5"/>
    <w:pPr>
      <w:tabs>
        <w:tab w:val="center" w:pos="4153"/>
        <w:tab w:val="right" w:pos="8306"/>
      </w:tabs>
      <w:jc w:val="left"/>
    </w:pPr>
    <w:rPr>
      <w:sz w:val="18"/>
      <w:szCs w:val="18"/>
    </w:rPr>
  </w:style>
  <w:style w:type="character" w:customStyle="1" w:styleId="Char2">
    <w:name w:val="页脚 Char"/>
    <w:basedOn w:val="a0"/>
    <w:link w:val="a8"/>
    <w:uiPriority w:val="99"/>
    <w:rsid w:val="008673A5"/>
    <w:rPr>
      <w:sz w:val="18"/>
      <w:szCs w:val="18"/>
    </w:rPr>
  </w:style>
  <w:style w:type="paragraph" w:styleId="20">
    <w:name w:val="toc 2"/>
    <w:basedOn w:val="a"/>
    <w:next w:val="a"/>
    <w:autoRedefine/>
    <w:uiPriority w:val="39"/>
    <w:unhideWhenUsed/>
    <w:rsid w:val="00726277"/>
    <w:pPr>
      <w:tabs>
        <w:tab w:val="left" w:pos="840"/>
        <w:tab w:val="right" w:leader="dot" w:pos="9628"/>
      </w:tabs>
      <w:ind w:leftChars="200" w:left="842" w:hangingChars="200" w:hanging="422"/>
    </w:pPr>
    <w:rPr>
      <w:b/>
      <w:noProof/>
    </w:rPr>
  </w:style>
  <w:style w:type="paragraph" w:styleId="30">
    <w:name w:val="toc 3"/>
    <w:basedOn w:val="a"/>
    <w:next w:val="a"/>
    <w:autoRedefine/>
    <w:uiPriority w:val="39"/>
    <w:unhideWhenUsed/>
    <w:rsid w:val="000120D1"/>
    <w:pPr>
      <w:tabs>
        <w:tab w:val="left" w:pos="1260"/>
        <w:tab w:val="right" w:leader="dot" w:pos="9628"/>
      </w:tabs>
      <w:ind w:leftChars="400" w:left="1260" w:hangingChars="200" w:hanging="420"/>
    </w:pPr>
    <w:rPr>
      <w:i/>
      <w:noProof/>
    </w:rPr>
  </w:style>
  <w:style w:type="paragraph" w:styleId="4">
    <w:name w:val="toc 4"/>
    <w:basedOn w:val="a"/>
    <w:next w:val="a"/>
    <w:autoRedefine/>
    <w:uiPriority w:val="39"/>
    <w:unhideWhenUsed/>
    <w:rsid w:val="00356987"/>
    <w:pPr>
      <w:ind w:leftChars="600" w:left="1260"/>
    </w:pPr>
  </w:style>
  <w:style w:type="paragraph" w:styleId="5">
    <w:name w:val="toc 5"/>
    <w:basedOn w:val="a"/>
    <w:next w:val="a"/>
    <w:autoRedefine/>
    <w:uiPriority w:val="39"/>
    <w:unhideWhenUsed/>
    <w:rsid w:val="00356987"/>
    <w:pPr>
      <w:ind w:leftChars="800" w:left="1680"/>
    </w:pPr>
  </w:style>
  <w:style w:type="paragraph" w:styleId="6">
    <w:name w:val="toc 6"/>
    <w:basedOn w:val="a"/>
    <w:next w:val="a"/>
    <w:autoRedefine/>
    <w:uiPriority w:val="39"/>
    <w:unhideWhenUsed/>
    <w:rsid w:val="00356987"/>
    <w:pPr>
      <w:ind w:leftChars="1000" w:left="2100"/>
    </w:pPr>
  </w:style>
  <w:style w:type="paragraph" w:styleId="7">
    <w:name w:val="toc 7"/>
    <w:basedOn w:val="a"/>
    <w:next w:val="a"/>
    <w:autoRedefine/>
    <w:uiPriority w:val="39"/>
    <w:unhideWhenUsed/>
    <w:rsid w:val="00356987"/>
    <w:pPr>
      <w:ind w:leftChars="1200" w:left="2520"/>
    </w:pPr>
  </w:style>
  <w:style w:type="paragraph" w:styleId="8">
    <w:name w:val="toc 8"/>
    <w:basedOn w:val="a"/>
    <w:next w:val="a"/>
    <w:autoRedefine/>
    <w:uiPriority w:val="39"/>
    <w:unhideWhenUsed/>
    <w:rsid w:val="00356987"/>
    <w:pPr>
      <w:ind w:leftChars="1400" w:left="2940"/>
    </w:pPr>
  </w:style>
  <w:style w:type="paragraph" w:styleId="9">
    <w:name w:val="toc 9"/>
    <w:basedOn w:val="a"/>
    <w:next w:val="a"/>
    <w:autoRedefine/>
    <w:uiPriority w:val="39"/>
    <w:unhideWhenUsed/>
    <w:rsid w:val="00356987"/>
    <w:pPr>
      <w:ind w:leftChars="1600" w:left="3360"/>
    </w:pPr>
  </w:style>
  <w:style w:type="paragraph" w:customStyle="1" w:styleId="L2">
    <w:name w:val="L圆点缩进2"/>
    <w:basedOn w:val="a5"/>
    <w:link w:val="L2Char"/>
    <w:qFormat/>
    <w:rsid w:val="0001477A"/>
    <w:pPr>
      <w:numPr>
        <w:numId w:val="16"/>
      </w:numPr>
      <w:spacing w:beforeLines="50" w:before="50" w:afterLines="50" w:after="50"/>
      <w:ind w:leftChars="200" w:left="400" w:hangingChars="200" w:hanging="200"/>
    </w:pPr>
    <w:rPr>
      <w:rFonts w:cs="Arial"/>
      <w:szCs w:val="21"/>
    </w:rPr>
  </w:style>
  <w:style w:type="paragraph" w:styleId="a9">
    <w:name w:val="footnote text"/>
    <w:basedOn w:val="a"/>
    <w:link w:val="Char3"/>
    <w:uiPriority w:val="99"/>
    <w:semiHidden/>
    <w:unhideWhenUsed/>
    <w:rsid w:val="00002890"/>
    <w:pPr>
      <w:jc w:val="left"/>
    </w:pPr>
    <w:rPr>
      <w:sz w:val="18"/>
      <w:szCs w:val="18"/>
    </w:rPr>
  </w:style>
  <w:style w:type="character" w:customStyle="1" w:styleId="Char">
    <w:name w:val="列出段落 Char"/>
    <w:basedOn w:val="a0"/>
    <w:link w:val="a5"/>
    <w:uiPriority w:val="34"/>
    <w:rsid w:val="004F774F"/>
    <w:rPr>
      <w:rFonts w:ascii="Arial" w:eastAsia="宋体" w:hAnsi="Arial"/>
    </w:rPr>
  </w:style>
  <w:style w:type="character" w:customStyle="1" w:styleId="L2Char">
    <w:name w:val="L圆点缩进2 Char"/>
    <w:basedOn w:val="Char"/>
    <w:link w:val="L2"/>
    <w:rsid w:val="0001477A"/>
    <w:rPr>
      <w:rFonts w:ascii="Arial" w:eastAsia="宋体" w:hAnsi="Arial" w:cs="Arial"/>
      <w:szCs w:val="21"/>
    </w:rPr>
  </w:style>
  <w:style w:type="character" w:customStyle="1" w:styleId="Char3">
    <w:name w:val="脚注文本 Char"/>
    <w:basedOn w:val="a0"/>
    <w:link w:val="a9"/>
    <w:uiPriority w:val="99"/>
    <w:semiHidden/>
    <w:rsid w:val="00002890"/>
    <w:rPr>
      <w:rFonts w:ascii="Arial" w:eastAsia="宋体" w:hAnsi="Arial"/>
      <w:sz w:val="18"/>
      <w:szCs w:val="18"/>
    </w:rPr>
  </w:style>
  <w:style w:type="character" w:styleId="aa">
    <w:name w:val="footnote reference"/>
    <w:basedOn w:val="a0"/>
    <w:uiPriority w:val="99"/>
    <w:semiHidden/>
    <w:unhideWhenUsed/>
    <w:rsid w:val="00002890"/>
    <w:rPr>
      <w:vertAlign w:val="superscript"/>
    </w:rPr>
  </w:style>
  <w:style w:type="paragraph" w:customStyle="1" w:styleId="L4">
    <w:name w:val="L 小写字母缩进4"/>
    <w:basedOn w:val="a"/>
    <w:link w:val="L4Char"/>
    <w:qFormat/>
    <w:rsid w:val="00073963"/>
    <w:pPr>
      <w:spacing w:beforeLines="100" w:afterLines="100"/>
      <w:ind w:leftChars="400" w:left="1260" w:hangingChars="200" w:hanging="420"/>
    </w:pPr>
    <w:rPr>
      <w:rFonts w:cs="Arial"/>
      <w:szCs w:val="21"/>
    </w:rPr>
  </w:style>
  <w:style w:type="character" w:styleId="ab">
    <w:name w:val="annotation reference"/>
    <w:basedOn w:val="a0"/>
    <w:uiPriority w:val="99"/>
    <w:semiHidden/>
    <w:unhideWhenUsed/>
    <w:rsid w:val="00CF7D26"/>
    <w:rPr>
      <w:sz w:val="21"/>
      <w:szCs w:val="21"/>
    </w:rPr>
  </w:style>
  <w:style w:type="character" w:customStyle="1" w:styleId="L4Char">
    <w:name w:val="L 小写字母缩进4 Char"/>
    <w:basedOn w:val="a0"/>
    <w:link w:val="L4"/>
    <w:rsid w:val="00073963"/>
    <w:rPr>
      <w:rFonts w:ascii="Arial" w:eastAsia="宋体" w:hAnsi="Arial" w:cs="Arial"/>
      <w:szCs w:val="21"/>
    </w:rPr>
  </w:style>
  <w:style w:type="paragraph" w:styleId="ac">
    <w:name w:val="annotation text"/>
    <w:basedOn w:val="a"/>
    <w:link w:val="Char4"/>
    <w:uiPriority w:val="99"/>
    <w:semiHidden/>
    <w:unhideWhenUsed/>
    <w:rsid w:val="00CF7D26"/>
    <w:pPr>
      <w:jc w:val="left"/>
    </w:pPr>
  </w:style>
  <w:style w:type="character" w:customStyle="1" w:styleId="Char4">
    <w:name w:val="批注文字 Char"/>
    <w:basedOn w:val="a0"/>
    <w:link w:val="ac"/>
    <w:uiPriority w:val="99"/>
    <w:semiHidden/>
    <w:rsid w:val="00CF7D26"/>
    <w:rPr>
      <w:rFonts w:ascii="Arial" w:eastAsia="宋体" w:hAnsi="Arial"/>
    </w:rPr>
  </w:style>
  <w:style w:type="paragraph" w:styleId="ad">
    <w:name w:val="annotation subject"/>
    <w:basedOn w:val="ac"/>
    <w:next w:val="ac"/>
    <w:link w:val="Char5"/>
    <w:uiPriority w:val="99"/>
    <w:semiHidden/>
    <w:unhideWhenUsed/>
    <w:rsid w:val="00CF7D26"/>
    <w:rPr>
      <w:b/>
      <w:bCs/>
    </w:rPr>
  </w:style>
  <w:style w:type="character" w:customStyle="1" w:styleId="Char5">
    <w:name w:val="批注主题 Char"/>
    <w:basedOn w:val="Char4"/>
    <w:link w:val="ad"/>
    <w:uiPriority w:val="99"/>
    <w:semiHidden/>
    <w:rsid w:val="00CF7D26"/>
    <w:rPr>
      <w:rFonts w:ascii="Arial" w:eastAsia="宋体" w:hAnsi="Arial"/>
      <w:b/>
      <w:bCs/>
    </w:rPr>
  </w:style>
  <w:style w:type="paragraph" w:styleId="ae">
    <w:name w:val="Balloon Text"/>
    <w:basedOn w:val="a"/>
    <w:link w:val="Char6"/>
    <w:uiPriority w:val="99"/>
    <w:semiHidden/>
    <w:unhideWhenUsed/>
    <w:rsid w:val="00CF7D26"/>
    <w:pPr>
      <w:spacing w:line="240" w:lineRule="auto"/>
    </w:pPr>
    <w:rPr>
      <w:sz w:val="18"/>
      <w:szCs w:val="18"/>
    </w:rPr>
  </w:style>
  <w:style w:type="character" w:customStyle="1" w:styleId="Char6">
    <w:name w:val="批注框文本 Char"/>
    <w:basedOn w:val="a0"/>
    <w:link w:val="ae"/>
    <w:uiPriority w:val="99"/>
    <w:semiHidden/>
    <w:rsid w:val="00CF7D26"/>
    <w:rPr>
      <w:rFonts w:ascii="Arial" w:eastAsia="宋体" w:hAnsi="Arial"/>
      <w:sz w:val="18"/>
      <w:szCs w:val="18"/>
    </w:rPr>
  </w:style>
  <w:style w:type="paragraph" w:styleId="TOC">
    <w:name w:val="TOC Heading"/>
    <w:basedOn w:val="1"/>
    <w:next w:val="a"/>
    <w:uiPriority w:val="39"/>
    <w:unhideWhenUsed/>
    <w:qFormat/>
    <w:rsid w:val="00E66B1A"/>
    <w:pPr>
      <w:widowControl/>
      <w:snapToGrid/>
      <w:spacing w:beforeLines="0" w:afterLines="0" w:line="276" w:lineRule="auto"/>
      <w:ind w:left="0" w:firstLineChars="0" w:firstLine="0"/>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915"/>
    <w:pPr>
      <w:widowControl w:val="0"/>
      <w:snapToGrid w:val="0"/>
      <w:spacing w:line="300" w:lineRule="auto"/>
      <w:jc w:val="both"/>
    </w:pPr>
    <w:rPr>
      <w:rFonts w:ascii="Arial" w:eastAsia="宋体" w:hAnsi="Arial"/>
    </w:rPr>
  </w:style>
  <w:style w:type="paragraph" w:styleId="1">
    <w:name w:val="heading 1"/>
    <w:basedOn w:val="a"/>
    <w:next w:val="a"/>
    <w:link w:val="1Char"/>
    <w:uiPriority w:val="9"/>
    <w:qFormat/>
    <w:rsid w:val="00912723"/>
    <w:pPr>
      <w:keepNext/>
      <w:keepLines/>
      <w:spacing w:beforeLines="100" w:afterLines="100"/>
      <w:ind w:left="482" w:hangingChars="200" w:hanging="482"/>
      <w:outlineLvl w:val="0"/>
    </w:pPr>
    <w:rPr>
      <w:rFonts w:cs="Arial"/>
      <w:b/>
      <w:bCs/>
      <w:kern w:val="44"/>
      <w:sz w:val="24"/>
      <w:szCs w:val="21"/>
    </w:rPr>
  </w:style>
  <w:style w:type="paragraph" w:styleId="2">
    <w:name w:val="heading 2"/>
    <w:basedOn w:val="a"/>
    <w:next w:val="a"/>
    <w:link w:val="2Char"/>
    <w:uiPriority w:val="9"/>
    <w:unhideWhenUsed/>
    <w:qFormat/>
    <w:rsid w:val="00912723"/>
    <w:pPr>
      <w:keepNext/>
      <w:keepLines/>
      <w:spacing w:beforeLines="100" w:afterLines="100"/>
      <w:ind w:leftChars="200" w:left="842" w:hangingChars="200" w:hanging="422"/>
      <w:outlineLvl w:val="1"/>
    </w:pPr>
    <w:rPr>
      <w:rFonts w:cstheme="majorBidi"/>
      <w:b/>
      <w:bCs/>
      <w:szCs w:val="32"/>
    </w:rPr>
  </w:style>
  <w:style w:type="paragraph" w:styleId="3">
    <w:name w:val="heading 3"/>
    <w:basedOn w:val="a"/>
    <w:next w:val="a"/>
    <w:link w:val="3Char"/>
    <w:uiPriority w:val="9"/>
    <w:unhideWhenUsed/>
    <w:qFormat/>
    <w:rsid w:val="00E9094C"/>
    <w:pPr>
      <w:keepNext/>
      <w:keepLines/>
      <w:spacing w:beforeLines="50" w:before="156" w:afterLines="50" w:after="156"/>
      <w:ind w:leftChars="400" w:left="1260" w:hangingChars="200" w:hanging="420"/>
      <w:outlineLvl w:val="2"/>
    </w:pPr>
    <w:rPr>
      <w:bCs/>
      <w: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12723"/>
    <w:rPr>
      <w:rFonts w:ascii="Arial" w:eastAsia="宋体" w:hAnsi="Arial" w:cs="Arial"/>
      <w:b/>
      <w:bCs/>
      <w:kern w:val="44"/>
      <w:sz w:val="24"/>
      <w:szCs w:val="21"/>
    </w:rPr>
  </w:style>
  <w:style w:type="character" w:customStyle="1" w:styleId="2Char">
    <w:name w:val="标题 2 Char"/>
    <w:basedOn w:val="a0"/>
    <w:link w:val="2"/>
    <w:uiPriority w:val="9"/>
    <w:rsid w:val="00912723"/>
    <w:rPr>
      <w:rFonts w:ascii="Arial" w:eastAsia="宋体" w:hAnsi="Arial" w:cstheme="majorBidi"/>
      <w:b/>
      <w:bCs/>
      <w:szCs w:val="32"/>
    </w:rPr>
  </w:style>
  <w:style w:type="character" w:customStyle="1" w:styleId="3Char">
    <w:name w:val="标题 3 Char"/>
    <w:basedOn w:val="a0"/>
    <w:link w:val="3"/>
    <w:uiPriority w:val="9"/>
    <w:rsid w:val="00E9094C"/>
    <w:rPr>
      <w:rFonts w:ascii="Arial" w:eastAsia="宋体" w:hAnsi="Arial"/>
      <w:bCs/>
      <w:i/>
      <w:szCs w:val="32"/>
    </w:rPr>
  </w:style>
  <w:style w:type="character" w:styleId="a3">
    <w:name w:val="Hyperlink"/>
    <w:basedOn w:val="a0"/>
    <w:uiPriority w:val="99"/>
    <w:unhideWhenUsed/>
    <w:rsid w:val="00083D7F"/>
    <w:rPr>
      <w:color w:val="0000FF" w:themeColor="hyperlink"/>
      <w:u w:val="single"/>
    </w:rPr>
  </w:style>
  <w:style w:type="table" w:styleId="a4">
    <w:name w:val="Table Grid"/>
    <w:basedOn w:val="a1"/>
    <w:uiPriority w:val="59"/>
    <w:rsid w:val="00D62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Char"/>
    <w:uiPriority w:val="34"/>
    <w:qFormat/>
    <w:rsid w:val="004F774F"/>
    <w:pPr>
      <w:ind w:firstLineChars="200" w:firstLine="420"/>
    </w:pPr>
  </w:style>
  <w:style w:type="paragraph" w:styleId="a6">
    <w:name w:val="Date"/>
    <w:basedOn w:val="a"/>
    <w:next w:val="a"/>
    <w:link w:val="Char0"/>
    <w:uiPriority w:val="99"/>
    <w:semiHidden/>
    <w:unhideWhenUsed/>
    <w:rsid w:val="00DB10A0"/>
    <w:pPr>
      <w:ind w:leftChars="2500" w:left="100"/>
    </w:pPr>
  </w:style>
  <w:style w:type="character" w:customStyle="1" w:styleId="Char0">
    <w:name w:val="日期 Char"/>
    <w:basedOn w:val="a0"/>
    <w:link w:val="a6"/>
    <w:uiPriority w:val="99"/>
    <w:semiHidden/>
    <w:rsid w:val="00DB10A0"/>
  </w:style>
  <w:style w:type="paragraph" w:styleId="10">
    <w:name w:val="toc 1"/>
    <w:basedOn w:val="a"/>
    <w:next w:val="a"/>
    <w:autoRedefine/>
    <w:uiPriority w:val="39"/>
    <w:unhideWhenUsed/>
    <w:rsid w:val="00726277"/>
    <w:pPr>
      <w:tabs>
        <w:tab w:val="right" w:leader="dot" w:pos="9628"/>
      </w:tabs>
      <w:ind w:left="482" w:hangingChars="200" w:hanging="482"/>
      <w:jc w:val="left"/>
    </w:pPr>
    <w:rPr>
      <w:b/>
      <w:noProof/>
      <w:sz w:val="24"/>
      <w:szCs w:val="24"/>
    </w:rPr>
  </w:style>
  <w:style w:type="paragraph" w:styleId="a7">
    <w:name w:val="header"/>
    <w:basedOn w:val="a"/>
    <w:link w:val="Char1"/>
    <w:uiPriority w:val="99"/>
    <w:unhideWhenUsed/>
    <w:rsid w:val="008673A5"/>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7"/>
    <w:uiPriority w:val="99"/>
    <w:rsid w:val="008673A5"/>
    <w:rPr>
      <w:sz w:val="18"/>
      <w:szCs w:val="18"/>
    </w:rPr>
  </w:style>
  <w:style w:type="paragraph" w:styleId="a8">
    <w:name w:val="footer"/>
    <w:basedOn w:val="a"/>
    <w:link w:val="Char2"/>
    <w:uiPriority w:val="99"/>
    <w:unhideWhenUsed/>
    <w:rsid w:val="008673A5"/>
    <w:pPr>
      <w:tabs>
        <w:tab w:val="center" w:pos="4153"/>
        <w:tab w:val="right" w:pos="8306"/>
      </w:tabs>
      <w:jc w:val="left"/>
    </w:pPr>
    <w:rPr>
      <w:sz w:val="18"/>
      <w:szCs w:val="18"/>
    </w:rPr>
  </w:style>
  <w:style w:type="character" w:customStyle="1" w:styleId="Char2">
    <w:name w:val="页脚 Char"/>
    <w:basedOn w:val="a0"/>
    <w:link w:val="a8"/>
    <w:uiPriority w:val="99"/>
    <w:rsid w:val="008673A5"/>
    <w:rPr>
      <w:sz w:val="18"/>
      <w:szCs w:val="18"/>
    </w:rPr>
  </w:style>
  <w:style w:type="paragraph" w:styleId="20">
    <w:name w:val="toc 2"/>
    <w:basedOn w:val="a"/>
    <w:next w:val="a"/>
    <w:autoRedefine/>
    <w:uiPriority w:val="39"/>
    <w:unhideWhenUsed/>
    <w:rsid w:val="00726277"/>
    <w:pPr>
      <w:tabs>
        <w:tab w:val="left" w:pos="840"/>
        <w:tab w:val="right" w:leader="dot" w:pos="9628"/>
      </w:tabs>
      <w:ind w:leftChars="200" w:left="842" w:hangingChars="200" w:hanging="422"/>
    </w:pPr>
    <w:rPr>
      <w:b/>
      <w:noProof/>
    </w:rPr>
  </w:style>
  <w:style w:type="paragraph" w:styleId="30">
    <w:name w:val="toc 3"/>
    <w:basedOn w:val="a"/>
    <w:next w:val="a"/>
    <w:autoRedefine/>
    <w:uiPriority w:val="39"/>
    <w:unhideWhenUsed/>
    <w:rsid w:val="000120D1"/>
    <w:pPr>
      <w:tabs>
        <w:tab w:val="left" w:pos="1260"/>
        <w:tab w:val="right" w:leader="dot" w:pos="9628"/>
      </w:tabs>
      <w:ind w:leftChars="400" w:left="1260" w:hangingChars="200" w:hanging="420"/>
    </w:pPr>
    <w:rPr>
      <w:i/>
      <w:noProof/>
    </w:rPr>
  </w:style>
  <w:style w:type="paragraph" w:styleId="4">
    <w:name w:val="toc 4"/>
    <w:basedOn w:val="a"/>
    <w:next w:val="a"/>
    <w:autoRedefine/>
    <w:uiPriority w:val="39"/>
    <w:unhideWhenUsed/>
    <w:rsid w:val="00356987"/>
    <w:pPr>
      <w:ind w:leftChars="600" w:left="1260"/>
    </w:pPr>
  </w:style>
  <w:style w:type="paragraph" w:styleId="5">
    <w:name w:val="toc 5"/>
    <w:basedOn w:val="a"/>
    <w:next w:val="a"/>
    <w:autoRedefine/>
    <w:uiPriority w:val="39"/>
    <w:unhideWhenUsed/>
    <w:rsid w:val="00356987"/>
    <w:pPr>
      <w:ind w:leftChars="800" w:left="1680"/>
    </w:pPr>
  </w:style>
  <w:style w:type="paragraph" w:styleId="6">
    <w:name w:val="toc 6"/>
    <w:basedOn w:val="a"/>
    <w:next w:val="a"/>
    <w:autoRedefine/>
    <w:uiPriority w:val="39"/>
    <w:unhideWhenUsed/>
    <w:rsid w:val="00356987"/>
    <w:pPr>
      <w:ind w:leftChars="1000" w:left="2100"/>
    </w:pPr>
  </w:style>
  <w:style w:type="paragraph" w:styleId="7">
    <w:name w:val="toc 7"/>
    <w:basedOn w:val="a"/>
    <w:next w:val="a"/>
    <w:autoRedefine/>
    <w:uiPriority w:val="39"/>
    <w:unhideWhenUsed/>
    <w:rsid w:val="00356987"/>
    <w:pPr>
      <w:ind w:leftChars="1200" w:left="2520"/>
    </w:pPr>
  </w:style>
  <w:style w:type="paragraph" w:styleId="8">
    <w:name w:val="toc 8"/>
    <w:basedOn w:val="a"/>
    <w:next w:val="a"/>
    <w:autoRedefine/>
    <w:uiPriority w:val="39"/>
    <w:unhideWhenUsed/>
    <w:rsid w:val="00356987"/>
    <w:pPr>
      <w:ind w:leftChars="1400" w:left="2940"/>
    </w:pPr>
  </w:style>
  <w:style w:type="paragraph" w:styleId="9">
    <w:name w:val="toc 9"/>
    <w:basedOn w:val="a"/>
    <w:next w:val="a"/>
    <w:autoRedefine/>
    <w:uiPriority w:val="39"/>
    <w:unhideWhenUsed/>
    <w:rsid w:val="00356987"/>
    <w:pPr>
      <w:ind w:leftChars="1600" w:left="3360"/>
    </w:pPr>
  </w:style>
  <w:style w:type="paragraph" w:customStyle="1" w:styleId="L2">
    <w:name w:val="L圆点缩进2"/>
    <w:basedOn w:val="a5"/>
    <w:link w:val="L2Char"/>
    <w:qFormat/>
    <w:rsid w:val="0001477A"/>
    <w:pPr>
      <w:numPr>
        <w:numId w:val="16"/>
      </w:numPr>
      <w:spacing w:beforeLines="50" w:before="50" w:afterLines="50" w:after="50"/>
      <w:ind w:leftChars="200" w:left="400" w:hangingChars="200" w:hanging="200"/>
    </w:pPr>
    <w:rPr>
      <w:rFonts w:cs="Arial"/>
      <w:szCs w:val="21"/>
    </w:rPr>
  </w:style>
  <w:style w:type="paragraph" w:styleId="a9">
    <w:name w:val="footnote text"/>
    <w:basedOn w:val="a"/>
    <w:link w:val="Char3"/>
    <w:uiPriority w:val="99"/>
    <w:semiHidden/>
    <w:unhideWhenUsed/>
    <w:rsid w:val="00002890"/>
    <w:pPr>
      <w:jc w:val="left"/>
    </w:pPr>
    <w:rPr>
      <w:sz w:val="18"/>
      <w:szCs w:val="18"/>
    </w:rPr>
  </w:style>
  <w:style w:type="character" w:customStyle="1" w:styleId="Char">
    <w:name w:val="列出段落 Char"/>
    <w:basedOn w:val="a0"/>
    <w:link w:val="a5"/>
    <w:uiPriority w:val="34"/>
    <w:rsid w:val="004F774F"/>
    <w:rPr>
      <w:rFonts w:ascii="Arial" w:eastAsia="宋体" w:hAnsi="Arial"/>
    </w:rPr>
  </w:style>
  <w:style w:type="character" w:customStyle="1" w:styleId="L2Char">
    <w:name w:val="L圆点缩进2 Char"/>
    <w:basedOn w:val="Char"/>
    <w:link w:val="L2"/>
    <w:rsid w:val="0001477A"/>
    <w:rPr>
      <w:rFonts w:ascii="Arial" w:eastAsia="宋体" w:hAnsi="Arial" w:cs="Arial"/>
      <w:szCs w:val="21"/>
    </w:rPr>
  </w:style>
  <w:style w:type="character" w:customStyle="1" w:styleId="Char3">
    <w:name w:val="脚注文本 Char"/>
    <w:basedOn w:val="a0"/>
    <w:link w:val="a9"/>
    <w:uiPriority w:val="99"/>
    <w:semiHidden/>
    <w:rsid w:val="00002890"/>
    <w:rPr>
      <w:rFonts w:ascii="Arial" w:eastAsia="宋体" w:hAnsi="Arial"/>
      <w:sz w:val="18"/>
      <w:szCs w:val="18"/>
    </w:rPr>
  </w:style>
  <w:style w:type="character" w:styleId="aa">
    <w:name w:val="footnote reference"/>
    <w:basedOn w:val="a0"/>
    <w:uiPriority w:val="99"/>
    <w:semiHidden/>
    <w:unhideWhenUsed/>
    <w:rsid w:val="00002890"/>
    <w:rPr>
      <w:vertAlign w:val="superscript"/>
    </w:rPr>
  </w:style>
  <w:style w:type="paragraph" w:customStyle="1" w:styleId="L4">
    <w:name w:val="L 小写字母缩进4"/>
    <w:basedOn w:val="a"/>
    <w:link w:val="L4Char"/>
    <w:qFormat/>
    <w:rsid w:val="00073963"/>
    <w:pPr>
      <w:spacing w:beforeLines="100" w:afterLines="100"/>
      <w:ind w:leftChars="400" w:left="1260" w:hangingChars="200" w:hanging="420"/>
    </w:pPr>
    <w:rPr>
      <w:rFonts w:cs="Arial"/>
      <w:szCs w:val="21"/>
    </w:rPr>
  </w:style>
  <w:style w:type="character" w:styleId="ab">
    <w:name w:val="annotation reference"/>
    <w:basedOn w:val="a0"/>
    <w:uiPriority w:val="99"/>
    <w:semiHidden/>
    <w:unhideWhenUsed/>
    <w:rsid w:val="00CF7D26"/>
    <w:rPr>
      <w:sz w:val="21"/>
      <w:szCs w:val="21"/>
    </w:rPr>
  </w:style>
  <w:style w:type="character" w:customStyle="1" w:styleId="L4Char">
    <w:name w:val="L 小写字母缩进4 Char"/>
    <w:basedOn w:val="a0"/>
    <w:link w:val="L4"/>
    <w:rsid w:val="00073963"/>
    <w:rPr>
      <w:rFonts w:ascii="Arial" w:eastAsia="宋体" w:hAnsi="Arial" w:cs="Arial"/>
      <w:szCs w:val="21"/>
    </w:rPr>
  </w:style>
  <w:style w:type="paragraph" w:styleId="ac">
    <w:name w:val="annotation text"/>
    <w:basedOn w:val="a"/>
    <w:link w:val="Char4"/>
    <w:uiPriority w:val="99"/>
    <w:semiHidden/>
    <w:unhideWhenUsed/>
    <w:rsid w:val="00CF7D26"/>
    <w:pPr>
      <w:jc w:val="left"/>
    </w:pPr>
  </w:style>
  <w:style w:type="character" w:customStyle="1" w:styleId="Char4">
    <w:name w:val="批注文字 Char"/>
    <w:basedOn w:val="a0"/>
    <w:link w:val="ac"/>
    <w:uiPriority w:val="99"/>
    <w:semiHidden/>
    <w:rsid w:val="00CF7D26"/>
    <w:rPr>
      <w:rFonts w:ascii="Arial" w:eastAsia="宋体" w:hAnsi="Arial"/>
    </w:rPr>
  </w:style>
  <w:style w:type="paragraph" w:styleId="ad">
    <w:name w:val="annotation subject"/>
    <w:basedOn w:val="ac"/>
    <w:next w:val="ac"/>
    <w:link w:val="Char5"/>
    <w:uiPriority w:val="99"/>
    <w:semiHidden/>
    <w:unhideWhenUsed/>
    <w:rsid w:val="00CF7D26"/>
    <w:rPr>
      <w:b/>
      <w:bCs/>
    </w:rPr>
  </w:style>
  <w:style w:type="character" w:customStyle="1" w:styleId="Char5">
    <w:name w:val="批注主题 Char"/>
    <w:basedOn w:val="Char4"/>
    <w:link w:val="ad"/>
    <w:uiPriority w:val="99"/>
    <w:semiHidden/>
    <w:rsid w:val="00CF7D26"/>
    <w:rPr>
      <w:rFonts w:ascii="Arial" w:eastAsia="宋体" w:hAnsi="Arial"/>
      <w:b/>
      <w:bCs/>
    </w:rPr>
  </w:style>
  <w:style w:type="paragraph" w:styleId="ae">
    <w:name w:val="Balloon Text"/>
    <w:basedOn w:val="a"/>
    <w:link w:val="Char6"/>
    <w:uiPriority w:val="99"/>
    <w:semiHidden/>
    <w:unhideWhenUsed/>
    <w:rsid w:val="00CF7D26"/>
    <w:pPr>
      <w:spacing w:line="240" w:lineRule="auto"/>
    </w:pPr>
    <w:rPr>
      <w:sz w:val="18"/>
      <w:szCs w:val="18"/>
    </w:rPr>
  </w:style>
  <w:style w:type="character" w:customStyle="1" w:styleId="Char6">
    <w:name w:val="批注框文本 Char"/>
    <w:basedOn w:val="a0"/>
    <w:link w:val="ae"/>
    <w:uiPriority w:val="99"/>
    <w:semiHidden/>
    <w:rsid w:val="00CF7D26"/>
    <w:rPr>
      <w:rFonts w:ascii="Arial" w:eastAsia="宋体" w:hAnsi="Arial"/>
      <w:sz w:val="18"/>
      <w:szCs w:val="18"/>
    </w:rPr>
  </w:style>
  <w:style w:type="paragraph" w:styleId="TOC">
    <w:name w:val="TOC Heading"/>
    <w:basedOn w:val="1"/>
    <w:next w:val="a"/>
    <w:uiPriority w:val="39"/>
    <w:unhideWhenUsed/>
    <w:qFormat/>
    <w:rsid w:val="00E66B1A"/>
    <w:pPr>
      <w:widowControl/>
      <w:snapToGrid/>
      <w:spacing w:beforeLines="0" w:afterLines="0" w:line="276" w:lineRule="auto"/>
      <w:ind w:left="0" w:firstLineChars="0" w:firstLine="0"/>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81673C-0008-4463-82C8-A8000E0C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10092</Words>
  <Characters>57529</Characters>
  <Application>Microsoft Office Word</Application>
  <DocSecurity>0</DocSecurity>
  <Lines>479</Lines>
  <Paragraphs>134</Paragraphs>
  <ScaleCrop>false</ScaleCrop>
  <Company>Hewlett-Packard Company</Company>
  <LinksUpToDate>false</LinksUpToDate>
  <CharactersWithSpaces>67487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wrz</cp:lastModifiedBy>
  <cp:revision>4</cp:revision>
  <dcterms:created xsi:type="dcterms:W3CDTF">2017-11-09T17:18:00Z</dcterms:created>
  <dcterms:modified xsi:type="dcterms:W3CDTF">2017-11-09T17:21:00Z</dcterms:modified>
</cp:coreProperties>
</file>