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80" w:rsidRPr="0077656D" w:rsidRDefault="00430D80" w:rsidP="0077656D">
      <w:pPr>
        <w:snapToGrid w:val="0"/>
        <w:spacing w:line="300" w:lineRule="auto"/>
        <w:rPr>
          <w:rFonts w:ascii="Arial" w:eastAsia="宋体" w:hAnsi="Arial" w:cs="Arial"/>
        </w:rPr>
      </w:pPr>
      <w:bookmarkStart w:id="0" w:name="OLE_LINK73"/>
    </w:p>
    <w:p w:rsidR="00430D80" w:rsidRPr="00B23A69" w:rsidRDefault="00D34215" w:rsidP="00D34215">
      <w:pPr>
        <w:snapToGrid w:val="0"/>
        <w:spacing w:line="300" w:lineRule="auto"/>
        <w:jc w:val="center"/>
        <w:rPr>
          <w:rFonts w:ascii="Arial" w:eastAsia="宋体" w:hAnsi="Arial" w:cs="Arial"/>
          <w:b/>
          <w:sz w:val="36"/>
          <w:szCs w:val="36"/>
        </w:rPr>
      </w:pPr>
      <w:r w:rsidRPr="00B23A69">
        <w:rPr>
          <w:rFonts w:ascii="Arial" w:eastAsia="宋体" w:hAnsi="Arial" w:cs="Arial"/>
          <w:b/>
          <w:noProof/>
          <w:sz w:val="36"/>
          <w:szCs w:val="36"/>
        </w:rPr>
        <mc:AlternateContent>
          <mc:Choice Requires="wps">
            <w:drawing>
              <wp:anchor distT="0" distB="0" distL="114300" distR="114300" simplePos="0" relativeHeight="251661824" behindDoc="0" locked="0" layoutInCell="1" allowOverlap="1" wp14:anchorId="1BADAAA4" wp14:editId="707803CE">
                <wp:simplePos x="0" y="0"/>
                <wp:positionH relativeFrom="column">
                  <wp:posOffset>-59690</wp:posOffset>
                </wp:positionH>
                <wp:positionV relativeFrom="paragraph">
                  <wp:posOffset>666486</wp:posOffset>
                </wp:positionV>
                <wp:extent cx="6169660" cy="0"/>
                <wp:effectExtent l="0" t="0" r="21590" b="19050"/>
                <wp:wrapNone/>
                <wp:docPr id="1" name="直接连接符 1"/>
                <wp:cNvGraphicFramePr/>
                <a:graphic xmlns:a="http://schemas.openxmlformats.org/drawingml/2006/main">
                  <a:graphicData uri="http://schemas.microsoft.com/office/word/2010/wordprocessingShape">
                    <wps:wsp>
                      <wps:cNvCnPr/>
                      <wps:spPr>
                        <a:xfrm>
                          <a:off x="0" y="0"/>
                          <a:ext cx="6169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EFEBF2C" id="直接连接符 1"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4.7pt,52.5pt" to="481.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" strokecolor="black [3213]"/>
            </w:pict>
          </mc:Fallback>
        </mc:AlternateContent>
      </w:r>
      <w:r w:rsidR="0016302B" w:rsidRPr="00B23A69">
        <w:rPr>
          <w:rFonts w:ascii="Arial" w:eastAsia="宋体" w:hAnsi="Arial" w:cs="Arial"/>
          <w:b/>
          <w:sz w:val="36"/>
          <w:szCs w:val="36"/>
        </w:rPr>
        <w:t>用于告知用户产品或产品容器非由天然胶乳制成的</w:t>
      </w:r>
      <w:r w:rsidRPr="00B23A69">
        <w:rPr>
          <w:rFonts w:ascii="Arial" w:eastAsia="宋体" w:hAnsi="Arial" w:cs="Arial"/>
          <w:b/>
          <w:sz w:val="36"/>
          <w:szCs w:val="36"/>
        </w:rPr>
        <w:br/>
      </w:r>
      <w:r w:rsidR="004E7AC2">
        <w:rPr>
          <w:rFonts w:ascii="Arial" w:eastAsia="宋体" w:hAnsi="Arial" w:cs="Arial"/>
          <w:b/>
          <w:sz w:val="36"/>
          <w:szCs w:val="36"/>
        </w:rPr>
        <w:t>医疗产品标识建议</w:t>
      </w:r>
    </w:p>
    <w:p w:rsidR="00430D80" w:rsidRPr="00D34215" w:rsidRDefault="00FD1897" w:rsidP="00D34215">
      <w:pPr>
        <w:snapToGrid w:val="0"/>
        <w:spacing w:line="300" w:lineRule="auto"/>
        <w:jc w:val="center"/>
        <w:rPr>
          <w:rFonts w:ascii="Arial" w:eastAsia="宋体" w:hAnsi="Arial" w:cs="Arial"/>
          <w:b/>
          <w:sz w:val="30"/>
          <w:szCs w:val="30"/>
        </w:rPr>
      </w:pPr>
      <w:r w:rsidRPr="00B23A69">
        <w:rPr>
          <w:rFonts w:ascii="Arial" w:eastAsia="宋体" w:hAnsi="Arial" w:cs="Arial"/>
          <w:b/>
          <w:sz w:val="36"/>
          <w:szCs w:val="36"/>
        </w:rPr>
        <w:t>行业和食品药品监督管理局</w:t>
      </w:r>
      <w:r w:rsidR="004E7AC2">
        <w:rPr>
          <w:rFonts w:ascii="Arial" w:eastAsia="宋体" w:hAnsi="Arial" w:cs="Arial"/>
          <w:b/>
          <w:sz w:val="36"/>
          <w:szCs w:val="36"/>
        </w:rPr>
        <w:t>员工</w:t>
      </w:r>
      <w:r w:rsidR="004E7AC2">
        <w:rPr>
          <w:rFonts w:ascii="Arial" w:eastAsia="宋体" w:hAnsi="Arial" w:cs="Arial" w:hint="eastAsia"/>
          <w:b/>
          <w:sz w:val="36"/>
          <w:szCs w:val="36"/>
        </w:rPr>
        <w:t>指南</w:t>
      </w:r>
    </w:p>
    <w:p w:rsidR="00FD1897" w:rsidRPr="004E7AC2" w:rsidRDefault="00FD1897" w:rsidP="0077656D">
      <w:pPr>
        <w:snapToGrid w:val="0"/>
        <w:spacing w:line="300" w:lineRule="auto"/>
        <w:rPr>
          <w:rFonts w:ascii="Arial" w:eastAsia="宋体" w:hAnsi="Arial" w:cs="Arial"/>
        </w:rPr>
      </w:pPr>
    </w:p>
    <w:p w:rsidR="00FD1897" w:rsidRPr="0077656D" w:rsidRDefault="00FD1897" w:rsidP="00315A45">
      <w:pPr>
        <w:snapToGrid w:val="0"/>
        <w:spacing w:line="300" w:lineRule="auto"/>
        <w:jc w:val="center"/>
        <w:rPr>
          <w:rFonts w:ascii="Arial" w:eastAsia="宋体" w:hAnsi="Arial" w:cs="Arial"/>
        </w:rPr>
      </w:pPr>
      <w:r w:rsidRPr="0077656D">
        <w:rPr>
          <w:rFonts w:ascii="Arial" w:eastAsia="宋体" w:hAnsi="Arial" w:cs="Arial"/>
        </w:rPr>
        <w:t>文件发布日期：</w:t>
      </w:r>
      <w:r w:rsidRPr="0077656D">
        <w:rPr>
          <w:rFonts w:ascii="Arial" w:eastAsia="宋体" w:hAnsi="Arial" w:cs="Arial"/>
        </w:rPr>
        <w:t>2014</w:t>
      </w:r>
      <w:r w:rsidRPr="0077656D">
        <w:rPr>
          <w:rFonts w:ascii="Arial" w:eastAsia="宋体" w:hAnsi="Arial" w:cs="Arial"/>
        </w:rPr>
        <w:t>年</w:t>
      </w:r>
      <w:r w:rsidRPr="0077656D">
        <w:rPr>
          <w:rFonts w:ascii="Arial" w:eastAsia="宋体" w:hAnsi="Arial" w:cs="Arial"/>
        </w:rPr>
        <w:t>12</w:t>
      </w:r>
      <w:r w:rsidRPr="0077656D">
        <w:rPr>
          <w:rFonts w:ascii="Arial" w:eastAsia="宋体" w:hAnsi="Arial" w:cs="Arial"/>
        </w:rPr>
        <w:t>月</w:t>
      </w:r>
      <w:r w:rsidRPr="0077656D">
        <w:rPr>
          <w:rFonts w:ascii="Arial" w:eastAsia="宋体" w:hAnsi="Arial" w:cs="Arial"/>
        </w:rPr>
        <w:t>2</w:t>
      </w:r>
      <w:r w:rsidRPr="0077656D">
        <w:rPr>
          <w:rFonts w:ascii="Arial" w:eastAsia="宋体" w:hAnsi="Arial" w:cs="Arial"/>
        </w:rPr>
        <w:t>日</w:t>
      </w:r>
    </w:p>
    <w:p w:rsidR="00FD1897" w:rsidRPr="0077656D" w:rsidRDefault="00FD1897" w:rsidP="00315A45">
      <w:pPr>
        <w:snapToGrid w:val="0"/>
        <w:spacing w:line="300" w:lineRule="auto"/>
        <w:jc w:val="center"/>
        <w:rPr>
          <w:rFonts w:ascii="Arial" w:eastAsia="宋体" w:hAnsi="Arial" w:cs="Arial"/>
        </w:rPr>
      </w:pPr>
    </w:p>
    <w:p w:rsidR="00FD1897" w:rsidRPr="0077656D" w:rsidRDefault="00FD1897" w:rsidP="00315A45">
      <w:pPr>
        <w:snapToGrid w:val="0"/>
        <w:spacing w:line="300" w:lineRule="auto"/>
        <w:jc w:val="center"/>
        <w:rPr>
          <w:rFonts w:ascii="Arial" w:eastAsia="宋体" w:hAnsi="Arial" w:cs="Arial"/>
        </w:rPr>
      </w:pPr>
      <w:r w:rsidRPr="0077656D">
        <w:rPr>
          <w:rFonts w:ascii="Arial" w:eastAsia="宋体" w:hAnsi="Arial" w:cs="Arial"/>
        </w:rPr>
        <w:t>本文件的草案发布于</w:t>
      </w:r>
      <w:r w:rsidRPr="0077656D">
        <w:rPr>
          <w:rFonts w:ascii="Arial" w:eastAsia="宋体" w:hAnsi="Arial" w:cs="Arial"/>
        </w:rPr>
        <w:t>2013</w:t>
      </w:r>
      <w:r w:rsidRPr="0077656D">
        <w:rPr>
          <w:rFonts w:ascii="Arial" w:eastAsia="宋体" w:hAnsi="Arial" w:cs="Arial"/>
        </w:rPr>
        <w:t>年</w:t>
      </w:r>
      <w:r w:rsidRPr="0077656D">
        <w:rPr>
          <w:rFonts w:ascii="Arial" w:eastAsia="宋体" w:hAnsi="Arial" w:cs="Arial"/>
        </w:rPr>
        <w:t>3</w:t>
      </w:r>
      <w:r w:rsidRPr="0077656D">
        <w:rPr>
          <w:rFonts w:ascii="Arial" w:eastAsia="宋体" w:hAnsi="Arial" w:cs="Arial"/>
        </w:rPr>
        <w:t>月</w:t>
      </w:r>
      <w:r w:rsidRPr="0077656D">
        <w:rPr>
          <w:rFonts w:ascii="Arial" w:eastAsia="宋体" w:hAnsi="Arial" w:cs="Arial"/>
        </w:rPr>
        <w:t>11</w:t>
      </w:r>
      <w:r w:rsidRPr="0077656D">
        <w:rPr>
          <w:rFonts w:ascii="Arial" w:eastAsia="宋体" w:hAnsi="Arial" w:cs="Arial"/>
        </w:rPr>
        <w:t>日</w:t>
      </w:r>
      <w:r w:rsidR="004E7AC2">
        <w:rPr>
          <w:rFonts w:ascii="Arial" w:eastAsia="宋体" w:hAnsi="Arial" w:cs="Arial" w:hint="eastAsia"/>
        </w:rPr>
        <w:t>。</w:t>
      </w:r>
    </w:p>
    <w:p w:rsidR="00430D80" w:rsidRPr="0077656D" w:rsidRDefault="00430D80" w:rsidP="0077656D">
      <w:pPr>
        <w:snapToGrid w:val="0"/>
        <w:spacing w:line="300" w:lineRule="auto"/>
        <w:rPr>
          <w:rFonts w:ascii="Arial" w:eastAsia="宋体" w:hAnsi="Arial" w:cs="Arial"/>
        </w:rPr>
      </w:pPr>
    </w:p>
    <w:p w:rsidR="00430D80" w:rsidRPr="0077656D" w:rsidRDefault="00430D80" w:rsidP="0077656D">
      <w:pPr>
        <w:snapToGrid w:val="0"/>
        <w:spacing w:line="300" w:lineRule="auto"/>
        <w:rPr>
          <w:rFonts w:ascii="Arial" w:eastAsia="宋体" w:hAnsi="Arial" w:cs="Arial"/>
        </w:rPr>
      </w:pPr>
    </w:p>
    <w:p w:rsidR="003011D5" w:rsidRPr="00815FF5" w:rsidRDefault="00FD1897" w:rsidP="00815FF5">
      <w:pPr>
        <w:pStyle w:val="a7"/>
        <w:numPr>
          <w:ilvl w:val="0"/>
          <w:numId w:val="1"/>
        </w:numPr>
        <w:snapToGrid w:val="0"/>
        <w:spacing w:line="300" w:lineRule="auto"/>
        <w:ind w:firstLineChars="0"/>
        <w:rPr>
          <w:rFonts w:ascii="Arial" w:eastAsia="宋体" w:hAnsi="Arial" w:cs="Arial"/>
        </w:rPr>
      </w:pPr>
      <w:r w:rsidRPr="00815FF5">
        <w:rPr>
          <w:rFonts w:ascii="Arial" w:eastAsia="宋体" w:hAnsi="Arial" w:cs="Arial"/>
        </w:rPr>
        <w:t>对</w:t>
      </w:r>
      <w:r w:rsidR="004E7AC2">
        <w:rPr>
          <w:rFonts w:ascii="Arial" w:eastAsia="宋体" w:hAnsi="Arial" w:cs="Arial"/>
        </w:rPr>
        <w:t>器械与放射健康中心</w:t>
      </w:r>
      <w:r w:rsidRPr="00815FF5">
        <w:rPr>
          <w:rFonts w:ascii="Arial" w:eastAsia="宋体" w:hAnsi="Arial" w:cs="Arial"/>
        </w:rPr>
        <w:t>（</w:t>
      </w:r>
      <w:r w:rsidRPr="00815FF5">
        <w:rPr>
          <w:rFonts w:ascii="Arial" w:eastAsia="宋体" w:hAnsi="Arial" w:cs="Arial"/>
        </w:rPr>
        <w:t>CDRH</w:t>
      </w:r>
      <w:r w:rsidRPr="00815FF5">
        <w:rPr>
          <w:rFonts w:ascii="Arial" w:eastAsia="宋体" w:hAnsi="Arial" w:cs="Arial"/>
        </w:rPr>
        <w:t>）监管</w:t>
      </w:r>
      <w:r w:rsidR="00115D34" w:rsidRPr="00815FF5">
        <w:rPr>
          <w:rFonts w:ascii="Arial" w:eastAsia="宋体" w:hAnsi="Arial" w:cs="Arial"/>
        </w:rPr>
        <w:t>的医疗产品</w:t>
      </w:r>
      <w:r w:rsidRPr="00815FF5">
        <w:rPr>
          <w:rFonts w:ascii="Arial" w:eastAsia="宋体" w:hAnsi="Arial" w:cs="Arial"/>
        </w:rPr>
        <w:t>若有疑问，请</w:t>
      </w:r>
      <w:r w:rsidR="00115D34" w:rsidRPr="00815FF5">
        <w:rPr>
          <w:rFonts w:ascii="Arial" w:eastAsia="宋体" w:hAnsi="Arial" w:cs="Arial"/>
        </w:rPr>
        <w:t>与</w:t>
      </w:r>
      <w:r w:rsidR="00115D34" w:rsidRPr="00815FF5">
        <w:rPr>
          <w:rFonts w:ascii="Arial" w:eastAsia="宋体" w:hAnsi="Arial" w:cs="Arial"/>
        </w:rPr>
        <w:t>Michael T. Bailey</w:t>
      </w:r>
      <w:r w:rsidR="00115D34" w:rsidRPr="00815FF5">
        <w:rPr>
          <w:rFonts w:ascii="Arial" w:eastAsia="宋体" w:hAnsi="Arial" w:cs="Arial"/>
        </w:rPr>
        <w:t>（</w:t>
      </w:r>
      <w:r w:rsidR="00115D34" w:rsidRPr="00815FF5">
        <w:rPr>
          <w:rFonts w:ascii="Arial" w:eastAsia="宋体" w:hAnsi="Arial" w:cs="Arial"/>
        </w:rPr>
        <w:t>301-796-6530</w:t>
      </w:r>
      <w:r w:rsidR="003011D5" w:rsidRPr="00815FF5">
        <w:rPr>
          <w:rFonts w:ascii="Arial" w:eastAsia="宋体" w:hAnsi="Arial" w:cs="Arial"/>
        </w:rPr>
        <w:t>或</w:t>
      </w:r>
      <w:r w:rsidR="00115D34" w:rsidRPr="00815FF5">
        <w:rPr>
          <w:rFonts w:ascii="Arial" w:eastAsia="宋体" w:hAnsi="Arial" w:cs="Arial"/>
        </w:rPr>
        <w:t>michael.bailey@fda.hhs.gov</w:t>
      </w:r>
      <w:r w:rsidR="00115D34" w:rsidRPr="00815FF5">
        <w:rPr>
          <w:rFonts w:ascii="Arial" w:eastAsia="宋体" w:hAnsi="Arial" w:cs="Arial"/>
        </w:rPr>
        <w:t>）</w:t>
      </w:r>
      <w:r w:rsidR="003011D5" w:rsidRPr="00815FF5">
        <w:rPr>
          <w:rFonts w:ascii="Arial" w:eastAsia="宋体" w:hAnsi="Arial" w:cs="Arial"/>
        </w:rPr>
        <w:t>或</w:t>
      </w:r>
      <w:proofErr w:type="spellStart"/>
      <w:r w:rsidR="003011D5" w:rsidRPr="00815FF5">
        <w:rPr>
          <w:rFonts w:ascii="Arial" w:eastAsia="宋体" w:hAnsi="Arial" w:cs="Arial"/>
        </w:rPr>
        <w:t>Geetha</w:t>
      </w:r>
      <w:proofErr w:type="spellEnd"/>
      <w:r w:rsidR="003011D5" w:rsidRPr="00815FF5">
        <w:rPr>
          <w:rFonts w:ascii="Arial" w:eastAsia="宋体" w:hAnsi="Arial" w:cs="Arial"/>
        </w:rPr>
        <w:t xml:space="preserve"> C. </w:t>
      </w:r>
      <w:proofErr w:type="spellStart"/>
      <w:r w:rsidR="003011D5" w:rsidRPr="00815FF5">
        <w:rPr>
          <w:rFonts w:ascii="Arial" w:eastAsia="宋体" w:hAnsi="Arial" w:cs="Arial"/>
        </w:rPr>
        <w:t>Jayan</w:t>
      </w:r>
      <w:proofErr w:type="spellEnd"/>
      <w:r w:rsidR="00115D34" w:rsidRPr="00815FF5">
        <w:rPr>
          <w:rFonts w:ascii="Arial" w:eastAsia="宋体" w:hAnsi="Arial" w:cs="Arial"/>
        </w:rPr>
        <w:t>（</w:t>
      </w:r>
      <w:r w:rsidR="003011D5" w:rsidRPr="00815FF5">
        <w:rPr>
          <w:rFonts w:ascii="Arial" w:eastAsia="宋体" w:hAnsi="Arial" w:cs="Arial"/>
        </w:rPr>
        <w:t>301-796-6300</w:t>
      </w:r>
      <w:r w:rsidR="003011D5" w:rsidRPr="00815FF5">
        <w:rPr>
          <w:rFonts w:ascii="Arial" w:eastAsia="宋体" w:hAnsi="Arial" w:cs="Arial"/>
        </w:rPr>
        <w:t>或</w:t>
      </w:r>
      <w:r w:rsidR="003011D5" w:rsidRPr="00815FF5">
        <w:rPr>
          <w:rFonts w:ascii="Arial" w:eastAsia="宋体" w:hAnsi="Arial" w:cs="Arial"/>
        </w:rPr>
        <w:t>geetha.jayan@fda.hhs.gov</w:t>
      </w:r>
      <w:r w:rsidR="00115D34" w:rsidRPr="00815FF5">
        <w:rPr>
          <w:rFonts w:ascii="Arial" w:eastAsia="宋体" w:hAnsi="Arial" w:cs="Arial"/>
        </w:rPr>
        <w:t>）</w:t>
      </w:r>
      <w:r w:rsidR="003011D5" w:rsidRPr="00815FF5">
        <w:rPr>
          <w:rFonts w:ascii="Arial" w:eastAsia="宋体" w:hAnsi="Arial" w:cs="Arial"/>
        </w:rPr>
        <w:t>联系。</w:t>
      </w:r>
    </w:p>
    <w:p w:rsidR="003011D5" w:rsidRPr="00815FF5" w:rsidRDefault="00FD1897" w:rsidP="004E7AC2">
      <w:pPr>
        <w:pStyle w:val="a7"/>
        <w:numPr>
          <w:ilvl w:val="0"/>
          <w:numId w:val="1"/>
        </w:numPr>
        <w:snapToGrid w:val="0"/>
        <w:spacing w:line="300" w:lineRule="auto"/>
        <w:ind w:firstLineChars="0"/>
        <w:rPr>
          <w:rFonts w:ascii="Arial" w:eastAsia="宋体" w:hAnsi="Arial" w:cs="Arial"/>
        </w:rPr>
      </w:pPr>
      <w:r w:rsidRPr="00815FF5">
        <w:rPr>
          <w:rFonts w:ascii="Arial" w:eastAsia="宋体" w:hAnsi="Arial" w:cs="Arial"/>
        </w:rPr>
        <w:t>对</w:t>
      </w:r>
      <w:bookmarkStart w:id="1" w:name="OLE_LINK85"/>
      <w:bookmarkStart w:id="2" w:name="OLE_LINK86"/>
      <w:r w:rsidR="004E7AC2">
        <w:rPr>
          <w:rFonts w:ascii="Arial" w:eastAsia="宋体" w:hAnsi="Arial" w:cs="Arial"/>
        </w:rPr>
        <w:t>生物制品评估和研究中心</w:t>
      </w:r>
      <w:bookmarkEnd w:id="1"/>
      <w:bookmarkEnd w:id="2"/>
      <w:r w:rsidRPr="00815FF5">
        <w:rPr>
          <w:rFonts w:ascii="Arial" w:eastAsia="宋体" w:hAnsi="Arial" w:cs="Arial"/>
        </w:rPr>
        <w:t>（</w:t>
      </w:r>
      <w:r w:rsidRPr="00815FF5">
        <w:rPr>
          <w:rFonts w:ascii="Arial" w:eastAsia="宋体" w:hAnsi="Arial" w:cs="Arial"/>
        </w:rPr>
        <w:t>CBER</w:t>
      </w:r>
      <w:r w:rsidRPr="00815FF5">
        <w:rPr>
          <w:rFonts w:ascii="Arial" w:eastAsia="宋体" w:hAnsi="Arial" w:cs="Arial"/>
        </w:rPr>
        <w:t>）监管</w:t>
      </w:r>
      <w:r w:rsidR="003011D5" w:rsidRPr="00815FF5">
        <w:rPr>
          <w:rFonts w:ascii="Arial" w:eastAsia="宋体" w:hAnsi="Arial" w:cs="Arial"/>
        </w:rPr>
        <w:t>的医疗产品</w:t>
      </w:r>
      <w:r w:rsidRPr="00815FF5">
        <w:rPr>
          <w:rFonts w:ascii="Arial" w:eastAsia="宋体" w:hAnsi="Arial" w:cs="Arial"/>
        </w:rPr>
        <w:t>若有疑问，</w:t>
      </w:r>
      <w:r w:rsidR="003011D5" w:rsidRPr="00815FF5">
        <w:rPr>
          <w:rFonts w:ascii="Arial" w:eastAsia="宋体" w:hAnsi="Arial" w:cs="Arial"/>
        </w:rPr>
        <w:t>请与</w:t>
      </w:r>
      <w:r w:rsidR="004E7AC2">
        <w:rPr>
          <w:rFonts w:ascii="Arial" w:eastAsia="宋体" w:hAnsi="Arial" w:cs="Arial"/>
        </w:rPr>
        <w:t>生物制品评估和研究中心</w:t>
      </w:r>
      <w:r w:rsidR="004E7AC2">
        <w:rPr>
          <w:rFonts w:ascii="Arial" w:eastAsia="宋体" w:hAnsi="Arial" w:cs="Arial" w:hint="eastAsia"/>
        </w:rPr>
        <w:t>，</w:t>
      </w:r>
      <w:r w:rsidR="004E7AC2" w:rsidRPr="004E7AC2">
        <w:rPr>
          <w:rFonts w:ascii="Arial" w:eastAsia="宋体" w:hAnsi="Arial" w:cs="Arial" w:hint="eastAsia"/>
        </w:rPr>
        <w:t>交流、外联与开发办公室</w:t>
      </w:r>
      <w:r w:rsidR="003011D5" w:rsidRPr="00815FF5">
        <w:rPr>
          <w:rFonts w:ascii="Arial" w:eastAsia="宋体" w:hAnsi="Arial" w:cs="Arial"/>
        </w:rPr>
        <w:t>联系（</w:t>
      </w:r>
      <w:r w:rsidR="003011D5" w:rsidRPr="00815FF5">
        <w:rPr>
          <w:rFonts w:ascii="Arial" w:eastAsia="宋体" w:hAnsi="Arial" w:cs="Arial"/>
        </w:rPr>
        <w:t>1-800-835-4709</w:t>
      </w:r>
      <w:r w:rsidR="003011D5" w:rsidRPr="00815FF5">
        <w:rPr>
          <w:rFonts w:ascii="Arial" w:eastAsia="宋体" w:hAnsi="Arial" w:cs="Arial"/>
        </w:rPr>
        <w:t>或</w:t>
      </w:r>
      <w:r w:rsidR="003011D5" w:rsidRPr="00815FF5">
        <w:rPr>
          <w:rFonts w:ascii="Arial" w:eastAsia="宋体" w:hAnsi="Arial" w:cs="Arial"/>
        </w:rPr>
        <w:t>240-402-7800</w:t>
      </w:r>
      <w:r w:rsidR="002606DC" w:rsidRPr="00815FF5">
        <w:rPr>
          <w:rFonts w:ascii="Arial" w:eastAsia="宋体" w:hAnsi="Arial" w:cs="Arial"/>
        </w:rPr>
        <w:t>或</w:t>
      </w:r>
      <w:r w:rsidR="002606DC" w:rsidRPr="00815FF5">
        <w:rPr>
          <w:rFonts w:ascii="Arial" w:eastAsia="宋体" w:hAnsi="Arial" w:cs="Arial"/>
        </w:rPr>
        <w:t>ocod@fda.hhs.gov</w:t>
      </w:r>
      <w:r w:rsidR="003011D5" w:rsidRPr="00815FF5">
        <w:rPr>
          <w:rFonts w:ascii="Arial" w:eastAsia="宋体" w:hAnsi="Arial" w:cs="Arial"/>
        </w:rPr>
        <w:t>）。</w:t>
      </w:r>
    </w:p>
    <w:p w:rsidR="00FD1897" w:rsidRPr="00815FF5" w:rsidRDefault="002606DC" w:rsidP="00815FF5">
      <w:pPr>
        <w:pStyle w:val="a7"/>
        <w:numPr>
          <w:ilvl w:val="0"/>
          <w:numId w:val="1"/>
        </w:numPr>
        <w:snapToGrid w:val="0"/>
        <w:spacing w:line="300" w:lineRule="auto"/>
        <w:ind w:firstLineChars="0"/>
        <w:rPr>
          <w:rFonts w:ascii="Arial" w:eastAsia="宋体" w:hAnsi="Arial" w:cs="Arial"/>
        </w:rPr>
      </w:pPr>
      <w:r w:rsidRPr="00815FF5">
        <w:rPr>
          <w:rFonts w:ascii="Arial" w:eastAsia="宋体" w:hAnsi="Arial" w:cs="Arial"/>
        </w:rPr>
        <w:t>对</w:t>
      </w:r>
      <w:bookmarkStart w:id="3" w:name="OLE_LINK28"/>
      <w:bookmarkStart w:id="4" w:name="OLE_LINK29"/>
      <w:r w:rsidR="002C316F" w:rsidRPr="00815FF5">
        <w:rPr>
          <w:rFonts w:ascii="Arial" w:eastAsia="宋体" w:hAnsi="Arial" w:cs="Arial"/>
        </w:rPr>
        <w:t>药</w:t>
      </w:r>
      <w:r w:rsidR="002C316F">
        <w:rPr>
          <w:rFonts w:ascii="Arial" w:eastAsia="宋体" w:hAnsi="Arial" w:cs="Arial" w:hint="eastAsia"/>
        </w:rPr>
        <w:t>品评估和</w:t>
      </w:r>
      <w:r w:rsidRPr="00815FF5">
        <w:rPr>
          <w:rFonts w:ascii="Arial" w:eastAsia="宋体" w:hAnsi="Arial" w:cs="Arial"/>
        </w:rPr>
        <w:t>研究中心</w:t>
      </w:r>
      <w:bookmarkEnd w:id="3"/>
      <w:bookmarkEnd w:id="4"/>
      <w:r w:rsidRPr="00815FF5">
        <w:rPr>
          <w:rFonts w:ascii="Arial" w:eastAsia="宋体" w:hAnsi="Arial" w:cs="Arial"/>
        </w:rPr>
        <w:t>（</w:t>
      </w:r>
      <w:r w:rsidRPr="00815FF5">
        <w:rPr>
          <w:rFonts w:ascii="Arial" w:eastAsia="宋体" w:hAnsi="Arial" w:cs="Arial"/>
        </w:rPr>
        <w:t>CDER</w:t>
      </w:r>
      <w:r w:rsidRPr="00815FF5">
        <w:rPr>
          <w:rFonts w:ascii="Arial" w:eastAsia="宋体" w:hAnsi="Arial" w:cs="Arial"/>
        </w:rPr>
        <w:t>）监管的医疗产品若有疑问，请与</w:t>
      </w:r>
      <w:r w:rsidRPr="00815FF5">
        <w:rPr>
          <w:rFonts w:ascii="Arial" w:eastAsia="宋体" w:hAnsi="Arial" w:cs="Arial"/>
        </w:rPr>
        <w:t xml:space="preserve">Richard T. </w:t>
      </w:r>
      <w:proofErr w:type="spellStart"/>
      <w:r w:rsidRPr="00815FF5">
        <w:rPr>
          <w:rFonts w:ascii="Arial" w:eastAsia="宋体" w:hAnsi="Arial" w:cs="Arial"/>
        </w:rPr>
        <w:t>Lostritto</w:t>
      </w:r>
      <w:proofErr w:type="spellEnd"/>
      <w:r w:rsidRPr="00815FF5">
        <w:rPr>
          <w:rFonts w:ascii="Arial" w:eastAsia="宋体" w:hAnsi="Arial" w:cs="Arial"/>
        </w:rPr>
        <w:t>联系（</w:t>
      </w:r>
      <w:r w:rsidRPr="00815FF5">
        <w:rPr>
          <w:rFonts w:ascii="Arial" w:eastAsia="宋体" w:hAnsi="Arial" w:cs="Arial"/>
        </w:rPr>
        <w:t>301-796-1697</w:t>
      </w:r>
      <w:r w:rsidRPr="00815FF5">
        <w:rPr>
          <w:rFonts w:ascii="Arial" w:eastAsia="宋体" w:hAnsi="Arial" w:cs="Arial"/>
        </w:rPr>
        <w:t>或</w:t>
      </w:r>
      <w:r w:rsidRPr="00815FF5">
        <w:rPr>
          <w:rFonts w:ascii="Arial" w:eastAsia="宋体" w:hAnsi="Arial" w:cs="Arial"/>
        </w:rPr>
        <w:t>richard.lostritto@fda.hhs.gov</w:t>
      </w:r>
      <w:r w:rsidRPr="00815FF5">
        <w:rPr>
          <w:rFonts w:ascii="Arial" w:eastAsia="宋体" w:hAnsi="Arial" w:cs="Arial"/>
        </w:rPr>
        <w:t>）。</w:t>
      </w:r>
    </w:p>
    <w:p w:rsidR="00430D80" w:rsidRPr="00815FF5" w:rsidRDefault="002606DC" w:rsidP="00815FF5">
      <w:pPr>
        <w:pStyle w:val="a7"/>
        <w:numPr>
          <w:ilvl w:val="0"/>
          <w:numId w:val="1"/>
        </w:numPr>
        <w:snapToGrid w:val="0"/>
        <w:spacing w:line="300" w:lineRule="auto"/>
        <w:ind w:firstLineChars="0"/>
        <w:rPr>
          <w:rFonts w:ascii="Arial" w:eastAsia="宋体" w:hAnsi="Arial" w:cs="Arial"/>
        </w:rPr>
      </w:pPr>
      <w:r w:rsidRPr="00815FF5">
        <w:rPr>
          <w:rFonts w:ascii="Arial" w:eastAsia="宋体" w:hAnsi="Arial" w:cs="Arial"/>
        </w:rPr>
        <w:t>对</w:t>
      </w:r>
      <w:bookmarkStart w:id="5" w:name="OLE_LINK30"/>
      <w:bookmarkStart w:id="6" w:name="OLE_LINK31"/>
      <w:r w:rsidR="00E92762" w:rsidRPr="00815FF5">
        <w:rPr>
          <w:rFonts w:ascii="Arial" w:eastAsia="宋体" w:hAnsi="Arial" w:cs="Arial"/>
        </w:rPr>
        <w:t>兽医学中心</w:t>
      </w:r>
      <w:bookmarkEnd w:id="5"/>
      <w:bookmarkEnd w:id="6"/>
      <w:r w:rsidR="00E92762" w:rsidRPr="00815FF5">
        <w:rPr>
          <w:rFonts w:ascii="Arial" w:eastAsia="宋体" w:hAnsi="Arial" w:cs="Arial"/>
        </w:rPr>
        <w:t>（</w:t>
      </w:r>
      <w:r w:rsidR="00E92762" w:rsidRPr="00815FF5">
        <w:rPr>
          <w:rFonts w:ascii="Arial" w:eastAsia="宋体" w:hAnsi="Arial" w:cs="Arial"/>
        </w:rPr>
        <w:t>CVM</w:t>
      </w:r>
      <w:r w:rsidR="00E92762" w:rsidRPr="00815FF5">
        <w:rPr>
          <w:rFonts w:ascii="Arial" w:eastAsia="宋体" w:hAnsi="Arial" w:cs="Arial"/>
        </w:rPr>
        <w:t>）监管的医疗产品若有疑问，请与</w:t>
      </w:r>
      <w:r w:rsidR="00E92762" w:rsidRPr="00815FF5">
        <w:rPr>
          <w:rFonts w:ascii="Arial" w:eastAsia="宋体" w:hAnsi="Arial" w:cs="Arial"/>
        </w:rPr>
        <w:t>Cory D. Evans</w:t>
      </w:r>
      <w:r w:rsidR="00E92762" w:rsidRPr="00815FF5">
        <w:rPr>
          <w:rFonts w:ascii="Arial" w:eastAsia="宋体" w:hAnsi="Arial" w:cs="Arial"/>
        </w:rPr>
        <w:t>联系（</w:t>
      </w:r>
      <w:r w:rsidR="00E92762" w:rsidRPr="00815FF5">
        <w:rPr>
          <w:rFonts w:ascii="Arial" w:eastAsia="宋体" w:hAnsi="Arial" w:cs="Arial"/>
        </w:rPr>
        <w:t>240-402-0639</w:t>
      </w:r>
      <w:r w:rsidR="00E92762" w:rsidRPr="00815FF5">
        <w:rPr>
          <w:rFonts w:ascii="Arial" w:eastAsia="宋体" w:hAnsi="Arial" w:cs="Arial"/>
        </w:rPr>
        <w:t>或</w:t>
      </w:r>
      <w:r w:rsidR="00E92762" w:rsidRPr="00815FF5">
        <w:rPr>
          <w:rFonts w:ascii="Arial" w:eastAsia="宋体" w:hAnsi="Arial" w:cs="Arial"/>
        </w:rPr>
        <w:t>cory.evans@fda.hhs.gov</w:t>
      </w:r>
      <w:r w:rsidR="00E92762" w:rsidRPr="00815FF5">
        <w:rPr>
          <w:rFonts w:ascii="Arial" w:eastAsia="宋体" w:hAnsi="Arial" w:cs="Arial"/>
        </w:rPr>
        <w:t>）。</w:t>
      </w:r>
    </w:p>
    <w:p w:rsidR="002606DC" w:rsidRPr="0077656D" w:rsidRDefault="000311FE" w:rsidP="0077656D">
      <w:pPr>
        <w:snapToGrid w:val="0"/>
        <w:spacing w:line="300" w:lineRule="auto"/>
        <w:rPr>
          <w:rFonts w:ascii="Arial" w:eastAsia="宋体" w:hAnsi="Arial" w:cs="Arial"/>
        </w:rPr>
      </w:pPr>
      <w:r>
        <w:rPr>
          <w:noProof/>
        </w:rPr>
        <w:drawing>
          <wp:inline distT="0" distB="0" distL="0" distR="0" wp14:anchorId="4736F8CF" wp14:editId="22F40A86">
            <wp:extent cx="2619048" cy="6761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9048" cy="676190"/>
                    </a:xfrm>
                    <a:prstGeom prst="rect">
                      <a:avLst/>
                    </a:prstGeom>
                  </pic:spPr>
                </pic:pic>
              </a:graphicData>
            </a:graphic>
          </wp:inline>
        </w:drawing>
      </w:r>
    </w:p>
    <w:p w:rsidR="00395A4F" w:rsidRPr="00815FF5" w:rsidRDefault="00395A4F" w:rsidP="00815FF5">
      <w:pPr>
        <w:snapToGrid w:val="0"/>
        <w:spacing w:line="300" w:lineRule="auto"/>
        <w:ind w:firstLineChars="2418" w:firstLine="5098"/>
        <w:rPr>
          <w:rFonts w:ascii="Arial" w:eastAsia="宋体" w:hAnsi="Arial" w:cs="Arial"/>
          <w:b/>
        </w:rPr>
      </w:pPr>
      <w:r w:rsidRPr="00815FF5">
        <w:rPr>
          <w:rFonts w:ascii="Arial" w:eastAsia="宋体" w:hAnsi="Arial" w:cs="Arial"/>
          <w:b/>
        </w:rPr>
        <w:t>美国卫生</w:t>
      </w:r>
      <w:r w:rsidR="002C316F">
        <w:rPr>
          <w:rFonts w:ascii="Arial" w:eastAsia="宋体" w:hAnsi="Arial" w:cs="Arial" w:hint="eastAsia"/>
          <w:b/>
        </w:rPr>
        <w:t>与</w:t>
      </w:r>
      <w:r w:rsidRPr="00815FF5">
        <w:rPr>
          <w:rFonts w:ascii="Arial" w:eastAsia="宋体" w:hAnsi="Arial" w:cs="Arial"/>
          <w:b/>
        </w:rPr>
        <w:t>公众服务部</w:t>
      </w:r>
    </w:p>
    <w:p w:rsidR="00395A4F" w:rsidRPr="00815FF5" w:rsidRDefault="00395A4F" w:rsidP="00815FF5">
      <w:pPr>
        <w:snapToGrid w:val="0"/>
        <w:spacing w:line="300" w:lineRule="auto"/>
        <w:ind w:firstLineChars="2418" w:firstLine="5098"/>
        <w:rPr>
          <w:rFonts w:ascii="Arial" w:eastAsia="宋体" w:hAnsi="Arial" w:cs="Arial"/>
          <w:b/>
        </w:rPr>
      </w:pPr>
      <w:r w:rsidRPr="00815FF5">
        <w:rPr>
          <w:rFonts w:ascii="Arial" w:eastAsia="宋体" w:hAnsi="Arial" w:cs="Arial"/>
          <w:b/>
        </w:rPr>
        <w:t>食品药品监督管理局</w:t>
      </w:r>
    </w:p>
    <w:p w:rsidR="00395A4F" w:rsidRPr="00815FF5" w:rsidRDefault="004E7AC2" w:rsidP="00815FF5">
      <w:pPr>
        <w:snapToGrid w:val="0"/>
        <w:spacing w:line="300" w:lineRule="auto"/>
        <w:ind w:firstLineChars="2418" w:firstLine="5098"/>
        <w:rPr>
          <w:rFonts w:ascii="Arial" w:eastAsia="宋体" w:hAnsi="Arial" w:cs="Arial"/>
          <w:b/>
        </w:rPr>
      </w:pPr>
      <w:r>
        <w:rPr>
          <w:rFonts w:ascii="Arial" w:eastAsia="宋体" w:hAnsi="Arial" w:cs="Arial"/>
          <w:b/>
        </w:rPr>
        <w:t>器械与放射健康中心</w:t>
      </w:r>
    </w:p>
    <w:p w:rsidR="00395A4F" w:rsidRPr="00815FF5" w:rsidRDefault="002C316F" w:rsidP="00815FF5">
      <w:pPr>
        <w:snapToGrid w:val="0"/>
        <w:spacing w:line="300" w:lineRule="auto"/>
        <w:ind w:firstLineChars="2418" w:firstLine="5098"/>
        <w:rPr>
          <w:rFonts w:ascii="Arial" w:eastAsia="宋体" w:hAnsi="Arial" w:cs="Arial"/>
          <w:b/>
        </w:rPr>
      </w:pPr>
      <w:r w:rsidRPr="00815FF5">
        <w:rPr>
          <w:rFonts w:ascii="Arial" w:eastAsia="宋体" w:hAnsi="Arial" w:cs="Arial"/>
          <w:b/>
        </w:rPr>
        <w:t>药</w:t>
      </w:r>
      <w:r>
        <w:rPr>
          <w:rFonts w:ascii="Arial" w:eastAsia="宋体" w:hAnsi="Arial" w:cs="Arial" w:hint="eastAsia"/>
          <w:b/>
        </w:rPr>
        <w:t>品评估和</w:t>
      </w:r>
      <w:r w:rsidR="00395A4F" w:rsidRPr="00815FF5">
        <w:rPr>
          <w:rFonts w:ascii="Arial" w:eastAsia="宋体" w:hAnsi="Arial" w:cs="Arial"/>
          <w:b/>
        </w:rPr>
        <w:t>研究中心</w:t>
      </w:r>
    </w:p>
    <w:p w:rsidR="00395A4F" w:rsidRPr="00815FF5" w:rsidRDefault="004E7AC2" w:rsidP="00815FF5">
      <w:pPr>
        <w:snapToGrid w:val="0"/>
        <w:spacing w:line="300" w:lineRule="auto"/>
        <w:ind w:firstLineChars="2418" w:firstLine="5098"/>
        <w:rPr>
          <w:rFonts w:ascii="Arial" w:eastAsia="宋体" w:hAnsi="Arial" w:cs="Arial"/>
          <w:b/>
        </w:rPr>
      </w:pPr>
      <w:r>
        <w:rPr>
          <w:rFonts w:ascii="Arial" w:eastAsia="宋体" w:hAnsi="Arial" w:cs="Arial"/>
          <w:b/>
        </w:rPr>
        <w:t>生物制品评估和研究中心</w:t>
      </w:r>
    </w:p>
    <w:p w:rsidR="00395A4F" w:rsidRPr="00815FF5" w:rsidRDefault="008F37B0" w:rsidP="00815FF5">
      <w:pPr>
        <w:snapToGrid w:val="0"/>
        <w:spacing w:line="300" w:lineRule="auto"/>
        <w:ind w:firstLineChars="2418" w:firstLine="5098"/>
        <w:rPr>
          <w:rFonts w:ascii="Arial" w:eastAsia="宋体" w:hAnsi="Arial" w:cs="Arial"/>
          <w:b/>
        </w:rPr>
      </w:pPr>
      <w:r w:rsidRPr="00815FF5">
        <w:rPr>
          <w:rFonts w:ascii="Arial" w:eastAsia="宋体" w:hAnsi="Arial" w:cs="Arial"/>
          <w:b/>
        </w:rPr>
        <w:t>兽医学中心</w:t>
      </w:r>
    </w:p>
    <w:p w:rsidR="00395A4F" w:rsidRPr="0077656D" w:rsidRDefault="00395A4F" w:rsidP="0077656D">
      <w:pPr>
        <w:snapToGrid w:val="0"/>
        <w:spacing w:line="300" w:lineRule="auto"/>
        <w:rPr>
          <w:rFonts w:ascii="Arial" w:eastAsia="宋体" w:hAnsi="Arial" w:cs="Arial"/>
        </w:rPr>
      </w:pPr>
    </w:p>
    <w:p w:rsidR="00430D80" w:rsidRPr="0077656D" w:rsidRDefault="00430D80" w:rsidP="0077656D">
      <w:pPr>
        <w:snapToGrid w:val="0"/>
        <w:spacing w:line="300" w:lineRule="auto"/>
        <w:rPr>
          <w:rFonts w:ascii="Arial" w:eastAsia="宋体" w:hAnsi="Arial" w:cs="Arial"/>
        </w:rPr>
      </w:pPr>
    </w:p>
    <w:p w:rsidR="008F37B0" w:rsidRPr="0077656D" w:rsidRDefault="008F37B0" w:rsidP="0077656D">
      <w:pPr>
        <w:snapToGrid w:val="0"/>
        <w:spacing w:line="300" w:lineRule="auto"/>
        <w:rPr>
          <w:rFonts w:ascii="Arial" w:eastAsia="宋体" w:hAnsi="Arial" w:cs="Arial"/>
        </w:rPr>
      </w:pPr>
    </w:p>
    <w:p w:rsidR="008F37B0" w:rsidRPr="0077656D" w:rsidRDefault="008F37B0" w:rsidP="0077656D">
      <w:pPr>
        <w:snapToGrid w:val="0"/>
        <w:spacing w:line="300" w:lineRule="auto"/>
        <w:rPr>
          <w:rFonts w:ascii="Arial" w:eastAsia="宋体" w:hAnsi="Arial" w:cs="Arial"/>
        </w:rPr>
      </w:pPr>
    </w:p>
    <w:p w:rsidR="00815FF5" w:rsidRDefault="00815FF5" w:rsidP="0077656D">
      <w:pPr>
        <w:snapToGrid w:val="0"/>
        <w:spacing w:line="300" w:lineRule="auto"/>
        <w:rPr>
          <w:rFonts w:ascii="Arial" w:eastAsia="宋体" w:hAnsi="Arial" w:cs="Arial"/>
          <w:b/>
        </w:rPr>
        <w:sectPr w:rsidR="00815FF5" w:rsidSect="0077656D">
          <w:headerReference w:type="default" r:id="rId10"/>
          <w:pgSz w:w="11906" w:h="16838"/>
          <w:pgMar w:top="1134" w:right="1134" w:bottom="1134" w:left="1134" w:header="851" w:footer="992" w:gutter="0"/>
          <w:cols w:space="425"/>
          <w:docGrid w:type="lines" w:linePitch="312"/>
        </w:sectPr>
      </w:pPr>
    </w:p>
    <w:p w:rsidR="008F37B0" w:rsidRPr="00815FF5" w:rsidRDefault="008F37B0" w:rsidP="00815FF5">
      <w:pPr>
        <w:snapToGrid w:val="0"/>
        <w:spacing w:line="300" w:lineRule="auto"/>
        <w:jc w:val="center"/>
        <w:rPr>
          <w:rFonts w:ascii="Arial" w:eastAsia="宋体" w:hAnsi="Arial" w:cs="Arial"/>
          <w:b/>
          <w:sz w:val="36"/>
          <w:szCs w:val="36"/>
        </w:rPr>
      </w:pPr>
      <w:r w:rsidRPr="00815FF5">
        <w:rPr>
          <w:rFonts w:ascii="Arial" w:eastAsia="宋体" w:hAnsi="Arial" w:cs="Arial"/>
          <w:b/>
          <w:sz w:val="36"/>
          <w:szCs w:val="36"/>
        </w:rPr>
        <w:lastRenderedPageBreak/>
        <w:t>序言</w:t>
      </w:r>
    </w:p>
    <w:p w:rsidR="008F37B0" w:rsidRPr="0077656D" w:rsidRDefault="008F37B0" w:rsidP="0077656D">
      <w:pPr>
        <w:snapToGrid w:val="0"/>
        <w:spacing w:line="300" w:lineRule="auto"/>
        <w:rPr>
          <w:rFonts w:ascii="Arial" w:eastAsia="宋体" w:hAnsi="Arial" w:cs="Arial"/>
        </w:rPr>
      </w:pPr>
    </w:p>
    <w:p w:rsidR="008F37B0" w:rsidRPr="001A5C77" w:rsidRDefault="008F37B0" w:rsidP="0077656D">
      <w:pPr>
        <w:snapToGrid w:val="0"/>
        <w:spacing w:line="300" w:lineRule="auto"/>
        <w:rPr>
          <w:rFonts w:ascii="Arial" w:eastAsia="宋体" w:hAnsi="Arial" w:cs="Arial"/>
          <w:b/>
          <w:sz w:val="24"/>
          <w:szCs w:val="24"/>
        </w:rPr>
      </w:pPr>
      <w:r w:rsidRPr="001A5C77">
        <w:rPr>
          <w:rFonts w:ascii="Arial" w:eastAsia="宋体" w:hAnsi="Arial" w:cs="Arial"/>
          <w:b/>
          <w:sz w:val="24"/>
          <w:szCs w:val="24"/>
        </w:rPr>
        <w:t>公众评论</w:t>
      </w:r>
    </w:p>
    <w:p w:rsidR="008F37B0" w:rsidRPr="0077656D" w:rsidRDefault="008F37B0" w:rsidP="0077656D">
      <w:pPr>
        <w:snapToGrid w:val="0"/>
        <w:spacing w:line="300" w:lineRule="auto"/>
        <w:rPr>
          <w:rFonts w:ascii="Arial" w:eastAsia="宋体" w:hAnsi="Arial" w:cs="Arial"/>
        </w:rPr>
      </w:pPr>
    </w:p>
    <w:p w:rsidR="008F37B0" w:rsidRPr="0077656D" w:rsidRDefault="002C316F" w:rsidP="002C316F">
      <w:pPr>
        <w:snapToGrid w:val="0"/>
        <w:spacing w:line="300" w:lineRule="auto"/>
        <w:rPr>
          <w:rFonts w:ascii="Arial" w:eastAsia="宋体" w:hAnsi="Arial" w:cs="Arial"/>
        </w:rPr>
      </w:pPr>
      <w:r>
        <w:rPr>
          <w:rFonts w:ascii="Arial" w:eastAsia="宋体" w:hAnsi="Arial" w:cs="Arial"/>
        </w:rPr>
        <w:t>贵公司</w:t>
      </w:r>
      <w:r w:rsidR="008F37B0" w:rsidRPr="0077656D">
        <w:rPr>
          <w:rFonts w:ascii="Arial" w:eastAsia="宋体" w:hAnsi="Arial" w:cs="Arial"/>
        </w:rPr>
        <w:t>可将电子评论和建议随时提交至</w:t>
      </w:r>
      <w:hyperlink r:id="rId11" w:history="1">
        <w:r w:rsidR="008F37B0" w:rsidRPr="0077656D">
          <w:rPr>
            <w:rStyle w:val="a3"/>
            <w:rFonts w:ascii="Arial" w:eastAsia="宋体" w:hAnsi="Arial" w:cs="Arial"/>
          </w:rPr>
          <w:t>http://www.regulations.gov</w:t>
        </w:r>
      </w:hyperlink>
      <w:r>
        <w:rPr>
          <w:rFonts w:ascii="Arial" w:eastAsia="宋体" w:hAnsi="Arial" w:cs="Arial" w:hint="eastAsia"/>
        </w:rPr>
        <w:t>，</w:t>
      </w:r>
      <w:proofErr w:type="gramStart"/>
      <w:r>
        <w:rPr>
          <w:rFonts w:ascii="Arial" w:eastAsia="宋体" w:hAnsi="Arial" w:cs="Arial" w:hint="eastAsia"/>
        </w:rPr>
        <w:t>供部门</w:t>
      </w:r>
      <w:proofErr w:type="gramEnd"/>
      <w:r>
        <w:rPr>
          <w:rFonts w:ascii="Arial" w:eastAsia="宋体" w:hAnsi="Arial" w:cs="Arial" w:hint="eastAsia"/>
        </w:rPr>
        <w:t>审议</w:t>
      </w:r>
      <w:r w:rsidR="008F37B0" w:rsidRPr="0077656D">
        <w:rPr>
          <w:rFonts w:ascii="Arial" w:eastAsia="宋体" w:hAnsi="Arial" w:cs="Arial"/>
        </w:rPr>
        <w:t>。书面评论可提交至食品药品监督管理局</w:t>
      </w:r>
      <w:r>
        <w:rPr>
          <w:rFonts w:ascii="Arial" w:eastAsia="宋体" w:hAnsi="Arial" w:cs="Arial" w:hint="eastAsia"/>
        </w:rPr>
        <w:t>，文档管理部</w:t>
      </w:r>
      <w:r w:rsidR="008F37B0" w:rsidRPr="0077656D">
        <w:rPr>
          <w:rFonts w:ascii="Arial" w:eastAsia="宋体" w:hAnsi="Arial" w:cs="Arial"/>
        </w:rPr>
        <w:t>。通讯地址：</w:t>
      </w:r>
      <w:r w:rsidRPr="0094027A">
        <w:rPr>
          <w:rFonts w:ascii="Arial" w:hAnsi="Arial" w:cs="Arial"/>
          <w:szCs w:val="21"/>
        </w:rPr>
        <w:t>5630 Fishers Lane, Room 1061, (HFA-305), Rockville, MD 20852</w:t>
      </w:r>
      <w:r w:rsidR="008F37B0" w:rsidRPr="0077656D">
        <w:rPr>
          <w:rFonts w:ascii="Arial" w:eastAsia="宋体" w:hAnsi="Arial" w:cs="Arial"/>
        </w:rPr>
        <w:t>。提交评论时，请注明</w:t>
      </w:r>
      <w:r>
        <w:rPr>
          <w:rFonts w:ascii="Arial" w:eastAsia="宋体" w:hAnsi="Arial" w:cs="Arial" w:hint="eastAsia"/>
        </w:rPr>
        <w:t>文档</w:t>
      </w:r>
      <w:r w:rsidR="008F37B0" w:rsidRPr="0077656D">
        <w:rPr>
          <w:rFonts w:ascii="Arial" w:eastAsia="宋体" w:hAnsi="Arial" w:cs="Arial"/>
        </w:rPr>
        <w:t>编号</w:t>
      </w:r>
      <w:r w:rsidR="008F37B0" w:rsidRPr="0077656D">
        <w:rPr>
          <w:rFonts w:ascii="Arial" w:eastAsia="宋体" w:hAnsi="Arial" w:cs="Arial"/>
        </w:rPr>
        <w:t>FDA-2013-D-0168</w:t>
      </w:r>
      <w:r w:rsidR="008F37B0" w:rsidRPr="0077656D">
        <w:rPr>
          <w:rFonts w:ascii="Arial" w:eastAsia="宋体" w:hAnsi="Arial" w:cs="Arial"/>
        </w:rPr>
        <w:t>。</w:t>
      </w:r>
      <w:r w:rsidRPr="002C316F">
        <w:rPr>
          <w:rFonts w:ascii="Arial" w:eastAsia="宋体" w:hAnsi="Arial" w:cs="Arial" w:hint="eastAsia"/>
        </w:rPr>
        <w:t>可能直到文件下次修订或更新时，评论才会被机构受理。</w:t>
      </w:r>
    </w:p>
    <w:p w:rsidR="008F37B0" w:rsidRPr="0077656D" w:rsidRDefault="008F37B0" w:rsidP="0077656D">
      <w:pPr>
        <w:snapToGrid w:val="0"/>
        <w:spacing w:line="300" w:lineRule="auto"/>
        <w:rPr>
          <w:rFonts w:ascii="Arial" w:eastAsia="宋体" w:hAnsi="Arial" w:cs="Arial"/>
        </w:rPr>
      </w:pPr>
    </w:p>
    <w:p w:rsidR="00B2734A" w:rsidRPr="001A5C77" w:rsidRDefault="002C316F" w:rsidP="0077656D">
      <w:pPr>
        <w:snapToGrid w:val="0"/>
        <w:spacing w:line="300" w:lineRule="auto"/>
        <w:rPr>
          <w:rFonts w:ascii="Arial" w:eastAsia="宋体" w:hAnsi="Arial" w:cs="Arial"/>
          <w:b/>
          <w:sz w:val="24"/>
          <w:szCs w:val="24"/>
        </w:rPr>
      </w:pPr>
      <w:bookmarkStart w:id="7" w:name="OLE_LINK146"/>
      <w:bookmarkStart w:id="8" w:name="OLE_LINK147"/>
      <w:r>
        <w:rPr>
          <w:rFonts w:ascii="Arial" w:eastAsia="宋体" w:hAnsi="Arial" w:cs="Arial"/>
          <w:b/>
          <w:sz w:val="24"/>
          <w:szCs w:val="24"/>
        </w:rPr>
        <w:t>其他副本</w:t>
      </w:r>
    </w:p>
    <w:p w:rsidR="00B2734A" w:rsidRPr="0077656D" w:rsidRDefault="00B2734A" w:rsidP="0077656D">
      <w:pPr>
        <w:snapToGrid w:val="0"/>
        <w:spacing w:line="300" w:lineRule="auto"/>
        <w:rPr>
          <w:rFonts w:ascii="Arial" w:eastAsia="宋体" w:hAnsi="Arial" w:cs="Arial"/>
        </w:rPr>
      </w:pPr>
    </w:p>
    <w:p w:rsidR="00B2734A" w:rsidRPr="0077656D" w:rsidRDefault="002C316F" w:rsidP="0077656D">
      <w:pPr>
        <w:snapToGrid w:val="0"/>
        <w:spacing w:line="300" w:lineRule="auto"/>
        <w:rPr>
          <w:rFonts w:ascii="Arial" w:eastAsia="宋体" w:hAnsi="Arial" w:cs="Arial"/>
        </w:rPr>
      </w:pPr>
      <w:r>
        <w:rPr>
          <w:rFonts w:ascii="Arial" w:eastAsia="宋体" w:hAnsi="Arial" w:cs="Arial"/>
        </w:rPr>
        <w:t>其他副本</w:t>
      </w:r>
      <w:r w:rsidR="00B2734A" w:rsidRPr="0077656D">
        <w:rPr>
          <w:rFonts w:ascii="Arial" w:eastAsia="宋体" w:hAnsi="Arial" w:cs="Arial"/>
        </w:rPr>
        <w:t>可从互联网下载。</w:t>
      </w:r>
      <w:r>
        <w:rPr>
          <w:rFonts w:ascii="Arial" w:eastAsia="宋体" w:hAnsi="Arial" w:cs="Arial"/>
        </w:rPr>
        <w:t>贵公司</w:t>
      </w:r>
      <w:r w:rsidR="00B2734A" w:rsidRPr="0077656D">
        <w:rPr>
          <w:rFonts w:ascii="Arial" w:eastAsia="宋体" w:hAnsi="Arial" w:cs="Arial"/>
        </w:rPr>
        <w:t>还可发送</w:t>
      </w:r>
      <w:r>
        <w:rPr>
          <w:rFonts w:ascii="Arial" w:eastAsia="宋体" w:hAnsi="Arial" w:cs="Arial" w:hint="eastAsia"/>
        </w:rPr>
        <w:t>电子邮件</w:t>
      </w:r>
      <w:r w:rsidR="00B2734A" w:rsidRPr="0077656D">
        <w:rPr>
          <w:rFonts w:ascii="Arial" w:eastAsia="宋体" w:hAnsi="Arial" w:cs="Arial"/>
        </w:rPr>
        <w:t>申请至</w:t>
      </w:r>
      <w:r w:rsidR="00B2734A" w:rsidRPr="0090741C">
        <w:rPr>
          <w:rStyle w:val="a3"/>
          <w:rFonts w:ascii="Arial" w:eastAsia="宋体" w:hAnsi="Arial" w:cs="Arial"/>
        </w:rPr>
        <w:t>CDRH-Guidance@fda.hhs.gov</w:t>
      </w:r>
      <w:r w:rsidR="00B2734A" w:rsidRPr="0077656D">
        <w:rPr>
          <w:rFonts w:ascii="Arial" w:eastAsia="宋体" w:hAnsi="Arial" w:cs="Arial"/>
        </w:rPr>
        <w:t xml:space="preserve"> </w:t>
      </w:r>
      <w:r w:rsidR="00B2734A" w:rsidRPr="0077656D">
        <w:rPr>
          <w:rFonts w:ascii="Arial" w:eastAsia="宋体" w:hAnsi="Arial" w:cs="Arial"/>
        </w:rPr>
        <w:t>获取本</w:t>
      </w:r>
      <w:r>
        <w:rPr>
          <w:rFonts w:ascii="Arial" w:eastAsia="宋体" w:hAnsi="Arial" w:cs="Arial" w:hint="eastAsia"/>
        </w:rPr>
        <w:t>指南</w:t>
      </w:r>
      <w:r w:rsidR="00B2734A" w:rsidRPr="0077656D">
        <w:rPr>
          <w:rFonts w:ascii="Arial" w:eastAsia="宋体" w:hAnsi="Arial" w:cs="Arial"/>
        </w:rPr>
        <w:t>的副本。请用文件编号</w:t>
      </w:r>
      <w:r w:rsidR="00B2734A" w:rsidRPr="0077656D">
        <w:rPr>
          <w:rFonts w:ascii="Arial" w:eastAsia="宋体" w:hAnsi="Arial" w:cs="Arial"/>
        </w:rPr>
        <w:t>1768</w:t>
      </w:r>
      <w:r w:rsidR="00B2734A" w:rsidRPr="0077656D">
        <w:rPr>
          <w:rFonts w:ascii="Arial" w:eastAsia="宋体" w:hAnsi="Arial" w:cs="Arial"/>
        </w:rPr>
        <w:t>确认</w:t>
      </w:r>
      <w:r>
        <w:rPr>
          <w:rFonts w:ascii="Arial" w:eastAsia="宋体" w:hAnsi="Arial" w:cs="Arial"/>
        </w:rPr>
        <w:t>贵公司</w:t>
      </w:r>
      <w:r w:rsidR="00B2734A" w:rsidRPr="0077656D">
        <w:rPr>
          <w:rFonts w:ascii="Arial" w:eastAsia="宋体" w:hAnsi="Arial" w:cs="Arial"/>
        </w:rPr>
        <w:t>索取的</w:t>
      </w:r>
      <w:r>
        <w:rPr>
          <w:rFonts w:ascii="Arial" w:eastAsia="宋体" w:hAnsi="Arial" w:cs="Arial" w:hint="eastAsia"/>
        </w:rPr>
        <w:t>指南</w:t>
      </w:r>
      <w:r w:rsidR="00B2734A" w:rsidRPr="0077656D">
        <w:rPr>
          <w:rFonts w:ascii="Arial" w:eastAsia="宋体" w:hAnsi="Arial" w:cs="Arial"/>
        </w:rPr>
        <w:t>。</w:t>
      </w:r>
    </w:p>
    <w:bookmarkEnd w:id="7"/>
    <w:bookmarkEnd w:id="8"/>
    <w:p w:rsidR="0038065E" w:rsidRPr="0077656D" w:rsidRDefault="0038065E" w:rsidP="0077656D">
      <w:pPr>
        <w:snapToGrid w:val="0"/>
        <w:spacing w:line="300" w:lineRule="auto"/>
        <w:rPr>
          <w:rFonts w:ascii="Arial" w:eastAsia="宋体" w:hAnsi="Arial" w:cs="Arial"/>
        </w:rPr>
      </w:pPr>
    </w:p>
    <w:p w:rsidR="00430D80" w:rsidRPr="0077656D" w:rsidRDefault="00430D80" w:rsidP="0077656D">
      <w:pPr>
        <w:snapToGrid w:val="0"/>
        <w:spacing w:line="300" w:lineRule="auto"/>
        <w:rPr>
          <w:rFonts w:ascii="Arial" w:eastAsia="宋体" w:hAnsi="Arial" w:cs="Arial"/>
        </w:rPr>
      </w:pPr>
    </w:p>
    <w:p w:rsidR="00430D80" w:rsidRPr="0077656D" w:rsidRDefault="00430D80" w:rsidP="0077656D">
      <w:pPr>
        <w:snapToGrid w:val="0"/>
        <w:spacing w:line="300" w:lineRule="auto"/>
        <w:rPr>
          <w:rFonts w:ascii="Arial" w:eastAsia="宋体" w:hAnsi="Arial" w:cs="Arial"/>
        </w:rPr>
      </w:pPr>
    </w:p>
    <w:p w:rsidR="00DB7453" w:rsidRDefault="00DB7453">
      <w:pPr>
        <w:widowControl/>
        <w:jc w:val="left"/>
        <w:rPr>
          <w:rFonts w:ascii="Arial" w:eastAsia="宋体" w:hAnsi="Arial" w:cs="Arial"/>
          <w:b/>
        </w:rPr>
      </w:pPr>
      <w:r>
        <w:rPr>
          <w:rFonts w:ascii="Arial" w:eastAsia="宋体" w:hAnsi="Arial" w:cs="Arial"/>
          <w:b/>
        </w:rPr>
        <w:br w:type="page"/>
      </w:r>
    </w:p>
    <w:p w:rsidR="00430D80" w:rsidRPr="00DB7453" w:rsidRDefault="00B2734A" w:rsidP="00DB7453">
      <w:pPr>
        <w:snapToGrid w:val="0"/>
        <w:spacing w:line="300" w:lineRule="auto"/>
        <w:jc w:val="center"/>
        <w:rPr>
          <w:rFonts w:ascii="Arial" w:eastAsia="宋体" w:hAnsi="Arial" w:cs="Arial"/>
          <w:b/>
          <w:sz w:val="36"/>
          <w:szCs w:val="36"/>
        </w:rPr>
      </w:pPr>
      <w:r w:rsidRPr="00DB7453">
        <w:rPr>
          <w:rFonts w:ascii="Arial" w:eastAsia="宋体" w:hAnsi="Arial" w:cs="Arial"/>
          <w:b/>
          <w:sz w:val="36"/>
          <w:szCs w:val="36"/>
        </w:rPr>
        <w:lastRenderedPageBreak/>
        <w:t>目录</w:t>
      </w:r>
    </w:p>
    <w:sdt>
      <w:sdtPr>
        <w:rPr>
          <w:rFonts w:asciiTheme="minorHAnsi" w:eastAsiaTheme="minorEastAsia" w:hAnsiTheme="minorHAnsi" w:cstheme="minorBidi"/>
          <w:color w:val="auto"/>
          <w:kern w:val="2"/>
          <w:sz w:val="21"/>
          <w:szCs w:val="22"/>
          <w:lang w:val="zh-CN"/>
        </w:rPr>
        <w:id w:val="-859130185"/>
        <w:docPartObj>
          <w:docPartGallery w:val="Table of Contents"/>
          <w:docPartUnique/>
        </w:docPartObj>
      </w:sdtPr>
      <w:sdtEndPr>
        <w:rPr>
          <w:b/>
          <w:bCs/>
        </w:rPr>
      </w:sdtEndPr>
      <w:sdtContent>
        <w:p w:rsidR="004D4621" w:rsidRDefault="004D4621" w:rsidP="004D4621">
          <w:pPr>
            <w:pStyle w:val="TOC"/>
            <w:keepNext w:val="0"/>
            <w:keepLines w:val="0"/>
            <w:widowControl w:val="0"/>
          </w:pPr>
        </w:p>
        <w:p w:rsidR="004D4621" w:rsidRDefault="004D4621" w:rsidP="004D4621">
          <w:pPr>
            <w:pStyle w:val="10"/>
          </w:pPr>
          <w:r>
            <w:fldChar w:fldCharType="begin"/>
          </w:r>
          <w:r>
            <w:instrText xml:space="preserve"> TOC \o "1-3" \h \z \u </w:instrText>
          </w:r>
          <w:r>
            <w:fldChar w:fldCharType="separate"/>
          </w:r>
          <w:hyperlink w:anchor="_Toc482801476" w:history="1">
            <w:r w:rsidRPr="00422344">
              <w:rPr>
                <w:rStyle w:val="a3"/>
              </w:rPr>
              <w:t xml:space="preserve">1. </w:t>
            </w:r>
            <w:r w:rsidRPr="00422344">
              <w:rPr>
                <w:rStyle w:val="a3"/>
                <w:rFonts w:hint="eastAsia"/>
              </w:rPr>
              <w:t>前言</w:t>
            </w:r>
            <w:r>
              <w:rPr>
                <w:webHidden/>
              </w:rPr>
              <w:tab/>
            </w:r>
            <w:r>
              <w:rPr>
                <w:webHidden/>
              </w:rPr>
              <w:fldChar w:fldCharType="begin"/>
            </w:r>
            <w:r>
              <w:rPr>
                <w:webHidden/>
              </w:rPr>
              <w:instrText xml:space="preserve"> PAGEREF _Toc482801476 \h </w:instrText>
            </w:r>
            <w:r>
              <w:rPr>
                <w:webHidden/>
              </w:rPr>
            </w:r>
            <w:r>
              <w:rPr>
                <w:webHidden/>
              </w:rPr>
              <w:fldChar w:fldCharType="separate"/>
            </w:r>
            <w:r>
              <w:rPr>
                <w:webHidden/>
              </w:rPr>
              <w:t>1</w:t>
            </w:r>
            <w:r>
              <w:rPr>
                <w:webHidden/>
              </w:rPr>
              <w:fldChar w:fldCharType="end"/>
            </w:r>
          </w:hyperlink>
        </w:p>
        <w:p w:rsidR="004D4621" w:rsidRDefault="00E60AE1" w:rsidP="004D4621">
          <w:pPr>
            <w:pStyle w:val="10"/>
          </w:pPr>
          <w:hyperlink w:anchor="_Toc482801477" w:history="1">
            <w:r w:rsidR="004D4621" w:rsidRPr="00422344">
              <w:rPr>
                <w:rStyle w:val="a3"/>
              </w:rPr>
              <w:t xml:space="preserve">2. </w:t>
            </w:r>
            <w:r w:rsidR="004D4621" w:rsidRPr="00422344">
              <w:rPr>
                <w:rStyle w:val="a3"/>
                <w:rFonts w:hint="eastAsia"/>
              </w:rPr>
              <w:t>适用范围</w:t>
            </w:r>
            <w:r w:rsidR="004D4621">
              <w:rPr>
                <w:webHidden/>
              </w:rPr>
              <w:tab/>
            </w:r>
            <w:r w:rsidR="004D4621">
              <w:rPr>
                <w:webHidden/>
              </w:rPr>
              <w:fldChar w:fldCharType="begin"/>
            </w:r>
            <w:r w:rsidR="004D4621">
              <w:rPr>
                <w:webHidden/>
              </w:rPr>
              <w:instrText xml:space="preserve"> PAGEREF _Toc482801477 \h </w:instrText>
            </w:r>
            <w:r w:rsidR="004D4621">
              <w:rPr>
                <w:webHidden/>
              </w:rPr>
            </w:r>
            <w:r w:rsidR="004D4621">
              <w:rPr>
                <w:webHidden/>
              </w:rPr>
              <w:fldChar w:fldCharType="separate"/>
            </w:r>
            <w:r w:rsidR="004D4621">
              <w:rPr>
                <w:webHidden/>
              </w:rPr>
              <w:t>2</w:t>
            </w:r>
            <w:r w:rsidR="004D4621">
              <w:rPr>
                <w:webHidden/>
              </w:rPr>
              <w:fldChar w:fldCharType="end"/>
            </w:r>
          </w:hyperlink>
        </w:p>
        <w:p w:rsidR="004D4621" w:rsidRPr="004D4621" w:rsidRDefault="00E60AE1" w:rsidP="004D4621">
          <w:pPr>
            <w:pStyle w:val="10"/>
          </w:pPr>
          <w:hyperlink w:anchor="_Toc482801478" w:history="1">
            <w:r w:rsidR="004D4621" w:rsidRPr="004D4621">
              <w:rPr>
                <w:rStyle w:val="a3"/>
              </w:rPr>
              <w:t xml:space="preserve">3. </w:t>
            </w:r>
            <w:r w:rsidR="004D4621" w:rsidRPr="004D4621">
              <w:rPr>
                <w:rStyle w:val="a3"/>
              </w:rPr>
              <w:t>背景</w:t>
            </w:r>
            <w:r w:rsidR="004D4621" w:rsidRPr="004D4621">
              <w:rPr>
                <w:webHidden/>
              </w:rPr>
              <w:tab/>
            </w:r>
            <w:r w:rsidR="004D4621" w:rsidRPr="004D4621">
              <w:rPr>
                <w:webHidden/>
              </w:rPr>
              <w:fldChar w:fldCharType="begin"/>
            </w:r>
            <w:r w:rsidR="004D4621" w:rsidRPr="004D4621">
              <w:rPr>
                <w:webHidden/>
              </w:rPr>
              <w:instrText xml:space="preserve"> PAGEREF _Toc482801478 \h </w:instrText>
            </w:r>
            <w:r w:rsidR="004D4621" w:rsidRPr="004D4621">
              <w:rPr>
                <w:webHidden/>
              </w:rPr>
            </w:r>
            <w:r w:rsidR="004D4621" w:rsidRPr="004D4621">
              <w:rPr>
                <w:webHidden/>
              </w:rPr>
              <w:fldChar w:fldCharType="separate"/>
            </w:r>
            <w:r w:rsidR="004D4621" w:rsidRPr="004D4621">
              <w:rPr>
                <w:webHidden/>
              </w:rPr>
              <w:t>2</w:t>
            </w:r>
            <w:r w:rsidR="004D4621" w:rsidRPr="004D4621">
              <w:rPr>
                <w:webHidden/>
              </w:rPr>
              <w:fldChar w:fldCharType="end"/>
            </w:r>
          </w:hyperlink>
        </w:p>
        <w:p w:rsidR="004D4621" w:rsidRDefault="00C44FD5" w:rsidP="004D4621">
          <w:pPr>
            <w:pStyle w:val="10"/>
          </w:pPr>
          <w:hyperlink w:anchor="_Toc482801479" w:history="1">
            <w:r w:rsidR="004D4621" w:rsidRPr="00422344">
              <w:rPr>
                <w:rStyle w:val="a3"/>
              </w:rPr>
              <w:t xml:space="preserve">4. </w:t>
            </w:r>
            <w:r w:rsidR="004D4621" w:rsidRPr="00422344">
              <w:rPr>
                <w:rStyle w:val="a3"/>
                <w:rFonts w:hint="eastAsia"/>
              </w:rPr>
              <w:t>推荐</w:t>
            </w:r>
            <w:r w:rsidR="004929DD">
              <w:rPr>
                <w:rStyle w:val="a3"/>
                <w:rFonts w:hint="eastAsia"/>
              </w:rPr>
              <w:t>标识</w:t>
            </w:r>
            <w:r w:rsidR="004D4621" w:rsidRPr="00422344">
              <w:rPr>
                <w:rStyle w:val="a3"/>
                <w:rFonts w:hint="eastAsia"/>
              </w:rPr>
              <w:t>声明</w:t>
            </w:r>
            <w:r w:rsidR="004D4621">
              <w:rPr>
                <w:webHidden/>
              </w:rPr>
              <w:tab/>
            </w:r>
            <w:r w:rsidR="004D4621">
              <w:rPr>
                <w:webHidden/>
              </w:rPr>
              <w:fldChar w:fldCharType="begin"/>
            </w:r>
            <w:r w:rsidR="004D4621">
              <w:rPr>
                <w:webHidden/>
              </w:rPr>
              <w:instrText xml:space="preserve"> PAGEREF _Toc482801479 \h </w:instrText>
            </w:r>
            <w:r w:rsidR="004D4621">
              <w:rPr>
                <w:webHidden/>
              </w:rPr>
            </w:r>
            <w:r w:rsidR="004D4621">
              <w:rPr>
                <w:webHidden/>
              </w:rPr>
              <w:fldChar w:fldCharType="separate"/>
            </w:r>
            <w:r w:rsidR="004D4621">
              <w:rPr>
                <w:webHidden/>
              </w:rPr>
              <w:t>4</w:t>
            </w:r>
            <w:r w:rsidR="004D4621">
              <w:rPr>
                <w:webHidden/>
              </w:rPr>
              <w:fldChar w:fldCharType="end"/>
            </w:r>
          </w:hyperlink>
        </w:p>
        <w:p w:rsidR="004D4621" w:rsidRDefault="004D4621">
          <w:r>
            <w:rPr>
              <w:b/>
              <w:bCs/>
              <w:lang w:val="zh-CN"/>
            </w:rPr>
            <w:fldChar w:fldCharType="end"/>
          </w:r>
        </w:p>
      </w:sdtContent>
    </w:sdt>
    <w:p w:rsidR="00B2734A" w:rsidRPr="0077656D" w:rsidRDefault="00B2734A" w:rsidP="0077656D">
      <w:pPr>
        <w:snapToGrid w:val="0"/>
        <w:spacing w:line="300" w:lineRule="auto"/>
        <w:rPr>
          <w:rFonts w:ascii="Arial" w:eastAsia="宋体" w:hAnsi="Arial" w:cs="Arial"/>
        </w:rPr>
      </w:pPr>
    </w:p>
    <w:p w:rsidR="00B2734A" w:rsidRPr="0077656D" w:rsidRDefault="00B2734A" w:rsidP="0077656D">
      <w:pPr>
        <w:snapToGrid w:val="0"/>
        <w:spacing w:line="300" w:lineRule="auto"/>
        <w:rPr>
          <w:rFonts w:ascii="Arial" w:eastAsia="宋体" w:hAnsi="Arial" w:cs="Arial"/>
        </w:rPr>
      </w:pPr>
    </w:p>
    <w:p w:rsidR="00801F7E" w:rsidRDefault="00801F7E" w:rsidP="0077656D">
      <w:pPr>
        <w:snapToGrid w:val="0"/>
        <w:spacing w:line="300" w:lineRule="auto"/>
        <w:rPr>
          <w:rFonts w:ascii="Arial" w:eastAsia="宋体" w:hAnsi="Arial" w:cs="Arial"/>
          <w:b/>
        </w:rPr>
        <w:sectPr w:rsidR="00801F7E" w:rsidSect="0020192D">
          <w:footerReference w:type="default" r:id="rId12"/>
          <w:pgSz w:w="11906" w:h="16838"/>
          <w:pgMar w:top="1134" w:right="1134" w:bottom="1134" w:left="1134" w:header="567" w:footer="992" w:gutter="0"/>
          <w:pgNumType w:fmt="lowerRoman"/>
          <w:cols w:space="425"/>
          <w:docGrid w:type="lines" w:linePitch="312"/>
        </w:sectPr>
      </w:pPr>
    </w:p>
    <w:p w:rsidR="00124A47" w:rsidRPr="00801F7E" w:rsidRDefault="00124A47" w:rsidP="00801F7E">
      <w:pPr>
        <w:snapToGrid w:val="0"/>
        <w:spacing w:line="300" w:lineRule="auto"/>
        <w:jc w:val="center"/>
        <w:rPr>
          <w:rFonts w:ascii="Arial" w:eastAsia="宋体" w:hAnsi="Arial" w:cs="Arial"/>
          <w:b/>
          <w:sz w:val="36"/>
          <w:szCs w:val="36"/>
        </w:rPr>
      </w:pPr>
      <w:r w:rsidRPr="00801F7E">
        <w:rPr>
          <w:rFonts w:ascii="Arial" w:eastAsia="宋体" w:hAnsi="Arial" w:cs="Arial"/>
          <w:b/>
          <w:sz w:val="36"/>
          <w:szCs w:val="36"/>
        </w:rPr>
        <w:lastRenderedPageBreak/>
        <w:t>行业和食品药品监督管理局</w:t>
      </w:r>
      <w:r w:rsidR="004E7AC2">
        <w:rPr>
          <w:rFonts w:ascii="Arial" w:eastAsia="宋体" w:hAnsi="Arial" w:cs="Arial"/>
          <w:b/>
          <w:sz w:val="36"/>
          <w:szCs w:val="36"/>
        </w:rPr>
        <w:t>员工</w:t>
      </w:r>
      <w:r w:rsidR="002C316F">
        <w:rPr>
          <w:rFonts w:ascii="Arial" w:eastAsia="宋体" w:hAnsi="Arial" w:cs="Arial" w:hint="eastAsia"/>
          <w:b/>
          <w:sz w:val="36"/>
          <w:szCs w:val="36"/>
        </w:rPr>
        <w:t>指南</w:t>
      </w:r>
    </w:p>
    <w:p w:rsidR="00B2734A" w:rsidRPr="00801F7E" w:rsidRDefault="00801F7E" w:rsidP="00801F7E">
      <w:pPr>
        <w:snapToGrid w:val="0"/>
        <w:spacing w:line="300" w:lineRule="auto"/>
        <w:jc w:val="center"/>
        <w:rPr>
          <w:rFonts w:ascii="Arial" w:eastAsia="宋体" w:hAnsi="Arial" w:cs="Arial"/>
          <w:b/>
          <w:sz w:val="36"/>
          <w:szCs w:val="36"/>
        </w:rPr>
      </w:pPr>
      <w:r>
        <w:rPr>
          <w:rFonts w:ascii="Arial" w:eastAsia="宋体" w:hAnsi="Arial" w:cs="Arial"/>
          <w:b/>
          <w:noProof/>
          <w:sz w:val="36"/>
          <w:szCs w:val="36"/>
        </w:rPr>
        <mc:AlternateContent>
          <mc:Choice Requires="wps">
            <w:drawing>
              <wp:anchor distT="0" distB="0" distL="114300" distR="114300" simplePos="0" relativeHeight="251653632" behindDoc="0" locked="0" layoutInCell="1" allowOverlap="1" wp14:anchorId="07446AAF" wp14:editId="66BD714C">
                <wp:simplePos x="0" y="0"/>
                <wp:positionH relativeFrom="column">
                  <wp:posOffset>3809</wp:posOffset>
                </wp:positionH>
                <wp:positionV relativeFrom="paragraph">
                  <wp:posOffset>105410</wp:posOffset>
                </wp:positionV>
                <wp:extent cx="608647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24CC186" id="直接连接符 3"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3pt,8.3pt" to="479.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" strokecolor="black [3213]"/>
            </w:pict>
          </mc:Fallback>
        </mc:AlternateContent>
      </w:r>
    </w:p>
    <w:p w:rsidR="00124A47" w:rsidRPr="00801F7E" w:rsidRDefault="00124A47" w:rsidP="00801F7E">
      <w:pPr>
        <w:snapToGrid w:val="0"/>
        <w:spacing w:line="300" w:lineRule="auto"/>
        <w:jc w:val="center"/>
        <w:rPr>
          <w:rFonts w:ascii="Arial" w:eastAsia="宋体" w:hAnsi="Arial" w:cs="Arial"/>
          <w:b/>
          <w:sz w:val="36"/>
          <w:szCs w:val="36"/>
        </w:rPr>
      </w:pPr>
      <w:r w:rsidRPr="00801F7E">
        <w:rPr>
          <w:rFonts w:ascii="Arial" w:eastAsia="宋体" w:hAnsi="Arial" w:cs="Arial"/>
          <w:b/>
          <w:sz w:val="36"/>
          <w:szCs w:val="36"/>
        </w:rPr>
        <w:t>用于告知用户产品或产品容器非由天然胶乳制成的</w:t>
      </w:r>
      <w:r w:rsidR="004E7AC2">
        <w:rPr>
          <w:rFonts w:ascii="Arial" w:eastAsia="宋体" w:hAnsi="Arial" w:cs="Arial"/>
          <w:b/>
          <w:sz w:val="36"/>
          <w:szCs w:val="36"/>
        </w:rPr>
        <w:t>医疗产品标识建议</w:t>
      </w:r>
    </w:p>
    <w:p w:rsidR="00124A47" w:rsidRPr="0077656D" w:rsidRDefault="00124A47" w:rsidP="0077656D">
      <w:pPr>
        <w:snapToGrid w:val="0"/>
        <w:spacing w:line="300" w:lineRule="auto"/>
        <w:rPr>
          <w:rFonts w:ascii="Arial" w:eastAsia="宋体" w:hAnsi="Arial" w:cs="Arial"/>
        </w:rPr>
      </w:pPr>
    </w:p>
    <w:p w:rsidR="002C316F" w:rsidRPr="00BE5838" w:rsidRDefault="002C316F" w:rsidP="00BE5838">
      <w:pPr>
        <w:pBdr>
          <w:top w:val="single" w:sz="36" w:space="1" w:color="auto"/>
          <w:left w:val="single" w:sz="36" w:space="4" w:color="auto"/>
          <w:bottom w:val="single" w:sz="36" w:space="1" w:color="auto"/>
          <w:right w:val="single" w:sz="36" w:space="4" w:color="auto"/>
        </w:pBdr>
        <w:snapToGrid w:val="0"/>
        <w:spacing w:line="300" w:lineRule="auto"/>
        <w:rPr>
          <w:rFonts w:ascii="Arial" w:eastAsia="宋体" w:hAnsi="Arial" w:cs="Arial"/>
          <w:i/>
        </w:rPr>
      </w:pPr>
      <w:r w:rsidRPr="002C316F">
        <w:rPr>
          <w:rFonts w:ascii="Arial" w:eastAsia="宋体" w:hAnsi="Arial" w:cs="Arial" w:hint="eastAsia"/>
          <w:i/>
        </w:rPr>
        <w:t>本指南代表食品药品监督管理局（</w:t>
      </w:r>
      <w:r w:rsidRPr="002C316F">
        <w:rPr>
          <w:rFonts w:ascii="Arial" w:eastAsia="宋体" w:hAnsi="Arial" w:cs="Arial" w:hint="eastAsia"/>
          <w:i/>
        </w:rPr>
        <w:t>FDA</w:t>
      </w:r>
      <w:r w:rsidRPr="002C316F">
        <w:rPr>
          <w:rFonts w:ascii="Arial" w:eastAsia="宋体" w:hAnsi="Arial" w:cs="Arial" w:hint="eastAsia"/>
          <w:i/>
        </w:rPr>
        <w:t>）对此主题的最新见解。其不会为任何人创造或赋予任何权利，也不对</w:t>
      </w:r>
      <w:r w:rsidRPr="002C316F">
        <w:rPr>
          <w:rFonts w:ascii="Arial" w:eastAsia="宋体" w:hAnsi="Arial" w:cs="Arial" w:hint="eastAsia"/>
          <w:i/>
        </w:rPr>
        <w:t>FDA</w:t>
      </w:r>
      <w:r w:rsidRPr="002C316F">
        <w:rPr>
          <w:rFonts w:ascii="Arial" w:eastAsia="宋体" w:hAnsi="Arial" w:cs="Arial" w:hint="eastAsia"/>
          <w:i/>
        </w:rPr>
        <w:t>或公众具有约束力。如果替代方法满足适用的法律、法规或其两者的要求，可以使用替代方法。如果贵公司希望讨论一种替代方法，请联系负责实施本指南的</w:t>
      </w:r>
      <w:r w:rsidRPr="002C316F">
        <w:rPr>
          <w:rFonts w:ascii="Arial" w:eastAsia="宋体" w:hAnsi="Arial" w:cs="Arial" w:hint="eastAsia"/>
          <w:i/>
        </w:rPr>
        <w:t>FDA</w:t>
      </w:r>
      <w:r w:rsidRPr="002C316F">
        <w:rPr>
          <w:rFonts w:ascii="Arial" w:eastAsia="宋体" w:hAnsi="Arial" w:cs="Arial" w:hint="eastAsia"/>
          <w:i/>
        </w:rPr>
        <w:t>员工。如果贵公司无法确定适当的</w:t>
      </w:r>
      <w:r w:rsidRPr="002C316F">
        <w:rPr>
          <w:rFonts w:ascii="Arial" w:eastAsia="宋体" w:hAnsi="Arial" w:cs="Arial" w:hint="eastAsia"/>
          <w:i/>
        </w:rPr>
        <w:t>FDA</w:t>
      </w:r>
      <w:r w:rsidRPr="002C316F">
        <w:rPr>
          <w:rFonts w:ascii="Arial" w:eastAsia="宋体" w:hAnsi="Arial" w:cs="Arial" w:hint="eastAsia"/>
          <w:i/>
        </w:rPr>
        <w:t>员工，请拨打本指南标题页上列出的适当的电话号码。</w:t>
      </w:r>
    </w:p>
    <w:p w:rsidR="00B2734A" w:rsidRPr="0077656D" w:rsidRDefault="00B2734A" w:rsidP="0077656D">
      <w:pPr>
        <w:snapToGrid w:val="0"/>
        <w:spacing w:line="300" w:lineRule="auto"/>
        <w:rPr>
          <w:rFonts w:ascii="Arial" w:eastAsia="宋体" w:hAnsi="Arial" w:cs="Arial"/>
        </w:rPr>
      </w:pPr>
    </w:p>
    <w:p w:rsidR="00B2734A" w:rsidRPr="0077656D" w:rsidRDefault="001C0548" w:rsidP="000D780E">
      <w:pPr>
        <w:snapToGrid w:val="0"/>
        <w:spacing w:line="300" w:lineRule="auto"/>
        <w:outlineLvl w:val="0"/>
        <w:rPr>
          <w:rFonts w:ascii="Arial" w:eastAsia="宋体" w:hAnsi="Arial" w:cs="Arial"/>
          <w:b/>
        </w:rPr>
      </w:pPr>
      <w:bookmarkStart w:id="9" w:name="_Toc482801476"/>
      <w:r w:rsidRPr="0077656D">
        <w:rPr>
          <w:rFonts w:ascii="Arial" w:eastAsia="宋体" w:hAnsi="Arial" w:cs="Arial"/>
          <w:b/>
        </w:rPr>
        <w:t xml:space="preserve">1. </w:t>
      </w:r>
      <w:r w:rsidRPr="0077656D">
        <w:rPr>
          <w:rFonts w:ascii="Arial" w:eastAsia="宋体" w:hAnsi="Arial" w:cs="Arial"/>
          <w:b/>
        </w:rPr>
        <w:t>前言</w:t>
      </w:r>
      <w:bookmarkEnd w:id="9"/>
    </w:p>
    <w:p w:rsidR="001C0548" w:rsidRPr="0077656D" w:rsidRDefault="001C0548" w:rsidP="0077656D">
      <w:pPr>
        <w:snapToGrid w:val="0"/>
        <w:spacing w:line="300" w:lineRule="auto"/>
        <w:rPr>
          <w:rFonts w:ascii="Arial" w:eastAsia="宋体" w:hAnsi="Arial" w:cs="Arial"/>
        </w:rPr>
      </w:pPr>
    </w:p>
    <w:p w:rsidR="00B2734A" w:rsidRPr="0077656D" w:rsidRDefault="009209EE" w:rsidP="0077656D">
      <w:pPr>
        <w:snapToGrid w:val="0"/>
        <w:spacing w:line="300" w:lineRule="auto"/>
        <w:rPr>
          <w:rFonts w:ascii="Arial" w:eastAsia="宋体" w:hAnsi="Arial" w:cs="Arial"/>
        </w:rPr>
      </w:pPr>
      <w:r w:rsidRPr="0077656D">
        <w:rPr>
          <w:rFonts w:ascii="Arial" w:eastAsia="宋体" w:hAnsi="Arial" w:cs="Arial"/>
        </w:rPr>
        <w:t>编制本</w:t>
      </w:r>
      <w:r w:rsidR="002C316F">
        <w:rPr>
          <w:rFonts w:ascii="Arial" w:eastAsia="宋体" w:hAnsi="Arial" w:cs="Arial" w:hint="eastAsia"/>
        </w:rPr>
        <w:t>指南</w:t>
      </w:r>
      <w:r w:rsidRPr="0077656D">
        <w:rPr>
          <w:rFonts w:ascii="Arial" w:eastAsia="宋体" w:hAnsi="Arial" w:cs="Arial"/>
        </w:rPr>
        <w:t>的目的是</w:t>
      </w:r>
      <w:r w:rsidR="004929DD" w:rsidRPr="0077656D">
        <w:rPr>
          <w:rFonts w:ascii="Arial" w:eastAsia="宋体" w:hAnsi="Arial" w:cs="Arial"/>
        </w:rPr>
        <w:t>用适当</w:t>
      </w:r>
      <w:r w:rsidR="004929DD">
        <w:rPr>
          <w:rFonts w:ascii="Arial" w:eastAsia="宋体" w:hAnsi="Arial" w:cs="Arial" w:hint="eastAsia"/>
        </w:rPr>
        <w:t>的</w:t>
      </w:r>
      <w:r w:rsidR="004929DD" w:rsidRPr="0077656D">
        <w:rPr>
          <w:rFonts w:ascii="Arial" w:eastAsia="宋体" w:hAnsi="Arial" w:cs="Arial"/>
        </w:rPr>
        <w:t>语言</w:t>
      </w:r>
      <w:r w:rsidR="004929DD">
        <w:rPr>
          <w:rFonts w:ascii="Arial" w:eastAsia="宋体" w:hAnsi="Arial" w:cs="Arial" w:hint="eastAsia"/>
        </w:rPr>
        <w:t>做出建议</w:t>
      </w:r>
      <w:r w:rsidR="004929DD" w:rsidRPr="0077656D">
        <w:rPr>
          <w:rFonts w:ascii="Arial" w:eastAsia="宋体" w:hAnsi="Arial" w:cs="Arial"/>
        </w:rPr>
        <w:t>并将其包含在医疗产品的</w:t>
      </w:r>
      <w:r w:rsidR="004929DD">
        <w:rPr>
          <w:rFonts w:ascii="Arial" w:eastAsia="宋体" w:hAnsi="Arial" w:cs="Arial"/>
        </w:rPr>
        <w:t>标识</w:t>
      </w:r>
      <w:r w:rsidR="004929DD" w:rsidRPr="0077656D">
        <w:rPr>
          <w:rFonts w:ascii="Arial" w:eastAsia="宋体" w:hAnsi="Arial" w:cs="Arial"/>
        </w:rPr>
        <w:t>中</w:t>
      </w:r>
      <w:r w:rsidR="004929DD">
        <w:rPr>
          <w:rFonts w:ascii="Arial" w:eastAsia="宋体" w:hAnsi="Arial" w:cs="Arial" w:hint="eastAsia"/>
        </w:rPr>
        <w:t>，</w:t>
      </w:r>
      <w:r w:rsidR="004929DD" w:rsidRPr="0077656D">
        <w:rPr>
          <w:rFonts w:ascii="Arial" w:eastAsia="宋体" w:hAnsi="Arial" w:cs="Arial"/>
        </w:rPr>
        <w:t>告知用户天然胶乳未作为产品、产品容器和</w:t>
      </w:r>
      <w:r w:rsidR="004929DD" w:rsidRPr="0077656D">
        <w:rPr>
          <w:rFonts w:ascii="Arial" w:eastAsia="宋体" w:hAnsi="Arial" w:cs="Arial"/>
        </w:rPr>
        <w:t>/</w:t>
      </w:r>
      <w:r w:rsidR="004929DD">
        <w:rPr>
          <w:rFonts w:ascii="Arial" w:eastAsia="宋体" w:hAnsi="Arial" w:cs="Arial"/>
        </w:rPr>
        <w:t>或包装</w:t>
      </w:r>
      <w:r w:rsidR="004929DD" w:rsidRPr="0077656D">
        <w:rPr>
          <w:rFonts w:ascii="Arial" w:eastAsia="宋体" w:hAnsi="Arial" w:cs="Arial"/>
        </w:rPr>
        <w:t>的生产过程中</w:t>
      </w:r>
      <w:r w:rsidR="004929DD">
        <w:rPr>
          <w:rFonts w:ascii="Arial" w:eastAsia="宋体" w:hAnsi="Arial" w:cs="Arial" w:hint="eastAsia"/>
        </w:rPr>
        <w:t>使用的</w:t>
      </w:r>
      <w:r w:rsidR="004929DD" w:rsidRPr="0077656D">
        <w:rPr>
          <w:rFonts w:ascii="Arial" w:eastAsia="宋体" w:hAnsi="Arial" w:cs="Arial"/>
        </w:rPr>
        <w:t>材料</w:t>
      </w:r>
      <w:r w:rsidR="00D708D4" w:rsidRPr="0077656D">
        <w:rPr>
          <w:rFonts w:ascii="Arial" w:eastAsia="宋体" w:hAnsi="Arial" w:cs="Arial"/>
        </w:rPr>
        <w:t>。</w:t>
      </w:r>
      <w:r w:rsidR="009201D5" w:rsidRPr="0077656D">
        <w:rPr>
          <w:rFonts w:ascii="Arial" w:eastAsia="宋体" w:hAnsi="Arial" w:cs="Arial"/>
        </w:rPr>
        <w:t>FDA</w:t>
      </w:r>
      <w:r w:rsidR="004929DD">
        <w:rPr>
          <w:rFonts w:ascii="Arial" w:eastAsia="宋体" w:hAnsi="Arial" w:cs="Arial" w:hint="eastAsia"/>
        </w:rPr>
        <w:t>注意到</w:t>
      </w:r>
      <w:r w:rsidR="009201D5" w:rsidRPr="0077656D">
        <w:rPr>
          <w:rFonts w:ascii="Arial" w:eastAsia="宋体" w:hAnsi="Arial" w:cs="Arial"/>
        </w:rPr>
        <w:t>，医疗产品</w:t>
      </w:r>
      <w:r w:rsidR="004929DD">
        <w:rPr>
          <w:rFonts w:ascii="Arial" w:eastAsia="宋体" w:hAnsi="Arial" w:cs="Arial"/>
        </w:rPr>
        <w:t>标识</w:t>
      </w:r>
      <w:r w:rsidR="009201D5" w:rsidRPr="0077656D">
        <w:rPr>
          <w:rFonts w:ascii="Arial" w:eastAsia="宋体" w:hAnsi="Arial" w:cs="Arial"/>
        </w:rPr>
        <w:t>内容提交的</w:t>
      </w:r>
      <w:r w:rsidR="00FD72E5" w:rsidRPr="0077656D">
        <w:rPr>
          <w:rFonts w:ascii="Arial" w:eastAsia="宋体" w:hAnsi="Arial" w:cs="Arial"/>
        </w:rPr>
        <w:t>声明</w:t>
      </w:r>
      <w:r w:rsidR="009201D5" w:rsidRPr="0077656D">
        <w:rPr>
          <w:rFonts w:ascii="Arial" w:eastAsia="宋体" w:hAnsi="Arial" w:cs="Arial"/>
        </w:rPr>
        <w:t>（如</w:t>
      </w:r>
      <w:r w:rsidR="009201D5" w:rsidRPr="0077656D">
        <w:rPr>
          <w:rFonts w:ascii="Arial" w:eastAsia="宋体" w:hAnsi="Arial" w:cs="Arial"/>
        </w:rPr>
        <w:t>“</w:t>
      </w:r>
      <w:r w:rsidR="00FD72E5" w:rsidRPr="0077656D">
        <w:rPr>
          <w:rFonts w:ascii="Arial" w:eastAsia="宋体" w:hAnsi="Arial" w:cs="Arial"/>
        </w:rPr>
        <w:t>无胶乳</w:t>
      </w:r>
      <w:r w:rsidR="009201D5" w:rsidRPr="0077656D">
        <w:rPr>
          <w:rFonts w:ascii="Arial" w:eastAsia="宋体" w:hAnsi="Arial" w:cs="Arial"/>
        </w:rPr>
        <w:t>”</w:t>
      </w:r>
      <w:r w:rsidR="00FD72E5" w:rsidRPr="0077656D">
        <w:rPr>
          <w:rFonts w:ascii="Arial" w:eastAsia="宋体" w:hAnsi="Arial" w:cs="Arial"/>
        </w:rPr>
        <w:t>、</w:t>
      </w:r>
      <w:r w:rsidR="00FD72E5" w:rsidRPr="0077656D">
        <w:rPr>
          <w:rFonts w:ascii="Arial" w:eastAsia="宋体" w:hAnsi="Arial" w:cs="Arial"/>
        </w:rPr>
        <w:t>“</w:t>
      </w:r>
      <w:r w:rsidR="00FD72E5" w:rsidRPr="0077656D">
        <w:rPr>
          <w:rFonts w:ascii="Arial" w:eastAsia="宋体" w:hAnsi="Arial" w:cs="Arial"/>
        </w:rPr>
        <w:t>不含天然胶乳</w:t>
      </w:r>
      <w:r w:rsidR="00FD72E5" w:rsidRPr="0077656D">
        <w:rPr>
          <w:rFonts w:ascii="Arial" w:eastAsia="宋体" w:hAnsi="Arial" w:cs="Arial"/>
        </w:rPr>
        <w:t>”</w:t>
      </w:r>
      <w:r w:rsidR="00FD72E5" w:rsidRPr="0077656D">
        <w:rPr>
          <w:rFonts w:ascii="Arial" w:eastAsia="宋体" w:hAnsi="Arial" w:cs="Arial"/>
        </w:rPr>
        <w:t>或</w:t>
      </w:r>
      <w:r w:rsidR="00FD72E5" w:rsidRPr="0077656D">
        <w:rPr>
          <w:rFonts w:ascii="Arial" w:eastAsia="宋体" w:hAnsi="Arial" w:cs="Arial"/>
        </w:rPr>
        <w:t>“</w:t>
      </w:r>
      <w:r w:rsidR="00FD72E5" w:rsidRPr="0077656D">
        <w:rPr>
          <w:rFonts w:ascii="Arial" w:eastAsia="宋体" w:hAnsi="Arial" w:cs="Arial"/>
        </w:rPr>
        <w:t>不含胶乳</w:t>
      </w:r>
      <w:r w:rsidR="00FD72E5" w:rsidRPr="0077656D">
        <w:rPr>
          <w:rFonts w:ascii="Arial" w:eastAsia="宋体" w:hAnsi="Arial" w:cs="Arial"/>
        </w:rPr>
        <w:t>”</w:t>
      </w:r>
      <w:r w:rsidR="009201D5" w:rsidRPr="0077656D">
        <w:rPr>
          <w:rFonts w:ascii="Arial" w:eastAsia="宋体" w:hAnsi="Arial" w:cs="Arial"/>
        </w:rPr>
        <w:t>）</w:t>
      </w:r>
      <w:r w:rsidR="00FD72E5" w:rsidRPr="0077656D">
        <w:rPr>
          <w:rFonts w:ascii="Arial" w:eastAsia="宋体" w:hAnsi="Arial" w:cs="Arial"/>
        </w:rPr>
        <w:t>是不准确的，因为这些声明不可能确保医疗产品中不存在</w:t>
      </w:r>
      <w:r w:rsidR="00730ECB" w:rsidRPr="0077656D">
        <w:rPr>
          <w:rFonts w:ascii="Arial" w:eastAsia="宋体" w:hAnsi="Arial" w:cs="Arial"/>
        </w:rPr>
        <w:t>与天然</w:t>
      </w:r>
      <w:proofErr w:type="gramStart"/>
      <w:r w:rsidR="00730ECB" w:rsidRPr="0077656D">
        <w:rPr>
          <w:rFonts w:ascii="Arial" w:eastAsia="宋体" w:hAnsi="Arial" w:cs="Arial"/>
        </w:rPr>
        <w:t>胶乳</w:t>
      </w:r>
      <w:r w:rsidR="005E2371" w:rsidRPr="0077656D">
        <w:rPr>
          <w:rFonts w:ascii="Arial" w:eastAsia="宋体" w:hAnsi="Arial" w:cs="Arial"/>
        </w:rPr>
        <w:t>超</w:t>
      </w:r>
      <w:proofErr w:type="gramEnd"/>
      <w:r w:rsidR="005E2371" w:rsidRPr="0077656D">
        <w:rPr>
          <w:rFonts w:ascii="Arial" w:eastAsia="宋体" w:hAnsi="Arial" w:cs="Arial"/>
        </w:rPr>
        <w:t>敏反应有关的变应原。使用这些术语可能会</w:t>
      </w:r>
      <w:r w:rsidR="00351CDC" w:rsidRPr="0077656D">
        <w:rPr>
          <w:rFonts w:ascii="Arial" w:eastAsia="宋体" w:hAnsi="Arial" w:cs="Arial"/>
        </w:rPr>
        <w:t>使</w:t>
      </w:r>
      <w:r w:rsidR="005E2371" w:rsidRPr="0077656D">
        <w:rPr>
          <w:rFonts w:ascii="Arial" w:eastAsia="宋体" w:hAnsi="Arial" w:cs="Arial"/>
        </w:rPr>
        <w:t>对天然胶乳过敏的用户</w:t>
      </w:r>
      <w:r w:rsidR="00351CDC" w:rsidRPr="0077656D">
        <w:rPr>
          <w:rFonts w:ascii="Arial" w:eastAsia="宋体" w:hAnsi="Arial" w:cs="Arial"/>
        </w:rPr>
        <w:t>在使用某种医疗产品时产生虚假的安全感。</w:t>
      </w:r>
      <w:r w:rsidR="00351CDC" w:rsidRPr="0077656D">
        <w:rPr>
          <w:rFonts w:ascii="Arial" w:eastAsia="宋体" w:hAnsi="Arial" w:cs="Arial"/>
        </w:rPr>
        <w:t>FDA</w:t>
      </w:r>
      <w:r w:rsidR="00351CDC" w:rsidRPr="0077656D">
        <w:rPr>
          <w:rFonts w:ascii="Arial" w:eastAsia="宋体" w:hAnsi="Arial" w:cs="Arial"/>
        </w:rPr>
        <w:t>建议想表达在</w:t>
      </w:r>
      <w:r w:rsidR="00305EBA" w:rsidRPr="0077656D">
        <w:rPr>
          <w:rFonts w:ascii="Arial" w:eastAsia="宋体" w:hAnsi="Arial" w:cs="Arial"/>
        </w:rPr>
        <w:t>某种</w:t>
      </w:r>
      <w:r w:rsidR="00351CDC" w:rsidRPr="0077656D">
        <w:rPr>
          <w:rFonts w:ascii="Arial" w:eastAsia="宋体" w:hAnsi="Arial" w:cs="Arial"/>
        </w:rPr>
        <w:t>医疗产品、其容器和</w:t>
      </w:r>
      <w:r w:rsidR="00351CDC" w:rsidRPr="0077656D">
        <w:rPr>
          <w:rFonts w:ascii="Arial" w:eastAsia="宋体" w:hAnsi="Arial" w:cs="Arial"/>
        </w:rPr>
        <w:t>/</w:t>
      </w:r>
      <w:r w:rsidR="00351CDC" w:rsidRPr="0077656D">
        <w:rPr>
          <w:rFonts w:ascii="Arial" w:eastAsia="宋体" w:hAnsi="Arial" w:cs="Arial"/>
        </w:rPr>
        <w:t>或包装的生产过程中未使用天然胶乳作为材料</w:t>
      </w:r>
      <w:r w:rsidR="00305EBA" w:rsidRPr="0077656D">
        <w:rPr>
          <w:rFonts w:ascii="Arial" w:eastAsia="宋体" w:hAnsi="Arial" w:cs="Arial"/>
        </w:rPr>
        <w:t>的制造商都要使用一致的、科学准确的声明。</w:t>
      </w:r>
    </w:p>
    <w:p w:rsidR="00B2734A" w:rsidRPr="0077656D" w:rsidRDefault="00B2734A" w:rsidP="0077656D">
      <w:pPr>
        <w:snapToGrid w:val="0"/>
        <w:spacing w:line="300" w:lineRule="auto"/>
        <w:rPr>
          <w:rFonts w:ascii="Arial" w:eastAsia="宋体" w:hAnsi="Arial" w:cs="Arial"/>
        </w:rPr>
      </w:pPr>
    </w:p>
    <w:p w:rsidR="00ED0F07" w:rsidRPr="0077656D" w:rsidRDefault="00ED0F07" w:rsidP="0077656D">
      <w:pPr>
        <w:snapToGrid w:val="0"/>
        <w:spacing w:line="300" w:lineRule="auto"/>
        <w:rPr>
          <w:rFonts w:ascii="Arial" w:eastAsia="宋体" w:hAnsi="Arial" w:cs="Arial"/>
        </w:rPr>
      </w:pPr>
      <w:r w:rsidRPr="00ED0F07">
        <w:rPr>
          <w:rFonts w:ascii="Arial" w:eastAsia="宋体" w:hAnsi="Arial" w:cs="Arial" w:hint="eastAsia"/>
        </w:rPr>
        <w:t>FDA</w:t>
      </w:r>
      <w:r w:rsidRPr="00ED0F07">
        <w:rPr>
          <w:rFonts w:ascii="Arial" w:eastAsia="宋体" w:hAnsi="Arial" w:cs="Arial" w:hint="eastAsia"/>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B2734A" w:rsidRPr="0077656D" w:rsidRDefault="00B2734A" w:rsidP="0077656D">
      <w:pPr>
        <w:snapToGrid w:val="0"/>
        <w:spacing w:line="300" w:lineRule="auto"/>
        <w:rPr>
          <w:rFonts w:ascii="Arial" w:eastAsia="宋体" w:hAnsi="Arial" w:cs="Arial"/>
        </w:rPr>
      </w:pPr>
    </w:p>
    <w:p w:rsidR="003D2031" w:rsidRPr="0077656D" w:rsidRDefault="003D2031" w:rsidP="0077656D">
      <w:pPr>
        <w:snapToGrid w:val="0"/>
        <w:spacing w:line="300" w:lineRule="auto"/>
        <w:rPr>
          <w:rFonts w:ascii="Arial" w:eastAsia="宋体" w:hAnsi="Arial" w:cs="Arial"/>
        </w:rPr>
      </w:pPr>
    </w:p>
    <w:p w:rsidR="003D2031" w:rsidRPr="0077656D" w:rsidRDefault="003D2031" w:rsidP="0077656D">
      <w:pPr>
        <w:snapToGrid w:val="0"/>
        <w:spacing w:line="300" w:lineRule="auto"/>
        <w:rPr>
          <w:rFonts w:ascii="Arial" w:eastAsia="宋体" w:hAnsi="Arial" w:cs="Arial"/>
        </w:rPr>
      </w:pPr>
    </w:p>
    <w:p w:rsidR="0016407D" w:rsidRDefault="0016407D">
      <w:pPr>
        <w:widowControl/>
        <w:jc w:val="left"/>
        <w:rPr>
          <w:rFonts w:ascii="Arial" w:eastAsia="宋体" w:hAnsi="Arial" w:cs="Arial"/>
          <w:b/>
        </w:rPr>
      </w:pPr>
      <w:r>
        <w:rPr>
          <w:rFonts w:ascii="Arial" w:eastAsia="宋体" w:hAnsi="Arial" w:cs="Arial"/>
          <w:b/>
        </w:rPr>
        <w:br w:type="page"/>
      </w:r>
    </w:p>
    <w:p w:rsidR="001C0548" w:rsidRPr="0077656D" w:rsidRDefault="00E5343B" w:rsidP="000D780E">
      <w:pPr>
        <w:snapToGrid w:val="0"/>
        <w:spacing w:line="300" w:lineRule="auto"/>
        <w:outlineLvl w:val="0"/>
        <w:rPr>
          <w:rFonts w:ascii="Arial" w:eastAsia="宋体" w:hAnsi="Arial" w:cs="Arial"/>
          <w:b/>
        </w:rPr>
      </w:pPr>
      <w:bookmarkStart w:id="10" w:name="_Toc482801477"/>
      <w:r w:rsidRPr="0077656D">
        <w:rPr>
          <w:rFonts w:ascii="Arial" w:eastAsia="宋体" w:hAnsi="Arial" w:cs="Arial"/>
          <w:b/>
        </w:rPr>
        <w:lastRenderedPageBreak/>
        <w:t xml:space="preserve">2. </w:t>
      </w:r>
      <w:r w:rsidRPr="0077656D">
        <w:rPr>
          <w:rFonts w:ascii="Arial" w:eastAsia="宋体" w:hAnsi="Arial" w:cs="Arial"/>
          <w:b/>
        </w:rPr>
        <w:t>适用范围</w:t>
      </w:r>
      <w:bookmarkEnd w:id="10"/>
    </w:p>
    <w:p w:rsidR="00E5343B" w:rsidRPr="0077656D" w:rsidRDefault="00CF483C" w:rsidP="0077656D">
      <w:pPr>
        <w:snapToGrid w:val="0"/>
        <w:spacing w:line="300" w:lineRule="auto"/>
        <w:rPr>
          <w:rFonts w:ascii="Arial" w:eastAsia="宋体" w:hAnsi="Arial" w:cs="Arial"/>
        </w:rPr>
      </w:pPr>
      <w:r w:rsidRPr="0077656D">
        <w:rPr>
          <w:rFonts w:ascii="Arial" w:eastAsia="宋体" w:hAnsi="Arial" w:cs="Arial"/>
        </w:rPr>
        <w:t>本</w:t>
      </w:r>
      <w:r w:rsidR="002C316F">
        <w:rPr>
          <w:rFonts w:ascii="Arial" w:eastAsia="宋体" w:hAnsi="Arial" w:cs="Arial"/>
        </w:rPr>
        <w:t>指导性文件</w:t>
      </w:r>
      <w:r w:rsidRPr="0077656D">
        <w:rPr>
          <w:rFonts w:ascii="Arial" w:eastAsia="宋体" w:hAnsi="Arial" w:cs="Arial"/>
        </w:rPr>
        <w:t>适用于</w:t>
      </w:r>
      <w:r w:rsidRPr="0077656D">
        <w:rPr>
          <w:rFonts w:ascii="Arial" w:eastAsia="宋体" w:hAnsi="Arial" w:cs="Arial"/>
        </w:rPr>
        <w:t>FDA</w:t>
      </w:r>
      <w:r w:rsidRPr="0077656D">
        <w:rPr>
          <w:rFonts w:ascii="Arial" w:eastAsia="宋体" w:hAnsi="Arial" w:cs="Arial"/>
        </w:rPr>
        <w:t>监管的符合下列条件的</w:t>
      </w:r>
      <w:r w:rsidR="00ED0F07">
        <w:rPr>
          <w:rFonts w:ascii="Arial" w:eastAsia="宋体" w:hAnsi="Arial" w:cs="Arial" w:hint="eastAsia"/>
        </w:rPr>
        <w:t>所有</w:t>
      </w:r>
      <w:r w:rsidRPr="0077656D">
        <w:rPr>
          <w:rFonts w:ascii="Arial" w:eastAsia="宋体" w:hAnsi="Arial" w:cs="Arial"/>
        </w:rPr>
        <w:t>医疗产品（即</w:t>
      </w:r>
      <w:r w:rsidR="00ED0F07">
        <w:rPr>
          <w:rFonts w:ascii="Arial" w:eastAsia="宋体" w:hAnsi="Arial" w:cs="Arial" w:hint="eastAsia"/>
        </w:rPr>
        <w:t>器械</w:t>
      </w:r>
      <w:r w:rsidR="000323A4" w:rsidRPr="0077656D">
        <w:rPr>
          <w:rFonts w:ascii="Arial" w:eastAsia="宋体" w:hAnsi="Arial" w:cs="Arial"/>
        </w:rPr>
        <w:t>、</w:t>
      </w:r>
      <w:r w:rsidR="00ED0F07">
        <w:rPr>
          <w:rFonts w:ascii="Arial" w:eastAsia="宋体" w:hAnsi="Arial" w:cs="Arial" w:hint="eastAsia"/>
        </w:rPr>
        <w:t>药品</w:t>
      </w:r>
      <w:r w:rsidR="000323A4" w:rsidRPr="0077656D">
        <w:rPr>
          <w:rFonts w:ascii="Arial" w:eastAsia="宋体" w:hAnsi="Arial" w:cs="Arial"/>
        </w:rPr>
        <w:t>、生物</w:t>
      </w:r>
      <w:r w:rsidR="00ED0F07">
        <w:rPr>
          <w:rFonts w:ascii="Arial" w:eastAsia="宋体" w:hAnsi="Arial" w:cs="Arial" w:hint="eastAsia"/>
        </w:rPr>
        <w:t>制品</w:t>
      </w:r>
      <w:r w:rsidR="000323A4" w:rsidRPr="0077656D">
        <w:rPr>
          <w:rFonts w:ascii="Arial" w:eastAsia="宋体" w:hAnsi="Arial" w:cs="Arial"/>
        </w:rPr>
        <w:t>和兽</w:t>
      </w:r>
      <w:r w:rsidR="00577889" w:rsidRPr="0077656D">
        <w:rPr>
          <w:rFonts w:ascii="Arial" w:eastAsia="宋体" w:hAnsi="Arial" w:cs="Arial"/>
        </w:rPr>
        <w:t>药</w:t>
      </w:r>
      <w:r w:rsidR="000323A4" w:rsidRPr="0077656D">
        <w:rPr>
          <w:rFonts w:ascii="Arial" w:eastAsia="宋体" w:hAnsi="Arial" w:cs="Arial"/>
        </w:rPr>
        <w:t>产品</w:t>
      </w:r>
      <w:r w:rsidRPr="0077656D">
        <w:rPr>
          <w:rFonts w:ascii="Arial" w:eastAsia="宋体" w:hAnsi="Arial" w:cs="Arial"/>
        </w:rPr>
        <w:t>）</w:t>
      </w:r>
      <w:r w:rsidR="000323A4" w:rsidRPr="0077656D">
        <w:rPr>
          <w:rFonts w:ascii="Arial" w:eastAsia="宋体" w:hAnsi="Arial" w:cs="Arial"/>
        </w:rPr>
        <w:t>：（</w:t>
      </w:r>
      <w:r w:rsidR="000323A4" w:rsidRPr="0077656D">
        <w:rPr>
          <w:rFonts w:ascii="Arial" w:eastAsia="宋体" w:hAnsi="Arial" w:cs="Arial"/>
        </w:rPr>
        <w:t>1</w:t>
      </w:r>
      <w:r w:rsidR="000323A4" w:rsidRPr="0077656D">
        <w:rPr>
          <w:rFonts w:ascii="Arial" w:eastAsia="宋体" w:hAnsi="Arial" w:cs="Arial"/>
        </w:rPr>
        <w:t>）</w:t>
      </w:r>
      <w:r w:rsidR="001370AD" w:rsidRPr="0077656D">
        <w:rPr>
          <w:rFonts w:ascii="Arial" w:eastAsia="宋体" w:hAnsi="Arial" w:cs="Arial"/>
        </w:rPr>
        <w:t>在生产过程中未使用天然胶乳或天然胶乳衍生物合成品作为材料，或（</w:t>
      </w:r>
      <w:r w:rsidR="001370AD" w:rsidRPr="0077656D">
        <w:rPr>
          <w:rFonts w:ascii="Arial" w:eastAsia="宋体" w:hAnsi="Arial" w:cs="Arial"/>
        </w:rPr>
        <w:t>2</w:t>
      </w:r>
      <w:r w:rsidR="001370AD" w:rsidRPr="0077656D">
        <w:rPr>
          <w:rFonts w:ascii="Arial" w:eastAsia="宋体" w:hAnsi="Arial" w:cs="Arial"/>
        </w:rPr>
        <w:t>）任何容器和</w:t>
      </w:r>
      <w:r w:rsidR="001370AD" w:rsidRPr="0077656D">
        <w:rPr>
          <w:rFonts w:ascii="Arial" w:eastAsia="宋体" w:hAnsi="Arial" w:cs="Arial"/>
        </w:rPr>
        <w:t>/</w:t>
      </w:r>
      <w:r w:rsidR="001370AD" w:rsidRPr="0077656D">
        <w:rPr>
          <w:rFonts w:ascii="Arial" w:eastAsia="宋体" w:hAnsi="Arial" w:cs="Arial"/>
        </w:rPr>
        <w:t>或包装</w:t>
      </w:r>
      <w:r w:rsidR="00A41C76" w:rsidRPr="0077656D">
        <w:rPr>
          <w:rFonts w:ascii="Arial" w:eastAsia="宋体" w:hAnsi="Arial" w:cs="Arial"/>
        </w:rPr>
        <w:t>均非使用天然胶乳或天然胶乳衍生物合成品制成。</w:t>
      </w:r>
      <w:r w:rsidR="00B97FFC" w:rsidRPr="0077656D">
        <w:rPr>
          <w:rFonts w:ascii="Arial" w:eastAsia="宋体" w:hAnsi="Arial" w:cs="Arial"/>
        </w:rPr>
        <w:t>在</w:t>
      </w:r>
      <w:r w:rsidR="00A41C76" w:rsidRPr="0077656D">
        <w:rPr>
          <w:rFonts w:ascii="Arial" w:eastAsia="宋体" w:hAnsi="Arial" w:cs="Arial"/>
        </w:rPr>
        <w:t>本</w:t>
      </w:r>
      <w:r w:rsidR="002C316F">
        <w:rPr>
          <w:rFonts w:ascii="Arial" w:eastAsia="宋体" w:hAnsi="Arial" w:cs="Arial"/>
        </w:rPr>
        <w:t>指导性文件</w:t>
      </w:r>
      <w:r w:rsidR="00A41C76" w:rsidRPr="0077656D">
        <w:rPr>
          <w:rFonts w:ascii="Arial" w:eastAsia="宋体" w:hAnsi="Arial" w:cs="Arial"/>
        </w:rPr>
        <w:t>中包含了供</w:t>
      </w:r>
      <w:r w:rsidR="00B97FFC" w:rsidRPr="0077656D">
        <w:rPr>
          <w:rFonts w:ascii="Arial" w:eastAsia="宋体" w:hAnsi="Arial" w:cs="Arial"/>
        </w:rPr>
        <w:t>制造商使用的</w:t>
      </w:r>
      <w:r w:rsidR="004929DD">
        <w:rPr>
          <w:rFonts w:ascii="Arial" w:eastAsia="宋体" w:hAnsi="Arial" w:cs="Arial"/>
        </w:rPr>
        <w:t>标识</w:t>
      </w:r>
      <w:r w:rsidR="00B97FFC" w:rsidRPr="0077656D">
        <w:rPr>
          <w:rFonts w:ascii="Arial" w:eastAsia="宋体" w:hAnsi="Arial" w:cs="Arial"/>
        </w:rPr>
        <w:t>推荐。这些制造商</w:t>
      </w:r>
      <w:r w:rsidR="00A41C76" w:rsidRPr="0077656D">
        <w:rPr>
          <w:rFonts w:ascii="Arial" w:eastAsia="宋体" w:hAnsi="Arial" w:cs="Arial"/>
        </w:rPr>
        <w:t>想要在医疗产品</w:t>
      </w:r>
      <w:r w:rsidR="004929DD">
        <w:rPr>
          <w:rFonts w:ascii="Arial" w:eastAsia="宋体" w:hAnsi="Arial" w:cs="Arial"/>
        </w:rPr>
        <w:t>标识</w:t>
      </w:r>
      <w:r w:rsidR="00A41C76" w:rsidRPr="0077656D">
        <w:rPr>
          <w:rFonts w:ascii="Arial" w:eastAsia="宋体" w:hAnsi="Arial" w:cs="Arial"/>
        </w:rPr>
        <w:t>中包含表明</w:t>
      </w:r>
      <w:r w:rsidR="00F54559" w:rsidRPr="0077656D">
        <w:rPr>
          <w:rFonts w:ascii="Arial" w:eastAsia="宋体" w:hAnsi="Arial" w:cs="Arial"/>
        </w:rPr>
        <w:t>医疗产品、其容器和</w:t>
      </w:r>
      <w:r w:rsidR="00F54559" w:rsidRPr="0077656D">
        <w:rPr>
          <w:rFonts w:ascii="Arial" w:eastAsia="宋体" w:hAnsi="Arial" w:cs="Arial"/>
        </w:rPr>
        <w:t>/</w:t>
      </w:r>
      <w:r w:rsidR="00F54559" w:rsidRPr="0077656D">
        <w:rPr>
          <w:rFonts w:ascii="Arial" w:eastAsia="宋体" w:hAnsi="Arial" w:cs="Arial"/>
        </w:rPr>
        <w:t>或</w:t>
      </w:r>
      <w:r w:rsidR="00ED0F07">
        <w:rPr>
          <w:rFonts w:ascii="Arial" w:eastAsia="宋体" w:hAnsi="Arial" w:cs="Arial"/>
        </w:rPr>
        <w:t>包装</w:t>
      </w:r>
      <w:r w:rsidR="00B97FFC" w:rsidRPr="0077656D">
        <w:rPr>
          <w:rFonts w:ascii="Arial" w:eastAsia="宋体" w:hAnsi="Arial" w:cs="Arial"/>
        </w:rPr>
        <w:t>未使用天然胶乳或天然胶乳衍生物合成品作为</w:t>
      </w:r>
      <w:r w:rsidR="00207AD8" w:rsidRPr="0077656D">
        <w:rPr>
          <w:rFonts w:ascii="Arial" w:eastAsia="宋体" w:hAnsi="Arial" w:cs="Arial"/>
        </w:rPr>
        <w:t>制造</w:t>
      </w:r>
      <w:r w:rsidR="00B97FFC" w:rsidRPr="0077656D">
        <w:rPr>
          <w:rFonts w:ascii="Arial" w:eastAsia="宋体" w:hAnsi="Arial" w:cs="Arial"/>
        </w:rPr>
        <w:t>材料的声明</w:t>
      </w:r>
      <w:r w:rsidR="00F54559" w:rsidRPr="0077656D">
        <w:rPr>
          <w:rFonts w:ascii="Arial" w:eastAsia="宋体" w:hAnsi="Arial" w:cs="Arial"/>
        </w:rPr>
        <w:t>。</w:t>
      </w:r>
    </w:p>
    <w:p w:rsidR="00E5343B" w:rsidRPr="0077656D" w:rsidRDefault="00E5343B" w:rsidP="0077656D">
      <w:pPr>
        <w:snapToGrid w:val="0"/>
        <w:spacing w:line="300" w:lineRule="auto"/>
        <w:rPr>
          <w:rFonts w:ascii="Arial" w:eastAsia="宋体" w:hAnsi="Arial" w:cs="Arial"/>
        </w:rPr>
      </w:pPr>
    </w:p>
    <w:p w:rsidR="00B2734A" w:rsidRPr="0077656D" w:rsidRDefault="00207AD8" w:rsidP="000D780E">
      <w:pPr>
        <w:snapToGrid w:val="0"/>
        <w:spacing w:line="300" w:lineRule="auto"/>
        <w:outlineLvl w:val="0"/>
        <w:rPr>
          <w:rFonts w:ascii="Arial" w:eastAsia="宋体" w:hAnsi="Arial" w:cs="Arial"/>
          <w:b/>
        </w:rPr>
      </w:pPr>
      <w:bookmarkStart w:id="11" w:name="_Toc482801478"/>
      <w:r w:rsidRPr="0077656D">
        <w:rPr>
          <w:rFonts w:ascii="Arial" w:eastAsia="宋体" w:hAnsi="Arial" w:cs="Arial"/>
          <w:b/>
        </w:rPr>
        <w:t xml:space="preserve">3. </w:t>
      </w:r>
      <w:r w:rsidRPr="0077656D">
        <w:rPr>
          <w:rFonts w:ascii="Arial" w:eastAsia="宋体" w:hAnsi="Arial" w:cs="Arial"/>
          <w:b/>
        </w:rPr>
        <w:t>背景</w:t>
      </w:r>
      <w:bookmarkEnd w:id="11"/>
    </w:p>
    <w:p w:rsidR="00B2734A" w:rsidRPr="0077656D" w:rsidRDefault="00B2734A" w:rsidP="0077656D">
      <w:pPr>
        <w:snapToGrid w:val="0"/>
        <w:spacing w:line="300" w:lineRule="auto"/>
        <w:rPr>
          <w:rFonts w:ascii="Arial" w:eastAsia="宋体" w:hAnsi="Arial" w:cs="Arial"/>
        </w:rPr>
      </w:pPr>
    </w:p>
    <w:p w:rsidR="00B2734A" w:rsidRPr="0077656D" w:rsidRDefault="00841E6C" w:rsidP="0077656D">
      <w:pPr>
        <w:snapToGrid w:val="0"/>
        <w:spacing w:line="300" w:lineRule="auto"/>
        <w:rPr>
          <w:rFonts w:ascii="Arial" w:eastAsia="宋体" w:hAnsi="Arial" w:cs="Arial"/>
        </w:rPr>
      </w:pPr>
      <w:r w:rsidRPr="0077656D">
        <w:rPr>
          <w:rFonts w:ascii="Arial" w:eastAsia="宋体" w:hAnsi="Arial" w:cs="Arial"/>
        </w:rPr>
        <w:t>接触含天然橡胶</w:t>
      </w:r>
      <w:r w:rsidR="00ED0F07">
        <w:rPr>
          <w:rFonts w:ascii="Arial" w:eastAsia="宋体" w:hAnsi="Arial" w:cs="Arial"/>
        </w:rPr>
        <w:t>器械</w:t>
      </w:r>
      <w:r w:rsidRPr="0077656D">
        <w:rPr>
          <w:rFonts w:ascii="Arial" w:eastAsia="宋体" w:hAnsi="Arial" w:cs="Arial"/>
        </w:rPr>
        <w:t>与对天然胶乳蛋白过敏个体中发生的</w:t>
      </w:r>
      <w:r w:rsidR="00875A74" w:rsidRPr="0077656D">
        <w:rPr>
          <w:rFonts w:ascii="Arial" w:eastAsia="宋体" w:hAnsi="Arial" w:cs="Arial"/>
        </w:rPr>
        <w:t>过敏反应存在关联。</w:t>
      </w:r>
      <w:r w:rsidR="00875A74" w:rsidRPr="0077656D">
        <w:rPr>
          <w:rFonts w:ascii="Arial" w:eastAsia="宋体" w:hAnsi="Arial" w:cs="Arial"/>
          <w:vertAlign w:val="superscript"/>
        </w:rPr>
        <w:t>1</w:t>
      </w:r>
      <w:r w:rsidR="00A42B8B" w:rsidRPr="0077656D">
        <w:rPr>
          <w:rFonts w:ascii="Arial" w:eastAsia="宋体" w:hAnsi="Arial" w:cs="Arial"/>
        </w:rPr>
        <w:t>在我们的医疗</w:t>
      </w:r>
      <w:r w:rsidR="00ED0F07">
        <w:rPr>
          <w:rFonts w:ascii="Arial" w:eastAsia="宋体" w:hAnsi="Arial" w:cs="Arial"/>
        </w:rPr>
        <w:t>器械</w:t>
      </w:r>
      <w:r w:rsidR="00A42B8B" w:rsidRPr="0077656D">
        <w:rPr>
          <w:rFonts w:ascii="Arial" w:eastAsia="宋体" w:hAnsi="Arial" w:cs="Arial"/>
        </w:rPr>
        <w:t>法规中有专门条款规定，如果</w:t>
      </w:r>
      <w:r w:rsidR="00ED0F07">
        <w:rPr>
          <w:rFonts w:ascii="Arial" w:eastAsia="宋体" w:hAnsi="Arial" w:cs="Arial"/>
        </w:rPr>
        <w:t>器械</w:t>
      </w:r>
      <w:r w:rsidR="00A42B8B" w:rsidRPr="0077656D">
        <w:rPr>
          <w:rFonts w:ascii="Arial" w:eastAsia="宋体" w:hAnsi="Arial" w:cs="Arial"/>
        </w:rPr>
        <w:t>或</w:t>
      </w:r>
      <w:r w:rsidR="00ED0F07">
        <w:rPr>
          <w:rFonts w:ascii="Arial" w:eastAsia="宋体" w:hAnsi="Arial" w:cs="Arial"/>
        </w:rPr>
        <w:t>器械包装</w:t>
      </w:r>
      <w:r w:rsidR="00A42B8B" w:rsidRPr="0077656D">
        <w:rPr>
          <w:rFonts w:ascii="Arial" w:eastAsia="宋体" w:hAnsi="Arial" w:cs="Arial"/>
        </w:rPr>
        <w:t>由接触人体的天然橡胶组成或其中含有天然橡胶</w:t>
      </w:r>
      <w:r w:rsidR="000913A4" w:rsidRPr="0077656D">
        <w:rPr>
          <w:rFonts w:ascii="Arial" w:eastAsia="宋体" w:hAnsi="Arial" w:cs="Arial"/>
        </w:rPr>
        <w:t>，</w:t>
      </w:r>
      <w:r w:rsidR="006B7ED6" w:rsidRPr="0077656D">
        <w:rPr>
          <w:rFonts w:ascii="Arial" w:eastAsia="宋体" w:hAnsi="Arial" w:cs="Arial"/>
        </w:rPr>
        <w:t>则</w:t>
      </w:r>
      <w:r w:rsidR="000913A4" w:rsidRPr="0077656D">
        <w:rPr>
          <w:rFonts w:ascii="Arial" w:eastAsia="宋体" w:hAnsi="Arial" w:cs="Arial"/>
        </w:rPr>
        <w:t>要求随医疗</w:t>
      </w:r>
      <w:r w:rsidR="00ED0F07">
        <w:rPr>
          <w:rFonts w:ascii="Arial" w:eastAsia="宋体" w:hAnsi="Arial" w:cs="Arial"/>
        </w:rPr>
        <w:t>器械</w:t>
      </w:r>
      <w:r w:rsidR="000913A4" w:rsidRPr="0077656D">
        <w:rPr>
          <w:rFonts w:ascii="Arial" w:eastAsia="宋体" w:hAnsi="Arial" w:cs="Arial"/>
        </w:rPr>
        <w:t>提供</w:t>
      </w:r>
      <w:r w:rsidR="004929DD">
        <w:rPr>
          <w:rFonts w:ascii="Arial" w:eastAsia="宋体" w:hAnsi="Arial" w:cs="Arial"/>
        </w:rPr>
        <w:t>标识</w:t>
      </w:r>
      <w:r w:rsidR="000913A4" w:rsidRPr="0077656D">
        <w:rPr>
          <w:rFonts w:ascii="Arial" w:eastAsia="宋体" w:hAnsi="Arial" w:cs="Arial"/>
        </w:rPr>
        <w:t>声明。</w:t>
      </w:r>
      <w:r w:rsidR="00ED0F07">
        <w:rPr>
          <w:rFonts w:ascii="Arial" w:eastAsia="宋体" w:hAnsi="Arial" w:cs="Arial" w:hint="eastAsia"/>
        </w:rPr>
        <w:t>参</w:t>
      </w:r>
      <w:r w:rsidR="000913A4" w:rsidRPr="0077656D">
        <w:rPr>
          <w:rFonts w:ascii="Arial" w:eastAsia="宋体" w:hAnsi="Arial" w:cs="Arial"/>
        </w:rPr>
        <w:t>见美国联邦法规第</w:t>
      </w:r>
      <w:r w:rsidR="000913A4" w:rsidRPr="0077656D">
        <w:rPr>
          <w:rFonts w:ascii="Arial" w:eastAsia="宋体" w:hAnsi="Arial" w:cs="Arial"/>
        </w:rPr>
        <w:t>21</w:t>
      </w:r>
      <w:r w:rsidR="000913A4" w:rsidRPr="0077656D">
        <w:rPr>
          <w:rFonts w:ascii="Arial" w:eastAsia="宋体" w:hAnsi="Arial" w:cs="Arial"/>
        </w:rPr>
        <w:t>篇第</w:t>
      </w:r>
      <w:r w:rsidR="000913A4" w:rsidRPr="0077656D">
        <w:rPr>
          <w:rFonts w:ascii="Arial" w:eastAsia="宋体" w:hAnsi="Arial" w:cs="Arial"/>
        </w:rPr>
        <w:t>801</w:t>
      </w:r>
      <w:r w:rsidR="000913A4" w:rsidRPr="0077656D">
        <w:rPr>
          <w:rFonts w:ascii="Arial" w:eastAsia="宋体" w:hAnsi="Arial" w:cs="Arial"/>
        </w:rPr>
        <w:t>部第</w:t>
      </w:r>
      <w:r w:rsidR="000913A4" w:rsidRPr="0077656D">
        <w:rPr>
          <w:rFonts w:ascii="Arial" w:eastAsia="宋体" w:hAnsi="Arial" w:cs="Arial"/>
        </w:rPr>
        <w:t>437</w:t>
      </w:r>
      <w:r w:rsidR="000913A4" w:rsidRPr="0077656D">
        <w:rPr>
          <w:rFonts w:ascii="Arial" w:eastAsia="宋体" w:hAnsi="Arial" w:cs="Arial"/>
        </w:rPr>
        <w:t>章</w:t>
      </w:r>
      <w:r w:rsidR="00870312" w:rsidRPr="0077656D">
        <w:rPr>
          <w:rFonts w:ascii="Arial" w:eastAsia="宋体" w:hAnsi="Arial" w:cs="Arial"/>
        </w:rPr>
        <w:t>。</w:t>
      </w:r>
      <w:r w:rsidR="00ED0F07">
        <w:rPr>
          <w:rFonts w:ascii="Arial" w:eastAsia="宋体" w:hAnsi="Arial" w:cs="Arial"/>
        </w:rPr>
        <w:t>生物制品</w:t>
      </w:r>
      <w:r w:rsidR="00870312" w:rsidRPr="0077656D">
        <w:rPr>
          <w:rFonts w:ascii="Arial" w:eastAsia="宋体" w:hAnsi="Arial" w:cs="Arial"/>
        </w:rPr>
        <w:t>法规（美国联邦法规第</w:t>
      </w:r>
      <w:r w:rsidR="00870312" w:rsidRPr="0077656D">
        <w:rPr>
          <w:rFonts w:ascii="Arial" w:eastAsia="宋体" w:hAnsi="Arial" w:cs="Arial"/>
        </w:rPr>
        <w:t>21</w:t>
      </w:r>
      <w:r w:rsidR="00870312" w:rsidRPr="0077656D">
        <w:rPr>
          <w:rFonts w:ascii="Arial" w:eastAsia="宋体" w:hAnsi="Arial" w:cs="Arial"/>
        </w:rPr>
        <w:t>篇第</w:t>
      </w:r>
      <w:r w:rsidR="00870312" w:rsidRPr="0077656D">
        <w:rPr>
          <w:rFonts w:ascii="Arial" w:eastAsia="宋体" w:hAnsi="Arial" w:cs="Arial"/>
        </w:rPr>
        <w:t>610</w:t>
      </w:r>
      <w:r w:rsidR="00870312" w:rsidRPr="0077656D">
        <w:rPr>
          <w:rFonts w:ascii="Arial" w:eastAsia="宋体" w:hAnsi="Arial" w:cs="Arial"/>
        </w:rPr>
        <w:t>部第</w:t>
      </w:r>
      <w:r w:rsidR="00870312" w:rsidRPr="0077656D">
        <w:rPr>
          <w:rFonts w:ascii="Arial" w:eastAsia="宋体" w:hAnsi="Arial" w:cs="Arial"/>
        </w:rPr>
        <w:t>61</w:t>
      </w:r>
      <w:r w:rsidR="00870312" w:rsidRPr="0077656D">
        <w:rPr>
          <w:rFonts w:ascii="Arial" w:eastAsia="宋体" w:hAnsi="Arial" w:cs="Arial"/>
        </w:rPr>
        <w:t>章（</w:t>
      </w:r>
      <w:r w:rsidR="00870312" w:rsidRPr="0077656D">
        <w:rPr>
          <w:rFonts w:ascii="Arial" w:eastAsia="宋体" w:hAnsi="Arial" w:cs="Arial"/>
        </w:rPr>
        <w:t>I</w:t>
      </w:r>
      <w:r w:rsidR="00870312" w:rsidRPr="0077656D">
        <w:rPr>
          <w:rFonts w:ascii="Arial" w:eastAsia="宋体" w:hAnsi="Arial" w:cs="Arial"/>
        </w:rPr>
        <w:t>）条款）要求在包装标签或包装说明书中声明产品存在已知</w:t>
      </w:r>
      <w:r w:rsidR="00577889" w:rsidRPr="0077656D">
        <w:rPr>
          <w:rFonts w:ascii="Arial" w:eastAsia="宋体" w:hAnsi="Arial" w:cs="Arial"/>
        </w:rPr>
        <w:t>敏化物质，但</w:t>
      </w:r>
      <w:proofErr w:type="gramStart"/>
      <w:r w:rsidR="00577889" w:rsidRPr="0077656D">
        <w:rPr>
          <w:rFonts w:ascii="Arial" w:eastAsia="宋体" w:hAnsi="Arial" w:cs="Arial"/>
        </w:rPr>
        <w:t>不</w:t>
      </w:r>
      <w:proofErr w:type="gramEnd"/>
      <w:r w:rsidR="00577889" w:rsidRPr="0077656D">
        <w:rPr>
          <w:rFonts w:ascii="Arial" w:eastAsia="宋体" w:hAnsi="Arial" w:cs="Arial"/>
        </w:rPr>
        <w:t>专门提及天然胶乳。</w:t>
      </w:r>
      <w:r w:rsidR="00415ABA" w:rsidRPr="0016407D">
        <w:rPr>
          <w:rFonts w:ascii="Arial" w:eastAsia="宋体" w:hAnsi="Arial" w:cs="Arial"/>
        </w:rPr>
        <w:t>对于</w:t>
      </w:r>
      <w:r w:rsidR="00ED0F07">
        <w:rPr>
          <w:rFonts w:ascii="Arial" w:eastAsia="宋体" w:hAnsi="Arial" w:cs="Arial"/>
        </w:rPr>
        <w:t>药品</w:t>
      </w:r>
      <w:r w:rsidR="00415ABA" w:rsidRPr="0016407D">
        <w:rPr>
          <w:rFonts w:ascii="Arial" w:eastAsia="宋体" w:hAnsi="Arial" w:cs="Arial"/>
        </w:rPr>
        <w:t>或兽药产品</w:t>
      </w:r>
      <w:r w:rsidR="00ED0F07">
        <w:rPr>
          <w:rFonts w:ascii="Arial" w:eastAsia="宋体" w:hAnsi="Arial" w:cs="Arial" w:hint="eastAsia"/>
        </w:rPr>
        <w:t>，</w:t>
      </w:r>
      <w:r w:rsidR="00415ABA" w:rsidRPr="0016407D">
        <w:rPr>
          <w:rFonts w:ascii="Arial" w:eastAsia="宋体" w:hAnsi="Arial" w:cs="Arial"/>
        </w:rPr>
        <w:t>无</w:t>
      </w:r>
      <w:r w:rsidR="00C20E46" w:rsidRPr="0016407D">
        <w:rPr>
          <w:rFonts w:ascii="Arial" w:eastAsia="宋体" w:hAnsi="Arial" w:cs="Arial"/>
        </w:rPr>
        <w:t>具体法规用于</w:t>
      </w:r>
      <w:r w:rsidR="006B7ED6" w:rsidRPr="0016407D">
        <w:rPr>
          <w:rFonts w:ascii="Arial" w:eastAsia="宋体" w:hAnsi="Arial" w:cs="Arial"/>
        </w:rPr>
        <w:t>监管</w:t>
      </w:r>
      <w:r w:rsidR="00C20E46" w:rsidRPr="0016407D">
        <w:rPr>
          <w:rFonts w:ascii="Arial" w:eastAsia="宋体" w:hAnsi="Arial" w:cs="Arial"/>
        </w:rPr>
        <w:t>医疗产品及其容器中</w:t>
      </w:r>
      <w:r w:rsidR="00E178FD" w:rsidRPr="0016407D">
        <w:rPr>
          <w:rFonts w:ascii="Arial" w:eastAsia="宋体" w:hAnsi="Arial" w:cs="Arial"/>
        </w:rPr>
        <w:t>天然胶乳内容物的</w:t>
      </w:r>
      <w:r w:rsidR="004929DD">
        <w:rPr>
          <w:rFonts w:ascii="Arial" w:eastAsia="宋体" w:hAnsi="Arial" w:cs="Arial"/>
        </w:rPr>
        <w:t>标识</w:t>
      </w:r>
      <w:r w:rsidR="00E178FD" w:rsidRPr="0016407D">
        <w:rPr>
          <w:rFonts w:ascii="Arial" w:eastAsia="宋体" w:hAnsi="Arial" w:cs="Arial"/>
        </w:rPr>
        <w:t>。</w:t>
      </w:r>
    </w:p>
    <w:p w:rsidR="00B2734A" w:rsidRPr="0077656D" w:rsidRDefault="00B2734A" w:rsidP="0077656D">
      <w:pPr>
        <w:snapToGrid w:val="0"/>
        <w:spacing w:line="300" w:lineRule="auto"/>
        <w:rPr>
          <w:rFonts w:ascii="Arial" w:eastAsia="宋体" w:hAnsi="Arial" w:cs="Arial"/>
        </w:rPr>
      </w:pPr>
    </w:p>
    <w:p w:rsidR="00B2734A" w:rsidRPr="0077656D" w:rsidRDefault="00B72E42" w:rsidP="0077656D">
      <w:pPr>
        <w:snapToGrid w:val="0"/>
        <w:spacing w:line="300" w:lineRule="auto"/>
        <w:rPr>
          <w:rFonts w:ascii="Arial" w:eastAsia="宋体" w:hAnsi="Arial" w:cs="Arial"/>
        </w:rPr>
      </w:pPr>
      <w:r w:rsidRPr="0077656D">
        <w:rPr>
          <w:rFonts w:ascii="Arial" w:eastAsia="宋体" w:hAnsi="Arial" w:cs="Arial"/>
        </w:rPr>
        <w:t>此时</w:t>
      </w:r>
      <w:r w:rsidR="002D46A2" w:rsidRPr="0077656D">
        <w:rPr>
          <w:rFonts w:ascii="Arial" w:eastAsia="宋体" w:hAnsi="Arial" w:cs="Arial"/>
        </w:rPr>
        <w:t>并</w:t>
      </w:r>
      <w:r w:rsidRPr="0077656D">
        <w:rPr>
          <w:rFonts w:ascii="Arial" w:eastAsia="宋体" w:hAnsi="Arial" w:cs="Arial"/>
        </w:rPr>
        <w:t>无法规要求公司</w:t>
      </w:r>
      <w:r w:rsidR="00650F74" w:rsidRPr="0077656D">
        <w:rPr>
          <w:rFonts w:ascii="Arial" w:eastAsia="宋体" w:hAnsi="Arial" w:cs="Arial"/>
        </w:rPr>
        <w:t>做出</w:t>
      </w:r>
      <w:r w:rsidRPr="0077656D">
        <w:rPr>
          <w:rFonts w:ascii="Arial" w:eastAsia="宋体" w:hAnsi="Arial" w:cs="Arial"/>
        </w:rPr>
        <w:t>在医疗产品、其容器和</w:t>
      </w:r>
      <w:r w:rsidRPr="0077656D">
        <w:rPr>
          <w:rFonts w:ascii="Arial" w:eastAsia="宋体" w:hAnsi="Arial" w:cs="Arial"/>
        </w:rPr>
        <w:t>/</w:t>
      </w:r>
      <w:r w:rsidRPr="0077656D">
        <w:rPr>
          <w:rFonts w:ascii="Arial" w:eastAsia="宋体" w:hAnsi="Arial" w:cs="Arial"/>
        </w:rPr>
        <w:t>或</w:t>
      </w:r>
      <w:r w:rsidR="00ED0F07">
        <w:rPr>
          <w:rFonts w:ascii="Arial" w:eastAsia="宋体" w:hAnsi="Arial" w:cs="Arial"/>
        </w:rPr>
        <w:t>包装</w:t>
      </w:r>
      <w:r w:rsidRPr="0077656D">
        <w:rPr>
          <w:rFonts w:ascii="Arial" w:eastAsia="宋体" w:hAnsi="Arial" w:cs="Arial"/>
        </w:rPr>
        <w:t>的生产过程中未使用天然胶乳作为材料</w:t>
      </w:r>
      <w:r w:rsidR="00650F74" w:rsidRPr="0077656D">
        <w:rPr>
          <w:rFonts w:ascii="Arial" w:eastAsia="宋体" w:hAnsi="Arial" w:cs="Arial"/>
        </w:rPr>
        <w:t>的声明</w:t>
      </w:r>
      <w:r w:rsidRPr="0077656D">
        <w:rPr>
          <w:rFonts w:ascii="Arial" w:eastAsia="宋体" w:hAnsi="Arial" w:cs="Arial"/>
        </w:rPr>
        <w:t>。</w:t>
      </w:r>
      <w:r w:rsidR="003B177B" w:rsidRPr="0077656D">
        <w:rPr>
          <w:rFonts w:ascii="Arial" w:eastAsia="宋体" w:hAnsi="Arial" w:cs="Arial"/>
        </w:rPr>
        <w:t>然而，有些制造商已将促销声明</w:t>
      </w:r>
      <w:r w:rsidR="003B177B" w:rsidRPr="0077656D">
        <w:rPr>
          <w:rFonts w:ascii="Arial" w:eastAsia="宋体" w:hAnsi="Arial" w:cs="Arial"/>
        </w:rPr>
        <w:t>“</w:t>
      </w:r>
      <w:r w:rsidR="003B177B" w:rsidRPr="0077656D">
        <w:rPr>
          <w:rFonts w:ascii="Arial" w:eastAsia="宋体" w:hAnsi="Arial" w:cs="Arial"/>
        </w:rPr>
        <w:t>无胶乳</w:t>
      </w:r>
      <w:r w:rsidR="003B177B" w:rsidRPr="0077656D">
        <w:rPr>
          <w:rFonts w:ascii="Arial" w:eastAsia="宋体" w:hAnsi="Arial" w:cs="Arial"/>
        </w:rPr>
        <w:t>”</w:t>
      </w:r>
      <w:r w:rsidR="003B177B" w:rsidRPr="0077656D">
        <w:rPr>
          <w:rFonts w:ascii="Arial" w:eastAsia="宋体" w:hAnsi="Arial" w:cs="Arial"/>
        </w:rPr>
        <w:t>或</w:t>
      </w:r>
      <w:r w:rsidR="003B177B" w:rsidRPr="0077656D">
        <w:rPr>
          <w:rFonts w:ascii="Arial" w:eastAsia="宋体" w:hAnsi="Arial" w:cs="Arial"/>
        </w:rPr>
        <w:t>“</w:t>
      </w:r>
      <w:r w:rsidR="003B177B" w:rsidRPr="0077656D">
        <w:rPr>
          <w:rFonts w:ascii="Arial" w:eastAsia="宋体" w:hAnsi="Arial" w:cs="Arial"/>
        </w:rPr>
        <w:t>不含胶乳</w:t>
      </w:r>
      <w:r w:rsidR="003B177B" w:rsidRPr="0077656D">
        <w:rPr>
          <w:rFonts w:ascii="Arial" w:eastAsia="宋体" w:hAnsi="Arial" w:cs="Arial"/>
        </w:rPr>
        <w:t>”</w:t>
      </w:r>
      <w:r w:rsidR="003B177B" w:rsidRPr="0077656D">
        <w:rPr>
          <w:rFonts w:ascii="Arial" w:eastAsia="宋体" w:hAnsi="Arial" w:cs="Arial"/>
        </w:rPr>
        <w:t>包含在医疗产品的</w:t>
      </w:r>
      <w:r w:rsidR="004929DD">
        <w:rPr>
          <w:rFonts w:ascii="Arial" w:eastAsia="宋体" w:hAnsi="Arial" w:cs="Arial"/>
        </w:rPr>
        <w:t>标识</w:t>
      </w:r>
      <w:r w:rsidR="003B177B" w:rsidRPr="0077656D">
        <w:rPr>
          <w:rFonts w:ascii="Arial" w:eastAsia="宋体" w:hAnsi="Arial" w:cs="Arial"/>
        </w:rPr>
        <w:t>中，用于告知用户在其产品中未使用天然胶乳、干天然橡胶或</w:t>
      </w:r>
      <w:r w:rsidR="00495D45" w:rsidRPr="0077656D">
        <w:rPr>
          <w:rFonts w:ascii="Arial" w:eastAsia="宋体" w:hAnsi="Arial" w:cs="Arial"/>
        </w:rPr>
        <w:t>天然胶乳衍生物合成品。</w:t>
      </w:r>
      <w:r w:rsidR="00495D45" w:rsidRPr="0077656D">
        <w:rPr>
          <w:rFonts w:ascii="Arial" w:eastAsia="宋体" w:hAnsi="Arial" w:cs="Arial"/>
        </w:rPr>
        <w:t>FDA</w:t>
      </w:r>
      <w:r w:rsidR="00495D45" w:rsidRPr="0077656D">
        <w:rPr>
          <w:rFonts w:ascii="Arial" w:eastAsia="宋体" w:hAnsi="Arial" w:cs="Arial"/>
        </w:rPr>
        <w:t>认为，这些</w:t>
      </w:r>
      <w:r w:rsidR="004929DD">
        <w:rPr>
          <w:rFonts w:ascii="Arial" w:eastAsia="宋体" w:hAnsi="Arial" w:cs="Arial"/>
        </w:rPr>
        <w:t>标识</w:t>
      </w:r>
      <w:r w:rsidR="00495D45" w:rsidRPr="0077656D">
        <w:rPr>
          <w:rFonts w:ascii="Arial" w:eastAsia="宋体" w:hAnsi="Arial" w:cs="Arial"/>
        </w:rPr>
        <w:t>不够具体，</w:t>
      </w:r>
      <w:r w:rsidR="006B44A9" w:rsidRPr="0077656D">
        <w:rPr>
          <w:rFonts w:ascii="Arial" w:eastAsia="宋体" w:hAnsi="Arial" w:cs="Arial"/>
        </w:rPr>
        <w:t>且</w:t>
      </w:r>
      <w:r w:rsidR="00495D45" w:rsidRPr="0077656D">
        <w:rPr>
          <w:rFonts w:ascii="Arial" w:eastAsia="宋体" w:hAnsi="Arial" w:cs="Arial"/>
        </w:rPr>
        <w:t>在科学上不一定准确，有可能造成误解或</w:t>
      </w:r>
      <w:proofErr w:type="gramStart"/>
      <w:r w:rsidR="00495D45" w:rsidRPr="0077656D">
        <w:rPr>
          <w:rFonts w:ascii="Arial" w:eastAsia="宋体" w:hAnsi="Arial" w:cs="Arial"/>
        </w:rPr>
        <w:t>适用过</w:t>
      </w:r>
      <w:proofErr w:type="gramEnd"/>
      <w:r w:rsidR="00ED0F07">
        <w:rPr>
          <w:rFonts w:ascii="Arial" w:eastAsia="宋体" w:hAnsi="Arial" w:cs="Arial" w:hint="eastAsia"/>
        </w:rPr>
        <w:t>泛</w:t>
      </w:r>
      <w:r w:rsidR="00495D45" w:rsidRPr="0077656D">
        <w:rPr>
          <w:rFonts w:ascii="Arial" w:eastAsia="宋体" w:hAnsi="Arial" w:cs="Arial"/>
        </w:rPr>
        <w:t>。因此，在医疗产品的</w:t>
      </w:r>
      <w:r w:rsidR="004929DD">
        <w:rPr>
          <w:rFonts w:ascii="Arial" w:eastAsia="宋体" w:hAnsi="Arial" w:cs="Arial"/>
        </w:rPr>
        <w:t>标识</w:t>
      </w:r>
      <w:r w:rsidR="00495D45" w:rsidRPr="0077656D">
        <w:rPr>
          <w:rFonts w:ascii="Arial" w:eastAsia="宋体" w:hAnsi="Arial" w:cs="Arial"/>
        </w:rPr>
        <w:t>中</w:t>
      </w:r>
      <w:r w:rsidR="00CA1C62" w:rsidRPr="0077656D">
        <w:rPr>
          <w:rFonts w:ascii="Arial" w:eastAsia="宋体" w:hAnsi="Arial" w:cs="Arial"/>
        </w:rPr>
        <w:t>包含此类声明是不恰当的。</w:t>
      </w:r>
    </w:p>
    <w:p w:rsidR="00207AD8" w:rsidRPr="0077656D" w:rsidRDefault="00207AD8" w:rsidP="0077656D">
      <w:pPr>
        <w:snapToGrid w:val="0"/>
        <w:spacing w:line="300" w:lineRule="auto"/>
        <w:rPr>
          <w:rFonts w:ascii="Arial" w:eastAsia="宋体" w:hAnsi="Arial" w:cs="Arial"/>
        </w:rPr>
      </w:pPr>
    </w:p>
    <w:p w:rsidR="00207AD8" w:rsidRPr="0077656D" w:rsidRDefault="00C7249B" w:rsidP="0077656D">
      <w:pPr>
        <w:snapToGrid w:val="0"/>
        <w:spacing w:line="300" w:lineRule="auto"/>
        <w:rPr>
          <w:rFonts w:ascii="Arial" w:eastAsia="宋体" w:hAnsi="Arial" w:cs="Arial"/>
        </w:rPr>
      </w:pPr>
      <w:r w:rsidRPr="0077656D">
        <w:rPr>
          <w:rFonts w:ascii="Arial" w:eastAsia="宋体" w:hAnsi="Arial" w:cs="Arial"/>
        </w:rPr>
        <w:t>首先，</w:t>
      </w:r>
      <w:r w:rsidR="004929DD">
        <w:rPr>
          <w:rFonts w:ascii="Arial" w:eastAsia="宋体" w:hAnsi="Arial" w:cs="Arial"/>
        </w:rPr>
        <w:t>标识</w:t>
      </w:r>
      <w:r w:rsidRPr="0077656D">
        <w:rPr>
          <w:rFonts w:ascii="Arial" w:eastAsia="宋体" w:hAnsi="Arial" w:cs="Arial"/>
        </w:rPr>
        <w:t>声明</w:t>
      </w:r>
      <w:r w:rsidRPr="0077656D">
        <w:rPr>
          <w:rFonts w:ascii="Arial" w:eastAsia="宋体" w:hAnsi="Arial" w:cs="Arial"/>
        </w:rPr>
        <w:t>“</w:t>
      </w:r>
      <w:r w:rsidRPr="0077656D">
        <w:rPr>
          <w:rFonts w:ascii="Arial" w:eastAsia="宋体" w:hAnsi="Arial" w:cs="Arial"/>
        </w:rPr>
        <w:t>无胶乳</w:t>
      </w:r>
      <w:r w:rsidRPr="0077656D">
        <w:rPr>
          <w:rFonts w:ascii="Arial" w:eastAsia="宋体" w:hAnsi="Arial" w:cs="Arial"/>
        </w:rPr>
        <w:t>”</w:t>
      </w:r>
      <w:r w:rsidRPr="0077656D">
        <w:rPr>
          <w:rFonts w:ascii="Arial" w:eastAsia="宋体" w:hAnsi="Arial" w:cs="Arial"/>
        </w:rPr>
        <w:t>和</w:t>
      </w:r>
      <w:r w:rsidRPr="0077656D">
        <w:rPr>
          <w:rFonts w:ascii="Arial" w:eastAsia="宋体" w:hAnsi="Arial" w:cs="Arial"/>
        </w:rPr>
        <w:t>“</w:t>
      </w:r>
      <w:r w:rsidRPr="0077656D">
        <w:rPr>
          <w:rFonts w:ascii="Arial" w:eastAsia="宋体" w:hAnsi="Arial" w:cs="Arial"/>
        </w:rPr>
        <w:t>不含胶乳</w:t>
      </w:r>
      <w:r w:rsidRPr="0077656D">
        <w:rPr>
          <w:rFonts w:ascii="Arial" w:eastAsia="宋体" w:hAnsi="Arial" w:cs="Arial"/>
        </w:rPr>
        <w:t>”</w:t>
      </w:r>
      <w:r w:rsidRPr="0077656D">
        <w:rPr>
          <w:rFonts w:ascii="Arial" w:eastAsia="宋体" w:hAnsi="Arial" w:cs="Arial"/>
        </w:rPr>
        <w:t>中的术语</w:t>
      </w:r>
      <w:r w:rsidRPr="0077656D">
        <w:rPr>
          <w:rFonts w:ascii="Arial" w:eastAsia="宋体" w:hAnsi="Arial" w:cs="Arial"/>
        </w:rPr>
        <w:t>“</w:t>
      </w:r>
      <w:r w:rsidRPr="0077656D">
        <w:rPr>
          <w:rFonts w:ascii="Arial" w:eastAsia="宋体" w:hAnsi="Arial" w:cs="Arial"/>
        </w:rPr>
        <w:t>胶乳</w:t>
      </w:r>
      <w:r w:rsidRPr="0077656D">
        <w:rPr>
          <w:rFonts w:ascii="Arial" w:eastAsia="宋体" w:hAnsi="Arial" w:cs="Arial"/>
        </w:rPr>
        <w:t>”</w:t>
      </w:r>
      <w:r w:rsidRPr="0077656D">
        <w:rPr>
          <w:rFonts w:ascii="Arial" w:eastAsia="宋体" w:hAnsi="Arial" w:cs="Arial"/>
        </w:rPr>
        <w:t>可能是指天然胶乳或合成胶乳（</w:t>
      </w:r>
      <w:proofErr w:type="gramStart"/>
      <w:r w:rsidR="00F37A40">
        <w:rPr>
          <w:rFonts w:ascii="Arial" w:eastAsia="宋体" w:hAnsi="Arial" w:cs="Arial" w:hint="eastAsia"/>
        </w:rPr>
        <w:t>不</w:t>
      </w:r>
      <w:proofErr w:type="gramEnd"/>
      <w:r w:rsidR="00F37A40">
        <w:rPr>
          <w:rFonts w:ascii="Arial" w:eastAsia="宋体" w:hAnsi="Arial" w:cs="Arial" w:hint="eastAsia"/>
        </w:rPr>
        <w:t>来自</w:t>
      </w:r>
      <w:r w:rsidR="00C33B75" w:rsidRPr="0077656D">
        <w:rPr>
          <w:rFonts w:ascii="Arial" w:eastAsia="宋体" w:hAnsi="Arial" w:cs="Arial"/>
        </w:rPr>
        <w:t>天然胶乳）。</w:t>
      </w:r>
      <w:r w:rsidR="00741C7C" w:rsidRPr="0077656D">
        <w:rPr>
          <w:rFonts w:ascii="Arial" w:eastAsia="宋体" w:hAnsi="Arial" w:cs="Arial"/>
        </w:rPr>
        <w:t>未对相关材料做出清晰说明的</w:t>
      </w:r>
      <w:r w:rsidR="004929DD">
        <w:rPr>
          <w:rFonts w:ascii="Arial" w:eastAsia="宋体" w:hAnsi="Arial" w:cs="Arial"/>
        </w:rPr>
        <w:t>标识</w:t>
      </w:r>
      <w:r w:rsidR="00741C7C" w:rsidRPr="0077656D">
        <w:rPr>
          <w:rFonts w:ascii="Arial" w:eastAsia="宋体" w:hAnsi="Arial" w:cs="Arial"/>
        </w:rPr>
        <w:t>声明不够具体，因此不应包含在医疗产品</w:t>
      </w:r>
      <w:r w:rsidR="006B44A9" w:rsidRPr="0077656D">
        <w:rPr>
          <w:rFonts w:ascii="Arial" w:eastAsia="宋体" w:hAnsi="Arial" w:cs="Arial"/>
        </w:rPr>
        <w:t>的</w:t>
      </w:r>
      <w:r w:rsidR="004929DD">
        <w:rPr>
          <w:rFonts w:ascii="Arial" w:eastAsia="宋体" w:hAnsi="Arial" w:cs="Arial"/>
        </w:rPr>
        <w:t>标识</w:t>
      </w:r>
      <w:r w:rsidR="00741C7C" w:rsidRPr="0077656D">
        <w:rPr>
          <w:rFonts w:ascii="Arial" w:eastAsia="宋体" w:hAnsi="Arial" w:cs="Arial"/>
        </w:rPr>
        <w:t>中。</w:t>
      </w:r>
    </w:p>
    <w:p w:rsidR="00CA1C62" w:rsidRPr="0077656D" w:rsidRDefault="00CA1C62" w:rsidP="0077656D">
      <w:pPr>
        <w:snapToGrid w:val="0"/>
        <w:spacing w:line="300" w:lineRule="auto"/>
        <w:rPr>
          <w:rFonts w:ascii="Arial" w:eastAsia="宋体" w:hAnsi="Arial" w:cs="Arial"/>
        </w:rPr>
      </w:pPr>
    </w:p>
    <w:p w:rsidR="00CA1C62" w:rsidRPr="0077656D" w:rsidRDefault="00741C7C" w:rsidP="0077656D">
      <w:pPr>
        <w:snapToGrid w:val="0"/>
        <w:spacing w:line="300" w:lineRule="auto"/>
        <w:rPr>
          <w:rFonts w:ascii="Arial" w:eastAsia="宋体" w:hAnsi="Arial" w:cs="Arial"/>
        </w:rPr>
      </w:pPr>
      <w:r w:rsidRPr="0077656D">
        <w:rPr>
          <w:rFonts w:ascii="Arial" w:eastAsia="宋体" w:hAnsi="Arial" w:cs="Arial"/>
        </w:rPr>
        <w:t>其次，</w:t>
      </w:r>
      <w:r w:rsidR="006221A4" w:rsidRPr="0077656D">
        <w:rPr>
          <w:rFonts w:ascii="Arial" w:eastAsia="宋体" w:hAnsi="Arial" w:cs="Arial"/>
        </w:rPr>
        <w:t>用户可能会认为术语</w:t>
      </w:r>
      <w:r w:rsidR="006221A4" w:rsidRPr="0077656D">
        <w:rPr>
          <w:rFonts w:ascii="Arial" w:eastAsia="宋体" w:hAnsi="Arial" w:cs="Arial"/>
        </w:rPr>
        <w:t>“</w:t>
      </w:r>
      <w:r w:rsidR="006221A4" w:rsidRPr="0077656D">
        <w:rPr>
          <w:rFonts w:ascii="Arial" w:eastAsia="宋体" w:hAnsi="Arial" w:cs="Arial"/>
        </w:rPr>
        <w:t>无</w:t>
      </w:r>
      <w:r w:rsidR="006221A4" w:rsidRPr="0077656D">
        <w:rPr>
          <w:rFonts w:ascii="Arial" w:eastAsia="宋体" w:hAnsi="Arial" w:cs="Arial"/>
        </w:rPr>
        <w:t>”</w:t>
      </w:r>
      <w:r w:rsidR="006221A4" w:rsidRPr="0077656D">
        <w:rPr>
          <w:rFonts w:ascii="Arial" w:eastAsia="宋体" w:hAnsi="Arial" w:cs="Arial"/>
        </w:rPr>
        <w:t>和</w:t>
      </w:r>
      <w:r w:rsidR="006221A4" w:rsidRPr="0077656D">
        <w:rPr>
          <w:rFonts w:ascii="Arial" w:eastAsia="宋体" w:hAnsi="Arial" w:cs="Arial"/>
        </w:rPr>
        <w:t>“</w:t>
      </w:r>
      <w:r w:rsidR="006221A4" w:rsidRPr="0077656D">
        <w:rPr>
          <w:rFonts w:ascii="Arial" w:eastAsia="宋体" w:hAnsi="Arial" w:cs="Arial"/>
        </w:rPr>
        <w:t>不含</w:t>
      </w:r>
      <w:r w:rsidR="006221A4" w:rsidRPr="0077656D">
        <w:rPr>
          <w:rFonts w:ascii="Arial" w:eastAsia="宋体" w:hAnsi="Arial" w:cs="Arial"/>
        </w:rPr>
        <w:t>”</w:t>
      </w:r>
      <w:r w:rsidR="006221A4" w:rsidRPr="0077656D">
        <w:rPr>
          <w:rFonts w:ascii="Arial" w:eastAsia="宋体" w:hAnsi="Arial" w:cs="Arial"/>
        </w:rPr>
        <w:t>是指医疗产品中完全不含天然胶乳。然而，</w:t>
      </w:r>
      <w:r w:rsidR="0089513E" w:rsidRPr="0077656D">
        <w:rPr>
          <w:rFonts w:ascii="Arial" w:eastAsia="宋体" w:hAnsi="Arial" w:cs="Arial"/>
        </w:rPr>
        <w:t>目前尚无分析方法可用来</w:t>
      </w:r>
      <w:r w:rsidR="00166D96" w:rsidRPr="0077656D">
        <w:rPr>
          <w:rFonts w:ascii="Arial" w:eastAsia="宋体" w:hAnsi="Arial" w:cs="Arial"/>
        </w:rPr>
        <w:t>确认天然胶乳中可导致医疗产品用户过敏</w:t>
      </w:r>
      <w:proofErr w:type="gramStart"/>
      <w:r w:rsidR="00FE15D5" w:rsidRPr="0077656D">
        <w:rPr>
          <w:rFonts w:ascii="Arial" w:eastAsia="宋体" w:hAnsi="Arial" w:cs="Arial"/>
        </w:rPr>
        <w:t>症</w:t>
      </w:r>
      <w:r w:rsidR="00166D96" w:rsidRPr="0077656D">
        <w:rPr>
          <w:rFonts w:ascii="Arial" w:eastAsia="宋体" w:hAnsi="Arial" w:cs="Arial"/>
        </w:rPr>
        <w:t>反应</w:t>
      </w:r>
      <w:proofErr w:type="gramEnd"/>
      <w:r w:rsidR="00166D96" w:rsidRPr="0077656D">
        <w:rPr>
          <w:rFonts w:ascii="Arial" w:eastAsia="宋体" w:hAnsi="Arial" w:cs="Arial"/>
        </w:rPr>
        <w:t>的所有蛋白质或组成成分。另外，</w:t>
      </w:r>
      <w:r w:rsidR="00C31796" w:rsidRPr="0077656D">
        <w:rPr>
          <w:rFonts w:ascii="Arial" w:eastAsia="宋体" w:hAnsi="Arial" w:cs="Arial"/>
        </w:rPr>
        <w:t>使用术语</w:t>
      </w:r>
      <w:r w:rsidR="00C31796" w:rsidRPr="0077656D">
        <w:rPr>
          <w:rFonts w:ascii="Arial" w:eastAsia="宋体" w:hAnsi="Arial" w:cs="Arial"/>
        </w:rPr>
        <w:t>“</w:t>
      </w:r>
      <w:r w:rsidR="00C31796" w:rsidRPr="0077656D">
        <w:rPr>
          <w:rFonts w:ascii="Arial" w:eastAsia="宋体" w:hAnsi="Arial" w:cs="Arial"/>
        </w:rPr>
        <w:t>无</w:t>
      </w:r>
      <w:r w:rsidR="00C31796" w:rsidRPr="0077656D">
        <w:rPr>
          <w:rFonts w:ascii="Arial" w:eastAsia="宋体" w:hAnsi="Arial" w:cs="Arial"/>
        </w:rPr>
        <w:t>”</w:t>
      </w:r>
      <w:r w:rsidR="00C31796" w:rsidRPr="0077656D">
        <w:rPr>
          <w:rFonts w:ascii="Arial" w:eastAsia="宋体" w:hAnsi="Arial" w:cs="Arial"/>
        </w:rPr>
        <w:t>或</w:t>
      </w:r>
      <w:r w:rsidR="00C31796" w:rsidRPr="0077656D">
        <w:rPr>
          <w:rFonts w:ascii="Arial" w:eastAsia="宋体" w:hAnsi="Arial" w:cs="Arial"/>
        </w:rPr>
        <w:t>“</w:t>
      </w:r>
      <w:r w:rsidR="00C31796" w:rsidRPr="0077656D">
        <w:rPr>
          <w:rFonts w:ascii="Arial" w:eastAsia="宋体" w:hAnsi="Arial" w:cs="Arial"/>
        </w:rPr>
        <w:t>不含</w:t>
      </w:r>
      <w:r w:rsidR="00C31796" w:rsidRPr="0077656D">
        <w:rPr>
          <w:rFonts w:ascii="Arial" w:eastAsia="宋体" w:hAnsi="Arial" w:cs="Arial"/>
        </w:rPr>
        <w:t>”</w:t>
      </w:r>
      <w:r w:rsidR="00C31796" w:rsidRPr="0077656D">
        <w:rPr>
          <w:rFonts w:ascii="Arial" w:eastAsia="宋体" w:hAnsi="Arial" w:cs="Arial"/>
        </w:rPr>
        <w:t>不能排除医疗产品和</w:t>
      </w:r>
      <w:r w:rsidR="00C31796" w:rsidRPr="0077656D">
        <w:rPr>
          <w:rFonts w:ascii="Arial" w:eastAsia="宋体" w:hAnsi="Arial" w:cs="Arial"/>
        </w:rPr>
        <w:t>/</w:t>
      </w:r>
      <w:r w:rsidR="00C31796" w:rsidRPr="0077656D">
        <w:rPr>
          <w:rFonts w:ascii="Arial" w:eastAsia="宋体" w:hAnsi="Arial" w:cs="Arial"/>
        </w:rPr>
        <w:t>或其容器在生产期间或之后偶然污染天然胶乳的可能性。</w:t>
      </w:r>
    </w:p>
    <w:p w:rsidR="00207AD8" w:rsidRPr="0077656D" w:rsidRDefault="00207AD8" w:rsidP="0077656D">
      <w:pPr>
        <w:snapToGrid w:val="0"/>
        <w:spacing w:line="300" w:lineRule="auto"/>
        <w:rPr>
          <w:rFonts w:ascii="Arial" w:eastAsia="宋体" w:hAnsi="Arial" w:cs="Arial"/>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986A31" w:rsidRDefault="00986A31" w:rsidP="0077656D">
      <w:pPr>
        <w:snapToGrid w:val="0"/>
        <w:spacing w:line="300" w:lineRule="auto"/>
        <w:rPr>
          <w:rFonts w:ascii="Arial" w:eastAsia="宋体" w:hAnsi="Arial" w:cs="Arial"/>
          <w:vertAlign w:val="superscript"/>
        </w:rPr>
      </w:pPr>
    </w:p>
    <w:p w:rsidR="00986A31" w:rsidRDefault="00986A31" w:rsidP="0077656D">
      <w:pPr>
        <w:snapToGrid w:val="0"/>
        <w:spacing w:line="300" w:lineRule="auto"/>
        <w:rPr>
          <w:rFonts w:ascii="Arial" w:eastAsia="宋体" w:hAnsi="Arial" w:cs="Arial"/>
          <w:vertAlign w:val="superscript"/>
        </w:rPr>
      </w:pPr>
    </w:p>
    <w:p w:rsidR="00986A31" w:rsidRPr="00986A31" w:rsidRDefault="00986A31"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p>
    <w:p w:rsidR="0016407D" w:rsidRDefault="0016407D" w:rsidP="0077656D">
      <w:pPr>
        <w:snapToGrid w:val="0"/>
        <w:spacing w:line="300" w:lineRule="auto"/>
        <w:rPr>
          <w:rFonts w:ascii="Arial" w:eastAsia="宋体" w:hAnsi="Arial" w:cs="Arial"/>
          <w:vertAlign w:val="superscript"/>
        </w:rPr>
      </w:pPr>
      <w:r>
        <w:rPr>
          <w:rFonts w:ascii="Arial" w:eastAsia="宋体" w:hAnsi="Arial" w:cs="Arial"/>
          <w:noProof/>
          <w:vertAlign w:val="superscript"/>
        </w:rPr>
        <mc:AlternateContent>
          <mc:Choice Requires="wps">
            <w:drawing>
              <wp:anchor distT="0" distB="0" distL="114300" distR="114300" simplePos="0" relativeHeight="251654656" behindDoc="0" locked="0" layoutInCell="1" allowOverlap="1" wp14:anchorId="0CB05385" wp14:editId="6380BFCD">
                <wp:simplePos x="0" y="0"/>
                <wp:positionH relativeFrom="column">
                  <wp:posOffset>22859</wp:posOffset>
                </wp:positionH>
                <wp:positionV relativeFrom="paragraph">
                  <wp:posOffset>93980</wp:posOffset>
                </wp:positionV>
                <wp:extent cx="1895475" cy="0"/>
                <wp:effectExtent l="0" t="0" r="28575" b="19050"/>
                <wp:wrapNone/>
                <wp:docPr id="4" name="直接连接符 4"/>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1DC9089" id="直接连接符 4"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1.8pt,7.4pt" to="151.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" strokecolor="black [3213]"/>
            </w:pict>
          </mc:Fallback>
        </mc:AlternateContent>
      </w:r>
    </w:p>
    <w:p w:rsidR="00207AD8" w:rsidRPr="0077656D" w:rsidRDefault="00BA1FF0" w:rsidP="0077656D">
      <w:pPr>
        <w:snapToGrid w:val="0"/>
        <w:spacing w:line="300" w:lineRule="auto"/>
        <w:rPr>
          <w:rFonts w:ascii="Arial" w:eastAsia="宋体" w:hAnsi="Arial" w:cs="Arial"/>
        </w:rPr>
      </w:pPr>
      <w:r w:rsidRPr="0077656D">
        <w:rPr>
          <w:rFonts w:ascii="Arial" w:eastAsia="宋体" w:hAnsi="Arial" w:cs="Arial"/>
          <w:vertAlign w:val="superscript"/>
        </w:rPr>
        <w:t>1</w:t>
      </w:r>
      <w:r w:rsidR="00207AD8" w:rsidRPr="0077656D">
        <w:rPr>
          <w:rFonts w:ascii="Arial" w:eastAsia="宋体" w:hAnsi="Arial" w:cs="Arial"/>
        </w:rPr>
        <w:t xml:space="preserve">Ahmed SM, Aw TC, and </w:t>
      </w:r>
      <w:proofErr w:type="spellStart"/>
      <w:r w:rsidR="00207AD8" w:rsidRPr="0077656D">
        <w:rPr>
          <w:rFonts w:ascii="Arial" w:eastAsia="宋体" w:hAnsi="Arial" w:cs="Arial"/>
        </w:rPr>
        <w:t>Adisesh</w:t>
      </w:r>
      <w:proofErr w:type="spellEnd"/>
      <w:r w:rsidR="00207AD8" w:rsidRPr="0077656D">
        <w:rPr>
          <w:rFonts w:ascii="Arial" w:eastAsia="宋体" w:hAnsi="Arial" w:cs="Arial"/>
        </w:rPr>
        <w:t xml:space="preserve"> A. Toxicological and immunological aspects of occupational latex allergy. </w:t>
      </w:r>
      <w:proofErr w:type="spellStart"/>
      <w:r w:rsidR="00207AD8" w:rsidRPr="0077656D">
        <w:rPr>
          <w:rFonts w:ascii="Arial" w:eastAsia="宋体" w:hAnsi="Arial" w:cs="Arial"/>
        </w:rPr>
        <w:t>Toxicol</w:t>
      </w:r>
      <w:proofErr w:type="spellEnd"/>
      <w:r w:rsidR="00207AD8" w:rsidRPr="0077656D">
        <w:rPr>
          <w:rFonts w:ascii="Arial" w:eastAsia="宋体" w:hAnsi="Arial" w:cs="Arial"/>
        </w:rPr>
        <w:t xml:space="preserve"> Rev 2004; 23(2):123-34</w:t>
      </w:r>
    </w:p>
    <w:p w:rsidR="00B2734A" w:rsidRPr="0077656D" w:rsidRDefault="00045070" w:rsidP="0077656D">
      <w:pPr>
        <w:snapToGrid w:val="0"/>
        <w:spacing w:line="300" w:lineRule="auto"/>
        <w:rPr>
          <w:rFonts w:ascii="Arial" w:eastAsia="宋体" w:hAnsi="Arial" w:cs="Arial"/>
        </w:rPr>
      </w:pPr>
      <w:r w:rsidRPr="0077656D">
        <w:rPr>
          <w:rFonts w:ascii="Arial" w:eastAsia="宋体" w:hAnsi="Arial" w:cs="Arial"/>
        </w:rPr>
        <w:lastRenderedPageBreak/>
        <w:t>尽管有许多测试方法可用于测定与天然胶乳过敏反应有关的各种化合物，但</w:t>
      </w:r>
      <w:r w:rsidRPr="0077656D">
        <w:rPr>
          <w:rFonts w:ascii="Arial" w:eastAsia="宋体" w:hAnsi="Arial" w:cs="Arial"/>
        </w:rPr>
        <w:t>FDA</w:t>
      </w:r>
      <w:r w:rsidRPr="0077656D">
        <w:rPr>
          <w:rFonts w:ascii="Arial" w:eastAsia="宋体" w:hAnsi="Arial" w:cs="Arial"/>
        </w:rPr>
        <w:t>意识到此时无测试方法或测试方法组合可用于</w:t>
      </w:r>
      <w:r w:rsidR="00796F1E" w:rsidRPr="0077656D">
        <w:rPr>
          <w:rFonts w:ascii="Arial" w:eastAsia="宋体" w:hAnsi="Arial" w:cs="Arial"/>
        </w:rPr>
        <w:t>证明不存在来自天然胶乳且可导致易感个体过敏反应的蛋白质或</w:t>
      </w:r>
      <w:r w:rsidR="001F2718" w:rsidRPr="0077656D">
        <w:rPr>
          <w:rFonts w:ascii="Arial" w:eastAsia="宋体" w:hAnsi="Arial" w:cs="Arial"/>
        </w:rPr>
        <w:t>天然胶乳成分。</w:t>
      </w:r>
      <w:r w:rsidR="00E858B0" w:rsidRPr="0077656D">
        <w:rPr>
          <w:rFonts w:ascii="Arial" w:eastAsia="宋体" w:hAnsi="Arial" w:cs="Arial"/>
        </w:rPr>
        <w:t>目前可</w:t>
      </w:r>
      <w:r w:rsidR="001F2718" w:rsidRPr="0077656D">
        <w:rPr>
          <w:rFonts w:ascii="Arial" w:eastAsia="宋体" w:hAnsi="Arial" w:cs="Arial"/>
        </w:rPr>
        <w:t>用来评估医疗产品中</w:t>
      </w:r>
      <w:r w:rsidR="00E858B0" w:rsidRPr="0077656D">
        <w:rPr>
          <w:rFonts w:ascii="Arial" w:eastAsia="宋体" w:hAnsi="Arial" w:cs="Arial"/>
        </w:rPr>
        <w:t>总</w:t>
      </w:r>
      <w:r w:rsidR="001F2718" w:rsidRPr="0077656D">
        <w:rPr>
          <w:rFonts w:ascii="Arial" w:eastAsia="宋体" w:hAnsi="Arial" w:cs="Arial"/>
        </w:rPr>
        <w:t>蛋白含量</w:t>
      </w:r>
      <w:r w:rsidR="00E858B0" w:rsidRPr="0077656D">
        <w:rPr>
          <w:rFonts w:ascii="Arial" w:eastAsia="宋体" w:hAnsi="Arial" w:cs="Arial"/>
        </w:rPr>
        <w:t>或天然胶乳蛋白含量的测试方法有</w:t>
      </w:r>
      <w:r w:rsidR="00E858B0" w:rsidRPr="0077656D">
        <w:rPr>
          <w:rFonts w:ascii="Arial" w:eastAsia="宋体" w:hAnsi="Arial" w:cs="Arial"/>
        </w:rPr>
        <w:t>3</w:t>
      </w:r>
      <w:r w:rsidR="00E858B0" w:rsidRPr="0077656D">
        <w:rPr>
          <w:rFonts w:ascii="Arial" w:eastAsia="宋体" w:hAnsi="Arial" w:cs="Arial"/>
        </w:rPr>
        <w:t>种。现将对这</w:t>
      </w:r>
      <w:r w:rsidR="00E858B0" w:rsidRPr="0077656D">
        <w:rPr>
          <w:rFonts w:ascii="Arial" w:eastAsia="宋体" w:hAnsi="Arial" w:cs="Arial"/>
        </w:rPr>
        <w:t>3</w:t>
      </w:r>
      <w:r w:rsidR="00E858B0" w:rsidRPr="0077656D">
        <w:rPr>
          <w:rFonts w:ascii="Arial" w:eastAsia="宋体" w:hAnsi="Arial" w:cs="Arial"/>
        </w:rPr>
        <w:t>种方法的简要描述</w:t>
      </w:r>
      <w:r w:rsidR="00F37A40">
        <w:rPr>
          <w:rFonts w:ascii="Arial" w:eastAsia="宋体" w:hAnsi="Arial" w:cs="Arial" w:hint="eastAsia"/>
        </w:rPr>
        <w:t>如</w:t>
      </w:r>
      <w:r w:rsidR="00E858B0" w:rsidRPr="0077656D">
        <w:rPr>
          <w:rFonts w:ascii="Arial" w:eastAsia="宋体" w:hAnsi="Arial" w:cs="Arial"/>
        </w:rPr>
        <w:t>下：</w:t>
      </w:r>
    </w:p>
    <w:p w:rsidR="00E858B0" w:rsidRPr="0077656D" w:rsidRDefault="00E858B0" w:rsidP="0077656D">
      <w:pPr>
        <w:snapToGrid w:val="0"/>
        <w:spacing w:line="300" w:lineRule="auto"/>
        <w:rPr>
          <w:rFonts w:ascii="Arial" w:eastAsia="宋体" w:hAnsi="Arial" w:cs="Arial"/>
        </w:rPr>
      </w:pPr>
    </w:p>
    <w:p w:rsidR="0041462C" w:rsidRPr="00DC3BB3" w:rsidRDefault="00F37A40" w:rsidP="00AA4C6B">
      <w:pPr>
        <w:pStyle w:val="a7"/>
        <w:numPr>
          <w:ilvl w:val="0"/>
          <w:numId w:val="2"/>
        </w:numPr>
        <w:snapToGrid w:val="0"/>
        <w:spacing w:line="300" w:lineRule="auto"/>
        <w:ind w:leftChars="200" w:left="756" w:hangingChars="160" w:hanging="336"/>
        <w:rPr>
          <w:rFonts w:ascii="Arial" w:eastAsia="宋体" w:hAnsi="Arial" w:cs="Arial"/>
        </w:rPr>
      </w:pPr>
      <w:r w:rsidRPr="00F37A40">
        <w:rPr>
          <w:rFonts w:ascii="Arial" w:eastAsia="宋体" w:hAnsi="Arial" w:cs="Arial" w:hint="eastAsia"/>
        </w:rPr>
        <w:t>美国试验与材料学会</w:t>
      </w:r>
      <w:r w:rsidR="0041462C" w:rsidRPr="00DC3BB3">
        <w:rPr>
          <w:rFonts w:ascii="Arial" w:eastAsia="宋体" w:hAnsi="Arial" w:cs="Arial"/>
        </w:rPr>
        <w:t>（</w:t>
      </w:r>
      <w:r w:rsidR="0041462C" w:rsidRPr="00DC3BB3">
        <w:rPr>
          <w:rFonts w:ascii="Arial" w:eastAsia="宋体" w:hAnsi="Arial" w:cs="Arial"/>
        </w:rPr>
        <w:t>ASTM</w:t>
      </w:r>
      <w:r w:rsidR="0041462C" w:rsidRPr="00DC3BB3">
        <w:rPr>
          <w:rFonts w:ascii="Arial" w:eastAsia="宋体" w:hAnsi="Arial" w:cs="Arial"/>
        </w:rPr>
        <w:t>）</w:t>
      </w:r>
      <w:r w:rsidR="000379D9" w:rsidRPr="00DC3BB3">
        <w:rPr>
          <w:rFonts w:ascii="Arial" w:eastAsia="宋体" w:hAnsi="Arial" w:cs="Arial"/>
        </w:rPr>
        <w:t>D5712</w:t>
      </w:r>
      <w:r w:rsidR="0041462C" w:rsidRPr="00DC3BB3">
        <w:rPr>
          <w:rFonts w:ascii="Arial" w:eastAsia="宋体" w:hAnsi="Arial" w:cs="Arial"/>
        </w:rPr>
        <w:t>－采用改良</w:t>
      </w:r>
      <w:proofErr w:type="gramStart"/>
      <w:r w:rsidR="0041462C" w:rsidRPr="00DC3BB3">
        <w:rPr>
          <w:rFonts w:ascii="Arial" w:eastAsia="宋体" w:hAnsi="Arial" w:cs="Arial"/>
        </w:rPr>
        <w:t>劳</w:t>
      </w:r>
      <w:proofErr w:type="gramEnd"/>
      <w:r w:rsidR="0041462C" w:rsidRPr="00DC3BB3">
        <w:rPr>
          <w:rFonts w:ascii="Arial" w:eastAsia="宋体" w:hAnsi="Arial" w:cs="Arial"/>
        </w:rPr>
        <w:t>里法分析天然橡胶及其制品中</w:t>
      </w:r>
      <w:r w:rsidR="00F03DF9" w:rsidRPr="00DC3BB3">
        <w:rPr>
          <w:rFonts w:ascii="Arial" w:eastAsia="宋体" w:hAnsi="Arial" w:cs="Arial"/>
        </w:rPr>
        <w:t>水溶性可萃取蛋白质的标准测试方法。</w:t>
      </w:r>
    </w:p>
    <w:p w:rsidR="0041462C" w:rsidRPr="0077656D" w:rsidRDefault="0041462C" w:rsidP="0077656D">
      <w:pPr>
        <w:snapToGrid w:val="0"/>
        <w:spacing w:line="300" w:lineRule="auto"/>
        <w:rPr>
          <w:rFonts w:ascii="Arial" w:eastAsia="宋体" w:hAnsi="Arial" w:cs="Arial"/>
        </w:rPr>
      </w:pPr>
    </w:p>
    <w:p w:rsidR="000379D9" w:rsidRPr="00B25927" w:rsidRDefault="00643B8A" w:rsidP="00B25927">
      <w:pPr>
        <w:snapToGrid w:val="0"/>
        <w:spacing w:line="300" w:lineRule="auto"/>
        <w:ind w:leftChars="365" w:left="767" w:hanging="1"/>
        <w:rPr>
          <w:rFonts w:ascii="Arial" w:eastAsia="宋体" w:hAnsi="Arial" w:cs="Arial"/>
          <w:spacing w:val="-4"/>
        </w:rPr>
      </w:pPr>
      <w:bookmarkStart w:id="12" w:name="OLE_LINK61"/>
      <w:bookmarkStart w:id="13" w:name="OLE_LINK62"/>
      <w:r w:rsidRPr="00B25927">
        <w:rPr>
          <w:rFonts w:ascii="Arial" w:eastAsia="宋体" w:hAnsi="Arial" w:cs="Arial"/>
          <w:spacing w:val="-4"/>
        </w:rPr>
        <w:t>这是一个经</w:t>
      </w:r>
      <w:r w:rsidRPr="00B25927">
        <w:rPr>
          <w:rFonts w:ascii="Arial" w:eastAsia="宋体" w:hAnsi="Arial" w:cs="Arial"/>
          <w:spacing w:val="-4"/>
        </w:rPr>
        <w:t>FDA</w:t>
      </w:r>
      <w:r w:rsidRPr="00B25927">
        <w:rPr>
          <w:rFonts w:ascii="Arial" w:eastAsia="宋体" w:hAnsi="Arial" w:cs="Arial"/>
          <w:spacing w:val="-4"/>
        </w:rPr>
        <w:t>认定的标准。</w:t>
      </w:r>
      <w:r w:rsidRPr="00B25927">
        <w:rPr>
          <w:rFonts w:ascii="Arial" w:eastAsia="宋体" w:hAnsi="Arial" w:cs="Arial"/>
          <w:spacing w:val="-4"/>
          <w:vertAlign w:val="superscript"/>
        </w:rPr>
        <w:t>2</w:t>
      </w:r>
      <w:bookmarkEnd w:id="12"/>
      <w:bookmarkEnd w:id="13"/>
      <w:r w:rsidRPr="00B25927">
        <w:rPr>
          <w:rFonts w:ascii="Arial" w:eastAsia="宋体" w:hAnsi="Arial" w:cs="Arial"/>
          <w:spacing w:val="-4"/>
        </w:rPr>
        <w:t>该测试方法的用途是测定天然胶乳材料中的蛋白质含量。</w:t>
      </w:r>
      <w:r w:rsidR="00AB6098" w:rsidRPr="00B25927">
        <w:rPr>
          <w:rFonts w:ascii="Arial" w:eastAsia="宋体" w:hAnsi="Arial" w:cs="Arial"/>
          <w:spacing w:val="-4"/>
        </w:rPr>
        <w:t>该测试方法不具体测定抗原性或变应原性天然胶乳蛋白质，而是测定样品中的水溶性</w:t>
      </w:r>
      <w:r w:rsidR="007901A6" w:rsidRPr="00B25927">
        <w:rPr>
          <w:rFonts w:ascii="Arial" w:eastAsia="宋体" w:hAnsi="Arial" w:cs="Arial"/>
          <w:spacing w:val="-4"/>
        </w:rPr>
        <w:t>可</w:t>
      </w:r>
      <w:proofErr w:type="gramStart"/>
      <w:r w:rsidR="007901A6" w:rsidRPr="00B25927">
        <w:rPr>
          <w:rFonts w:ascii="Arial" w:eastAsia="宋体" w:hAnsi="Arial" w:cs="Arial"/>
          <w:spacing w:val="-4"/>
        </w:rPr>
        <w:t>萃取总</w:t>
      </w:r>
      <w:proofErr w:type="gramEnd"/>
      <w:r w:rsidR="007901A6" w:rsidRPr="00B25927">
        <w:rPr>
          <w:rFonts w:ascii="Arial" w:eastAsia="宋体" w:hAnsi="Arial" w:cs="Arial"/>
          <w:spacing w:val="-4"/>
        </w:rPr>
        <w:t>蛋白质含量。</w:t>
      </w:r>
    </w:p>
    <w:p w:rsidR="00F03DF9" w:rsidRPr="0077656D" w:rsidRDefault="00F03DF9" w:rsidP="0077656D">
      <w:pPr>
        <w:snapToGrid w:val="0"/>
        <w:spacing w:line="300" w:lineRule="auto"/>
        <w:rPr>
          <w:rFonts w:ascii="Arial" w:eastAsia="宋体" w:hAnsi="Arial" w:cs="Arial"/>
        </w:rPr>
      </w:pPr>
    </w:p>
    <w:p w:rsidR="00F03DF9" w:rsidRPr="0077656D" w:rsidRDefault="007901A6" w:rsidP="00AA4C6B">
      <w:pPr>
        <w:pStyle w:val="a7"/>
        <w:numPr>
          <w:ilvl w:val="0"/>
          <w:numId w:val="2"/>
        </w:numPr>
        <w:snapToGrid w:val="0"/>
        <w:spacing w:line="300" w:lineRule="auto"/>
        <w:ind w:leftChars="200" w:left="756" w:hangingChars="160" w:hanging="336"/>
        <w:rPr>
          <w:rFonts w:ascii="Arial" w:eastAsia="宋体" w:hAnsi="Arial" w:cs="Arial"/>
        </w:rPr>
      </w:pPr>
      <w:r w:rsidRPr="0077656D">
        <w:rPr>
          <w:rFonts w:ascii="Arial" w:eastAsia="宋体" w:hAnsi="Arial" w:cs="Arial"/>
        </w:rPr>
        <w:t>ASTM D6499</w:t>
      </w:r>
      <w:r w:rsidRPr="0077656D">
        <w:rPr>
          <w:rFonts w:ascii="Arial" w:eastAsia="宋体" w:hAnsi="Arial" w:cs="Arial"/>
        </w:rPr>
        <w:t>－天然橡胶及其制品中</w:t>
      </w:r>
      <w:r w:rsidR="00F37A40">
        <w:rPr>
          <w:rFonts w:ascii="Arial" w:eastAsia="宋体" w:hAnsi="Arial" w:cs="Arial"/>
        </w:rPr>
        <w:t>抗原蛋白</w:t>
      </w:r>
      <w:r w:rsidRPr="0077656D">
        <w:rPr>
          <w:rFonts w:ascii="Arial" w:eastAsia="宋体" w:hAnsi="Arial" w:cs="Arial"/>
        </w:rPr>
        <w:t>免疫测定标准测试方法。</w:t>
      </w:r>
    </w:p>
    <w:p w:rsidR="007901A6" w:rsidRPr="0077656D" w:rsidRDefault="007901A6" w:rsidP="0077656D">
      <w:pPr>
        <w:snapToGrid w:val="0"/>
        <w:spacing w:line="300" w:lineRule="auto"/>
        <w:rPr>
          <w:rFonts w:ascii="Arial" w:eastAsia="宋体" w:hAnsi="Arial" w:cs="Arial"/>
        </w:rPr>
      </w:pPr>
    </w:p>
    <w:p w:rsidR="007901A6" w:rsidRPr="0077656D" w:rsidRDefault="007901A6" w:rsidP="00A87FC1">
      <w:pPr>
        <w:snapToGrid w:val="0"/>
        <w:spacing w:line="300" w:lineRule="auto"/>
        <w:ind w:leftChars="365" w:left="767" w:hanging="1"/>
        <w:rPr>
          <w:rFonts w:ascii="Arial" w:eastAsia="宋体" w:hAnsi="Arial" w:cs="Arial"/>
        </w:rPr>
      </w:pPr>
      <w:r w:rsidRPr="0077656D">
        <w:rPr>
          <w:rFonts w:ascii="Arial" w:eastAsia="宋体" w:hAnsi="Arial" w:cs="Arial"/>
        </w:rPr>
        <w:t>这是一个经</w:t>
      </w:r>
      <w:r w:rsidRPr="0077656D">
        <w:rPr>
          <w:rFonts w:ascii="Arial" w:eastAsia="宋体" w:hAnsi="Arial" w:cs="Arial"/>
        </w:rPr>
        <w:t>FDA</w:t>
      </w:r>
      <w:r w:rsidRPr="0077656D">
        <w:rPr>
          <w:rFonts w:ascii="Arial" w:eastAsia="宋体" w:hAnsi="Arial" w:cs="Arial"/>
        </w:rPr>
        <w:t>认定的标准。</w:t>
      </w:r>
      <w:r w:rsidRPr="0077656D">
        <w:rPr>
          <w:rFonts w:ascii="Arial" w:eastAsia="宋体" w:hAnsi="Arial" w:cs="Arial"/>
          <w:vertAlign w:val="superscript"/>
        </w:rPr>
        <w:t>2</w:t>
      </w:r>
      <w:r w:rsidRPr="0077656D">
        <w:rPr>
          <w:rFonts w:ascii="Arial" w:eastAsia="宋体" w:hAnsi="Arial" w:cs="Arial"/>
        </w:rPr>
        <w:t>该测试方法的用途是</w:t>
      </w:r>
      <w:r w:rsidR="00527075" w:rsidRPr="0077656D">
        <w:rPr>
          <w:rFonts w:ascii="Arial" w:eastAsia="宋体" w:hAnsi="Arial" w:cs="Arial"/>
        </w:rPr>
        <w:t>利用天然胶乳蛋白特异性</w:t>
      </w:r>
      <w:proofErr w:type="gramStart"/>
      <w:r w:rsidR="00527075" w:rsidRPr="0077656D">
        <w:rPr>
          <w:rFonts w:ascii="Arial" w:eastAsia="宋体" w:hAnsi="Arial" w:cs="Arial"/>
        </w:rPr>
        <w:t>兔</w:t>
      </w:r>
      <w:proofErr w:type="gramEnd"/>
      <w:r w:rsidR="00527075" w:rsidRPr="0077656D">
        <w:rPr>
          <w:rFonts w:ascii="Arial" w:eastAsia="宋体" w:hAnsi="Arial" w:cs="Arial"/>
        </w:rPr>
        <w:t>抗血清</w:t>
      </w:r>
      <w:r w:rsidRPr="0077656D">
        <w:rPr>
          <w:rFonts w:ascii="Arial" w:eastAsia="宋体" w:hAnsi="Arial" w:cs="Arial"/>
        </w:rPr>
        <w:t>测定天然橡胶及其制品中</w:t>
      </w:r>
      <w:r w:rsidR="00527075" w:rsidRPr="0077656D">
        <w:rPr>
          <w:rFonts w:ascii="Arial" w:eastAsia="宋体" w:hAnsi="Arial" w:cs="Arial"/>
        </w:rPr>
        <w:t>的</w:t>
      </w:r>
      <w:r w:rsidR="00F37A40">
        <w:rPr>
          <w:rFonts w:ascii="Arial" w:eastAsia="宋体" w:hAnsi="Arial" w:cs="Arial"/>
        </w:rPr>
        <w:t>抗原蛋白</w:t>
      </w:r>
      <w:r w:rsidR="00527075" w:rsidRPr="0077656D">
        <w:rPr>
          <w:rFonts w:ascii="Arial" w:eastAsia="宋体" w:hAnsi="Arial" w:cs="Arial"/>
        </w:rPr>
        <w:t>含量。然而，该标准清晰说明了</w:t>
      </w:r>
      <w:r w:rsidR="00527075" w:rsidRPr="0077656D">
        <w:rPr>
          <w:rFonts w:ascii="Arial" w:eastAsia="宋体" w:hAnsi="Arial" w:cs="Arial"/>
        </w:rPr>
        <w:t>“</w:t>
      </w:r>
      <w:r w:rsidR="00527075" w:rsidRPr="0077656D">
        <w:rPr>
          <w:rFonts w:ascii="Arial" w:eastAsia="宋体" w:hAnsi="Arial" w:cs="Arial"/>
        </w:rPr>
        <w:t>尽管该方法可检出</w:t>
      </w:r>
      <w:r w:rsidR="00F37A40">
        <w:rPr>
          <w:rFonts w:ascii="Arial" w:eastAsia="宋体" w:hAnsi="Arial" w:cs="Arial"/>
        </w:rPr>
        <w:t>抗原蛋白</w:t>
      </w:r>
      <w:r w:rsidR="00F04544" w:rsidRPr="0077656D">
        <w:rPr>
          <w:rFonts w:ascii="Arial" w:eastAsia="宋体" w:hAnsi="Arial" w:cs="Arial"/>
        </w:rPr>
        <w:t>，但不应将其视为</w:t>
      </w:r>
      <w:r w:rsidR="00F37A40">
        <w:rPr>
          <w:rFonts w:ascii="Arial" w:eastAsia="宋体" w:hAnsi="Arial" w:cs="Arial"/>
        </w:rPr>
        <w:t>抗原蛋白</w:t>
      </w:r>
      <w:r w:rsidR="00F04544" w:rsidRPr="0077656D">
        <w:rPr>
          <w:rFonts w:ascii="Arial" w:eastAsia="宋体" w:hAnsi="Arial" w:cs="Arial"/>
        </w:rPr>
        <w:t>的测定方法。蛋白质</w:t>
      </w:r>
      <w:r w:rsidR="00F04544" w:rsidRPr="0077656D">
        <w:rPr>
          <w:rFonts w:ascii="Arial" w:eastAsia="宋体" w:hAnsi="Arial" w:cs="Arial"/>
        </w:rPr>
        <w:t>/</w:t>
      </w:r>
      <w:r w:rsidR="00F04544" w:rsidRPr="0077656D">
        <w:rPr>
          <w:rFonts w:ascii="Arial" w:eastAsia="宋体" w:hAnsi="Arial" w:cs="Arial"/>
        </w:rPr>
        <w:t>抗原含量与</w:t>
      </w:r>
      <w:r w:rsidR="00F37A40">
        <w:rPr>
          <w:rFonts w:ascii="Arial" w:eastAsia="宋体" w:hAnsi="Arial" w:cs="Arial"/>
        </w:rPr>
        <w:t>抗原蛋白</w:t>
      </w:r>
      <w:r w:rsidR="00F04544" w:rsidRPr="0077656D">
        <w:rPr>
          <w:rFonts w:ascii="Arial" w:eastAsia="宋体" w:hAnsi="Arial" w:cs="Arial"/>
        </w:rPr>
        <w:t>含量的相关</w:t>
      </w:r>
      <w:r w:rsidR="008C14FB" w:rsidRPr="0077656D">
        <w:rPr>
          <w:rFonts w:ascii="Arial" w:eastAsia="宋体" w:hAnsi="Arial" w:cs="Arial"/>
        </w:rPr>
        <w:t>性</w:t>
      </w:r>
      <w:r w:rsidR="00F04544" w:rsidRPr="0077656D">
        <w:rPr>
          <w:rFonts w:ascii="Arial" w:eastAsia="宋体" w:hAnsi="Arial" w:cs="Arial"/>
        </w:rPr>
        <w:t>尚不能完全确定。</w:t>
      </w:r>
      <w:r w:rsidR="00527075" w:rsidRPr="0077656D">
        <w:rPr>
          <w:rFonts w:ascii="Arial" w:eastAsia="宋体" w:hAnsi="Arial" w:cs="Arial"/>
        </w:rPr>
        <w:t>”</w:t>
      </w:r>
    </w:p>
    <w:p w:rsidR="000379D9" w:rsidRPr="0077656D" w:rsidRDefault="000379D9" w:rsidP="0077656D">
      <w:pPr>
        <w:snapToGrid w:val="0"/>
        <w:spacing w:line="300" w:lineRule="auto"/>
        <w:rPr>
          <w:rFonts w:ascii="Arial" w:eastAsia="宋体" w:hAnsi="Arial" w:cs="Arial"/>
        </w:rPr>
      </w:pPr>
    </w:p>
    <w:p w:rsidR="00F04544" w:rsidRPr="0077656D" w:rsidRDefault="00F04544" w:rsidP="00AA4C6B">
      <w:pPr>
        <w:pStyle w:val="a7"/>
        <w:numPr>
          <w:ilvl w:val="0"/>
          <w:numId w:val="2"/>
        </w:numPr>
        <w:snapToGrid w:val="0"/>
        <w:spacing w:line="300" w:lineRule="auto"/>
        <w:ind w:leftChars="200" w:left="756" w:hangingChars="160" w:hanging="336"/>
        <w:rPr>
          <w:rFonts w:ascii="Arial" w:eastAsia="宋体" w:hAnsi="Arial" w:cs="Arial"/>
        </w:rPr>
      </w:pPr>
      <w:r w:rsidRPr="0077656D">
        <w:rPr>
          <w:rFonts w:ascii="Arial" w:eastAsia="宋体" w:hAnsi="Arial" w:cs="Arial"/>
        </w:rPr>
        <w:t>A</w:t>
      </w:r>
      <w:r w:rsidR="000379D9" w:rsidRPr="0077656D">
        <w:rPr>
          <w:rFonts w:ascii="Arial" w:eastAsia="宋体" w:hAnsi="Arial" w:cs="Arial"/>
        </w:rPr>
        <w:t>STM D7427</w:t>
      </w:r>
      <w:r w:rsidRPr="0077656D">
        <w:rPr>
          <w:rFonts w:ascii="Arial" w:eastAsia="宋体" w:hAnsi="Arial" w:cs="Arial"/>
        </w:rPr>
        <w:t>－</w:t>
      </w:r>
      <w:r w:rsidR="00336EA1" w:rsidRPr="0077656D">
        <w:rPr>
          <w:rFonts w:ascii="Arial" w:eastAsia="宋体" w:hAnsi="Arial" w:cs="Arial"/>
        </w:rPr>
        <w:t>天然橡胶及其胶乳衍生产品中</w:t>
      </w:r>
      <w:r w:rsidR="00336EA1" w:rsidRPr="0077656D">
        <w:rPr>
          <w:rFonts w:ascii="Arial" w:eastAsia="宋体" w:hAnsi="Arial" w:cs="Arial"/>
        </w:rPr>
        <w:t>4</w:t>
      </w:r>
      <w:r w:rsidR="00336EA1" w:rsidRPr="0077656D">
        <w:rPr>
          <w:rFonts w:ascii="Arial" w:eastAsia="宋体" w:hAnsi="Arial" w:cs="Arial"/>
        </w:rPr>
        <w:t>种主要</w:t>
      </w:r>
      <w:r w:rsidR="00F37A40">
        <w:rPr>
          <w:rFonts w:ascii="Arial" w:eastAsia="宋体" w:hAnsi="Arial" w:cs="Arial"/>
        </w:rPr>
        <w:t>抗原蛋白</w:t>
      </w:r>
      <w:r w:rsidR="00336EA1" w:rsidRPr="0077656D">
        <w:rPr>
          <w:rFonts w:ascii="Arial" w:eastAsia="宋体" w:hAnsi="Arial" w:cs="Arial"/>
        </w:rPr>
        <w:t>（</w:t>
      </w:r>
      <w:proofErr w:type="spellStart"/>
      <w:r w:rsidR="00336EA1" w:rsidRPr="0077656D">
        <w:rPr>
          <w:rFonts w:ascii="Arial" w:eastAsia="宋体" w:hAnsi="Arial" w:cs="Arial"/>
        </w:rPr>
        <w:t>Hev</w:t>
      </w:r>
      <w:proofErr w:type="spellEnd"/>
      <w:r w:rsidR="00336EA1" w:rsidRPr="0077656D">
        <w:rPr>
          <w:rFonts w:ascii="Arial" w:eastAsia="宋体" w:hAnsi="Arial" w:cs="Arial"/>
        </w:rPr>
        <w:t xml:space="preserve"> b 1</w:t>
      </w:r>
      <w:r w:rsidR="00336EA1" w:rsidRPr="0077656D">
        <w:rPr>
          <w:rFonts w:ascii="Arial" w:eastAsia="宋体" w:hAnsi="Arial" w:cs="Arial"/>
        </w:rPr>
        <w:t>、</w:t>
      </w:r>
      <w:r w:rsidR="00336EA1" w:rsidRPr="0077656D">
        <w:rPr>
          <w:rFonts w:ascii="Arial" w:eastAsia="宋体" w:hAnsi="Arial" w:cs="Arial"/>
        </w:rPr>
        <w:t>3</w:t>
      </w:r>
      <w:r w:rsidR="00336EA1" w:rsidRPr="0077656D">
        <w:rPr>
          <w:rFonts w:ascii="Arial" w:eastAsia="宋体" w:hAnsi="Arial" w:cs="Arial"/>
        </w:rPr>
        <w:t>、</w:t>
      </w:r>
      <w:r w:rsidR="00336EA1" w:rsidRPr="0077656D">
        <w:rPr>
          <w:rFonts w:ascii="Arial" w:eastAsia="宋体" w:hAnsi="Arial" w:cs="Arial"/>
        </w:rPr>
        <w:t>5</w:t>
      </w:r>
      <w:r w:rsidR="00336EA1" w:rsidRPr="0077656D">
        <w:rPr>
          <w:rFonts w:ascii="Arial" w:eastAsia="宋体" w:hAnsi="Arial" w:cs="Arial"/>
        </w:rPr>
        <w:t>和</w:t>
      </w:r>
      <w:r w:rsidR="00336EA1" w:rsidRPr="0077656D">
        <w:rPr>
          <w:rFonts w:ascii="Arial" w:eastAsia="宋体" w:hAnsi="Arial" w:cs="Arial"/>
        </w:rPr>
        <w:t>6.02</w:t>
      </w:r>
      <w:r w:rsidR="00336EA1" w:rsidRPr="0077656D">
        <w:rPr>
          <w:rFonts w:ascii="Arial" w:eastAsia="宋体" w:hAnsi="Arial" w:cs="Arial"/>
        </w:rPr>
        <w:t>）免疫测定的标准测试方法。</w:t>
      </w:r>
    </w:p>
    <w:p w:rsidR="00F04544" w:rsidRPr="0077656D" w:rsidRDefault="00F04544" w:rsidP="0077656D">
      <w:pPr>
        <w:snapToGrid w:val="0"/>
        <w:spacing w:line="300" w:lineRule="auto"/>
        <w:rPr>
          <w:rFonts w:ascii="Arial" w:eastAsia="宋体" w:hAnsi="Arial" w:cs="Arial"/>
        </w:rPr>
      </w:pPr>
    </w:p>
    <w:p w:rsidR="000379D9" w:rsidRPr="0077656D" w:rsidRDefault="002C714F" w:rsidP="00A87FC1">
      <w:pPr>
        <w:snapToGrid w:val="0"/>
        <w:spacing w:line="300" w:lineRule="auto"/>
        <w:ind w:leftChars="365" w:left="767" w:hanging="1"/>
        <w:rPr>
          <w:rFonts w:ascii="Arial" w:eastAsia="宋体" w:hAnsi="Arial" w:cs="Arial"/>
        </w:rPr>
      </w:pPr>
      <w:r w:rsidRPr="0077656D">
        <w:rPr>
          <w:rFonts w:ascii="Arial" w:eastAsia="宋体" w:hAnsi="Arial" w:cs="Arial"/>
        </w:rPr>
        <w:t>截至本</w:t>
      </w:r>
      <w:r w:rsidR="002C316F">
        <w:rPr>
          <w:rFonts w:ascii="Arial" w:eastAsia="宋体" w:hAnsi="Arial" w:cs="Arial"/>
        </w:rPr>
        <w:t>指导性文件</w:t>
      </w:r>
      <w:r w:rsidRPr="0077656D">
        <w:rPr>
          <w:rFonts w:ascii="Arial" w:eastAsia="宋体" w:hAnsi="Arial" w:cs="Arial"/>
        </w:rPr>
        <w:t>发布时</w:t>
      </w:r>
      <w:r w:rsidR="001E7AA5" w:rsidRPr="0077656D">
        <w:rPr>
          <w:rFonts w:ascii="Arial" w:eastAsia="宋体" w:hAnsi="Arial" w:cs="Arial"/>
        </w:rPr>
        <w:t>，该标准尚未得到</w:t>
      </w:r>
      <w:r w:rsidR="001E7AA5" w:rsidRPr="0077656D">
        <w:rPr>
          <w:rFonts w:ascii="Arial" w:eastAsia="宋体" w:hAnsi="Arial" w:cs="Arial"/>
        </w:rPr>
        <w:t>FDA</w:t>
      </w:r>
      <w:r w:rsidR="001E7AA5" w:rsidRPr="0077656D">
        <w:rPr>
          <w:rFonts w:ascii="Arial" w:eastAsia="宋体" w:hAnsi="Arial" w:cs="Arial"/>
        </w:rPr>
        <w:t>的认定。该测试方法的用途是测定</w:t>
      </w:r>
      <w:r w:rsidR="001E7AA5" w:rsidRPr="0077656D">
        <w:rPr>
          <w:rFonts w:ascii="Arial" w:eastAsia="宋体" w:hAnsi="Arial" w:cs="Arial"/>
        </w:rPr>
        <w:t>4</w:t>
      </w:r>
      <w:r w:rsidR="001E7AA5" w:rsidRPr="0077656D">
        <w:rPr>
          <w:rFonts w:ascii="Arial" w:eastAsia="宋体" w:hAnsi="Arial" w:cs="Arial"/>
        </w:rPr>
        <w:t>种已知的特异性天然胶乳</w:t>
      </w:r>
      <w:r w:rsidR="00F37A40">
        <w:rPr>
          <w:rFonts w:ascii="Arial" w:eastAsia="宋体" w:hAnsi="Arial" w:cs="Arial"/>
        </w:rPr>
        <w:t>抗原蛋白</w:t>
      </w:r>
      <w:r w:rsidR="001E7AA5" w:rsidRPr="0077656D">
        <w:rPr>
          <w:rFonts w:ascii="Arial" w:eastAsia="宋体" w:hAnsi="Arial" w:cs="Arial"/>
        </w:rPr>
        <w:t>的含量。（至少有</w:t>
      </w:r>
      <w:r w:rsidR="001E7AA5" w:rsidRPr="0077656D">
        <w:rPr>
          <w:rFonts w:ascii="Arial" w:eastAsia="宋体" w:hAnsi="Arial" w:cs="Arial"/>
        </w:rPr>
        <w:t>13</w:t>
      </w:r>
      <w:r w:rsidR="001E7AA5" w:rsidRPr="0077656D">
        <w:rPr>
          <w:rFonts w:ascii="Arial" w:eastAsia="宋体" w:hAnsi="Arial" w:cs="Arial"/>
        </w:rPr>
        <w:t>种天然胶乳变应原已得到确认。）根据测试方法，</w:t>
      </w:r>
      <w:r w:rsidR="001E7AA5" w:rsidRPr="0077656D">
        <w:rPr>
          <w:rFonts w:ascii="Arial" w:eastAsia="宋体" w:hAnsi="Arial" w:cs="Arial"/>
        </w:rPr>
        <w:t>“</w:t>
      </w:r>
      <w:r w:rsidR="001E7AA5" w:rsidRPr="0077656D">
        <w:rPr>
          <w:rFonts w:ascii="Arial" w:eastAsia="宋体" w:hAnsi="Arial" w:cs="Arial"/>
        </w:rPr>
        <w:t>将</w:t>
      </w:r>
      <w:r w:rsidR="00695503" w:rsidRPr="0077656D">
        <w:rPr>
          <w:rFonts w:ascii="Arial" w:eastAsia="宋体" w:hAnsi="Arial" w:cs="Arial"/>
        </w:rPr>
        <w:t>把</w:t>
      </w:r>
      <w:r w:rsidR="001E7AA5" w:rsidRPr="0077656D">
        <w:rPr>
          <w:rFonts w:ascii="Arial" w:eastAsia="宋体" w:hAnsi="Arial" w:cs="Arial"/>
        </w:rPr>
        <w:t>4</w:t>
      </w:r>
      <w:r w:rsidR="001E7AA5" w:rsidRPr="0077656D">
        <w:rPr>
          <w:rFonts w:ascii="Arial" w:eastAsia="宋体" w:hAnsi="Arial" w:cs="Arial"/>
        </w:rPr>
        <w:t>种变应原含量之和</w:t>
      </w:r>
      <w:r w:rsidR="00695503" w:rsidRPr="0077656D">
        <w:rPr>
          <w:rFonts w:ascii="Arial" w:eastAsia="宋体" w:hAnsi="Arial" w:cs="Arial"/>
        </w:rPr>
        <w:t>视为变应</w:t>
      </w:r>
      <w:bookmarkStart w:id="14" w:name="_GoBack"/>
      <w:bookmarkEnd w:id="14"/>
      <w:r w:rsidR="00695503" w:rsidRPr="0077656D">
        <w:rPr>
          <w:rFonts w:ascii="Arial" w:eastAsia="宋体" w:hAnsi="Arial" w:cs="Arial"/>
        </w:rPr>
        <w:t>原负荷的一个指标</w:t>
      </w:r>
      <w:r w:rsidR="007F0E9C" w:rsidRPr="0077656D">
        <w:rPr>
          <w:rFonts w:ascii="Arial" w:eastAsia="宋体" w:hAnsi="Arial" w:cs="Arial"/>
        </w:rPr>
        <w:t>，而不将其视为可从产品中释放的变应原总含量的测定指标。</w:t>
      </w:r>
      <w:r w:rsidR="001E7AA5" w:rsidRPr="0077656D">
        <w:rPr>
          <w:rFonts w:ascii="Arial" w:eastAsia="宋体" w:hAnsi="Arial" w:cs="Arial"/>
        </w:rPr>
        <w:t>”</w:t>
      </w:r>
    </w:p>
    <w:p w:rsidR="00336EA1" w:rsidRDefault="00336EA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A87FC1" w:rsidRDefault="00A87FC1" w:rsidP="0077656D">
      <w:pPr>
        <w:snapToGrid w:val="0"/>
        <w:spacing w:line="300" w:lineRule="auto"/>
        <w:rPr>
          <w:rFonts w:ascii="Arial" w:eastAsia="宋体" w:hAnsi="Arial" w:cs="Arial"/>
        </w:rPr>
      </w:pPr>
    </w:p>
    <w:p w:rsidR="00986A31" w:rsidRDefault="00986A31" w:rsidP="0077656D">
      <w:pPr>
        <w:snapToGrid w:val="0"/>
        <w:spacing w:line="300" w:lineRule="auto"/>
        <w:rPr>
          <w:rFonts w:ascii="Arial" w:eastAsia="宋体" w:hAnsi="Arial" w:cs="Arial"/>
        </w:rPr>
      </w:pPr>
    </w:p>
    <w:p w:rsidR="00986A31" w:rsidRDefault="00986A31" w:rsidP="0077656D">
      <w:pPr>
        <w:snapToGrid w:val="0"/>
        <w:spacing w:line="300" w:lineRule="auto"/>
        <w:rPr>
          <w:rFonts w:ascii="Arial" w:eastAsia="宋体" w:hAnsi="Arial" w:cs="Arial"/>
        </w:rPr>
      </w:pPr>
    </w:p>
    <w:p w:rsidR="00A87FC1" w:rsidRPr="0077656D" w:rsidRDefault="00A87FC1" w:rsidP="0077656D">
      <w:pPr>
        <w:snapToGrid w:val="0"/>
        <w:spacing w:line="300" w:lineRule="auto"/>
        <w:rPr>
          <w:rFonts w:ascii="Arial" w:eastAsia="宋体" w:hAnsi="Arial" w:cs="Arial"/>
        </w:rPr>
      </w:pPr>
      <w:r>
        <w:rPr>
          <w:rFonts w:ascii="Arial" w:eastAsia="宋体" w:hAnsi="Arial" w:cs="Arial" w:hint="eastAsia"/>
          <w:noProof/>
        </w:rPr>
        <mc:AlternateContent>
          <mc:Choice Requires="wps">
            <w:drawing>
              <wp:anchor distT="0" distB="0" distL="114300" distR="114300" simplePos="0" relativeHeight="251655680" behindDoc="0" locked="0" layoutInCell="1" allowOverlap="1" wp14:anchorId="5D4AF4F0" wp14:editId="1FA37062">
                <wp:simplePos x="0" y="0"/>
                <wp:positionH relativeFrom="column">
                  <wp:posOffset>3479</wp:posOffset>
                </wp:positionH>
                <wp:positionV relativeFrom="paragraph">
                  <wp:posOffset>125095</wp:posOffset>
                </wp:positionV>
                <wp:extent cx="1550504" cy="0"/>
                <wp:effectExtent l="0" t="0" r="31115" b="19050"/>
                <wp:wrapNone/>
                <wp:docPr id="5" name="直接连接符 5"/>
                <wp:cNvGraphicFramePr/>
                <a:graphic xmlns:a="http://schemas.openxmlformats.org/drawingml/2006/main">
                  <a:graphicData uri="http://schemas.microsoft.com/office/word/2010/wordprocessingShape">
                    <wps:wsp>
                      <wps:cNvCnPr/>
                      <wps:spPr>
                        <a:xfrm>
                          <a:off x="0" y="0"/>
                          <a:ext cx="15505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0BB5229" id="直接连接符 5"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5pt,9.85pt" to="122.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" strokecolor="black [3213]"/>
            </w:pict>
          </mc:Fallback>
        </mc:AlternateContent>
      </w:r>
    </w:p>
    <w:p w:rsidR="00B2734A" w:rsidRPr="00CF4D1A" w:rsidRDefault="007F0E9C" w:rsidP="0077656D">
      <w:pPr>
        <w:snapToGrid w:val="0"/>
        <w:spacing w:line="300" w:lineRule="auto"/>
        <w:rPr>
          <w:rFonts w:ascii="Arial" w:eastAsia="宋体" w:hAnsi="Arial" w:cs="Arial"/>
          <w:sz w:val="18"/>
          <w:szCs w:val="18"/>
        </w:rPr>
      </w:pPr>
      <w:r w:rsidRPr="00CF4D1A">
        <w:rPr>
          <w:rFonts w:ascii="Arial" w:eastAsia="宋体" w:hAnsi="Arial" w:cs="Arial"/>
          <w:sz w:val="18"/>
          <w:szCs w:val="18"/>
          <w:vertAlign w:val="superscript"/>
        </w:rPr>
        <w:t>2</w:t>
      </w:r>
      <w:r w:rsidRPr="00CF4D1A">
        <w:rPr>
          <w:rFonts w:ascii="Arial" w:eastAsia="宋体" w:hAnsi="Arial" w:cs="Arial"/>
          <w:sz w:val="18"/>
          <w:szCs w:val="18"/>
        </w:rPr>
        <w:t>FDA</w:t>
      </w:r>
      <w:r w:rsidRPr="00CF4D1A">
        <w:rPr>
          <w:rFonts w:ascii="Arial" w:eastAsia="宋体" w:hAnsi="Arial" w:cs="Arial"/>
          <w:sz w:val="18"/>
          <w:szCs w:val="18"/>
        </w:rPr>
        <w:t>认定国家和国际共识标准可用于医疗产品开发。</w:t>
      </w:r>
      <w:r w:rsidR="003D2031" w:rsidRPr="00CF4D1A">
        <w:rPr>
          <w:rFonts w:ascii="Arial" w:eastAsia="宋体" w:hAnsi="Arial" w:cs="Arial"/>
          <w:sz w:val="18"/>
          <w:szCs w:val="18"/>
        </w:rPr>
        <w:t>所有认定标准的数据库可在下列网址找到：</w:t>
      </w:r>
      <w:hyperlink r:id="rId13" w:history="1">
        <w:r w:rsidR="003D2031" w:rsidRPr="00CF4D1A">
          <w:rPr>
            <w:rStyle w:val="a3"/>
            <w:rFonts w:ascii="Arial" w:eastAsia="宋体" w:hAnsi="Arial" w:cs="Arial"/>
            <w:sz w:val="18"/>
            <w:szCs w:val="18"/>
          </w:rPr>
          <w:t>http://www.accessdata.fda.gov/scripts/cdrh/cfdocs/cfStandards/search.cfm</w:t>
        </w:r>
      </w:hyperlink>
      <w:r w:rsidR="003D2031" w:rsidRPr="00CF4D1A">
        <w:rPr>
          <w:rFonts w:ascii="Arial" w:eastAsia="宋体" w:hAnsi="Arial" w:cs="Arial"/>
          <w:sz w:val="18"/>
          <w:szCs w:val="18"/>
        </w:rPr>
        <w:t>。若欲了解更多信息，</w:t>
      </w:r>
      <w:proofErr w:type="gramStart"/>
      <w:r w:rsidR="003D2031" w:rsidRPr="00CF4D1A">
        <w:rPr>
          <w:rFonts w:ascii="Arial" w:eastAsia="宋体" w:hAnsi="Arial" w:cs="Arial"/>
          <w:sz w:val="18"/>
          <w:szCs w:val="18"/>
        </w:rPr>
        <w:t>请访问</w:t>
      </w:r>
      <w:proofErr w:type="gramEnd"/>
      <w:r w:rsidR="003D2031" w:rsidRPr="00CF4D1A">
        <w:rPr>
          <w:rFonts w:ascii="Arial" w:eastAsia="宋体" w:hAnsi="Arial" w:cs="Arial"/>
          <w:sz w:val="18"/>
          <w:szCs w:val="18"/>
        </w:rPr>
        <w:t>下列网址：</w:t>
      </w:r>
      <w:hyperlink r:id="rId14" w:history="1">
        <w:r w:rsidR="003D2031" w:rsidRPr="00CF4D1A">
          <w:rPr>
            <w:rStyle w:val="a3"/>
            <w:rFonts w:ascii="Arial" w:eastAsia="宋体" w:hAnsi="Arial" w:cs="Arial"/>
            <w:sz w:val="18"/>
            <w:szCs w:val="18"/>
          </w:rPr>
          <w:t>http://www.fda.gov/MedicalDevices/DeviceRegulationandGuidance/Standards/default.htm</w:t>
        </w:r>
      </w:hyperlink>
      <w:r w:rsidR="003D2031" w:rsidRPr="00CF4D1A">
        <w:rPr>
          <w:rFonts w:ascii="Arial" w:eastAsia="宋体" w:hAnsi="Arial" w:cs="Arial"/>
          <w:sz w:val="18"/>
          <w:szCs w:val="18"/>
        </w:rPr>
        <w:t>。</w:t>
      </w:r>
    </w:p>
    <w:p w:rsidR="00B2734A" w:rsidRPr="0077656D" w:rsidRDefault="00DF4198" w:rsidP="0077656D">
      <w:pPr>
        <w:snapToGrid w:val="0"/>
        <w:spacing w:line="300" w:lineRule="auto"/>
        <w:rPr>
          <w:rFonts w:ascii="Arial" w:eastAsia="宋体" w:hAnsi="Arial" w:cs="Arial"/>
        </w:rPr>
      </w:pPr>
      <w:r w:rsidRPr="0077656D">
        <w:rPr>
          <w:rFonts w:ascii="Arial" w:eastAsia="宋体" w:hAnsi="Arial" w:cs="Arial"/>
        </w:rPr>
        <w:lastRenderedPageBreak/>
        <w:t>现有分析方法的</w:t>
      </w:r>
      <w:r w:rsidR="0036055C">
        <w:rPr>
          <w:rFonts w:ascii="Arial" w:eastAsia="宋体" w:hAnsi="Arial" w:cs="Arial"/>
        </w:rPr>
        <w:t>特异性</w:t>
      </w:r>
      <w:r w:rsidRPr="0077656D">
        <w:rPr>
          <w:rFonts w:ascii="Arial" w:eastAsia="宋体" w:hAnsi="Arial" w:cs="Arial"/>
        </w:rPr>
        <w:t>和灵敏度不足以证明一种医疗产品中完全</w:t>
      </w:r>
      <w:r w:rsidRPr="0077656D">
        <w:rPr>
          <w:rFonts w:ascii="Arial" w:eastAsia="宋体" w:hAnsi="Arial" w:cs="Arial"/>
        </w:rPr>
        <w:t>“</w:t>
      </w:r>
      <w:r w:rsidRPr="0077656D">
        <w:rPr>
          <w:rFonts w:ascii="Arial" w:eastAsia="宋体" w:hAnsi="Arial" w:cs="Arial"/>
        </w:rPr>
        <w:t>无</w:t>
      </w:r>
      <w:r w:rsidRPr="0077656D">
        <w:rPr>
          <w:rFonts w:ascii="Arial" w:eastAsia="宋体" w:hAnsi="Arial" w:cs="Arial"/>
        </w:rPr>
        <w:t>”</w:t>
      </w:r>
      <w:r w:rsidRPr="0077656D">
        <w:rPr>
          <w:rFonts w:ascii="Arial" w:eastAsia="宋体" w:hAnsi="Arial" w:cs="Arial"/>
        </w:rPr>
        <w:t>主要与引起严重过敏反应</w:t>
      </w:r>
      <w:r w:rsidR="00645C5A" w:rsidRPr="0077656D">
        <w:rPr>
          <w:rFonts w:ascii="Arial" w:eastAsia="宋体" w:hAnsi="Arial" w:cs="Arial"/>
        </w:rPr>
        <w:t>（</w:t>
      </w:r>
      <w:r w:rsidR="00645C5A" w:rsidRPr="0077656D">
        <w:rPr>
          <w:rFonts w:ascii="Arial" w:eastAsia="宋体" w:hAnsi="Arial" w:cs="Arial"/>
        </w:rPr>
        <w:t>I</w:t>
      </w:r>
      <w:r w:rsidR="00645C5A" w:rsidRPr="0077656D">
        <w:rPr>
          <w:rFonts w:ascii="Arial" w:eastAsia="宋体" w:hAnsi="Arial" w:cs="Arial"/>
        </w:rPr>
        <w:t>型过敏反应）</w:t>
      </w:r>
      <w:r w:rsidRPr="0077656D">
        <w:rPr>
          <w:rFonts w:ascii="Arial" w:eastAsia="宋体" w:hAnsi="Arial" w:cs="Arial"/>
        </w:rPr>
        <w:t>存在关联的</w:t>
      </w:r>
      <w:r w:rsidR="00645C5A" w:rsidRPr="0077656D">
        <w:rPr>
          <w:rFonts w:ascii="Arial" w:eastAsia="宋体" w:hAnsi="Arial" w:cs="Arial"/>
        </w:rPr>
        <w:t>天然胶乳蛋白质。</w:t>
      </w:r>
      <w:r w:rsidR="008337BE" w:rsidRPr="0077656D">
        <w:rPr>
          <w:rFonts w:ascii="Arial" w:eastAsia="宋体" w:hAnsi="Arial" w:cs="Arial"/>
        </w:rPr>
        <w:t>FDA</w:t>
      </w:r>
      <w:r w:rsidR="0036055C">
        <w:rPr>
          <w:rFonts w:ascii="Arial" w:eastAsia="宋体" w:hAnsi="Arial" w:cs="Arial" w:hint="eastAsia"/>
        </w:rPr>
        <w:t>认为</w:t>
      </w:r>
      <w:r w:rsidR="0078609D" w:rsidRPr="0077656D">
        <w:rPr>
          <w:rFonts w:ascii="Arial" w:eastAsia="宋体" w:hAnsi="Arial" w:cs="Arial"/>
        </w:rPr>
        <w:t>，对有天然胶乳过敏症的个体来说，要安全使用医疗产品并不需要产品中完全没有</w:t>
      </w:r>
      <w:bookmarkStart w:id="15" w:name="OLE_LINK67"/>
      <w:bookmarkStart w:id="16" w:name="OLE_LINK68"/>
      <w:r w:rsidR="0036055C">
        <w:rPr>
          <w:rFonts w:ascii="Arial" w:eastAsia="宋体" w:hAnsi="Arial" w:cs="Arial" w:hint="eastAsia"/>
        </w:rPr>
        <w:t>任何</w:t>
      </w:r>
      <w:r w:rsidR="008337BE" w:rsidRPr="0077656D">
        <w:rPr>
          <w:rFonts w:ascii="Arial" w:eastAsia="宋体" w:hAnsi="Arial" w:cs="Arial"/>
        </w:rPr>
        <w:t>天然胶乳变应原</w:t>
      </w:r>
      <w:bookmarkEnd w:id="15"/>
      <w:bookmarkEnd w:id="16"/>
      <w:r w:rsidR="008337BE" w:rsidRPr="0077656D">
        <w:rPr>
          <w:rFonts w:ascii="Arial" w:eastAsia="宋体" w:hAnsi="Arial" w:cs="Arial"/>
        </w:rPr>
        <w:t>。</w:t>
      </w:r>
      <w:r w:rsidR="003B681E" w:rsidRPr="0077656D">
        <w:rPr>
          <w:rFonts w:ascii="Arial" w:eastAsia="宋体" w:hAnsi="Arial" w:cs="Arial"/>
        </w:rPr>
        <w:t>变应原的阈值水平是指在该水平以下接触变应原在大多数敏感个体中不会发生不良反应。对某些非天然胶乳变应原</w:t>
      </w:r>
      <w:r w:rsidR="000B0444" w:rsidRPr="0077656D">
        <w:rPr>
          <w:rFonts w:ascii="Arial" w:eastAsia="宋体" w:hAnsi="Arial" w:cs="Arial"/>
        </w:rPr>
        <w:t>（如膜翅目昆虫的毒液和</w:t>
      </w:r>
      <w:r w:rsidR="0036055C">
        <w:rPr>
          <w:rFonts w:ascii="Arial" w:eastAsia="宋体" w:hAnsi="Arial" w:cs="Arial" w:hint="eastAsia"/>
        </w:rPr>
        <w:t>特定</w:t>
      </w:r>
      <w:r w:rsidR="000B0444" w:rsidRPr="0077656D">
        <w:rPr>
          <w:rFonts w:ascii="Arial" w:eastAsia="宋体" w:hAnsi="Arial" w:cs="Arial"/>
        </w:rPr>
        <w:t>食物）</w:t>
      </w:r>
      <w:r w:rsidR="003B681E" w:rsidRPr="0077656D">
        <w:rPr>
          <w:rFonts w:ascii="Arial" w:eastAsia="宋体" w:hAnsi="Arial" w:cs="Arial"/>
        </w:rPr>
        <w:t>，</w:t>
      </w:r>
      <w:r w:rsidR="000B0444" w:rsidRPr="0077656D">
        <w:rPr>
          <w:rFonts w:ascii="Arial" w:eastAsia="宋体" w:hAnsi="Arial" w:cs="Arial"/>
        </w:rPr>
        <w:t>该阈值水平已得到确认。</w:t>
      </w:r>
    </w:p>
    <w:p w:rsidR="00B2734A" w:rsidRPr="0077656D" w:rsidRDefault="00B2734A" w:rsidP="0077656D">
      <w:pPr>
        <w:snapToGrid w:val="0"/>
        <w:spacing w:line="300" w:lineRule="auto"/>
        <w:rPr>
          <w:rFonts w:ascii="Arial" w:eastAsia="宋体" w:hAnsi="Arial" w:cs="Arial"/>
        </w:rPr>
      </w:pPr>
    </w:p>
    <w:p w:rsidR="003D2031" w:rsidRPr="0077656D" w:rsidRDefault="00F92D93" w:rsidP="0077656D">
      <w:pPr>
        <w:snapToGrid w:val="0"/>
        <w:spacing w:line="300" w:lineRule="auto"/>
        <w:rPr>
          <w:rFonts w:ascii="Arial" w:eastAsia="宋体" w:hAnsi="Arial" w:cs="Arial"/>
        </w:rPr>
      </w:pPr>
      <w:r w:rsidRPr="0077656D">
        <w:rPr>
          <w:rFonts w:ascii="Arial" w:eastAsia="宋体" w:hAnsi="Arial" w:cs="Arial"/>
        </w:rPr>
        <w:t>然而，</w:t>
      </w:r>
      <w:r w:rsidR="000D5AC2" w:rsidRPr="0077656D">
        <w:rPr>
          <w:rFonts w:ascii="Arial" w:eastAsia="宋体" w:hAnsi="Arial" w:cs="Arial"/>
        </w:rPr>
        <w:t>对天然胶乳过敏个体来说，并无变应原阈值水平可供利用。例如，对天然胶乳过敏</w:t>
      </w:r>
      <w:r w:rsidR="00EE20D9" w:rsidRPr="0077656D">
        <w:rPr>
          <w:rFonts w:ascii="Arial" w:eastAsia="宋体" w:hAnsi="Arial" w:cs="Arial"/>
        </w:rPr>
        <w:t>症</w:t>
      </w:r>
      <w:r w:rsidR="000D5AC2" w:rsidRPr="0077656D">
        <w:rPr>
          <w:rFonts w:ascii="Arial" w:eastAsia="宋体" w:hAnsi="Arial" w:cs="Arial"/>
        </w:rPr>
        <w:t>而言，</w:t>
      </w:r>
      <w:r w:rsidR="00EE20D9" w:rsidRPr="0077656D">
        <w:rPr>
          <w:rFonts w:ascii="Arial" w:eastAsia="宋体" w:hAnsi="Arial" w:cs="Arial"/>
        </w:rPr>
        <w:t>至少已确认了</w:t>
      </w:r>
      <w:r w:rsidR="00EE20D9" w:rsidRPr="0077656D">
        <w:rPr>
          <w:rFonts w:ascii="Arial" w:eastAsia="宋体" w:hAnsi="Arial" w:cs="Arial"/>
        </w:rPr>
        <w:t>13</w:t>
      </w:r>
      <w:r w:rsidR="002503CA" w:rsidRPr="0077656D">
        <w:rPr>
          <w:rFonts w:ascii="Arial" w:eastAsia="宋体" w:hAnsi="Arial" w:cs="Arial"/>
        </w:rPr>
        <w:t>种不同的变应原，而且对每种变应原的敏感性</w:t>
      </w:r>
      <w:r w:rsidR="00EE20D9" w:rsidRPr="0077656D">
        <w:rPr>
          <w:rFonts w:ascii="Arial" w:eastAsia="宋体" w:hAnsi="Arial" w:cs="Arial"/>
        </w:rPr>
        <w:t>不仅在个体间有所不同，而且在不同人群间</w:t>
      </w:r>
      <w:r w:rsidR="002A71FD" w:rsidRPr="0077656D">
        <w:rPr>
          <w:rFonts w:ascii="Arial" w:eastAsia="宋体" w:hAnsi="Arial" w:cs="Arial"/>
        </w:rPr>
        <w:t>（如医疗保健提供者、产业工人、脊髓</w:t>
      </w:r>
      <w:bookmarkStart w:id="17" w:name="OLE_LINK74"/>
      <w:bookmarkStart w:id="18" w:name="OLE_LINK75"/>
      <w:r w:rsidR="002A71FD" w:rsidRPr="0077656D">
        <w:rPr>
          <w:rFonts w:ascii="Arial" w:eastAsia="宋体" w:hAnsi="Arial" w:cs="Arial"/>
        </w:rPr>
        <w:t>脊膜</w:t>
      </w:r>
      <w:bookmarkEnd w:id="17"/>
      <w:bookmarkEnd w:id="18"/>
      <w:r w:rsidR="002A71FD" w:rsidRPr="0077656D">
        <w:rPr>
          <w:rFonts w:ascii="Arial" w:eastAsia="宋体" w:hAnsi="Arial" w:cs="Arial"/>
        </w:rPr>
        <w:t>膨出患儿）</w:t>
      </w:r>
      <w:r w:rsidR="00EE20D9" w:rsidRPr="0077656D">
        <w:rPr>
          <w:rFonts w:ascii="Arial" w:eastAsia="宋体" w:hAnsi="Arial" w:cs="Arial"/>
        </w:rPr>
        <w:t>亦有所不同。</w:t>
      </w:r>
      <w:r w:rsidR="00B31494" w:rsidRPr="0077656D">
        <w:rPr>
          <w:rFonts w:ascii="Arial" w:eastAsia="宋体" w:hAnsi="Arial" w:cs="Arial"/>
        </w:rPr>
        <w:t>此外，这些阈值有可能是</w:t>
      </w:r>
      <w:r w:rsidR="0036055C">
        <w:rPr>
          <w:rFonts w:ascii="Arial" w:eastAsia="宋体" w:hAnsi="Arial" w:cs="Arial" w:hint="eastAsia"/>
        </w:rPr>
        <w:t>特定</w:t>
      </w:r>
      <w:r w:rsidR="00B31494" w:rsidRPr="0077656D">
        <w:rPr>
          <w:rFonts w:ascii="Arial" w:eastAsia="宋体" w:hAnsi="Arial" w:cs="Arial"/>
        </w:rPr>
        <w:t>途径的，而且多途</w:t>
      </w:r>
      <w:bookmarkStart w:id="19" w:name="OLE_LINK87"/>
      <w:r w:rsidR="00B31494" w:rsidRPr="0077656D">
        <w:rPr>
          <w:rFonts w:ascii="Arial" w:eastAsia="宋体" w:hAnsi="Arial" w:cs="Arial"/>
        </w:rPr>
        <w:t>径接触</w:t>
      </w:r>
      <w:bookmarkEnd w:id="19"/>
      <w:r w:rsidR="00B31494" w:rsidRPr="0077656D">
        <w:rPr>
          <w:rFonts w:ascii="Arial" w:eastAsia="宋体" w:hAnsi="Arial" w:cs="Arial"/>
        </w:rPr>
        <w:t>很可能是天然胶乳敏化反应和</w:t>
      </w:r>
      <w:r w:rsidR="002B78FB" w:rsidRPr="0077656D">
        <w:rPr>
          <w:rFonts w:ascii="Arial" w:eastAsia="宋体" w:hAnsi="Arial" w:cs="Arial"/>
        </w:rPr>
        <w:t>反应性的原因</w:t>
      </w:r>
      <w:r w:rsidR="0036055C">
        <w:rPr>
          <w:rFonts w:ascii="Arial" w:eastAsia="宋体" w:hAnsi="Arial" w:cs="Arial" w:hint="eastAsia"/>
        </w:rPr>
        <w:t>（例如呼吸，经皮，口服和非肠胃）</w:t>
      </w:r>
      <w:r w:rsidR="002B78FB" w:rsidRPr="0077656D">
        <w:rPr>
          <w:rFonts w:ascii="Arial" w:eastAsia="宋体" w:hAnsi="Arial" w:cs="Arial"/>
        </w:rPr>
        <w:t>。</w:t>
      </w:r>
      <w:r w:rsidR="002120F9" w:rsidRPr="0077656D">
        <w:rPr>
          <w:rFonts w:ascii="Arial" w:eastAsia="宋体" w:hAnsi="Arial" w:cs="Arial"/>
        </w:rPr>
        <w:t>并不存在一个可视为安全的接触阈值水平，</w:t>
      </w:r>
      <w:r w:rsidR="00CF0D25" w:rsidRPr="0077656D">
        <w:rPr>
          <w:rFonts w:ascii="Arial" w:eastAsia="宋体" w:hAnsi="Arial" w:cs="Arial"/>
        </w:rPr>
        <w:t>反而有许多</w:t>
      </w:r>
      <w:r w:rsidR="00362AC4">
        <w:rPr>
          <w:rFonts w:ascii="Arial" w:eastAsia="宋体" w:hAnsi="Arial" w:cs="Arial" w:hint="eastAsia"/>
        </w:rPr>
        <w:t>作用</w:t>
      </w:r>
      <w:r w:rsidR="00CF0D25" w:rsidRPr="0077656D">
        <w:rPr>
          <w:rFonts w:ascii="Arial" w:eastAsia="宋体" w:hAnsi="Arial" w:cs="Arial"/>
        </w:rPr>
        <w:t>水平</w:t>
      </w:r>
      <w:r w:rsidR="00310F3C" w:rsidRPr="0077656D">
        <w:rPr>
          <w:rFonts w:ascii="Arial" w:eastAsia="宋体" w:hAnsi="Arial" w:cs="Arial"/>
        </w:rPr>
        <w:t>可视为安全。这些水平</w:t>
      </w:r>
      <w:r w:rsidR="009D6E46" w:rsidRPr="0077656D">
        <w:rPr>
          <w:rFonts w:ascii="Arial" w:eastAsia="宋体" w:hAnsi="Arial" w:cs="Arial"/>
        </w:rPr>
        <w:t>是变应原、风险组、接触途径、个体免疫状态</w:t>
      </w:r>
      <w:r w:rsidR="00CF0D25" w:rsidRPr="0077656D">
        <w:rPr>
          <w:rFonts w:ascii="Arial" w:eastAsia="宋体" w:hAnsi="Arial" w:cs="Arial"/>
        </w:rPr>
        <w:t>，</w:t>
      </w:r>
      <w:r w:rsidR="009D6E46" w:rsidRPr="0077656D">
        <w:rPr>
          <w:rFonts w:ascii="Arial" w:eastAsia="宋体" w:hAnsi="Arial" w:cs="Arial"/>
        </w:rPr>
        <w:t>也许还有尚未确认的其它因素</w:t>
      </w:r>
      <w:r w:rsidR="00310F3C" w:rsidRPr="0077656D">
        <w:rPr>
          <w:rFonts w:ascii="Arial" w:eastAsia="宋体" w:hAnsi="Arial" w:cs="Arial"/>
        </w:rPr>
        <w:t>。因此，任何预防策略</w:t>
      </w:r>
      <w:r w:rsidR="005B00CF" w:rsidRPr="0077656D">
        <w:rPr>
          <w:rFonts w:ascii="Arial" w:eastAsia="宋体" w:hAnsi="Arial" w:cs="Arial"/>
        </w:rPr>
        <w:t>均应对高危个体</w:t>
      </w:r>
      <w:r w:rsidR="00CB2C17" w:rsidRPr="0077656D">
        <w:rPr>
          <w:rFonts w:ascii="Arial" w:eastAsia="宋体" w:hAnsi="Arial" w:cs="Arial"/>
        </w:rPr>
        <w:t>中</w:t>
      </w:r>
      <w:r w:rsidR="005B00CF" w:rsidRPr="0077656D">
        <w:rPr>
          <w:rFonts w:ascii="Arial" w:eastAsia="宋体" w:hAnsi="Arial" w:cs="Arial"/>
        </w:rPr>
        <w:t>可能存在的敏化反应</w:t>
      </w:r>
      <w:r w:rsidR="00CB2C17" w:rsidRPr="0077656D">
        <w:rPr>
          <w:rFonts w:ascii="Arial" w:eastAsia="宋体" w:hAnsi="Arial" w:cs="Arial"/>
        </w:rPr>
        <w:t>和</w:t>
      </w:r>
      <w:r w:rsidR="00362AC4">
        <w:rPr>
          <w:rFonts w:ascii="Arial" w:eastAsia="宋体" w:hAnsi="Arial" w:cs="Arial" w:hint="eastAsia"/>
        </w:rPr>
        <w:t>引发</w:t>
      </w:r>
      <w:r w:rsidR="00CB2C17" w:rsidRPr="0077656D">
        <w:rPr>
          <w:rFonts w:ascii="Arial" w:eastAsia="宋体" w:hAnsi="Arial" w:cs="Arial"/>
        </w:rPr>
        <w:t>反应的不同阈值水平做出应对。</w:t>
      </w:r>
    </w:p>
    <w:bookmarkEnd w:id="0"/>
    <w:p w:rsidR="003D2031" w:rsidRPr="0077656D" w:rsidRDefault="003D2031" w:rsidP="0077656D">
      <w:pPr>
        <w:snapToGrid w:val="0"/>
        <w:spacing w:line="300" w:lineRule="auto"/>
        <w:rPr>
          <w:rFonts w:ascii="Arial" w:eastAsia="宋体" w:hAnsi="Arial" w:cs="Arial"/>
        </w:rPr>
      </w:pPr>
    </w:p>
    <w:p w:rsidR="002A71FD" w:rsidRPr="0077656D" w:rsidRDefault="007456D7" w:rsidP="0077656D">
      <w:pPr>
        <w:snapToGrid w:val="0"/>
        <w:spacing w:line="300" w:lineRule="auto"/>
        <w:rPr>
          <w:rFonts w:ascii="Arial" w:eastAsia="宋体" w:hAnsi="Arial" w:cs="Arial"/>
        </w:rPr>
      </w:pPr>
      <w:r w:rsidRPr="0077656D">
        <w:rPr>
          <w:rFonts w:ascii="Arial" w:eastAsia="宋体" w:hAnsi="Arial" w:cs="Arial"/>
        </w:rPr>
        <w:t>理论上说，应在所有条件下确定每种变应原的阈值水平</w:t>
      </w:r>
      <w:r w:rsidR="00DE7248" w:rsidRPr="0077656D">
        <w:rPr>
          <w:rFonts w:ascii="Arial" w:eastAsia="宋体" w:hAnsi="Arial" w:cs="Arial"/>
        </w:rPr>
        <w:t>，而且要确</w:t>
      </w:r>
      <w:r w:rsidR="000F3C44" w:rsidRPr="0077656D">
        <w:rPr>
          <w:rFonts w:ascii="Arial" w:eastAsia="宋体" w:hAnsi="Arial" w:cs="Arial"/>
        </w:rPr>
        <w:t>定每种变应原的最低阈值水平。不经过齐心协力的科学研究是</w:t>
      </w:r>
      <w:r w:rsidR="00DE7248" w:rsidRPr="0077656D">
        <w:rPr>
          <w:rFonts w:ascii="Arial" w:eastAsia="宋体" w:hAnsi="Arial" w:cs="Arial"/>
        </w:rPr>
        <w:t>不可能获得这些信息</w:t>
      </w:r>
      <w:r w:rsidR="000F3C44" w:rsidRPr="0077656D">
        <w:rPr>
          <w:rFonts w:ascii="Arial" w:eastAsia="宋体" w:hAnsi="Arial" w:cs="Arial"/>
        </w:rPr>
        <w:t>的</w:t>
      </w:r>
      <w:r w:rsidR="00DE7248" w:rsidRPr="0077656D">
        <w:rPr>
          <w:rFonts w:ascii="Arial" w:eastAsia="宋体" w:hAnsi="Arial" w:cs="Arial"/>
        </w:rPr>
        <w:t>。</w:t>
      </w:r>
      <w:proofErr w:type="gramStart"/>
      <w:r w:rsidR="000F3C44" w:rsidRPr="0077656D">
        <w:rPr>
          <w:rFonts w:ascii="Arial" w:eastAsia="宋体" w:hAnsi="Arial" w:cs="Arial"/>
        </w:rPr>
        <w:t>即便实现</w:t>
      </w:r>
      <w:proofErr w:type="gramEnd"/>
      <w:r w:rsidR="000F3C44" w:rsidRPr="0077656D">
        <w:rPr>
          <w:rFonts w:ascii="Arial" w:eastAsia="宋体" w:hAnsi="Arial" w:cs="Arial"/>
        </w:rPr>
        <w:t>了这个目标，采用</w:t>
      </w:r>
      <w:r w:rsidR="000F3C44" w:rsidRPr="0077656D">
        <w:rPr>
          <w:rFonts w:ascii="Arial" w:eastAsia="宋体" w:hAnsi="Arial" w:cs="Arial"/>
        </w:rPr>
        <w:t>ASTM D5710</w:t>
      </w:r>
      <w:r w:rsidR="000F3C44" w:rsidRPr="0077656D">
        <w:rPr>
          <w:rFonts w:ascii="Arial" w:eastAsia="宋体" w:hAnsi="Arial" w:cs="Arial"/>
        </w:rPr>
        <w:t>法（蛋白质</w:t>
      </w:r>
      <w:r w:rsidR="00740895" w:rsidRPr="0077656D">
        <w:rPr>
          <w:rFonts w:ascii="Arial" w:eastAsia="宋体" w:hAnsi="Arial" w:cs="Arial"/>
        </w:rPr>
        <w:t>总</w:t>
      </w:r>
      <w:r w:rsidR="000F3C44" w:rsidRPr="0077656D">
        <w:rPr>
          <w:rFonts w:ascii="Arial" w:eastAsia="宋体" w:hAnsi="Arial" w:cs="Arial"/>
        </w:rPr>
        <w:t>量）</w:t>
      </w:r>
      <w:r w:rsidR="00740895" w:rsidRPr="0077656D">
        <w:rPr>
          <w:rFonts w:ascii="Arial" w:eastAsia="宋体" w:hAnsi="Arial" w:cs="Arial"/>
        </w:rPr>
        <w:t>、</w:t>
      </w:r>
      <w:r w:rsidR="00740895" w:rsidRPr="0077656D">
        <w:rPr>
          <w:rFonts w:ascii="Arial" w:eastAsia="宋体" w:hAnsi="Arial" w:cs="Arial"/>
        </w:rPr>
        <w:t>D6499</w:t>
      </w:r>
      <w:r w:rsidR="00740895" w:rsidRPr="0077656D">
        <w:rPr>
          <w:rFonts w:ascii="Arial" w:eastAsia="宋体" w:hAnsi="Arial" w:cs="Arial"/>
        </w:rPr>
        <w:t>法（变应原总量）和</w:t>
      </w:r>
      <w:r w:rsidR="00740895" w:rsidRPr="0077656D">
        <w:rPr>
          <w:rFonts w:ascii="Arial" w:eastAsia="宋体" w:hAnsi="Arial" w:cs="Arial"/>
        </w:rPr>
        <w:t>D7427</w:t>
      </w:r>
      <w:r w:rsidR="00740895" w:rsidRPr="0077656D">
        <w:rPr>
          <w:rFonts w:ascii="Arial" w:eastAsia="宋体" w:hAnsi="Arial" w:cs="Arial"/>
        </w:rPr>
        <w:t>法（</w:t>
      </w:r>
      <w:r w:rsidR="008C14FB" w:rsidRPr="0077656D">
        <w:rPr>
          <w:rFonts w:ascii="Arial" w:eastAsia="宋体" w:hAnsi="Arial" w:cs="Arial"/>
        </w:rPr>
        <w:t>4</w:t>
      </w:r>
      <w:r w:rsidR="008C14FB" w:rsidRPr="0077656D">
        <w:rPr>
          <w:rFonts w:ascii="Arial" w:eastAsia="宋体" w:hAnsi="Arial" w:cs="Arial"/>
        </w:rPr>
        <w:t>种特异性变应原</w:t>
      </w:r>
      <w:r w:rsidR="00740895" w:rsidRPr="0077656D">
        <w:rPr>
          <w:rFonts w:ascii="Arial" w:eastAsia="宋体" w:hAnsi="Arial" w:cs="Arial"/>
        </w:rPr>
        <w:t>）</w:t>
      </w:r>
      <w:r w:rsidR="008C14FB" w:rsidRPr="0077656D">
        <w:rPr>
          <w:rFonts w:ascii="Arial" w:eastAsia="宋体" w:hAnsi="Arial" w:cs="Arial"/>
        </w:rPr>
        <w:t>所得数据</w:t>
      </w:r>
      <w:r w:rsidR="0036399D" w:rsidRPr="0077656D">
        <w:rPr>
          <w:rFonts w:ascii="Arial" w:eastAsia="宋体" w:hAnsi="Arial" w:cs="Arial"/>
        </w:rPr>
        <w:t>与</w:t>
      </w:r>
      <w:r w:rsidR="008C14FB" w:rsidRPr="0077656D">
        <w:rPr>
          <w:rFonts w:ascii="Arial" w:eastAsia="宋体" w:hAnsi="Arial" w:cs="Arial"/>
        </w:rPr>
        <w:t>既定最低阈值水平</w:t>
      </w:r>
      <w:r w:rsidR="0036399D" w:rsidRPr="0077656D">
        <w:rPr>
          <w:rFonts w:ascii="Arial" w:eastAsia="宋体" w:hAnsi="Arial" w:cs="Arial"/>
        </w:rPr>
        <w:t>的相关性</w:t>
      </w:r>
      <w:r w:rsidR="008C14FB" w:rsidRPr="0077656D">
        <w:rPr>
          <w:rFonts w:ascii="Arial" w:eastAsia="宋体" w:hAnsi="Arial" w:cs="Arial"/>
        </w:rPr>
        <w:t>可能</w:t>
      </w:r>
      <w:r w:rsidR="00362AC4">
        <w:rPr>
          <w:rFonts w:ascii="Arial" w:eastAsia="宋体" w:hAnsi="Arial" w:cs="Arial" w:hint="eastAsia"/>
        </w:rPr>
        <w:t>也是</w:t>
      </w:r>
      <w:r w:rsidR="008C14FB" w:rsidRPr="0077656D">
        <w:rPr>
          <w:rFonts w:ascii="Arial" w:eastAsia="宋体" w:hAnsi="Arial" w:cs="Arial"/>
        </w:rPr>
        <w:t>不确定的。</w:t>
      </w:r>
    </w:p>
    <w:p w:rsidR="00F92D93" w:rsidRPr="0077656D" w:rsidRDefault="00F92D93" w:rsidP="0077656D">
      <w:pPr>
        <w:snapToGrid w:val="0"/>
        <w:spacing w:line="300" w:lineRule="auto"/>
        <w:rPr>
          <w:rFonts w:ascii="Arial" w:eastAsia="宋体" w:hAnsi="Arial" w:cs="Arial"/>
        </w:rPr>
      </w:pPr>
    </w:p>
    <w:p w:rsidR="00F92D93" w:rsidRPr="0077656D" w:rsidRDefault="0036399D" w:rsidP="0077656D">
      <w:pPr>
        <w:snapToGrid w:val="0"/>
        <w:spacing w:line="300" w:lineRule="auto"/>
        <w:rPr>
          <w:rFonts w:ascii="Arial" w:eastAsia="宋体" w:hAnsi="Arial" w:cs="Arial"/>
        </w:rPr>
      </w:pPr>
      <w:r w:rsidRPr="0077656D">
        <w:rPr>
          <w:rFonts w:ascii="Arial" w:eastAsia="宋体" w:hAnsi="Arial" w:cs="Arial"/>
        </w:rPr>
        <w:t>鉴于上述原因，</w:t>
      </w:r>
      <w:r w:rsidRPr="0077656D">
        <w:rPr>
          <w:rFonts w:ascii="Arial" w:eastAsia="宋体" w:hAnsi="Arial" w:cs="Arial"/>
        </w:rPr>
        <w:t>FDA</w:t>
      </w:r>
      <w:r w:rsidR="00F71403" w:rsidRPr="0077656D">
        <w:rPr>
          <w:rFonts w:ascii="Arial" w:eastAsia="宋体" w:hAnsi="Arial" w:cs="Arial"/>
        </w:rPr>
        <w:t>认为使用</w:t>
      </w:r>
      <w:r w:rsidR="00F71403" w:rsidRPr="0077656D">
        <w:rPr>
          <w:rFonts w:ascii="Arial" w:eastAsia="宋体" w:hAnsi="Arial" w:cs="Arial"/>
        </w:rPr>
        <w:t>“</w:t>
      </w:r>
      <w:r w:rsidR="00F71403" w:rsidRPr="0077656D">
        <w:rPr>
          <w:rFonts w:ascii="Arial" w:eastAsia="宋体" w:hAnsi="Arial" w:cs="Arial"/>
        </w:rPr>
        <w:t>无胶乳</w:t>
      </w:r>
      <w:r w:rsidR="00F71403" w:rsidRPr="0077656D">
        <w:rPr>
          <w:rFonts w:ascii="Arial" w:eastAsia="宋体" w:hAnsi="Arial" w:cs="Arial"/>
        </w:rPr>
        <w:t>”</w:t>
      </w:r>
      <w:r w:rsidR="00F71403" w:rsidRPr="0077656D">
        <w:rPr>
          <w:rFonts w:ascii="Arial" w:eastAsia="宋体" w:hAnsi="Arial" w:cs="Arial"/>
        </w:rPr>
        <w:t>、</w:t>
      </w:r>
      <w:r w:rsidR="00F71403" w:rsidRPr="0077656D">
        <w:rPr>
          <w:rFonts w:ascii="Arial" w:eastAsia="宋体" w:hAnsi="Arial" w:cs="Arial"/>
        </w:rPr>
        <w:t>“</w:t>
      </w:r>
      <w:r w:rsidR="00F71403" w:rsidRPr="0077656D">
        <w:rPr>
          <w:rFonts w:ascii="Arial" w:eastAsia="宋体" w:hAnsi="Arial" w:cs="Arial"/>
        </w:rPr>
        <w:t>不含胶乳</w:t>
      </w:r>
      <w:r w:rsidR="00F71403" w:rsidRPr="0077656D">
        <w:rPr>
          <w:rFonts w:ascii="Arial" w:eastAsia="宋体" w:hAnsi="Arial" w:cs="Arial"/>
        </w:rPr>
        <w:t>”</w:t>
      </w:r>
      <w:r w:rsidR="00F71403" w:rsidRPr="0077656D">
        <w:rPr>
          <w:rFonts w:ascii="Arial" w:eastAsia="宋体" w:hAnsi="Arial" w:cs="Arial"/>
        </w:rPr>
        <w:t>或其它类似</w:t>
      </w:r>
      <w:r w:rsidR="004929DD">
        <w:rPr>
          <w:rFonts w:ascii="Arial" w:eastAsia="宋体" w:hAnsi="Arial" w:cs="Arial"/>
        </w:rPr>
        <w:t>标识</w:t>
      </w:r>
      <w:r w:rsidR="00F71403" w:rsidRPr="0077656D">
        <w:rPr>
          <w:rFonts w:ascii="Arial" w:eastAsia="宋体" w:hAnsi="Arial" w:cs="Arial"/>
        </w:rPr>
        <w:t>声明</w:t>
      </w:r>
      <w:r w:rsidR="00362AC4">
        <w:rPr>
          <w:rFonts w:ascii="Arial" w:eastAsia="宋体" w:hAnsi="Arial" w:cs="Arial" w:hint="eastAsia"/>
        </w:rPr>
        <w:t>的</w:t>
      </w:r>
      <w:r w:rsidR="00F71403" w:rsidRPr="0077656D">
        <w:rPr>
          <w:rFonts w:ascii="Arial" w:eastAsia="宋体" w:hAnsi="Arial" w:cs="Arial"/>
        </w:rPr>
        <w:t>声明此时在科学上是不</w:t>
      </w:r>
      <w:r w:rsidR="00CE4663" w:rsidRPr="0077656D">
        <w:rPr>
          <w:rFonts w:ascii="Arial" w:eastAsia="宋体" w:hAnsi="Arial" w:cs="Arial"/>
        </w:rPr>
        <w:t>可</w:t>
      </w:r>
      <w:r w:rsidR="00362AC4">
        <w:rPr>
          <w:rFonts w:ascii="Arial" w:eastAsia="宋体" w:hAnsi="Arial" w:cs="Arial" w:hint="eastAsia"/>
        </w:rPr>
        <w:t>支持</w:t>
      </w:r>
      <w:r w:rsidR="00F71403" w:rsidRPr="0077656D">
        <w:rPr>
          <w:rFonts w:ascii="Arial" w:eastAsia="宋体" w:hAnsi="Arial" w:cs="Arial"/>
        </w:rPr>
        <w:t>的。</w:t>
      </w:r>
    </w:p>
    <w:p w:rsidR="0036399D" w:rsidRPr="0077656D" w:rsidRDefault="0036399D" w:rsidP="0077656D">
      <w:pPr>
        <w:snapToGrid w:val="0"/>
        <w:spacing w:line="300" w:lineRule="auto"/>
        <w:rPr>
          <w:rFonts w:ascii="Arial" w:eastAsia="宋体" w:hAnsi="Arial" w:cs="Arial"/>
        </w:rPr>
      </w:pPr>
    </w:p>
    <w:p w:rsidR="0036399D" w:rsidRPr="0077656D" w:rsidRDefault="00F71403" w:rsidP="0077656D">
      <w:pPr>
        <w:snapToGrid w:val="0"/>
        <w:spacing w:line="300" w:lineRule="auto"/>
        <w:rPr>
          <w:rFonts w:ascii="Arial" w:eastAsia="宋体" w:hAnsi="Arial" w:cs="Arial"/>
        </w:rPr>
      </w:pPr>
      <w:r w:rsidRPr="0077656D">
        <w:rPr>
          <w:rFonts w:ascii="Arial" w:eastAsia="宋体" w:hAnsi="Arial" w:cs="Arial"/>
        </w:rPr>
        <w:t>FDA</w:t>
      </w:r>
      <w:r w:rsidRPr="0077656D">
        <w:rPr>
          <w:rFonts w:ascii="Arial" w:eastAsia="宋体" w:hAnsi="Arial" w:cs="Arial"/>
        </w:rPr>
        <w:t>强烈建议不要将这些声明用在医疗产品的</w:t>
      </w:r>
      <w:r w:rsidR="004929DD">
        <w:rPr>
          <w:rFonts w:ascii="Arial" w:eastAsia="宋体" w:hAnsi="Arial" w:cs="Arial"/>
        </w:rPr>
        <w:t>标识</w:t>
      </w:r>
      <w:r w:rsidRPr="0077656D">
        <w:rPr>
          <w:rFonts w:ascii="Arial" w:eastAsia="宋体" w:hAnsi="Arial" w:cs="Arial"/>
        </w:rPr>
        <w:t>上。</w:t>
      </w:r>
    </w:p>
    <w:p w:rsidR="0036399D" w:rsidRPr="0077656D" w:rsidRDefault="0036399D" w:rsidP="0077656D">
      <w:pPr>
        <w:snapToGrid w:val="0"/>
        <w:spacing w:line="300" w:lineRule="auto"/>
        <w:rPr>
          <w:rFonts w:ascii="Arial" w:eastAsia="宋体" w:hAnsi="Arial" w:cs="Arial"/>
        </w:rPr>
      </w:pPr>
    </w:p>
    <w:p w:rsidR="00F92D93" w:rsidRPr="0077656D" w:rsidRDefault="00277156" w:rsidP="000D780E">
      <w:pPr>
        <w:snapToGrid w:val="0"/>
        <w:spacing w:line="300" w:lineRule="auto"/>
        <w:outlineLvl w:val="0"/>
        <w:rPr>
          <w:rFonts w:ascii="Arial" w:eastAsia="宋体" w:hAnsi="Arial" w:cs="Arial"/>
          <w:b/>
        </w:rPr>
      </w:pPr>
      <w:bookmarkStart w:id="20" w:name="_Toc482801479"/>
      <w:r w:rsidRPr="0077656D">
        <w:rPr>
          <w:rFonts w:ascii="Arial" w:eastAsia="宋体" w:hAnsi="Arial" w:cs="Arial"/>
          <w:b/>
        </w:rPr>
        <w:t xml:space="preserve">4. </w:t>
      </w:r>
      <w:r w:rsidRPr="0077656D">
        <w:rPr>
          <w:rFonts w:ascii="Arial" w:eastAsia="宋体" w:hAnsi="Arial" w:cs="Arial"/>
          <w:b/>
        </w:rPr>
        <w:t>推荐</w:t>
      </w:r>
      <w:r w:rsidR="004929DD">
        <w:rPr>
          <w:rFonts w:ascii="Arial" w:eastAsia="宋体" w:hAnsi="Arial" w:cs="Arial"/>
          <w:b/>
        </w:rPr>
        <w:t>标识</w:t>
      </w:r>
      <w:r w:rsidRPr="0077656D">
        <w:rPr>
          <w:rFonts w:ascii="Arial" w:eastAsia="宋体" w:hAnsi="Arial" w:cs="Arial"/>
          <w:b/>
        </w:rPr>
        <w:t>声明</w:t>
      </w:r>
      <w:bookmarkEnd w:id="20"/>
    </w:p>
    <w:p w:rsidR="00277156" w:rsidRPr="0077656D" w:rsidRDefault="00277156" w:rsidP="0077656D">
      <w:pPr>
        <w:snapToGrid w:val="0"/>
        <w:spacing w:line="300" w:lineRule="auto"/>
        <w:rPr>
          <w:rFonts w:ascii="Arial" w:eastAsia="宋体" w:hAnsi="Arial" w:cs="Arial"/>
        </w:rPr>
      </w:pPr>
    </w:p>
    <w:p w:rsidR="00277156" w:rsidRPr="0077656D" w:rsidRDefault="00277156" w:rsidP="0077656D">
      <w:pPr>
        <w:snapToGrid w:val="0"/>
        <w:spacing w:line="300" w:lineRule="auto"/>
        <w:rPr>
          <w:rFonts w:ascii="Arial" w:eastAsia="宋体" w:hAnsi="Arial" w:cs="Arial"/>
        </w:rPr>
      </w:pPr>
      <w:r w:rsidRPr="0077656D">
        <w:rPr>
          <w:rFonts w:ascii="Arial" w:eastAsia="宋体" w:hAnsi="Arial" w:cs="Arial"/>
        </w:rPr>
        <w:t>当前没有法规要求制造商</w:t>
      </w:r>
      <w:r w:rsidR="00CE4663" w:rsidRPr="0077656D">
        <w:rPr>
          <w:rFonts w:ascii="Arial" w:eastAsia="宋体" w:hAnsi="Arial" w:cs="Arial"/>
        </w:rPr>
        <w:t>做出</w:t>
      </w:r>
      <w:r w:rsidRPr="0077656D">
        <w:rPr>
          <w:rFonts w:ascii="Arial" w:eastAsia="宋体" w:hAnsi="Arial" w:cs="Arial"/>
        </w:rPr>
        <w:t>在</w:t>
      </w:r>
      <w:r w:rsidR="00362AC4">
        <w:rPr>
          <w:rFonts w:ascii="Arial" w:eastAsia="宋体" w:hAnsi="Arial" w:cs="Arial" w:hint="eastAsia"/>
        </w:rPr>
        <w:t>其</w:t>
      </w:r>
      <w:r w:rsidRPr="0077656D">
        <w:rPr>
          <w:rFonts w:ascii="Arial" w:eastAsia="宋体" w:hAnsi="Arial" w:cs="Arial"/>
        </w:rPr>
        <w:t>医疗产品、容器和</w:t>
      </w:r>
      <w:r w:rsidRPr="0077656D">
        <w:rPr>
          <w:rFonts w:ascii="Arial" w:eastAsia="宋体" w:hAnsi="Arial" w:cs="Arial"/>
        </w:rPr>
        <w:t>/</w:t>
      </w:r>
      <w:r w:rsidRPr="0077656D">
        <w:rPr>
          <w:rFonts w:ascii="Arial" w:eastAsia="宋体" w:hAnsi="Arial" w:cs="Arial"/>
        </w:rPr>
        <w:t>或</w:t>
      </w:r>
      <w:r w:rsidR="00ED0F07">
        <w:rPr>
          <w:rFonts w:ascii="Arial" w:eastAsia="宋体" w:hAnsi="Arial" w:cs="Arial"/>
        </w:rPr>
        <w:t>包装</w:t>
      </w:r>
      <w:r w:rsidR="0049789A" w:rsidRPr="0077656D">
        <w:rPr>
          <w:rFonts w:ascii="Arial" w:eastAsia="宋体" w:hAnsi="Arial" w:cs="Arial"/>
        </w:rPr>
        <w:t>中不使用天然胶乳作为材料</w:t>
      </w:r>
      <w:r w:rsidR="00CE4663" w:rsidRPr="0077656D">
        <w:rPr>
          <w:rFonts w:ascii="Arial" w:eastAsia="宋体" w:hAnsi="Arial" w:cs="Arial"/>
        </w:rPr>
        <w:t>的声明</w:t>
      </w:r>
      <w:r w:rsidR="0049789A" w:rsidRPr="0077656D">
        <w:rPr>
          <w:rFonts w:ascii="Arial" w:eastAsia="宋体" w:hAnsi="Arial" w:cs="Arial"/>
        </w:rPr>
        <w:t>。如果制造商选择将在医疗产品的</w:t>
      </w:r>
      <w:r w:rsidR="004929DD">
        <w:rPr>
          <w:rFonts w:ascii="Arial" w:eastAsia="宋体" w:hAnsi="Arial" w:cs="Arial"/>
        </w:rPr>
        <w:t>标识</w:t>
      </w:r>
      <w:r w:rsidR="0049789A" w:rsidRPr="0077656D">
        <w:rPr>
          <w:rFonts w:ascii="Arial" w:eastAsia="宋体" w:hAnsi="Arial" w:cs="Arial"/>
        </w:rPr>
        <w:t>中</w:t>
      </w:r>
      <w:r w:rsidR="00362AC4" w:rsidRPr="0077656D">
        <w:rPr>
          <w:rFonts w:ascii="Arial" w:eastAsia="宋体" w:hAnsi="Arial" w:cs="Arial"/>
        </w:rPr>
        <w:t>包含声明</w:t>
      </w:r>
      <w:r w:rsidR="0049789A" w:rsidRPr="0077656D">
        <w:rPr>
          <w:rFonts w:ascii="Arial" w:eastAsia="宋体" w:hAnsi="Arial" w:cs="Arial"/>
        </w:rPr>
        <w:t>借以表明在</w:t>
      </w:r>
      <w:r w:rsidR="00362AC4">
        <w:rPr>
          <w:rFonts w:ascii="Arial" w:eastAsia="宋体" w:hAnsi="Arial" w:cs="Arial" w:hint="eastAsia"/>
        </w:rPr>
        <w:t>其</w:t>
      </w:r>
      <w:r w:rsidR="0049789A" w:rsidRPr="0077656D">
        <w:rPr>
          <w:rFonts w:ascii="Arial" w:eastAsia="宋体" w:hAnsi="Arial" w:cs="Arial"/>
        </w:rPr>
        <w:t>医疗产品和容器</w:t>
      </w:r>
      <w:r w:rsidR="00BC3364" w:rsidRPr="0077656D">
        <w:rPr>
          <w:rFonts w:ascii="Arial" w:eastAsia="宋体" w:hAnsi="Arial" w:cs="Arial"/>
        </w:rPr>
        <w:t>的生产过程中没有使用天然胶乳或天然胶乳衍生物合成品作为材料，</w:t>
      </w:r>
      <w:r w:rsidR="00BC3364" w:rsidRPr="0077656D">
        <w:rPr>
          <w:rFonts w:ascii="Arial" w:eastAsia="宋体" w:hAnsi="Arial" w:cs="Arial"/>
        </w:rPr>
        <w:t>FDA</w:t>
      </w:r>
      <w:r w:rsidR="00BC3364" w:rsidRPr="0077656D">
        <w:rPr>
          <w:rFonts w:ascii="Arial" w:eastAsia="宋体" w:hAnsi="Arial" w:cs="Arial"/>
        </w:rPr>
        <w:t>建议使用声明</w:t>
      </w:r>
      <w:r w:rsidR="00BC3364" w:rsidRPr="0077656D">
        <w:rPr>
          <w:rFonts w:ascii="Arial" w:eastAsia="宋体" w:hAnsi="Arial" w:cs="Arial"/>
        </w:rPr>
        <w:t>“</w:t>
      </w:r>
      <w:r w:rsidR="00BC3364" w:rsidRPr="0094027A">
        <w:rPr>
          <w:rFonts w:ascii="Arial" w:eastAsia="宋体" w:hAnsi="Arial" w:cs="Arial" w:hint="eastAsia"/>
          <w:b/>
        </w:rPr>
        <w:t>非天然胶乳制</w:t>
      </w:r>
      <w:r w:rsidR="005F38B0" w:rsidRPr="0094027A">
        <w:rPr>
          <w:rFonts w:ascii="Arial" w:eastAsia="宋体" w:hAnsi="Arial" w:cs="Arial" w:hint="eastAsia"/>
          <w:b/>
        </w:rPr>
        <w:t>成</w:t>
      </w:r>
      <w:r w:rsidR="00BC3364" w:rsidRPr="0077656D">
        <w:rPr>
          <w:rFonts w:ascii="Arial" w:eastAsia="宋体" w:hAnsi="Arial" w:cs="Arial"/>
        </w:rPr>
        <w:t>”</w:t>
      </w:r>
      <w:r w:rsidR="00BC3364" w:rsidRPr="0077656D">
        <w:rPr>
          <w:rFonts w:ascii="Arial" w:eastAsia="宋体" w:hAnsi="Arial" w:cs="Arial"/>
        </w:rPr>
        <w:t>。如果对该声明没有任何限制条件，</w:t>
      </w:r>
      <w:r w:rsidR="00362AC4">
        <w:rPr>
          <w:rFonts w:ascii="Arial" w:eastAsia="宋体" w:hAnsi="Arial" w:cs="Arial" w:hint="eastAsia"/>
        </w:rPr>
        <w:t>则其</w:t>
      </w:r>
      <w:r w:rsidR="0079309D" w:rsidRPr="0077656D">
        <w:rPr>
          <w:rFonts w:ascii="Arial" w:eastAsia="宋体" w:hAnsi="Arial" w:cs="Arial"/>
        </w:rPr>
        <w:t>将适用于医疗产品、其容器和任何</w:t>
      </w:r>
      <w:r w:rsidR="00ED0F07">
        <w:rPr>
          <w:rFonts w:ascii="Arial" w:eastAsia="宋体" w:hAnsi="Arial" w:cs="Arial"/>
        </w:rPr>
        <w:t>包装</w:t>
      </w:r>
      <w:r w:rsidR="0079309D" w:rsidRPr="0077656D">
        <w:rPr>
          <w:rFonts w:ascii="Arial" w:eastAsia="宋体" w:hAnsi="Arial" w:cs="Arial"/>
        </w:rPr>
        <w:t>。在某些情况下，</w:t>
      </w:r>
      <w:r w:rsidR="005F38B0" w:rsidRPr="0077656D">
        <w:rPr>
          <w:rFonts w:ascii="Arial" w:eastAsia="宋体" w:hAnsi="Arial" w:cs="Arial"/>
        </w:rPr>
        <w:t>声明</w:t>
      </w:r>
      <w:r w:rsidR="0079309D" w:rsidRPr="0077656D">
        <w:rPr>
          <w:rFonts w:ascii="Arial" w:eastAsia="宋体" w:hAnsi="Arial" w:cs="Arial"/>
        </w:rPr>
        <w:t>“</w:t>
      </w:r>
      <w:bookmarkStart w:id="21" w:name="OLE_LINK80"/>
      <w:bookmarkStart w:id="22" w:name="OLE_LINK81"/>
      <w:r w:rsidR="0079309D" w:rsidRPr="0077656D">
        <w:rPr>
          <w:rFonts w:ascii="Arial" w:eastAsia="宋体" w:hAnsi="Arial" w:cs="Arial"/>
        </w:rPr>
        <w:t>非天然胶乳制</w:t>
      </w:r>
      <w:r w:rsidR="005F38B0" w:rsidRPr="0077656D">
        <w:rPr>
          <w:rFonts w:ascii="Arial" w:eastAsia="宋体" w:hAnsi="Arial" w:cs="Arial"/>
        </w:rPr>
        <w:t>成</w:t>
      </w:r>
      <w:bookmarkEnd w:id="21"/>
      <w:bookmarkEnd w:id="22"/>
      <w:r w:rsidR="0079309D" w:rsidRPr="0077656D">
        <w:rPr>
          <w:rFonts w:ascii="Arial" w:eastAsia="宋体" w:hAnsi="Arial" w:cs="Arial"/>
        </w:rPr>
        <w:t>”</w:t>
      </w:r>
      <w:r w:rsidR="0079309D" w:rsidRPr="0077656D">
        <w:rPr>
          <w:rFonts w:ascii="Arial" w:eastAsia="宋体" w:hAnsi="Arial" w:cs="Arial"/>
        </w:rPr>
        <w:t>可能仅适用于某些</w:t>
      </w:r>
      <w:r w:rsidR="00F24381" w:rsidRPr="0077656D">
        <w:rPr>
          <w:rFonts w:ascii="Arial" w:eastAsia="宋体" w:hAnsi="Arial" w:cs="Arial"/>
        </w:rPr>
        <w:t>组件</w:t>
      </w:r>
      <w:r w:rsidR="0079309D" w:rsidRPr="0077656D">
        <w:rPr>
          <w:rFonts w:ascii="Arial" w:eastAsia="宋体" w:hAnsi="Arial" w:cs="Arial"/>
        </w:rPr>
        <w:t>。</w:t>
      </w:r>
      <w:r w:rsidR="00F24381" w:rsidRPr="0077656D">
        <w:rPr>
          <w:rFonts w:ascii="Arial" w:eastAsia="宋体" w:hAnsi="Arial" w:cs="Arial"/>
        </w:rPr>
        <w:t>假若如此，制造商可选择做出特定组件</w:t>
      </w:r>
      <w:r w:rsidR="00362AC4">
        <w:rPr>
          <w:rFonts w:ascii="Arial" w:eastAsia="宋体" w:hAnsi="Arial" w:cs="Arial" w:hint="eastAsia"/>
        </w:rPr>
        <w:t>不是</w:t>
      </w:r>
      <w:r w:rsidR="00F24381" w:rsidRPr="0077656D">
        <w:rPr>
          <w:rFonts w:ascii="Arial" w:eastAsia="宋体" w:hAnsi="Arial" w:cs="Arial"/>
        </w:rPr>
        <w:t>由天然胶乳制</w:t>
      </w:r>
      <w:r w:rsidR="005F38B0" w:rsidRPr="0077656D">
        <w:rPr>
          <w:rFonts w:ascii="Arial" w:eastAsia="宋体" w:hAnsi="Arial" w:cs="Arial"/>
        </w:rPr>
        <w:t>成</w:t>
      </w:r>
      <w:r w:rsidR="00F24381" w:rsidRPr="0077656D">
        <w:rPr>
          <w:rFonts w:ascii="Arial" w:eastAsia="宋体" w:hAnsi="Arial" w:cs="Arial"/>
        </w:rPr>
        <w:t>的声明。</w:t>
      </w:r>
      <w:r w:rsidR="00FD1FC2" w:rsidRPr="0077656D">
        <w:rPr>
          <w:rFonts w:ascii="Arial" w:eastAsia="宋体" w:hAnsi="Arial" w:cs="Arial"/>
        </w:rPr>
        <w:t>例如，如果</w:t>
      </w:r>
      <w:r w:rsidR="00AA17C5" w:rsidRPr="0077656D">
        <w:rPr>
          <w:rFonts w:ascii="Arial" w:eastAsia="宋体" w:hAnsi="Arial" w:cs="Arial"/>
        </w:rPr>
        <w:t>特殊产品或产品组</w:t>
      </w:r>
      <w:r w:rsidR="00B54983" w:rsidRPr="0077656D">
        <w:rPr>
          <w:rFonts w:ascii="Arial" w:eastAsia="宋体" w:hAnsi="Arial" w:cs="Arial"/>
        </w:rPr>
        <w:t>件</w:t>
      </w:r>
      <w:r w:rsidR="00AA17C5" w:rsidRPr="0077656D">
        <w:rPr>
          <w:rFonts w:ascii="Arial" w:eastAsia="宋体" w:hAnsi="Arial" w:cs="Arial"/>
        </w:rPr>
        <w:t>（如瓶塞或注射器）</w:t>
      </w:r>
      <w:r w:rsidR="00362AC4">
        <w:rPr>
          <w:rFonts w:ascii="Arial" w:eastAsia="宋体" w:hAnsi="Arial" w:cs="Arial" w:hint="eastAsia"/>
        </w:rPr>
        <w:t>不是</w:t>
      </w:r>
      <w:r w:rsidR="00AA17C5" w:rsidRPr="0077656D">
        <w:rPr>
          <w:rFonts w:ascii="Arial" w:eastAsia="宋体" w:hAnsi="Arial" w:cs="Arial"/>
        </w:rPr>
        <w:t>由天然胶乳制</w:t>
      </w:r>
      <w:r w:rsidR="005F38B0" w:rsidRPr="0077656D">
        <w:rPr>
          <w:rFonts w:ascii="Arial" w:eastAsia="宋体" w:hAnsi="Arial" w:cs="Arial"/>
        </w:rPr>
        <w:t>成</w:t>
      </w:r>
      <w:r w:rsidR="00AA17C5" w:rsidRPr="0077656D">
        <w:rPr>
          <w:rFonts w:ascii="Arial" w:eastAsia="宋体" w:hAnsi="Arial" w:cs="Arial"/>
        </w:rPr>
        <w:t>，</w:t>
      </w:r>
      <w:r w:rsidR="00AA17C5" w:rsidRPr="0077656D">
        <w:rPr>
          <w:rFonts w:ascii="Arial" w:eastAsia="宋体" w:hAnsi="Arial" w:cs="Arial"/>
        </w:rPr>
        <w:t>FDA</w:t>
      </w:r>
      <w:r w:rsidR="00AA17C5" w:rsidRPr="0077656D">
        <w:rPr>
          <w:rFonts w:ascii="Arial" w:eastAsia="宋体" w:hAnsi="Arial" w:cs="Arial"/>
        </w:rPr>
        <w:t>建议使用</w:t>
      </w:r>
      <w:r w:rsidR="00AA17C5" w:rsidRPr="0077656D">
        <w:rPr>
          <w:rFonts w:ascii="Arial" w:eastAsia="宋体" w:hAnsi="Arial" w:cs="Arial"/>
        </w:rPr>
        <w:t>“</w:t>
      </w:r>
      <w:bookmarkStart w:id="23" w:name="OLE_LINK82"/>
      <w:bookmarkStart w:id="24" w:name="OLE_LINK83"/>
      <w:r w:rsidR="00AA17C5" w:rsidRPr="0094027A">
        <w:rPr>
          <w:rFonts w:ascii="Arial" w:eastAsia="宋体" w:hAnsi="Arial" w:cs="Arial"/>
          <w:b/>
        </w:rPr>
        <w:t>&lt;</w:t>
      </w:r>
      <w:r w:rsidR="00AA17C5" w:rsidRPr="0094027A">
        <w:rPr>
          <w:rFonts w:ascii="Arial" w:eastAsia="宋体" w:hAnsi="Arial" w:cs="Arial" w:hint="eastAsia"/>
          <w:b/>
        </w:rPr>
        <w:t>瓶塞</w:t>
      </w:r>
      <w:r w:rsidR="00AA17C5" w:rsidRPr="0094027A">
        <w:rPr>
          <w:rFonts w:ascii="Arial" w:eastAsia="宋体" w:hAnsi="Arial" w:cs="Arial"/>
          <w:b/>
        </w:rPr>
        <w:t>&gt;</w:t>
      </w:r>
      <w:r w:rsidR="00362AC4">
        <w:rPr>
          <w:rFonts w:ascii="Arial" w:eastAsia="宋体" w:hAnsi="Arial" w:cs="Arial" w:hint="eastAsia"/>
          <w:b/>
        </w:rPr>
        <w:t>不是</w:t>
      </w:r>
      <w:r w:rsidR="005F38B0" w:rsidRPr="0094027A">
        <w:rPr>
          <w:rFonts w:ascii="Arial" w:eastAsia="宋体" w:hAnsi="Arial" w:cs="Arial" w:hint="eastAsia"/>
          <w:b/>
        </w:rPr>
        <w:t>由天然胶乳制成</w:t>
      </w:r>
      <w:bookmarkEnd w:id="23"/>
      <w:bookmarkEnd w:id="24"/>
      <w:r w:rsidR="00AA17C5" w:rsidRPr="0077656D">
        <w:rPr>
          <w:rFonts w:ascii="Arial" w:eastAsia="宋体" w:hAnsi="Arial" w:cs="Arial"/>
        </w:rPr>
        <w:t>”</w:t>
      </w:r>
      <w:r w:rsidR="00AA17C5" w:rsidRPr="0077656D">
        <w:rPr>
          <w:rFonts w:ascii="Arial" w:eastAsia="宋体" w:hAnsi="Arial" w:cs="Arial"/>
        </w:rPr>
        <w:t>这样的声明。</w:t>
      </w:r>
    </w:p>
    <w:p w:rsidR="003D2031" w:rsidRPr="00362AC4" w:rsidRDefault="003D2031" w:rsidP="0077656D">
      <w:pPr>
        <w:snapToGrid w:val="0"/>
        <w:spacing w:line="300" w:lineRule="auto"/>
        <w:rPr>
          <w:rFonts w:ascii="Arial" w:eastAsia="宋体" w:hAnsi="Arial" w:cs="Arial"/>
        </w:rPr>
      </w:pPr>
    </w:p>
    <w:p w:rsidR="003D2031" w:rsidRPr="0077656D" w:rsidRDefault="003D2031" w:rsidP="0077656D">
      <w:pPr>
        <w:snapToGrid w:val="0"/>
        <w:spacing w:line="300" w:lineRule="auto"/>
        <w:rPr>
          <w:rFonts w:ascii="Arial" w:eastAsia="宋体" w:hAnsi="Arial" w:cs="Arial"/>
        </w:rPr>
      </w:pPr>
    </w:p>
    <w:p w:rsidR="00F92D93" w:rsidRPr="0077656D" w:rsidRDefault="00F92D93" w:rsidP="0077656D">
      <w:pPr>
        <w:snapToGrid w:val="0"/>
        <w:spacing w:line="300" w:lineRule="auto"/>
        <w:rPr>
          <w:rFonts w:ascii="Arial" w:eastAsia="宋体" w:hAnsi="Arial" w:cs="Arial"/>
        </w:rPr>
      </w:pPr>
    </w:p>
    <w:p w:rsidR="00E80C85" w:rsidRDefault="00E80C85">
      <w:pPr>
        <w:widowControl/>
        <w:jc w:val="left"/>
        <w:rPr>
          <w:rFonts w:ascii="Arial" w:eastAsia="宋体" w:hAnsi="Arial" w:cs="Arial"/>
        </w:rPr>
      </w:pPr>
      <w:bookmarkStart w:id="25" w:name="OLE_LINK84"/>
      <w:r>
        <w:rPr>
          <w:rFonts w:ascii="Arial" w:eastAsia="宋体" w:hAnsi="Arial" w:cs="Arial"/>
        </w:rPr>
        <w:br w:type="page"/>
      </w:r>
    </w:p>
    <w:p w:rsidR="00F92D93" w:rsidRPr="0077656D" w:rsidRDefault="005F38B0" w:rsidP="0077656D">
      <w:pPr>
        <w:snapToGrid w:val="0"/>
        <w:spacing w:line="300" w:lineRule="auto"/>
        <w:rPr>
          <w:rFonts w:ascii="Arial" w:eastAsia="宋体" w:hAnsi="Arial" w:cs="Arial"/>
        </w:rPr>
      </w:pPr>
      <w:r w:rsidRPr="0077656D">
        <w:rPr>
          <w:rFonts w:ascii="Arial" w:eastAsia="宋体" w:hAnsi="Arial" w:cs="Arial"/>
        </w:rPr>
        <w:lastRenderedPageBreak/>
        <w:t>“</w:t>
      </w:r>
      <w:r w:rsidR="00362AC4" w:rsidRPr="0094027A">
        <w:rPr>
          <w:rFonts w:ascii="Arial" w:eastAsia="宋体" w:hAnsi="Arial" w:cs="Arial" w:hint="eastAsia"/>
          <w:b/>
        </w:rPr>
        <w:t>非</w:t>
      </w:r>
      <w:r w:rsidR="003B7113" w:rsidRPr="0094027A">
        <w:rPr>
          <w:rFonts w:ascii="Arial" w:eastAsia="宋体" w:hAnsi="Arial" w:cs="Arial" w:hint="eastAsia"/>
          <w:b/>
        </w:rPr>
        <w:t>天然胶乳制成</w:t>
      </w:r>
      <w:r w:rsidRPr="0077656D">
        <w:rPr>
          <w:rFonts w:ascii="Arial" w:eastAsia="宋体" w:hAnsi="Arial" w:cs="Arial"/>
        </w:rPr>
        <w:t>”</w:t>
      </w:r>
      <w:r w:rsidR="003B7113" w:rsidRPr="0077656D">
        <w:rPr>
          <w:rFonts w:ascii="Arial" w:eastAsia="宋体" w:hAnsi="Arial" w:cs="Arial"/>
        </w:rPr>
        <w:t>和</w:t>
      </w:r>
      <w:r w:rsidR="003B7113" w:rsidRPr="0077656D">
        <w:rPr>
          <w:rFonts w:ascii="Arial" w:eastAsia="宋体" w:hAnsi="Arial" w:cs="Arial"/>
        </w:rPr>
        <w:t>“</w:t>
      </w:r>
      <w:r w:rsidR="003B7113" w:rsidRPr="0094027A">
        <w:rPr>
          <w:rFonts w:ascii="Arial" w:eastAsia="宋体" w:hAnsi="Arial" w:cs="Arial"/>
          <w:b/>
        </w:rPr>
        <w:t>&lt;</w:t>
      </w:r>
      <w:r w:rsidR="003B7113" w:rsidRPr="0094027A">
        <w:rPr>
          <w:rFonts w:ascii="Arial" w:eastAsia="宋体" w:hAnsi="Arial" w:cs="Arial" w:hint="eastAsia"/>
          <w:b/>
        </w:rPr>
        <w:t>瓶塞</w:t>
      </w:r>
      <w:r w:rsidR="003B7113" w:rsidRPr="0094027A">
        <w:rPr>
          <w:rFonts w:ascii="Arial" w:eastAsia="宋体" w:hAnsi="Arial" w:cs="Arial"/>
          <w:b/>
        </w:rPr>
        <w:t>&gt;</w:t>
      </w:r>
      <w:r w:rsidR="00362AC4">
        <w:rPr>
          <w:rFonts w:ascii="Arial" w:eastAsia="宋体" w:hAnsi="Arial" w:cs="Arial" w:hint="eastAsia"/>
          <w:b/>
        </w:rPr>
        <w:t>不是</w:t>
      </w:r>
      <w:r w:rsidR="003B7113" w:rsidRPr="0094027A">
        <w:rPr>
          <w:rFonts w:ascii="Arial" w:eastAsia="宋体" w:hAnsi="Arial" w:cs="Arial" w:hint="eastAsia"/>
          <w:b/>
        </w:rPr>
        <w:t>由天然胶乳制成</w:t>
      </w:r>
      <w:r w:rsidR="003B7113" w:rsidRPr="0077656D">
        <w:rPr>
          <w:rFonts w:ascii="Arial" w:eastAsia="宋体" w:hAnsi="Arial" w:cs="Arial"/>
        </w:rPr>
        <w:t>”</w:t>
      </w:r>
      <w:bookmarkEnd w:id="25"/>
      <w:r w:rsidR="003B7113" w:rsidRPr="0077656D">
        <w:rPr>
          <w:rFonts w:ascii="Arial" w:eastAsia="宋体" w:hAnsi="Arial" w:cs="Arial"/>
        </w:rPr>
        <w:t>这样的声明分别传达了在成品</w:t>
      </w:r>
      <w:r w:rsidR="00B52056" w:rsidRPr="0077656D">
        <w:rPr>
          <w:rFonts w:ascii="Arial" w:eastAsia="宋体" w:hAnsi="Arial" w:cs="Arial"/>
        </w:rPr>
        <w:t>或特定组件中</w:t>
      </w:r>
      <w:r w:rsidR="003B7113" w:rsidRPr="0077656D">
        <w:rPr>
          <w:rFonts w:ascii="Arial" w:eastAsia="宋体" w:hAnsi="Arial" w:cs="Arial"/>
        </w:rPr>
        <w:t>不使用天然胶乳作为材料</w:t>
      </w:r>
      <w:r w:rsidR="00B52056" w:rsidRPr="0077656D">
        <w:rPr>
          <w:rFonts w:ascii="Arial" w:eastAsia="宋体" w:hAnsi="Arial" w:cs="Arial"/>
        </w:rPr>
        <w:t>这样的信息。同时，该声明未提出</w:t>
      </w:r>
      <w:r w:rsidR="00991BC2" w:rsidRPr="0077656D">
        <w:rPr>
          <w:rFonts w:ascii="Arial" w:eastAsia="宋体" w:hAnsi="Arial" w:cs="Arial"/>
        </w:rPr>
        <w:t>医疗产品中</w:t>
      </w:r>
      <w:r w:rsidR="00991BC2" w:rsidRPr="0077656D">
        <w:rPr>
          <w:rFonts w:ascii="Arial" w:eastAsia="宋体" w:hAnsi="Arial" w:cs="Arial"/>
        </w:rPr>
        <w:t>“</w:t>
      </w:r>
      <w:r w:rsidR="00991BC2" w:rsidRPr="0077656D">
        <w:rPr>
          <w:rFonts w:ascii="Arial" w:eastAsia="宋体" w:hAnsi="Arial" w:cs="Arial"/>
        </w:rPr>
        <w:t>无</w:t>
      </w:r>
      <w:r w:rsidR="00991BC2" w:rsidRPr="0077656D">
        <w:rPr>
          <w:rFonts w:ascii="Arial" w:eastAsia="宋体" w:hAnsi="Arial" w:cs="Arial"/>
        </w:rPr>
        <w:t>”</w:t>
      </w:r>
      <w:r w:rsidR="00991BC2" w:rsidRPr="0077656D">
        <w:rPr>
          <w:rFonts w:ascii="Arial" w:eastAsia="宋体" w:hAnsi="Arial" w:cs="Arial"/>
        </w:rPr>
        <w:t>或</w:t>
      </w:r>
      <w:r w:rsidR="00991BC2" w:rsidRPr="0077656D">
        <w:rPr>
          <w:rFonts w:ascii="Arial" w:eastAsia="宋体" w:hAnsi="Arial" w:cs="Arial"/>
        </w:rPr>
        <w:t>“</w:t>
      </w:r>
      <w:r w:rsidR="00991BC2" w:rsidRPr="0077656D">
        <w:rPr>
          <w:rFonts w:ascii="Arial" w:eastAsia="宋体" w:hAnsi="Arial" w:cs="Arial"/>
        </w:rPr>
        <w:t>不含</w:t>
      </w:r>
      <w:r w:rsidR="00991BC2" w:rsidRPr="0077656D">
        <w:rPr>
          <w:rFonts w:ascii="Arial" w:eastAsia="宋体" w:hAnsi="Arial" w:cs="Arial"/>
        </w:rPr>
        <w:t>”</w:t>
      </w:r>
      <w:r w:rsidR="00991BC2" w:rsidRPr="0077656D">
        <w:rPr>
          <w:rFonts w:ascii="Arial" w:eastAsia="宋体" w:hAnsi="Arial" w:cs="Arial"/>
        </w:rPr>
        <w:t>天然胶乳（即材料或污染）之类不能忍受的</w:t>
      </w:r>
      <w:r w:rsidR="00B52056" w:rsidRPr="0077656D">
        <w:rPr>
          <w:rFonts w:ascii="Arial" w:eastAsia="宋体" w:hAnsi="Arial" w:cs="Arial"/>
        </w:rPr>
        <w:t>主张。</w:t>
      </w:r>
      <w:r w:rsidR="00991BC2" w:rsidRPr="0077656D">
        <w:rPr>
          <w:rFonts w:ascii="Arial" w:eastAsia="宋体" w:hAnsi="Arial" w:cs="Arial"/>
        </w:rPr>
        <w:t>此类主张可能会助长</w:t>
      </w:r>
      <w:r w:rsidR="00B8744E" w:rsidRPr="0077656D">
        <w:rPr>
          <w:rFonts w:ascii="Arial" w:eastAsia="宋体" w:hAnsi="Arial" w:cs="Arial"/>
        </w:rPr>
        <w:t>对天然胶乳过敏用户的虚假安全感。最后需要提及的是，使用一致的科学上支持的</w:t>
      </w:r>
      <w:r w:rsidR="004929DD">
        <w:rPr>
          <w:rFonts w:ascii="Arial" w:eastAsia="宋体" w:hAnsi="Arial" w:cs="Arial"/>
        </w:rPr>
        <w:t>标识</w:t>
      </w:r>
      <w:r w:rsidR="00B86E91" w:rsidRPr="0077656D">
        <w:rPr>
          <w:rFonts w:ascii="Arial" w:eastAsia="宋体" w:hAnsi="Arial" w:cs="Arial"/>
        </w:rPr>
        <w:t>声明将会减少在</w:t>
      </w:r>
      <w:r w:rsidR="00B86E91" w:rsidRPr="0077656D">
        <w:rPr>
          <w:rFonts w:ascii="Arial" w:eastAsia="宋体" w:hAnsi="Arial" w:cs="Arial"/>
        </w:rPr>
        <w:t>FDA</w:t>
      </w:r>
      <w:r w:rsidR="004E7AC2">
        <w:rPr>
          <w:rFonts w:ascii="Arial" w:eastAsia="宋体" w:hAnsi="Arial" w:cs="Arial"/>
        </w:rPr>
        <w:t>员工</w:t>
      </w:r>
      <w:r w:rsidR="00B86E91" w:rsidRPr="0077656D">
        <w:rPr>
          <w:rFonts w:ascii="Arial" w:eastAsia="宋体" w:hAnsi="Arial" w:cs="Arial"/>
        </w:rPr>
        <w:t>、医疗产品制造商和医疗产品用户</w:t>
      </w:r>
      <w:r w:rsidR="00362AC4">
        <w:rPr>
          <w:rFonts w:ascii="Arial" w:eastAsia="宋体" w:hAnsi="Arial" w:cs="Arial" w:hint="eastAsia"/>
        </w:rPr>
        <w:t>之间</w:t>
      </w:r>
      <w:r w:rsidR="00B86E91" w:rsidRPr="0077656D">
        <w:rPr>
          <w:rFonts w:ascii="Arial" w:eastAsia="宋体" w:hAnsi="Arial" w:cs="Arial"/>
        </w:rPr>
        <w:t>造成的混乱。</w:t>
      </w:r>
    </w:p>
    <w:p w:rsidR="00F92D93" w:rsidRPr="0077656D" w:rsidRDefault="00F92D93" w:rsidP="0077656D">
      <w:pPr>
        <w:snapToGrid w:val="0"/>
        <w:spacing w:line="300" w:lineRule="auto"/>
        <w:rPr>
          <w:rFonts w:ascii="Arial" w:eastAsia="宋体" w:hAnsi="Arial" w:cs="Arial"/>
        </w:rPr>
      </w:pPr>
    </w:p>
    <w:p w:rsidR="00A26351" w:rsidRPr="0077656D" w:rsidRDefault="00B86E91" w:rsidP="0077656D">
      <w:pPr>
        <w:snapToGrid w:val="0"/>
        <w:spacing w:line="300" w:lineRule="auto"/>
        <w:rPr>
          <w:rFonts w:ascii="Arial" w:eastAsia="宋体" w:hAnsi="Arial" w:cs="Arial"/>
        </w:rPr>
      </w:pPr>
      <w:proofErr w:type="gramStart"/>
      <w:r w:rsidRPr="0077656D">
        <w:rPr>
          <w:rFonts w:ascii="Arial" w:eastAsia="宋体" w:hAnsi="Arial" w:cs="Arial"/>
        </w:rPr>
        <w:t>当前将</w:t>
      </w:r>
      <w:proofErr w:type="gramEnd"/>
      <w:r w:rsidRPr="0077656D">
        <w:rPr>
          <w:rFonts w:ascii="Arial" w:eastAsia="宋体" w:hAnsi="Arial" w:cs="Arial"/>
        </w:rPr>
        <w:t>“</w:t>
      </w:r>
      <w:r w:rsidRPr="0077656D">
        <w:rPr>
          <w:rFonts w:ascii="Arial" w:eastAsia="宋体" w:hAnsi="Arial" w:cs="Arial"/>
        </w:rPr>
        <w:t>无胶乳</w:t>
      </w:r>
      <w:r w:rsidRPr="0077656D">
        <w:rPr>
          <w:rFonts w:ascii="Arial" w:eastAsia="宋体" w:hAnsi="Arial" w:cs="Arial"/>
        </w:rPr>
        <w:t>”</w:t>
      </w:r>
      <w:r w:rsidRPr="0077656D">
        <w:rPr>
          <w:rFonts w:ascii="Arial" w:eastAsia="宋体" w:hAnsi="Arial" w:cs="Arial"/>
        </w:rPr>
        <w:t>或</w:t>
      </w:r>
      <w:r w:rsidRPr="0077656D">
        <w:rPr>
          <w:rFonts w:ascii="Arial" w:eastAsia="宋体" w:hAnsi="Arial" w:cs="Arial"/>
        </w:rPr>
        <w:t>“</w:t>
      </w:r>
      <w:r w:rsidRPr="0077656D">
        <w:rPr>
          <w:rFonts w:ascii="Arial" w:eastAsia="宋体" w:hAnsi="Arial" w:cs="Arial"/>
        </w:rPr>
        <w:t>不含胶乳</w:t>
      </w:r>
      <w:r w:rsidRPr="0077656D">
        <w:rPr>
          <w:rFonts w:ascii="Arial" w:eastAsia="宋体" w:hAnsi="Arial" w:cs="Arial"/>
        </w:rPr>
        <w:t>”</w:t>
      </w:r>
      <w:r w:rsidRPr="0077656D">
        <w:rPr>
          <w:rFonts w:ascii="Arial" w:eastAsia="宋体" w:hAnsi="Arial" w:cs="Arial"/>
        </w:rPr>
        <w:t>之类声明包含在</w:t>
      </w:r>
      <w:r w:rsidR="00D64E9B" w:rsidRPr="0077656D">
        <w:rPr>
          <w:rFonts w:ascii="Arial" w:eastAsia="宋体" w:hAnsi="Arial" w:cs="Arial"/>
        </w:rPr>
        <w:t>医疗产品</w:t>
      </w:r>
      <w:r w:rsidR="004929DD">
        <w:rPr>
          <w:rFonts w:ascii="Arial" w:eastAsia="宋体" w:hAnsi="Arial" w:cs="Arial"/>
        </w:rPr>
        <w:t>标识</w:t>
      </w:r>
      <w:r w:rsidR="00D64E9B" w:rsidRPr="0077656D">
        <w:rPr>
          <w:rFonts w:ascii="Arial" w:eastAsia="宋体" w:hAnsi="Arial" w:cs="Arial"/>
        </w:rPr>
        <w:t>中的制造商应更新</w:t>
      </w:r>
      <w:r w:rsidR="00362AC4">
        <w:rPr>
          <w:rFonts w:ascii="Arial" w:eastAsia="宋体" w:hAnsi="Arial" w:cs="Arial" w:hint="eastAsia"/>
        </w:rPr>
        <w:t>他们</w:t>
      </w:r>
      <w:r w:rsidR="00D64E9B" w:rsidRPr="0077656D">
        <w:rPr>
          <w:rFonts w:ascii="Arial" w:eastAsia="宋体" w:hAnsi="Arial" w:cs="Arial"/>
        </w:rPr>
        <w:t>的医疗产品</w:t>
      </w:r>
      <w:r w:rsidR="004929DD">
        <w:rPr>
          <w:rFonts w:ascii="Arial" w:eastAsia="宋体" w:hAnsi="Arial" w:cs="Arial"/>
        </w:rPr>
        <w:t>标识</w:t>
      </w:r>
      <w:r w:rsidR="00D64E9B" w:rsidRPr="0077656D">
        <w:rPr>
          <w:rFonts w:ascii="Arial" w:eastAsia="宋体" w:hAnsi="Arial" w:cs="Arial"/>
        </w:rPr>
        <w:t>，酌情</w:t>
      </w:r>
      <w:r w:rsidR="00362AC4">
        <w:rPr>
          <w:rFonts w:ascii="Arial" w:eastAsia="宋体" w:hAnsi="Arial" w:cs="Arial" w:hint="eastAsia"/>
        </w:rPr>
        <w:t>使用</w:t>
      </w:r>
      <w:r w:rsidR="00CE2570" w:rsidRPr="0077656D">
        <w:rPr>
          <w:rFonts w:ascii="Arial" w:eastAsia="宋体" w:hAnsi="Arial" w:cs="Arial"/>
        </w:rPr>
        <w:t>推荐</w:t>
      </w:r>
      <w:r w:rsidR="00362AC4">
        <w:rPr>
          <w:rFonts w:ascii="Arial" w:eastAsia="宋体" w:hAnsi="Arial" w:cs="Arial" w:hint="eastAsia"/>
        </w:rPr>
        <w:t>的</w:t>
      </w:r>
      <w:r w:rsidR="004929DD">
        <w:rPr>
          <w:rFonts w:ascii="Arial" w:eastAsia="宋体" w:hAnsi="Arial" w:cs="Arial"/>
        </w:rPr>
        <w:t>标识</w:t>
      </w:r>
      <w:r w:rsidR="00CE2570" w:rsidRPr="0077656D">
        <w:rPr>
          <w:rFonts w:ascii="Arial" w:eastAsia="宋体" w:hAnsi="Arial" w:cs="Arial"/>
        </w:rPr>
        <w:t>声明</w:t>
      </w:r>
      <w:r w:rsidR="00540F49" w:rsidRPr="0077656D">
        <w:rPr>
          <w:rFonts w:ascii="Arial" w:eastAsia="宋体" w:hAnsi="Arial" w:cs="Arial"/>
        </w:rPr>
        <w:t>“</w:t>
      </w:r>
      <w:r w:rsidR="00540F49" w:rsidRPr="0094027A">
        <w:rPr>
          <w:rFonts w:ascii="Arial" w:eastAsia="宋体" w:hAnsi="Arial" w:cs="Arial" w:hint="eastAsia"/>
          <w:b/>
        </w:rPr>
        <w:t>非天然胶乳制成</w:t>
      </w:r>
      <w:r w:rsidR="00540F49" w:rsidRPr="0077656D">
        <w:rPr>
          <w:rFonts w:ascii="Arial" w:eastAsia="宋体" w:hAnsi="Arial" w:cs="Arial"/>
        </w:rPr>
        <w:t>”</w:t>
      </w:r>
      <w:r w:rsidR="00540F49" w:rsidRPr="0077656D">
        <w:rPr>
          <w:rFonts w:ascii="Arial" w:eastAsia="宋体" w:hAnsi="Arial" w:cs="Arial"/>
        </w:rPr>
        <w:t>和</w:t>
      </w:r>
      <w:r w:rsidR="00540F49" w:rsidRPr="0077656D">
        <w:rPr>
          <w:rFonts w:ascii="Arial" w:eastAsia="宋体" w:hAnsi="Arial" w:cs="Arial"/>
        </w:rPr>
        <w:t>“</w:t>
      </w:r>
      <w:r w:rsidR="00540F49" w:rsidRPr="0094027A">
        <w:rPr>
          <w:rFonts w:ascii="Arial" w:eastAsia="宋体" w:hAnsi="Arial" w:cs="Arial"/>
          <w:b/>
        </w:rPr>
        <w:t>&lt;</w:t>
      </w:r>
      <w:r w:rsidR="00540F49" w:rsidRPr="0094027A">
        <w:rPr>
          <w:rFonts w:ascii="Arial" w:eastAsia="宋体" w:hAnsi="Arial" w:cs="Arial" w:hint="eastAsia"/>
          <w:b/>
        </w:rPr>
        <w:t>瓶塞</w:t>
      </w:r>
      <w:r w:rsidR="00540F49" w:rsidRPr="0094027A">
        <w:rPr>
          <w:rFonts w:ascii="Arial" w:eastAsia="宋体" w:hAnsi="Arial" w:cs="Arial"/>
          <w:b/>
        </w:rPr>
        <w:t>&gt;</w:t>
      </w:r>
      <w:r w:rsidR="00362AC4">
        <w:rPr>
          <w:rFonts w:ascii="Arial" w:eastAsia="宋体" w:hAnsi="Arial" w:cs="Arial" w:hint="eastAsia"/>
          <w:b/>
        </w:rPr>
        <w:t>不是</w:t>
      </w:r>
      <w:r w:rsidR="00540F49" w:rsidRPr="0094027A">
        <w:rPr>
          <w:rFonts w:ascii="Arial" w:eastAsia="宋体" w:hAnsi="Arial" w:cs="Arial" w:hint="eastAsia"/>
          <w:b/>
        </w:rPr>
        <w:t>由天然胶乳制成</w:t>
      </w:r>
      <w:r w:rsidR="00540F49" w:rsidRPr="0077656D">
        <w:rPr>
          <w:rFonts w:ascii="Arial" w:eastAsia="宋体" w:hAnsi="Arial" w:cs="Arial"/>
        </w:rPr>
        <w:t>”</w:t>
      </w:r>
      <w:r w:rsidR="00CE2570" w:rsidRPr="0077656D">
        <w:rPr>
          <w:rFonts w:ascii="Arial" w:eastAsia="宋体" w:hAnsi="Arial" w:cs="Arial"/>
        </w:rPr>
        <w:t>。</w:t>
      </w:r>
      <w:r w:rsidR="00C44FD5">
        <w:rPr>
          <w:rFonts w:ascii="Arial" w:eastAsia="宋体" w:hAnsi="Arial" w:cs="Arial" w:hint="eastAsia"/>
        </w:rPr>
        <w:t>另外</w:t>
      </w:r>
      <w:r w:rsidR="00540F49" w:rsidRPr="0077656D">
        <w:rPr>
          <w:rFonts w:ascii="Arial" w:eastAsia="宋体" w:hAnsi="Arial" w:cs="Arial"/>
        </w:rPr>
        <w:t>，制造商应考虑从医疗产品、其容器</w:t>
      </w:r>
      <w:r w:rsidR="00A32200" w:rsidRPr="0077656D">
        <w:rPr>
          <w:rFonts w:ascii="Arial" w:eastAsia="宋体" w:hAnsi="Arial" w:cs="Arial"/>
        </w:rPr>
        <w:t>和</w:t>
      </w:r>
      <w:r w:rsidR="00ED0F07">
        <w:rPr>
          <w:rFonts w:ascii="Arial" w:eastAsia="宋体" w:hAnsi="Arial" w:cs="Arial"/>
        </w:rPr>
        <w:t>包装</w:t>
      </w:r>
      <w:r w:rsidR="00A32200" w:rsidRPr="0077656D">
        <w:rPr>
          <w:rFonts w:ascii="Arial" w:eastAsia="宋体" w:hAnsi="Arial" w:cs="Arial"/>
        </w:rPr>
        <w:t>上</w:t>
      </w:r>
      <w:r w:rsidR="00540F49" w:rsidRPr="0077656D">
        <w:rPr>
          <w:rFonts w:ascii="Arial" w:eastAsia="宋体" w:hAnsi="Arial" w:cs="Arial"/>
        </w:rPr>
        <w:t>去掉</w:t>
      </w:r>
      <w:r w:rsidR="00540F49" w:rsidRPr="0077656D">
        <w:rPr>
          <w:rFonts w:ascii="Arial" w:eastAsia="宋体" w:hAnsi="Arial" w:cs="Arial"/>
        </w:rPr>
        <w:t>“</w:t>
      </w:r>
      <w:r w:rsidR="00540F49" w:rsidRPr="0077656D">
        <w:rPr>
          <w:rFonts w:ascii="Arial" w:eastAsia="宋体" w:hAnsi="Arial" w:cs="Arial"/>
        </w:rPr>
        <w:t>无胶乳</w:t>
      </w:r>
      <w:r w:rsidR="00540F49" w:rsidRPr="0077656D">
        <w:rPr>
          <w:rFonts w:ascii="Arial" w:eastAsia="宋体" w:hAnsi="Arial" w:cs="Arial"/>
        </w:rPr>
        <w:t>”</w:t>
      </w:r>
      <w:r w:rsidR="00540F49" w:rsidRPr="0077656D">
        <w:rPr>
          <w:rFonts w:ascii="Arial" w:eastAsia="宋体" w:hAnsi="Arial" w:cs="Arial"/>
        </w:rPr>
        <w:t>类声明。</w:t>
      </w:r>
      <w:r w:rsidR="00A32200" w:rsidRPr="0077656D">
        <w:rPr>
          <w:rFonts w:ascii="Arial" w:eastAsia="宋体" w:hAnsi="Arial" w:cs="Arial"/>
        </w:rPr>
        <w:t>制造商可与监管医疗产品的中心联系，就更新</w:t>
      </w:r>
      <w:r w:rsidR="004929DD">
        <w:rPr>
          <w:rFonts w:ascii="Arial" w:eastAsia="宋体" w:hAnsi="Arial" w:cs="Arial"/>
        </w:rPr>
        <w:t>标识</w:t>
      </w:r>
      <w:r w:rsidR="00A32200" w:rsidRPr="0077656D">
        <w:rPr>
          <w:rFonts w:ascii="Arial" w:eastAsia="宋体" w:hAnsi="Arial" w:cs="Arial"/>
        </w:rPr>
        <w:t>的适当</w:t>
      </w:r>
      <w:r w:rsidR="00C44FD5">
        <w:rPr>
          <w:rFonts w:ascii="Arial" w:eastAsia="宋体" w:hAnsi="Arial" w:cs="Arial"/>
        </w:rPr>
        <w:t>法规机制</w:t>
      </w:r>
      <w:r w:rsidR="00A32200" w:rsidRPr="0077656D">
        <w:rPr>
          <w:rFonts w:ascii="Arial" w:eastAsia="宋体" w:hAnsi="Arial" w:cs="Arial"/>
        </w:rPr>
        <w:t>获取</w:t>
      </w:r>
      <w:r w:rsidR="00C44FD5">
        <w:rPr>
          <w:rFonts w:ascii="Arial" w:eastAsia="宋体" w:hAnsi="Arial" w:cs="Arial" w:hint="eastAsia"/>
        </w:rPr>
        <w:t>指南</w:t>
      </w:r>
      <w:r w:rsidR="00A32200" w:rsidRPr="0077656D">
        <w:rPr>
          <w:rFonts w:ascii="Arial" w:eastAsia="宋体" w:hAnsi="Arial" w:cs="Arial"/>
        </w:rPr>
        <w:t>。</w:t>
      </w:r>
    </w:p>
    <w:sectPr w:rsidR="00A26351" w:rsidRPr="0077656D" w:rsidSect="0020192D">
      <w:footerReference w:type="default" r:id="rId15"/>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50" w:rsidRDefault="00510550" w:rsidP="002A71FD">
      <w:r>
        <w:separator/>
      </w:r>
    </w:p>
  </w:endnote>
  <w:endnote w:type="continuationSeparator" w:id="0">
    <w:p w:rsidR="00510550" w:rsidRDefault="00510550" w:rsidP="002A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1472637"/>
      <w:docPartObj>
        <w:docPartGallery w:val="Page Numbers (Bottom of Page)"/>
        <w:docPartUnique/>
      </w:docPartObj>
    </w:sdtPr>
    <w:sdtEndPr/>
    <w:sdtContent>
      <w:p w:rsidR="0020192D" w:rsidRPr="0020192D" w:rsidRDefault="0020192D">
        <w:pPr>
          <w:pStyle w:val="a6"/>
          <w:jc w:val="right"/>
          <w:rPr>
            <w:rFonts w:ascii="Arial" w:hAnsi="Arial" w:cs="Arial"/>
          </w:rPr>
        </w:pPr>
        <w:r w:rsidRPr="0020192D">
          <w:rPr>
            <w:rFonts w:ascii="Arial" w:hAnsi="Arial" w:cs="Arial"/>
          </w:rPr>
          <w:fldChar w:fldCharType="begin"/>
        </w:r>
        <w:r w:rsidRPr="0020192D">
          <w:rPr>
            <w:rFonts w:ascii="Arial" w:hAnsi="Arial" w:cs="Arial"/>
          </w:rPr>
          <w:instrText>PAGE   \* MERGEFORMAT</w:instrText>
        </w:r>
        <w:r w:rsidRPr="0020192D">
          <w:rPr>
            <w:rFonts w:ascii="Arial" w:hAnsi="Arial" w:cs="Arial"/>
          </w:rPr>
          <w:fldChar w:fldCharType="separate"/>
        </w:r>
        <w:r w:rsidR="00E60AE1" w:rsidRPr="00E60AE1">
          <w:rPr>
            <w:rFonts w:ascii="Arial" w:hAnsi="Arial" w:cs="Arial"/>
            <w:noProof/>
            <w:lang w:val="zh-CN"/>
          </w:rPr>
          <w:t>iii</w:t>
        </w:r>
        <w:r w:rsidRPr="0020192D">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11015954"/>
      <w:docPartObj>
        <w:docPartGallery w:val="Page Numbers (Bottom of Page)"/>
        <w:docPartUnique/>
      </w:docPartObj>
    </w:sdtPr>
    <w:sdtEndPr/>
    <w:sdtContent>
      <w:p w:rsidR="0020192D" w:rsidRPr="0020192D" w:rsidRDefault="0020192D">
        <w:pPr>
          <w:pStyle w:val="a6"/>
          <w:jc w:val="right"/>
          <w:rPr>
            <w:rFonts w:ascii="Arial" w:hAnsi="Arial" w:cs="Arial"/>
          </w:rPr>
        </w:pPr>
        <w:r w:rsidRPr="0020192D">
          <w:rPr>
            <w:rFonts w:ascii="Arial" w:hAnsi="Arial" w:cs="Arial"/>
          </w:rPr>
          <w:fldChar w:fldCharType="begin"/>
        </w:r>
        <w:r w:rsidRPr="0020192D">
          <w:rPr>
            <w:rFonts w:ascii="Arial" w:hAnsi="Arial" w:cs="Arial"/>
          </w:rPr>
          <w:instrText>PAGE   \* MERGEFORMAT</w:instrText>
        </w:r>
        <w:r w:rsidRPr="0020192D">
          <w:rPr>
            <w:rFonts w:ascii="Arial" w:hAnsi="Arial" w:cs="Arial"/>
          </w:rPr>
          <w:fldChar w:fldCharType="separate"/>
        </w:r>
        <w:r w:rsidR="00E60AE1" w:rsidRPr="00E60AE1">
          <w:rPr>
            <w:rFonts w:ascii="Arial" w:hAnsi="Arial" w:cs="Arial"/>
            <w:noProof/>
            <w:lang w:val="zh-CN"/>
          </w:rPr>
          <w:t>5</w:t>
        </w:r>
        <w:r w:rsidRPr="0020192D">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50" w:rsidRDefault="00510550" w:rsidP="002A71FD">
      <w:r>
        <w:separator/>
      </w:r>
    </w:p>
  </w:footnote>
  <w:footnote w:type="continuationSeparator" w:id="0">
    <w:p w:rsidR="00510550" w:rsidRDefault="00510550" w:rsidP="002A7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8CD" w:rsidRDefault="00EE58CD" w:rsidP="00EE58CD">
    <w:pPr>
      <w:pStyle w:val="a5"/>
      <w:pBdr>
        <w:bottom w:val="none" w:sz="0" w:space="0" w:color="auto"/>
      </w:pBdr>
      <w:rPr>
        <w:rFonts w:ascii="宋体" w:eastAsia="宋体" w:hAnsi="宋体"/>
        <w:i/>
        <w:sz w:val="21"/>
        <w:szCs w:val="21"/>
      </w:rPr>
    </w:pPr>
    <w:r w:rsidRPr="00EE58CD">
      <w:rPr>
        <w:rFonts w:ascii="宋体" w:eastAsia="宋体" w:hAnsi="宋体" w:hint="eastAsia"/>
        <w:i/>
        <w:sz w:val="21"/>
        <w:szCs w:val="21"/>
      </w:rPr>
      <w:t>内含无约束力</w:t>
    </w:r>
    <w:r w:rsidR="004E7AC2">
      <w:rPr>
        <w:rFonts w:ascii="宋体" w:eastAsia="宋体" w:hAnsi="宋体" w:hint="eastAsia"/>
        <w:i/>
        <w:sz w:val="21"/>
        <w:szCs w:val="21"/>
      </w:rPr>
      <w:t>的</w:t>
    </w:r>
    <w:r w:rsidR="002C316F">
      <w:rPr>
        <w:rFonts w:ascii="宋体" w:eastAsia="宋体" w:hAnsi="宋体" w:hint="eastAsia"/>
        <w:i/>
        <w:sz w:val="21"/>
        <w:szCs w:val="21"/>
      </w:rPr>
      <w:t>建议</w:t>
    </w:r>
  </w:p>
  <w:p w:rsidR="007B7B3E" w:rsidRPr="00EE58CD" w:rsidRDefault="007B7B3E" w:rsidP="00EE58CD">
    <w:pPr>
      <w:pStyle w:val="a5"/>
      <w:pBdr>
        <w:bottom w:val="none" w:sz="0" w:space="0" w:color="auto"/>
      </w:pBdr>
      <w:rPr>
        <w:rFonts w:ascii="宋体" w:eastAsia="宋体" w:hAnsi="宋体"/>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75AF"/>
    <w:multiLevelType w:val="hybridMultilevel"/>
    <w:tmpl w:val="3D7293E2"/>
    <w:lvl w:ilvl="0" w:tplc="C144FE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0329A2"/>
    <w:multiLevelType w:val="hybridMultilevel"/>
    <w:tmpl w:val="E5301D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85DCB"/>
    <w:multiLevelType w:val="hybridMultilevel"/>
    <w:tmpl w:val="EB34C26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04"/>
    <w:rsid w:val="000311FE"/>
    <w:rsid w:val="000323A4"/>
    <w:rsid w:val="000379D9"/>
    <w:rsid w:val="00044503"/>
    <w:rsid w:val="00045070"/>
    <w:rsid w:val="00047C7A"/>
    <w:rsid w:val="00090886"/>
    <w:rsid w:val="000913A4"/>
    <w:rsid w:val="00096131"/>
    <w:rsid w:val="000B0444"/>
    <w:rsid w:val="000B2A96"/>
    <w:rsid w:val="000C2E8F"/>
    <w:rsid w:val="000D5AC2"/>
    <w:rsid w:val="000D780E"/>
    <w:rsid w:val="000F3C44"/>
    <w:rsid w:val="000F56A8"/>
    <w:rsid w:val="00115D34"/>
    <w:rsid w:val="00124A47"/>
    <w:rsid w:val="001370AD"/>
    <w:rsid w:val="0016302B"/>
    <w:rsid w:val="0016407D"/>
    <w:rsid w:val="00166D96"/>
    <w:rsid w:val="001758D1"/>
    <w:rsid w:val="001A5C77"/>
    <w:rsid w:val="001C0548"/>
    <w:rsid w:val="001C1873"/>
    <w:rsid w:val="001E7AA5"/>
    <w:rsid w:val="001F2718"/>
    <w:rsid w:val="0020192D"/>
    <w:rsid w:val="00207AD8"/>
    <w:rsid w:val="00210FE6"/>
    <w:rsid w:val="002120F9"/>
    <w:rsid w:val="00221A6D"/>
    <w:rsid w:val="00226D89"/>
    <w:rsid w:val="00233AB5"/>
    <w:rsid w:val="00234CD5"/>
    <w:rsid w:val="00237DDB"/>
    <w:rsid w:val="00243E8D"/>
    <w:rsid w:val="002503CA"/>
    <w:rsid w:val="002606DC"/>
    <w:rsid w:val="00277156"/>
    <w:rsid w:val="002A71FD"/>
    <w:rsid w:val="002B78FB"/>
    <w:rsid w:val="002C316F"/>
    <w:rsid w:val="002C714F"/>
    <w:rsid w:val="002D46A2"/>
    <w:rsid w:val="003011D5"/>
    <w:rsid w:val="00305EBA"/>
    <w:rsid w:val="00310F3C"/>
    <w:rsid w:val="00315A45"/>
    <w:rsid w:val="00336EA1"/>
    <w:rsid w:val="00351CDC"/>
    <w:rsid w:val="0036055C"/>
    <w:rsid w:val="00362AC4"/>
    <w:rsid w:val="0036399D"/>
    <w:rsid w:val="0038065E"/>
    <w:rsid w:val="00395A4F"/>
    <w:rsid w:val="003B177B"/>
    <w:rsid w:val="003B681E"/>
    <w:rsid w:val="003B7113"/>
    <w:rsid w:val="003D2031"/>
    <w:rsid w:val="003E003E"/>
    <w:rsid w:val="003E38D6"/>
    <w:rsid w:val="003E3EFD"/>
    <w:rsid w:val="00403BCD"/>
    <w:rsid w:val="0041462C"/>
    <w:rsid w:val="00415ABA"/>
    <w:rsid w:val="00430D80"/>
    <w:rsid w:val="00444C95"/>
    <w:rsid w:val="004929DD"/>
    <w:rsid w:val="00495D45"/>
    <w:rsid w:val="0049789A"/>
    <w:rsid w:val="004D3826"/>
    <w:rsid w:val="004D4621"/>
    <w:rsid w:val="004E7AC2"/>
    <w:rsid w:val="005027B7"/>
    <w:rsid w:val="00510550"/>
    <w:rsid w:val="00527075"/>
    <w:rsid w:val="00540F49"/>
    <w:rsid w:val="00554D73"/>
    <w:rsid w:val="00577889"/>
    <w:rsid w:val="005A086B"/>
    <w:rsid w:val="005B00CF"/>
    <w:rsid w:val="005E2371"/>
    <w:rsid w:val="005E5DAD"/>
    <w:rsid w:val="005E7819"/>
    <w:rsid w:val="005F38B0"/>
    <w:rsid w:val="006221A4"/>
    <w:rsid w:val="00622EB3"/>
    <w:rsid w:val="00643B8A"/>
    <w:rsid w:val="00645C5A"/>
    <w:rsid w:val="00650F74"/>
    <w:rsid w:val="00695503"/>
    <w:rsid w:val="00695D69"/>
    <w:rsid w:val="006A2A19"/>
    <w:rsid w:val="006B44A9"/>
    <w:rsid w:val="006B7ED6"/>
    <w:rsid w:val="00730ECB"/>
    <w:rsid w:val="00740895"/>
    <w:rsid w:val="00741C7C"/>
    <w:rsid w:val="007456D7"/>
    <w:rsid w:val="00752375"/>
    <w:rsid w:val="00775423"/>
    <w:rsid w:val="0077656D"/>
    <w:rsid w:val="0078609D"/>
    <w:rsid w:val="007901A6"/>
    <w:rsid w:val="0079309D"/>
    <w:rsid w:val="00796F1E"/>
    <w:rsid w:val="007B168B"/>
    <w:rsid w:val="007B7B3E"/>
    <w:rsid w:val="007F0E9C"/>
    <w:rsid w:val="00801F7E"/>
    <w:rsid w:val="00805614"/>
    <w:rsid w:val="00815FF5"/>
    <w:rsid w:val="008337BE"/>
    <w:rsid w:val="00841E6C"/>
    <w:rsid w:val="00865214"/>
    <w:rsid w:val="00870312"/>
    <w:rsid w:val="008723B2"/>
    <w:rsid w:val="00875A74"/>
    <w:rsid w:val="0089513E"/>
    <w:rsid w:val="008A56E7"/>
    <w:rsid w:val="008C14FB"/>
    <w:rsid w:val="008D41D3"/>
    <w:rsid w:val="008E69AD"/>
    <w:rsid w:val="008F37B0"/>
    <w:rsid w:val="0090741C"/>
    <w:rsid w:val="009201D5"/>
    <w:rsid w:val="009209EE"/>
    <w:rsid w:val="0094027A"/>
    <w:rsid w:val="009744B9"/>
    <w:rsid w:val="00986A31"/>
    <w:rsid w:val="00991BC2"/>
    <w:rsid w:val="009A25CA"/>
    <w:rsid w:val="009D6E46"/>
    <w:rsid w:val="009E5A79"/>
    <w:rsid w:val="00A26351"/>
    <w:rsid w:val="00A27E53"/>
    <w:rsid w:val="00A32200"/>
    <w:rsid w:val="00A41C76"/>
    <w:rsid w:val="00A42B8B"/>
    <w:rsid w:val="00A87FC1"/>
    <w:rsid w:val="00AA17C5"/>
    <w:rsid w:val="00AA4C6B"/>
    <w:rsid w:val="00AB1E3C"/>
    <w:rsid w:val="00AB6098"/>
    <w:rsid w:val="00AF259A"/>
    <w:rsid w:val="00AF6304"/>
    <w:rsid w:val="00B23A69"/>
    <w:rsid w:val="00B25927"/>
    <w:rsid w:val="00B2734A"/>
    <w:rsid w:val="00B31494"/>
    <w:rsid w:val="00B52056"/>
    <w:rsid w:val="00B54983"/>
    <w:rsid w:val="00B62883"/>
    <w:rsid w:val="00B72E42"/>
    <w:rsid w:val="00B80EBF"/>
    <w:rsid w:val="00B86E91"/>
    <w:rsid w:val="00B8744E"/>
    <w:rsid w:val="00B948A2"/>
    <w:rsid w:val="00B97FFC"/>
    <w:rsid w:val="00BA1FF0"/>
    <w:rsid w:val="00BC3364"/>
    <w:rsid w:val="00BC482D"/>
    <w:rsid w:val="00BE5838"/>
    <w:rsid w:val="00BE6F54"/>
    <w:rsid w:val="00C20E46"/>
    <w:rsid w:val="00C31796"/>
    <w:rsid w:val="00C33B75"/>
    <w:rsid w:val="00C347E4"/>
    <w:rsid w:val="00C35030"/>
    <w:rsid w:val="00C40F9F"/>
    <w:rsid w:val="00C44FD5"/>
    <w:rsid w:val="00C7249B"/>
    <w:rsid w:val="00C975A0"/>
    <w:rsid w:val="00CA1C62"/>
    <w:rsid w:val="00CA7218"/>
    <w:rsid w:val="00CB2C17"/>
    <w:rsid w:val="00CB3576"/>
    <w:rsid w:val="00CE2570"/>
    <w:rsid w:val="00CE4663"/>
    <w:rsid w:val="00CF0D25"/>
    <w:rsid w:val="00CF483C"/>
    <w:rsid w:val="00CF4D1A"/>
    <w:rsid w:val="00D12049"/>
    <w:rsid w:val="00D34215"/>
    <w:rsid w:val="00D64E9B"/>
    <w:rsid w:val="00D708D4"/>
    <w:rsid w:val="00D80B37"/>
    <w:rsid w:val="00DB7453"/>
    <w:rsid w:val="00DC3BB3"/>
    <w:rsid w:val="00DD231F"/>
    <w:rsid w:val="00DE7248"/>
    <w:rsid w:val="00DE7EAB"/>
    <w:rsid w:val="00DF4198"/>
    <w:rsid w:val="00E10C72"/>
    <w:rsid w:val="00E178FD"/>
    <w:rsid w:val="00E47176"/>
    <w:rsid w:val="00E50D06"/>
    <w:rsid w:val="00E5343B"/>
    <w:rsid w:val="00E60AE1"/>
    <w:rsid w:val="00E6471A"/>
    <w:rsid w:val="00E650F6"/>
    <w:rsid w:val="00E80C85"/>
    <w:rsid w:val="00E858B0"/>
    <w:rsid w:val="00E92762"/>
    <w:rsid w:val="00EC11D3"/>
    <w:rsid w:val="00ED0F07"/>
    <w:rsid w:val="00ED4D20"/>
    <w:rsid w:val="00EE20D9"/>
    <w:rsid w:val="00EE58CD"/>
    <w:rsid w:val="00F03DF9"/>
    <w:rsid w:val="00F04544"/>
    <w:rsid w:val="00F20395"/>
    <w:rsid w:val="00F24381"/>
    <w:rsid w:val="00F30F20"/>
    <w:rsid w:val="00F37A40"/>
    <w:rsid w:val="00F40004"/>
    <w:rsid w:val="00F46E5B"/>
    <w:rsid w:val="00F54559"/>
    <w:rsid w:val="00F66023"/>
    <w:rsid w:val="00F71403"/>
    <w:rsid w:val="00F91E9D"/>
    <w:rsid w:val="00F92D93"/>
    <w:rsid w:val="00FB40B1"/>
    <w:rsid w:val="00FD0D05"/>
    <w:rsid w:val="00FD1897"/>
    <w:rsid w:val="00FD1FC2"/>
    <w:rsid w:val="00FD4A1A"/>
    <w:rsid w:val="00FD576D"/>
    <w:rsid w:val="00FD72E5"/>
    <w:rsid w:val="00FE15D5"/>
    <w:rsid w:val="00FE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80"/>
    <w:pPr>
      <w:widowControl w:val="0"/>
      <w:jc w:val="both"/>
    </w:pPr>
  </w:style>
  <w:style w:type="paragraph" w:styleId="1">
    <w:name w:val="heading 1"/>
    <w:basedOn w:val="a"/>
    <w:next w:val="a"/>
    <w:link w:val="1Char"/>
    <w:uiPriority w:val="9"/>
    <w:qFormat/>
    <w:rsid w:val="00801F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11D5"/>
    <w:rPr>
      <w:color w:val="0000FF" w:themeColor="hyperlink"/>
      <w:u w:val="single"/>
    </w:rPr>
  </w:style>
  <w:style w:type="table" w:styleId="a4">
    <w:name w:val="Table Grid"/>
    <w:basedOn w:val="a1"/>
    <w:uiPriority w:val="59"/>
    <w:rsid w:val="00F2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2A7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71FD"/>
    <w:rPr>
      <w:sz w:val="18"/>
      <w:szCs w:val="18"/>
    </w:rPr>
  </w:style>
  <w:style w:type="paragraph" w:styleId="a6">
    <w:name w:val="footer"/>
    <w:basedOn w:val="a"/>
    <w:link w:val="Char0"/>
    <w:uiPriority w:val="99"/>
    <w:unhideWhenUsed/>
    <w:rsid w:val="002A71FD"/>
    <w:pPr>
      <w:tabs>
        <w:tab w:val="center" w:pos="4153"/>
        <w:tab w:val="right" w:pos="8306"/>
      </w:tabs>
      <w:snapToGrid w:val="0"/>
      <w:jc w:val="left"/>
    </w:pPr>
    <w:rPr>
      <w:sz w:val="18"/>
      <w:szCs w:val="18"/>
    </w:rPr>
  </w:style>
  <w:style w:type="character" w:customStyle="1" w:styleId="Char0">
    <w:name w:val="页脚 Char"/>
    <w:basedOn w:val="a0"/>
    <w:link w:val="a6"/>
    <w:uiPriority w:val="99"/>
    <w:rsid w:val="002A71FD"/>
    <w:rPr>
      <w:sz w:val="18"/>
      <w:szCs w:val="18"/>
    </w:rPr>
  </w:style>
  <w:style w:type="paragraph" w:styleId="a7">
    <w:name w:val="List Paragraph"/>
    <w:basedOn w:val="a"/>
    <w:uiPriority w:val="34"/>
    <w:qFormat/>
    <w:rsid w:val="00815FF5"/>
    <w:pPr>
      <w:ind w:firstLineChars="200" w:firstLine="420"/>
    </w:pPr>
  </w:style>
  <w:style w:type="character" w:customStyle="1" w:styleId="1Char">
    <w:name w:val="标题 1 Char"/>
    <w:basedOn w:val="a0"/>
    <w:link w:val="1"/>
    <w:uiPriority w:val="9"/>
    <w:rsid w:val="00801F7E"/>
    <w:rPr>
      <w:b/>
      <w:bCs/>
      <w:kern w:val="44"/>
      <w:sz w:val="44"/>
      <w:szCs w:val="44"/>
    </w:rPr>
  </w:style>
  <w:style w:type="paragraph" w:styleId="TOC">
    <w:name w:val="TOC Heading"/>
    <w:basedOn w:val="1"/>
    <w:next w:val="a"/>
    <w:uiPriority w:val="39"/>
    <w:unhideWhenUsed/>
    <w:qFormat/>
    <w:rsid w:val="00801F7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4D4621"/>
    <w:pPr>
      <w:tabs>
        <w:tab w:val="right" w:leader="dot" w:pos="9628"/>
      </w:tabs>
    </w:pPr>
    <w:rPr>
      <w:rFonts w:ascii="Arial" w:eastAsia="宋体" w:hAnsi="Arial" w:cs="Arial"/>
      <w:b/>
      <w:noProof/>
    </w:rPr>
  </w:style>
  <w:style w:type="paragraph" w:styleId="a8">
    <w:name w:val="Balloon Text"/>
    <w:basedOn w:val="a"/>
    <w:link w:val="Char1"/>
    <w:uiPriority w:val="99"/>
    <w:semiHidden/>
    <w:unhideWhenUsed/>
    <w:rsid w:val="004E7AC2"/>
    <w:rPr>
      <w:sz w:val="18"/>
      <w:szCs w:val="18"/>
    </w:rPr>
  </w:style>
  <w:style w:type="character" w:customStyle="1" w:styleId="Char1">
    <w:name w:val="批注框文本 Char"/>
    <w:basedOn w:val="a0"/>
    <w:link w:val="a8"/>
    <w:uiPriority w:val="99"/>
    <w:semiHidden/>
    <w:rsid w:val="004E7A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80"/>
    <w:pPr>
      <w:widowControl w:val="0"/>
      <w:jc w:val="both"/>
    </w:pPr>
  </w:style>
  <w:style w:type="paragraph" w:styleId="1">
    <w:name w:val="heading 1"/>
    <w:basedOn w:val="a"/>
    <w:next w:val="a"/>
    <w:link w:val="1Char"/>
    <w:uiPriority w:val="9"/>
    <w:qFormat/>
    <w:rsid w:val="00801F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11D5"/>
    <w:rPr>
      <w:color w:val="0000FF" w:themeColor="hyperlink"/>
      <w:u w:val="single"/>
    </w:rPr>
  </w:style>
  <w:style w:type="table" w:styleId="a4">
    <w:name w:val="Table Grid"/>
    <w:basedOn w:val="a1"/>
    <w:uiPriority w:val="59"/>
    <w:rsid w:val="00F2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2A7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71FD"/>
    <w:rPr>
      <w:sz w:val="18"/>
      <w:szCs w:val="18"/>
    </w:rPr>
  </w:style>
  <w:style w:type="paragraph" w:styleId="a6">
    <w:name w:val="footer"/>
    <w:basedOn w:val="a"/>
    <w:link w:val="Char0"/>
    <w:uiPriority w:val="99"/>
    <w:unhideWhenUsed/>
    <w:rsid w:val="002A71FD"/>
    <w:pPr>
      <w:tabs>
        <w:tab w:val="center" w:pos="4153"/>
        <w:tab w:val="right" w:pos="8306"/>
      </w:tabs>
      <w:snapToGrid w:val="0"/>
      <w:jc w:val="left"/>
    </w:pPr>
    <w:rPr>
      <w:sz w:val="18"/>
      <w:szCs w:val="18"/>
    </w:rPr>
  </w:style>
  <w:style w:type="character" w:customStyle="1" w:styleId="Char0">
    <w:name w:val="页脚 Char"/>
    <w:basedOn w:val="a0"/>
    <w:link w:val="a6"/>
    <w:uiPriority w:val="99"/>
    <w:rsid w:val="002A71FD"/>
    <w:rPr>
      <w:sz w:val="18"/>
      <w:szCs w:val="18"/>
    </w:rPr>
  </w:style>
  <w:style w:type="paragraph" w:styleId="a7">
    <w:name w:val="List Paragraph"/>
    <w:basedOn w:val="a"/>
    <w:uiPriority w:val="34"/>
    <w:qFormat/>
    <w:rsid w:val="00815FF5"/>
    <w:pPr>
      <w:ind w:firstLineChars="200" w:firstLine="420"/>
    </w:pPr>
  </w:style>
  <w:style w:type="character" w:customStyle="1" w:styleId="1Char">
    <w:name w:val="标题 1 Char"/>
    <w:basedOn w:val="a0"/>
    <w:link w:val="1"/>
    <w:uiPriority w:val="9"/>
    <w:rsid w:val="00801F7E"/>
    <w:rPr>
      <w:b/>
      <w:bCs/>
      <w:kern w:val="44"/>
      <w:sz w:val="44"/>
      <w:szCs w:val="44"/>
    </w:rPr>
  </w:style>
  <w:style w:type="paragraph" w:styleId="TOC">
    <w:name w:val="TOC Heading"/>
    <w:basedOn w:val="1"/>
    <w:next w:val="a"/>
    <w:uiPriority w:val="39"/>
    <w:unhideWhenUsed/>
    <w:qFormat/>
    <w:rsid w:val="00801F7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4D4621"/>
    <w:pPr>
      <w:tabs>
        <w:tab w:val="right" w:leader="dot" w:pos="9628"/>
      </w:tabs>
    </w:pPr>
    <w:rPr>
      <w:rFonts w:ascii="Arial" w:eastAsia="宋体" w:hAnsi="Arial" w:cs="Arial"/>
      <w:b/>
      <w:noProof/>
    </w:rPr>
  </w:style>
  <w:style w:type="paragraph" w:styleId="a8">
    <w:name w:val="Balloon Text"/>
    <w:basedOn w:val="a"/>
    <w:link w:val="Char1"/>
    <w:uiPriority w:val="99"/>
    <w:semiHidden/>
    <w:unhideWhenUsed/>
    <w:rsid w:val="004E7AC2"/>
    <w:rPr>
      <w:sz w:val="18"/>
      <w:szCs w:val="18"/>
    </w:rPr>
  </w:style>
  <w:style w:type="character" w:customStyle="1" w:styleId="Char1">
    <w:name w:val="批注框文本 Char"/>
    <w:basedOn w:val="a0"/>
    <w:link w:val="a8"/>
    <w:uiPriority w:val="99"/>
    <w:semiHidden/>
    <w:rsid w:val="004E7A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data.fda.gov/scripts/cdrh/cfdocs/cfStandards/search.cf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MedicalDevices/DeviceRegulationandGuidance/Standards/default.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BB196-CB47-4688-9353-0E198E30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794</Words>
  <Characters>4530</Characters>
  <Application>Microsoft Office Word</Application>
  <DocSecurity>0</DocSecurity>
  <Lines>37</Lines>
  <Paragraphs>10</Paragraphs>
  <ScaleCrop>false</ScaleCrop>
  <Company>Hewlett-Packard Company</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lxd</cp:lastModifiedBy>
  <cp:revision>3</cp:revision>
  <dcterms:created xsi:type="dcterms:W3CDTF">2017-06-09T01:06:00Z</dcterms:created>
  <dcterms:modified xsi:type="dcterms:W3CDTF">2017-06-09T01:06:00Z</dcterms:modified>
</cp:coreProperties>
</file>