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850" w:rsidRPr="00D96472" w:rsidRDefault="000A0850" w:rsidP="008F4145">
      <w:pPr>
        <w:snapToGrid w:val="0"/>
        <w:spacing w:line="300" w:lineRule="auto"/>
        <w:rPr>
          <w:rFonts w:ascii="Times New Roman" w:hAnsi="Times New Roman" w:cs="Times New Roman" w:hint="eastAsia"/>
          <w:sz w:val="20"/>
          <w:szCs w:val="20"/>
        </w:rPr>
      </w:pPr>
    </w:p>
    <w:p w:rsidR="000A0850" w:rsidRDefault="000A0850" w:rsidP="008F4145">
      <w:pPr>
        <w:snapToGrid w:val="0"/>
        <w:spacing w:line="30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0A0850" w:rsidRDefault="000A0850" w:rsidP="008F4145">
      <w:pPr>
        <w:snapToGrid w:val="0"/>
        <w:spacing w:line="30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0A0850" w:rsidRDefault="000A0850" w:rsidP="008F4145">
      <w:pPr>
        <w:snapToGrid w:val="0"/>
        <w:spacing w:line="30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0A0850" w:rsidRDefault="005453E5" w:rsidP="002548C8">
      <w:pPr>
        <w:overflowPunct w:val="0"/>
        <w:snapToGrid w:val="0"/>
        <w:spacing w:afterLines="50" w:after="120" w:line="300" w:lineRule="auto"/>
        <w:jc w:val="both"/>
        <w:rPr>
          <w:rFonts w:ascii="Arial" w:eastAsia="宋体" w:hAnsi="Arial" w:cs="Arial"/>
          <w:sz w:val="64"/>
          <w:szCs w:val="64"/>
        </w:rPr>
      </w:pPr>
      <w:r>
        <w:rPr>
          <w:rFonts w:ascii="Arial" w:eastAsia="宋体" w:hint="eastAsia"/>
          <w:b/>
          <w:sz w:val="64"/>
        </w:rPr>
        <w:t>CPG</w:t>
      </w:r>
      <w:r w:rsidR="00A356D6">
        <w:rPr>
          <w:rFonts w:ascii="Arial" w:eastAsia="宋体" w:hint="eastAsia"/>
          <w:b/>
          <w:sz w:val="64"/>
        </w:rPr>
        <w:t>章节</w:t>
      </w:r>
      <w:r>
        <w:rPr>
          <w:rFonts w:ascii="Arial" w:eastAsia="宋体" w:hint="eastAsia"/>
          <w:b/>
          <w:sz w:val="64"/>
        </w:rPr>
        <w:t xml:space="preserve">280.110- </w:t>
      </w:r>
      <w:r>
        <w:rPr>
          <w:rFonts w:ascii="Arial" w:eastAsia="宋体" w:hint="eastAsia"/>
          <w:b/>
          <w:sz w:val="64"/>
        </w:rPr>
        <w:t>微生物控制要求</w:t>
      </w:r>
      <w:r>
        <w:rPr>
          <w:rFonts w:ascii="Arial" w:eastAsia="宋体" w:hint="eastAsia"/>
          <w:b/>
          <w:sz w:val="64"/>
        </w:rPr>
        <w:t xml:space="preserve"> - </w:t>
      </w:r>
      <w:r>
        <w:rPr>
          <w:rFonts w:ascii="Arial" w:eastAsia="宋体" w:hint="eastAsia"/>
          <w:b/>
          <w:sz w:val="64"/>
        </w:rPr>
        <w:t>许可的抗人球蛋白和血型定型试剂</w:t>
      </w:r>
    </w:p>
    <w:p w:rsidR="000A0850" w:rsidRDefault="000A0850" w:rsidP="002548C8">
      <w:pPr>
        <w:overflowPunct w:val="0"/>
        <w:snapToGrid w:val="0"/>
        <w:spacing w:afterLines="50" w:after="120" w:line="300" w:lineRule="auto"/>
        <w:jc w:val="both"/>
        <w:rPr>
          <w:rFonts w:ascii="Arial" w:eastAsia="Arial" w:hAnsi="Arial" w:cs="Arial"/>
          <w:b/>
          <w:bCs/>
          <w:sz w:val="27"/>
          <w:szCs w:val="27"/>
        </w:rPr>
      </w:pPr>
    </w:p>
    <w:p w:rsidR="000A0850" w:rsidRPr="00B50E58" w:rsidRDefault="0055465D" w:rsidP="002548C8">
      <w:pPr>
        <w:pStyle w:val="1"/>
        <w:overflowPunct w:val="0"/>
        <w:snapToGrid w:val="0"/>
        <w:spacing w:afterLines="50" w:after="120" w:line="300" w:lineRule="auto"/>
        <w:ind w:left="0"/>
        <w:rPr>
          <w:b w:val="0"/>
          <w:bCs w:val="0"/>
          <w:spacing w:val="-2"/>
          <w:u w:val="dottedHeavy"/>
        </w:rPr>
      </w:pPr>
      <w:hyperlink r:id="rId7">
        <w:r w:rsidR="005453E5" w:rsidRPr="00B50E58">
          <w:rPr>
            <w:rFonts w:hint="eastAsia"/>
            <w:spacing w:val="-2"/>
            <w:u w:val="dottedHeavy" w:color="000000"/>
          </w:rPr>
          <w:t>下载本</w:t>
        </w:r>
        <w:r w:rsidR="00A356D6">
          <w:rPr>
            <w:rFonts w:hint="eastAsia"/>
            <w:spacing w:val="-2"/>
            <w:u w:val="dottedHeavy" w:color="000000"/>
          </w:rPr>
          <w:t>合</w:t>
        </w:r>
        <w:proofErr w:type="gramStart"/>
        <w:r w:rsidR="00A356D6">
          <w:rPr>
            <w:rFonts w:hint="eastAsia"/>
            <w:spacing w:val="-2"/>
            <w:u w:val="dottedHeavy" w:color="000000"/>
          </w:rPr>
          <w:t>规</w:t>
        </w:r>
        <w:proofErr w:type="gramEnd"/>
        <w:r w:rsidR="00A356D6">
          <w:rPr>
            <w:rFonts w:hint="eastAsia"/>
            <w:spacing w:val="-2"/>
            <w:u w:val="dottedHeavy" w:color="000000"/>
          </w:rPr>
          <w:t>政策指南</w:t>
        </w:r>
        <w:r w:rsidR="005453E5" w:rsidRPr="00B50E58">
          <w:rPr>
            <w:rFonts w:hint="eastAsia"/>
            <w:spacing w:val="-2"/>
            <w:u w:val="dottedHeavy" w:color="000000"/>
          </w:rPr>
          <w:t>的可打印版本</w:t>
        </w:r>
        <w:r w:rsidR="00A356D6">
          <w:rPr>
            <w:rFonts w:hint="eastAsia"/>
            <w:spacing w:val="-2"/>
            <w:u w:val="dottedHeavy" w:color="000000"/>
          </w:rPr>
          <w:t>（</w:t>
        </w:r>
        <w:r w:rsidR="005453E5" w:rsidRPr="00B50E58">
          <w:rPr>
            <w:rFonts w:hint="eastAsia"/>
            <w:spacing w:val="-2"/>
            <w:u w:val="dottedHeavy" w:color="000000"/>
          </w:rPr>
          <w:t>/downloads/ICECI/ComplianceManuals/CompliancePolicyGuidanceManual/UCM397238.pdf</w:t>
        </w:r>
        <w:r w:rsidR="00A356D6">
          <w:rPr>
            <w:rFonts w:hint="eastAsia"/>
            <w:spacing w:val="-2"/>
            <w:u w:val="dottedHeavy" w:color="000000"/>
          </w:rPr>
          <w:t>）</w:t>
        </w:r>
      </w:hyperlink>
    </w:p>
    <w:p w:rsidR="000A0850" w:rsidRDefault="000A0850" w:rsidP="002548C8">
      <w:pPr>
        <w:overflowPunct w:val="0"/>
        <w:snapToGrid w:val="0"/>
        <w:spacing w:afterLines="50" w:after="120" w:line="300" w:lineRule="auto"/>
        <w:jc w:val="both"/>
        <w:rPr>
          <w:rFonts w:ascii="Arial" w:eastAsia="Arial" w:hAnsi="Arial" w:cs="Arial"/>
          <w:b/>
          <w:bCs/>
          <w:sz w:val="16"/>
          <w:szCs w:val="16"/>
        </w:rPr>
      </w:pPr>
    </w:p>
    <w:p w:rsidR="000A0850" w:rsidRPr="000B5CE0" w:rsidRDefault="00A356D6" w:rsidP="00460BCD">
      <w:pPr>
        <w:overflowPunct w:val="0"/>
        <w:snapToGrid w:val="0"/>
        <w:spacing w:line="300" w:lineRule="auto"/>
        <w:jc w:val="center"/>
        <w:rPr>
          <w:rFonts w:ascii="Arial" w:eastAsia="宋体" w:hAnsi="Arial" w:cs="Arial"/>
          <w:sz w:val="25"/>
          <w:szCs w:val="25"/>
        </w:rPr>
      </w:pPr>
      <w:r>
        <w:rPr>
          <w:rFonts w:ascii="Arial" w:eastAsia="宋体" w:hint="eastAsia"/>
          <w:i/>
          <w:sz w:val="25"/>
        </w:rPr>
        <w:t>其他</w:t>
      </w:r>
      <w:r w:rsidR="005453E5" w:rsidRPr="000B5CE0">
        <w:rPr>
          <w:rFonts w:ascii="Arial" w:eastAsia="宋体" w:hint="eastAsia"/>
          <w:i/>
          <w:sz w:val="25"/>
        </w:rPr>
        <w:t>副本可从以下地址获得：</w:t>
      </w:r>
    </w:p>
    <w:p w:rsidR="00B446D0" w:rsidRDefault="005453E5" w:rsidP="00460BCD">
      <w:pPr>
        <w:overflowPunct w:val="0"/>
        <w:snapToGrid w:val="0"/>
        <w:spacing w:line="300" w:lineRule="auto"/>
        <w:jc w:val="center"/>
        <w:rPr>
          <w:rFonts w:ascii="Arial" w:eastAsia="宋体"/>
          <w:i/>
          <w:sz w:val="25"/>
        </w:rPr>
      </w:pPr>
      <w:r w:rsidRPr="000B5CE0">
        <w:rPr>
          <w:rFonts w:ascii="Arial" w:eastAsia="宋体" w:hint="eastAsia"/>
          <w:i/>
          <w:sz w:val="25"/>
        </w:rPr>
        <w:t>交流、外联和开发办公室</w:t>
      </w:r>
    </w:p>
    <w:p w:rsidR="000A0850" w:rsidRPr="000B5CE0" w:rsidRDefault="00A356D6" w:rsidP="00460BCD">
      <w:pPr>
        <w:overflowPunct w:val="0"/>
        <w:snapToGrid w:val="0"/>
        <w:spacing w:line="300" w:lineRule="auto"/>
        <w:jc w:val="center"/>
        <w:rPr>
          <w:rFonts w:ascii="Arial" w:eastAsia="宋体" w:hAnsi="Arial" w:cs="Arial"/>
          <w:sz w:val="25"/>
          <w:szCs w:val="25"/>
        </w:rPr>
      </w:pPr>
      <w:r>
        <w:rPr>
          <w:rFonts w:ascii="Arial" w:eastAsia="宋体" w:hint="eastAsia"/>
          <w:i/>
          <w:sz w:val="25"/>
        </w:rPr>
        <w:t>生物制剂</w:t>
      </w:r>
      <w:r w:rsidR="005453E5" w:rsidRPr="000B5CE0">
        <w:rPr>
          <w:rFonts w:ascii="Arial" w:eastAsia="宋体" w:hint="eastAsia"/>
          <w:i/>
          <w:sz w:val="25"/>
        </w:rPr>
        <w:t>评价和研究中心</w:t>
      </w:r>
    </w:p>
    <w:p w:rsidR="000A0850" w:rsidRPr="000B5CE0" w:rsidRDefault="005453E5" w:rsidP="00460BCD">
      <w:pPr>
        <w:overflowPunct w:val="0"/>
        <w:snapToGrid w:val="0"/>
        <w:spacing w:line="300" w:lineRule="auto"/>
        <w:jc w:val="center"/>
        <w:rPr>
          <w:rFonts w:ascii="Arial" w:eastAsia="宋体" w:hAnsi="Arial" w:cs="Arial"/>
          <w:sz w:val="25"/>
          <w:szCs w:val="25"/>
        </w:rPr>
      </w:pPr>
      <w:r w:rsidRPr="000B5CE0">
        <w:rPr>
          <w:rFonts w:ascii="Arial" w:eastAsia="宋体" w:hint="eastAsia"/>
          <w:i/>
          <w:sz w:val="25"/>
        </w:rPr>
        <w:t>食品药品监督管理局</w:t>
      </w:r>
    </w:p>
    <w:p w:rsidR="00A356D6" w:rsidRDefault="005453E5" w:rsidP="00460BCD">
      <w:pPr>
        <w:overflowPunct w:val="0"/>
        <w:snapToGrid w:val="0"/>
        <w:spacing w:line="300" w:lineRule="auto"/>
        <w:jc w:val="center"/>
        <w:rPr>
          <w:rFonts w:ascii="Arial" w:eastAsia="宋体"/>
          <w:i/>
          <w:sz w:val="25"/>
        </w:rPr>
      </w:pPr>
      <w:r w:rsidRPr="000B5CE0">
        <w:rPr>
          <w:rFonts w:ascii="Arial" w:eastAsia="宋体" w:hint="eastAsia"/>
          <w:i/>
          <w:sz w:val="25"/>
        </w:rPr>
        <w:t xml:space="preserve">10903 New Hampshire Ave., Bldg. 71, Rm.3128 </w:t>
      </w:r>
    </w:p>
    <w:p w:rsidR="000A0850" w:rsidRPr="000B5CE0" w:rsidRDefault="005453E5" w:rsidP="00460BCD">
      <w:pPr>
        <w:overflowPunct w:val="0"/>
        <w:snapToGrid w:val="0"/>
        <w:spacing w:line="300" w:lineRule="auto"/>
        <w:jc w:val="center"/>
        <w:rPr>
          <w:rFonts w:ascii="Arial" w:eastAsia="宋体" w:hAnsi="Arial" w:cs="Arial"/>
          <w:sz w:val="25"/>
          <w:szCs w:val="25"/>
        </w:rPr>
      </w:pPr>
      <w:r w:rsidRPr="000B5CE0">
        <w:rPr>
          <w:rFonts w:ascii="Arial" w:eastAsia="宋体" w:hint="eastAsia"/>
          <w:i/>
          <w:sz w:val="25"/>
        </w:rPr>
        <w:t>Silver Spring, MD 20993-0002</w:t>
      </w:r>
    </w:p>
    <w:p w:rsidR="000A0850" w:rsidRPr="000B5CE0" w:rsidRDefault="005453E5" w:rsidP="00460BCD">
      <w:pPr>
        <w:overflowPunct w:val="0"/>
        <w:snapToGrid w:val="0"/>
        <w:spacing w:line="300" w:lineRule="auto"/>
        <w:jc w:val="center"/>
        <w:rPr>
          <w:rFonts w:ascii="Arial" w:eastAsia="宋体" w:hAnsi="Arial" w:cs="Arial"/>
          <w:sz w:val="25"/>
          <w:szCs w:val="25"/>
        </w:rPr>
      </w:pPr>
      <w:r w:rsidRPr="000B5CE0">
        <w:rPr>
          <w:rFonts w:ascii="Arial" w:eastAsia="宋体" w:hint="eastAsia"/>
          <w:i/>
          <w:sz w:val="25"/>
        </w:rPr>
        <w:t>电话：</w:t>
      </w:r>
      <w:r w:rsidRPr="000B5CE0">
        <w:rPr>
          <w:rFonts w:ascii="Arial" w:eastAsia="宋体" w:hint="eastAsia"/>
          <w:i/>
          <w:sz w:val="25"/>
        </w:rPr>
        <w:t xml:space="preserve">800-835-4709 </w:t>
      </w:r>
      <w:r w:rsidRPr="000B5CE0">
        <w:rPr>
          <w:rFonts w:ascii="Arial" w:eastAsia="宋体" w:hint="eastAsia"/>
          <w:i/>
          <w:sz w:val="25"/>
        </w:rPr>
        <w:t>或</w:t>
      </w:r>
      <w:r w:rsidRPr="000B5CE0">
        <w:rPr>
          <w:rFonts w:ascii="Arial" w:eastAsia="宋体" w:hint="eastAsia"/>
          <w:i/>
          <w:sz w:val="25"/>
        </w:rPr>
        <w:t xml:space="preserve"> 240-402-7800</w:t>
      </w:r>
    </w:p>
    <w:p w:rsidR="000A0850" w:rsidRPr="000B5CE0" w:rsidRDefault="005453E5" w:rsidP="000B5CE0">
      <w:pPr>
        <w:overflowPunct w:val="0"/>
        <w:snapToGrid w:val="0"/>
        <w:spacing w:afterLines="50" w:after="120" w:line="300" w:lineRule="auto"/>
        <w:jc w:val="center"/>
        <w:rPr>
          <w:rFonts w:ascii="Arial" w:eastAsia="宋体" w:hAnsi="Arial" w:cs="Arial"/>
          <w:sz w:val="25"/>
          <w:szCs w:val="25"/>
        </w:rPr>
      </w:pPr>
      <w:r w:rsidRPr="000B5CE0">
        <w:rPr>
          <w:rFonts w:ascii="Arial" w:eastAsia="宋体" w:hint="eastAsia"/>
          <w:i/>
          <w:sz w:val="25"/>
        </w:rPr>
        <w:t>电子邮箱</w:t>
      </w:r>
      <w:r w:rsidR="00A356D6">
        <w:rPr>
          <w:rFonts w:ascii="Arial" w:eastAsia="宋体" w:hint="eastAsia"/>
          <w:i/>
          <w:sz w:val="25"/>
        </w:rPr>
        <w:t>：</w:t>
      </w:r>
      <w:hyperlink r:id="rId8">
        <w:r w:rsidR="000B5CE0" w:rsidRPr="00B446D0">
          <w:rPr>
            <w:rFonts w:ascii="Arial" w:eastAsia="宋体" w:hint="eastAsia"/>
            <w:b/>
            <w:i/>
            <w:sz w:val="25"/>
            <w:u w:val="dottedHeavy" w:color="000000"/>
          </w:rPr>
          <w:t xml:space="preserve">ocod@fda.hhs.gov </w:t>
        </w:r>
        <w:r w:rsidR="00A356D6">
          <w:rPr>
            <w:rFonts w:ascii="Arial" w:eastAsia="宋体" w:hint="eastAsia"/>
            <w:b/>
            <w:i/>
            <w:sz w:val="25"/>
            <w:u w:val="dottedHeavy" w:color="000000"/>
          </w:rPr>
          <w:t>（</w:t>
        </w:r>
        <w:r w:rsidRPr="00B446D0">
          <w:rPr>
            <w:rFonts w:ascii="Arial" w:eastAsia="宋体" w:hint="eastAsia"/>
            <w:b/>
            <w:i/>
            <w:sz w:val="25"/>
            <w:u w:val="dottedHeavy" w:color="000000"/>
          </w:rPr>
          <w:t>mailto:ocod@fda.hhs.gov</w:t>
        </w:r>
        <w:r w:rsidR="00A356D6">
          <w:rPr>
            <w:rFonts w:ascii="Arial" w:eastAsia="宋体" w:hint="eastAsia"/>
            <w:i/>
            <w:sz w:val="25"/>
            <w:u w:val="single" w:color="000000"/>
          </w:rPr>
          <w:t>）</w:t>
        </w:r>
      </w:hyperlink>
    </w:p>
    <w:p w:rsidR="000A0850" w:rsidRDefault="000A0850" w:rsidP="002548C8">
      <w:pPr>
        <w:overflowPunct w:val="0"/>
        <w:snapToGrid w:val="0"/>
        <w:spacing w:afterLines="50" w:after="120" w:line="300" w:lineRule="auto"/>
        <w:jc w:val="both"/>
        <w:rPr>
          <w:rFonts w:ascii="Arial" w:eastAsia="Arial" w:hAnsi="Arial" w:cs="Arial"/>
          <w:b/>
          <w:bCs/>
          <w:i/>
          <w:sz w:val="21"/>
          <w:szCs w:val="21"/>
        </w:rPr>
      </w:pPr>
    </w:p>
    <w:p w:rsidR="000A0850" w:rsidRDefault="005453E5" w:rsidP="002548C8">
      <w:pPr>
        <w:pStyle w:val="a3"/>
        <w:overflowPunct w:val="0"/>
        <w:snapToGrid w:val="0"/>
        <w:spacing w:afterLines="50" w:after="120" w:line="300" w:lineRule="auto"/>
        <w:ind w:left="0"/>
        <w:jc w:val="both"/>
      </w:pPr>
      <w:r>
        <w:rPr>
          <w:rFonts w:hint="eastAsia"/>
        </w:rPr>
        <w:t>针对本指南的电子或书面评论可随时提交。电子评论请提交至</w:t>
      </w:r>
      <w:hyperlink r:id="rId9">
        <w:r w:rsidRPr="00AC7D70">
          <w:rPr>
            <w:rFonts w:hint="eastAsia"/>
            <w:b/>
            <w:u w:val="dottedHeavy" w:color="000000"/>
          </w:rPr>
          <w:t xml:space="preserve">http://www.regulations.gov </w:t>
        </w:r>
        <w:r w:rsidR="00A356D6">
          <w:rPr>
            <w:rFonts w:hint="eastAsia"/>
            <w:b/>
            <w:u w:val="dottedHeavy" w:color="000000"/>
          </w:rPr>
          <w:t>（</w:t>
        </w:r>
        <w:r w:rsidRPr="00AC7D70">
          <w:rPr>
            <w:rFonts w:hint="eastAsia"/>
            <w:b/>
            <w:u w:val="dottedHeavy" w:color="000000"/>
          </w:rPr>
          <w:t>http://www.regulations.gov</w:t>
        </w:r>
        <w:r w:rsidR="00A356D6">
          <w:rPr>
            <w:rFonts w:hint="eastAsia"/>
            <w:b/>
            <w:u w:val="dottedHeavy" w:color="000000"/>
          </w:rPr>
          <w:t>）</w:t>
        </w:r>
      </w:hyperlink>
      <w:r>
        <w:rPr>
          <w:rFonts w:hint="eastAsia"/>
        </w:rPr>
        <w:t>。书面评论请提交至食品药品监督管理局案卷管理</w:t>
      </w:r>
      <w:r w:rsidR="00A356D6">
        <w:rPr>
          <w:rFonts w:hint="eastAsia"/>
        </w:rPr>
        <w:t>科（</w:t>
      </w:r>
      <w:r>
        <w:rPr>
          <w:rFonts w:hint="eastAsia"/>
        </w:rPr>
        <w:t>HFA-305</w:t>
      </w:r>
      <w:r w:rsidR="00A356D6">
        <w:rPr>
          <w:rFonts w:hint="eastAsia"/>
        </w:rPr>
        <w:t>）</w:t>
      </w:r>
      <w:r>
        <w:rPr>
          <w:rFonts w:hint="eastAsia"/>
        </w:rPr>
        <w:t>，</w:t>
      </w:r>
      <w:r>
        <w:rPr>
          <w:rFonts w:hint="eastAsia"/>
        </w:rPr>
        <w:t>5630 Fishers Lane, Room 1061</w:t>
      </w:r>
      <w:r>
        <w:rPr>
          <w:rFonts w:hint="eastAsia"/>
        </w:rPr>
        <w:t>，</w:t>
      </w:r>
      <w:r>
        <w:rPr>
          <w:rFonts w:hint="eastAsia"/>
        </w:rPr>
        <w:t>Rockville</w:t>
      </w:r>
      <w:r>
        <w:rPr>
          <w:rFonts w:hint="eastAsia"/>
        </w:rPr>
        <w:t>，</w:t>
      </w:r>
      <w:r>
        <w:rPr>
          <w:rFonts w:hint="eastAsia"/>
        </w:rPr>
        <w:t>MD 20852</w:t>
      </w:r>
      <w:r>
        <w:rPr>
          <w:rFonts w:hint="eastAsia"/>
        </w:rPr>
        <w:t>。使用案卷编号</w:t>
      </w:r>
      <w:r>
        <w:rPr>
          <w:rFonts w:hint="eastAsia"/>
        </w:rPr>
        <w:t>FDA-2014-D-0428</w:t>
      </w:r>
      <w:r>
        <w:rPr>
          <w:rFonts w:hint="eastAsia"/>
        </w:rPr>
        <w:t>注明所有评论。</w:t>
      </w:r>
    </w:p>
    <w:p w:rsidR="000A0850" w:rsidRDefault="000A0850" w:rsidP="002548C8">
      <w:pPr>
        <w:overflowPunct w:val="0"/>
        <w:snapToGrid w:val="0"/>
        <w:spacing w:afterLines="50" w:after="120" w:line="300" w:lineRule="auto"/>
        <w:jc w:val="both"/>
        <w:rPr>
          <w:rFonts w:ascii="Arial" w:eastAsia="Arial" w:hAnsi="Arial" w:cs="Arial"/>
          <w:sz w:val="26"/>
          <w:szCs w:val="26"/>
        </w:rPr>
      </w:pPr>
    </w:p>
    <w:p w:rsidR="00451CDC" w:rsidRDefault="00A356D6" w:rsidP="002F177B">
      <w:pPr>
        <w:pStyle w:val="1"/>
        <w:overflowPunct w:val="0"/>
        <w:snapToGrid w:val="0"/>
        <w:spacing w:line="300" w:lineRule="auto"/>
        <w:ind w:left="0"/>
        <w:jc w:val="center"/>
      </w:pPr>
      <w:r>
        <w:rPr>
          <w:rFonts w:hint="eastAsia"/>
        </w:rPr>
        <w:t>美国卫生和人类服务署</w:t>
      </w:r>
    </w:p>
    <w:p w:rsidR="000A0850" w:rsidRDefault="005453E5" w:rsidP="002F177B">
      <w:pPr>
        <w:pStyle w:val="1"/>
        <w:overflowPunct w:val="0"/>
        <w:snapToGrid w:val="0"/>
        <w:spacing w:line="300" w:lineRule="auto"/>
        <w:ind w:left="0"/>
        <w:jc w:val="center"/>
        <w:rPr>
          <w:b w:val="0"/>
          <w:bCs w:val="0"/>
        </w:rPr>
      </w:pPr>
      <w:r>
        <w:rPr>
          <w:rFonts w:hint="eastAsia"/>
        </w:rPr>
        <w:t>食品药品监督管理局</w:t>
      </w:r>
    </w:p>
    <w:p w:rsidR="00451CDC" w:rsidRDefault="00A356D6" w:rsidP="002F177B">
      <w:pPr>
        <w:overflowPunct w:val="0"/>
        <w:snapToGrid w:val="0"/>
        <w:spacing w:line="300" w:lineRule="auto"/>
        <w:jc w:val="center"/>
        <w:rPr>
          <w:rFonts w:ascii="Arial" w:eastAsia="宋体"/>
          <w:b/>
          <w:sz w:val="25"/>
        </w:rPr>
      </w:pPr>
      <w:r>
        <w:rPr>
          <w:rFonts w:ascii="Arial" w:eastAsia="宋体" w:hint="eastAsia"/>
          <w:b/>
          <w:sz w:val="25"/>
        </w:rPr>
        <w:t>生物制剂</w:t>
      </w:r>
      <w:r w:rsidR="005453E5">
        <w:rPr>
          <w:rFonts w:ascii="Arial" w:eastAsia="宋体" w:hint="eastAsia"/>
          <w:b/>
          <w:sz w:val="25"/>
        </w:rPr>
        <w:t>评价研究中心</w:t>
      </w:r>
    </w:p>
    <w:p w:rsidR="000A0850" w:rsidRDefault="00A356D6" w:rsidP="002F177B">
      <w:pPr>
        <w:overflowPunct w:val="0"/>
        <w:snapToGrid w:val="0"/>
        <w:spacing w:line="300" w:lineRule="auto"/>
        <w:jc w:val="center"/>
        <w:rPr>
          <w:rFonts w:ascii="Arial" w:eastAsia="宋体" w:hAnsi="Arial" w:cs="Arial"/>
          <w:sz w:val="25"/>
          <w:szCs w:val="25"/>
        </w:rPr>
      </w:pPr>
      <w:r>
        <w:rPr>
          <w:rFonts w:ascii="Arial" w:eastAsia="宋体" w:hint="eastAsia"/>
          <w:b/>
          <w:sz w:val="25"/>
        </w:rPr>
        <w:t>法规</w:t>
      </w:r>
      <w:r w:rsidR="005453E5">
        <w:rPr>
          <w:rFonts w:ascii="Arial" w:eastAsia="宋体" w:hint="eastAsia"/>
          <w:b/>
          <w:sz w:val="25"/>
        </w:rPr>
        <w:t>事务办公室</w:t>
      </w:r>
    </w:p>
    <w:p w:rsidR="00212142" w:rsidRDefault="00212142" w:rsidP="002F177B">
      <w:pPr>
        <w:overflowPunct w:val="0"/>
        <w:snapToGrid w:val="0"/>
        <w:spacing w:afterLines="50" w:after="120" w:line="300" w:lineRule="auto"/>
        <w:jc w:val="center"/>
        <w:rPr>
          <w:rFonts w:ascii="Arial" w:eastAsia="宋体"/>
          <w:b/>
          <w:sz w:val="25"/>
        </w:rPr>
      </w:pPr>
    </w:p>
    <w:p w:rsidR="000A0850" w:rsidRDefault="005453E5" w:rsidP="002F177B">
      <w:pPr>
        <w:overflowPunct w:val="0"/>
        <w:snapToGrid w:val="0"/>
        <w:spacing w:afterLines="50" w:after="120" w:line="300" w:lineRule="auto"/>
        <w:jc w:val="center"/>
        <w:rPr>
          <w:rFonts w:ascii="Arial" w:eastAsia="宋体" w:hAnsi="Arial" w:cs="Arial"/>
          <w:sz w:val="25"/>
          <w:szCs w:val="25"/>
        </w:rPr>
      </w:pPr>
      <w:r>
        <w:rPr>
          <w:rFonts w:ascii="Arial" w:eastAsia="宋体" w:hint="eastAsia"/>
          <w:b/>
          <w:sz w:val="25"/>
        </w:rPr>
        <w:t>2014</w:t>
      </w:r>
      <w:r>
        <w:rPr>
          <w:rFonts w:ascii="Arial" w:eastAsia="宋体" w:hint="eastAsia"/>
          <w:b/>
          <w:sz w:val="25"/>
        </w:rPr>
        <w:t>年</w:t>
      </w:r>
      <w:r>
        <w:rPr>
          <w:rFonts w:ascii="Arial" w:eastAsia="宋体" w:hint="eastAsia"/>
          <w:b/>
          <w:sz w:val="25"/>
        </w:rPr>
        <w:t>5</w:t>
      </w:r>
      <w:r>
        <w:rPr>
          <w:rFonts w:ascii="Arial" w:eastAsia="宋体" w:hint="eastAsia"/>
          <w:b/>
          <w:sz w:val="25"/>
        </w:rPr>
        <w:t>月</w:t>
      </w:r>
    </w:p>
    <w:p w:rsidR="002F177B" w:rsidRDefault="00A356D6">
      <w:pPr>
        <w:rPr>
          <w:rFonts w:ascii="Arial" w:eastAsia="Arial" w:hAnsi="Arial" w:cs="Arial"/>
          <w:sz w:val="25"/>
          <w:szCs w:val="25"/>
        </w:rPr>
      </w:pPr>
      <w:r>
        <w:rPr>
          <w:rFonts w:ascii="Arial" w:eastAsia="宋体" w:hint="eastAsia"/>
          <w:b/>
          <w:sz w:val="25"/>
        </w:rPr>
        <w:t>所含建议不具约束力</w:t>
      </w:r>
      <w:r w:rsidR="002F177B">
        <w:rPr>
          <w:rFonts w:ascii="Arial" w:eastAsia="Arial" w:hAnsi="Arial" w:cs="Arial"/>
          <w:sz w:val="25"/>
          <w:szCs w:val="25"/>
        </w:rPr>
        <w:br w:type="page"/>
      </w:r>
    </w:p>
    <w:p w:rsidR="000A0850" w:rsidRPr="00212142" w:rsidRDefault="005453E5" w:rsidP="00A77A8E">
      <w:pPr>
        <w:overflowPunct w:val="0"/>
        <w:snapToGrid w:val="0"/>
        <w:spacing w:afterLines="50" w:after="120" w:line="360" w:lineRule="auto"/>
        <w:rPr>
          <w:rFonts w:ascii="Arial" w:eastAsia="宋体"/>
          <w:b/>
          <w:sz w:val="25"/>
        </w:rPr>
      </w:pPr>
      <w:r>
        <w:rPr>
          <w:rFonts w:ascii="Arial" w:eastAsia="宋体" w:hint="eastAsia"/>
          <w:b/>
          <w:sz w:val="25"/>
        </w:rPr>
        <w:lastRenderedPageBreak/>
        <w:t>FDA</w:t>
      </w:r>
      <w:r>
        <w:rPr>
          <w:rFonts w:ascii="Arial" w:eastAsia="宋体" w:hint="eastAsia"/>
          <w:b/>
          <w:sz w:val="25"/>
        </w:rPr>
        <w:t>工作人员指南</w:t>
      </w:r>
      <w:r>
        <w:rPr>
          <w:rFonts w:ascii="Arial" w:eastAsia="宋体" w:hint="eastAsia"/>
          <w:b/>
          <w:sz w:val="25"/>
        </w:rPr>
        <w:br/>
      </w:r>
      <w:r>
        <w:rPr>
          <w:rFonts w:ascii="Arial" w:eastAsia="宋体" w:hint="eastAsia"/>
          <w:b/>
          <w:sz w:val="25"/>
        </w:rPr>
        <w:t>合</w:t>
      </w:r>
      <w:proofErr w:type="gramStart"/>
      <w:r>
        <w:rPr>
          <w:rFonts w:ascii="Arial" w:eastAsia="宋体" w:hint="eastAsia"/>
          <w:b/>
          <w:sz w:val="25"/>
        </w:rPr>
        <w:t>规</w:t>
      </w:r>
      <w:proofErr w:type="gramEnd"/>
      <w:r>
        <w:rPr>
          <w:rFonts w:ascii="Arial" w:eastAsia="宋体" w:hint="eastAsia"/>
          <w:b/>
          <w:sz w:val="25"/>
        </w:rPr>
        <w:t>政策指南</w:t>
      </w:r>
    </w:p>
    <w:p w:rsidR="000A0850" w:rsidRPr="00212142" w:rsidRDefault="00A356D6" w:rsidP="00A96324">
      <w:pPr>
        <w:overflowPunct w:val="0"/>
        <w:snapToGrid w:val="0"/>
        <w:spacing w:afterLines="70" w:after="168" w:line="360" w:lineRule="auto"/>
        <w:jc w:val="center"/>
        <w:rPr>
          <w:rFonts w:ascii="Arial" w:eastAsia="宋体"/>
          <w:b/>
          <w:sz w:val="25"/>
        </w:rPr>
      </w:pPr>
      <w:r>
        <w:rPr>
          <w:rFonts w:ascii="Arial" w:eastAsia="宋体" w:hint="eastAsia"/>
          <w:b/>
          <w:sz w:val="25"/>
        </w:rPr>
        <w:t>第</w:t>
      </w:r>
      <w:r w:rsidR="005453E5">
        <w:rPr>
          <w:rFonts w:ascii="Arial" w:eastAsia="宋体" w:hint="eastAsia"/>
          <w:b/>
          <w:sz w:val="25"/>
        </w:rPr>
        <w:t>280.110</w:t>
      </w:r>
      <w:r>
        <w:rPr>
          <w:rFonts w:ascii="Arial" w:eastAsia="宋体" w:hint="eastAsia"/>
          <w:b/>
          <w:sz w:val="25"/>
        </w:rPr>
        <w:t>节</w:t>
      </w:r>
      <w:r w:rsidR="005453E5">
        <w:rPr>
          <w:rFonts w:ascii="Arial" w:eastAsia="宋体" w:hint="eastAsia"/>
          <w:b/>
          <w:sz w:val="25"/>
        </w:rPr>
        <w:t xml:space="preserve">- </w:t>
      </w:r>
      <w:r w:rsidR="005453E5">
        <w:rPr>
          <w:rFonts w:ascii="Arial" w:eastAsia="宋体" w:hint="eastAsia"/>
          <w:b/>
          <w:sz w:val="25"/>
        </w:rPr>
        <w:t>微生物控制要求</w:t>
      </w:r>
      <w:r w:rsidR="005453E5">
        <w:rPr>
          <w:rFonts w:ascii="Arial" w:eastAsia="宋体" w:hint="eastAsia"/>
          <w:b/>
          <w:sz w:val="25"/>
        </w:rPr>
        <w:t xml:space="preserve"> - </w:t>
      </w:r>
      <w:r w:rsidR="005453E5">
        <w:rPr>
          <w:rFonts w:ascii="Arial" w:eastAsia="宋体" w:hint="eastAsia"/>
          <w:b/>
          <w:sz w:val="25"/>
        </w:rPr>
        <w:t>许可的抗人球蛋白和血型定型试剂</w:t>
      </w:r>
    </w:p>
    <w:p w:rsidR="000A0850" w:rsidRPr="00D96472" w:rsidRDefault="00A356D6" w:rsidP="00A96324">
      <w:pPr>
        <w:overflowPunct w:val="0"/>
        <w:snapToGrid w:val="0"/>
        <w:spacing w:afterLines="70" w:after="168" w:line="360" w:lineRule="auto"/>
        <w:jc w:val="both"/>
        <w:rPr>
          <w:i/>
        </w:rPr>
      </w:pPr>
      <w:r w:rsidRPr="00D96472">
        <w:rPr>
          <w:rFonts w:hint="eastAsia"/>
          <w:i/>
        </w:rPr>
        <w:t>本指南代表食品药品监督管理局（</w:t>
      </w:r>
      <w:r w:rsidRPr="00D96472">
        <w:rPr>
          <w:i/>
        </w:rPr>
        <w:t>FDA</w:t>
      </w:r>
      <w:r w:rsidRPr="00D96472">
        <w:rPr>
          <w:rFonts w:hint="eastAsia"/>
          <w:i/>
        </w:rPr>
        <w:t>）目前关于该主题的思考。其不会为任何人创造或赋予任何权利，也不会对</w:t>
      </w:r>
      <w:r w:rsidRPr="00D96472">
        <w:rPr>
          <w:i/>
        </w:rPr>
        <w:t>FDA</w:t>
      </w:r>
      <w:r w:rsidRPr="00D96472">
        <w:rPr>
          <w:rFonts w:hint="eastAsia"/>
          <w:i/>
        </w:rPr>
        <w:t>或公众产生约束。如果替代方法满足适用的法律法规的要求，则可以使用该方法。如果您想讨论另一种方法，请联系</w:t>
      </w:r>
      <w:r w:rsidRPr="00D96472">
        <w:rPr>
          <w:i/>
        </w:rPr>
        <w:t>FDA</w:t>
      </w:r>
      <w:r w:rsidRPr="00D96472">
        <w:rPr>
          <w:rFonts w:hint="eastAsia"/>
          <w:i/>
        </w:rPr>
        <w:t>负责实施本指南的人员。如果您无法确定适当的</w:t>
      </w:r>
      <w:r w:rsidRPr="00D96472">
        <w:rPr>
          <w:i/>
        </w:rPr>
        <w:t>FDA</w:t>
      </w:r>
      <w:r w:rsidRPr="00D96472">
        <w:rPr>
          <w:rFonts w:hint="eastAsia"/>
          <w:i/>
        </w:rPr>
        <w:t>工作人员，请拨打本指南标题页上列出的适当号码。</w:t>
      </w:r>
    </w:p>
    <w:p w:rsidR="000A0850" w:rsidRDefault="005453E5" w:rsidP="00A96324">
      <w:pPr>
        <w:pStyle w:val="1"/>
        <w:overflowPunct w:val="0"/>
        <w:snapToGrid w:val="0"/>
        <w:spacing w:afterLines="70" w:after="168" w:line="360" w:lineRule="auto"/>
        <w:ind w:left="0"/>
        <w:jc w:val="both"/>
        <w:rPr>
          <w:b w:val="0"/>
          <w:bCs w:val="0"/>
        </w:rPr>
      </w:pPr>
      <w:r>
        <w:rPr>
          <w:rFonts w:hint="eastAsia"/>
        </w:rPr>
        <w:t>引言：</w:t>
      </w:r>
    </w:p>
    <w:p w:rsidR="000A0850" w:rsidRDefault="005453E5" w:rsidP="00A96324">
      <w:pPr>
        <w:pStyle w:val="a3"/>
        <w:overflowPunct w:val="0"/>
        <w:snapToGrid w:val="0"/>
        <w:spacing w:afterLines="70" w:after="168" w:line="360" w:lineRule="auto"/>
        <w:ind w:left="0"/>
        <w:jc w:val="both"/>
      </w:pPr>
      <w:r>
        <w:rPr>
          <w:rFonts w:hint="eastAsia"/>
        </w:rPr>
        <w:t>本指南代表美国食品药品监督管理局（</w:t>
      </w:r>
      <w:r>
        <w:rPr>
          <w:rFonts w:hint="eastAsia"/>
        </w:rPr>
        <w:t>FDA</w:t>
      </w:r>
      <w:r>
        <w:rPr>
          <w:rFonts w:hint="eastAsia"/>
        </w:rPr>
        <w:t>）</w:t>
      </w:r>
      <w:r w:rsidR="00A356D6">
        <w:rPr>
          <w:rFonts w:hint="eastAsia"/>
        </w:rPr>
        <w:t>目前</w:t>
      </w:r>
      <w:r>
        <w:rPr>
          <w:rFonts w:hint="eastAsia"/>
        </w:rPr>
        <w:t>对抗人球蛋白（</w:t>
      </w:r>
      <w:r>
        <w:rPr>
          <w:rFonts w:hint="eastAsia"/>
        </w:rPr>
        <w:t>AHG</w:t>
      </w:r>
      <w:r>
        <w:rPr>
          <w:rFonts w:hint="eastAsia"/>
        </w:rPr>
        <w:t>）和血型定型试剂（</w:t>
      </w:r>
      <w:r>
        <w:rPr>
          <w:rFonts w:hint="eastAsia"/>
        </w:rPr>
        <w:t>BGR</w:t>
      </w:r>
      <w:r>
        <w:rPr>
          <w:rFonts w:hint="eastAsia"/>
        </w:rPr>
        <w:t>）微生物控制要求的</w:t>
      </w:r>
      <w:r w:rsidR="00A356D6">
        <w:rPr>
          <w:rFonts w:hint="eastAsia"/>
        </w:rPr>
        <w:t>思考</w:t>
      </w:r>
      <w:r>
        <w:rPr>
          <w:rFonts w:hint="eastAsia"/>
        </w:rPr>
        <w:t>。其适用于</w:t>
      </w:r>
      <w:r>
        <w:rPr>
          <w:rFonts w:hint="eastAsia"/>
        </w:rPr>
        <w:t>FDA</w:t>
      </w:r>
      <w:r>
        <w:rPr>
          <w:rFonts w:hint="eastAsia"/>
        </w:rPr>
        <w:t>人员。由于所引用的法规已修正且需要进行微小更改以更新本指南，已对本指南进行修订。</w:t>
      </w:r>
    </w:p>
    <w:p w:rsidR="000A0850" w:rsidRDefault="005453E5" w:rsidP="00A96324">
      <w:pPr>
        <w:pStyle w:val="a3"/>
        <w:overflowPunct w:val="0"/>
        <w:snapToGrid w:val="0"/>
        <w:spacing w:afterLines="70" w:after="168" w:line="360" w:lineRule="auto"/>
        <w:ind w:left="0"/>
        <w:jc w:val="both"/>
      </w:pPr>
      <w:r>
        <w:rPr>
          <w:rFonts w:hint="eastAsia"/>
        </w:rPr>
        <w:t>本文档将取代微生物控制要求</w:t>
      </w:r>
      <w:r>
        <w:rPr>
          <w:rFonts w:hint="eastAsia"/>
        </w:rPr>
        <w:t xml:space="preserve"> - </w:t>
      </w:r>
      <w:r>
        <w:rPr>
          <w:rFonts w:hint="eastAsia"/>
        </w:rPr>
        <w:t>许可的抗人球蛋白和血型定型试剂，</w:t>
      </w:r>
      <w:r>
        <w:rPr>
          <w:rFonts w:hint="eastAsia"/>
        </w:rPr>
        <w:t>2000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14</w:t>
      </w:r>
      <w:r>
        <w:rPr>
          <w:rFonts w:hint="eastAsia"/>
        </w:rPr>
        <w:t>日。</w:t>
      </w:r>
    </w:p>
    <w:p w:rsidR="000A0850" w:rsidRDefault="005453E5" w:rsidP="00A96324">
      <w:pPr>
        <w:pStyle w:val="a3"/>
        <w:overflowPunct w:val="0"/>
        <w:snapToGrid w:val="0"/>
        <w:spacing w:afterLines="70" w:after="168" w:line="360" w:lineRule="auto"/>
        <w:ind w:left="0"/>
        <w:jc w:val="both"/>
      </w:pPr>
      <w:r>
        <w:rPr>
          <w:rFonts w:hint="eastAsia"/>
        </w:rPr>
        <w:t>FDA</w:t>
      </w:r>
      <w:r>
        <w:rPr>
          <w:rFonts w:hint="eastAsia"/>
        </w:rPr>
        <w:t>指导性文件，包括本指南</w:t>
      </w:r>
      <w:r w:rsidR="00A356D6">
        <w:rPr>
          <w:rFonts w:hint="eastAsia"/>
        </w:rPr>
        <w:t>在内</w:t>
      </w:r>
      <w:r>
        <w:rPr>
          <w:rFonts w:hint="eastAsia"/>
        </w:rPr>
        <w:t>，不构成具有法律强制力的责任。相反，指南表明了本审查机构</w:t>
      </w:r>
      <w:r w:rsidR="00A356D6">
        <w:rPr>
          <w:rFonts w:hint="eastAsia"/>
        </w:rPr>
        <w:t>目前</w:t>
      </w:r>
      <w:r>
        <w:rPr>
          <w:rFonts w:hint="eastAsia"/>
        </w:rPr>
        <w:t>对某一主题的</w:t>
      </w:r>
      <w:r w:rsidR="00A356D6">
        <w:rPr>
          <w:rFonts w:hint="eastAsia"/>
        </w:rPr>
        <w:t>思考</w:t>
      </w:r>
      <w:r>
        <w:rPr>
          <w:rFonts w:hint="eastAsia"/>
        </w:rPr>
        <w:t>，除非引用具体的法规或法律要求，否则只应视为建议。</w:t>
      </w:r>
    </w:p>
    <w:p w:rsidR="000A0850" w:rsidRDefault="005453E5" w:rsidP="00A96324">
      <w:pPr>
        <w:pStyle w:val="a3"/>
        <w:overflowPunct w:val="0"/>
        <w:snapToGrid w:val="0"/>
        <w:spacing w:afterLines="70" w:after="168" w:line="360" w:lineRule="auto"/>
        <w:ind w:left="0"/>
        <w:jc w:val="both"/>
      </w:pPr>
      <w:r>
        <w:rPr>
          <w:rFonts w:hint="eastAsia"/>
        </w:rPr>
        <w:t>在本审查机构指南中使用词语“应”是指建议或推荐进行某一事项，并非强制要求。</w:t>
      </w:r>
    </w:p>
    <w:p w:rsidR="000A0850" w:rsidRDefault="005453E5" w:rsidP="00A96324">
      <w:pPr>
        <w:pStyle w:val="1"/>
        <w:overflowPunct w:val="0"/>
        <w:snapToGrid w:val="0"/>
        <w:spacing w:afterLines="70" w:after="168" w:line="360" w:lineRule="auto"/>
        <w:ind w:left="0"/>
        <w:jc w:val="both"/>
        <w:rPr>
          <w:b w:val="0"/>
          <w:bCs w:val="0"/>
        </w:rPr>
      </w:pPr>
      <w:r>
        <w:rPr>
          <w:rFonts w:hint="eastAsia"/>
        </w:rPr>
        <w:t>背景：</w:t>
      </w:r>
    </w:p>
    <w:p w:rsidR="000A0850" w:rsidRDefault="005453E5" w:rsidP="00A96324">
      <w:pPr>
        <w:pStyle w:val="a3"/>
        <w:overflowPunct w:val="0"/>
        <w:snapToGrid w:val="0"/>
        <w:spacing w:afterLines="70" w:after="168" w:line="360" w:lineRule="auto"/>
        <w:ind w:left="0"/>
        <w:jc w:val="both"/>
      </w:pPr>
      <w:r>
        <w:rPr>
          <w:rFonts w:hint="eastAsia"/>
        </w:rPr>
        <w:t>联邦法规第</w:t>
      </w:r>
      <w:r>
        <w:rPr>
          <w:rFonts w:hint="eastAsia"/>
        </w:rPr>
        <w:t>820</w:t>
      </w:r>
      <w:r>
        <w:rPr>
          <w:rFonts w:hint="eastAsia"/>
        </w:rPr>
        <w:t>部分（</w:t>
      </w:r>
      <w:r>
        <w:rPr>
          <w:rFonts w:hint="eastAsia"/>
        </w:rPr>
        <w:t>21 CFR</w:t>
      </w:r>
      <w:r>
        <w:rPr>
          <w:rFonts w:hint="eastAsia"/>
        </w:rPr>
        <w:t>第</w:t>
      </w:r>
      <w:r>
        <w:rPr>
          <w:rFonts w:hint="eastAsia"/>
        </w:rPr>
        <w:t>820</w:t>
      </w:r>
      <w:r>
        <w:rPr>
          <w:rFonts w:hint="eastAsia"/>
        </w:rPr>
        <w:t>部分）第</w:t>
      </w:r>
      <w:r>
        <w:rPr>
          <w:rFonts w:hint="eastAsia"/>
        </w:rPr>
        <w:t>21</w:t>
      </w:r>
      <w:r>
        <w:rPr>
          <w:rFonts w:hint="eastAsia"/>
        </w:rPr>
        <w:t>章中的质量体系法规适用于体外诊断产品（</w:t>
      </w:r>
      <w:r>
        <w:rPr>
          <w:rFonts w:hint="eastAsia"/>
        </w:rPr>
        <w:t>IVD</w:t>
      </w:r>
      <w:r>
        <w:rPr>
          <w:rFonts w:hint="eastAsia"/>
        </w:rPr>
        <w:t>）的制造工艺。根据</w:t>
      </w:r>
      <w:r>
        <w:rPr>
          <w:rFonts w:hint="eastAsia"/>
        </w:rPr>
        <w:t xml:space="preserve">21 CFR </w:t>
      </w:r>
      <w:r>
        <w:rPr>
          <w:rFonts w:hint="eastAsia"/>
        </w:rPr>
        <w:t>第</w:t>
      </w:r>
      <w:r>
        <w:rPr>
          <w:rFonts w:hint="eastAsia"/>
        </w:rPr>
        <w:t>600-660</w:t>
      </w:r>
      <w:r>
        <w:rPr>
          <w:rFonts w:hint="eastAsia"/>
        </w:rPr>
        <w:t>部分中的</w:t>
      </w:r>
      <w:r w:rsidR="00A356D6">
        <w:rPr>
          <w:rFonts w:hint="eastAsia"/>
        </w:rPr>
        <w:t>生物制剂</w:t>
      </w:r>
      <w:r>
        <w:rPr>
          <w:rFonts w:hint="eastAsia"/>
        </w:rPr>
        <w:t>法规，如需获得许可，由</w:t>
      </w:r>
      <w:r w:rsidR="00A356D6">
        <w:rPr>
          <w:rFonts w:hint="eastAsia"/>
        </w:rPr>
        <w:t>生物制剂</w:t>
      </w:r>
      <w:r>
        <w:rPr>
          <w:rFonts w:hint="eastAsia"/>
        </w:rPr>
        <w:t>评价和研究中心（</w:t>
      </w:r>
      <w:r>
        <w:rPr>
          <w:rFonts w:hint="eastAsia"/>
        </w:rPr>
        <w:t>CBER</w:t>
      </w:r>
      <w:r>
        <w:rPr>
          <w:rFonts w:hint="eastAsia"/>
        </w:rPr>
        <w:t>）监管的</w:t>
      </w:r>
      <w:r>
        <w:rPr>
          <w:rFonts w:hint="eastAsia"/>
        </w:rPr>
        <w:t>IVD</w:t>
      </w:r>
      <w:r>
        <w:rPr>
          <w:rFonts w:hint="eastAsia"/>
        </w:rPr>
        <w:t>产品（包括</w:t>
      </w:r>
      <w:r>
        <w:rPr>
          <w:rFonts w:hint="eastAsia"/>
        </w:rPr>
        <w:t>AHG</w:t>
      </w:r>
      <w:r>
        <w:rPr>
          <w:rFonts w:hint="eastAsia"/>
        </w:rPr>
        <w:t>和</w:t>
      </w:r>
      <w:r>
        <w:rPr>
          <w:rFonts w:hint="eastAsia"/>
        </w:rPr>
        <w:t>BGR</w:t>
      </w:r>
      <w:r>
        <w:rPr>
          <w:rFonts w:hint="eastAsia"/>
        </w:rPr>
        <w:t>）还应满足</w:t>
      </w:r>
      <w:r w:rsidR="008423FF">
        <w:rPr>
          <w:rFonts w:hint="eastAsia"/>
        </w:rPr>
        <w:t>其他</w:t>
      </w:r>
      <w:r>
        <w:rPr>
          <w:rFonts w:hint="eastAsia"/>
        </w:rPr>
        <w:t>制造要求。</w:t>
      </w:r>
    </w:p>
    <w:p w:rsidR="000A0850" w:rsidRDefault="005453E5" w:rsidP="00A96324">
      <w:pPr>
        <w:pStyle w:val="a3"/>
        <w:overflowPunct w:val="0"/>
        <w:snapToGrid w:val="0"/>
        <w:spacing w:afterLines="70" w:after="168" w:line="360" w:lineRule="auto"/>
        <w:ind w:left="0"/>
        <w:jc w:val="both"/>
      </w:pPr>
      <w:r>
        <w:rPr>
          <w:rFonts w:hint="eastAsia"/>
        </w:rPr>
        <w:t>根据微生物控制，</w:t>
      </w:r>
      <w:r>
        <w:rPr>
          <w:rFonts w:hint="eastAsia"/>
        </w:rPr>
        <w:t>IVD</w:t>
      </w:r>
      <w:r>
        <w:rPr>
          <w:rFonts w:hint="eastAsia"/>
        </w:rPr>
        <w:t>分为三大类：（</w:t>
      </w:r>
      <w:r>
        <w:rPr>
          <w:rFonts w:hint="eastAsia"/>
        </w:rPr>
        <w:t>1</w:t>
      </w:r>
      <w:r>
        <w:rPr>
          <w:rFonts w:hint="eastAsia"/>
        </w:rPr>
        <w:t>）标记为无菌的</w:t>
      </w:r>
      <w:r>
        <w:rPr>
          <w:rFonts w:hint="eastAsia"/>
        </w:rPr>
        <w:t>IVD</w:t>
      </w:r>
      <w:r w:rsidR="008423FF">
        <w:rPr>
          <w:rFonts w:hint="eastAsia"/>
        </w:rPr>
        <w:t>；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）已控制微生物但未标记为无菌的</w:t>
      </w:r>
      <w:r>
        <w:rPr>
          <w:rFonts w:hint="eastAsia"/>
        </w:rPr>
        <w:t>IVD</w:t>
      </w:r>
      <w:r w:rsidR="008423FF">
        <w:rPr>
          <w:rFonts w:hint="eastAsia"/>
        </w:rPr>
        <w:t>；</w:t>
      </w:r>
      <w:r>
        <w:rPr>
          <w:rFonts w:hint="eastAsia"/>
        </w:rPr>
        <w:t>和（</w:t>
      </w:r>
      <w:r>
        <w:rPr>
          <w:rFonts w:hint="eastAsia"/>
        </w:rPr>
        <w:t>3</w:t>
      </w:r>
      <w:r>
        <w:rPr>
          <w:rFonts w:hint="eastAsia"/>
        </w:rPr>
        <w:t>）未控制微生物的</w:t>
      </w:r>
      <w:r>
        <w:rPr>
          <w:rFonts w:hint="eastAsia"/>
        </w:rPr>
        <w:t>IVD</w:t>
      </w:r>
      <w:r>
        <w:rPr>
          <w:rFonts w:hint="eastAsia"/>
        </w:rPr>
        <w:t>。制造特定</w:t>
      </w:r>
      <w:r>
        <w:rPr>
          <w:rFonts w:hint="eastAsia"/>
        </w:rPr>
        <w:t>IVD</w:t>
      </w:r>
      <w:r>
        <w:rPr>
          <w:rFonts w:hint="eastAsia"/>
        </w:rPr>
        <w:t>所需的微生物控制水平应通过制造商根据</w:t>
      </w:r>
      <w:r>
        <w:rPr>
          <w:rFonts w:hint="eastAsia"/>
        </w:rPr>
        <w:t>21 CFR 820.75</w:t>
      </w:r>
      <w:r>
        <w:rPr>
          <w:rFonts w:hint="eastAsia"/>
        </w:rPr>
        <w:t>进行的工艺确认研究以及</w:t>
      </w:r>
      <w:r>
        <w:rPr>
          <w:rFonts w:hint="eastAsia"/>
        </w:rPr>
        <w:t>21 CFR 820.70</w:t>
      </w:r>
      <w:r>
        <w:rPr>
          <w:rFonts w:hint="eastAsia"/>
        </w:rPr>
        <w:t>规定的生产和过程控制确定。大部分（即使不是全部）</w:t>
      </w:r>
      <w:r>
        <w:rPr>
          <w:rFonts w:hint="eastAsia"/>
        </w:rPr>
        <w:t>CBER</w:t>
      </w:r>
      <w:r>
        <w:rPr>
          <w:rFonts w:hint="eastAsia"/>
        </w:rPr>
        <w:t>监管</w:t>
      </w:r>
      <w:r>
        <w:rPr>
          <w:rFonts w:hint="eastAsia"/>
        </w:rPr>
        <w:t>IVD</w:t>
      </w:r>
      <w:r>
        <w:rPr>
          <w:rFonts w:hint="eastAsia"/>
        </w:rPr>
        <w:t>属于微生物控制产品，包括</w:t>
      </w:r>
      <w:r>
        <w:rPr>
          <w:rFonts w:hint="eastAsia"/>
        </w:rPr>
        <w:t>BGR</w:t>
      </w:r>
      <w:r>
        <w:rPr>
          <w:rFonts w:hint="eastAsia"/>
        </w:rPr>
        <w:t>和</w:t>
      </w:r>
      <w:r>
        <w:rPr>
          <w:rFonts w:hint="eastAsia"/>
        </w:rPr>
        <w:t>AHG</w:t>
      </w:r>
      <w:r>
        <w:rPr>
          <w:rFonts w:hint="eastAsia"/>
        </w:rPr>
        <w:t>。</w:t>
      </w:r>
    </w:p>
    <w:p w:rsidR="003D10BD" w:rsidRDefault="003D10BD">
      <w:pPr>
        <w:rPr>
          <w:rFonts w:ascii="Arial" w:eastAsia="宋体" w:hAnsi="Arial"/>
          <w:b/>
          <w:bCs/>
          <w:sz w:val="25"/>
          <w:szCs w:val="25"/>
        </w:rPr>
      </w:pPr>
      <w:r>
        <w:br w:type="page"/>
      </w:r>
    </w:p>
    <w:p w:rsidR="000A0850" w:rsidRDefault="005453E5" w:rsidP="00A77A8E">
      <w:pPr>
        <w:pStyle w:val="1"/>
        <w:overflowPunct w:val="0"/>
        <w:snapToGrid w:val="0"/>
        <w:spacing w:afterLines="50" w:after="120" w:line="360" w:lineRule="auto"/>
        <w:ind w:left="0"/>
        <w:jc w:val="both"/>
        <w:rPr>
          <w:b w:val="0"/>
          <w:bCs w:val="0"/>
        </w:rPr>
      </w:pPr>
      <w:r>
        <w:rPr>
          <w:rFonts w:hint="eastAsia"/>
        </w:rPr>
        <w:lastRenderedPageBreak/>
        <w:t>政策</w:t>
      </w:r>
      <w:r w:rsidR="008423FF">
        <w:rPr>
          <w:rFonts w:hint="eastAsia"/>
        </w:rPr>
        <w:t>：</w:t>
      </w:r>
    </w:p>
    <w:p w:rsidR="000A0850" w:rsidRDefault="00A356D6" w:rsidP="00A77A8E">
      <w:pPr>
        <w:pStyle w:val="a3"/>
        <w:overflowPunct w:val="0"/>
        <w:snapToGrid w:val="0"/>
        <w:spacing w:afterLines="50" w:after="120" w:line="360" w:lineRule="auto"/>
        <w:ind w:left="0"/>
        <w:jc w:val="both"/>
      </w:pPr>
      <w:r>
        <w:rPr>
          <w:rFonts w:hint="eastAsia"/>
        </w:rPr>
        <w:t>生物制剂</w:t>
      </w:r>
      <w:r w:rsidR="005453E5">
        <w:rPr>
          <w:rFonts w:hint="eastAsia"/>
        </w:rPr>
        <w:t>无菌性要求于</w:t>
      </w:r>
      <w:r w:rsidR="005453E5">
        <w:rPr>
          <w:rFonts w:hint="eastAsia"/>
        </w:rPr>
        <w:t>21 CFR 610.12</w:t>
      </w:r>
      <w:r w:rsidR="008423FF">
        <w:rPr>
          <w:rFonts w:hint="eastAsia"/>
        </w:rPr>
        <w:t>中规定；</w:t>
      </w:r>
      <w:r w:rsidR="005453E5">
        <w:rPr>
          <w:rFonts w:hint="eastAsia"/>
        </w:rPr>
        <w:t>但是，对于</w:t>
      </w:r>
      <w:r w:rsidR="005453E5">
        <w:rPr>
          <w:rFonts w:hint="eastAsia"/>
        </w:rPr>
        <w:t>AHG</w:t>
      </w:r>
      <w:r w:rsidR="005453E5">
        <w:rPr>
          <w:rFonts w:hint="eastAsia"/>
        </w:rPr>
        <w:t>和</w:t>
      </w:r>
      <w:r w:rsidR="005453E5">
        <w:rPr>
          <w:rFonts w:hint="eastAsia"/>
        </w:rPr>
        <w:t xml:space="preserve">BGR </w:t>
      </w:r>
      <w:r w:rsidR="008423FF">
        <w:rPr>
          <w:rFonts w:hint="eastAsia"/>
        </w:rPr>
        <w:t>【</w:t>
      </w:r>
      <w:r w:rsidR="005453E5">
        <w:rPr>
          <w:rFonts w:hint="eastAsia"/>
        </w:rPr>
        <w:t>21 CFR 610.12</w:t>
      </w:r>
      <w:r w:rsidR="005453E5">
        <w:rPr>
          <w:rFonts w:hint="eastAsia"/>
        </w:rPr>
        <w:t>（</w:t>
      </w:r>
      <w:r w:rsidR="005453E5">
        <w:rPr>
          <w:rFonts w:hint="eastAsia"/>
        </w:rPr>
        <w:t>h</w:t>
      </w:r>
      <w:r w:rsidR="005453E5">
        <w:rPr>
          <w:rFonts w:hint="eastAsia"/>
        </w:rPr>
        <w:t>）（</w:t>
      </w:r>
      <w:r w:rsidR="005453E5">
        <w:rPr>
          <w:rFonts w:hint="eastAsia"/>
        </w:rPr>
        <w:t>1</w:t>
      </w:r>
      <w:r w:rsidR="005453E5">
        <w:rPr>
          <w:rFonts w:hint="eastAsia"/>
        </w:rPr>
        <w:t>）</w:t>
      </w:r>
      <w:r w:rsidR="008423FF">
        <w:rPr>
          <w:rFonts w:hint="eastAsia"/>
        </w:rPr>
        <w:t>】</w:t>
      </w:r>
      <w:r w:rsidR="005453E5">
        <w:rPr>
          <w:rFonts w:hint="eastAsia"/>
        </w:rPr>
        <w:t>的无菌试验，存在特定例外情况。</w:t>
      </w:r>
      <w:r>
        <w:rPr>
          <w:rFonts w:hint="eastAsia"/>
        </w:rPr>
        <w:t>生物制剂</w:t>
      </w:r>
      <w:r w:rsidR="005453E5">
        <w:rPr>
          <w:rFonts w:hint="eastAsia"/>
        </w:rPr>
        <w:t>法规描述了许可</w:t>
      </w:r>
      <w:r w:rsidR="005453E5">
        <w:rPr>
          <w:rFonts w:hint="eastAsia"/>
        </w:rPr>
        <w:t>BGR</w:t>
      </w:r>
      <w:r w:rsidR="005453E5">
        <w:rPr>
          <w:rFonts w:hint="eastAsia"/>
        </w:rPr>
        <w:t>（</w:t>
      </w:r>
      <w:r w:rsidR="005453E5">
        <w:rPr>
          <w:rFonts w:hint="eastAsia"/>
        </w:rPr>
        <w:t>21 CFR 660.20</w:t>
      </w:r>
      <w:r w:rsidR="005453E5">
        <w:rPr>
          <w:rFonts w:hint="eastAsia"/>
        </w:rPr>
        <w:t>）和</w:t>
      </w:r>
      <w:r w:rsidR="005453E5">
        <w:rPr>
          <w:rFonts w:hint="eastAsia"/>
        </w:rPr>
        <w:t>AHG</w:t>
      </w:r>
      <w:r w:rsidR="005453E5">
        <w:rPr>
          <w:rFonts w:hint="eastAsia"/>
        </w:rPr>
        <w:t>（</w:t>
      </w:r>
      <w:r w:rsidR="005453E5">
        <w:rPr>
          <w:rFonts w:hint="eastAsia"/>
        </w:rPr>
        <w:t>21 CFR 660.50</w:t>
      </w:r>
      <w:r w:rsidR="005453E5">
        <w:rPr>
          <w:rFonts w:hint="eastAsia"/>
        </w:rPr>
        <w:t>）的附加标准。出于以下原因，</w:t>
      </w:r>
      <w:r w:rsidR="005453E5">
        <w:rPr>
          <w:rFonts w:hint="eastAsia"/>
        </w:rPr>
        <w:t>CBER</w:t>
      </w:r>
      <w:r w:rsidR="005453E5">
        <w:rPr>
          <w:rFonts w:hint="eastAsia"/>
        </w:rPr>
        <w:t>于</w:t>
      </w:r>
      <w:r w:rsidR="005453E5">
        <w:rPr>
          <w:rFonts w:hint="eastAsia"/>
        </w:rPr>
        <w:t>2000</w:t>
      </w:r>
      <w:r w:rsidR="005453E5">
        <w:rPr>
          <w:rFonts w:hint="eastAsia"/>
        </w:rPr>
        <w:t>年</w:t>
      </w:r>
      <w:r w:rsidR="005453E5">
        <w:rPr>
          <w:rFonts w:hint="eastAsia"/>
        </w:rPr>
        <w:t>12</w:t>
      </w:r>
      <w:r w:rsidR="005453E5">
        <w:rPr>
          <w:rFonts w:hint="eastAsia"/>
        </w:rPr>
        <w:t>月</w:t>
      </w:r>
      <w:r w:rsidR="005453E5">
        <w:rPr>
          <w:rFonts w:hint="eastAsia"/>
        </w:rPr>
        <w:t>12</w:t>
      </w:r>
      <w:r w:rsidR="005453E5">
        <w:rPr>
          <w:rFonts w:hint="eastAsia"/>
        </w:rPr>
        <w:t>日修订了此类</w:t>
      </w:r>
      <w:r>
        <w:rPr>
          <w:rFonts w:hint="eastAsia"/>
        </w:rPr>
        <w:t>生物制剂</w:t>
      </w:r>
      <w:r w:rsidR="005453E5">
        <w:rPr>
          <w:rFonts w:hint="eastAsia"/>
        </w:rPr>
        <w:t>法规：（</w:t>
      </w:r>
      <w:r w:rsidR="005453E5">
        <w:rPr>
          <w:rFonts w:hint="eastAsia"/>
        </w:rPr>
        <w:t>1</w:t>
      </w:r>
      <w:r w:rsidR="005453E5">
        <w:rPr>
          <w:rFonts w:hint="eastAsia"/>
        </w:rPr>
        <w:t>）标准最初未涵盖无菌加工</w:t>
      </w:r>
      <w:r w:rsidR="008423FF">
        <w:rPr>
          <w:rFonts w:hint="eastAsia"/>
        </w:rPr>
        <w:t>；</w:t>
      </w:r>
      <w:r w:rsidR="005453E5">
        <w:rPr>
          <w:rFonts w:hint="eastAsia"/>
        </w:rPr>
        <w:t>（</w:t>
      </w:r>
      <w:r w:rsidR="005453E5">
        <w:rPr>
          <w:rFonts w:hint="eastAsia"/>
        </w:rPr>
        <w:t>2</w:t>
      </w:r>
      <w:r w:rsidR="005453E5">
        <w:rPr>
          <w:rFonts w:hint="eastAsia"/>
        </w:rPr>
        <w:t>）制造商未在产品标签上声明此类产品为无菌产品</w:t>
      </w:r>
      <w:r w:rsidR="008423FF">
        <w:rPr>
          <w:rFonts w:hint="eastAsia"/>
        </w:rPr>
        <w:t>；</w:t>
      </w:r>
      <w:r w:rsidR="005453E5">
        <w:rPr>
          <w:rFonts w:hint="eastAsia"/>
        </w:rPr>
        <w:t>（</w:t>
      </w:r>
      <w:r w:rsidR="005453E5">
        <w:rPr>
          <w:rFonts w:hint="eastAsia"/>
        </w:rPr>
        <w:t>3</w:t>
      </w:r>
      <w:r w:rsidR="005453E5">
        <w:rPr>
          <w:rFonts w:hint="eastAsia"/>
        </w:rPr>
        <w:t>）许可</w:t>
      </w:r>
      <w:r w:rsidR="005453E5">
        <w:rPr>
          <w:rFonts w:hint="eastAsia"/>
        </w:rPr>
        <w:t>IVD</w:t>
      </w:r>
      <w:r w:rsidR="005453E5">
        <w:rPr>
          <w:rFonts w:hint="eastAsia"/>
        </w:rPr>
        <w:t>的最终用户要求进行质量检查</w:t>
      </w:r>
      <w:r w:rsidR="008423FF">
        <w:rPr>
          <w:rFonts w:hint="eastAsia"/>
        </w:rPr>
        <w:t>【</w:t>
      </w:r>
      <w:r w:rsidR="005453E5">
        <w:rPr>
          <w:rFonts w:hint="eastAsia"/>
        </w:rPr>
        <w:t>21 CFR 606.65</w:t>
      </w:r>
      <w:r w:rsidR="005453E5">
        <w:rPr>
          <w:rFonts w:hint="eastAsia"/>
        </w:rPr>
        <w:t>（</w:t>
      </w:r>
      <w:r w:rsidR="005453E5">
        <w:rPr>
          <w:rFonts w:hint="eastAsia"/>
        </w:rPr>
        <w:t>c</w:t>
      </w:r>
      <w:r w:rsidR="005453E5">
        <w:rPr>
          <w:rFonts w:hint="eastAsia"/>
        </w:rPr>
        <w:t>）</w:t>
      </w:r>
      <w:r w:rsidR="008423FF">
        <w:rPr>
          <w:rFonts w:hint="eastAsia"/>
        </w:rPr>
        <w:t>】；</w:t>
      </w:r>
      <w:r w:rsidR="005453E5">
        <w:rPr>
          <w:rFonts w:hint="eastAsia"/>
        </w:rPr>
        <w:t>（</w:t>
      </w:r>
      <w:r w:rsidR="005453E5">
        <w:rPr>
          <w:rFonts w:hint="eastAsia"/>
        </w:rPr>
        <w:t>4</w:t>
      </w:r>
      <w:r w:rsidR="005453E5">
        <w:rPr>
          <w:rFonts w:hint="eastAsia"/>
        </w:rPr>
        <w:t>）所有</w:t>
      </w:r>
      <w:r w:rsidR="005453E5">
        <w:rPr>
          <w:rFonts w:hint="eastAsia"/>
        </w:rPr>
        <w:t>BGR</w:t>
      </w:r>
      <w:r w:rsidR="005453E5">
        <w:rPr>
          <w:rFonts w:hint="eastAsia"/>
        </w:rPr>
        <w:t>和</w:t>
      </w:r>
      <w:r w:rsidR="005453E5">
        <w:rPr>
          <w:rFonts w:hint="eastAsia"/>
        </w:rPr>
        <w:t>AHG</w:t>
      </w:r>
      <w:r w:rsidR="005453E5">
        <w:rPr>
          <w:rFonts w:hint="eastAsia"/>
        </w:rPr>
        <w:t>均含有防腐剂</w:t>
      </w:r>
      <w:r w:rsidR="008423FF">
        <w:rPr>
          <w:rFonts w:hint="eastAsia"/>
        </w:rPr>
        <w:t>；</w:t>
      </w:r>
      <w:r w:rsidR="005453E5">
        <w:rPr>
          <w:rFonts w:hint="eastAsia"/>
        </w:rPr>
        <w:t>和（</w:t>
      </w:r>
      <w:r w:rsidR="005453E5">
        <w:rPr>
          <w:rFonts w:hint="eastAsia"/>
        </w:rPr>
        <w:t>5</w:t>
      </w:r>
      <w:r w:rsidR="005453E5">
        <w:rPr>
          <w:rFonts w:hint="eastAsia"/>
        </w:rPr>
        <w:t>）</w:t>
      </w:r>
      <w:r w:rsidR="008423FF">
        <w:rPr>
          <w:rFonts w:hint="eastAsia"/>
        </w:rPr>
        <w:t>之前</w:t>
      </w:r>
      <w:r w:rsidR="005453E5">
        <w:rPr>
          <w:rFonts w:hint="eastAsia"/>
        </w:rPr>
        <w:t>，在审查此类产品的许可申请时，</w:t>
      </w:r>
      <w:r w:rsidR="005453E5">
        <w:rPr>
          <w:rFonts w:hint="eastAsia"/>
        </w:rPr>
        <w:t>CBER</w:t>
      </w:r>
      <w:r w:rsidR="005453E5">
        <w:rPr>
          <w:rFonts w:hint="eastAsia"/>
        </w:rPr>
        <w:t>未要求其满足无菌要求。因此，除非在许可申请中另有说明，</w:t>
      </w:r>
      <w:r w:rsidR="005453E5">
        <w:rPr>
          <w:rFonts w:hint="eastAsia"/>
        </w:rPr>
        <w:t>CBER</w:t>
      </w:r>
      <w:r w:rsidR="005453E5">
        <w:rPr>
          <w:rFonts w:hint="eastAsia"/>
        </w:rPr>
        <w:t>不要求在无菌条件下制造</w:t>
      </w:r>
      <w:r w:rsidR="005453E5">
        <w:rPr>
          <w:rFonts w:hint="eastAsia"/>
        </w:rPr>
        <w:t>AHG</w:t>
      </w:r>
      <w:r w:rsidR="005453E5">
        <w:rPr>
          <w:rFonts w:hint="eastAsia"/>
        </w:rPr>
        <w:t>和</w:t>
      </w:r>
      <w:r w:rsidR="005453E5">
        <w:rPr>
          <w:rFonts w:hint="eastAsia"/>
        </w:rPr>
        <w:t>BGR</w:t>
      </w:r>
      <w:r w:rsidR="008423FF">
        <w:rPr>
          <w:rFonts w:hint="eastAsia"/>
        </w:rPr>
        <w:t>；</w:t>
      </w:r>
      <w:r w:rsidR="005453E5">
        <w:rPr>
          <w:rFonts w:hint="eastAsia"/>
        </w:rPr>
        <w:t>但其制造条件中的微生物水平不得对产品性能产生不利影响。</w:t>
      </w:r>
    </w:p>
    <w:p w:rsidR="000A0850" w:rsidRDefault="005453E5" w:rsidP="00A77A8E">
      <w:pPr>
        <w:pStyle w:val="1"/>
        <w:overflowPunct w:val="0"/>
        <w:snapToGrid w:val="0"/>
        <w:spacing w:afterLines="50" w:after="120" w:line="360" w:lineRule="auto"/>
        <w:ind w:left="0"/>
        <w:jc w:val="both"/>
        <w:rPr>
          <w:b w:val="0"/>
          <w:bCs w:val="0"/>
        </w:rPr>
      </w:pPr>
      <w:r>
        <w:rPr>
          <w:rFonts w:hint="eastAsia"/>
        </w:rPr>
        <w:t>监管行动指南：</w:t>
      </w:r>
    </w:p>
    <w:p w:rsidR="000A0850" w:rsidRDefault="005453E5" w:rsidP="00A77A8E">
      <w:pPr>
        <w:pStyle w:val="a3"/>
        <w:overflowPunct w:val="0"/>
        <w:snapToGrid w:val="0"/>
        <w:spacing w:afterLines="50" w:after="120" w:line="360" w:lineRule="auto"/>
        <w:ind w:left="0"/>
        <w:jc w:val="both"/>
      </w:pPr>
      <w:r>
        <w:rPr>
          <w:rFonts w:hint="eastAsia"/>
        </w:rPr>
        <w:t>研究者不得因</w:t>
      </w:r>
      <w:r w:rsidR="008423FF">
        <w:rPr>
          <w:rFonts w:hint="eastAsia"/>
        </w:rPr>
        <w:t>未</w:t>
      </w:r>
      <w:r>
        <w:rPr>
          <w:rFonts w:hint="eastAsia"/>
        </w:rPr>
        <w:t>遵循无菌加工程序而在</w:t>
      </w:r>
      <w:r>
        <w:rPr>
          <w:rFonts w:hint="eastAsia"/>
        </w:rPr>
        <w:t>FDA</w:t>
      </w:r>
      <w:r>
        <w:rPr>
          <w:rFonts w:hint="eastAsia"/>
        </w:rPr>
        <w:t>表格</w:t>
      </w:r>
      <w:r>
        <w:rPr>
          <w:rFonts w:hint="eastAsia"/>
        </w:rPr>
        <w:t>-483</w:t>
      </w:r>
      <w:r>
        <w:rPr>
          <w:rFonts w:hint="eastAsia"/>
        </w:rPr>
        <w:t>上进行引用</w:t>
      </w:r>
      <w:r w:rsidR="008423FF">
        <w:rPr>
          <w:rFonts w:hint="eastAsia"/>
        </w:rPr>
        <w:t>BGR</w:t>
      </w:r>
      <w:r w:rsidR="008423FF">
        <w:rPr>
          <w:rFonts w:hint="eastAsia"/>
        </w:rPr>
        <w:t>或</w:t>
      </w:r>
      <w:r w:rsidR="008423FF">
        <w:rPr>
          <w:rFonts w:hint="eastAsia"/>
        </w:rPr>
        <w:t>AHG</w:t>
      </w:r>
      <w:r w:rsidR="008423FF">
        <w:rPr>
          <w:rFonts w:hint="eastAsia"/>
        </w:rPr>
        <w:t>制造商</w:t>
      </w:r>
      <w:r>
        <w:rPr>
          <w:rFonts w:hint="eastAsia"/>
        </w:rPr>
        <w:t>，除非：（</w:t>
      </w:r>
      <w:r>
        <w:rPr>
          <w:rFonts w:hint="eastAsia"/>
        </w:rPr>
        <w:t>1</w:t>
      </w:r>
      <w:r>
        <w:rPr>
          <w:rFonts w:hint="eastAsia"/>
        </w:rPr>
        <w:t>）产品标记为无菌</w:t>
      </w:r>
      <w:r w:rsidR="008423FF">
        <w:rPr>
          <w:rFonts w:hint="eastAsia"/>
        </w:rPr>
        <w:t>；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）无菌加工为许可条件的一部分</w:t>
      </w:r>
      <w:r w:rsidR="008423FF">
        <w:rPr>
          <w:rFonts w:hint="eastAsia"/>
        </w:rPr>
        <w:t>；</w:t>
      </w:r>
      <w:r>
        <w:rPr>
          <w:rFonts w:hint="eastAsia"/>
        </w:rPr>
        <w:t>或（</w:t>
      </w:r>
      <w:r>
        <w:rPr>
          <w:rFonts w:hint="eastAsia"/>
        </w:rPr>
        <w:t>3</w:t>
      </w:r>
      <w:r>
        <w:rPr>
          <w:rFonts w:hint="eastAsia"/>
        </w:rPr>
        <w:t>）该公司未遵循自己的制造</w:t>
      </w:r>
      <w:r>
        <w:rPr>
          <w:rFonts w:hint="eastAsia"/>
        </w:rPr>
        <w:t>SOP</w:t>
      </w:r>
      <w:r>
        <w:rPr>
          <w:rFonts w:hint="eastAsia"/>
        </w:rPr>
        <w:t>。</w:t>
      </w:r>
    </w:p>
    <w:p w:rsidR="000A0850" w:rsidRDefault="005453E5" w:rsidP="00A77A8E">
      <w:pPr>
        <w:pStyle w:val="a3"/>
        <w:overflowPunct w:val="0"/>
        <w:snapToGrid w:val="0"/>
        <w:spacing w:afterLines="50" w:after="120" w:line="360" w:lineRule="auto"/>
        <w:ind w:left="0"/>
        <w:jc w:val="both"/>
      </w:pPr>
      <w:r>
        <w:rPr>
          <w:rFonts w:hint="eastAsia"/>
        </w:rPr>
        <w:t>制造商应制定必要的工艺控制程序，以确保产品符合其</w:t>
      </w:r>
      <w:r w:rsidR="008423FF">
        <w:rPr>
          <w:rFonts w:hint="eastAsia"/>
        </w:rPr>
        <w:t>质量标准</w:t>
      </w:r>
      <w:r>
        <w:rPr>
          <w:rFonts w:hint="eastAsia"/>
        </w:rPr>
        <w:t>。研究者应确认制造商已经制定了相应</w:t>
      </w:r>
      <w:r w:rsidR="008423FF">
        <w:rPr>
          <w:rFonts w:hint="eastAsia"/>
        </w:rPr>
        <w:t>质量标准</w:t>
      </w:r>
      <w:r>
        <w:rPr>
          <w:rFonts w:hint="eastAsia"/>
        </w:rPr>
        <w:t>，并确认了工艺控制程序，包括可能对产品质量产生不利影响的环境条件。如果研究者对特定公司的要求有任何疑问，其应咨询</w:t>
      </w:r>
      <w:r>
        <w:rPr>
          <w:rFonts w:hint="eastAsia"/>
        </w:rPr>
        <w:t>CBER</w:t>
      </w:r>
      <w:r>
        <w:rPr>
          <w:rFonts w:hint="eastAsia"/>
        </w:rPr>
        <w:t>，合</w:t>
      </w:r>
      <w:proofErr w:type="gramStart"/>
      <w:r>
        <w:rPr>
          <w:rFonts w:hint="eastAsia"/>
        </w:rPr>
        <w:t>规</w:t>
      </w:r>
      <w:proofErr w:type="gramEnd"/>
      <w:r>
        <w:rPr>
          <w:rFonts w:hint="eastAsia"/>
        </w:rPr>
        <w:t>与</w:t>
      </w:r>
      <w:r w:rsidR="00A356D6">
        <w:rPr>
          <w:rFonts w:hint="eastAsia"/>
        </w:rPr>
        <w:t>生物制剂</w:t>
      </w:r>
      <w:r>
        <w:rPr>
          <w:rFonts w:hint="eastAsia"/>
        </w:rPr>
        <w:t>质量办公室，检查和监测处。</w:t>
      </w:r>
    </w:p>
    <w:p w:rsidR="000A0850" w:rsidRDefault="005453E5" w:rsidP="00A77A8E">
      <w:pPr>
        <w:pStyle w:val="a3"/>
        <w:overflowPunct w:val="0"/>
        <w:snapToGrid w:val="0"/>
        <w:spacing w:afterLines="50" w:after="120" w:line="360" w:lineRule="auto"/>
        <w:ind w:left="0"/>
        <w:jc w:val="both"/>
      </w:pPr>
      <w:r>
        <w:rPr>
          <w:rFonts w:hint="eastAsia"/>
        </w:rPr>
        <w:t>发布日期：</w:t>
      </w:r>
      <w:r>
        <w:rPr>
          <w:rFonts w:hint="eastAsia"/>
        </w:rPr>
        <w:t>2000/8/14</w:t>
      </w:r>
    </w:p>
    <w:p w:rsidR="008F4145" w:rsidRPr="0062502C" w:rsidRDefault="008F4145" w:rsidP="00212142">
      <w:pPr>
        <w:tabs>
          <w:tab w:val="left" w:pos="854"/>
        </w:tabs>
        <w:snapToGrid w:val="0"/>
        <w:spacing w:line="300" w:lineRule="auto"/>
        <w:rPr>
          <w:rFonts w:ascii="Arial" w:eastAsia="宋体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44964C" w:themeColor="background1" w:themeShade="80"/>
          <w:left w:val="single" w:sz="4" w:space="0" w:color="44964C" w:themeColor="background1" w:themeShade="80"/>
          <w:bottom w:val="single" w:sz="4" w:space="0" w:color="44964C" w:themeColor="background1" w:themeShade="80"/>
          <w:right w:val="single" w:sz="4" w:space="0" w:color="44964C" w:themeColor="background1" w:themeShade="80"/>
          <w:insideH w:val="single" w:sz="4" w:space="0" w:color="44964C" w:themeColor="background1" w:themeShade="80"/>
          <w:insideV w:val="single" w:sz="4" w:space="0" w:color="44964C" w:themeColor="background1" w:themeShade="8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96"/>
      </w:tblGrid>
      <w:tr w:rsidR="008F4145" w:rsidRPr="009175E3" w:rsidTr="004A2E43">
        <w:trPr>
          <w:trHeight w:val="339"/>
        </w:trPr>
        <w:tc>
          <w:tcPr>
            <w:tcW w:w="5000" w:type="pct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  <w:shd w:val="clear" w:color="auto" w:fill="FFFFFF"/>
          </w:tcPr>
          <w:p w:rsidR="008F4145" w:rsidRPr="004613F3" w:rsidRDefault="00A356D6" w:rsidP="008F4145">
            <w:pPr>
              <w:widowControl/>
              <w:tabs>
                <w:tab w:val="center" w:pos="5388"/>
              </w:tabs>
              <w:overflowPunct w:val="0"/>
              <w:snapToGrid w:val="0"/>
              <w:spacing w:beforeLines="60" w:before="144" w:afterLines="60" w:after="144" w:line="300" w:lineRule="auto"/>
              <w:ind w:leftChars="30" w:left="66" w:rightChars="30" w:right="66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  <w:u w:val="single"/>
                <w:lang w:eastAsia="en-US"/>
              </w:rPr>
              <w:t>合规政策指南</w:t>
            </w:r>
            <w:r w:rsidR="008F4145" w:rsidRPr="004613F3">
              <w:rPr>
                <w:rFonts w:ascii="宋体" w:eastAsia="宋体" w:hAnsi="宋体" w:cs="宋体" w:hint="eastAsia"/>
                <w:b/>
                <w:sz w:val="24"/>
                <w:szCs w:val="24"/>
                <w:u w:val="single"/>
                <w:lang w:eastAsia="en-US"/>
              </w:rPr>
              <w:t>的更多信息</w:t>
            </w:r>
            <w:r>
              <w:rPr>
                <w:rFonts w:ascii="宋体" w:eastAsia="宋体" w:hAnsi="宋体" w:cs="宋体" w:hint="eastAsia"/>
                <w:b/>
                <w:sz w:val="24"/>
                <w:szCs w:val="24"/>
                <w:u w:val="single"/>
                <w:lang w:eastAsia="en-US"/>
              </w:rPr>
              <w:t>（</w:t>
            </w:r>
            <w:r w:rsidR="008F4145" w:rsidRPr="004613F3">
              <w:rPr>
                <w:rFonts w:ascii="Arial" w:eastAsia="Times New Roman" w:hAnsi="Arial" w:cs="Arial" w:hint="eastAsia"/>
                <w:b/>
                <w:sz w:val="24"/>
                <w:szCs w:val="24"/>
                <w:u w:val="single"/>
                <w:lang w:eastAsia="en-US"/>
              </w:rPr>
              <w:t>/ICECI/ComplianceManuals/CompliancePolicyGuidanceManual/default.htm</w:t>
            </w:r>
            <w:r>
              <w:rPr>
                <w:rFonts w:ascii="宋体" w:eastAsia="宋体" w:hAnsi="宋体" w:cs="宋体" w:hint="eastAsia"/>
                <w:b/>
                <w:sz w:val="24"/>
                <w:szCs w:val="24"/>
                <w:u w:val="single"/>
                <w:lang w:eastAsia="en-US"/>
              </w:rPr>
              <w:t>）</w:t>
            </w:r>
          </w:p>
        </w:tc>
      </w:tr>
    </w:tbl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10782"/>
      </w:tblGrid>
      <w:tr w:rsidR="008F4145" w:rsidRPr="0062502C" w:rsidTr="004A2E43">
        <w:tc>
          <w:tcPr>
            <w:tcW w:w="50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8F4145" w:rsidRPr="0098434A" w:rsidRDefault="00D96472" w:rsidP="008F4145">
            <w:pPr>
              <w:widowControl/>
              <w:tabs>
                <w:tab w:val="center" w:pos="5388"/>
              </w:tabs>
              <w:overflowPunct w:val="0"/>
              <w:snapToGrid w:val="0"/>
              <w:spacing w:beforeLines="60" w:before="144" w:afterLines="60" w:after="144" w:line="300" w:lineRule="auto"/>
              <w:ind w:leftChars="30" w:left="66" w:rightChars="30" w:right="66"/>
              <w:rPr>
                <w:rFonts w:ascii="Arial" w:eastAsia="宋体" w:hAnsi="Arial" w:cs="Arial"/>
                <w:b/>
                <w:sz w:val="24"/>
                <w:szCs w:val="24"/>
                <w:u w:val="single"/>
                <w:lang w:eastAsia="en-US"/>
              </w:rPr>
            </w:pPr>
            <w:hyperlink r:id="rId10">
              <w:r w:rsidR="008F4145" w:rsidRPr="0098434A">
                <w:rPr>
                  <w:rFonts w:ascii="Arial" w:eastAsia="宋体" w:hAnsi="Arial" w:cs="Arial"/>
                  <w:b/>
                  <w:sz w:val="24"/>
                  <w:szCs w:val="24"/>
                  <w:u w:val="single"/>
                  <w:lang w:eastAsia="en-US"/>
                </w:rPr>
                <w:t>前言</w:t>
              </w:r>
              <w:r w:rsidR="008F4145">
                <w:rPr>
                  <w:rFonts w:ascii="Arial" w:eastAsia="宋体" w:hAnsi="Arial" w:cs="Arial" w:hint="eastAsia"/>
                  <w:b/>
                  <w:sz w:val="24"/>
                  <w:szCs w:val="24"/>
                  <w:u w:val="single"/>
                </w:rPr>
                <w:t>：</w:t>
              </w:r>
            </w:hyperlink>
            <w:hyperlink r:id="rId11">
              <w:r w:rsidR="00A356D6">
                <w:rPr>
                  <w:rFonts w:ascii="Arial" w:eastAsia="宋体" w:hAnsi="Arial" w:cs="Arial"/>
                  <w:b/>
                  <w:sz w:val="24"/>
                  <w:szCs w:val="24"/>
                  <w:u w:val="single"/>
                  <w:lang w:eastAsia="en-US"/>
                </w:rPr>
                <w:t>合规政策指南（</w:t>
              </w:r>
              <w:r w:rsidR="008F4145" w:rsidRPr="0098434A">
                <w:rPr>
                  <w:rFonts w:ascii="Arial" w:eastAsia="宋体" w:hAnsi="Arial" w:cs="Arial"/>
                  <w:b/>
                  <w:sz w:val="24"/>
                  <w:szCs w:val="24"/>
                  <w:u w:val="single"/>
                  <w:lang w:eastAsia="en-US"/>
                </w:rPr>
                <w:t>CPG</w:t>
              </w:r>
              <w:r w:rsidR="00A356D6">
                <w:rPr>
                  <w:rFonts w:ascii="Arial" w:eastAsia="宋体" w:hAnsi="Arial" w:cs="Arial"/>
                  <w:b/>
                  <w:sz w:val="24"/>
                  <w:szCs w:val="24"/>
                  <w:u w:val="single"/>
                  <w:lang w:eastAsia="en-US"/>
                </w:rPr>
                <w:t>）</w:t>
              </w:r>
              <w:r w:rsidR="008F4145" w:rsidRPr="0098434A">
                <w:rPr>
                  <w:rFonts w:ascii="Arial" w:eastAsia="宋体" w:hAnsi="Arial" w:cs="Arial"/>
                  <w:b/>
                  <w:sz w:val="24"/>
                  <w:szCs w:val="24"/>
                  <w:u w:val="single"/>
                  <w:lang w:eastAsia="en-US"/>
                </w:rPr>
                <w:t xml:space="preserve"> </w:t>
              </w:r>
              <w:r w:rsidR="00A356D6">
                <w:rPr>
                  <w:rFonts w:ascii="Arial" w:eastAsia="宋体" w:hAnsi="Arial" w:cs="Arial"/>
                  <w:b/>
                  <w:sz w:val="24"/>
                  <w:szCs w:val="24"/>
                  <w:u w:val="single"/>
                  <w:lang w:eastAsia="en-US"/>
                </w:rPr>
                <w:t>（</w:t>
              </w:r>
              <w:r w:rsidR="008F4145" w:rsidRPr="0098434A">
                <w:rPr>
                  <w:rFonts w:ascii="Arial" w:eastAsia="宋体" w:hAnsi="Arial" w:cs="Arial"/>
                  <w:b/>
                  <w:sz w:val="24"/>
                  <w:szCs w:val="24"/>
                  <w:u w:val="single"/>
                  <w:lang w:eastAsia="en-US"/>
                </w:rPr>
                <w:t>/ICECI/ComplianceManuals/CompliancePolicyGuidanceManual/ucm116271.htm</w:t>
              </w:r>
              <w:r w:rsidR="00A356D6">
                <w:rPr>
                  <w:rFonts w:ascii="Arial" w:eastAsia="宋体" w:hAnsi="Arial" w:cs="Arial"/>
                  <w:b/>
                  <w:sz w:val="24"/>
                  <w:szCs w:val="24"/>
                  <w:u w:val="single"/>
                  <w:lang w:eastAsia="en-US"/>
                </w:rPr>
                <w:t>）</w:t>
              </w:r>
            </w:hyperlink>
          </w:p>
        </w:tc>
      </w:tr>
      <w:tr w:rsidR="008F4145" w:rsidRPr="0062502C" w:rsidTr="004A2E43">
        <w:tc>
          <w:tcPr>
            <w:tcW w:w="50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8F4145" w:rsidRPr="0098434A" w:rsidRDefault="0055465D" w:rsidP="008F4145">
            <w:pPr>
              <w:widowControl/>
              <w:tabs>
                <w:tab w:val="center" w:pos="5388"/>
              </w:tabs>
              <w:overflowPunct w:val="0"/>
              <w:snapToGrid w:val="0"/>
              <w:spacing w:beforeLines="60" w:before="144" w:afterLines="60" w:after="144" w:line="300" w:lineRule="auto"/>
              <w:ind w:leftChars="30" w:left="66" w:rightChars="30" w:right="66"/>
              <w:rPr>
                <w:rFonts w:ascii="Arial" w:eastAsia="宋体" w:hAnsi="Arial" w:cs="Arial"/>
                <w:b/>
                <w:sz w:val="24"/>
                <w:szCs w:val="24"/>
                <w:u w:val="single"/>
                <w:lang w:eastAsia="en-US"/>
              </w:rPr>
            </w:pPr>
            <w:hyperlink r:id="rId12">
              <w:r w:rsidR="008F4145" w:rsidRPr="0098434A">
                <w:rPr>
                  <w:rFonts w:ascii="Arial" w:eastAsia="宋体" w:hAnsi="Arial" w:cs="Arial"/>
                  <w:b/>
                  <w:sz w:val="24"/>
                  <w:szCs w:val="24"/>
                  <w:u w:val="single"/>
                  <w:lang w:eastAsia="en-US"/>
                </w:rPr>
                <w:t>第</w:t>
              </w:r>
              <w:r w:rsidR="008F4145" w:rsidRPr="0098434A">
                <w:rPr>
                  <w:rFonts w:ascii="Arial" w:eastAsia="宋体" w:hAnsi="Arial" w:cs="Arial"/>
                  <w:b/>
                  <w:sz w:val="24"/>
                  <w:szCs w:val="24"/>
                  <w:u w:val="single"/>
                  <w:lang w:eastAsia="en-US"/>
                </w:rPr>
                <w:t>1</w:t>
              </w:r>
              <w:r w:rsidR="008F4145" w:rsidRPr="0098434A">
                <w:rPr>
                  <w:rFonts w:ascii="Arial" w:eastAsia="宋体" w:hAnsi="Arial" w:cs="Arial"/>
                  <w:b/>
                  <w:sz w:val="24"/>
                  <w:szCs w:val="24"/>
                  <w:u w:val="single"/>
                  <w:lang w:eastAsia="en-US"/>
                </w:rPr>
                <w:t>章</w:t>
              </w:r>
              <w:r w:rsidR="008F4145" w:rsidRPr="0098434A">
                <w:rPr>
                  <w:rFonts w:ascii="Arial" w:eastAsia="宋体" w:hAnsi="Arial" w:cs="Arial"/>
                  <w:b/>
                  <w:sz w:val="24"/>
                  <w:szCs w:val="24"/>
                  <w:u w:val="single"/>
                  <w:lang w:eastAsia="en-US"/>
                </w:rPr>
                <w:t xml:space="preserve"> </w:t>
              </w:r>
              <w:r w:rsidR="008F4145">
                <w:rPr>
                  <w:rFonts w:ascii="Arial" w:eastAsia="宋体" w:hAnsi="Arial" w:cs="Arial"/>
                  <w:b/>
                  <w:sz w:val="24"/>
                  <w:szCs w:val="24"/>
                  <w:u w:val="single"/>
                  <w:lang w:eastAsia="en-US"/>
                </w:rPr>
                <w:t>–</w:t>
              </w:r>
              <w:r w:rsidR="008F4145" w:rsidRPr="0098434A">
                <w:rPr>
                  <w:rFonts w:ascii="Arial" w:eastAsia="宋体" w:hAnsi="Arial" w:cs="Arial"/>
                  <w:b/>
                  <w:sz w:val="24"/>
                  <w:szCs w:val="24"/>
                  <w:u w:val="single"/>
                  <w:lang w:eastAsia="en-US"/>
                </w:rPr>
                <w:t xml:space="preserve"> </w:t>
              </w:r>
              <w:r w:rsidR="00212142" w:rsidRPr="00212142">
                <w:rPr>
                  <w:rFonts w:ascii="Arial" w:eastAsia="宋体" w:hAnsi="Arial" w:cs="Arial" w:hint="eastAsia"/>
                  <w:b/>
                  <w:sz w:val="24"/>
                  <w:szCs w:val="24"/>
                  <w:u w:val="single"/>
                </w:rPr>
                <w:t>通则</w:t>
              </w:r>
              <w:r w:rsidR="00A356D6">
                <w:rPr>
                  <w:rFonts w:ascii="Arial" w:eastAsia="宋体" w:hAnsi="Arial" w:cs="Arial"/>
                  <w:b/>
                  <w:sz w:val="24"/>
                  <w:szCs w:val="24"/>
                  <w:u w:val="single"/>
                  <w:lang w:eastAsia="en-US"/>
                </w:rPr>
                <w:t>（</w:t>
              </w:r>
              <w:r w:rsidR="008F4145" w:rsidRPr="0098434A">
                <w:rPr>
                  <w:rFonts w:ascii="Arial" w:eastAsia="宋体" w:hAnsi="Arial" w:cs="Arial"/>
                  <w:b/>
                  <w:sz w:val="24"/>
                  <w:szCs w:val="24"/>
                  <w:u w:val="single"/>
                  <w:lang w:eastAsia="en-US"/>
                </w:rPr>
                <w:t>/ICECI/ComplianceManuals/CompliancePolicyGuidanceManual/ucm116280.htm</w:t>
              </w:r>
              <w:r w:rsidR="00A356D6">
                <w:rPr>
                  <w:rFonts w:ascii="Arial" w:eastAsia="宋体" w:hAnsi="Arial" w:cs="Arial"/>
                  <w:b/>
                  <w:sz w:val="24"/>
                  <w:szCs w:val="24"/>
                  <w:u w:val="single"/>
                  <w:lang w:eastAsia="en-US"/>
                </w:rPr>
                <w:t>）</w:t>
              </w:r>
            </w:hyperlink>
          </w:p>
        </w:tc>
      </w:tr>
      <w:tr w:rsidR="008F4145" w:rsidRPr="0062502C" w:rsidTr="004A2E43">
        <w:tc>
          <w:tcPr>
            <w:tcW w:w="50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8F4145" w:rsidRPr="0098434A" w:rsidRDefault="0055465D" w:rsidP="008F4145">
            <w:pPr>
              <w:widowControl/>
              <w:tabs>
                <w:tab w:val="center" w:pos="5388"/>
              </w:tabs>
              <w:overflowPunct w:val="0"/>
              <w:snapToGrid w:val="0"/>
              <w:spacing w:beforeLines="60" w:before="144" w:afterLines="60" w:after="144" w:line="300" w:lineRule="auto"/>
              <w:ind w:leftChars="30" w:left="66" w:rightChars="30" w:right="66"/>
              <w:rPr>
                <w:rFonts w:ascii="Arial" w:eastAsia="宋体" w:hAnsi="Arial" w:cs="Arial"/>
                <w:b/>
                <w:sz w:val="24"/>
                <w:szCs w:val="24"/>
                <w:u w:val="single"/>
                <w:lang w:eastAsia="en-US"/>
              </w:rPr>
            </w:pPr>
            <w:hyperlink r:id="rId13">
              <w:r w:rsidR="008F4145" w:rsidRPr="0098434A">
                <w:rPr>
                  <w:rFonts w:ascii="Arial" w:eastAsia="宋体" w:hAnsi="Arial" w:cs="Arial"/>
                  <w:b/>
                  <w:sz w:val="24"/>
                  <w:szCs w:val="24"/>
                  <w:u w:val="single"/>
                  <w:lang w:eastAsia="en-US"/>
                </w:rPr>
                <w:t>第</w:t>
              </w:r>
              <w:r w:rsidR="008F4145" w:rsidRPr="0098434A">
                <w:rPr>
                  <w:rFonts w:ascii="Arial" w:eastAsia="宋体" w:hAnsi="Arial" w:cs="Arial"/>
                  <w:b/>
                  <w:sz w:val="24"/>
                  <w:szCs w:val="24"/>
                  <w:u w:val="single"/>
                  <w:lang w:eastAsia="en-US"/>
                </w:rPr>
                <w:t>2</w:t>
              </w:r>
              <w:r w:rsidR="008F4145" w:rsidRPr="0098434A">
                <w:rPr>
                  <w:rFonts w:ascii="Arial" w:eastAsia="宋体" w:hAnsi="Arial" w:cs="Arial"/>
                  <w:b/>
                  <w:sz w:val="24"/>
                  <w:szCs w:val="24"/>
                  <w:u w:val="single"/>
                  <w:lang w:eastAsia="en-US"/>
                </w:rPr>
                <w:t>章</w:t>
              </w:r>
              <w:r w:rsidR="008F4145" w:rsidRPr="0098434A">
                <w:rPr>
                  <w:rFonts w:ascii="Arial" w:eastAsia="宋体" w:hAnsi="Arial" w:cs="Arial"/>
                  <w:b/>
                  <w:sz w:val="24"/>
                  <w:szCs w:val="24"/>
                  <w:u w:val="single"/>
                  <w:lang w:eastAsia="en-US"/>
                </w:rPr>
                <w:t xml:space="preserve"> - </w:t>
              </w:r>
              <w:r w:rsidR="00A356D6">
                <w:rPr>
                  <w:rFonts w:ascii="Arial" w:eastAsia="宋体" w:hAnsi="Arial" w:cs="Arial" w:hint="eastAsia"/>
                  <w:b/>
                  <w:sz w:val="24"/>
                  <w:szCs w:val="24"/>
                  <w:u w:val="single"/>
                  <w:lang w:eastAsia="en-US"/>
                </w:rPr>
                <w:t>生物制剂</w:t>
              </w:r>
              <w:r w:rsidR="00A356D6">
                <w:rPr>
                  <w:rFonts w:ascii="Arial" w:eastAsia="宋体" w:hAnsi="Arial" w:cs="Arial"/>
                  <w:b/>
                  <w:sz w:val="24"/>
                  <w:szCs w:val="24"/>
                  <w:u w:val="single"/>
                  <w:lang w:eastAsia="en-US"/>
                </w:rPr>
                <w:t>（</w:t>
              </w:r>
              <w:r w:rsidR="008F4145" w:rsidRPr="0098434A">
                <w:rPr>
                  <w:rFonts w:ascii="Arial" w:eastAsia="宋体" w:hAnsi="Arial" w:cs="Arial"/>
                  <w:b/>
                  <w:sz w:val="24"/>
                  <w:szCs w:val="24"/>
                  <w:u w:val="single"/>
                  <w:lang w:eastAsia="en-US"/>
                </w:rPr>
                <w:t>/ICECI/ComplianceManuals/CompliancePolicyGuidanceManual/ucm116336.htm</w:t>
              </w:r>
              <w:r w:rsidR="00A356D6">
                <w:rPr>
                  <w:rFonts w:ascii="Arial" w:eastAsia="宋体" w:hAnsi="Arial" w:cs="Arial"/>
                  <w:b/>
                  <w:sz w:val="24"/>
                  <w:szCs w:val="24"/>
                  <w:u w:val="single"/>
                  <w:lang w:eastAsia="en-US"/>
                </w:rPr>
                <w:t>）</w:t>
              </w:r>
            </w:hyperlink>
          </w:p>
        </w:tc>
      </w:tr>
      <w:tr w:rsidR="008F4145" w:rsidRPr="0062502C" w:rsidTr="004A2E43">
        <w:tc>
          <w:tcPr>
            <w:tcW w:w="50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8F4145" w:rsidRPr="0098434A" w:rsidRDefault="0055465D" w:rsidP="008F4145">
            <w:pPr>
              <w:widowControl/>
              <w:tabs>
                <w:tab w:val="center" w:pos="5388"/>
              </w:tabs>
              <w:overflowPunct w:val="0"/>
              <w:snapToGrid w:val="0"/>
              <w:spacing w:beforeLines="60" w:before="144" w:afterLines="60" w:after="144" w:line="300" w:lineRule="auto"/>
              <w:ind w:leftChars="30" w:left="66" w:rightChars="30" w:right="66"/>
              <w:rPr>
                <w:rFonts w:ascii="Arial" w:eastAsia="宋体" w:hAnsi="Arial" w:cs="Arial"/>
                <w:b/>
                <w:sz w:val="24"/>
                <w:szCs w:val="24"/>
                <w:u w:val="single"/>
                <w:lang w:eastAsia="en-US"/>
              </w:rPr>
            </w:pPr>
            <w:hyperlink r:id="rId14">
              <w:r w:rsidR="008F4145" w:rsidRPr="0098434A">
                <w:rPr>
                  <w:rFonts w:ascii="Arial" w:eastAsia="宋体" w:hAnsi="Arial" w:cs="Arial"/>
                  <w:b/>
                  <w:sz w:val="24"/>
                  <w:szCs w:val="24"/>
                  <w:u w:val="single"/>
                  <w:lang w:eastAsia="en-US"/>
                </w:rPr>
                <w:t>第</w:t>
              </w:r>
              <w:r w:rsidR="008F4145" w:rsidRPr="0098434A">
                <w:rPr>
                  <w:rFonts w:ascii="Arial" w:eastAsia="宋体" w:hAnsi="Arial" w:cs="Arial"/>
                  <w:b/>
                  <w:sz w:val="24"/>
                  <w:szCs w:val="24"/>
                  <w:u w:val="single"/>
                  <w:lang w:eastAsia="en-US"/>
                </w:rPr>
                <w:t>3</w:t>
              </w:r>
              <w:r w:rsidR="008F4145" w:rsidRPr="0098434A">
                <w:rPr>
                  <w:rFonts w:ascii="Arial" w:eastAsia="宋体" w:hAnsi="Arial" w:cs="Arial"/>
                  <w:b/>
                  <w:sz w:val="24"/>
                  <w:szCs w:val="24"/>
                  <w:u w:val="single"/>
                  <w:lang w:eastAsia="en-US"/>
                </w:rPr>
                <w:t>章</w:t>
              </w:r>
              <w:r w:rsidR="008F4145" w:rsidRPr="0098434A">
                <w:rPr>
                  <w:rFonts w:ascii="Arial" w:eastAsia="宋体" w:hAnsi="Arial" w:cs="Arial"/>
                  <w:b/>
                  <w:sz w:val="24"/>
                  <w:szCs w:val="24"/>
                  <w:u w:val="single"/>
                  <w:lang w:eastAsia="en-US"/>
                </w:rPr>
                <w:t xml:space="preserve"> - </w:t>
              </w:r>
              <w:r w:rsidR="008F4145" w:rsidRPr="0098434A">
                <w:rPr>
                  <w:rFonts w:ascii="Arial" w:eastAsia="宋体" w:hAnsi="Arial" w:cs="Arial"/>
                  <w:b/>
                  <w:sz w:val="24"/>
                  <w:szCs w:val="24"/>
                  <w:u w:val="single"/>
                  <w:lang w:eastAsia="en-US"/>
                </w:rPr>
                <w:t>器械</w:t>
              </w:r>
              <w:r w:rsidR="008F4145" w:rsidRPr="0098434A">
                <w:rPr>
                  <w:rFonts w:ascii="Arial" w:eastAsia="宋体" w:hAnsi="Arial" w:cs="Arial"/>
                  <w:b/>
                  <w:sz w:val="24"/>
                  <w:szCs w:val="24"/>
                  <w:u w:val="single"/>
                  <w:lang w:eastAsia="en-US"/>
                </w:rPr>
                <w:t xml:space="preserve"> </w:t>
              </w:r>
              <w:r w:rsidR="00A356D6">
                <w:rPr>
                  <w:rFonts w:ascii="Arial" w:eastAsia="宋体" w:hAnsi="Arial" w:cs="Arial"/>
                  <w:b/>
                  <w:sz w:val="24"/>
                  <w:szCs w:val="24"/>
                  <w:u w:val="single"/>
                  <w:lang w:eastAsia="en-US"/>
                </w:rPr>
                <w:t>（</w:t>
              </w:r>
              <w:r w:rsidR="008F4145" w:rsidRPr="0098434A">
                <w:rPr>
                  <w:rFonts w:ascii="Arial" w:eastAsia="宋体" w:hAnsi="Arial" w:cs="Arial"/>
                  <w:b/>
                  <w:sz w:val="24"/>
                  <w:szCs w:val="24"/>
                  <w:u w:val="single"/>
                  <w:lang w:eastAsia="en-US"/>
                </w:rPr>
                <w:t>/ICECI/ComplianceManuals/CompliancePolicyGuidanceManual/ucm116801.htm</w:t>
              </w:r>
              <w:r w:rsidR="00A356D6">
                <w:rPr>
                  <w:rFonts w:ascii="Arial" w:eastAsia="宋体" w:hAnsi="Arial" w:cs="Arial"/>
                  <w:b/>
                  <w:sz w:val="24"/>
                  <w:szCs w:val="24"/>
                  <w:u w:val="single"/>
                  <w:lang w:eastAsia="en-US"/>
                </w:rPr>
                <w:t>）</w:t>
              </w:r>
            </w:hyperlink>
          </w:p>
        </w:tc>
      </w:tr>
      <w:tr w:rsidR="008F4145" w:rsidRPr="0062502C" w:rsidTr="004A2E43">
        <w:tc>
          <w:tcPr>
            <w:tcW w:w="50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8F4145" w:rsidRPr="0098434A" w:rsidRDefault="0055465D" w:rsidP="008F4145">
            <w:pPr>
              <w:widowControl/>
              <w:tabs>
                <w:tab w:val="center" w:pos="5388"/>
              </w:tabs>
              <w:overflowPunct w:val="0"/>
              <w:snapToGrid w:val="0"/>
              <w:spacing w:beforeLines="60" w:before="144" w:afterLines="60" w:after="144" w:line="300" w:lineRule="auto"/>
              <w:ind w:leftChars="30" w:left="66" w:rightChars="30" w:right="66"/>
              <w:rPr>
                <w:rFonts w:ascii="Arial" w:eastAsia="宋体" w:hAnsi="Arial" w:cs="Arial"/>
                <w:b/>
                <w:sz w:val="24"/>
                <w:szCs w:val="24"/>
                <w:u w:val="single"/>
                <w:lang w:eastAsia="en-US"/>
              </w:rPr>
            </w:pPr>
            <w:hyperlink r:id="rId15">
              <w:r w:rsidR="008F4145" w:rsidRPr="0098434A">
                <w:rPr>
                  <w:rFonts w:ascii="Arial" w:eastAsia="宋体" w:hAnsi="Arial" w:cs="Arial"/>
                  <w:b/>
                  <w:sz w:val="24"/>
                  <w:szCs w:val="24"/>
                  <w:u w:val="single"/>
                  <w:lang w:eastAsia="en-US"/>
                </w:rPr>
                <w:t>第</w:t>
              </w:r>
              <w:r w:rsidR="008F4145" w:rsidRPr="0098434A">
                <w:rPr>
                  <w:rFonts w:ascii="Arial" w:eastAsia="宋体" w:hAnsi="Arial" w:cs="Arial"/>
                  <w:b/>
                  <w:sz w:val="24"/>
                  <w:szCs w:val="24"/>
                  <w:u w:val="single"/>
                  <w:lang w:eastAsia="en-US"/>
                </w:rPr>
                <w:t>4</w:t>
              </w:r>
              <w:r w:rsidR="008F4145" w:rsidRPr="0098434A">
                <w:rPr>
                  <w:rFonts w:ascii="Arial" w:eastAsia="宋体" w:hAnsi="Arial" w:cs="Arial"/>
                  <w:b/>
                  <w:sz w:val="24"/>
                  <w:szCs w:val="24"/>
                  <w:u w:val="single"/>
                  <w:lang w:eastAsia="en-US"/>
                </w:rPr>
                <w:t>章</w:t>
              </w:r>
              <w:r w:rsidR="008F4145" w:rsidRPr="0098434A">
                <w:rPr>
                  <w:rFonts w:ascii="Arial" w:eastAsia="宋体" w:hAnsi="Arial" w:cs="Arial"/>
                  <w:b/>
                  <w:sz w:val="24"/>
                  <w:szCs w:val="24"/>
                  <w:u w:val="single"/>
                  <w:lang w:eastAsia="en-US"/>
                </w:rPr>
                <w:t xml:space="preserve"> </w:t>
              </w:r>
              <w:r>
                <w:rPr>
                  <w:rFonts w:ascii="Arial" w:eastAsia="宋体" w:hAnsi="Arial" w:cs="Arial"/>
                  <w:b/>
                  <w:sz w:val="24"/>
                  <w:szCs w:val="24"/>
                  <w:u w:val="single"/>
                  <w:lang w:eastAsia="en-US"/>
                </w:rPr>
                <w:t>–</w:t>
              </w:r>
              <w:r w:rsidR="008F4145" w:rsidRPr="0098434A">
                <w:rPr>
                  <w:rFonts w:ascii="Arial" w:eastAsia="宋体" w:hAnsi="Arial" w:cs="Arial"/>
                  <w:b/>
                  <w:sz w:val="24"/>
                  <w:szCs w:val="24"/>
                  <w:u w:val="single"/>
                  <w:lang w:eastAsia="en-US"/>
                </w:rPr>
                <w:t xml:space="preserve"> </w:t>
              </w:r>
              <w:r>
                <w:rPr>
                  <w:rFonts w:ascii="Arial" w:eastAsia="宋体" w:hAnsi="Arial" w:cs="Arial" w:hint="eastAsia"/>
                  <w:b/>
                  <w:sz w:val="24"/>
                  <w:szCs w:val="24"/>
                  <w:u w:val="single"/>
                </w:rPr>
                <w:t>人用药品</w:t>
              </w:r>
              <w:r w:rsidR="00A356D6">
                <w:rPr>
                  <w:rFonts w:ascii="Arial" w:eastAsia="宋体" w:hAnsi="Arial" w:cs="Arial"/>
                  <w:b/>
                  <w:sz w:val="24"/>
                  <w:szCs w:val="24"/>
                  <w:u w:val="single"/>
                  <w:lang w:eastAsia="en-US"/>
                </w:rPr>
                <w:t>（</w:t>
              </w:r>
              <w:r w:rsidR="008F4145" w:rsidRPr="0098434A">
                <w:rPr>
                  <w:rFonts w:ascii="Arial" w:eastAsia="宋体" w:hAnsi="Arial" w:cs="Arial"/>
                  <w:b/>
                  <w:sz w:val="24"/>
                  <w:szCs w:val="24"/>
                  <w:u w:val="single"/>
                  <w:lang w:eastAsia="en-US"/>
                </w:rPr>
                <w:t>/ICECI/ComplianceManuals/CompliancePolicyGuidanceManual/ucm119572.htm</w:t>
              </w:r>
              <w:r w:rsidR="00A356D6">
                <w:rPr>
                  <w:rFonts w:ascii="Arial" w:eastAsia="宋体" w:hAnsi="Arial" w:cs="Arial"/>
                  <w:b/>
                  <w:sz w:val="24"/>
                  <w:szCs w:val="24"/>
                  <w:u w:val="single"/>
                  <w:lang w:eastAsia="en-US"/>
                </w:rPr>
                <w:t>）</w:t>
              </w:r>
            </w:hyperlink>
          </w:p>
        </w:tc>
      </w:tr>
      <w:tr w:rsidR="008F4145" w:rsidRPr="0062502C" w:rsidTr="004A2E43">
        <w:tc>
          <w:tcPr>
            <w:tcW w:w="50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8F4145" w:rsidRPr="008C45B6" w:rsidRDefault="00D96472" w:rsidP="008F4145">
            <w:pPr>
              <w:widowControl/>
              <w:tabs>
                <w:tab w:val="center" w:pos="5388"/>
              </w:tabs>
              <w:overflowPunct w:val="0"/>
              <w:snapToGrid w:val="0"/>
              <w:spacing w:beforeLines="60" w:before="144" w:afterLines="60" w:after="144" w:line="300" w:lineRule="auto"/>
              <w:ind w:leftChars="30" w:left="66" w:rightChars="30" w:right="66"/>
              <w:rPr>
                <w:rFonts w:ascii="Arial" w:eastAsia="宋体" w:hAnsi="Arial" w:cs="Arial"/>
                <w:b/>
                <w:sz w:val="24"/>
                <w:szCs w:val="24"/>
                <w:u w:val="single"/>
                <w:lang w:eastAsia="en-US"/>
              </w:rPr>
            </w:pPr>
            <w:hyperlink r:id="rId16">
              <w:r w:rsidR="008F4145" w:rsidRPr="008C45B6">
                <w:rPr>
                  <w:rFonts w:ascii="Arial" w:eastAsia="宋体" w:hAnsi="Arial" w:cs="Arial" w:hint="eastAsia"/>
                  <w:b/>
                  <w:sz w:val="24"/>
                  <w:szCs w:val="24"/>
                  <w:u w:val="single"/>
                  <w:lang w:eastAsia="en-US"/>
                </w:rPr>
                <w:t>第</w:t>
              </w:r>
              <w:r w:rsidR="008F4145" w:rsidRPr="008C45B6">
                <w:rPr>
                  <w:rFonts w:ascii="Arial" w:eastAsia="宋体" w:hAnsi="Arial" w:cs="Arial" w:hint="eastAsia"/>
                  <w:b/>
                  <w:sz w:val="24"/>
                  <w:szCs w:val="24"/>
                  <w:u w:val="single"/>
                  <w:lang w:eastAsia="en-US"/>
                </w:rPr>
                <w:t>5</w:t>
              </w:r>
              <w:r w:rsidR="008F4145" w:rsidRPr="008C45B6">
                <w:rPr>
                  <w:rFonts w:ascii="Arial" w:eastAsia="宋体" w:hAnsi="Arial" w:cs="Arial" w:hint="eastAsia"/>
                  <w:b/>
                  <w:sz w:val="24"/>
                  <w:szCs w:val="24"/>
                  <w:u w:val="single"/>
                  <w:lang w:eastAsia="en-US"/>
                </w:rPr>
                <w:t>章</w:t>
              </w:r>
              <w:r w:rsidR="008F4145" w:rsidRPr="008C45B6">
                <w:rPr>
                  <w:rFonts w:ascii="Arial" w:eastAsia="宋体" w:hAnsi="Arial" w:cs="Arial" w:hint="eastAsia"/>
                  <w:b/>
                  <w:sz w:val="24"/>
                  <w:szCs w:val="24"/>
                  <w:u w:val="single"/>
                  <w:lang w:eastAsia="en-US"/>
                </w:rPr>
                <w:t xml:space="preserve"> - </w:t>
              </w:r>
              <w:r w:rsidR="008F4145" w:rsidRPr="008C45B6">
                <w:rPr>
                  <w:rFonts w:ascii="Arial" w:eastAsia="宋体" w:hAnsi="Arial" w:cs="Arial" w:hint="eastAsia"/>
                  <w:b/>
                  <w:sz w:val="24"/>
                  <w:szCs w:val="24"/>
                  <w:u w:val="single"/>
                  <w:lang w:eastAsia="en-US"/>
                </w:rPr>
                <w:t>食品，颜料和化妆品</w:t>
              </w:r>
            </w:hyperlink>
            <w:hyperlink r:id="rId17">
              <w:r w:rsidR="00A356D6">
                <w:rPr>
                  <w:rFonts w:ascii="Arial" w:eastAsia="宋体" w:hAnsi="Arial" w:cs="Arial" w:hint="eastAsia"/>
                  <w:b/>
                  <w:sz w:val="24"/>
                  <w:szCs w:val="24"/>
                  <w:u w:val="single"/>
                  <w:lang w:eastAsia="en-US"/>
                </w:rPr>
                <w:t>（</w:t>
              </w:r>
              <w:r w:rsidR="008F4145" w:rsidRPr="008C45B6">
                <w:rPr>
                  <w:rFonts w:ascii="Arial" w:eastAsia="宋体" w:hAnsi="Arial" w:cs="Arial" w:hint="eastAsia"/>
                  <w:b/>
                  <w:sz w:val="24"/>
                  <w:szCs w:val="24"/>
                  <w:u w:val="single"/>
                  <w:lang w:eastAsia="en-US"/>
                </w:rPr>
                <w:t>/ICECI/ComplianceManuals/CompliancePolicyGuidanceManual/ucm119194.htm</w:t>
              </w:r>
              <w:r w:rsidR="00A356D6">
                <w:rPr>
                  <w:rFonts w:ascii="Arial" w:eastAsia="宋体" w:hAnsi="Arial" w:cs="Arial" w:hint="eastAsia"/>
                  <w:b/>
                  <w:sz w:val="24"/>
                  <w:szCs w:val="24"/>
                  <w:u w:val="single"/>
                  <w:lang w:eastAsia="en-US"/>
                </w:rPr>
                <w:t>）</w:t>
              </w:r>
            </w:hyperlink>
          </w:p>
        </w:tc>
      </w:tr>
      <w:tr w:rsidR="008F4145" w:rsidRPr="0062502C" w:rsidTr="004A2E43">
        <w:tc>
          <w:tcPr>
            <w:tcW w:w="50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8F4145" w:rsidRPr="008C45B6" w:rsidRDefault="00D96472" w:rsidP="008F4145">
            <w:pPr>
              <w:widowControl/>
              <w:tabs>
                <w:tab w:val="center" w:pos="5388"/>
              </w:tabs>
              <w:overflowPunct w:val="0"/>
              <w:snapToGrid w:val="0"/>
              <w:spacing w:beforeLines="60" w:before="144" w:afterLines="60" w:after="144" w:line="300" w:lineRule="auto"/>
              <w:ind w:leftChars="30" w:left="66" w:rightChars="30" w:right="66"/>
              <w:rPr>
                <w:rFonts w:ascii="Arial" w:eastAsia="宋体" w:hAnsi="Arial" w:cs="Arial"/>
                <w:b/>
                <w:sz w:val="24"/>
                <w:szCs w:val="24"/>
                <w:u w:val="single"/>
                <w:lang w:eastAsia="en-US"/>
              </w:rPr>
            </w:pPr>
            <w:hyperlink r:id="rId18">
              <w:r w:rsidR="008F4145" w:rsidRPr="008C45B6">
                <w:rPr>
                  <w:rFonts w:ascii="Arial" w:eastAsia="宋体" w:hAnsi="Arial" w:cs="Arial" w:hint="eastAsia"/>
                  <w:b/>
                  <w:sz w:val="24"/>
                  <w:szCs w:val="24"/>
                  <w:u w:val="single"/>
                  <w:lang w:eastAsia="en-US"/>
                </w:rPr>
                <w:t>第</w:t>
              </w:r>
              <w:r w:rsidR="008F4145" w:rsidRPr="008C45B6">
                <w:rPr>
                  <w:rFonts w:ascii="Arial" w:eastAsia="宋体" w:hAnsi="Arial" w:cs="Arial" w:hint="eastAsia"/>
                  <w:b/>
                  <w:sz w:val="24"/>
                  <w:szCs w:val="24"/>
                  <w:u w:val="single"/>
                  <w:lang w:eastAsia="en-US"/>
                </w:rPr>
                <w:t>6</w:t>
              </w:r>
              <w:r w:rsidR="008F4145" w:rsidRPr="008C45B6">
                <w:rPr>
                  <w:rFonts w:ascii="Arial" w:eastAsia="宋体" w:hAnsi="Arial" w:cs="Arial" w:hint="eastAsia"/>
                  <w:b/>
                  <w:sz w:val="24"/>
                  <w:szCs w:val="24"/>
                  <w:u w:val="single"/>
                  <w:lang w:eastAsia="en-US"/>
                </w:rPr>
                <w:t>章</w:t>
              </w:r>
              <w:r w:rsidR="008F4145" w:rsidRPr="008C45B6">
                <w:rPr>
                  <w:rFonts w:ascii="Arial" w:eastAsia="宋体" w:hAnsi="Arial" w:cs="Arial" w:hint="eastAsia"/>
                  <w:b/>
                  <w:sz w:val="24"/>
                  <w:szCs w:val="24"/>
                  <w:u w:val="single"/>
                  <w:lang w:eastAsia="en-US"/>
                </w:rPr>
                <w:t xml:space="preserve"> - </w:t>
              </w:r>
              <w:r w:rsidR="008F4145" w:rsidRPr="008C45B6">
                <w:rPr>
                  <w:rFonts w:ascii="Arial" w:eastAsia="宋体" w:hAnsi="Arial" w:cs="Arial" w:hint="eastAsia"/>
                  <w:b/>
                  <w:sz w:val="24"/>
                  <w:szCs w:val="24"/>
                  <w:u w:val="single"/>
                  <w:lang w:eastAsia="en-US"/>
                </w:rPr>
                <w:t>兽医医学</w:t>
              </w:r>
            </w:hyperlink>
            <w:hyperlink r:id="rId19">
              <w:r w:rsidR="00A356D6">
                <w:rPr>
                  <w:rFonts w:ascii="Arial" w:eastAsia="宋体" w:hAnsi="Arial" w:cs="Arial" w:hint="eastAsia"/>
                  <w:b/>
                  <w:sz w:val="24"/>
                  <w:szCs w:val="24"/>
                  <w:u w:val="single"/>
                  <w:lang w:eastAsia="en-US"/>
                </w:rPr>
                <w:t>（</w:t>
              </w:r>
              <w:r w:rsidR="008F4145" w:rsidRPr="008C45B6">
                <w:rPr>
                  <w:rFonts w:ascii="Arial" w:eastAsia="宋体" w:hAnsi="Arial" w:cs="Arial" w:hint="eastAsia"/>
                  <w:b/>
                  <w:sz w:val="24"/>
                  <w:szCs w:val="24"/>
                  <w:u w:val="single"/>
                  <w:lang w:eastAsia="en-US"/>
                </w:rPr>
                <w:t>/ICECI/ComplianceManuals/CompliancePolicyGuidanceManual/ucm117042.htm</w:t>
              </w:r>
              <w:r w:rsidR="00A356D6">
                <w:rPr>
                  <w:rFonts w:ascii="Arial" w:eastAsia="宋体" w:hAnsi="Arial" w:cs="Arial" w:hint="eastAsia"/>
                  <w:b/>
                  <w:sz w:val="24"/>
                  <w:szCs w:val="24"/>
                  <w:u w:val="single"/>
                  <w:lang w:eastAsia="en-US"/>
                </w:rPr>
                <w:t>）</w:t>
              </w:r>
            </w:hyperlink>
          </w:p>
        </w:tc>
      </w:tr>
    </w:tbl>
    <w:p w:rsidR="008F4145" w:rsidRPr="0062502C" w:rsidRDefault="008F4145" w:rsidP="008F4145">
      <w:pPr>
        <w:overflowPunct w:val="0"/>
        <w:snapToGrid w:val="0"/>
        <w:spacing w:line="300" w:lineRule="auto"/>
        <w:rPr>
          <w:rFonts w:ascii="Arial" w:eastAsia="宋体" w:hAnsi="Arial" w:cs="Arial"/>
          <w:sz w:val="24"/>
          <w:szCs w:val="24"/>
        </w:rPr>
      </w:pPr>
      <w:bookmarkStart w:id="0" w:name="_GoBack"/>
      <w:bookmarkEnd w:id="0"/>
    </w:p>
    <w:sectPr w:rsidR="008F4145" w:rsidRPr="0062502C" w:rsidSect="00D44545">
      <w:headerReference w:type="default" r:id="rId20"/>
      <w:footerReference w:type="default" r:id="rId21"/>
      <w:pgSz w:w="11900" w:h="16820"/>
      <w:pgMar w:top="567" w:right="567" w:bottom="567" w:left="567" w:header="290" w:footer="2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304" w:rsidRDefault="005453E5">
      <w:r>
        <w:separator/>
      </w:r>
    </w:p>
  </w:endnote>
  <w:endnote w:type="continuationSeparator" w:id="0">
    <w:p w:rsidR="00DA6304" w:rsidRDefault="00545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77B" w:rsidRPr="002F177B" w:rsidRDefault="002F177B" w:rsidP="002F177B">
    <w:pPr>
      <w:tabs>
        <w:tab w:val="right" w:pos="10773"/>
      </w:tabs>
      <w:spacing w:line="184" w:lineRule="exact"/>
      <w:ind w:left="40"/>
      <w:rPr>
        <w:rFonts w:ascii="Arial" w:eastAsia="宋体" w:hAnsi="Arial" w:cs="Arial"/>
        <w:sz w:val="15"/>
        <w:szCs w:val="15"/>
      </w:rPr>
    </w:pPr>
    <w:r w:rsidRPr="002F177B">
      <w:rPr>
        <w:rFonts w:ascii="Arial" w:eastAsia="宋体" w:hint="eastAsia"/>
        <w:sz w:val="15"/>
        <w:szCs w:val="15"/>
      </w:rPr>
      <w:t>https://</w:t>
    </w:r>
    <w:hyperlink r:id="rId1">
      <w:r w:rsidRPr="002F177B">
        <w:rPr>
          <w:rFonts w:ascii="Arial" w:eastAsia="宋体" w:hint="eastAsia"/>
          <w:sz w:val="15"/>
          <w:szCs w:val="15"/>
        </w:rPr>
        <w:t>www.fda.gov/ICECI/ComplianceManuals/CompliancePolicyGuidanceManual/ucm073882.htm</w:t>
      </w:r>
    </w:hyperlink>
    <w:r w:rsidRPr="002F177B">
      <w:rPr>
        <w:rFonts w:ascii="Arial" w:eastAsia="宋体" w:hint="eastAsia"/>
        <w:sz w:val="15"/>
        <w:szCs w:val="15"/>
      </w:rPr>
      <w:tab/>
    </w:r>
    <w:r w:rsidRPr="002F177B">
      <w:rPr>
        <w:sz w:val="15"/>
        <w:szCs w:val="15"/>
      </w:rPr>
      <w:fldChar w:fldCharType="begin"/>
    </w:r>
    <w:r w:rsidRPr="002F177B">
      <w:rPr>
        <w:rFonts w:ascii="Arial" w:eastAsia="宋体" w:hint="eastAsia"/>
        <w:sz w:val="15"/>
        <w:szCs w:val="15"/>
      </w:rPr>
      <w:instrText xml:space="preserve"> PAGE </w:instrText>
    </w:r>
    <w:r w:rsidRPr="002F177B">
      <w:rPr>
        <w:sz w:val="15"/>
        <w:szCs w:val="15"/>
      </w:rPr>
      <w:fldChar w:fldCharType="separate"/>
    </w:r>
    <w:r w:rsidR="00D96472">
      <w:rPr>
        <w:rFonts w:ascii="Arial" w:eastAsia="宋体"/>
        <w:noProof/>
        <w:sz w:val="15"/>
        <w:szCs w:val="15"/>
      </w:rPr>
      <w:t>4</w:t>
    </w:r>
    <w:r w:rsidRPr="002F177B">
      <w:rPr>
        <w:sz w:val="15"/>
        <w:szCs w:val="15"/>
      </w:rPr>
      <w:fldChar w:fldCharType="end"/>
    </w:r>
    <w:r w:rsidRPr="002F177B">
      <w:rPr>
        <w:rFonts w:ascii="Arial" w:eastAsia="宋体" w:hint="eastAsia"/>
        <w:sz w:val="15"/>
        <w:szCs w:val="15"/>
      </w:rPr>
      <w:t>/4</w:t>
    </w:r>
  </w:p>
  <w:p w:rsidR="000A0850" w:rsidRPr="002F177B" w:rsidRDefault="000A0850">
    <w:pPr>
      <w:spacing w:line="14" w:lineRule="auto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304" w:rsidRDefault="005453E5">
      <w:r>
        <w:separator/>
      </w:r>
    </w:p>
  </w:footnote>
  <w:footnote w:type="continuationSeparator" w:id="0">
    <w:p w:rsidR="00DA6304" w:rsidRDefault="005453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44A" w:rsidRDefault="00CB744A" w:rsidP="00CB744A">
    <w:pPr>
      <w:tabs>
        <w:tab w:val="left" w:pos="2268"/>
      </w:tabs>
      <w:spacing w:line="184" w:lineRule="exact"/>
      <w:ind w:left="20"/>
      <w:rPr>
        <w:rFonts w:ascii="Arial" w:eastAsia="宋体" w:hAnsi="Arial"/>
        <w:sz w:val="15"/>
        <w:szCs w:val="15"/>
      </w:rPr>
    </w:pPr>
    <w:r w:rsidRPr="00CB744A">
      <w:rPr>
        <w:rFonts w:ascii="Arial" w:eastAsia="宋体" w:hAnsi="Arial" w:hint="eastAsia"/>
        <w:sz w:val="15"/>
        <w:szCs w:val="15"/>
      </w:rPr>
      <w:t>2017/8/10</w:t>
    </w:r>
    <w:r w:rsidRPr="00CB744A">
      <w:rPr>
        <w:rFonts w:ascii="Arial" w:eastAsia="宋体" w:hAnsi="Arial" w:hint="eastAsia"/>
        <w:sz w:val="15"/>
        <w:szCs w:val="15"/>
      </w:rPr>
      <w:tab/>
    </w:r>
    <w:r w:rsidRPr="00CB744A">
      <w:rPr>
        <w:rFonts w:ascii="Arial" w:eastAsia="宋体" w:hAnsi="Arial" w:hint="eastAsia"/>
        <w:sz w:val="15"/>
        <w:szCs w:val="15"/>
      </w:rPr>
      <w:t>合</w:t>
    </w:r>
    <w:proofErr w:type="gramStart"/>
    <w:r w:rsidRPr="00CB744A">
      <w:rPr>
        <w:rFonts w:ascii="Arial" w:eastAsia="宋体" w:hAnsi="Arial" w:hint="eastAsia"/>
        <w:sz w:val="15"/>
        <w:szCs w:val="15"/>
      </w:rPr>
      <w:t>规</w:t>
    </w:r>
    <w:proofErr w:type="gramEnd"/>
    <w:r w:rsidRPr="00CB744A">
      <w:rPr>
        <w:rFonts w:ascii="Arial" w:eastAsia="宋体" w:hAnsi="Arial" w:hint="eastAsia"/>
        <w:sz w:val="15"/>
        <w:szCs w:val="15"/>
      </w:rPr>
      <w:t>政策</w:t>
    </w:r>
    <w:r w:rsidR="00A356D6">
      <w:rPr>
        <w:rFonts w:ascii="Arial" w:eastAsia="宋体" w:hAnsi="Arial" w:hint="eastAsia"/>
        <w:sz w:val="15"/>
        <w:szCs w:val="15"/>
      </w:rPr>
      <w:t>指南</w:t>
    </w:r>
    <w:r w:rsidRPr="00CB744A">
      <w:rPr>
        <w:rFonts w:ascii="Arial" w:eastAsia="宋体" w:hAnsi="Arial" w:hint="eastAsia"/>
        <w:sz w:val="15"/>
        <w:szCs w:val="15"/>
      </w:rPr>
      <w:t xml:space="preserve"> </w:t>
    </w:r>
    <w:r w:rsidRPr="00CB744A">
      <w:rPr>
        <w:rFonts w:ascii="Arial" w:eastAsia="宋体" w:hAnsi="Arial" w:hint="eastAsia"/>
        <w:sz w:val="15"/>
        <w:szCs w:val="15"/>
      </w:rPr>
      <w:t>＞</w:t>
    </w:r>
    <w:r w:rsidRPr="00CB744A">
      <w:rPr>
        <w:rFonts w:ascii="Arial" w:eastAsia="宋体" w:hAnsi="Arial" w:hint="eastAsia"/>
        <w:sz w:val="15"/>
        <w:szCs w:val="15"/>
      </w:rPr>
      <w:t xml:space="preserve"> CPG</w:t>
    </w:r>
    <w:r w:rsidR="00A356D6">
      <w:rPr>
        <w:rFonts w:ascii="Arial" w:eastAsia="宋体" w:hAnsi="Arial" w:hint="eastAsia"/>
        <w:sz w:val="15"/>
        <w:szCs w:val="15"/>
      </w:rPr>
      <w:t>章节</w:t>
    </w:r>
    <w:r w:rsidRPr="00CB744A">
      <w:rPr>
        <w:rFonts w:ascii="Arial" w:eastAsia="宋体" w:hAnsi="Arial" w:hint="eastAsia"/>
        <w:sz w:val="15"/>
        <w:szCs w:val="15"/>
      </w:rPr>
      <w:t xml:space="preserve">.280.110- </w:t>
    </w:r>
    <w:r w:rsidRPr="00CB744A">
      <w:rPr>
        <w:rFonts w:ascii="Arial" w:eastAsia="宋体" w:hAnsi="Arial" w:hint="eastAsia"/>
        <w:sz w:val="15"/>
        <w:szCs w:val="15"/>
      </w:rPr>
      <w:t>微生物控制要求</w:t>
    </w:r>
    <w:r w:rsidRPr="00CB744A">
      <w:rPr>
        <w:rFonts w:ascii="Arial" w:eastAsia="宋体" w:hAnsi="Arial" w:hint="eastAsia"/>
        <w:sz w:val="15"/>
        <w:szCs w:val="15"/>
      </w:rPr>
      <w:t xml:space="preserve"> - </w:t>
    </w:r>
    <w:r w:rsidRPr="00CB744A">
      <w:rPr>
        <w:rFonts w:ascii="Arial" w:eastAsia="宋体" w:hAnsi="Arial" w:hint="eastAsia"/>
        <w:sz w:val="15"/>
        <w:szCs w:val="15"/>
      </w:rPr>
      <w:t>许可的抗人球蛋白和血型定型试剂</w:t>
    </w:r>
  </w:p>
  <w:p w:rsidR="00CB744A" w:rsidRDefault="00CB744A" w:rsidP="00CB744A">
    <w:pPr>
      <w:tabs>
        <w:tab w:val="left" w:pos="2268"/>
      </w:tabs>
      <w:spacing w:line="184" w:lineRule="exact"/>
      <w:ind w:left="20"/>
      <w:rPr>
        <w:rFonts w:ascii="Arial" w:eastAsia="宋体" w:hAnsi="Arial"/>
        <w:sz w:val="15"/>
        <w:szCs w:val="15"/>
      </w:rPr>
    </w:pPr>
  </w:p>
  <w:p w:rsidR="00CB744A" w:rsidRDefault="00CB744A" w:rsidP="00CB744A">
    <w:pPr>
      <w:tabs>
        <w:tab w:val="left" w:pos="2268"/>
      </w:tabs>
      <w:spacing w:line="184" w:lineRule="exact"/>
      <w:ind w:left="20"/>
      <w:rPr>
        <w:rFonts w:ascii="Arial" w:eastAsia="宋体" w:hAnsi="Arial" w:cs="Arial"/>
        <w:sz w:val="15"/>
        <w:szCs w:val="15"/>
      </w:rPr>
    </w:pPr>
  </w:p>
  <w:p w:rsidR="002548C8" w:rsidRPr="00CB744A" w:rsidRDefault="002548C8" w:rsidP="00CB744A">
    <w:pPr>
      <w:tabs>
        <w:tab w:val="left" w:pos="2268"/>
      </w:tabs>
      <w:spacing w:line="184" w:lineRule="exact"/>
      <w:ind w:left="20"/>
      <w:rPr>
        <w:rFonts w:ascii="Arial" w:eastAsia="宋体" w:hAnsi="Arial" w:cs="Arial"/>
        <w:sz w:val="15"/>
        <w:szCs w:val="15"/>
      </w:rPr>
    </w:pPr>
  </w:p>
  <w:p w:rsidR="000A0850" w:rsidRPr="00CB744A" w:rsidRDefault="000A0850">
    <w:pPr>
      <w:spacing w:line="14" w:lineRule="auto"/>
      <w:rPr>
        <w:sz w:val="15"/>
        <w:szCs w:val="15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850"/>
    <w:rsid w:val="000A0850"/>
    <w:rsid w:val="000B5CE0"/>
    <w:rsid w:val="00102C7D"/>
    <w:rsid w:val="00212142"/>
    <w:rsid w:val="002548C8"/>
    <w:rsid w:val="002B61EB"/>
    <w:rsid w:val="002F177B"/>
    <w:rsid w:val="003D10BD"/>
    <w:rsid w:val="0040314A"/>
    <w:rsid w:val="00451CDC"/>
    <w:rsid w:val="00460BCD"/>
    <w:rsid w:val="005147CB"/>
    <w:rsid w:val="005453E5"/>
    <w:rsid w:val="0055465D"/>
    <w:rsid w:val="008423FF"/>
    <w:rsid w:val="008A1E2E"/>
    <w:rsid w:val="008F4145"/>
    <w:rsid w:val="009F5E79"/>
    <w:rsid w:val="00A356D6"/>
    <w:rsid w:val="00A77A8E"/>
    <w:rsid w:val="00A96324"/>
    <w:rsid w:val="00AC7D70"/>
    <w:rsid w:val="00B17E3A"/>
    <w:rsid w:val="00B446D0"/>
    <w:rsid w:val="00B50E58"/>
    <w:rsid w:val="00B84303"/>
    <w:rsid w:val="00CB744A"/>
    <w:rsid w:val="00D44545"/>
    <w:rsid w:val="00D96472"/>
    <w:rsid w:val="00DA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00"/>
      <w:outlineLvl w:val="0"/>
    </w:pPr>
    <w:rPr>
      <w:rFonts w:ascii="Arial" w:eastAsia="宋体" w:hAnsi="Arial"/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rFonts w:ascii="Arial" w:eastAsia="宋体" w:hAnsi="Arial"/>
      <w:sz w:val="25"/>
      <w:szCs w:val="2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CB74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CB744A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CB744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CB744A"/>
    <w:rPr>
      <w:sz w:val="18"/>
      <w:szCs w:val="18"/>
    </w:rPr>
  </w:style>
  <w:style w:type="character" w:styleId="a7">
    <w:name w:val="Hyperlink"/>
    <w:basedOn w:val="a0"/>
    <w:uiPriority w:val="99"/>
    <w:unhideWhenUsed/>
    <w:rsid w:val="000B5CE0"/>
    <w:rPr>
      <w:color w:val="0000FF" w:themeColor="hyperlink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8423FF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8423F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00"/>
      <w:outlineLvl w:val="0"/>
    </w:pPr>
    <w:rPr>
      <w:rFonts w:ascii="Arial" w:eastAsia="宋体" w:hAnsi="Arial"/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rFonts w:ascii="Arial" w:eastAsia="宋体" w:hAnsi="Arial"/>
      <w:sz w:val="25"/>
      <w:szCs w:val="2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CB74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CB744A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CB744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CB744A"/>
    <w:rPr>
      <w:sz w:val="18"/>
      <w:szCs w:val="18"/>
    </w:rPr>
  </w:style>
  <w:style w:type="character" w:styleId="a7">
    <w:name w:val="Hyperlink"/>
    <w:basedOn w:val="a0"/>
    <w:uiPriority w:val="99"/>
    <w:unhideWhenUsed/>
    <w:rsid w:val="000B5CE0"/>
    <w:rPr>
      <w:color w:val="0000FF" w:themeColor="hyperlink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8423FF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8423F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cod@fda.hhs.gov" TargetMode="External"/><Relationship Id="rId13" Type="http://schemas.openxmlformats.org/officeDocument/2006/relationships/hyperlink" Target="https://www.fda.gov/ICECI/ComplianceManuals/CompliancePolicyGuidanceManual/ucm116336.htm" TargetMode="External"/><Relationship Id="rId18" Type="http://schemas.openxmlformats.org/officeDocument/2006/relationships/hyperlink" Target="https://www.fda.gov/ICECI/ComplianceManuals/CompliancePolicyGuidanceManual/ucm117042.htm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www.fda.gov/downloads/ICECI/ComplianceManuals/CompliancePolicyGuidanceManual/UCM397238.pdf" TargetMode="External"/><Relationship Id="rId12" Type="http://schemas.openxmlformats.org/officeDocument/2006/relationships/hyperlink" Target="https://www.fda.gov/ICECI/ComplianceManuals/CompliancePolicyGuidanceManual/ucm116280.htm" TargetMode="External"/><Relationship Id="rId17" Type="http://schemas.openxmlformats.org/officeDocument/2006/relationships/hyperlink" Target="https://www.fda.gov/ICECI/ComplianceManuals/CompliancePolicyGuidanceManual/ucm119194.ht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fda.gov/ICECI/ComplianceManuals/CompliancePolicyGuidanceManual/ucm119194.htm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www.fda.gov/ICECI/ComplianceManuals/CompliancePolicyGuidanceManual/ucm116271.ht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fda.gov/ICECI/ComplianceManuals/CompliancePolicyGuidanceManual/ucm119572.ht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fda.gov/ICECI/ComplianceManuals/CompliancePolicyGuidanceManual/ucm116271.htm" TargetMode="External"/><Relationship Id="rId19" Type="http://schemas.openxmlformats.org/officeDocument/2006/relationships/hyperlink" Target="https://www.fda.gov/ICECI/ComplianceManuals/CompliancePolicyGuidanceManual/ucm117042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gulations.gov/" TargetMode="External"/><Relationship Id="rId14" Type="http://schemas.openxmlformats.org/officeDocument/2006/relationships/hyperlink" Target="https://www.fda.gov/ICECI/ComplianceManuals/CompliancePolicyGuidanceManual/ucm116801.htm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da.gov/ICECI/ComplianceManuals/CompliancePolicyGuidanceManual/ucm073882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SimSun"/>
        <a:cs typeface=""/>
      </a:majorFont>
      <a:minorFont>
        <a:latin typeface="Calibri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594</Words>
  <Characters>3391</Characters>
  <Application>Microsoft Office Word</Application>
  <DocSecurity>0</DocSecurity>
  <Lines>28</Lines>
  <Paragraphs>7</Paragraphs>
  <ScaleCrop>false</ScaleCrop>
  <Company>ShunDaJiaYi</Company>
  <LinksUpToDate>false</LinksUpToDate>
  <CharactersWithSpaces>3978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cathy-wen</dc:creator>
  <cp:lastModifiedBy>cathy-wen</cp:lastModifiedBy>
  <cp:revision>3</cp:revision>
  <dcterms:created xsi:type="dcterms:W3CDTF">2017-10-25T08:15:00Z</dcterms:created>
  <dcterms:modified xsi:type="dcterms:W3CDTF">2017-10-25T08:15:00Z</dcterms:modified>
</cp:coreProperties>
</file>