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412" w:rsidRPr="00525E4C" w:rsidRDefault="005A1412" w:rsidP="00F9682B">
      <w:pPr>
        <w:pStyle w:val="1"/>
        <w:pBdr>
          <w:bottom w:val="single" w:sz="4" w:space="1" w:color="auto"/>
        </w:pBdr>
        <w:kinsoku w:val="0"/>
        <w:overflowPunct w:val="0"/>
        <w:snapToGrid w:val="0"/>
        <w:spacing w:afterLines="50" w:line="360" w:lineRule="auto"/>
        <w:ind w:left="0"/>
        <w:jc w:val="center"/>
        <w:rPr>
          <w:b w:val="0"/>
          <w:bCs w:val="0"/>
          <w:sz w:val="36"/>
          <w:szCs w:val="36"/>
        </w:rPr>
      </w:pPr>
      <w:bookmarkStart w:id="0" w:name="_Toc496793893"/>
      <w:r w:rsidRPr="00525E4C">
        <w:rPr>
          <w:sz w:val="36"/>
          <w:szCs w:val="36"/>
        </w:rPr>
        <w:t>II</w:t>
      </w:r>
      <w:r w:rsidRPr="00525E4C">
        <w:rPr>
          <w:rFonts w:hAnsi="宋体" w:hint="eastAsia"/>
          <w:sz w:val="36"/>
          <w:szCs w:val="36"/>
        </w:rPr>
        <w:t>类</w:t>
      </w:r>
      <w:r w:rsidR="00F678EA">
        <w:rPr>
          <w:rFonts w:hAnsi="宋体" w:hint="eastAsia"/>
          <w:sz w:val="36"/>
          <w:szCs w:val="36"/>
        </w:rPr>
        <w:t>特殊控制</w:t>
      </w:r>
      <w:r w:rsidRPr="00525E4C">
        <w:rPr>
          <w:rFonts w:hAnsi="宋体" w:hint="eastAsia"/>
          <w:sz w:val="36"/>
          <w:szCs w:val="36"/>
        </w:rPr>
        <w:t>指南：</w:t>
      </w:r>
      <w:bookmarkEnd w:id="0"/>
      <w:r w:rsidR="00611694" w:rsidRPr="00611694">
        <w:rPr>
          <w:rFonts w:hAnsi="宋体" w:hint="eastAsia"/>
          <w:sz w:val="36"/>
          <w:szCs w:val="36"/>
        </w:rPr>
        <w:t>用于检测和鉴别人粪便样本中的微生物和毒素基因的胃肠道微生物多元核酸试剂盒</w:t>
      </w:r>
    </w:p>
    <w:p w:rsidR="005A1412" w:rsidRPr="00525E4C" w:rsidRDefault="005A1412" w:rsidP="00F9682B">
      <w:pPr>
        <w:kinsoku w:val="0"/>
        <w:overflowPunct w:val="0"/>
        <w:snapToGrid w:val="0"/>
        <w:spacing w:afterLines="50" w:line="360" w:lineRule="auto"/>
        <w:jc w:val="center"/>
        <w:rPr>
          <w:b/>
          <w:bCs/>
          <w:sz w:val="36"/>
          <w:szCs w:val="36"/>
        </w:rPr>
      </w:pPr>
      <w:bookmarkStart w:id="1" w:name="bookmark0"/>
      <w:bookmarkEnd w:id="1"/>
      <w:r w:rsidRPr="00525E4C">
        <w:rPr>
          <w:rFonts w:hAnsi="宋体" w:hint="eastAsia"/>
          <w:b/>
          <w:bCs/>
          <w:sz w:val="36"/>
          <w:szCs w:val="36"/>
        </w:rPr>
        <w:t>行业</w:t>
      </w:r>
      <w:r w:rsidR="00911BFC">
        <w:rPr>
          <w:rFonts w:hAnsi="宋体" w:hint="eastAsia"/>
          <w:b/>
          <w:bCs/>
          <w:sz w:val="36"/>
          <w:szCs w:val="36"/>
        </w:rPr>
        <w:t>及</w:t>
      </w:r>
      <w:r w:rsidR="00F678EA">
        <w:rPr>
          <w:rFonts w:hAnsi="宋体" w:hint="eastAsia"/>
          <w:b/>
          <w:bCs/>
          <w:sz w:val="36"/>
          <w:szCs w:val="36"/>
        </w:rPr>
        <w:t>美国食品药品管理局</w:t>
      </w:r>
      <w:r w:rsidRPr="00525E4C">
        <w:rPr>
          <w:rFonts w:hAnsi="宋体" w:hint="eastAsia"/>
          <w:b/>
          <w:bCs/>
          <w:sz w:val="36"/>
          <w:szCs w:val="36"/>
        </w:rPr>
        <w:t>工作人员指南</w:t>
      </w:r>
    </w:p>
    <w:p w:rsidR="005A1412" w:rsidRPr="00525E4C" w:rsidRDefault="005A1412" w:rsidP="00F9682B">
      <w:pPr>
        <w:snapToGrid w:val="0"/>
        <w:spacing w:beforeLines="100" w:afterLines="300" w:line="360" w:lineRule="auto"/>
        <w:jc w:val="center"/>
        <w:rPr>
          <w:b/>
          <w:bCs/>
          <w:sz w:val="21"/>
          <w:szCs w:val="21"/>
        </w:rPr>
      </w:pPr>
      <w:r w:rsidRPr="00525E4C">
        <w:rPr>
          <w:rFonts w:hAnsi="宋体" w:hint="eastAsia"/>
          <w:b/>
          <w:bCs/>
          <w:sz w:val="21"/>
          <w:szCs w:val="21"/>
        </w:rPr>
        <w:t>文件发布日期：</w:t>
      </w:r>
      <w:r w:rsidRPr="00525E4C">
        <w:rPr>
          <w:b/>
          <w:bCs/>
          <w:sz w:val="21"/>
          <w:szCs w:val="21"/>
        </w:rPr>
        <w:t>2015</w:t>
      </w:r>
      <w:r w:rsidRPr="00525E4C">
        <w:rPr>
          <w:rFonts w:hAnsi="宋体" w:hint="eastAsia"/>
          <w:b/>
          <w:bCs/>
          <w:sz w:val="21"/>
          <w:szCs w:val="21"/>
        </w:rPr>
        <w:t>年</w:t>
      </w:r>
      <w:r w:rsidRPr="00525E4C">
        <w:rPr>
          <w:b/>
          <w:bCs/>
          <w:sz w:val="21"/>
          <w:szCs w:val="21"/>
        </w:rPr>
        <w:t>11</w:t>
      </w:r>
      <w:r w:rsidRPr="00525E4C">
        <w:rPr>
          <w:rFonts w:hAnsi="宋体" w:hint="eastAsia"/>
          <w:b/>
          <w:bCs/>
          <w:sz w:val="21"/>
          <w:szCs w:val="21"/>
        </w:rPr>
        <w:t>月</w:t>
      </w:r>
      <w:r w:rsidRPr="00525E4C">
        <w:rPr>
          <w:b/>
          <w:bCs/>
          <w:sz w:val="21"/>
          <w:szCs w:val="21"/>
        </w:rPr>
        <w:t>2</w:t>
      </w:r>
      <w:r w:rsidRPr="00525E4C">
        <w:rPr>
          <w:rFonts w:hAnsi="宋体" w:hint="eastAsia"/>
          <w:b/>
          <w:bCs/>
          <w:sz w:val="21"/>
          <w:szCs w:val="21"/>
        </w:rPr>
        <w:t>日</w:t>
      </w:r>
    </w:p>
    <w:p w:rsidR="005A1412" w:rsidRPr="00525E4C" w:rsidRDefault="005A1412" w:rsidP="00F9682B">
      <w:pPr>
        <w:pStyle w:val="a3"/>
        <w:kinsoku w:val="0"/>
        <w:overflowPunct w:val="0"/>
        <w:snapToGrid w:val="0"/>
        <w:spacing w:afterLines="50" w:line="360" w:lineRule="auto"/>
        <w:ind w:left="0"/>
        <w:jc w:val="center"/>
        <w:rPr>
          <w:sz w:val="21"/>
          <w:szCs w:val="21"/>
        </w:rPr>
      </w:pPr>
      <w:r w:rsidRPr="00525E4C">
        <w:rPr>
          <w:rFonts w:hAnsi="宋体" w:hint="eastAsia"/>
          <w:sz w:val="21"/>
          <w:szCs w:val="21"/>
        </w:rPr>
        <w:t>有关本文件的疑问，请致电微生物器械部</w:t>
      </w:r>
      <w:r w:rsidRPr="00525E4C">
        <w:rPr>
          <w:sz w:val="21"/>
          <w:szCs w:val="21"/>
        </w:rPr>
        <w:t>301-796-5461</w:t>
      </w:r>
      <w:r w:rsidRPr="00525E4C">
        <w:rPr>
          <w:rFonts w:hAnsi="宋体" w:hint="eastAsia"/>
          <w:sz w:val="21"/>
          <w:szCs w:val="21"/>
        </w:rPr>
        <w:t>，或</w:t>
      </w:r>
      <w:r w:rsidRPr="00525E4C">
        <w:rPr>
          <w:sz w:val="21"/>
          <w:szCs w:val="21"/>
        </w:rPr>
        <w:t>Andrew Grove 301-796-6198</w:t>
      </w:r>
      <w:r w:rsidRPr="00525E4C">
        <w:rPr>
          <w:rFonts w:hAnsi="宋体" w:hint="eastAsia"/>
          <w:sz w:val="21"/>
          <w:szCs w:val="21"/>
        </w:rPr>
        <w:t>或电子邮件</w:t>
      </w:r>
      <w:hyperlink r:id="rId7" w:history="1">
        <w:r w:rsidRPr="00525E4C">
          <w:rPr>
            <w:sz w:val="21"/>
            <w:szCs w:val="21"/>
          </w:rPr>
          <w:t>Andrew.Grove@fda.hhs.gov</w:t>
        </w:r>
      </w:hyperlink>
      <w:r w:rsidRPr="00525E4C">
        <w:rPr>
          <w:rFonts w:hAnsi="宋体" w:hint="eastAsia"/>
          <w:sz w:val="21"/>
          <w:szCs w:val="21"/>
        </w:rPr>
        <w:t>。</w:t>
      </w:r>
    </w:p>
    <w:p w:rsidR="005A1412" w:rsidRPr="00525E4C" w:rsidRDefault="005A1412" w:rsidP="00F9682B">
      <w:pPr>
        <w:pStyle w:val="2"/>
        <w:kinsoku w:val="0"/>
        <w:overflowPunct w:val="0"/>
        <w:snapToGrid w:val="0"/>
        <w:spacing w:before="0" w:afterLines="50" w:line="360" w:lineRule="auto"/>
        <w:ind w:left="0"/>
        <w:jc w:val="both"/>
        <w:rPr>
          <w:b w:val="0"/>
          <w:bCs w:val="0"/>
          <w:sz w:val="21"/>
          <w:szCs w:val="21"/>
        </w:rPr>
      </w:pPr>
    </w:p>
    <w:p w:rsidR="005A1412" w:rsidRPr="00525E4C" w:rsidRDefault="005A1412" w:rsidP="00F9682B">
      <w:pPr>
        <w:pStyle w:val="2"/>
        <w:kinsoku w:val="0"/>
        <w:overflowPunct w:val="0"/>
        <w:snapToGrid w:val="0"/>
        <w:spacing w:before="0" w:afterLines="50" w:line="360" w:lineRule="auto"/>
        <w:ind w:left="0"/>
        <w:jc w:val="both"/>
        <w:rPr>
          <w:b w:val="0"/>
          <w:bCs w:val="0"/>
          <w:sz w:val="21"/>
          <w:szCs w:val="21"/>
        </w:rPr>
      </w:pPr>
    </w:p>
    <w:p w:rsidR="005A1412" w:rsidRPr="00525E4C" w:rsidRDefault="005A1412" w:rsidP="00F9682B">
      <w:pPr>
        <w:pStyle w:val="2"/>
        <w:kinsoku w:val="0"/>
        <w:overflowPunct w:val="0"/>
        <w:snapToGrid w:val="0"/>
        <w:spacing w:before="0" w:afterLines="50" w:line="360" w:lineRule="auto"/>
        <w:ind w:left="0"/>
        <w:jc w:val="both"/>
        <w:rPr>
          <w:b w:val="0"/>
          <w:bCs w:val="0"/>
          <w:sz w:val="21"/>
          <w:szCs w:val="21"/>
        </w:rPr>
      </w:pPr>
    </w:p>
    <w:p w:rsidR="005A1412" w:rsidRPr="00525E4C" w:rsidRDefault="005A1412" w:rsidP="00F9682B">
      <w:pPr>
        <w:pStyle w:val="2"/>
        <w:kinsoku w:val="0"/>
        <w:overflowPunct w:val="0"/>
        <w:snapToGrid w:val="0"/>
        <w:spacing w:before="0" w:afterLines="50" w:line="360" w:lineRule="auto"/>
        <w:ind w:left="0"/>
        <w:jc w:val="both"/>
        <w:rPr>
          <w:b w:val="0"/>
          <w:bCs w:val="0"/>
          <w:sz w:val="21"/>
          <w:szCs w:val="21"/>
        </w:rPr>
      </w:pPr>
    </w:p>
    <w:p w:rsidR="005A1412" w:rsidRPr="00525E4C" w:rsidRDefault="005A1412" w:rsidP="00F9682B">
      <w:pPr>
        <w:pStyle w:val="2"/>
        <w:kinsoku w:val="0"/>
        <w:overflowPunct w:val="0"/>
        <w:snapToGrid w:val="0"/>
        <w:spacing w:before="0" w:afterLines="50" w:line="360" w:lineRule="auto"/>
        <w:ind w:left="0"/>
        <w:jc w:val="both"/>
        <w:rPr>
          <w:b w:val="0"/>
          <w:bCs w:val="0"/>
          <w:sz w:val="21"/>
          <w:szCs w:val="21"/>
        </w:rPr>
      </w:pPr>
    </w:p>
    <w:p w:rsidR="005A1412" w:rsidRPr="00525E4C" w:rsidRDefault="005A1412" w:rsidP="00F9682B">
      <w:pPr>
        <w:pStyle w:val="2"/>
        <w:kinsoku w:val="0"/>
        <w:overflowPunct w:val="0"/>
        <w:snapToGrid w:val="0"/>
        <w:spacing w:before="0" w:afterLines="50" w:line="360" w:lineRule="auto"/>
        <w:ind w:left="0"/>
        <w:jc w:val="both"/>
        <w:rPr>
          <w:b w:val="0"/>
          <w:bCs w:val="0"/>
          <w:sz w:val="21"/>
          <w:szCs w:val="21"/>
        </w:rPr>
      </w:pPr>
    </w:p>
    <w:p w:rsidR="005A1412" w:rsidRPr="00525E4C" w:rsidRDefault="005A1412" w:rsidP="00F9682B">
      <w:pPr>
        <w:pStyle w:val="2"/>
        <w:kinsoku w:val="0"/>
        <w:overflowPunct w:val="0"/>
        <w:snapToGrid w:val="0"/>
        <w:spacing w:before="0" w:afterLines="50" w:line="360" w:lineRule="auto"/>
        <w:ind w:left="0"/>
        <w:jc w:val="both"/>
        <w:rPr>
          <w:b w:val="0"/>
          <w:bCs w:val="0"/>
          <w:sz w:val="21"/>
          <w:szCs w:val="21"/>
        </w:rPr>
      </w:pPr>
    </w:p>
    <w:p w:rsidR="005A1412" w:rsidRPr="00525E4C" w:rsidRDefault="005A1412" w:rsidP="00F9682B">
      <w:pPr>
        <w:pStyle w:val="2"/>
        <w:kinsoku w:val="0"/>
        <w:overflowPunct w:val="0"/>
        <w:snapToGrid w:val="0"/>
        <w:spacing w:before="0" w:afterLines="50" w:line="360" w:lineRule="auto"/>
        <w:ind w:left="0"/>
        <w:jc w:val="both"/>
        <w:rPr>
          <w:b w:val="0"/>
          <w:bCs w:val="0"/>
          <w:sz w:val="21"/>
          <w:szCs w:val="21"/>
        </w:rPr>
      </w:pPr>
    </w:p>
    <w:p w:rsidR="005A1412" w:rsidRPr="00525E4C" w:rsidRDefault="005A1412" w:rsidP="00F9682B">
      <w:pPr>
        <w:pStyle w:val="2"/>
        <w:kinsoku w:val="0"/>
        <w:overflowPunct w:val="0"/>
        <w:snapToGrid w:val="0"/>
        <w:spacing w:before="0" w:afterLines="50" w:line="360" w:lineRule="auto"/>
        <w:ind w:left="0"/>
        <w:jc w:val="both"/>
        <w:rPr>
          <w:b w:val="0"/>
          <w:bCs w:val="0"/>
          <w:sz w:val="21"/>
          <w:szCs w:val="21"/>
        </w:rPr>
      </w:pPr>
    </w:p>
    <w:p w:rsidR="005A1412" w:rsidRPr="00525E4C" w:rsidRDefault="005A1412" w:rsidP="00F9682B">
      <w:pPr>
        <w:pStyle w:val="2"/>
        <w:kinsoku w:val="0"/>
        <w:overflowPunct w:val="0"/>
        <w:snapToGrid w:val="0"/>
        <w:spacing w:before="0" w:afterLines="50" w:line="360" w:lineRule="auto"/>
        <w:ind w:left="0"/>
        <w:jc w:val="both"/>
        <w:rPr>
          <w:b w:val="0"/>
          <w:bCs w:val="0"/>
          <w:sz w:val="21"/>
          <w:szCs w:val="21"/>
        </w:rPr>
      </w:pPr>
    </w:p>
    <w:p w:rsidR="005A1412" w:rsidRPr="00525E4C" w:rsidRDefault="005A1412" w:rsidP="00F9682B">
      <w:pPr>
        <w:pStyle w:val="2"/>
        <w:kinsoku w:val="0"/>
        <w:overflowPunct w:val="0"/>
        <w:snapToGrid w:val="0"/>
        <w:spacing w:before="0" w:afterLines="50" w:line="360" w:lineRule="auto"/>
        <w:ind w:left="0"/>
        <w:jc w:val="both"/>
        <w:rPr>
          <w:b w:val="0"/>
          <w:bCs w:val="0"/>
          <w:sz w:val="21"/>
          <w:szCs w:val="21"/>
        </w:rPr>
      </w:pPr>
    </w:p>
    <w:p w:rsidR="005A1412" w:rsidRPr="00525E4C" w:rsidRDefault="005A1412" w:rsidP="00F9682B">
      <w:pPr>
        <w:pStyle w:val="2"/>
        <w:kinsoku w:val="0"/>
        <w:overflowPunct w:val="0"/>
        <w:snapToGrid w:val="0"/>
        <w:spacing w:before="0" w:afterLines="50" w:line="360" w:lineRule="auto"/>
        <w:ind w:left="0"/>
        <w:jc w:val="both"/>
        <w:rPr>
          <w:b w:val="0"/>
          <w:bCs w:val="0"/>
          <w:sz w:val="21"/>
          <w:szCs w:val="21"/>
        </w:rPr>
      </w:pPr>
    </w:p>
    <w:p w:rsidR="005A1412" w:rsidRPr="00525E4C" w:rsidRDefault="005A1412" w:rsidP="00F9682B">
      <w:pPr>
        <w:pStyle w:val="2"/>
        <w:kinsoku w:val="0"/>
        <w:overflowPunct w:val="0"/>
        <w:snapToGrid w:val="0"/>
        <w:spacing w:before="0" w:afterLines="50" w:line="360" w:lineRule="auto"/>
        <w:ind w:left="0"/>
        <w:jc w:val="both"/>
        <w:rPr>
          <w:b w:val="0"/>
          <w:bCs w:val="0"/>
          <w:sz w:val="21"/>
          <w:szCs w:val="21"/>
        </w:rPr>
      </w:pPr>
    </w:p>
    <w:p w:rsidR="005A1412" w:rsidRPr="00525E4C" w:rsidRDefault="005A1412" w:rsidP="00F9682B">
      <w:pPr>
        <w:pStyle w:val="2"/>
        <w:kinsoku w:val="0"/>
        <w:overflowPunct w:val="0"/>
        <w:snapToGrid w:val="0"/>
        <w:spacing w:before="0" w:afterLines="50" w:line="360" w:lineRule="auto"/>
        <w:ind w:left="0"/>
        <w:jc w:val="both"/>
        <w:rPr>
          <w:b w:val="0"/>
          <w:bCs w:val="0"/>
          <w:sz w:val="21"/>
          <w:szCs w:val="21"/>
        </w:rPr>
      </w:pPr>
    </w:p>
    <w:p w:rsidR="005A1412" w:rsidRPr="00525E4C" w:rsidRDefault="005A1412" w:rsidP="00F9682B">
      <w:pPr>
        <w:pStyle w:val="2"/>
        <w:kinsoku w:val="0"/>
        <w:overflowPunct w:val="0"/>
        <w:snapToGrid w:val="0"/>
        <w:spacing w:before="0" w:afterLines="50" w:line="360" w:lineRule="auto"/>
        <w:ind w:left="0"/>
        <w:jc w:val="both"/>
        <w:rPr>
          <w:b w:val="0"/>
          <w:bCs w:val="0"/>
          <w:sz w:val="21"/>
          <w:szCs w:val="21"/>
        </w:rPr>
      </w:pPr>
    </w:p>
    <w:tbl>
      <w:tblPr>
        <w:tblW w:w="0" w:type="auto"/>
        <w:tblLook w:val="00A0"/>
      </w:tblPr>
      <w:tblGrid>
        <w:gridCol w:w="2376"/>
        <w:gridCol w:w="6153"/>
      </w:tblGrid>
      <w:tr w:rsidR="005A1412" w:rsidRPr="00525E4C" w:rsidTr="00D646F5">
        <w:tc>
          <w:tcPr>
            <w:tcW w:w="2376" w:type="dxa"/>
          </w:tcPr>
          <w:p w:rsidR="005A1412" w:rsidRPr="00525E4C" w:rsidRDefault="008451A1" w:rsidP="00F9682B">
            <w:pPr>
              <w:kinsoku w:val="0"/>
              <w:overflowPunct w:val="0"/>
              <w:snapToGrid w:val="0"/>
              <w:spacing w:afterLines="50" w:line="360" w:lineRule="auto"/>
              <w:jc w:val="both"/>
              <w:rPr>
                <w:sz w:val="21"/>
                <w:szCs w:val="21"/>
              </w:rPr>
            </w:pPr>
            <w:r w:rsidRPr="00525E4C">
              <w:rPr>
                <w:noProof/>
                <w:sz w:val="21"/>
                <w:szCs w:val="21"/>
              </w:rPr>
              <w:drawing>
                <wp:inline distT="0" distB="0" distL="0" distR="0">
                  <wp:extent cx="914400" cy="9575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4400" cy="957580"/>
                          </a:xfrm>
                          <a:prstGeom prst="rect">
                            <a:avLst/>
                          </a:prstGeom>
                          <a:noFill/>
                          <a:ln>
                            <a:noFill/>
                          </a:ln>
                        </pic:spPr>
                      </pic:pic>
                    </a:graphicData>
                  </a:graphic>
                </wp:inline>
              </w:drawing>
            </w:r>
          </w:p>
        </w:tc>
        <w:tc>
          <w:tcPr>
            <w:tcW w:w="6153" w:type="dxa"/>
          </w:tcPr>
          <w:p w:rsidR="005A1412" w:rsidRPr="00525E4C" w:rsidRDefault="005A1412" w:rsidP="00B6160A">
            <w:pPr>
              <w:kinsoku w:val="0"/>
              <w:overflowPunct w:val="0"/>
              <w:snapToGrid w:val="0"/>
              <w:spacing w:line="360" w:lineRule="auto"/>
              <w:jc w:val="right"/>
              <w:rPr>
                <w:b/>
                <w:bCs/>
                <w:sz w:val="18"/>
                <w:szCs w:val="18"/>
              </w:rPr>
            </w:pPr>
            <w:r w:rsidRPr="00525E4C">
              <w:rPr>
                <w:rFonts w:hAnsi="宋体" w:hint="eastAsia"/>
                <w:b/>
                <w:bCs/>
                <w:sz w:val="18"/>
                <w:szCs w:val="18"/>
              </w:rPr>
              <w:t>美国卫生和人类服务部</w:t>
            </w:r>
          </w:p>
          <w:p w:rsidR="005A1412" w:rsidRPr="00525E4C" w:rsidRDefault="00F678EA" w:rsidP="00B6160A">
            <w:pPr>
              <w:kinsoku w:val="0"/>
              <w:overflowPunct w:val="0"/>
              <w:snapToGrid w:val="0"/>
              <w:spacing w:line="360" w:lineRule="auto"/>
              <w:jc w:val="right"/>
              <w:rPr>
                <w:b/>
                <w:bCs/>
                <w:sz w:val="18"/>
                <w:szCs w:val="18"/>
              </w:rPr>
            </w:pPr>
            <w:r>
              <w:rPr>
                <w:rFonts w:hAnsi="宋体" w:hint="eastAsia"/>
                <w:b/>
                <w:bCs/>
                <w:sz w:val="18"/>
                <w:szCs w:val="18"/>
              </w:rPr>
              <w:t>美国食品药品管理局</w:t>
            </w:r>
          </w:p>
          <w:p w:rsidR="005A1412" w:rsidRPr="00525E4C" w:rsidRDefault="005A1412" w:rsidP="00B6160A">
            <w:pPr>
              <w:kinsoku w:val="0"/>
              <w:overflowPunct w:val="0"/>
              <w:snapToGrid w:val="0"/>
              <w:spacing w:line="360" w:lineRule="auto"/>
              <w:jc w:val="right"/>
              <w:rPr>
                <w:b/>
                <w:bCs/>
                <w:sz w:val="18"/>
                <w:szCs w:val="18"/>
              </w:rPr>
            </w:pPr>
            <w:r w:rsidRPr="00525E4C">
              <w:rPr>
                <w:rFonts w:hAnsi="宋体" w:hint="eastAsia"/>
                <w:b/>
                <w:bCs/>
                <w:sz w:val="18"/>
                <w:szCs w:val="18"/>
              </w:rPr>
              <w:t>器械与放射卫生中心</w:t>
            </w:r>
          </w:p>
          <w:p w:rsidR="005A1412" w:rsidRPr="00525E4C" w:rsidRDefault="005A1412" w:rsidP="00B6160A">
            <w:pPr>
              <w:kinsoku w:val="0"/>
              <w:overflowPunct w:val="0"/>
              <w:snapToGrid w:val="0"/>
              <w:spacing w:line="360" w:lineRule="auto"/>
              <w:jc w:val="right"/>
              <w:rPr>
                <w:b/>
                <w:bCs/>
                <w:sz w:val="18"/>
                <w:szCs w:val="18"/>
              </w:rPr>
            </w:pPr>
            <w:r w:rsidRPr="00525E4C">
              <w:rPr>
                <w:rFonts w:hAnsi="宋体" w:hint="eastAsia"/>
                <w:b/>
                <w:bCs/>
                <w:sz w:val="18"/>
                <w:szCs w:val="18"/>
              </w:rPr>
              <w:t>体外诊断和</w:t>
            </w:r>
            <w:r w:rsidR="00630D6D" w:rsidRPr="00525E4C">
              <w:rPr>
                <w:rFonts w:hAnsi="宋体" w:hint="eastAsia"/>
                <w:b/>
                <w:bCs/>
                <w:sz w:val="18"/>
                <w:szCs w:val="18"/>
              </w:rPr>
              <w:t>放射卫生</w:t>
            </w:r>
            <w:r w:rsidRPr="00525E4C">
              <w:rPr>
                <w:rFonts w:hAnsi="宋体" w:hint="eastAsia"/>
                <w:b/>
                <w:bCs/>
                <w:sz w:val="18"/>
                <w:szCs w:val="18"/>
              </w:rPr>
              <w:t>办公室</w:t>
            </w:r>
          </w:p>
          <w:p w:rsidR="005A1412" w:rsidRPr="00525E4C" w:rsidRDefault="005A1412" w:rsidP="00B6160A">
            <w:pPr>
              <w:kinsoku w:val="0"/>
              <w:overflowPunct w:val="0"/>
              <w:snapToGrid w:val="0"/>
              <w:spacing w:line="360" w:lineRule="auto"/>
              <w:jc w:val="right"/>
              <w:rPr>
                <w:sz w:val="18"/>
                <w:szCs w:val="18"/>
              </w:rPr>
            </w:pPr>
            <w:r w:rsidRPr="00525E4C">
              <w:rPr>
                <w:rFonts w:hAnsi="宋体" w:hint="eastAsia"/>
                <w:b/>
                <w:bCs/>
                <w:sz w:val="18"/>
                <w:szCs w:val="18"/>
              </w:rPr>
              <w:t>微生物器械部</w:t>
            </w:r>
          </w:p>
        </w:tc>
      </w:tr>
    </w:tbl>
    <w:p w:rsidR="005A1412" w:rsidRPr="00525E4C" w:rsidRDefault="005A1412" w:rsidP="00B6160A">
      <w:pPr>
        <w:widowControl/>
        <w:autoSpaceDE/>
        <w:autoSpaceDN/>
        <w:snapToGrid w:val="0"/>
        <w:spacing w:line="360" w:lineRule="auto"/>
        <w:jc w:val="center"/>
        <w:rPr>
          <w:b/>
          <w:bCs/>
        </w:rPr>
      </w:pPr>
      <w:r w:rsidRPr="00525E4C">
        <w:rPr>
          <w:b/>
          <w:bCs/>
          <w:sz w:val="21"/>
          <w:szCs w:val="21"/>
        </w:rPr>
        <w:br w:type="page"/>
      </w:r>
      <w:bookmarkStart w:id="2" w:name="_Hlk495406895"/>
      <w:r w:rsidRPr="00525E4C">
        <w:rPr>
          <w:rFonts w:hAnsi="宋体" w:hint="eastAsia"/>
          <w:b/>
          <w:bCs/>
        </w:rPr>
        <w:lastRenderedPageBreak/>
        <w:t>前言</w:t>
      </w:r>
    </w:p>
    <w:p w:rsidR="005A1412" w:rsidRPr="00525E4C" w:rsidRDefault="005A1412" w:rsidP="00F9682B">
      <w:pPr>
        <w:pStyle w:val="CM23"/>
        <w:snapToGrid w:val="0"/>
        <w:spacing w:beforeLines="50" w:after="0" w:line="360" w:lineRule="auto"/>
        <w:jc w:val="both"/>
      </w:pPr>
      <w:r w:rsidRPr="00525E4C">
        <w:rPr>
          <w:rFonts w:hAnsi="宋体" w:hint="eastAsia"/>
          <w:b/>
          <w:bCs/>
        </w:rPr>
        <w:t>公众意见</w:t>
      </w:r>
    </w:p>
    <w:p w:rsidR="005A1412" w:rsidRPr="00525E4C" w:rsidRDefault="005A1412" w:rsidP="00F9682B">
      <w:pPr>
        <w:pStyle w:val="2"/>
        <w:kinsoku w:val="0"/>
        <w:overflowPunct w:val="0"/>
        <w:snapToGrid w:val="0"/>
        <w:spacing w:afterLines="50" w:line="360" w:lineRule="auto"/>
        <w:ind w:left="0"/>
        <w:jc w:val="both"/>
        <w:rPr>
          <w:b w:val="0"/>
          <w:sz w:val="21"/>
          <w:szCs w:val="21"/>
        </w:rPr>
      </w:pPr>
      <w:bookmarkStart w:id="3" w:name="_Toc496793894"/>
      <w:bookmarkEnd w:id="2"/>
      <w:r w:rsidRPr="00525E4C">
        <w:rPr>
          <w:rFonts w:hAnsi="宋体" w:hint="eastAsia"/>
          <w:b w:val="0"/>
          <w:sz w:val="21"/>
          <w:szCs w:val="21"/>
        </w:rPr>
        <w:t>您随时可以在</w:t>
      </w:r>
      <w:r w:rsidRPr="00525E4C">
        <w:rPr>
          <w:b w:val="0"/>
          <w:sz w:val="21"/>
          <w:szCs w:val="21"/>
          <w:u w:val="single"/>
        </w:rPr>
        <w:t>http://www.regulations.gov</w:t>
      </w:r>
      <w:r w:rsidRPr="00525E4C">
        <w:rPr>
          <w:rFonts w:hAnsi="宋体" w:hint="eastAsia"/>
          <w:b w:val="0"/>
          <w:sz w:val="21"/>
          <w:szCs w:val="21"/>
        </w:rPr>
        <w:t>提交电子意见和建议，供本机构审议。书面意见请邮寄至</w:t>
      </w:r>
      <w:r w:rsidR="00F678EA">
        <w:rPr>
          <w:rFonts w:hAnsi="宋体" w:hint="eastAsia"/>
          <w:b w:val="0"/>
          <w:sz w:val="21"/>
          <w:szCs w:val="21"/>
        </w:rPr>
        <w:t>美国食品药品管理局</w:t>
      </w:r>
      <w:r w:rsidRPr="00525E4C">
        <w:rPr>
          <w:rFonts w:hAnsi="宋体" w:hint="eastAsia"/>
          <w:b w:val="0"/>
          <w:sz w:val="21"/>
          <w:szCs w:val="21"/>
        </w:rPr>
        <w:t>待审问题管理处，地址：</w:t>
      </w:r>
      <w:r w:rsidRPr="00525E4C">
        <w:rPr>
          <w:b w:val="0"/>
          <w:sz w:val="21"/>
          <w:szCs w:val="21"/>
        </w:rPr>
        <w:t>5630 Fishers Lane, Room 1061, (HFA-305), Rockville, MD, 20852</w:t>
      </w:r>
      <w:r w:rsidRPr="00525E4C">
        <w:rPr>
          <w:rFonts w:hAnsi="宋体" w:hint="eastAsia"/>
          <w:b w:val="0"/>
          <w:sz w:val="21"/>
          <w:szCs w:val="21"/>
        </w:rPr>
        <w:t>。所有意见都请标示文</w:t>
      </w:r>
      <w:r w:rsidR="00630D6D" w:rsidRPr="00525E4C">
        <w:rPr>
          <w:rFonts w:hAnsi="宋体" w:hint="eastAsia"/>
          <w:b w:val="0"/>
          <w:sz w:val="21"/>
          <w:szCs w:val="21"/>
        </w:rPr>
        <w:t>档</w:t>
      </w:r>
      <w:r w:rsidRPr="00525E4C">
        <w:rPr>
          <w:rFonts w:hAnsi="宋体" w:hint="eastAsia"/>
          <w:b w:val="0"/>
          <w:sz w:val="21"/>
          <w:szCs w:val="21"/>
        </w:rPr>
        <w:t>编号</w:t>
      </w:r>
      <w:r w:rsidRPr="00525E4C">
        <w:rPr>
          <w:b w:val="0"/>
          <w:sz w:val="21"/>
          <w:szCs w:val="21"/>
        </w:rPr>
        <w:t>FDA-2015-N-3392</w:t>
      </w:r>
      <w:r w:rsidRPr="00525E4C">
        <w:rPr>
          <w:rFonts w:hAnsi="宋体" w:hint="eastAsia"/>
          <w:b w:val="0"/>
          <w:sz w:val="21"/>
          <w:szCs w:val="21"/>
        </w:rPr>
        <w:t>。</w:t>
      </w:r>
      <w:bookmarkStart w:id="4" w:name="_Hlk495399754"/>
      <w:r w:rsidRPr="00525E4C">
        <w:rPr>
          <w:rFonts w:hAnsi="宋体" w:hint="eastAsia"/>
          <w:b w:val="0"/>
          <w:sz w:val="21"/>
          <w:szCs w:val="21"/>
        </w:rPr>
        <w:t>在文件被下次修订或者更新之前，意见可能不被监管机构所采用。</w:t>
      </w:r>
      <w:bookmarkEnd w:id="3"/>
      <w:bookmarkEnd w:id="4"/>
    </w:p>
    <w:p w:rsidR="005A1412" w:rsidRPr="00525E4C" w:rsidRDefault="00394053" w:rsidP="00F9682B">
      <w:pPr>
        <w:widowControl/>
        <w:autoSpaceDE/>
        <w:autoSpaceDN/>
        <w:snapToGrid w:val="0"/>
        <w:spacing w:beforeLines="100" w:afterLines="50" w:line="360" w:lineRule="auto"/>
        <w:jc w:val="both"/>
        <w:rPr>
          <w:b/>
          <w:bCs/>
        </w:rPr>
      </w:pPr>
      <w:r>
        <w:rPr>
          <w:rFonts w:hAnsi="宋体" w:hint="eastAsia"/>
          <w:b/>
          <w:bCs/>
        </w:rPr>
        <w:t>额外</w:t>
      </w:r>
      <w:r w:rsidR="005A1412" w:rsidRPr="00525E4C">
        <w:rPr>
          <w:rFonts w:hAnsi="宋体" w:hint="eastAsia"/>
          <w:b/>
          <w:bCs/>
        </w:rPr>
        <w:t>副本</w:t>
      </w:r>
    </w:p>
    <w:p w:rsidR="005A1412" w:rsidRPr="00525E4C" w:rsidRDefault="00394053" w:rsidP="00F9682B">
      <w:pPr>
        <w:kinsoku w:val="0"/>
        <w:overflowPunct w:val="0"/>
        <w:snapToGrid w:val="0"/>
        <w:spacing w:afterLines="50" w:line="360" w:lineRule="auto"/>
        <w:jc w:val="both"/>
        <w:rPr>
          <w:sz w:val="21"/>
          <w:szCs w:val="21"/>
        </w:rPr>
      </w:pPr>
      <w:bookmarkStart w:id="5" w:name="_Hlk495399819"/>
      <w:r>
        <w:rPr>
          <w:rFonts w:hAnsi="宋体" w:hint="eastAsia"/>
          <w:sz w:val="21"/>
          <w:szCs w:val="21"/>
        </w:rPr>
        <w:t>额外</w:t>
      </w:r>
      <w:r w:rsidR="005A1412" w:rsidRPr="00525E4C">
        <w:rPr>
          <w:rFonts w:hAnsi="宋体" w:hint="eastAsia"/>
          <w:sz w:val="21"/>
          <w:szCs w:val="21"/>
        </w:rPr>
        <w:t>副本可以通过</w:t>
      </w:r>
      <w:r w:rsidR="00F678EA">
        <w:rPr>
          <w:rFonts w:hint="eastAsia"/>
          <w:sz w:val="21"/>
          <w:szCs w:val="21"/>
        </w:rPr>
        <w:t>互联网</w:t>
      </w:r>
      <w:r w:rsidR="005A1412" w:rsidRPr="00525E4C">
        <w:rPr>
          <w:rFonts w:hAnsi="宋体" w:hint="eastAsia"/>
          <w:sz w:val="21"/>
          <w:szCs w:val="21"/>
        </w:rPr>
        <w:t>获取。您还可将电子邮件请求发送至</w:t>
      </w:r>
      <w:hyperlink r:id="rId9" w:history="1">
        <w:r w:rsidR="005A1412" w:rsidRPr="00525E4C">
          <w:rPr>
            <w:rStyle w:val="ae"/>
            <w:color w:val="auto"/>
            <w:sz w:val="21"/>
            <w:szCs w:val="21"/>
          </w:rPr>
          <w:t xml:space="preserve">CDRH-Guidance@fda.hhs.gov </w:t>
        </w:r>
      </w:hyperlink>
      <w:r w:rsidR="005A1412" w:rsidRPr="00525E4C">
        <w:rPr>
          <w:rFonts w:hAnsi="宋体" w:hint="eastAsia"/>
          <w:bCs/>
          <w:sz w:val="21"/>
          <w:szCs w:val="21"/>
        </w:rPr>
        <w:t>，</w:t>
      </w:r>
      <w:r w:rsidR="005A1412" w:rsidRPr="00525E4C">
        <w:rPr>
          <w:rFonts w:hAnsi="宋体" w:hint="eastAsia"/>
          <w:sz w:val="21"/>
          <w:szCs w:val="21"/>
        </w:rPr>
        <w:t>以接收文件的</w:t>
      </w:r>
      <w:r w:rsidR="00F678EA">
        <w:rPr>
          <w:rFonts w:hAnsi="宋体" w:hint="eastAsia"/>
          <w:sz w:val="21"/>
          <w:szCs w:val="21"/>
        </w:rPr>
        <w:t>副本</w:t>
      </w:r>
      <w:r w:rsidR="005A1412" w:rsidRPr="00525E4C">
        <w:rPr>
          <w:rFonts w:hAnsi="宋体" w:hint="eastAsia"/>
          <w:sz w:val="21"/>
          <w:szCs w:val="21"/>
        </w:rPr>
        <w:t>。请使用文档</w:t>
      </w:r>
      <w:r w:rsidR="00630D6D" w:rsidRPr="00525E4C">
        <w:rPr>
          <w:rFonts w:hAnsi="宋体" w:hint="eastAsia"/>
          <w:sz w:val="21"/>
          <w:szCs w:val="21"/>
        </w:rPr>
        <w:t>编</w:t>
      </w:r>
      <w:r w:rsidR="005A1412" w:rsidRPr="00525E4C">
        <w:rPr>
          <w:rFonts w:hAnsi="宋体" w:hint="eastAsia"/>
          <w:sz w:val="21"/>
          <w:szCs w:val="21"/>
        </w:rPr>
        <w:t>号</w:t>
      </w:r>
      <w:r w:rsidR="005A1412" w:rsidRPr="00525E4C">
        <w:rPr>
          <w:sz w:val="21"/>
          <w:szCs w:val="21"/>
        </w:rPr>
        <w:t>1500014</w:t>
      </w:r>
      <w:r w:rsidR="005A1412" w:rsidRPr="00525E4C">
        <w:rPr>
          <w:rFonts w:hAnsi="宋体" w:hint="eastAsia"/>
          <w:sz w:val="21"/>
          <w:szCs w:val="21"/>
        </w:rPr>
        <w:t>来</w:t>
      </w:r>
      <w:r w:rsidR="00630D6D" w:rsidRPr="00525E4C">
        <w:rPr>
          <w:rFonts w:hAnsi="宋体" w:hint="eastAsia"/>
          <w:sz w:val="21"/>
          <w:szCs w:val="21"/>
        </w:rPr>
        <w:t>确定</w:t>
      </w:r>
      <w:r w:rsidR="005A1412" w:rsidRPr="00525E4C">
        <w:rPr>
          <w:rFonts w:hAnsi="宋体" w:hint="eastAsia"/>
          <w:sz w:val="21"/>
          <w:szCs w:val="21"/>
        </w:rPr>
        <w:t>索取的文件。</w:t>
      </w:r>
    </w:p>
    <w:bookmarkEnd w:id="5"/>
    <w:p w:rsidR="005A1412" w:rsidRPr="00525E4C" w:rsidRDefault="005A1412" w:rsidP="00B6160A">
      <w:pPr>
        <w:widowControl/>
        <w:autoSpaceDE/>
        <w:autoSpaceDN/>
        <w:snapToGrid w:val="0"/>
        <w:spacing w:line="360" w:lineRule="auto"/>
        <w:jc w:val="both"/>
        <w:rPr>
          <w:sz w:val="21"/>
          <w:szCs w:val="21"/>
        </w:rPr>
      </w:pPr>
      <w:r w:rsidRPr="00525E4C">
        <w:rPr>
          <w:b/>
          <w:bCs/>
          <w:sz w:val="21"/>
          <w:szCs w:val="21"/>
        </w:rPr>
        <w:br w:type="page"/>
      </w:r>
    </w:p>
    <w:p w:rsidR="005A1412" w:rsidRPr="00525E4C" w:rsidRDefault="005A1412" w:rsidP="00F9682B">
      <w:pPr>
        <w:pStyle w:val="2"/>
        <w:kinsoku w:val="0"/>
        <w:overflowPunct w:val="0"/>
        <w:snapToGrid w:val="0"/>
        <w:spacing w:before="0" w:afterLines="50" w:line="360" w:lineRule="auto"/>
        <w:ind w:left="0"/>
        <w:jc w:val="center"/>
        <w:rPr>
          <w:b w:val="0"/>
          <w:bCs w:val="0"/>
          <w:sz w:val="21"/>
          <w:szCs w:val="21"/>
        </w:rPr>
      </w:pPr>
      <w:bookmarkStart w:id="6" w:name="_Toc496793895"/>
      <w:r w:rsidRPr="00525E4C">
        <w:rPr>
          <w:rFonts w:hAnsi="宋体" w:hint="eastAsia"/>
          <w:sz w:val="21"/>
          <w:szCs w:val="21"/>
        </w:rPr>
        <w:lastRenderedPageBreak/>
        <w:t>目录</w:t>
      </w:r>
      <w:bookmarkEnd w:id="6"/>
    </w:p>
    <w:p w:rsidR="005A1412" w:rsidRPr="00525E4C" w:rsidRDefault="00611694" w:rsidP="00573124">
      <w:pPr>
        <w:pStyle w:val="11"/>
        <w:tabs>
          <w:tab w:val="right" w:leader="dot" w:pos="8303"/>
        </w:tabs>
        <w:spacing w:line="360" w:lineRule="auto"/>
        <w:ind w:left="1260" w:hangingChars="600" w:hanging="1260"/>
        <w:rPr>
          <w:noProof/>
          <w:sz w:val="21"/>
          <w:szCs w:val="21"/>
        </w:rPr>
      </w:pPr>
      <w:r w:rsidRPr="00525E4C">
        <w:rPr>
          <w:bCs/>
          <w:sz w:val="21"/>
          <w:szCs w:val="21"/>
        </w:rPr>
        <w:fldChar w:fldCharType="begin"/>
      </w:r>
      <w:r w:rsidR="005A1412" w:rsidRPr="00525E4C">
        <w:rPr>
          <w:bCs/>
          <w:sz w:val="21"/>
          <w:szCs w:val="21"/>
        </w:rPr>
        <w:instrText xml:space="preserve"> TOC \o \h \z \u </w:instrText>
      </w:r>
      <w:r w:rsidRPr="00525E4C">
        <w:rPr>
          <w:bCs/>
          <w:sz w:val="21"/>
          <w:szCs w:val="21"/>
        </w:rPr>
        <w:fldChar w:fldCharType="separate"/>
      </w:r>
    </w:p>
    <w:p w:rsidR="005A1412" w:rsidRPr="00525E4C" w:rsidRDefault="00611694" w:rsidP="00520B03">
      <w:pPr>
        <w:pStyle w:val="20"/>
        <w:tabs>
          <w:tab w:val="left" w:pos="840"/>
          <w:tab w:val="right" w:leader="dot" w:pos="8303"/>
        </w:tabs>
        <w:spacing w:line="360" w:lineRule="auto"/>
        <w:ind w:left="1920" w:hangingChars="600" w:hanging="1440"/>
        <w:rPr>
          <w:noProof/>
          <w:sz w:val="21"/>
          <w:szCs w:val="21"/>
        </w:rPr>
      </w:pPr>
      <w:hyperlink w:anchor="_Toc496793897" w:history="1">
        <w:r w:rsidR="005A1412" w:rsidRPr="00525E4C">
          <w:rPr>
            <w:rStyle w:val="ae"/>
            <w:noProof/>
            <w:spacing w:val="-1"/>
            <w:sz w:val="21"/>
            <w:szCs w:val="21"/>
          </w:rPr>
          <w:t>I.</w:t>
        </w:r>
        <w:r w:rsidR="005A1412" w:rsidRPr="00525E4C">
          <w:rPr>
            <w:noProof/>
            <w:sz w:val="21"/>
            <w:szCs w:val="21"/>
          </w:rPr>
          <w:tab/>
        </w:r>
        <w:r w:rsidR="005A1412" w:rsidRPr="00525E4C">
          <w:rPr>
            <w:rStyle w:val="ae"/>
            <w:rFonts w:hAnsi="宋体" w:hint="eastAsia"/>
            <w:noProof/>
            <w:sz w:val="21"/>
            <w:szCs w:val="21"/>
          </w:rPr>
          <w:t>前言</w:t>
        </w:r>
        <w:r w:rsidR="005A1412" w:rsidRPr="00525E4C">
          <w:rPr>
            <w:noProof/>
            <w:webHidden/>
            <w:sz w:val="21"/>
            <w:szCs w:val="21"/>
          </w:rPr>
          <w:tab/>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_Toc496793897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5</w:t>
        </w:r>
        <w:r w:rsidRPr="00525E4C">
          <w:rPr>
            <w:noProof/>
            <w:webHidden/>
            <w:sz w:val="21"/>
            <w:szCs w:val="21"/>
          </w:rPr>
          <w:fldChar w:fldCharType="end"/>
        </w:r>
      </w:hyperlink>
    </w:p>
    <w:p w:rsidR="005A1412" w:rsidRPr="00525E4C" w:rsidRDefault="00611694" w:rsidP="00520B03">
      <w:pPr>
        <w:pStyle w:val="20"/>
        <w:tabs>
          <w:tab w:val="left" w:pos="840"/>
          <w:tab w:val="right" w:leader="dot" w:pos="8303"/>
        </w:tabs>
        <w:spacing w:line="360" w:lineRule="auto"/>
        <w:ind w:left="1920" w:hangingChars="600" w:hanging="1440"/>
        <w:rPr>
          <w:noProof/>
          <w:sz w:val="21"/>
          <w:szCs w:val="21"/>
        </w:rPr>
      </w:pPr>
      <w:hyperlink w:anchor="_Toc496793898" w:history="1">
        <w:r w:rsidR="005A1412" w:rsidRPr="00525E4C">
          <w:rPr>
            <w:rStyle w:val="ae"/>
            <w:noProof/>
            <w:spacing w:val="-1"/>
            <w:sz w:val="21"/>
            <w:szCs w:val="21"/>
          </w:rPr>
          <w:t>II.</w:t>
        </w:r>
        <w:r w:rsidR="005A1412" w:rsidRPr="00525E4C">
          <w:rPr>
            <w:noProof/>
            <w:sz w:val="21"/>
            <w:szCs w:val="21"/>
          </w:rPr>
          <w:tab/>
        </w:r>
        <w:r w:rsidR="005A1412" w:rsidRPr="00525E4C">
          <w:rPr>
            <w:rStyle w:val="ae"/>
            <w:rFonts w:hAnsi="宋体" w:hint="eastAsia"/>
            <w:noProof/>
            <w:sz w:val="21"/>
            <w:szCs w:val="21"/>
          </w:rPr>
          <w:t>胃肠道微生物</w:t>
        </w:r>
        <w:r w:rsidR="005A1412" w:rsidRPr="00525E4C">
          <w:rPr>
            <w:rStyle w:val="ae"/>
            <w:noProof/>
            <w:sz w:val="21"/>
            <w:szCs w:val="21"/>
          </w:rPr>
          <w:t xml:space="preserve"> - </w:t>
        </w:r>
        <w:r w:rsidR="005A1412" w:rsidRPr="00525E4C">
          <w:rPr>
            <w:rStyle w:val="ae"/>
            <w:rFonts w:hAnsi="宋体" w:hint="eastAsia"/>
            <w:noProof/>
            <w:sz w:val="21"/>
            <w:szCs w:val="21"/>
          </w:rPr>
          <w:t>背景</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_Toc496793898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5</w:t>
        </w:r>
        <w:r w:rsidRPr="00525E4C">
          <w:rPr>
            <w:noProof/>
            <w:webHidden/>
            <w:sz w:val="21"/>
            <w:szCs w:val="21"/>
          </w:rPr>
          <w:fldChar w:fldCharType="end"/>
        </w:r>
      </w:hyperlink>
    </w:p>
    <w:p w:rsidR="005A1412" w:rsidRPr="00525E4C" w:rsidRDefault="00611694" w:rsidP="00520B03">
      <w:pPr>
        <w:pStyle w:val="20"/>
        <w:tabs>
          <w:tab w:val="left" w:pos="1050"/>
          <w:tab w:val="right" w:leader="dot" w:pos="8303"/>
        </w:tabs>
        <w:spacing w:line="360" w:lineRule="auto"/>
        <w:ind w:left="1920" w:hangingChars="600" w:hanging="1440"/>
        <w:rPr>
          <w:noProof/>
          <w:sz w:val="21"/>
          <w:szCs w:val="21"/>
        </w:rPr>
      </w:pPr>
      <w:hyperlink w:anchor="_Toc496793899" w:history="1">
        <w:r w:rsidR="005A1412" w:rsidRPr="00525E4C">
          <w:rPr>
            <w:rStyle w:val="ae"/>
            <w:noProof/>
            <w:spacing w:val="-1"/>
            <w:sz w:val="21"/>
            <w:szCs w:val="21"/>
          </w:rPr>
          <w:t>III.</w:t>
        </w:r>
        <w:r w:rsidR="005A1412" w:rsidRPr="00525E4C">
          <w:rPr>
            <w:noProof/>
            <w:sz w:val="21"/>
            <w:szCs w:val="21"/>
          </w:rPr>
          <w:tab/>
        </w:r>
        <w:r w:rsidR="005A1412" w:rsidRPr="00525E4C">
          <w:rPr>
            <w:rStyle w:val="ae"/>
            <w:rFonts w:hAnsi="宋体" w:hint="eastAsia"/>
            <w:noProof/>
            <w:sz w:val="21"/>
            <w:szCs w:val="21"/>
          </w:rPr>
          <w:t>上市前通知</w:t>
        </w:r>
        <w:r w:rsidR="005A1412" w:rsidRPr="00525E4C">
          <w:rPr>
            <w:rStyle w:val="ae"/>
            <w:noProof/>
            <w:sz w:val="21"/>
            <w:szCs w:val="21"/>
          </w:rPr>
          <w:t xml:space="preserve"> - </w:t>
        </w:r>
        <w:r w:rsidR="005A1412" w:rsidRPr="00525E4C">
          <w:rPr>
            <w:rStyle w:val="ae"/>
            <w:rFonts w:hAnsi="宋体" w:hint="eastAsia"/>
            <w:noProof/>
            <w:sz w:val="21"/>
            <w:szCs w:val="21"/>
          </w:rPr>
          <w:t>背景</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_Toc496793899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6</w:t>
        </w:r>
        <w:r w:rsidRPr="00525E4C">
          <w:rPr>
            <w:noProof/>
            <w:webHidden/>
            <w:sz w:val="21"/>
            <w:szCs w:val="21"/>
          </w:rPr>
          <w:fldChar w:fldCharType="end"/>
        </w:r>
      </w:hyperlink>
    </w:p>
    <w:p w:rsidR="005A1412" w:rsidRPr="00525E4C" w:rsidRDefault="00611694" w:rsidP="00520B03">
      <w:pPr>
        <w:pStyle w:val="20"/>
        <w:tabs>
          <w:tab w:val="left" w:pos="1050"/>
          <w:tab w:val="right" w:leader="dot" w:pos="8303"/>
        </w:tabs>
        <w:spacing w:line="360" w:lineRule="auto"/>
        <w:ind w:left="1920" w:hangingChars="600" w:hanging="1440"/>
        <w:rPr>
          <w:noProof/>
          <w:sz w:val="21"/>
          <w:szCs w:val="21"/>
        </w:rPr>
      </w:pPr>
      <w:hyperlink w:anchor="_Toc496793900" w:history="1">
        <w:r w:rsidR="005A1412" w:rsidRPr="00525E4C">
          <w:rPr>
            <w:rStyle w:val="ae"/>
            <w:noProof/>
            <w:spacing w:val="-1"/>
            <w:sz w:val="21"/>
            <w:szCs w:val="21"/>
          </w:rPr>
          <w:t>IV.</w:t>
        </w:r>
        <w:r w:rsidR="005A1412" w:rsidRPr="00525E4C">
          <w:rPr>
            <w:noProof/>
            <w:sz w:val="21"/>
            <w:szCs w:val="21"/>
          </w:rPr>
          <w:tab/>
        </w:r>
        <w:r w:rsidR="005A1412" w:rsidRPr="00525E4C">
          <w:rPr>
            <w:rStyle w:val="ae"/>
            <w:rFonts w:hAnsi="宋体" w:hint="eastAsia"/>
            <w:noProof/>
            <w:sz w:val="21"/>
            <w:szCs w:val="21"/>
          </w:rPr>
          <w:t>适用范围</w:t>
        </w:r>
        <w:r w:rsidR="005A1412" w:rsidRPr="00525E4C">
          <w:rPr>
            <w:noProof/>
            <w:webHidden/>
            <w:sz w:val="21"/>
            <w:szCs w:val="21"/>
          </w:rPr>
          <w:tab/>
        </w:r>
        <w:r w:rsidR="00F678EA" w:rsidRPr="00F678EA">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_Toc496793900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6</w:t>
        </w:r>
        <w:r w:rsidRPr="00525E4C">
          <w:rPr>
            <w:noProof/>
            <w:webHidden/>
            <w:sz w:val="21"/>
            <w:szCs w:val="21"/>
          </w:rPr>
          <w:fldChar w:fldCharType="end"/>
        </w:r>
      </w:hyperlink>
    </w:p>
    <w:p w:rsidR="005A1412" w:rsidRPr="00525E4C" w:rsidRDefault="00611694" w:rsidP="00520B03">
      <w:pPr>
        <w:pStyle w:val="20"/>
        <w:tabs>
          <w:tab w:val="left" w:pos="840"/>
          <w:tab w:val="right" w:leader="dot" w:pos="8303"/>
        </w:tabs>
        <w:spacing w:line="360" w:lineRule="auto"/>
        <w:ind w:left="1920" w:hangingChars="600" w:hanging="1440"/>
        <w:rPr>
          <w:noProof/>
          <w:sz w:val="21"/>
          <w:szCs w:val="21"/>
        </w:rPr>
      </w:pPr>
      <w:hyperlink w:anchor="_Toc496793901" w:history="1">
        <w:r w:rsidR="005A1412" w:rsidRPr="00525E4C">
          <w:rPr>
            <w:rStyle w:val="ae"/>
            <w:noProof/>
            <w:spacing w:val="-1"/>
            <w:sz w:val="21"/>
            <w:szCs w:val="21"/>
          </w:rPr>
          <w:t>V.</w:t>
        </w:r>
        <w:r w:rsidR="005A1412" w:rsidRPr="00525E4C">
          <w:rPr>
            <w:noProof/>
            <w:sz w:val="21"/>
            <w:szCs w:val="21"/>
          </w:rPr>
          <w:tab/>
        </w:r>
        <w:r w:rsidR="005A1412" w:rsidRPr="00525E4C">
          <w:rPr>
            <w:rStyle w:val="ae"/>
            <w:rFonts w:hAnsi="宋体" w:hint="eastAsia"/>
            <w:noProof/>
            <w:sz w:val="21"/>
            <w:szCs w:val="21"/>
          </w:rPr>
          <w:t>健康风险</w:t>
        </w:r>
        <w:r w:rsidR="005A1412" w:rsidRPr="00525E4C">
          <w:rPr>
            <w:rStyle w:val="ae"/>
            <w:rFonts w:hAnsi="宋体"/>
            <w:noProof/>
            <w:sz w:val="21"/>
            <w:szCs w:val="21"/>
          </w:rPr>
          <w:tab/>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_Toc496793901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7</w:t>
        </w:r>
        <w:r w:rsidRPr="00525E4C">
          <w:rPr>
            <w:noProof/>
            <w:webHidden/>
            <w:sz w:val="21"/>
            <w:szCs w:val="21"/>
          </w:rPr>
          <w:fldChar w:fldCharType="end"/>
        </w:r>
      </w:hyperlink>
    </w:p>
    <w:p w:rsidR="005A1412" w:rsidRPr="00525E4C" w:rsidRDefault="00611694" w:rsidP="00520B03">
      <w:pPr>
        <w:pStyle w:val="20"/>
        <w:tabs>
          <w:tab w:val="left" w:pos="1680"/>
          <w:tab w:val="right" w:leader="dot" w:pos="8303"/>
        </w:tabs>
        <w:spacing w:line="360" w:lineRule="auto"/>
        <w:ind w:left="1920" w:hangingChars="600" w:hanging="1440"/>
        <w:rPr>
          <w:noProof/>
          <w:sz w:val="21"/>
          <w:szCs w:val="21"/>
        </w:rPr>
      </w:pPr>
      <w:hyperlink w:anchor="_Toc496793903" w:history="1">
        <w:r w:rsidR="005A1412" w:rsidRPr="00525E4C">
          <w:rPr>
            <w:rStyle w:val="ae"/>
            <w:noProof/>
            <w:sz w:val="21"/>
            <w:szCs w:val="21"/>
          </w:rPr>
          <w:t>VI.</w:t>
        </w:r>
        <w:r w:rsidR="005A1412" w:rsidRPr="00525E4C">
          <w:rPr>
            <w:noProof/>
            <w:sz w:val="21"/>
            <w:szCs w:val="21"/>
          </w:rPr>
          <w:tab/>
        </w:r>
        <w:r w:rsidR="005A1412" w:rsidRPr="00525E4C">
          <w:rPr>
            <w:rStyle w:val="ae"/>
            <w:rFonts w:hAnsi="宋体" w:hint="eastAsia"/>
            <w:noProof/>
            <w:sz w:val="21"/>
            <w:szCs w:val="21"/>
          </w:rPr>
          <w:t>具体器械描述要求</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_Toc496793903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8</w:t>
        </w:r>
        <w:r w:rsidRPr="00525E4C">
          <w:rPr>
            <w:noProof/>
            <w:webHidden/>
            <w:sz w:val="21"/>
            <w:szCs w:val="21"/>
          </w:rPr>
          <w:fldChar w:fldCharType="end"/>
        </w:r>
      </w:hyperlink>
    </w:p>
    <w:p w:rsidR="005A1412" w:rsidRPr="00525E4C" w:rsidRDefault="00611694" w:rsidP="00520B03">
      <w:pPr>
        <w:pStyle w:val="30"/>
        <w:tabs>
          <w:tab w:val="left" w:pos="1680"/>
          <w:tab w:val="right" w:leader="dot" w:pos="8303"/>
        </w:tabs>
        <w:spacing w:line="360" w:lineRule="auto"/>
        <w:ind w:left="2400" w:hangingChars="600" w:hanging="1440"/>
        <w:rPr>
          <w:noProof/>
          <w:sz w:val="21"/>
          <w:szCs w:val="21"/>
        </w:rPr>
      </w:pPr>
      <w:hyperlink w:anchor="_Toc496793904" w:history="1">
        <w:r w:rsidR="005A1412" w:rsidRPr="00525E4C">
          <w:rPr>
            <w:rStyle w:val="ae"/>
            <w:noProof/>
            <w:sz w:val="21"/>
            <w:szCs w:val="21"/>
          </w:rPr>
          <w:t>VI(A).</w:t>
        </w:r>
        <w:r w:rsidR="005A1412" w:rsidRPr="00525E4C">
          <w:rPr>
            <w:noProof/>
            <w:sz w:val="21"/>
            <w:szCs w:val="21"/>
          </w:rPr>
          <w:tab/>
        </w:r>
        <w:r w:rsidR="005A1412" w:rsidRPr="00525E4C">
          <w:rPr>
            <w:rStyle w:val="ae"/>
            <w:rFonts w:hAnsi="宋体" w:hint="eastAsia"/>
            <w:noProof/>
            <w:sz w:val="21"/>
            <w:szCs w:val="21"/>
          </w:rPr>
          <w:t>预期用途</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_Toc496793904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9</w:t>
        </w:r>
        <w:r w:rsidRPr="00525E4C">
          <w:rPr>
            <w:noProof/>
            <w:webHidden/>
            <w:sz w:val="21"/>
            <w:szCs w:val="21"/>
          </w:rPr>
          <w:fldChar w:fldCharType="end"/>
        </w:r>
      </w:hyperlink>
    </w:p>
    <w:p w:rsidR="005A1412" w:rsidRPr="00525E4C" w:rsidRDefault="00611694" w:rsidP="00520B03">
      <w:pPr>
        <w:pStyle w:val="30"/>
        <w:tabs>
          <w:tab w:val="left" w:pos="1680"/>
          <w:tab w:val="right" w:leader="dot" w:pos="8303"/>
        </w:tabs>
        <w:spacing w:line="360" w:lineRule="auto"/>
        <w:ind w:left="2400" w:hangingChars="600" w:hanging="1440"/>
        <w:rPr>
          <w:noProof/>
          <w:sz w:val="21"/>
          <w:szCs w:val="21"/>
        </w:rPr>
      </w:pPr>
      <w:hyperlink w:anchor="_Toc496793905" w:history="1">
        <w:r w:rsidR="005A1412" w:rsidRPr="00525E4C">
          <w:rPr>
            <w:rStyle w:val="ae"/>
            <w:noProof/>
            <w:sz w:val="21"/>
            <w:szCs w:val="21"/>
          </w:rPr>
          <w:t>VI(B).</w:t>
        </w:r>
        <w:r w:rsidR="005A1412" w:rsidRPr="00525E4C">
          <w:rPr>
            <w:noProof/>
            <w:sz w:val="21"/>
            <w:szCs w:val="21"/>
          </w:rPr>
          <w:tab/>
        </w:r>
        <w:r w:rsidR="005A1412" w:rsidRPr="00525E4C">
          <w:rPr>
            <w:rStyle w:val="ae"/>
            <w:rFonts w:hAnsi="宋体" w:hint="eastAsia"/>
            <w:noProof/>
            <w:sz w:val="21"/>
            <w:szCs w:val="21"/>
          </w:rPr>
          <w:t>测试方法</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_Toc496793905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9</w:t>
        </w:r>
        <w:r w:rsidRPr="00525E4C">
          <w:rPr>
            <w:noProof/>
            <w:webHidden/>
            <w:sz w:val="21"/>
            <w:szCs w:val="21"/>
          </w:rPr>
          <w:fldChar w:fldCharType="end"/>
        </w:r>
      </w:hyperlink>
    </w:p>
    <w:p w:rsidR="005A1412" w:rsidRPr="00525E4C" w:rsidRDefault="00611694" w:rsidP="00520B03">
      <w:pPr>
        <w:pStyle w:val="30"/>
        <w:tabs>
          <w:tab w:val="left" w:pos="1680"/>
          <w:tab w:val="right" w:leader="dot" w:pos="8303"/>
        </w:tabs>
        <w:spacing w:line="360" w:lineRule="auto"/>
        <w:ind w:left="2400" w:hangingChars="600" w:hanging="1440"/>
        <w:rPr>
          <w:noProof/>
          <w:sz w:val="21"/>
          <w:szCs w:val="21"/>
        </w:rPr>
      </w:pPr>
      <w:hyperlink w:anchor="_Toc496793906" w:history="1">
        <w:r w:rsidR="005A1412" w:rsidRPr="00525E4C">
          <w:rPr>
            <w:rStyle w:val="ae"/>
            <w:noProof/>
            <w:sz w:val="21"/>
            <w:szCs w:val="21"/>
          </w:rPr>
          <w:t>VI(C).</w:t>
        </w:r>
        <w:r w:rsidR="005A1412" w:rsidRPr="00525E4C">
          <w:rPr>
            <w:noProof/>
            <w:sz w:val="21"/>
            <w:szCs w:val="21"/>
          </w:rPr>
          <w:tab/>
        </w:r>
        <w:r w:rsidR="00630D6D" w:rsidRPr="00525E4C">
          <w:rPr>
            <w:rStyle w:val="ae"/>
            <w:rFonts w:hAnsi="宋体" w:hint="eastAsia"/>
            <w:noProof/>
            <w:sz w:val="21"/>
            <w:szCs w:val="21"/>
          </w:rPr>
          <w:t>样本</w:t>
        </w:r>
        <w:r w:rsidR="005A1412" w:rsidRPr="00525E4C">
          <w:rPr>
            <w:rStyle w:val="ae"/>
            <w:rFonts w:hAnsi="宋体" w:hint="eastAsia"/>
            <w:noProof/>
            <w:sz w:val="21"/>
            <w:szCs w:val="21"/>
          </w:rPr>
          <w:t>储存条件</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_Toc496793906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10</w:t>
        </w:r>
        <w:r w:rsidRPr="00525E4C">
          <w:rPr>
            <w:noProof/>
            <w:webHidden/>
            <w:sz w:val="21"/>
            <w:szCs w:val="21"/>
          </w:rPr>
          <w:fldChar w:fldCharType="end"/>
        </w:r>
      </w:hyperlink>
    </w:p>
    <w:p w:rsidR="005A1412" w:rsidRPr="00525E4C" w:rsidRDefault="00611694" w:rsidP="00520B03">
      <w:pPr>
        <w:pStyle w:val="30"/>
        <w:tabs>
          <w:tab w:val="left" w:pos="1680"/>
          <w:tab w:val="right" w:leader="dot" w:pos="8303"/>
        </w:tabs>
        <w:spacing w:line="360" w:lineRule="auto"/>
        <w:ind w:left="2400" w:hangingChars="600" w:hanging="1440"/>
        <w:rPr>
          <w:noProof/>
          <w:sz w:val="21"/>
          <w:szCs w:val="21"/>
        </w:rPr>
      </w:pPr>
      <w:hyperlink w:anchor="_Toc496793907" w:history="1">
        <w:r w:rsidR="005A1412" w:rsidRPr="00525E4C">
          <w:rPr>
            <w:rStyle w:val="ae"/>
            <w:noProof/>
            <w:sz w:val="21"/>
            <w:szCs w:val="21"/>
          </w:rPr>
          <w:t>VI(D).</w:t>
        </w:r>
        <w:r w:rsidR="005A1412" w:rsidRPr="00525E4C">
          <w:rPr>
            <w:noProof/>
            <w:sz w:val="21"/>
            <w:szCs w:val="21"/>
          </w:rPr>
          <w:tab/>
        </w:r>
        <w:r w:rsidR="005A1412" w:rsidRPr="00525E4C">
          <w:rPr>
            <w:rStyle w:val="ae"/>
            <w:rFonts w:hAnsi="宋体" w:hint="eastAsia"/>
            <w:noProof/>
            <w:sz w:val="21"/>
            <w:szCs w:val="21"/>
          </w:rPr>
          <w:t>辅助试剂</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_Toc496793907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11</w:t>
        </w:r>
        <w:r w:rsidRPr="00525E4C">
          <w:rPr>
            <w:noProof/>
            <w:webHidden/>
            <w:sz w:val="21"/>
            <w:szCs w:val="21"/>
          </w:rPr>
          <w:fldChar w:fldCharType="end"/>
        </w:r>
      </w:hyperlink>
    </w:p>
    <w:p w:rsidR="005A1412" w:rsidRPr="00525E4C" w:rsidRDefault="00611694" w:rsidP="00520B03">
      <w:pPr>
        <w:pStyle w:val="30"/>
        <w:tabs>
          <w:tab w:val="left" w:pos="1680"/>
          <w:tab w:val="right" w:leader="dot" w:pos="8303"/>
        </w:tabs>
        <w:spacing w:line="360" w:lineRule="auto"/>
        <w:ind w:left="2400" w:hangingChars="600" w:hanging="1440"/>
        <w:rPr>
          <w:noProof/>
          <w:sz w:val="21"/>
          <w:szCs w:val="21"/>
        </w:rPr>
      </w:pPr>
      <w:hyperlink w:anchor="_Toc496793908" w:history="1">
        <w:r w:rsidR="005A1412" w:rsidRPr="00525E4C">
          <w:rPr>
            <w:rStyle w:val="ae"/>
            <w:noProof/>
            <w:sz w:val="21"/>
            <w:szCs w:val="21"/>
          </w:rPr>
          <w:t>VI(E).</w:t>
        </w:r>
        <w:r w:rsidR="005A1412" w:rsidRPr="00525E4C">
          <w:rPr>
            <w:noProof/>
            <w:sz w:val="21"/>
            <w:szCs w:val="21"/>
          </w:rPr>
          <w:tab/>
        </w:r>
        <w:r w:rsidR="005A1412" w:rsidRPr="00525E4C">
          <w:rPr>
            <w:rStyle w:val="ae"/>
            <w:rFonts w:hAnsi="宋体" w:hint="eastAsia"/>
            <w:noProof/>
            <w:sz w:val="21"/>
            <w:szCs w:val="21"/>
          </w:rPr>
          <w:t>对照品</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_Toc496793908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12</w:t>
        </w:r>
        <w:r w:rsidRPr="00525E4C">
          <w:rPr>
            <w:noProof/>
            <w:webHidden/>
            <w:sz w:val="21"/>
            <w:szCs w:val="21"/>
          </w:rPr>
          <w:fldChar w:fldCharType="end"/>
        </w:r>
      </w:hyperlink>
    </w:p>
    <w:p w:rsidR="005A1412" w:rsidRPr="00525E4C" w:rsidRDefault="00611694" w:rsidP="00520B03">
      <w:pPr>
        <w:pStyle w:val="40"/>
        <w:tabs>
          <w:tab w:val="left" w:pos="2257"/>
          <w:tab w:val="right" w:leader="dot" w:pos="8303"/>
        </w:tabs>
        <w:spacing w:line="360" w:lineRule="auto"/>
        <w:ind w:left="2880" w:hangingChars="600" w:hanging="1440"/>
        <w:rPr>
          <w:noProof/>
          <w:sz w:val="21"/>
          <w:szCs w:val="21"/>
        </w:rPr>
      </w:pPr>
      <w:hyperlink w:anchor="_Toc496793909" w:history="1">
        <w:r w:rsidR="005A1412" w:rsidRPr="00525E4C">
          <w:rPr>
            <w:rStyle w:val="ae"/>
            <w:noProof/>
            <w:sz w:val="21"/>
            <w:szCs w:val="21"/>
          </w:rPr>
          <w:t>VI(E)(1).</w:t>
        </w:r>
        <w:r w:rsidR="005A1412" w:rsidRPr="00525E4C">
          <w:rPr>
            <w:noProof/>
            <w:sz w:val="21"/>
            <w:szCs w:val="21"/>
          </w:rPr>
          <w:tab/>
        </w:r>
        <w:r w:rsidR="005A1412" w:rsidRPr="00525E4C">
          <w:rPr>
            <w:rStyle w:val="ae"/>
            <w:rFonts w:hAnsi="宋体" w:hint="eastAsia"/>
            <w:noProof/>
            <w:sz w:val="21"/>
            <w:szCs w:val="21"/>
          </w:rPr>
          <w:t>阴性对照</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_Toc496793909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12</w:t>
        </w:r>
        <w:r w:rsidRPr="00525E4C">
          <w:rPr>
            <w:noProof/>
            <w:webHidden/>
            <w:sz w:val="21"/>
            <w:szCs w:val="21"/>
          </w:rPr>
          <w:fldChar w:fldCharType="end"/>
        </w:r>
      </w:hyperlink>
    </w:p>
    <w:p w:rsidR="005A1412" w:rsidRPr="00525E4C" w:rsidRDefault="00611694" w:rsidP="00520B03">
      <w:pPr>
        <w:pStyle w:val="40"/>
        <w:tabs>
          <w:tab w:val="left" w:pos="2257"/>
          <w:tab w:val="right" w:leader="dot" w:pos="8303"/>
        </w:tabs>
        <w:spacing w:line="360" w:lineRule="auto"/>
        <w:ind w:left="2880" w:hangingChars="600" w:hanging="1440"/>
        <w:rPr>
          <w:noProof/>
          <w:sz w:val="21"/>
          <w:szCs w:val="21"/>
        </w:rPr>
      </w:pPr>
      <w:hyperlink w:anchor="_Toc496793910" w:history="1">
        <w:r w:rsidR="005A1412" w:rsidRPr="00525E4C">
          <w:rPr>
            <w:rStyle w:val="ae"/>
            <w:noProof/>
            <w:sz w:val="21"/>
            <w:szCs w:val="21"/>
          </w:rPr>
          <w:t>VI(E)(2).</w:t>
        </w:r>
        <w:r w:rsidR="005A1412" w:rsidRPr="00525E4C">
          <w:rPr>
            <w:noProof/>
            <w:sz w:val="21"/>
            <w:szCs w:val="21"/>
          </w:rPr>
          <w:tab/>
        </w:r>
        <w:r w:rsidR="005A1412" w:rsidRPr="00525E4C">
          <w:rPr>
            <w:rStyle w:val="ae"/>
            <w:rFonts w:hAnsi="宋体" w:hint="eastAsia"/>
            <w:noProof/>
            <w:sz w:val="21"/>
            <w:szCs w:val="21"/>
          </w:rPr>
          <w:t>阳性对照</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_Toc496793910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13</w:t>
        </w:r>
        <w:r w:rsidRPr="00525E4C">
          <w:rPr>
            <w:noProof/>
            <w:webHidden/>
            <w:sz w:val="21"/>
            <w:szCs w:val="21"/>
          </w:rPr>
          <w:fldChar w:fldCharType="end"/>
        </w:r>
      </w:hyperlink>
    </w:p>
    <w:p w:rsidR="005A1412" w:rsidRPr="00525E4C" w:rsidRDefault="00611694" w:rsidP="00520B03">
      <w:pPr>
        <w:pStyle w:val="40"/>
        <w:tabs>
          <w:tab w:val="left" w:pos="2257"/>
          <w:tab w:val="right" w:leader="dot" w:pos="8303"/>
        </w:tabs>
        <w:spacing w:line="360" w:lineRule="auto"/>
        <w:ind w:left="2880" w:hangingChars="600" w:hanging="1440"/>
        <w:rPr>
          <w:noProof/>
          <w:sz w:val="21"/>
          <w:szCs w:val="21"/>
        </w:rPr>
      </w:pPr>
      <w:hyperlink w:anchor="_Toc496793911" w:history="1">
        <w:r w:rsidR="005A1412" w:rsidRPr="00525E4C">
          <w:rPr>
            <w:rStyle w:val="ae"/>
            <w:noProof/>
            <w:sz w:val="21"/>
            <w:szCs w:val="21"/>
          </w:rPr>
          <w:t>VI(E)(3).</w:t>
        </w:r>
        <w:r w:rsidR="005A1412" w:rsidRPr="00525E4C">
          <w:rPr>
            <w:noProof/>
            <w:sz w:val="21"/>
            <w:szCs w:val="21"/>
          </w:rPr>
          <w:tab/>
        </w:r>
        <w:r w:rsidR="005A1412" w:rsidRPr="00525E4C">
          <w:rPr>
            <w:rStyle w:val="ae"/>
            <w:rFonts w:hAnsi="宋体" w:hint="eastAsia"/>
            <w:noProof/>
            <w:sz w:val="21"/>
            <w:szCs w:val="21"/>
          </w:rPr>
          <w:t>内部对照</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_Toc496793911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13</w:t>
        </w:r>
        <w:r w:rsidRPr="00525E4C">
          <w:rPr>
            <w:noProof/>
            <w:webHidden/>
            <w:sz w:val="21"/>
            <w:szCs w:val="21"/>
          </w:rPr>
          <w:fldChar w:fldCharType="end"/>
        </w:r>
      </w:hyperlink>
    </w:p>
    <w:p w:rsidR="005A1412" w:rsidRPr="00525E4C" w:rsidRDefault="00611694" w:rsidP="00520B03">
      <w:pPr>
        <w:pStyle w:val="40"/>
        <w:tabs>
          <w:tab w:val="left" w:pos="2257"/>
          <w:tab w:val="right" w:leader="dot" w:pos="8303"/>
        </w:tabs>
        <w:spacing w:line="360" w:lineRule="auto"/>
        <w:ind w:left="2880" w:hangingChars="600" w:hanging="1440"/>
        <w:rPr>
          <w:noProof/>
          <w:sz w:val="21"/>
          <w:szCs w:val="21"/>
        </w:rPr>
      </w:pPr>
      <w:hyperlink w:anchor="_Toc496793912" w:history="1">
        <w:r w:rsidR="005A1412" w:rsidRPr="00525E4C">
          <w:rPr>
            <w:rStyle w:val="ae"/>
            <w:noProof/>
            <w:sz w:val="21"/>
            <w:szCs w:val="21"/>
          </w:rPr>
          <w:t>VI(E)(4).</w:t>
        </w:r>
        <w:r w:rsidR="005A1412" w:rsidRPr="00525E4C">
          <w:rPr>
            <w:noProof/>
            <w:sz w:val="21"/>
            <w:szCs w:val="21"/>
          </w:rPr>
          <w:tab/>
        </w:r>
        <w:r w:rsidR="005A1412" w:rsidRPr="00525E4C">
          <w:rPr>
            <w:rStyle w:val="ae"/>
            <w:rFonts w:hAnsi="宋体" w:hint="eastAsia"/>
            <w:noProof/>
            <w:sz w:val="21"/>
            <w:szCs w:val="21"/>
          </w:rPr>
          <w:t>测试结果的解释</w:t>
        </w:r>
        <w:r w:rsidR="005A1412" w:rsidRPr="00525E4C">
          <w:rPr>
            <w:rStyle w:val="ae"/>
            <w:noProof/>
            <w:sz w:val="21"/>
            <w:szCs w:val="21"/>
          </w:rPr>
          <w:t>/</w:t>
        </w:r>
        <w:r w:rsidR="005A1412" w:rsidRPr="00525E4C">
          <w:rPr>
            <w:rStyle w:val="ae"/>
            <w:rFonts w:hAnsi="宋体" w:hint="eastAsia"/>
            <w:noProof/>
            <w:sz w:val="21"/>
            <w:szCs w:val="21"/>
          </w:rPr>
          <w:t>报告</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_Toc496793912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13</w:t>
        </w:r>
        <w:r w:rsidRPr="00525E4C">
          <w:rPr>
            <w:noProof/>
            <w:webHidden/>
            <w:sz w:val="21"/>
            <w:szCs w:val="21"/>
          </w:rPr>
          <w:fldChar w:fldCharType="end"/>
        </w:r>
      </w:hyperlink>
    </w:p>
    <w:p w:rsidR="005A1412" w:rsidRPr="00525E4C" w:rsidRDefault="00611694" w:rsidP="00520B03">
      <w:pPr>
        <w:pStyle w:val="40"/>
        <w:tabs>
          <w:tab w:val="left" w:pos="2257"/>
          <w:tab w:val="right" w:leader="dot" w:pos="8303"/>
        </w:tabs>
        <w:spacing w:line="360" w:lineRule="auto"/>
        <w:ind w:left="2880" w:hangingChars="600" w:hanging="1440"/>
        <w:rPr>
          <w:noProof/>
          <w:sz w:val="21"/>
          <w:szCs w:val="21"/>
        </w:rPr>
      </w:pPr>
      <w:hyperlink w:anchor="_Toc496793913" w:history="1">
        <w:r w:rsidR="005A1412" w:rsidRPr="00525E4C">
          <w:rPr>
            <w:rStyle w:val="ae"/>
            <w:noProof/>
            <w:sz w:val="21"/>
            <w:szCs w:val="21"/>
          </w:rPr>
          <w:t>VI(E)(5).</w:t>
        </w:r>
        <w:r w:rsidR="005A1412" w:rsidRPr="00525E4C">
          <w:rPr>
            <w:noProof/>
            <w:sz w:val="21"/>
            <w:szCs w:val="21"/>
          </w:rPr>
          <w:tab/>
        </w:r>
        <w:r w:rsidR="005A1412" w:rsidRPr="00525E4C">
          <w:rPr>
            <w:rStyle w:val="ae"/>
            <w:rFonts w:hAnsi="宋体" w:hint="eastAsia"/>
            <w:noProof/>
            <w:sz w:val="21"/>
            <w:szCs w:val="21"/>
          </w:rPr>
          <w:t>仪器和软件</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_Toc496793913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14</w:t>
        </w:r>
        <w:r w:rsidRPr="00525E4C">
          <w:rPr>
            <w:noProof/>
            <w:webHidden/>
            <w:sz w:val="21"/>
            <w:szCs w:val="21"/>
          </w:rPr>
          <w:fldChar w:fldCharType="end"/>
        </w:r>
      </w:hyperlink>
    </w:p>
    <w:p w:rsidR="005A1412" w:rsidRPr="00525E4C" w:rsidRDefault="00611694" w:rsidP="00520B03">
      <w:pPr>
        <w:pStyle w:val="20"/>
        <w:tabs>
          <w:tab w:val="left" w:pos="1680"/>
          <w:tab w:val="right" w:leader="dot" w:pos="8303"/>
        </w:tabs>
        <w:spacing w:line="360" w:lineRule="auto"/>
        <w:ind w:left="1920" w:hangingChars="600" w:hanging="1440"/>
        <w:rPr>
          <w:noProof/>
          <w:sz w:val="21"/>
          <w:szCs w:val="21"/>
        </w:rPr>
      </w:pPr>
      <w:hyperlink w:anchor="_Toc496793925" w:history="1">
        <w:r w:rsidR="005A1412" w:rsidRPr="00525E4C">
          <w:rPr>
            <w:rStyle w:val="ae"/>
            <w:noProof/>
            <w:sz w:val="21"/>
            <w:szCs w:val="21"/>
          </w:rPr>
          <w:t>VII.</w:t>
        </w:r>
        <w:r w:rsidR="005A1412" w:rsidRPr="00525E4C">
          <w:rPr>
            <w:noProof/>
            <w:sz w:val="21"/>
            <w:szCs w:val="21"/>
          </w:rPr>
          <w:tab/>
        </w:r>
        <w:r w:rsidR="005A1412" w:rsidRPr="00525E4C">
          <w:rPr>
            <w:rFonts w:hAnsi="宋体" w:hint="eastAsia"/>
            <w:noProof/>
            <w:sz w:val="21"/>
            <w:szCs w:val="21"/>
          </w:rPr>
          <w:t>性能研究</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_Toc496793925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16</w:t>
        </w:r>
        <w:r w:rsidRPr="00525E4C">
          <w:rPr>
            <w:noProof/>
            <w:webHidden/>
            <w:sz w:val="21"/>
            <w:szCs w:val="21"/>
          </w:rPr>
          <w:fldChar w:fldCharType="end"/>
        </w:r>
      </w:hyperlink>
    </w:p>
    <w:p w:rsidR="005A1412" w:rsidRPr="00525E4C" w:rsidRDefault="00611694" w:rsidP="00520B03">
      <w:pPr>
        <w:pStyle w:val="30"/>
        <w:tabs>
          <w:tab w:val="left" w:pos="1686"/>
          <w:tab w:val="right" w:leader="dot" w:pos="8303"/>
        </w:tabs>
        <w:spacing w:line="360" w:lineRule="auto"/>
        <w:ind w:left="2400" w:hangingChars="600" w:hanging="1440"/>
        <w:rPr>
          <w:noProof/>
          <w:sz w:val="21"/>
          <w:szCs w:val="21"/>
        </w:rPr>
      </w:pPr>
      <w:hyperlink w:anchor="_Toc496793926" w:history="1">
        <w:r w:rsidR="005A1412" w:rsidRPr="00525E4C">
          <w:rPr>
            <w:rStyle w:val="ae"/>
            <w:noProof/>
            <w:sz w:val="21"/>
            <w:szCs w:val="21"/>
          </w:rPr>
          <w:t>VII(A).</w:t>
        </w:r>
        <w:r w:rsidR="005A1412" w:rsidRPr="00525E4C">
          <w:rPr>
            <w:noProof/>
            <w:sz w:val="21"/>
            <w:szCs w:val="21"/>
          </w:rPr>
          <w:tab/>
        </w:r>
        <w:r w:rsidR="005A1412" w:rsidRPr="00525E4C">
          <w:rPr>
            <w:rStyle w:val="ae"/>
            <w:rFonts w:hAnsi="宋体" w:hint="eastAsia"/>
            <w:noProof/>
            <w:sz w:val="21"/>
            <w:szCs w:val="21"/>
          </w:rPr>
          <w:t>一般研究要求</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_Toc496793926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17</w:t>
        </w:r>
        <w:r w:rsidRPr="00525E4C">
          <w:rPr>
            <w:noProof/>
            <w:webHidden/>
            <w:sz w:val="21"/>
            <w:szCs w:val="21"/>
          </w:rPr>
          <w:fldChar w:fldCharType="end"/>
        </w:r>
      </w:hyperlink>
    </w:p>
    <w:p w:rsidR="005A1412" w:rsidRPr="00525E4C" w:rsidRDefault="00611694" w:rsidP="00520B03">
      <w:pPr>
        <w:pStyle w:val="30"/>
        <w:tabs>
          <w:tab w:val="left" w:pos="1680"/>
          <w:tab w:val="right" w:leader="dot" w:pos="8303"/>
        </w:tabs>
        <w:spacing w:line="360" w:lineRule="auto"/>
        <w:ind w:left="2400" w:hangingChars="600" w:hanging="1440"/>
        <w:rPr>
          <w:noProof/>
          <w:sz w:val="21"/>
          <w:szCs w:val="21"/>
        </w:rPr>
      </w:pPr>
      <w:hyperlink w:anchor="_Toc496793932" w:history="1">
        <w:r w:rsidR="005A1412" w:rsidRPr="00525E4C">
          <w:rPr>
            <w:rStyle w:val="ae"/>
            <w:noProof/>
            <w:sz w:val="21"/>
            <w:szCs w:val="21"/>
          </w:rPr>
          <w:t>VII(B).</w:t>
        </w:r>
        <w:r w:rsidR="005A1412" w:rsidRPr="00525E4C">
          <w:rPr>
            <w:noProof/>
            <w:sz w:val="21"/>
            <w:szCs w:val="21"/>
          </w:rPr>
          <w:tab/>
        </w:r>
        <w:r w:rsidR="005A1412" w:rsidRPr="00525E4C">
          <w:rPr>
            <w:rStyle w:val="ae"/>
            <w:rFonts w:hAnsi="宋体" w:hint="eastAsia"/>
            <w:noProof/>
            <w:sz w:val="21"/>
            <w:szCs w:val="21"/>
          </w:rPr>
          <w:t>预分析因素</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_Toc496793932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17</w:t>
        </w:r>
        <w:r w:rsidRPr="00525E4C">
          <w:rPr>
            <w:noProof/>
            <w:webHidden/>
            <w:sz w:val="21"/>
            <w:szCs w:val="21"/>
          </w:rPr>
          <w:fldChar w:fldCharType="end"/>
        </w:r>
      </w:hyperlink>
    </w:p>
    <w:p w:rsidR="005A1412" w:rsidRPr="00525E4C" w:rsidRDefault="00611694" w:rsidP="00520B03">
      <w:pPr>
        <w:pStyle w:val="40"/>
        <w:tabs>
          <w:tab w:val="left" w:pos="2257"/>
          <w:tab w:val="right" w:leader="dot" w:pos="8303"/>
        </w:tabs>
        <w:spacing w:line="360" w:lineRule="auto"/>
        <w:ind w:left="2880" w:hangingChars="600" w:hanging="1440"/>
        <w:rPr>
          <w:noProof/>
          <w:sz w:val="21"/>
          <w:szCs w:val="21"/>
        </w:rPr>
      </w:pPr>
      <w:hyperlink w:anchor="_Toc496793934" w:history="1">
        <w:r w:rsidR="005A1412" w:rsidRPr="00525E4C">
          <w:rPr>
            <w:rStyle w:val="ae"/>
            <w:noProof/>
            <w:sz w:val="21"/>
            <w:szCs w:val="21"/>
          </w:rPr>
          <w:t>VII(B)(1).</w:t>
        </w:r>
        <w:r w:rsidR="005A1412" w:rsidRPr="00525E4C">
          <w:rPr>
            <w:noProof/>
            <w:sz w:val="21"/>
            <w:szCs w:val="21"/>
          </w:rPr>
          <w:tab/>
        </w:r>
        <w:r w:rsidR="005A1412" w:rsidRPr="00525E4C">
          <w:rPr>
            <w:rStyle w:val="ae"/>
            <w:rFonts w:hAnsi="宋体" w:hint="eastAsia"/>
            <w:noProof/>
            <w:sz w:val="21"/>
            <w:szCs w:val="21"/>
          </w:rPr>
          <w:t>样本收集和处理</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_Toc496793934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17</w:t>
        </w:r>
        <w:r w:rsidRPr="00525E4C">
          <w:rPr>
            <w:noProof/>
            <w:webHidden/>
            <w:sz w:val="21"/>
            <w:szCs w:val="21"/>
          </w:rPr>
          <w:fldChar w:fldCharType="end"/>
        </w:r>
      </w:hyperlink>
    </w:p>
    <w:p w:rsidR="005A1412" w:rsidRPr="00525E4C" w:rsidRDefault="00611694" w:rsidP="00520B03">
      <w:pPr>
        <w:pStyle w:val="40"/>
        <w:tabs>
          <w:tab w:val="left" w:pos="2257"/>
          <w:tab w:val="right" w:leader="dot" w:pos="8303"/>
        </w:tabs>
        <w:spacing w:line="360" w:lineRule="auto"/>
        <w:ind w:left="2880" w:hangingChars="600" w:hanging="1440"/>
        <w:rPr>
          <w:noProof/>
          <w:sz w:val="21"/>
          <w:szCs w:val="21"/>
        </w:rPr>
      </w:pPr>
      <w:hyperlink w:anchor="_Toc496793936" w:history="1">
        <w:r w:rsidR="005A1412" w:rsidRPr="00525E4C">
          <w:rPr>
            <w:rStyle w:val="ae"/>
            <w:noProof/>
            <w:sz w:val="21"/>
            <w:szCs w:val="21"/>
          </w:rPr>
          <w:t>VII(B)(2).</w:t>
        </w:r>
        <w:r w:rsidR="005A1412" w:rsidRPr="00525E4C">
          <w:rPr>
            <w:noProof/>
            <w:sz w:val="21"/>
            <w:szCs w:val="21"/>
          </w:rPr>
          <w:tab/>
        </w:r>
        <w:r w:rsidR="005A1412" w:rsidRPr="00525E4C">
          <w:rPr>
            <w:rStyle w:val="ae"/>
            <w:rFonts w:hAnsi="宋体" w:hint="eastAsia"/>
            <w:noProof/>
            <w:sz w:val="21"/>
            <w:szCs w:val="21"/>
          </w:rPr>
          <w:t>新鲜与冷冻</w:t>
        </w:r>
        <w:r w:rsidR="00630D6D" w:rsidRPr="00525E4C">
          <w:rPr>
            <w:rStyle w:val="ae"/>
            <w:rFonts w:hAnsi="宋体" w:hint="eastAsia"/>
            <w:noProof/>
            <w:sz w:val="21"/>
            <w:szCs w:val="21"/>
          </w:rPr>
          <w:t>样本</w:t>
        </w:r>
        <w:r w:rsidR="005A1412" w:rsidRPr="00525E4C">
          <w:rPr>
            <w:rStyle w:val="ae"/>
            <w:rFonts w:hAnsi="宋体" w:hint="eastAsia"/>
            <w:noProof/>
            <w:sz w:val="21"/>
            <w:szCs w:val="21"/>
          </w:rPr>
          <w:t>（稳定性）</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_Toc496793936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18</w:t>
        </w:r>
        <w:r w:rsidRPr="00525E4C">
          <w:rPr>
            <w:noProof/>
            <w:webHidden/>
            <w:sz w:val="21"/>
            <w:szCs w:val="21"/>
          </w:rPr>
          <w:fldChar w:fldCharType="end"/>
        </w:r>
      </w:hyperlink>
    </w:p>
    <w:p w:rsidR="005A1412" w:rsidRPr="00525E4C" w:rsidRDefault="00611694" w:rsidP="00520B03">
      <w:pPr>
        <w:pStyle w:val="40"/>
        <w:tabs>
          <w:tab w:val="left" w:pos="2257"/>
          <w:tab w:val="right" w:leader="dot" w:pos="8303"/>
        </w:tabs>
        <w:spacing w:line="360" w:lineRule="auto"/>
        <w:ind w:left="2880" w:hangingChars="600" w:hanging="1440"/>
        <w:rPr>
          <w:noProof/>
          <w:sz w:val="21"/>
          <w:szCs w:val="21"/>
        </w:rPr>
      </w:pPr>
      <w:hyperlink w:anchor="_Toc496793937" w:history="1">
        <w:r w:rsidR="005A1412" w:rsidRPr="00525E4C">
          <w:rPr>
            <w:rStyle w:val="ae"/>
            <w:noProof/>
            <w:sz w:val="21"/>
            <w:szCs w:val="21"/>
          </w:rPr>
          <w:t>VII(B)(3).</w:t>
        </w:r>
        <w:r w:rsidR="005A1412" w:rsidRPr="00525E4C">
          <w:rPr>
            <w:noProof/>
            <w:sz w:val="21"/>
            <w:szCs w:val="21"/>
          </w:rPr>
          <w:tab/>
        </w:r>
        <w:r w:rsidR="005A1412" w:rsidRPr="00525E4C">
          <w:rPr>
            <w:rStyle w:val="ae"/>
            <w:rFonts w:hAnsi="宋体" w:hint="eastAsia"/>
            <w:noProof/>
            <w:sz w:val="21"/>
            <w:szCs w:val="21"/>
          </w:rPr>
          <w:t>核酸提取</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_Toc496793937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18</w:t>
        </w:r>
        <w:r w:rsidRPr="00525E4C">
          <w:rPr>
            <w:noProof/>
            <w:webHidden/>
            <w:sz w:val="21"/>
            <w:szCs w:val="21"/>
          </w:rPr>
          <w:fldChar w:fldCharType="end"/>
        </w:r>
      </w:hyperlink>
    </w:p>
    <w:p w:rsidR="005A1412" w:rsidRPr="00525E4C" w:rsidRDefault="00611694" w:rsidP="00520B03">
      <w:pPr>
        <w:pStyle w:val="40"/>
        <w:tabs>
          <w:tab w:val="left" w:pos="2257"/>
          <w:tab w:val="right" w:leader="dot" w:pos="8303"/>
        </w:tabs>
        <w:spacing w:line="360" w:lineRule="auto"/>
        <w:ind w:left="2880" w:hangingChars="600" w:hanging="1440"/>
        <w:rPr>
          <w:noProof/>
          <w:sz w:val="21"/>
          <w:szCs w:val="21"/>
        </w:rPr>
      </w:pPr>
      <w:hyperlink w:anchor="_Toc496793938" w:history="1">
        <w:r w:rsidR="005A1412" w:rsidRPr="00525E4C">
          <w:rPr>
            <w:rStyle w:val="ae"/>
            <w:noProof/>
            <w:sz w:val="21"/>
            <w:szCs w:val="21"/>
          </w:rPr>
          <w:t>VII(B)(4).</w:t>
        </w:r>
        <w:r w:rsidR="005A1412" w:rsidRPr="00525E4C">
          <w:rPr>
            <w:noProof/>
            <w:sz w:val="21"/>
            <w:szCs w:val="21"/>
          </w:rPr>
          <w:tab/>
        </w:r>
        <w:r w:rsidR="005A1412" w:rsidRPr="00525E4C">
          <w:rPr>
            <w:rStyle w:val="ae"/>
            <w:rFonts w:hAnsi="宋体" w:hint="eastAsia"/>
            <w:noProof/>
            <w:sz w:val="21"/>
            <w:szCs w:val="21"/>
          </w:rPr>
          <w:t>自动提取系统的孔对孔交叉污染</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_Toc496793938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19</w:t>
        </w:r>
        <w:r w:rsidRPr="00525E4C">
          <w:rPr>
            <w:noProof/>
            <w:webHidden/>
            <w:sz w:val="21"/>
            <w:szCs w:val="21"/>
          </w:rPr>
          <w:fldChar w:fldCharType="end"/>
        </w:r>
      </w:hyperlink>
    </w:p>
    <w:p w:rsidR="005A1412" w:rsidRPr="00525E4C" w:rsidRDefault="00611694" w:rsidP="00520B03">
      <w:pPr>
        <w:pStyle w:val="40"/>
        <w:tabs>
          <w:tab w:val="left" w:pos="2257"/>
          <w:tab w:val="right" w:leader="dot" w:pos="8303"/>
        </w:tabs>
        <w:spacing w:line="360" w:lineRule="auto"/>
        <w:ind w:left="2880" w:hangingChars="600" w:hanging="1440"/>
        <w:rPr>
          <w:noProof/>
          <w:sz w:val="21"/>
          <w:szCs w:val="21"/>
        </w:rPr>
      </w:pPr>
      <w:hyperlink w:anchor="_Toc496793939" w:history="1">
        <w:r w:rsidR="005A1412" w:rsidRPr="00525E4C">
          <w:rPr>
            <w:rStyle w:val="ae"/>
            <w:noProof/>
            <w:sz w:val="21"/>
            <w:szCs w:val="21"/>
          </w:rPr>
          <w:t>VII(B)(5).</w:t>
        </w:r>
        <w:r w:rsidR="005A1412" w:rsidRPr="00525E4C">
          <w:rPr>
            <w:noProof/>
            <w:sz w:val="21"/>
            <w:szCs w:val="21"/>
          </w:rPr>
          <w:tab/>
        </w:r>
        <w:r w:rsidR="005A1412" w:rsidRPr="00525E4C">
          <w:rPr>
            <w:rStyle w:val="ae"/>
            <w:rFonts w:hAnsi="宋体" w:hint="eastAsia"/>
            <w:noProof/>
            <w:sz w:val="21"/>
            <w:szCs w:val="21"/>
          </w:rPr>
          <w:t>临界值确定</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_Toc496793939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19</w:t>
        </w:r>
        <w:r w:rsidRPr="00525E4C">
          <w:rPr>
            <w:noProof/>
            <w:webHidden/>
            <w:sz w:val="21"/>
            <w:szCs w:val="21"/>
          </w:rPr>
          <w:fldChar w:fldCharType="end"/>
        </w:r>
      </w:hyperlink>
    </w:p>
    <w:p w:rsidR="005A1412" w:rsidRPr="00525E4C" w:rsidRDefault="00611694" w:rsidP="00520B03">
      <w:pPr>
        <w:pStyle w:val="30"/>
        <w:tabs>
          <w:tab w:val="left" w:pos="1686"/>
          <w:tab w:val="right" w:leader="dot" w:pos="8303"/>
        </w:tabs>
        <w:spacing w:line="360" w:lineRule="auto"/>
        <w:ind w:left="2400" w:hangingChars="600" w:hanging="1440"/>
        <w:rPr>
          <w:noProof/>
          <w:sz w:val="21"/>
          <w:szCs w:val="21"/>
        </w:rPr>
      </w:pPr>
      <w:hyperlink w:anchor="_Toc496793940" w:history="1">
        <w:r w:rsidR="005A1412" w:rsidRPr="00525E4C">
          <w:rPr>
            <w:rStyle w:val="ae"/>
            <w:noProof/>
            <w:sz w:val="21"/>
            <w:szCs w:val="21"/>
          </w:rPr>
          <w:t>VII(C).</w:t>
        </w:r>
        <w:r w:rsidR="005A1412" w:rsidRPr="00525E4C">
          <w:rPr>
            <w:noProof/>
            <w:sz w:val="21"/>
            <w:szCs w:val="21"/>
          </w:rPr>
          <w:tab/>
        </w:r>
        <w:r w:rsidR="005A1412" w:rsidRPr="00525E4C">
          <w:rPr>
            <w:rFonts w:hAnsi="宋体" w:hint="eastAsia"/>
            <w:noProof/>
            <w:sz w:val="21"/>
            <w:szCs w:val="21"/>
          </w:rPr>
          <w:t>分析性能</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_Toc496793940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19</w:t>
        </w:r>
        <w:r w:rsidRPr="00525E4C">
          <w:rPr>
            <w:noProof/>
            <w:webHidden/>
            <w:sz w:val="21"/>
            <w:szCs w:val="21"/>
          </w:rPr>
          <w:fldChar w:fldCharType="end"/>
        </w:r>
      </w:hyperlink>
    </w:p>
    <w:p w:rsidR="005A1412" w:rsidRPr="00525E4C" w:rsidRDefault="00611694" w:rsidP="00520B03">
      <w:pPr>
        <w:pStyle w:val="40"/>
        <w:tabs>
          <w:tab w:val="left" w:pos="2257"/>
          <w:tab w:val="right" w:leader="dot" w:pos="8303"/>
        </w:tabs>
        <w:spacing w:line="360" w:lineRule="auto"/>
        <w:ind w:left="2880" w:hangingChars="600" w:hanging="1440"/>
        <w:rPr>
          <w:noProof/>
          <w:sz w:val="21"/>
          <w:szCs w:val="21"/>
        </w:rPr>
      </w:pPr>
      <w:hyperlink w:anchor="_Toc496793941" w:history="1">
        <w:r w:rsidR="005A1412" w:rsidRPr="00525E4C">
          <w:rPr>
            <w:rStyle w:val="ae"/>
            <w:noProof/>
            <w:sz w:val="21"/>
            <w:szCs w:val="21"/>
          </w:rPr>
          <w:t>VII(C)(1).</w:t>
        </w:r>
        <w:r w:rsidR="005A1412" w:rsidRPr="00525E4C">
          <w:rPr>
            <w:noProof/>
            <w:sz w:val="21"/>
            <w:szCs w:val="21"/>
          </w:rPr>
          <w:tab/>
        </w:r>
        <w:r w:rsidR="005A1412" w:rsidRPr="00525E4C">
          <w:rPr>
            <w:rStyle w:val="ae"/>
            <w:rFonts w:hAnsi="宋体" w:hint="eastAsia"/>
            <w:noProof/>
            <w:sz w:val="21"/>
            <w:szCs w:val="21"/>
          </w:rPr>
          <w:t>检测限（</w:t>
        </w:r>
        <w:r w:rsidR="005A1412" w:rsidRPr="00525E4C">
          <w:rPr>
            <w:rStyle w:val="ae"/>
            <w:noProof/>
            <w:sz w:val="21"/>
            <w:szCs w:val="21"/>
          </w:rPr>
          <w:t>LoD</w:t>
        </w:r>
        <w:r w:rsidR="005A1412" w:rsidRPr="00525E4C">
          <w:rPr>
            <w:rStyle w:val="ae"/>
            <w:rFonts w:hAnsi="宋体" w:hint="eastAsia"/>
            <w:noProof/>
            <w:sz w:val="21"/>
            <w:szCs w:val="21"/>
          </w:rPr>
          <w:t>）</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_Toc496793941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19</w:t>
        </w:r>
        <w:r w:rsidRPr="00525E4C">
          <w:rPr>
            <w:noProof/>
            <w:webHidden/>
            <w:sz w:val="21"/>
            <w:szCs w:val="21"/>
          </w:rPr>
          <w:fldChar w:fldCharType="end"/>
        </w:r>
      </w:hyperlink>
    </w:p>
    <w:p w:rsidR="005A1412" w:rsidRPr="00525E4C" w:rsidRDefault="00611694" w:rsidP="00520B03">
      <w:pPr>
        <w:pStyle w:val="40"/>
        <w:tabs>
          <w:tab w:val="left" w:pos="2257"/>
          <w:tab w:val="right" w:leader="dot" w:pos="8303"/>
        </w:tabs>
        <w:spacing w:line="360" w:lineRule="auto"/>
        <w:ind w:left="2880" w:hangingChars="600" w:hanging="1440"/>
        <w:rPr>
          <w:noProof/>
          <w:sz w:val="21"/>
          <w:szCs w:val="21"/>
        </w:rPr>
      </w:pPr>
      <w:hyperlink w:anchor="_Toc496793942" w:history="1">
        <w:r w:rsidR="005A1412" w:rsidRPr="00525E4C">
          <w:rPr>
            <w:rStyle w:val="ae"/>
            <w:noProof/>
            <w:sz w:val="21"/>
            <w:szCs w:val="21"/>
          </w:rPr>
          <w:t>VII(C)(2).</w:t>
        </w:r>
        <w:r w:rsidR="005A1412" w:rsidRPr="00525E4C">
          <w:rPr>
            <w:noProof/>
            <w:sz w:val="21"/>
            <w:szCs w:val="21"/>
          </w:rPr>
          <w:tab/>
        </w:r>
        <w:r w:rsidR="005A1412" w:rsidRPr="00525E4C">
          <w:rPr>
            <w:rStyle w:val="ae"/>
            <w:rFonts w:hAnsi="宋体" w:hint="eastAsia"/>
            <w:noProof/>
            <w:sz w:val="21"/>
            <w:szCs w:val="21"/>
          </w:rPr>
          <w:t>分析反应性（包容性）</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_Toc496793942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20</w:t>
        </w:r>
        <w:r w:rsidRPr="00525E4C">
          <w:rPr>
            <w:noProof/>
            <w:webHidden/>
            <w:sz w:val="21"/>
            <w:szCs w:val="21"/>
          </w:rPr>
          <w:fldChar w:fldCharType="end"/>
        </w:r>
      </w:hyperlink>
    </w:p>
    <w:p w:rsidR="005A1412" w:rsidRPr="00525E4C" w:rsidRDefault="00611694" w:rsidP="00520B03">
      <w:pPr>
        <w:pStyle w:val="40"/>
        <w:tabs>
          <w:tab w:val="left" w:pos="2257"/>
          <w:tab w:val="right" w:leader="dot" w:pos="8303"/>
        </w:tabs>
        <w:spacing w:line="360" w:lineRule="auto"/>
        <w:ind w:left="2880" w:hangingChars="600" w:hanging="1440"/>
        <w:rPr>
          <w:noProof/>
          <w:sz w:val="21"/>
          <w:szCs w:val="21"/>
        </w:rPr>
      </w:pPr>
      <w:hyperlink w:anchor="_Toc496793943" w:history="1">
        <w:r w:rsidR="005A1412" w:rsidRPr="00525E4C">
          <w:rPr>
            <w:rStyle w:val="ae"/>
            <w:noProof/>
            <w:sz w:val="21"/>
            <w:szCs w:val="21"/>
          </w:rPr>
          <w:t>VII(C)(3).</w:t>
        </w:r>
        <w:r w:rsidR="005A1412" w:rsidRPr="00525E4C">
          <w:rPr>
            <w:noProof/>
            <w:sz w:val="21"/>
            <w:szCs w:val="21"/>
          </w:rPr>
          <w:tab/>
        </w:r>
        <w:r w:rsidR="005A1412" w:rsidRPr="00525E4C">
          <w:rPr>
            <w:rStyle w:val="ae"/>
            <w:rFonts w:hAnsi="宋体" w:hint="eastAsia"/>
            <w:noProof/>
            <w:sz w:val="21"/>
            <w:szCs w:val="21"/>
          </w:rPr>
          <w:t>分析特异性（交叉反应性）</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_Toc496793943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22</w:t>
        </w:r>
        <w:r w:rsidRPr="00525E4C">
          <w:rPr>
            <w:noProof/>
            <w:webHidden/>
            <w:sz w:val="21"/>
            <w:szCs w:val="21"/>
          </w:rPr>
          <w:fldChar w:fldCharType="end"/>
        </w:r>
      </w:hyperlink>
    </w:p>
    <w:p w:rsidR="005A1412" w:rsidRPr="00525E4C" w:rsidRDefault="00611694" w:rsidP="00520B03">
      <w:pPr>
        <w:pStyle w:val="40"/>
        <w:tabs>
          <w:tab w:val="left" w:pos="2257"/>
          <w:tab w:val="right" w:leader="dot" w:pos="8303"/>
        </w:tabs>
        <w:spacing w:line="360" w:lineRule="auto"/>
        <w:ind w:left="2880" w:hangingChars="600" w:hanging="1440"/>
        <w:rPr>
          <w:noProof/>
          <w:sz w:val="21"/>
          <w:szCs w:val="21"/>
        </w:rPr>
      </w:pPr>
      <w:hyperlink w:anchor="_Toc496793946" w:history="1">
        <w:r w:rsidR="005A1412" w:rsidRPr="00525E4C">
          <w:rPr>
            <w:rStyle w:val="ae"/>
            <w:noProof/>
            <w:sz w:val="21"/>
            <w:szCs w:val="21"/>
          </w:rPr>
          <w:t>VII(C)(4).</w:t>
        </w:r>
        <w:r w:rsidR="005A1412" w:rsidRPr="00525E4C">
          <w:rPr>
            <w:noProof/>
            <w:sz w:val="21"/>
            <w:szCs w:val="21"/>
          </w:rPr>
          <w:tab/>
        </w:r>
        <w:r w:rsidR="005A1412" w:rsidRPr="00525E4C">
          <w:rPr>
            <w:rStyle w:val="ae"/>
            <w:rFonts w:hAnsi="宋体" w:hint="eastAsia"/>
            <w:noProof/>
            <w:sz w:val="21"/>
            <w:szCs w:val="21"/>
          </w:rPr>
          <w:t>竞争抑制研究</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_Toc496793946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25</w:t>
        </w:r>
        <w:r w:rsidRPr="00525E4C">
          <w:rPr>
            <w:noProof/>
            <w:webHidden/>
            <w:sz w:val="21"/>
            <w:szCs w:val="21"/>
          </w:rPr>
          <w:fldChar w:fldCharType="end"/>
        </w:r>
      </w:hyperlink>
    </w:p>
    <w:p w:rsidR="005A1412" w:rsidRPr="00525E4C" w:rsidRDefault="00611694" w:rsidP="00520B03">
      <w:pPr>
        <w:pStyle w:val="40"/>
        <w:tabs>
          <w:tab w:val="left" w:pos="2257"/>
          <w:tab w:val="right" w:leader="dot" w:pos="8303"/>
        </w:tabs>
        <w:spacing w:line="360" w:lineRule="auto"/>
        <w:ind w:left="2880" w:hangingChars="600" w:hanging="1440"/>
        <w:rPr>
          <w:noProof/>
          <w:sz w:val="21"/>
          <w:szCs w:val="21"/>
        </w:rPr>
      </w:pPr>
      <w:hyperlink w:anchor="_Toc496793947" w:history="1">
        <w:r w:rsidR="005A1412" w:rsidRPr="00525E4C">
          <w:rPr>
            <w:rStyle w:val="ae"/>
            <w:noProof/>
            <w:sz w:val="21"/>
            <w:szCs w:val="21"/>
          </w:rPr>
          <w:t>VII(C)(5).</w:t>
        </w:r>
        <w:r w:rsidR="005A1412" w:rsidRPr="00525E4C">
          <w:rPr>
            <w:noProof/>
            <w:sz w:val="21"/>
            <w:szCs w:val="21"/>
          </w:rPr>
          <w:tab/>
        </w:r>
        <w:r w:rsidR="005A1412" w:rsidRPr="00525E4C">
          <w:rPr>
            <w:rStyle w:val="ae"/>
            <w:rFonts w:hAnsi="宋体" w:hint="eastAsia"/>
            <w:noProof/>
            <w:sz w:val="21"/>
            <w:szCs w:val="21"/>
          </w:rPr>
          <w:t>干扰测试</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_Toc496793947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25</w:t>
        </w:r>
        <w:r w:rsidRPr="00525E4C">
          <w:rPr>
            <w:noProof/>
            <w:webHidden/>
            <w:sz w:val="21"/>
            <w:szCs w:val="21"/>
          </w:rPr>
          <w:fldChar w:fldCharType="end"/>
        </w:r>
      </w:hyperlink>
    </w:p>
    <w:p w:rsidR="005A1412" w:rsidRPr="00525E4C" w:rsidRDefault="00611694" w:rsidP="00520B03">
      <w:pPr>
        <w:pStyle w:val="40"/>
        <w:tabs>
          <w:tab w:val="left" w:pos="2339"/>
          <w:tab w:val="right" w:leader="dot" w:pos="8303"/>
        </w:tabs>
        <w:spacing w:line="360" w:lineRule="auto"/>
        <w:ind w:left="2880" w:hangingChars="600" w:hanging="1440"/>
        <w:rPr>
          <w:noProof/>
          <w:sz w:val="21"/>
          <w:szCs w:val="21"/>
        </w:rPr>
      </w:pPr>
      <w:hyperlink w:anchor="_Toc496793951" w:history="1">
        <w:r w:rsidR="005A1412" w:rsidRPr="00525E4C">
          <w:rPr>
            <w:rStyle w:val="ae"/>
            <w:noProof/>
            <w:sz w:val="21"/>
            <w:szCs w:val="21"/>
          </w:rPr>
          <w:t>VII(C)(6).</w:t>
        </w:r>
        <w:r w:rsidR="005A1412" w:rsidRPr="00525E4C">
          <w:rPr>
            <w:noProof/>
            <w:sz w:val="21"/>
            <w:szCs w:val="21"/>
          </w:rPr>
          <w:tab/>
        </w:r>
        <w:r w:rsidR="00630D6D" w:rsidRPr="00525E4C">
          <w:rPr>
            <w:rStyle w:val="ae"/>
            <w:rFonts w:hAnsi="宋体" w:hint="eastAsia"/>
            <w:noProof/>
            <w:sz w:val="21"/>
            <w:szCs w:val="21"/>
          </w:rPr>
          <w:t>精密度</w:t>
        </w:r>
        <w:r w:rsidR="005A1412" w:rsidRPr="00525E4C">
          <w:rPr>
            <w:rStyle w:val="ae"/>
            <w:rFonts w:hAnsi="宋体" w:hint="eastAsia"/>
            <w:noProof/>
            <w:sz w:val="21"/>
            <w:szCs w:val="21"/>
          </w:rPr>
          <w:t>（内部</w:t>
        </w:r>
        <w:r w:rsidR="005A1412" w:rsidRPr="00525E4C">
          <w:rPr>
            <w:rStyle w:val="ae"/>
            <w:noProof/>
            <w:sz w:val="21"/>
            <w:szCs w:val="21"/>
          </w:rPr>
          <w:t>/</w:t>
        </w:r>
        <w:r w:rsidR="005A1412" w:rsidRPr="00525E4C">
          <w:rPr>
            <w:rStyle w:val="ae"/>
            <w:rFonts w:hAnsi="宋体" w:hint="eastAsia"/>
            <w:noProof/>
            <w:sz w:val="21"/>
            <w:szCs w:val="21"/>
          </w:rPr>
          <w:t>实验室内重复性）</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_Toc496793951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27</w:t>
        </w:r>
        <w:r w:rsidRPr="00525E4C">
          <w:rPr>
            <w:noProof/>
            <w:webHidden/>
            <w:sz w:val="21"/>
            <w:szCs w:val="21"/>
          </w:rPr>
          <w:fldChar w:fldCharType="end"/>
        </w:r>
      </w:hyperlink>
    </w:p>
    <w:p w:rsidR="005A1412" w:rsidRPr="00525E4C" w:rsidRDefault="00611694" w:rsidP="00520B03">
      <w:pPr>
        <w:pStyle w:val="40"/>
        <w:tabs>
          <w:tab w:val="left" w:pos="2339"/>
          <w:tab w:val="right" w:leader="dot" w:pos="8303"/>
        </w:tabs>
        <w:spacing w:line="360" w:lineRule="auto"/>
        <w:ind w:left="2880" w:hangingChars="600" w:hanging="1440"/>
        <w:rPr>
          <w:noProof/>
          <w:sz w:val="21"/>
          <w:szCs w:val="21"/>
        </w:rPr>
      </w:pPr>
      <w:hyperlink w:anchor="_Toc496793960" w:history="1">
        <w:r w:rsidR="005A1412" w:rsidRPr="00525E4C">
          <w:rPr>
            <w:rStyle w:val="ae"/>
            <w:noProof/>
            <w:sz w:val="21"/>
            <w:szCs w:val="21"/>
          </w:rPr>
          <w:t>VII(C)(7).</w:t>
        </w:r>
        <w:r w:rsidR="005A1412" w:rsidRPr="00525E4C">
          <w:rPr>
            <w:noProof/>
            <w:sz w:val="21"/>
            <w:szCs w:val="21"/>
          </w:rPr>
          <w:tab/>
        </w:r>
        <w:r w:rsidR="005A1412" w:rsidRPr="00525E4C">
          <w:rPr>
            <w:rStyle w:val="ae"/>
            <w:rFonts w:hAnsi="宋体" w:hint="eastAsia"/>
            <w:noProof/>
            <w:sz w:val="21"/>
            <w:szCs w:val="21"/>
          </w:rPr>
          <w:t>多中心再现性研究</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_Toc496793960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27</w:t>
        </w:r>
        <w:r w:rsidRPr="00525E4C">
          <w:rPr>
            <w:noProof/>
            <w:webHidden/>
            <w:sz w:val="21"/>
            <w:szCs w:val="21"/>
          </w:rPr>
          <w:fldChar w:fldCharType="end"/>
        </w:r>
      </w:hyperlink>
    </w:p>
    <w:p w:rsidR="005A1412" w:rsidRPr="00525E4C" w:rsidRDefault="00611694" w:rsidP="00520B03">
      <w:pPr>
        <w:pStyle w:val="40"/>
        <w:tabs>
          <w:tab w:val="left" w:pos="2339"/>
          <w:tab w:val="right" w:leader="dot" w:pos="8303"/>
        </w:tabs>
        <w:spacing w:line="360" w:lineRule="auto"/>
        <w:ind w:left="2880" w:hangingChars="600" w:hanging="1440"/>
        <w:rPr>
          <w:noProof/>
          <w:sz w:val="21"/>
          <w:szCs w:val="21"/>
        </w:rPr>
      </w:pPr>
      <w:hyperlink w:anchor="_Toc496793966" w:history="1">
        <w:r w:rsidR="005A1412" w:rsidRPr="00525E4C">
          <w:rPr>
            <w:rStyle w:val="ae"/>
            <w:noProof/>
            <w:sz w:val="21"/>
            <w:szCs w:val="21"/>
          </w:rPr>
          <w:t>VII(C)(8).</w:t>
        </w:r>
        <w:r w:rsidR="005A1412" w:rsidRPr="00525E4C">
          <w:rPr>
            <w:noProof/>
            <w:sz w:val="21"/>
            <w:szCs w:val="21"/>
          </w:rPr>
          <w:tab/>
        </w:r>
        <w:r w:rsidR="005A1412" w:rsidRPr="00525E4C">
          <w:rPr>
            <w:rStyle w:val="ae"/>
            <w:rFonts w:hAnsi="宋体" w:hint="eastAsia"/>
            <w:noProof/>
            <w:sz w:val="21"/>
            <w:szCs w:val="21"/>
          </w:rPr>
          <w:t>残留研究和交叉污染研究（适用于需要使用仪器的多</w:t>
        </w:r>
        <w:r w:rsidR="00630D6D" w:rsidRPr="00525E4C">
          <w:rPr>
            <w:rStyle w:val="ae"/>
            <w:rFonts w:hAnsi="宋体" w:hint="eastAsia"/>
            <w:noProof/>
            <w:sz w:val="21"/>
            <w:szCs w:val="21"/>
          </w:rPr>
          <w:t>样本</w:t>
        </w:r>
        <w:r w:rsidR="005A1412" w:rsidRPr="00525E4C">
          <w:rPr>
            <w:rStyle w:val="ae"/>
            <w:rFonts w:hAnsi="宋体" w:hint="eastAsia"/>
            <w:noProof/>
            <w:sz w:val="21"/>
            <w:szCs w:val="21"/>
          </w:rPr>
          <w:t>测定法及器械）</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_Toc496793966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28</w:t>
        </w:r>
        <w:r w:rsidRPr="00525E4C">
          <w:rPr>
            <w:noProof/>
            <w:webHidden/>
            <w:sz w:val="21"/>
            <w:szCs w:val="21"/>
          </w:rPr>
          <w:fldChar w:fldCharType="end"/>
        </w:r>
      </w:hyperlink>
    </w:p>
    <w:p w:rsidR="005A1412" w:rsidRPr="00525E4C" w:rsidRDefault="00611694" w:rsidP="00520B03">
      <w:pPr>
        <w:pStyle w:val="30"/>
        <w:tabs>
          <w:tab w:val="left" w:pos="1686"/>
          <w:tab w:val="right" w:leader="dot" w:pos="8303"/>
        </w:tabs>
        <w:spacing w:line="360" w:lineRule="auto"/>
        <w:ind w:left="2400" w:hangingChars="600" w:hanging="1440"/>
        <w:rPr>
          <w:noProof/>
          <w:sz w:val="21"/>
          <w:szCs w:val="21"/>
        </w:rPr>
      </w:pPr>
      <w:hyperlink w:anchor="_Toc496793967" w:history="1">
        <w:r w:rsidR="005A1412" w:rsidRPr="00525E4C">
          <w:rPr>
            <w:rStyle w:val="ae"/>
            <w:noProof/>
            <w:sz w:val="21"/>
            <w:szCs w:val="21"/>
          </w:rPr>
          <w:t>VII(D).</w:t>
        </w:r>
        <w:r w:rsidR="005A1412" w:rsidRPr="00525E4C">
          <w:rPr>
            <w:noProof/>
            <w:sz w:val="21"/>
            <w:szCs w:val="21"/>
          </w:rPr>
          <w:tab/>
        </w:r>
        <w:r w:rsidR="005A1412" w:rsidRPr="00525E4C">
          <w:rPr>
            <w:rFonts w:hAnsi="宋体" w:hint="eastAsia"/>
            <w:noProof/>
            <w:sz w:val="21"/>
            <w:szCs w:val="21"/>
          </w:rPr>
          <w:t>临床性能</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_Toc496793967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28</w:t>
        </w:r>
        <w:r w:rsidRPr="00525E4C">
          <w:rPr>
            <w:noProof/>
            <w:webHidden/>
            <w:sz w:val="21"/>
            <w:szCs w:val="21"/>
          </w:rPr>
          <w:fldChar w:fldCharType="end"/>
        </w:r>
      </w:hyperlink>
    </w:p>
    <w:p w:rsidR="005A1412" w:rsidRPr="00525E4C" w:rsidRDefault="00611694" w:rsidP="00520B03">
      <w:pPr>
        <w:pStyle w:val="40"/>
        <w:tabs>
          <w:tab w:val="left" w:pos="2339"/>
          <w:tab w:val="right" w:leader="dot" w:pos="8303"/>
        </w:tabs>
        <w:spacing w:line="360" w:lineRule="auto"/>
        <w:ind w:left="2880" w:hangingChars="600" w:hanging="1440"/>
        <w:rPr>
          <w:noProof/>
          <w:sz w:val="21"/>
          <w:szCs w:val="21"/>
        </w:rPr>
      </w:pPr>
      <w:hyperlink w:anchor="_Toc496793968" w:history="1">
        <w:r w:rsidR="005A1412" w:rsidRPr="00525E4C">
          <w:rPr>
            <w:rStyle w:val="ae"/>
            <w:noProof/>
            <w:sz w:val="21"/>
            <w:szCs w:val="21"/>
          </w:rPr>
          <w:t>VII(D)(1).</w:t>
        </w:r>
        <w:r w:rsidR="005A1412" w:rsidRPr="00525E4C">
          <w:rPr>
            <w:noProof/>
            <w:sz w:val="21"/>
            <w:szCs w:val="21"/>
          </w:rPr>
          <w:tab/>
        </w:r>
        <w:r w:rsidR="005A1412" w:rsidRPr="00525E4C">
          <w:rPr>
            <w:rStyle w:val="ae"/>
            <w:rFonts w:hAnsi="宋体" w:hint="eastAsia"/>
            <w:noProof/>
            <w:sz w:val="21"/>
            <w:szCs w:val="21"/>
          </w:rPr>
          <w:t>参考测定法</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_Toc496793968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29</w:t>
        </w:r>
        <w:r w:rsidRPr="00525E4C">
          <w:rPr>
            <w:noProof/>
            <w:webHidden/>
            <w:sz w:val="21"/>
            <w:szCs w:val="21"/>
          </w:rPr>
          <w:fldChar w:fldCharType="end"/>
        </w:r>
      </w:hyperlink>
    </w:p>
    <w:p w:rsidR="005A1412" w:rsidRPr="00525E4C" w:rsidRDefault="00611694" w:rsidP="00520B03">
      <w:pPr>
        <w:pStyle w:val="40"/>
        <w:tabs>
          <w:tab w:val="left" w:pos="2339"/>
          <w:tab w:val="right" w:leader="dot" w:pos="8303"/>
        </w:tabs>
        <w:spacing w:line="360" w:lineRule="auto"/>
        <w:ind w:left="2880" w:hangingChars="600" w:hanging="1440"/>
        <w:rPr>
          <w:noProof/>
          <w:sz w:val="21"/>
          <w:szCs w:val="21"/>
        </w:rPr>
      </w:pPr>
      <w:hyperlink w:anchor="_Toc496793969" w:history="1">
        <w:r w:rsidR="005A1412" w:rsidRPr="00525E4C">
          <w:rPr>
            <w:rStyle w:val="ae"/>
            <w:noProof/>
            <w:sz w:val="21"/>
            <w:szCs w:val="21"/>
          </w:rPr>
          <w:t>VII(D)(2).</w:t>
        </w:r>
        <w:r w:rsidR="005A1412" w:rsidRPr="00525E4C">
          <w:rPr>
            <w:noProof/>
            <w:sz w:val="21"/>
            <w:szCs w:val="21"/>
          </w:rPr>
          <w:tab/>
        </w:r>
        <w:r w:rsidR="005A1412" w:rsidRPr="00525E4C">
          <w:rPr>
            <w:rStyle w:val="ae"/>
            <w:rFonts w:hAnsi="宋体" w:hint="eastAsia"/>
            <w:noProof/>
            <w:sz w:val="21"/>
            <w:szCs w:val="21"/>
          </w:rPr>
          <w:t>研究机构</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_Toc496793969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30</w:t>
        </w:r>
        <w:r w:rsidRPr="00525E4C">
          <w:rPr>
            <w:noProof/>
            <w:webHidden/>
            <w:sz w:val="21"/>
            <w:szCs w:val="21"/>
          </w:rPr>
          <w:fldChar w:fldCharType="end"/>
        </w:r>
      </w:hyperlink>
    </w:p>
    <w:p w:rsidR="005A1412" w:rsidRPr="00525E4C" w:rsidRDefault="00611694" w:rsidP="00520B03">
      <w:pPr>
        <w:pStyle w:val="40"/>
        <w:tabs>
          <w:tab w:val="left" w:pos="2339"/>
          <w:tab w:val="right" w:leader="dot" w:pos="8303"/>
        </w:tabs>
        <w:spacing w:line="360" w:lineRule="auto"/>
        <w:ind w:left="2880" w:hangingChars="600" w:hanging="1440"/>
        <w:rPr>
          <w:noProof/>
          <w:sz w:val="21"/>
          <w:szCs w:val="21"/>
        </w:rPr>
      </w:pPr>
      <w:hyperlink w:anchor="_Toc496793970" w:history="1">
        <w:r w:rsidR="005A1412" w:rsidRPr="00525E4C">
          <w:rPr>
            <w:rStyle w:val="ae"/>
            <w:noProof/>
            <w:sz w:val="21"/>
            <w:szCs w:val="21"/>
          </w:rPr>
          <w:t>VII(D)(3).</w:t>
        </w:r>
        <w:r w:rsidR="005A1412" w:rsidRPr="00525E4C">
          <w:rPr>
            <w:noProof/>
            <w:sz w:val="21"/>
            <w:szCs w:val="21"/>
          </w:rPr>
          <w:tab/>
        </w:r>
        <w:r w:rsidR="005A1412" w:rsidRPr="00525E4C">
          <w:rPr>
            <w:rStyle w:val="ae"/>
            <w:rFonts w:hAnsi="宋体" w:hint="eastAsia"/>
            <w:noProof/>
            <w:sz w:val="21"/>
            <w:szCs w:val="21"/>
          </w:rPr>
          <w:t>研究人群</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_Toc496793970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30</w:t>
        </w:r>
        <w:r w:rsidRPr="00525E4C">
          <w:rPr>
            <w:noProof/>
            <w:webHidden/>
            <w:sz w:val="21"/>
            <w:szCs w:val="21"/>
          </w:rPr>
          <w:fldChar w:fldCharType="end"/>
        </w:r>
      </w:hyperlink>
    </w:p>
    <w:p w:rsidR="005A1412" w:rsidRPr="00525E4C" w:rsidRDefault="00611694" w:rsidP="00520B03">
      <w:pPr>
        <w:pStyle w:val="40"/>
        <w:tabs>
          <w:tab w:val="left" w:pos="2339"/>
          <w:tab w:val="right" w:leader="dot" w:pos="8303"/>
        </w:tabs>
        <w:spacing w:line="360" w:lineRule="auto"/>
        <w:ind w:left="2880" w:hangingChars="600" w:hanging="1440"/>
        <w:rPr>
          <w:noProof/>
          <w:sz w:val="21"/>
          <w:szCs w:val="21"/>
        </w:rPr>
      </w:pPr>
      <w:hyperlink w:anchor="_Toc496793971" w:history="1">
        <w:r w:rsidR="005A1412" w:rsidRPr="00525E4C">
          <w:rPr>
            <w:rStyle w:val="ae"/>
            <w:noProof/>
            <w:sz w:val="21"/>
            <w:szCs w:val="21"/>
          </w:rPr>
          <w:t>VII(D)(4).</w:t>
        </w:r>
        <w:r w:rsidR="005A1412" w:rsidRPr="00525E4C">
          <w:rPr>
            <w:noProof/>
            <w:sz w:val="21"/>
            <w:szCs w:val="21"/>
          </w:rPr>
          <w:tab/>
        </w:r>
        <w:r w:rsidR="005A1412" w:rsidRPr="00525E4C">
          <w:rPr>
            <w:rStyle w:val="ae"/>
            <w:rFonts w:hAnsi="宋体" w:hint="eastAsia"/>
            <w:noProof/>
            <w:sz w:val="21"/>
            <w:szCs w:val="21"/>
          </w:rPr>
          <w:t>研究设计</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_Toc496793971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31</w:t>
        </w:r>
        <w:r w:rsidRPr="00525E4C">
          <w:rPr>
            <w:noProof/>
            <w:webHidden/>
            <w:sz w:val="21"/>
            <w:szCs w:val="21"/>
          </w:rPr>
          <w:fldChar w:fldCharType="end"/>
        </w:r>
      </w:hyperlink>
    </w:p>
    <w:p w:rsidR="005A1412" w:rsidRPr="00525E4C" w:rsidRDefault="00611694" w:rsidP="00520B03">
      <w:pPr>
        <w:pStyle w:val="40"/>
        <w:tabs>
          <w:tab w:val="left" w:pos="2339"/>
          <w:tab w:val="right" w:leader="dot" w:pos="8303"/>
        </w:tabs>
        <w:spacing w:line="360" w:lineRule="auto"/>
        <w:ind w:left="2880" w:hangingChars="600" w:hanging="1440"/>
        <w:rPr>
          <w:noProof/>
          <w:sz w:val="21"/>
          <w:szCs w:val="21"/>
        </w:rPr>
      </w:pPr>
      <w:hyperlink w:anchor="_Toc496793972" w:history="1">
        <w:r w:rsidR="005A1412" w:rsidRPr="00525E4C">
          <w:rPr>
            <w:rStyle w:val="ae"/>
            <w:noProof/>
            <w:sz w:val="21"/>
            <w:szCs w:val="21"/>
          </w:rPr>
          <w:t>VII(D)(5).</w:t>
        </w:r>
        <w:r w:rsidR="005A1412" w:rsidRPr="00525E4C">
          <w:rPr>
            <w:noProof/>
            <w:sz w:val="21"/>
            <w:szCs w:val="21"/>
          </w:rPr>
          <w:tab/>
        </w:r>
        <w:r w:rsidR="005A1412" w:rsidRPr="00525E4C">
          <w:rPr>
            <w:rStyle w:val="ae"/>
            <w:rFonts w:hAnsi="宋体" w:hint="eastAsia"/>
            <w:noProof/>
            <w:sz w:val="21"/>
            <w:szCs w:val="21"/>
          </w:rPr>
          <w:t>临床研究结果的</w:t>
        </w:r>
        <w:r w:rsidR="00630D6D" w:rsidRPr="00525E4C">
          <w:rPr>
            <w:rStyle w:val="ae"/>
            <w:rFonts w:hAnsi="宋体" w:hint="eastAsia"/>
            <w:noProof/>
            <w:sz w:val="21"/>
            <w:szCs w:val="21"/>
          </w:rPr>
          <w:t>说明</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_Toc496793972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31</w:t>
        </w:r>
        <w:r w:rsidRPr="00525E4C">
          <w:rPr>
            <w:noProof/>
            <w:webHidden/>
            <w:sz w:val="21"/>
            <w:szCs w:val="21"/>
          </w:rPr>
          <w:fldChar w:fldCharType="end"/>
        </w:r>
      </w:hyperlink>
    </w:p>
    <w:p w:rsidR="005A1412" w:rsidRPr="00525E4C" w:rsidRDefault="00611694" w:rsidP="00520B03">
      <w:pPr>
        <w:pStyle w:val="11"/>
        <w:tabs>
          <w:tab w:val="left" w:pos="840"/>
          <w:tab w:val="right" w:leader="dot" w:pos="8303"/>
        </w:tabs>
        <w:spacing w:line="360" w:lineRule="auto"/>
        <w:ind w:left="1440" w:hangingChars="600" w:hanging="1440"/>
        <w:rPr>
          <w:noProof/>
          <w:sz w:val="21"/>
          <w:szCs w:val="21"/>
        </w:rPr>
      </w:pPr>
      <w:hyperlink w:anchor="_Toc496793973" w:history="1">
        <w:r w:rsidR="005A1412" w:rsidRPr="00525E4C">
          <w:rPr>
            <w:rStyle w:val="ae"/>
            <w:noProof/>
            <w:sz w:val="21"/>
            <w:szCs w:val="21"/>
          </w:rPr>
          <w:t>VIII.</w:t>
        </w:r>
        <w:r w:rsidR="005A1412" w:rsidRPr="00525E4C">
          <w:rPr>
            <w:noProof/>
            <w:sz w:val="21"/>
            <w:szCs w:val="21"/>
          </w:rPr>
          <w:tab/>
        </w:r>
        <w:r w:rsidR="005A1412" w:rsidRPr="00525E4C">
          <w:rPr>
            <w:rStyle w:val="ae"/>
            <w:rFonts w:hAnsi="宋体" w:hint="eastAsia"/>
            <w:noProof/>
            <w:sz w:val="21"/>
            <w:szCs w:val="21"/>
          </w:rPr>
          <w:t>器械特定标签</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_Toc496793973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32</w:t>
        </w:r>
        <w:r w:rsidRPr="00525E4C">
          <w:rPr>
            <w:noProof/>
            <w:webHidden/>
            <w:sz w:val="21"/>
            <w:szCs w:val="21"/>
          </w:rPr>
          <w:fldChar w:fldCharType="end"/>
        </w:r>
      </w:hyperlink>
    </w:p>
    <w:p w:rsidR="005A1412" w:rsidRPr="00525E4C" w:rsidRDefault="00611694" w:rsidP="00520B03">
      <w:pPr>
        <w:pStyle w:val="20"/>
        <w:tabs>
          <w:tab w:val="left" w:pos="1680"/>
          <w:tab w:val="right" w:leader="dot" w:pos="8303"/>
        </w:tabs>
        <w:spacing w:line="360" w:lineRule="auto"/>
        <w:ind w:left="1920" w:hangingChars="600" w:hanging="1440"/>
        <w:rPr>
          <w:noProof/>
          <w:sz w:val="21"/>
          <w:szCs w:val="21"/>
        </w:rPr>
      </w:pPr>
      <w:hyperlink w:anchor="_Toc496793974" w:history="1">
        <w:r w:rsidR="005A1412" w:rsidRPr="00525E4C">
          <w:rPr>
            <w:rStyle w:val="ae"/>
            <w:noProof/>
            <w:sz w:val="21"/>
            <w:szCs w:val="21"/>
          </w:rPr>
          <w:t>VIII(A).</w:t>
        </w:r>
        <w:r w:rsidR="005A1412" w:rsidRPr="00525E4C">
          <w:rPr>
            <w:noProof/>
            <w:sz w:val="21"/>
            <w:szCs w:val="21"/>
          </w:rPr>
          <w:tab/>
        </w:r>
        <w:r w:rsidR="005A1412" w:rsidRPr="00525E4C">
          <w:rPr>
            <w:rStyle w:val="ae"/>
            <w:rFonts w:hAnsi="宋体" w:hint="eastAsia"/>
            <w:noProof/>
            <w:sz w:val="21"/>
            <w:szCs w:val="21"/>
          </w:rPr>
          <w:t>预期用途</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_Toc496793974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32</w:t>
        </w:r>
        <w:r w:rsidRPr="00525E4C">
          <w:rPr>
            <w:noProof/>
            <w:webHidden/>
            <w:sz w:val="21"/>
            <w:szCs w:val="21"/>
          </w:rPr>
          <w:fldChar w:fldCharType="end"/>
        </w:r>
      </w:hyperlink>
    </w:p>
    <w:p w:rsidR="005A1412" w:rsidRPr="00525E4C" w:rsidRDefault="00611694" w:rsidP="00520B03">
      <w:pPr>
        <w:pStyle w:val="20"/>
        <w:tabs>
          <w:tab w:val="left" w:pos="1680"/>
          <w:tab w:val="right" w:leader="dot" w:pos="8303"/>
        </w:tabs>
        <w:spacing w:line="360" w:lineRule="auto"/>
        <w:ind w:left="1920" w:hangingChars="600" w:hanging="1440"/>
        <w:rPr>
          <w:noProof/>
          <w:sz w:val="21"/>
          <w:szCs w:val="21"/>
        </w:rPr>
      </w:pPr>
      <w:hyperlink w:anchor="_Toc496793975" w:history="1">
        <w:r w:rsidR="005A1412" w:rsidRPr="00525E4C">
          <w:rPr>
            <w:rStyle w:val="ae"/>
            <w:noProof/>
            <w:sz w:val="21"/>
            <w:szCs w:val="21"/>
          </w:rPr>
          <w:t>VIII(B).</w:t>
        </w:r>
        <w:r w:rsidR="005A1412" w:rsidRPr="00525E4C">
          <w:rPr>
            <w:noProof/>
            <w:sz w:val="21"/>
            <w:szCs w:val="21"/>
          </w:rPr>
          <w:tab/>
        </w:r>
        <w:r w:rsidR="005A1412" w:rsidRPr="00525E4C">
          <w:rPr>
            <w:rStyle w:val="ae"/>
            <w:rFonts w:hAnsi="宋体" w:hint="eastAsia"/>
            <w:noProof/>
            <w:sz w:val="21"/>
            <w:szCs w:val="21"/>
          </w:rPr>
          <w:t>器械描述</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_Toc496793975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32</w:t>
        </w:r>
        <w:r w:rsidRPr="00525E4C">
          <w:rPr>
            <w:noProof/>
            <w:webHidden/>
            <w:sz w:val="21"/>
            <w:szCs w:val="21"/>
          </w:rPr>
          <w:fldChar w:fldCharType="end"/>
        </w:r>
      </w:hyperlink>
    </w:p>
    <w:p w:rsidR="005A1412" w:rsidRPr="00525E4C" w:rsidRDefault="00611694" w:rsidP="00520B03">
      <w:pPr>
        <w:pStyle w:val="20"/>
        <w:tabs>
          <w:tab w:val="left" w:pos="1680"/>
          <w:tab w:val="right" w:leader="dot" w:pos="8303"/>
        </w:tabs>
        <w:spacing w:line="360" w:lineRule="auto"/>
        <w:ind w:left="1920" w:hangingChars="600" w:hanging="1440"/>
        <w:rPr>
          <w:noProof/>
          <w:sz w:val="21"/>
          <w:szCs w:val="21"/>
        </w:rPr>
      </w:pPr>
      <w:hyperlink w:anchor="_Toc496793976" w:history="1">
        <w:r w:rsidR="005A1412" w:rsidRPr="00525E4C">
          <w:rPr>
            <w:rStyle w:val="ae"/>
            <w:noProof/>
            <w:sz w:val="21"/>
            <w:szCs w:val="21"/>
          </w:rPr>
          <w:t>VIII(C).</w:t>
        </w:r>
        <w:r w:rsidR="005A1412" w:rsidRPr="00525E4C">
          <w:rPr>
            <w:noProof/>
            <w:sz w:val="21"/>
            <w:szCs w:val="21"/>
          </w:rPr>
          <w:tab/>
        </w:r>
        <w:r w:rsidR="005A1412" w:rsidRPr="00525E4C">
          <w:rPr>
            <w:rStyle w:val="ae"/>
            <w:rFonts w:hAnsi="宋体" w:hint="eastAsia"/>
            <w:noProof/>
            <w:sz w:val="21"/>
            <w:szCs w:val="21"/>
          </w:rPr>
          <w:t>测试方法</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_Toc496793976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32</w:t>
        </w:r>
        <w:r w:rsidRPr="00525E4C">
          <w:rPr>
            <w:noProof/>
            <w:webHidden/>
            <w:sz w:val="21"/>
            <w:szCs w:val="21"/>
          </w:rPr>
          <w:fldChar w:fldCharType="end"/>
        </w:r>
      </w:hyperlink>
    </w:p>
    <w:p w:rsidR="005A1412" w:rsidRPr="00525E4C" w:rsidRDefault="00611694" w:rsidP="00520B03">
      <w:pPr>
        <w:pStyle w:val="20"/>
        <w:tabs>
          <w:tab w:val="left" w:pos="1680"/>
          <w:tab w:val="right" w:leader="dot" w:pos="8303"/>
        </w:tabs>
        <w:spacing w:line="360" w:lineRule="auto"/>
        <w:ind w:left="1920" w:hangingChars="600" w:hanging="1440"/>
        <w:rPr>
          <w:noProof/>
          <w:sz w:val="21"/>
          <w:szCs w:val="21"/>
        </w:rPr>
      </w:pPr>
      <w:hyperlink w:anchor="_Toc496793977" w:history="1">
        <w:r w:rsidR="005A1412" w:rsidRPr="00525E4C">
          <w:rPr>
            <w:rStyle w:val="ae"/>
            <w:noProof/>
            <w:sz w:val="21"/>
            <w:szCs w:val="21"/>
          </w:rPr>
          <w:t>VIII(D).</w:t>
        </w:r>
        <w:r w:rsidR="005A1412" w:rsidRPr="00525E4C">
          <w:rPr>
            <w:noProof/>
            <w:sz w:val="21"/>
            <w:szCs w:val="21"/>
          </w:rPr>
          <w:tab/>
        </w:r>
        <w:r w:rsidR="005A1412" w:rsidRPr="00525E4C">
          <w:rPr>
            <w:rStyle w:val="ae"/>
            <w:rFonts w:hAnsi="宋体" w:hint="eastAsia"/>
            <w:noProof/>
            <w:sz w:val="21"/>
            <w:szCs w:val="21"/>
          </w:rPr>
          <w:t>使用说明</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_Toc496793977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32</w:t>
        </w:r>
        <w:r w:rsidRPr="00525E4C">
          <w:rPr>
            <w:noProof/>
            <w:webHidden/>
            <w:sz w:val="21"/>
            <w:szCs w:val="21"/>
          </w:rPr>
          <w:fldChar w:fldCharType="end"/>
        </w:r>
      </w:hyperlink>
    </w:p>
    <w:p w:rsidR="005A1412" w:rsidRPr="00525E4C" w:rsidRDefault="00611694" w:rsidP="00520B03">
      <w:pPr>
        <w:pStyle w:val="20"/>
        <w:tabs>
          <w:tab w:val="left" w:pos="1680"/>
          <w:tab w:val="right" w:leader="dot" w:pos="8303"/>
        </w:tabs>
        <w:spacing w:line="360" w:lineRule="auto"/>
        <w:ind w:left="1920" w:hangingChars="600" w:hanging="1440"/>
        <w:rPr>
          <w:noProof/>
          <w:sz w:val="21"/>
          <w:szCs w:val="21"/>
        </w:rPr>
      </w:pPr>
      <w:hyperlink w:anchor="_Toc496793978" w:history="1">
        <w:r w:rsidR="005A1412" w:rsidRPr="00525E4C">
          <w:rPr>
            <w:rStyle w:val="ae"/>
            <w:noProof/>
            <w:sz w:val="21"/>
            <w:szCs w:val="21"/>
          </w:rPr>
          <w:t>VIII(E).</w:t>
        </w:r>
        <w:r w:rsidR="005A1412" w:rsidRPr="00525E4C">
          <w:rPr>
            <w:noProof/>
            <w:sz w:val="21"/>
            <w:szCs w:val="21"/>
          </w:rPr>
          <w:tab/>
        </w:r>
        <w:r w:rsidR="005A1412" w:rsidRPr="00525E4C">
          <w:rPr>
            <w:rStyle w:val="ae"/>
            <w:rFonts w:hAnsi="宋体" w:hint="eastAsia"/>
            <w:noProof/>
            <w:sz w:val="21"/>
            <w:szCs w:val="21"/>
          </w:rPr>
          <w:t>质量控制</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_Toc496793978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33</w:t>
        </w:r>
        <w:r w:rsidRPr="00525E4C">
          <w:rPr>
            <w:noProof/>
            <w:webHidden/>
            <w:sz w:val="21"/>
            <w:szCs w:val="21"/>
          </w:rPr>
          <w:fldChar w:fldCharType="end"/>
        </w:r>
      </w:hyperlink>
    </w:p>
    <w:p w:rsidR="005A1412" w:rsidRPr="00525E4C" w:rsidRDefault="00611694" w:rsidP="00520B03">
      <w:pPr>
        <w:pStyle w:val="20"/>
        <w:tabs>
          <w:tab w:val="left" w:pos="1680"/>
          <w:tab w:val="right" w:leader="dot" w:pos="8303"/>
        </w:tabs>
        <w:spacing w:line="360" w:lineRule="auto"/>
        <w:ind w:left="1920" w:hangingChars="600" w:hanging="1440"/>
        <w:rPr>
          <w:noProof/>
          <w:sz w:val="21"/>
          <w:szCs w:val="21"/>
        </w:rPr>
      </w:pPr>
      <w:hyperlink w:anchor="_Toc496793979" w:history="1">
        <w:r w:rsidR="005A1412" w:rsidRPr="00525E4C">
          <w:rPr>
            <w:rStyle w:val="ae"/>
            <w:noProof/>
            <w:sz w:val="21"/>
            <w:szCs w:val="21"/>
          </w:rPr>
          <w:t>VIII(F).</w:t>
        </w:r>
        <w:r w:rsidR="005A1412" w:rsidRPr="00525E4C">
          <w:rPr>
            <w:noProof/>
            <w:sz w:val="21"/>
            <w:szCs w:val="21"/>
          </w:rPr>
          <w:tab/>
        </w:r>
        <w:r w:rsidR="005A1412" w:rsidRPr="00525E4C">
          <w:rPr>
            <w:rStyle w:val="ae"/>
            <w:rFonts w:hAnsi="宋体" w:hint="eastAsia"/>
            <w:noProof/>
            <w:sz w:val="21"/>
            <w:szCs w:val="21"/>
          </w:rPr>
          <w:t>警告、禁忌症、注意事项和局限性</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_Toc496793979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33</w:t>
        </w:r>
        <w:r w:rsidRPr="00525E4C">
          <w:rPr>
            <w:noProof/>
            <w:webHidden/>
            <w:sz w:val="21"/>
            <w:szCs w:val="21"/>
          </w:rPr>
          <w:fldChar w:fldCharType="end"/>
        </w:r>
      </w:hyperlink>
    </w:p>
    <w:p w:rsidR="005A1412" w:rsidRPr="00525E4C" w:rsidRDefault="00611694" w:rsidP="00520B03">
      <w:pPr>
        <w:pStyle w:val="20"/>
        <w:tabs>
          <w:tab w:val="left" w:pos="1680"/>
          <w:tab w:val="right" w:leader="dot" w:pos="8303"/>
        </w:tabs>
        <w:spacing w:line="360" w:lineRule="auto"/>
        <w:ind w:left="1920" w:hangingChars="600" w:hanging="1440"/>
        <w:rPr>
          <w:noProof/>
          <w:sz w:val="21"/>
          <w:szCs w:val="21"/>
        </w:rPr>
      </w:pPr>
      <w:hyperlink w:anchor="_Toc496793980" w:history="1">
        <w:r w:rsidR="005A1412" w:rsidRPr="00525E4C">
          <w:rPr>
            <w:rStyle w:val="ae"/>
            <w:noProof/>
            <w:sz w:val="21"/>
            <w:szCs w:val="21"/>
          </w:rPr>
          <w:t>VIII(G).</w:t>
        </w:r>
        <w:r w:rsidR="005A1412" w:rsidRPr="00525E4C">
          <w:rPr>
            <w:noProof/>
            <w:sz w:val="21"/>
            <w:szCs w:val="21"/>
          </w:rPr>
          <w:tab/>
        </w:r>
        <w:r w:rsidR="005A1412" w:rsidRPr="00525E4C">
          <w:rPr>
            <w:rStyle w:val="ae"/>
            <w:rFonts w:hAnsi="宋体" w:hint="eastAsia"/>
            <w:noProof/>
            <w:sz w:val="21"/>
            <w:szCs w:val="21"/>
          </w:rPr>
          <w:t>样本收集</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_Toc496793980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34</w:t>
        </w:r>
        <w:r w:rsidRPr="00525E4C">
          <w:rPr>
            <w:noProof/>
            <w:webHidden/>
            <w:sz w:val="21"/>
            <w:szCs w:val="21"/>
          </w:rPr>
          <w:fldChar w:fldCharType="end"/>
        </w:r>
      </w:hyperlink>
    </w:p>
    <w:p w:rsidR="005A1412" w:rsidRPr="00525E4C" w:rsidRDefault="00611694" w:rsidP="00520B03">
      <w:pPr>
        <w:pStyle w:val="20"/>
        <w:tabs>
          <w:tab w:val="left" w:pos="1680"/>
          <w:tab w:val="right" w:leader="dot" w:pos="8303"/>
        </w:tabs>
        <w:spacing w:line="360" w:lineRule="auto"/>
        <w:ind w:left="1920" w:hangingChars="600" w:hanging="1440"/>
        <w:rPr>
          <w:noProof/>
          <w:sz w:val="21"/>
          <w:szCs w:val="21"/>
        </w:rPr>
      </w:pPr>
      <w:hyperlink w:anchor="_Toc496793981" w:history="1">
        <w:r w:rsidR="005A1412" w:rsidRPr="00525E4C">
          <w:rPr>
            <w:rStyle w:val="ae"/>
            <w:noProof/>
            <w:sz w:val="21"/>
            <w:szCs w:val="21"/>
          </w:rPr>
          <w:t>VIII(H).</w:t>
        </w:r>
        <w:r w:rsidR="005A1412" w:rsidRPr="00525E4C">
          <w:rPr>
            <w:noProof/>
            <w:sz w:val="21"/>
            <w:szCs w:val="21"/>
          </w:rPr>
          <w:tab/>
        </w:r>
        <w:r w:rsidR="005A1412" w:rsidRPr="00525E4C">
          <w:rPr>
            <w:rStyle w:val="ae"/>
            <w:rFonts w:hAnsi="宋体" w:hint="eastAsia"/>
            <w:noProof/>
            <w:sz w:val="21"/>
            <w:szCs w:val="21"/>
          </w:rPr>
          <w:t>测定结果的解释和报告</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_Toc496793981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34</w:t>
        </w:r>
        <w:r w:rsidRPr="00525E4C">
          <w:rPr>
            <w:noProof/>
            <w:webHidden/>
            <w:sz w:val="21"/>
            <w:szCs w:val="21"/>
          </w:rPr>
          <w:fldChar w:fldCharType="end"/>
        </w:r>
      </w:hyperlink>
    </w:p>
    <w:p w:rsidR="005A1412" w:rsidRPr="00525E4C" w:rsidRDefault="00611694" w:rsidP="00520B03">
      <w:pPr>
        <w:pStyle w:val="20"/>
        <w:tabs>
          <w:tab w:val="left" w:pos="1680"/>
          <w:tab w:val="right" w:leader="dot" w:pos="8303"/>
        </w:tabs>
        <w:spacing w:line="360" w:lineRule="auto"/>
        <w:ind w:left="1920" w:hangingChars="600" w:hanging="1440"/>
        <w:rPr>
          <w:noProof/>
          <w:sz w:val="21"/>
          <w:szCs w:val="21"/>
        </w:rPr>
      </w:pPr>
      <w:hyperlink w:anchor="_Toc496793982" w:history="1">
        <w:r w:rsidR="005A1412" w:rsidRPr="00525E4C">
          <w:rPr>
            <w:rStyle w:val="ae"/>
            <w:noProof/>
            <w:sz w:val="21"/>
            <w:szCs w:val="21"/>
          </w:rPr>
          <w:t>VIII(I).</w:t>
        </w:r>
        <w:r w:rsidR="005A1412" w:rsidRPr="00525E4C">
          <w:rPr>
            <w:noProof/>
            <w:sz w:val="21"/>
            <w:szCs w:val="21"/>
          </w:rPr>
          <w:tab/>
        </w:r>
        <w:r w:rsidR="005A1412" w:rsidRPr="00525E4C">
          <w:rPr>
            <w:rStyle w:val="ae"/>
            <w:rFonts w:hAnsi="宋体" w:hint="eastAsia"/>
            <w:noProof/>
            <w:sz w:val="21"/>
            <w:szCs w:val="21"/>
          </w:rPr>
          <w:t>性能特征</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_Toc496793982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34</w:t>
        </w:r>
        <w:r w:rsidRPr="00525E4C">
          <w:rPr>
            <w:noProof/>
            <w:webHidden/>
            <w:sz w:val="21"/>
            <w:szCs w:val="21"/>
          </w:rPr>
          <w:fldChar w:fldCharType="end"/>
        </w:r>
      </w:hyperlink>
    </w:p>
    <w:p w:rsidR="005A1412" w:rsidRPr="00525E4C" w:rsidRDefault="00611694" w:rsidP="00520B03">
      <w:pPr>
        <w:pStyle w:val="11"/>
        <w:tabs>
          <w:tab w:val="left" w:pos="840"/>
          <w:tab w:val="right" w:leader="dot" w:pos="8303"/>
        </w:tabs>
        <w:spacing w:line="360" w:lineRule="auto"/>
        <w:ind w:left="1440" w:hangingChars="600" w:hanging="1440"/>
        <w:rPr>
          <w:noProof/>
          <w:sz w:val="21"/>
          <w:szCs w:val="21"/>
        </w:rPr>
      </w:pPr>
      <w:hyperlink w:anchor="_Toc496793983" w:history="1">
        <w:r w:rsidR="005A1412" w:rsidRPr="00525E4C">
          <w:rPr>
            <w:rStyle w:val="ae"/>
            <w:noProof/>
            <w:sz w:val="21"/>
            <w:szCs w:val="21"/>
          </w:rPr>
          <w:t>IX.</w:t>
        </w:r>
        <w:r w:rsidR="005A1412" w:rsidRPr="00525E4C">
          <w:rPr>
            <w:noProof/>
            <w:sz w:val="21"/>
            <w:szCs w:val="21"/>
          </w:rPr>
          <w:tab/>
        </w:r>
        <w:r w:rsidR="005A1412" w:rsidRPr="00525E4C">
          <w:rPr>
            <w:rStyle w:val="ae"/>
            <w:rFonts w:hAnsi="宋体" w:hint="eastAsia"/>
            <w:noProof/>
            <w:sz w:val="21"/>
            <w:szCs w:val="21"/>
          </w:rPr>
          <w:t>参考文献</w:t>
        </w:r>
        <w:r w:rsidR="005A1412" w:rsidRPr="00525E4C">
          <w:rPr>
            <w:noProof/>
            <w:webHidden/>
            <w:sz w:val="21"/>
            <w:szCs w:val="21"/>
          </w:rPr>
          <w:tab/>
        </w:r>
        <w:r w:rsidRPr="00525E4C">
          <w:rPr>
            <w:noProof/>
            <w:webHidden/>
            <w:sz w:val="21"/>
            <w:szCs w:val="21"/>
          </w:rPr>
          <w:fldChar w:fldCharType="begin"/>
        </w:r>
        <w:r w:rsidR="005A1412" w:rsidRPr="00525E4C">
          <w:rPr>
            <w:noProof/>
            <w:webHidden/>
            <w:sz w:val="21"/>
            <w:szCs w:val="21"/>
          </w:rPr>
          <w:instrText xml:space="preserve"> PAGEREF _Toc496793983 \h </w:instrText>
        </w:r>
        <w:r w:rsidRPr="00525E4C">
          <w:rPr>
            <w:noProof/>
            <w:webHidden/>
            <w:sz w:val="21"/>
            <w:szCs w:val="21"/>
          </w:rPr>
        </w:r>
        <w:r w:rsidRPr="00525E4C">
          <w:rPr>
            <w:noProof/>
            <w:webHidden/>
            <w:sz w:val="21"/>
            <w:szCs w:val="21"/>
          </w:rPr>
          <w:fldChar w:fldCharType="separate"/>
        </w:r>
        <w:r w:rsidR="005A1412" w:rsidRPr="00525E4C">
          <w:rPr>
            <w:noProof/>
            <w:webHidden/>
            <w:sz w:val="21"/>
            <w:szCs w:val="21"/>
          </w:rPr>
          <w:t>34</w:t>
        </w:r>
        <w:r w:rsidRPr="00525E4C">
          <w:rPr>
            <w:noProof/>
            <w:webHidden/>
            <w:sz w:val="21"/>
            <w:szCs w:val="21"/>
          </w:rPr>
          <w:fldChar w:fldCharType="end"/>
        </w:r>
      </w:hyperlink>
    </w:p>
    <w:p w:rsidR="005A1412" w:rsidRPr="00525E4C" w:rsidRDefault="00611694" w:rsidP="00573124">
      <w:pPr>
        <w:widowControl/>
        <w:autoSpaceDE/>
        <w:autoSpaceDN/>
        <w:snapToGrid w:val="0"/>
        <w:spacing w:line="360" w:lineRule="auto"/>
        <w:ind w:left="1260" w:hangingChars="600" w:hanging="1260"/>
        <w:jc w:val="both"/>
        <w:rPr>
          <w:b/>
          <w:bCs/>
          <w:sz w:val="21"/>
          <w:szCs w:val="21"/>
        </w:rPr>
      </w:pPr>
      <w:r w:rsidRPr="00525E4C">
        <w:rPr>
          <w:bCs/>
          <w:sz w:val="21"/>
          <w:szCs w:val="21"/>
        </w:rPr>
        <w:fldChar w:fldCharType="end"/>
      </w:r>
    </w:p>
    <w:p w:rsidR="005A1412" w:rsidRPr="00525E4C" w:rsidRDefault="005A1412" w:rsidP="00573124">
      <w:pPr>
        <w:widowControl/>
        <w:autoSpaceDE/>
        <w:autoSpaceDN/>
        <w:snapToGrid w:val="0"/>
        <w:spacing w:line="360" w:lineRule="auto"/>
        <w:ind w:left="1265" w:hangingChars="600" w:hanging="1265"/>
        <w:jc w:val="both"/>
        <w:rPr>
          <w:sz w:val="21"/>
          <w:szCs w:val="21"/>
        </w:rPr>
      </w:pPr>
      <w:r w:rsidRPr="00525E4C">
        <w:rPr>
          <w:b/>
          <w:bCs/>
          <w:sz w:val="21"/>
          <w:szCs w:val="21"/>
        </w:rPr>
        <w:br w:type="page"/>
      </w:r>
    </w:p>
    <w:p w:rsidR="005A1412" w:rsidRPr="00525E4C" w:rsidRDefault="00611694" w:rsidP="00F9682B">
      <w:pPr>
        <w:pStyle w:val="1"/>
        <w:pBdr>
          <w:bottom w:val="single" w:sz="4" w:space="1" w:color="auto"/>
        </w:pBdr>
        <w:kinsoku w:val="0"/>
        <w:overflowPunct w:val="0"/>
        <w:snapToGrid w:val="0"/>
        <w:spacing w:afterLines="50" w:line="360" w:lineRule="auto"/>
        <w:ind w:left="0"/>
        <w:jc w:val="center"/>
        <w:rPr>
          <w:b w:val="0"/>
          <w:bCs w:val="0"/>
          <w:sz w:val="36"/>
          <w:szCs w:val="36"/>
        </w:rPr>
      </w:pPr>
      <w:bookmarkStart w:id="7" w:name="_GoBack"/>
      <w:bookmarkStart w:id="8" w:name="_Toc496793896"/>
      <w:bookmarkEnd w:id="7"/>
      <w:r w:rsidRPr="00611694">
        <w:rPr>
          <w:sz w:val="36"/>
          <w:szCs w:val="36"/>
        </w:rPr>
        <w:lastRenderedPageBreak/>
        <w:t>II</w:t>
      </w:r>
      <w:r w:rsidRPr="00611694">
        <w:rPr>
          <w:rFonts w:hAnsi="宋体" w:hint="eastAsia"/>
          <w:sz w:val="36"/>
          <w:szCs w:val="36"/>
        </w:rPr>
        <w:t>类特殊控制指南：</w:t>
      </w:r>
      <w:bookmarkEnd w:id="8"/>
      <w:r w:rsidRPr="00611694">
        <w:rPr>
          <w:rFonts w:hAnsi="宋体" w:hint="eastAsia"/>
          <w:sz w:val="36"/>
          <w:szCs w:val="36"/>
        </w:rPr>
        <w:t>用于检测和鉴别人粪便样本中的微生物和毒素基因的胃肠道微生物多元核酸试剂盒</w:t>
      </w:r>
    </w:p>
    <w:p w:rsidR="005A1412" w:rsidRPr="00525E4C" w:rsidRDefault="005A1412" w:rsidP="00F9682B">
      <w:pPr>
        <w:kinsoku w:val="0"/>
        <w:overflowPunct w:val="0"/>
        <w:snapToGrid w:val="0"/>
        <w:spacing w:afterLines="50" w:line="360" w:lineRule="auto"/>
        <w:jc w:val="center"/>
        <w:rPr>
          <w:b/>
          <w:bCs/>
          <w:sz w:val="36"/>
          <w:szCs w:val="36"/>
        </w:rPr>
      </w:pPr>
      <w:r w:rsidRPr="00525E4C">
        <w:rPr>
          <w:rFonts w:hAnsi="宋体" w:hint="eastAsia"/>
          <w:b/>
          <w:bCs/>
          <w:sz w:val="36"/>
          <w:szCs w:val="36"/>
        </w:rPr>
        <w:t>行业</w:t>
      </w:r>
      <w:r w:rsidR="00911BFC">
        <w:rPr>
          <w:rFonts w:hAnsi="宋体" w:hint="eastAsia"/>
          <w:b/>
          <w:bCs/>
          <w:sz w:val="36"/>
          <w:szCs w:val="36"/>
        </w:rPr>
        <w:t>及</w:t>
      </w:r>
      <w:r w:rsidR="00F678EA">
        <w:rPr>
          <w:rFonts w:hAnsi="宋体" w:hint="eastAsia"/>
          <w:b/>
          <w:bCs/>
          <w:sz w:val="36"/>
          <w:szCs w:val="36"/>
        </w:rPr>
        <w:t>美国食品药品管理局</w:t>
      </w:r>
      <w:r w:rsidRPr="00525E4C">
        <w:rPr>
          <w:rFonts w:hAnsi="宋体" w:hint="eastAsia"/>
          <w:b/>
          <w:bCs/>
          <w:sz w:val="36"/>
          <w:szCs w:val="36"/>
        </w:rPr>
        <w:t>工作人员指南</w:t>
      </w:r>
    </w:p>
    <w:p w:rsidR="005A1412" w:rsidRPr="00525E4C" w:rsidRDefault="005A1412" w:rsidP="00F9682B">
      <w:pPr>
        <w:pStyle w:val="2"/>
        <w:numPr>
          <w:ilvl w:val="0"/>
          <w:numId w:val="14"/>
        </w:numPr>
        <w:kinsoku w:val="0"/>
        <w:overflowPunct w:val="0"/>
        <w:snapToGrid w:val="0"/>
        <w:spacing w:before="0" w:afterLines="50" w:line="360" w:lineRule="auto"/>
        <w:ind w:left="422" w:hangingChars="200" w:hanging="422"/>
        <w:jc w:val="both"/>
        <w:rPr>
          <w:b w:val="0"/>
          <w:bCs w:val="0"/>
          <w:sz w:val="21"/>
          <w:szCs w:val="21"/>
        </w:rPr>
      </w:pPr>
      <w:bookmarkStart w:id="9" w:name="_Toc496793897"/>
      <w:r w:rsidRPr="00525E4C">
        <w:rPr>
          <w:rFonts w:hAnsi="宋体" w:hint="eastAsia"/>
          <w:sz w:val="21"/>
          <w:szCs w:val="21"/>
        </w:rPr>
        <w:t>前言</w:t>
      </w:r>
      <w:bookmarkEnd w:id="9"/>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制定本</w:t>
      </w:r>
      <w:r w:rsidR="00F678EA">
        <w:rPr>
          <w:rFonts w:hAnsi="宋体" w:hint="eastAsia"/>
          <w:sz w:val="21"/>
          <w:szCs w:val="21"/>
        </w:rPr>
        <w:t>特殊控制</w:t>
      </w:r>
      <w:r w:rsidRPr="00525E4C">
        <w:rPr>
          <w:rFonts w:hAnsi="宋体" w:hint="eastAsia"/>
          <w:sz w:val="21"/>
          <w:szCs w:val="21"/>
        </w:rPr>
        <w:t>指南以支持将</w:t>
      </w:r>
      <w:r w:rsidR="00A6596D">
        <w:rPr>
          <w:rFonts w:hAnsi="宋体" w:hint="eastAsia"/>
          <w:sz w:val="21"/>
          <w:szCs w:val="21"/>
        </w:rPr>
        <w:t>胃肠道微生物多元核酸试剂盒</w:t>
      </w:r>
      <w:r w:rsidRPr="00525E4C">
        <w:rPr>
          <w:rFonts w:hAnsi="宋体" w:hint="eastAsia"/>
          <w:sz w:val="21"/>
          <w:szCs w:val="21"/>
        </w:rPr>
        <w:t>分类为</w:t>
      </w:r>
      <w:r w:rsidRPr="00525E4C">
        <w:rPr>
          <w:sz w:val="21"/>
          <w:szCs w:val="21"/>
        </w:rPr>
        <w:t>II</w:t>
      </w:r>
      <w:r w:rsidRPr="00525E4C">
        <w:rPr>
          <w:rFonts w:hAnsi="宋体" w:hint="eastAsia"/>
          <w:sz w:val="21"/>
          <w:szCs w:val="21"/>
        </w:rPr>
        <w:t>类（</w:t>
      </w:r>
      <w:r w:rsidR="00F678EA">
        <w:rPr>
          <w:rFonts w:hAnsi="宋体" w:hint="eastAsia"/>
          <w:sz w:val="21"/>
          <w:szCs w:val="21"/>
        </w:rPr>
        <w:t>特殊控制</w:t>
      </w:r>
      <w:r w:rsidRPr="00525E4C">
        <w:rPr>
          <w:rFonts w:hAnsi="宋体" w:hint="eastAsia"/>
          <w:sz w:val="21"/>
          <w:szCs w:val="21"/>
        </w:rPr>
        <w:t>）。</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本指南确定了</w:t>
      </w:r>
      <w:r w:rsidRPr="00525E4C">
        <w:rPr>
          <w:sz w:val="21"/>
          <w:szCs w:val="21"/>
        </w:rPr>
        <w:t>FDA</w:t>
      </w:r>
      <w:r w:rsidRPr="00525E4C">
        <w:rPr>
          <w:rFonts w:hAnsi="宋体" w:hint="eastAsia"/>
          <w:sz w:val="21"/>
          <w:szCs w:val="21"/>
        </w:rPr>
        <w:t>认为将能</w:t>
      </w:r>
      <w:r w:rsidR="00630D6D" w:rsidRPr="00525E4C">
        <w:rPr>
          <w:rFonts w:hAnsi="宋体" w:hint="eastAsia"/>
          <w:sz w:val="21"/>
          <w:szCs w:val="21"/>
        </w:rPr>
        <w:t>缓解</w:t>
      </w:r>
      <w:r w:rsidRPr="00525E4C">
        <w:rPr>
          <w:rFonts w:hAnsi="宋体" w:hint="eastAsia"/>
          <w:sz w:val="21"/>
          <w:szCs w:val="21"/>
        </w:rPr>
        <w:t>与这些器械相关的健康风险并提供合理的安全性和有效性保证的措施。提交</w:t>
      </w:r>
      <w:r w:rsidR="00A6596D">
        <w:rPr>
          <w:rFonts w:hAnsi="宋体" w:hint="eastAsia"/>
          <w:sz w:val="21"/>
          <w:szCs w:val="21"/>
        </w:rPr>
        <w:t>胃肠道微生物多元核酸试剂盒</w:t>
      </w:r>
      <w:r w:rsidRPr="00525E4C">
        <w:rPr>
          <w:rFonts w:hAnsi="宋体" w:hint="eastAsia"/>
          <w:sz w:val="21"/>
          <w:szCs w:val="21"/>
        </w:rPr>
        <w:t>的上市前通知的</w:t>
      </w:r>
      <w:r w:rsidR="00630D6D" w:rsidRPr="00525E4C">
        <w:rPr>
          <w:rFonts w:hAnsi="宋体" w:hint="eastAsia"/>
          <w:sz w:val="21"/>
          <w:szCs w:val="21"/>
        </w:rPr>
        <w:t>公司</w:t>
      </w:r>
      <w:r w:rsidRPr="00525E4C">
        <w:rPr>
          <w:rFonts w:hAnsi="宋体" w:hint="eastAsia"/>
          <w:sz w:val="21"/>
          <w:szCs w:val="21"/>
        </w:rPr>
        <w:t>需要：（</w:t>
      </w:r>
      <w:r w:rsidRPr="00525E4C">
        <w:rPr>
          <w:sz w:val="21"/>
          <w:szCs w:val="21"/>
        </w:rPr>
        <w:t>1</w:t>
      </w:r>
      <w:r w:rsidRPr="00525E4C">
        <w:rPr>
          <w:rFonts w:hAnsi="宋体" w:hint="eastAsia"/>
          <w:sz w:val="21"/>
          <w:szCs w:val="21"/>
        </w:rPr>
        <w:t>）遵守本</w:t>
      </w:r>
      <w:r w:rsidR="00F678EA">
        <w:rPr>
          <w:rFonts w:hAnsi="宋体" w:hint="eastAsia"/>
          <w:sz w:val="21"/>
          <w:szCs w:val="21"/>
        </w:rPr>
        <w:t>特殊控制</w:t>
      </w:r>
      <w:r w:rsidRPr="00525E4C">
        <w:rPr>
          <w:rFonts w:hAnsi="宋体" w:hint="eastAsia"/>
          <w:sz w:val="21"/>
          <w:szCs w:val="21"/>
        </w:rPr>
        <w:t>指南中规定的特定</w:t>
      </w:r>
      <w:r w:rsidR="00630D6D" w:rsidRPr="00525E4C">
        <w:rPr>
          <w:rFonts w:hAnsi="宋体" w:hint="eastAsia"/>
          <w:sz w:val="21"/>
          <w:szCs w:val="21"/>
        </w:rPr>
        <w:t>缓解</w:t>
      </w:r>
      <w:r w:rsidRPr="00525E4C">
        <w:rPr>
          <w:rFonts w:hAnsi="宋体" w:hint="eastAsia"/>
          <w:sz w:val="21"/>
          <w:szCs w:val="21"/>
        </w:rPr>
        <w:t>措施，或（</w:t>
      </w:r>
      <w:r w:rsidRPr="00525E4C">
        <w:rPr>
          <w:sz w:val="21"/>
          <w:szCs w:val="21"/>
        </w:rPr>
        <w:t>2</w:t>
      </w:r>
      <w:r w:rsidRPr="00525E4C">
        <w:rPr>
          <w:rFonts w:hAnsi="宋体" w:hint="eastAsia"/>
          <w:sz w:val="21"/>
          <w:szCs w:val="21"/>
        </w:rPr>
        <w:t>）使用替代</w:t>
      </w:r>
      <w:r w:rsidR="00630D6D" w:rsidRPr="00525E4C">
        <w:rPr>
          <w:rFonts w:hAnsi="宋体" w:hint="eastAsia"/>
          <w:sz w:val="21"/>
          <w:szCs w:val="21"/>
        </w:rPr>
        <w:t>缓解</w:t>
      </w:r>
      <w:r w:rsidRPr="00525E4C">
        <w:rPr>
          <w:rFonts w:hAnsi="宋体" w:hint="eastAsia"/>
          <w:sz w:val="21"/>
          <w:szCs w:val="21"/>
        </w:rPr>
        <w:t>措施，但应向本机构证明该</w:t>
      </w:r>
      <w:r w:rsidR="00630D6D" w:rsidRPr="00525E4C">
        <w:rPr>
          <w:rFonts w:hAnsi="宋体" w:hint="eastAsia"/>
          <w:sz w:val="21"/>
          <w:szCs w:val="21"/>
        </w:rPr>
        <w:t>公司</w:t>
      </w:r>
      <w:r w:rsidRPr="00525E4C">
        <w:rPr>
          <w:rFonts w:hAnsi="宋体" w:hint="eastAsia"/>
          <w:sz w:val="21"/>
          <w:szCs w:val="21"/>
        </w:rPr>
        <w:t>采取的替代措施将至少提供同等的安全性和有效性保证。</w:t>
      </w:r>
    </w:p>
    <w:p w:rsidR="005A1412" w:rsidRPr="00525E4C" w:rsidRDefault="005A1412" w:rsidP="00F9682B">
      <w:pPr>
        <w:pStyle w:val="2"/>
        <w:numPr>
          <w:ilvl w:val="0"/>
          <w:numId w:val="14"/>
        </w:numPr>
        <w:kinsoku w:val="0"/>
        <w:overflowPunct w:val="0"/>
        <w:snapToGrid w:val="0"/>
        <w:spacing w:before="0" w:afterLines="50" w:line="360" w:lineRule="auto"/>
        <w:ind w:left="422" w:hangingChars="200" w:hanging="422"/>
        <w:jc w:val="both"/>
        <w:rPr>
          <w:sz w:val="21"/>
          <w:szCs w:val="21"/>
        </w:rPr>
      </w:pPr>
      <w:bookmarkStart w:id="10" w:name="bookmark1"/>
      <w:bookmarkStart w:id="11" w:name="_Toc496793898"/>
      <w:bookmarkEnd w:id="10"/>
      <w:r w:rsidRPr="00525E4C">
        <w:rPr>
          <w:rFonts w:hAnsi="宋体" w:hint="eastAsia"/>
          <w:sz w:val="21"/>
          <w:szCs w:val="21"/>
        </w:rPr>
        <w:t>胃肠道微生物</w:t>
      </w:r>
      <w:r w:rsidRPr="00525E4C">
        <w:rPr>
          <w:sz w:val="21"/>
          <w:szCs w:val="21"/>
        </w:rPr>
        <w:t xml:space="preserve"> - </w:t>
      </w:r>
      <w:r w:rsidRPr="00525E4C">
        <w:rPr>
          <w:rFonts w:hAnsi="宋体" w:hint="eastAsia"/>
          <w:sz w:val="21"/>
          <w:szCs w:val="21"/>
        </w:rPr>
        <w:t>背景</w:t>
      </w:r>
      <w:bookmarkEnd w:id="11"/>
    </w:p>
    <w:p w:rsidR="00114804"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传染性胃肠炎是由某些病毒、细菌或寄生虫引起的胃肠炎。常见症状包括呕吐和腹泻，这些症状在婴儿、老年人和免疫系统受抑制的人群中可能更为严重。胃肠炎很容易通过人与人接触以及被污染的食物、水和表面而传播。</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sz w:val="21"/>
          <w:szCs w:val="21"/>
        </w:rPr>
        <w:br w:type="page"/>
      </w:r>
      <w:r w:rsidRPr="00525E4C">
        <w:rPr>
          <w:rFonts w:hAnsi="宋体" w:hint="eastAsia"/>
          <w:sz w:val="21"/>
          <w:szCs w:val="21"/>
        </w:rPr>
        <w:lastRenderedPageBreak/>
        <w:t>据疾病预防控制中心报告，在</w:t>
      </w:r>
      <w:r w:rsidRPr="00525E4C">
        <w:rPr>
          <w:sz w:val="21"/>
          <w:szCs w:val="21"/>
        </w:rPr>
        <w:t>1999</w:t>
      </w:r>
      <w:r w:rsidRPr="00525E4C">
        <w:rPr>
          <w:rFonts w:hAnsi="宋体" w:hint="eastAsia"/>
          <w:sz w:val="21"/>
          <w:szCs w:val="21"/>
        </w:rPr>
        <w:t>年至</w:t>
      </w:r>
      <w:r w:rsidRPr="00525E4C">
        <w:rPr>
          <w:sz w:val="21"/>
          <w:szCs w:val="21"/>
        </w:rPr>
        <w:t>2007</w:t>
      </w:r>
      <w:r w:rsidRPr="00525E4C">
        <w:rPr>
          <w:rFonts w:hAnsi="宋体" w:hint="eastAsia"/>
          <w:sz w:val="21"/>
          <w:szCs w:val="21"/>
        </w:rPr>
        <w:t>年期间，美国胃肠炎相关死亡人数从每年近</w:t>
      </w:r>
      <w:r w:rsidRPr="00525E4C">
        <w:rPr>
          <w:sz w:val="21"/>
          <w:szCs w:val="21"/>
        </w:rPr>
        <w:t>7000</w:t>
      </w:r>
      <w:r w:rsidRPr="00525E4C">
        <w:rPr>
          <w:rFonts w:hAnsi="宋体" w:hint="eastAsia"/>
          <w:sz w:val="21"/>
          <w:szCs w:val="21"/>
        </w:rPr>
        <w:t>人增加到</w:t>
      </w:r>
      <w:r w:rsidRPr="00525E4C">
        <w:rPr>
          <w:sz w:val="21"/>
          <w:szCs w:val="21"/>
        </w:rPr>
        <w:t>17,000</w:t>
      </w:r>
      <w:r w:rsidRPr="00525E4C">
        <w:rPr>
          <w:rFonts w:hAnsi="宋体" w:hint="eastAsia"/>
          <w:sz w:val="21"/>
          <w:szCs w:val="21"/>
        </w:rPr>
        <w:t>多人。诺如病毒和艰难梭菌占死亡人数的三分之二。</w:t>
      </w:r>
      <w:r w:rsidRPr="00525E4C">
        <w:rPr>
          <w:sz w:val="21"/>
          <w:szCs w:val="21"/>
          <w:vertAlign w:val="superscript"/>
        </w:rPr>
        <w:t>1</w:t>
      </w:r>
    </w:p>
    <w:p w:rsidR="005A1412" w:rsidRPr="00525E4C" w:rsidRDefault="005A1412" w:rsidP="00F9682B">
      <w:pPr>
        <w:pStyle w:val="2"/>
        <w:numPr>
          <w:ilvl w:val="0"/>
          <w:numId w:val="14"/>
        </w:numPr>
        <w:kinsoku w:val="0"/>
        <w:overflowPunct w:val="0"/>
        <w:snapToGrid w:val="0"/>
        <w:spacing w:before="0" w:afterLines="50" w:line="360" w:lineRule="auto"/>
        <w:ind w:left="422" w:hangingChars="200" w:hanging="422"/>
        <w:jc w:val="both"/>
        <w:rPr>
          <w:sz w:val="21"/>
          <w:szCs w:val="21"/>
        </w:rPr>
      </w:pPr>
      <w:bookmarkStart w:id="12" w:name="_Toc496793899"/>
      <w:r w:rsidRPr="00525E4C">
        <w:rPr>
          <w:rFonts w:hAnsi="宋体" w:hint="eastAsia"/>
          <w:sz w:val="21"/>
          <w:szCs w:val="21"/>
        </w:rPr>
        <w:t>上市前通知</w:t>
      </w:r>
      <w:r w:rsidRPr="00525E4C">
        <w:rPr>
          <w:sz w:val="21"/>
          <w:szCs w:val="21"/>
        </w:rPr>
        <w:t xml:space="preserve"> - </w:t>
      </w:r>
      <w:r w:rsidRPr="00525E4C">
        <w:rPr>
          <w:rFonts w:hAnsi="宋体" w:hint="eastAsia"/>
          <w:sz w:val="21"/>
          <w:szCs w:val="21"/>
        </w:rPr>
        <w:t>背景</w:t>
      </w:r>
      <w:bookmarkEnd w:id="12"/>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sz w:val="21"/>
          <w:szCs w:val="21"/>
        </w:rPr>
        <w:t>FDA</w:t>
      </w:r>
      <w:r w:rsidRPr="00525E4C">
        <w:rPr>
          <w:rFonts w:hAnsi="宋体" w:hint="eastAsia"/>
          <w:sz w:val="21"/>
          <w:szCs w:val="21"/>
        </w:rPr>
        <w:t>认为有必要采取</w:t>
      </w:r>
      <w:r w:rsidR="00F678EA">
        <w:rPr>
          <w:rFonts w:hAnsi="宋体" w:hint="eastAsia"/>
          <w:sz w:val="21"/>
          <w:szCs w:val="21"/>
        </w:rPr>
        <w:t>特殊控制</w:t>
      </w:r>
      <w:r w:rsidRPr="00525E4C">
        <w:rPr>
          <w:rFonts w:hAnsi="宋体" w:hint="eastAsia"/>
          <w:sz w:val="21"/>
          <w:szCs w:val="21"/>
        </w:rPr>
        <w:t>措施并结合《联邦食品、药品和化妆品法案》（</w:t>
      </w:r>
      <w:r w:rsidRPr="00525E4C">
        <w:rPr>
          <w:sz w:val="21"/>
          <w:szCs w:val="21"/>
        </w:rPr>
        <w:t>FD</w:t>
      </w:r>
      <w:r w:rsidRPr="00525E4C">
        <w:rPr>
          <w:rFonts w:hAnsi="宋体" w:hint="eastAsia"/>
          <w:sz w:val="21"/>
          <w:szCs w:val="21"/>
        </w:rPr>
        <w:t>＆</w:t>
      </w:r>
      <w:r w:rsidRPr="00525E4C">
        <w:rPr>
          <w:sz w:val="21"/>
          <w:szCs w:val="21"/>
        </w:rPr>
        <w:t>C</w:t>
      </w:r>
      <w:r w:rsidRPr="00525E4C">
        <w:rPr>
          <w:rFonts w:hAnsi="宋体" w:hint="eastAsia"/>
          <w:sz w:val="21"/>
          <w:szCs w:val="21"/>
        </w:rPr>
        <w:t>法案）的通用管制措施，以对</w:t>
      </w:r>
      <w:r w:rsidR="00A6596D">
        <w:rPr>
          <w:rFonts w:hAnsi="宋体" w:hint="eastAsia"/>
          <w:sz w:val="21"/>
          <w:szCs w:val="21"/>
        </w:rPr>
        <w:t>胃肠道微生物多元核酸试剂盒</w:t>
      </w:r>
      <w:r w:rsidRPr="00525E4C">
        <w:rPr>
          <w:rFonts w:hAnsi="宋体" w:hint="eastAsia"/>
          <w:sz w:val="21"/>
          <w:szCs w:val="21"/>
        </w:rPr>
        <w:t>的安全性和有效性提供合理保证。因此，拟销售此类型器械的</w:t>
      </w:r>
      <w:r w:rsidR="00630D6D" w:rsidRPr="00525E4C">
        <w:rPr>
          <w:rFonts w:hAnsi="宋体" w:hint="eastAsia"/>
          <w:sz w:val="21"/>
          <w:szCs w:val="21"/>
        </w:rPr>
        <w:t>制造</w:t>
      </w:r>
      <w:r w:rsidRPr="00525E4C">
        <w:rPr>
          <w:rFonts w:hAnsi="宋体" w:hint="eastAsia"/>
          <w:sz w:val="21"/>
          <w:szCs w:val="21"/>
        </w:rPr>
        <w:t>商必须：（</w:t>
      </w:r>
      <w:r w:rsidRPr="00525E4C">
        <w:rPr>
          <w:sz w:val="21"/>
          <w:szCs w:val="21"/>
        </w:rPr>
        <w:t>1</w:t>
      </w:r>
      <w:r w:rsidRPr="00525E4C">
        <w:rPr>
          <w:rFonts w:hAnsi="宋体" w:hint="eastAsia"/>
          <w:sz w:val="21"/>
          <w:szCs w:val="21"/>
        </w:rPr>
        <w:t>）遵循</w:t>
      </w:r>
      <w:r w:rsidRPr="00525E4C">
        <w:rPr>
          <w:sz w:val="21"/>
          <w:szCs w:val="21"/>
        </w:rPr>
        <w:t>FD</w:t>
      </w:r>
      <w:r w:rsidRPr="00525E4C">
        <w:rPr>
          <w:rFonts w:hAnsi="宋体" w:hint="eastAsia"/>
          <w:sz w:val="21"/>
          <w:szCs w:val="21"/>
        </w:rPr>
        <w:t>＆</w:t>
      </w:r>
      <w:r w:rsidRPr="00525E4C">
        <w:rPr>
          <w:sz w:val="21"/>
          <w:szCs w:val="21"/>
        </w:rPr>
        <w:t>C</w:t>
      </w:r>
      <w:r w:rsidRPr="00525E4C">
        <w:rPr>
          <w:rFonts w:hAnsi="宋体" w:hint="eastAsia"/>
          <w:sz w:val="21"/>
          <w:szCs w:val="21"/>
        </w:rPr>
        <w:t>法案的通用管制规定，包括</w:t>
      </w:r>
      <w:r w:rsidRPr="00525E4C">
        <w:rPr>
          <w:sz w:val="21"/>
          <w:szCs w:val="21"/>
        </w:rPr>
        <w:t>21 CFR 807</w:t>
      </w:r>
      <w:r w:rsidRPr="00525E4C">
        <w:rPr>
          <w:rFonts w:hAnsi="宋体" w:hint="eastAsia"/>
          <w:sz w:val="21"/>
          <w:szCs w:val="21"/>
        </w:rPr>
        <w:t>子部分</w:t>
      </w:r>
      <w:r w:rsidRPr="00525E4C">
        <w:rPr>
          <w:sz w:val="21"/>
          <w:szCs w:val="21"/>
        </w:rPr>
        <w:t>E</w:t>
      </w:r>
      <w:r w:rsidRPr="00525E4C">
        <w:rPr>
          <w:rFonts w:hAnsi="宋体" w:hint="eastAsia"/>
          <w:sz w:val="21"/>
          <w:szCs w:val="21"/>
        </w:rPr>
        <w:t>中描述的上市前通知要求；</w:t>
      </w:r>
      <w:r w:rsidRPr="00525E4C">
        <w:rPr>
          <w:sz w:val="21"/>
          <w:szCs w:val="21"/>
          <w:vertAlign w:val="superscript"/>
        </w:rPr>
        <w:t>2</w:t>
      </w:r>
      <w:r w:rsidRPr="00525E4C">
        <w:rPr>
          <w:rFonts w:hAnsi="宋体" w:hint="eastAsia"/>
          <w:sz w:val="21"/>
          <w:szCs w:val="21"/>
        </w:rPr>
        <w:t>（</w:t>
      </w:r>
      <w:r w:rsidRPr="00525E4C">
        <w:rPr>
          <w:sz w:val="21"/>
          <w:szCs w:val="21"/>
        </w:rPr>
        <w:t>2</w:t>
      </w:r>
      <w:r w:rsidRPr="00525E4C">
        <w:rPr>
          <w:rFonts w:hAnsi="宋体" w:hint="eastAsia"/>
          <w:sz w:val="21"/>
          <w:szCs w:val="21"/>
        </w:rPr>
        <w:t>）符合本指南中确定的</w:t>
      </w:r>
      <w:r w:rsidR="00F678EA">
        <w:rPr>
          <w:rFonts w:hAnsi="宋体" w:hint="eastAsia"/>
          <w:sz w:val="21"/>
          <w:szCs w:val="21"/>
        </w:rPr>
        <w:t>特殊控制</w:t>
      </w:r>
      <w:r w:rsidRPr="00525E4C">
        <w:rPr>
          <w:rFonts w:hAnsi="宋体" w:hint="eastAsia"/>
          <w:sz w:val="21"/>
          <w:szCs w:val="21"/>
        </w:rPr>
        <w:t>要求；（</w:t>
      </w:r>
      <w:r w:rsidRPr="00525E4C">
        <w:rPr>
          <w:sz w:val="21"/>
          <w:szCs w:val="21"/>
        </w:rPr>
        <w:t>3</w:t>
      </w:r>
      <w:r w:rsidRPr="00525E4C">
        <w:rPr>
          <w:rFonts w:hAnsi="宋体" w:hint="eastAsia"/>
          <w:sz w:val="21"/>
          <w:szCs w:val="21"/>
        </w:rPr>
        <w:t>）在销售该器械前，获得</w:t>
      </w:r>
      <w:r w:rsidRPr="00525E4C">
        <w:rPr>
          <w:sz w:val="21"/>
          <w:szCs w:val="21"/>
        </w:rPr>
        <w:t>FDA</w:t>
      </w:r>
      <w:r w:rsidRPr="00525E4C">
        <w:rPr>
          <w:rFonts w:hAnsi="宋体" w:hint="eastAsia"/>
          <w:sz w:val="21"/>
          <w:szCs w:val="21"/>
        </w:rPr>
        <w:t>的实质等同性认定。</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该</w:t>
      </w:r>
      <w:r w:rsidR="00F678EA">
        <w:rPr>
          <w:rFonts w:hAnsi="宋体" w:hint="eastAsia"/>
          <w:sz w:val="21"/>
          <w:szCs w:val="21"/>
        </w:rPr>
        <w:t>特殊控制</w:t>
      </w:r>
      <w:r w:rsidRPr="00525E4C">
        <w:rPr>
          <w:rFonts w:hAnsi="宋体" w:hint="eastAsia"/>
          <w:sz w:val="21"/>
          <w:szCs w:val="21"/>
        </w:rPr>
        <w:t>指南文件确定了</w:t>
      </w:r>
      <w:r w:rsidR="00A6596D">
        <w:rPr>
          <w:rFonts w:hAnsi="宋体" w:hint="eastAsia"/>
          <w:sz w:val="21"/>
          <w:szCs w:val="21"/>
        </w:rPr>
        <w:t>胃肠道微生物多元核酸试剂盒</w:t>
      </w:r>
      <w:r w:rsidRPr="00525E4C">
        <w:rPr>
          <w:rFonts w:hAnsi="宋体" w:hint="eastAsia"/>
          <w:sz w:val="21"/>
          <w:szCs w:val="21"/>
        </w:rPr>
        <w:t>的分类规定。此外，本指南的</w:t>
      </w:r>
      <w:r w:rsidR="00F61F39">
        <w:rPr>
          <w:rFonts w:hAnsi="宋体" w:hint="eastAsia"/>
          <w:sz w:val="21"/>
          <w:szCs w:val="21"/>
        </w:rPr>
        <w:t>其他</w:t>
      </w:r>
      <w:r w:rsidRPr="00525E4C">
        <w:rPr>
          <w:rFonts w:hAnsi="宋体" w:hint="eastAsia"/>
          <w:sz w:val="21"/>
          <w:szCs w:val="21"/>
        </w:rPr>
        <w:t>部分列出了健康风险，并描述了</w:t>
      </w:r>
      <w:r w:rsidR="00630D6D" w:rsidRPr="00525E4C">
        <w:rPr>
          <w:rFonts w:hAnsi="宋体" w:hint="eastAsia"/>
          <w:sz w:val="21"/>
          <w:szCs w:val="21"/>
        </w:rPr>
        <w:t>缓解</w:t>
      </w:r>
      <w:r w:rsidRPr="00525E4C">
        <w:rPr>
          <w:rFonts w:hAnsi="宋体" w:hint="eastAsia"/>
          <w:sz w:val="21"/>
          <w:szCs w:val="21"/>
        </w:rPr>
        <w:t>风险措施，如果</w:t>
      </w:r>
      <w:r w:rsidR="00630D6D" w:rsidRPr="00525E4C">
        <w:rPr>
          <w:rFonts w:hAnsi="宋体" w:hint="eastAsia"/>
          <w:sz w:val="21"/>
          <w:szCs w:val="21"/>
        </w:rPr>
        <w:t>制造</w:t>
      </w:r>
      <w:r w:rsidRPr="00525E4C">
        <w:rPr>
          <w:rFonts w:hAnsi="宋体" w:hint="eastAsia"/>
          <w:sz w:val="21"/>
          <w:szCs w:val="21"/>
        </w:rPr>
        <w:t>商遵循这些措施并结合通用管制措施，通常将能解决与该器械相关的风险，并将有助于</w:t>
      </w:r>
      <w:r w:rsidRPr="00525E4C">
        <w:rPr>
          <w:sz w:val="21"/>
          <w:szCs w:val="21"/>
        </w:rPr>
        <w:t>510</w:t>
      </w:r>
      <w:r w:rsidRPr="00525E4C">
        <w:rPr>
          <w:rFonts w:hAnsi="宋体" w:hint="eastAsia"/>
          <w:sz w:val="21"/>
          <w:szCs w:val="21"/>
        </w:rPr>
        <w:t>（</w:t>
      </w:r>
      <w:r w:rsidRPr="00525E4C">
        <w:rPr>
          <w:sz w:val="21"/>
          <w:szCs w:val="21"/>
        </w:rPr>
        <w:t>k</w:t>
      </w:r>
      <w:r w:rsidRPr="00525E4C">
        <w:rPr>
          <w:rFonts w:hAnsi="宋体" w:hint="eastAsia"/>
          <w:sz w:val="21"/>
          <w:szCs w:val="21"/>
        </w:rPr>
        <w:t>）的及时审查。</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本文件将补充有关</w:t>
      </w:r>
      <w:r w:rsidR="00A6596D">
        <w:rPr>
          <w:rFonts w:hAnsi="宋体" w:hint="eastAsia"/>
          <w:sz w:val="21"/>
          <w:szCs w:val="21"/>
        </w:rPr>
        <w:t>胃肠道微生物多元核酸试剂盒</w:t>
      </w:r>
      <w:r w:rsidRPr="00525E4C">
        <w:rPr>
          <w:rFonts w:hAnsi="宋体" w:hint="eastAsia"/>
          <w:sz w:val="21"/>
          <w:szCs w:val="21"/>
        </w:rPr>
        <w:t>的上市前通知提交的具体内容要求的</w:t>
      </w:r>
      <w:r w:rsidR="00F61F39">
        <w:rPr>
          <w:rFonts w:hAnsi="宋体" w:hint="eastAsia"/>
          <w:sz w:val="21"/>
          <w:szCs w:val="21"/>
        </w:rPr>
        <w:t>其他</w:t>
      </w:r>
      <w:r w:rsidRPr="00525E4C">
        <w:rPr>
          <w:sz w:val="21"/>
          <w:szCs w:val="21"/>
        </w:rPr>
        <w:t>FDA</w:t>
      </w:r>
      <w:r w:rsidRPr="00525E4C">
        <w:rPr>
          <w:rFonts w:hAnsi="宋体" w:hint="eastAsia"/>
          <w:sz w:val="21"/>
          <w:szCs w:val="21"/>
        </w:rPr>
        <w:t>文件。您还必须遵循</w:t>
      </w:r>
      <w:r w:rsidRPr="00525E4C">
        <w:rPr>
          <w:sz w:val="21"/>
          <w:szCs w:val="21"/>
        </w:rPr>
        <w:t>“II</w:t>
      </w:r>
      <w:r w:rsidRPr="00525E4C">
        <w:rPr>
          <w:rFonts w:hAnsi="宋体" w:hint="eastAsia"/>
          <w:sz w:val="21"/>
          <w:szCs w:val="21"/>
        </w:rPr>
        <w:t>类</w:t>
      </w:r>
      <w:r w:rsidR="00F678EA">
        <w:rPr>
          <w:rFonts w:hAnsi="宋体" w:hint="eastAsia"/>
          <w:sz w:val="21"/>
          <w:szCs w:val="21"/>
        </w:rPr>
        <w:t>特殊控制</w:t>
      </w:r>
      <w:r w:rsidRPr="00525E4C">
        <w:rPr>
          <w:rFonts w:hAnsi="宋体" w:hint="eastAsia"/>
          <w:sz w:val="21"/>
          <w:szCs w:val="21"/>
        </w:rPr>
        <w:t>指南文件：临床多元测试系统用仪器</w:t>
      </w:r>
      <w:r w:rsidRPr="00525E4C">
        <w:rPr>
          <w:sz w:val="21"/>
          <w:szCs w:val="21"/>
        </w:rPr>
        <w:t>”</w:t>
      </w:r>
      <w:r w:rsidRPr="00525E4C">
        <w:rPr>
          <w:rFonts w:hAnsi="宋体" w:hint="eastAsia"/>
          <w:sz w:val="21"/>
          <w:szCs w:val="21"/>
        </w:rPr>
        <w:t>（</w:t>
      </w:r>
      <w:r w:rsidRPr="00525E4C">
        <w:rPr>
          <w:sz w:val="21"/>
          <w:szCs w:val="21"/>
          <w:u w:val="single"/>
        </w:rPr>
        <w:t>http://www.fda.gov/MedicalDevices/DeviceRegulationandGuidance/GuidanceDocuments/uc m077819.htm</w:t>
      </w:r>
      <w:r w:rsidRPr="00525E4C">
        <w:rPr>
          <w:rFonts w:hAnsi="宋体" w:hint="eastAsia"/>
          <w:sz w:val="21"/>
          <w:szCs w:val="21"/>
        </w:rPr>
        <w:t>）和</w:t>
      </w:r>
      <w:r w:rsidRPr="00525E4C">
        <w:rPr>
          <w:sz w:val="21"/>
          <w:szCs w:val="21"/>
        </w:rPr>
        <w:t>“II</w:t>
      </w:r>
      <w:r w:rsidRPr="00525E4C">
        <w:rPr>
          <w:rFonts w:hAnsi="宋体" w:hint="eastAsia"/>
          <w:sz w:val="21"/>
          <w:szCs w:val="21"/>
        </w:rPr>
        <w:t>类</w:t>
      </w:r>
      <w:r w:rsidR="00F678EA">
        <w:rPr>
          <w:rFonts w:hAnsi="宋体" w:hint="eastAsia"/>
          <w:sz w:val="21"/>
          <w:szCs w:val="21"/>
        </w:rPr>
        <w:t>特殊控制</w:t>
      </w:r>
      <w:r w:rsidRPr="00525E4C">
        <w:rPr>
          <w:rFonts w:hAnsi="宋体" w:hint="eastAsia"/>
          <w:sz w:val="21"/>
          <w:szCs w:val="21"/>
        </w:rPr>
        <w:t>指南文件：诺如病毒血清学试剂</w:t>
      </w:r>
      <w:r w:rsidRPr="00525E4C">
        <w:rPr>
          <w:sz w:val="21"/>
          <w:szCs w:val="21"/>
        </w:rPr>
        <w:t>“</w:t>
      </w:r>
      <w:r w:rsidRPr="00525E4C">
        <w:rPr>
          <w:rFonts w:hAnsi="宋体" w:hint="eastAsia"/>
          <w:sz w:val="21"/>
          <w:szCs w:val="21"/>
        </w:rPr>
        <w:t>（</w:t>
      </w:r>
      <w:r w:rsidRPr="00525E4C">
        <w:rPr>
          <w:sz w:val="21"/>
          <w:szCs w:val="21"/>
          <w:u w:val="single"/>
        </w:rPr>
        <w:t>http://www.fda.gov/MedicalDevices/DeviceRegulationandGuidance/GuidanceDocuments/uc m295088.htm</w:t>
      </w:r>
      <w:r w:rsidRPr="00525E4C">
        <w:rPr>
          <w:rFonts w:hAnsi="宋体" w:hint="eastAsia"/>
          <w:sz w:val="21"/>
          <w:szCs w:val="21"/>
        </w:rPr>
        <w:t>）。</w:t>
      </w:r>
    </w:p>
    <w:p w:rsidR="005A1412" w:rsidRPr="00525E4C" w:rsidRDefault="005A1412" w:rsidP="00F9682B">
      <w:pPr>
        <w:pStyle w:val="2"/>
        <w:numPr>
          <w:ilvl w:val="0"/>
          <w:numId w:val="14"/>
        </w:numPr>
        <w:kinsoku w:val="0"/>
        <w:overflowPunct w:val="0"/>
        <w:snapToGrid w:val="0"/>
        <w:spacing w:before="0" w:afterLines="50" w:line="360" w:lineRule="auto"/>
        <w:ind w:left="422" w:hangingChars="200" w:hanging="422"/>
        <w:jc w:val="both"/>
        <w:rPr>
          <w:sz w:val="21"/>
          <w:szCs w:val="21"/>
        </w:rPr>
      </w:pPr>
      <w:bookmarkStart w:id="13" w:name="_Toc496793900"/>
      <w:r w:rsidRPr="00525E4C">
        <w:rPr>
          <w:rFonts w:hAnsi="宋体" w:hint="eastAsia"/>
          <w:sz w:val="21"/>
          <w:szCs w:val="21"/>
        </w:rPr>
        <w:t>适用范围</w:t>
      </w:r>
      <w:bookmarkEnd w:id="13"/>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本文件的适用范围仅限于根据</w:t>
      </w:r>
      <w:r w:rsidRPr="00525E4C">
        <w:rPr>
          <w:sz w:val="21"/>
          <w:szCs w:val="21"/>
        </w:rPr>
        <w:t>21 CFR 866.3990</w:t>
      </w:r>
      <w:r w:rsidRPr="00525E4C">
        <w:rPr>
          <w:rFonts w:hAnsi="宋体" w:hint="eastAsia"/>
          <w:sz w:val="21"/>
          <w:szCs w:val="21"/>
        </w:rPr>
        <w:t>识别和分类的器械。</w:t>
      </w:r>
    </w:p>
    <w:p w:rsidR="005A1412" w:rsidRPr="00525E4C" w:rsidRDefault="005A1412" w:rsidP="00F9682B">
      <w:pPr>
        <w:kinsoku w:val="0"/>
        <w:overflowPunct w:val="0"/>
        <w:snapToGrid w:val="0"/>
        <w:spacing w:afterLines="50" w:line="360" w:lineRule="auto"/>
        <w:jc w:val="both"/>
        <w:rPr>
          <w:sz w:val="21"/>
          <w:szCs w:val="21"/>
        </w:rPr>
      </w:pPr>
    </w:p>
    <w:p w:rsidR="005A1412" w:rsidRPr="00525E4C" w:rsidRDefault="005A1412" w:rsidP="00F9682B">
      <w:pPr>
        <w:kinsoku w:val="0"/>
        <w:overflowPunct w:val="0"/>
        <w:snapToGrid w:val="0"/>
        <w:spacing w:afterLines="50" w:line="360" w:lineRule="auto"/>
        <w:jc w:val="both"/>
        <w:rPr>
          <w:sz w:val="21"/>
          <w:szCs w:val="21"/>
        </w:rPr>
      </w:pPr>
    </w:p>
    <w:p w:rsidR="005A1412" w:rsidRPr="00525E4C" w:rsidRDefault="005A1412" w:rsidP="00F9682B">
      <w:pPr>
        <w:kinsoku w:val="0"/>
        <w:overflowPunct w:val="0"/>
        <w:snapToGrid w:val="0"/>
        <w:spacing w:afterLines="50" w:line="360" w:lineRule="auto"/>
        <w:jc w:val="both"/>
        <w:rPr>
          <w:sz w:val="21"/>
          <w:szCs w:val="21"/>
        </w:rPr>
      </w:pPr>
    </w:p>
    <w:p w:rsidR="005A1412" w:rsidRPr="00525E4C" w:rsidRDefault="005A1412" w:rsidP="00F9682B">
      <w:pPr>
        <w:kinsoku w:val="0"/>
        <w:overflowPunct w:val="0"/>
        <w:snapToGrid w:val="0"/>
        <w:spacing w:afterLines="50" w:line="360" w:lineRule="auto"/>
        <w:jc w:val="both"/>
        <w:rPr>
          <w:sz w:val="21"/>
          <w:szCs w:val="21"/>
        </w:rPr>
      </w:pPr>
    </w:p>
    <w:p w:rsidR="005A1412" w:rsidRPr="00525E4C" w:rsidRDefault="005A1412" w:rsidP="00F9682B">
      <w:pPr>
        <w:kinsoku w:val="0"/>
        <w:overflowPunct w:val="0"/>
        <w:snapToGrid w:val="0"/>
        <w:spacing w:afterLines="50" w:line="360" w:lineRule="auto"/>
        <w:jc w:val="both"/>
        <w:rPr>
          <w:sz w:val="21"/>
          <w:szCs w:val="21"/>
        </w:rPr>
      </w:pPr>
    </w:p>
    <w:p w:rsidR="005A1412" w:rsidRPr="00525E4C" w:rsidRDefault="005A1412" w:rsidP="00F9682B">
      <w:pPr>
        <w:kinsoku w:val="0"/>
        <w:overflowPunct w:val="0"/>
        <w:snapToGrid w:val="0"/>
        <w:spacing w:afterLines="50" w:line="360" w:lineRule="auto"/>
        <w:jc w:val="both"/>
        <w:rPr>
          <w:sz w:val="21"/>
          <w:szCs w:val="21"/>
        </w:rPr>
      </w:pPr>
      <w:r w:rsidRPr="00525E4C">
        <w:rPr>
          <w:sz w:val="21"/>
          <w:szCs w:val="21"/>
        </w:rPr>
        <w:t>______________________</w:t>
      </w:r>
    </w:p>
    <w:bookmarkStart w:id="14" w:name="bookmark5"/>
    <w:bookmarkEnd w:id="14"/>
    <w:p w:rsidR="005A1412" w:rsidRPr="00525E4C" w:rsidRDefault="00611694" w:rsidP="00F9682B">
      <w:pPr>
        <w:numPr>
          <w:ilvl w:val="0"/>
          <w:numId w:val="15"/>
        </w:numPr>
        <w:kinsoku w:val="0"/>
        <w:overflowPunct w:val="0"/>
        <w:snapToGrid w:val="0"/>
        <w:spacing w:afterLines="50" w:line="360" w:lineRule="auto"/>
        <w:jc w:val="both"/>
        <w:rPr>
          <w:sz w:val="18"/>
          <w:szCs w:val="18"/>
        </w:rPr>
      </w:pPr>
      <w:r w:rsidRPr="00525E4C">
        <w:rPr>
          <w:sz w:val="18"/>
          <w:szCs w:val="18"/>
        </w:rPr>
        <w:fldChar w:fldCharType="begin"/>
      </w:r>
      <w:r w:rsidR="005A1412" w:rsidRPr="00525E4C">
        <w:rPr>
          <w:sz w:val="18"/>
          <w:szCs w:val="18"/>
        </w:rPr>
        <w:instrText xml:space="preserve"> HYPERLINK "http://www.cdc.gov/media/releases/2012/p0314_gastroenteritis.html" </w:instrText>
      </w:r>
      <w:r w:rsidRPr="00525E4C">
        <w:rPr>
          <w:sz w:val="18"/>
          <w:szCs w:val="18"/>
        </w:rPr>
        <w:fldChar w:fldCharType="separate"/>
      </w:r>
      <w:bookmarkStart w:id="15" w:name="bookmark4"/>
      <w:bookmarkEnd w:id="15"/>
      <w:r w:rsidR="005A1412" w:rsidRPr="00525E4C">
        <w:rPr>
          <w:sz w:val="18"/>
          <w:szCs w:val="18"/>
          <w:u w:val="single"/>
        </w:rPr>
        <w:t>http://www.cdc.gov/media/releases/2012/p0314_gastroenteritis.html</w:t>
      </w:r>
      <w:r w:rsidRPr="00525E4C">
        <w:rPr>
          <w:sz w:val="18"/>
          <w:szCs w:val="18"/>
        </w:rPr>
        <w:fldChar w:fldCharType="end"/>
      </w:r>
    </w:p>
    <w:p w:rsidR="005A1412" w:rsidRPr="00525E4C" w:rsidRDefault="005A1412" w:rsidP="00F9682B">
      <w:pPr>
        <w:numPr>
          <w:ilvl w:val="0"/>
          <w:numId w:val="15"/>
        </w:numPr>
        <w:kinsoku w:val="0"/>
        <w:overflowPunct w:val="0"/>
        <w:snapToGrid w:val="0"/>
        <w:spacing w:afterLines="50" w:line="360" w:lineRule="auto"/>
        <w:jc w:val="both"/>
        <w:rPr>
          <w:sz w:val="18"/>
          <w:szCs w:val="18"/>
        </w:rPr>
      </w:pPr>
      <w:r w:rsidRPr="00525E4C">
        <w:rPr>
          <w:rFonts w:hAnsi="宋体" w:hint="eastAsia"/>
          <w:sz w:val="18"/>
          <w:szCs w:val="18"/>
        </w:rPr>
        <w:t>有关</w:t>
      </w:r>
      <w:r w:rsidRPr="00525E4C">
        <w:rPr>
          <w:sz w:val="18"/>
          <w:szCs w:val="18"/>
        </w:rPr>
        <w:t>510(k)</w:t>
      </w:r>
      <w:r w:rsidRPr="00525E4C">
        <w:rPr>
          <w:rFonts w:hAnsi="宋体" w:hint="eastAsia"/>
          <w:sz w:val="18"/>
          <w:szCs w:val="18"/>
        </w:rPr>
        <w:t>提交的</w:t>
      </w:r>
      <w:r w:rsidR="00F61F39">
        <w:rPr>
          <w:rFonts w:hAnsi="宋体" w:hint="eastAsia"/>
          <w:sz w:val="18"/>
          <w:szCs w:val="18"/>
        </w:rPr>
        <w:t>其他</w:t>
      </w:r>
      <w:r w:rsidRPr="00525E4C">
        <w:rPr>
          <w:rFonts w:hAnsi="宋体" w:hint="eastAsia"/>
          <w:sz w:val="18"/>
          <w:szCs w:val="18"/>
        </w:rPr>
        <w:t>信息，请参阅</w:t>
      </w:r>
      <w:r w:rsidRPr="00525E4C">
        <w:rPr>
          <w:sz w:val="18"/>
          <w:szCs w:val="18"/>
        </w:rPr>
        <w:t>21 CFR 807.87</w:t>
      </w:r>
      <w:r w:rsidRPr="00525E4C">
        <w:rPr>
          <w:rFonts w:hAnsi="宋体" w:hint="eastAsia"/>
          <w:sz w:val="18"/>
          <w:szCs w:val="18"/>
        </w:rPr>
        <w:t>、器械和</w:t>
      </w:r>
      <w:r w:rsidR="00630D6D" w:rsidRPr="00525E4C">
        <w:rPr>
          <w:rFonts w:hAnsi="宋体" w:hint="eastAsia"/>
          <w:sz w:val="18"/>
          <w:szCs w:val="18"/>
        </w:rPr>
        <w:t>放射卫生</w:t>
      </w:r>
      <w:r w:rsidRPr="00525E4C">
        <w:rPr>
          <w:rFonts w:hAnsi="宋体" w:hint="eastAsia"/>
          <w:sz w:val="18"/>
          <w:szCs w:val="18"/>
        </w:rPr>
        <w:t>中心（</w:t>
      </w:r>
      <w:r w:rsidRPr="00525E4C">
        <w:rPr>
          <w:sz w:val="18"/>
          <w:szCs w:val="18"/>
        </w:rPr>
        <w:t>CDRH</w:t>
      </w:r>
      <w:r w:rsidRPr="00525E4C">
        <w:rPr>
          <w:rFonts w:hAnsi="宋体" w:hint="eastAsia"/>
          <w:sz w:val="18"/>
          <w:szCs w:val="18"/>
        </w:rPr>
        <w:t>）器械建议（</w:t>
      </w:r>
      <w:r w:rsidRPr="00525E4C">
        <w:rPr>
          <w:sz w:val="18"/>
          <w:szCs w:val="18"/>
          <w:u w:val="single"/>
        </w:rPr>
        <w:t>http://www.fda.gov/MedicalDevices/DeviceRegulationandGuidance/default.htm</w:t>
      </w:r>
      <w:r w:rsidRPr="00525E4C">
        <w:rPr>
          <w:rFonts w:hAnsi="宋体" w:hint="eastAsia"/>
          <w:sz w:val="18"/>
          <w:szCs w:val="18"/>
          <w:u w:val="single"/>
        </w:rPr>
        <w:t>）、</w:t>
      </w:r>
      <w:r w:rsidRPr="00525E4C">
        <w:rPr>
          <w:sz w:val="18"/>
          <w:szCs w:val="18"/>
          <w:u w:val="single"/>
        </w:rPr>
        <w:t xml:space="preserve"> FDA</w:t>
      </w:r>
      <w:r w:rsidRPr="00525E4C">
        <w:rPr>
          <w:rFonts w:hAnsi="宋体" w:hint="eastAsia"/>
          <w:sz w:val="18"/>
          <w:szCs w:val="18"/>
          <w:u w:val="single"/>
        </w:rPr>
        <w:t>指南</w:t>
      </w:r>
      <w:r w:rsidRPr="00525E4C">
        <w:rPr>
          <w:sz w:val="18"/>
          <w:szCs w:val="18"/>
          <w:u w:val="single"/>
        </w:rPr>
        <w:t>“</w:t>
      </w:r>
      <w:r w:rsidRPr="00525E4C">
        <w:rPr>
          <w:rFonts w:hAnsi="宋体" w:hint="eastAsia"/>
          <w:sz w:val="18"/>
          <w:szCs w:val="18"/>
          <w:u w:val="single"/>
        </w:rPr>
        <w:t>医疗器械所含软件的上市前提交内容指南</w:t>
      </w:r>
      <w:r w:rsidRPr="00525E4C">
        <w:rPr>
          <w:sz w:val="18"/>
          <w:szCs w:val="18"/>
          <w:u w:val="single"/>
        </w:rPr>
        <w:t>”</w:t>
      </w:r>
      <w:r w:rsidRPr="00525E4C">
        <w:rPr>
          <w:rFonts w:hAnsi="宋体" w:hint="eastAsia"/>
          <w:sz w:val="18"/>
          <w:szCs w:val="18"/>
          <w:u w:val="single"/>
        </w:rPr>
        <w:t>（</w:t>
      </w:r>
      <w:hyperlink r:id="rId10" w:history="1">
        <w:r w:rsidRPr="00525E4C">
          <w:rPr>
            <w:sz w:val="18"/>
            <w:szCs w:val="18"/>
            <w:u w:val="single"/>
          </w:rPr>
          <w:t>http://www.fda.gov/downloads/MedicalDevices/.../ucm089593.pdf</w:t>
        </w:r>
      </w:hyperlink>
      <w:r w:rsidRPr="00525E4C">
        <w:rPr>
          <w:rFonts w:hAnsi="宋体" w:hint="eastAsia"/>
          <w:sz w:val="18"/>
          <w:szCs w:val="18"/>
          <w:u w:val="single"/>
        </w:rPr>
        <w:t>）和</w:t>
      </w:r>
      <w:r w:rsidRPr="00525E4C">
        <w:rPr>
          <w:sz w:val="18"/>
          <w:szCs w:val="18"/>
          <w:u w:val="single"/>
        </w:rPr>
        <w:t>FDA</w:t>
      </w:r>
      <w:r w:rsidRPr="00525E4C">
        <w:rPr>
          <w:rFonts w:hAnsi="宋体" w:hint="eastAsia"/>
          <w:sz w:val="18"/>
          <w:szCs w:val="18"/>
          <w:u w:val="single"/>
        </w:rPr>
        <w:t>指南</w:t>
      </w:r>
      <w:r w:rsidRPr="00525E4C">
        <w:rPr>
          <w:sz w:val="18"/>
          <w:szCs w:val="18"/>
          <w:u w:val="single"/>
        </w:rPr>
        <w:t>“</w:t>
      </w:r>
      <w:r w:rsidR="00630D6D" w:rsidRPr="00525E4C">
        <w:rPr>
          <w:sz w:val="18"/>
          <w:szCs w:val="18"/>
          <w:u w:val="single"/>
        </w:rPr>
        <w:t>传统和</w:t>
      </w:r>
      <w:r w:rsidR="00E60B67">
        <w:rPr>
          <w:sz w:val="18"/>
          <w:szCs w:val="18"/>
          <w:u w:val="single"/>
        </w:rPr>
        <w:t>简易</w:t>
      </w:r>
      <w:r w:rsidR="00E60B67">
        <w:rPr>
          <w:sz w:val="18"/>
          <w:szCs w:val="18"/>
          <w:u w:val="single"/>
        </w:rPr>
        <w:t>510</w:t>
      </w:r>
      <w:r w:rsidR="00630D6D" w:rsidRPr="00525E4C">
        <w:rPr>
          <w:sz w:val="18"/>
          <w:szCs w:val="18"/>
          <w:u w:val="single"/>
        </w:rPr>
        <w:t>(k)</w:t>
      </w:r>
      <w:r w:rsidR="00630D6D" w:rsidRPr="00525E4C">
        <w:rPr>
          <w:sz w:val="18"/>
          <w:szCs w:val="18"/>
          <w:u w:val="single"/>
        </w:rPr>
        <w:t>格式</w:t>
      </w:r>
      <w:r w:rsidRPr="00525E4C">
        <w:rPr>
          <w:sz w:val="18"/>
          <w:szCs w:val="18"/>
          <w:u w:val="single"/>
        </w:rPr>
        <w:t>s”</w:t>
      </w:r>
      <w:r w:rsidRPr="00525E4C">
        <w:rPr>
          <w:rFonts w:hAnsi="宋体" w:hint="eastAsia"/>
          <w:sz w:val="18"/>
          <w:szCs w:val="18"/>
          <w:u w:val="single"/>
        </w:rPr>
        <w:t>（</w:t>
      </w:r>
      <w:hyperlink r:id="rId11" w:history="1">
        <w:r w:rsidRPr="00525E4C">
          <w:rPr>
            <w:sz w:val="18"/>
            <w:szCs w:val="18"/>
            <w:u w:val="single"/>
          </w:rPr>
          <w:t>http://www.fda.gov/ MedicalDevices/DeviceRegulationandGuidance/</w:t>
        </w:r>
      </w:hyperlink>
      <w:hyperlink r:id="rId12" w:history="1">
        <w:r w:rsidRPr="00525E4C">
          <w:rPr>
            <w:sz w:val="18"/>
            <w:szCs w:val="18"/>
            <w:u w:val="single"/>
          </w:rPr>
          <w:t>GuidanceDocuments/ucm084365.htm</w:t>
        </w:r>
      </w:hyperlink>
      <w:r w:rsidRPr="00525E4C">
        <w:rPr>
          <w:rFonts w:hAnsi="宋体" w:hint="eastAsia"/>
          <w:sz w:val="18"/>
          <w:szCs w:val="18"/>
        </w:rPr>
        <w:t>）。</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b/>
          <w:bCs/>
          <w:sz w:val="21"/>
          <w:szCs w:val="21"/>
        </w:rPr>
        <w:br w:type="page"/>
      </w:r>
      <w:r w:rsidRPr="00525E4C">
        <w:rPr>
          <w:b/>
          <w:bCs/>
          <w:sz w:val="21"/>
          <w:szCs w:val="21"/>
        </w:rPr>
        <w:lastRenderedPageBreak/>
        <w:t>21 CFR 866.3990</w:t>
      </w:r>
      <w:r w:rsidRPr="00525E4C">
        <w:rPr>
          <w:sz w:val="21"/>
          <w:szCs w:val="21"/>
        </w:rPr>
        <w:t>.</w:t>
      </w:r>
      <w:r w:rsidR="00A6596D">
        <w:rPr>
          <w:rFonts w:hAnsi="宋体" w:hint="eastAsia"/>
          <w:sz w:val="21"/>
          <w:szCs w:val="21"/>
        </w:rPr>
        <w:t>胃肠道微生物多元核酸试剂盒</w:t>
      </w:r>
    </w:p>
    <w:p w:rsidR="005A1412" w:rsidRPr="00525E4C" w:rsidRDefault="00630D6D" w:rsidP="00F9682B">
      <w:pPr>
        <w:pStyle w:val="a3"/>
        <w:numPr>
          <w:ilvl w:val="1"/>
          <w:numId w:val="13"/>
        </w:numPr>
        <w:tabs>
          <w:tab w:val="left" w:pos="851"/>
        </w:tabs>
        <w:kinsoku w:val="0"/>
        <w:overflowPunct w:val="0"/>
        <w:snapToGrid w:val="0"/>
        <w:spacing w:afterLines="50" w:line="360" w:lineRule="auto"/>
        <w:ind w:leftChars="177" w:left="425" w:firstLine="0"/>
        <w:jc w:val="both"/>
        <w:rPr>
          <w:sz w:val="21"/>
          <w:szCs w:val="21"/>
        </w:rPr>
      </w:pPr>
      <w:r w:rsidRPr="00525E4C">
        <w:rPr>
          <w:rFonts w:hAnsi="宋体" w:hint="eastAsia"/>
          <w:i/>
          <w:iCs/>
          <w:sz w:val="21"/>
          <w:szCs w:val="21"/>
        </w:rPr>
        <w:t>鉴别</w:t>
      </w:r>
      <w:r w:rsidR="005A1412" w:rsidRPr="00525E4C">
        <w:rPr>
          <w:rFonts w:hAnsi="宋体" w:hint="eastAsia"/>
          <w:i/>
          <w:iCs/>
          <w:sz w:val="21"/>
          <w:szCs w:val="21"/>
        </w:rPr>
        <w:t>。</w:t>
      </w:r>
      <w:r w:rsidR="00A6596D">
        <w:rPr>
          <w:rFonts w:hAnsi="宋体" w:hint="eastAsia"/>
          <w:sz w:val="21"/>
          <w:szCs w:val="21"/>
        </w:rPr>
        <w:t>胃肠道微生物多元核酸试剂盒</w:t>
      </w:r>
      <w:r w:rsidR="005A1412" w:rsidRPr="00687400">
        <w:rPr>
          <w:rFonts w:hAnsi="宋体" w:hint="eastAsia"/>
          <w:sz w:val="21"/>
          <w:szCs w:val="21"/>
        </w:rPr>
        <w:t>是一种定性的体外诊断器械</w:t>
      </w:r>
      <w:r w:rsidR="005A1412" w:rsidRPr="00525E4C">
        <w:rPr>
          <w:rFonts w:hAnsi="宋体" w:hint="eastAsia"/>
          <w:sz w:val="21"/>
          <w:szCs w:val="21"/>
        </w:rPr>
        <w:t>，旨在同时检测和</w:t>
      </w:r>
      <w:r w:rsidRPr="00525E4C">
        <w:rPr>
          <w:rFonts w:hAnsi="宋体" w:hint="eastAsia"/>
          <w:sz w:val="21"/>
          <w:szCs w:val="21"/>
        </w:rPr>
        <w:t>鉴别</w:t>
      </w:r>
      <w:r w:rsidR="005A1412" w:rsidRPr="00525E4C">
        <w:rPr>
          <w:rFonts w:hAnsi="宋体" w:hint="eastAsia"/>
          <w:sz w:val="21"/>
          <w:szCs w:val="21"/>
        </w:rPr>
        <w:t>从人粪便样本中提取的多种胃肠微生物核酸。该器械检测用于生物体</w:t>
      </w:r>
      <w:r w:rsidRPr="00525E4C">
        <w:rPr>
          <w:rFonts w:hAnsi="宋体" w:hint="eastAsia"/>
          <w:sz w:val="21"/>
          <w:szCs w:val="21"/>
        </w:rPr>
        <w:t>鉴别</w:t>
      </w:r>
      <w:r w:rsidR="005A1412" w:rsidRPr="00525E4C">
        <w:rPr>
          <w:rFonts w:hAnsi="宋体" w:hint="eastAsia"/>
          <w:sz w:val="21"/>
          <w:szCs w:val="21"/>
        </w:rPr>
        <w:t>的特定核酸序列，以及用于确定毒素基因的存在。检测和</w:t>
      </w:r>
      <w:r w:rsidRPr="00525E4C">
        <w:rPr>
          <w:rFonts w:hAnsi="宋体" w:hint="eastAsia"/>
          <w:sz w:val="21"/>
          <w:szCs w:val="21"/>
        </w:rPr>
        <w:t>鉴别</w:t>
      </w:r>
      <w:r w:rsidR="005A1412" w:rsidRPr="00525E4C">
        <w:rPr>
          <w:rFonts w:hAnsi="宋体" w:hint="eastAsia"/>
          <w:sz w:val="21"/>
          <w:szCs w:val="21"/>
        </w:rPr>
        <w:t>出现胃肠道感染指征和症状的个体的特异性胃肠微生物核酸，有助于结合临床评价和</w:t>
      </w:r>
      <w:r w:rsidR="00F61F39">
        <w:rPr>
          <w:rFonts w:hAnsi="宋体" w:hint="eastAsia"/>
          <w:sz w:val="21"/>
          <w:szCs w:val="21"/>
        </w:rPr>
        <w:t>其他</w:t>
      </w:r>
      <w:r w:rsidR="005A1412" w:rsidRPr="00525E4C">
        <w:rPr>
          <w:rFonts w:hAnsi="宋体" w:hint="eastAsia"/>
          <w:sz w:val="21"/>
          <w:szCs w:val="21"/>
        </w:rPr>
        <w:t>实验室检查诊断胃肠道感染。</w:t>
      </w:r>
      <w:r w:rsidR="00A6596D">
        <w:rPr>
          <w:rFonts w:hAnsi="宋体" w:hint="eastAsia"/>
          <w:sz w:val="21"/>
          <w:szCs w:val="21"/>
        </w:rPr>
        <w:t>胃肠道微生物多元核酸试剂盒</w:t>
      </w:r>
      <w:r w:rsidR="005A1412" w:rsidRPr="00525E4C">
        <w:rPr>
          <w:rFonts w:hAnsi="宋体" w:hint="eastAsia"/>
          <w:sz w:val="21"/>
          <w:szCs w:val="21"/>
        </w:rPr>
        <w:t>还有助于在病情发作的情况下检测和</w:t>
      </w:r>
      <w:r w:rsidRPr="00525E4C">
        <w:rPr>
          <w:rFonts w:hAnsi="宋体" w:hint="eastAsia"/>
          <w:sz w:val="21"/>
          <w:szCs w:val="21"/>
        </w:rPr>
        <w:t>鉴别</w:t>
      </w:r>
      <w:r w:rsidR="005A1412" w:rsidRPr="00525E4C">
        <w:rPr>
          <w:rFonts w:hAnsi="宋体" w:hint="eastAsia"/>
          <w:sz w:val="21"/>
          <w:szCs w:val="21"/>
        </w:rPr>
        <w:t>急性胃肠炎。</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通过这类型器械检测和</w:t>
      </w:r>
      <w:r w:rsidR="00630D6D" w:rsidRPr="00525E4C">
        <w:rPr>
          <w:rFonts w:hAnsi="宋体" w:hint="eastAsia"/>
          <w:sz w:val="21"/>
          <w:szCs w:val="21"/>
        </w:rPr>
        <w:t>鉴别</w:t>
      </w:r>
      <w:r w:rsidRPr="00525E4C">
        <w:rPr>
          <w:rFonts w:hAnsi="宋体" w:hint="eastAsia"/>
          <w:sz w:val="21"/>
          <w:szCs w:val="21"/>
        </w:rPr>
        <w:t>的微生物包括以下微生物类型、亚型和毒素基因：</w:t>
      </w:r>
    </w:p>
    <w:tbl>
      <w:tblPr>
        <w:tblW w:w="5000" w:type="pct"/>
        <w:tblCellMar>
          <w:left w:w="0" w:type="dxa"/>
          <w:right w:w="0" w:type="dxa"/>
        </w:tblCellMar>
        <w:tblLook w:val="0000"/>
      </w:tblPr>
      <w:tblGrid>
        <w:gridCol w:w="4241"/>
        <w:gridCol w:w="4242"/>
      </w:tblGrid>
      <w:tr w:rsidR="005A1412" w:rsidRPr="00525E4C" w:rsidTr="00B21969">
        <w:tc>
          <w:tcPr>
            <w:tcW w:w="25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iCs/>
                <w:sz w:val="18"/>
                <w:szCs w:val="18"/>
              </w:rPr>
              <w:t>弯曲杆菌（仅空肠弯曲杆菌、</w:t>
            </w:r>
            <w:r w:rsidR="00F678EA">
              <w:rPr>
                <w:rFonts w:hAnsi="宋体" w:hint="eastAsia"/>
                <w:i/>
                <w:iCs/>
                <w:sz w:val="18"/>
                <w:szCs w:val="18"/>
              </w:rPr>
              <w:t>大肠埃希菌</w:t>
            </w:r>
            <w:r w:rsidRPr="00525E4C">
              <w:rPr>
                <w:rFonts w:hAnsi="宋体" w:hint="eastAsia"/>
                <w:i/>
                <w:iCs/>
                <w:sz w:val="18"/>
                <w:szCs w:val="18"/>
              </w:rPr>
              <w:t>和红嘴鸥弯曲杆菌）</w:t>
            </w:r>
          </w:p>
        </w:tc>
        <w:tc>
          <w:tcPr>
            <w:tcW w:w="25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sz w:val="18"/>
                <w:szCs w:val="18"/>
              </w:rPr>
              <w:t>诺如病毒</w:t>
            </w:r>
            <w:r w:rsidRPr="00525E4C">
              <w:rPr>
                <w:sz w:val="18"/>
                <w:szCs w:val="18"/>
              </w:rPr>
              <w:t>GI/GII</w:t>
            </w:r>
          </w:p>
        </w:tc>
      </w:tr>
      <w:tr w:rsidR="005A1412" w:rsidRPr="00525E4C" w:rsidTr="00B21969">
        <w:tc>
          <w:tcPr>
            <w:tcW w:w="25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iCs/>
                <w:sz w:val="18"/>
                <w:szCs w:val="18"/>
              </w:rPr>
              <w:t>艰难梭菌（艰难梭状芽胞杆菌）毒素</w:t>
            </w:r>
            <w:r w:rsidRPr="00525E4C">
              <w:rPr>
                <w:i/>
                <w:iCs/>
                <w:sz w:val="18"/>
                <w:szCs w:val="18"/>
              </w:rPr>
              <w:t>A/B</w:t>
            </w:r>
          </w:p>
        </w:tc>
        <w:tc>
          <w:tcPr>
            <w:tcW w:w="25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sz w:val="18"/>
                <w:szCs w:val="18"/>
              </w:rPr>
              <w:t>轮状病毒</w:t>
            </w:r>
            <w:r w:rsidRPr="00525E4C">
              <w:rPr>
                <w:sz w:val="18"/>
                <w:szCs w:val="18"/>
              </w:rPr>
              <w:t>A</w:t>
            </w:r>
          </w:p>
        </w:tc>
      </w:tr>
      <w:tr w:rsidR="005A1412" w:rsidRPr="00525E4C" w:rsidTr="00B21969">
        <w:tc>
          <w:tcPr>
            <w:tcW w:w="25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iCs/>
                <w:sz w:val="18"/>
                <w:szCs w:val="18"/>
              </w:rPr>
              <w:t>隐孢子虫（仅小球隐孢子虫和人隐孢子虫）</w:t>
            </w:r>
          </w:p>
        </w:tc>
        <w:tc>
          <w:tcPr>
            <w:tcW w:w="25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iCs/>
                <w:sz w:val="18"/>
                <w:szCs w:val="18"/>
              </w:rPr>
              <w:t>沙门氏菌</w:t>
            </w:r>
          </w:p>
        </w:tc>
      </w:tr>
      <w:tr w:rsidR="005A1412" w:rsidRPr="00525E4C" w:rsidTr="00B21969">
        <w:tc>
          <w:tcPr>
            <w:tcW w:w="25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F678EA" w:rsidP="00B6160A">
            <w:pPr>
              <w:pStyle w:val="TableParagraph"/>
              <w:kinsoku w:val="0"/>
              <w:overflowPunct w:val="0"/>
              <w:snapToGrid w:val="0"/>
              <w:spacing w:line="360" w:lineRule="auto"/>
              <w:jc w:val="both"/>
              <w:rPr>
                <w:i/>
                <w:iCs/>
                <w:sz w:val="18"/>
                <w:szCs w:val="18"/>
              </w:rPr>
            </w:pPr>
            <w:r>
              <w:rPr>
                <w:rFonts w:hAnsi="宋体" w:hint="eastAsia"/>
                <w:i/>
                <w:iCs/>
                <w:sz w:val="18"/>
                <w:szCs w:val="18"/>
              </w:rPr>
              <w:t>大肠埃希菌</w:t>
            </w:r>
            <w:r w:rsidR="005A1412" w:rsidRPr="00525E4C">
              <w:rPr>
                <w:rFonts w:hAnsi="宋体" w:hint="eastAsia"/>
                <w:i/>
                <w:iCs/>
                <w:sz w:val="18"/>
                <w:szCs w:val="18"/>
              </w:rPr>
              <w:t>（</w:t>
            </w:r>
            <w:r>
              <w:rPr>
                <w:rFonts w:hAnsi="宋体" w:hint="eastAsia"/>
                <w:i/>
                <w:iCs/>
                <w:sz w:val="18"/>
                <w:szCs w:val="18"/>
              </w:rPr>
              <w:t>大肠埃希菌</w:t>
            </w:r>
            <w:r w:rsidR="005A1412" w:rsidRPr="00525E4C">
              <w:rPr>
                <w:rFonts w:hAnsi="宋体" w:hint="eastAsia"/>
                <w:i/>
                <w:iCs/>
                <w:sz w:val="18"/>
                <w:szCs w:val="18"/>
              </w:rPr>
              <w:t>）</w:t>
            </w:r>
            <w:r w:rsidR="005A1412" w:rsidRPr="00525E4C">
              <w:rPr>
                <w:i/>
                <w:iCs/>
                <w:sz w:val="18"/>
                <w:szCs w:val="18"/>
              </w:rPr>
              <w:t>O157</w:t>
            </w:r>
          </w:p>
        </w:tc>
        <w:tc>
          <w:tcPr>
            <w:tcW w:w="25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Cs/>
                <w:sz w:val="18"/>
                <w:szCs w:val="18"/>
              </w:rPr>
            </w:pPr>
            <w:r w:rsidRPr="00525E4C">
              <w:rPr>
                <w:rFonts w:hAnsi="宋体" w:hint="eastAsia"/>
                <w:iCs/>
                <w:sz w:val="18"/>
                <w:szCs w:val="18"/>
              </w:rPr>
              <w:t>志贺样产毒</w:t>
            </w:r>
            <w:r w:rsidR="00F678EA">
              <w:rPr>
                <w:rFonts w:hAnsi="宋体" w:hint="eastAsia"/>
                <w:iCs/>
                <w:sz w:val="18"/>
                <w:szCs w:val="18"/>
              </w:rPr>
              <w:t>大肠埃希菌</w:t>
            </w:r>
            <w:r w:rsidRPr="00525E4C">
              <w:rPr>
                <w:rFonts w:hAnsi="宋体" w:hint="eastAsia"/>
                <w:iCs/>
                <w:sz w:val="18"/>
                <w:szCs w:val="18"/>
              </w:rPr>
              <w:t>（</w:t>
            </w:r>
            <w:r w:rsidRPr="00525E4C">
              <w:rPr>
                <w:iCs/>
                <w:sz w:val="18"/>
                <w:szCs w:val="18"/>
              </w:rPr>
              <w:t>STEC</w:t>
            </w:r>
            <w:r w:rsidRPr="00525E4C">
              <w:rPr>
                <w:rFonts w:hAnsi="宋体" w:hint="eastAsia"/>
                <w:iCs/>
                <w:sz w:val="18"/>
                <w:szCs w:val="18"/>
              </w:rPr>
              <w:t>）</w:t>
            </w:r>
            <w:r w:rsidRPr="00525E4C">
              <w:rPr>
                <w:iCs/>
                <w:sz w:val="18"/>
                <w:szCs w:val="18"/>
              </w:rPr>
              <w:t>stx 1/stx 2</w:t>
            </w:r>
          </w:p>
        </w:tc>
      </w:tr>
      <w:tr w:rsidR="005A1412" w:rsidRPr="00525E4C" w:rsidTr="00B21969">
        <w:tc>
          <w:tcPr>
            <w:tcW w:w="25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产肠毒素</w:t>
            </w:r>
            <w:r w:rsidR="00F678EA">
              <w:rPr>
                <w:rFonts w:hAnsi="宋体" w:hint="eastAsia"/>
                <w:i/>
                <w:sz w:val="18"/>
                <w:szCs w:val="18"/>
              </w:rPr>
              <w:t>大肠埃希菌</w:t>
            </w:r>
            <w:r w:rsidRPr="00525E4C">
              <w:rPr>
                <w:rFonts w:hAnsi="宋体" w:hint="eastAsia"/>
                <w:i/>
                <w:sz w:val="18"/>
                <w:szCs w:val="18"/>
              </w:rPr>
              <w:t>（</w:t>
            </w:r>
            <w:r w:rsidRPr="00525E4C">
              <w:rPr>
                <w:i/>
                <w:sz w:val="18"/>
                <w:szCs w:val="18"/>
              </w:rPr>
              <w:t>ETEC</w:t>
            </w:r>
            <w:r w:rsidRPr="00525E4C">
              <w:rPr>
                <w:rFonts w:hAnsi="宋体" w:hint="eastAsia"/>
                <w:i/>
                <w:sz w:val="18"/>
                <w:szCs w:val="18"/>
              </w:rPr>
              <w:t>）</w:t>
            </w:r>
            <w:r w:rsidRPr="00525E4C">
              <w:rPr>
                <w:i/>
                <w:sz w:val="18"/>
                <w:szCs w:val="18"/>
              </w:rPr>
              <w:t>LT/ST</w:t>
            </w:r>
          </w:p>
        </w:tc>
        <w:tc>
          <w:tcPr>
            <w:tcW w:w="25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iCs/>
                <w:sz w:val="18"/>
                <w:szCs w:val="18"/>
              </w:rPr>
              <w:t>志贺氏菌（鲍氏志贺菌，索氏志贺菌，弗氏志贺菌和痢疾志贺菌）</w:t>
            </w:r>
          </w:p>
        </w:tc>
      </w:tr>
      <w:tr w:rsidR="005A1412" w:rsidRPr="00525E4C" w:rsidTr="00B21969">
        <w:tc>
          <w:tcPr>
            <w:tcW w:w="25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iCs/>
                <w:sz w:val="18"/>
                <w:szCs w:val="18"/>
              </w:rPr>
              <w:t>贾第鞭毛虫（仅肠兰伯式鞭毛虫，也称为肠贾第鞭毛虫和十二指肠贾第鞭毛虫）</w:t>
            </w:r>
          </w:p>
        </w:tc>
        <w:tc>
          <w:tcPr>
            <w:tcW w:w="25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snapToGrid w:val="0"/>
              <w:spacing w:line="360" w:lineRule="auto"/>
              <w:jc w:val="both"/>
              <w:rPr>
                <w:sz w:val="18"/>
                <w:szCs w:val="18"/>
              </w:rPr>
            </w:pPr>
          </w:p>
        </w:tc>
      </w:tr>
    </w:tbl>
    <w:p w:rsidR="005A1412" w:rsidRPr="00525E4C" w:rsidRDefault="005A1412" w:rsidP="00F9682B">
      <w:pPr>
        <w:kinsoku w:val="0"/>
        <w:overflowPunct w:val="0"/>
        <w:snapToGrid w:val="0"/>
        <w:spacing w:afterLines="50" w:line="360" w:lineRule="auto"/>
        <w:jc w:val="both"/>
        <w:rPr>
          <w:sz w:val="21"/>
          <w:szCs w:val="21"/>
        </w:rPr>
      </w:pP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本文件不适用于基于非核酸的方法或靶向上表所列以外的微生物、毒素基因或微生物和毒素基因组合的器械。</w:t>
      </w:r>
    </w:p>
    <w:p w:rsidR="005A1412" w:rsidRPr="00525E4C" w:rsidRDefault="005A1412" w:rsidP="00F9682B">
      <w:pPr>
        <w:pStyle w:val="2"/>
        <w:numPr>
          <w:ilvl w:val="0"/>
          <w:numId w:val="14"/>
        </w:numPr>
        <w:kinsoku w:val="0"/>
        <w:overflowPunct w:val="0"/>
        <w:snapToGrid w:val="0"/>
        <w:spacing w:before="0" w:afterLines="50" w:line="360" w:lineRule="auto"/>
        <w:ind w:left="422" w:hangingChars="200" w:hanging="422"/>
        <w:jc w:val="both"/>
        <w:rPr>
          <w:sz w:val="21"/>
          <w:szCs w:val="21"/>
        </w:rPr>
      </w:pPr>
      <w:bookmarkStart w:id="16" w:name="_Toc496793901"/>
      <w:r w:rsidRPr="00525E4C">
        <w:rPr>
          <w:rFonts w:hAnsi="宋体" w:hint="eastAsia"/>
          <w:sz w:val="21"/>
          <w:szCs w:val="21"/>
        </w:rPr>
        <w:t>健康风险</w:t>
      </w:r>
      <w:bookmarkEnd w:id="16"/>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sz w:val="21"/>
          <w:szCs w:val="21"/>
        </w:rPr>
        <w:t>FDA</w:t>
      </w:r>
      <w:r w:rsidRPr="00525E4C">
        <w:rPr>
          <w:rFonts w:hAnsi="宋体" w:hint="eastAsia"/>
          <w:sz w:val="21"/>
          <w:szCs w:val="21"/>
        </w:rPr>
        <w:t>已经确定了以下故障引起的风险：（</w:t>
      </w:r>
      <w:r w:rsidRPr="00525E4C">
        <w:rPr>
          <w:sz w:val="21"/>
          <w:szCs w:val="21"/>
        </w:rPr>
        <w:t>1</w:t>
      </w:r>
      <w:r w:rsidRPr="00525E4C">
        <w:rPr>
          <w:rFonts w:hAnsi="宋体" w:hint="eastAsia"/>
          <w:sz w:val="21"/>
          <w:szCs w:val="21"/>
        </w:rPr>
        <w:t>）该器械未能检出和鉴别样本中存在的目标生物体（即，生物体存在的假阴性检测结果）；（</w:t>
      </w:r>
      <w:r w:rsidRPr="00525E4C">
        <w:rPr>
          <w:sz w:val="21"/>
          <w:szCs w:val="21"/>
        </w:rPr>
        <w:t>2</w:t>
      </w:r>
      <w:r w:rsidRPr="00525E4C">
        <w:rPr>
          <w:rFonts w:hAnsi="宋体" w:hint="eastAsia"/>
          <w:sz w:val="21"/>
          <w:szCs w:val="21"/>
        </w:rPr>
        <w:t>）检出样本中不存在的目标微生物（即，生物体存在的假阳性检测结果），这二者都可能导致个体和</w:t>
      </w:r>
      <w:r w:rsidRPr="00525E4C">
        <w:rPr>
          <w:sz w:val="21"/>
          <w:szCs w:val="21"/>
        </w:rPr>
        <w:t>/</w:t>
      </w:r>
      <w:r w:rsidRPr="00525E4C">
        <w:rPr>
          <w:rFonts w:hAnsi="宋体" w:hint="eastAsia"/>
          <w:sz w:val="21"/>
          <w:szCs w:val="21"/>
        </w:rPr>
        <w:t>或公共健康危害；（</w:t>
      </w:r>
      <w:r w:rsidRPr="00525E4C">
        <w:rPr>
          <w:sz w:val="21"/>
          <w:szCs w:val="21"/>
        </w:rPr>
        <w:t>3</w:t>
      </w:r>
      <w:r w:rsidRPr="00525E4C">
        <w:rPr>
          <w:rFonts w:hAnsi="宋体" w:hint="eastAsia"/>
          <w:sz w:val="21"/>
          <w:szCs w:val="21"/>
        </w:rPr>
        <w:t>）未能正确地将测试结果解释为与该器械相关的需要</w:t>
      </w:r>
      <w:r w:rsidR="00F678EA">
        <w:rPr>
          <w:rFonts w:hAnsi="宋体" w:hint="eastAsia"/>
          <w:sz w:val="21"/>
          <w:szCs w:val="21"/>
        </w:rPr>
        <w:t>特殊控制</w:t>
      </w:r>
      <w:r w:rsidRPr="00525E4C">
        <w:rPr>
          <w:rFonts w:hAnsi="宋体" w:hint="eastAsia"/>
          <w:sz w:val="21"/>
          <w:szCs w:val="21"/>
        </w:rPr>
        <w:t>的健康风险。下表概述了</w:t>
      </w:r>
      <w:r w:rsidR="00630D6D" w:rsidRPr="00525E4C">
        <w:rPr>
          <w:rFonts w:hAnsi="宋体" w:hint="eastAsia"/>
          <w:sz w:val="21"/>
          <w:szCs w:val="21"/>
        </w:rPr>
        <w:t>缓解</w:t>
      </w:r>
      <w:r w:rsidRPr="00525E4C">
        <w:rPr>
          <w:rFonts w:hAnsi="宋体" w:hint="eastAsia"/>
          <w:sz w:val="21"/>
          <w:szCs w:val="21"/>
        </w:rPr>
        <w:t>这些风险的措施。</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该器械未能检出和鉴别样本中存在的目标生物体（即，假阴性检测结果）可能导致延误胃肠道感染真正原因的诊断、延误额外的诊断测试，并导致不必要的治疗或不适当的抗生素治疗。对于该器械所靶向的某些微生物，检测失败可能导致不正确的患者管理以防止感染传播，或延误识别病情爆发。不正确的阳性测试结果（即，假阳性结果）也可能导致不必要的或无效的抗生素治疗，以及延误真正病因的诊断，这对于一些微生物可能导致更严重的感染。另外，在公共卫生的情况下，假阳性检测结果可能导致用于疾病监测和预防的资源分配不当。</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sz w:val="21"/>
          <w:szCs w:val="21"/>
        </w:rPr>
        <w:br w:type="page"/>
      </w:r>
      <w:r w:rsidRPr="00525E4C">
        <w:rPr>
          <w:rFonts w:hAnsi="宋体" w:hint="eastAsia"/>
          <w:sz w:val="21"/>
          <w:szCs w:val="21"/>
        </w:rPr>
        <w:lastRenderedPageBreak/>
        <w:t>未能结合</w:t>
      </w:r>
      <w:r w:rsidR="00F61F39">
        <w:rPr>
          <w:rFonts w:hAnsi="宋体" w:hint="eastAsia"/>
          <w:sz w:val="21"/>
          <w:szCs w:val="21"/>
        </w:rPr>
        <w:t>其他</w:t>
      </w:r>
      <w:r w:rsidRPr="00525E4C">
        <w:rPr>
          <w:rFonts w:hAnsi="宋体" w:hint="eastAsia"/>
          <w:sz w:val="21"/>
          <w:szCs w:val="21"/>
        </w:rPr>
        <w:t>临床和实验室检查结果正确解释测试结果可能导致不适当或延误治疗。例如，可能正确检测到胃肠道内定植的微生物，但它不是真正的病因。尽管在这种情况下使用任何微生物测定法都会存在相同的风险，但是在多元测定法中同时检测多种分析物更有可能检测到单一测定法可能不会检测到的非预期的定植微生物。</w:t>
      </w:r>
    </w:p>
    <w:p w:rsidR="005A1412" w:rsidRPr="00525E4C" w:rsidRDefault="005A1412" w:rsidP="00F9682B">
      <w:pPr>
        <w:pStyle w:val="5"/>
        <w:kinsoku w:val="0"/>
        <w:overflowPunct w:val="0"/>
        <w:snapToGrid w:val="0"/>
        <w:spacing w:afterLines="50" w:line="360" w:lineRule="auto"/>
        <w:jc w:val="both"/>
        <w:rPr>
          <w:b w:val="0"/>
          <w:bCs w:val="0"/>
          <w:sz w:val="21"/>
          <w:szCs w:val="21"/>
        </w:rPr>
      </w:pPr>
      <w:bookmarkStart w:id="17" w:name="_Toc496793902"/>
      <w:r w:rsidRPr="00525E4C">
        <w:rPr>
          <w:rFonts w:hAnsi="宋体" w:hint="eastAsia"/>
          <w:b w:val="0"/>
          <w:bCs w:val="0"/>
          <w:sz w:val="21"/>
          <w:szCs w:val="21"/>
        </w:rPr>
        <w:t>根据本指南，拟销售这种器械的</w:t>
      </w:r>
      <w:r w:rsidR="00630D6D" w:rsidRPr="00525E4C">
        <w:rPr>
          <w:rFonts w:hAnsi="宋体" w:hint="eastAsia"/>
          <w:b w:val="0"/>
          <w:bCs w:val="0"/>
          <w:sz w:val="21"/>
          <w:szCs w:val="21"/>
        </w:rPr>
        <w:t>制造</w:t>
      </w:r>
      <w:r w:rsidRPr="00525E4C">
        <w:rPr>
          <w:rFonts w:hAnsi="宋体" w:hint="eastAsia"/>
          <w:b w:val="0"/>
          <w:bCs w:val="0"/>
          <w:sz w:val="21"/>
          <w:szCs w:val="21"/>
        </w:rPr>
        <w:t>商必须在提交上市前通知前进行风险分析，以识别其器械所特有的任何</w:t>
      </w:r>
      <w:r w:rsidR="00F61F39">
        <w:rPr>
          <w:rFonts w:hAnsi="宋体" w:hint="eastAsia"/>
          <w:b w:val="0"/>
          <w:bCs w:val="0"/>
          <w:sz w:val="21"/>
          <w:szCs w:val="21"/>
        </w:rPr>
        <w:t>其他</w:t>
      </w:r>
      <w:r w:rsidRPr="00525E4C">
        <w:rPr>
          <w:rFonts w:hAnsi="宋体" w:hint="eastAsia"/>
          <w:b w:val="0"/>
          <w:bCs w:val="0"/>
          <w:sz w:val="21"/>
          <w:szCs w:val="21"/>
        </w:rPr>
        <w:t>风险。上市前通知必须描述所使用的风险分析方法。如果您选择使用替代方法来降低本指南中确定的特定风险，或者您或他人识别到使用此类器械的</w:t>
      </w:r>
      <w:r w:rsidR="00F61F39">
        <w:rPr>
          <w:rFonts w:hAnsi="宋体" w:hint="eastAsia"/>
          <w:b w:val="0"/>
          <w:bCs w:val="0"/>
          <w:sz w:val="21"/>
          <w:szCs w:val="21"/>
        </w:rPr>
        <w:t>其他</w:t>
      </w:r>
      <w:r w:rsidRPr="00525E4C">
        <w:rPr>
          <w:rFonts w:hAnsi="宋体" w:hint="eastAsia"/>
          <w:b w:val="0"/>
          <w:bCs w:val="0"/>
          <w:sz w:val="21"/>
          <w:szCs w:val="21"/>
        </w:rPr>
        <w:t>潜在风险，则您必须提供详细信息，说明用于</w:t>
      </w:r>
      <w:r w:rsidR="00630D6D" w:rsidRPr="00525E4C">
        <w:rPr>
          <w:rFonts w:hAnsi="宋体" w:hint="eastAsia"/>
          <w:b w:val="0"/>
          <w:bCs w:val="0"/>
          <w:sz w:val="21"/>
          <w:szCs w:val="21"/>
        </w:rPr>
        <w:t>缓解</w:t>
      </w:r>
      <w:r w:rsidRPr="00525E4C">
        <w:rPr>
          <w:rFonts w:hAnsi="宋体" w:hint="eastAsia"/>
          <w:b w:val="0"/>
          <w:bCs w:val="0"/>
          <w:sz w:val="21"/>
          <w:szCs w:val="21"/>
        </w:rPr>
        <w:t>这些风险的方法以及您所选择方法的依据。</w:t>
      </w:r>
      <w:bookmarkEnd w:id="17"/>
    </w:p>
    <w:p w:rsidR="005A1412" w:rsidRPr="00525E4C" w:rsidRDefault="005A1412" w:rsidP="00B6160A">
      <w:pPr>
        <w:pStyle w:val="a3"/>
        <w:kinsoku w:val="0"/>
        <w:overflowPunct w:val="0"/>
        <w:snapToGrid w:val="0"/>
        <w:spacing w:line="360" w:lineRule="auto"/>
        <w:ind w:left="0"/>
        <w:jc w:val="center"/>
        <w:rPr>
          <w:b/>
          <w:bCs/>
          <w:sz w:val="21"/>
          <w:szCs w:val="21"/>
        </w:rPr>
      </w:pPr>
      <w:r w:rsidRPr="00525E4C">
        <w:rPr>
          <w:rFonts w:hAnsi="宋体" w:hint="eastAsia"/>
          <w:b/>
          <w:sz w:val="21"/>
          <w:szCs w:val="21"/>
        </w:rPr>
        <w:t>表</w:t>
      </w:r>
      <w:r w:rsidRPr="00525E4C">
        <w:rPr>
          <w:b/>
          <w:sz w:val="21"/>
          <w:szCs w:val="21"/>
        </w:rPr>
        <w:t xml:space="preserve">1 - </w:t>
      </w:r>
      <w:r w:rsidRPr="00525E4C">
        <w:rPr>
          <w:rFonts w:hAnsi="宋体" w:hint="eastAsia"/>
          <w:b/>
          <w:sz w:val="21"/>
          <w:szCs w:val="21"/>
        </w:rPr>
        <w:t>已识别的风险和</w:t>
      </w:r>
      <w:r w:rsidR="00630D6D" w:rsidRPr="00525E4C">
        <w:rPr>
          <w:rFonts w:hAnsi="宋体" w:hint="eastAsia"/>
          <w:b/>
          <w:sz w:val="21"/>
          <w:szCs w:val="21"/>
        </w:rPr>
        <w:t>缓解</w:t>
      </w:r>
      <w:r w:rsidRPr="00525E4C">
        <w:rPr>
          <w:rFonts w:hAnsi="宋体" w:hint="eastAsia"/>
          <w:b/>
          <w:sz w:val="21"/>
          <w:szCs w:val="21"/>
        </w:rPr>
        <w:t>措施</w:t>
      </w:r>
    </w:p>
    <w:tbl>
      <w:tblPr>
        <w:tblW w:w="5000" w:type="pct"/>
        <w:tblCellMar>
          <w:left w:w="0" w:type="dxa"/>
          <w:right w:w="0" w:type="dxa"/>
        </w:tblCellMar>
        <w:tblLook w:val="0000"/>
      </w:tblPr>
      <w:tblGrid>
        <w:gridCol w:w="4496"/>
        <w:gridCol w:w="3987"/>
      </w:tblGrid>
      <w:tr w:rsidR="005A1412" w:rsidRPr="00525E4C" w:rsidTr="00B21969">
        <w:tc>
          <w:tcPr>
            <w:tcW w:w="26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center"/>
              <w:rPr>
                <w:sz w:val="18"/>
                <w:szCs w:val="18"/>
              </w:rPr>
            </w:pPr>
            <w:r w:rsidRPr="00525E4C">
              <w:rPr>
                <w:rFonts w:hAnsi="宋体" w:hint="eastAsia"/>
                <w:b/>
                <w:bCs/>
                <w:sz w:val="18"/>
                <w:szCs w:val="18"/>
              </w:rPr>
              <w:t>已识别的风险</w:t>
            </w:r>
          </w:p>
        </w:tc>
        <w:tc>
          <w:tcPr>
            <w:tcW w:w="23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center"/>
              <w:rPr>
                <w:sz w:val="18"/>
                <w:szCs w:val="18"/>
              </w:rPr>
            </w:pPr>
            <w:r w:rsidRPr="00525E4C">
              <w:rPr>
                <w:rFonts w:hAnsi="宋体" w:hint="eastAsia"/>
                <w:b/>
                <w:bCs/>
                <w:sz w:val="18"/>
                <w:szCs w:val="18"/>
              </w:rPr>
              <w:t>缓解措施</w:t>
            </w:r>
          </w:p>
        </w:tc>
      </w:tr>
      <w:tr w:rsidR="005A1412" w:rsidRPr="00525E4C" w:rsidTr="00B21969">
        <w:tc>
          <w:tcPr>
            <w:tcW w:w="26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snapToGrid w:val="0"/>
              <w:spacing w:line="360" w:lineRule="auto"/>
              <w:jc w:val="both"/>
              <w:rPr>
                <w:sz w:val="18"/>
                <w:szCs w:val="18"/>
              </w:rPr>
            </w:pPr>
            <w:r w:rsidRPr="00525E4C">
              <w:rPr>
                <w:rFonts w:hAnsi="宋体" w:hint="eastAsia"/>
                <w:sz w:val="18"/>
                <w:szCs w:val="18"/>
              </w:rPr>
              <w:t>该器械未能检出和鉴别样本中存在的目标生物体（即，生物体存在的假阴性检测结果）</w:t>
            </w:r>
          </w:p>
        </w:tc>
        <w:tc>
          <w:tcPr>
            <w:tcW w:w="23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a4"/>
              <w:numPr>
                <w:ilvl w:val="0"/>
                <w:numId w:val="39"/>
              </w:numPr>
              <w:kinsoku w:val="0"/>
              <w:overflowPunct w:val="0"/>
              <w:snapToGrid w:val="0"/>
              <w:spacing w:line="360" w:lineRule="auto"/>
              <w:jc w:val="both"/>
              <w:rPr>
                <w:sz w:val="18"/>
                <w:szCs w:val="18"/>
              </w:rPr>
            </w:pPr>
            <w:r w:rsidRPr="00525E4C">
              <w:rPr>
                <w:rFonts w:hAnsi="宋体" w:hint="eastAsia"/>
                <w:sz w:val="18"/>
                <w:szCs w:val="18"/>
              </w:rPr>
              <w:t>第</w:t>
            </w:r>
            <w:r w:rsidRPr="00525E4C">
              <w:rPr>
                <w:sz w:val="18"/>
                <w:szCs w:val="18"/>
              </w:rPr>
              <w:t>VI</w:t>
            </w:r>
            <w:r w:rsidRPr="00525E4C">
              <w:rPr>
                <w:rFonts w:hAnsi="宋体" w:hint="eastAsia"/>
                <w:sz w:val="18"/>
                <w:szCs w:val="18"/>
              </w:rPr>
              <w:t>节（具体器械描述要求）</w:t>
            </w:r>
          </w:p>
          <w:p w:rsidR="005A1412" w:rsidRPr="00525E4C" w:rsidRDefault="005A1412" w:rsidP="00B6160A">
            <w:pPr>
              <w:pStyle w:val="a4"/>
              <w:numPr>
                <w:ilvl w:val="0"/>
                <w:numId w:val="39"/>
              </w:numPr>
              <w:kinsoku w:val="0"/>
              <w:overflowPunct w:val="0"/>
              <w:snapToGrid w:val="0"/>
              <w:spacing w:line="360" w:lineRule="auto"/>
              <w:jc w:val="both"/>
              <w:rPr>
                <w:sz w:val="18"/>
                <w:szCs w:val="18"/>
              </w:rPr>
            </w:pPr>
            <w:r w:rsidRPr="00525E4C">
              <w:rPr>
                <w:rFonts w:hAnsi="宋体" w:hint="eastAsia"/>
                <w:sz w:val="18"/>
                <w:szCs w:val="18"/>
              </w:rPr>
              <w:t>第</w:t>
            </w:r>
            <w:r w:rsidRPr="00525E4C">
              <w:rPr>
                <w:sz w:val="18"/>
                <w:szCs w:val="18"/>
              </w:rPr>
              <w:t>VII</w:t>
            </w:r>
            <w:r w:rsidRPr="00525E4C">
              <w:rPr>
                <w:rFonts w:hAnsi="宋体" w:hint="eastAsia"/>
                <w:sz w:val="18"/>
                <w:szCs w:val="18"/>
              </w:rPr>
              <w:t>节（性能研究）</w:t>
            </w:r>
          </w:p>
          <w:p w:rsidR="005A1412" w:rsidRPr="00525E4C" w:rsidRDefault="005A1412" w:rsidP="00B6160A">
            <w:pPr>
              <w:pStyle w:val="a4"/>
              <w:numPr>
                <w:ilvl w:val="0"/>
                <w:numId w:val="39"/>
              </w:numPr>
              <w:kinsoku w:val="0"/>
              <w:overflowPunct w:val="0"/>
              <w:snapToGrid w:val="0"/>
              <w:spacing w:line="360" w:lineRule="auto"/>
              <w:jc w:val="both"/>
              <w:rPr>
                <w:sz w:val="18"/>
                <w:szCs w:val="18"/>
              </w:rPr>
            </w:pPr>
            <w:r w:rsidRPr="00525E4C">
              <w:rPr>
                <w:rFonts w:hAnsi="宋体" w:hint="eastAsia"/>
                <w:sz w:val="18"/>
                <w:szCs w:val="18"/>
              </w:rPr>
              <w:t>第</w:t>
            </w:r>
            <w:r w:rsidRPr="00525E4C">
              <w:rPr>
                <w:sz w:val="18"/>
                <w:szCs w:val="18"/>
              </w:rPr>
              <w:t>VIII</w:t>
            </w:r>
            <w:r w:rsidRPr="00525E4C">
              <w:rPr>
                <w:rFonts w:hAnsi="宋体" w:hint="eastAsia"/>
                <w:sz w:val="18"/>
                <w:szCs w:val="18"/>
              </w:rPr>
              <w:t>节（标签）</w:t>
            </w:r>
          </w:p>
        </w:tc>
      </w:tr>
      <w:tr w:rsidR="005A1412" w:rsidRPr="00525E4C" w:rsidTr="00B21969">
        <w:tc>
          <w:tcPr>
            <w:tcW w:w="26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snapToGrid w:val="0"/>
              <w:spacing w:line="360" w:lineRule="auto"/>
              <w:jc w:val="both"/>
              <w:rPr>
                <w:sz w:val="18"/>
                <w:szCs w:val="18"/>
              </w:rPr>
            </w:pPr>
            <w:r w:rsidRPr="00525E4C">
              <w:rPr>
                <w:rFonts w:hAnsi="宋体" w:hint="eastAsia"/>
                <w:sz w:val="18"/>
                <w:szCs w:val="18"/>
              </w:rPr>
              <w:t>检出样本中不存在的目标微生物（即，生物体存在的假阳性检测结果）</w:t>
            </w:r>
          </w:p>
        </w:tc>
        <w:tc>
          <w:tcPr>
            <w:tcW w:w="23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a4"/>
              <w:numPr>
                <w:ilvl w:val="0"/>
                <w:numId w:val="39"/>
              </w:numPr>
              <w:kinsoku w:val="0"/>
              <w:overflowPunct w:val="0"/>
              <w:snapToGrid w:val="0"/>
              <w:spacing w:line="360" w:lineRule="auto"/>
              <w:jc w:val="both"/>
              <w:rPr>
                <w:sz w:val="18"/>
                <w:szCs w:val="18"/>
              </w:rPr>
            </w:pPr>
            <w:r w:rsidRPr="00525E4C">
              <w:rPr>
                <w:rFonts w:hAnsi="宋体" w:hint="eastAsia"/>
                <w:sz w:val="18"/>
                <w:szCs w:val="18"/>
              </w:rPr>
              <w:t>第</w:t>
            </w:r>
            <w:r w:rsidRPr="00525E4C">
              <w:rPr>
                <w:sz w:val="18"/>
                <w:szCs w:val="18"/>
              </w:rPr>
              <w:t>VI</w:t>
            </w:r>
            <w:r w:rsidRPr="00525E4C">
              <w:rPr>
                <w:rFonts w:hAnsi="宋体" w:hint="eastAsia"/>
                <w:sz w:val="18"/>
                <w:szCs w:val="18"/>
              </w:rPr>
              <w:t>节（具体器械描述要求）</w:t>
            </w:r>
          </w:p>
          <w:p w:rsidR="005A1412" w:rsidRPr="00525E4C" w:rsidRDefault="005A1412" w:rsidP="00B6160A">
            <w:pPr>
              <w:pStyle w:val="a4"/>
              <w:numPr>
                <w:ilvl w:val="0"/>
                <w:numId w:val="39"/>
              </w:numPr>
              <w:kinsoku w:val="0"/>
              <w:overflowPunct w:val="0"/>
              <w:snapToGrid w:val="0"/>
              <w:spacing w:line="360" w:lineRule="auto"/>
              <w:jc w:val="both"/>
              <w:rPr>
                <w:sz w:val="18"/>
                <w:szCs w:val="18"/>
              </w:rPr>
            </w:pPr>
            <w:r w:rsidRPr="00525E4C">
              <w:rPr>
                <w:rFonts w:hAnsi="宋体" w:hint="eastAsia"/>
                <w:sz w:val="18"/>
                <w:szCs w:val="18"/>
              </w:rPr>
              <w:t>第</w:t>
            </w:r>
            <w:r w:rsidRPr="00525E4C">
              <w:rPr>
                <w:sz w:val="18"/>
                <w:szCs w:val="18"/>
              </w:rPr>
              <w:t>VII</w:t>
            </w:r>
            <w:r w:rsidRPr="00525E4C">
              <w:rPr>
                <w:rFonts w:hAnsi="宋体" w:hint="eastAsia"/>
                <w:sz w:val="18"/>
                <w:szCs w:val="18"/>
              </w:rPr>
              <w:t>节（性能研究）</w:t>
            </w:r>
          </w:p>
          <w:p w:rsidR="005A1412" w:rsidRPr="00525E4C" w:rsidRDefault="005A1412" w:rsidP="00B6160A">
            <w:pPr>
              <w:pStyle w:val="a4"/>
              <w:numPr>
                <w:ilvl w:val="0"/>
                <w:numId w:val="39"/>
              </w:numPr>
              <w:kinsoku w:val="0"/>
              <w:overflowPunct w:val="0"/>
              <w:snapToGrid w:val="0"/>
              <w:spacing w:line="360" w:lineRule="auto"/>
              <w:jc w:val="both"/>
              <w:rPr>
                <w:sz w:val="18"/>
                <w:szCs w:val="18"/>
              </w:rPr>
            </w:pPr>
            <w:r w:rsidRPr="00525E4C">
              <w:rPr>
                <w:rFonts w:hAnsi="宋体" w:hint="eastAsia"/>
                <w:sz w:val="18"/>
                <w:szCs w:val="18"/>
              </w:rPr>
              <w:t>第</w:t>
            </w:r>
            <w:r w:rsidRPr="00525E4C">
              <w:rPr>
                <w:sz w:val="18"/>
                <w:szCs w:val="18"/>
              </w:rPr>
              <w:t>VIII</w:t>
            </w:r>
            <w:r w:rsidRPr="00525E4C">
              <w:rPr>
                <w:rFonts w:hAnsi="宋体" w:hint="eastAsia"/>
                <w:sz w:val="18"/>
                <w:szCs w:val="18"/>
              </w:rPr>
              <w:t>节（标签）</w:t>
            </w:r>
          </w:p>
        </w:tc>
      </w:tr>
      <w:tr w:rsidR="005A1412" w:rsidRPr="00525E4C" w:rsidTr="00B21969">
        <w:trPr>
          <w:trHeight w:val="189"/>
        </w:trPr>
        <w:tc>
          <w:tcPr>
            <w:tcW w:w="26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snapToGrid w:val="0"/>
              <w:spacing w:line="360" w:lineRule="auto"/>
              <w:jc w:val="both"/>
              <w:rPr>
                <w:sz w:val="18"/>
                <w:szCs w:val="18"/>
              </w:rPr>
            </w:pPr>
            <w:r w:rsidRPr="00525E4C">
              <w:rPr>
                <w:rFonts w:hAnsi="宋体" w:hint="eastAsia"/>
                <w:sz w:val="18"/>
                <w:szCs w:val="18"/>
              </w:rPr>
              <w:t>未能正确解释测试结果</w:t>
            </w:r>
          </w:p>
        </w:tc>
        <w:tc>
          <w:tcPr>
            <w:tcW w:w="23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a4"/>
              <w:numPr>
                <w:ilvl w:val="0"/>
                <w:numId w:val="39"/>
              </w:numPr>
              <w:kinsoku w:val="0"/>
              <w:overflowPunct w:val="0"/>
              <w:snapToGrid w:val="0"/>
              <w:spacing w:line="360" w:lineRule="auto"/>
              <w:jc w:val="both"/>
              <w:rPr>
                <w:sz w:val="18"/>
                <w:szCs w:val="18"/>
              </w:rPr>
            </w:pPr>
            <w:r w:rsidRPr="00525E4C">
              <w:rPr>
                <w:rFonts w:hAnsi="宋体" w:hint="eastAsia"/>
                <w:sz w:val="18"/>
                <w:szCs w:val="18"/>
              </w:rPr>
              <w:t>第</w:t>
            </w:r>
            <w:r w:rsidRPr="00525E4C">
              <w:rPr>
                <w:sz w:val="18"/>
                <w:szCs w:val="18"/>
              </w:rPr>
              <w:t>VI</w:t>
            </w:r>
            <w:r w:rsidRPr="00525E4C">
              <w:rPr>
                <w:rFonts w:hAnsi="宋体" w:hint="eastAsia"/>
                <w:sz w:val="18"/>
                <w:szCs w:val="18"/>
              </w:rPr>
              <w:t>节（具体器械描述要求）</w:t>
            </w:r>
          </w:p>
          <w:p w:rsidR="005A1412" w:rsidRPr="00525E4C" w:rsidRDefault="005A1412" w:rsidP="00B6160A">
            <w:pPr>
              <w:pStyle w:val="a4"/>
              <w:numPr>
                <w:ilvl w:val="0"/>
                <w:numId w:val="39"/>
              </w:numPr>
              <w:kinsoku w:val="0"/>
              <w:overflowPunct w:val="0"/>
              <w:snapToGrid w:val="0"/>
              <w:spacing w:line="360" w:lineRule="auto"/>
              <w:jc w:val="both"/>
              <w:rPr>
                <w:sz w:val="18"/>
                <w:szCs w:val="18"/>
              </w:rPr>
            </w:pPr>
            <w:r w:rsidRPr="00525E4C">
              <w:rPr>
                <w:rFonts w:hAnsi="宋体" w:hint="eastAsia"/>
                <w:sz w:val="18"/>
                <w:szCs w:val="18"/>
              </w:rPr>
              <w:t>第</w:t>
            </w:r>
            <w:r w:rsidRPr="00525E4C">
              <w:rPr>
                <w:sz w:val="18"/>
                <w:szCs w:val="18"/>
              </w:rPr>
              <w:t>VIII</w:t>
            </w:r>
            <w:r w:rsidRPr="00525E4C">
              <w:rPr>
                <w:rFonts w:hAnsi="宋体" w:hint="eastAsia"/>
                <w:sz w:val="18"/>
                <w:szCs w:val="18"/>
              </w:rPr>
              <w:t>节（标签）</w:t>
            </w:r>
          </w:p>
        </w:tc>
      </w:tr>
    </w:tbl>
    <w:p w:rsidR="005A1412" w:rsidRPr="00525E4C" w:rsidRDefault="005A1412" w:rsidP="00F9682B">
      <w:pPr>
        <w:pStyle w:val="2"/>
        <w:kinsoku w:val="0"/>
        <w:overflowPunct w:val="0"/>
        <w:snapToGrid w:val="0"/>
        <w:spacing w:beforeLines="50" w:afterLines="50" w:line="360" w:lineRule="auto"/>
        <w:ind w:left="422" w:hangingChars="200" w:hanging="422"/>
        <w:jc w:val="both"/>
        <w:rPr>
          <w:bCs w:val="0"/>
          <w:sz w:val="21"/>
          <w:szCs w:val="21"/>
        </w:rPr>
      </w:pPr>
      <w:bookmarkStart w:id="18" w:name="_Toc496793903"/>
      <w:r w:rsidRPr="00525E4C">
        <w:rPr>
          <w:sz w:val="21"/>
          <w:szCs w:val="21"/>
        </w:rPr>
        <w:t>VI.</w:t>
      </w:r>
      <w:bookmarkStart w:id="19" w:name="bookmark7"/>
      <w:bookmarkEnd w:id="19"/>
      <w:r w:rsidRPr="00525E4C">
        <w:rPr>
          <w:sz w:val="21"/>
          <w:szCs w:val="21"/>
        </w:rPr>
        <w:tab/>
      </w:r>
      <w:r w:rsidRPr="00525E4C">
        <w:rPr>
          <w:rFonts w:hAnsi="宋体" w:hint="eastAsia"/>
          <w:bCs w:val="0"/>
          <w:sz w:val="21"/>
          <w:szCs w:val="21"/>
        </w:rPr>
        <w:t>具体器械描述要求</w:t>
      </w:r>
      <w:bookmarkEnd w:id="18"/>
    </w:p>
    <w:p w:rsidR="005A1412" w:rsidRPr="00525E4C" w:rsidRDefault="005A1412" w:rsidP="00F9682B">
      <w:pPr>
        <w:pStyle w:val="a3"/>
        <w:kinsoku w:val="0"/>
        <w:overflowPunct w:val="0"/>
        <w:snapToGrid w:val="0"/>
        <w:spacing w:beforeLines="50" w:afterLines="50" w:line="360" w:lineRule="auto"/>
        <w:ind w:left="0"/>
        <w:jc w:val="both"/>
        <w:rPr>
          <w:sz w:val="21"/>
          <w:szCs w:val="21"/>
        </w:rPr>
      </w:pPr>
      <w:r w:rsidRPr="00525E4C">
        <w:rPr>
          <w:rFonts w:hAnsi="宋体" w:hint="eastAsia"/>
          <w:sz w:val="21"/>
          <w:szCs w:val="21"/>
        </w:rPr>
        <w:t>您必须在</w:t>
      </w:r>
      <w:r w:rsidRPr="00525E4C">
        <w:rPr>
          <w:sz w:val="21"/>
          <w:szCs w:val="21"/>
        </w:rPr>
        <w:t>510</w:t>
      </w:r>
      <w:r w:rsidRPr="00525E4C">
        <w:rPr>
          <w:rFonts w:hAnsi="宋体" w:hint="eastAsia"/>
          <w:sz w:val="21"/>
          <w:szCs w:val="21"/>
        </w:rPr>
        <w:t>（</w:t>
      </w:r>
      <w:r w:rsidRPr="00525E4C">
        <w:rPr>
          <w:sz w:val="21"/>
          <w:szCs w:val="21"/>
        </w:rPr>
        <w:t>k</w:t>
      </w:r>
      <w:r w:rsidRPr="00525E4C">
        <w:rPr>
          <w:rFonts w:hAnsi="宋体" w:hint="eastAsia"/>
          <w:sz w:val="21"/>
          <w:szCs w:val="21"/>
        </w:rPr>
        <w:t>）提交中提供以下详细讨论的关于您的器械的预期用途、测试方法、</w:t>
      </w:r>
      <w:r w:rsidR="00630D6D" w:rsidRPr="00525E4C">
        <w:rPr>
          <w:rFonts w:hAnsi="宋体" w:hint="eastAsia"/>
          <w:sz w:val="21"/>
          <w:szCs w:val="21"/>
        </w:rPr>
        <w:t>样本</w:t>
      </w:r>
      <w:r w:rsidRPr="00525E4C">
        <w:rPr>
          <w:rFonts w:hAnsi="宋体" w:hint="eastAsia"/>
          <w:sz w:val="21"/>
          <w:szCs w:val="21"/>
        </w:rPr>
        <w:t>储存条件、辅助试剂、对照品、测试结果解释和报告以及仪器和软件的详细信息。</w:t>
      </w:r>
    </w:p>
    <w:p w:rsidR="005A1412" w:rsidRPr="00525E4C" w:rsidRDefault="005A1412" w:rsidP="00F9682B">
      <w:pPr>
        <w:pStyle w:val="3"/>
        <w:kinsoku w:val="0"/>
        <w:overflowPunct w:val="0"/>
        <w:snapToGrid w:val="0"/>
        <w:spacing w:before="0" w:afterLines="50" w:line="360" w:lineRule="auto"/>
        <w:ind w:leftChars="200" w:left="902" w:hangingChars="200" w:hanging="422"/>
        <w:jc w:val="both"/>
        <w:rPr>
          <w:bCs w:val="0"/>
          <w:sz w:val="21"/>
          <w:szCs w:val="21"/>
        </w:rPr>
      </w:pPr>
      <w:r w:rsidRPr="00525E4C">
        <w:rPr>
          <w:sz w:val="21"/>
          <w:szCs w:val="21"/>
        </w:rPr>
        <w:br w:type="page"/>
      </w:r>
      <w:bookmarkStart w:id="20" w:name="_Toc496793904"/>
      <w:r w:rsidRPr="00525E4C">
        <w:rPr>
          <w:sz w:val="21"/>
          <w:szCs w:val="21"/>
        </w:rPr>
        <w:lastRenderedPageBreak/>
        <w:t>VI(A).</w:t>
      </w:r>
      <w:bookmarkStart w:id="21" w:name="bookmark8"/>
      <w:bookmarkEnd w:id="21"/>
      <w:r w:rsidRPr="00525E4C">
        <w:rPr>
          <w:sz w:val="21"/>
          <w:szCs w:val="21"/>
        </w:rPr>
        <w:tab/>
      </w:r>
      <w:r w:rsidRPr="00525E4C">
        <w:rPr>
          <w:rFonts w:hAnsi="宋体" w:hint="eastAsia"/>
          <w:bCs w:val="0"/>
          <w:sz w:val="21"/>
          <w:szCs w:val="21"/>
        </w:rPr>
        <w:t>预期用途</w:t>
      </w:r>
      <w:bookmarkEnd w:id="20"/>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您的</w:t>
      </w:r>
      <w:r w:rsidRPr="00525E4C">
        <w:rPr>
          <w:sz w:val="21"/>
          <w:szCs w:val="21"/>
        </w:rPr>
        <w:t>510</w:t>
      </w:r>
      <w:r w:rsidRPr="00525E4C">
        <w:rPr>
          <w:rFonts w:hAnsi="宋体" w:hint="eastAsia"/>
          <w:sz w:val="21"/>
          <w:szCs w:val="21"/>
        </w:rPr>
        <w:t>（</w:t>
      </w:r>
      <w:r w:rsidRPr="00525E4C">
        <w:rPr>
          <w:sz w:val="21"/>
          <w:szCs w:val="21"/>
        </w:rPr>
        <w:t>k</w:t>
      </w:r>
      <w:r w:rsidRPr="00525E4C">
        <w:rPr>
          <w:rFonts w:hAnsi="宋体" w:hint="eastAsia"/>
          <w:sz w:val="21"/>
          <w:szCs w:val="21"/>
        </w:rPr>
        <w:t>）必须包含描述产品预期用途的标签。预期用途必须具体说明样本类型（例如，人粪便样本）、该器械检测和鉴别的微生物、分析物和靶标（例如，</w:t>
      </w:r>
      <w:r w:rsidRPr="00525E4C">
        <w:rPr>
          <w:sz w:val="21"/>
          <w:szCs w:val="21"/>
        </w:rPr>
        <w:t>RNA</w:t>
      </w:r>
      <w:r w:rsidRPr="00525E4C">
        <w:rPr>
          <w:rFonts w:hAnsi="宋体" w:hint="eastAsia"/>
          <w:sz w:val="21"/>
          <w:szCs w:val="21"/>
        </w:rPr>
        <w:t>、</w:t>
      </w:r>
      <w:r w:rsidRPr="00525E4C">
        <w:rPr>
          <w:sz w:val="21"/>
          <w:szCs w:val="21"/>
        </w:rPr>
        <w:t>DNA</w:t>
      </w:r>
      <w:r w:rsidRPr="00525E4C">
        <w:rPr>
          <w:rFonts w:hAnsi="宋体" w:hint="eastAsia"/>
          <w:sz w:val="21"/>
          <w:szCs w:val="21"/>
        </w:rPr>
        <w:t>或</w:t>
      </w:r>
      <w:r w:rsidRPr="00525E4C">
        <w:rPr>
          <w:sz w:val="21"/>
          <w:szCs w:val="21"/>
        </w:rPr>
        <w:t>RNA</w:t>
      </w:r>
      <w:r w:rsidRPr="00525E4C">
        <w:rPr>
          <w:rFonts w:hAnsi="宋体" w:hint="eastAsia"/>
          <w:sz w:val="21"/>
          <w:szCs w:val="21"/>
        </w:rPr>
        <w:t>和</w:t>
      </w:r>
      <w:r w:rsidRPr="00525E4C">
        <w:rPr>
          <w:sz w:val="21"/>
          <w:szCs w:val="21"/>
        </w:rPr>
        <w:t>DNA</w:t>
      </w:r>
      <w:r w:rsidRPr="00525E4C">
        <w:rPr>
          <w:rFonts w:hAnsi="宋体" w:hint="eastAsia"/>
          <w:sz w:val="21"/>
          <w:szCs w:val="21"/>
        </w:rPr>
        <w:t>）的性质、临床适应症以及测试的具体人群（如果没有足够的数据支持该器械在某个年龄组患者中的使用，则应包括年龄组说明）。预期用途还必须说明测试是定性还是定量、分析物检测是否是推定的、以及任何特定的使用条件（例如，该测试是否旨在与</w:t>
      </w:r>
      <w:r w:rsidR="00F61F39">
        <w:rPr>
          <w:rFonts w:hAnsi="宋体" w:hint="eastAsia"/>
          <w:sz w:val="21"/>
          <w:szCs w:val="21"/>
        </w:rPr>
        <w:t>其他</w:t>
      </w:r>
      <w:r w:rsidRPr="00525E4C">
        <w:rPr>
          <w:rFonts w:hAnsi="宋体" w:hint="eastAsia"/>
          <w:sz w:val="21"/>
          <w:szCs w:val="21"/>
        </w:rPr>
        <w:t>实验室测试结合使用）。预期用途必须清楚地说明，该器械仅用作辅助诊断胃肠道感染。基于临床研究的结果，可能还会有额外的要求。</w:t>
      </w:r>
    </w:p>
    <w:p w:rsidR="005A1412" w:rsidRPr="00525E4C" w:rsidRDefault="005A1412" w:rsidP="00B6160A">
      <w:pPr>
        <w:pStyle w:val="a3"/>
        <w:kinsoku w:val="0"/>
        <w:overflowPunct w:val="0"/>
        <w:snapToGrid w:val="0"/>
        <w:spacing w:line="360" w:lineRule="auto"/>
        <w:ind w:left="0"/>
        <w:jc w:val="both"/>
        <w:rPr>
          <w:sz w:val="21"/>
          <w:szCs w:val="21"/>
        </w:rPr>
      </w:pPr>
      <w:r w:rsidRPr="00525E4C">
        <w:rPr>
          <w:rFonts w:hAnsi="宋体" w:hint="eastAsia"/>
          <w:sz w:val="21"/>
          <w:szCs w:val="21"/>
        </w:rPr>
        <w:t>您必须在</w:t>
      </w:r>
      <w:r w:rsidRPr="00525E4C">
        <w:rPr>
          <w:sz w:val="21"/>
          <w:szCs w:val="21"/>
        </w:rPr>
        <w:t>510</w:t>
      </w:r>
      <w:r w:rsidRPr="00525E4C">
        <w:rPr>
          <w:rFonts w:hAnsi="宋体" w:hint="eastAsia"/>
          <w:sz w:val="21"/>
          <w:szCs w:val="21"/>
        </w:rPr>
        <w:t>（</w:t>
      </w:r>
      <w:r w:rsidRPr="00525E4C">
        <w:rPr>
          <w:sz w:val="21"/>
          <w:szCs w:val="21"/>
        </w:rPr>
        <w:t>k</w:t>
      </w:r>
      <w:r w:rsidRPr="00525E4C">
        <w:rPr>
          <w:rFonts w:hAnsi="宋体" w:hint="eastAsia"/>
          <w:sz w:val="21"/>
          <w:szCs w:val="21"/>
        </w:rPr>
        <w:t>）中清楚地描述与您的产品的预期用途相关的以下信息：</w:t>
      </w:r>
    </w:p>
    <w:p w:rsidR="005A1412" w:rsidRPr="00525E4C" w:rsidRDefault="005A1412" w:rsidP="00B6160A">
      <w:pPr>
        <w:pStyle w:val="a3"/>
        <w:numPr>
          <w:ilvl w:val="0"/>
          <w:numId w:val="18"/>
        </w:numPr>
        <w:kinsoku w:val="0"/>
        <w:overflowPunct w:val="0"/>
        <w:snapToGrid w:val="0"/>
        <w:spacing w:line="360" w:lineRule="auto"/>
        <w:ind w:leftChars="200" w:left="820" w:hanging="340"/>
        <w:jc w:val="both"/>
        <w:rPr>
          <w:sz w:val="21"/>
          <w:szCs w:val="21"/>
        </w:rPr>
      </w:pPr>
      <w:r w:rsidRPr="00525E4C">
        <w:rPr>
          <w:rFonts w:hAnsi="宋体" w:hint="eastAsia"/>
          <w:sz w:val="21"/>
          <w:szCs w:val="21"/>
        </w:rPr>
        <w:t>您的器械所检测的微生物的</w:t>
      </w:r>
      <w:r w:rsidR="00630D6D" w:rsidRPr="00525E4C">
        <w:rPr>
          <w:rFonts w:hAnsi="宋体" w:hint="eastAsia"/>
          <w:sz w:val="21"/>
          <w:szCs w:val="21"/>
        </w:rPr>
        <w:t>鉴别</w:t>
      </w:r>
      <w:r w:rsidRPr="00525E4C">
        <w:rPr>
          <w:rFonts w:hAnsi="宋体" w:hint="eastAsia"/>
          <w:sz w:val="21"/>
          <w:szCs w:val="21"/>
        </w:rPr>
        <w:t>。</w:t>
      </w:r>
    </w:p>
    <w:p w:rsidR="005A1412" w:rsidRPr="00525E4C" w:rsidRDefault="005A1412" w:rsidP="00F9682B">
      <w:pPr>
        <w:pStyle w:val="a3"/>
        <w:numPr>
          <w:ilvl w:val="0"/>
          <w:numId w:val="18"/>
        </w:numPr>
        <w:kinsoku w:val="0"/>
        <w:overflowPunct w:val="0"/>
        <w:snapToGrid w:val="0"/>
        <w:spacing w:afterLines="50" w:line="360" w:lineRule="auto"/>
        <w:ind w:leftChars="200" w:left="820" w:hanging="340"/>
        <w:jc w:val="both"/>
        <w:rPr>
          <w:sz w:val="21"/>
          <w:szCs w:val="21"/>
        </w:rPr>
      </w:pPr>
      <w:r w:rsidRPr="00525E4C">
        <w:rPr>
          <w:rFonts w:hAnsi="宋体" w:hint="eastAsia"/>
          <w:sz w:val="21"/>
          <w:szCs w:val="21"/>
        </w:rPr>
        <w:t>该器械的测试结果如何用于帮助实验室</w:t>
      </w:r>
      <w:r w:rsidR="00630D6D" w:rsidRPr="00525E4C">
        <w:rPr>
          <w:rFonts w:hAnsi="宋体" w:hint="eastAsia"/>
          <w:sz w:val="21"/>
          <w:szCs w:val="21"/>
        </w:rPr>
        <w:t>鉴别</w:t>
      </w:r>
      <w:r w:rsidRPr="00525E4C">
        <w:rPr>
          <w:rFonts w:hAnsi="宋体" w:hint="eastAsia"/>
          <w:sz w:val="21"/>
          <w:szCs w:val="21"/>
        </w:rPr>
        <w:t>胃肠道微生物。</w:t>
      </w:r>
    </w:p>
    <w:p w:rsidR="005A1412" w:rsidRPr="00525E4C" w:rsidRDefault="005A1412" w:rsidP="00F9682B">
      <w:pPr>
        <w:pStyle w:val="3"/>
        <w:kinsoku w:val="0"/>
        <w:overflowPunct w:val="0"/>
        <w:snapToGrid w:val="0"/>
        <w:spacing w:before="0" w:afterLines="50" w:line="360" w:lineRule="auto"/>
        <w:ind w:leftChars="200" w:left="902" w:hangingChars="200" w:hanging="422"/>
        <w:jc w:val="both"/>
        <w:rPr>
          <w:sz w:val="21"/>
          <w:szCs w:val="21"/>
        </w:rPr>
      </w:pPr>
      <w:bookmarkStart w:id="22" w:name="_Toc496793905"/>
      <w:r w:rsidRPr="00525E4C">
        <w:rPr>
          <w:sz w:val="21"/>
          <w:szCs w:val="21"/>
        </w:rPr>
        <w:t>VI(B).</w:t>
      </w:r>
      <w:r w:rsidRPr="00525E4C">
        <w:rPr>
          <w:sz w:val="21"/>
          <w:szCs w:val="21"/>
        </w:rPr>
        <w:tab/>
      </w:r>
      <w:r w:rsidRPr="00525E4C">
        <w:rPr>
          <w:rFonts w:hAnsi="宋体" w:hint="eastAsia"/>
          <w:sz w:val="21"/>
          <w:szCs w:val="21"/>
        </w:rPr>
        <w:t>测试方法</w:t>
      </w:r>
      <w:bookmarkEnd w:id="22"/>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您必须详细描述您的器械使用</w:t>
      </w:r>
      <w:r w:rsidR="007A2FF6" w:rsidRPr="00525E4C">
        <w:rPr>
          <w:rFonts w:hAnsi="宋体" w:hint="eastAsia"/>
          <w:sz w:val="21"/>
          <w:szCs w:val="21"/>
        </w:rPr>
        <w:t>的</w:t>
      </w:r>
      <w:r w:rsidRPr="00525E4C">
        <w:rPr>
          <w:rFonts w:hAnsi="宋体" w:hint="eastAsia"/>
          <w:sz w:val="21"/>
          <w:szCs w:val="21"/>
        </w:rPr>
        <w:t>方法。这必须包括描述适用于您的器械的以下要素：</w:t>
      </w:r>
    </w:p>
    <w:p w:rsidR="005A1412" w:rsidRPr="00525E4C" w:rsidRDefault="005A1412" w:rsidP="00B6160A">
      <w:pPr>
        <w:pStyle w:val="a3"/>
        <w:numPr>
          <w:ilvl w:val="0"/>
          <w:numId w:val="18"/>
        </w:numPr>
        <w:kinsoku w:val="0"/>
        <w:overflowPunct w:val="0"/>
        <w:snapToGrid w:val="0"/>
        <w:spacing w:line="360" w:lineRule="auto"/>
        <w:ind w:leftChars="200" w:left="820" w:hanging="340"/>
        <w:jc w:val="both"/>
        <w:rPr>
          <w:sz w:val="21"/>
          <w:szCs w:val="21"/>
        </w:rPr>
      </w:pPr>
      <w:r w:rsidRPr="00525E4C">
        <w:rPr>
          <w:rFonts w:hAnsi="宋体" w:hint="eastAsia"/>
          <w:sz w:val="21"/>
          <w:szCs w:val="21"/>
        </w:rPr>
        <w:t>测试平台（例如：实时</w:t>
      </w:r>
      <w:r w:rsidRPr="00525E4C">
        <w:rPr>
          <w:sz w:val="21"/>
          <w:szCs w:val="21"/>
        </w:rPr>
        <w:t>PCR</w:t>
      </w:r>
      <w:r w:rsidRPr="00525E4C">
        <w:rPr>
          <w:rFonts w:hAnsi="宋体" w:hint="eastAsia"/>
          <w:sz w:val="21"/>
          <w:szCs w:val="21"/>
        </w:rPr>
        <w:t>，杂交测定，微球阵列）。</w:t>
      </w:r>
    </w:p>
    <w:p w:rsidR="005A1412" w:rsidRPr="00525E4C" w:rsidRDefault="005A1412" w:rsidP="00B6160A">
      <w:pPr>
        <w:pStyle w:val="a3"/>
        <w:numPr>
          <w:ilvl w:val="0"/>
          <w:numId w:val="18"/>
        </w:numPr>
        <w:kinsoku w:val="0"/>
        <w:overflowPunct w:val="0"/>
        <w:snapToGrid w:val="0"/>
        <w:spacing w:line="360" w:lineRule="auto"/>
        <w:ind w:leftChars="200" w:left="820" w:hanging="340"/>
        <w:jc w:val="both"/>
        <w:rPr>
          <w:sz w:val="21"/>
          <w:szCs w:val="21"/>
        </w:rPr>
      </w:pPr>
      <w:r w:rsidRPr="00525E4C">
        <w:rPr>
          <w:rFonts w:hAnsi="宋体" w:hint="eastAsia"/>
          <w:sz w:val="21"/>
          <w:szCs w:val="21"/>
        </w:rPr>
        <w:t>所检测的微生物序列的特异性（即，除临床特异性评价外，所使用的方法证明靶序列仅检测到感兴趣的微生物）。</w:t>
      </w:r>
    </w:p>
    <w:p w:rsidR="005A1412" w:rsidRPr="00525E4C" w:rsidRDefault="005A1412" w:rsidP="00B6160A">
      <w:pPr>
        <w:pStyle w:val="a3"/>
        <w:numPr>
          <w:ilvl w:val="0"/>
          <w:numId w:val="18"/>
        </w:numPr>
        <w:kinsoku w:val="0"/>
        <w:overflowPunct w:val="0"/>
        <w:snapToGrid w:val="0"/>
        <w:spacing w:line="360" w:lineRule="auto"/>
        <w:ind w:leftChars="200" w:left="820" w:hanging="340"/>
        <w:jc w:val="both"/>
        <w:rPr>
          <w:sz w:val="21"/>
          <w:szCs w:val="21"/>
        </w:rPr>
      </w:pPr>
      <w:r w:rsidRPr="00525E4C">
        <w:rPr>
          <w:rFonts w:hAnsi="宋体" w:hint="eastAsia"/>
          <w:sz w:val="21"/>
          <w:szCs w:val="21"/>
        </w:rPr>
        <w:t>有关特定靶序列选择依据以及用于设计检测要素的方法的信息。</w:t>
      </w:r>
    </w:p>
    <w:p w:rsidR="005A1412" w:rsidRPr="00525E4C" w:rsidRDefault="005A1412" w:rsidP="00B6160A">
      <w:pPr>
        <w:pStyle w:val="a3"/>
        <w:numPr>
          <w:ilvl w:val="0"/>
          <w:numId w:val="18"/>
        </w:numPr>
        <w:kinsoku w:val="0"/>
        <w:overflowPunct w:val="0"/>
        <w:snapToGrid w:val="0"/>
        <w:spacing w:line="360" w:lineRule="auto"/>
        <w:ind w:leftChars="200" w:left="820" w:hanging="340"/>
        <w:jc w:val="both"/>
        <w:rPr>
          <w:sz w:val="21"/>
          <w:szCs w:val="21"/>
        </w:rPr>
      </w:pPr>
      <w:r w:rsidRPr="00525E4C">
        <w:rPr>
          <w:rFonts w:hAnsi="宋体" w:hint="eastAsia"/>
          <w:sz w:val="21"/>
          <w:szCs w:val="21"/>
        </w:rPr>
        <w:t>该测定的限制因素（例如，杂交的饱和水平，最大循环次数）。</w:t>
      </w:r>
    </w:p>
    <w:p w:rsidR="005A1412" w:rsidRPr="00525E4C" w:rsidRDefault="005A1412" w:rsidP="00B6160A">
      <w:pPr>
        <w:pStyle w:val="a3"/>
        <w:numPr>
          <w:ilvl w:val="0"/>
          <w:numId w:val="18"/>
        </w:numPr>
        <w:kinsoku w:val="0"/>
        <w:overflowPunct w:val="0"/>
        <w:snapToGrid w:val="0"/>
        <w:spacing w:line="360" w:lineRule="auto"/>
        <w:ind w:leftChars="200" w:left="820" w:hanging="340"/>
        <w:jc w:val="both"/>
        <w:rPr>
          <w:sz w:val="21"/>
          <w:szCs w:val="21"/>
        </w:rPr>
      </w:pPr>
      <w:r w:rsidRPr="00525E4C">
        <w:rPr>
          <w:rFonts w:hAnsi="宋体" w:hint="eastAsia"/>
          <w:sz w:val="21"/>
          <w:szCs w:val="21"/>
        </w:rPr>
        <w:t>降低污染或残留引起的假阳性的器械设计。</w:t>
      </w:r>
    </w:p>
    <w:p w:rsidR="005A1412" w:rsidRPr="00525E4C" w:rsidRDefault="00630D6D" w:rsidP="00B6160A">
      <w:pPr>
        <w:pStyle w:val="a3"/>
        <w:numPr>
          <w:ilvl w:val="0"/>
          <w:numId w:val="18"/>
        </w:numPr>
        <w:kinsoku w:val="0"/>
        <w:overflowPunct w:val="0"/>
        <w:snapToGrid w:val="0"/>
        <w:spacing w:line="360" w:lineRule="auto"/>
        <w:ind w:leftChars="200" w:left="820" w:hanging="340"/>
        <w:jc w:val="both"/>
        <w:rPr>
          <w:sz w:val="21"/>
          <w:szCs w:val="21"/>
        </w:rPr>
      </w:pPr>
      <w:r w:rsidRPr="00525E4C">
        <w:rPr>
          <w:rFonts w:hAnsi="宋体" w:hint="eastAsia"/>
          <w:sz w:val="21"/>
          <w:szCs w:val="21"/>
        </w:rPr>
        <w:t>样本</w:t>
      </w:r>
      <w:r w:rsidR="005A1412" w:rsidRPr="00525E4C">
        <w:rPr>
          <w:rFonts w:hAnsi="宋体" w:hint="eastAsia"/>
          <w:sz w:val="21"/>
          <w:szCs w:val="21"/>
        </w:rPr>
        <w:t>类型（如：粪便或防腐介质中的粪便）。</w:t>
      </w:r>
    </w:p>
    <w:p w:rsidR="005A1412" w:rsidRPr="00525E4C" w:rsidRDefault="00630D6D" w:rsidP="00B6160A">
      <w:pPr>
        <w:pStyle w:val="a3"/>
        <w:numPr>
          <w:ilvl w:val="0"/>
          <w:numId w:val="18"/>
        </w:numPr>
        <w:kinsoku w:val="0"/>
        <w:overflowPunct w:val="0"/>
        <w:snapToGrid w:val="0"/>
        <w:spacing w:line="360" w:lineRule="auto"/>
        <w:ind w:leftChars="200" w:left="820" w:hanging="340"/>
        <w:jc w:val="both"/>
        <w:rPr>
          <w:sz w:val="21"/>
          <w:szCs w:val="21"/>
        </w:rPr>
      </w:pPr>
      <w:r w:rsidRPr="00525E4C">
        <w:rPr>
          <w:rFonts w:hAnsi="宋体" w:hint="eastAsia"/>
          <w:sz w:val="21"/>
          <w:szCs w:val="21"/>
        </w:rPr>
        <w:t>样本</w:t>
      </w:r>
      <w:r w:rsidR="005A1412" w:rsidRPr="00525E4C">
        <w:rPr>
          <w:rFonts w:hAnsi="宋体" w:hint="eastAsia"/>
          <w:sz w:val="21"/>
          <w:szCs w:val="21"/>
        </w:rPr>
        <w:t>收集和处理方法，包括</w:t>
      </w:r>
      <w:r w:rsidRPr="00525E4C">
        <w:rPr>
          <w:rFonts w:hAnsi="宋体" w:hint="eastAsia"/>
          <w:sz w:val="21"/>
          <w:szCs w:val="21"/>
        </w:rPr>
        <w:t>样本</w:t>
      </w:r>
      <w:r w:rsidR="005A1412" w:rsidRPr="00525E4C">
        <w:rPr>
          <w:rFonts w:hAnsi="宋体" w:hint="eastAsia"/>
          <w:sz w:val="21"/>
          <w:szCs w:val="21"/>
        </w:rPr>
        <w:t>收集、稳定和浓缩的方法和仪器。</w:t>
      </w:r>
    </w:p>
    <w:p w:rsidR="005A1412" w:rsidRPr="00525E4C" w:rsidRDefault="005A1412" w:rsidP="00B6160A">
      <w:pPr>
        <w:pStyle w:val="a3"/>
        <w:numPr>
          <w:ilvl w:val="0"/>
          <w:numId w:val="18"/>
        </w:numPr>
        <w:kinsoku w:val="0"/>
        <w:overflowPunct w:val="0"/>
        <w:snapToGrid w:val="0"/>
        <w:spacing w:line="360" w:lineRule="auto"/>
        <w:ind w:leftChars="200" w:left="820" w:hanging="340"/>
        <w:jc w:val="both"/>
        <w:rPr>
          <w:sz w:val="21"/>
          <w:szCs w:val="21"/>
        </w:rPr>
      </w:pPr>
      <w:r w:rsidRPr="00525E4C">
        <w:rPr>
          <w:rFonts w:hAnsi="宋体" w:hint="eastAsia"/>
          <w:sz w:val="21"/>
          <w:szCs w:val="21"/>
        </w:rPr>
        <w:t>所提供或推荐使用的试剂组分及其在体系内的功能（如：缓冲液</w:t>
      </w:r>
      <w:r w:rsidR="00687400">
        <w:rPr>
          <w:rFonts w:hAnsi="宋体" w:hint="eastAsia"/>
          <w:sz w:val="21"/>
          <w:szCs w:val="21"/>
        </w:rPr>
        <w:t>、</w:t>
      </w:r>
      <w:r w:rsidRPr="00525E4C">
        <w:rPr>
          <w:rFonts w:hAnsi="宋体" w:hint="eastAsia"/>
          <w:sz w:val="21"/>
          <w:szCs w:val="21"/>
        </w:rPr>
        <w:t>酶</w:t>
      </w:r>
      <w:r w:rsidR="00687400">
        <w:rPr>
          <w:rFonts w:hAnsi="宋体" w:hint="eastAsia"/>
          <w:sz w:val="21"/>
          <w:szCs w:val="21"/>
        </w:rPr>
        <w:t>、</w:t>
      </w:r>
      <w:r w:rsidRPr="00525E4C">
        <w:rPr>
          <w:rFonts w:hAnsi="宋体" w:hint="eastAsia"/>
          <w:sz w:val="21"/>
          <w:szCs w:val="21"/>
        </w:rPr>
        <w:t>荧光染料</w:t>
      </w:r>
      <w:r w:rsidR="00687400">
        <w:rPr>
          <w:rFonts w:hAnsi="宋体" w:hint="eastAsia"/>
          <w:sz w:val="21"/>
          <w:szCs w:val="21"/>
        </w:rPr>
        <w:t>、</w:t>
      </w:r>
      <w:r w:rsidRPr="00525E4C">
        <w:rPr>
          <w:rFonts w:hAnsi="宋体" w:hint="eastAsia"/>
          <w:sz w:val="21"/>
          <w:szCs w:val="21"/>
        </w:rPr>
        <w:t>化学发光试剂</w:t>
      </w:r>
      <w:r w:rsidR="00687400">
        <w:rPr>
          <w:rFonts w:hAnsi="宋体" w:hint="eastAsia"/>
          <w:sz w:val="21"/>
          <w:szCs w:val="21"/>
        </w:rPr>
        <w:t>、</w:t>
      </w:r>
      <w:r w:rsidR="00F61F39">
        <w:rPr>
          <w:rFonts w:hAnsi="宋体" w:hint="eastAsia"/>
          <w:sz w:val="21"/>
          <w:szCs w:val="21"/>
        </w:rPr>
        <w:t>其他</w:t>
      </w:r>
      <w:r w:rsidRPr="00525E4C">
        <w:rPr>
          <w:rFonts w:hAnsi="宋体" w:hint="eastAsia"/>
          <w:sz w:val="21"/>
          <w:szCs w:val="21"/>
        </w:rPr>
        <w:t>信号传导</w:t>
      </w:r>
      <w:r w:rsidRPr="00525E4C">
        <w:rPr>
          <w:sz w:val="21"/>
          <w:szCs w:val="21"/>
        </w:rPr>
        <w:t>/</w:t>
      </w:r>
      <w:r w:rsidRPr="00525E4C">
        <w:rPr>
          <w:rFonts w:hAnsi="宋体" w:hint="eastAsia"/>
          <w:sz w:val="21"/>
          <w:szCs w:val="21"/>
        </w:rPr>
        <w:t>扩增试剂）。</w:t>
      </w:r>
    </w:p>
    <w:p w:rsidR="005A1412" w:rsidRPr="00525E4C" w:rsidRDefault="005A1412" w:rsidP="00B6160A">
      <w:pPr>
        <w:pStyle w:val="a3"/>
        <w:numPr>
          <w:ilvl w:val="0"/>
          <w:numId w:val="18"/>
        </w:numPr>
        <w:kinsoku w:val="0"/>
        <w:overflowPunct w:val="0"/>
        <w:snapToGrid w:val="0"/>
        <w:spacing w:line="360" w:lineRule="auto"/>
        <w:ind w:leftChars="200" w:left="820" w:hanging="340"/>
        <w:jc w:val="both"/>
        <w:rPr>
          <w:sz w:val="21"/>
          <w:szCs w:val="21"/>
        </w:rPr>
      </w:pPr>
      <w:r w:rsidRPr="00525E4C">
        <w:rPr>
          <w:rFonts w:hAnsi="宋体" w:hint="eastAsia"/>
          <w:sz w:val="21"/>
          <w:szCs w:val="21"/>
        </w:rPr>
        <w:t>特异性和非特异性探针交叉杂交的潜力。</w:t>
      </w:r>
    </w:p>
    <w:p w:rsidR="005A1412" w:rsidRPr="00525E4C" w:rsidRDefault="005A1412" w:rsidP="00B6160A">
      <w:pPr>
        <w:pStyle w:val="a3"/>
        <w:numPr>
          <w:ilvl w:val="0"/>
          <w:numId w:val="18"/>
        </w:numPr>
        <w:kinsoku w:val="0"/>
        <w:overflowPunct w:val="0"/>
        <w:snapToGrid w:val="0"/>
        <w:spacing w:line="360" w:lineRule="auto"/>
        <w:ind w:leftChars="200" w:left="707" w:hanging="227"/>
        <w:jc w:val="both"/>
        <w:rPr>
          <w:sz w:val="21"/>
          <w:szCs w:val="21"/>
        </w:rPr>
      </w:pPr>
      <w:r w:rsidRPr="00525E4C">
        <w:rPr>
          <w:sz w:val="21"/>
          <w:szCs w:val="21"/>
        </w:rPr>
        <w:br w:type="page"/>
      </w:r>
      <w:r w:rsidRPr="00525E4C">
        <w:rPr>
          <w:rFonts w:hAnsi="宋体" w:hint="eastAsia"/>
          <w:sz w:val="21"/>
          <w:szCs w:val="21"/>
        </w:rPr>
        <w:lastRenderedPageBreak/>
        <w:t>用于该器械的特定内部对照品和外部对照品的说明。</w:t>
      </w:r>
    </w:p>
    <w:p w:rsidR="005A1412" w:rsidRPr="00525E4C" w:rsidRDefault="005A1412" w:rsidP="00B6160A">
      <w:pPr>
        <w:pStyle w:val="a3"/>
        <w:numPr>
          <w:ilvl w:val="0"/>
          <w:numId w:val="18"/>
        </w:numPr>
        <w:kinsoku w:val="0"/>
        <w:overflowPunct w:val="0"/>
        <w:snapToGrid w:val="0"/>
        <w:spacing w:line="360" w:lineRule="auto"/>
        <w:ind w:leftChars="200" w:left="707" w:hanging="227"/>
        <w:jc w:val="both"/>
        <w:rPr>
          <w:sz w:val="21"/>
          <w:szCs w:val="21"/>
        </w:rPr>
      </w:pPr>
      <w:r w:rsidRPr="00525E4C">
        <w:rPr>
          <w:rFonts w:hAnsi="宋体" w:hint="eastAsia"/>
          <w:sz w:val="21"/>
          <w:szCs w:val="21"/>
        </w:rPr>
        <w:t>该器械的使用涉及的仪器和软件，包括组件及其在体系中的功能。</w:t>
      </w:r>
    </w:p>
    <w:p w:rsidR="005A1412" w:rsidRPr="00525E4C" w:rsidRDefault="005A1412" w:rsidP="00B6160A">
      <w:pPr>
        <w:pStyle w:val="a3"/>
        <w:numPr>
          <w:ilvl w:val="0"/>
          <w:numId w:val="18"/>
        </w:numPr>
        <w:tabs>
          <w:tab w:val="left" w:pos="851"/>
        </w:tabs>
        <w:kinsoku w:val="0"/>
        <w:overflowPunct w:val="0"/>
        <w:snapToGrid w:val="0"/>
        <w:spacing w:line="360" w:lineRule="auto"/>
        <w:ind w:leftChars="200" w:left="707" w:hanging="227"/>
        <w:jc w:val="both"/>
        <w:rPr>
          <w:sz w:val="21"/>
          <w:szCs w:val="21"/>
        </w:rPr>
      </w:pPr>
      <w:r w:rsidRPr="00525E4C">
        <w:rPr>
          <w:rFonts w:hAnsi="宋体" w:hint="eastAsia"/>
          <w:sz w:val="21"/>
          <w:szCs w:val="21"/>
        </w:rPr>
        <w:t>如果适用，从原始数据到报告结果的计算路径（例如，原始信号如何转换为数值）。这将包括充分的软件控件来识别和处理数据集中的明显问题。还将包括对背景和归一化的调整（如果适用）。</w:t>
      </w:r>
    </w:p>
    <w:p w:rsidR="005A1412" w:rsidRPr="00525E4C" w:rsidRDefault="005A1412" w:rsidP="00B6160A">
      <w:pPr>
        <w:pStyle w:val="a3"/>
        <w:numPr>
          <w:ilvl w:val="0"/>
          <w:numId w:val="18"/>
        </w:numPr>
        <w:kinsoku w:val="0"/>
        <w:overflowPunct w:val="0"/>
        <w:snapToGrid w:val="0"/>
        <w:spacing w:line="360" w:lineRule="auto"/>
        <w:ind w:leftChars="200" w:left="707" w:hanging="227"/>
        <w:jc w:val="both"/>
        <w:rPr>
          <w:sz w:val="21"/>
          <w:szCs w:val="21"/>
        </w:rPr>
      </w:pPr>
      <w:r w:rsidRPr="00525E4C">
        <w:rPr>
          <w:rFonts w:hAnsi="宋体" w:hint="eastAsia"/>
          <w:sz w:val="21"/>
          <w:szCs w:val="21"/>
        </w:rPr>
        <w:t>非标准设备或方法的插图或照片（如果适用），并提供详细说明。</w:t>
      </w:r>
    </w:p>
    <w:p w:rsidR="005A1412" w:rsidRPr="00525E4C" w:rsidRDefault="005A1412" w:rsidP="00F9682B">
      <w:pPr>
        <w:pStyle w:val="a3"/>
        <w:kinsoku w:val="0"/>
        <w:overflowPunct w:val="0"/>
        <w:snapToGrid w:val="0"/>
        <w:spacing w:beforeLines="50" w:afterLines="50" w:line="360" w:lineRule="auto"/>
        <w:ind w:left="0"/>
        <w:jc w:val="both"/>
        <w:rPr>
          <w:sz w:val="21"/>
          <w:szCs w:val="21"/>
        </w:rPr>
      </w:pPr>
      <w:r w:rsidRPr="00525E4C">
        <w:rPr>
          <w:rFonts w:hAnsi="宋体" w:hint="eastAsia"/>
          <w:sz w:val="21"/>
          <w:szCs w:val="21"/>
        </w:rPr>
        <w:t>在适用的情况下，您必须描述用于解决或</w:t>
      </w:r>
      <w:r w:rsidR="00630D6D" w:rsidRPr="00525E4C">
        <w:rPr>
          <w:rFonts w:hAnsi="宋体" w:hint="eastAsia"/>
          <w:sz w:val="21"/>
          <w:szCs w:val="21"/>
        </w:rPr>
        <w:t>缓解</w:t>
      </w:r>
      <w:r w:rsidRPr="00525E4C">
        <w:rPr>
          <w:rFonts w:hAnsi="宋体" w:hint="eastAsia"/>
          <w:sz w:val="21"/>
          <w:szCs w:val="21"/>
        </w:rPr>
        <w:t>与基于核酸的多元测试方法以检测生物体核酸所用的引物、探针和对照品相关的风险的设计控制规范，例如：</w:t>
      </w:r>
    </w:p>
    <w:p w:rsidR="005A1412" w:rsidRPr="00525E4C" w:rsidRDefault="005A1412" w:rsidP="00B6160A">
      <w:pPr>
        <w:pStyle w:val="a3"/>
        <w:numPr>
          <w:ilvl w:val="0"/>
          <w:numId w:val="18"/>
        </w:numPr>
        <w:kinsoku w:val="0"/>
        <w:overflowPunct w:val="0"/>
        <w:snapToGrid w:val="0"/>
        <w:spacing w:line="360" w:lineRule="auto"/>
        <w:ind w:leftChars="200" w:left="707" w:hanging="227"/>
        <w:jc w:val="both"/>
        <w:rPr>
          <w:sz w:val="21"/>
          <w:szCs w:val="21"/>
        </w:rPr>
      </w:pPr>
      <w:r w:rsidRPr="00525E4C">
        <w:rPr>
          <w:rFonts w:hAnsi="宋体" w:hint="eastAsia"/>
          <w:sz w:val="21"/>
          <w:szCs w:val="21"/>
        </w:rPr>
        <w:t>最小化</w:t>
      </w:r>
      <w:r w:rsidR="00630D6D" w:rsidRPr="00525E4C">
        <w:rPr>
          <w:rFonts w:hAnsi="宋体" w:hint="eastAsia"/>
          <w:sz w:val="21"/>
          <w:szCs w:val="21"/>
        </w:rPr>
        <w:t>样本</w:t>
      </w:r>
      <w:r w:rsidRPr="00525E4C">
        <w:rPr>
          <w:rFonts w:hAnsi="宋体" w:hint="eastAsia"/>
          <w:sz w:val="21"/>
          <w:szCs w:val="21"/>
        </w:rPr>
        <w:t>污染或残留造成的假阳性。</w:t>
      </w:r>
    </w:p>
    <w:p w:rsidR="005A1412" w:rsidRPr="00525E4C" w:rsidRDefault="005A1412" w:rsidP="00B6160A">
      <w:pPr>
        <w:pStyle w:val="a3"/>
        <w:numPr>
          <w:ilvl w:val="0"/>
          <w:numId w:val="18"/>
        </w:numPr>
        <w:kinsoku w:val="0"/>
        <w:overflowPunct w:val="0"/>
        <w:snapToGrid w:val="0"/>
        <w:spacing w:line="360" w:lineRule="auto"/>
        <w:ind w:leftChars="200" w:left="707" w:hanging="227"/>
        <w:jc w:val="both"/>
        <w:rPr>
          <w:sz w:val="21"/>
          <w:szCs w:val="21"/>
        </w:rPr>
      </w:pPr>
      <w:r w:rsidRPr="00525E4C">
        <w:rPr>
          <w:rFonts w:hAnsi="宋体" w:hint="eastAsia"/>
          <w:sz w:val="21"/>
          <w:szCs w:val="21"/>
        </w:rPr>
        <w:t>防止在</w:t>
      </w:r>
      <w:r w:rsidR="00630D6D" w:rsidRPr="00525E4C">
        <w:rPr>
          <w:rFonts w:hAnsi="宋体" w:hint="eastAsia"/>
          <w:sz w:val="21"/>
          <w:szCs w:val="21"/>
        </w:rPr>
        <w:t>制造</w:t>
      </w:r>
      <w:r w:rsidRPr="00525E4C">
        <w:rPr>
          <w:rFonts w:hAnsi="宋体" w:hint="eastAsia"/>
          <w:sz w:val="21"/>
          <w:szCs w:val="21"/>
        </w:rPr>
        <w:t>过程中处理许多探针的多元测试中的探针交叉污染。</w:t>
      </w:r>
    </w:p>
    <w:p w:rsidR="005A1412" w:rsidRPr="00525E4C" w:rsidRDefault="005A1412" w:rsidP="00B6160A">
      <w:pPr>
        <w:pStyle w:val="a3"/>
        <w:numPr>
          <w:ilvl w:val="0"/>
          <w:numId w:val="18"/>
        </w:numPr>
        <w:kinsoku w:val="0"/>
        <w:overflowPunct w:val="0"/>
        <w:snapToGrid w:val="0"/>
        <w:spacing w:line="360" w:lineRule="auto"/>
        <w:ind w:leftChars="200" w:left="707" w:hanging="227"/>
        <w:jc w:val="both"/>
        <w:rPr>
          <w:sz w:val="21"/>
          <w:szCs w:val="21"/>
        </w:rPr>
      </w:pPr>
      <w:r w:rsidRPr="00525E4C">
        <w:rPr>
          <w:rFonts w:hAnsi="宋体" w:hint="eastAsia"/>
          <w:sz w:val="21"/>
          <w:szCs w:val="21"/>
        </w:rPr>
        <w:t>正确放置和</w:t>
      </w:r>
      <w:r w:rsidR="00630D6D" w:rsidRPr="00525E4C">
        <w:rPr>
          <w:rFonts w:hAnsi="宋体" w:hint="eastAsia"/>
          <w:sz w:val="21"/>
          <w:szCs w:val="21"/>
        </w:rPr>
        <w:t>鉴别</w:t>
      </w:r>
      <w:r w:rsidRPr="00525E4C">
        <w:rPr>
          <w:rFonts w:hAnsi="宋体" w:hint="eastAsia"/>
          <w:sz w:val="21"/>
          <w:szCs w:val="21"/>
        </w:rPr>
        <w:t>检测特征（如：探针）。</w:t>
      </w:r>
    </w:p>
    <w:p w:rsidR="005A1412" w:rsidRPr="00525E4C" w:rsidRDefault="005A1412" w:rsidP="00B6160A">
      <w:pPr>
        <w:pStyle w:val="a3"/>
        <w:numPr>
          <w:ilvl w:val="0"/>
          <w:numId w:val="18"/>
        </w:numPr>
        <w:kinsoku w:val="0"/>
        <w:overflowPunct w:val="0"/>
        <w:snapToGrid w:val="0"/>
        <w:spacing w:line="360" w:lineRule="auto"/>
        <w:ind w:leftChars="200" w:left="707" w:hanging="227"/>
        <w:jc w:val="both"/>
        <w:rPr>
          <w:sz w:val="21"/>
          <w:szCs w:val="21"/>
        </w:rPr>
      </w:pPr>
      <w:r w:rsidRPr="00525E4C">
        <w:rPr>
          <w:rFonts w:hAnsi="宋体" w:hint="eastAsia"/>
          <w:sz w:val="21"/>
          <w:szCs w:val="21"/>
        </w:rPr>
        <w:t>使用多个探针以能够检测由靶核酸片段突变产生的突变体或指定的病毒、细菌或寄生株（或谱系）产生的突变体。</w:t>
      </w:r>
    </w:p>
    <w:p w:rsidR="005A1412" w:rsidRPr="00525E4C" w:rsidRDefault="005A1412" w:rsidP="00B6160A">
      <w:pPr>
        <w:pStyle w:val="a3"/>
        <w:numPr>
          <w:ilvl w:val="0"/>
          <w:numId w:val="18"/>
        </w:numPr>
        <w:kinsoku w:val="0"/>
        <w:overflowPunct w:val="0"/>
        <w:snapToGrid w:val="0"/>
        <w:spacing w:line="360" w:lineRule="auto"/>
        <w:ind w:leftChars="200" w:left="707" w:hanging="227"/>
        <w:jc w:val="both"/>
        <w:rPr>
          <w:sz w:val="21"/>
          <w:szCs w:val="21"/>
        </w:rPr>
      </w:pPr>
      <w:r w:rsidRPr="00525E4C">
        <w:rPr>
          <w:rFonts w:hAnsi="宋体" w:hint="eastAsia"/>
          <w:sz w:val="21"/>
          <w:szCs w:val="21"/>
        </w:rPr>
        <w:t>开发或推荐用于制备适于用您的试剂在测试系统中进行检测的适当质量和数量的微生物核酸的核酸提起和纯化的经验证的方法。您必须针对该器械适用的不同样本类型提供适合的经验证的提取方法。</w:t>
      </w:r>
    </w:p>
    <w:p w:rsidR="005A1412" w:rsidRPr="00525E4C" w:rsidRDefault="005A1412" w:rsidP="00B6160A">
      <w:pPr>
        <w:pStyle w:val="a3"/>
        <w:numPr>
          <w:ilvl w:val="0"/>
          <w:numId w:val="18"/>
        </w:numPr>
        <w:kinsoku w:val="0"/>
        <w:overflowPunct w:val="0"/>
        <w:snapToGrid w:val="0"/>
        <w:spacing w:line="360" w:lineRule="auto"/>
        <w:ind w:leftChars="200" w:left="707" w:hanging="227"/>
        <w:jc w:val="both"/>
        <w:rPr>
          <w:sz w:val="21"/>
          <w:szCs w:val="21"/>
        </w:rPr>
      </w:pPr>
      <w:r w:rsidRPr="00525E4C">
        <w:rPr>
          <w:rFonts w:hAnsi="宋体" w:hint="eastAsia"/>
          <w:sz w:val="21"/>
          <w:szCs w:val="21"/>
        </w:rPr>
        <w:t>针对推荐的仪器优化您的试剂和测试方法。</w:t>
      </w:r>
    </w:p>
    <w:p w:rsidR="005A1412" w:rsidRPr="00525E4C" w:rsidRDefault="005A1412" w:rsidP="00F9682B">
      <w:pPr>
        <w:pStyle w:val="a3"/>
        <w:kinsoku w:val="0"/>
        <w:overflowPunct w:val="0"/>
        <w:snapToGrid w:val="0"/>
        <w:spacing w:beforeLines="50" w:afterLines="50" w:line="360" w:lineRule="auto"/>
        <w:ind w:left="0"/>
        <w:jc w:val="both"/>
        <w:rPr>
          <w:sz w:val="21"/>
          <w:szCs w:val="21"/>
        </w:rPr>
      </w:pPr>
      <w:r w:rsidRPr="00525E4C">
        <w:rPr>
          <w:rFonts w:hAnsi="宋体" w:hint="eastAsia"/>
          <w:sz w:val="21"/>
          <w:szCs w:val="21"/>
        </w:rPr>
        <w:t>您必须在</w:t>
      </w:r>
      <w:r w:rsidRPr="00525E4C">
        <w:rPr>
          <w:sz w:val="21"/>
          <w:szCs w:val="21"/>
        </w:rPr>
        <w:t>510</w:t>
      </w:r>
      <w:r w:rsidRPr="00525E4C">
        <w:rPr>
          <w:rFonts w:hAnsi="宋体" w:hint="eastAsia"/>
          <w:sz w:val="21"/>
          <w:szCs w:val="21"/>
        </w:rPr>
        <w:t>（</w:t>
      </w:r>
      <w:r w:rsidRPr="00525E4C">
        <w:rPr>
          <w:sz w:val="21"/>
          <w:szCs w:val="21"/>
        </w:rPr>
        <w:t>k</w:t>
      </w:r>
      <w:r w:rsidRPr="00525E4C">
        <w:rPr>
          <w:rFonts w:hAnsi="宋体" w:hint="eastAsia"/>
          <w:sz w:val="21"/>
          <w:szCs w:val="21"/>
        </w:rPr>
        <w:t>）中提供支持符合设计要求的结论的性能信息。您还必须提供信息以验证您的试剂的设计（例如，特定引物</w:t>
      </w:r>
      <w:r w:rsidRPr="00525E4C">
        <w:rPr>
          <w:sz w:val="21"/>
          <w:szCs w:val="21"/>
        </w:rPr>
        <w:t>/</w:t>
      </w:r>
      <w:r w:rsidRPr="00525E4C">
        <w:rPr>
          <w:rFonts w:hAnsi="宋体" w:hint="eastAsia"/>
          <w:sz w:val="21"/>
          <w:szCs w:val="21"/>
        </w:rPr>
        <w:t>探针的选择依据）。见第</w:t>
      </w:r>
      <w:r w:rsidRPr="00525E4C">
        <w:rPr>
          <w:sz w:val="21"/>
          <w:szCs w:val="21"/>
        </w:rPr>
        <w:t>VII</w:t>
      </w:r>
      <w:r w:rsidRPr="00525E4C">
        <w:rPr>
          <w:rFonts w:hAnsi="宋体" w:hint="eastAsia"/>
          <w:sz w:val="21"/>
          <w:szCs w:val="21"/>
        </w:rPr>
        <w:t>节</w:t>
      </w:r>
      <w:r w:rsidRPr="00525E4C">
        <w:rPr>
          <w:sz w:val="21"/>
          <w:szCs w:val="21"/>
        </w:rPr>
        <w:t xml:space="preserve"> - </w:t>
      </w:r>
      <w:r w:rsidRPr="00525E4C">
        <w:rPr>
          <w:rFonts w:hAnsi="宋体" w:hint="eastAsia"/>
          <w:sz w:val="21"/>
          <w:szCs w:val="21"/>
        </w:rPr>
        <w:t>性能研究。</w:t>
      </w:r>
    </w:p>
    <w:p w:rsidR="005A1412" w:rsidRPr="00525E4C" w:rsidRDefault="005A1412" w:rsidP="00F9682B">
      <w:pPr>
        <w:pStyle w:val="3"/>
        <w:kinsoku w:val="0"/>
        <w:overflowPunct w:val="0"/>
        <w:snapToGrid w:val="0"/>
        <w:spacing w:before="0" w:afterLines="50" w:line="360" w:lineRule="auto"/>
        <w:ind w:leftChars="200" w:left="480"/>
        <w:jc w:val="both"/>
        <w:rPr>
          <w:sz w:val="21"/>
          <w:szCs w:val="21"/>
        </w:rPr>
      </w:pPr>
      <w:bookmarkStart w:id="23" w:name="_Toc496793906"/>
      <w:r w:rsidRPr="00525E4C">
        <w:rPr>
          <w:sz w:val="21"/>
          <w:szCs w:val="21"/>
        </w:rPr>
        <w:t>VI(C).</w:t>
      </w:r>
      <w:r w:rsidRPr="00525E4C">
        <w:rPr>
          <w:sz w:val="21"/>
          <w:szCs w:val="21"/>
        </w:rPr>
        <w:tab/>
      </w:r>
      <w:r w:rsidR="00630D6D" w:rsidRPr="00525E4C">
        <w:rPr>
          <w:rFonts w:hAnsi="宋体" w:hint="eastAsia"/>
          <w:sz w:val="21"/>
          <w:szCs w:val="21"/>
        </w:rPr>
        <w:t>样本</w:t>
      </w:r>
      <w:r w:rsidRPr="00525E4C">
        <w:rPr>
          <w:rFonts w:hAnsi="宋体" w:hint="eastAsia"/>
          <w:sz w:val="21"/>
          <w:szCs w:val="21"/>
        </w:rPr>
        <w:t>储存条件</w:t>
      </w:r>
      <w:bookmarkEnd w:id="23"/>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如果您推荐</w:t>
      </w:r>
      <w:r w:rsidR="00630D6D" w:rsidRPr="00525E4C">
        <w:rPr>
          <w:rFonts w:hAnsi="宋体" w:hint="eastAsia"/>
          <w:sz w:val="21"/>
          <w:szCs w:val="21"/>
        </w:rPr>
        <w:t>样本</w:t>
      </w:r>
      <w:r w:rsidRPr="00525E4C">
        <w:rPr>
          <w:rFonts w:hAnsi="宋体" w:hint="eastAsia"/>
          <w:sz w:val="21"/>
          <w:szCs w:val="21"/>
        </w:rPr>
        <w:t>储存条件，您必须证明，对于在推荐的</w:t>
      </w:r>
      <w:r w:rsidR="00630D6D" w:rsidRPr="00525E4C">
        <w:rPr>
          <w:rFonts w:hAnsi="宋体" w:hint="eastAsia"/>
          <w:sz w:val="21"/>
          <w:szCs w:val="21"/>
        </w:rPr>
        <w:t>储存</w:t>
      </w:r>
      <w:r w:rsidRPr="00525E4C">
        <w:rPr>
          <w:rFonts w:hAnsi="宋体" w:hint="eastAsia"/>
          <w:sz w:val="21"/>
          <w:szCs w:val="21"/>
        </w:rPr>
        <w:t>期内的多个时间点的样本，您的器械可以产生相同的结果。应对每个推荐的储存温度都进行评价，对于较宽的温度范围，应对温度范围的两个端点进行评价（例如，对于</w:t>
      </w:r>
      <w:r w:rsidRPr="00525E4C">
        <w:rPr>
          <w:sz w:val="21"/>
          <w:szCs w:val="21"/>
        </w:rPr>
        <w:t>15-30</w:t>
      </w:r>
      <w:r w:rsidRPr="00525E4C">
        <w:rPr>
          <w:rFonts w:hAnsi="宋体"/>
          <w:sz w:val="21"/>
          <w:szCs w:val="21"/>
        </w:rPr>
        <w:t>℃</w:t>
      </w:r>
      <w:r w:rsidRPr="00525E4C">
        <w:rPr>
          <w:rFonts w:hAnsi="宋体" w:hint="eastAsia"/>
          <w:sz w:val="21"/>
          <w:szCs w:val="21"/>
        </w:rPr>
        <w:t>的室温要求，测试</w:t>
      </w:r>
      <w:r w:rsidRPr="00525E4C">
        <w:rPr>
          <w:sz w:val="21"/>
          <w:szCs w:val="21"/>
        </w:rPr>
        <w:t>15</w:t>
      </w:r>
      <w:r w:rsidRPr="00525E4C">
        <w:rPr>
          <w:rFonts w:hAnsi="宋体"/>
          <w:sz w:val="21"/>
          <w:szCs w:val="21"/>
        </w:rPr>
        <w:t>℃</w:t>
      </w:r>
      <w:r w:rsidRPr="00525E4C">
        <w:rPr>
          <w:rFonts w:hAnsi="宋体" w:hint="eastAsia"/>
          <w:sz w:val="21"/>
          <w:szCs w:val="21"/>
        </w:rPr>
        <w:t>和</w:t>
      </w:r>
      <w:r w:rsidRPr="00525E4C">
        <w:rPr>
          <w:sz w:val="21"/>
          <w:szCs w:val="21"/>
        </w:rPr>
        <w:t>30</w:t>
      </w:r>
      <w:r w:rsidRPr="00525E4C">
        <w:rPr>
          <w:rFonts w:hAnsi="宋体"/>
          <w:sz w:val="21"/>
          <w:szCs w:val="21"/>
        </w:rPr>
        <w:t>℃</w:t>
      </w:r>
      <w:r w:rsidRPr="00525E4C">
        <w:rPr>
          <w:rFonts w:hAnsi="宋体" w:hint="eastAsia"/>
          <w:sz w:val="21"/>
          <w:szCs w:val="21"/>
        </w:rPr>
        <w:t>）。</w:t>
      </w:r>
    </w:p>
    <w:p w:rsidR="005A1412" w:rsidRPr="00525E4C" w:rsidRDefault="005A1412" w:rsidP="00F9682B">
      <w:pPr>
        <w:pStyle w:val="3"/>
        <w:kinsoku w:val="0"/>
        <w:overflowPunct w:val="0"/>
        <w:snapToGrid w:val="0"/>
        <w:spacing w:before="0" w:afterLines="50" w:line="360" w:lineRule="auto"/>
        <w:ind w:leftChars="200" w:left="902" w:hangingChars="200" w:hanging="422"/>
        <w:jc w:val="both"/>
        <w:rPr>
          <w:sz w:val="21"/>
          <w:szCs w:val="21"/>
        </w:rPr>
      </w:pPr>
      <w:r w:rsidRPr="00525E4C">
        <w:rPr>
          <w:sz w:val="21"/>
          <w:szCs w:val="21"/>
        </w:rPr>
        <w:br w:type="page"/>
      </w:r>
      <w:bookmarkStart w:id="24" w:name="_Toc496793907"/>
      <w:r w:rsidRPr="00525E4C">
        <w:rPr>
          <w:sz w:val="21"/>
          <w:szCs w:val="21"/>
        </w:rPr>
        <w:lastRenderedPageBreak/>
        <w:t>VI(D).</w:t>
      </w:r>
      <w:r w:rsidRPr="00525E4C">
        <w:rPr>
          <w:sz w:val="21"/>
          <w:szCs w:val="21"/>
        </w:rPr>
        <w:tab/>
      </w:r>
      <w:bookmarkStart w:id="25" w:name="bookmark11"/>
      <w:bookmarkEnd w:id="25"/>
      <w:r w:rsidRPr="00525E4C">
        <w:rPr>
          <w:rFonts w:hAnsi="宋体" w:hint="eastAsia"/>
          <w:bCs w:val="0"/>
          <w:sz w:val="21"/>
          <w:szCs w:val="21"/>
        </w:rPr>
        <w:t>辅助试剂</w:t>
      </w:r>
      <w:bookmarkEnd w:id="24"/>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辅助试剂是在器械标签中被指定为</w:t>
      </w:r>
      <w:r w:rsidRPr="00525E4C">
        <w:rPr>
          <w:sz w:val="21"/>
          <w:szCs w:val="21"/>
        </w:rPr>
        <w:t>“</w:t>
      </w:r>
      <w:r w:rsidRPr="00525E4C">
        <w:rPr>
          <w:rFonts w:hAnsi="宋体" w:hint="eastAsia"/>
          <w:sz w:val="21"/>
          <w:szCs w:val="21"/>
        </w:rPr>
        <w:t>需要但未提供</w:t>
      </w:r>
      <w:r w:rsidRPr="00525E4C">
        <w:rPr>
          <w:sz w:val="21"/>
          <w:szCs w:val="21"/>
        </w:rPr>
        <w:t>”</w:t>
      </w:r>
      <w:r w:rsidRPr="00525E4C">
        <w:rPr>
          <w:rFonts w:hAnsi="宋体" w:hint="eastAsia"/>
          <w:sz w:val="21"/>
          <w:szCs w:val="21"/>
        </w:rPr>
        <w:t>的那些试剂，以便按照其使用说明书中的说明进行测定，并达到在测定标签中宣称的测试性能。例如，就本文件而言，如果您的器械标签指定使用特定试剂（如：</w:t>
      </w:r>
      <w:r w:rsidRPr="00525E4C">
        <w:rPr>
          <w:sz w:val="21"/>
          <w:szCs w:val="21"/>
        </w:rPr>
        <w:t>“X</w:t>
      </w:r>
      <w:r w:rsidRPr="00525E4C">
        <w:rPr>
          <w:rFonts w:hAnsi="宋体" w:hint="eastAsia"/>
          <w:sz w:val="21"/>
          <w:szCs w:val="21"/>
        </w:rPr>
        <w:t>牌提取缓冲液</w:t>
      </w:r>
      <w:r w:rsidRPr="00525E4C">
        <w:rPr>
          <w:sz w:val="21"/>
          <w:szCs w:val="21"/>
        </w:rPr>
        <w:t>”</w:t>
      </w:r>
      <w:r w:rsidRPr="00525E4C">
        <w:rPr>
          <w:rFonts w:hAnsi="宋体" w:hint="eastAsia"/>
          <w:sz w:val="21"/>
          <w:szCs w:val="21"/>
        </w:rPr>
        <w:t>或</w:t>
      </w:r>
      <w:r w:rsidR="00F61F39">
        <w:rPr>
          <w:rFonts w:hAnsi="宋体" w:hint="eastAsia"/>
          <w:sz w:val="21"/>
          <w:szCs w:val="21"/>
        </w:rPr>
        <w:t>其他</w:t>
      </w:r>
      <w:r w:rsidRPr="00525E4C">
        <w:rPr>
          <w:rFonts w:hAnsi="宋体" w:hint="eastAsia"/>
          <w:sz w:val="21"/>
          <w:szCs w:val="21"/>
        </w:rPr>
        <w:t>等效缓冲液），并且使用任何</w:t>
      </w:r>
      <w:r w:rsidR="00F61F39">
        <w:rPr>
          <w:rFonts w:hAnsi="宋体" w:hint="eastAsia"/>
          <w:sz w:val="21"/>
          <w:szCs w:val="21"/>
        </w:rPr>
        <w:t>其他</w:t>
      </w:r>
      <w:r w:rsidRPr="00525E4C">
        <w:rPr>
          <w:rFonts w:hAnsi="宋体" w:hint="eastAsia"/>
          <w:sz w:val="21"/>
          <w:szCs w:val="21"/>
        </w:rPr>
        <w:t>提取缓冲液可能会改变在您的标签中报告的器械性能特征，则</w:t>
      </w:r>
      <w:r w:rsidRPr="00525E4C">
        <w:rPr>
          <w:sz w:val="21"/>
          <w:szCs w:val="21"/>
        </w:rPr>
        <w:t>X</w:t>
      </w:r>
      <w:r w:rsidRPr="00525E4C">
        <w:rPr>
          <w:rFonts w:hAnsi="宋体" w:hint="eastAsia"/>
          <w:sz w:val="21"/>
          <w:szCs w:val="21"/>
        </w:rPr>
        <w:t>牌提取缓冲液或</w:t>
      </w:r>
      <w:r w:rsidR="00F61F39">
        <w:rPr>
          <w:rFonts w:hAnsi="宋体" w:hint="eastAsia"/>
          <w:sz w:val="21"/>
          <w:szCs w:val="21"/>
        </w:rPr>
        <w:t>其他</w:t>
      </w:r>
      <w:r w:rsidRPr="00525E4C">
        <w:rPr>
          <w:rFonts w:hAnsi="宋体" w:hint="eastAsia"/>
          <w:sz w:val="21"/>
          <w:szCs w:val="21"/>
        </w:rPr>
        <w:t>等效缓冲液即是所指的辅助试剂。即使您确定在测定中可以使用一种或多种替代辅助试剂，这些所谓的替代品仍可能是所指的辅助试剂。如果您不确定本</w:t>
      </w:r>
      <w:r w:rsidR="00F678EA">
        <w:rPr>
          <w:rFonts w:hAnsi="宋体" w:hint="eastAsia"/>
          <w:sz w:val="21"/>
          <w:szCs w:val="21"/>
        </w:rPr>
        <w:t>特殊控制</w:t>
      </w:r>
      <w:r w:rsidRPr="00525E4C">
        <w:rPr>
          <w:rFonts w:hAnsi="宋体" w:hint="eastAsia"/>
          <w:sz w:val="21"/>
          <w:szCs w:val="21"/>
        </w:rPr>
        <w:t>措施是否适用于您的器械，您可以咨询</w:t>
      </w:r>
      <w:r w:rsidRPr="00525E4C">
        <w:rPr>
          <w:sz w:val="21"/>
          <w:szCs w:val="21"/>
        </w:rPr>
        <w:t>FDA</w:t>
      </w:r>
      <w:r w:rsidRPr="00525E4C">
        <w:rPr>
          <w:rFonts w:hAnsi="宋体" w:hint="eastAsia"/>
          <w:sz w:val="21"/>
          <w:szCs w:val="21"/>
        </w:rPr>
        <w:t>体外诊断和</w:t>
      </w:r>
      <w:r w:rsidR="00630D6D" w:rsidRPr="00525E4C">
        <w:rPr>
          <w:rFonts w:hAnsi="宋体" w:hint="eastAsia"/>
          <w:sz w:val="21"/>
          <w:szCs w:val="21"/>
        </w:rPr>
        <w:t>放射卫生</w:t>
      </w:r>
      <w:r w:rsidRPr="00525E4C">
        <w:rPr>
          <w:rFonts w:hAnsi="宋体" w:hint="eastAsia"/>
          <w:sz w:val="21"/>
          <w:szCs w:val="21"/>
        </w:rPr>
        <w:t>（</w:t>
      </w:r>
      <w:r w:rsidRPr="00525E4C">
        <w:rPr>
          <w:sz w:val="21"/>
          <w:szCs w:val="21"/>
        </w:rPr>
        <w:t>OIR</w:t>
      </w:r>
      <w:r w:rsidRPr="00525E4C">
        <w:rPr>
          <w:rFonts w:hAnsi="宋体" w:hint="eastAsia"/>
          <w:sz w:val="21"/>
          <w:szCs w:val="21"/>
        </w:rPr>
        <w:t>）办公室的微生物器械部。</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相比之下，如果您的器械需要使用</w:t>
      </w:r>
      <w:r w:rsidRPr="00525E4C">
        <w:rPr>
          <w:sz w:val="21"/>
          <w:szCs w:val="21"/>
        </w:rPr>
        <w:t>95</w:t>
      </w:r>
      <w:r w:rsidRPr="00525E4C">
        <w:rPr>
          <w:rFonts w:hAnsi="宋体" w:hint="eastAsia"/>
          <w:sz w:val="21"/>
          <w:szCs w:val="21"/>
        </w:rPr>
        <w:t>％乙醇，并且任何品牌的</w:t>
      </w:r>
      <w:r w:rsidRPr="00525E4C">
        <w:rPr>
          <w:sz w:val="21"/>
          <w:szCs w:val="21"/>
        </w:rPr>
        <w:t>95</w:t>
      </w:r>
      <w:r w:rsidRPr="00525E4C">
        <w:rPr>
          <w:rFonts w:hAnsi="宋体" w:hint="eastAsia"/>
          <w:sz w:val="21"/>
          <w:szCs w:val="21"/>
        </w:rPr>
        <w:t>％乙醇都将能够使您的器械达到标签中描述的性能特征，那么</w:t>
      </w:r>
      <w:r w:rsidRPr="00525E4C">
        <w:rPr>
          <w:sz w:val="21"/>
          <w:szCs w:val="21"/>
        </w:rPr>
        <w:t>95</w:t>
      </w:r>
      <w:r w:rsidRPr="00525E4C">
        <w:rPr>
          <w:rFonts w:hAnsi="宋体" w:hint="eastAsia"/>
          <w:sz w:val="21"/>
          <w:szCs w:val="21"/>
        </w:rPr>
        <w:t>％乙醇不是本文件所指的辅助试剂。</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如果您的器械使用说明书中指定了一种或多种辅助试剂，则您必须说明您将如何确保使用您的器械和这些辅助试剂按照您的说明进行测试产生的结果与您的上市前提交中确定的性能一致。您的计划可以包括质量体系方法、产品标签和</w:t>
      </w:r>
      <w:r w:rsidR="00F61F39">
        <w:rPr>
          <w:rFonts w:hAnsi="宋体" w:hint="eastAsia"/>
          <w:sz w:val="21"/>
          <w:szCs w:val="21"/>
        </w:rPr>
        <w:t>其他</w:t>
      </w:r>
      <w:r w:rsidRPr="00525E4C">
        <w:rPr>
          <w:rFonts w:hAnsi="宋体" w:hint="eastAsia"/>
          <w:sz w:val="21"/>
          <w:szCs w:val="21"/>
        </w:rPr>
        <w:t>措施的应用。</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为了解决</w:t>
      </w:r>
      <w:r w:rsidR="00F678EA">
        <w:rPr>
          <w:rFonts w:hAnsi="宋体" w:hint="eastAsia"/>
          <w:sz w:val="21"/>
          <w:szCs w:val="21"/>
        </w:rPr>
        <w:t>特殊控制</w:t>
      </w:r>
      <w:r w:rsidRPr="00525E4C">
        <w:rPr>
          <w:rFonts w:hAnsi="宋体" w:hint="eastAsia"/>
          <w:sz w:val="21"/>
          <w:szCs w:val="21"/>
        </w:rPr>
        <w:t>的这一方面要求，您的</w:t>
      </w:r>
      <w:r w:rsidRPr="00525E4C">
        <w:rPr>
          <w:sz w:val="21"/>
          <w:szCs w:val="21"/>
        </w:rPr>
        <w:t>510</w:t>
      </w:r>
      <w:r w:rsidRPr="00525E4C">
        <w:rPr>
          <w:rFonts w:hAnsi="宋体" w:hint="eastAsia"/>
          <w:sz w:val="21"/>
          <w:szCs w:val="21"/>
        </w:rPr>
        <w:t>（</w:t>
      </w:r>
      <w:r w:rsidRPr="00525E4C">
        <w:rPr>
          <w:sz w:val="21"/>
          <w:szCs w:val="21"/>
        </w:rPr>
        <w:t>k</w:t>
      </w:r>
      <w:r w:rsidRPr="00525E4C">
        <w:rPr>
          <w:rFonts w:hAnsi="宋体" w:hint="eastAsia"/>
          <w:sz w:val="21"/>
          <w:szCs w:val="21"/>
        </w:rPr>
        <w:t>）提交必须包括下述信息。</w:t>
      </w:r>
      <w:r w:rsidRPr="00525E4C">
        <w:rPr>
          <w:sz w:val="21"/>
          <w:szCs w:val="21"/>
        </w:rPr>
        <w:t>FDA</w:t>
      </w:r>
      <w:r w:rsidRPr="00525E4C">
        <w:rPr>
          <w:rFonts w:hAnsi="宋体" w:hint="eastAsia"/>
          <w:sz w:val="21"/>
          <w:szCs w:val="21"/>
        </w:rPr>
        <w:t>将评价所提交的资料是否足以证明您的器械与合法市售的器械至少一样安全有效，即，实质等同性。</w:t>
      </w:r>
    </w:p>
    <w:p w:rsidR="005A1412" w:rsidRPr="00525E4C" w:rsidRDefault="005A1412" w:rsidP="00F9682B">
      <w:pPr>
        <w:pStyle w:val="a3"/>
        <w:numPr>
          <w:ilvl w:val="0"/>
          <w:numId w:val="21"/>
        </w:numPr>
        <w:tabs>
          <w:tab w:val="left" w:pos="910"/>
        </w:tabs>
        <w:kinsoku w:val="0"/>
        <w:overflowPunct w:val="0"/>
        <w:snapToGrid w:val="0"/>
        <w:spacing w:afterLines="50" w:line="360" w:lineRule="auto"/>
        <w:ind w:leftChars="200" w:left="900"/>
        <w:jc w:val="both"/>
        <w:rPr>
          <w:sz w:val="21"/>
          <w:szCs w:val="21"/>
        </w:rPr>
      </w:pPr>
      <w:r w:rsidRPr="00525E4C">
        <w:rPr>
          <w:rFonts w:hAnsi="宋体" w:hint="eastAsia"/>
          <w:sz w:val="21"/>
          <w:szCs w:val="21"/>
        </w:rPr>
        <w:t>您的</w:t>
      </w:r>
      <w:r w:rsidRPr="00525E4C">
        <w:rPr>
          <w:sz w:val="21"/>
          <w:szCs w:val="21"/>
        </w:rPr>
        <w:t>510</w:t>
      </w:r>
      <w:r w:rsidRPr="00525E4C">
        <w:rPr>
          <w:rFonts w:hAnsi="宋体" w:hint="eastAsia"/>
          <w:sz w:val="21"/>
          <w:szCs w:val="21"/>
        </w:rPr>
        <w:t>（</w:t>
      </w:r>
      <w:r w:rsidRPr="00525E4C">
        <w:rPr>
          <w:sz w:val="21"/>
          <w:szCs w:val="21"/>
        </w:rPr>
        <w:t>k</w:t>
      </w:r>
      <w:r w:rsidRPr="00525E4C">
        <w:rPr>
          <w:rFonts w:hAnsi="宋体" w:hint="eastAsia"/>
          <w:sz w:val="21"/>
          <w:szCs w:val="21"/>
        </w:rPr>
        <w:t>）中必须包含使用辅助试剂的风险评估，包括与试剂质量和变异性管理相关的风险、与辅助试剂直接提供的使用说明和您的测定提供的使用说明不一致相关的风险、以及可能导致您的检测结果不正确的任何</w:t>
      </w:r>
      <w:r w:rsidR="00F61F39">
        <w:rPr>
          <w:rFonts w:hAnsi="宋体" w:hint="eastAsia"/>
          <w:sz w:val="21"/>
          <w:szCs w:val="21"/>
        </w:rPr>
        <w:t>其他</w:t>
      </w:r>
      <w:r w:rsidRPr="00525E4C">
        <w:rPr>
          <w:rFonts w:hAnsi="宋体" w:hint="eastAsia"/>
          <w:sz w:val="21"/>
          <w:szCs w:val="21"/>
        </w:rPr>
        <w:t>问题。</w:t>
      </w:r>
    </w:p>
    <w:p w:rsidR="005A1412" w:rsidRPr="00525E4C" w:rsidRDefault="005A1412" w:rsidP="00B6160A">
      <w:pPr>
        <w:pStyle w:val="a3"/>
        <w:numPr>
          <w:ilvl w:val="0"/>
          <w:numId w:val="21"/>
        </w:numPr>
        <w:tabs>
          <w:tab w:val="left" w:pos="910"/>
        </w:tabs>
        <w:kinsoku w:val="0"/>
        <w:overflowPunct w:val="0"/>
        <w:snapToGrid w:val="0"/>
        <w:spacing w:line="360" w:lineRule="auto"/>
        <w:ind w:leftChars="200" w:left="900"/>
        <w:jc w:val="both"/>
        <w:rPr>
          <w:sz w:val="21"/>
          <w:szCs w:val="21"/>
        </w:rPr>
      </w:pPr>
      <w:r w:rsidRPr="00525E4C">
        <w:rPr>
          <w:rFonts w:hAnsi="宋体" w:hint="eastAsia"/>
          <w:sz w:val="21"/>
          <w:szCs w:val="21"/>
        </w:rPr>
        <w:t>使用风险评估作为适用性的依据，您必须在</w:t>
      </w:r>
      <w:r w:rsidRPr="00525E4C">
        <w:rPr>
          <w:sz w:val="21"/>
          <w:szCs w:val="21"/>
        </w:rPr>
        <w:t>510</w:t>
      </w:r>
      <w:r w:rsidRPr="00525E4C">
        <w:rPr>
          <w:rFonts w:hAnsi="宋体" w:hint="eastAsia"/>
          <w:sz w:val="21"/>
          <w:szCs w:val="21"/>
        </w:rPr>
        <w:t>（</w:t>
      </w:r>
      <w:r w:rsidRPr="00525E4C">
        <w:rPr>
          <w:sz w:val="21"/>
          <w:szCs w:val="21"/>
        </w:rPr>
        <w:t>k</w:t>
      </w:r>
      <w:r w:rsidRPr="00525E4C">
        <w:rPr>
          <w:rFonts w:hAnsi="宋体" w:hint="eastAsia"/>
          <w:sz w:val="21"/>
          <w:szCs w:val="21"/>
        </w:rPr>
        <w:t>）中描述您将如何通过对辅助试剂采取必要的控制措施来降低风险。在适用的情况下，这些可能包括：</w:t>
      </w:r>
    </w:p>
    <w:p w:rsidR="005A1412" w:rsidRPr="00525E4C" w:rsidRDefault="005A1412" w:rsidP="00B6160A">
      <w:pPr>
        <w:pStyle w:val="a3"/>
        <w:numPr>
          <w:ilvl w:val="0"/>
          <w:numId w:val="9"/>
        </w:numPr>
        <w:kinsoku w:val="0"/>
        <w:overflowPunct w:val="0"/>
        <w:snapToGrid w:val="0"/>
        <w:spacing w:line="360" w:lineRule="auto"/>
        <w:ind w:leftChars="400" w:left="1317" w:hanging="357"/>
        <w:jc w:val="both"/>
        <w:rPr>
          <w:sz w:val="21"/>
          <w:szCs w:val="21"/>
        </w:rPr>
      </w:pPr>
      <w:r w:rsidRPr="00525E4C">
        <w:rPr>
          <w:rFonts w:hAnsi="宋体" w:hint="eastAsia"/>
          <w:sz w:val="21"/>
          <w:szCs w:val="21"/>
        </w:rPr>
        <w:t>用户标签，以确保适当使用辅助试剂（参见</w:t>
      </w:r>
      <w:r w:rsidRPr="00525E4C">
        <w:rPr>
          <w:sz w:val="21"/>
          <w:szCs w:val="21"/>
        </w:rPr>
        <w:t>“</w:t>
      </w:r>
      <w:r w:rsidRPr="00525E4C">
        <w:rPr>
          <w:rFonts w:hAnsi="宋体" w:hint="eastAsia"/>
          <w:sz w:val="21"/>
          <w:szCs w:val="21"/>
        </w:rPr>
        <w:t>标签</w:t>
      </w:r>
      <w:r w:rsidRPr="00525E4C">
        <w:rPr>
          <w:sz w:val="21"/>
          <w:szCs w:val="21"/>
        </w:rPr>
        <w:t>”</w:t>
      </w:r>
      <w:r w:rsidRPr="00525E4C">
        <w:rPr>
          <w:rFonts w:hAnsi="宋体" w:hint="eastAsia"/>
          <w:sz w:val="21"/>
          <w:szCs w:val="21"/>
        </w:rPr>
        <w:t>部分的进一步讨论）。</w:t>
      </w:r>
    </w:p>
    <w:p w:rsidR="005A1412" w:rsidRPr="00525E4C" w:rsidRDefault="005A1412" w:rsidP="00B6160A">
      <w:pPr>
        <w:pStyle w:val="a3"/>
        <w:numPr>
          <w:ilvl w:val="0"/>
          <w:numId w:val="9"/>
        </w:numPr>
        <w:kinsoku w:val="0"/>
        <w:overflowPunct w:val="0"/>
        <w:snapToGrid w:val="0"/>
        <w:spacing w:line="360" w:lineRule="auto"/>
        <w:ind w:leftChars="400" w:left="1317" w:hanging="357"/>
        <w:jc w:val="both"/>
        <w:rPr>
          <w:sz w:val="21"/>
          <w:szCs w:val="21"/>
        </w:rPr>
      </w:pPr>
      <w:r w:rsidRPr="00525E4C">
        <w:rPr>
          <w:rFonts w:hAnsi="宋体" w:hint="eastAsia"/>
          <w:sz w:val="21"/>
          <w:szCs w:val="21"/>
        </w:rPr>
        <w:t>评估用户遵守辅助试剂的标签说明的计划。</w:t>
      </w:r>
    </w:p>
    <w:p w:rsidR="005A1412" w:rsidRPr="00525E4C" w:rsidRDefault="005A1412" w:rsidP="00B6160A">
      <w:pPr>
        <w:pStyle w:val="a3"/>
        <w:numPr>
          <w:ilvl w:val="0"/>
          <w:numId w:val="9"/>
        </w:numPr>
        <w:kinsoku w:val="0"/>
        <w:overflowPunct w:val="0"/>
        <w:snapToGrid w:val="0"/>
        <w:spacing w:line="360" w:lineRule="auto"/>
        <w:ind w:leftChars="400" w:left="1317" w:hanging="357"/>
        <w:jc w:val="both"/>
        <w:rPr>
          <w:sz w:val="21"/>
          <w:szCs w:val="21"/>
        </w:rPr>
      </w:pPr>
      <w:r w:rsidRPr="00525E4C">
        <w:rPr>
          <w:rFonts w:hAnsi="宋体" w:hint="eastAsia"/>
          <w:sz w:val="21"/>
          <w:szCs w:val="21"/>
        </w:rPr>
        <w:t>辅助试剂的材料规格。</w:t>
      </w:r>
    </w:p>
    <w:p w:rsidR="005A1412" w:rsidRPr="00525E4C" w:rsidRDefault="005A1412" w:rsidP="00B6160A">
      <w:pPr>
        <w:pStyle w:val="a3"/>
        <w:numPr>
          <w:ilvl w:val="0"/>
          <w:numId w:val="9"/>
        </w:numPr>
        <w:kinsoku w:val="0"/>
        <w:overflowPunct w:val="0"/>
        <w:snapToGrid w:val="0"/>
        <w:spacing w:line="360" w:lineRule="auto"/>
        <w:ind w:leftChars="400" w:left="1317" w:hanging="357"/>
        <w:jc w:val="both"/>
        <w:rPr>
          <w:sz w:val="21"/>
          <w:szCs w:val="21"/>
        </w:rPr>
      </w:pPr>
      <w:r w:rsidRPr="00525E4C">
        <w:rPr>
          <w:rFonts w:hAnsi="宋体" w:hint="eastAsia"/>
          <w:sz w:val="21"/>
          <w:szCs w:val="21"/>
        </w:rPr>
        <w:t>确认试剂批次以保证您的器械的适当性能。</w:t>
      </w:r>
    </w:p>
    <w:p w:rsidR="005A1412" w:rsidRPr="00525E4C" w:rsidRDefault="005A1412" w:rsidP="00B6160A">
      <w:pPr>
        <w:widowControl/>
        <w:autoSpaceDE/>
        <w:autoSpaceDN/>
        <w:snapToGrid w:val="0"/>
        <w:spacing w:line="360" w:lineRule="auto"/>
        <w:jc w:val="both"/>
        <w:rPr>
          <w:sz w:val="21"/>
          <w:szCs w:val="21"/>
        </w:rPr>
      </w:pPr>
      <w:r w:rsidRPr="00525E4C">
        <w:rPr>
          <w:sz w:val="21"/>
          <w:szCs w:val="21"/>
        </w:rPr>
        <w:br w:type="page"/>
      </w:r>
    </w:p>
    <w:p w:rsidR="005A1412" w:rsidRPr="00525E4C" w:rsidRDefault="005A1412" w:rsidP="00B6160A">
      <w:pPr>
        <w:pStyle w:val="a3"/>
        <w:numPr>
          <w:ilvl w:val="0"/>
          <w:numId w:val="9"/>
        </w:numPr>
        <w:kinsoku w:val="0"/>
        <w:overflowPunct w:val="0"/>
        <w:snapToGrid w:val="0"/>
        <w:spacing w:line="360" w:lineRule="auto"/>
        <w:ind w:leftChars="400" w:left="1317" w:hanging="357"/>
        <w:jc w:val="both"/>
        <w:rPr>
          <w:sz w:val="21"/>
          <w:szCs w:val="21"/>
        </w:rPr>
      </w:pPr>
      <w:r w:rsidRPr="00525E4C">
        <w:rPr>
          <w:rFonts w:hAnsi="宋体" w:hint="eastAsia"/>
          <w:sz w:val="21"/>
          <w:szCs w:val="21"/>
        </w:rPr>
        <w:lastRenderedPageBreak/>
        <w:t>稳定性试验。</w:t>
      </w:r>
    </w:p>
    <w:p w:rsidR="005A1412" w:rsidRPr="00525E4C" w:rsidRDefault="005A1412" w:rsidP="00B6160A">
      <w:pPr>
        <w:pStyle w:val="a3"/>
        <w:numPr>
          <w:ilvl w:val="0"/>
          <w:numId w:val="9"/>
        </w:numPr>
        <w:kinsoku w:val="0"/>
        <w:overflowPunct w:val="0"/>
        <w:snapToGrid w:val="0"/>
        <w:spacing w:line="360" w:lineRule="auto"/>
        <w:ind w:leftChars="400" w:left="1317" w:hanging="357"/>
        <w:jc w:val="both"/>
        <w:rPr>
          <w:sz w:val="21"/>
          <w:szCs w:val="21"/>
        </w:rPr>
      </w:pPr>
      <w:r w:rsidRPr="00525E4C">
        <w:rPr>
          <w:rFonts w:hAnsi="宋体" w:hint="eastAsia"/>
          <w:sz w:val="21"/>
          <w:szCs w:val="21"/>
        </w:rPr>
        <w:t>投诉处理。</w:t>
      </w:r>
    </w:p>
    <w:p w:rsidR="005A1412" w:rsidRPr="00525E4C" w:rsidRDefault="005A1412" w:rsidP="00B6160A">
      <w:pPr>
        <w:pStyle w:val="a3"/>
        <w:numPr>
          <w:ilvl w:val="0"/>
          <w:numId w:val="9"/>
        </w:numPr>
        <w:kinsoku w:val="0"/>
        <w:overflowPunct w:val="0"/>
        <w:snapToGrid w:val="0"/>
        <w:spacing w:line="360" w:lineRule="auto"/>
        <w:ind w:leftChars="400" w:left="1317" w:hanging="357"/>
        <w:jc w:val="both"/>
        <w:rPr>
          <w:sz w:val="21"/>
          <w:szCs w:val="21"/>
        </w:rPr>
      </w:pPr>
      <w:r w:rsidRPr="00525E4C">
        <w:rPr>
          <w:rFonts w:hAnsi="宋体" w:hint="eastAsia"/>
          <w:sz w:val="21"/>
          <w:szCs w:val="21"/>
        </w:rPr>
        <w:t>纠正和预防措施。</w:t>
      </w:r>
    </w:p>
    <w:p w:rsidR="005A1412" w:rsidRPr="00525E4C" w:rsidRDefault="005A1412" w:rsidP="00B6160A">
      <w:pPr>
        <w:pStyle w:val="a3"/>
        <w:numPr>
          <w:ilvl w:val="0"/>
          <w:numId w:val="9"/>
        </w:numPr>
        <w:kinsoku w:val="0"/>
        <w:overflowPunct w:val="0"/>
        <w:snapToGrid w:val="0"/>
        <w:spacing w:line="360" w:lineRule="auto"/>
        <w:ind w:leftChars="400" w:left="1317" w:hanging="357"/>
        <w:jc w:val="both"/>
        <w:rPr>
          <w:sz w:val="21"/>
          <w:szCs w:val="21"/>
        </w:rPr>
      </w:pPr>
      <w:r w:rsidRPr="00525E4C">
        <w:rPr>
          <w:rFonts w:hAnsi="宋体" w:hint="eastAsia"/>
          <w:sz w:val="21"/>
          <w:szCs w:val="21"/>
        </w:rPr>
        <w:t>提醒用户发生涉及辅助试剂的问题将影响试验性能的计划。</w:t>
      </w:r>
    </w:p>
    <w:p w:rsidR="005A1412" w:rsidRPr="00525E4C" w:rsidRDefault="005A1412" w:rsidP="00B6160A">
      <w:pPr>
        <w:pStyle w:val="a3"/>
        <w:numPr>
          <w:ilvl w:val="0"/>
          <w:numId w:val="9"/>
        </w:numPr>
        <w:kinsoku w:val="0"/>
        <w:overflowPunct w:val="0"/>
        <w:snapToGrid w:val="0"/>
        <w:spacing w:line="360" w:lineRule="auto"/>
        <w:ind w:leftChars="400" w:left="1317" w:hanging="357"/>
        <w:jc w:val="both"/>
        <w:rPr>
          <w:sz w:val="21"/>
          <w:szCs w:val="21"/>
        </w:rPr>
      </w:pPr>
      <w:r w:rsidRPr="00525E4C">
        <w:rPr>
          <w:rFonts w:hAnsi="宋体" w:hint="eastAsia"/>
          <w:sz w:val="21"/>
          <w:szCs w:val="21"/>
        </w:rPr>
        <w:t>根据您的器械使用说明书，为确保您的测试试剂与所确定的辅助试剂联合使用的安全性和有效性，您必须解决的任何</w:t>
      </w:r>
      <w:r w:rsidR="00F61F39">
        <w:rPr>
          <w:rFonts w:hAnsi="宋体" w:hint="eastAsia"/>
          <w:sz w:val="21"/>
          <w:szCs w:val="21"/>
        </w:rPr>
        <w:t>其他</w:t>
      </w:r>
      <w:r w:rsidRPr="00525E4C">
        <w:rPr>
          <w:rFonts w:hAnsi="宋体" w:hint="eastAsia"/>
          <w:sz w:val="21"/>
          <w:szCs w:val="21"/>
        </w:rPr>
        <w:t>问题。</w:t>
      </w:r>
    </w:p>
    <w:p w:rsidR="005A1412" w:rsidRPr="00525E4C" w:rsidRDefault="005A1412" w:rsidP="00F9682B">
      <w:pPr>
        <w:pStyle w:val="a3"/>
        <w:tabs>
          <w:tab w:val="left" w:pos="851"/>
        </w:tabs>
        <w:kinsoku w:val="0"/>
        <w:overflowPunct w:val="0"/>
        <w:snapToGrid w:val="0"/>
        <w:spacing w:beforeLines="50" w:afterLines="50" w:line="360" w:lineRule="auto"/>
        <w:ind w:left="0"/>
        <w:jc w:val="both"/>
        <w:rPr>
          <w:sz w:val="21"/>
          <w:szCs w:val="21"/>
        </w:rPr>
      </w:pPr>
      <w:r w:rsidRPr="00525E4C">
        <w:rPr>
          <w:rFonts w:hAnsi="宋体" w:hint="eastAsia"/>
          <w:sz w:val="21"/>
          <w:szCs w:val="21"/>
        </w:rPr>
        <w:t>此外，您还必须提供测试数据，以确定您提供或推荐的质量控制足以检测用辅助试剂的性能或稳定性问题。</w:t>
      </w:r>
    </w:p>
    <w:p w:rsidR="005A1412" w:rsidRPr="00525E4C" w:rsidRDefault="005A1412" w:rsidP="00F9682B">
      <w:pPr>
        <w:pStyle w:val="a3"/>
        <w:tabs>
          <w:tab w:val="left" w:pos="851"/>
        </w:tabs>
        <w:kinsoku w:val="0"/>
        <w:overflowPunct w:val="0"/>
        <w:snapToGrid w:val="0"/>
        <w:spacing w:afterLines="50" w:line="360" w:lineRule="auto"/>
        <w:ind w:left="0"/>
        <w:jc w:val="both"/>
        <w:rPr>
          <w:sz w:val="21"/>
          <w:szCs w:val="21"/>
        </w:rPr>
      </w:pPr>
      <w:r w:rsidRPr="00525E4C">
        <w:rPr>
          <w:rFonts w:hAnsi="宋体" w:hint="eastAsia"/>
          <w:sz w:val="21"/>
          <w:szCs w:val="21"/>
        </w:rPr>
        <w:t>如果您有关于辅助试剂的</w:t>
      </w:r>
      <w:r w:rsidR="00630D6D" w:rsidRPr="00525E4C">
        <w:rPr>
          <w:rFonts w:hAnsi="宋体" w:hint="eastAsia"/>
          <w:sz w:val="21"/>
          <w:szCs w:val="21"/>
        </w:rPr>
        <w:t>鉴别</w:t>
      </w:r>
      <w:r w:rsidRPr="00525E4C">
        <w:rPr>
          <w:rFonts w:hAnsi="宋体" w:hint="eastAsia"/>
          <w:sz w:val="21"/>
          <w:szCs w:val="21"/>
        </w:rPr>
        <w:t>、使用或对照的疑问，您可以联系</w:t>
      </w:r>
      <w:r w:rsidRPr="00525E4C">
        <w:rPr>
          <w:sz w:val="21"/>
          <w:szCs w:val="21"/>
        </w:rPr>
        <w:t>OIR</w:t>
      </w:r>
      <w:r w:rsidRPr="00525E4C">
        <w:rPr>
          <w:rFonts w:hAnsi="宋体" w:hint="eastAsia"/>
          <w:sz w:val="21"/>
          <w:szCs w:val="21"/>
        </w:rPr>
        <w:t>的微生物器械部以获取建议。</w:t>
      </w:r>
    </w:p>
    <w:p w:rsidR="005A1412" w:rsidRPr="00525E4C" w:rsidRDefault="005A1412" w:rsidP="00F9682B">
      <w:pPr>
        <w:pStyle w:val="a3"/>
        <w:kinsoku w:val="0"/>
        <w:overflowPunct w:val="0"/>
        <w:snapToGrid w:val="0"/>
        <w:spacing w:afterLines="50" w:line="360" w:lineRule="auto"/>
        <w:ind w:leftChars="200" w:left="902" w:hangingChars="200" w:hanging="422"/>
        <w:jc w:val="both"/>
        <w:outlineLvl w:val="1"/>
        <w:rPr>
          <w:b/>
          <w:sz w:val="21"/>
          <w:szCs w:val="21"/>
        </w:rPr>
      </w:pPr>
      <w:bookmarkStart w:id="26" w:name="_Toc496793908"/>
      <w:r w:rsidRPr="00525E4C">
        <w:rPr>
          <w:b/>
          <w:sz w:val="21"/>
          <w:szCs w:val="21"/>
        </w:rPr>
        <w:t>VI(E).</w:t>
      </w:r>
      <w:r w:rsidRPr="00525E4C">
        <w:rPr>
          <w:b/>
          <w:sz w:val="21"/>
          <w:szCs w:val="21"/>
        </w:rPr>
        <w:tab/>
      </w:r>
      <w:r w:rsidRPr="00525E4C">
        <w:rPr>
          <w:rFonts w:hAnsi="宋体" w:hint="eastAsia"/>
          <w:b/>
          <w:sz w:val="21"/>
          <w:szCs w:val="21"/>
        </w:rPr>
        <w:t>对照品</w:t>
      </w:r>
      <w:bookmarkEnd w:id="26"/>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您必须在上市前提交中特别描述以下关于质量控制和校准的信息：</w:t>
      </w:r>
    </w:p>
    <w:p w:rsidR="005A1412" w:rsidRPr="00525E4C" w:rsidRDefault="005A1412" w:rsidP="00B6160A">
      <w:pPr>
        <w:pStyle w:val="a3"/>
        <w:numPr>
          <w:ilvl w:val="0"/>
          <w:numId w:val="32"/>
        </w:numPr>
        <w:tabs>
          <w:tab w:val="left" w:pos="840"/>
        </w:tabs>
        <w:kinsoku w:val="0"/>
        <w:overflowPunct w:val="0"/>
        <w:snapToGrid w:val="0"/>
        <w:spacing w:line="360" w:lineRule="auto"/>
        <w:ind w:leftChars="200" w:left="900"/>
        <w:jc w:val="both"/>
        <w:rPr>
          <w:sz w:val="21"/>
          <w:szCs w:val="21"/>
        </w:rPr>
      </w:pPr>
      <w:r w:rsidRPr="00525E4C">
        <w:rPr>
          <w:rFonts w:hAnsi="宋体" w:hint="eastAsia"/>
          <w:sz w:val="21"/>
          <w:szCs w:val="21"/>
        </w:rPr>
        <w:t>您系统中包含或推荐的各种对照品的性质和功能。这些对照品必须使用户能够确定所有步骤和关键反应是否正常进行，没有污染或交叉杂交。</w:t>
      </w:r>
    </w:p>
    <w:p w:rsidR="005A1412" w:rsidRPr="00525E4C" w:rsidRDefault="005A1412" w:rsidP="00B6160A">
      <w:pPr>
        <w:pStyle w:val="a3"/>
        <w:numPr>
          <w:ilvl w:val="0"/>
          <w:numId w:val="32"/>
        </w:numPr>
        <w:tabs>
          <w:tab w:val="left" w:pos="840"/>
        </w:tabs>
        <w:kinsoku w:val="0"/>
        <w:overflowPunct w:val="0"/>
        <w:snapToGrid w:val="0"/>
        <w:spacing w:line="360" w:lineRule="auto"/>
        <w:ind w:leftChars="200" w:left="900"/>
        <w:jc w:val="both"/>
        <w:rPr>
          <w:rFonts w:hAnsi="宋体"/>
          <w:sz w:val="21"/>
          <w:szCs w:val="21"/>
        </w:rPr>
      </w:pPr>
      <w:r w:rsidRPr="00525E4C">
        <w:rPr>
          <w:rFonts w:hAnsi="宋体" w:hint="eastAsia"/>
          <w:sz w:val="21"/>
          <w:szCs w:val="21"/>
        </w:rPr>
        <w:t>您的数值分配方法（相对或绝对）以及对照和校准物质的验证（如适用）。</w:t>
      </w:r>
    </w:p>
    <w:p w:rsidR="005A1412" w:rsidRPr="00525E4C" w:rsidRDefault="005A1412" w:rsidP="00F9682B">
      <w:pPr>
        <w:pStyle w:val="a3"/>
        <w:numPr>
          <w:ilvl w:val="0"/>
          <w:numId w:val="32"/>
        </w:numPr>
        <w:tabs>
          <w:tab w:val="left" w:pos="840"/>
        </w:tabs>
        <w:kinsoku w:val="0"/>
        <w:overflowPunct w:val="0"/>
        <w:snapToGrid w:val="0"/>
        <w:spacing w:afterLines="50" w:line="360" w:lineRule="auto"/>
        <w:ind w:leftChars="200" w:left="900"/>
        <w:jc w:val="both"/>
        <w:rPr>
          <w:sz w:val="21"/>
          <w:szCs w:val="21"/>
        </w:rPr>
      </w:pPr>
      <w:r w:rsidRPr="00525E4C">
        <w:rPr>
          <w:rFonts w:hAnsi="宋体" w:hint="eastAsia"/>
          <w:sz w:val="21"/>
          <w:szCs w:val="21"/>
        </w:rPr>
        <w:t>用于检测仪器故障以满足规格要求的控制参数。</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必须提供有关对照品的以下信息：（</w:t>
      </w:r>
      <w:r w:rsidRPr="00525E4C">
        <w:rPr>
          <w:sz w:val="21"/>
          <w:szCs w:val="21"/>
        </w:rPr>
        <w:t>1</w:t>
      </w:r>
      <w:r w:rsidRPr="00525E4C">
        <w:rPr>
          <w:rFonts w:hAnsi="宋体" w:hint="eastAsia"/>
          <w:sz w:val="21"/>
          <w:szCs w:val="21"/>
        </w:rPr>
        <w:t>）</w:t>
      </w:r>
      <w:r w:rsidR="00630D6D" w:rsidRPr="00525E4C">
        <w:rPr>
          <w:rFonts w:hAnsi="宋体" w:hint="eastAsia"/>
          <w:sz w:val="21"/>
          <w:szCs w:val="21"/>
        </w:rPr>
        <w:t>样本</w:t>
      </w:r>
      <w:r w:rsidRPr="00525E4C">
        <w:rPr>
          <w:rFonts w:hAnsi="宋体" w:hint="eastAsia"/>
          <w:sz w:val="21"/>
          <w:szCs w:val="21"/>
        </w:rPr>
        <w:t>质量，（</w:t>
      </w:r>
      <w:r w:rsidRPr="00525E4C">
        <w:rPr>
          <w:sz w:val="21"/>
          <w:szCs w:val="21"/>
        </w:rPr>
        <w:t>2</w:t>
      </w:r>
      <w:r w:rsidRPr="00525E4C">
        <w:rPr>
          <w:rFonts w:hAnsi="宋体" w:hint="eastAsia"/>
          <w:sz w:val="21"/>
          <w:szCs w:val="21"/>
        </w:rPr>
        <w:t>）核酸质量，（</w:t>
      </w:r>
      <w:r w:rsidRPr="00525E4C">
        <w:rPr>
          <w:sz w:val="21"/>
          <w:szCs w:val="21"/>
        </w:rPr>
        <w:t>3</w:t>
      </w:r>
      <w:r w:rsidRPr="00525E4C">
        <w:rPr>
          <w:rFonts w:hAnsi="宋体" w:hint="eastAsia"/>
          <w:sz w:val="21"/>
          <w:szCs w:val="21"/>
        </w:rPr>
        <w:t>）工艺质量。在设计您的器械的特定对照品时，您可以联系</w:t>
      </w:r>
      <w:r w:rsidRPr="00525E4C">
        <w:rPr>
          <w:sz w:val="21"/>
          <w:szCs w:val="21"/>
        </w:rPr>
        <w:t>OIR</w:t>
      </w:r>
      <w:r w:rsidRPr="00525E4C">
        <w:rPr>
          <w:rFonts w:hAnsi="宋体" w:hint="eastAsia"/>
          <w:sz w:val="21"/>
          <w:szCs w:val="21"/>
        </w:rPr>
        <w:t>微生物器械部。一般来说，您必须包括以下类型的对照品：</w:t>
      </w:r>
    </w:p>
    <w:p w:rsidR="005A1412" w:rsidRPr="00525E4C" w:rsidRDefault="005A1412" w:rsidP="00F9682B">
      <w:pPr>
        <w:pStyle w:val="a3"/>
        <w:kinsoku w:val="0"/>
        <w:overflowPunct w:val="0"/>
        <w:snapToGrid w:val="0"/>
        <w:spacing w:afterLines="50" w:line="360" w:lineRule="auto"/>
        <w:ind w:leftChars="200" w:left="902" w:hangingChars="200" w:hanging="422"/>
        <w:jc w:val="both"/>
        <w:outlineLvl w:val="2"/>
        <w:rPr>
          <w:b/>
          <w:sz w:val="21"/>
          <w:szCs w:val="21"/>
        </w:rPr>
      </w:pPr>
      <w:bookmarkStart w:id="27" w:name="_Toc496793909"/>
      <w:r w:rsidRPr="00525E4C">
        <w:rPr>
          <w:b/>
          <w:sz w:val="21"/>
          <w:szCs w:val="21"/>
        </w:rPr>
        <w:t>VI(E)(1).</w:t>
      </w:r>
      <w:r w:rsidRPr="00525E4C">
        <w:rPr>
          <w:b/>
          <w:sz w:val="21"/>
          <w:szCs w:val="21"/>
        </w:rPr>
        <w:tab/>
      </w:r>
      <w:r w:rsidRPr="00525E4C">
        <w:rPr>
          <w:rFonts w:hAnsi="宋体" w:hint="eastAsia"/>
          <w:b/>
          <w:sz w:val="21"/>
          <w:szCs w:val="21"/>
        </w:rPr>
        <w:t>阴性对照</w:t>
      </w:r>
      <w:bookmarkEnd w:id="27"/>
    </w:p>
    <w:p w:rsidR="005A1412" w:rsidRPr="00525E4C" w:rsidRDefault="005A1412" w:rsidP="00B6160A">
      <w:pPr>
        <w:pStyle w:val="a3"/>
        <w:kinsoku w:val="0"/>
        <w:overflowPunct w:val="0"/>
        <w:snapToGrid w:val="0"/>
        <w:spacing w:line="360" w:lineRule="auto"/>
        <w:ind w:left="0"/>
        <w:jc w:val="both"/>
        <w:rPr>
          <w:i/>
          <w:sz w:val="21"/>
          <w:szCs w:val="21"/>
        </w:rPr>
      </w:pPr>
      <w:r w:rsidRPr="00525E4C">
        <w:rPr>
          <w:rFonts w:hAnsi="宋体" w:hint="eastAsia"/>
          <w:i/>
          <w:sz w:val="21"/>
          <w:szCs w:val="21"/>
        </w:rPr>
        <w:t>空白或无模板对照</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iCs/>
          <w:sz w:val="21"/>
          <w:szCs w:val="21"/>
        </w:rPr>
        <w:t>空白或无模板对照包含缓冲液或</w:t>
      </w:r>
      <w:r w:rsidR="00630D6D" w:rsidRPr="00525E4C">
        <w:rPr>
          <w:rFonts w:hAnsi="宋体" w:hint="eastAsia"/>
          <w:iCs/>
          <w:sz w:val="21"/>
          <w:szCs w:val="21"/>
        </w:rPr>
        <w:t>样本</w:t>
      </w:r>
      <w:r w:rsidRPr="00525E4C">
        <w:rPr>
          <w:rFonts w:hAnsi="宋体" w:hint="eastAsia"/>
          <w:iCs/>
          <w:sz w:val="21"/>
          <w:szCs w:val="21"/>
        </w:rPr>
        <w:t>转移介质以及除核酸以外的所有测定组分。该对照用于排除扩增反应中目标核酸的污染或增加的背景。</w:t>
      </w:r>
      <w:r w:rsidRPr="00525E4C">
        <w:rPr>
          <w:rFonts w:hAnsi="宋体" w:hint="eastAsia"/>
          <w:sz w:val="21"/>
          <w:szCs w:val="21"/>
        </w:rPr>
        <w:t>它可能不适用于在单次测试、一次性试剂盒或管中进行的测定。</w:t>
      </w:r>
    </w:p>
    <w:p w:rsidR="005A1412" w:rsidRPr="00525E4C" w:rsidRDefault="005A1412" w:rsidP="00B6160A">
      <w:pPr>
        <w:pStyle w:val="a3"/>
        <w:kinsoku w:val="0"/>
        <w:overflowPunct w:val="0"/>
        <w:snapToGrid w:val="0"/>
        <w:spacing w:line="360" w:lineRule="auto"/>
        <w:ind w:left="0"/>
        <w:jc w:val="both"/>
        <w:rPr>
          <w:i/>
          <w:sz w:val="21"/>
          <w:szCs w:val="21"/>
        </w:rPr>
      </w:pPr>
      <w:r w:rsidRPr="00525E4C">
        <w:rPr>
          <w:rFonts w:hAnsi="宋体" w:hint="eastAsia"/>
          <w:i/>
          <w:sz w:val="21"/>
          <w:szCs w:val="21"/>
        </w:rPr>
        <w:t>阴性</w:t>
      </w:r>
      <w:r w:rsidR="00630D6D" w:rsidRPr="00525E4C">
        <w:rPr>
          <w:rFonts w:hAnsi="宋体" w:hint="eastAsia"/>
          <w:i/>
          <w:sz w:val="21"/>
          <w:szCs w:val="21"/>
        </w:rPr>
        <w:t>样本</w:t>
      </w:r>
      <w:r w:rsidRPr="00525E4C">
        <w:rPr>
          <w:rFonts w:hAnsi="宋体" w:hint="eastAsia"/>
          <w:i/>
          <w:sz w:val="21"/>
          <w:szCs w:val="21"/>
        </w:rPr>
        <w:t>对照</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iCs/>
          <w:sz w:val="21"/>
          <w:szCs w:val="21"/>
        </w:rPr>
        <w:t>阴性样本对照包含非目标核酸，或者如果用于评价提取方法，则其包含非本测定法靶向的整个生物体。</w:t>
      </w:r>
      <w:r w:rsidRPr="00525E4C">
        <w:rPr>
          <w:rFonts w:hAnsi="宋体" w:hint="eastAsia"/>
          <w:sz w:val="21"/>
          <w:szCs w:val="21"/>
        </w:rPr>
        <w:t>它揭示了非特异性启动或检测，并且指示在不存在目标序列的情况下不能获得信号。必须在分析和临床研究中每天测试这种对照品。可接受的阴性</w:t>
      </w:r>
      <w:r w:rsidR="00630D6D" w:rsidRPr="00525E4C">
        <w:rPr>
          <w:rFonts w:hAnsi="宋体" w:hint="eastAsia"/>
          <w:sz w:val="21"/>
          <w:szCs w:val="21"/>
        </w:rPr>
        <w:t>样本</w:t>
      </w:r>
      <w:r w:rsidRPr="00525E4C">
        <w:rPr>
          <w:rFonts w:hAnsi="宋体" w:hint="eastAsia"/>
          <w:sz w:val="21"/>
          <w:szCs w:val="21"/>
        </w:rPr>
        <w:t>对照物质的实例包括：</w:t>
      </w:r>
    </w:p>
    <w:p w:rsidR="005A1412" w:rsidRPr="00525E4C" w:rsidRDefault="005A1412" w:rsidP="00F9682B">
      <w:pPr>
        <w:pStyle w:val="a3"/>
        <w:numPr>
          <w:ilvl w:val="0"/>
          <w:numId w:val="32"/>
        </w:numPr>
        <w:kinsoku w:val="0"/>
        <w:overflowPunct w:val="0"/>
        <w:snapToGrid w:val="0"/>
        <w:spacing w:afterLines="50" w:line="360" w:lineRule="auto"/>
        <w:ind w:leftChars="200" w:left="900" w:hangingChars="200"/>
        <w:jc w:val="both"/>
        <w:rPr>
          <w:sz w:val="21"/>
          <w:szCs w:val="21"/>
        </w:rPr>
      </w:pPr>
      <w:r w:rsidRPr="00525E4C">
        <w:rPr>
          <w:sz w:val="21"/>
          <w:szCs w:val="21"/>
        </w:rPr>
        <w:br w:type="page"/>
      </w:r>
      <w:r w:rsidRPr="00525E4C">
        <w:rPr>
          <w:rFonts w:hAnsi="宋体" w:hint="eastAsia"/>
          <w:sz w:val="21"/>
          <w:szCs w:val="21"/>
        </w:rPr>
        <w:lastRenderedPageBreak/>
        <w:t>来自非感染个体的患者样本</w:t>
      </w:r>
    </w:p>
    <w:p w:rsidR="005A1412" w:rsidRPr="00525E4C" w:rsidRDefault="005A1412" w:rsidP="00F9682B">
      <w:pPr>
        <w:pStyle w:val="a3"/>
        <w:numPr>
          <w:ilvl w:val="0"/>
          <w:numId w:val="32"/>
        </w:numPr>
        <w:kinsoku w:val="0"/>
        <w:overflowPunct w:val="0"/>
        <w:snapToGrid w:val="0"/>
        <w:spacing w:afterLines="50" w:line="360" w:lineRule="auto"/>
        <w:ind w:leftChars="200" w:left="900" w:hangingChars="200"/>
        <w:jc w:val="both"/>
        <w:rPr>
          <w:sz w:val="21"/>
          <w:szCs w:val="21"/>
        </w:rPr>
      </w:pPr>
      <w:r w:rsidRPr="00525E4C">
        <w:rPr>
          <w:rFonts w:hAnsi="宋体" w:hint="eastAsia"/>
          <w:sz w:val="21"/>
          <w:szCs w:val="21"/>
        </w:rPr>
        <w:t>含有非目标微生物的</w:t>
      </w:r>
      <w:r w:rsidR="00630D6D" w:rsidRPr="00525E4C">
        <w:rPr>
          <w:rFonts w:hAnsi="宋体" w:hint="eastAsia"/>
          <w:sz w:val="21"/>
          <w:szCs w:val="21"/>
        </w:rPr>
        <w:t>样本</w:t>
      </w:r>
      <w:r w:rsidRPr="00525E4C">
        <w:rPr>
          <w:rFonts w:hAnsi="宋体" w:hint="eastAsia"/>
          <w:sz w:val="21"/>
          <w:szCs w:val="21"/>
        </w:rPr>
        <w:t>（例如，加标非目标微生物的粪便样本）</w:t>
      </w:r>
    </w:p>
    <w:p w:rsidR="005A1412" w:rsidRPr="00525E4C" w:rsidRDefault="00F61F39" w:rsidP="00F9682B">
      <w:pPr>
        <w:pStyle w:val="a3"/>
        <w:numPr>
          <w:ilvl w:val="0"/>
          <w:numId w:val="32"/>
        </w:numPr>
        <w:kinsoku w:val="0"/>
        <w:overflowPunct w:val="0"/>
        <w:snapToGrid w:val="0"/>
        <w:spacing w:afterLines="50" w:line="360" w:lineRule="auto"/>
        <w:ind w:leftChars="200" w:left="900" w:hangingChars="200"/>
        <w:jc w:val="both"/>
        <w:rPr>
          <w:sz w:val="21"/>
          <w:szCs w:val="21"/>
        </w:rPr>
      </w:pPr>
      <w:r>
        <w:rPr>
          <w:rFonts w:hAnsi="宋体" w:hint="eastAsia"/>
          <w:sz w:val="21"/>
          <w:szCs w:val="21"/>
        </w:rPr>
        <w:t>其他</w:t>
      </w:r>
      <w:r w:rsidR="005A1412" w:rsidRPr="00525E4C">
        <w:rPr>
          <w:rFonts w:hAnsi="宋体" w:hint="eastAsia"/>
          <w:sz w:val="21"/>
          <w:szCs w:val="21"/>
        </w:rPr>
        <w:t>阴性对照（例如：提取的</w:t>
      </w:r>
      <w:r w:rsidR="005A1412" w:rsidRPr="00525E4C">
        <w:rPr>
          <w:sz w:val="21"/>
          <w:szCs w:val="21"/>
        </w:rPr>
        <w:t>DNA</w:t>
      </w:r>
      <w:r w:rsidR="005A1412" w:rsidRPr="00525E4C">
        <w:rPr>
          <w:rFonts w:hAnsi="宋体" w:hint="eastAsia"/>
          <w:sz w:val="21"/>
          <w:szCs w:val="21"/>
        </w:rPr>
        <w:t>或</w:t>
      </w:r>
      <w:r w:rsidR="005A1412" w:rsidRPr="00525E4C">
        <w:rPr>
          <w:sz w:val="21"/>
          <w:szCs w:val="21"/>
        </w:rPr>
        <w:t>RNA</w:t>
      </w:r>
      <w:r w:rsidR="005A1412" w:rsidRPr="00525E4C">
        <w:rPr>
          <w:rFonts w:hAnsi="宋体" w:hint="eastAsia"/>
          <w:sz w:val="21"/>
          <w:szCs w:val="21"/>
        </w:rPr>
        <w:t>）</w:t>
      </w:r>
    </w:p>
    <w:p w:rsidR="005A1412" w:rsidRPr="00525E4C" w:rsidRDefault="005A1412" w:rsidP="00F9682B">
      <w:pPr>
        <w:pStyle w:val="4"/>
        <w:kinsoku w:val="0"/>
        <w:overflowPunct w:val="0"/>
        <w:snapToGrid w:val="0"/>
        <w:spacing w:afterLines="50" w:line="360" w:lineRule="auto"/>
        <w:ind w:leftChars="200" w:left="902" w:hangingChars="200" w:hanging="422"/>
        <w:jc w:val="both"/>
        <w:rPr>
          <w:sz w:val="21"/>
          <w:szCs w:val="21"/>
        </w:rPr>
      </w:pPr>
      <w:bookmarkStart w:id="28" w:name="_Toc496793910"/>
      <w:r w:rsidRPr="00525E4C">
        <w:rPr>
          <w:sz w:val="21"/>
          <w:szCs w:val="21"/>
        </w:rPr>
        <w:t>VI(E)(2).</w:t>
      </w:r>
      <w:r w:rsidRPr="00525E4C">
        <w:rPr>
          <w:sz w:val="21"/>
          <w:szCs w:val="21"/>
        </w:rPr>
        <w:tab/>
      </w:r>
      <w:r w:rsidRPr="00525E4C">
        <w:rPr>
          <w:rFonts w:hAnsi="宋体" w:hint="eastAsia"/>
          <w:sz w:val="21"/>
          <w:szCs w:val="21"/>
        </w:rPr>
        <w:t>阳性对照</w:t>
      </w:r>
      <w:bookmarkEnd w:id="28"/>
    </w:p>
    <w:p w:rsidR="005A1412" w:rsidRPr="00525E4C" w:rsidRDefault="005A1412" w:rsidP="00B6160A">
      <w:pPr>
        <w:pStyle w:val="a3"/>
        <w:kinsoku w:val="0"/>
        <w:overflowPunct w:val="0"/>
        <w:snapToGrid w:val="0"/>
        <w:spacing w:line="360" w:lineRule="auto"/>
        <w:ind w:left="0"/>
        <w:jc w:val="both"/>
        <w:rPr>
          <w:i/>
          <w:sz w:val="21"/>
          <w:szCs w:val="21"/>
        </w:rPr>
      </w:pPr>
      <w:r w:rsidRPr="00525E4C">
        <w:rPr>
          <w:rFonts w:hAnsi="宋体" w:hint="eastAsia"/>
          <w:i/>
          <w:sz w:val="21"/>
          <w:szCs w:val="21"/>
        </w:rPr>
        <w:t>完整测定的外部阳性对照</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阳性对照旨在模拟患者样本，含有目标核酸，并用于整个测定过程（包括核酸提取、扩增和检测）的对照。可接受的阳性测定对照物质包括加标该测定靶向的完整微生物体的阴性粪便</w:t>
      </w:r>
      <w:r w:rsidR="00630D6D" w:rsidRPr="00525E4C">
        <w:rPr>
          <w:rFonts w:hAnsi="宋体" w:hint="eastAsia"/>
          <w:sz w:val="21"/>
          <w:szCs w:val="21"/>
        </w:rPr>
        <w:t>样本</w:t>
      </w:r>
      <w:r w:rsidRPr="00525E4C">
        <w:rPr>
          <w:rFonts w:hAnsi="宋体" w:hint="eastAsia"/>
          <w:sz w:val="21"/>
          <w:szCs w:val="21"/>
        </w:rPr>
        <w:t>或模拟所测定</w:t>
      </w:r>
      <w:r w:rsidR="00630D6D" w:rsidRPr="00525E4C">
        <w:rPr>
          <w:rFonts w:hAnsi="宋体" w:hint="eastAsia"/>
          <w:sz w:val="21"/>
          <w:szCs w:val="21"/>
        </w:rPr>
        <w:t>样本</w:t>
      </w:r>
      <w:r w:rsidRPr="00525E4C">
        <w:rPr>
          <w:rFonts w:hAnsi="宋体" w:hint="eastAsia"/>
          <w:sz w:val="21"/>
          <w:szCs w:val="21"/>
        </w:rPr>
        <w:t>类型的</w:t>
      </w:r>
      <w:r w:rsidR="00F61F39">
        <w:rPr>
          <w:rFonts w:hAnsi="宋体" w:hint="eastAsia"/>
          <w:sz w:val="21"/>
          <w:szCs w:val="21"/>
        </w:rPr>
        <w:t>其他</w:t>
      </w:r>
      <w:r w:rsidRPr="00525E4C">
        <w:rPr>
          <w:rFonts w:hAnsi="宋体" w:hint="eastAsia"/>
          <w:sz w:val="21"/>
          <w:szCs w:val="21"/>
        </w:rPr>
        <w:t>合适的</w:t>
      </w:r>
      <w:r w:rsidR="00630D6D" w:rsidRPr="00525E4C">
        <w:rPr>
          <w:rFonts w:hAnsi="宋体" w:hint="eastAsia"/>
          <w:sz w:val="21"/>
          <w:szCs w:val="21"/>
        </w:rPr>
        <w:t>样本</w:t>
      </w:r>
      <w:r w:rsidRPr="00525E4C">
        <w:rPr>
          <w:rFonts w:hAnsi="宋体" w:hint="eastAsia"/>
          <w:sz w:val="21"/>
          <w:szCs w:val="21"/>
        </w:rPr>
        <w:t>基质。在分析和临床研究期间，必须每天运行这种阳性对照。适用时，可以通过预先规定的时间表周期性对代表性分析物进行测试。</w:t>
      </w:r>
    </w:p>
    <w:p w:rsidR="005A1412" w:rsidRPr="00525E4C" w:rsidRDefault="005A1412" w:rsidP="00B6160A">
      <w:pPr>
        <w:pStyle w:val="a3"/>
        <w:kinsoku w:val="0"/>
        <w:overflowPunct w:val="0"/>
        <w:snapToGrid w:val="0"/>
        <w:spacing w:line="360" w:lineRule="auto"/>
        <w:ind w:left="0"/>
        <w:jc w:val="both"/>
        <w:rPr>
          <w:i/>
          <w:sz w:val="21"/>
          <w:szCs w:val="21"/>
        </w:rPr>
      </w:pPr>
      <w:r w:rsidRPr="00525E4C">
        <w:rPr>
          <w:rFonts w:hAnsi="宋体" w:hint="eastAsia"/>
          <w:i/>
          <w:sz w:val="21"/>
          <w:szCs w:val="21"/>
        </w:rPr>
        <w:t>用于扩增和检测的阳性对照</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用于扩增</w:t>
      </w:r>
      <w:r w:rsidRPr="00525E4C">
        <w:rPr>
          <w:sz w:val="21"/>
          <w:szCs w:val="21"/>
        </w:rPr>
        <w:t>/</w:t>
      </w:r>
      <w:r w:rsidRPr="00525E4C">
        <w:rPr>
          <w:rFonts w:hAnsi="宋体" w:hint="eastAsia"/>
          <w:sz w:val="21"/>
          <w:szCs w:val="21"/>
        </w:rPr>
        <w:t>检测的阳性对照可以包含浓度在定性测定的检测限（</w:t>
      </w:r>
      <w:r w:rsidRPr="00525E4C">
        <w:rPr>
          <w:sz w:val="21"/>
          <w:szCs w:val="21"/>
        </w:rPr>
        <w:t>LoD</w:t>
      </w:r>
      <w:r w:rsidRPr="00525E4C">
        <w:rPr>
          <w:rFonts w:hAnsi="宋体" w:hint="eastAsia"/>
          <w:sz w:val="21"/>
          <w:szCs w:val="21"/>
        </w:rPr>
        <w:t>）附近的纯化目标核酸。如果获得阴性结果，则它验证了仪器和反应组分的完整性，表示</w:t>
      </w:r>
      <w:r w:rsidR="00630D6D" w:rsidRPr="00525E4C">
        <w:rPr>
          <w:rFonts w:hAnsi="宋体" w:hint="eastAsia"/>
          <w:sz w:val="21"/>
          <w:szCs w:val="21"/>
        </w:rPr>
        <w:t>样本</w:t>
      </w:r>
      <w:r w:rsidRPr="00525E4C">
        <w:rPr>
          <w:rFonts w:hAnsi="宋体" w:hint="eastAsia"/>
          <w:sz w:val="21"/>
          <w:szCs w:val="21"/>
        </w:rPr>
        <w:t>中存在目标物。</w:t>
      </w:r>
    </w:p>
    <w:p w:rsidR="005A1412" w:rsidRPr="00525E4C" w:rsidRDefault="005A1412" w:rsidP="00F9682B">
      <w:pPr>
        <w:pStyle w:val="a3"/>
        <w:kinsoku w:val="0"/>
        <w:overflowPunct w:val="0"/>
        <w:snapToGrid w:val="0"/>
        <w:spacing w:afterLines="50" w:line="360" w:lineRule="auto"/>
        <w:ind w:leftChars="200" w:left="480"/>
        <w:jc w:val="both"/>
        <w:outlineLvl w:val="2"/>
        <w:rPr>
          <w:b/>
          <w:sz w:val="21"/>
          <w:szCs w:val="21"/>
        </w:rPr>
      </w:pPr>
      <w:bookmarkStart w:id="29" w:name="_Toc496793911"/>
      <w:r w:rsidRPr="00525E4C">
        <w:rPr>
          <w:b/>
          <w:sz w:val="21"/>
          <w:szCs w:val="21"/>
        </w:rPr>
        <w:t>VI(E)(3).</w:t>
      </w:r>
      <w:r w:rsidRPr="00525E4C">
        <w:rPr>
          <w:b/>
          <w:sz w:val="21"/>
          <w:szCs w:val="21"/>
        </w:rPr>
        <w:tab/>
      </w:r>
      <w:r w:rsidRPr="00525E4C">
        <w:rPr>
          <w:rFonts w:hAnsi="宋体" w:hint="eastAsia"/>
          <w:b/>
          <w:sz w:val="21"/>
          <w:szCs w:val="21"/>
        </w:rPr>
        <w:t>内部对照</w:t>
      </w:r>
      <w:bookmarkEnd w:id="29"/>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内部对照是与目标核酸共提取和</w:t>
      </w:r>
      <w:r w:rsidRPr="00525E4C">
        <w:rPr>
          <w:sz w:val="21"/>
          <w:szCs w:val="21"/>
        </w:rPr>
        <w:t>/</w:t>
      </w:r>
      <w:r w:rsidRPr="00525E4C">
        <w:rPr>
          <w:rFonts w:hAnsi="宋体" w:hint="eastAsia"/>
          <w:sz w:val="21"/>
          <w:szCs w:val="21"/>
        </w:rPr>
        <w:t>或共扩增的非目标核酸序列。它用作试剂的完整性（例如，聚合酶、引物）、设备功能（例如，热循环仪）和</w:t>
      </w:r>
      <w:r w:rsidR="00630D6D" w:rsidRPr="00525E4C">
        <w:rPr>
          <w:rFonts w:hAnsi="宋体" w:hint="eastAsia"/>
          <w:sz w:val="21"/>
          <w:szCs w:val="21"/>
        </w:rPr>
        <w:t>样本</w:t>
      </w:r>
      <w:r w:rsidRPr="00525E4C">
        <w:rPr>
          <w:rFonts w:hAnsi="宋体" w:hint="eastAsia"/>
          <w:sz w:val="21"/>
          <w:szCs w:val="21"/>
        </w:rPr>
        <w:t>中存在抑制剂的对照。是否需要这类对照取决于本机构对该器械的具体情况的反馈意见。可接受的内部对照的一个实例是与本测定靶向的微生物核酸共提取的人类管家基因核酸。参考临床和实验室标准协会（</w:t>
      </w:r>
      <w:r w:rsidRPr="00525E4C">
        <w:rPr>
          <w:sz w:val="21"/>
          <w:szCs w:val="21"/>
        </w:rPr>
        <w:t>CLSI</w:t>
      </w:r>
      <w:r w:rsidRPr="00525E4C">
        <w:rPr>
          <w:rFonts w:hAnsi="宋体" w:hint="eastAsia"/>
          <w:sz w:val="21"/>
          <w:szCs w:val="21"/>
        </w:rPr>
        <w:t>）文件</w:t>
      </w:r>
      <w:r w:rsidRPr="00525E4C">
        <w:rPr>
          <w:sz w:val="21"/>
          <w:szCs w:val="21"/>
        </w:rPr>
        <w:t>MM3-A2“</w:t>
      </w:r>
      <w:r w:rsidRPr="00525E4C">
        <w:rPr>
          <w:rFonts w:hAnsi="宋体" w:hint="eastAsia"/>
          <w:sz w:val="21"/>
          <w:szCs w:val="21"/>
        </w:rPr>
        <w:t>传染病分子诊断方法</w:t>
      </w:r>
      <w:r w:rsidRPr="00525E4C">
        <w:rPr>
          <w:sz w:val="21"/>
          <w:szCs w:val="21"/>
        </w:rPr>
        <w:t>” [</w:t>
      </w:r>
      <w:r w:rsidRPr="00525E4C">
        <w:rPr>
          <w:rFonts w:hAnsi="宋体" w:hint="eastAsia"/>
          <w:sz w:val="21"/>
          <w:szCs w:val="21"/>
        </w:rPr>
        <w:t>参考文献</w:t>
      </w:r>
      <w:r w:rsidRPr="00525E4C">
        <w:rPr>
          <w:sz w:val="21"/>
          <w:szCs w:val="21"/>
        </w:rPr>
        <w:t>1]</w:t>
      </w:r>
      <w:r w:rsidRPr="00525E4C">
        <w:rPr>
          <w:rFonts w:hAnsi="宋体" w:hint="eastAsia"/>
          <w:sz w:val="21"/>
          <w:szCs w:val="21"/>
        </w:rPr>
        <w:t>，以获取更多信息。</w:t>
      </w:r>
    </w:p>
    <w:p w:rsidR="005A1412" w:rsidRPr="00525E4C" w:rsidRDefault="005A1412" w:rsidP="00F9682B">
      <w:pPr>
        <w:pStyle w:val="a3"/>
        <w:kinsoku w:val="0"/>
        <w:overflowPunct w:val="0"/>
        <w:snapToGrid w:val="0"/>
        <w:spacing w:afterLines="50" w:line="360" w:lineRule="auto"/>
        <w:ind w:leftChars="200" w:left="480"/>
        <w:jc w:val="both"/>
        <w:outlineLvl w:val="2"/>
        <w:rPr>
          <w:b/>
          <w:sz w:val="21"/>
          <w:szCs w:val="21"/>
        </w:rPr>
      </w:pPr>
      <w:bookmarkStart w:id="30" w:name="_Toc496793912"/>
      <w:r w:rsidRPr="00525E4C">
        <w:rPr>
          <w:b/>
          <w:sz w:val="21"/>
          <w:szCs w:val="21"/>
        </w:rPr>
        <w:t>VI(E)(4).</w:t>
      </w:r>
      <w:r w:rsidRPr="00525E4C">
        <w:rPr>
          <w:b/>
          <w:sz w:val="21"/>
          <w:szCs w:val="21"/>
        </w:rPr>
        <w:tab/>
      </w:r>
      <w:r w:rsidRPr="00525E4C">
        <w:rPr>
          <w:rFonts w:hAnsi="宋体" w:hint="eastAsia"/>
          <w:b/>
          <w:sz w:val="21"/>
          <w:szCs w:val="21"/>
        </w:rPr>
        <w:t>测试结果的解释</w:t>
      </w:r>
      <w:r w:rsidRPr="00525E4C">
        <w:rPr>
          <w:b/>
          <w:sz w:val="21"/>
          <w:szCs w:val="21"/>
        </w:rPr>
        <w:t>/</w:t>
      </w:r>
      <w:r w:rsidRPr="00525E4C">
        <w:rPr>
          <w:rFonts w:hAnsi="宋体" w:hint="eastAsia"/>
          <w:b/>
          <w:sz w:val="21"/>
          <w:szCs w:val="21"/>
        </w:rPr>
        <w:t>报告</w:t>
      </w:r>
      <w:bookmarkEnd w:id="30"/>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您必须在</w:t>
      </w:r>
      <w:r w:rsidRPr="00525E4C">
        <w:rPr>
          <w:sz w:val="21"/>
          <w:szCs w:val="21"/>
        </w:rPr>
        <w:t>510</w:t>
      </w:r>
      <w:r w:rsidRPr="00525E4C">
        <w:rPr>
          <w:rFonts w:hAnsi="宋体" w:hint="eastAsia"/>
          <w:sz w:val="21"/>
          <w:szCs w:val="21"/>
        </w:rPr>
        <w:t>（</w:t>
      </w:r>
      <w:r w:rsidRPr="00525E4C">
        <w:rPr>
          <w:sz w:val="21"/>
          <w:szCs w:val="21"/>
        </w:rPr>
        <w:t>k</w:t>
      </w:r>
      <w:r w:rsidRPr="00525E4C">
        <w:rPr>
          <w:rFonts w:hAnsi="宋体" w:hint="eastAsia"/>
          <w:sz w:val="21"/>
          <w:szCs w:val="21"/>
        </w:rPr>
        <w:t>）中描述如何确定阳性、阴性、不明确（如适用）或无效结果，以及如何进行解释。必须明确说明解释性算法。您必须在</w:t>
      </w:r>
      <w:r w:rsidRPr="00525E4C">
        <w:rPr>
          <w:sz w:val="21"/>
          <w:szCs w:val="21"/>
        </w:rPr>
        <w:t>510</w:t>
      </w:r>
      <w:r w:rsidRPr="00525E4C">
        <w:rPr>
          <w:rFonts w:hAnsi="宋体" w:hint="eastAsia"/>
          <w:sz w:val="21"/>
          <w:szCs w:val="21"/>
        </w:rPr>
        <w:t>（</w:t>
      </w:r>
      <w:r w:rsidRPr="00525E4C">
        <w:rPr>
          <w:sz w:val="21"/>
          <w:szCs w:val="21"/>
        </w:rPr>
        <w:t>k</w:t>
      </w:r>
      <w:r w:rsidRPr="00525E4C">
        <w:rPr>
          <w:rFonts w:hAnsi="宋体" w:hint="eastAsia"/>
          <w:sz w:val="21"/>
          <w:szCs w:val="21"/>
        </w:rPr>
        <w:t>）提交中说明所有测定输出的临界值。</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您必须提供确定该测定的阴性结果的具体临界值。如果该测定只有两种可能的输出结果（如，阴性</w:t>
      </w:r>
      <w:r w:rsidRPr="00525E4C">
        <w:rPr>
          <w:sz w:val="21"/>
          <w:szCs w:val="21"/>
        </w:rPr>
        <w:t>/</w:t>
      </w:r>
      <w:r w:rsidRPr="00525E4C">
        <w:rPr>
          <w:rFonts w:hAnsi="宋体" w:hint="eastAsia"/>
          <w:sz w:val="21"/>
          <w:szCs w:val="21"/>
        </w:rPr>
        <w:t>阳性），则该临界值也定义了该测定的阳性结果。</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sz w:val="21"/>
          <w:szCs w:val="21"/>
        </w:rPr>
        <w:br w:type="page"/>
      </w:r>
      <w:r w:rsidRPr="00525E4C">
        <w:rPr>
          <w:rFonts w:hAnsi="宋体" w:hint="eastAsia"/>
          <w:sz w:val="21"/>
          <w:szCs w:val="21"/>
        </w:rPr>
        <w:lastRenderedPageBreak/>
        <w:t>如果测定具有不明确的区域，则您必须提供不明确区域的临界值（限值）。如果您对初始不明确结果的解释是需要重新测试，您必须提供</w:t>
      </w:r>
    </w:p>
    <w:p w:rsidR="005A1412" w:rsidRPr="00525E4C" w:rsidRDefault="005A1412" w:rsidP="00B6160A">
      <w:pPr>
        <w:pStyle w:val="a3"/>
        <w:numPr>
          <w:ilvl w:val="0"/>
          <w:numId w:val="32"/>
        </w:numPr>
        <w:tabs>
          <w:tab w:val="left" w:pos="924"/>
        </w:tabs>
        <w:kinsoku w:val="0"/>
        <w:overflowPunct w:val="0"/>
        <w:snapToGrid w:val="0"/>
        <w:spacing w:line="360" w:lineRule="auto"/>
        <w:ind w:leftChars="200" w:left="900"/>
        <w:jc w:val="both"/>
        <w:rPr>
          <w:sz w:val="21"/>
          <w:szCs w:val="21"/>
        </w:rPr>
      </w:pPr>
      <w:r w:rsidRPr="00525E4C">
        <w:rPr>
          <w:rFonts w:hAnsi="宋体" w:hint="eastAsia"/>
          <w:sz w:val="21"/>
          <w:szCs w:val="21"/>
        </w:rPr>
        <w:t>建议是否应使用相同的核酸制剂、新提取</w:t>
      </w:r>
      <w:r w:rsidR="00630D6D" w:rsidRPr="00525E4C">
        <w:rPr>
          <w:rFonts w:hAnsi="宋体" w:hint="eastAsia"/>
          <w:sz w:val="21"/>
          <w:szCs w:val="21"/>
        </w:rPr>
        <w:t>样本</w:t>
      </w:r>
      <w:r w:rsidRPr="00525E4C">
        <w:rPr>
          <w:rFonts w:hAnsi="宋体" w:hint="eastAsia"/>
          <w:sz w:val="21"/>
          <w:szCs w:val="21"/>
        </w:rPr>
        <w:t>或新患者样本进行重新测试，</w:t>
      </w:r>
    </w:p>
    <w:p w:rsidR="005A1412" w:rsidRPr="00525E4C" w:rsidRDefault="005A1412" w:rsidP="00F9682B">
      <w:pPr>
        <w:pStyle w:val="a3"/>
        <w:numPr>
          <w:ilvl w:val="0"/>
          <w:numId w:val="32"/>
        </w:numPr>
        <w:tabs>
          <w:tab w:val="left" w:pos="924"/>
        </w:tabs>
        <w:kinsoku w:val="0"/>
        <w:overflowPunct w:val="0"/>
        <w:snapToGrid w:val="0"/>
        <w:spacing w:afterLines="50" w:line="360" w:lineRule="auto"/>
        <w:ind w:leftChars="200" w:left="900"/>
        <w:jc w:val="both"/>
        <w:rPr>
          <w:sz w:val="21"/>
          <w:szCs w:val="21"/>
        </w:rPr>
      </w:pPr>
      <w:r w:rsidRPr="00525E4C">
        <w:rPr>
          <w:rFonts w:hAnsi="宋体" w:hint="eastAsia"/>
          <w:sz w:val="21"/>
          <w:szCs w:val="21"/>
        </w:rPr>
        <w:t>通过将初始不明确结果与重新测试后的结果相结合来确定最终结果的算法。这个算法必须在评价测定的临床性能的关键临床研究开始之前开发完成。</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如果报告的检测结果之一可能是不明确的结果，您必须向用户提供如何跟踪面板上每种病原体的不明确结果的解释和建议。</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如果测定具有无效结果，则您必须描述如何定义无效结果。如果内部对照品是确定无效结果的一部分，则您必须提供对对照结果的每个可能组合的解释，以定义无效结果。您必须提供如何跟踪任何无效结果的建议（即，结果是否应报告为无效或推荐重新测试）。如果建议进行重新测试，您必须提供类似于重新测试不明确结果的信息（即，是否应使用相同的核酸制剂、新提取</w:t>
      </w:r>
      <w:r w:rsidR="00630D6D" w:rsidRPr="00525E4C">
        <w:rPr>
          <w:rFonts w:hAnsi="宋体" w:hint="eastAsia"/>
          <w:sz w:val="21"/>
          <w:szCs w:val="21"/>
        </w:rPr>
        <w:t>样本</w:t>
      </w:r>
      <w:r w:rsidRPr="00525E4C">
        <w:rPr>
          <w:rFonts w:hAnsi="宋体" w:hint="eastAsia"/>
          <w:sz w:val="21"/>
          <w:szCs w:val="21"/>
        </w:rPr>
        <w:t>或新患者样本进行重新测试）。</w:t>
      </w:r>
    </w:p>
    <w:p w:rsidR="005A1412" w:rsidRPr="00525E4C" w:rsidRDefault="005A1412" w:rsidP="00F9682B">
      <w:pPr>
        <w:pStyle w:val="a3"/>
        <w:kinsoku w:val="0"/>
        <w:overflowPunct w:val="0"/>
        <w:snapToGrid w:val="0"/>
        <w:spacing w:afterLines="50" w:line="360" w:lineRule="auto"/>
        <w:ind w:leftChars="200" w:left="480"/>
        <w:jc w:val="both"/>
        <w:outlineLvl w:val="2"/>
        <w:rPr>
          <w:b/>
          <w:sz w:val="21"/>
          <w:szCs w:val="21"/>
        </w:rPr>
      </w:pPr>
      <w:bookmarkStart w:id="31" w:name="_Toc496793913"/>
      <w:r w:rsidRPr="00525E4C">
        <w:rPr>
          <w:b/>
          <w:sz w:val="21"/>
          <w:szCs w:val="21"/>
        </w:rPr>
        <w:t>VI(E)(5).</w:t>
      </w:r>
      <w:r w:rsidRPr="00525E4C">
        <w:rPr>
          <w:b/>
          <w:sz w:val="21"/>
          <w:szCs w:val="21"/>
        </w:rPr>
        <w:tab/>
      </w:r>
      <w:r w:rsidRPr="00525E4C">
        <w:rPr>
          <w:rFonts w:hAnsi="宋体" w:hint="eastAsia"/>
          <w:b/>
          <w:sz w:val="21"/>
          <w:szCs w:val="21"/>
        </w:rPr>
        <w:t>仪器和软件</w:t>
      </w:r>
      <w:bookmarkEnd w:id="31"/>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对于测量和区分多个信号的仪器和系统以及以前未批准的</w:t>
      </w:r>
      <w:r w:rsidR="00F61F39">
        <w:rPr>
          <w:rFonts w:hAnsi="宋体" w:hint="eastAsia"/>
          <w:sz w:val="21"/>
          <w:szCs w:val="21"/>
        </w:rPr>
        <w:t>其他</w:t>
      </w:r>
      <w:r w:rsidRPr="00525E4C">
        <w:rPr>
          <w:rFonts w:hAnsi="宋体" w:hint="eastAsia"/>
          <w:sz w:val="21"/>
          <w:szCs w:val="21"/>
        </w:rPr>
        <w:t>多元实验室仪器，请参阅</w:t>
      </w:r>
      <w:r w:rsidRPr="00525E4C">
        <w:rPr>
          <w:sz w:val="21"/>
          <w:szCs w:val="21"/>
        </w:rPr>
        <w:t>“II</w:t>
      </w:r>
      <w:r w:rsidRPr="00525E4C">
        <w:rPr>
          <w:rFonts w:hAnsi="宋体" w:hint="eastAsia"/>
          <w:sz w:val="21"/>
          <w:szCs w:val="21"/>
        </w:rPr>
        <w:t>类</w:t>
      </w:r>
      <w:r w:rsidR="00F678EA">
        <w:rPr>
          <w:rFonts w:hAnsi="宋体" w:hint="eastAsia"/>
          <w:sz w:val="21"/>
          <w:szCs w:val="21"/>
        </w:rPr>
        <w:t>特殊控制</w:t>
      </w:r>
      <w:r w:rsidRPr="00525E4C">
        <w:rPr>
          <w:rFonts w:hAnsi="宋体" w:hint="eastAsia"/>
          <w:sz w:val="21"/>
          <w:szCs w:val="21"/>
        </w:rPr>
        <w:t>指南文件：临床多元测试系统仪器</w:t>
      </w:r>
      <w:r w:rsidRPr="00525E4C">
        <w:rPr>
          <w:sz w:val="21"/>
          <w:szCs w:val="21"/>
        </w:rPr>
        <w:t>”</w:t>
      </w:r>
      <w:r w:rsidRPr="00525E4C">
        <w:rPr>
          <w:rFonts w:hAnsi="宋体" w:hint="eastAsia"/>
          <w:sz w:val="21"/>
          <w:szCs w:val="21"/>
        </w:rPr>
        <w:t>（</w:t>
      </w:r>
      <w:hyperlink r:id="rId13" w:history="1">
        <w:r w:rsidRPr="00525E4C">
          <w:rPr>
            <w:sz w:val="21"/>
            <w:szCs w:val="21"/>
            <w:u w:val="single"/>
          </w:rPr>
          <w:t>http://www.fda.gov/RegulatoryInformation/Guidances/ucm077819.htm</w:t>
        </w:r>
      </w:hyperlink>
      <w:r w:rsidRPr="00525E4C">
        <w:rPr>
          <w:rFonts w:hAnsi="宋体" w:hint="eastAsia"/>
          <w:sz w:val="21"/>
          <w:szCs w:val="21"/>
        </w:rPr>
        <w:t>），了解必须提供的数据类型，以支持仪器批准。</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如果您的系统包含软件，则必须根据您的软件相关的关注级别提交详细的软件信息。关注级别必须在没有采取</w:t>
      </w:r>
      <w:r w:rsidR="00630D6D" w:rsidRPr="00525E4C">
        <w:rPr>
          <w:rFonts w:hAnsi="宋体" w:hint="eastAsia"/>
          <w:sz w:val="21"/>
          <w:szCs w:val="21"/>
        </w:rPr>
        <w:t>缓解</w:t>
      </w:r>
      <w:r w:rsidRPr="00525E4C">
        <w:rPr>
          <w:rFonts w:hAnsi="宋体" w:hint="eastAsia"/>
          <w:sz w:val="21"/>
          <w:szCs w:val="21"/>
        </w:rPr>
        <w:t>措施的情况下，通过危害分析来确定（即，危害分析必须在没有采取任何</w:t>
      </w:r>
      <w:r w:rsidR="00630D6D" w:rsidRPr="00525E4C">
        <w:rPr>
          <w:rFonts w:hAnsi="宋体" w:hint="eastAsia"/>
          <w:sz w:val="21"/>
          <w:szCs w:val="21"/>
        </w:rPr>
        <w:t>缓解</w:t>
      </w:r>
      <w:r w:rsidRPr="00525E4C">
        <w:rPr>
          <w:rFonts w:hAnsi="宋体" w:hint="eastAsia"/>
          <w:sz w:val="21"/>
          <w:szCs w:val="21"/>
        </w:rPr>
        <w:t>措施的情况下进行）。这种类型的体外诊断器械的关注级别预期通常为中度，因为软件缺陷可能使医务人员和患者无法得到准确信息，间接影响患者并可能导致伤害。关注程度是基于与该器械功能相关的软件的操作如何影响患者或操作者，并在下文中解释。</w:t>
      </w:r>
    </w:p>
    <w:p w:rsidR="005A1412" w:rsidRPr="00525E4C" w:rsidRDefault="005A1412" w:rsidP="00B6160A">
      <w:pPr>
        <w:pStyle w:val="a3"/>
        <w:numPr>
          <w:ilvl w:val="0"/>
          <w:numId w:val="42"/>
        </w:numPr>
        <w:tabs>
          <w:tab w:val="left" w:pos="910"/>
        </w:tabs>
        <w:kinsoku w:val="0"/>
        <w:overflowPunct w:val="0"/>
        <w:snapToGrid w:val="0"/>
        <w:spacing w:line="360" w:lineRule="auto"/>
        <w:ind w:leftChars="200" w:left="900"/>
        <w:jc w:val="both"/>
        <w:rPr>
          <w:sz w:val="21"/>
          <w:szCs w:val="21"/>
        </w:rPr>
      </w:pPr>
      <w:r w:rsidRPr="00525E4C">
        <w:rPr>
          <w:rFonts w:hAnsi="宋体" w:hint="eastAsia"/>
          <w:sz w:val="21"/>
          <w:szCs w:val="21"/>
        </w:rPr>
        <w:t>重度</w:t>
      </w:r>
      <w:r w:rsidRPr="00525E4C">
        <w:rPr>
          <w:sz w:val="21"/>
          <w:szCs w:val="21"/>
        </w:rPr>
        <w:t xml:space="preserve"> - </w:t>
      </w:r>
      <w:r w:rsidRPr="00525E4C">
        <w:rPr>
          <w:rFonts w:hAnsi="宋体" w:hint="eastAsia"/>
          <w:sz w:val="21"/>
          <w:szCs w:val="21"/>
        </w:rPr>
        <w:t>符合以下条件，则关注级别为重度：（</w:t>
      </w:r>
      <w:r w:rsidRPr="00525E4C">
        <w:rPr>
          <w:sz w:val="21"/>
          <w:szCs w:val="21"/>
        </w:rPr>
        <w:t>1</w:t>
      </w:r>
      <w:r w:rsidRPr="00525E4C">
        <w:rPr>
          <w:rFonts w:hAnsi="宋体" w:hint="eastAsia"/>
          <w:sz w:val="21"/>
          <w:szCs w:val="21"/>
        </w:rPr>
        <w:t>）如果出现故障或潜在缺陷可能直接导致患者或操作者死亡或严重伤害；和</w:t>
      </w:r>
      <w:r w:rsidRPr="00525E4C">
        <w:rPr>
          <w:sz w:val="21"/>
          <w:szCs w:val="21"/>
        </w:rPr>
        <w:t>/</w:t>
      </w:r>
      <w:r w:rsidRPr="00525E4C">
        <w:rPr>
          <w:rFonts w:hAnsi="宋体" w:hint="eastAsia"/>
          <w:sz w:val="21"/>
          <w:szCs w:val="21"/>
        </w:rPr>
        <w:t>或（</w:t>
      </w:r>
      <w:r w:rsidRPr="00525E4C">
        <w:rPr>
          <w:sz w:val="21"/>
          <w:szCs w:val="21"/>
        </w:rPr>
        <w:t>2</w:t>
      </w:r>
      <w:r w:rsidRPr="00525E4C">
        <w:rPr>
          <w:rFonts w:hAnsi="宋体" w:hint="eastAsia"/>
          <w:sz w:val="21"/>
          <w:szCs w:val="21"/>
        </w:rPr>
        <w:t>）如果出现故障或潜在缺陷可能通过不正确或延迟的信息或通过护理人员采取的措施而间接导致患者或操作者死亡或严重伤害。</w:t>
      </w:r>
    </w:p>
    <w:p w:rsidR="005A1412" w:rsidRPr="00525E4C" w:rsidRDefault="005A1412" w:rsidP="00F9682B">
      <w:pPr>
        <w:pStyle w:val="a3"/>
        <w:numPr>
          <w:ilvl w:val="0"/>
          <w:numId w:val="42"/>
        </w:numPr>
        <w:tabs>
          <w:tab w:val="left" w:pos="910"/>
        </w:tabs>
        <w:kinsoku w:val="0"/>
        <w:overflowPunct w:val="0"/>
        <w:snapToGrid w:val="0"/>
        <w:spacing w:afterLines="50" w:line="360" w:lineRule="auto"/>
        <w:ind w:leftChars="200" w:left="900"/>
        <w:jc w:val="both"/>
        <w:rPr>
          <w:sz w:val="21"/>
          <w:szCs w:val="21"/>
        </w:rPr>
      </w:pPr>
      <w:r w:rsidRPr="00525E4C">
        <w:rPr>
          <w:rFonts w:hAnsi="宋体" w:hint="eastAsia"/>
          <w:sz w:val="21"/>
          <w:szCs w:val="21"/>
        </w:rPr>
        <w:t>中度</w:t>
      </w:r>
      <w:r w:rsidRPr="00525E4C">
        <w:rPr>
          <w:sz w:val="21"/>
          <w:szCs w:val="21"/>
        </w:rPr>
        <w:t xml:space="preserve"> - </w:t>
      </w:r>
      <w:r w:rsidRPr="00525E4C">
        <w:rPr>
          <w:rFonts w:hAnsi="宋体" w:hint="eastAsia"/>
          <w:sz w:val="21"/>
          <w:szCs w:val="21"/>
        </w:rPr>
        <w:t>符合以下条件，则关注级别为中度：（</w:t>
      </w:r>
      <w:r w:rsidRPr="00525E4C">
        <w:rPr>
          <w:sz w:val="21"/>
          <w:szCs w:val="21"/>
        </w:rPr>
        <w:t>1</w:t>
      </w:r>
      <w:r w:rsidRPr="00525E4C">
        <w:rPr>
          <w:rFonts w:hAnsi="宋体" w:hint="eastAsia"/>
          <w:sz w:val="21"/>
          <w:szCs w:val="21"/>
        </w:rPr>
        <w:t>）如果出现故障或潜在设计缺陷可能直接导致对患者或操作者的轻微伤害；和</w:t>
      </w:r>
      <w:r w:rsidRPr="00525E4C">
        <w:rPr>
          <w:sz w:val="21"/>
          <w:szCs w:val="21"/>
        </w:rPr>
        <w:t>/</w:t>
      </w:r>
      <w:r w:rsidRPr="00525E4C">
        <w:rPr>
          <w:rFonts w:hAnsi="宋体" w:hint="eastAsia"/>
          <w:sz w:val="21"/>
          <w:szCs w:val="21"/>
        </w:rPr>
        <w:t>或（</w:t>
      </w:r>
      <w:r w:rsidRPr="00525E4C">
        <w:rPr>
          <w:sz w:val="21"/>
          <w:szCs w:val="21"/>
        </w:rPr>
        <w:t>2</w:t>
      </w:r>
      <w:r w:rsidRPr="00525E4C">
        <w:rPr>
          <w:rFonts w:hAnsi="宋体" w:hint="eastAsia"/>
          <w:sz w:val="21"/>
          <w:szCs w:val="21"/>
        </w:rPr>
        <w:t>）如果出现故障或潜在缺陷可能通过不正确或延迟的信息或通过护理人员采取的措施而间接导致患者或操作者的轻度伤害。</w:t>
      </w:r>
    </w:p>
    <w:p w:rsidR="005A1412" w:rsidRPr="00525E4C" w:rsidRDefault="005A1412" w:rsidP="00B6160A">
      <w:pPr>
        <w:widowControl/>
        <w:autoSpaceDE/>
        <w:autoSpaceDN/>
        <w:snapToGrid w:val="0"/>
        <w:spacing w:line="360" w:lineRule="auto"/>
        <w:jc w:val="both"/>
        <w:rPr>
          <w:sz w:val="21"/>
          <w:szCs w:val="21"/>
        </w:rPr>
      </w:pPr>
      <w:r w:rsidRPr="00525E4C">
        <w:rPr>
          <w:sz w:val="21"/>
          <w:szCs w:val="21"/>
        </w:rPr>
        <w:br w:type="page"/>
      </w:r>
    </w:p>
    <w:p w:rsidR="005A1412" w:rsidRPr="00525E4C" w:rsidRDefault="005A1412" w:rsidP="00F9682B">
      <w:pPr>
        <w:pStyle w:val="a3"/>
        <w:numPr>
          <w:ilvl w:val="0"/>
          <w:numId w:val="42"/>
        </w:numPr>
        <w:tabs>
          <w:tab w:val="left" w:pos="840"/>
        </w:tabs>
        <w:kinsoku w:val="0"/>
        <w:overflowPunct w:val="0"/>
        <w:snapToGrid w:val="0"/>
        <w:spacing w:afterLines="50" w:line="360" w:lineRule="auto"/>
        <w:ind w:leftChars="200" w:left="900"/>
        <w:jc w:val="both"/>
        <w:rPr>
          <w:sz w:val="21"/>
          <w:szCs w:val="21"/>
        </w:rPr>
      </w:pPr>
      <w:r w:rsidRPr="00525E4C">
        <w:rPr>
          <w:rFonts w:hAnsi="宋体" w:hint="eastAsia"/>
          <w:sz w:val="21"/>
          <w:szCs w:val="21"/>
        </w:rPr>
        <w:lastRenderedPageBreak/>
        <w:t>轻度</w:t>
      </w:r>
      <w:r w:rsidRPr="00525E4C">
        <w:rPr>
          <w:sz w:val="21"/>
          <w:szCs w:val="21"/>
        </w:rPr>
        <w:t xml:space="preserve"> - </w:t>
      </w:r>
      <w:r w:rsidRPr="00525E4C">
        <w:rPr>
          <w:rFonts w:hAnsi="宋体" w:hint="eastAsia"/>
          <w:sz w:val="21"/>
          <w:szCs w:val="21"/>
        </w:rPr>
        <w:t>如果出现故障或潜在设计缺陷不太可能对患者或操作者造成任何伤害，则关注级别为轻度。</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有关</w:t>
      </w:r>
      <w:r w:rsidRPr="00525E4C">
        <w:rPr>
          <w:sz w:val="21"/>
          <w:szCs w:val="21"/>
        </w:rPr>
        <w:t>510</w:t>
      </w:r>
      <w:r w:rsidRPr="00525E4C">
        <w:rPr>
          <w:rFonts w:hAnsi="宋体" w:hint="eastAsia"/>
          <w:sz w:val="21"/>
          <w:szCs w:val="21"/>
        </w:rPr>
        <w:t>（</w:t>
      </w:r>
      <w:r w:rsidRPr="00525E4C">
        <w:rPr>
          <w:sz w:val="21"/>
          <w:szCs w:val="21"/>
        </w:rPr>
        <w:t>k</w:t>
      </w:r>
      <w:r w:rsidRPr="00525E4C">
        <w:rPr>
          <w:rFonts w:hAnsi="宋体" w:hint="eastAsia"/>
          <w:sz w:val="21"/>
          <w:szCs w:val="21"/>
        </w:rPr>
        <w:t>）提交所需的软件文档，请参阅下表</w:t>
      </w:r>
      <w:r w:rsidRPr="00525E4C">
        <w:rPr>
          <w:sz w:val="21"/>
          <w:szCs w:val="21"/>
        </w:rPr>
        <w:t>2</w:t>
      </w:r>
      <w:r w:rsidRPr="00525E4C">
        <w:rPr>
          <w:rFonts w:hAnsi="宋体" w:hint="eastAsia"/>
          <w:sz w:val="21"/>
          <w:szCs w:val="21"/>
        </w:rPr>
        <w:t>，具体取决于与目标器械相关的关注级别。</w:t>
      </w:r>
    </w:p>
    <w:p w:rsidR="005A1412" w:rsidRPr="00525E4C" w:rsidRDefault="005A1412" w:rsidP="00B6160A">
      <w:pPr>
        <w:pStyle w:val="a3"/>
        <w:kinsoku w:val="0"/>
        <w:overflowPunct w:val="0"/>
        <w:snapToGrid w:val="0"/>
        <w:spacing w:line="360" w:lineRule="auto"/>
        <w:ind w:left="0"/>
        <w:jc w:val="center"/>
        <w:rPr>
          <w:b/>
          <w:bCs/>
          <w:sz w:val="21"/>
          <w:szCs w:val="21"/>
        </w:rPr>
      </w:pPr>
      <w:r w:rsidRPr="00525E4C">
        <w:rPr>
          <w:rFonts w:hAnsi="宋体" w:hint="eastAsia"/>
          <w:b/>
          <w:sz w:val="21"/>
          <w:szCs w:val="21"/>
        </w:rPr>
        <w:t>表</w:t>
      </w:r>
      <w:r w:rsidRPr="00525E4C">
        <w:rPr>
          <w:b/>
          <w:sz w:val="21"/>
          <w:szCs w:val="21"/>
        </w:rPr>
        <w:t xml:space="preserve">2 - </w:t>
      </w:r>
      <w:r w:rsidRPr="00525E4C">
        <w:rPr>
          <w:rFonts w:hAnsi="宋体" w:hint="eastAsia"/>
          <w:b/>
          <w:sz w:val="21"/>
          <w:szCs w:val="21"/>
        </w:rPr>
        <w:t>基于关注程度的所需文档</w:t>
      </w:r>
    </w:p>
    <w:tbl>
      <w:tblPr>
        <w:tblW w:w="5000" w:type="pct"/>
        <w:tblCellMar>
          <w:left w:w="0" w:type="dxa"/>
          <w:right w:w="0" w:type="dxa"/>
        </w:tblCellMar>
        <w:tblLook w:val="0000"/>
      </w:tblPr>
      <w:tblGrid>
        <w:gridCol w:w="2563"/>
        <w:gridCol w:w="1853"/>
        <w:gridCol w:w="1882"/>
        <w:gridCol w:w="2185"/>
      </w:tblGrid>
      <w:tr w:rsidR="005A1412" w:rsidRPr="00525E4C" w:rsidTr="00B6160A">
        <w:tc>
          <w:tcPr>
            <w:tcW w:w="1511"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center"/>
              <w:rPr>
                <w:b/>
                <w:sz w:val="18"/>
                <w:szCs w:val="18"/>
              </w:rPr>
            </w:pPr>
            <w:r w:rsidRPr="00525E4C">
              <w:rPr>
                <w:rFonts w:hAnsi="宋体" w:hint="eastAsia"/>
                <w:b/>
                <w:bCs/>
                <w:sz w:val="18"/>
                <w:szCs w:val="18"/>
              </w:rPr>
              <w:t>软件文件</w:t>
            </w:r>
          </w:p>
        </w:tc>
        <w:tc>
          <w:tcPr>
            <w:tcW w:w="1092"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center"/>
              <w:rPr>
                <w:b/>
                <w:sz w:val="18"/>
                <w:szCs w:val="18"/>
              </w:rPr>
            </w:pPr>
            <w:r w:rsidRPr="00525E4C">
              <w:rPr>
                <w:rFonts w:hAnsi="宋体" w:hint="eastAsia"/>
                <w:b/>
                <w:bCs/>
                <w:sz w:val="18"/>
                <w:szCs w:val="18"/>
              </w:rPr>
              <w:t>轻度关注</w:t>
            </w:r>
          </w:p>
        </w:tc>
        <w:tc>
          <w:tcPr>
            <w:tcW w:w="110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center"/>
              <w:rPr>
                <w:b/>
                <w:sz w:val="18"/>
                <w:szCs w:val="18"/>
              </w:rPr>
            </w:pPr>
            <w:r w:rsidRPr="00525E4C">
              <w:rPr>
                <w:rFonts w:hAnsi="宋体" w:hint="eastAsia"/>
                <w:b/>
                <w:bCs/>
                <w:sz w:val="18"/>
                <w:szCs w:val="18"/>
              </w:rPr>
              <w:t>中度关注</w:t>
            </w:r>
          </w:p>
        </w:tc>
        <w:tc>
          <w:tcPr>
            <w:tcW w:w="1288"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center"/>
              <w:rPr>
                <w:b/>
                <w:sz w:val="18"/>
                <w:szCs w:val="18"/>
              </w:rPr>
            </w:pPr>
            <w:r w:rsidRPr="00525E4C">
              <w:rPr>
                <w:rFonts w:hAnsi="宋体" w:hint="eastAsia"/>
                <w:b/>
                <w:bCs/>
                <w:sz w:val="18"/>
                <w:szCs w:val="18"/>
              </w:rPr>
              <w:t>高度关注</w:t>
            </w:r>
          </w:p>
        </w:tc>
      </w:tr>
      <w:tr w:rsidR="005A1412" w:rsidRPr="00525E4C" w:rsidTr="00B6160A">
        <w:tc>
          <w:tcPr>
            <w:tcW w:w="1511"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611694" w:rsidP="00B6160A">
            <w:pPr>
              <w:pStyle w:val="TableParagraph"/>
              <w:kinsoku w:val="0"/>
              <w:overflowPunct w:val="0"/>
              <w:snapToGrid w:val="0"/>
              <w:spacing w:line="360" w:lineRule="auto"/>
              <w:jc w:val="both"/>
              <w:rPr>
                <w:sz w:val="18"/>
                <w:szCs w:val="18"/>
                <w:u w:val="single"/>
              </w:rPr>
            </w:pPr>
            <w:hyperlink r:id="rId14" w:history="1">
              <w:r w:rsidR="005A1412" w:rsidRPr="00525E4C">
                <w:rPr>
                  <w:rFonts w:hAnsi="宋体" w:hint="eastAsia"/>
                  <w:sz w:val="18"/>
                  <w:szCs w:val="18"/>
                  <w:u w:val="single"/>
                </w:rPr>
                <w:t>关注级别</w:t>
              </w:r>
            </w:hyperlink>
          </w:p>
        </w:tc>
        <w:tc>
          <w:tcPr>
            <w:tcW w:w="3489" w:type="pct"/>
            <w:gridSpan w:val="3"/>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sz w:val="18"/>
                <w:szCs w:val="18"/>
              </w:rPr>
              <w:t>表明关注程度的语句和对该级别理由的描述。</w:t>
            </w:r>
          </w:p>
        </w:tc>
      </w:tr>
      <w:tr w:rsidR="005A1412" w:rsidRPr="00525E4C" w:rsidTr="00B6160A">
        <w:tc>
          <w:tcPr>
            <w:tcW w:w="1511"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611694" w:rsidP="00B6160A">
            <w:pPr>
              <w:pStyle w:val="TableParagraph"/>
              <w:kinsoku w:val="0"/>
              <w:overflowPunct w:val="0"/>
              <w:snapToGrid w:val="0"/>
              <w:spacing w:line="360" w:lineRule="auto"/>
              <w:jc w:val="both"/>
              <w:rPr>
                <w:sz w:val="18"/>
                <w:szCs w:val="18"/>
                <w:u w:val="single"/>
              </w:rPr>
            </w:pPr>
            <w:hyperlink r:id="rId15" w:history="1">
              <w:r w:rsidR="005A1412" w:rsidRPr="00525E4C">
                <w:rPr>
                  <w:rFonts w:hAnsi="宋体" w:hint="eastAsia"/>
                  <w:sz w:val="18"/>
                  <w:szCs w:val="18"/>
                  <w:u w:val="single"/>
                </w:rPr>
                <w:t>软件描述</w:t>
              </w:r>
            </w:hyperlink>
          </w:p>
        </w:tc>
        <w:tc>
          <w:tcPr>
            <w:tcW w:w="3489" w:type="pct"/>
            <w:gridSpan w:val="3"/>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sz w:val="18"/>
                <w:szCs w:val="18"/>
              </w:rPr>
              <w:t>功能和软件操作环境的概述。</w:t>
            </w:r>
          </w:p>
        </w:tc>
      </w:tr>
      <w:tr w:rsidR="005A1412" w:rsidRPr="00525E4C" w:rsidTr="00B6160A">
        <w:tc>
          <w:tcPr>
            <w:tcW w:w="1511"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u w:val="single"/>
              </w:rPr>
            </w:pPr>
            <w:r w:rsidRPr="00525E4C">
              <w:rPr>
                <w:rFonts w:hAnsi="宋体" w:hint="eastAsia"/>
                <w:sz w:val="18"/>
                <w:szCs w:val="18"/>
                <w:u w:val="single"/>
              </w:rPr>
              <w:t>器械危害分析</w:t>
            </w:r>
          </w:p>
        </w:tc>
        <w:tc>
          <w:tcPr>
            <w:tcW w:w="3489" w:type="pct"/>
            <w:gridSpan w:val="3"/>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sz w:val="18"/>
                <w:szCs w:val="18"/>
              </w:rPr>
              <w:t>表格描述已识别的硬件和软件危害，包括严重性评估和</w:t>
            </w:r>
            <w:r w:rsidR="00630D6D" w:rsidRPr="00525E4C">
              <w:rPr>
                <w:rFonts w:hAnsi="宋体" w:hint="eastAsia"/>
                <w:sz w:val="18"/>
                <w:szCs w:val="18"/>
              </w:rPr>
              <w:t>缓解</w:t>
            </w:r>
            <w:r w:rsidRPr="00525E4C">
              <w:rPr>
                <w:rFonts w:hAnsi="宋体" w:hint="eastAsia"/>
                <w:sz w:val="18"/>
                <w:szCs w:val="18"/>
              </w:rPr>
              <w:t>措施。</w:t>
            </w:r>
          </w:p>
        </w:tc>
      </w:tr>
      <w:tr w:rsidR="005A1412" w:rsidRPr="00525E4C" w:rsidTr="00B6160A">
        <w:tc>
          <w:tcPr>
            <w:tcW w:w="1511"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u w:val="single"/>
              </w:rPr>
            </w:pPr>
            <w:r w:rsidRPr="00525E4C">
              <w:rPr>
                <w:rFonts w:hAnsi="宋体" w:hint="eastAsia"/>
                <w:sz w:val="18"/>
                <w:szCs w:val="18"/>
                <w:u w:val="single"/>
              </w:rPr>
              <w:t>软件要求规格</w:t>
            </w:r>
            <w:hyperlink r:id="rId16" w:history="1">
              <w:r w:rsidRPr="00525E4C">
                <w:rPr>
                  <w:sz w:val="18"/>
                  <w:szCs w:val="18"/>
                  <w:u w:val="single"/>
                </w:rPr>
                <w:t xml:space="preserve"> (SRS)</w:t>
              </w:r>
            </w:hyperlink>
          </w:p>
        </w:tc>
        <w:tc>
          <w:tcPr>
            <w:tcW w:w="1092"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sz w:val="18"/>
                <w:szCs w:val="18"/>
              </w:rPr>
              <w:t>SRS</w:t>
            </w:r>
            <w:r w:rsidRPr="00525E4C">
              <w:rPr>
                <w:rFonts w:hAnsi="宋体" w:hint="eastAsia"/>
                <w:sz w:val="18"/>
                <w:szCs w:val="18"/>
              </w:rPr>
              <w:t>功能要求概述</w:t>
            </w:r>
          </w:p>
        </w:tc>
        <w:tc>
          <w:tcPr>
            <w:tcW w:w="2397" w:type="pct"/>
            <w:gridSpan w:val="2"/>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sz w:val="18"/>
                <w:szCs w:val="18"/>
              </w:rPr>
              <w:t>完整的</w:t>
            </w:r>
            <w:r w:rsidRPr="00525E4C">
              <w:rPr>
                <w:sz w:val="18"/>
                <w:szCs w:val="18"/>
              </w:rPr>
              <w:t>SRS</w:t>
            </w:r>
            <w:r w:rsidRPr="00525E4C">
              <w:rPr>
                <w:rFonts w:hAnsi="宋体" w:hint="eastAsia"/>
                <w:sz w:val="18"/>
                <w:szCs w:val="18"/>
              </w:rPr>
              <w:t>文件。</w:t>
            </w:r>
          </w:p>
        </w:tc>
      </w:tr>
      <w:tr w:rsidR="005A1412" w:rsidRPr="00525E4C" w:rsidTr="00B6160A">
        <w:tc>
          <w:tcPr>
            <w:tcW w:w="1511"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u w:val="single"/>
              </w:rPr>
            </w:pPr>
            <w:r w:rsidRPr="00525E4C">
              <w:rPr>
                <w:rFonts w:hAnsi="宋体" w:hint="eastAsia"/>
                <w:sz w:val="18"/>
                <w:szCs w:val="18"/>
                <w:u w:val="single"/>
              </w:rPr>
              <w:t>结构设计图</w:t>
            </w:r>
          </w:p>
        </w:tc>
        <w:tc>
          <w:tcPr>
            <w:tcW w:w="1092"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sz w:val="18"/>
                <w:szCs w:val="18"/>
              </w:rPr>
              <w:t>不需要提交</w:t>
            </w:r>
          </w:p>
        </w:tc>
        <w:tc>
          <w:tcPr>
            <w:tcW w:w="2397" w:type="pct"/>
            <w:gridSpan w:val="2"/>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sz w:val="18"/>
                <w:szCs w:val="18"/>
              </w:rPr>
              <w:t>详细描述功能单元和软件模块。可以包括状态图和流程图。</w:t>
            </w:r>
          </w:p>
        </w:tc>
      </w:tr>
      <w:tr w:rsidR="005A1412" w:rsidRPr="00525E4C" w:rsidTr="00B6160A">
        <w:tc>
          <w:tcPr>
            <w:tcW w:w="1511"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u w:val="single"/>
              </w:rPr>
            </w:pPr>
            <w:r w:rsidRPr="00525E4C">
              <w:rPr>
                <w:rFonts w:hAnsi="宋体" w:hint="eastAsia"/>
                <w:sz w:val="18"/>
                <w:szCs w:val="18"/>
                <w:u w:val="single"/>
              </w:rPr>
              <w:t>软件设计规范（</w:t>
            </w:r>
            <w:r w:rsidRPr="00525E4C">
              <w:rPr>
                <w:sz w:val="18"/>
                <w:szCs w:val="18"/>
                <w:u w:val="single"/>
              </w:rPr>
              <w:t>SDS</w:t>
            </w:r>
            <w:r w:rsidRPr="00525E4C">
              <w:rPr>
                <w:rFonts w:hAnsi="宋体" w:hint="eastAsia"/>
                <w:sz w:val="18"/>
                <w:szCs w:val="18"/>
                <w:u w:val="single"/>
              </w:rPr>
              <w:t>）</w:t>
            </w:r>
          </w:p>
        </w:tc>
        <w:tc>
          <w:tcPr>
            <w:tcW w:w="1092"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sz w:val="18"/>
                <w:szCs w:val="18"/>
              </w:rPr>
              <w:t>不需要提交</w:t>
            </w:r>
          </w:p>
        </w:tc>
        <w:tc>
          <w:tcPr>
            <w:tcW w:w="2397" w:type="pct"/>
            <w:gridSpan w:val="2"/>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sz w:val="18"/>
                <w:szCs w:val="18"/>
              </w:rPr>
              <w:t>软件设计规范文件。</w:t>
            </w:r>
          </w:p>
        </w:tc>
      </w:tr>
      <w:tr w:rsidR="005A1412" w:rsidRPr="00525E4C" w:rsidTr="00B6160A">
        <w:tc>
          <w:tcPr>
            <w:tcW w:w="1511"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u w:val="single"/>
              </w:rPr>
            </w:pPr>
            <w:r w:rsidRPr="00525E4C">
              <w:rPr>
                <w:rFonts w:hAnsi="宋体" w:hint="eastAsia"/>
                <w:sz w:val="18"/>
                <w:szCs w:val="18"/>
                <w:u w:val="single"/>
              </w:rPr>
              <w:t>可追溯性分析</w:t>
            </w:r>
          </w:p>
        </w:tc>
        <w:tc>
          <w:tcPr>
            <w:tcW w:w="3489" w:type="pct"/>
            <w:gridSpan w:val="3"/>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sz w:val="18"/>
                <w:szCs w:val="18"/>
              </w:rPr>
              <w:t>要求、规格、已识别的危害和</w:t>
            </w:r>
            <w:r w:rsidR="00630D6D" w:rsidRPr="00525E4C">
              <w:rPr>
                <w:rFonts w:hAnsi="宋体" w:hint="eastAsia"/>
                <w:sz w:val="18"/>
                <w:szCs w:val="18"/>
              </w:rPr>
              <w:t>缓解</w:t>
            </w:r>
            <w:r w:rsidRPr="00525E4C">
              <w:rPr>
                <w:rFonts w:hAnsi="宋体" w:hint="eastAsia"/>
                <w:sz w:val="18"/>
                <w:szCs w:val="18"/>
              </w:rPr>
              <w:t>措施以及核实和验证（</w:t>
            </w:r>
            <w:r w:rsidRPr="00525E4C">
              <w:rPr>
                <w:sz w:val="18"/>
                <w:szCs w:val="18"/>
              </w:rPr>
              <w:t>V&amp;V</w:t>
            </w:r>
            <w:r w:rsidRPr="00525E4C">
              <w:rPr>
                <w:rFonts w:hAnsi="宋体" w:hint="eastAsia"/>
                <w:sz w:val="18"/>
                <w:szCs w:val="18"/>
              </w:rPr>
              <w:t>）测试之间的可追溯性。</w:t>
            </w:r>
          </w:p>
        </w:tc>
      </w:tr>
      <w:tr w:rsidR="005A1412" w:rsidRPr="00525E4C" w:rsidTr="00B6160A">
        <w:tc>
          <w:tcPr>
            <w:tcW w:w="1511"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u w:val="single"/>
              </w:rPr>
            </w:pPr>
            <w:r w:rsidRPr="00525E4C">
              <w:rPr>
                <w:rFonts w:hAnsi="宋体" w:hint="eastAsia"/>
                <w:sz w:val="18"/>
                <w:szCs w:val="18"/>
                <w:u w:val="single"/>
              </w:rPr>
              <w:t>软件开发环境描述</w:t>
            </w:r>
          </w:p>
        </w:tc>
        <w:tc>
          <w:tcPr>
            <w:tcW w:w="1092"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sz w:val="18"/>
                <w:szCs w:val="18"/>
              </w:rPr>
              <w:t>不需要提交</w:t>
            </w:r>
          </w:p>
        </w:tc>
        <w:tc>
          <w:tcPr>
            <w:tcW w:w="110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sz w:val="18"/>
                <w:szCs w:val="18"/>
              </w:rPr>
              <w:t>软件生命周期开发计划概述，包括配置管理和维护活动的概述。</w:t>
            </w:r>
          </w:p>
        </w:tc>
        <w:tc>
          <w:tcPr>
            <w:tcW w:w="1288"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sz w:val="18"/>
                <w:szCs w:val="18"/>
              </w:rPr>
              <w:t>软件生命周期开发计划概述。在开发过程中产生的控制文件的注释列表。包括配置管理和维护计划文件。</w:t>
            </w:r>
          </w:p>
        </w:tc>
      </w:tr>
      <w:tr w:rsidR="005A1412" w:rsidRPr="00525E4C" w:rsidTr="00B6160A">
        <w:tc>
          <w:tcPr>
            <w:tcW w:w="1511"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u w:val="single"/>
              </w:rPr>
            </w:pPr>
            <w:r w:rsidRPr="00525E4C">
              <w:rPr>
                <w:rFonts w:hAnsi="宋体" w:hint="eastAsia"/>
                <w:sz w:val="18"/>
                <w:szCs w:val="18"/>
                <w:u w:val="single"/>
              </w:rPr>
              <w:t>核实和验证文档</w:t>
            </w:r>
          </w:p>
        </w:tc>
        <w:tc>
          <w:tcPr>
            <w:tcW w:w="1092"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sz w:val="18"/>
                <w:szCs w:val="18"/>
              </w:rPr>
              <w:t>软件功能测试计划，通过</w:t>
            </w:r>
            <w:r w:rsidRPr="00525E4C">
              <w:rPr>
                <w:sz w:val="18"/>
                <w:szCs w:val="18"/>
              </w:rPr>
              <w:t>/</w:t>
            </w:r>
            <w:r w:rsidRPr="00525E4C">
              <w:rPr>
                <w:rFonts w:hAnsi="宋体" w:hint="eastAsia"/>
                <w:sz w:val="18"/>
                <w:szCs w:val="18"/>
              </w:rPr>
              <w:t>失败标准和结果。</w:t>
            </w:r>
          </w:p>
        </w:tc>
        <w:tc>
          <w:tcPr>
            <w:tcW w:w="110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sz w:val="18"/>
                <w:szCs w:val="18"/>
              </w:rPr>
              <w:t>描述在单元、整体和系统级的</w:t>
            </w:r>
            <w:r w:rsidRPr="00525E4C">
              <w:rPr>
                <w:sz w:val="18"/>
                <w:szCs w:val="18"/>
              </w:rPr>
              <w:t>V&amp;V</w:t>
            </w:r>
            <w:r w:rsidRPr="00525E4C">
              <w:rPr>
                <w:rFonts w:hAnsi="宋体" w:hint="eastAsia"/>
                <w:sz w:val="18"/>
                <w:szCs w:val="18"/>
              </w:rPr>
              <w:t>活动。系统级测试方案，包括通过</w:t>
            </w:r>
            <w:r w:rsidRPr="00525E4C">
              <w:rPr>
                <w:sz w:val="18"/>
                <w:szCs w:val="18"/>
              </w:rPr>
              <w:t>/</w:t>
            </w:r>
            <w:r w:rsidRPr="00525E4C">
              <w:rPr>
                <w:rFonts w:hAnsi="宋体" w:hint="eastAsia"/>
                <w:sz w:val="18"/>
                <w:szCs w:val="18"/>
              </w:rPr>
              <w:t>失败标准和测试结果。</w:t>
            </w:r>
          </w:p>
        </w:tc>
        <w:tc>
          <w:tcPr>
            <w:tcW w:w="1288"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sz w:val="18"/>
                <w:szCs w:val="18"/>
              </w:rPr>
              <w:t>描述在单元、整体和系统级的</w:t>
            </w:r>
            <w:r w:rsidRPr="00525E4C">
              <w:rPr>
                <w:sz w:val="18"/>
                <w:szCs w:val="18"/>
              </w:rPr>
              <w:t>V&amp;V</w:t>
            </w:r>
            <w:r w:rsidRPr="00525E4C">
              <w:rPr>
                <w:rFonts w:hAnsi="宋体" w:hint="eastAsia"/>
                <w:sz w:val="18"/>
                <w:szCs w:val="18"/>
              </w:rPr>
              <w:t>活动。单元、整体和系统级测试方案，包括通过</w:t>
            </w:r>
            <w:r w:rsidRPr="00525E4C">
              <w:rPr>
                <w:sz w:val="18"/>
                <w:szCs w:val="18"/>
              </w:rPr>
              <w:t>/</w:t>
            </w:r>
            <w:r w:rsidRPr="00525E4C">
              <w:rPr>
                <w:rFonts w:hAnsi="宋体" w:hint="eastAsia"/>
                <w:sz w:val="18"/>
                <w:szCs w:val="18"/>
              </w:rPr>
              <w:t>失败标准、测试报告、总结和测试结果。</w:t>
            </w:r>
          </w:p>
        </w:tc>
      </w:tr>
      <w:tr w:rsidR="005A1412" w:rsidRPr="00525E4C" w:rsidTr="00B6160A">
        <w:tc>
          <w:tcPr>
            <w:tcW w:w="1511"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u w:val="single"/>
              </w:rPr>
            </w:pPr>
            <w:r w:rsidRPr="00525E4C">
              <w:rPr>
                <w:rFonts w:hAnsi="宋体" w:hint="eastAsia"/>
                <w:sz w:val="18"/>
                <w:szCs w:val="18"/>
                <w:u w:val="single"/>
              </w:rPr>
              <w:t>等级修订历史</w:t>
            </w:r>
          </w:p>
        </w:tc>
        <w:tc>
          <w:tcPr>
            <w:tcW w:w="3489" w:type="pct"/>
            <w:gridSpan w:val="3"/>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sz w:val="18"/>
                <w:szCs w:val="18"/>
              </w:rPr>
              <w:t>修订记录日志，包括发布版本号和日期。</w:t>
            </w:r>
          </w:p>
        </w:tc>
      </w:tr>
      <w:tr w:rsidR="005A1412" w:rsidRPr="00525E4C" w:rsidTr="00B6160A">
        <w:tc>
          <w:tcPr>
            <w:tcW w:w="1511"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u w:val="single"/>
              </w:rPr>
            </w:pPr>
            <w:r w:rsidRPr="00525E4C">
              <w:rPr>
                <w:rFonts w:hAnsi="宋体" w:hint="eastAsia"/>
                <w:sz w:val="18"/>
                <w:szCs w:val="18"/>
                <w:u w:val="single"/>
              </w:rPr>
              <w:t>未解决的异常（错误或缺陷）</w:t>
            </w:r>
          </w:p>
        </w:tc>
        <w:tc>
          <w:tcPr>
            <w:tcW w:w="1092"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sz w:val="18"/>
                <w:szCs w:val="18"/>
              </w:rPr>
              <w:t>不需要提交</w:t>
            </w:r>
          </w:p>
        </w:tc>
        <w:tc>
          <w:tcPr>
            <w:tcW w:w="2397" w:type="pct"/>
            <w:gridSpan w:val="2"/>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sz w:val="18"/>
                <w:szCs w:val="18"/>
              </w:rPr>
            </w:pPr>
            <w:r w:rsidRPr="00525E4C">
              <w:rPr>
                <w:rFonts w:hAnsi="宋体" w:hint="eastAsia"/>
                <w:sz w:val="18"/>
                <w:szCs w:val="18"/>
              </w:rPr>
              <w:t>列出其余软件异常清单，附上对安全行或有效性影响的说明，包括</w:t>
            </w:r>
            <w:r w:rsidR="00630D6D" w:rsidRPr="00525E4C">
              <w:rPr>
                <w:rFonts w:hAnsi="宋体" w:hint="eastAsia"/>
                <w:sz w:val="18"/>
                <w:szCs w:val="18"/>
              </w:rPr>
              <w:t>操作员</w:t>
            </w:r>
            <w:r w:rsidRPr="00525E4C">
              <w:rPr>
                <w:rFonts w:hAnsi="宋体" w:hint="eastAsia"/>
                <w:sz w:val="18"/>
                <w:szCs w:val="18"/>
              </w:rPr>
              <w:t>使用和人为因素。</w:t>
            </w:r>
          </w:p>
        </w:tc>
      </w:tr>
    </w:tbl>
    <w:p w:rsidR="005A1412" w:rsidRPr="00525E4C" w:rsidRDefault="005A1412" w:rsidP="00F9682B">
      <w:pPr>
        <w:pStyle w:val="5"/>
        <w:kinsoku w:val="0"/>
        <w:overflowPunct w:val="0"/>
        <w:snapToGrid w:val="0"/>
        <w:spacing w:afterLines="50" w:line="360" w:lineRule="auto"/>
        <w:jc w:val="both"/>
        <w:rPr>
          <w:b w:val="0"/>
          <w:sz w:val="21"/>
          <w:szCs w:val="21"/>
        </w:rPr>
      </w:pPr>
      <w:r w:rsidRPr="00525E4C">
        <w:rPr>
          <w:sz w:val="21"/>
          <w:szCs w:val="21"/>
        </w:rPr>
        <w:br w:type="page"/>
      </w:r>
      <w:bookmarkStart w:id="32" w:name="_Toc496793914"/>
      <w:r w:rsidRPr="00525E4C">
        <w:rPr>
          <w:rFonts w:hAnsi="宋体" w:hint="eastAsia"/>
          <w:b w:val="0"/>
          <w:sz w:val="21"/>
          <w:szCs w:val="21"/>
        </w:rPr>
        <w:lastRenderedPageBreak/>
        <w:t>在开始临床研究之前，硬件和软件组件的配置必须非常相似或相同于最终版的器械。如果在完成临床研究后但在该器械得到批准和销售之前对硬件或软件进行了任何重大更改，则必须进行风险评估并将其纳入到</w:t>
      </w:r>
      <w:r w:rsidRPr="00525E4C">
        <w:rPr>
          <w:b w:val="0"/>
          <w:sz w:val="21"/>
          <w:szCs w:val="21"/>
        </w:rPr>
        <w:t>510</w:t>
      </w:r>
      <w:r w:rsidRPr="00525E4C">
        <w:rPr>
          <w:rFonts w:hAnsi="宋体" w:hint="eastAsia"/>
          <w:b w:val="0"/>
          <w:sz w:val="21"/>
          <w:szCs w:val="21"/>
        </w:rPr>
        <w:t>（</w:t>
      </w:r>
      <w:r w:rsidRPr="00525E4C">
        <w:rPr>
          <w:b w:val="0"/>
          <w:sz w:val="21"/>
          <w:szCs w:val="21"/>
        </w:rPr>
        <w:t>k</w:t>
      </w:r>
      <w:r w:rsidRPr="00525E4C">
        <w:rPr>
          <w:rFonts w:hAnsi="宋体" w:hint="eastAsia"/>
          <w:b w:val="0"/>
          <w:sz w:val="21"/>
          <w:szCs w:val="21"/>
        </w:rPr>
        <w:t>）提交中。</w:t>
      </w:r>
      <w:bookmarkEnd w:id="32"/>
    </w:p>
    <w:p w:rsidR="005A1412" w:rsidRPr="00525E4C" w:rsidRDefault="005A1412" w:rsidP="00F9682B">
      <w:pPr>
        <w:pStyle w:val="5"/>
        <w:kinsoku w:val="0"/>
        <w:overflowPunct w:val="0"/>
        <w:snapToGrid w:val="0"/>
        <w:spacing w:afterLines="50" w:line="360" w:lineRule="auto"/>
        <w:jc w:val="both"/>
        <w:rPr>
          <w:b w:val="0"/>
          <w:sz w:val="21"/>
          <w:szCs w:val="21"/>
        </w:rPr>
      </w:pPr>
      <w:bookmarkStart w:id="33" w:name="_Toc496793915"/>
      <w:r w:rsidRPr="00525E4C">
        <w:rPr>
          <w:rFonts w:hAnsi="宋体" w:hint="eastAsia"/>
          <w:b w:val="0"/>
          <w:sz w:val="21"/>
          <w:szCs w:val="21"/>
        </w:rPr>
        <w:t>有关</w:t>
      </w:r>
      <w:r w:rsidRPr="00525E4C">
        <w:rPr>
          <w:b w:val="0"/>
          <w:sz w:val="21"/>
          <w:szCs w:val="21"/>
        </w:rPr>
        <w:t>FDA</w:t>
      </w:r>
      <w:r w:rsidRPr="00525E4C">
        <w:rPr>
          <w:rFonts w:hAnsi="宋体" w:hint="eastAsia"/>
          <w:b w:val="0"/>
          <w:sz w:val="21"/>
          <w:szCs w:val="21"/>
        </w:rPr>
        <w:t>如何确定关注程度以及软件文档的</w:t>
      </w:r>
      <w:r w:rsidR="00F61F39">
        <w:rPr>
          <w:rFonts w:hAnsi="宋体" w:hint="eastAsia"/>
          <w:b w:val="0"/>
          <w:sz w:val="21"/>
          <w:szCs w:val="21"/>
        </w:rPr>
        <w:t>其他</w:t>
      </w:r>
      <w:r w:rsidRPr="00525E4C">
        <w:rPr>
          <w:rFonts w:hAnsi="宋体" w:hint="eastAsia"/>
          <w:b w:val="0"/>
          <w:sz w:val="21"/>
          <w:szCs w:val="21"/>
        </w:rPr>
        <w:t>说明的更多信息，请参阅</w:t>
      </w:r>
      <w:r w:rsidRPr="00525E4C">
        <w:rPr>
          <w:b w:val="0"/>
          <w:sz w:val="21"/>
          <w:szCs w:val="21"/>
        </w:rPr>
        <w:t>FDA</w:t>
      </w:r>
      <w:r w:rsidRPr="00525E4C">
        <w:rPr>
          <w:rFonts w:hAnsi="宋体" w:hint="eastAsia"/>
          <w:b w:val="0"/>
          <w:sz w:val="21"/>
          <w:szCs w:val="21"/>
        </w:rPr>
        <w:t>指南</w:t>
      </w:r>
      <w:r w:rsidRPr="00525E4C">
        <w:rPr>
          <w:b w:val="0"/>
          <w:sz w:val="21"/>
          <w:szCs w:val="21"/>
        </w:rPr>
        <w:t>“</w:t>
      </w:r>
      <w:r w:rsidRPr="00525E4C">
        <w:rPr>
          <w:rFonts w:hAnsi="宋体" w:hint="eastAsia"/>
          <w:b w:val="0"/>
          <w:sz w:val="21"/>
          <w:szCs w:val="21"/>
        </w:rPr>
        <w:t>医疗器械所含软件的上市前提交内容</w:t>
      </w:r>
      <w:r w:rsidRPr="00525E4C">
        <w:rPr>
          <w:b w:val="0"/>
          <w:sz w:val="21"/>
          <w:szCs w:val="21"/>
        </w:rPr>
        <w:t>”</w:t>
      </w:r>
      <w:bookmarkEnd w:id="33"/>
    </w:p>
    <w:p w:rsidR="005A1412" w:rsidRPr="00525E4C" w:rsidRDefault="005A1412" w:rsidP="00F9682B">
      <w:pPr>
        <w:pStyle w:val="5"/>
        <w:kinsoku w:val="0"/>
        <w:overflowPunct w:val="0"/>
        <w:snapToGrid w:val="0"/>
        <w:spacing w:afterLines="50" w:line="360" w:lineRule="auto"/>
        <w:jc w:val="both"/>
        <w:rPr>
          <w:b w:val="0"/>
          <w:sz w:val="21"/>
          <w:szCs w:val="21"/>
        </w:rPr>
      </w:pPr>
      <w:bookmarkStart w:id="34" w:name="_Toc496793916"/>
      <w:r w:rsidRPr="00525E4C">
        <w:rPr>
          <w:b w:val="0"/>
          <w:sz w:val="21"/>
          <w:szCs w:val="21"/>
        </w:rPr>
        <w:t>(</w:t>
      </w:r>
      <w:hyperlink r:id="rId17" w:history="1">
        <w:r w:rsidRPr="00525E4C">
          <w:rPr>
            <w:b w:val="0"/>
            <w:sz w:val="21"/>
            <w:szCs w:val="21"/>
            <w:u w:val="single"/>
          </w:rPr>
          <w:t>http://www.fda.gov/MedicalDevices/DeviceRegulationandGuidance/GuidanceDocuments/ucm</w:t>
        </w:r>
      </w:hyperlink>
      <w:hyperlink r:id="rId18" w:history="1">
        <w:r w:rsidRPr="00525E4C">
          <w:rPr>
            <w:b w:val="0"/>
            <w:sz w:val="21"/>
            <w:szCs w:val="21"/>
            <w:u w:val="single"/>
          </w:rPr>
          <w:t>089543.htm</w:t>
        </w:r>
      </w:hyperlink>
      <w:r w:rsidRPr="00525E4C">
        <w:rPr>
          <w:b w:val="0"/>
          <w:sz w:val="21"/>
          <w:szCs w:val="21"/>
        </w:rPr>
        <w:t>)</w:t>
      </w:r>
      <w:r w:rsidRPr="00525E4C">
        <w:rPr>
          <w:rFonts w:hAnsi="宋体" w:hint="eastAsia"/>
          <w:b w:val="0"/>
          <w:sz w:val="21"/>
          <w:szCs w:val="21"/>
        </w:rPr>
        <w:t>。</w:t>
      </w:r>
      <w:bookmarkEnd w:id="34"/>
    </w:p>
    <w:p w:rsidR="005A1412" w:rsidRPr="00525E4C" w:rsidRDefault="005A1412" w:rsidP="00F9682B">
      <w:pPr>
        <w:pStyle w:val="5"/>
        <w:kinsoku w:val="0"/>
        <w:overflowPunct w:val="0"/>
        <w:snapToGrid w:val="0"/>
        <w:spacing w:afterLines="50" w:line="360" w:lineRule="auto"/>
        <w:jc w:val="both"/>
        <w:rPr>
          <w:b w:val="0"/>
          <w:sz w:val="21"/>
          <w:szCs w:val="21"/>
        </w:rPr>
      </w:pPr>
      <w:bookmarkStart w:id="35" w:name="_Toc496793917"/>
      <w:r w:rsidRPr="00525E4C">
        <w:rPr>
          <w:rFonts w:hAnsi="宋体" w:hint="eastAsia"/>
          <w:b w:val="0"/>
          <w:sz w:val="21"/>
          <w:szCs w:val="21"/>
        </w:rPr>
        <w:t>以下是根据与</w:t>
      </w:r>
      <w:r w:rsidRPr="00525E4C">
        <w:rPr>
          <w:b w:val="0"/>
          <w:sz w:val="21"/>
          <w:szCs w:val="21"/>
        </w:rPr>
        <w:t>FDA</w:t>
      </w:r>
      <w:r w:rsidRPr="00525E4C">
        <w:rPr>
          <w:rFonts w:hAnsi="宋体" w:hint="eastAsia"/>
          <w:b w:val="0"/>
          <w:sz w:val="21"/>
          <w:szCs w:val="21"/>
        </w:rPr>
        <w:t>规定一致的良好软件生命周期实践开发和维护您的器械时需要考虑的</w:t>
      </w:r>
      <w:r w:rsidR="00F61F39">
        <w:rPr>
          <w:rFonts w:hAnsi="宋体" w:hint="eastAsia"/>
          <w:b w:val="0"/>
          <w:sz w:val="21"/>
          <w:szCs w:val="21"/>
        </w:rPr>
        <w:t>其他</w:t>
      </w:r>
      <w:r w:rsidRPr="00525E4C">
        <w:rPr>
          <w:rFonts w:hAnsi="宋体" w:hint="eastAsia"/>
          <w:b w:val="0"/>
          <w:sz w:val="21"/>
          <w:szCs w:val="21"/>
        </w:rPr>
        <w:t>参考。</w:t>
      </w:r>
      <w:bookmarkEnd w:id="35"/>
    </w:p>
    <w:p w:rsidR="005A1412" w:rsidRPr="00525E4C" w:rsidRDefault="005A1412" w:rsidP="00B6160A">
      <w:pPr>
        <w:pStyle w:val="5"/>
        <w:numPr>
          <w:ilvl w:val="0"/>
          <w:numId w:val="33"/>
        </w:numPr>
        <w:tabs>
          <w:tab w:val="left" w:pos="960"/>
        </w:tabs>
        <w:kinsoku w:val="0"/>
        <w:overflowPunct w:val="0"/>
        <w:snapToGrid w:val="0"/>
        <w:spacing w:line="360" w:lineRule="auto"/>
        <w:ind w:leftChars="200" w:left="900" w:hangingChars="200"/>
        <w:jc w:val="both"/>
        <w:rPr>
          <w:b w:val="0"/>
          <w:sz w:val="21"/>
          <w:szCs w:val="21"/>
        </w:rPr>
      </w:pPr>
      <w:bookmarkStart w:id="36" w:name="_Toc496793918"/>
      <w:r w:rsidRPr="00525E4C">
        <w:rPr>
          <w:b w:val="0"/>
          <w:sz w:val="21"/>
          <w:szCs w:val="21"/>
        </w:rPr>
        <w:t>“</w:t>
      </w:r>
      <w:r w:rsidRPr="00525E4C">
        <w:rPr>
          <w:rFonts w:hAnsi="宋体" w:hint="eastAsia"/>
          <w:b w:val="0"/>
          <w:sz w:val="21"/>
          <w:szCs w:val="21"/>
        </w:rPr>
        <w:t>软件验证通用原则</w:t>
      </w:r>
      <w:r w:rsidRPr="00525E4C">
        <w:rPr>
          <w:b w:val="0"/>
          <w:sz w:val="21"/>
          <w:szCs w:val="21"/>
        </w:rPr>
        <w:t>”</w:t>
      </w:r>
      <w:r w:rsidRPr="00525E4C">
        <w:rPr>
          <w:rFonts w:hAnsi="宋体" w:hint="eastAsia"/>
          <w:b w:val="0"/>
          <w:sz w:val="21"/>
          <w:szCs w:val="21"/>
        </w:rPr>
        <w:t>指南，见</w:t>
      </w:r>
      <w:bookmarkEnd w:id="36"/>
    </w:p>
    <w:p w:rsidR="005A1412" w:rsidRPr="00525E4C" w:rsidRDefault="00611694" w:rsidP="00B6160A">
      <w:pPr>
        <w:pStyle w:val="5"/>
        <w:kinsoku w:val="0"/>
        <w:overflowPunct w:val="0"/>
        <w:snapToGrid w:val="0"/>
        <w:spacing w:line="360" w:lineRule="auto"/>
        <w:ind w:leftChars="400" w:left="960"/>
        <w:jc w:val="both"/>
        <w:rPr>
          <w:b w:val="0"/>
          <w:sz w:val="21"/>
          <w:szCs w:val="21"/>
        </w:rPr>
      </w:pPr>
      <w:hyperlink r:id="rId19" w:history="1">
        <w:bookmarkStart w:id="37" w:name="_Toc496793919"/>
        <w:r w:rsidR="005A1412" w:rsidRPr="00525E4C">
          <w:rPr>
            <w:b w:val="0"/>
            <w:sz w:val="21"/>
            <w:szCs w:val="21"/>
            <w:u w:val="single"/>
          </w:rPr>
          <w:t>http://www.fda.gov/downloads/MedicalDevices/DeviceRegulationandGuidance/</w:t>
        </w:r>
      </w:hyperlink>
      <w:hyperlink r:id="rId20" w:history="1">
        <w:r w:rsidR="005A1412" w:rsidRPr="00525E4C">
          <w:rPr>
            <w:b w:val="0"/>
            <w:sz w:val="21"/>
            <w:szCs w:val="21"/>
            <w:u w:val="single"/>
          </w:rPr>
          <w:t>GuidanceDocuments/UCM085371.pdf</w:t>
        </w:r>
      </w:hyperlink>
      <w:r w:rsidR="005A1412" w:rsidRPr="00525E4C">
        <w:rPr>
          <w:rFonts w:hAnsi="宋体" w:hint="eastAsia"/>
          <w:b w:val="0"/>
          <w:sz w:val="21"/>
          <w:szCs w:val="21"/>
        </w:rPr>
        <w:t>。</w:t>
      </w:r>
      <w:bookmarkEnd w:id="37"/>
    </w:p>
    <w:p w:rsidR="005A1412" w:rsidRPr="00525E4C" w:rsidRDefault="005A1412" w:rsidP="00B6160A">
      <w:pPr>
        <w:pStyle w:val="5"/>
        <w:numPr>
          <w:ilvl w:val="0"/>
          <w:numId w:val="33"/>
        </w:numPr>
        <w:tabs>
          <w:tab w:val="left" w:pos="960"/>
        </w:tabs>
        <w:kinsoku w:val="0"/>
        <w:overflowPunct w:val="0"/>
        <w:snapToGrid w:val="0"/>
        <w:spacing w:line="360" w:lineRule="auto"/>
        <w:ind w:leftChars="200" w:left="900" w:hangingChars="200"/>
        <w:jc w:val="both"/>
        <w:rPr>
          <w:b w:val="0"/>
          <w:sz w:val="21"/>
          <w:szCs w:val="21"/>
        </w:rPr>
      </w:pPr>
      <w:bookmarkStart w:id="38" w:name="_Toc496793920"/>
      <w:r w:rsidRPr="00525E4C">
        <w:rPr>
          <w:b w:val="0"/>
          <w:sz w:val="21"/>
          <w:szCs w:val="21"/>
        </w:rPr>
        <w:t>“</w:t>
      </w:r>
      <w:r w:rsidRPr="00525E4C">
        <w:rPr>
          <w:rFonts w:hAnsi="宋体" w:hint="eastAsia"/>
          <w:b w:val="0"/>
          <w:sz w:val="21"/>
          <w:szCs w:val="21"/>
        </w:rPr>
        <w:t>医疗器械中现成软件的使用</w:t>
      </w:r>
      <w:r w:rsidRPr="00525E4C">
        <w:rPr>
          <w:b w:val="0"/>
          <w:sz w:val="21"/>
          <w:szCs w:val="21"/>
        </w:rPr>
        <w:t>”</w:t>
      </w:r>
      <w:r w:rsidRPr="00525E4C">
        <w:rPr>
          <w:rFonts w:hAnsi="宋体" w:hint="eastAsia"/>
          <w:b w:val="0"/>
          <w:sz w:val="21"/>
          <w:szCs w:val="21"/>
        </w:rPr>
        <w:t>，见</w:t>
      </w:r>
      <w:bookmarkEnd w:id="38"/>
    </w:p>
    <w:p w:rsidR="005A1412" w:rsidRPr="00525E4C" w:rsidRDefault="00611694" w:rsidP="00B6160A">
      <w:pPr>
        <w:pStyle w:val="5"/>
        <w:kinsoku w:val="0"/>
        <w:overflowPunct w:val="0"/>
        <w:snapToGrid w:val="0"/>
        <w:spacing w:line="360" w:lineRule="auto"/>
        <w:ind w:leftChars="400" w:left="960"/>
        <w:jc w:val="both"/>
        <w:rPr>
          <w:b w:val="0"/>
          <w:sz w:val="21"/>
          <w:szCs w:val="21"/>
        </w:rPr>
      </w:pPr>
      <w:hyperlink r:id="rId21" w:history="1">
        <w:bookmarkStart w:id="39" w:name="_Toc496793921"/>
        <w:r w:rsidR="005A1412" w:rsidRPr="00525E4C">
          <w:rPr>
            <w:b w:val="0"/>
            <w:sz w:val="21"/>
            <w:szCs w:val="21"/>
            <w:u w:val="single"/>
          </w:rPr>
          <w:t>http://www.fda.gov/MedicalDevices/DeviceRegulationandGuidance/</w:t>
        </w:r>
      </w:hyperlink>
      <w:hyperlink r:id="rId22" w:history="1">
        <w:r w:rsidR="005A1412" w:rsidRPr="00525E4C">
          <w:rPr>
            <w:b w:val="0"/>
            <w:sz w:val="21"/>
            <w:szCs w:val="21"/>
            <w:u w:val="single"/>
          </w:rPr>
          <w:t>GuidanceDocuments/ucm073778.htm</w:t>
        </w:r>
      </w:hyperlink>
      <w:r w:rsidR="005A1412" w:rsidRPr="00525E4C">
        <w:rPr>
          <w:rFonts w:hAnsi="宋体" w:hint="eastAsia"/>
          <w:b w:val="0"/>
          <w:sz w:val="21"/>
          <w:szCs w:val="21"/>
        </w:rPr>
        <w:t>。</w:t>
      </w:r>
      <w:bookmarkEnd w:id="39"/>
    </w:p>
    <w:p w:rsidR="005A1412" w:rsidRPr="00525E4C" w:rsidRDefault="005A1412" w:rsidP="00B6160A">
      <w:pPr>
        <w:pStyle w:val="5"/>
        <w:numPr>
          <w:ilvl w:val="0"/>
          <w:numId w:val="33"/>
        </w:numPr>
        <w:tabs>
          <w:tab w:val="left" w:pos="960"/>
        </w:tabs>
        <w:kinsoku w:val="0"/>
        <w:overflowPunct w:val="0"/>
        <w:snapToGrid w:val="0"/>
        <w:spacing w:line="360" w:lineRule="auto"/>
        <w:ind w:leftChars="200" w:left="900" w:hangingChars="200"/>
        <w:jc w:val="both"/>
        <w:rPr>
          <w:rFonts w:hAnsi="宋体"/>
          <w:b w:val="0"/>
          <w:sz w:val="21"/>
          <w:szCs w:val="21"/>
        </w:rPr>
      </w:pPr>
      <w:bookmarkStart w:id="40" w:name="_Toc496793922"/>
      <w:r w:rsidRPr="00525E4C">
        <w:rPr>
          <w:b w:val="0"/>
          <w:sz w:val="21"/>
          <w:szCs w:val="21"/>
        </w:rPr>
        <w:t>21 CF</w:t>
      </w:r>
      <w:r w:rsidRPr="00525E4C">
        <w:rPr>
          <w:rFonts w:hAnsi="宋体"/>
          <w:b w:val="0"/>
          <w:sz w:val="21"/>
          <w:szCs w:val="21"/>
        </w:rPr>
        <w:t xml:space="preserve">R 820.30 - </w:t>
      </w:r>
      <w:r w:rsidRPr="00525E4C">
        <w:rPr>
          <w:rFonts w:hAnsi="宋体" w:hint="eastAsia"/>
          <w:b w:val="0"/>
          <w:sz w:val="21"/>
          <w:szCs w:val="21"/>
        </w:rPr>
        <w:t>质量体系规定的设计控制。</w:t>
      </w:r>
      <w:bookmarkEnd w:id="40"/>
    </w:p>
    <w:p w:rsidR="005A1412" w:rsidRPr="00525E4C" w:rsidRDefault="005A1412" w:rsidP="00B6160A">
      <w:pPr>
        <w:pStyle w:val="5"/>
        <w:numPr>
          <w:ilvl w:val="0"/>
          <w:numId w:val="33"/>
        </w:numPr>
        <w:tabs>
          <w:tab w:val="left" w:pos="960"/>
        </w:tabs>
        <w:kinsoku w:val="0"/>
        <w:overflowPunct w:val="0"/>
        <w:snapToGrid w:val="0"/>
        <w:spacing w:line="360" w:lineRule="auto"/>
        <w:ind w:leftChars="200" w:left="900" w:hangingChars="200"/>
        <w:jc w:val="both"/>
        <w:rPr>
          <w:rFonts w:hAnsi="宋体"/>
          <w:b w:val="0"/>
          <w:sz w:val="21"/>
          <w:szCs w:val="21"/>
        </w:rPr>
      </w:pPr>
      <w:bookmarkStart w:id="41" w:name="_Toc496793923"/>
      <w:r w:rsidRPr="00525E4C">
        <w:rPr>
          <w:rFonts w:hAnsi="宋体"/>
          <w:b w:val="0"/>
          <w:sz w:val="21"/>
          <w:szCs w:val="21"/>
        </w:rPr>
        <w:t>ISO 14971:2007</w:t>
      </w:r>
      <w:r w:rsidRPr="00525E4C">
        <w:rPr>
          <w:rFonts w:hAnsi="宋体" w:hint="eastAsia"/>
          <w:b w:val="0"/>
          <w:sz w:val="21"/>
          <w:szCs w:val="21"/>
        </w:rPr>
        <w:t>；医疗器械</w:t>
      </w:r>
      <w:r w:rsidRPr="00525E4C">
        <w:rPr>
          <w:rFonts w:hAnsi="宋体"/>
          <w:b w:val="0"/>
          <w:sz w:val="21"/>
          <w:szCs w:val="21"/>
        </w:rPr>
        <w:t xml:space="preserve"> - </w:t>
      </w:r>
      <w:r w:rsidRPr="00525E4C">
        <w:rPr>
          <w:rFonts w:hAnsi="宋体" w:hint="eastAsia"/>
          <w:b w:val="0"/>
          <w:sz w:val="21"/>
          <w:szCs w:val="21"/>
        </w:rPr>
        <w:t>风险管理在医疗器械中的应用。</w:t>
      </w:r>
      <w:bookmarkEnd w:id="41"/>
    </w:p>
    <w:p w:rsidR="005A1412" w:rsidRPr="00525E4C" w:rsidRDefault="005A1412" w:rsidP="00B6160A">
      <w:pPr>
        <w:pStyle w:val="5"/>
        <w:numPr>
          <w:ilvl w:val="0"/>
          <w:numId w:val="33"/>
        </w:numPr>
        <w:tabs>
          <w:tab w:val="left" w:pos="960"/>
        </w:tabs>
        <w:kinsoku w:val="0"/>
        <w:overflowPunct w:val="0"/>
        <w:snapToGrid w:val="0"/>
        <w:spacing w:line="360" w:lineRule="auto"/>
        <w:ind w:leftChars="200" w:left="900" w:hangingChars="200"/>
        <w:jc w:val="both"/>
        <w:rPr>
          <w:b w:val="0"/>
          <w:sz w:val="21"/>
          <w:szCs w:val="21"/>
        </w:rPr>
      </w:pPr>
      <w:bookmarkStart w:id="42" w:name="_Toc496793924"/>
      <w:r w:rsidRPr="00525E4C">
        <w:rPr>
          <w:rFonts w:hAnsi="宋体"/>
          <w:b w:val="0"/>
          <w:sz w:val="21"/>
          <w:szCs w:val="21"/>
        </w:rPr>
        <w:t>AAMI SW68:2</w:t>
      </w:r>
      <w:r w:rsidRPr="00525E4C">
        <w:rPr>
          <w:b w:val="0"/>
          <w:sz w:val="21"/>
          <w:szCs w:val="21"/>
        </w:rPr>
        <w:t>001</w:t>
      </w:r>
      <w:r w:rsidRPr="00525E4C">
        <w:rPr>
          <w:rFonts w:hAnsi="宋体" w:hint="eastAsia"/>
          <w:b w:val="0"/>
          <w:sz w:val="21"/>
          <w:szCs w:val="21"/>
        </w:rPr>
        <w:t>；医疗器械软件</w:t>
      </w:r>
      <w:r w:rsidRPr="00525E4C">
        <w:rPr>
          <w:b w:val="0"/>
          <w:sz w:val="21"/>
          <w:szCs w:val="21"/>
        </w:rPr>
        <w:t xml:space="preserve"> - </w:t>
      </w:r>
      <w:r w:rsidRPr="00525E4C">
        <w:rPr>
          <w:rFonts w:hAnsi="宋体" w:hint="eastAsia"/>
          <w:b w:val="0"/>
          <w:sz w:val="21"/>
          <w:szCs w:val="21"/>
        </w:rPr>
        <w:t>软件生命周期流程。</w:t>
      </w:r>
      <w:bookmarkEnd w:id="42"/>
    </w:p>
    <w:p w:rsidR="005A1412" w:rsidRPr="00525E4C" w:rsidRDefault="005A1412" w:rsidP="00F9682B">
      <w:pPr>
        <w:pStyle w:val="5"/>
        <w:kinsoku w:val="0"/>
        <w:overflowPunct w:val="0"/>
        <w:snapToGrid w:val="0"/>
        <w:spacing w:beforeLines="50" w:afterLines="50" w:line="360" w:lineRule="auto"/>
        <w:jc w:val="both"/>
        <w:rPr>
          <w:bCs w:val="0"/>
          <w:sz w:val="21"/>
          <w:szCs w:val="21"/>
        </w:rPr>
      </w:pPr>
      <w:bookmarkStart w:id="43" w:name="_Toc496793925"/>
      <w:r w:rsidRPr="00525E4C">
        <w:rPr>
          <w:sz w:val="21"/>
          <w:szCs w:val="21"/>
        </w:rPr>
        <w:t>VII.</w:t>
      </w:r>
      <w:r w:rsidRPr="00525E4C">
        <w:rPr>
          <w:sz w:val="21"/>
          <w:szCs w:val="21"/>
        </w:rPr>
        <w:tab/>
      </w:r>
      <w:r w:rsidRPr="00525E4C">
        <w:rPr>
          <w:rFonts w:hAnsi="宋体" w:hint="eastAsia"/>
          <w:sz w:val="21"/>
          <w:szCs w:val="21"/>
        </w:rPr>
        <w:t>性能研究</w:t>
      </w:r>
      <w:bookmarkEnd w:id="43"/>
    </w:p>
    <w:p w:rsidR="005A1412" w:rsidRPr="00525E4C" w:rsidRDefault="005A1412" w:rsidP="00F9682B">
      <w:pPr>
        <w:pStyle w:val="3"/>
        <w:kinsoku w:val="0"/>
        <w:overflowPunct w:val="0"/>
        <w:snapToGrid w:val="0"/>
        <w:spacing w:afterLines="50" w:line="360" w:lineRule="auto"/>
        <w:ind w:leftChars="200" w:left="902" w:hangingChars="200" w:hanging="422"/>
        <w:jc w:val="both"/>
        <w:rPr>
          <w:sz w:val="21"/>
          <w:szCs w:val="21"/>
        </w:rPr>
      </w:pPr>
      <w:r w:rsidRPr="00525E4C">
        <w:rPr>
          <w:sz w:val="21"/>
          <w:szCs w:val="21"/>
        </w:rPr>
        <w:br w:type="page"/>
      </w:r>
      <w:bookmarkStart w:id="44" w:name="_Toc496793926"/>
      <w:r w:rsidRPr="00525E4C">
        <w:rPr>
          <w:sz w:val="21"/>
          <w:szCs w:val="21"/>
        </w:rPr>
        <w:lastRenderedPageBreak/>
        <w:t>VII(A).</w:t>
      </w:r>
      <w:r w:rsidRPr="00525E4C">
        <w:rPr>
          <w:sz w:val="21"/>
          <w:szCs w:val="21"/>
        </w:rPr>
        <w:tab/>
      </w:r>
      <w:r w:rsidRPr="00525E4C">
        <w:rPr>
          <w:rFonts w:hAnsi="宋体" w:hint="eastAsia"/>
          <w:sz w:val="21"/>
          <w:szCs w:val="21"/>
        </w:rPr>
        <w:t>一般研究要求</w:t>
      </w:r>
      <w:bookmarkEnd w:id="44"/>
    </w:p>
    <w:p w:rsidR="005A1412" w:rsidRPr="00525E4C" w:rsidRDefault="005A1412" w:rsidP="00F9682B">
      <w:pPr>
        <w:pStyle w:val="3"/>
        <w:kinsoku w:val="0"/>
        <w:overflowPunct w:val="0"/>
        <w:snapToGrid w:val="0"/>
        <w:spacing w:afterLines="50" w:line="360" w:lineRule="auto"/>
        <w:ind w:left="0"/>
        <w:jc w:val="both"/>
        <w:rPr>
          <w:b w:val="0"/>
          <w:sz w:val="21"/>
          <w:szCs w:val="21"/>
        </w:rPr>
      </w:pPr>
      <w:bookmarkStart w:id="45" w:name="_Toc496793927"/>
      <w:r w:rsidRPr="00525E4C">
        <w:rPr>
          <w:rFonts w:hAnsi="宋体" w:hint="eastAsia"/>
          <w:b w:val="0"/>
          <w:sz w:val="21"/>
          <w:szCs w:val="21"/>
        </w:rPr>
        <w:t>您的</w:t>
      </w:r>
      <w:r w:rsidRPr="00525E4C">
        <w:rPr>
          <w:b w:val="0"/>
          <w:sz w:val="21"/>
          <w:szCs w:val="21"/>
        </w:rPr>
        <w:t>510</w:t>
      </w:r>
      <w:r w:rsidRPr="00525E4C">
        <w:rPr>
          <w:rFonts w:hAnsi="宋体" w:hint="eastAsia"/>
          <w:b w:val="0"/>
          <w:sz w:val="21"/>
          <w:szCs w:val="21"/>
        </w:rPr>
        <w:t>（</w:t>
      </w:r>
      <w:r w:rsidRPr="00525E4C">
        <w:rPr>
          <w:b w:val="0"/>
          <w:sz w:val="21"/>
          <w:szCs w:val="21"/>
        </w:rPr>
        <w:t>k</w:t>
      </w:r>
      <w:r w:rsidRPr="00525E4C">
        <w:rPr>
          <w:rFonts w:hAnsi="宋体" w:hint="eastAsia"/>
          <w:b w:val="0"/>
          <w:sz w:val="21"/>
          <w:szCs w:val="21"/>
        </w:rPr>
        <w:t>）提交内容必须包括关于您为确定下面列出的每个性能特征而进行的研究的详细描述。对照品必须近似于</w:t>
      </w:r>
      <w:r w:rsidR="00630D6D" w:rsidRPr="00525E4C">
        <w:rPr>
          <w:rFonts w:hAnsi="宋体" w:hint="eastAsia"/>
          <w:b w:val="0"/>
          <w:sz w:val="21"/>
          <w:szCs w:val="21"/>
        </w:rPr>
        <w:t>样本</w:t>
      </w:r>
      <w:r w:rsidRPr="00525E4C">
        <w:rPr>
          <w:rFonts w:hAnsi="宋体" w:hint="eastAsia"/>
          <w:b w:val="0"/>
          <w:sz w:val="21"/>
          <w:szCs w:val="21"/>
        </w:rPr>
        <w:t>的组成和核酸浓度，以充分挑战系统，并阐述临界值附近的再现性。您必须在分析和临床研究期间，每天运行适当的对照。这包括您的测定试剂盒提供的任何阳性和阴性对照以及推荐但本测定试剂盒不一定提供的适当的外部对照。</w:t>
      </w:r>
      <w:bookmarkEnd w:id="45"/>
    </w:p>
    <w:p w:rsidR="005A1412" w:rsidRPr="00525E4C" w:rsidRDefault="005A1412" w:rsidP="00F9682B">
      <w:pPr>
        <w:pStyle w:val="3"/>
        <w:kinsoku w:val="0"/>
        <w:overflowPunct w:val="0"/>
        <w:snapToGrid w:val="0"/>
        <w:spacing w:afterLines="50" w:line="360" w:lineRule="auto"/>
        <w:ind w:left="0"/>
        <w:jc w:val="both"/>
        <w:rPr>
          <w:b w:val="0"/>
          <w:sz w:val="21"/>
          <w:szCs w:val="21"/>
        </w:rPr>
      </w:pPr>
      <w:bookmarkStart w:id="46" w:name="_Toc496793928"/>
      <w:r w:rsidRPr="00525E4C">
        <w:rPr>
          <w:rFonts w:hAnsi="宋体" w:hint="eastAsia"/>
          <w:b w:val="0"/>
          <w:sz w:val="21"/>
          <w:szCs w:val="21"/>
        </w:rPr>
        <w:t>前瞻性临床研究对于确定您的器械在与预期用途相似的条件下的性能是必要的。一般来说，对于临床研究和再现性研究，您都必须在您的器械拟销售地区的</w:t>
      </w:r>
      <w:r w:rsidRPr="00525E4C">
        <w:rPr>
          <w:b w:val="0"/>
          <w:sz w:val="21"/>
          <w:szCs w:val="21"/>
        </w:rPr>
        <w:t>3</w:t>
      </w:r>
      <w:r w:rsidRPr="00525E4C">
        <w:rPr>
          <w:rFonts w:hAnsi="宋体" w:hint="eastAsia"/>
          <w:b w:val="0"/>
          <w:sz w:val="21"/>
          <w:szCs w:val="21"/>
        </w:rPr>
        <w:t>个测试机构（例如，临床实验室，其中一个可以是内部机构）进行测试。如果您的产品标签要求使用辅助试剂，则您所提交以支持</w:t>
      </w:r>
      <w:r w:rsidRPr="00525E4C">
        <w:rPr>
          <w:b w:val="0"/>
          <w:sz w:val="21"/>
          <w:szCs w:val="21"/>
        </w:rPr>
        <w:t>510</w:t>
      </w:r>
      <w:r w:rsidRPr="00525E4C">
        <w:rPr>
          <w:rFonts w:hAnsi="宋体" w:hint="eastAsia"/>
          <w:b w:val="0"/>
          <w:sz w:val="21"/>
          <w:szCs w:val="21"/>
        </w:rPr>
        <w:t>（</w:t>
      </w:r>
      <w:r w:rsidRPr="00525E4C">
        <w:rPr>
          <w:b w:val="0"/>
          <w:sz w:val="21"/>
          <w:szCs w:val="21"/>
        </w:rPr>
        <w:t>k</w:t>
      </w:r>
      <w:r w:rsidRPr="00525E4C">
        <w:rPr>
          <w:rFonts w:hAnsi="宋体" w:hint="eastAsia"/>
          <w:b w:val="0"/>
          <w:sz w:val="21"/>
          <w:szCs w:val="21"/>
        </w:rPr>
        <w:t>）的上市前性能测试必须使用您的说明书推荐的辅助试剂。</w:t>
      </w:r>
      <w:bookmarkEnd w:id="46"/>
    </w:p>
    <w:p w:rsidR="005A1412" w:rsidRPr="00525E4C" w:rsidRDefault="005A1412" w:rsidP="00F9682B">
      <w:pPr>
        <w:pStyle w:val="3"/>
        <w:kinsoku w:val="0"/>
        <w:overflowPunct w:val="0"/>
        <w:snapToGrid w:val="0"/>
        <w:spacing w:afterLines="50" w:line="360" w:lineRule="auto"/>
        <w:ind w:left="0"/>
        <w:jc w:val="both"/>
        <w:rPr>
          <w:b w:val="0"/>
          <w:sz w:val="21"/>
          <w:szCs w:val="21"/>
        </w:rPr>
      </w:pPr>
      <w:bookmarkStart w:id="47" w:name="_Toc496793929"/>
      <w:r w:rsidRPr="00525E4C">
        <w:rPr>
          <w:rFonts w:hAnsi="宋体" w:hint="eastAsia"/>
          <w:b w:val="0"/>
          <w:sz w:val="21"/>
          <w:szCs w:val="21"/>
        </w:rPr>
        <w:t>您必须在</w:t>
      </w:r>
      <w:r w:rsidRPr="00525E4C">
        <w:rPr>
          <w:b w:val="0"/>
          <w:sz w:val="21"/>
          <w:szCs w:val="21"/>
        </w:rPr>
        <w:t>510</w:t>
      </w:r>
      <w:r w:rsidRPr="00525E4C">
        <w:rPr>
          <w:rFonts w:hAnsi="宋体" w:hint="eastAsia"/>
          <w:b w:val="0"/>
          <w:sz w:val="21"/>
          <w:szCs w:val="21"/>
        </w:rPr>
        <w:t>（</w:t>
      </w:r>
      <w:r w:rsidRPr="00525E4C">
        <w:rPr>
          <w:b w:val="0"/>
          <w:sz w:val="21"/>
          <w:szCs w:val="21"/>
        </w:rPr>
        <w:t>k</w:t>
      </w:r>
      <w:r w:rsidRPr="00525E4C">
        <w:rPr>
          <w:rFonts w:hAnsi="宋体" w:hint="eastAsia"/>
          <w:b w:val="0"/>
          <w:sz w:val="21"/>
          <w:szCs w:val="21"/>
        </w:rPr>
        <w:t>）提交中具体描述您的测定法开发过程中使用的研究方案，以便</w:t>
      </w:r>
      <w:r w:rsidRPr="00525E4C">
        <w:rPr>
          <w:b w:val="0"/>
          <w:sz w:val="21"/>
          <w:szCs w:val="21"/>
        </w:rPr>
        <w:t>FDA</w:t>
      </w:r>
      <w:r w:rsidRPr="00525E4C">
        <w:rPr>
          <w:rFonts w:hAnsi="宋体" w:hint="eastAsia"/>
          <w:b w:val="0"/>
          <w:sz w:val="21"/>
          <w:szCs w:val="21"/>
        </w:rPr>
        <w:t>准确解读您的申请资料中包含的验收标准和数据摘要。当提及</w:t>
      </w:r>
      <w:r w:rsidRPr="00525E4C">
        <w:rPr>
          <w:b w:val="0"/>
          <w:sz w:val="21"/>
          <w:szCs w:val="21"/>
        </w:rPr>
        <w:t>CLSI</w:t>
      </w:r>
      <w:r w:rsidRPr="00525E4C">
        <w:rPr>
          <w:rFonts w:hAnsi="宋体" w:hint="eastAsia"/>
          <w:b w:val="0"/>
          <w:sz w:val="21"/>
          <w:szCs w:val="21"/>
        </w:rPr>
        <w:t>方案或指南时，您必须说明是否遵循指南的所有方面，如果不是，应说明遵循方案或指南的哪些具体方面。</w:t>
      </w:r>
      <w:bookmarkEnd w:id="47"/>
    </w:p>
    <w:p w:rsidR="005A1412" w:rsidRPr="00525E4C" w:rsidRDefault="005A1412" w:rsidP="00F9682B">
      <w:pPr>
        <w:pStyle w:val="3"/>
        <w:kinsoku w:val="0"/>
        <w:overflowPunct w:val="0"/>
        <w:snapToGrid w:val="0"/>
        <w:spacing w:afterLines="50" w:line="360" w:lineRule="auto"/>
        <w:ind w:left="0"/>
        <w:jc w:val="both"/>
        <w:rPr>
          <w:b w:val="0"/>
          <w:sz w:val="21"/>
          <w:szCs w:val="21"/>
        </w:rPr>
      </w:pPr>
      <w:bookmarkStart w:id="48" w:name="_Toc496793930"/>
      <w:r w:rsidRPr="00525E4C">
        <w:rPr>
          <w:rFonts w:hAnsi="宋体" w:hint="eastAsia"/>
          <w:b w:val="0"/>
          <w:sz w:val="21"/>
          <w:szCs w:val="21"/>
        </w:rPr>
        <w:t>对于具有特定</w:t>
      </w:r>
      <w:r w:rsidRPr="00525E4C">
        <w:rPr>
          <w:b w:val="0"/>
          <w:sz w:val="21"/>
          <w:szCs w:val="21"/>
        </w:rPr>
        <w:t>FDA</w:t>
      </w:r>
      <w:r w:rsidRPr="00525E4C">
        <w:rPr>
          <w:rFonts w:hAnsi="宋体" w:hint="eastAsia"/>
          <w:b w:val="0"/>
          <w:sz w:val="21"/>
          <w:szCs w:val="21"/>
        </w:rPr>
        <w:t>指南或指导文件的分析物，您必须说明是否遵循指南或指导文件的所有方面，如果不是，则提供理由。如果您对计划的研究和您打算支持的临床声称有</w:t>
      </w:r>
      <w:r w:rsidR="00F61F39">
        <w:rPr>
          <w:rFonts w:hAnsi="宋体" w:hint="eastAsia"/>
          <w:b w:val="0"/>
          <w:sz w:val="21"/>
          <w:szCs w:val="21"/>
        </w:rPr>
        <w:t>其他</w:t>
      </w:r>
      <w:r w:rsidRPr="00525E4C">
        <w:rPr>
          <w:rFonts w:hAnsi="宋体" w:hint="eastAsia"/>
          <w:b w:val="0"/>
          <w:sz w:val="21"/>
          <w:szCs w:val="21"/>
        </w:rPr>
        <w:t>疑问，请联系</w:t>
      </w:r>
      <w:r w:rsidRPr="00525E4C">
        <w:rPr>
          <w:b w:val="0"/>
          <w:sz w:val="21"/>
          <w:szCs w:val="21"/>
        </w:rPr>
        <w:t>OIR</w:t>
      </w:r>
      <w:r w:rsidRPr="00525E4C">
        <w:rPr>
          <w:rFonts w:hAnsi="宋体" w:hint="eastAsia"/>
          <w:b w:val="0"/>
          <w:sz w:val="21"/>
          <w:szCs w:val="21"/>
        </w:rPr>
        <w:t>微生物器械部，以在开始研究前获得建议。</w:t>
      </w:r>
      <w:bookmarkEnd w:id="48"/>
    </w:p>
    <w:p w:rsidR="005A1412" w:rsidRPr="00525E4C" w:rsidRDefault="005A1412" w:rsidP="00F9682B">
      <w:pPr>
        <w:pStyle w:val="3"/>
        <w:kinsoku w:val="0"/>
        <w:overflowPunct w:val="0"/>
        <w:snapToGrid w:val="0"/>
        <w:spacing w:afterLines="50" w:line="360" w:lineRule="auto"/>
        <w:ind w:left="0"/>
        <w:jc w:val="both"/>
        <w:rPr>
          <w:b w:val="0"/>
          <w:sz w:val="21"/>
          <w:szCs w:val="21"/>
        </w:rPr>
      </w:pPr>
      <w:bookmarkStart w:id="49" w:name="_Toc496793931"/>
      <w:r w:rsidRPr="00525E4C">
        <w:rPr>
          <w:rFonts w:hAnsi="宋体" w:hint="eastAsia"/>
          <w:b w:val="0"/>
          <w:sz w:val="21"/>
          <w:szCs w:val="21"/>
        </w:rPr>
        <w:t>您必须在</w:t>
      </w:r>
      <w:r w:rsidRPr="00525E4C">
        <w:rPr>
          <w:b w:val="0"/>
          <w:sz w:val="21"/>
          <w:szCs w:val="21"/>
        </w:rPr>
        <w:t>510</w:t>
      </w:r>
      <w:r w:rsidRPr="00525E4C">
        <w:rPr>
          <w:rFonts w:hAnsi="宋体" w:hint="eastAsia"/>
          <w:b w:val="0"/>
          <w:sz w:val="21"/>
          <w:szCs w:val="21"/>
        </w:rPr>
        <w:t>（</w:t>
      </w:r>
      <w:r w:rsidRPr="00525E4C">
        <w:rPr>
          <w:b w:val="0"/>
          <w:sz w:val="21"/>
          <w:szCs w:val="21"/>
        </w:rPr>
        <w:t>k</w:t>
      </w:r>
      <w:r w:rsidRPr="00525E4C">
        <w:rPr>
          <w:rFonts w:hAnsi="宋体" w:hint="eastAsia"/>
          <w:b w:val="0"/>
          <w:sz w:val="21"/>
          <w:szCs w:val="21"/>
        </w:rPr>
        <w:t>）中详细说明您用来评价以下列出的每个性能特征的研究设计。</w:t>
      </w:r>
      <w:bookmarkEnd w:id="49"/>
    </w:p>
    <w:p w:rsidR="005A1412" w:rsidRPr="00525E4C" w:rsidRDefault="005A1412" w:rsidP="00F9682B">
      <w:pPr>
        <w:pStyle w:val="3"/>
        <w:kinsoku w:val="0"/>
        <w:overflowPunct w:val="0"/>
        <w:snapToGrid w:val="0"/>
        <w:spacing w:afterLines="50" w:line="360" w:lineRule="auto"/>
        <w:ind w:leftChars="200" w:left="902" w:hangingChars="200" w:hanging="422"/>
        <w:jc w:val="both"/>
        <w:rPr>
          <w:sz w:val="21"/>
          <w:szCs w:val="21"/>
        </w:rPr>
      </w:pPr>
      <w:bookmarkStart w:id="50" w:name="_Toc496793932"/>
      <w:r w:rsidRPr="00525E4C">
        <w:rPr>
          <w:sz w:val="21"/>
          <w:szCs w:val="21"/>
        </w:rPr>
        <w:t>VII(B).</w:t>
      </w:r>
      <w:r w:rsidRPr="00525E4C">
        <w:rPr>
          <w:sz w:val="21"/>
          <w:szCs w:val="21"/>
        </w:rPr>
        <w:tab/>
      </w:r>
      <w:r w:rsidRPr="00525E4C">
        <w:rPr>
          <w:rFonts w:hAnsi="宋体" w:hint="eastAsia"/>
          <w:sz w:val="21"/>
          <w:szCs w:val="21"/>
        </w:rPr>
        <w:t>预分析因素</w:t>
      </w:r>
      <w:bookmarkEnd w:id="50"/>
    </w:p>
    <w:p w:rsidR="005A1412" w:rsidRPr="00525E4C" w:rsidRDefault="005A1412" w:rsidP="00F9682B">
      <w:pPr>
        <w:pStyle w:val="3"/>
        <w:kinsoku w:val="0"/>
        <w:overflowPunct w:val="0"/>
        <w:snapToGrid w:val="0"/>
        <w:spacing w:afterLines="50" w:line="360" w:lineRule="auto"/>
        <w:ind w:left="0"/>
        <w:jc w:val="both"/>
        <w:rPr>
          <w:b w:val="0"/>
          <w:sz w:val="21"/>
          <w:szCs w:val="21"/>
        </w:rPr>
      </w:pPr>
      <w:bookmarkStart w:id="51" w:name="_Toc496793933"/>
      <w:r w:rsidRPr="00525E4C">
        <w:rPr>
          <w:rFonts w:hAnsi="宋体" w:hint="eastAsia"/>
          <w:b w:val="0"/>
          <w:sz w:val="21"/>
          <w:szCs w:val="21"/>
        </w:rPr>
        <w:t>考虑预分析因素对多元核酸检测至关重要。您必须在</w:t>
      </w:r>
      <w:r w:rsidRPr="00525E4C">
        <w:rPr>
          <w:b w:val="0"/>
          <w:sz w:val="21"/>
          <w:szCs w:val="21"/>
        </w:rPr>
        <w:t>510</w:t>
      </w:r>
      <w:r w:rsidRPr="00525E4C">
        <w:rPr>
          <w:rFonts w:hAnsi="宋体" w:hint="eastAsia"/>
          <w:b w:val="0"/>
          <w:sz w:val="21"/>
          <w:szCs w:val="21"/>
        </w:rPr>
        <w:t>（</w:t>
      </w:r>
      <w:r w:rsidRPr="00525E4C">
        <w:rPr>
          <w:b w:val="0"/>
          <w:sz w:val="21"/>
          <w:szCs w:val="21"/>
        </w:rPr>
        <w:t>k</w:t>
      </w:r>
      <w:r w:rsidRPr="00525E4C">
        <w:rPr>
          <w:rFonts w:hAnsi="宋体" w:hint="eastAsia"/>
          <w:b w:val="0"/>
          <w:sz w:val="21"/>
          <w:szCs w:val="21"/>
        </w:rPr>
        <w:t>）中解决有关预分析因素的以下问题：</w:t>
      </w:r>
      <w:bookmarkEnd w:id="51"/>
    </w:p>
    <w:p w:rsidR="005A1412" w:rsidRPr="00525E4C" w:rsidRDefault="005A1412" w:rsidP="00F9682B">
      <w:pPr>
        <w:pStyle w:val="3"/>
        <w:kinsoku w:val="0"/>
        <w:overflowPunct w:val="0"/>
        <w:snapToGrid w:val="0"/>
        <w:spacing w:afterLines="50" w:line="360" w:lineRule="auto"/>
        <w:ind w:leftChars="200" w:left="902" w:hangingChars="200" w:hanging="422"/>
        <w:jc w:val="both"/>
        <w:rPr>
          <w:sz w:val="21"/>
          <w:szCs w:val="21"/>
        </w:rPr>
      </w:pPr>
      <w:bookmarkStart w:id="52" w:name="_Toc496793934"/>
      <w:r w:rsidRPr="00525E4C">
        <w:rPr>
          <w:sz w:val="21"/>
          <w:szCs w:val="21"/>
        </w:rPr>
        <w:t>VII(B)(1).</w:t>
      </w:r>
      <w:r w:rsidRPr="00525E4C">
        <w:rPr>
          <w:sz w:val="21"/>
          <w:szCs w:val="21"/>
        </w:rPr>
        <w:tab/>
      </w:r>
      <w:r w:rsidRPr="00525E4C">
        <w:rPr>
          <w:rFonts w:hAnsi="宋体" w:hint="eastAsia"/>
          <w:sz w:val="21"/>
          <w:szCs w:val="21"/>
        </w:rPr>
        <w:t>样本收集和处理</w:t>
      </w:r>
      <w:bookmarkEnd w:id="52"/>
    </w:p>
    <w:p w:rsidR="005A1412" w:rsidRPr="00525E4C" w:rsidRDefault="005A1412" w:rsidP="00F9682B">
      <w:pPr>
        <w:pStyle w:val="3"/>
        <w:kinsoku w:val="0"/>
        <w:overflowPunct w:val="0"/>
        <w:snapToGrid w:val="0"/>
        <w:spacing w:before="0" w:afterLines="50" w:line="360" w:lineRule="auto"/>
        <w:ind w:left="0"/>
        <w:jc w:val="both"/>
        <w:rPr>
          <w:b w:val="0"/>
          <w:sz w:val="21"/>
          <w:szCs w:val="21"/>
        </w:rPr>
      </w:pPr>
      <w:bookmarkStart w:id="53" w:name="_Toc496793935"/>
      <w:r w:rsidRPr="00525E4C">
        <w:rPr>
          <w:rFonts w:hAnsi="宋体" w:hint="eastAsia"/>
          <w:b w:val="0"/>
          <w:sz w:val="21"/>
          <w:szCs w:val="21"/>
        </w:rPr>
        <w:t>您必须具体说明您的测定适用的样本类型。适当的样本类型取决于多种因素，包括收集时间和收集</w:t>
      </w:r>
      <w:r w:rsidR="00630D6D" w:rsidRPr="00525E4C">
        <w:rPr>
          <w:rFonts w:hAnsi="宋体" w:hint="eastAsia"/>
          <w:b w:val="0"/>
          <w:sz w:val="21"/>
          <w:szCs w:val="21"/>
        </w:rPr>
        <w:t>样本</w:t>
      </w:r>
      <w:r w:rsidRPr="00525E4C">
        <w:rPr>
          <w:rFonts w:hAnsi="宋体" w:hint="eastAsia"/>
          <w:b w:val="0"/>
          <w:sz w:val="21"/>
          <w:szCs w:val="21"/>
        </w:rPr>
        <w:t>所用防腐剂（或无）。具体来说，粪便样本必须在疾病发生临床进展、粪便中将存在生物体时，以其天然形式收集或用防腐剂保存。胃肠道微生物核酸测定器械的</w:t>
      </w:r>
      <w:r w:rsidR="00630D6D" w:rsidRPr="00525E4C">
        <w:rPr>
          <w:rFonts w:hAnsi="宋体" w:hint="eastAsia"/>
          <w:b w:val="0"/>
          <w:sz w:val="21"/>
          <w:szCs w:val="21"/>
        </w:rPr>
        <w:t>样本</w:t>
      </w:r>
      <w:r w:rsidRPr="00525E4C">
        <w:rPr>
          <w:rFonts w:hAnsi="宋体" w:hint="eastAsia"/>
          <w:b w:val="0"/>
          <w:sz w:val="21"/>
          <w:szCs w:val="21"/>
        </w:rPr>
        <w:t>类型可包括天然粪便、收集在运输</w:t>
      </w:r>
      <w:r w:rsidRPr="00525E4C">
        <w:rPr>
          <w:b w:val="0"/>
          <w:sz w:val="21"/>
          <w:szCs w:val="21"/>
        </w:rPr>
        <w:t>/</w:t>
      </w:r>
      <w:r w:rsidRPr="00525E4C">
        <w:rPr>
          <w:rFonts w:hAnsi="宋体" w:hint="eastAsia"/>
          <w:b w:val="0"/>
          <w:sz w:val="21"/>
          <w:szCs w:val="21"/>
        </w:rPr>
        <w:t>防腐介质中的粪便和直肠拭子。</w:t>
      </w:r>
      <w:bookmarkEnd w:id="53"/>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sz w:val="21"/>
          <w:szCs w:val="21"/>
        </w:rPr>
        <w:br w:type="page"/>
      </w:r>
      <w:r w:rsidRPr="00525E4C">
        <w:rPr>
          <w:rFonts w:hAnsi="宋体" w:hint="eastAsia"/>
          <w:sz w:val="21"/>
          <w:szCs w:val="21"/>
        </w:rPr>
        <w:lastRenderedPageBreak/>
        <w:t>所提取的靶标的质量和数量高度依赖于多种因素，如样本类型、粪便一致性、收集方法或处理（如，运输和储存时间和温度）。您在</w:t>
      </w:r>
      <w:r w:rsidRPr="00525E4C">
        <w:rPr>
          <w:sz w:val="21"/>
          <w:szCs w:val="21"/>
        </w:rPr>
        <w:t>510</w:t>
      </w:r>
      <w:r w:rsidRPr="00525E4C">
        <w:rPr>
          <w:rFonts w:hAnsi="宋体" w:hint="eastAsia"/>
          <w:sz w:val="21"/>
          <w:szCs w:val="21"/>
        </w:rPr>
        <w:t>（</w:t>
      </w:r>
      <w:r w:rsidRPr="00525E4C">
        <w:rPr>
          <w:sz w:val="21"/>
          <w:szCs w:val="21"/>
        </w:rPr>
        <w:t>k</w:t>
      </w:r>
      <w:r w:rsidRPr="00525E4C">
        <w:rPr>
          <w:rFonts w:hAnsi="宋体" w:hint="eastAsia"/>
          <w:sz w:val="21"/>
          <w:szCs w:val="21"/>
        </w:rPr>
        <w:t>）中提供的测试结果必须验证（</w:t>
      </w:r>
      <w:r w:rsidRPr="00525E4C">
        <w:rPr>
          <w:sz w:val="21"/>
          <w:szCs w:val="21"/>
        </w:rPr>
        <w:t>1</w:t>
      </w:r>
      <w:r w:rsidRPr="00525E4C">
        <w:rPr>
          <w:rFonts w:hAnsi="宋体" w:hint="eastAsia"/>
          <w:sz w:val="21"/>
          <w:szCs w:val="21"/>
        </w:rPr>
        <w:t>）您的系统为您的测定靶向的所有分析物（即，不同的病毒、细菌和寄生虫类型和亚型、</w:t>
      </w:r>
      <w:r w:rsidRPr="00525E4C">
        <w:rPr>
          <w:sz w:val="21"/>
          <w:szCs w:val="21"/>
        </w:rPr>
        <w:t>DNA</w:t>
      </w:r>
      <w:r w:rsidRPr="00525E4C">
        <w:rPr>
          <w:rFonts w:hAnsi="宋体" w:hint="eastAsia"/>
          <w:sz w:val="21"/>
          <w:szCs w:val="21"/>
        </w:rPr>
        <w:t>和</w:t>
      </w:r>
      <w:r w:rsidRPr="00525E4C">
        <w:rPr>
          <w:sz w:val="21"/>
          <w:szCs w:val="21"/>
        </w:rPr>
        <w:t>RNA</w:t>
      </w:r>
      <w:r w:rsidRPr="00525E4C">
        <w:rPr>
          <w:rFonts w:hAnsi="宋体" w:hint="eastAsia"/>
          <w:sz w:val="21"/>
          <w:szCs w:val="21"/>
        </w:rPr>
        <w:t>）提供足够和适当的核酸；（</w:t>
      </w:r>
      <w:r w:rsidRPr="00525E4C">
        <w:rPr>
          <w:sz w:val="21"/>
          <w:szCs w:val="21"/>
        </w:rPr>
        <w:t>2</w:t>
      </w:r>
      <w:r w:rsidRPr="00525E4C">
        <w:rPr>
          <w:rFonts w:hAnsi="宋体" w:hint="eastAsia"/>
          <w:sz w:val="21"/>
          <w:szCs w:val="21"/>
        </w:rPr>
        <w:t>）该器械在您标签中推荐的所有各种测试条件下，均维持可接受的性能（例如，准确性，再现性）。</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如果您</w:t>
      </w:r>
      <w:r w:rsidR="009D240F">
        <w:rPr>
          <w:rFonts w:hAnsi="宋体" w:hint="eastAsia"/>
          <w:sz w:val="21"/>
          <w:szCs w:val="21"/>
        </w:rPr>
        <w:t>预期要求</w:t>
      </w:r>
      <w:r w:rsidRPr="00525E4C">
        <w:rPr>
          <w:rFonts w:hAnsi="宋体" w:hint="eastAsia"/>
          <w:sz w:val="21"/>
          <w:szCs w:val="21"/>
        </w:rPr>
        <w:t>多种</w:t>
      </w:r>
      <w:r w:rsidR="009D240F">
        <w:rPr>
          <w:rFonts w:hAnsi="宋体" w:hint="eastAsia"/>
          <w:sz w:val="21"/>
          <w:szCs w:val="21"/>
        </w:rPr>
        <w:t>粪便</w:t>
      </w:r>
      <w:r w:rsidRPr="00525E4C">
        <w:rPr>
          <w:rFonts w:hAnsi="宋体" w:hint="eastAsia"/>
          <w:sz w:val="21"/>
          <w:szCs w:val="21"/>
        </w:rPr>
        <w:t>运输介质，您必须证明您的器械能够产生相同的结果。如果您推荐</w:t>
      </w:r>
      <w:r w:rsidR="00630D6D" w:rsidRPr="00525E4C">
        <w:rPr>
          <w:rFonts w:hAnsi="宋体" w:hint="eastAsia"/>
          <w:sz w:val="21"/>
          <w:szCs w:val="21"/>
        </w:rPr>
        <w:t>样本</w:t>
      </w:r>
      <w:r w:rsidRPr="00525E4C">
        <w:rPr>
          <w:rFonts w:hAnsi="宋体" w:hint="eastAsia"/>
          <w:sz w:val="21"/>
          <w:szCs w:val="21"/>
        </w:rPr>
        <w:t>储存和</w:t>
      </w:r>
      <w:r w:rsidRPr="00525E4C">
        <w:rPr>
          <w:sz w:val="21"/>
          <w:szCs w:val="21"/>
        </w:rPr>
        <w:t>/</w:t>
      </w:r>
      <w:r w:rsidRPr="00525E4C">
        <w:rPr>
          <w:rFonts w:hAnsi="宋体" w:hint="eastAsia"/>
          <w:sz w:val="21"/>
          <w:szCs w:val="21"/>
        </w:rPr>
        <w:t>或运输条件，您必须证明您的器械对于在建议的储存期内的多个储存时间点的</w:t>
      </w:r>
      <w:r w:rsidR="00630D6D" w:rsidRPr="00525E4C">
        <w:rPr>
          <w:rFonts w:hAnsi="宋体" w:hint="eastAsia"/>
          <w:sz w:val="21"/>
          <w:szCs w:val="21"/>
        </w:rPr>
        <w:t>样本</w:t>
      </w:r>
      <w:r w:rsidRPr="00525E4C">
        <w:rPr>
          <w:rFonts w:hAnsi="宋体" w:hint="eastAsia"/>
          <w:sz w:val="21"/>
          <w:szCs w:val="21"/>
        </w:rPr>
        <w:t>能够产生相同的结果。必须对每个推荐的储存温度都进行评价，对于较宽的温度范围，应对温度范围的两个端点进行评价（例如，对于</w:t>
      </w:r>
      <w:r w:rsidRPr="00525E4C">
        <w:rPr>
          <w:sz w:val="21"/>
          <w:szCs w:val="21"/>
        </w:rPr>
        <w:t>15-30</w:t>
      </w:r>
      <w:r w:rsidRPr="00525E4C">
        <w:rPr>
          <w:rFonts w:hAnsi="宋体"/>
          <w:sz w:val="21"/>
          <w:szCs w:val="21"/>
        </w:rPr>
        <w:t>℃</w:t>
      </w:r>
      <w:r w:rsidRPr="00525E4C">
        <w:rPr>
          <w:rFonts w:hAnsi="宋体" w:hint="eastAsia"/>
          <w:sz w:val="21"/>
          <w:szCs w:val="21"/>
        </w:rPr>
        <w:t>的室温要求，测试</w:t>
      </w:r>
      <w:r w:rsidRPr="00525E4C">
        <w:rPr>
          <w:sz w:val="21"/>
          <w:szCs w:val="21"/>
        </w:rPr>
        <w:t>15</w:t>
      </w:r>
      <w:r w:rsidRPr="00525E4C">
        <w:rPr>
          <w:rFonts w:hAnsi="宋体"/>
          <w:sz w:val="21"/>
          <w:szCs w:val="21"/>
        </w:rPr>
        <w:t>℃</w:t>
      </w:r>
      <w:r w:rsidRPr="00525E4C">
        <w:rPr>
          <w:rFonts w:hAnsi="宋体" w:hint="eastAsia"/>
          <w:sz w:val="21"/>
          <w:szCs w:val="21"/>
        </w:rPr>
        <w:t>和</w:t>
      </w:r>
      <w:r w:rsidRPr="00525E4C">
        <w:rPr>
          <w:sz w:val="21"/>
          <w:szCs w:val="21"/>
        </w:rPr>
        <w:t>30</w:t>
      </w:r>
      <w:r w:rsidRPr="00525E4C">
        <w:rPr>
          <w:rFonts w:hAnsi="宋体"/>
          <w:sz w:val="21"/>
          <w:szCs w:val="21"/>
        </w:rPr>
        <w:t>℃</w:t>
      </w:r>
      <w:r w:rsidRPr="00525E4C">
        <w:rPr>
          <w:rFonts w:hAnsi="宋体" w:hint="eastAsia"/>
          <w:sz w:val="21"/>
          <w:szCs w:val="21"/>
        </w:rPr>
        <w:t>）。您必须说明所有</w:t>
      </w:r>
      <w:r w:rsidR="00630D6D" w:rsidRPr="00525E4C">
        <w:rPr>
          <w:rFonts w:hAnsi="宋体" w:hint="eastAsia"/>
          <w:sz w:val="21"/>
          <w:szCs w:val="21"/>
        </w:rPr>
        <w:t>样本</w:t>
      </w:r>
      <w:r w:rsidRPr="00525E4C">
        <w:rPr>
          <w:rFonts w:hAnsi="宋体" w:hint="eastAsia"/>
          <w:sz w:val="21"/>
          <w:szCs w:val="21"/>
        </w:rPr>
        <w:t>稳定性参数的验收标准。</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sz w:val="21"/>
          <w:szCs w:val="21"/>
        </w:rPr>
        <w:t>CLSI</w:t>
      </w:r>
      <w:r w:rsidRPr="00525E4C">
        <w:rPr>
          <w:rFonts w:hAnsi="宋体" w:hint="eastAsia"/>
          <w:sz w:val="21"/>
          <w:szCs w:val="21"/>
        </w:rPr>
        <w:t>文件</w:t>
      </w:r>
      <w:r w:rsidRPr="00525E4C">
        <w:rPr>
          <w:sz w:val="21"/>
          <w:szCs w:val="21"/>
        </w:rPr>
        <w:t>MM13-A“</w:t>
      </w:r>
      <w:r w:rsidRPr="00525E4C">
        <w:rPr>
          <w:rFonts w:hAnsi="宋体" w:hint="eastAsia"/>
          <w:sz w:val="21"/>
          <w:szCs w:val="21"/>
        </w:rPr>
        <w:t>用于分子方法的</w:t>
      </w:r>
      <w:r w:rsidR="00630D6D" w:rsidRPr="00525E4C">
        <w:rPr>
          <w:rFonts w:hAnsi="宋体" w:hint="eastAsia"/>
          <w:sz w:val="21"/>
          <w:szCs w:val="21"/>
        </w:rPr>
        <w:t>样本</w:t>
      </w:r>
      <w:r w:rsidRPr="00525E4C">
        <w:rPr>
          <w:rFonts w:hAnsi="宋体" w:hint="eastAsia"/>
          <w:sz w:val="21"/>
          <w:szCs w:val="21"/>
        </w:rPr>
        <w:t>的收集、运输、制备和储存</w:t>
      </w:r>
      <w:r w:rsidRPr="00525E4C">
        <w:rPr>
          <w:sz w:val="21"/>
          <w:szCs w:val="21"/>
        </w:rPr>
        <w:t>” [</w:t>
      </w:r>
      <w:r w:rsidRPr="00525E4C">
        <w:rPr>
          <w:rFonts w:hAnsi="宋体" w:hint="eastAsia"/>
          <w:sz w:val="21"/>
          <w:szCs w:val="21"/>
        </w:rPr>
        <w:t>参考文献</w:t>
      </w:r>
      <w:r w:rsidRPr="00525E4C">
        <w:rPr>
          <w:sz w:val="21"/>
          <w:szCs w:val="21"/>
        </w:rPr>
        <w:t>2]</w:t>
      </w:r>
      <w:r w:rsidRPr="00525E4C">
        <w:rPr>
          <w:rFonts w:hAnsi="宋体" w:hint="eastAsia"/>
          <w:sz w:val="21"/>
          <w:szCs w:val="21"/>
        </w:rPr>
        <w:t>、</w:t>
      </w:r>
      <w:r w:rsidRPr="00525E4C">
        <w:rPr>
          <w:sz w:val="21"/>
          <w:szCs w:val="21"/>
        </w:rPr>
        <w:t>CLSI</w:t>
      </w:r>
      <w:r w:rsidRPr="00525E4C">
        <w:rPr>
          <w:rFonts w:hAnsi="宋体" w:hint="eastAsia"/>
          <w:sz w:val="21"/>
          <w:szCs w:val="21"/>
        </w:rPr>
        <w:t>文件</w:t>
      </w:r>
      <w:r w:rsidRPr="00525E4C">
        <w:rPr>
          <w:sz w:val="21"/>
          <w:szCs w:val="21"/>
        </w:rPr>
        <w:t>GP44-A4“</w:t>
      </w:r>
      <w:r w:rsidRPr="00525E4C">
        <w:rPr>
          <w:rFonts w:hAnsi="宋体" w:hint="eastAsia"/>
          <w:sz w:val="21"/>
          <w:szCs w:val="21"/>
        </w:rPr>
        <w:t>常规实验室测试的血液样本的处理和加工方法</w:t>
      </w:r>
      <w:r w:rsidRPr="00525E4C">
        <w:rPr>
          <w:sz w:val="21"/>
          <w:szCs w:val="21"/>
        </w:rPr>
        <w:t>”[</w:t>
      </w:r>
      <w:r w:rsidRPr="00525E4C">
        <w:rPr>
          <w:rFonts w:hAnsi="宋体" w:hint="eastAsia"/>
          <w:sz w:val="21"/>
          <w:szCs w:val="21"/>
        </w:rPr>
        <w:t>参考文献</w:t>
      </w:r>
      <w:r w:rsidRPr="00525E4C">
        <w:rPr>
          <w:sz w:val="21"/>
          <w:szCs w:val="21"/>
        </w:rPr>
        <w:t>3]</w:t>
      </w:r>
      <w:r w:rsidRPr="00525E4C">
        <w:rPr>
          <w:rFonts w:hAnsi="宋体" w:hint="eastAsia"/>
          <w:sz w:val="21"/>
          <w:szCs w:val="21"/>
        </w:rPr>
        <w:t>和</w:t>
      </w:r>
      <w:r w:rsidRPr="00525E4C">
        <w:rPr>
          <w:sz w:val="21"/>
          <w:szCs w:val="21"/>
        </w:rPr>
        <w:t>CLSI</w:t>
      </w:r>
      <w:r w:rsidRPr="00525E4C">
        <w:rPr>
          <w:rFonts w:hAnsi="宋体" w:hint="eastAsia"/>
          <w:sz w:val="21"/>
          <w:szCs w:val="21"/>
        </w:rPr>
        <w:t>文件</w:t>
      </w:r>
      <w:r w:rsidRPr="00525E4C">
        <w:rPr>
          <w:sz w:val="21"/>
          <w:szCs w:val="21"/>
        </w:rPr>
        <w:t>M29-A4“</w:t>
      </w:r>
      <w:r w:rsidRPr="00525E4C">
        <w:rPr>
          <w:rFonts w:hAnsi="宋体" w:hint="eastAsia"/>
          <w:sz w:val="21"/>
          <w:szCs w:val="21"/>
        </w:rPr>
        <w:t>实验室工作人员职业感染的防护</w:t>
      </w:r>
      <w:r w:rsidRPr="00525E4C">
        <w:rPr>
          <w:sz w:val="21"/>
          <w:szCs w:val="21"/>
        </w:rPr>
        <w:t>”[</w:t>
      </w:r>
      <w:r w:rsidRPr="00525E4C">
        <w:rPr>
          <w:rFonts w:hAnsi="宋体" w:hint="eastAsia"/>
          <w:sz w:val="21"/>
          <w:szCs w:val="21"/>
        </w:rPr>
        <w:t>参考文献</w:t>
      </w:r>
      <w:r w:rsidRPr="00525E4C">
        <w:rPr>
          <w:sz w:val="21"/>
          <w:szCs w:val="21"/>
        </w:rPr>
        <w:t>4]</w:t>
      </w:r>
      <w:r w:rsidRPr="00525E4C">
        <w:rPr>
          <w:rFonts w:hAnsi="宋体" w:hint="eastAsia"/>
          <w:sz w:val="21"/>
          <w:szCs w:val="21"/>
        </w:rPr>
        <w:t>，包含有关此主题的</w:t>
      </w:r>
      <w:r w:rsidR="00F61F39">
        <w:rPr>
          <w:rFonts w:hAnsi="宋体" w:hint="eastAsia"/>
          <w:sz w:val="21"/>
          <w:szCs w:val="21"/>
        </w:rPr>
        <w:t>其他</w:t>
      </w:r>
      <w:r w:rsidRPr="00525E4C">
        <w:rPr>
          <w:rFonts w:hAnsi="宋体" w:hint="eastAsia"/>
          <w:sz w:val="21"/>
          <w:szCs w:val="21"/>
        </w:rPr>
        <w:t>信息。</w:t>
      </w:r>
    </w:p>
    <w:p w:rsidR="005A1412" w:rsidRPr="00525E4C" w:rsidRDefault="005A1412" w:rsidP="00F9682B">
      <w:pPr>
        <w:pStyle w:val="a3"/>
        <w:kinsoku w:val="0"/>
        <w:overflowPunct w:val="0"/>
        <w:snapToGrid w:val="0"/>
        <w:spacing w:afterLines="50" w:line="360" w:lineRule="auto"/>
        <w:ind w:leftChars="200" w:left="902" w:hangingChars="200" w:hanging="422"/>
        <w:jc w:val="both"/>
        <w:outlineLvl w:val="2"/>
        <w:rPr>
          <w:b/>
          <w:sz w:val="21"/>
          <w:szCs w:val="21"/>
        </w:rPr>
      </w:pPr>
      <w:bookmarkStart w:id="54" w:name="_Toc496793936"/>
      <w:r w:rsidRPr="00525E4C">
        <w:rPr>
          <w:b/>
          <w:sz w:val="21"/>
          <w:szCs w:val="21"/>
        </w:rPr>
        <w:t>VII(B)(2).</w:t>
      </w:r>
      <w:r w:rsidRPr="00525E4C">
        <w:rPr>
          <w:b/>
          <w:sz w:val="21"/>
          <w:szCs w:val="21"/>
        </w:rPr>
        <w:tab/>
      </w:r>
      <w:r w:rsidRPr="00525E4C">
        <w:rPr>
          <w:rFonts w:hAnsi="宋体" w:hint="eastAsia"/>
          <w:b/>
          <w:sz w:val="21"/>
          <w:szCs w:val="21"/>
        </w:rPr>
        <w:t>新鲜与冷冻</w:t>
      </w:r>
      <w:r w:rsidR="00630D6D" w:rsidRPr="00525E4C">
        <w:rPr>
          <w:rFonts w:hAnsi="宋体" w:hint="eastAsia"/>
          <w:b/>
          <w:sz w:val="21"/>
          <w:szCs w:val="21"/>
        </w:rPr>
        <w:t>样本</w:t>
      </w:r>
      <w:r w:rsidRPr="00525E4C">
        <w:rPr>
          <w:rFonts w:hAnsi="宋体" w:hint="eastAsia"/>
          <w:b/>
          <w:sz w:val="21"/>
          <w:szCs w:val="21"/>
        </w:rPr>
        <w:t>（稳定性）</w:t>
      </w:r>
      <w:bookmarkEnd w:id="54"/>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用于检测新鲜和冷冻</w:t>
      </w:r>
      <w:r w:rsidR="00630D6D" w:rsidRPr="00525E4C">
        <w:rPr>
          <w:rFonts w:hAnsi="宋体" w:hint="eastAsia"/>
          <w:sz w:val="21"/>
          <w:szCs w:val="21"/>
        </w:rPr>
        <w:t>样本</w:t>
      </w:r>
      <w:r w:rsidRPr="00525E4C">
        <w:rPr>
          <w:rFonts w:hAnsi="宋体" w:hint="eastAsia"/>
          <w:sz w:val="21"/>
          <w:szCs w:val="21"/>
        </w:rPr>
        <w:t>的病毒、细菌和寄生虫的性能可能会有所不同。如果您在研究中使用冷冻</w:t>
      </w:r>
      <w:r w:rsidR="00630D6D" w:rsidRPr="00525E4C">
        <w:rPr>
          <w:rFonts w:hAnsi="宋体" w:hint="eastAsia"/>
          <w:sz w:val="21"/>
          <w:szCs w:val="21"/>
        </w:rPr>
        <w:t>样本</w:t>
      </w:r>
      <w:r w:rsidRPr="00525E4C">
        <w:rPr>
          <w:rFonts w:hAnsi="宋体" w:hint="eastAsia"/>
          <w:sz w:val="21"/>
          <w:szCs w:val="21"/>
        </w:rPr>
        <w:t>，或声称您的器械可以使用冷冻</w:t>
      </w:r>
      <w:r w:rsidR="00630D6D" w:rsidRPr="00525E4C">
        <w:rPr>
          <w:rFonts w:hAnsi="宋体" w:hint="eastAsia"/>
          <w:sz w:val="21"/>
          <w:szCs w:val="21"/>
        </w:rPr>
        <w:t>样本</w:t>
      </w:r>
      <w:r w:rsidRPr="00525E4C">
        <w:rPr>
          <w:rFonts w:hAnsi="宋体" w:hint="eastAsia"/>
          <w:sz w:val="21"/>
          <w:szCs w:val="21"/>
        </w:rPr>
        <w:t>进行测试，则您必须在测试前评估冻结</w:t>
      </w:r>
      <w:r w:rsidR="00630D6D" w:rsidRPr="00525E4C">
        <w:rPr>
          <w:rFonts w:hAnsi="宋体" w:hint="eastAsia"/>
          <w:sz w:val="21"/>
          <w:szCs w:val="21"/>
        </w:rPr>
        <w:t>样本</w:t>
      </w:r>
      <w:r w:rsidRPr="00525E4C">
        <w:rPr>
          <w:rFonts w:hAnsi="宋体" w:hint="eastAsia"/>
          <w:sz w:val="21"/>
          <w:szCs w:val="21"/>
        </w:rPr>
        <w:t>的影响以及多次冻融循环对器械性能的影响。您必须对代表性分析物进行测试，每个分析物至少测试</w:t>
      </w:r>
      <w:r w:rsidRPr="00525E4C">
        <w:rPr>
          <w:sz w:val="21"/>
          <w:szCs w:val="21"/>
        </w:rPr>
        <w:t>60</w:t>
      </w:r>
      <w:r w:rsidRPr="00525E4C">
        <w:rPr>
          <w:rFonts w:hAnsi="宋体" w:hint="eastAsia"/>
          <w:sz w:val="21"/>
          <w:szCs w:val="21"/>
        </w:rPr>
        <w:t>个</w:t>
      </w:r>
      <w:r w:rsidR="00630D6D" w:rsidRPr="00525E4C">
        <w:rPr>
          <w:rFonts w:hAnsi="宋体" w:hint="eastAsia"/>
          <w:sz w:val="21"/>
          <w:szCs w:val="21"/>
        </w:rPr>
        <w:t>样本</w:t>
      </w:r>
      <w:r w:rsidRPr="00525E4C">
        <w:rPr>
          <w:rFonts w:hAnsi="宋体" w:hint="eastAsia"/>
          <w:sz w:val="21"/>
          <w:szCs w:val="21"/>
        </w:rPr>
        <w:t>，其中大部分</w:t>
      </w:r>
      <w:r w:rsidR="00630D6D" w:rsidRPr="00525E4C">
        <w:rPr>
          <w:rFonts w:hAnsi="宋体" w:hint="eastAsia"/>
          <w:sz w:val="21"/>
          <w:szCs w:val="21"/>
        </w:rPr>
        <w:t>样本</w:t>
      </w:r>
      <w:r w:rsidRPr="00525E4C">
        <w:rPr>
          <w:rFonts w:hAnsi="宋体" w:hint="eastAsia"/>
          <w:sz w:val="21"/>
          <w:szCs w:val="21"/>
        </w:rPr>
        <w:t>的浓度水平接近</w:t>
      </w:r>
      <w:r w:rsidRPr="00525E4C">
        <w:rPr>
          <w:sz w:val="21"/>
          <w:szCs w:val="21"/>
        </w:rPr>
        <w:t>LoD</w:t>
      </w:r>
      <w:r w:rsidRPr="00525E4C">
        <w:rPr>
          <w:rFonts w:hAnsi="宋体" w:hint="eastAsia"/>
          <w:sz w:val="21"/>
          <w:szCs w:val="21"/>
        </w:rPr>
        <w:t>，其余</w:t>
      </w:r>
      <w:r w:rsidR="00630D6D" w:rsidRPr="00525E4C">
        <w:rPr>
          <w:rFonts w:hAnsi="宋体" w:hint="eastAsia"/>
          <w:sz w:val="21"/>
          <w:szCs w:val="21"/>
        </w:rPr>
        <w:t>样本</w:t>
      </w:r>
      <w:r w:rsidRPr="00525E4C">
        <w:rPr>
          <w:rFonts w:hAnsi="宋体" w:hint="eastAsia"/>
          <w:sz w:val="21"/>
          <w:szCs w:val="21"/>
        </w:rPr>
        <w:t>的浓度应涵盖分析物的整个临床相关浓度范围。该研究必须证明至少</w:t>
      </w:r>
      <w:r w:rsidRPr="00525E4C">
        <w:rPr>
          <w:sz w:val="21"/>
          <w:szCs w:val="21"/>
        </w:rPr>
        <w:t>95</w:t>
      </w:r>
      <w:r w:rsidRPr="00525E4C">
        <w:rPr>
          <w:rFonts w:hAnsi="宋体" w:hint="eastAsia"/>
          <w:sz w:val="21"/>
          <w:szCs w:val="21"/>
        </w:rPr>
        <w:t>％的阳性一致性，且</w:t>
      </w:r>
      <w:r w:rsidRPr="00525E4C">
        <w:rPr>
          <w:sz w:val="21"/>
          <w:szCs w:val="21"/>
        </w:rPr>
        <w:t>95</w:t>
      </w:r>
      <w:r w:rsidRPr="00525E4C">
        <w:rPr>
          <w:rFonts w:hAnsi="宋体" w:hint="eastAsia"/>
          <w:sz w:val="21"/>
          <w:szCs w:val="21"/>
        </w:rPr>
        <w:t>％（双侧）置信区间的下限超过</w:t>
      </w:r>
      <w:r w:rsidRPr="00525E4C">
        <w:rPr>
          <w:sz w:val="21"/>
          <w:szCs w:val="21"/>
        </w:rPr>
        <w:t>90</w:t>
      </w:r>
      <w:r w:rsidRPr="00525E4C">
        <w:rPr>
          <w:rFonts w:hAnsi="宋体" w:hint="eastAsia"/>
          <w:sz w:val="21"/>
          <w:szCs w:val="21"/>
        </w:rPr>
        <w:t>％。您必须评估反复冻融循环对核酸产量的影响及其对分析性能的影响。</w:t>
      </w:r>
    </w:p>
    <w:p w:rsidR="005A1412" w:rsidRPr="00525E4C" w:rsidRDefault="005A1412" w:rsidP="00F9682B">
      <w:pPr>
        <w:pStyle w:val="a3"/>
        <w:kinsoku w:val="0"/>
        <w:overflowPunct w:val="0"/>
        <w:snapToGrid w:val="0"/>
        <w:spacing w:afterLines="50" w:line="360" w:lineRule="auto"/>
        <w:ind w:leftChars="200" w:left="902" w:hangingChars="200" w:hanging="422"/>
        <w:jc w:val="both"/>
        <w:outlineLvl w:val="2"/>
        <w:rPr>
          <w:b/>
          <w:sz w:val="21"/>
          <w:szCs w:val="21"/>
        </w:rPr>
      </w:pPr>
      <w:bookmarkStart w:id="55" w:name="_Toc496793937"/>
      <w:r w:rsidRPr="00525E4C">
        <w:rPr>
          <w:b/>
          <w:sz w:val="21"/>
          <w:szCs w:val="21"/>
        </w:rPr>
        <w:t>VII(B)(3).</w:t>
      </w:r>
      <w:r w:rsidRPr="00525E4C">
        <w:rPr>
          <w:b/>
          <w:sz w:val="21"/>
          <w:szCs w:val="21"/>
        </w:rPr>
        <w:tab/>
      </w:r>
      <w:r w:rsidRPr="00525E4C">
        <w:rPr>
          <w:rFonts w:hAnsi="宋体" w:hint="eastAsia"/>
          <w:b/>
          <w:sz w:val="21"/>
          <w:szCs w:val="21"/>
        </w:rPr>
        <w:t>核酸提取</w:t>
      </w:r>
      <w:bookmarkEnd w:id="55"/>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不同的提取方法可能产生不同数量和质量的核酸，因此提取方法对成功的结果至关重要。因此，您必须使用您推荐的整个预分析过程（包括提取步骤）评价您的测定法对于每种靶向生物体的分析和临床性能特征。这必须包括用您标签中推荐的每种提取方法在</w:t>
      </w:r>
      <w:r w:rsidRPr="00525E4C">
        <w:rPr>
          <w:sz w:val="21"/>
          <w:szCs w:val="21"/>
        </w:rPr>
        <w:t>3</w:t>
      </w:r>
      <w:r w:rsidRPr="00525E4C">
        <w:rPr>
          <w:rFonts w:hAnsi="宋体" w:hint="eastAsia"/>
          <w:sz w:val="21"/>
          <w:szCs w:val="21"/>
        </w:rPr>
        <w:t>个研究机构证明重现性并确认您的测定的</w:t>
      </w:r>
      <w:r w:rsidRPr="00525E4C">
        <w:rPr>
          <w:sz w:val="21"/>
          <w:szCs w:val="21"/>
        </w:rPr>
        <w:t>LoD</w:t>
      </w:r>
      <w:r w:rsidRPr="00525E4C">
        <w:rPr>
          <w:rFonts w:hAnsi="宋体" w:hint="eastAsia"/>
          <w:sz w:val="21"/>
          <w:szCs w:val="21"/>
        </w:rPr>
        <w:t>。</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sz w:val="21"/>
          <w:szCs w:val="21"/>
        </w:rPr>
        <w:br w:type="page"/>
      </w:r>
      <w:r w:rsidRPr="00525E4C">
        <w:rPr>
          <w:rFonts w:hAnsi="宋体" w:hint="eastAsia"/>
          <w:sz w:val="21"/>
          <w:szCs w:val="21"/>
        </w:rPr>
        <w:lastRenderedPageBreak/>
        <w:t>如果您推荐多种提取方法，则必须确定您的器械对每种方法的</w:t>
      </w:r>
      <w:r w:rsidRPr="00525E4C">
        <w:rPr>
          <w:sz w:val="21"/>
          <w:szCs w:val="21"/>
        </w:rPr>
        <w:t>LoD</w:t>
      </w:r>
      <w:r w:rsidRPr="00525E4C">
        <w:rPr>
          <w:rFonts w:hAnsi="宋体" w:hint="eastAsia"/>
          <w:sz w:val="21"/>
          <w:szCs w:val="21"/>
        </w:rPr>
        <w:t>。此外，再现性研究设计必须允许对每种提取方法进行评价。如果不同提取方法的</w:t>
      </w:r>
      <w:r w:rsidRPr="00525E4C">
        <w:rPr>
          <w:sz w:val="21"/>
          <w:szCs w:val="21"/>
        </w:rPr>
        <w:t>LoD</w:t>
      </w:r>
      <w:r w:rsidRPr="00525E4C">
        <w:rPr>
          <w:rFonts w:hAnsi="宋体" w:hint="eastAsia"/>
          <w:sz w:val="21"/>
          <w:szCs w:val="21"/>
        </w:rPr>
        <w:t>结果一致，则在再现性研究中可以允许不同的测试机构采用不同的方法。</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如果</w:t>
      </w:r>
      <w:r w:rsidRPr="00525E4C">
        <w:rPr>
          <w:sz w:val="21"/>
          <w:szCs w:val="21"/>
        </w:rPr>
        <w:t>LoD</w:t>
      </w:r>
      <w:r w:rsidRPr="00525E4C">
        <w:rPr>
          <w:rFonts w:hAnsi="宋体" w:hint="eastAsia"/>
          <w:sz w:val="21"/>
          <w:szCs w:val="21"/>
        </w:rPr>
        <w:t>和再现性研究结果显示使用不同提取方法的一致的性能，则允许临床研究机构使用不同的提取方法。此外，如果每种提取方法的器械临床性能相当，则可以在最终分析中合并数据。</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您必须提供有关您的器械如何控制提取效率的信息（例如，添加到每个测试</w:t>
      </w:r>
      <w:r w:rsidR="00630D6D" w:rsidRPr="00525E4C">
        <w:rPr>
          <w:rFonts w:hAnsi="宋体" w:hint="eastAsia"/>
          <w:sz w:val="21"/>
          <w:szCs w:val="21"/>
        </w:rPr>
        <w:t>样本</w:t>
      </w:r>
      <w:r w:rsidRPr="00525E4C">
        <w:rPr>
          <w:rFonts w:hAnsi="宋体" w:hint="eastAsia"/>
          <w:sz w:val="21"/>
          <w:szCs w:val="21"/>
        </w:rPr>
        <w:t>中的内部对照的存在）。</w:t>
      </w:r>
    </w:p>
    <w:p w:rsidR="005A1412" w:rsidRPr="00525E4C" w:rsidRDefault="005A1412" w:rsidP="00F9682B">
      <w:pPr>
        <w:pStyle w:val="a3"/>
        <w:kinsoku w:val="0"/>
        <w:overflowPunct w:val="0"/>
        <w:snapToGrid w:val="0"/>
        <w:spacing w:afterLines="50" w:line="360" w:lineRule="auto"/>
        <w:ind w:leftChars="200" w:left="902" w:hangingChars="200" w:hanging="422"/>
        <w:jc w:val="both"/>
        <w:outlineLvl w:val="2"/>
        <w:rPr>
          <w:b/>
          <w:sz w:val="21"/>
          <w:szCs w:val="21"/>
        </w:rPr>
      </w:pPr>
      <w:bookmarkStart w:id="56" w:name="_Toc496793938"/>
      <w:r w:rsidRPr="00525E4C">
        <w:rPr>
          <w:b/>
          <w:sz w:val="21"/>
          <w:szCs w:val="21"/>
        </w:rPr>
        <w:t>VII(B)(4).</w:t>
      </w:r>
      <w:r w:rsidRPr="00525E4C">
        <w:rPr>
          <w:b/>
          <w:sz w:val="21"/>
          <w:szCs w:val="21"/>
        </w:rPr>
        <w:tab/>
      </w:r>
      <w:r w:rsidRPr="00525E4C">
        <w:rPr>
          <w:rFonts w:hAnsi="宋体" w:hint="eastAsia"/>
          <w:b/>
          <w:sz w:val="21"/>
          <w:szCs w:val="21"/>
        </w:rPr>
        <w:t>自动提取系统的孔对孔交叉污染</w:t>
      </w:r>
      <w:bookmarkEnd w:id="56"/>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如果使用或推荐使用自动化系统进行核酸提取，则您必须检查潜在的孔对孔交叉污染，作为提取仪器性能</w:t>
      </w:r>
      <w:r w:rsidR="00630D6D" w:rsidRPr="00525E4C">
        <w:rPr>
          <w:rFonts w:hAnsi="宋体" w:hint="eastAsia"/>
          <w:sz w:val="21"/>
          <w:szCs w:val="21"/>
        </w:rPr>
        <w:t>鉴别</w:t>
      </w:r>
      <w:r w:rsidRPr="00525E4C">
        <w:rPr>
          <w:rFonts w:hAnsi="宋体" w:hint="eastAsia"/>
          <w:sz w:val="21"/>
          <w:szCs w:val="21"/>
        </w:rPr>
        <w:t>的一部分。作为</w:t>
      </w:r>
      <w:r w:rsidRPr="00525E4C">
        <w:rPr>
          <w:sz w:val="21"/>
          <w:szCs w:val="21"/>
        </w:rPr>
        <w:t>510</w:t>
      </w:r>
      <w:r w:rsidRPr="00525E4C">
        <w:rPr>
          <w:rFonts w:hAnsi="宋体" w:hint="eastAsia"/>
          <w:sz w:val="21"/>
          <w:szCs w:val="21"/>
        </w:rPr>
        <w:t>（</w:t>
      </w:r>
      <w:r w:rsidRPr="00525E4C">
        <w:rPr>
          <w:sz w:val="21"/>
          <w:szCs w:val="21"/>
        </w:rPr>
        <w:t>k</w:t>
      </w:r>
      <w:r w:rsidRPr="00525E4C">
        <w:rPr>
          <w:rFonts w:hAnsi="宋体" w:hint="eastAsia"/>
          <w:sz w:val="21"/>
          <w:szCs w:val="21"/>
        </w:rPr>
        <w:t>）的一部分，您必须提供自动提取系统的软件危害分析。提取工艺的验证研究可以使用网格设计，使得每个具有最高预期临床浓度的核酸</w:t>
      </w:r>
      <w:r w:rsidR="00630D6D" w:rsidRPr="00525E4C">
        <w:rPr>
          <w:rFonts w:hAnsi="宋体" w:hint="eastAsia"/>
          <w:sz w:val="21"/>
          <w:szCs w:val="21"/>
        </w:rPr>
        <w:t>样本</w:t>
      </w:r>
      <w:r w:rsidRPr="00525E4C">
        <w:rPr>
          <w:rFonts w:hAnsi="宋体" w:hint="eastAsia"/>
          <w:sz w:val="21"/>
          <w:szCs w:val="21"/>
        </w:rPr>
        <w:t>都被</w:t>
      </w:r>
      <w:r w:rsidRPr="00525E4C">
        <w:rPr>
          <w:sz w:val="21"/>
          <w:szCs w:val="21"/>
        </w:rPr>
        <w:t>“</w:t>
      </w:r>
      <w:r w:rsidRPr="00525E4C">
        <w:rPr>
          <w:rFonts w:hAnsi="宋体" w:hint="eastAsia"/>
          <w:sz w:val="21"/>
          <w:szCs w:val="21"/>
        </w:rPr>
        <w:t>无模板对照</w:t>
      </w:r>
      <w:r w:rsidRPr="00525E4C">
        <w:rPr>
          <w:sz w:val="21"/>
          <w:szCs w:val="21"/>
        </w:rPr>
        <w:t>”</w:t>
      </w:r>
      <w:r w:rsidRPr="00525E4C">
        <w:rPr>
          <w:rFonts w:hAnsi="宋体" w:hint="eastAsia"/>
          <w:sz w:val="21"/>
          <w:szCs w:val="21"/>
        </w:rPr>
        <w:t>或</w:t>
      </w:r>
      <w:r w:rsidRPr="00525E4C">
        <w:rPr>
          <w:sz w:val="21"/>
          <w:szCs w:val="21"/>
        </w:rPr>
        <w:t>“</w:t>
      </w:r>
      <w:r w:rsidRPr="00525E4C">
        <w:rPr>
          <w:rFonts w:hAnsi="宋体" w:hint="eastAsia"/>
          <w:sz w:val="21"/>
          <w:szCs w:val="21"/>
        </w:rPr>
        <w:t>高阴性</w:t>
      </w:r>
      <w:r w:rsidRPr="00525E4C">
        <w:rPr>
          <w:sz w:val="21"/>
          <w:szCs w:val="21"/>
        </w:rPr>
        <w:t>”</w:t>
      </w:r>
      <w:r w:rsidR="00630D6D" w:rsidRPr="00525E4C">
        <w:rPr>
          <w:rFonts w:hAnsi="宋体" w:hint="eastAsia"/>
          <w:sz w:val="21"/>
          <w:szCs w:val="21"/>
        </w:rPr>
        <w:t>样本</w:t>
      </w:r>
      <w:r w:rsidRPr="00525E4C">
        <w:rPr>
          <w:rFonts w:hAnsi="宋体" w:hint="eastAsia"/>
          <w:sz w:val="21"/>
          <w:szCs w:val="21"/>
        </w:rPr>
        <w:t>所包围。结果必须证明不会发生孔对孔交叉污染。必须在研究设计中测试每种分析物类型的代表性分析物（例如，代表性病毒，代表性细菌和代表性寄生虫）。</w:t>
      </w:r>
    </w:p>
    <w:p w:rsidR="005A1412" w:rsidRPr="00525E4C" w:rsidRDefault="005A1412" w:rsidP="00F9682B">
      <w:pPr>
        <w:pStyle w:val="a3"/>
        <w:kinsoku w:val="0"/>
        <w:overflowPunct w:val="0"/>
        <w:snapToGrid w:val="0"/>
        <w:spacing w:afterLines="50" w:line="360" w:lineRule="auto"/>
        <w:ind w:leftChars="200" w:left="902" w:hangingChars="200" w:hanging="422"/>
        <w:jc w:val="both"/>
        <w:outlineLvl w:val="2"/>
        <w:rPr>
          <w:b/>
          <w:sz w:val="21"/>
          <w:szCs w:val="21"/>
        </w:rPr>
      </w:pPr>
      <w:bookmarkStart w:id="57" w:name="_Toc496793939"/>
      <w:r w:rsidRPr="00525E4C">
        <w:rPr>
          <w:b/>
          <w:sz w:val="21"/>
          <w:szCs w:val="21"/>
        </w:rPr>
        <w:t>VII(B)(5).</w:t>
      </w:r>
      <w:r w:rsidRPr="00525E4C">
        <w:rPr>
          <w:b/>
          <w:sz w:val="21"/>
          <w:szCs w:val="21"/>
        </w:rPr>
        <w:tab/>
      </w:r>
      <w:r w:rsidRPr="00525E4C">
        <w:rPr>
          <w:rFonts w:hAnsi="宋体" w:hint="eastAsia"/>
          <w:b/>
          <w:sz w:val="21"/>
          <w:szCs w:val="21"/>
        </w:rPr>
        <w:t>临界值确定</w:t>
      </w:r>
      <w:bookmarkEnd w:id="57"/>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您必须解释每个靶标或分析物的临界值是如何初步确定的以及如何验证。必须使用适当的统计方法确定临界值。然后，使用一组独立的阳性粪便样本来验证预定临界值下的器械性能。</w:t>
      </w:r>
      <w:r w:rsidRPr="00525E4C">
        <w:rPr>
          <w:rFonts w:hAnsi="宋体" w:hint="eastAsia"/>
          <w:iCs/>
          <w:sz w:val="21"/>
          <w:szCs w:val="21"/>
        </w:rPr>
        <w:t>可根据临床</w:t>
      </w:r>
      <w:r w:rsidR="00630D6D" w:rsidRPr="00525E4C">
        <w:rPr>
          <w:rFonts w:hAnsi="宋体" w:hint="eastAsia"/>
          <w:iCs/>
          <w:sz w:val="21"/>
          <w:szCs w:val="21"/>
        </w:rPr>
        <w:t>样本</w:t>
      </w:r>
      <w:r w:rsidRPr="00525E4C">
        <w:rPr>
          <w:rFonts w:hAnsi="宋体" w:hint="eastAsia"/>
          <w:iCs/>
          <w:sz w:val="21"/>
          <w:szCs w:val="21"/>
        </w:rPr>
        <w:t>的试点研究的接收者操作曲线（</w:t>
      </w:r>
      <w:r w:rsidRPr="00525E4C">
        <w:rPr>
          <w:iCs/>
          <w:sz w:val="21"/>
          <w:szCs w:val="21"/>
        </w:rPr>
        <w:t>ROC</w:t>
      </w:r>
      <w:r w:rsidRPr="00525E4C">
        <w:rPr>
          <w:rFonts w:hAnsi="宋体" w:hint="eastAsia"/>
          <w:iCs/>
          <w:sz w:val="21"/>
          <w:szCs w:val="21"/>
        </w:rPr>
        <w:t>）分析的灵敏度和特异性的相关水平来证明所选择的临界值的适当性</w:t>
      </w:r>
      <w:r w:rsidRPr="00525E4C">
        <w:rPr>
          <w:rFonts w:hAnsi="宋体" w:hint="eastAsia"/>
          <w:sz w:val="21"/>
          <w:szCs w:val="21"/>
        </w:rPr>
        <w:t>。有关</w:t>
      </w:r>
      <w:r w:rsidRPr="00525E4C">
        <w:rPr>
          <w:sz w:val="21"/>
          <w:szCs w:val="21"/>
        </w:rPr>
        <w:t>ROC</w:t>
      </w:r>
      <w:r w:rsidRPr="00525E4C">
        <w:rPr>
          <w:rFonts w:hAnsi="宋体" w:hint="eastAsia"/>
          <w:sz w:val="21"/>
          <w:szCs w:val="21"/>
        </w:rPr>
        <w:t>分析的详细信息，请参阅</w:t>
      </w:r>
      <w:r w:rsidRPr="00525E4C">
        <w:rPr>
          <w:sz w:val="21"/>
          <w:szCs w:val="21"/>
        </w:rPr>
        <w:t>CLSI</w:t>
      </w:r>
      <w:r w:rsidRPr="00525E4C">
        <w:rPr>
          <w:rFonts w:hAnsi="宋体" w:hint="eastAsia"/>
          <w:sz w:val="21"/>
          <w:szCs w:val="21"/>
        </w:rPr>
        <w:t>文件</w:t>
      </w:r>
      <w:r w:rsidRPr="00525E4C">
        <w:rPr>
          <w:sz w:val="21"/>
          <w:szCs w:val="21"/>
        </w:rPr>
        <w:t>EP24-A2“</w:t>
      </w:r>
      <w:r w:rsidRPr="00525E4C">
        <w:rPr>
          <w:rFonts w:hAnsi="宋体" w:hint="eastAsia"/>
          <w:sz w:val="21"/>
          <w:szCs w:val="21"/>
        </w:rPr>
        <w:t>使用</w:t>
      </w:r>
      <w:r w:rsidRPr="00525E4C">
        <w:rPr>
          <w:rFonts w:hAnsi="宋体" w:hint="eastAsia"/>
          <w:iCs/>
          <w:sz w:val="21"/>
          <w:szCs w:val="21"/>
        </w:rPr>
        <w:t>接收者操作特征曲线</w:t>
      </w:r>
      <w:r w:rsidRPr="00525E4C">
        <w:rPr>
          <w:rFonts w:hAnsi="宋体" w:hint="eastAsia"/>
          <w:sz w:val="21"/>
          <w:szCs w:val="21"/>
        </w:rPr>
        <w:t>评估实验室测试的诊断准确性</w:t>
      </w:r>
      <w:r w:rsidRPr="00525E4C">
        <w:rPr>
          <w:sz w:val="21"/>
          <w:szCs w:val="21"/>
        </w:rPr>
        <w:t>”[</w:t>
      </w:r>
      <w:r w:rsidRPr="00525E4C">
        <w:rPr>
          <w:rFonts w:hAnsi="宋体" w:hint="eastAsia"/>
          <w:sz w:val="21"/>
          <w:szCs w:val="21"/>
        </w:rPr>
        <w:t>参考文献</w:t>
      </w:r>
      <w:r w:rsidRPr="00525E4C">
        <w:rPr>
          <w:sz w:val="21"/>
          <w:szCs w:val="21"/>
        </w:rPr>
        <w:t xml:space="preserve"> 5]</w:t>
      </w:r>
      <w:r w:rsidRPr="00525E4C">
        <w:rPr>
          <w:rFonts w:hAnsi="宋体" w:hint="eastAsia"/>
          <w:sz w:val="21"/>
          <w:szCs w:val="21"/>
        </w:rPr>
        <w:t>。</w:t>
      </w:r>
    </w:p>
    <w:p w:rsidR="005A1412" w:rsidRPr="00525E4C" w:rsidRDefault="005A1412" w:rsidP="00F9682B">
      <w:pPr>
        <w:pStyle w:val="a3"/>
        <w:kinsoku w:val="0"/>
        <w:overflowPunct w:val="0"/>
        <w:snapToGrid w:val="0"/>
        <w:spacing w:afterLines="50" w:line="360" w:lineRule="auto"/>
        <w:ind w:leftChars="200" w:left="902" w:hangingChars="200" w:hanging="422"/>
        <w:jc w:val="both"/>
        <w:outlineLvl w:val="1"/>
        <w:rPr>
          <w:b/>
          <w:sz w:val="21"/>
          <w:szCs w:val="21"/>
        </w:rPr>
      </w:pPr>
      <w:bookmarkStart w:id="58" w:name="_Toc496793940"/>
      <w:r w:rsidRPr="00525E4C">
        <w:rPr>
          <w:b/>
          <w:sz w:val="21"/>
          <w:szCs w:val="21"/>
        </w:rPr>
        <w:t>VII(C).</w:t>
      </w:r>
      <w:r w:rsidRPr="00525E4C">
        <w:rPr>
          <w:b/>
          <w:sz w:val="21"/>
          <w:szCs w:val="21"/>
        </w:rPr>
        <w:tab/>
      </w:r>
      <w:r w:rsidRPr="00525E4C">
        <w:rPr>
          <w:rFonts w:hAnsi="宋体" w:hint="eastAsia"/>
          <w:b/>
          <w:sz w:val="21"/>
          <w:szCs w:val="21"/>
        </w:rPr>
        <w:t>分析性能</w:t>
      </w:r>
      <w:bookmarkEnd w:id="58"/>
    </w:p>
    <w:p w:rsidR="005A1412" w:rsidRPr="00525E4C" w:rsidRDefault="005A1412" w:rsidP="00F9682B">
      <w:pPr>
        <w:pStyle w:val="a3"/>
        <w:kinsoku w:val="0"/>
        <w:overflowPunct w:val="0"/>
        <w:snapToGrid w:val="0"/>
        <w:spacing w:afterLines="50" w:line="360" w:lineRule="auto"/>
        <w:ind w:leftChars="400" w:left="960"/>
        <w:jc w:val="both"/>
        <w:outlineLvl w:val="2"/>
        <w:rPr>
          <w:b/>
          <w:sz w:val="21"/>
          <w:szCs w:val="21"/>
        </w:rPr>
      </w:pPr>
      <w:bookmarkStart w:id="59" w:name="_Toc496793941"/>
      <w:r w:rsidRPr="00525E4C">
        <w:rPr>
          <w:b/>
          <w:sz w:val="21"/>
          <w:szCs w:val="21"/>
        </w:rPr>
        <w:t>VII(C)(1).</w:t>
      </w:r>
      <w:r w:rsidRPr="00525E4C">
        <w:rPr>
          <w:b/>
          <w:sz w:val="21"/>
          <w:szCs w:val="21"/>
        </w:rPr>
        <w:tab/>
      </w:r>
      <w:r w:rsidRPr="00525E4C">
        <w:rPr>
          <w:rFonts w:hAnsi="宋体" w:hint="eastAsia"/>
          <w:b/>
          <w:sz w:val="21"/>
          <w:szCs w:val="21"/>
        </w:rPr>
        <w:t>检测限（</w:t>
      </w:r>
      <w:r w:rsidRPr="00525E4C">
        <w:rPr>
          <w:b/>
          <w:sz w:val="21"/>
          <w:szCs w:val="21"/>
        </w:rPr>
        <w:t>LoD</w:t>
      </w:r>
      <w:r w:rsidRPr="00525E4C">
        <w:rPr>
          <w:rFonts w:hAnsi="宋体" w:hint="eastAsia"/>
          <w:b/>
          <w:sz w:val="21"/>
          <w:szCs w:val="21"/>
        </w:rPr>
        <w:t>）</w:t>
      </w:r>
      <w:bookmarkEnd w:id="59"/>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sz w:val="21"/>
          <w:szCs w:val="21"/>
        </w:rPr>
        <w:t>LoD</w:t>
      </w:r>
      <w:r w:rsidRPr="00525E4C">
        <w:rPr>
          <w:rFonts w:hAnsi="宋体" w:hint="eastAsia"/>
          <w:sz w:val="21"/>
          <w:szCs w:val="21"/>
        </w:rPr>
        <w:t>定义为在大约</w:t>
      </w:r>
      <w:r w:rsidRPr="00525E4C">
        <w:rPr>
          <w:sz w:val="21"/>
          <w:szCs w:val="21"/>
        </w:rPr>
        <w:t>95</w:t>
      </w:r>
      <w:r w:rsidRPr="00525E4C">
        <w:rPr>
          <w:rFonts w:hAnsi="宋体" w:hint="eastAsia"/>
          <w:sz w:val="21"/>
          <w:szCs w:val="21"/>
        </w:rPr>
        <w:t>％的时间可以在粪便</w:t>
      </w:r>
      <w:r w:rsidR="00630D6D" w:rsidRPr="00525E4C">
        <w:rPr>
          <w:rFonts w:hAnsi="宋体" w:hint="eastAsia"/>
          <w:sz w:val="21"/>
          <w:szCs w:val="21"/>
        </w:rPr>
        <w:t>样本</w:t>
      </w:r>
      <w:r w:rsidRPr="00525E4C">
        <w:rPr>
          <w:rFonts w:hAnsi="宋体" w:hint="eastAsia"/>
          <w:sz w:val="21"/>
          <w:szCs w:val="21"/>
        </w:rPr>
        <w:t>中一致地检测到分析物的最低浓度（例如，细菌的</w:t>
      </w:r>
      <w:r w:rsidRPr="00525E4C">
        <w:rPr>
          <w:sz w:val="21"/>
          <w:szCs w:val="21"/>
        </w:rPr>
        <w:t>CFU/ml</w:t>
      </w:r>
      <w:r w:rsidRPr="00525E4C">
        <w:rPr>
          <w:rFonts w:hAnsi="宋体" w:hint="eastAsia"/>
          <w:sz w:val="21"/>
          <w:szCs w:val="21"/>
        </w:rPr>
        <w:t>）。必须确定您的器械声称适用的最具挑战性的粪便基质（例如，原始粪便或运输介质中的粪便）中的每个靶向生物体和毒素基因标记物的</w:t>
      </w:r>
      <w:r w:rsidRPr="00525E4C">
        <w:rPr>
          <w:sz w:val="21"/>
          <w:szCs w:val="21"/>
        </w:rPr>
        <w:t>LoD</w:t>
      </w:r>
      <w:r w:rsidRPr="00525E4C">
        <w:rPr>
          <w:rFonts w:hAnsi="宋体" w:hint="eastAsia"/>
          <w:sz w:val="21"/>
          <w:szCs w:val="21"/>
        </w:rPr>
        <w:t>。所检测到的株数可能会因不同分析物而有所不同，但一般来说，您必须确定您的器械所靶向的每种生物体的至少两个株系以及每个毒素基因的</w:t>
      </w:r>
      <w:r w:rsidRPr="00525E4C">
        <w:rPr>
          <w:sz w:val="21"/>
          <w:szCs w:val="21"/>
        </w:rPr>
        <w:t>LoD</w:t>
      </w:r>
      <w:r w:rsidRPr="00525E4C">
        <w:rPr>
          <w:rFonts w:hAnsi="宋体" w:hint="eastAsia"/>
          <w:sz w:val="21"/>
          <w:szCs w:val="21"/>
        </w:rPr>
        <w:t>。</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sz w:val="21"/>
          <w:szCs w:val="21"/>
        </w:rPr>
        <w:br w:type="page"/>
      </w:r>
      <w:r w:rsidRPr="00525E4C">
        <w:rPr>
          <w:rFonts w:hAnsi="宋体" w:hint="eastAsia"/>
          <w:sz w:val="21"/>
          <w:szCs w:val="21"/>
        </w:rPr>
        <w:lastRenderedPageBreak/>
        <w:t>可以通过将培养物分离株或临床样本加入到阴性人粪便</w:t>
      </w:r>
      <w:r w:rsidR="00630D6D" w:rsidRPr="00525E4C">
        <w:rPr>
          <w:rFonts w:hAnsi="宋体" w:hint="eastAsia"/>
          <w:sz w:val="21"/>
          <w:szCs w:val="21"/>
        </w:rPr>
        <w:t>样本</w:t>
      </w:r>
      <w:r w:rsidRPr="00525E4C">
        <w:rPr>
          <w:rFonts w:hAnsi="宋体" w:hint="eastAsia"/>
          <w:sz w:val="21"/>
          <w:szCs w:val="21"/>
        </w:rPr>
        <w:t>基质中制成连续稀释</w:t>
      </w:r>
      <w:r w:rsidR="00630D6D" w:rsidRPr="00525E4C">
        <w:rPr>
          <w:rFonts w:hAnsi="宋体" w:hint="eastAsia"/>
          <w:sz w:val="21"/>
          <w:szCs w:val="21"/>
        </w:rPr>
        <w:t>样本</w:t>
      </w:r>
      <w:r w:rsidRPr="00525E4C">
        <w:rPr>
          <w:rFonts w:hAnsi="宋体" w:hint="eastAsia"/>
          <w:sz w:val="21"/>
          <w:szCs w:val="21"/>
        </w:rPr>
        <w:t>，用于测定</w:t>
      </w:r>
      <w:r w:rsidRPr="00525E4C">
        <w:rPr>
          <w:sz w:val="21"/>
          <w:szCs w:val="21"/>
        </w:rPr>
        <w:t>LoD</w:t>
      </w:r>
      <w:r w:rsidRPr="00525E4C">
        <w:rPr>
          <w:rFonts w:hAnsi="宋体" w:hint="eastAsia"/>
          <w:sz w:val="21"/>
          <w:szCs w:val="21"/>
        </w:rPr>
        <w:t>。</w:t>
      </w:r>
      <w:r w:rsidRPr="00525E4C">
        <w:rPr>
          <w:sz w:val="21"/>
          <w:szCs w:val="21"/>
        </w:rPr>
        <w:t>LoD</w:t>
      </w:r>
      <w:r w:rsidRPr="00525E4C">
        <w:rPr>
          <w:rFonts w:hAnsi="宋体" w:hint="eastAsia"/>
          <w:sz w:val="21"/>
          <w:szCs w:val="21"/>
        </w:rPr>
        <w:t>测定的方法包括储备液的再增殖和再滴定。在研究使用前，您必须确认微生物滴定度：组织培养感染剂量</w:t>
      </w:r>
      <w:r w:rsidRPr="00525E4C">
        <w:rPr>
          <w:sz w:val="21"/>
          <w:szCs w:val="21"/>
        </w:rPr>
        <w:t>50</w:t>
      </w:r>
      <w:r w:rsidRPr="00525E4C">
        <w:rPr>
          <w:rFonts w:hAnsi="宋体" w:hint="eastAsia"/>
          <w:sz w:val="21"/>
          <w:szCs w:val="21"/>
        </w:rPr>
        <w:t>单位（</w:t>
      </w:r>
      <w:r w:rsidRPr="00525E4C">
        <w:rPr>
          <w:sz w:val="21"/>
          <w:szCs w:val="21"/>
        </w:rPr>
        <w:t>TCID</w:t>
      </w:r>
      <w:r w:rsidRPr="00525E4C">
        <w:rPr>
          <w:sz w:val="21"/>
          <w:szCs w:val="21"/>
          <w:vertAlign w:val="subscript"/>
        </w:rPr>
        <w:t>50</w:t>
      </w:r>
      <w:r w:rsidRPr="00525E4C">
        <w:rPr>
          <w:rFonts w:hAnsi="宋体" w:hint="eastAsia"/>
          <w:sz w:val="21"/>
          <w:szCs w:val="21"/>
        </w:rPr>
        <w:t>），菌落形成单位</w:t>
      </w:r>
      <w:r w:rsidRPr="00525E4C">
        <w:rPr>
          <w:sz w:val="21"/>
          <w:szCs w:val="21"/>
        </w:rPr>
        <w:t>/mL</w:t>
      </w:r>
      <w:r w:rsidRPr="00525E4C">
        <w:rPr>
          <w:rFonts w:hAnsi="宋体" w:hint="eastAsia"/>
          <w:sz w:val="21"/>
          <w:szCs w:val="21"/>
        </w:rPr>
        <w:t>（</w:t>
      </w:r>
      <w:r w:rsidRPr="00525E4C">
        <w:rPr>
          <w:sz w:val="21"/>
          <w:szCs w:val="21"/>
        </w:rPr>
        <w:t>CFU/mL</w:t>
      </w:r>
      <w:r w:rsidRPr="00525E4C">
        <w:rPr>
          <w:rFonts w:hAnsi="宋体" w:hint="eastAsia"/>
          <w:sz w:val="21"/>
          <w:szCs w:val="21"/>
        </w:rPr>
        <w:t>），基因组当量拷贝</w:t>
      </w:r>
      <w:r w:rsidRPr="00525E4C">
        <w:rPr>
          <w:sz w:val="21"/>
          <w:szCs w:val="21"/>
        </w:rPr>
        <w:t>/mL</w:t>
      </w:r>
      <w:r w:rsidRPr="00525E4C">
        <w:rPr>
          <w:rFonts w:hAnsi="宋体" w:hint="eastAsia"/>
          <w:sz w:val="21"/>
          <w:szCs w:val="21"/>
        </w:rPr>
        <w:t>（拷贝</w:t>
      </w:r>
      <w:r w:rsidRPr="00525E4C">
        <w:rPr>
          <w:sz w:val="21"/>
          <w:szCs w:val="21"/>
        </w:rPr>
        <w:t>/mL</w:t>
      </w:r>
      <w:r w:rsidRPr="00525E4C">
        <w:rPr>
          <w:rFonts w:hAnsi="宋体" w:hint="eastAsia"/>
          <w:sz w:val="21"/>
          <w:szCs w:val="21"/>
        </w:rPr>
        <w:t>），噬菌斑形成单位</w:t>
      </w:r>
      <w:r w:rsidRPr="00525E4C">
        <w:rPr>
          <w:sz w:val="21"/>
          <w:szCs w:val="21"/>
        </w:rPr>
        <w:t>/mL</w:t>
      </w:r>
      <w:r w:rsidRPr="00525E4C">
        <w:rPr>
          <w:rFonts w:hAnsi="宋体" w:hint="eastAsia"/>
          <w:sz w:val="21"/>
          <w:szCs w:val="21"/>
        </w:rPr>
        <w:t>（</w:t>
      </w:r>
      <w:r w:rsidRPr="00525E4C">
        <w:rPr>
          <w:sz w:val="21"/>
          <w:szCs w:val="21"/>
        </w:rPr>
        <w:t>PFU/mL</w:t>
      </w:r>
      <w:r w:rsidRPr="00525E4C">
        <w:rPr>
          <w:rFonts w:hAnsi="宋体" w:hint="eastAsia"/>
          <w:sz w:val="21"/>
          <w:szCs w:val="21"/>
        </w:rPr>
        <w:t>）或感染细胞</w:t>
      </w:r>
      <w:r w:rsidRPr="00525E4C">
        <w:rPr>
          <w:sz w:val="21"/>
          <w:szCs w:val="21"/>
        </w:rPr>
        <w:t>/mL</w:t>
      </w:r>
      <w:r w:rsidRPr="00525E4C">
        <w:rPr>
          <w:rFonts w:hAnsi="宋体" w:hint="eastAsia"/>
          <w:sz w:val="21"/>
          <w:szCs w:val="21"/>
        </w:rPr>
        <w:t>。可以通过测试每个稀释水平的少量平行试样来初步估计</w:t>
      </w:r>
      <w:r w:rsidRPr="00525E4C">
        <w:rPr>
          <w:sz w:val="21"/>
          <w:szCs w:val="21"/>
        </w:rPr>
        <w:t>LoD</w:t>
      </w:r>
      <w:r w:rsidRPr="00525E4C">
        <w:rPr>
          <w:rFonts w:hAnsi="宋体" w:hint="eastAsia"/>
          <w:sz w:val="21"/>
          <w:szCs w:val="21"/>
        </w:rPr>
        <w:t>。然后，必须通过测试最低浓度下的至少</w:t>
      </w:r>
      <w:r w:rsidRPr="00525E4C">
        <w:rPr>
          <w:sz w:val="21"/>
          <w:szCs w:val="21"/>
        </w:rPr>
        <w:t>20</w:t>
      </w:r>
      <w:r w:rsidRPr="00525E4C">
        <w:rPr>
          <w:rFonts w:hAnsi="宋体" w:hint="eastAsia"/>
          <w:sz w:val="21"/>
          <w:szCs w:val="21"/>
        </w:rPr>
        <w:t>个平行试样，在大于或等于</w:t>
      </w:r>
      <w:r w:rsidRPr="00525E4C">
        <w:rPr>
          <w:sz w:val="21"/>
          <w:szCs w:val="21"/>
        </w:rPr>
        <w:t>95</w:t>
      </w:r>
      <w:r w:rsidRPr="00525E4C">
        <w:rPr>
          <w:rFonts w:hAnsi="宋体" w:hint="eastAsia"/>
          <w:sz w:val="21"/>
          <w:szCs w:val="21"/>
        </w:rPr>
        <w:t>％的时间产生阳性结果来确认</w:t>
      </w:r>
      <w:r w:rsidRPr="00525E4C">
        <w:rPr>
          <w:sz w:val="21"/>
          <w:szCs w:val="21"/>
        </w:rPr>
        <w:t>LoD</w:t>
      </w:r>
      <w:r w:rsidRPr="00525E4C">
        <w:rPr>
          <w:rFonts w:hAnsi="宋体" w:hint="eastAsia"/>
          <w:sz w:val="21"/>
          <w:szCs w:val="21"/>
        </w:rPr>
        <w:t>。在评价测定</w:t>
      </w:r>
      <w:r w:rsidRPr="00525E4C">
        <w:rPr>
          <w:sz w:val="21"/>
          <w:szCs w:val="21"/>
        </w:rPr>
        <w:t>LoD</w:t>
      </w:r>
      <w:r w:rsidRPr="00525E4C">
        <w:rPr>
          <w:rFonts w:hAnsi="宋体" w:hint="eastAsia"/>
          <w:sz w:val="21"/>
          <w:szCs w:val="21"/>
        </w:rPr>
        <w:t>时，您必须应用测试系统的整个过程（从</w:t>
      </w:r>
      <w:r w:rsidR="00630D6D" w:rsidRPr="00525E4C">
        <w:rPr>
          <w:rFonts w:hAnsi="宋体" w:hint="eastAsia"/>
          <w:sz w:val="21"/>
          <w:szCs w:val="21"/>
        </w:rPr>
        <w:t>样本</w:t>
      </w:r>
      <w:r w:rsidRPr="00525E4C">
        <w:rPr>
          <w:rFonts w:hAnsi="宋体" w:hint="eastAsia"/>
          <w:sz w:val="21"/>
          <w:szCs w:val="21"/>
        </w:rPr>
        <w:t>制备到扩增子检测）。</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设计</w:t>
      </w:r>
      <w:r w:rsidRPr="00525E4C">
        <w:rPr>
          <w:sz w:val="21"/>
          <w:szCs w:val="21"/>
        </w:rPr>
        <w:t>LoD</w:t>
      </w:r>
      <w:r w:rsidRPr="00525E4C">
        <w:rPr>
          <w:rFonts w:hAnsi="宋体" w:hint="eastAsia"/>
          <w:sz w:val="21"/>
          <w:szCs w:val="21"/>
        </w:rPr>
        <w:t>研究时，可以参考</w:t>
      </w:r>
      <w:r w:rsidRPr="00525E4C">
        <w:rPr>
          <w:sz w:val="21"/>
          <w:szCs w:val="21"/>
        </w:rPr>
        <w:t>CLSI</w:t>
      </w:r>
      <w:r w:rsidRPr="00525E4C">
        <w:rPr>
          <w:rFonts w:hAnsi="宋体" w:hint="eastAsia"/>
          <w:sz w:val="21"/>
          <w:szCs w:val="21"/>
        </w:rPr>
        <w:t>文件</w:t>
      </w:r>
      <w:r w:rsidRPr="00525E4C">
        <w:rPr>
          <w:sz w:val="21"/>
          <w:szCs w:val="21"/>
        </w:rPr>
        <w:t>EP17-A2“</w:t>
      </w:r>
      <w:r w:rsidRPr="00525E4C">
        <w:rPr>
          <w:rFonts w:hAnsi="宋体" w:hint="eastAsia"/>
          <w:sz w:val="21"/>
          <w:szCs w:val="21"/>
        </w:rPr>
        <w:t>临床实验室测定方法的检测性能评价</w:t>
      </w:r>
      <w:r w:rsidRPr="00525E4C">
        <w:rPr>
          <w:sz w:val="21"/>
          <w:szCs w:val="21"/>
        </w:rPr>
        <w:t>”[</w:t>
      </w:r>
      <w:r w:rsidRPr="00525E4C">
        <w:rPr>
          <w:rFonts w:hAnsi="宋体" w:hint="eastAsia"/>
          <w:sz w:val="21"/>
          <w:szCs w:val="21"/>
        </w:rPr>
        <w:t>参考文献</w:t>
      </w:r>
      <w:r w:rsidRPr="00525E4C">
        <w:rPr>
          <w:sz w:val="21"/>
          <w:szCs w:val="21"/>
        </w:rPr>
        <w:t>6]</w:t>
      </w:r>
      <w:r w:rsidRPr="00525E4C">
        <w:rPr>
          <w:rFonts w:hAnsi="宋体" w:hint="eastAsia"/>
          <w:sz w:val="21"/>
          <w:szCs w:val="21"/>
        </w:rPr>
        <w:t>。</w:t>
      </w:r>
    </w:p>
    <w:p w:rsidR="005A1412" w:rsidRPr="00525E4C" w:rsidRDefault="005A1412" w:rsidP="00F9682B">
      <w:pPr>
        <w:pStyle w:val="a3"/>
        <w:kinsoku w:val="0"/>
        <w:overflowPunct w:val="0"/>
        <w:snapToGrid w:val="0"/>
        <w:spacing w:afterLines="50" w:line="360" w:lineRule="auto"/>
        <w:ind w:leftChars="200" w:left="480"/>
        <w:jc w:val="both"/>
        <w:outlineLvl w:val="2"/>
        <w:rPr>
          <w:b/>
          <w:sz w:val="21"/>
          <w:szCs w:val="21"/>
        </w:rPr>
      </w:pPr>
      <w:bookmarkStart w:id="60" w:name="_Toc496793942"/>
      <w:r w:rsidRPr="00525E4C">
        <w:rPr>
          <w:b/>
          <w:sz w:val="21"/>
          <w:szCs w:val="21"/>
        </w:rPr>
        <w:t>VII(C)(2).</w:t>
      </w:r>
      <w:r w:rsidRPr="00525E4C">
        <w:rPr>
          <w:b/>
          <w:sz w:val="21"/>
          <w:szCs w:val="21"/>
        </w:rPr>
        <w:tab/>
      </w:r>
      <w:r w:rsidRPr="00525E4C">
        <w:rPr>
          <w:rFonts w:hAnsi="宋体" w:hint="eastAsia"/>
          <w:b/>
          <w:sz w:val="21"/>
          <w:szCs w:val="21"/>
        </w:rPr>
        <w:t>分析反应性（包容性）</w:t>
      </w:r>
      <w:bookmarkEnd w:id="60"/>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您必须证明各种胃肠道微生物亚型、菌株、基因型、血清型或该测定法拟检测的各物种的反应性。对于您的器械所靶向的每种微生物，您必须纳入具有临床相关性并代表时间和地理多样性的多个良好表征的菌株。对于您的器械所靶向的每个毒素基因标志物，您必须纳入您的器械所靶向的每种微生物的多个菌株以及已知携带该特异性标志物的菌株。例如，如果您的测定靶向和</w:t>
      </w:r>
      <w:r w:rsidR="00630D6D" w:rsidRPr="00525E4C">
        <w:rPr>
          <w:rFonts w:hAnsi="宋体" w:hint="eastAsia"/>
          <w:sz w:val="21"/>
          <w:szCs w:val="21"/>
        </w:rPr>
        <w:t>鉴别</w:t>
      </w:r>
      <w:r w:rsidRPr="00525E4C">
        <w:rPr>
          <w:rFonts w:hAnsi="宋体" w:hint="eastAsia"/>
          <w:sz w:val="21"/>
          <w:szCs w:val="21"/>
        </w:rPr>
        <w:t>沙门氏菌属，您必须测试代表各种沙门氏菌亚种和感染美国人的肠炎沙门氏菌亚种的常见现代血清型以及</w:t>
      </w:r>
      <w:r w:rsidR="00F61F39">
        <w:rPr>
          <w:rFonts w:hAnsi="宋体" w:hint="eastAsia"/>
          <w:sz w:val="21"/>
          <w:szCs w:val="21"/>
        </w:rPr>
        <w:t>其他</w:t>
      </w:r>
      <w:r w:rsidRPr="00525E4C">
        <w:rPr>
          <w:rFonts w:hAnsi="宋体" w:hint="eastAsia"/>
          <w:sz w:val="21"/>
          <w:szCs w:val="21"/>
        </w:rPr>
        <w:t>沙门氏菌的多个菌株。</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在包容性研究中测试的菌株将因器械的不同靶向分析物而有所变化。所测试微生物的浓度必须不高于相应</w:t>
      </w:r>
      <w:r w:rsidRPr="00525E4C">
        <w:rPr>
          <w:sz w:val="21"/>
          <w:szCs w:val="21"/>
        </w:rPr>
        <w:t>LoD</w:t>
      </w:r>
      <w:r w:rsidRPr="00525E4C">
        <w:rPr>
          <w:rFonts w:hAnsi="宋体" w:hint="eastAsia"/>
          <w:sz w:val="21"/>
          <w:szCs w:val="21"/>
        </w:rPr>
        <w:t>的</w:t>
      </w:r>
      <w:r w:rsidRPr="00525E4C">
        <w:rPr>
          <w:sz w:val="21"/>
          <w:szCs w:val="21"/>
        </w:rPr>
        <w:t>2-3</w:t>
      </w:r>
      <w:r w:rsidRPr="00525E4C">
        <w:rPr>
          <w:rFonts w:hAnsi="宋体" w:hint="eastAsia"/>
          <w:sz w:val="21"/>
          <w:szCs w:val="21"/>
        </w:rPr>
        <w:t>倍。必须确认所有</w:t>
      </w:r>
      <w:r w:rsidR="00630D6D" w:rsidRPr="00525E4C">
        <w:rPr>
          <w:rFonts w:hAnsi="宋体" w:hint="eastAsia"/>
          <w:sz w:val="21"/>
          <w:szCs w:val="21"/>
        </w:rPr>
        <w:t>鉴别</w:t>
      </w:r>
      <w:r w:rsidRPr="00525E4C">
        <w:rPr>
          <w:rFonts w:hAnsi="宋体" w:hint="eastAsia"/>
          <w:sz w:val="21"/>
          <w:szCs w:val="21"/>
        </w:rPr>
        <w:t>的微生物及其浓度。每个菌株必须一式三份地进行检测。用于</w:t>
      </w:r>
      <w:r w:rsidRPr="00525E4C">
        <w:rPr>
          <w:sz w:val="21"/>
          <w:szCs w:val="21"/>
        </w:rPr>
        <w:t>LoD</w:t>
      </w:r>
      <w:r w:rsidRPr="00525E4C">
        <w:rPr>
          <w:rFonts w:hAnsi="宋体" w:hint="eastAsia"/>
          <w:sz w:val="21"/>
          <w:szCs w:val="21"/>
        </w:rPr>
        <w:t>和分析反应性研究的菌株的实例示于下表</w:t>
      </w:r>
      <w:r w:rsidRPr="00525E4C">
        <w:rPr>
          <w:sz w:val="21"/>
          <w:szCs w:val="21"/>
        </w:rPr>
        <w:t>3</w:t>
      </w:r>
      <w:r w:rsidRPr="00525E4C">
        <w:rPr>
          <w:rFonts w:hAnsi="宋体" w:hint="eastAsia"/>
          <w:sz w:val="21"/>
          <w:szCs w:val="21"/>
        </w:rPr>
        <w:t>中。</w:t>
      </w:r>
    </w:p>
    <w:p w:rsidR="005A1412" w:rsidRPr="00525E4C" w:rsidRDefault="005A1412" w:rsidP="0000733A">
      <w:pPr>
        <w:pStyle w:val="a3"/>
        <w:kinsoku w:val="0"/>
        <w:overflowPunct w:val="0"/>
        <w:snapToGrid w:val="0"/>
        <w:spacing w:line="360" w:lineRule="auto"/>
        <w:ind w:left="0"/>
        <w:jc w:val="center"/>
        <w:rPr>
          <w:b/>
          <w:bCs/>
          <w:sz w:val="21"/>
          <w:szCs w:val="21"/>
        </w:rPr>
      </w:pPr>
      <w:r w:rsidRPr="00525E4C">
        <w:rPr>
          <w:rFonts w:hAnsi="宋体" w:hint="eastAsia"/>
          <w:b/>
          <w:sz w:val="21"/>
          <w:szCs w:val="21"/>
        </w:rPr>
        <w:t>表</w:t>
      </w:r>
      <w:r w:rsidRPr="00525E4C">
        <w:rPr>
          <w:b/>
          <w:sz w:val="21"/>
          <w:szCs w:val="21"/>
        </w:rPr>
        <w:t>3</w:t>
      </w:r>
      <w:r w:rsidRPr="00525E4C">
        <w:rPr>
          <w:rFonts w:hAnsi="宋体" w:hint="eastAsia"/>
          <w:b/>
          <w:sz w:val="21"/>
          <w:szCs w:val="21"/>
        </w:rPr>
        <w:t>：用于</w:t>
      </w:r>
      <w:r w:rsidRPr="00525E4C">
        <w:rPr>
          <w:b/>
          <w:sz w:val="21"/>
          <w:szCs w:val="21"/>
        </w:rPr>
        <w:t>LoD</w:t>
      </w:r>
      <w:r w:rsidRPr="00525E4C">
        <w:rPr>
          <w:rFonts w:hAnsi="宋体" w:hint="eastAsia"/>
          <w:b/>
          <w:sz w:val="21"/>
          <w:szCs w:val="21"/>
        </w:rPr>
        <w:t>和反应性研究的菌株示例</w:t>
      </w:r>
    </w:p>
    <w:tbl>
      <w:tblPr>
        <w:tblW w:w="5000" w:type="pct"/>
        <w:tblCellMar>
          <w:left w:w="0" w:type="dxa"/>
          <w:right w:w="0" w:type="dxa"/>
        </w:tblCellMar>
        <w:tblLook w:val="0000"/>
      </w:tblPr>
      <w:tblGrid>
        <w:gridCol w:w="4437"/>
        <w:gridCol w:w="4046"/>
      </w:tblGrid>
      <w:tr w:rsidR="005A1412" w:rsidRPr="00525E4C" w:rsidTr="00E37222">
        <w:tc>
          <w:tcPr>
            <w:tcW w:w="5000" w:type="pct"/>
            <w:gridSpan w:val="2"/>
            <w:tcBorders>
              <w:top w:val="single" w:sz="4" w:space="0" w:color="000000"/>
              <w:left w:val="single" w:sz="4" w:space="0" w:color="000000"/>
              <w:bottom w:val="single" w:sz="6"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spacing w:line="360" w:lineRule="auto"/>
              <w:jc w:val="center"/>
              <w:rPr>
                <w:sz w:val="18"/>
                <w:szCs w:val="18"/>
              </w:rPr>
            </w:pPr>
            <w:r w:rsidRPr="00525E4C">
              <w:rPr>
                <w:rFonts w:hAnsi="宋体" w:hint="eastAsia"/>
                <w:b/>
                <w:bCs/>
                <w:sz w:val="18"/>
                <w:szCs w:val="18"/>
              </w:rPr>
              <w:t>反应性</w:t>
            </w:r>
          </w:p>
        </w:tc>
      </w:tr>
      <w:tr w:rsidR="005A1412" w:rsidRPr="00525E4C" w:rsidTr="00E37222">
        <w:tc>
          <w:tcPr>
            <w:tcW w:w="2615" w:type="pct"/>
            <w:tcBorders>
              <w:top w:val="single" w:sz="6" w:space="0" w:color="000000"/>
              <w:left w:val="single" w:sz="4" w:space="0" w:color="000000"/>
              <w:bottom w:val="single" w:sz="6" w:space="0" w:color="000000"/>
              <w:right w:val="single" w:sz="6"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腺病毒</w:t>
            </w:r>
            <w:r w:rsidRPr="00525E4C">
              <w:rPr>
                <w:i/>
                <w:sz w:val="18"/>
                <w:szCs w:val="18"/>
              </w:rPr>
              <w:t>40</w:t>
            </w:r>
          </w:p>
        </w:tc>
        <w:tc>
          <w:tcPr>
            <w:tcW w:w="2385" w:type="pct"/>
            <w:tcBorders>
              <w:top w:val="single" w:sz="6" w:space="0" w:color="000000"/>
              <w:left w:val="single" w:sz="6" w:space="0" w:color="000000"/>
              <w:bottom w:val="single" w:sz="6"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肠炎沙门氏菌肠炎亚种，血清型副伤寒</w:t>
            </w:r>
            <w:r w:rsidRPr="00525E4C">
              <w:rPr>
                <w:i/>
                <w:sz w:val="18"/>
                <w:szCs w:val="18"/>
              </w:rPr>
              <w:t xml:space="preserve">B </w:t>
            </w:r>
          </w:p>
        </w:tc>
      </w:tr>
      <w:tr w:rsidR="005A1412" w:rsidRPr="00525E4C" w:rsidTr="00E37222">
        <w:tc>
          <w:tcPr>
            <w:tcW w:w="2615" w:type="pct"/>
            <w:tcBorders>
              <w:top w:val="single" w:sz="6"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腺病毒</w:t>
            </w:r>
            <w:r w:rsidRPr="00525E4C">
              <w:rPr>
                <w:i/>
                <w:sz w:val="18"/>
                <w:szCs w:val="18"/>
              </w:rPr>
              <w:t>41</w:t>
            </w:r>
          </w:p>
        </w:tc>
        <w:tc>
          <w:tcPr>
            <w:tcW w:w="2385" w:type="pct"/>
            <w:tcBorders>
              <w:top w:val="single" w:sz="6"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肠炎沙门氏菌肠炎亚种，</w:t>
            </w:r>
            <w:r w:rsidRPr="00525E4C">
              <w:rPr>
                <w:i/>
                <w:sz w:val="18"/>
                <w:szCs w:val="18"/>
              </w:rPr>
              <w:t>4:i:-</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iCs/>
                <w:sz w:val="18"/>
                <w:szCs w:val="18"/>
              </w:rPr>
              <w:t>空肠弯曲杆菌</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肠炎沙门氏菌肠炎亚种，阿贡纳血清型</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iCs/>
                <w:sz w:val="18"/>
                <w:szCs w:val="18"/>
              </w:rPr>
              <w:t>空肠弯曲杆菌空肠亚种</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肠炎沙门氏菌肠炎亚种，布灵得卢柏血清型</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iCs/>
                <w:sz w:val="18"/>
                <w:szCs w:val="18"/>
              </w:rPr>
              <w:t>红嘴鸥弯曲杆菌</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肠炎沙门氏菌肠炎亚种，勃兰登堡</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iCs/>
                <w:sz w:val="18"/>
                <w:szCs w:val="18"/>
              </w:rPr>
              <w:t>红嘴鸥弯曲杆菌红嘴鸥亚种</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肠炎沙门氏菌肠炎亚种，猪霍乱迪凯特变种</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iCs/>
                <w:sz w:val="18"/>
                <w:szCs w:val="18"/>
              </w:rPr>
              <w:t>大肠弯曲杆菌</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肠炎沙门氏菌肠炎亚种，猪霍乱昆成多福变种</w:t>
            </w:r>
          </w:p>
        </w:tc>
      </w:tr>
    </w:tbl>
    <w:p w:rsidR="005A1412" w:rsidRPr="00525E4C" w:rsidRDefault="005A1412" w:rsidP="00B6160A">
      <w:pPr>
        <w:snapToGrid w:val="0"/>
        <w:spacing w:line="360" w:lineRule="auto"/>
        <w:jc w:val="both"/>
        <w:rPr>
          <w:sz w:val="21"/>
          <w:szCs w:val="21"/>
        </w:rPr>
      </w:pPr>
      <w:r w:rsidRPr="00525E4C">
        <w:rPr>
          <w:sz w:val="21"/>
          <w:szCs w:val="21"/>
        </w:rPr>
        <w:br w:type="page"/>
      </w:r>
    </w:p>
    <w:tbl>
      <w:tblPr>
        <w:tblW w:w="5000" w:type="pct"/>
        <w:tblCellMar>
          <w:left w:w="0" w:type="dxa"/>
          <w:right w:w="0" w:type="dxa"/>
        </w:tblCellMar>
        <w:tblLook w:val="0000"/>
      </w:tblPr>
      <w:tblGrid>
        <w:gridCol w:w="4437"/>
        <w:gridCol w:w="4046"/>
      </w:tblGrid>
      <w:tr w:rsidR="005A1412" w:rsidRPr="00525E4C" w:rsidTr="000F422A">
        <w:tc>
          <w:tcPr>
            <w:tcW w:w="5000" w:type="pct"/>
            <w:gridSpan w:val="2"/>
            <w:tcBorders>
              <w:top w:val="single" w:sz="6" w:space="0" w:color="000000"/>
              <w:left w:val="single" w:sz="4" w:space="0" w:color="000000"/>
              <w:bottom w:val="single" w:sz="6"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center"/>
              <w:rPr>
                <w:sz w:val="18"/>
                <w:szCs w:val="18"/>
              </w:rPr>
            </w:pPr>
            <w:r w:rsidRPr="00525E4C">
              <w:rPr>
                <w:rFonts w:hAnsi="宋体" w:hint="eastAsia"/>
                <w:b/>
                <w:bCs/>
                <w:sz w:val="18"/>
                <w:szCs w:val="18"/>
              </w:rPr>
              <w:lastRenderedPageBreak/>
              <w:t>反应性</w:t>
            </w:r>
          </w:p>
        </w:tc>
      </w:tr>
      <w:tr w:rsidR="005A1412" w:rsidRPr="00525E4C" w:rsidTr="00E37222">
        <w:tc>
          <w:tcPr>
            <w:tcW w:w="2615" w:type="pct"/>
            <w:tcBorders>
              <w:top w:val="single" w:sz="6" w:space="0" w:color="000000"/>
              <w:left w:val="single" w:sz="4" w:space="0" w:color="000000"/>
              <w:bottom w:val="single" w:sz="6"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弯曲杆菌</w:t>
            </w:r>
          </w:p>
        </w:tc>
        <w:tc>
          <w:tcPr>
            <w:tcW w:w="2385" w:type="pct"/>
            <w:tcBorders>
              <w:top w:val="single" w:sz="6" w:space="0" w:color="000000"/>
              <w:left w:val="single" w:sz="6" w:space="0" w:color="000000"/>
              <w:bottom w:val="single" w:sz="6"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肠炎沙门氏菌肠炎亚种，狭义猪霍乱变种</w:t>
            </w:r>
          </w:p>
        </w:tc>
      </w:tr>
      <w:tr w:rsidR="005A1412" w:rsidRPr="00525E4C" w:rsidTr="00E37222">
        <w:tc>
          <w:tcPr>
            <w:tcW w:w="2615" w:type="pct"/>
            <w:tcBorders>
              <w:top w:val="single" w:sz="6" w:space="0" w:color="000000"/>
              <w:left w:val="single" w:sz="4" w:space="0" w:color="000000"/>
              <w:bottom w:val="single" w:sz="6"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艰难梭状芽胞杆菌毒素</w:t>
            </w:r>
            <w:r w:rsidRPr="00525E4C">
              <w:rPr>
                <w:i/>
                <w:sz w:val="18"/>
                <w:szCs w:val="18"/>
              </w:rPr>
              <w:t xml:space="preserve"> A/B</w:t>
            </w:r>
          </w:p>
        </w:tc>
        <w:tc>
          <w:tcPr>
            <w:tcW w:w="2385" w:type="pct"/>
            <w:tcBorders>
              <w:top w:val="single" w:sz="6" w:space="0" w:color="000000"/>
              <w:left w:val="single" w:sz="6" w:space="0" w:color="000000"/>
              <w:bottom w:val="single" w:sz="6"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肠炎沙门氏菌肠炎亚种，科瓦利斯</w:t>
            </w:r>
          </w:p>
        </w:tc>
      </w:tr>
      <w:tr w:rsidR="005A1412" w:rsidRPr="00525E4C" w:rsidTr="00E37222">
        <w:tc>
          <w:tcPr>
            <w:tcW w:w="2615" w:type="pct"/>
            <w:tcBorders>
              <w:top w:val="single" w:sz="6"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微小隐孢子虫</w:t>
            </w:r>
          </w:p>
        </w:tc>
        <w:tc>
          <w:tcPr>
            <w:tcW w:w="2385" w:type="pct"/>
            <w:tcBorders>
              <w:top w:val="single" w:sz="6"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肠炎沙门氏菌肠炎亚种，德比</w:t>
            </w:r>
          </w:p>
        </w:tc>
      </w:tr>
      <w:tr w:rsidR="005A1412" w:rsidRPr="00525E4C" w:rsidTr="00E37222">
        <w:tc>
          <w:tcPr>
            <w:tcW w:w="2615" w:type="pct"/>
            <w:tcBorders>
              <w:top w:val="single" w:sz="4" w:space="0" w:color="000000"/>
              <w:left w:val="single" w:sz="4" w:space="0" w:color="000000"/>
              <w:bottom w:val="single" w:sz="6"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人隐孢子虫</w:t>
            </w:r>
          </w:p>
        </w:tc>
        <w:tc>
          <w:tcPr>
            <w:tcW w:w="2385" w:type="pct"/>
            <w:tcBorders>
              <w:top w:val="single" w:sz="4" w:space="0" w:color="000000"/>
              <w:left w:val="single" w:sz="6" w:space="0" w:color="000000"/>
              <w:bottom w:val="single" w:sz="6"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肠炎沙门氏菌肠炎亚种，都柏林</w:t>
            </w:r>
          </w:p>
        </w:tc>
      </w:tr>
      <w:tr w:rsidR="005A1412" w:rsidRPr="00525E4C" w:rsidTr="00E37222">
        <w:tc>
          <w:tcPr>
            <w:tcW w:w="2615" w:type="pct"/>
            <w:tcBorders>
              <w:top w:val="single" w:sz="6" w:space="0" w:color="000000"/>
              <w:left w:val="single" w:sz="4" w:space="0" w:color="000000"/>
              <w:bottom w:val="single" w:sz="6"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痢疾内变形虫</w:t>
            </w:r>
          </w:p>
        </w:tc>
        <w:tc>
          <w:tcPr>
            <w:tcW w:w="2385" w:type="pct"/>
            <w:tcBorders>
              <w:top w:val="single" w:sz="6" w:space="0" w:color="000000"/>
              <w:left w:val="single" w:sz="6" w:space="0" w:color="000000"/>
              <w:bottom w:val="single" w:sz="6"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肠炎沙门氏菌肠炎亚种，肠炎</w:t>
            </w:r>
          </w:p>
        </w:tc>
      </w:tr>
      <w:tr w:rsidR="005A1412" w:rsidRPr="00525E4C" w:rsidTr="00E37222">
        <w:tc>
          <w:tcPr>
            <w:tcW w:w="2615" w:type="pct"/>
            <w:tcBorders>
              <w:top w:val="single" w:sz="6" w:space="0" w:color="000000"/>
              <w:left w:val="single" w:sz="4" w:space="0" w:color="000000"/>
              <w:bottom w:val="single" w:sz="6" w:space="0" w:color="000000"/>
              <w:right w:val="single" w:sz="6" w:space="0" w:color="000000"/>
            </w:tcBorders>
            <w:tcMar>
              <w:left w:w="85" w:type="dxa"/>
              <w:right w:w="85" w:type="dxa"/>
            </w:tcMar>
          </w:tcPr>
          <w:p w:rsidR="005A1412" w:rsidRPr="00525E4C" w:rsidRDefault="00F678EA" w:rsidP="0000733A">
            <w:pPr>
              <w:pStyle w:val="TableParagraph"/>
              <w:kinsoku w:val="0"/>
              <w:overflowPunct w:val="0"/>
              <w:snapToGrid w:val="0"/>
              <w:jc w:val="both"/>
              <w:rPr>
                <w:i/>
                <w:sz w:val="18"/>
                <w:szCs w:val="18"/>
              </w:rPr>
            </w:pPr>
            <w:r>
              <w:rPr>
                <w:rFonts w:hAnsi="宋体" w:hint="eastAsia"/>
                <w:i/>
                <w:sz w:val="18"/>
                <w:szCs w:val="18"/>
              </w:rPr>
              <w:t>大肠埃希菌</w:t>
            </w:r>
            <w:r w:rsidR="005A1412" w:rsidRPr="00525E4C">
              <w:rPr>
                <w:i/>
                <w:sz w:val="18"/>
                <w:szCs w:val="18"/>
              </w:rPr>
              <w:t>O157</w:t>
            </w:r>
          </w:p>
        </w:tc>
        <w:tc>
          <w:tcPr>
            <w:tcW w:w="2385" w:type="pct"/>
            <w:tcBorders>
              <w:top w:val="single" w:sz="6" w:space="0" w:color="000000"/>
              <w:left w:val="single" w:sz="6" w:space="0" w:color="000000"/>
              <w:bottom w:val="single" w:sz="6"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肠炎沙门氏菌肠炎亚种，哈特</w:t>
            </w:r>
          </w:p>
        </w:tc>
      </w:tr>
      <w:tr w:rsidR="005A1412" w:rsidRPr="00525E4C" w:rsidTr="00E37222">
        <w:tc>
          <w:tcPr>
            <w:tcW w:w="2615" w:type="pct"/>
            <w:tcBorders>
              <w:top w:val="single" w:sz="6" w:space="0" w:color="000000"/>
              <w:left w:val="single" w:sz="4" w:space="0" w:color="000000"/>
              <w:bottom w:val="single" w:sz="6" w:space="0" w:color="000000"/>
              <w:right w:val="single" w:sz="6" w:space="0" w:color="000000"/>
            </w:tcBorders>
            <w:tcMar>
              <w:left w:w="85" w:type="dxa"/>
              <w:right w:w="85" w:type="dxa"/>
            </w:tcMar>
          </w:tcPr>
          <w:p w:rsidR="005A1412" w:rsidRPr="00525E4C" w:rsidRDefault="00F678EA" w:rsidP="0000733A">
            <w:pPr>
              <w:pStyle w:val="TableParagraph"/>
              <w:kinsoku w:val="0"/>
              <w:overflowPunct w:val="0"/>
              <w:snapToGrid w:val="0"/>
              <w:jc w:val="both"/>
              <w:rPr>
                <w:i/>
                <w:sz w:val="18"/>
                <w:szCs w:val="18"/>
              </w:rPr>
            </w:pPr>
            <w:r>
              <w:rPr>
                <w:rFonts w:hAnsi="宋体" w:hint="eastAsia"/>
                <w:i/>
                <w:sz w:val="18"/>
                <w:szCs w:val="18"/>
              </w:rPr>
              <w:t>大肠埃希菌</w:t>
            </w:r>
            <w:r w:rsidR="005A1412" w:rsidRPr="00525E4C">
              <w:rPr>
                <w:i/>
                <w:sz w:val="18"/>
                <w:szCs w:val="18"/>
              </w:rPr>
              <w:t>O9</w:t>
            </w:r>
            <w:r w:rsidR="005A1412" w:rsidRPr="00525E4C">
              <w:rPr>
                <w:rFonts w:hAnsi="宋体" w:hint="eastAsia"/>
                <w:i/>
                <w:sz w:val="18"/>
                <w:szCs w:val="18"/>
              </w:rPr>
              <w:t>（产志贺样毒素</w:t>
            </w:r>
            <w:r w:rsidR="005A1412" w:rsidRPr="00525E4C">
              <w:rPr>
                <w:i/>
                <w:sz w:val="18"/>
                <w:szCs w:val="18"/>
              </w:rPr>
              <w:t xml:space="preserve"> II</w:t>
            </w:r>
            <w:r w:rsidR="005A1412" w:rsidRPr="00525E4C">
              <w:rPr>
                <w:rFonts w:hAnsi="宋体" w:hint="eastAsia"/>
                <w:i/>
                <w:sz w:val="18"/>
                <w:szCs w:val="18"/>
              </w:rPr>
              <w:t>）</w:t>
            </w:r>
          </w:p>
        </w:tc>
        <w:tc>
          <w:tcPr>
            <w:tcW w:w="2385" w:type="pct"/>
            <w:tcBorders>
              <w:top w:val="single" w:sz="6" w:space="0" w:color="000000"/>
              <w:left w:val="single" w:sz="6" w:space="0" w:color="000000"/>
              <w:bottom w:val="single" w:sz="6"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肠炎沙门氏菌肠炎亚种，海德尔堡</w:t>
            </w:r>
          </w:p>
        </w:tc>
      </w:tr>
      <w:tr w:rsidR="005A1412" w:rsidRPr="00525E4C" w:rsidTr="00E37222">
        <w:tc>
          <w:tcPr>
            <w:tcW w:w="2615" w:type="pct"/>
            <w:tcBorders>
              <w:top w:val="single" w:sz="6" w:space="0" w:color="000000"/>
              <w:left w:val="single" w:sz="4" w:space="0" w:color="000000"/>
              <w:bottom w:val="single" w:sz="6" w:space="0" w:color="000000"/>
              <w:right w:val="single" w:sz="6" w:space="0" w:color="000000"/>
            </w:tcBorders>
            <w:tcMar>
              <w:left w:w="85" w:type="dxa"/>
              <w:right w:w="85" w:type="dxa"/>
            </w:tcMar>
          </w:tcPr>
          <w:p w:rsidR="005A1412" w:rsidRPr="00525E4C" w:rsidRDefault="00F678EA" w:rsidP="0000733A">
            <w:pPr>
              <w:pStyle w:val="TableParagraph"/>
              <w:kinsoku w:val="0"/>
              <w:overflowPunct w:val="0"/>
              <w:snapToGrid w:val="0"/>
              <w:jc w:val="both"/>
              <w:rPr>
                <w:i/>
                <w:sz w:val="18"/>
                <w:szCs w:val="18"/>
              </w:rPr>
            </w:pPr>
            <w:r>
              <w:rPr>
                <w:rFonts w:hAnsi="宋体" w:hint="eastAsia"/>
                <w:i/>
                <w:sz w:val="18"/>
                <w:szCs w:val="18"/>
              </w:rPr>
              <w:t>大肠埃希菌</w:t>
            </w:r>
            <w:r w:rsidR="005A1412" w:rsidRPr="00525E4C">
              <w:rPr>
                <w:i/>
                <w:sz w:val="18"/>
                <w:szCs w:val="18"/>
              </w:rPr>
              <w:t>O113</w:t>
            </w:r>
            <w:r w:rsidR="005A1412" w:rsidRPr="00525E4C">
              <w:rPr>
                <w:rFonts w:hAnsi="宋体" w:hint="eastAsia"/>
                <w:i/>
                <w:sz w:val="18"/>
                <w:szCs w:val="18"/>
              </w:rPr>
              <w:t>（产志贺毒素</w:t>
            </w:r>
            <w:r w:rsidR="005A1412" w:rsidRPr="00525E4C">
              <w:rPr>
                <w:i/>
                <w:sz w:val="18"/>
                <w:szCs w:val="18"/>
              </w:rPr>
              <w:t>2</w:t>
            </w:r>
            <w:r w:rsidR="005A1412" w:rsidRPr="00525E4C">
              <w:rPr>
                <w:rFonts w:hAnsi="宋体" w:hint="eastAsia"/>
                <w:i/>
                <w:sz w:val="18"/>
                <w:szCs w:val="18"/>
              </w:rPr>
              <w:t>）</w:t>
            </w:r>
          </w:p>
        </w:tc>
        <w:tc>
          <w:tcPr>
            <w:tcW w:w="2385" w:type="pct"/>
            <w:tcBorders>
              <w:top w:val="single" w:sz="6" w:space="0" w:color="000000"/>
              <w:left w:val="single" w:sz="6" w:space="0" w:color="000000"/>
              <w:bottom w:val="single" w:sz="6"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肠炎沙门氏菌肠炎亚种，婴儿</w:t>
            </w:r>
          </w:p>
        </w:tc>
      </w:tr>
      <w:tr w:rsidR="005A1412" w:rsidRPr="00525E4C" w:rsidTr="00E37222">
        <w:tc>
          <w:tcPr>
            <w:tcW w:w="2615" w:type="pct"/>
            <w:tcBorders>
              <w:top w:val="single" w:sz="6" w:space="0" w:color="000000"/>
              <w:left w:val="single" w:sz="4" w:space="0" w:color="000000"/>
              <w:bottom w:val="single" w:sz="4" w:space="0" w:color="000000"/>
              <w:right w:val="single" w:sz="6" w:space="0" w:color="000000"/>
            </w:tcBorders>
            <w:tcMar>
              <w:left w:w="85" w:type="dxa"/>
              <w:right w:w="85" w:type="dxa"/>
            </w:tcMar>
          </w:tcPr>
          <w:p w:rsidR="005A1412" w:rsidRPr="00525E4C" w:rsidRDefault="00F678EA" w:rsidP="0000733A">
            <w:pPr>
              <w:pStyle w:val="TableParagraph"/>
              <w:kinsoku w:val="0"/>
              <w:overflowPunct w:val="0"/>
              <w:snapToGrid w:val="0"/>
              <w:jc w:val="both"/>
              <w:rPr>
                <w:i/>
                <w:sz w:val="18"/>
                <w:szCs w:val="18"/>
              </w:rPr>
            </w:pPr>
            <w:r>
              <w:rPr>
                <w:rFonts w:hAnsi="宋体" w:hint="eastAsia"/>
                <w:i/>
                <w:sz w:val="18"/>
                <w:szCs w:val="18"/>
              </w:rPr>
              <w:t>大肠埃希菌</w:t>
            </w:r>
            <w:r w:rsidR="005A1412" w:rsidRPr="00525E4C">
              <w:rPr>
                <w:i/>
                <w:sz w:val="18"/>
                <w:szCs w:val="18"/>
              </w:rPr>
              <w:t>O113</w:t>
            </w:r>
            <w:r w:rsidR="005A1412" w:rsidRPr="00525E4C">
              <w:rPr>
                <w:rFonts w:hAnsi="宋体" w:hint="eastAsia"/>
                <w:i/>
                <w:sz w:val="18"/>
                <w:szCs w:val="18"/>
              </w:rPr>
              <w:t>（产志贺毒素</w:t>
            </w:r>
            <w:r w:rsidR="005A1412" w:rsidRPr="00525E4C">
              <w:rPr>
                <w:i/>
                <w:sz w:val="18"/>
                <w:szCs w:val="18"/>
              </w:rPr>
              <w:t>1</w:t>
            </w:r>
            <w:r w:rsidR="005A1412" w:rsidRPr="00525E4C">
              <w:rPr>
                <w:rFonts w:hAnsi="宋体" w:hint="eastAsia"/>
                <w:i/>
                <w:sz w:val="18"/>
                <w:szCs w:val="18"/>
              </w:rPr>
              <w:t>和</w:t>
            </w:r>
            <w:r w:rsidR="005A1412" w:rsidRPr="00525E4C">
              <w:rPr>
                <w:i/>
                <w:sz w:val="18"/>
                <w:szCs w:val="18"/>
              </w:rPr>
              <w:t>2</w:t>
            </w:r>
            <w:r w:rsidR="005A1412" w:rsidRPr="00525E4C">
              <w:rPr>
                <w:rFonts w:hAnsi="宋体" w:hint="eastAsia"/>
                <w:i/>
                <w:sz w:val="18"/>
                <w:szCs w:val="18"/>
              </w:rPr>
              <w:t>）</w:t>
            </w:r>
          </w:p>
        </w:tc>
        <w:tc>
          <w:tcPr>
            <w:tcW w:w="2385" w:type="pct"/>
            <w:tcBorders>
              <w:top w:val="single" w:sz="6"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肠炎沙门氏菌肠炎亚种，爪哇那</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F678EA" w:rsidP="0000733A">
            <w:pPr>
              <w:pStyle w:val="TableParagraph"/>
              <w:kinsoku w:val="0"/>
              <w:overflowPunct w:val="0"/>
              <w:snapToGrid w:val="0"/>
              <w:jc w:val="both"/>
              <w:rPr>
                <w:i/>
                <w:sz w:val="18"/>
                <w:szCs w:val="18"/>
              </w:rPr>
            </w:pPr>
            <w:r>
              <w:rPr>
                <w:rFonts w:hAnsi="宋体" w:hint="eastAsia"/>
                <w:i/>
                <w:sz w:val="18"/>
                <w:szCs w:val="18"/>
              </w:rPr>
              <w:t>大肠埃希菌</w:t>
            </w:r>
            <w:r w:rsidR="005A1412" w:rsidRPr="00525E4C">
              <w:rPr>
                <w:i/>
                <w:sz w:val="18"/>
                <w:szCs w:val="18"/>
              </w:rPr>
              <w:t>O111</w:t>
            </w:r>
            <w:r w:rsidR="005A1412" w:rsidRPr="00525E4C">
              <w:rPr>
                <w:rFonts w:hAnsi="宋体" w:hint="eastAsia"/>
                <w:i/>
                <w:sz w:val="18"/>
                <w:szCs w:val="18"/>
              </w:rPr>
              <w:t>（产志贺毒素</w:t>
            </w:r>
            <w:r w:rsidR="005A1412" w:rsidRPr="00525E4C">
              <w:rPr>
                <w:i/>
                <w:sz w:val="18"/>
                <w:szCs w:val="18"/>
              </w:rPr>
              <w:t>1</w:t>
            </w:r>
            <w:r w:rsidR="005A1412" w:rsidRPr="00525E4C">
              <w:rPr>
                <w:rFonts w:hAnsi="宋体" w:hint="eastAsia"/>
                <w:i/>
                <w:sz w:val="18"/>
                <w:szCs w:val="18"/>
              </w:rPr>
              <w:t>和</w:t>
            </w:r>
            <w:r w:rsidR="005A1412" w:rsidRPr="00525E4C">
              <w:rPr>
                <w:i/>
                <w:sz w:val="18"/>
                <w:szCs w:val="18"/>
              </w:rPr>
              <w:t>2</w:t>
            </w:r>
            <w:r w:rsidR="005A1412" w:rsidRPr="00525E4C">
              <w:rPr>
                <w:rFonts w:hAnsi="宋体" w:hint="eastAsia"/>
                <w:i/>
                <w:sz w:val="18"/>
                <w:szCs w:val="18"/>
              </w:rPr>
              <w:t>）</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肠炎沙门氏菌肠炎亚种，肯塔基</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F678EA" w:rsidP="0000733A">
            <w:pPr>
              <w:pStyle w:val="TableParagraph"/>
              <w:kinsoku w:val="0"/>
              <w:overflowPunct w:val="0"/>
              <w:snapToGrid w:val="0"/>
              <w:jc w:val="both"/>
              <w:rPr>
                <w:i/>
                <w:sz w:val="18"/>
                <w:szCs w:val="18"/>
              </w:rPr>
            </w:pPr>
            <w:r>
              <w:rPr>
                <w:rFonts w:hAnsi="宋体" w:hint="eastAsia"/>
                <w:i/>
                <w:sz w:val="18"/>
                <w:szCs w:val="18"/>
              </w:rPr>
              <w:t>大肠埃希菌</w:t>
            </w:r>
            <w:r w:rsidR="005A1412" w:rsidRPr="00525E4C">
              <w:rPr>
                <w:i/>
                <w:sz w:val="18"/>
                <w:szCs w:val="18"/>
              </w:rPr>
              <w:t>O104</w:t>
            </w:r>
            <w:r w:rsidR="005A1412" w:rsidRPr="00525E4C">
              <w:rPr>
                <w:rFonts w:hAnsi="宋体" w:hint="eastAsia"/>
                <w:i/>
                <w:sz w:val="18"/>
                <w:szCs w:val="18"/>
              </w:rPr>
              <w:t>（产志贺毒素</w:t>
            </w:r>
            <w:r w:rsidR="005A1412" w:rsidRPr="00525E4C">
              <w:rPr>
                <w:i/>
                <w:sz w:val="18"/>
                <w:szCs w:val="18"/>
              </w:rPr>
              <w:t>2</w:t>
            </w:r>
            <w:r w:rsidR="005A1412" w:rsidRPr="00525E4C">
              <w:rPr>
                <w:rFonts w:hAnsi="宋体" w:hint="eastAsia"/>
                <w:i/>
                <w:sz w:val="18"/>
                <w:szCs w:val="18"/>
              </w:rPr>
              <w:t>）</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肠炎沙门氏菌肠炎亚种，密西西比</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F678EA" w:rsidP="0000733A">
            <w:pPr>
              <w:pStyle w:val="TableParagraph"/>
              <w:kinsoku w:val="0"/>
              <w:overflowPunct w:val="0"/>
              <w:snapToGrid w:val="0"/>
              <w:jc w:val="both"/>
              <w:rPr>
                <w:i/>
                <w:sz w:val="18"/>
                <w:szCs w:val="18"/>
              </w:rPr>
            </w:pPr>
            <w:r>
              <w:rPr>
                <w:rFonts w:hAnsi="宋体" w:hint="eastAsia"/>
                <w:i/>
                <w:sz w:val="18"/>
                <w:szCs w:val="18"/>
              </w:rPr>
              <w:t>大肠埃希菌</w:t>
            </w:r>
            <w:r w:rsidR="005A1412" w:rsidRPr="00525E4C">
              <w:rPr>
                <w:i/>
                <w:sz w:val="18"/>
                <w:szCs w:val="18"/>
              </w:rPr>
              <w:t>O26</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肠炎沙门氏菌肠炎亚种，蒙得维的亚</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F678EA" w:rsidP="0000733A">
            <w:pPr>
              <w:pStyle w:val="TableParagraph"/>
              <w:kinsoku w:val="0"/>
              <w:overflowPunct w:val="0"/>
              <w:snapToGrid w:val="0"/>
              <w:jc w:val="both"/>
              <w:rPr>
                <w:i/>
                <w:sz w:val="18"/>
                <w:szCs w:val="18"/>
              </w:rPr>
            </w:pPr>
            <w:r>
              <w:rPr>
                <w:rFonts w:hAnsi="宋体" w:hint="eastAsia"/>
                <w:i/>
                <w:sz w:val="18"/>
                <w:szCs w:val="18"/>
              </w:rPr>
              <w:t>大肠埃希菌</w:t>
            </w:r>
            <w:r w:rsidR="005A1412" w:rsidRPr="00525E4C">
              <w:rPr>
                <w:i/>
                <w:sz w:val="18"/>
                <w:szCs w:val="18"/>
              </w:rPr>
              <w:t>O78:H11</w:t>
            </w:r>
            <w:r w:rsidR="005A1412" w:rsidRPr="00525E4C">
              <w:rPr>
                <w:rFonts w:hAnsi="宋体" w:hint="eastAsia"/>
                <w:i/>
                <w:sz w:val="18"/>
                <w:szCs w:val="18"/>
              </w:rPr>
              <w:t>（产</w:t>
            </w:r>
            <w:r w:rsidR="005A1412" w:rsidRPr="00525E4C">
              <w:rPr>
                <w:i/>
                <w:sz w:val="18"/>
                <w:szCs w:val="18"/>
              </w:rPr>
              <w:t>LT</w:t>
            </w:r>
            <w:r w:rsidR="005A1412" w:rsidRPr="00525E4C">
              <w:rPr>
                <w:rFonts w:hAnsi="宋体" w:hint="eastAsia"/>
                <w:i/>
                <w:sz w:val="18"/>
                <w:szCs w:val="18"/>
              </w:rPr>
              <w:t>和</w:t>
            </w:r>
            <w:r w:rsidR="005A1412" w:rsidRPr="00525E4C">
              <w:rPr>
                <w:i/>
                <w:sz w:val="18"/>
                <w:szCs w:val="18"/>
              </w:rPr>
              <w:t>ST</w:t>
            </w:r>
            <w:r w:rsidR="005A1412" w:rsidRPr="00525E4C">
              <w:rPr>
                <w:rFonts w:hAnsi="宋体" w:hint="eastAsia"/>
                <w:i/>
                <w:sz w:val="18"/>
                <w:szCs w:val="18"/>
              </w:rPr>
              <w:t>）</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肠炎沙门氏菌肠炎亚种，慕尼黑</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F678EA" w:rsidP="0000733A">
            <w:pPr>
              <w:pStyle w:val="TableParagraph"/>
              <w:kinsoku w:val="0"/>
              <w:overflowPunct w:val="0"/>
              <w:snapToGrid w:val="0"/>
              <w:jc w:val="both"/>
              <w:rPr>
                <w:i/>
                <w:sz w:val="18"/>
                <w:szCs w:val="18"/>
              </w:rPr>
            </w:pPr>
            <w:r>
              <w:rPr>
                <w:rFonts w:hAnsi="宋体" w:hint="eastAsia"/>
                <w:i/>
                <w:sz w:val="18"/>
                <w:szCs w:val="18"/>
              </w:rPr>
              <w:t>大肠埃希菌</w:t>
            </w:r>
            <w:r w:rsidR="005A1412" w:rsidRPr="00525E4C">
              <w:rPr>
                <w:i/>
                <w:sz w:val="18"/>
                <w:szCs w:val="18"/>
              </w:rPr>
              <w:t>O25:K98:NM</w:t>
            </w:r>
            <w:r w:rsidR="005A1412" w:rsidRPr="00525E4C">
              <w:rPr>
                <w:rFonts w:hAnsi="宋体" w:hint="eastAsia"/>
                <w:i/>
                <w:sz w:val="18"/>
                <w:szCs w:val="18"/>
              </w:rPr>
              <w:t>（产</w:t>
            </w:r>
            <w:r w:rsidR="005A1412" w:rsidRPr="00525E4C">
              <w:rPr>
                <w:i/>
                <w:sz w:val="18"/>
                <w:szCs w:val="18"/>
              </w:rPr>
              <w:t>LT</w:t>
            </w:r>
            <w:r w:rsidR="005A1412" w:rsidRPr="00525E4C">
              <w:rPr>
                <w:rFonts w:hAnsi="宋体" w:hint="eastAsia"/>
                <w:i/>
                <w:sz w:val="18"/>
                <w:szCs w:val="18"/>
              </w:rPr>
              <w:t>）</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肠炎沙门氏菌肠炎亚种，纽波特</w:t>
            </w:r>
          </w:p>
        </w:tc>
      </w:tr>
      <w:tr w:rsidR="005A1412" w:rsidRPr="00525E4C" w:rsidTr="00E37222">
        <w:tc>
          <w:tcPr>
            <w:tcW w:w="2615" w:type="pct"/>
            <w:tcBorders>
              <w:top w:val="single" w:sz="4" w:space="0" w:color="000000"/>
              <w:left w:val="single" w:sz="4" w:space="0" w:color="000000"/>
              <w:bottom w:val="single" w:sz="6" w:space="0" w:color="000000"/>
              <w:right w:val="single" w:sz="6" w:space="0" w:color="000000"/>
            </w:tcBorders>
            <w:tcMar>
              <w:left w:w="85" w:type="dxa"/>
              <w:right w:w="85" w:type="dxa"/>
            </w:tcMar>
          </w:tcPr>
          <w:p w:rsidR="005A1412" w:rsidRPr="00525E4C" w:rsidRDefault="00F678EA" w:rsidP="0000733A">
            <w:pPr>
              <w:pStyle w:val="TableParagraph"/>
              <w:kinsoku w:val="0"/>
              <w:overflowPunct w:val="0"/>
              <w:snapToGrid w:val="0"/>
              <w:jc w:val="both"/>
              <w:rPr>
                <w:i/>
                <w:sz w:val="18"/>
                <w:szCs w:val="18"/>
              </w:rPr>
            </w:pPr>
            <w:r>
              <w:rPr>
                <w:rFonts w:hAnsi="宋体" w:hint="eastAsia"/>
                <w:i/>
                <w:sz w:val="18"/>
                <w:szCs w:val="18"/>
              </w:rPr>
              <w:t>大肠埃希菌</w:t>
            </w:r>
          </w:p>
        </w:tc>
        <w:tc>
          <w:tcPr>
            <w:tcW w:w="2385" w:type="pct"/>
            <w:tcBorders>
              <w:top w:val="single" w:sz="4" w:space="0" w:color="000000"/>
              <w:left w:val="single" w:sz="6" w:space="0" w:color="000000"/>
              <w:bottom w:val="single" w:sz="6"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肠炎沙门氏菌肠炎亚种，奥拉宁堡</w:t>
            </w:r>
          </w:p>
        </w:tc>
      </w:tr>
      <w:tr w:rsidR="005A1412" w:rsidRPr="00525E4C" w:rsidTr="00E37222">
        <w:tc>
          <w:tcPr>
            <w:tcW w:w="2615" w:type="pct"/>
            <w:tcBorders>
              <w:top w:val="single" w:sz="6" w:space="0" w:color="000000"/>
              <w:left w:val="single" w:sz="4" w:space="0" w:color="000000"/>
              <w:bottom w:val="single" w:sz="6" w:space="0" w:color="000000"/>
              <w:right w:val="single" w:sz="6" w:space="0" w:color="000000"/>
            </w:tcBorders>
            <w:tcMar>
              <w:left w:w="85" w:type="dxa"/>
              <w:right w:w="85" w:type="dxa"/>
            </w:tcMar>
          </w:tcPr>
          <w:p w:rsidR="005A1412" w:rsidRPr="00525E4C" w:rsidRDefault="00F678EA" w:rsidP="0000733A">
            <w:pPr>
              <w:pStyle w:val="TableParagraph"/>
              <w:kinsoku w:val="0"/>
              <w:overflowPunct w:val="0"/>
              <w:snapToGrid w:val="0"/>
              <w:jc w:val="both"/>
              <w:rPr>
                <w:i/>
                <w:sz w:val="18"/>
                <w:szCs w:val="18"/>
              </w:rPr>
            </w:pPr>
            <w:r>
              <w:rPr>
                <w:rFonts w:hAnsi="宋体" w:hint="eastAsia"/>
                <w:i/>
                <w:sz w:val="18"/>
                <w:szCs w:val="18"/>
              </w:rPr>
              <w:t>大肠埃希菌</w:t>
            </w:r>
            <w:r w:rsidR="005A1412" w:rsidRPr="00525E4C">
              <w:rPr>
                <w:i/>
                <w:sz w:val="18"/>
                <w:szCs w:val="18"/>
              </w:rPr>
              <w:t>O78:K80: H12</w:t>
            </w:r>
            <w:r w:rsidR="005A1412" w:rsidRPr="00525E4C">
              <w:rPr>
                <w:rFonts w:hAnsi="宋体" w:hint="eastAsia"/>
                <w:i/>
                <w:sz w:val="18"/>
                <w:szCs w:val="18"/>
              </w:rPr>
              <w:t>（产</w:t>
            </w:r>
            <w:r w:rsidR="005A1412" w:rsidRPr="00525E4C">
              <w:rPr>
                <w:i/>
                <w:sz w:val="18"/>
                <w:szCs w:val="18"/>
              </w:rPr>
              <w:t>ST</w:t>
            </w:r>
            <w:r w:rsidR="005A1412" w:rsidRPr="00525E4C">
              <w:rPr>
                <w:rFonts w:hAnsi="宋体" w:hint="eastAsia"/>
                <w:i/>
                <w:sz w:val="18"/>
                <w:szCs w:val="18"/>
              </w:rPr>
              <w:t>）</w:t>
            </w:r>
          </w:p>
        </w:tc>
        <w:tc>
          <w:tcPr>
            <w:tcW w:w="2385" w:type="pct"/>
            <w:tcBorders>
              <w:top w:val="single" w:sz="6" w:space="0" w:color="000000"/>
              <w:left w:val="single" w:sz="6" w:space="0" w:color="000000"/>
              <w:bottom w:val="single" w:sz="6"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肠炎沙门氏菌肠炎亚种，巴拿马</w:t>
            </w:r>
          </w:p>
        </w:tc>
      </w:tr>
      <w:tr w:rsidR="005A1412" w:rsidRPr="00525E4C" w:rsidTr="00E37222">
        <w:tc>
          <w:tcPr>
            <w:tcW w:w="2615" w:type="pct"/>
            <w:tcBorders>
              <w:top w:val="single" w:sz="6" w:space="0" w:color="000000"/>
              <w:left w:val="single" w:sz="4" w:space="0" w:color="000000"/>
              <w:bottom w:val="single" w:sz="6"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肠贾第鞭毛虫</w:t>
            </w:r>
          </w:p>
        </w:tc>
        <w:tc>
          <w:tcPr>
            <w:tcW w:w="2385" w:type="pct"/>
            <w:tcBorders>
              <w:top w:val="single" w:sz="6" w:space="0" w:color="000000"/>
              <w:left w:val="single" w:sz="6" w:space="0" w:color="000000"/>
              <w:bottom w:val="single" w:sz="6"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肠炎沙门氏菌肠炎亚种，甲型副伤寒</w:t>
            </w:r>
          </w:p>
        </w:tc>
      </w:tr>
      <w:tr w:rsidR="005A1412" w:rsidRPr="00525E4C" w:rsidTr="00E37222">
        <w:tc>
          <w:tcPr>
            <w:tcW w:w="2615" w:type="pct"/>
            <w:tcBorders>
              <w:top w:val="single" w:sz="6"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蓝氏贾第鞭毛虫</w:t>
            </w:r>
          </w:p>
        </w:tc>
        <w:tc>
          <w:tcPr>
            <w:tcW w:w="2385" w:type="pct"/>
            <w:tcBorders>
              <w:top w:val="single" w:sz="6"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肠炎沙门氏菌肠炎亚种，乙型副伤寒</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诺如病毒</w:t>
            </w:r>
            <w:r w:rsidRPr="00525E4C">
              <w:rPr>
                <w:i/>
                <w:sz w:val="18"/>
                <w:szCs w:val="18"/>
              </w:rPr>
              <w:t>GI</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肠炎沙门氏菌肠炎亚种，丙型副伤寒</w:t>
            </w:r>
          </w:p>
        </w:tc>
      </w:tr>
      <w:tr w:rsidR="005A1412" w:rsidRPr="00525E4C" w:rsidTr="00E37222">
        <w:tc>
          <w:tcPr>
            <w:tcW w:w="2615" w:type="pct"/>
            <w:tcBorders>
              <w:top w:val="single" w:sz="4" w:space="0" w:color="000000"/>
              <w:left w:val="single" w:sz="4" w:space="0" w:color="000000"/>
              <w:bottom w:val="single" w:sz="6"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诺如病毒</w:t>
            </w:r>
            <w:r w:rsidRPr="00525E4C">
              <w:rPr>
                <w:i/>
                <w:sz w:val="18"/>
                <w:szCs w:val="18"/>
              </w:rPr>
              <w:t>GII</w:t>
            </w:r>
          </w:p>
        </w:tc>
        <w:tc>
          <w:tcPr>
            <w:tcW w:w="2385" w:type="pct"/>
            <w:tcBorders>
              <w:top w:val="single" w:sz="4" w:space="0" w:color="000000"/>
              <w:left w:val="single" w:sz="6" w:space="0" w:color="000000"/>
              <w:bottom w:val="single" w:sz="6"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肠炎沙门氏菌肠炎亚种，圣保罗</w:t>
            </w:r>
          </w:p>
        </w:tc>
      </w:tr>
      <w:tr w:rsidR="005A1412" w:rsidRPr="00525E4C" w:rsidTr="00E37222">
        <w:tc>
          <w:tcPr>
            <w:tcW w:w="2615" w:type="pct"/>
            <w:tcBorders>
              <w:top w:val="single" w:sz="6" w:space="0" w:color="000000"/>
              <w:left w:val="single" w:sz="4" w:space="0" w:color="000000"/>
              <w:bottom w:val="single" w:sz="6"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i/>
                <w:sz w:val="18"/>
                <w:szCs w:val="18"/>
              </w:rPr>
              <w:t>A</w:t>
            </w:r>
            <w:r w:rsidRPr="00525E4C">
              <w:rPr>
                <w:rFonts w:hAnsi="宋体" w:hint="eastAsia"/>
                <w:i/>
                <w:sz w:val="18"/>
                <w:szCs w:val="18"/>
              </w:rPr>
              <w:t>组轮状病毒</w:t>
            </w:r>
          </w:p>
        </w:tc>
        <w:tc>
          <w:tcPr>
            <w:tcW w:w="2385" w:type="pct"/>
            <w:tcBorders>
              <w:top w:val="single" w:sz="6" w:space="0" w:color="000000"/>
              <w:left w:val="single" w:sz="6" w:space="0" w:color="000000"/>
              <w:bottom w:val="single" w:sz="6"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肠炎沙门氏菌肠炎亚种，斯坦利</w:t>
            </w:r>
          </w:p>
        </w:tc>
      </w:tr>
      <w:tr w:rsidR="005A1412" w:rsidRPr="00525E4C" w:rsidTr="00040CC1">
        <w:trPr>
          <w:trHeight w:val="48"/>
        </w:trPr>
        <w:tc>
          <w:tcPr>
            <w:tcW w:w="2615" w:type="pct"/>
            <w:tcBorders>
              <w:top w:val="single" w:sz="6"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肠炎沙门氏菌肠炎亚种猪霍乱血清型</w:t>
            </w:r>
          </w:p>
        </w:tc>
        <w:tc>
          <w:tcPr>
            <w:tcW w:w="2385" w:type="pct"/>
            <w:tcBorders>
              <w:top w:val="single" w:sz="6"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肠炎沙门氏菌肠炎亚种，田纳西</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肠炎沙门氏菌肠炎亚种爪哇那血清型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肠炎沙门氏菌肠炎亚种，汤普森</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肠炎沙门氏菌肠炎亚种田纳西州血清型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肠炎沙门氏菌肠炎亚种，鼠伤寒</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肠炎沙门氏菌肠炎亚种甲型副伤寒血清型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肠炎沙门氏菌肠炎亚种，魏尔啸</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肠炎沙门氏菌肠炎亚种肠炎血清型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肠炎沙门氏菌亚利桑那亚种，</w:t>
            </w:r>
            <w:r w:rsidRPr="00525E4C">
              <w:rPr>
                <w:i/>
                <w:sz w:val="18"/>
                <w:szCs w:val="18"/>
              </w:rPr>
              <w:t>53:g,z51:-</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肠炎沙门氏菌肠炎亚种鼠伤寒血清型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肠炎沙门氏菌双亚利桑那亚种，</w:t>
            </w:r>
            <w:r w:rsidRPr="00525E4C">
              <w:rPr>
                <w:i/>
                <w:sz w:val="18"/>
                <w:szCs w:val="18"/>
              </w:rPr>
              <w:t>17:z10:e,n,z15</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肠炎沙门氏菌亚利桑那亚种</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肠炎沙门氏菌萨拉姆亚种，</w:t>
            </w:r>
            <w:r w:rsidRPr="00525E4C">
              <w:rPr>
                <w:i/>
                <w:sz w:val="18"/>
                <w:szCs w:val="18"/>
              </w:rPr>
              <w:t>11:l,z28:e,n,x</w:t>
            </w:r>
          </w:p>
        </w:tc>
      </w:tr>
      <w:tr w:rsidR="005A1412" w:rsidRPr="00525E4C" w:rsidTr="00B3594F">
        <w:trPr>
          <w:trHeight w:val="53"/>
        </w:trPr>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肠炎沙门氏菌肠炎亚种丙型副伤寒血清型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肠炎沙门氏菌豪顿亚种，</w:t>
            </w:r>
            <w:r w:rsidRPr="00525E4C">
              <w:rPr>
                <w:i/>
                <w:sz w:val="18"/>
                <w:szCs w:val="18"/>
              </w:rPr>
              <w:t>6,7:z4,z24:-</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肠炎沙门氏菌肠炎亚种鼠伤寒血清变型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肠炎沙门氏菌印度亚种，</w:t>
            </w:r>
            <w:r w:rsidRPr="00525E4C">
              <w:rPr>
                <w:i/>
                <w:sz w:val="18"/>
                <w:szCs w:val="18"/>
              </w:rPr>
              <w:t>11:b:1,7</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肠炎沙门氏菌肠炎亚种都柏林血清型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邦戈沙门菌，</w:t>
            </w:r>
            <w:r w:rsidRPr="00525E4C">
              <w:rPr>
                <w:i/>
                <w:sz w:val="18"/>
                <w:szCs w:val="18"/>
              </w:rPr>
              <w:t xml:space="preserve"> 66:z35:-</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肠炎沙门氏菌肠炎亚种伤寒血清型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痢疾志贺菌（</w:t>
            </w:r>
            <w:r w:rsidRPr="00525E4C">
              <w:rPr>
                <w:i/>
                <w:sz w:val="18"/>
                <w:szCs w:val="18"/>
              </w:rPr>
              <w:t>A</w:t>
            </w:r>
            <w:r w:rsidRPr="00525E4C">
              <w:rPr>
                <w:rFonts w:hAnsi="宋体" w:hint="eastAsia"/>
                <w:i/>
                <w:sz w:val="18"/>
                <w:szCs w:val="18"/>
              </w:rPr>
              <w:t>亚组）</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邦戈沙门菌型菌株</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痢疾志贺菌（</w:t>
            </w:r>
            <w:r w:rsidRPr="00525E4C">
              <w:rPr>
                <w:i/>
                <w:sz w:val="18"/>
                <w:szCs w:val="18"/>
              </w:rPr>
              <w:t>A</w:t>
            </w:r>
            <w:r w:rsidRPr="00525E4C">
              <w:rPr>
                <w:rFonts w:hAnsi="宋体" w:hint="eastAsia"/>
                <w:i/>
                <w:sz w:val="18"/>
                <w:szCs w:val="18"/>
              </w:rPr>
              <w:t>亚组，血清型</w:t>
            </w:r>
            <w:r w:rsidRPr="00525E4C">
              <w:rPr>
                <w:i/>
                <w:sz w:val="18"/>
                <w:szCs w:val="18"/>
              </w:rPr>
              <w:t>8</w:t>
            </w:r>
            <w:r w:rsidRPr="00525E4C">
              <w:rPr>
                <w:rFonts w:hAnsi="宋体" w:hint="eastAsia"/>
                <w:i/>
                <w:sz w:val="18"/>
                <w:szCs w:val="18"/>
              </w:rPr>
              <w:t>）</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肠炎沙门氏菌肠炎亚种魏尔啸血清型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弗氏志贺菌（</w:t>
            </w:r>
            <w:r w:rsidRPr="00525E4C">
              <w:rPr>
                <w:i/>
                <w:sz w:val="18"/>
                <w:szCs w:val="18"/>
              </w:rPr>
              <w:t>B</w:t>
            </w:r>
            <w:r w:rsidRPr="00525E4C">
              <w:rPr>
                <w:rFonts w:hAnsi="宋体" w:hint="eastAsia"/>
                <w:i/>
                <w:sz w:val="18"/>
                <w:szCs w:val="18"/>
              </w:rPr>
              <w:t>亚组，血清型</w:t>
            </w:r>
            <w:r w:rsidRPr="00525E4C">
              <w:rPr>
                <w:i/>
                <w:sz w:val="18"/>
                <w:szCs w:val="18"/>
              </w:rPr>
              <w:t>3</w:t>
            </w:r>
            <w:r w:rsidRPr="00525E4C">
              <w:rPr>
                <w:rFonts w:hAnsi="宋体" w:hint="eastAsia"/>
                <w:i/>
                <w:sz w:val="18"/>
                <w:szCs w:val="18"/>
              </w:rPr>
              <w:t>）</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肠炎沙门氏菌肠炎亚种哈特血清型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弗氏志贺菌（</w:t>
            </w:r>
            <w:r w:rsidRPr="00525E4C">
              <w:rPr>
                <w:i/>
                <w:sz w:val="18"/>
                <w:szCs w:val="18"/>
              </w:rPr>
              <w:t>B</w:t>
            </w:r>
            <w:r w:rsidRPr="00525E4C">
              <w:rPr>
                <w:rFonts w:hAnsi="宋体" w:hint="eastAsia"/>
                <w:i/>
                <w:sz w:val="18"/>
                <w:szCs w:val="18"/>
              </w:rPr>
              <w:t>亚组，血清型</w:t>
            </w:r>
            <w:r w:rsidRPr="00525E4C">
              <w:rPr>
                <w:i/>
                <w:sz w:val="18"/>
                <w:szCs w:val="18"/>
              </w:rPr>
              <w:t>4a</w:t>
            </w:r>
            <w:r w:rsidRPr="00525E4C">
              <w:rPr>
                <w:rFonts w:hAnsi="宋体" w:hint="eastAsia"/>
                <w:i/>
                <w:sz w:val="18"/>
                <w:szCs w:val="18"/>
              </w:rPr>
              <w:t>）</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肠炎沙门氏菌肠炎亚种阿贡纳血清型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弗氏志贺菌（</w:t>
            </w:r>
            <w:r w:rsidRPr="00525E4C">
              <w:rPr>
                <w:i/>
                <w:sz w:val="18"/>
                <w:szCs w:val="18"/>
              </w:rPr>
              <w:t>B</w:t>
            </w:r>
            <w:r w:rsidRPr="00525E4C">
              <w:rPr>
                <w:rFonts w:hAnsi="宋体" w:hint="eastAsia"/>
                <w:i/>
                <w:sz w:val="18"/>
                <w:szCs w:val="18"/>
              </w:rPr>
              <w:t>亚组，血清型</w:t>
            </w:r>
            <w:r w:rsidRPr="00525E4C">
              <w:rPr>
                <w:i/>
                <w:sz w:val="18"/>
                <w:szCs w:val="18"/>
              </w:rPr>
              <w:t>6</w:t>
            </w:r>
            <w:r w:rsidRPr="00525E4C">
              <w:rPr>
                <w:rFonts w:hAnsi="宋体" w:hint="eastAsia"/>
                <w:i/>
                <w:sz w:val="18"/>
                <w:szCs w:val="18"/>
              </w:rPr>
              <w:t>）</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肠炎沙门氏菌肠炎亚种乙型副伤寒血清型爪哇变种</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波氏志贺菌（</w:t>
            </w:r>
            <w:r w:rsidRPr="00525E4C">
              <w:rPr>
                <w:i/>
                <w:sz w:val="18"/>
                <w:szCs w:val="18"/>
              </w:rPr>
              <w:t>C</w:t>
            </w:r>
            <w:r w:rsidRPr="00525E4C">
              <w:rPr>
                <w:rFonts w:hAnsi="宋体" w:hint="eastAsia"/>
                <w:i/>
                <w:sz w:val="18"/>
                <w:szCs w:val="18"/>
              </w:rPr>
              <w:t>亚组，血清型</w:t>
            </w:r>
            <w:r w:rsidRPr="00525E4C">
              <w:rPr>
                <w:i/>
                <w:sz w:val="18"/>
                <w:szCs w:val="18"/>
              </w:rPr>
              <w:t>8</w:t>
            </w:r>
            <w:r w:rsidRPr="00525E4C">
              <w:rPr>
                <w:rFonts w:hAnsi="宋体" w:hint="eastAsia"/>
                <w:i/>
                <w:sz w:val="18"/>
                <w:szCs w:val="18"/>
              </w:rPr>
              <w:t>）</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肠炎沙门氏菌肠炎亚种德比血清型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波氏志贺菌（</w:t>
            </w:r>
            <w:r w:rsidRPr="00525E4C">
              <w:rPr>
                <w:i/>
                <w:sz w:val="18"/>
                <w:szCs w:val="18"/>
              </w:rPr>
              <w:t>C</w:t>
            </w:r>
            <w:r w:rsidRPr="00525E4C">
              <w:rPr>
                <w:rFonts w:hAnsi="宋体" w:hint="eastAsia"/>
                <w:i/>
                <w:sz w:val="18"/>
                <w:szCs w:val="18"/>
              </w:rPr>
              <w:t>亚组，血清型</w:t>
            </w:r>
            <w:r w:rsidRPr="00525E4C">
              <w:rPr>
                <w:i/>
                <w:sz w:val="18"/>
                <w:szCs w:val="18"/>
              </w:rPr>
              <w:t>10</w:t>
            </w:r>
            <w:r w:rsidRPr="00525E4C">
              <w:rPr>
                <w:rFonts w:hAnsi="宋体" w:hint="eastAsia"/>
                <w:i/>
                <w:sz w:val="18"/>
                <w:szCs w:val="18"/>
              </w:rPr>
              <w:t>）</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肠炎沙门氏菌肠炎亚种纽波特血清型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波氏志贺菌（</w:t>
            </w:r>
            <w:r w:rsidRPr="00525E4C">
              <w:rPr>
                <w:i/>
                <w:sz w:val="18"/>
                <w:szCs w:val="18"/>
              </w:rPr>
              <w:t>C</w:t>
            </w:r>
            <w:r w:rsidRPr="00525E4C">
              <w:rPr>
                <w:rFonts w:hAnsi="宋体" w:hint="eastAsia"/>
                <w:i/>
                <w:sz w:val="18"/>
                <w:szCs w:val="18"/>
              </w:rPr>
              <w:t>亚组，血清型</w:t>
            </w:r>
            <w:r w:rsidRPr="00525E4C">
              <w:rPr>
                <w:i/>
                <w:sz w:val="18"/>
                <w:szCs w:val="18"/>
              </w:rPr>
              <w:t>11</w:t>
            </w:r>
            <w:r w:rsidRPr="00525E4C">
              <w:rPr>
                <w:rFonts w:hAnsi="宋体" w:hint="eastAsia"/>
                <w:i/>
                <w:sz w:val="18"/>
                <w:szCs w:val="18"/>
              </w:rPr>
              <w:t>）</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肠炎沙门氏菌肠炎亚种布灵得卢柏血清型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痢疾志贺菌（</w:t>
            </w:r>
            <w:r w:rsidRPr="00525E4C">
              <w:rPr>
                <w:i/>
                <w:sz w:val="18"/>
                <w:szCs w:val="18"/>
              </w:rPr>
              <w:t>A</w:t>
            </w:r>
            <w:r w:rsidRPr="00525E4C">
              <w:rPr>
                <w:rFonts w:hAnsi="宋体" w:hint="eastAsia"/>
                <w:i/>
                <w:sz w:val="18"/>
                <w:szCs w:val="18"/>
              </w:rPr>
              <w:t>亚组，血清型</w:t>
            </w:r>
            <w:r w:rsidRPr="00525E4C">
              <w:rPr>
                <w:i/>
                <w:sz w:val="18"/>
                <w:szCs w:val="18"/>
              </w:rPr>
              <w:t>9</w:t>
            </w:r>
            <w:r w:rsidRPr="00525E4C">
              <w:rPr>
                <w:rFonts w:hAnsi="宋体" w:hint="eastAsia"/>
                <w:i/>
                <w:sz w:val="18"/>
                <w:szCs w:val="18"/>
              </w:rPr>
              <w:t>）</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肠炎沙门氏菌肠炎亚种猪霍乱血清型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痢疾志贺菌（型菌株，</w:t>
            </w:r>
            <w:r w:rsidRPr="00525E4C">
              <w:rPr>
                <w:i/>
                <w:sz w:val="18"/>
                <w:szCs w:val="18"/>
              </w:rPr>
              <w:t>A</w:t>
            </w:r>
            <w:r w:rsidRPr="00525E4C">
              <w:rPr>
                <w:rFonts w:hAnsi="宋体" w:hint="eastAsia"/>
                <w:i/>
                <w:sz w:val="18"/>
                <w:szCs w:val="18"/>
              </w:rPr>
              <w:t>亚组，血清型</w:t>
            </w:r>
            <w:r w:rsidRPr="00525E4C">
              <w:rPr>
                <w:i/>
                <w:sz w:val="18"/>
                <w:szCs w:val="18"/>
              </w:rPr>
              <w:t>1</w:t>
            </w:r>
            <w:r w:rsidRPr="00525E4C">
              <w:rPr>
                <w:rFonts w:hAnsi="宋体" w:hint="eastAsia"/>
                <w:i/>
                <w:sz w:val="18"/>
                <w:szCs w:val="18"/>
              </w:rPr>
              <w:t>）</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肠炎沙门氏菌肠炎亚种斯坦利血清型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痢疾志贺菌（</w:t>
            </w:r>
            <w:r w:rsidRPr="00525E4C">
              <w:rPr>
                <w:i/>
                <w:sz w:val="18"/>
                <w:szCs w:val="18"/>
              </w:rPr>
              <w:t>A</w:t>
            </w:r>
            <w:r w:rsidRPr="00525E4C">
              <w:rPr>
                <w:rFonts w:hAnsi="宋体" w:hint="eastAsia"/>
                <w:i/>
                <w:sz w:val="18"/>
                <w:szCs w:val="18"/>
              </w:rPr>
              <w:t>亚组，血清型</w:t>
            </w:r>
            <w:r w:rsidRPr="00525E4C">
              <w:rPr>
                <w:i/>
                <w:sz w:val="18"/>
                <w:szCs w:val="18"/>
              </w:rPr>
              <w:t>11</w:t>
            </w:r>
            <w:r w:rsidRPr="00525E4C">
              <w:rPr>
                <w:rFonts w:hAnsi="宋体" w:hint="eastAsia"/>
                <w:i/>
                <w:sz w:val="18"/>
                <w:szCs w:val="18"/>
              </w:rPr>
              <w:t>）</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肠炎沙门氏菌肠炎亚种巴拿马血清型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痢疾志贺菌（</w:t>
            </w:r>
            <w:r w:rsidRPr="00525E4C">
              <w:rPr>
                <w:i/>
                <w:sz w:val="18"/>
                <w:szCs w:val="18"/>
              </w:rPr>
              <w:t>A</w:t>
            </w:r>
            <w:r w:rsidRPr="00525E4C">
              <w:rPr>
                <w:rFonts w:hAnsi="宋体" w:hint="eastAsia"/>
                <w:i/>
                <w:sz w:val="18"/>
                <w:szCs w:val="18"/>
              </w:rPr>
              <w:t>亚组，血清型</w:t>
            </w:r>
            <w:r w:rsidRPr="00525E4C">
              <w:rPr>
                <w:i/>
                <w:sz w:val="18"/>
                <w:szCs w:val="18"/>
              </w:rPr>
              <w:t>1</w:t>
            </w:r>
            <w:r w:rsidRPr="00525E4C">
              <w:rPr>
                <w:rFonts w:hAnsi="宋体" w:hint="eastAsia"/>
                <w:i/>
                <w:sz w:val="18"/>
                <w:szCs w:val="18"/>
              </w:rPr>
              <w:t>）</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肠炎沙门氏菌肠炎亚种海德尔堡血清型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索氏志贺菌</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肠炎沙门氏菌肠炎亚种蒙得维的亚血清型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索氏志贺菌，</w:t>
            </w:r>
            <w:r w:rsidRPr="00525E4C">
              <w:rPr>
                <w:i/>
                <w:sz w:val="18"/>
                <w:szCs w:val="18"/>
              </w:rPr>
              <w:t>D</w:t>
            </w:r>
            <w:r w:rsidRPr="00525E4C">
              <w:rPr>
                <w:rFonts w:hAnsi="宋体" w:hint="eastAsia"/>
                <w:i/>
                <w:sz w:val="18"/>
                <w:szCs w:val="18"/>
              </w:rPr>
              <w:t>亚组</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肠炎沙门氏菌肠炎亚种慕尼黑血清型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弗氏志贺菌</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肠炎沙门氏菌肠炎亚种汤普森血清型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帕齐尼霍乱弧菌</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肠炎沙门氏菌肠炎亚种乙型副伤寒血清型</w:t>
            </w:r>
            <w:r w:rsidRPr="00525E4C">
              <w:rPr>
                <w:i/>
                <w:sz w:val="18"/>
                <w:szCs w:val="18"/>
              </w:rPr>
              <w:t>L(+)</w:t>
            </w:r>
            <w:r w:rsidRPr="00525E4C">
              <w:rPr>
                <w:rFonts w:hAnsi="宋体" w:hint="eastAsia"/>
                <w:i/>
                <w:sz w:val="18"/>
                <w:szCs w:val="18"/>
              </w:rPr>
              <w:t>酒石酸盐</w:t>
            </w:r>
            <w:r w:rsidRPr="00525E4C">
              <w:rPr>
                <w:i/>
                <w:sz w:val="18"/>
                <w:szCs w:val="18"/>
              </w:rPr>
              <w:t>+</w:t>
            </w:r>
            <w:r w:rsidRPr="00525E4C">
              <w:rPr>
                <w:rFonts w:hAnsi="宋体" w:hint="eastAsia"/>
                <w:i/>
                <w:sz w:val="18"/>
                <w:szCs w:val="18"/>
              </w:rPr>
              <w:t>变种</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亚细亚霍乱弧菌（</w:t>
            </w:r>
            <w:r w:rsidRPr="00525E4C">
              <w:rPr>
                <w:i/>
                <w:sz w:val="18"/>
                <w:szCs w:val="18"/>
              </w:rPr>
              <w:t>Trevisan</w:t>
            </w:r>
            <w:r w:rsidRPr="00525E4C">
              <w:rPr>
                <w:rFonts w:hAnsi="宋体" w:hint="eastAsia"/>
                <w:i/>
                <w:sz w:val="18"/>
                <w:szCs w:val="18"/>
              </w:rPr>
              <w:t>）</w:t>
            </w:r>
            <w:r w:rsidRPr="00525E4C">
              <w:rPr>
                <w:i/>
                <w:sz w:val="18"/>
                <w:szCs w:val="18"/>
              </w:rPr>
              <w:t xml:space="preserve"> Pfeiffer</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肠炎沙门氏菌肠炎亚种巴雷利血清型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霍乱弧菌</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肠炎沙门氏菌肠炎亚种奥拉宁堡血清型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结肠炎耶尔森杆菌结肠炎亚种，生物型</w:t>
            </w:r>
            <w:r w:rsidRPr="00525E4C">
              <w:rPr>
                <w:i/>
                <w:sz w:val="18"/>
                <w:szCs w:val="18"/>
              </w:rPr>
              <w:t xml:space="preserve"> 1 </w:t>
            </w:r>
            <w:r w:rsidRPr="00525E4C">
              <w:rPr>
                <w:rFonts w:hAnsi="宋体" w:hint="eastAsia"/>
                <w:i/>
                <w:sz w:val="18"/>
                <w:szCs w:val="18"/>
              </w:rPr>
              <w:t>（血清型</w:t>
            </w:r>
            <w:r w:rsidRPr="00525E4C">
              <w:rPr>
                <w:i/>
                <w:sz w:val="18"/>
                <w:szCs w:val="18"/>
              </w:rPr>
              <w:t>O:8</w:t>
            </w:r>
            <w:r w:rsidRPr="00525E4C">
              <w:rPr>
                <w:rFonts w:hAnsi="宋体" w:hint="eastAsia"/>
                <w:i/>
                <w:sz w:val="18"/>
                <w:szCs w:val="18"/>
              </w:rPr>
              <w:t>）</w:t>
            </w:r>
          </w:p>
        </w:tc>
      </w:tr>
    </w:tbl>
    <w:p w:rsidR="005A1412" w:rsidRPr="00525E4C" w:rsidRDefault="005A1412" w:rsidP="00B6160A">
      <w:pPr>
        <w:snapToGrid w:val="0"/>
        <w:spacing w:line="360" w:lineRule="auto"/>
        <w:jc w:val="both"/>
        <w:rPr>
          <w:sz w:val="21"/>
          <w:szCs w:val="21"/>
        </w:rPr>
      </w:pPr>
      <w:r w:rsidRPr="00525E4C">
        <w:rPr>
          <w:sz w:val="21"/>
          <w:szCs w:val="21"/>
        </w:rPr>
        <w:br w:type="page"/>
      </w:r>
    </w:p>
    <w:tbl>
      <w:tblPr>
        <w:tblW w:w="5000" w:type="pct"/>
        <w:tblCellMar>
          <w:left w:w="0" w:type="dxa"/>
          <w:right w:w="0" w:type="dxa"/>
        </w:tblCellMar>
        <w:tblLook w:val="0000"/>
      </w:tblPr>
      <w:tblGrid>
        <w:gridCol w:w="4437"/>
        <w:gridCol w:w="4046"/>
      </w:tblGrid>
      <w:tr w:rsidR="005A1412" w:rsidRPr="00525E4C" w:rsidTr="00263BBC">
        <w:tc>
          <w:tcPr>
            <w:tcW w:w="5000" w:type="pct"/>
            <w:gridSpan w:val="2"/>
            <w:tcBorders>
              <w:top w:val="single" w:sz="6"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spacing w:line="360" w:lineRule="auto"/>
              <w:jc w:val="center"/>
              <w:rPr>
                <w:sz w:val="18"/>
                <w:szCs w:val="18"/>
                <w:lang w:val="es-ES"/>
              </w:rPr>
            </w:pPr>
            <w:r w:rsidRPr="00525E4C">
              <w:rPr>
                <w:rFonts w:hAnsi="宋体" w:hint="eastAsia"/>
                <w:b/>
                <w:bCs/>
                <w:sz w:val="18"/>
                <w:szCs w:val="18"/>
              </w:rPr>
              <w:lastRenderedPageBreak/>
              <w:t>反应性</w:t>
            </w:r>
          </w:p>
        </w:tc>
      </w:tr>
      <w:tr w:rsidR="005A1412" w:rsidRPr="00525E4C" w:rsidTr="00E37222">
        <w:tc>
          <w:tcPr>
            <w:tcW w:w="2615" w:type="pct"/>
            <w:tcBorders>
              <w:top w:val="single" w:sz="6"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肠炎沙门氏菌肠炎亚种肯塔基血清型</w:t>
            </w:r>
          </w:p>
        </w:tc>
        <w:tc>
          <w:tcPr>
            <w:tcW w:w="2385" w:type="pct"/>
            <w:tcBorders>
              <w:top w:val="single" w:sz="6"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lang w:val="es-ES"/>
              </w:rPr>
            </w:pPr>
            <w:r w:rsidRPr="00525E4C">
              <w:rPr>
                <w:rFonts w:hAnsi="宋体" w:hint="eastAsia"/>
                <w:i/>
                <w:sz w:val="18"/>
                <w:szCs w:val="18"/>
              </w:rPr>
              <w:t>结肠炎耶尔森杆菌结肠炎亚种，生物型</w:t>
            </w:r>
            <w:r w:rsidRPr="00525E4C">
              <w:rPr>
                <w:i/>
                <w:sz w:val="18"/>
                <w:szCs w:val="18"/>
              </w:rPr>
              <w:t xml:space="preserve"> 1 </w:t>
            </w:r>
            <w:r w:rsidRPr="00525E4C">
              <w:rPr>
                <w:rFonts w:hAnsi="宋体" w:hint="eastAsia"/>
                <w:i/>
                <w:sz w:val="18"/>
                <w:szCs w:val="18"/>
              </w:rPr>
              <w:t>（血清型</w:t>
            </w:r>
            <w:r w:rsidRPr="00525E4C">
              <w:rPr>
                <w:i/>
                <w:sz w:val="18"/>
                <w:szCs w:val="18"/>
              </w:rPr>
              <w:t>8</w:t>
            </w:r>
            <w:r w:rsidRPr="00525E4C">
              <w:rPr>
                <w:rFonts w:hAnsi="宋体" w:hint="eastAsia"/>
                <w:i/>
                <w:sz w:val="18"/>
                <w:szCs w:val="18"/>
              </w:rPr>
              <w:t>）</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肠炎沙门氏菌肠炎亚种鸭血清型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lang w:val="es-ES"/>
              </w:rPr>
            </w:pPr>
            <w:r w:rsidRPr="00525E4C">
              <w:rPr>
                <w:rFonts w:hAnsi="宋体" w:hint="eastAsia"/>
                <w:i/>
                <w:sz w:val="18"/>
                <w:szCs w:val="18"/>
              </w:rPr>
              <w:t>结肠炎耶尔森杆菌结肠炎亚种（血清型</w:t>
            </w:r>
            <w:r w:rsidRPr="00525E4C">
              <w:rPr>
                <w:i/>
                <w:sz w:val="18"/>
                <w:szCs w:val="18"/>
              </w:rPr>
              <w:t>O:9</w:t>
            </w:r>
            <w:r w:rsidRPr="00525E4C">
              <w:rPr>
                <w:rFonts w:hAnsi="宋体" w:hint="eastAsia"/>
                <w:i/>
                <w:sz w:val="18"/>
                <w:szCs w:val="18"/>
              </w:rPr>
              <w:t>）</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肠炎沙门氏菌肠炎亚种圣保罗血清型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lang w:val="es-ES"/>
              </w:rPr>
            </w:pPr>
            <w:r w:rsidRPr="00525E4C">
              <w:rPr>
                <w:rFonts w:hAnsi="宋体" w:hint="eastAsia"/>
                <w:i/>
                <w:sz w:val="18"/>
                <w:szCs w:val="18"/>
              </w:rPr>
              <w:t>结肠炎耶尔森杆菌结肠炎亚种，生物型</w:t>
            </w:r>
            <w:r w:rsidRPr="00525E4C">
              <w:rPr>
                <w:i/>
                <w:sz w:val="18"/>
                <w:szCs w:val="18"/>
              </w:rPr>
              <w:t xml:space="preserve"> 4 </w:t>
            </w:r>
            <w:r w:rsidRPr="00525E4C">
              <w:rPr>
                <w:rFonts w:hAnsi="宋体" w:hint="eastAsia"/>
                <w:i/>
                <w:sz w:val="18"/>
                <w:szCs w:val="18"/>
              </w:rPr>
              <w:t>（血清型</w:t>
            </w:r>
            <w:r w:rsidRPr="00525E4C">
              <w:rPr>
                <w:i/>
                <w:sz w:val="18"/>
                <w:szCs w:val="18"/>
              </w:rPr>
              <w:t>3</w:t>
            </w:r>
            <w:r w:rsidRPr="00525E4C">
              <w:rPr>
                <w:rFonts w:hAnsi="宋体" w:hint="eastAsia"/>
                <w:i/>
                <w:sz w:val="18"/>
                <w:szCs w:val="18"/>
              </w:rPr>
              <w:t>）</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肠炎沙门氏菌肠炎亚种婴儿血清型</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lang w:val="es-ES"/>
              </w:rPr>
            </w:pPr>
            <w:r w:rsidRPr="00525E4C">
              <w:rPr>
                <w:rFonts w:hAnsi="宋体" w:hint="eastAsia"/>
                <w:i/>
                <w:sz w:val="18"/>
                <w:szCs w:val="18"/>
              </w:rPr>
              <w:t>结肠炎耶尔森杆菌结肠炎亚种，生物型</w:t>
            </w:r>
            <w:r w:rsidRPr="00525E4C">
              <w:rPr>
                <w:i/>
                <w:sz w:val="18"/>
                <w:szCs w:val="18"/>
              </w:rPr>
              <w:t xml:space="preserve">2 </w:t>
            </w:r>
            <w:r w:rsidRPr="00525E4C">
              <w:rPr>
                <w:rFonts w:hAnsi="宋体" w:hint="eastAsia"/>
                <w:i/>
                <w:sz w:val="18"/>
                <w:szCs w:val="18"/>
              </w:rPr>
              <w:t>（血清型</w:t>
            </w:r>
            <w:r w:rsidRPr="00525E4C">
              <w:rPr>
                <w:i/>
                <w:sz w:val="18"/>
                <w:szCs w:val="18"/>
              </w:rPr>
              <w:t>9</w:t>
            </w:r>
            <w:r w:rsidRPr="00525E4C">
              <w:rPr>
                <w:rFonts w:hAnsi="宋体" w:hint="eastAsia"/>
                <w:i/>
                <w:sz w:val="18"/>
                <w:szCs w:val="18"/>
              </w:rPr>
              <w:t>）</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肠炎沙门氏菌肠炎亚种</w:t>
            </w: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结肠炎耶尔森杆菌</w:t>
            </w:r>
          </w:p>
        </w:tc>
      </w:tr>
      <w:tr w:rsidR="005A1412" w:rsidRPr="00525E4C" w:rsidTr="00E37222">
        <w:tc>
          <w:tcPr>
            <w:tcW w:w="2615" w:type="pct"/>
            <w:tcBorders>
              <w:top w:val="single" w:sz="4" w:space="0" w:color="000000"/>
              <w:left w:val="single" w:sz="4" w:space="0" w:color="000000"/>
              <w:bottom w:val="single" w:sz="4" w:space="0" w:color="000000"/>
              <w:right w:val="single" w:sz="6" w:space="0" w:color="000000"/>
            </w:tcBorders>
            <w:tcMar>
              <w:left w:w="85" w:type="dxa"/>
              <w:right w:w="85" w:type="dxa"/>
            </w:tcMar>
          </w:tcPr>
          <w:p w:rsidR="005A1412" w:rsidRPr="00525E4C" w:rsidRDefault="005A1412" w:rsidP="00B6160A">
            <w:pPr>
              <w:snapToGrid w:val="0"/>
              <w:spacing w:line="360" w:lineRule="auto"/>
              <w:jc w:val="both"/>
              <w:rPr>
                <w:sz w:val="18"/>
                <w:szCs w:val="18"/>
              </w:rPr>
            </w:pPr>
          </w:p>
        </w:tc>
        <w:tc>
          <w:tcPr>
            <w:tcW w:w="2385" w:type="pct"/>
            <w:tcBorders>
              <w:top w:val="single" w:sz="4" w:space="0" w:color="000000"/>
              <w:left w:val="single" w:sz="6" w:space="0" w:color="000000"/>
              <w:bottom w:val="single" w:sz="4" w:space="0" w:color="000000"/>
              <w:right w:val="single" w:sz="4" w:space="0" w:color="000000"/>
            </w:tcBorders>
            <w:tcMar>
              <w:left w:w="85" w:type="dxa"/>
              <w:right w:w="85" w:type="dxa"/>
            </w:tcMar>
          </w:tcPr>
          <w:p w:rsidR="005A1412" w:rsidRPr="00525E4C" w:rsidRDefault="005A1412" w:rsidP="00B6160A">
            <w:pPr>
              <w:snapToGrid w:val="0"/>
              <w:spacing w:line="360" w:lineRule="auto"/>
              <w:jc w:val="both"/>
              <w:rPr>
                <w:sz w:val="18"/>
                <w:szCs w:val="18"/>
              </w:rPr>
            </w:pPr>
          </w:p>
        </w:tc>
      </w:tr>
    </w:tbl>
    <w:p w:rsidR="005A1412" w:rsidRPr="00525E4C" w:rsidRDefault="005A1412" w:rsidP="00F9682B">
      <w:pPr>
        <w:kinsoku w:val="0"/>
        <w:overflowPunct w:val="0"/>
        <w:snapToGrid w:val="0"/>
        <w:spacing w:afterLines="50" w:line="360" w:lineRule="auto"/>
        <w:jc w:val="both"/>
        <w:rPr>
          <w:sz w:val="21"/>
          <w:szCs w:val="21"/>
        </w:rPr>
      </w:pP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如果适用，可以使用基于靶序列比对等同性的生物信息学结果来指导应进行</w:t>
      </w:r>
      <w:r w:rsidRPr="00525E4C">
        <w:rPr>
          <w:sz w:val="21"/>
          <w:szCs w:val="21"/>
        </w:rPr>
        <w:t>“</w:t>
      </w:r>
      <w:r w:rsidRPr="00525E4C">
        <w:rPr>
          <w:rFonts w:hAnsi="宋体" w:hint="eastAsia"/>
          <w:sz w:val="21"/>
          <w:szCs w:val="21"/>
        </w:rPr>
        <w:t>湿测试</w:t>
      </w:r>
      <w:r w:rsidRPr="00525E4C">
        <w:rPr>
          <w:sz w:val="21"/>
          <w:szCs w:val="21"/>
        </w:rPr>
        <w:t>”</w:t>
      </w:r>
      <w:r w:rsidRPr="00525E4C">
        <w:rPr>
          <w:rFonts w:hAnsi="宋体" w:hint="eastAsia"/>
          <w:sz w:val="21"/>
          <w:szCs w:val="21"/>
        </w:rPr>
        <w:t>的菌株的选择。生物信息学分析必须包括临床相关菌株和每个声称靶标的时间、地理和系统发生多样性的代表性菌株。通过这种方法，随着与目标区域的等同性水平的下降，可以选择越来越多的代表性微生物用于进一步的实验室测试。您必须提供纳入所选菌株的明确依据、用于评估包容性的指标，并明确列出所评价的每种微生物的特定感兴趣区域的序列比对结果。此外，您必须提供有关引物和探针序列的信息以及所测试的每个物种的目标区域的任何序列差异及计算的％同源性。您可以联系</w:t>
      </w:r>
      <w:r w:rsidRPr="00525E4C">
        <w:rPr>
          <w:sz w:val="21"/>
          <w:szCs w:val="21"/>
        </w:rPr>
        <w:t>OIR</w:t>
      </w:r>
      <w:r w:rsidRPr="00525E4C">
        <w:rPr>
          <w:rFonts w:hAnsi="宋体" w:hint="eastAsia"/>
          <w:sz w:val="21"/>
          <w:szCs w:val="21"/>
        </w:rPr>
        <w:t>的微生物器械部咨询研究设计。</w:t>
      </w:r>
    </w:p>
    <w:p w:rsidR="005A1412" w:rsidRPr="00525E4C" w:rsidRDefault="005A1412" w:rsidP="00F9682B">
      <w:pPr>
        <w:pStyle w:val="a3"/>
        <w:kinsoku w:val="0"/>
        <w:overflowPunct w:val="0"/>
        <w:snapToGrid w:val="0"/>
        <w:spacing w:afterLines="50" w:line="360" w:lineRule="auto"/>
        <w:ind w:leftChars="200" w:left="480"/>
        <w:jc w:val="both"/>
        <w:outlineLvl w:val="2"/>
        <w:rPr>
          <w:b/>
          <w:sz w:val="21"/>
          <w:szCs w:val="21"/>
        </w:rPr>
      </w:pPr>
      <w:bookmarkStart w:id="61" w:name="_Toc496793943"/>
      <w:r w:rsidRPr="00525E4C">
        <w:rPr>
          <w:b/>
          <w:sz w:val="21"/>
          <w:szCs w:val="21"/>
        </w:rPr>
        <w:t>VII(C)(3).</w:t>
      </w:r>
      <w:r w:rsidRPr="00525E4C">
        <w:rPr>
          <w:b/>
          <w:sz w:val="21"/>
          <w:szCs w:val="21"/>
        </w:rPr>
        <w:tab/>
      </w:r>
      <w:r w:rsidRPr="00525E4C">
        <w:rPr>
          <w:rFonts w:hAnsi="宋体" w:hint="eastAsia"/>
          <w:b/>
          <w:sz w:val="21"/>
          <w:szCs w:val="21"/>
        </w:rPr>
        <w:t>分析特异性（交叉反应性）</w:t>
      </w:r>
      <w:bookmarkEnd w:id="61"/>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您必须确定您的</w:t>
      </w:r>
      <w:r w:rsidR="00A6596D">
        <w:rPr>
          <w:rFonts w:hAnsi="宋体" w:hint="eastAsia"/>
          <w:sz w:val="21"/>
          <w:szCs w:val="21"/>
        </w:rPr>
        <w:t>胃肠道微生物多元核酸试剂盒</w:t>
      </w:r>
      <w:r w:rsidRPr="00525E4C">
        <w:rPr>
          <w:rFonts w:hAnsi="宋体" w:hint="eastAsia"/>
          <w:sz w:val="21"/>
          <w:szCs w:val="21"/>
        </w:rPr>
        <w:t>用于检测您的器械未靶向的复合细菌、病毒和寄生虫的分析特异性。您必须纳入与您的器械所检测的分析物具有系统发育相关的微生物以及可能存在于人粪便样本中但不是您的测定所靶向的</w:t>
      </w:r>
      <w:r w:rsidR="00F61F39">
        <w:rPr>
          <w:rFonts w:hAnsi="宋体" w:hint="eastAsia"/>
          <w:sz w:val="21"/>
          <w:szCs w:val="21"/>
        </w:rPr>
        <w:t>其他</w:t>
      </w:r>
      <w:r w:rsidRPr="00525E4C">
        <w:rPr>
          <w:rFonts w:hAnsi="宋体" w:hint="eastAsia"/>
          <w:sz w:val="21"/>
          <w:szCs w:val="21"/>
        </w:rPr>
        <w:t>微生物。当您的测定法用于检测某种分析物的特定物种时，您必须评价该属中的</w:t>
      </w:r>
      <w:r w:rsidR="00F61F39">
        <w:rPr>
          <w:rFonts w:hAnsi="宋体" w:hint="eastAsia"/>
          <w:sz w:val="21"/>
          <w:szCs w:val="21"/>
        </w:rPr>
        <w:t>其他</w:t>
      </w:r>
      <w:r w:rsidRPr="00525E4C">
        <w:rPr>
          <w:rFonts w:hAnsi="宋体" w:hint="eastAsia"/>
          <w:sz w:val="21"/>
          <w:szCs w:val="21"/>
        </w:rPr>
        <w:t>物种的潜在交叉反应性。必须使用高浓度（例如，</w:t>
      </w:r>
      <w:r w:rsidRPr="00525E4C">
        <w:rPr>
          <w:sz w:val="21"/>
          <w:szCs w:val="21"/>
        </w:rPr>
        <w:t>10</w:t>
      </w:r>
      <w:r w:rsidRPr="00525E4C">
        <w:rPr>
          <w:sz w:val="21"/>
          <w:szCs w:val="21"/>
          <w:vertAlign w:val="superscript"/>
        </w:rPr>
        <w:t>6</w:t>
      </w:r>
      <w:r w:rsidRPr="00525E4C">
        <w:rPr>
          <w:sz w:val="21"/>
          <w:szCs w:val="21"/>
        </w:rPr>
        <w:t xml:space="preserve"> - 10</w:t>
      </w:r>
      <w:r w:rsidRPr="00525E4C">
        <w:rPr>
          <w:sz w:val="21"/>
          <w:szCs w:val="21"/>
          <w:vertAlign w:val="superscript"/>
        </w:rPr>
        <w:t>9</w:t>
      </w:r>
      <w:r w:rsidRPr="00525E4C">
        <w:rPr>
          <w:sz w:val="21"/>
          <w:szCs w:val="21"/>
        </w:rPr>
        <w:t xml:space="preserve"> CFU/mL</w:t>
      </w:r>
      <w:r w:rsidRPr="00525E4C">
        <w:rPr>
          <w:rFonts w:hAnsi="宋体" w:hint="eastAsia"/>
          <w:sz w:val="21"/>
          <w:szCs w:val="21"/>
        </w:rPr>
        <w:t>或病毒颗粒</w:t>
      </w:r>
      <w:r w:rsidRPr="00525E4C">
        <w:rPr>
          <w:sz w:val="21"/>
          <w:szCs w:val="21"/>
        </w:rPr>
        <w:t>/ mL</w:t>
      </w:r>
      <w:r w:rsidRPr="00525E4C">
        <w:rPr>
          <w:rFonts w:hAnsi="宋体" w:hint="eastAsia"/>
          <w:sz w:val="21"/>
          <w:szCs w:val="21"/>
        </w:rPr>
        <w:t>）的潜在交叉反应微生物进行该测试。</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为补充排他性湿法测试，您还可以提交生物信息学证据，以支持您的测定法的核酸靶标特异性，并有助于确定交叉反应性研究中需测试的微生物。您可以联系</w:t>
      </w:r>
      <w:r w:rsidRPr="00525E4C">
        <w:rPr>
          <w:sz w:val="21"/>
          <w:szCs w:val="21"/>
        </w:rPr>
        <w:t>OIR</w:t>
      </w:r>
      <w:r w:rsidRPr="00525E4C">
        <w:rPr>
          <w:rFonts w:hAnsi="宋体" w:hint="eastAsia"/>
          <w:sz w:val="21"/>
          <w:szCs w:val="21"/>
        </w:rPr>
        <w:t>的微生物器械部咨询研究设计。</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下表所示为可能适用于</w:t>
      </w:r>
      <w:r w:rsidR="00A6596D">
        <w:rPr>
          <w:rFonts w:hAnsi="宋体" w:hint="eastAsia"/>
          <w:sz w:val="21"/>
          <w:szCs w:val="21"/>
        </w:rPr>
        <w:t>胃肠道微生物多元核酸试剂盒</w:t>
      </w:r>
      <w:r w:rsidRPr="00525E4C">
        <w:rPr>
          <w:rFonts w:hAnsi="宋体" w:hint="eastAsia"/>
          <w:sz w:val="21"/>
          <w:szCs w:val="21"/>
        </w:rPr>
        <w:t>的排他性研究的微生物类型（即，引起肠炎但不是您的测定法所靶向的微生物以及共生菌群）的示例：</w:t>
      </w:r>
    </w:p>
    <w:p w:rsidR="005A1412" w:rsidRPr="00525E4C" w:rsidRDefault="005A1412" w:rsidP="0000733A">
      <w:pPr>
        <w:pStyle w:val="5"/>
        <w:kinsoku w:val="0"/>
        <w:overflowPunct w:val="0"/>
        <w:snapToGrid w:val="0"/>
        <w:spacing w:line="360" w:lineRule="auto"/>
        <w:jc w:val="center"/>
        <w:rPr>
          <w:b w:val="0"/>
          <w:bCs w:val="0"/>
          <w:sz w:val="21"/>
          <w:szCs w:val="21"/>
        </w:rPr>
      </w:pPr>
      <w:r w:rsidRPr="00525E4C">
        <w:rPr>
          <w:sz w:val="21"/>
          <w:szCs w:val="21"/>
        </w:rPr>
        <w:br w:type="page"/>
      </w:r>
      <w:bookmarkStart w:id="62" w:name="_Toc496793944"/>
      <w:r w:rsidRPr="00525E4C">
        <w:rPr>
          <w:rFonts w:hAnsi="宋体" w:hint="eastAsia"/>
          <w:sz w:val="21"/>
          <w:szCs w:val="21"/>
        </w:rPr>
        <w:lastRenderedPageBreak/>
        <w:t>表</w:t>
      </w:r>
      <w:r w:rsidRPr="00525E4C">
        <w:rPr>
          <w:sz w:val="21"/>
          <w:szCs w:val="21"/>
        </w:rPr>
        <w:t>4</w:t>
      </w:r>
      <w:r w:rsidRPr="00525E4C">
        <w:rPr>
          <w:rFonts w:hAnsi="宋体" w:hint="eastAsia"/>
          <w:sz w:val="21"/>
          <w:szCs w:val="21"/>
        </w:rPr>
        <w:t>：病原菌</w:t>
      </w:r>
      <w:bookmarkEnd w:id="62"/>
    </w:p>
    <w:tbl>
      <w:tblPr>
        <w:tblW w:w="5000" w:type="pct"/>
        <w:tblCellMar>
          <w:left w:w="0" w:type="dxa"/>
          <w:right w:w="0" w:type="dxa"/>
        </w:tblCellMar>
        <w:tblLook w:val="0000"/>
      </w:tblPr>
      <w:tblGrid>
        <w:gridCol w:w="4131"/>
        <w:gridCol w:w="4352"/>
      </w:tblGrid>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鲍氏不动杆菌</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F678EA" w:rsidP="0000733A">
            <w:pPr>
              <w:pStyle w:val="TableParagraph"/>
              <w:kinsoku w:val="0"/>
              <w:overflowPunct w:val="0"/>
              <w:snapToGrid w:val="0"/>
              <w:jc w:val="both"/>
              <w:rPr>
                <w:i/>
                <w:sz w:val="18"/>
                <w:szCs w:val="18"/>
              </w:rPr>
            </w:pPr>
            <w:r>
              <w:rPr>
                <w:rFonts w:hAnsi="宋体" w:hint="eastAsia"/>
                <w:i/>
                <w:sz w:val="18"/>
                <w:szCs w:val="18"/>
              </w:rPr>
              <w:t>大肠埃希菌</w:t>
            </w:r>
            <w:r w:rsidR="005A1412" w:rsidRPr="00525E4C">
              <w:rPr>
                <w:rFonts w:hAnsi="宋体" w:hint="eastAsia"/>
                <w:i/>
                <w:sz w:val="18"/>
                <w:szCs w:val="18"/>
              </w:rPr>
              <w:t>（</w:t>
            </w:r>
            <w:r w:rsidR="005A1412" w:rsidRPr="00525E4C">
              <w:rPr>
                <w:i/>
                <w:sz w:val="18"/>
                <w:szCs w:val="18"/>
              </w:rPr>
              <w:t>Migula</w:t>
            </w:r>
            <w:r w:rsidR="005A1412" w:rsidRPr="00525E4C">
              <w:rPr>
                <w:rFonts w:hAnsi="宋体" w:hint="eastAsia"/>
                <w:i/>
                <w:sz w:val="18"/>
                <w:szCs w:val="18"/>
              </w:rPr>
              <w:t>）</w:t>
            </w:r>
            <w:r w:rsidR="005A1412" w:rsidRPr="00525E4C">
              <w:rPr>
                <w:i/>
                <w:sz w:val="18"/>
                <w:szCs w:val="18"/>
              </w:rPr>
              <w:t xml:space="preserve"> Castellani and Chalmers</w:t>
            </w:r>
            <w:r w:rsidR="005A1412" w:rsidRPr="00525E4C">
              <w:rPr>
                <w:rFonts w:hAnsi="宋体" w:hint="eastAsia"/>
                <w:i/>
                <w:sz w:val="18"/>
                <w:szCs w:val="18"/>
              </w:rPr>
              <w:t>血清型</w:t>
            </w:r>
            <w:r w:rsidR="005A1412" w:rsidRPr="00525E4C">
              <w:rPr>
                <w:i/>
                <w:sz w:val="18"/>
                <w:szCs w:val="18"/>
              </w:rPr>
              <w:t xml:space="preserve">O111:H8 </w:t>
            </w:r>
            <w:r w:rsidR="005A1412" w:rsidRPr="00525E4C">
              <w:rPr>
                <w:rFonts w:hAnsi="宋体" w:hint="eastAsia"/>
                <w:i/>
                <w:sz w:val="18"/>
                <w:szCs w:val="18"/>
              </w:rPr>
              <w:t>菌株</w:t>
            </w:r>
            <w:r w:rsidR="005A1412" w:rsidRPr="00525E4C">
              <w:rPr>
                <w:i/>
                <w:sz w:val="18"/>
                <w:szCs w:val="18"/>
              </w:rPr>
              <w:t xml:space="preserve"> CDC 1999- 3249</w:t>
            </w:r>
            <w:r w:rsidR="005A1412" w:rsidRPr="00525E4C">
              <w:rPr>
                <w:rFonts w:hAnsi="宋体" w:hint="eastAsia"/>
                <w:i/>
                <w:sz w:val="18"/>
                <w:szCs w:val="18"/>
              </w:rPr>
              <w:t>（产志贺毒素</w:t>
            </w:r>
            <w:r w:rsidR="005A1412" w:rsidRPr="00525E4C">
              <w:rPr>
                <w:i/>
                <w:sz w:val="18"/>
                <w:szCs w:val="18"/>
              </w:rPr>
              <w:t>1</w:t>
            </w:r>
            <w:r w:rsidR="005A1412" w:rsidRPr="00525E4C">
              <w:rPr>
                <w:rFonts w:hAnsi="宋体" w:hint="eastAsia"/>
                <w:i/>
                <w:sz w:val="18"/>
                <w:szCs w:val="18"/>
              </w:rPr>
              <w:t>和</w:t>
            </w:r>
            <w:r w:rsidR="005A1412" w:rsidRPr="00525E4C">
              <w:rPr>
                <w:i/>
                <w:sz w:val="18"/>
                <w:szCs w:val="18"/>
              </w:rPr>
              <w:t>2</w:t>
            </w:r>
            <w:r w:rsidR="005A1412" w:rsidRPr="00525E4C">
              <w:rPr>
                <w:rFonts w:hAnsi="宋体" w:hint="eastAsia"/>
                <w:i/>
                <w:sz w:val="18"/>
                <w:szCs w:val="18"/>
              </w:rPr>
              <w:t>）</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腺病毒血清型</w:t>
            </w:r>
            <w:r w:rsidRPr="00525E4C">
              <w:rPr>
                <w:i/>
                <w:sz w:val="18"/>
                <w:szCs w:val="18"/>
              </w:rPr>
              <w:t>1</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福氏埃希氏杆菌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腺病毒血清型</w:t>
            </w:r>
            <w:r w:rsidRPr="00525E4C">
              <w:rPr>
                <w:i/>
                <w:sz w:val="18"/>
                <w:szCs w:val="18"/>
              </w:rPr>
              <w:t>3</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黑氏埃希氏杆菌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腺病毒血清型</w:t>
            </w:r>
            <w:r w:rsidRPr="00525E4C">
              <w:rPr>
                <w:i/>
                <w:sz w:val="18"/>
                <w:szCs w:val="18"/>
              </w:rPr>
              <w:t>4</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伤口埃希氏杆菌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腺病毒血清型</w:t>
            </w:r>
            <w:r w:rsidRPr="00525E4C">
              <w:rPr>
                <w:i/>
                <w:sz w:val="18"/>
                <w:szCs w:val="18"/>
              </w:rPr>
              <w:t>5</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阴道加德菌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腺病毒血清型</w:t>
            </w:r>
            <w:r w:rsidRPr="00525E4C">
              <w:rPr>
                <w:i/>
                <w:sz w:val="18"/>
                <w:szCs w:val="18"/>
              </w:rPr>
              <w:t>8</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猫螺杆菌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腺病毒血清型</w:t>
            </w:r>
            <w:r w:rsidRPr="00525E4C">
              <w:rPr>
                <w:i/>
                <w:sz w:val="18"/>
                <w:szCs w:val="18"/>
              </w:rPr>
              <w:t>14</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幽门螺杆菌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腺病毒血清型</w:t>
            </w:r>
            <w:r w:rsidRPr="00525E4C">
              <w:rPr>
                <w:i/>
                <w:sz w:val="18"/>
                <w:szCs w:val="18"/>
              </w:rPr>
              <w:t>18</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甲型肝炎病毒</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腺病毒血清型</w:t>
            </w:r>
            <w:r w:rsidRPr="00525E4C">
              <w:rPr>
                <w:i/>
                <w:sz w:val="18"/>
                <w:szCs w:val="18"/>
              </w:rPr>
              <w:t>31</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奥克西托克雷白杆菌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嗜水气单胞菌</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臭鼻克雷白氏杆菌（肺炎克雷白氏杆菌臭鼻亚种）</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爱知病毒</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格雷李斯特菌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布氏弓形杆菌</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单核细胞增多性李斯特菌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嗜低温弓形杆菌</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诺如病毒</w:t>
            </w:r>
            <w:r w:rsidRPr="00525E4C">
              <w:rPr>
                <w:i/>
                <w:sz w:val="18"/>
                <w:szCs w:val="18"/>
              </w:rPr>
              <w:t>GIV</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i/>
                <w:sz w:val="18"/>
                <w:szCs w:val="18"/>
              </w:rPr>
              <w:t>1</w:t>
            </w:r>
            <w:r w:rsidRPr="00525E4C">
              <w:rPr>
                <w:rFonts w:hAnsi="宋体" w:hint="eastAsia"/>
                <w:i/>
                <w:sz w:val="18"/>
                <w:szCs w:val="18"/>
              </w:rPr>
              <w:t>型腺病毒</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类志贺毗邻单胞菌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i/>
                <w:sz w:val="18"/>
                <w:szCs w:val="18"/>
              </w:rPr>
              <w:t>2</w:t>
            </w:r>
            <w:r w:rsidRPr="00525E4C">
              <w:rPr>
                <w:rFonts w:hAnsi="宋体" w:hint="eastAsia"/>
                <w:i/>
                <w:sz w:val="18"/>
                <w:szCs w:val="18"/>
              </w:rPr>
              <w:t>型腺病毒</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不解糖毗邻单胞菌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蜡样芽胞杆菌</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产碱普罗威登斯菌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胎儿弯曲杆菌胎儿亚种</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雷氏普罗威登斯菌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胎儿弯曲杆菌性病亚种</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斯氏普罗威登斯菌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猪肠弯曲杆菌</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轮状病毒</w:t>
            </w:r>
            <w:r w:rsidRPr="00525E4C">
              <w:rPr>
                <w:i/>
                <w:sz w:val="18"/>
                <w:szCs w:val="18"/>
              </w:rPr>
              <w:t xml:space="preserve"> A</w:t>
            </w:r>
            <w:r w:rsidRPr="00525E4C">
              <w:rPr>
                <w:rFonts w:hAnsi="宋体" w:hint="eastAsia"/>
                <w:i/>
                <w:sz w:val="18"/>
                <w:szCs w:val="18"/>
              </w:rPr>
              <w:t>（病毒株</w:t>
            </w:r>
            <w:r w:rsidRPr="00525E4C">
              <w:rPr>
                <w:i/>
                <w:sz w:val="18"/>
                <w:szCs w:val="18"/>
              </w:rPr>
              <w:t>WA</w:t>
            </w:r>
            <w:r w:rsidRPr="00525E4C">
              <w:rPr>
                <w:rFonts w:hAnsi="宋体" w:hint="eastAsia"/>
                <w:i/>
                <w:sz w:val="18"/>
                <w:szCs w:val="18"/>
              </w:rPr>
              <w:t>）</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空肠弯曲杆菌空肠亚种</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i/>
                <w:sz w:val="18"/>
                <w:szCs w:val="18"/>
              </w:rPr>
              <w:t>B</w:t>
            </w:r>
            <w:r w:rsidRPr="00525E4C">
              <w:rPr>
                <w:rFonts w:hAnsi="宋体" w:hint="eastAsia"/>
                <w:i/>
                <w:sz w:val="18"/>
                <w:szCs w:val="18"/>
              </w:rPr>
              <w:t>组轮状病毒</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乌普萨拉弯曲杆菌</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i/>
                <w:sz w:val="18"/>
                <w:szCs w:val="18"/>
              </w:rPr>
              <w:t>C</w:t>
            </w:r>
            <w:r w:rsidRPr="00525E4C">
              <w:rPr>
                <w:rFonts w:hAnsi="宋体" w:hint="eastAsia"/>
                <w:i/>
                <w:sz w:val="18"/>
                <w:szCs w:val="18"/>
              </w:rPr>
              <w:t>组轮状病毒</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沙眼衣原体</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肠炎沙门氏菌肠炎亚种猪霍乱血清变型</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产气荚膜梭状芽胞杆菌</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肠炎沙门氏菌肠炎亚种鼠伤寒血清变型（以前称猪霍乱沙门氏菌猪霍乱亚种鼠伤寒血清型）</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败血梭状芽胞杆菌</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widowControl/>
              <w:shd w:val="clear" w:color="auto" w:fill="FFFFFF"/>
              <w:autoSpaceDE/>
              <w:autoSpaceDN/>
              <w:snapToGrid w:val="0"/>
              <w:jc w:val="both"/>
              <w:rPr>
                <w:i/>
                <w:sz w:val="18"/>
                <w:szCs w:val="18"/>
              </w:rPr>
            </w:pPr>
            <w:r w:rsidRPr="00525E4C">
              <w:rPr>
                <w:rFonts w:hAnsi="宋体" w:hint="eastAsia"/>
                <w:i/>
                <w:sz w:val="18"/>
                <w:szCs w:val="18"/>
              </w:rPr>
              <w:t>札幌病毒</w:t>
            </w:r>
            <w:r w:rsidRPr="00525E4C">
              <w:rPr>
                <w:i/>
                <w:sz w:val="18"/>
                <w:szCs w:val="18"/>
              </w:rPr>
              <w:t>GI</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索氏梭状芽胞杆菌</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widowControl/>
              <w:shd w:val="clear" w:color="auto" w:fill="FFFFFF"/>
              <w:autoSpaceDE/>
              <w:autoSpaceDN/>
              <w:snapToGrid w:val="0"/>
              <w:jc w:val="both"/>
              <w:rPr>
                <w:i/>
                <w:sz w:val="18"/>
                <w:szCs w:val="18"/>
              </w:rPr>
            </w:pPr>
            <w:r w:rsidRPr="00525E4C">
              <w:rPr>
                <w:rFonts w:hAnsi="宋体" w:hint="eastAsia"/>
                <w:i/>
                <w:sz w:val="18"/>
                <w:szCs w:val="18"/>
              </w:rPr>
              <w:t>札幌病毒</w:t>
            </w:r>
            <w:r w:rsidRPr="00525E4C">
              <w:rPr>
                <w:i/>
                <w:sz w:val="18"/>
                <w:szCs w:val="18"/>
              </w:rPr>
              <w:t>GII</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第三梭状芽胞杆菌</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札幌病毒</w:t>
            </w:r>
            <w:r w:rsidRPr="00525E4C">
              <w:rPr>
                <w:i/>
                <w:sz w:val="18"/>
                <w:szCs w:val="18"/>
              </w:rPr>
              <w:t>GIII</w:t>
            </w:r>
            <w:r w:rsidRPr="00525E4C">
              <w:rPr>
                <w:rFonts w:hAnsi="宋体" w:hint="eastAsia"/>
                <w:i/>
                <w:sz w:val="18"/>
                <w:szCs w:val="18"/>
              </w:rPr>
              <w:t>（猪）</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破伤风梭状芽胞杆菌</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札幌病毒</w:t>
            </w:r>
            <w:r w:rsidRPr="00525E4C">
              <w:rPr>
                <w:i/>
                <w:sz w:val="18"/>
                <w:szCs w:val="18"/>
              </w:rPr>
              <w:t>GIV</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柯沙奇病毒</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液化沙雷菌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阪崎肠杆菌</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粘质沙雷菌粘质亚种</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火鸡隐孢子虫</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波氏志贺菌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鼠隐孢子虫</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痢疾志贺菌血清型</w:t>
            </w:r>
            <w:r w:rsidRPr="00525E4C">
              <w:rPr>
                <w:i/>
                <w:sz w:val="18"/>
                <w:szCs w:val="18"/>
              </w:rPr>
              <w:t>1</w:t>
            </w:r>
            <w:r w:rsidRPr="00525E4C">
              <w:rPr>
                <w:rFonts w:hAnsi="宋体" w:hint="eastAsia"/>
                <w:i/>
                <w:sz w:val="18"/>
                <w:szCs w:val="18"/>
              </w:rPr>
              <w:t>菌株</w:t>
            </w:r>
            <w:r w:rsidRPr="00525E4C">
              <w:rPr>
                <w:i/>
                <w:sz w:val="18"/>
                <w:szCs w:val="18"/>
              </w:rPr>
              <w:t xml:space="preserve"> AMC 43- A-14</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巨细胞病毒</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索氏志贺菌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埃可病毒</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嗜麦芽窄食单胞菌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迟钝爱德华菌</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停乳链球菌停乳亚种</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肠道病毒（</w:t>
            </w:r>
            <w:r w:rsidRPr="00525E4C">
              <w:rPr>
                <w:i/>
                <w:sz w:val="18"/>
                <w:szCs w:val="18"/>
              </w:rPr>
              <w:t>D</w:t>
            </w:r>
            <w:r w:rsidRPr="00525E4C">
              <w:rPr>
                <w:rFonts w:hAnsi="宋体" w:hint="eastAsia"/>
                <w:i/>
                <w:sz w:val="18"/>
                <w:szCs w:val="18"/>
              </w:rPr>
              <w:t>型人肠道病毒（肠道病毒型</w:t>
            </w:r>
            <w:r w:rsidRPr="00525E4C">
              <w:rPr>
                <w:i/>
                <w:sz w:val="18"/>
                <w:szCs w:val="18"/>
              </w:rPr>
              <w:t>70</w:t>
            </w:r>
            <w:r w:rsidRPr="00525E4C">
              <w:rPr>
                <w:rFonts w:hAnsi="宋体" w:hint="eastAsia"/>
                <w:i/>
                <w:sz w:val="18"/>
                <w:szCs w:val="18"/>
              </w:rPr>
              <w:t>）），病毒株</w:t>
            </w:r>
            <w:r w:rsidRPr="00525E4C">
              <w:rPr>
                <w:i/>
                <w:sz w:val="18"/>
                <w:szCs w:val="18"/>
              </w:rPr>
              <w:t xml:space="preserve"> J670/71</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酿脓链球菌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肠道病毒（脊髓灰质炎</w:t>
            </w:r>
            <w:r w:rsidRPr="00525E4C">
              <w:rPr>
                <w:i/>
                <w:sz w:val="18"/>
                <w:szCs w:val="18"/>
              </w:rPr>
              <w:t>3</w:t>
            </w:r>
            <w:r w:rsidRPr="00525E4C">
              <w:rPr>
                <w:rFonts w:hAnsi="宋体" w:hint="eastAsia"/>
                <w:i/>
                <w:sz w:val="18"/>
                <w:szCs w:val="18"/>
              </w:rPr>
              <w:t>）</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副溶血弧菌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蟑螂埃希菌</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伯氏耶尔森菌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F678EA" w:rsidP="0000733A">
            <w:pPr>
              <w:pStyle w:val="TableParagraph"/>
              <w:kinsoku w:val="0"/>
              <w:overflowPunct w:val="0"/>
              <w:snapToGrid w:val="0"/>
              <w:jc w:val="both"/>
              <w:rPr>
                <w:i/>
                <w:sz w:val="18"/>
                <w:szCs w:val="18"/>
              </w:rPr>
            </w:pPr>
            <w:r>
              <w:rPr>
                <w:rFonts w:hAnsi="宋体" w:hint="eastAsia"/>
                <w:i/>
                <w:sz w:val="18"/>
                <w:szCs w:val="18"/>
              </w:rPr>
              <w:t>大肠埃希菌</w:t>
            </w:r>
            <w:r w:rsidR="005A1412" w:rsidRPr="00525E4C">
              <w:rPr>
                <w:rFonts w:hAnsi="宋体" w:hint="eastAsia"/>
                <w:i/>
                <w:sz w:val="18"/>
                <w:szCs w:val="18"/>
              </w:rPr>
              <w:t>（</w:t>
            </w:r>
            <w:r w:rsidR="005A1412" w:rsidRPr="00525E4C">
              <w:rPr>
                <w:i/>
                <w:sz w:val="18"/>
                <w:szCs w:val="18"/>
              </w:rPr>
              <w:t>Migula</w:t>
            </w:r>
            <w:r w:rsidR="005A1412" w:rsidRPr="00525E4C">
              <w:rPr>
                <w:rFonts w:hAnsi="宋体" w:hint="eastAsia"/>
                <w:i/>
                <w:sz w:val="18"/>
                <w:szCs w:val="18"/>
              </w:rPr>
              <w:t>）</w:t>
            </w:r>
            <w:r w:rsidR="005A1412" w:rsidRPr="00525E4C">
              <w:rPr>
                <w:i/>
                <w:sz w:val="18"/>
                <w:szCs w:val="18"/>
              </w:rPr>
              <w:t xml:space="preserve"> Castellani and Chalmers</w:t>
            </w:r>
            <w:r w:rsidR="005A1412" w:rsidRPr="00525E4C">
              <w:rPr>
                <w:rFonts w:hAnsi="宋体" w:hint="eastAsia"/>
                <w:i/>
                <w:sz w:val="18"/>
                <w:szCs w:val="18"/>
              </w:rPr>
              <w:t>菌株</w:t>
            </w:r>
            <w:r w:rsidR="005A1412" w:rsidRPr="00525E4C">
              <w:rPr>
                <w:i/>
                <w:sz w:val="18"/>
                <w:szCs w:val="18"/>
              </w:rPr>
              <w:t>CDC EDL 1284 [929-78]</w:t>
            </w:r>
            <w:r w:rsidR="005A1412" w:rsidRPr="00525E4C">
              <w:rPr>
                <w:rFonts w:hAnsi="宋体" w:hint="eastAsia"/>
                <w:i/>
                <w:sz w:val="18"/>
                <w:szCs w:val="18"/>
              </w:rPr>
              <w:t>（血清型</w:t>
            </w:r>
            <w:r w:rsidR="005A1412" w:rsidRPr="00525E4C">
              <w:rPr>
                <w:i/>
                <w:sz w:val="18"/>
                <w:szCs w:val="18"/>
              </w:rPr>
              <w:t>O124:NM</w:t>
            </w:r>
            <w:r w:rsidR="005A1412" w:rsidRPr="00525E4C">
              <w:rPr>
                <w:rFonts w:hAnsi="宋体" w:hint="eastAsia"/>
                <w:i/>
                <w:sz w:val="18"/>
                <w:szCs w:val="18"/>
              </w:rPr>
              <w:t>）（肠侵入型）</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假结核耶尔森菌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F678EA" w:rsidP="0000733A">
            <w:pPr>
              <w:pStyle w:val="TableParagraph"/>
              <w:kinsoku w:val="0"/>
              <w:overflowPunct w:val="0"/>
              <w:snapToGrid w:val="0"/>
              <w:jc w:val="both"/>
              <w:rPr>
                <w:i/>
                <w:sz w:val="18"/>
                <w:szCs w:val="18"/>
              </w:rPr>
            </w:pPr>
            <w:r>
              <w:rPr>
                <w:rFonts w:hAnsi="宋体" w:hint="eastAsia"/>
                <w:i/>
                <w:sz w:val="18"/>
                <w:szCs w:val="18"/>
              </w:rPr>
              <w:t>大肠埃希菌</w:t>
            </w:r>
            <w:r w:rsidR="005A1412" w:rsidRPr="00525E4C">
              <w:rPr>
                <w:rFonts w:hAnsi="宋体" w:hint="eastAsia"/>
                <w:i/>
                <w:sz w:val="18"/>
                <w:szCs w:val="18"/>
              </w:rPr>
              <w:t>（</w:t>
            </w:r>
            <w:r w:rsidR="005A1412" w:rsidRPr="00525E4C">
              <w:rPr>
                <w:i/>
                <w:sz w:val="18"/>
                <w:szCs w:val="18"/>
              </w:rPr>
              <w:t>Migula</w:t>
            </w:r>
            <w:r w:rsidR="005A1412" w:rsidRPr="00525E4C">
              <w:rPr>
                <w:rFonts w:hAnsi="宋体" w:hint="eastAsia"/>
                <w:i/>
                <w:sz w:val="18"/>
                <w:szCs w:val="18"/>
              </w:rPr>
              <w:t>）</w:t>
            </w:r>
            <w:r w:rsidR="005A1412" w:rsidRPr="00525E4C">
              <w:rPr>
                <w:i/>
                <w:sz w:val="18"/>
                <w:szCs w:val="18"/>
              </w:rPr>
              <w:t xml:space="preserve"> Castellani and Chalmers</w:t>
            </w:r>
            <w:r w:rsidR="005A1412" w:rsidRPr="00525E4C">
              <w:rPr>
                <w:rFonts w:hAnsi="宋体" w:hint="eastAsia"/>
                <w:i/>
                <w:sz w:val="18"/>
                <w:szCs w:val="18"/>
              </w:rPr>
              <w:t>菌株</w:t>
            </w:r>
            <w:r w:rsidR="005A1412" w:rsidRPr="00525E4C">
              <w:rPr>
                <w:i/>
                <w:sz w:val="18"/>
                <w:szCs w:val="18"/>
              </w:rPr>
              <w:t>CFT073</w:t>
            </w:r>
            <w:r w:rsidR="005A1412" w:rsidRPr="00525E4C">
              <w:rPr>
                <w:rFonts w:hAnsi="宋体" w:hint="eastAsia"/>
                <w:i/>
                <w:sz w:val="18"/>
                <w:szCs w:val="18"/>
              </w:rPr>
              <w:t>（尿道治病菌株）</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r w:rsidRPr="00525E4C">
              <w:rPr>
                <w:rFonts w:hAnsi="宋体" w:hint="eastAsia"/>
                <w:i/>
                <w:sz w:val="18"/>
                <w:szCs w:val="18"/>
              </w:rPr>
              <w:t>罗氏耶尔森菌</w:t>
            </w:r>
          </w:p>
        </w:tc>
      </w:tr>
      <w:tr w:rsidR="005A1412" w:rsidRPr="00525E4C" w:rsidTr="00E37222">
        <w:tc>
          <w:tcPr>
            <w:tcW w:w="2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F678EA" w:rsidP="0000733A">
            <w:pPr>
              <w:pStyle w:val="TableParagraph"/>
              <w:kinsoku w:val="0"/>
              <w:overflowPunct w:val="0"/>
              <w:snapToGrid w:val="0"/>
              <w:jc w:val="both"/>
              <w:rPr>
                <w:i/>
                <w:sz w:val="18"/>
                <w:szCs w:val="18"/>
              </w:rPr>
            </w:pPr>
            <w:r>
              <w:rPr>
                <w:rFonts w:hAnsi="宋体" w:hint="eastAsia"/>
                <w:i/>
                <w:sz w:val="18"/>
                <w:szCs w:val="18"/>
              </w:rPr>
              <w:t>大肠埃希菌</w:t>
            </w:r>
            <w:r w:rsidR="005A1412" w:rsidRPr="00525E4C">
              <w:rPr>
                <w:rFonts w:hAnsi="宋体" w:hint="eastAsia"/>
                <w:i/>
                <w:sz w:val="18"/>
                <w:szCs w:val="18"/>
              </w:rPr>
              <w:t>（</w:t>
            </w:r>
            <w:r w:rsidR="005A1412" w:rsidRPr="00525E4C">
              <w:rPr>
                <w:i/>
                <w:sz w:val="18"/>
                <w:szCs w:val="18"/>
              </w:rPr>
              <w:t>Migula</w:t>
            </w:r>
            <w:r w:rsidR="005A1412" w:rsidRPr="00525E4C">
              <w:rPr>
                <w:rFonts w:hAnsi="宋体" w:hint="eastAsia"/>
                <w:i/>
                <w:sz w:val="18"/>
                <w:szCs w:val="18"/>
              </w:rPr>
              <w:t>）</w:t>
            </w:r>
            <w:r w:rsidR="005A1412" w:rsidRPr="00525E4C">
              <w:rPr>
                <w:i/>
                <w:sz w:val="18"/>
                <w:szCs w:val="18"/>
              </w:rPr>
              <w:t xml:space="preserve"> Castellani and Chalmers</w:t>
            </w:r>
            <w:r w:rsidR="005A1412" w:rsidRPr="00525E4C">
              <w:rPr>
                <w:rFonts w:hAnsi="宋体" w:hint="eastAsia"/>
                <w:i/>
                <w:sz w:val="18"/>
                <w:szCs w:val="18"/>
              </w:rPr>
              <w:t>菌株（血清型</w:t>
            </w:r>
            <w:r w:rsidR="005A1412" w:rsidRPr="00525E4C">
              <w:rPr>
                <w:i/>
                <w:sz w:val="18"/>
                <w:szCs w:val="18"/>
              </w:rPr>
              <w:t>O16:K1(L):NM</w:t>
            </w:r>
            <w:r w:rsidR="005A1412" w:rsidRPr="00525E4C">
              <w:rPr>
                <w:rFonts w:hAnsi="宋体" w:hint="eastAsia"/>
                <w:i/>
                <w:sz w:val="18"/>
                <w:szCs w:val="18"/>
              </w:rPr>
              <w:t>）</w:t>
            </w:r>
          </w:p>
        </w:tc>
        <w:tc>
          <w:tcPr>
            <w:tcW w:w="256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jc w:val="both"/>
              <w:rPr>
                <w:i/>
                <w:sz w:val="18"/>
                <w:szCs w:val="18"/>
              </w:rPr>
            </w:pPr>
          </w:p>
        </w:tc>
      </w:tr>
    </w:tbl>
    <w:p w:rsidR="005A1412" w:rsidRPr="00525E4C" w:rsidRDefault="005A1412" w:rsidP="0000733A">
      <w:pPr>
        <w:pStyle w:val="5"/>
        <w:kinsoku w:val="0"/>
        <w:overflowPunct w:val="0"/>
        <w:snapToGrid w:val="0"/>
        <w:spacing w:line="360" w:lineRule="auto"/>
        <w:jc w:val="center"/>
        <w:rPr>
          <w:b w:val="0"/>
          <w:bCs w:val="0"/>
          <w:sz w:val="21"/>
          <w:szCs w:val="21"/>
        </w:rPr>
      </w:pPr>
      <w:r w:rsidRPr="00525E4C">
        <w:rPr>
          <w:sz w:val="21"/>
          <w:szCs w:val="21"/>
        </w:rPr>
        <w:br w:type="page"/>
      </w:r>
      <w:bookmarkStart w:id="63" w:name="_Toc496793945"/>
      <w:r w:rsidRPr="00525E4C">
        <w:rPr>
          <w:rFonts w:hAnsi="宋体" w:hint="eastAsia"/>
          <w:sz w:val="21"/>
          <w:szCs w:val="21"/>
        </w:rPr>
        <w:lastRenderedPageBreak/>
        <w:t>表</w:t>
      </w:r>
      <w:r w:rsidRPr="00525E4C">
        <w:rPr>
          <w:sz w:val="21"/>
          <w:szCs w:val="21"/>
        </w:rPr>
        <w:t>5</w:t>
      </w:r>
      <w:r w:rsidRPr="00525E4C">
        <w:rPr>
          <w:rFonts w:hAnsi="宋体" w:hint="eastAsia"/>
          <w:sz w:val="21"/>
          <w:szCs w:val="21"/>
        </w:rPr>
        <w:t>：共生菌</w:t>
      </w:r>
      <w:bookmarkEnd w:id="63"/>
    </w:p>
    <w:tbl>
      <w:tblPr>
        <w:tblW w:w="5000" w:type="pct"/>
        <w:tblCellMar>
          <w:left w:w="0" w:type="dxa"/>
          <w:right w:w="0" w:type="dxa"/>
        </w:tblCellMar>
        <w:tblLook w:val="0000"/>
      </w:tblPr>
      <w:tblGrid>
        <w:gridCol w:w="2740"/>
        <w:gridCol w:w="2945"/>
        <w:gridCol w:w="2798"/>
      </w:tblGrid>
      <w:tr w:rsidR="005A1412" w:rsidRPr="00525E4C" w:rsidTr="0000733A">
        <w:tc>
          <w:tcPr>
            <w:tcW w:w="1615" w:type="pct"/>
            <w:tcBorders>
              <w:top w:val="single" w:sz="12"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软弱贫养菌</w:t>
            </w:r>
          </w:p>
        </w:tc>
        <w:tc>
          <w:tcPr>
            <w:tcW w:w="1736" w:type="pct"/>
            <w:tcBorders>
              <w:top w:val="single" w:sz="12"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艰难梭状芽胞杆菌（无毒型）</w:t>
            </w:r>
          </w:p>
        </w:tc>
        <w:tc>
          <w:tcPr>
            <w:tcW w:w="1649" w:type="pct"/>
            <w:tcBorders>
              <w:top w:val="single" w:sz="12"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iCs/>
                <w:sz w:val="18"/>
                <w:szCs w:val="18"/>
              </w:rPr>
              <w:t>直肠真杆菌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溶血不动杆菌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谲诈梭状芽胞杆菌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630D6D" w:rsidP="00630D6D">
            <w:pPr>
              <w:pStyle w:val="TableParagraph"/>
              <w:kinsoku w:val="0"/>
              <w:overflowPunct w:val="0"/>
              <w:snapToGrid w:val="0"/>
              <w:spacing w:line="360" w:lineRule="auto"/>
              <w:jc w:val="both"/>
              <w:rPr>
                <w:i/>
                <w:sz w:val="18"/>
                <w:szCs w:val="18"/>
              </w:rPr>
            </w:pPr>
            <w:bookmarkStart w:id="64" w:name="OLE_LINK2"/>
            <w:bookmarkStart w:id="65" w:name="OLE_LINK3"/>
            <w:r w:rsidRPr="00525E4C">
              <w:rPr>
                <w:i/>
                <w:sz w:val="18"/>
                <w:szCs w:val="18"/>
              </w:rPr>
              <w:t>柔嫩梭菌</w:t>
            </w:r>
            <w:bookmarkEnd w:id="64"/>
            <w:bookmarkEnd w:id="65"/>
            <w:r w:rsidR="005A1412" w:rsidRPr="00525E4C">
              <w:rPr>
                <w:rFonts w:hAnsi="宋体" w:hint="eastAsia"/>
                <w:i/>
                <w:sz w:val="18"/>
                <w:szCs w:val="18"/>
              </w:rPr>
              <w:t>（旧称普拉梭杆菌）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鲁氏不动杆菌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溶血梭状芽胞杆菌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变形梭杆菌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内氏放线菌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溶组织棱状芽胞杆菌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麻疹孪生球菌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630D6D" w:rsidP="00630D6D">
            <w:pPr>
              <w:pStyle w:val="TableParagraph"/>
              <w:kinsoku w:val="0"/>
              <w:overflowPunct w:val="0"/>
              <w:snapToGrid w:val="0"/>
              <w:spacing w:line="360" w:lineRule="auto"/>
              <w:jc w:val="both"/>
              <w:rPr>
                <w:i/>
                <w:sz w:val="18"/>
                <w:szCs w:val="18"/>
              </w:rPr>
            </w:pPr>
            <w:bookmarkStart w:id="66" w:name="OLE_LINK1"/>
            <w:r w:rsidRPr="00525E4C">
              <w:rPr>
                <w:i/>
                <w:iCs/>
                <w:sz w:val="18"/>
                <w:szCs w:val="18"/>
              </w:rPr>
              <w:t>嗜粘蛋白阿克曼氏菌</w:t>
            </w:r>
            <w:bookmarkEnd w:id="66"/>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无害梭状芽孢杆菌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蜂房哈夫尼菌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粪产碱菌粪亚种</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甲基戊糖梭状芽胞杆菌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芬纳尔螺杆菌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四联厌氧球菌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系结梭状芽胞杆菌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阴道阿托波氏菌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诺维氏梭状芽胞杆菌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肺炎克雷伯氏菌肺炎亚种</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枯草芽孢杆菌斯氏亚种</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副腐化梭状芽孢杆菌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嗜酸乳杆菌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枯草芽孢杆菌枯草亚种</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副腐化梭状芽孢杆菌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干酪乳杆菌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粪拟杆菌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闪烁梭状芽胞杆菌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罗伊乳杆菌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脆弱拟杆菌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楔样梭状芽胞杆菌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乳酸乳球菌乳酸亚种</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粪便拟杆菌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产芽胞梭状芽胞杆菌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格氏勒米诺菌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多形拟杆菌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共生胞梭状芽胞杆菌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无害李斯特菌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普通拟杆菌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生殖器棒状杆菌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发酵支原体</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青春双岐杆菌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谷氨酸棒状杆菌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不解糖嗜胨菌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两岐双岐杆菌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bookmarkStart w:id="67" w:name="OLE_LINK4"/>
            <w:bookmarkStart w:id="68" w:name="OLE_LINK5"/>
            <w:r w:rsidRPr="00525E4C">
              <w:rPr>
                <w:i/>
                <w:iCs/>
                <w:sz w:val="18"/>
                <w:szCs w:val="18"/>
              </w:rPr>
              <w:t>Desulfovibrio piger</w:t>
            </w:r>
            <w:bookmarkEnd w:id="67"/>
            <w:bookmarkEnd w:id="68"/>
            <w:r w:rsidRPr="00525E4C">
              <w:rPr>
                <w:rFonts w:hAnsi="宋体" w:hint="eastAsia"/>
                <w:i/>
                <w:iCs/>
                <w:sz w:val="18"/>
                <w:szCs w:val="18"/>
              </w:rPr>
              <w:t>（一种脱硫弧菌）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厌氧消化链球菌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长双歧杆菌长亚种</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F678EA" w:rsidP="00B6160A">
            <w:pPr>
              <w:pStyle w:val="TableParagraph"/>
              <w:kinsoku w:val="0"/>
              <w:overflowPunct w:val="0"/>
              <w:snapToGrid w:val="0"/>
              <w:spacing w:line="360" w:lineRule="auto"/>
              <w:jc w:val="both"/>
              <w:rPr>
                <w:i/>
                <w:sz w:val="18"/>
                <w:szCs w:val="18"/>
              </w:rPr>
            </w:pPr>
            <w:r>
              <w:rPr>
                <w:rFonts w:hAnsi="宋体" w:hint="eastAsia"/>
                <w:i/>
                <w:sz w:val="18"/>
                <w:szCs w:val="18"/>
              </w:rPr>
              <w:t>大肠埃希菌</w:t>
            </w:r>
            <w:r w:rsidR="005A1412" w:rsidRPr="00525E4C">
              <w:rPr>
                <w:rFonts w:hAnsi="宋体" w:hint="eastAsia"/>
                <w:i/>
                <w:sz w:val="18"/>
                <w:szCs w:val="18"/>
              </w:rPr>
              <w:t>（菌株：</w:t>
            </w:r>
            <w:r w:rsidR="005A1412" w:rsidRPr="00525E4C">
              <w:rPr>
                <w:i/>
                <w:sz w:val="18"/>
                <w:szCs w:val="18"/>
              </w:rPr>
              <w:t>(Migula) Castellani and Chalmers</w:t>
            </w:r>
            <w:r w:rsidR="005A1412" w:rsidRPr="00525E4C">
              <w:rPr>
                <w:rFonts w:hAnsi="宋体" w:hint="eastAsia"/>
                <w:i/>
                <w:sz w:val="18"/>
                <w:szCs w:val="18"/>
              </w:rPr>
              <w:t>）菌株</w:t>
            </w:r>
            <w:r w:rsidR="005A1412" w:rsidRPr="00525E4C">
              <w:rPr>
                <w:i/>
                <w:sz w:val="18"/>
                <w:szCs w:val="18"/>
              </w:rPr>
              <w:t>Crooks</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列夫卟啉单胞菌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人酵母菌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F678EA" w:rsidP="00B6160A">
            <w:pPr>
              <w:pStyle w:val="TableParagraph"/>
              <w:kinsoku w:val="0"/>
              <w:overflowPunct w:val="0"/>
              <w:snapToGrid w:val="0"/>
              <w:spacing w:line="360" w:lineRule="auto"/>
              <w:jc w:val="both"/>
              <w:rPr>
                <w:i/>
                <w:sz w:val="18"/>
                <w:szCs w:val="18"/>
              </w:rPr>
            </w:pPr>
            <w:r>
              <w:rPr>
                <w:rFonts w:hAnsi="宋体" w:hint="eastAsia"/>
                <w:i/>
                <w:sz w:val="18"/>
                <w:szCs w:val="18"/>
              </w:rPr>
              <w:t>大肠埃希菌</w:t>
            </w:r>
            <w:r w:rsidR="005A1412" w:rsidRPr="00525E4C">
              <w:rPr>
                <w:rFonts w:hAnsi="宋体" w:hint="eastAsia"/>
                <w:i/>
                <w:sz w:val="18"/>
                <w:szCs w:val="18"/>
              </w:rPr>
              <w:t>（菌株：</w:t>
            </w:r>
            <w:r w:rsidR="005A1412" w:rsidRPr="00525E4C">
              <w:rPr>
                <w:i/>
                <w:sz w:val="18"/>
                <w:szCs w:val="18"/>
              </w:rPr>
              <w:t>(Migula) Castellani and Chalmers</w:t>
            </w:r>
            <w:r w:rsidR="005A1412" w:rsidRPr="00525E4C">
              <w:rPr>
                <w:rFonts w:hAnsi="宋体" w:hint="eastAsia"/>
                <w:i/>
                <w:sz w:val="18"/>
                <w:szCs w:val="18"/>
              </w:rPr>
              <w:t>）血清型</w:t>
            </w:r>
            <w:r w:rsidR="005A1412" w:rsidRPr="00525E4C">
              <w:rPr>
                <w:i/>
                <w:sz w:val="18"/>
                <w:szCs w:val="18"/>
              </w:rPr>
              <w:t>O26:K60(B6)</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产黑色普雷沃菌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简要弯曲杆菌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F678EA" w:rsidP="00B6160A">
            <w:pPr>
              <w:pStyle w:val="TableParagraph"/>
              <w:kinsoku w:val="0"/>
              <w:overflowPunct w:val="0"/>
              <w:snapToGrid w:val="0"/>
              <w:spacing w:line="360" w:lineRule="auto"/>
              <w:jc w:val="both"/>
              <w:rPr>
                <w:i/>
                <w:sz w:val="18"/>
                <w:szCs w:val="18"/>
              </w:rPr>
            </w:pPr>
            <w:r>
              <w:rPr>
                <w:rFonts w:hAnsi="宋体" w:hint="eastAsia"/>
                <w:i/>
                <w:sz w:val="18"/>
                <w:szCs w:val="18"/>
              </w:rPr>
              <w:t>大肠埃希菌</w:t>
            </w:r>
            <w:r w:rsidR="005A1412" w:rsidRPr="00525E4C">
              <w:rPr>
                <w:rFonts w:hAnsi="宋体" w:hint="eastAsia"/>
                <w:i/>
                <w:sz w:val="18"/>
                <w:szCs w:val="18"/>
              </w:rPr>
              <w:t>（菌株：</w:t>
            </w:r>
            <w:r w:rsidR="005A1412" w:rsidRPr="00525E4C">
              <w:rPr>
                <w:i/>
                <w:sz w:val="18"/>
                <w:szCs w:val="18"/>
              </w:rPr>
              <w:t>(Migula) Castellani and Chalmers</w:t>
            </w:r>
            <w:r w:rsidR="005A1412" w:rsidRPr="00525E4C">
              <w:rPr>
                <w:rFonts w:hAnsi="宋体" w:hint="eastAsia"/>
                <w:i/>
                <w:sz w:val="18"/>
                <w:szCs w:val="18"/>
              </w:rPr>
              <w:t>）</w:t>
            </w:r>
            <w:r w:rsidR="005A1412" w:rsidRPr="00525E4C">
              <w:rPr>
                <w:i/>
                <w:sz w:val="18"/>
                <w:szCs w:val="18"/>
              </w:rPr>
              <w:t>O</w:t>
            </w:r>
            <w:r w:rsidR="005A1412" w:rsidRPr="00525E4C">
              <w:rPr>
                <w:rFonts w:hAnsi="宋体" w:hint="eastAsia"/>
                <w:i/>
                <w:sz w:val="18"/>
                <w:szCs w:val="18"/>
              </w:rPr>
              <w:t>组</w:t>
            </w:r>
            <w:r w:rsidR="005A1412" w:rsidRPr="00525E4C">
              <w:rPr>
                <w:i/>
                <w:sz w:val="18"/>
                <w:szCs w:val="18"/>
              </w:rPr>
              <w:t>26</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奇异变形杆菌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曲形弯曲杆菌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F678EA" w:rsidP="00B6160A">
            <w:pPr>
              <w:pStyle w:val="TableParagraph"/>
              <w:kinsoku w:val="0"/>
              <w:overflowPunct w:val="0"/>
              <w:snapToGrid w:val="0"/>
              <w:spacing w:line="360" w:lineRule="auto"/>
              <w:jc w:val="both"/>
              <w:rPr>
                <w:i/>
                <w:sz w:val="18"/>
                <w:szCs w:val="18"/>
              </w:rPr>
            </w:pPr>
            <w:r>
              <w:rPr>
                <w:rFonts w:hAnsi="宋体" w:hint="eastAsia"/>
                <w:i/>
                <w:sz w:val="18"/>
                <w:szCs w:val="18"/>
              </w:rPr>
              <w:t>大肠埃希菌</w:t>
            </w:r>
            <w:r w:rsidR="005A1412" w:rsidRPr="00525E4C">
              <w:rPr>
                <w:rFonts w:hAnsi="宋体" w:hint="eastAsia"/>
                <w:i/>
                <w:sz w:val="18"/>
                <w:szCs w:val="18"/>
              </w:rPr>
              <w:t>（菌株：</w:t>
            </w:r>
            <w:r w:rsidR="005A1412" w:rsidRPr="00525E4C">
              <w:rPr>
                <w:i/>
                <w:sz w:val="18"/>
                <w:szCs w:val="18"/>
              </w:rPr>
              <w:t>(Migula) Castellani and Chalmers</w:t>
            </w:r>
            <w:r w:rsidR="005A1412" w:rsidRPr="00525E4C">
              <w:rPr>
                <w:rFonts w:hAnsi="宋体" w:hint="eastAsia"/>
                <w:i/>
                <w:sz w:val="18"/>
                <w:szCs w:val="18"/>
              </w:rPr>
              <w:t>）血清型</w:t>
            </w:r>
            <w:r w:rsidR="005A1412" w:rsidRPr="00525E4C">
              <w:rPr>
                <w:i/>
                <w:sz w:val="18"/>
                <w:szCs w:val="18"/>
              </w:rPr>
              <w:t>O103:K:H8</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羽状变形菌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纤细弯曲杆菌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F678EA" w:rsidP="00B6160A">
            <w:pPr>
              <w:pStyle w:val="TableParagraph"/>
              <w:kinsoku w:val="0"/>
              <w:overflowPunct w:val="0"/>
              <w:snapToGrid w:val="0"/>
              <w:spacing w:line="360" w:lineRule="auto"/>
              <w:jc w:val="both"/>
              <w:rPr>
                <w:i/>
                <w:sz w:val="18"/>
                <w:szCs w:val="18"/>
              </w:rPr>
            </w:pPr>
            <w:r>
              <w:rPr>
                <w:rFonts w:hAnsi="宋体" w:hint="eastAsia"/>
                <w:i/>
                <w:sz w:val="18"/>
                <w:szCs w:val="18"/>
              </w:rPr>
              <w:t>大肠埃希菌</w:t>
            </w:r>
            <w:r w:rsidR="005A1412" w:rsidRPr="00525E4C">
              <w:rPr>
                <w:rFonts w:hAnsi="宋体" w:hint="eastAsia"/>
                <w:i/>
                <w:sz w:val="18"/>
                <w:szCs w:val="18"/>
              </w:rPr>
              <w:t>（菌株：</w:t>
            </w:r>
            <w:r w:rsidR="005A1412" w:rsidRPr="00525E4C">
              <w:rPr>
                <w:i/>
                <w:sz w:val="18"/>
                <w:szCs w:val="18"/>
              </w:rPr>
              <w:t>(Migula) Castellani and Chalmers</w:t>
            </w:r>
            <w:r w:rsidR="005A1412" w:rsidRPr="00525E4C">
              <w:rPr>
                <w:rFonts w:hAnsi="宋体" w:hint="eastAsia"/>
                <w:i/>
                <w:sz w:val="18"/>
                <w:szCs w:val="18"/>
              </w:rPr>
              <w:t>）血清型</w:t>
            </w:r>
            <w:r w:rsidR="005A1412" w:rsidRPr="00525E4C">
              <w:rPr>
                <w:i/>
                <w:sz w:val="18"/>
                <w:szCs w:val="18"/>
              </w:rPr>
              <w:t>O111:NM</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普通变形杆菌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瑞士弯曲杆菌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F678EA" w:rsidP="00B6160A">
            <w:pPr>
              <w:pStyle w:val="TableParagraph"/>
              <w:kinsoku w:val="0"/>
              <w:overflowPunct w:val="0"/>
              <w:snapToGrid w:val="0"/>
              <w:spacing w:line="360" w:lineRule="auto"/>
              <w:jc w:val="both"/>
              <w:rPr>
                <w:i/>
                <w:sz w:val="18"/>
                <w:szCs w:val="18"/>
              </w:rPr>
            </w:pPr>
            <w:r>
              <w:rPr>
                <w:rFonts w:hAnsi="宋体" w:hint="eastAsia"/>
                <w:i/>
                <w:sz w:val="18"/>
                <w:szCs w:val="18"/>
              </w:rPr>
              <w:t>大肠埃希菌</w:t>
            </w:r>
            <w:r w:rsidR="005A1412" w:rsidRPr="00525E4C">
              <w:rPr>
                <w:rFonts w:hAnsi="宋体" w:hint="eastAsia"/>
                <w:i/>
                <w:sz w:val="18"/>
                <w:szCs w:val="18"/>
              </w:rPr>
              <w:t>（菌株：</w:t>
            </w:r>
            <w:r w:rsidR="005A1412" w:rsidRPr="00525E4C">
              <w:rPr>
                <w:i/>
                <w:sz w:val="18"/>
                <w:szCs w:val="18"/>
              </w:rPr>
              <w:t>(Migula) Castellani and Chalmers</w:t>
            </w:r>
            <w:r w:rsidR="005A1412" w:rsidRPr="00525E4C">
              <w:rPr>
                <w:rFonts w:hAnsi="宋体" w:hint="eastAsia"/>
                <w:i/>
                <w:sz w:val="18"/>
                <w:szCs w:val="18"/>
              </w:rPr>
              <w:t>）</w:t>
            </w:r>
            <w:r w:rsidR="005A1412" w:rsidRPr="00525E4C">
              <w:rPr>
                <w:i/>
                <w:sz w:val="18"/>
                <w:szCs w:val="18"/>
              </w:rPr>
              <w:t xml:space="preserve"> –</w:t>
            </w:r>
            <w:r w:rsidR="005A1412" w:rsidRPr="00525E4C">
              <w:rPr>
                <w:rFonts w:hAnsi="宋体" w:hint="eastAsia"/>
                <w:i/>
                <w:sz w:val="18"/>
                <w:szCs w:val="18"/>
              </w:rPr>
              <w:t>粪便，人（健康人粪便），菌株</w:t>
            </w:r>
            <w:r w:rsidR="005A1412" w:rsidRPr="00525E4C">
              <w:rPr>
                <w:i/>
                <w:sz w:val="18"/>
                <w:szCs w:val="18"/>
              </w:rPr>
              <w:t>HGH21</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pStyle w:val="TableParagraph"/>
              <w:kinsoku w:val="0"/>
              <w:overflowPunct w:val="0"/>
              <w:snapToGrid w:val="0"/>
              <w:spacing w:line="360" w:lineRule="auto"/>
              <w:jc w:val="both"/>
              <w:rPr>
                <w:i/>
                <w:sz w:val="18"/>
                <w:szCs w:val="18"/>
              </w:rPr>
            </w:pPr>
            <w:r w:rsidRPr="00525E4C">
              <w:rPr>
                <w:rFonts w:hAnsi="宋体" w:hint="eastAsia"/>
                <w:i/>
                <w:sz w:val="18"/>
                <w:szCs w:val="18"/>
              </w:rPr>
              <w:t>绿脓假单胞菌</w:t>
            </w:r>
          </w:p>
        </w:tc>
      </w:tr>
    </w:tbl>
    <w:p w:rsidR="005A1412" w:rsidRPr="00525E4C" w:rsidRDefault="005A1412" w:rsidP="00B6160A">
      <w:pPr>
        <w:snapToGrid w:val="0"/>
        <w:spacing w:line="360" w:lineRule="auto"/>
        <w:jc w:val="both"/>
        <w:rPr>
          <w:sz w:val="21"/>
          <w:szCs w:val="21"/>
        </w:rPr>
      </w:pPr>
      <w:r w:rsidRPr="00525E4C">
        <w:rPr>
          <w:sz w:val="21"/>
          <w:szCs w:val="21"/>
        </w:rPr>
        <w:br w:type="page"/>
      </w:r>
    </w:p>
    <w:tbl>
      <w:tblPr>
        <w:tblW w:w="5000" w:type="pct"/>
        <w:tblCellMar>
          <w:left w:w="0" w:type="dxa"/>
          <w:right w:w="0" w:type="dxa"/>
        </w:tblCellMar>
        <w:tblLook w:val="0000"/>
      </w:tblPr>
      <w:tblGrid>
        <w:gridCol w:w="2740"/>
        <w:gridCol w:w="2945"/>
        <w:gridCol w:w="2798"/>
      </w:tblGrid>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lastRenderedPageBreak/>
              <w:t>人弯曲杆菌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F678EA" w:rsidP="0000733A">
            <w:pPr>
              <w:pStyle w:val="TableParagraph"/>
              <w:kinsoku w:val="0"/>
              <w:overflowPunct w:val="0"/>
              <w:snapToGrid w:val="0"/>
              <w:spacing w:line="360" w:lineRule="auto"/>
              <w:jc w:val="both"/>
              <w:rPr>
                <w:i/>
                <w:sz w:val="18"/>
                <w:szCs w:val="18"/>
              </w:rPr>
            </w:pPr>
            <w:r>
              <w:rPr>
                <w:rFonts w:hAnsi="宋体" w:hint="eastAsia"/>
                <w:i/>
                <w:sz w:val="18"/>
                <w:szCs w:val="18"/>
              </w:rPr>
              <w:t>大肠埃希菌</w:t>
            </w:r>
            <w:r w:rsidR="005A1412" w:rsidRPr="00525E4C">
              <w:rPr>
                <w:rFonts w:hAnsi="宋体" w:hint="eastAsia"/>
                <w:i/>
                <w:sz w:val="18"/>
                <w:szCs w:val="18"/>
              </w:rPr>
              <w:t>（菌株：</w:t>
            </w:r>
            <w:r w:rsidR="005A1412" w:rsidRPr="00525E4C">
              <w:rPr>
                <w:i/>
                <w:sz w:val="18"/>
                <w:szCs w:val="18"/>
              </w:rPr>
              <w:t>(Migula) Castellani and Chalmers</w:t>
            </w:r>
            <w:r w:rsidR="005A1412" w:rsidRPr="00525E4C">
              <w:rPr>
                <w:rFonts w:hAnsi="宋体" w:hint="eastAsia"/>
                <w:i/>
                <w:sz w:val="18"/>
                <w:szCs w:val="18"/>
              </w:rPr>
              <w:t>）</w:t>
            </w:r>
            <w:r w:rsidR="005A1412" w:rsidRPr="00525E4C">
              <w:rPr>
                <w:i/>
                <w:sz w:val="18"/>
                <w:szCs w:val="18"/>
              </w:rPr>
              <w:t xml:space="preserve"> – adult, human NewYork, strain ECOR2</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恶臭假单胞菌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直肠弯曲菌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F678EA" w:rsidP="0000733A">
            <w:pPr>
              <w:pStyle w:val="TableParagraph"/>
              <w:kinsoku w:val="0"/>
              <w:overflowPunct w:val="0"/>
              <w:snapToGrid w:val="0"/>
              <w:spacing w:line="360" w:lineRule="auto"/>
              <w:jc w:val="both"/>
              <w:rPr>
                <w:i/>
                <w:sz w:val="18"/>
                <w:szCs w:val="18"/>
              </w:rPr>
            </w:pPr>
            <w:r>
              <w:rPr>
                <w:rFonts w:hAnsi="宋体" w:hint="eastAsia"/>
                <w:i/>
                <w:sz w:val="18"/>
                <w:szCs w:val="18"/>
              </w:rPr>
              <w:t>大肠埃希菌</w:t>
            </w:r>
            <w:r w:rsidR="005A1412" w:rsidRPr="00525E4C">
              <w:rPr>
                <w:rFonts w:hAnsi="宋体" w:hint="eastAsia"/>
                <w:i/>
                <w:sz w:val="18"/>
                <w:szCs w:val="18"/>
              </w:rPr>
              <w:t>（菌株：</w:t>
            </w:r>
            <w:r w:rsidR="005A1412" w:rsidRPr="00525E4C">
              <w:rPr>
                <w:i/>
                <w:sz w:val="18"/>
                <w:szCs w:val="18"/>
              </w:rPr>
              <w:t>(Migula) Castellani and Chalmers</w:t>
            </w:r>
            <w:r w:rsidR="005A1412" w:rsidRPr="00525E4C">
              <w:rPr>
                <w:rFonts w:hAnsi="宋体" w:hint="eastAsia"/>
                <w:i/>
                <w:sz w:val="18"/>
                <w:szCs w:val="18"/>
              </w:rPr>
              <w:t>）</w:t>
            </w:r>
            <w:r w:rsidR="005A1412" w:rsidRPr="00525E4C">
              <w:rPr>
                <w:i/>
                <w:sz w:val="18"/>
                <w:szCs w:val="18"/>
              </w:rPr>
              <w:t xml:space="preserve">– </w:t>
            </w:r>
            <w:r w:rsidR="005A1412" w:rsidRPr="00525E4C">
              <w:rPr>
                <w:rFonts w:hAnsi="宋体" w:hint="eastAsia"/>
                <w:i/>
                <w:sz w:val="18"/>
                <w:szCs w:val="18"/>
              </w:rPr>
              <w:t>瑞典成年人，</w:t>
            </w:r>
            <w:r w:rsidR="005A1412" w:rsidRPr="00525E4C">
              <w:rPr>
                <w:i/>
                <w:sz w:val="18"/>
                <w:szCs w:val="18"/>
              </w:rPr>
              <w:t>ECOR 9</w:t>
            </w:r>
            <w:r w:rsidR="005A1412" w:rsidRPr="00525E4C">
              <w:rPr>
                <w:rFonts w:hAnsi="宋体" w:hint="eastAsia"/>
                <w:i/>
                <w:sz w:val="18"/>
                <w:szCs w:val="18"/>
              </w:rPr>
              <w:t>（参考菌株）</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布氏瘤胃球菌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i/>
                <w:sz w:val="18"/>
                <w:szCs w:val="18"/>
              </w:rPr>
              <w:t> </w:t>
            </w:r>
            <w:r w:rsidRPr="00525E4C">
              <w:rPr>
                <w:rFonts w:hAnsi="宋体" w:hint="eastAsia"/>
                <w:i/>
                <w:sz w:val="18"/>
                <w:szCs w:val="18"/>
              </w:rPr>
              <w:t>昭和弯曲菌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F678EA" w:rsidP="0000733A">
            <w:pPr>
              <w:pStyle w:val="TableParagraph"/>
              <w:kinsoku w:val="0"/>
              <w:overflowPunct w:val="0"/>
              <w:snapToGrid w:val="0"/>
              <w:spacing w:line="360" w:lineRule="auto"/>
              <w:jc w:val="both"/>
              <w:rPr>
                <w:i/>
                <w:sz w:val="18"/>
                <w:szCs w:val="18"/>
              </w:rPr>
            </w:pPr>
            <w:r>
              <w:rPr>
                <w:rFonts w:hAnsi="宋体" w:hint="eastAsia"/>
                <w:i/>
                <w:sz w:val="18"/>
                <w:szCs w:val="18"/>
              </w:rPr>
              <w:t>大肠埃希菌</w:t>
            </w:r>
            <w:r w:rsidR="005A1412" w:rsidRPr="00525E4C">
              <w:rPr>
                <w:rFonts w:hAnsi="宋体" w:hint="eastAsia"/>
                <w:i/>
                <w:sz w:val="18"/>
                <w:szCs w:val="18"/>
              </w:rPr>
              <w:t>（菌株：</w:t>
            </w:r>
            <w:r w:rsidR="005A1412" w:rsidRPr="00525E4C">
              <w:rPr>
                <w:i/>
                <w:sz w:val="18"/>
                <w:szCs w:val="18"/>
              </w:rPr>
              <w:t>(Migula) Castellani and Chalmers</w:t>
            </w:r>
            <w:r w:rsidR="005A1412" w:rsidRPr="00525E4C">
              <w:rPr>
                <w:rFonts w:hAnsi="宋体" w:hint="eastAsia"/>
                <w:i/>
                <w:sz w:val="18"/>
                <w:szCs w:val="18"/>
              </w:rPr>
              <w:t>）</w:t>
            </w:r>
            <w:r w:rsidR="005A1412" w:rsidRPr="00525E4C">
              <w:rPr>
                <w:i/>
                <w:sz w:val="18"/>
                <w:szCs w:val="18"/>
              </w:rPr>
              <w:t xml:space="preserve"> –</w:t>
            </w:r>
            <w:r w:rsidR="005A1412" w:rsidRPr="00525E4C">
              <w:rPr>
                <w:rFonts w:hAnsi="宋体" w:hint="eastAsia"/>
                <w:i/>
                <w:sz w:val="18"/>
                <w:szCs w:val="18"/>
              </w:rPr>
              <w:t>汤加成年人，</w:t>
            </w:r>
            <w:r w:rsidR="005A1412" w:rsidRPr="00525E4C">
              <w:rPr>
                <w:i/>
                <w:sz w:val="18"/>
                <w:szCs w:val="18"/>
              </w:rPr>
              <w:t>ECOR 41</w:t>
            </w:r>
            <w:r w:rsidR="005A1412" w:rsidRPr="00525E4C">
              <w:rPr>
                <w:rFonts w:hAnsi="宋体" w:hint="eastAsia"/>
                <w:i/>
                <w:sz w:val="18"/>
                <w:szCs w:val="18"/>
              </w:rPr>
              <w:t>（参考菌株）</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地下沙门氏菌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痰液弯曲杆菌痰液生物变种</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迟缓埃格特菌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金黄色葡萄球菌金黄色亚种</w:t>
            </w:r>
          </w:p>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菌株</w:t>
            </w:r>
            <w:r w:rsidRPr="00525E4C">
              <w:rPr>
                <w:i/>
                <w:sz w:val="18"/>
                <w:szCs w:val="18"/>
              </w:rPr>
              <w:t>FDA 209</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白念珠菌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迪斯帕阿米巴</w:t>
            </w:r>
            <w:r w:rsidRPr="00525E4C">
              <w:rPr>
                <w:i/>
                <w:sz w:val="18"/>
                <w:szCs w:val="18"/>
              </w:rPr>
              <w:t> </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金黄色葡萄球菌金黄色亚种考恩血清型</w:t>
            </w:r>
            <w:r w:rsidRPr="00525E4C">
              <w:rPr>
                <w:i/>
                <w:sz w:val="18"/>
                <w:szCs w:val="18"/>
              </w:rPr>
              <w:t>1</w:t>
            </w:r>
            <w:r w:rsidRPr="00525E4C">
              <w:rPr>
                <w:rFonts w:hAnsi="宋体" w:hint="eastAsia"/>
                <w:i/>
                <w:sz w:val="18"/>
                <w:szCs w:val="18"/>
              </w:rPr>
              <w:t>（含蛋白质</w:t>
            </w:r>
            <w:r w:rsidRPr="00525E4C">
              <w:rPr>
                <w:i/>
                <w:sz w:val="18"/>
                <w:szCs w:val="18"/>
              </w:rPr>
              <w:t>A</w:t>
            </w:r>
            <w:r w:rsidRPr="00525E4C">
              <w:rPr>
                <w:rFonts w:hAnsi="宋体" w:hint="eastAsia"/>
                <w:i/>
                <w:sz w:val="18"/>
                <w:szCs w:val="18"/>
              </w:rPr>
              <w:t>）</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链状念珠菌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莫氏内阿米巴</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表皮葡萄球菌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牙龈二氧化碳噬纤维菌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产气肠杆菌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中间链球菌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戴氏西地西菌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阴沟肠杆菌阴沟亚种</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唾液链球菌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粘金黄杆菌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钻黄肠球菌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链球菌属</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无丙二酸柠檬酸杆菌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盲肠肠球菌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乳房链球菌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弗氏柠檬酸杆菌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殊异肠球菌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关岛特布尔西菌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克氏柠檬酸杆菌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粪肠球菌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非典型韦永氏球菌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塞氏柠檬酸杆菌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粪肠球菌</w:t>
            </w:r>
            <w:r w:rsidRPr="00525E4C">
              <w:rPr>
                <w:i/>
                <w:sz w:val="18"/>
                <w:szCs w:val="18"/>
              </w:rPr>
              <w:t>vanB</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极小韦永氏球菌</w:t>
            </w: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贝氏梭状芽胞杆</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粪肠球菌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粪</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屎肠球菌</w:t>
            </w:r>
            <w:r w:rsidRPr="00525E4C">
              <w:rPr>
                <w:i/>
                <w:sz w:val="18"/>
                <w:szCs w:val="18"/>
              </w:rPr>
              <w:t>vanA</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鲍氏梭状芽胞杆</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鹑鸡肠球菌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snapToGrid w:val="0"/>
              <w:spacing w:line="360" w:lineRule="auto"/>
              <w:jc w:val="both"/>
              <w:rPr>
                <w:i/>
                <w:sz w:val="18"/>
                <w:szCs w:val="18"/>
              </w:rPr>
            </w:pP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酪酸梭状芽胞杆菌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希氏肠球菌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snapToGrid w:val="0"/>
              <w:spacing w:line="360" w:lineRule="auto"/>
              <w:jc w:val="both"/>
              <w:rPr>
                <w:i/>
                <w:sz w:val="18"/>
                <w:szCs w:val="18"/>
              </w:rPr>
            </w:pPr>
          </w:p>
        </w:tc>
      </w:tr>
      <w:tr w:rsidR="005A1412" w:rsidRPr="00525E4C" w:rsidTr="0000733A">
        <w:tc>
          <w:tcPr>
            <w:tcW w:w="161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鸣疽梭状芽胞杆菌</w:t>
            </w:r>
          </w:p>
        </w:tc>
        <w:tc>
          <w:tcPr>
            <w:tcW w:w="173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pStyle w:val="TableParagraph"/>
              <w:kinsoku w:val="0"/>
              <w:overflowPunct w:val="0"/>
              <w:snapToGrid w:val="0"/>
              <w:spacing w:line="360" w:lineRule="auto"/>
              <w:jc w:val="both"/>
              <w:rPr>
                <w:i/>
                <w:sz w:val="18"/>
                <w:szCs w:val="18"/>
              </w:rPr>
            </w:pPr>
            <w:r w:rsidRPr="00525E4C">
              <w:rPr>
                <w:rFonts w:hAnsi="宋体" w:hint="eastAsia"/>
                <w:i/>
                <w:sz w:val="18"/>
                <w:szCs w:val="18"/>
              </w:rPr>
              <w:t>棉子糖场球菌</w:t>
            </w:r>
          </w:p>
        </w:tc>
        <w:tc>
          <w:tcPr>
            <w:tcW w:w="1649"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5A1412" w:rsidRPr="00525E4C" w:rsidRDefault="005A1412" w:rsidP="0000733A">
            <w:pPr>
              <w:snapToGrid w:val="0"/>
              <w:spacing w:line="360" w:lineRule="auto"/>
              <w:jc w:val="both"/>
              <w:rPr>
                <w:i/>
                <w:sz w:val="18"/>
                <w:szCs w:val="18"/>
              </w:rPr>
            </w:pPr>
          </w:p>
        </w:tc>
      </w:tr>
    </w:tbl>
    <w:p w:rsidR="005A1412" w:rsidRPr="00525E4C" w:rsidRDefault="005A1412" w:rsidP="00F9682B">
      <w:pPr>
        <w:pStyle w:val="a3"/>
        <w:kinsoku w:val="0"/>
        <w:overflowPunct w:val="0"/>
        <w:snapToGrid w:val="0"/>
        <w:spacing w:beforeLines="50" w:afterLines="50" w:line="360" w:lineRule="auto"/>
        <w:ind w:leftChars="200" w:left="480"/>
        <w:jc w:val="both"/>
        <w:outlineLvl w:val="2"/>
        <w:rPr>
          <w:b/>
          <w:bCs/>
          <w:sz w:val="21"/>
          <w:szCs w:val="21"/>
        </w:rPr>
      </w:pPr>
      <w:bookmarkStart w:id="69" w:name="_Toc496793946"/>
      <w:r w:rsidRPr="00525E4C">
        <w:rPr>
          <w:b/>
          <w:sz w:val="21"/>
          <w:szCs w:val="21"/>
        </w:rPr>
        <w:t>VII(C)(4).</w:t>
      </w:r>
      <w:r w:rsidRPr="00525E4C">
        <w:rPr>
          <w:b/>
          <w:sz w:val="21"/>
          <w:szCs w:val="21"/>
        </w:rPr>
        <w:tab/>
      </w:r>
      <w:r w:rsidRPr="00525E4C">
        <w:rPr>
          <w:rFonts w:hAnsi="宋体" w:hint="eastAsia"/>
          <w:b/>
          <w:bCs/>
          <w:sz w:val="21"/>
          <w:szCs w:val="21"/>
        </w:rPr>
        <w:t>竞争抑制研究</w:t>
      </w:r>
      <w:bookmarkEnd w:id="69"/>
    </w:p>
    <w:p w:rsidR="005A1412" w:rsidRPr="00525E4C" w:rsidRDefault="005A1412" w:rsidP="00F9682B">
      <w:pPr>
        <w:pStyle w:val="a3"/>
        <w:kinsoku w:val="0"/>
        <w:overflowPunct w:val="0"/>
        <w:snapToGrid w:val="0"/>
        <w:spacing w:afterLines="50" w:line="360" w:lineRule="auto"/>
        <w:ind w:left="0"/>
        <w:jc w:val="both"/>
        <w:rPr>
          <w:bCs/>
          <w:sz w:val="21"/>
          <w:szCs w:val="21"/>
        </w:rPr>
      </w:pPr>
      <w:r w:rsidRPr="00525E4C">
        <w:rPr>
          <w:rFonts w:hAnsi="宋体" w:hint="eastAsia"/>
          <w:bCs/>
          <w:sz w:val="21"/>
          <w:szCs w:val="21"/>
        </w:rPr>
        <w:t>这些研究必须挑战您的检测方法，并结合混合感染您的测定法所靶向的微生物的患者的粪便样本中常见的分析物。在这些分析中，您必须证明某种高浓度的靶向微生物不会抑制浓度在</w:t>
      </w:r>
      <w:r w:rsidRPr="00525E4C">
        <w:rPr>
          <w:bCs/>
          <w:sz w:val="21"/>
          <w:szCs w:val="21"/>
        </w:rPr>
        <w:t>LoD</w:t>
      </w:r>
      <w:r w:rsidRPr="00525E4C">
        <w:rPr>
          <w:rFonts w:hAnsi="宋体" w:hint="eastAsia"/>
          <w:bCs/>
          <w:sz w:val="21"/>
          <w:szCs w:val="21"/>
        </w:rPr>
        <w:t>附件的另一种靶向生物体的检测，反之亦然。您可以参考当前已发表的文献来支持这些研究中最适合的</w:t>
      </w:r>
      <w:r w:rsidR="00630D6D" w:rsidRPr="00525E4C">
        <w:rPr>
          <w:rFonts w:hAnsi="宋体" w:hint="eastAsia"/>
          <w:bCs/>
          <w:sz w:val="21"/>
          <w:szCs w:val="21"/>
        </w:rPr>
        <w:t>微生物</w:t>
      </w:r>
      <w:r w:rsidRPr="00525E4C">
        <w:rPr>
          <w:rFonts w:hAnsi="宋体" w:hint="eastAsia"/>
          <w:bCs/>
          <w:sz w:val="21"/>
          <w:szCs w:val="21"/>
        </w:rPr>
        <w:t>组合。</w:t>
      </w:r>
    </w:p>
    <w:p w:rsidR="005A1412" w:rsidRPr="00525E4C" w:rsidRDefault="005A1412" w:rsidP="00F9682B">
      <w:pPr>
        <w:pStyle w:val="a3"/>
        <w:kinsoku w:val="0"/>
        <w:overflowPunct w:val="0"/>
        <w:snapToGrid w:val="0"/>
        <w:spacing w:afterLines="50" w:line="360" w:lineRule="auto"/>
        <w:ind w:leftChars="200" w:left="480"/>
        <w:jc w:val="both"/>
        <w:outlineLvl w:val="2"/>
        <w:rPr>
          <w:b/>
          <w:bCs/>
          <w:sz w:val="21"/>
          <w:szCs w:val="21"/>
        </w:rPr>
      </w:pPr>
      <w:bookmarkStart w:id="70" w:name="_Toc496793947"/>
      <w:r w:rsidRPr="00525E4C">
        <w:rPr>
          <w:b/>
          <w:sz w:val="21"/>
          <w:szCs w:val="21"/>
        </w:rPr>
        <w:t>VII(C)(5).</w:t>
      </w:r>
      <w:r w:rsidRPr="00525E4C">
        <w:rPr>
          <w:b/>
          <w:sz w:val="21"/>
          <w:szCs w:val="21"/>
        </w:rPr>
        <w:tab/>
      </w:r>
      <w:r w:rsidRPr="00525E4C">
        <w:rPr>
          <w:rFonts w:hAnsi="宋体" w:hint="eastAsia"/>
          <w:b/>
          <w:bCs/>
          <w:sz w:val="21"/>
          <w:szCs w:val="21"/>
        </w:rPr>
        <w:t>干扰测试</w:t>
      </w:r>
      <w:bookmarkEnd w:id="70"/>
    </w:p>
    <w:p w:rsidR="005A1412" w:rsidRPr="00525E4C" w:rsidRDefault="005A1412" w:rsidP="0000733A">
      <w:pPr>
        <w:pStyle w:val="a3"/>
        <w:kinsoku w:val="0"/>
        <w:overflowPunct w:val="0"/>
        <w:snapToGrid w:val="0"/>
        <w:spacing w:line="360" w:lineRule="auto"/>
        <w:ind w:left="0"/>
        <w:jc w:val="both"/>
        <w:rPr>
          <w:bCs/>
          <w:i/>
          <w:sz w:val="21"/>
          <w:szCs w:val="21"/>
        </w:rPr>
      </w:pPr>
      <w:r w:rsidRPr="00525E4C">
        <w:rPr>
          <w:rFonts w:hAnsi="宋体" w:hint="eastAsia"/>
          <w:bCs/>
          <w:i/>
          <w:sz w:val="21"/>
          <w:szCs w:val="21"/>
        </w:rPr>
        <w:t>干扰物质</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bCs/>
          <w:sz w:val="21"/>
          <w:szCs w:val="21"/>
        </w:rPr>
        <w:t>为了评估人粪便中存在的物质的抑制作用，您必须使用相关浓度的潜在干扰物进行干扰研究。需要测试的潜在干扰物质包括可能在</w:t>
      </w:r>
      <w:r w:rsidR="00630D6D" w:rsidRPr="00525E4C">
        <w:rPr>
          <w:rFonts w:hAnsi="宋体" w:hint="eastAsia"/>
          <w:bCs/>
          <w:sz w:val="21"/>
          <w:szCs w:val="21"/>
        </w:rPr>
        <w:t>样本</w:t>
      </w:r>
      <w:r w:rsidRPr="00525E4C">
        <w:rPr>
          <w:rFonts w:hAnsi="宋体" w:hint="eastAsia"/>
          <w:bCs/>
          <w:sz w:val="21"/>
          <w:szCs w:val="21"/>
        </w:rPr>
        <w:t>中预先存在的物质（如：血液，粘蛋白，甘油三酯，胆固醇，泻药，抗腹泻药物，抗酸剂，抗真菌剂，抗生素，抗炎剂药，以及预期</w:t>
      </w:r>
      <w:r w:rsidRPr="00525E4C">
        <w:rPr>
          <w:rFonts w:hAnsi="宋体" w:hint="eastAsia"/>
          <w:bCs/>
          <w:sz w:val="21"/>
          <w:szCs w:val="21"/>
        </w:rPr>
        <w:lastRenderedPageBreak/>
        <w:t>使用患者群体可能使用的</w:t>
      </w:r>
      <w:r w:rsidR="00F61F39">
        <w:rPr>
          <w:rFonts w:hAnsi="宋体" w:hint="eastAsia"/>
          <w:bCs/>
          <w:sz w:val="21"/>
          <w:szCs w:val="21"/>
        </w:rPr>
        <w:t>其他</w:t>
      </w:r>
      <w:r w:rsidRPr="00525E4C">
        <w:rPr>
          <w:rFonts w:hAnsi="宋体" w:hint="eastAsia"/>
          <w:bCs/>
          <w:sz w:val="21"/>
          <w:szCs w:val="21"/>
        </w:rPr>
        <w:t>药物），以及在</w:t>
      </w:r>
      <w:r w:rsidR="00630D6D" w:rsidRPr="00525E4C">
        <w:rPr>
          <w:rFonts w:hAnsi="宋体" w:hint="eastAsia"/>
          <w:bCs/>
          <w:sz w:val="21"/>
          <w:szCs w:val="21"/>
        </w:rPr>
        <w:t>样本</w:t>
      </w:r>
      <w:r w:rsidRPr="00525E4C">
        <w:rPr>
          <w:rFonts w:hAnsi="宋体" w:hint="eastAsia"/>
          <w:bCs/>
          <w:sz w:val="21"/>
          <w:szCs w:val="21"/>
        </w:rPr>
        <w:t>收集和</w:t>
      </w:r>
      <w:r w:rsidR="00630D6D" w:rsidRPr="00525E4C">
        <w:rPr>
          <w:rFonts w:hAnsi="宋体" w:hint="eastAsia"/>
          <w:bCs/>
          <w:sz w:val="21"/>
          <w:szCs w:val="21"/>
        </w:rPr>
        <w:t>样本</w:t>
      </w:r>
      <w:r w:rsidRPr="00525E4C">
        <w:rPr>
          <w:rFonts w:hAnsi="宋体" w:hint="eastAsia"/>
          <w:bCs/>
          <w:sz w:val="21"/>
          <w:szCs w:val="21"/>
        </w:rPr>
        <w:t>制备期间可能引入的物质。下表</w:t>
      </w:r>
      <w:r w:rsidRPr="00525E4C">
        <w:rPr>
          <w:bCs/>
          <w:sz w:val="21"/>
          <w:szCs w:val="21"/>
        </w:rPr>
        <w:t>6</w:t>
      </w:r>
      <w:r w:rsidRPr="00525E4C">
        <w:rPr>
          <w:rFonts w:hAnsi="宋体" w:hint="eastAsia"/>
          <w:bCs/>
          <w:sz w:val="21"/>
          <w:szCs w:val="21"/>
        </w:rPr>
        <w:t>所示为潜在干扰物质的示例。您必须测试每种干扰物质对</w:t>
      </w:r>
      <w:r w:rsidR="00A6596D">
        <w:rPr>
          <w:rFonts w:hAnsi="宋体" w:hint="eastAsia"/>
          <w:bCs/>
          <w:sz w:val="21"/>
          <w:szCs w:val="21"/>
        </w:rPr>
        <w:t>胃肠道微生物多元核酸试剂盒</w:t>
      </w:r>
      <w:r w:rsidRPr="00525E4C">
        <w:rPr>
          <w:rFonts w:hAnsi="宋体" w:hint="eastAsia"/>
          <w:bCs/>
          <w:sz w:val="21"/>
          <w:szCs w:val="21"/>
        </w:rPr>
        <w:t>的分析物检测的影响。</w:t>
      </w:r>
      <w:r w:rsidR="00630D6D" w:rsidRPr="00525E4C">
        <w:rPr>
          <w:rFonts w:hAnsi="宋体" w:hint="eastAsia"/>
          <w:bCs/>
          <w:sz w:val="21"/>
          <w:szCs w:val="21"/>
        </w:rPr>
        <w:t>样本</w:t>
      </w:r>
      <w:r w:rsidRPr="00525E4C">
        <w:rPr>
          <w:rFonts w:hAnsi="宋体" w:hint="eastAsia"/>
          <w:bCs/>
          <w:sz w:val="21"/>
          <w:szCs w:val="21"/>
        </w:rPr>
        <w:t>中微生物的量必须为相应的临界浓度。您必须在潜在最高浓度（</w:t>
      </w:r>
      <w:r w:rsidRPr="00525E4C">
        <w:rPr>
          <w:bCs/>
          <w:sz w:val="21"/>
          <w:szCs w:val="21"/>
        </w:rPr>
        <w:t>“</w:t>
      </w:r>
      <w:r w:rsidRPr="00525E4C">
        <w:rPr>
          <w:rFonts w:hAnsi="宋体" w:hint="eastAsia"/>
          <w:bCs/>
          <w:sz w:val="21"/>
          <w:szCs w:val="21"/>
        </w:rPr>
        <w:t>最坏情况</w:t>
      </w:r>
      <w:r w:rsidRPr="00525E4C">
        <w:rPr>
          <w:bCs/>
          <w:sz w:val="21"/>
          <w:szCs w:val="21"/>
        </w:rPr>
        <w:t>”</w:t>
      </w:r>
      <w:r w:rsidRPr="00525E4C">
        <w:rPr>
          <w:rFonts w:hAnsi="宋体" w:hint="eastAsia"/>
          <w:bCs/>
          <w:sz w:val="21"/>
          <w:szCs w:val="21"/>
        </w:rPr>
        <w:t>）下评估每种干扰物质。如果没有观察到显著的临床影响，则不需要进一步的测试。</w:t>
      </w:r>
    </w:p>
    <w:p w:rsidR="005A1412" w:rsidRPr="00525E4C" w:rsidRDefault="005A1412" w:rsidP="00F9682B">
      <w:pPr>
        <w:pStyle w:val="5"/>
        <w:kinsoku w:val="0"/>
        <w:overflowPunct w:val="0"/>
        <w:snapToGrid w:val="0"/>
        <w:spacing w:afterLines="50" w:line="360" w:lineRule="auto"/>
        <w:jc w:val="both"/>
        <w:rPr>
          <w:b w:val="0"/>
          <w:bCs w:val="0"/>
          <w:sz w:val="21"/>
          <w:szCs w:val="21"/>
        </w:rPr>
      </w:pPr>
      <w:bookmarkStart w:id="71" w:name="_Toc496793948"/>
      <w:r w:rsidRPr="00525E4C">
        <w:rPr>
          <w:rFonts w:hAnsi="宋体" w:hint="eastAsia"/>
          <w:b w:val="0"/>
          <w:bCs w:val="0"/>
          <w:sz w:val="21"/>
          <w:szCs w:val="21"/>
        </w:rPr>
        <w:t>您还必须酌情评估</w:t>
      </w:r>
      <w:r w:rsidR="00F61F39">
        <w:rPr>
          <w:rFonts w:hAnsi="宋体" w:hint="eastAsia"/>
          <w:b w:val="0"/>
          <w:bCs w:val="0"/>
          <w:sz w:val="21"/>
          <w:szCs w:val="21"/>
        </w:rPr>
        <w:t>其他</w:t>
      </w:r>
      <w:r w:rsidRPr="00525E4C">
        <w:rPr>
          <w:rFonts w:hAnsi="宋体" w:hint="eastAsia"/>
          <w:b w:val="0"/>
          <w:bCs w:val="0"/>
          <w:sz w:val="21"/>
          <w:szCs w:val="21"/>
        </w:rPr>
        <w:t>常见的处方或非处方药物及其代谢物。由于加标试验可能不一定是体内方案的准确模型，所以可能需要考虑</w:t>
      </w:r>
      <w:r w:rsidR="00F61F39">
        <w:rPr>
          <w:rFonts w:hAnsi="宋体" w:hint="eastAsia"/>
          <w:b w:val="0"/>
          <w:bCs w:val="0"/>
          <w:sz w:val="21"/>
          <w:szCs w:val="21"/>
        </w:rPr>
        <w:t>其他</w:t>
      </w:r>
      <w:r w:rsidRPr="00525E4C">
        <w:rPr>
          <w:rFonts w:hAnsi="宋体" w:hint="eastAsia"/>
          <w:b w:val="0"/>
          <w:bCs w:val="0"/>
          <w:sz w:val="21"/>
          <w:szCs w:val="21"/>
        </w:rPr>
        <w:t>试验设计，例如，可能需要酌情考虑评估临床研究患者服用的药物的影响。</w:t>
      </w:r>
      <w:bookmarkEnd w:id="71"/>
    </w:p>
    <w:p w:rsidR="005A1412" w:rsidRPr="00525E4C" w:rsidRDefault="005A1412" w:rsidP="00F9682B">
      <w:pPr>
        <w:pStyle w:val="5"/>
        <w:kinsoku w:val="0"/>
        <w:overflowPunct w:val="0"/>
        <w:snapToGrid w:val="0"/>
        <w:spacing w:afterLines="50" w:line="360" w:lineRule="auto"/>
        <w:jc w:val="both"/>
        <w:rPr>
          <w:b w:val="0"/>
          <w:bCs w:val="0"/>
          <w:sz w:val="21"/>
          <w:szCs w:val="21"/>
        </w:rPr>
      </w:pPr>
      <w:bookmarkStart w:id="72" w:name="_Toc496793949"/>
      <w:r w:rsidRPr="00525E4C">
        <w:rPr>
          <w:rFonts w:hAnsi="宋体" w:hint="eastAsia"/>
          <w:b w:val="0"/>
          <w:bCs w:val="0"/>
          <w:sz w:val="21"/>
          <w:szCs w:val="21"/>
        </w:rPr>
        <w:t>设计干扰研究时可以参考</w:t>
      </w:r>
      <w:r w:rsidRPr="00525E4C">
        <w:rPr>
          <w:b w:val="0"/>
          <w:bCs w:val="0"/>
          <w:sz w:val="21"/>
          <w:szCs w:val="21"/>
        </w:rPr>
        <w:t>CLSI</w:t>
      </w:r>
      <w:r w:rsidRPr="00525E4C">
        <w:rPr>
          <w:rFonts w:hAnsi="宋体" w:hint="eastAsia"/>
          <w:b w:val="0"/>
          <w:bCs w:val="0"/>
          <w:sz w:val="21"/>
          <w:szCs w:val="21"/>
        </w:rPr>
        <w:t>文件</w:t>
      </w:r>
      <w:r w:rsidRPr="00525E4C">
        <w:rPr>
          <w:b w:val="0"/>
          <w:bCs w:val="0"/>
          <w:sz w:val="21"/>
          <w:szCs w:val="21"/>
        </w:rPr>
        <w:t>EP07-A2“</w:t>
      </w:r>
      <w:r w:rsidRPr="00525E4C">
        <w:rPr>
          <w:rFonts w:hAnsi="宋体" w:hint="eastAsia"/>
          <w:b w:val="0"/>
          <w:bCs w:val="0"/>
          <w:sz w:val="21"/>
          <w:szCs w:val="21"/>
        </w:rPr>
        <w:t>临床化学中的干扰测试</w:t>
      </w:r>
      <w:r w:rsidRPr="00525E4C">
        <w:rPr>
          <w:b w:val="0"/>
          <w:bCs w:val="0"/>
          <w:sz w:val="21"/>
          <w:szCs w:val="21"/>
        </w:rPr>
        <w:t>”[</w:t>
      </w:r>
      <w:r w:rsidRPr="00525E4C">
        <w:rPr>
          <w:rFonts w:hAnsi="宋体" w:hint="eastAsia"/>
          <w:b w:val="0"/>
          <w:bCs w:val="0"/>
          <w:sz w:val="21"/>
          <w:szCs w:val="21"/>
        </w:rPr>
        <w:t>参考文献</w:t>
      </w:r>
      <w:r w:rsidRPr="00525E4C">
        <w:rPr>
          <w:b w:val="0"/>
          <w:bCs w:val="0"/>
          <w:sz w:val="21"/>
          <w:szCs w:val="21"/>
        </w:rPr>
        <w:t xml:space="preserve"> 7]</w:t>
      </w:r>
      <w:r w:rsidRPr="00525E4C">
        <w:rPr>
          <w:rFonts w:hAnsi="宋体" w:hint="eastAsia"/>
          <w:b w:val="0"/>
          <w:bCs w:val="0"/>
          <w:sz w:val="21"/>
          <w:szCs w:val="21"/>
        </w:rPr>
        <w:t>。</w:t>
      </w:r>
      <w:bookmarkEnd w:id="72"/>
    </w:p>
    <w:p w:rsidR="005A1412" w:rsidRPr="00525E4C" w:rsidRDefault="005A1412" w:rsidP="0000733A">
      <w:pPr>
        <w:pStyle w:val="5"/>
        <w:kinsoku w:val="0"/>
        <w:overflowPunct w:val="0"/>
        <w:snapToGrid w:val="0"/>
        <w:spacing w:line="360" w:lineRule="auto"/>
        <w:jc w:val="center"/>
        <w:rPr>
          <w:bCs w:val="0"/>
          <w:sz w:val="21"/>
          <w:szCs w:val="21"/>
        </w:rPr>
      </w:pPr>
      <w:bookmarkStart w:id="73" w:name="_Toc496793950"/>
      <w:r w:rsidRPr="00525E4C">
        <w:rPr>
          <w:rFonts w:hAnsi="宋体" w:hint="eastAsia"/>
          <w:bCs w:val="0"/>
          <w:sz w:val="21"/>
          <w:szCs w:val="21"/>
        </w:rPr>
        <w:t>表</w:t>
      </w:r>
      <w:r w:rsidRPr="00525E4C">
        <w:rPr>
          <w:bCs w:val="0"/>
          <w:sz w:val="21"/>
          <w:szCs w:val="21"/>
        </w:rPr>
        <w:t>6</w:t>
      </w:r>
      <w:r w:rsidRPr="00525E4C">
        <w:rPr>
          <w:rFonts w:hAnsi="宋体" w:hint="eastAsia"/>
          <w:bCs w:val="0"/>
          <w:sz w:val="21"/>
          <w:szCs w:val="21"/>
        </w:rPr>
        <w:t>：用于交叉反应和干扰研究的非微生物物质</w:t>
      </w:r>
      <w:bookmarkEnd w:id="73"/>
    </w:p>
    <w:tbl>
      <w:tblPr>
        <w:tblW w:w="5000" w:type="pct"/>
        <w:tblCellMar>
          <w:left w:w="0" w:type="dxa"/>
          <w:right w:w="0" w:type="dxa"/>
        </w:tblCellMar>
        <w:tblLook w:val="0000"/>
      </w:tblPr>
      <w:tblGrid>
        <w:gridCol w:w="8483"/>
      </w:tblGrid>
      <w:tr w:rsidR="005A1412" w:rsidRPr="00525E4C" w:rsidTr="0000733A">
        <w:tc>
          <w:tcPr>
            <w:tcW w:w="5000" w:type="pct"/>
            <w:tcBorders>
              <w:top w:val="single" w:sz="4" w:space="0" w:color="000000"/>
              <w:left w:val="single" w:sz="4" w:space="0" w:color="000000"/>
              <w:bottom w:val="single" w:sz="12" w:space="0" w:color="000000"/>
              <w:right w:val="single" w:sz="4" w:space="0" w:color="000000"/>
            </w:tcBorders>
            <w:tcMar>
              <w:left w:w="85" w:type="dxa"/>
              <w:right w:w="85" w:type="dxa"/>
            </w:tcMar>
          </w:tcPr>
          <w:p w:rsidR="005A1412" w:rsidRPr="00525E4C" w:rsidRDefault="005A1412" w:rsidP="0000733A">
            <w:pPr>
              <w:pStyle w:val="TableParagraph"/>
              <w:kinsoku w:val="0"/>
              <w:overflowPunct w:val="0"/>
              <w:snapToGrid w:val="0"/>
              <w:spacing w:line="360" w:lineRule="auto"/>
              <w:jc w:val="center"/>
              <w:rPr>
                <w:sz w:val="18"/>
                <w:szCs w:val="18"/>
              </w:rPr>
            </w:pPr>
            <w:r w:rsidRPr="00525E4C">
              <w:rPr>
                <w:rFonts w:hAnsi="宋体" w:hint="eastAsia"/>
                <w:b/>
                <w:bCs/>
                <w:sz w:val="18"/>
                <w:szCs w:val="18"/>
              </w:rPr>
              <w:t>非微生物物质</w:t>
            </w:r>
          </w:p>
        </w:tc>
      </w:tr>
      <w:tr w:rsidR="005A1412" w:rsidRPr="00525E4C" w:rsidTr="0000733A">
        <w:tc>
          <w:tcPr>
            <w:tcW w:w="5000" w:type="pct"/>
            <w:tcBorders>
              <w:top w:val="single" w:sz="12"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snapToGrid w:val="0"/>
              <w:spacing w:line="360" w:lineRule="auto"/>
              <w:jc w:val="both"/>
              <w:rPr>
                <w:sz w:val="18"/>
                <w:szCs w:val="18"/>
              </w:rPr>
            </w:pPr>
            <w:r w:rsidRPr="00525E4C">
              <w:rPr>
                <w:rFonts w:hAnsi="宋体" w:hint="eastAsia"/>
                <w:sz w:val="18"/>
                <w:szCs w:val="18"/>
              </w:rPr>
              <w:t>全血</w:t>
            </w:r>
          </w:p>
        </w:tc>
      </w:tr>
      <w:tr w:rsidR="005A1412" w:rsidRPr="00525E4C" w:rsidTr="0000733A">
        <w:tc>
          <w:tcPr>
            <w:tcW w:w="50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snapToGrid w:val="0"/>
              <w:spacing w:line="360" w:lineRule="auto"/>
              <w:jc w:val="both"/>
              <w:rPr>
                <w:sz w:val="18"/>
                <w:szCs w:val="18"/>
              </w:rPr>
            </w:pPr>
            <w:r w:rsidRPr="00525E4C">
              <w:rPr>
                <w:rFonts w:hAnsi="宋体" w:hint="eastAsia"/>
                <w:sz w:val="18"/>
                <w:szCs w:val="18"/>
              </w:rPr>
              <w:t>粘蛋白</w:t>
            </w:r>
          </w:p>
        </w:tc>
      </w:tr>
      <w:tr w:rsidR="005A1412" w:rsidRPr="00525E4C" w:rsidTr="0000733A">
        <w:tc>
          <w:tcPr>
            <w:tcW w:w="50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snapToGrid w:val="0"/>
              <w:spacing w:line="360" w:lineRule="auto"/>
              <w:jc w:val="both"/>
              <w:rPr>
                <w:sz w:val="18"/>
                <w:szCs w:val="18"/>
              </w:rPr>
            </w:pPr>
            <w:r w:rsidRPr="00525E4C">
              <w:rPr>
                <w:rFonts w:hAnsi="宋体" w:hint="eastAsia"/>
                <w:sz w:val="18"/>
                <w:szCs w:val="18"/>
              </w:rPr>
              <w:t>粪便脂肪</w:t>
            </w:r>
            <w:r w:rsidRPr="00525E4C">
              <w:rPr>
                <w:sz w:val="18"/>
                <w:szCs w:val="18"/>
              </w:rPr>
              <w:t xml:space="preserve"> - </w:t>
            </w:r>
            <w:r w:rsidRPr="00525E4C">
              <w:rPr>
                <w:rFonts w:hAnsi="宋体" w:hint="eastAsia"/>
                <w:sz w:val="18"/>
                <w:szCs w:val="18"/>
              </w:rPr>
              <w:t>甘油三酯</w:t>
            </w:r>
          </w:p>
        </w:tc>
      </w:tr>
      <w:tr w:rsidR="005A1412" w:rsidRPr="00525E4C" w:rsidTr="0000733A">
        <w:tc>
          <w:tcPr>
            <w:tcW w:w="50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snapToGrid w:val="0"/>
              <w:spacing w:line="360" w:lineRule="auto"/>
              <w:jc w:val="both"/>
              <w:rPr>
                <w:sz w:val="18"/>
                <w:szCs w:val="18"/>
              </w:rPr>
            </w:pPr>
            <w:r w:rsidRPr="00525E4C">
              <w:rPr>
                <w:rFonts w:hAnsi="宋体" w:hint="eastAsia"/>
                <w:sz w:val="18"/>
                <w:szCs w:val="18"/>
              </w:rPr>
              <w:t>粪便脂肪</w:t>
            </w:r>
            <w:r w:rsidRPr="00525E4C">
              <w:rPr>
                <w:sz w:val="18"/>
                <w:szCs w:val="18"/>
              </w:rPr>
              <w:t xml:space="preserve"> - </w:t>
            </w:r>
            <w:r w:rsidRPr="00525E4C">
              <w:rPr>
                <w:rFonts w:hAnsi="宋体" w:hint="eastAsia"/>
                <w:sz w:val="18"/>
                <w:szCs w:val="18"/>
              </w:rPr>
              <w:t>胆固醇</w:t>
            </w:r>
          </w:p>
        </w:tc>
      </w:tr>
      <w:tr w:rsidR="005A1412" w:rsidRPr="00525E4C" w:rsidTr="0000733A">
        <w:tc>
          <w:tcPr>
            <w:tcW w:w="50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snapToGrid w:val="0"/>
              <w:spacing w:line="360" w:lineRule="auto"/>
              <w:jc w:val="both"/>
              <w:rPr>
                <w:sz w:val="18"/>
                <w:szCs w:val="18"/>
              </w:rPr>
            </w:pPr>
            <w:r w:rsidRPr="00525E4C">
              <w:rPr>
                <w:rFonts w:hAnsi="宋体" w:hint="eastAsia"/>
                <w:sz w:val="18"/>
                <w:szCs w:val="18"/>
              </w:rPr>
              <w:t>血红蛋白（煤焦油样粪便）</w:t>
            </w:r>
          </w:p>
        </w:tc>
      </w:tr>
      <w:tr w:rsidR="005A1412" w:rsidRPr="00525E4C" w:rsidTr="0000733A">
        <w:tc>
          <w:tcPr>
            <w:tcW w:w="50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805529" w:rsidP="00B6160A">
            <w:pPr>
              <w:snapToGrid w:val="0"/>
              <w:spacing w:line="360" w:lineRule="auto"/>
              <w:jc w:val="both"/>
              <w:rPr>
                <w:sz w:val="18"/>
                <w:szCs w:val="18"/>
              </w:rPr>
            </w:pPr>
            <w:r>
              <w:rPr>
                <w:sz w:val="18"/>
                <w:szCs w:val="18"/>
              </w:rPr>
              <w:t>佩托比斯摩</w:t>
            </w:r>
            <w:r w:rsidR="005A1412" w:rsidRPr="00525E4C">
              <w:rPr>
                <w:rFonts w:hAnsi="宋体" w:hint="eastAsia"/>
                <w:sz w:val="18"/>
                <w:szCs w:val="18"/>
              </w:rPr>
              <w:t>（亚硫酸铋）</w:t>
            </w:r>
          </w:p>
        </w:tc>
      </w:tr>
      <w:tr w:rsidR="005A1412" w:rsidRPr="00525E4C" w:rsidTr="0000733A">
        <w:tc>
          <w:tcPr>
            <w:tcW w:w="50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snapToGrid w:val="0"/>
              <w:spacing w:line="360" w:lineRule="auto"/>
              <w:jc w:val="both"/>
              <w:rPr>
                <w:sz w:val="18"/>
                <w:szCs w:val="18"/>
              </w:rPr>
            </w:pPr>
            <w:r w:rsidRPr="00525E4C">
              <w:rPr>
                <w:rFonts w:hAnsi="宋体" w:hint="eastAsia"/>
                <w:sz w:val="18"/>
                <w:szCs w:val="18"/>
              </w:rPr>
              <w:t>高岭土（绿坡缕石）</w:t>
            </w:r>
          </w:p>
        </w:tc>
      </w:tr>
      <w:tr w:rsidR="005A1412" w:rsidRPr="00525E4C" w:rsidTr="0000733A">
        <w:tc>
          <w:tcPr>
            <w:tcW w:w="50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805529" w:rsidP="00B6160A">
            <w:pPr>
              <w:snapToGrid w:val="0"/>
              <w:spacing w:line="360" w:lineRule="auto"/>
              <w:jc w:val="both"/>
              <w:rPr>
                <w:sz w:val="18"/>
                <w:szCs w:val="18"/>
              </w:rPr>
            </w:pPr>
            <w:r>
              <w:rPr>
                <w:sz w:val="18"/>
                <w:szCs w:val="18"/>
              </w:rPr>
              <w:t>易蒙停</w:t>
            </w:r>
            <w:r w:rsidR="005A1412" w:rsidRPr="00525E4C">
              <w:rPr>
                <w:rFonts w:hAnsi="宋体" w:hint="eastAsia"/>
                <w:sz w:val="18"/>
                <w:szCs w:val="18"/>
              </w:rPr>
              <w:t>（盐酸洛哌丁胺）</w:t>
            </w:r>
          </w:p>
        </w:tc>
      </w:tr>
      <w:tr w:rsidR="005A1412" w:rsidRPr="00525E4C" w:rsidTr="0000733A">
        <w:tc>
          <w:tcPr>
            <w:tcW w:w="50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snapToGrid w:val="0"/>
              <w:spacing w:line="360" w:lineRule="auto"/>
              <w:jc w:val="both"/>
              <w:rPr>
                <w:sz w:val="18"/>
                <w:szCs w:val="18"/>
              </w:rPr>
            </w:pPr>
            <w:r w:rsidRPr="00525E4C">
              <w:rPr>
                <w:rFonts w:hAnsi="宋体" w:hint="eastAsia"/>
                <w:sz w:val="18"/>
                <w:szCs w:val="18"/>
              </w:rPr>
              <w:t>制霉菌素（抗真菌药）</w:t>
            </w:r>
          </w:p>
        </w:tc>
      </w:tr>
      <w:tr w:rsidR="005A1412" w:rsidRPr="00525E4C" w:rsidTr="0000733A">
        <w:tc>
          <w:tcPr>
            <w:tcW w:w="50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snapToGrid w:val="0"/>
              <w:spacing w:line="360" w:lineRule="auto"/>
              <w:jc w:val="both"/>
              <w:rPr>
                <w:sz w:val="18"/>
                <w:szCs w:val="18"/>
              </w:rPr>
            </w:pPr>
            <w:r w:rsidRPr="00525E4C">
              <w:rPr>
                <w:rFonts w:hAnsi="宋体" w:hint="eastAsia"/>
                <w:sz w:val="18"/>
                <w:szCs w:val="18"/>
              </w:rPr>
              <w:t>氢化可的松</w:t>
            </w:r>
          </w:p>
        </w:tc>
      </w:tr>
      <w:tr w:rsidR="005A1412" w:rsidRPr="00525E4C" w:rsidTr="0000733A">
        <w:tc>
          <w:tcPr>
            <w:tcW w:w="50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snapToGrid w:val="0"/>
              <w:spacing w:line="360" w:lineRule="auto"/>
              <w:jc w:val="both"/>
              <w:rPr>
                <w:sz w:val="18"/>
                <w:szCs w:val="18"/>
              </w:rPr>
            </w:pPr>
            <w:r w:rsidRPr="00525E4C">
              <w:rPr>
                <w:rFonts w:hAnsi="宋体" w:hint="eastAsia"/>
                <w:sz w:val="18"/>
                <w:szCs w:val="18"/>
              </w:rPr>
              <w:t>碳酸钙（抗酸药）</w:t>
            </w:r>
          </w:p>
        </w:tc>
      </w:tr>
      <w:tr w:rsidR="005A1412" w:rsidRPr="00525E4C" w:rsidTr="0000733A">
        <w:tc>
          <w:tcPr>
            <w:tcW w:w="50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snapToGrid w:val="0"/>
              <w:spacing w:line="360" w:lineRule="auto"/>
              <w:jc w:val="both"/>
              <w:rPr>
                <w:sz w:val="18"/>
                <w:szCs w:val="18"/>
              </w:rPr>
            </w:pPr>
            <w:r w:rsidRPr="00525E4C">
              <w:rPr>
                <w:rFonts w:hAnsi="宋体" w:hint="eastAsia"/>
                <w:sz w:val="18"/>
                <w:szCs w:val="18"/>
              </w:rPr>
              <w:t>氢氧化镁，氢氧化铝（抗酸药）</w:t>
            </w:r>
          </w:p>
        </w:tc>
      </w:tr>
      <w:tr w:rsidR="005A1412" w:rsidRPr="00525E4C" w:rsidTr="0000733A">
        <w:tc>
          <w:tcPr>
            <w:tcW w:w="50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snapToGrid w:val="0"/>
              <w:spacing w:line="360" w:lineRule="auto"/>
              <w:jc w:val="both"/>
              <w:rPr>
                <w:sz w:val="18"/>
                <w:szCs w:val="18"/>
              </w:rPr>
            </w:pPr>
            <w:r w:rsidRPr="00525E4C">
              <w:rPr>
                <w:rFonts w:hAnsi="宋体" w:hint="eastAsia"/>
                <w:sz w:val="18"/>
                <w:szCs w:val="18"/>
              </w:rPr>
              <w:t>矿物油</w:t>
            </w:r>
          </w:p>
        </w:tc>
      </w:tr>
      <w:tr w:rsidR="005A1412" w:rsidRPr="00525E4C" w:rsidTr="0000733A">
        <w:tc>
          <w:tcPr>
            <w:tcW w:w="50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snapToGrid w:val="0"/>
              <w:spacing w:line="360" w:lineRule="auto"/>
              <w:jc w:val="both"/>
              <w:rPr>
                <w:sz w:val="18"/>
                <w:szCs w:val="18"/>
              </w:rPr>
            </w:pPr>
            <w:r w:rsidRPr="00525E4C">
              <w:rPr>
                <w:rFonts w:hAnsi="宋体" w:hint="eastAsia"/>
                <w:sz w:val="18"/>
                <w:szCs w:val="18"/>
              </w:rPr>
              <w:t>番泻苷（泻药）</w:t>
            </w:r>
          </w:p>
        </w:tc>
      </w:tr>
      <w:tr w:rsidR="005A1412" w:rsidRPr="00525E4C" w:rsidTr="0000733A">
        <w:trPr>
          <w:trHeight w:val="123"/>
        </w:trPr>
        <w:tc>
          <w:tcPr>
            <w:tcW w:w="50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snapToGrid w:val="0"/>
              <w:spacing w:line="360" w:lineRule="auto"/>
              <w:jc w:val="both"/>
              <w:rPr>
                <w:sz w:val="18"/>
                <w:szCs w:val="18"/>
              </w:rPr>
            </w:pPr>
            <w:r w:rsidRPr="00525E4C">
              <w:rPr>
                <w:rFonts w:hAnsi="宋体" w:hint="eastAsia"/>
                <w:sz w:val="18"/>
                <w:szCs w:val="18"/>
              </w:rPr>
              <w:t>萘普生钠（非类固醇消炎药）</w:t>
            </w:r>
          </w:p>
        </w:tc>
      </w:tr>
      <w:tr w:rsidR="005A1412" w:rsidRPr="00525E4C" w:rsidTr="0000733A">
        <w:tc>
          <w:tcPr>
            <w:tcW w:w="50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snapToGrid w:val="0"/>
              <w:spacing w:line="360" w:lineRule="auto"/>
              <w:jc w:val="both"/>
              <w:rPr>
                <w:sz w:val="18"/>
                <w:szCs w:val="18"/>
              </w:rPr>
            </w:pPr>
            <w:r w:rsidRPr="00525E4C">
              <w:rPr>
                <w:rFonts w:hAnsi="宋体" w:hint="eastAsia"/>
                <w:sz w:val="18"/>
                <w:szCs w:val="18"/>
              </w:rPr>
              <w:t>苯扎氯铵，乙醇（湿毛巾）</w:t>
            </w:r>
          </w:p>
        </w:tc>
      </w:tr>
      <w:tr w:rsidR="005A1412" w:rsidRPr="00525E4C" w:rsidTr="0000733A">
        <w:tc>
          <w:tcPr>
            <w:tcW w:w="50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5A1412" w:rsidP="00B6160A">
            <w:pPr>
              <w:snapToGrid w:val="0"/>
              <w:spacing w:line="360" w:lineRule="auto"/>
              <w:jc w:val="both"/>
              <w:rPr>
                <w:sz w:val="18"/>
                <w:szCs w:val="18"/>
              </w:rPr>
            </w:pPr>
            <w:r w:rsidRPr="00525E4C">
              <w:rPr>
                <w:rFonts w:hAnsi="宋体" w:hint="eastAsia"/>
                <w:sz w:val="18"/>
                <w:szCs w:val="18"/>
              </w:rPr>
              <w:t>氨苄青霉素钠盐（</w:t>
            </w:r>
            <w:r w:rsidRPr="00525E4C">
              <w:rPr>
                <w:sz w:val="18"/>
                <w:szCs w:val="18"/>
              </w:rPr>
              <w:t>152 μmol/L</w:t>
            </w:r>
            <w:r w:rsidRPr="00525E4C">
              <w:rPr>
                <w:rFonts w:hAnsi="宋体" w:hint="eastAsia"/>
                <w:sz w:val="18"/>
                <w:szCs w:val="18"/>
              </w:rPr>
              <w:t>）（抗生素）</w:t>
            </w:r>
          </w:p>
        </w:tc>
      </w:tr>
      <w:tr w:rsidR="005A1412" w:rsidRPr="00525E4C" w:rsidTr="0000733A">
        <w:tc>
          <w:tcPr>
            <w:tcW w:w="50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5A1412" w:rsidRPr="00525E4C" w:rsidRDefault="00805529" w:rsidP="00B6160A">
            <w:pPr>
              <w:snapToGrid w:val="0"/>
              <w:spacing w:line="360" w:lineRule="auto"/>
              <w:jc w:val="both"/>
              <w:rPr>
                <w:sz w:val="18"/>
                <w:szCs w:val="18"/>
              </w:rPr>
            </w:pPr>
            <w:r>
              <w:rPr>
                <w:rFonts w:hAnsi="宋体" w:hint="eastAsia"/>
                <w:sz w:val="18"/>
                <w:szCs w:val="18"/>
              </w:rPr>
              <w:t>硫酸多粘菌素</w:t>
            </w:r>
            <w:r>
              <w:rPr>
                <w:rFonts w:hAnsi="宋体" w:hint="eastAsia"/>
                <w:sz w:val="18"/>
                <w:szCs w:val="18"/>
              </w:rPr>
              <w:t>B</w:t>
            </w:r>
            <w:r w:rsidR="005A1412" w:rsidRPr="00525E4C">
              <w:rPr>
                <w:rFonts w:hAnsi="宋体" w:hint="eastAsia"/>
                <w:sz w:val="18"/>
                <w:szCs w:val="18"/>
              </w:rPr>
              <w:t>，杆菌肽锌（抗生素，外用）</w:t>
            </w:r>
          </w:p>
        </w:tc>
      </w:tr>
    </w:tbl>
    <w:p w:rsidR="005A1412" w:rsidRPr="00525E4C" w:rsidRDefault="005A1412" w:rsidP="00F9682B">
      <w:pPr>
        <w:pStyle w:val="a3"/>
        <w:kinsoku w:val="0"/>
        <w:overflowPunct w:val="0"/>
        <w:snapToGrid w:val="0"/>
        <w:spacing w:beforeLines="50" w:line="360" w:lineRule="auto"/>
        <w:ind w:left="0"/>
        <w:jc w:val="both"/>
        <w:rPr>
          <w:i/>
          <w:iCs/>
          <w:sz w:val="21"/>
          <w:szCs w:val="21"/>
        </w:rPr>
      </w:pPr>
      <w:r w:rsidRPr="00525E4C">
        <w:rPr>
          <w:rFonts w:hAnsi="宋体" w:hint="eastAsia"/>
          <w:i/>
          <w:iCs/>
          <w:sz w:val="21"/>
          <w:szCs w:val="21"/>
        </w:rPr>
        <w:t>微生物干扰</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iCs/>
          <w:sz w:val="21"/>
          <w:szCs w:val="21"/>
        </w:rPr>
        <w:t>您必须使用临床相关浓度的潜在干扰微生物（通常细菌为</w:t>
      </w:r>
      <w:r w:rsidRPr="00525E4C">
        <w:rPr>
          <w:iCs/>
          <w:sz w:val="21"/>
          <w:szCs w:val="21"/>
        </w:rPr>
        <w:t>10</w:t>
      </w:r>
      <w:r w:rsidRPr="00525E4C">
        <w:rPr>
          <w:iCs/>
          <w:sz w:val="21"/>
          <w:szCs w:val="21"/>
          <w:vertAlign w:val="superscript"/>
        </w:rPr>
        <w:t>6</w:t>
      </w:r>
      <w:r w:rsidRPr="00525E4C">
        <w:rPr>
          <w:iCs/>
          <w:sz w:val="21"/>
          <w:szCs w:val="21"/>
        </w:rPr>
        <w:t xml:space="preserve"> CFU/ml</w:t>
      </w:r>
      <w:r w:rsidRPr="00525E4C">
        <w:rPr>
          <w:rFonts w:hAnsi="宋体" w:hint="eastAsia"/>
          <w:iCs/>
          <w:sz w:val="21"/>
          <w:szCs w:val="21"/>
        </w:rPr>
        <w:t>或更高，病毒为</w:t>
      </w:r>
      <w:r w:rsidRPr="00525E4C">
        <w:rPr>
          <w:iCs/>
          <w:sz w:val="21"/>
          <w:szCs w:val="21"/>
        </w:rPr>
        <w:t>10</w:t>
      </w:r>
      <w:r w:rsidRPr="00525E4C">
        <w:rPr>
          <w:iCs/>
          <w:sz w:val="21"/>
          <w:szCs w:val="21"/>
          <w:vertAlign w:val="superscript"/>
        </w:rPr>
        <w:t>5</w:t>
      </w:r>
      <w:r w:rsidRPr="00525E4C">
        <w:rPr>
          <w:iCs/>
          <w:sz w:val="21"/>
          <w:szCs w:val="21"/>
        </w:rPr>
        <w:t xml:space="preserve"> PFU/m</w:t>
      </w:r>
      <w:r w:rsidRPr="00525E4C">
        <w:rPr>
          <w:rFonts w:hAnsi="宋体" w:hint="eastAsia"/>
          <w:iCs/>
          <w:sz w:val="21"/>
          <w:szCs w:val="21"/>
        </w:rPr>
        <w:t>或更高）来评价您的测定法未靶向的微生物的干扰。测试需考虑的潜在干扰微生物与交叉反应性研究相同。您必须在每种分析物确定的器械临界值下评价潜在微生物干扰。</w:t>
      </w:r>
    </w:p>
    <w:p w:rsidR="005A1412" w:rsidRPr="00525E4C" w:rsidRDefault="005A1412" w:rsidP="00F9682B">
      <w:pPr>
        <w:pStyle w:val="4"/>
        <w:kinsoku w:val="0"/>
        <w:overflowPunct w:val="0"/>
        <w:snapToGrid w:val="0"/>
        <w:spacing w:afterLines="50" w:line="360" w:lineRule="auto"/>
        <w:ind w:leftChars="200" w:left="902" w:hangingChars="200" w:hanging="422"/>
        <w:jc w:val="both"/>
        <w:rPr>
          <w:sz w:val="21"/>
          <w:szCs w:val="21"/>
        </w:rPr>
      </w:pPr>
      <w:r w:rsidRPr="00525E4C">
        <w:rPr>
          <w:sz w:val="21"/>
          <w:szCs w:val="21"/>
        </w:rPr>
        <w:br w:type="page"/>
      </w:r>
      <w:bookmarkStart w:id="74" w:name="_Toc496793951"/>
      <w:r w:rsidRPr="00525E4C">
        <w:rPr>
          <w:sz w:val="21"/>
          <w:szCs w:val="21"/>
        </w:rPr>
        <w:lastRenderedPageBreak/>
        <w:t>VII(C)(6).</w:t>
      </w:r>
      <w:r w:rsidRPr="00525E4C">
        <w:rPr>
          <w:sz w:val="21"/>
          <w:szCs w:val="21"/>
        </w:rPr>
        <w:tab/>
      </w:r>
      <w:r w:rsidR="00630D6D" w:rsidRPr="00525E4C">
        <w:rPr>
          <w:rFonts w:hAnsi="宋体" w:hint="eastAsia"/>
          <w:sz w:val="21"/>
          <w:szCs w:val="21"/>
        </w:rPr>
        <w:t>精密度</w:t>
      </w:r>
      <w:r w:rsidRPr="00525E4C">
        <w:rPr>
          <w:rFonts w:hAnsi="宋体" w:hint="eastAsia"/>
          <w:sz w:val="21"/>
          <w:szCs w:val="21"/>
        </w:rPr>
        <w:t>（内部</w:t>
      </w:r>
      <w:r w:rsidRPr="00525E4C">
        <w:rPr>
          <w:sz w:val="21"/>
          <w:szCs w:val="21"/>
        </w:rPr>
        <w:t>/</w:t>
      </w:r>
      <w:r w:rsidRPr="00525E4C">
        <w:rPr>
          <w:rFonts w:hAnsi="宋体" w:hint="eastAsia"/>
          <w:sz w:val="21"/>
          <w:szCs w:val="21"/>
        </w:rPr>
        <w:t>实验室内重复性）</w:t>
      </w:r>
      <w:bookmarkEnd w:id="74"/>
    </w:p>
    <w:p w:rsidR="005A1412" w:rsidRPr="00525E4C" w:rsidRDefault="005A1412" w:rsidP="00F9682B">
      <w:pPr>
        <w:pStyle w:val="4"/>
        <w:kinsoku w:val="0"/>
        <w:overflowPunct w:val="0"/>
        <w:snapToGrid w:val="0"/>
        <w:spacing w:afterLines="50" w:line="360" w:lineRule="auto"/>
        <w:ind w:left="0"/>
        <w:jc w:val="both"/>
        <w:rPr>
          <w:b w:val="0"/>
          <w:sz w:val="21"/>
          <w:szCs w:val="21"/>
        </w:rPr>
      </w:pPr>
      <w:bookmarkStart w:id="75" w:name="_Toc496793952"/>
      <w:r w:rsidRPr="00525E4C">
        <w:rPr>
          <w:rFonts w:hAnsi="宋体" w:hint="eastAsia"/>
          <w:b w:val="0"/>
          <w:sz w:val="21"/>
          <w:szCs w:val="21"/>
        </w:rPr>
        <w:t>是否需要进行内部</w:t>
      </w:r>
      <w:r w:rsidR="00630D6D" w:rsidRPr="00525E4C">
        <w:rPr>
          <w:rFonts w:hAnsi="宋体" w:hint="eastAsia"/>
          <w:b w:val="0"/>
          <w:sz w:val="21"/>
          <w:szCs w:val="21"/>
        </w:rPr>
        <w:t>精密度</w:t>
      </w:r>
      <w:r w:rsidRPr="00525E4C">
        <w:rPr>
          <w:rFonts w:hAnsi="宋体" w:hint="eastAsia"/>
          <w:b w:val="0"/>
          <w:sz w:val="21"/>
          <w:szCs w:val="21"/>
        </w:rPr>
        <w:t>研究取决于各个器械。请联系</w:t>
      </w:r>
      <w:r w:rsidRPr="00525E4C">
        <w:rPr>
          <w:b w:val="0"/>
          <w:sz w:val="21"/>
          <w:szCs w:val="21"/>
        </w:rPr>
        <w:t>OIR</w:t>
      </w:r>
      <w:r w:rsidRPr="00525E4C">
        <w:rPr>
          <w:rFonts w:hAnsi="宋体" w:hint="eastAsia"/>
          <w:b w:val="0"/>
          <w:sz w:val="21"/>
          <w:szCs w:val="21"/>
        </w:rPr>
        <w:t>的微生物器械部，了解您的器械的具体要求。</w:t>
      </w:r>
      <w:bookmarkEnd w:id="75"/>
    </w:p>
    <w:p w:rsidR="005A1412" w:rsidRPr="00525E4C" w:rsidRDefault="005A1412" w:rsidP="00F9682B">
      <w:pPr>
        <w:pStyle w:val="4"/>
        <w:kinsoku w:val="0"/>
        <w:overflowPunct w:val="0"/>
        <w:snapToGrid w:val="0"/>
        <w:spacing w:afterLines="50" w:line="360" w:lineRule="auto"/>
        <w:ind w:left="0"/>
        <w:jc w:val="both"/>
        <w:rPr>
          <w:b w:val="0"/>
          <w:sz w:val="21"/>
          <w:szCs w:val="21"/>
        </w:rPr>
      </w:pPr>
      <w:bookmarkStart w:id="76" w:name="_Toc496793953"/>
      <w:r w:rsidRPr="00525E4C">
        <w:rPr>
          <w:rFonts w:hAnsi="宋体" w:hint="eastAsia"/>
          <w:b w:val="0"/>
          <w:sz w:val="21"/>
          <w:szCs w:val="21"/>
        </w:rPr>
        <w:t>如果您的器械被认为有必要进行实验室内</w:t>
      </w:r>
      <w:r w:rsidR="00630D6D" w:rsidRPr="00525E4C">
        <w:rPr>
          <w:rFonts w:hAnsi="宋体" w:hint="eastAsia"/>
          <w:b w:val="0"/>
          <w:sz w:val="21"/>
          <w:szCs w:val="21"/>
        </w:rPr>
        <w:t>精密度</w:t>
      </w:r>
      <w:r w:rsidRPr="00525E4C">
        <w:rPr>
          <w:rFonts w:hAnsi="宋体" w:hint="eastAsia"/>
          <w:b w:val="0"/>
          <w:sz w:val="21"/>
          <w:szCs w:val="21"/>
        </w:rPr>
        <w:t>研究，您必须测试变异性来源（如：操作者，操作日和测定运行）。测试必须至少进行</w:t>
      </w:r>
      <w:r w:rsidRPr="00525E4C">
        <w:rPr>
          <w:b w:val="0"/>
          <w:sz w:val="21"/>
          <w:szCs w:val="21"/>
        </w:rPr>
        <w:t>12</w:t>
      </w:r>
      <w:r w:rsidRPr="00525E4C">
        <w:rPr>
          <w:rFonts w:hAnsi="宋体" w:hint="eastAsia"/>
          <w:b w:val="0"/>
          <w:sz w:val="21"/>
          <w:szCs w:val="21"/>
        </w:rPr>
        <w:t>天（不一定是连续的），每次运行时都应测试每个血液培养</w:t>
      </w:r>
      <w:r w:rsidR="00630D6D" w:rsidRPr="00525E4C">
        <w:rPr>
          <w:rFonts w:hAnsi="宋体" w:hint="eastAsia"/>
          <w:b w:val="0"/>
          <w:sz w:val="21"/>
          <w:szCs w:val="21"/>
        </w:rPr>
        <w:t>样本</w:t>
      </w:r>
      <w:r w:rsidRPr="00525E4C">
        <w:rPr>
          <w:rFonts w:hAnsi="宋体" w:hint="eastAsia"/>
          <w:b w:val="0"/>
          <w:sz w:val="21"/>
          <w:szCs w:val="21"/>
        </w:rPr>
        <w:t>的平行试样。</w:t>
      </w:r>
      <w:bookmarkEnd w:id="76"/>
    </w:p>
    <w:p w:rsidR="005A1412" w:rsidRPr="00525E4C" w:rsidRDefault="00630D6D" w:rsidP="00F9682B">
      <w:pPr>
        <w:pStyle w:val="4"/>
        <w:kinsoku w:val="0"/>
        <w:overflowPunct w:val="0"/>
        <w:snapToGrid w:val="0"/>
        <w:spacing w:afterLines="50" w:line="360" w:lineRule="auto"/>
        <w:ind w:left="0"/>
        <w:jc w:val="both"/>
        <w:rPr>
          <w:b w:val="0"/>
          <w:sz w:val="21"/>
          <w:szCs w:val="21"/>
        </w:rPr>
      </w:pPr>
      <w:bookmarkStart w:id="77" w:name="_Toc496793954"/>
      <w:r w:rsidRPr="00525E4C">
        <w:rPr>
          <w:rFonts w:hAnsi="宋体" w:hint="eastAsia"/>
          <w:b w:val="0"/>
          <w:sz w:val="21"/>
          <w:szCs w:val="21"/>
        </w:rPr>
        <w:t>样本</w:t>
      </w:r>
      <w:r w:rsidR="005A1412" w:rsidRPr="00525E4C">
        <w:rPr>
          <w:rFonts w:hAnsi="宋体" w:hint="eastAsia"/>
          <w:b w:val="0"/>
          <w:sz w:val="21"/>
          <w:szCs w:val="21"/>
        </w:rPr>
        <w:t>必须通过将低浓度的每种靶向微生物和毒素基因加标到合适的合并阴性人粪便</w:t>
      </w:r>
      <w:r w:rsidRPr="00525E4C">
        <w:rPr>
          <w:rFonts w:hAnsi="宋体" w:hint="eastAsia"/>
          <w:b w:val="0"/>
          <w:sz w:val="21"/>
          <w:szCs w:val="21"/>
        </w:rPr>
        <w:t>样本</w:t>
      </w:r>
      <w:r w:rsidR="005A1412" w:rsidRPr="00525E4C">
        <w:rPr>
          <w:rFonts w:hAnsi="宋体" w:hint="eastAsia"/>
          <w:b w:val="0"/>
          <w:sz w:val="21"/>
          <w:szCs w:val="21"/>
        </w:rPr>
        <w:t>基质来制备。对于每个靶向的微生物</w:t>
      </w:r>
      <w:r w:rsidR="005A1412" w:rsidRPr="00525E4C">
        <w:rPr>
          <w:b w:val="0"/>
          <w:sz w:val="21"/>
          <w:szCs w:val="21"/>
        </w:rPr>
        <w:t>/</w:t>
      </w:r>
      <w:r w:rsidR="005A1412" w:rsidRPr="00525E4C">
        <w:rPr>
          <w:rFonts w:hAnsi="宋体" w:hint="eastAsia"/>
          <w:b w:val="0"/>
          <w:sz w:val="21"/>
          <w:szCs w:val="21"/>
        </w:rPr>
        <w:t>毒素基因，您必须至少测试两种不同的浓度。此外，面板中还必须包含阴性样本。</w:t>
      </w:r>
      <w:r w:rsidRPr="00525E4C">
        <w:rPr>
          <w:rFonts w:hAnsi="宋体" w:hint="eastAsia"/>
          <w:b w:val="0"/>
          <w:sz w:val="21"/>
          <w:szCs w:val="21"/>
        </w:rPr>
        <w:t>精密度</w:t>
      </w:r>
      <w:r w:rsidR="005A1412" w:rsidRPr="00525E4C">
        <w:rPr>
          <w:rFonts w:hAnsi="宋体" w:hint="eastAsia"/>
          <w:b w:val="0"/>
          <w:sz w:val="21"/>
          <w:szCs w:val="21"/>
        </w:rPr>
        <w:t>研究中，每个面板至少应包括以下要素：</w:t>
      </w:r>
      <w:bookmarkEnd w:id="77"/>
    </w:p>
    <w:p w:rsidR="005A1412" w:rsidRPr="00525E4C" w:rsidRDefault="005A1412" w:rsidP="002A084F">
      <w:pPr>
        <w:pStyle w:val="4"/>
        <w:numPr>
          <w:ilvl w:val="0"/>
          <w:numId w:val="34"/>
        </w:numPr>
        <w:tabs>
          <w:tab w:val="left" w:pos="896"/>
        </w:tabs>
        <w:kinsoku w:val="0"/>
        <w:overflowPunct w:val="0"/>
        <w:snapToGrid w:val="0"/>
        <w:spacing w:line="360" w:lineRule="auto"/>
        <w:ind w:leftChars="200" w:left="900"/>
        <w:jc w:val="both"/>
        <w:rPr>
          <w:b w:val="0"/>
          <w:sz w:val="21"/>
          <w:szCs w:val="21"/>
        </w:rPr>
      </w:pPr>
      <w:bookmarkStart w:id="78" w:name="_Toc496793955"/>
      <w:r w:rsidRPr="00525E4C">
        <w:rPr>
          <w:rFonts w:hAnsi="宋体" w:hint="eastAsia"/>
          <w:b w:val="0"/>
          <w:sz w:val="21"/>
          <w:szCs w:val="21"/>
        </w:rPr>
        <w:t>阴性</w:t>
      </w:r>
      <w:r w:rsidR="00630D6D" w:rsidRPr="00525E4C">
        <w:rPr>
          <w:rFonts w:hAnsi="宋体" w:hint="eastAsia"/>
          <w:b w:val="0"/>
          <w:sz w:val="21"/>
          <w:szCs w:val="21"/>
        </w:rPr>
        <w:t>样本</w:t>
      </w:r>
      <w:r w:rsidRPr="00525E4C">
        <w:rPr>
          <w:rFonts w:hAnsi="宋体" w:hint="eastAsia"/>
          <w:b w:val="0"/>
          <w:sz w:val="21"/>
          <w:szCs w:val="21"/>
        </w:rPr>
        <w:t>：不含或仅含不可检测量的目标分析物的</w:t>
      </w:r>
      <w:r w:rsidR="00630D6D" w:rsidRPr="00525E4C">
        <w:rPr>
          <w:rFonts w:hAnsi="宋体" w:hint="eastAsia"/>
          <w:b w:val="0"/>
          <w:sz w:val="21"/>
          <w:szCs w:val="21"/>
        </w:rPr>
        <w:t>样本</w:t>
      </w:r>
      <w:r w:rsidRPr="00525E4C">
        <w:rPr>
          <w:rFonts w:hAnsi="宋体" w:hint="eastAsia"/>
          <w:b w:val="0"/>
          <w:sz w:val="21"/>
          <w:szCs w:val="21"/>
        </w:rPr>
        <w:t>，使得该</w:t>
      </w:r>
      <w:r w:rsidR="00630D6D" w:rsidRPr="00525E4C">
        <w:rPr>
          <w:rFonts w:hAnsi="宋体" w:hint="eastAsia"/>
          <w:b w:val="0"/>
          <w:sz w:val="21"/>
          <w:szCs w:val="21"/>
        </w:rPr>
        <w:t>样本</w:t>
      </w:r>
      <w:r w:rsidRPr="00525E4C">
        <w:rPr>
          <w:rFonts w:hAnsi="宋体" w:hint="eastAsia"/>
          <w:b w:val="0"/>
          <w:sz w:val="21"/>
          <w:szCs w:val="21"/>
        </w:rPr>
        <w:t>的重复测试结果为</w:t>
      </w:r>
      <w:r w:rsidRPr="00525E4C">
        <w:rPr>
          <w:b w:val="0"/>
          <w:sz w:val="21"/>
          <w:szCs w:val="21"/>
        </w:rPr>
        <w:t>100</w:t>
      </w:r>
      <w:r w:rsidRPr="00525E4C">
        <w:rPr>
          <w:rFonts w:hAnsi="宋体" w:hint="eastAsia"/>
          <w:b w:val="0"/>
          <w:sz w:val="21"/>
          <w:szCs w:val="21"/>
        </w:rPr>
        <w:t>％的时间为阴性。</w:t>
      </w:r>
      <w:bookmarkEnd w:id="78"/>
    </w:p>
    <w:p w:rsidR="005A1412" w:rsidRPr="00525E4C" w:rsidRDefault="005A1412" w:rsidP="002A084F">
      <w:pPr>
        <w:pStyle w:val="4"/>
        <w:numPr>
          <w:ilvl w:val="0"/>
          <w:numId w:val="43"/>
        </w:numPr>
        <w:kinsoku w:val="0"/>
        <w:overflowPunct w:val="0"/>
        <w:snapToGrid w:val="0"/>
        <w:spacing w:line="360" w:lineRule="auto"/>
        <w:ind w:leftChars="200" w:left="900"/>
        <w:jc w:val="both"/>
        <w:rPr>
          <w:b w:val="0"/>
          <w:sz w:val="21"/>
          <w:szCs w:val="21"/>
        </w:rPr>
      </w:pPr>
      <w:bookmarkStart w:id="79" w:name="_Toc496793956"/>
      <w:r w:rsidRPr="00525E4C">
        <w:rPr>
          <w:b w:val="0"/>
          <w:sz w:val="21"/>
          <w:szCs w:val="21"/>
        </w:rPr>
        <w:t>“</w:t>
      </w:r>
      <w:r w:rsidRPr="00525E4C">
        <w:rPr>
          <w:rFonts w:hAnsi="宋体" w:hint="eastAsia"/>
          <w:b w:val="0"/>
          <w:sz w:val="21"/>
          <w:szCs w:val="21"/>
        </w:rPr>
        <w:t>低阳性</w:t>
      </w:r>
      <w:r w:rsidRPr="00525E4C">
        <w:rPr>
          <w:b w:val="0"/>
          <w:sz w:val="21"/>
          <w:szCs w:val="21"/>
        </w:rPr>
        <w:t>”</w:t>
      </w:r>
      <w:r w:rsidR="00630D6D" w:rsidRPr="00525E4C">
        <w:rPr>
          <w:rFonts w:hAnsi="宋体" w:hint="eastAsia"/>
          <w:b w:val="0"/>
          <w:sz w:val="21"/>
          <w:szCs w:val="21"/>
        </w:rPr>
        <w:t>样本</w:t>
      </w:r>
      <w:r w:rsidRPr="00525E4C">
        <w:rPr>
          <w:rFonts w:hAnsi="宋体" w:hint="eastAsia"/>
          <w:b w:val="0"/>
          <w:sz w:val="21"/>
          <w:szCs w:val="21"/>
        </w:rPr>
        <w:t>（</w:t>
      </w:r>
      <w:r w:rsidRPr="00525E4C">
        <w:rPr>
          <w:b w:val="0"/>
          <w:sz w:val="21"/>
          <w:szCs w:val="21"/>
        </w:rPr>
        <w:t>C</w:t>
      </w:r>
      <w:r w:rsidRPr="00525E4C">
        <w:rPr>
          <w:b w:val="0"/>
          <w:sz w:val="21"/>
          <w:szCs w:val="21"/>
          <w:vertAlign w:val="subscript"/>
        </w:rPr>
        <w:t>95</w:t>
      </w:r>
      <w:r w:rsidRPr="00525E4C">
        <w:rPr>
          <w:rFonts w:hAnsi="宋体" w:hint="eastAsia"/>
          <w:b w:val="0"/>
          <w:sz w:val="21"/>
          <w:szCs w:val="21"/>
        </w:rPr>
        <w:t>浓度）：分析物浓度正好高于临床临界值的</w:t>
      </w:r>
      <w:r w:rsidR="00630D6D" w:rsidRPr="00525E4C">
        <w:rPr>
          <w:rFonts w:hAnsi="宋体" w:hint="eastAsia"/>
          <w:b w:val="0"/>
          <w:sz w:val="21"/>
          <w:szCs w:val="21"/>
        </w:rPr>
        <w:t>样本</w:t>
      </w:r>
      <w:r w:rsidRPr="00525E4C">
        <w:rPr>
          <w:rFonts w:hAnsi="宋体" w:hint="eastAsia"/>
          <w:b w:val="0"/>
          <w:sz w:val="21"/>
          <w:szCs w:val="21"/>
        </w:rPr>
        <w:t>，使得该</w:t>
      </w:r>
      <w:r w:rsidR="00630D6D" w:rsidRPr="00525E4C">
        <w:rPr>
          <w:rFonts w:hAnsi="宋体" w:hint="eastAsia"/>
          <w:b w:val="0"/>
          <w:sz w:val="21"/>
          <w:szCs w:val="21"/>
        </w:rPr>
        <w:t>样本</w:t>
      </w:r>
      <w:r w:rsidRPr="00525E4C">
        <w:rPr>
          <w:rFonts w:hAnsi="宋体" w:hint="eastAsia"/>
          <w:b w:val="0"/>
          <w:sz w:val="21"/>
          <w:szCs w:val="21"/>
        </w:rPr>
        <w:t>的重复测试结果约</w:t>
      </w:r>
      <w:r w:rsidRPr="00525E4C">
        <w:rPr>
          <w:b w:val="0"/>
          <w:sz w:val="21"/>
          <w:szCs w:val="21"/>
        </w:rPr>
        <w:t>95%</w:t>
      </w:r>
      <w:r w:rsidRPr="00525E4C">
        <w:rPr>
          <w:rFonts w:hAnsi="宋体" w:hint="eastAsia"/>
          <w:b w:val="0"/>
          <w:sz w:val="21"/>
          <w:szCs w:val="21"/>
        </w:rPr>
        <w:t>时间为阳性。</w:t>
      </w:r>
      <w:bookmarkEnd w:id="79"/>
    </w:p>
    <w:p w:rsidR="005A1412" w:rsidRPr="00525E4C" w:rsidRDefault="005A1412" w:rsidP="00F9682B">
      <w:pPr>
        <w:pStyle w:val="4"/>
        <w:numPr>
          <w:ilvl w:val="0"/>
          <w:numId w:val="43"/>
        </w:numPr>
        <w:kinsoku w:val="0"/>
        <w:overflowPunct w:val="0"/>
        <w:snapToGrid w:val="0"/>
        <w:spacing w:afterLines="50" w:line="360" w:lineRule="auto"/>
        <w:ind w:leftChars="200" w:left="900"/>
        <w:jc w:val="both"/>
        <w:rPr>
          <w:b w:val="0"/>
          <w:sz w:val="21"/>
          <w:szCs w:val="21"/>
        </w:rPr>
      </w:pPr>
      <w:bookmarkStart w:id="80" w:name="_Toc496793957"/>
      <w:r w:rsidRPr="00525E4C">
        <w:rPr>
          <w:b w:val="0"/>
          <w:sz w:val="21"/>
          <w:szCs w:val="21"/>
        </w:rPr>
        <w:t>“</w:t>
      </w:r>
      <w:r w:rsidRPr="00525E4C">
        <w:rPr>
          <w:rFonts w:hAnsi="宋体" w:hint="eastAsia"/>
          <w:b w:val="0"/>
          <w:sz w:val="21"/>
          <w:szCs w:val="21"/>
        </w:rPr>
        <w:t>中度阳性</w:t>
      </w:r>
      <w:r w:rsidRPr="00525E4C">
        <w:rPr>
          <w:b w:val="0"/>
          <w:sz w:val="21"/>
          <w:szCs w:val="21"/>
        </w:rPr>
        <w:t>”</w:t>
      </w:r>
      <w:r w:rsidR="00630D6D" w:rsidRPr="00525E4C">
        <w:rPr>
          <w:rFonts w:hAnsi="宋体" w:hint="eastAsia"/>
          <w:b w:val="0"/>
          <w:sz w:val="21"/>
          <w:szCs w:val="21"/>
        </w:rPr>
        <w:t>样本</w:t>
      </w:r>
      <w:r w:rsidRPr="00525E4C">
        <w:rPr>
          <w:rFonts w:hAnsi="宋体" w:hint="eastAsia"/>
          <w:b w:val="0"/>
          <w:sz w:val="21"/>
          <w:szCs w:val="21"/>
        </w:rPr>
        <w:t>：预期大约</w:t>
      </w:r>
      <w:r w:rsidRPr="00525E4C">
        <w:rPr>
          <w:b w:val="0"/>
          <w:sz w:val="21"/>
          <w:szCs w:val="21"/>
        </w:rPr>
        <w:t>100%</w:t>
      </w:r>
      <w:r w:rsidRPr="00525E4C">
        <w:rPr>
          <w:rFonts w:hAnsi="宋体" w:hint="eastAsia"/>
          <w:b w:val="0"/>
          <w:sz w:val="21"/>
          <w:szCs w:val="21"/>
        </w:rPr>
        <w:t>时间的测试结果为阳性的浓度的</w:t>
      </w:r>
      <w:r w:rsidR="00630D6D" w:rsidRPr="00525E4C">
        <w:rPr>
          <w:rFonts w:hAnsi="宋体" w:hint="eastAsia"/>
          <w:b w:val="0"/>
          <w:sz w:val="21"/>
          <w:szCs w:val="21"/>
        </w:rPr>
        <w:t>样本</w:t>
      </w:r>
      <w:r w:rsidRPr="00525E4C">
        <w:rPr>
          <w:rFonts w:hAnsi="宋体" w:hint="eastAsia"/>
          <w:b w:val="0"/>
          <w:sz w:val="21"/>
          <w:szCs w:val="21"/>
        </w:rPr>
        <w:t>（例如，临床临界浓度的大约两倍到三倍）。</w:t>
      </w:r>
      <w:bookmarkEnd w:id="80"/>
    </w:p>
    <w:p w:rsidR="005A1412" w:rsidRPr="00525E4C" w:rsidRDefault="005A1412" w:rsidP="00F9682B">
      <w:pPr>
        <w:pStyle w:val="4"/>
        <w:kinsoku w:val="0"/>
        <w:overflowPunct w:val="0"/>
        <w:snapToGrid w:val="0"/>
        <w:spacing w:afterLines="50" w:line="360" w:lineRule="auto"/>
        <w:ind w:left="0"/>
        <w:jc w:val="both"/>
        <w:rPr>
          <w:b w:val="0"/>
          <w:sz w:val="21"/>
          <w:szCs w:val="21"/>
        </w:rPr>
      </w:pPr>
      <w:bookmarkStart w:id="81" w:name="_Toc496793958"/>
      <w:r w:rsidRPr="00525E4C">
        <w:rPr>
          <w:rFonts w:hAnsi="宋体" w:hint="eastAsia"/>
          <w:b w:val="0"/>
          <w:sz w:val="21"/>
          <w:szCs w:val="21"/>
        </w:rPr>
        <w:t>您的</w:t>
      </w:r>
      <w:r w:rsidR="00630D6D" w:rsidRPr="00525E4C">
        <w:rPr>
          <w:rFonts w:hAnsi="宋体" w:hint="eastAsia"/>
          <w:b w:val="0"/>
          <w:sz w:val="21"/>
          <w:szCs w:val="21"/>
        </w:rPr>
        <w:t>精密度</w:t>
      </w:r>
      <w:r w:rsidRPr="00525E4C">
        <w:rPr>
          <w:rFonts w:hAnsi="宋体" w:hint="eastAsia"/>
          <w:b w:val="0"/>
          <w:sz w:val="21"/>
          <w:szCs w:val="21"/>
        </w:rPr>
        <w:t>研究报告必须包括以下信息：天数和运行次数，操作人数以及适用于您的研究的验收标准。一般来说，对于定性测试，必须对每个变量进行单独及综合评估。对于具有潜在定量输出的定性测试，必须对每个变量进行数值分析（例如：平均值，标准偏差和％变异系数）。</w:t>
      </w:r>
      <w:bookmarkEnd w:id="81"/>
    </w:p>
    <w:p w:rsidR="005A1412" w:rsidRPr="00525E4C" w:rsidRDefault="005A1412" w:rsidP="00F9682B">
      <w:pPr>
        <w:pStyle w:val="4"/>
        <w:kinsoku w:val="0"/>
        <w:overflowPunct w:val="0"/>
        <w:snapToGrid w:val="0"/>
        <w:spacing w:afterLines="50" w:line="360" w:lineRule="auto"/>
        <w:ind w:left="0"/>
        <w:jc w:val="both"/>
        <w:rPr>
          <w:b w:val="0"/>
          <w:sz w:val="21"/>
          <w:szCs w:val="21"/>
        </w:rPr>
      </w:pPr>
      <w:bookmarkStart w:id="82" w:name="_Toc496793959"/>
      <w:r w:rsidRPr="00525E4C">
        <w:rPr>
          <w:rFonts w:hAnsi="宋体" w:hint="eastAsia"/>
          <w:b w:val="0"/>
          <w:sz w:val="21"/>
          <w:szCs w:val="21"/>
        </w:rPr>
        <w:t>有关重复性研究的设计和执行的更多信息，请参阅</w:t>
      </w:r>
      <w:r w:rsidRPr="00525E4C">
        <w:rPr>
          <w:b w:val="0"/>
          <w:sz w:val="21"/>
          <w:szCs w:val="21"/>
        </w:rPr>
        <w:t>CLSI</w:t>
      </w:r>
      <w:r w:rsidRPr="00525E4C">
        <w:rPr>
          <w:rFonts w:hAnsi="宋体" w:hint="eastAsia"/>
          <w:b w:val="0"/>
          <w:sz w:val="21"/>
          <w:szCs w:val="21"/>
        </w:rPr>
        <w:t>文件</w:t>
      </w:r>
      <w:r w:rsidRPr="00525E4C">
        <w:rPr>
          <w:b w:val="0"/>
          <w:sz w:val="21"/>
          <w:szCs w:val="21"/>
        </w:rPr>
        <w:t>EP05-A2“</w:t>
      </w:r>
      <w:r w:rsidRPr="00525E4C">
        <w:rPr>
          <w:rFonts w:hAnsi="宋体" w:hint="eastAsia"/>
          <w:b w:val="0"/>
          <w:sz w:val="21"/>
          <w:szCs w:val="21"/>
        </w:rPr>
        <w:t>定量测定方法的</w:t>
      </w:r>
      <w:r w:rsidR="00630D6D" w:rsidRPr="00525E4C">
        <w:rPr>
          <w:rFonts w:hAnsi="宋体" w:hint="eastAsia"/>
          <w:b w:val="0"/>
          <w:sz w:val="21"/>
          <w:szCs w:val="21"/>
        </w:rPr>
        <w:t>精密度</w:t>
      </w:r>
      <w:r w:rsidRPr="00525E4C">
        <w:rPr>
          <w:rFonts w:hAnsi="宋体" w:hint="eastAsia"/>
          <w:b w:val="0"/>
          <w:sz w:val="21"/>
          <w:szCs w:val="21"/>
        </w:rPr>
        <w:t>性能评价</w:t>
      </w:r>
      <w:r w:rsidRPr="00525E4C">
        <w:rPr>
          <w:b w:val="0"/>
          <w:sz w:val="21"/>
          <w:szCs w:val="21"/>
        </w:rPr>
        <w:t>”[</w:t>
      </w:r>
      <w:r w:rsidRPr="00525E4C">
        <w:rPr>
          <w:rFonts w:hAnsi="宋体" w:hint="eastAsia"/>
          <w:b w:val="0"/>
          <w:sz w:val="21"/>
          <w:szCs w:val="21"/>
        </w:rPr>
        <w:t>参考文献</w:t>
      </w:r>
      <w:r w:rsidRPr="00525E4C">
        <w:rPr>
          <w:b w:val="0"/>
          <w:sz w:val="21"/>
          <w:szCs w:val="21"/>
        </w:rPr>
        <w:t>8]</w:t>
      </w:r>
      <w:r w:rsidRPr="00525E4C">
        <w:rPr>
          <w:rFonts w:hAnsi="宋体" w:hint="eastAsia"/>
          <w:b w:val="0"/>
          <w:sz w:val="21"/>
          <w:szCs w:val="21"/>
        </w:rPr>
        <w:t>和</w:t>
      </w:r>
      <w:r w:rsidRPr="00525E4C">
        <w:rPr>
          <w:b w:val="0"/>
          <w:sz w:val="21"/>
          <w:szCs w:val="21"/>
        </w:rPr>
        <w:t>EP12-A2“</w:t>
      </w:r>
      <w:r w:rsidRPr="00525E4C">
        <w:rPr>
          <w:rFonts w:hAnsi="宋体" w:hint="eastAsia"/>
          <w:b w:val="0"/>
          <w:sz w:val="21"/>
          <w:szCs w:val="21"/>
        </w:rPr>
        <w:t>定性测试性能评价的用户方案</w:t>
      </w:r>
      <w:r w:rsidRPr="00525E4C">
        <w:rPr>
          <w:b w:val="0"/>
          <w:sz w:val="21"/>
          <w:szCs w:val="21"/>
        </w:rPr>
        <w:t>”[</w:t>
      </w:r>
      <w:r w:rsidRPr="00525E4C">
        <w:rPr>
          <w:rFonts w:hAnsi="宋体" w:hint="eastAsia"/>
          <w:b w:val="0"/>
          <w:sz w:val="21"/>
          <w:szCs w:val="21"/>
        </w:rPr>
        <w:t>参考文献</w:t>
      </w:r>
      <w:r w:rsidRPr="00525E4C">
        <w:rPr>
          <w:b w:val="0"/>
          <w:sz w:val="21"/>
          <w:szCs w:val="21"/>
        </w:rPr>
        <w:t xml:space="preserve"> 9]</w:t>
      </w:r>
      <w:r w:rsidRPr="00525E4C">
        <w:rPr>
          <w:rFonts w:hAnsi="宋体" w:hint="eastAsia"/>
          <w:b w:val="0"/>
          <w:sz w:val="21"/>
          <w:szCs w:val="21"/>
        </w:rPr>
        <w:t>。</w:t>
      </w:r>
      <w:bookmarkEnd w:id="82"/>
    </w:p>
    <w:p w:rsidR="005A1412" w:rsidRPr="00525E4C" w:rsidRDefault="005A1412" w:rsidP="00F9682B">
      <w:pPr>
        <w:pStyle w:val="4"/>
        <w:kinsoku w:val="0"/>
        <w:overflowPunct w:val="0"/>
        <w:snapToGrid w:val="0"/>
        <w:spacing w:afterLines="50" w:line="360" w:lineRule="auto"/>
        <w:ind w:leftChars="200" w:left="480"/>
        <w:jc w:val="both"/>
        <w:rPr>
          <w:b w:val="0"/>
          <w:sz w:val="21"/>
          <w:szCs w:val="21"/>
        </w:rPr>
      </w:pPr>
      <w:bookmarkStart w:id="83" w:name="_Toc496793960"/>
      <w:r w:rsidRPr="00525E4C">
        <w:rPr>
          <w:sz w:val="21"/>
          <w:szCs w:val="21"/>
        </w:rPr>
        <w:t>VII(C)(7).</w:t>
      </w:r>
      <w:r w:rsidRPr="00525E4C">
        <w:rPr>
          <w:sz w:val="21"/>
          <w:szCs w:val="21"/>
        </w:rPr>
        <w:tab/>
      </w:r>
      <w:r w:rsidRPr="00525E4C">
        <w:rPr>
          <w:rFonts w:hAnsi="宋体" w:hint="eastAsia"/>
          <w:sz w:val="21"/>
          <w:szCs w:val="21"/>
        </w:rPr>
        <w:t>多中心再现性研究</w:t>
      </w:r>
      <w:bookmarkEnd w:id="83"/>
    </w:p>
    <w:p w:rsidR="005A1412" w:rsidRPr="00525E4C" w:rsidRDefault="005A1412" w:rsidP="00F9682B">
      <w:pPr>
        <w:pStyle w:val="4"/>
        <w:kinsoku w:val="0"/>
        <w:overflowPunct w:val="0"/>
        <w:snapToGrid w:val="0"/>
        <w:spacing w:afterLines="50" w:line="360" w:lineRule="auto"/>
        <w:ind w:left="0"/>
        <w:jc w:val="both"/>
        <w:rPr>
          <w:b w:val="0"/>
          <w:sz w:val="21"/>
          <w:szCs w:val="21"/>
        </w:rPr>
      </w:pPr>
      <w:bookmarkStart w:id="84" w:name="_Toc496793961"/>
      <w:r w:rsidRPr="00525E4C">
        <w:rPr>
          <w:rFonts w:hAnsi="宋体" w:hint="eastAsia"/>
          <w:b w:val="0"/>
          <w:sz w:val="21"/>
          <w:szCs w:val="21"/>
        </w:rPr>
        <w:t>尽管</w:t>
      </w:r>
      <w:r w:rsidR="00630D6D" w:rsidRPr="00525E4C">
        <w:rPr>
          <w:rFonts w:hAnsi="宋体" w:hint="eastAsia"/>
          <w:b w:val="0"/>
          <w:sz w:val="21"/>
          <w:szCs w:val="21"/>
        </w:rPr>
        <w:t>样本</w:t>
      </w:r>
      <w:r w:rsidRPr="00525E4C">
        <w:rPr>
          <w:rFonts w:hAnsi="宋体" w:hint="eastAsia"/>
          <w:b w:val="0"/>
          <w:sz w:val="21"/>
          <w:szCs w:val="21"/>
        </w:rPr>
        <w:t>面板必须以相同的方式制备，并且使用与上述内部</w:t>
      </w:r>
      <w:r w:rsidR="00630D6D" w:rsidRPr="00525E4C">
        <w:rPr>
          <w:rFonts w:hAnsi="宋体" w:hint="eastAsia"/>
          <w:b w:val="0"/>
          <w:sz w:val="21"/>
          <w:szCs w:val="21"/>
        </w:rPr>
        <w:t>精密度</w:t>
      </w:r>
      <w:r w:rsidRPr="00525E4C">
        <w:rPr>
          <w:rFonts w:hAnsi="宋体" w:hint="eastAsia"/>
          <w:b w:val="0"/>
          <w:sz w:val="21"/>
          <w:szCs w:val="21"/>
        </w:rPr>
        <w:t>研究所述的相同面板组成，但再现性研究的方案仍可能会因测定形式而略有不同。</w:t>
      </w:r>
      <w:bookmarkEnd w:id="84"/>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sz w:val="21"/>
          <w:szCs w:val="21"/>
        </w:rPr>
        <w:br w:type="page"/>
      </w:r>
      <w:r w:rsidRPr="00525E4C">
        <w:rPr>
          <w:rFonts w:hAnsi="宋体" w:hint="eastAsia"/>
          <w:sz w:val="21"/>
          <w:szCs w:val="21"/>
        </w:rPr>
        <w:lastRenderedPageBreak/>
        <w:t>如果您的器械靶向大量分析物，则再现性研究可以包含代表性靶向生物体的一个子集。请联系</w:t>
      </w:r>
      <w:r w:rsidRPr="00525E4C">
        <w:rPr>
          <w:sz w:val="21"/>
          <w:szCs w:val="21"/>
        </w:rPr>
        <w:t>OIR</w:t>
      </w:r>
      <w:r w:rsidRPr="00525E4C">
        <w:rPr>
          <w:rFonts w:hAnsi="宋体" w:hint="eastAsia"/>
          <w:sz w:val="21"/>
          <w:szCs w:val="21"/>
        </w:rPr>
        <w:t>的微生物器械部，了解您的器械的具体要求。</w:t>
      </w:r>
    </w:p>
    <w:p w:rsidR="005A1412" w:rsidRPr="00525E4C" w:rsidRDefault="005A1412" w:rsidP="00F9682B">
      <w:pPr>
        <w:pStyle w:val="4"/>
        <w:kinsoku w:val="0"/>
        <w:overflowPunct w:val="0"/>
        <w:snapToGrid w:val="0"/>
        <w:spacing w:afterLines="50" w:line="360" w:lineRule="auto"/>
        <w:ind w:left="0"/>
        <w:jc w:val="both"/>
        <w:rPr>
          <w:b w:val="0"/>
          <w:sz w:val="21"/>
          <w:szCs w:val="21"/>
        </w:rPr>
      </w:pPr>
      <w:bookmarkStart w:id="85" w:name="_Toc496793962"/>
      <w:r w:rsidRPr="00525E4C">
        <w:rPr>
          <w:rFonts w:hAnsi="宋体" w:hint="eastAsia"/>
          <w:b w:val="0"/>
          <w:sz w:val="21"/>
          <w:szCs w:val="21"/>
        </w:rPr>
        <w:t>一般来说，进行再现性研究时，必须使用以下方法：</w:t>
      </w:r>
      <w:bookmarkEnd w:id="85"/>
    </w:p>
    <w:p w:rsidR="005A1412" w:rsidRPr="00525E4C" w:rsidRDefault="005A1412" w:rsidP="002A084F">
      <w:pPr>
        <w:pStyle w:val="4"/>
        <w:numPr>
          <w:ilvl w:val="0"/>
          <w:numId w:val="34"/>
        </w:numPr>
        <w:tabs>
          <w:tab w:val="left" w:pos="960"/>
        </w:tabs>
        <w:kinsoku w:val="0"/>
        <w:overflowPunct w:val="0"/>
        <w:snapToGrid w:val="0"/>
        <w:spacing w:line="360" w:lineRule="auto"/>
        <w:ind w:leftChars="200" w:left="900"/>
        <w:jc w:val="both"/>
        <w:rPr>
          <w:b w:val="0"/>
          <w:sz w:val="21"/>
          <w:szCs w:val="21"/>
        </w:rPr>
      </w:pPr>
      <w:bookmarkStart w:id="86" w:name="_Toc496793963"/>
      <w:r w:rsidRPr="00525E4C">
        <w:rPr>
          <w:rFonts w:hAnsi="宋体" w:hint="eastAsia"/>
          <w:b w:val="0"/>
          <w:sz w:val="21"/>
          <w:szCs w:val="21"/>
        </w:rPr>
        <w:t>在三个测试测试机构评价测试的再现性（其中一个可能为内部机构）。</w:t>
      </w:r>
      <w:bookmarkEnd w:id="86"/>
    </w:p>
    <w:p w:rsidR="005A1412" w:rsidRPr="00525E4C" w:rsidRDefault="005A1412" w:rsidP="002A084F">
      <w:pPr>
        <w:pStyle w:val="4"/>
        <w:numPr>
          <w:ilvl w:val="0"/>
          <w:numId w:val="34"/>
        </w:numPr>
        <w:tabs>
          <w:tab w:val="left" w:pos="960"/>
        </w:tabs>
        <w:kinsoku w:val="0"/>
        <w:overflowPunct w:val="0"/>
        <w:snapToGrid w:val="0"/>
        <w:spacing w:line="360" w:lineRule="auto"/>
        <w:ind w:leftChars="200" w:left="900"/>
        <w:jc w:val="both"/>
        <w:rPr>
          <w:b w:val="0"/>
          <w:sz w:val="21"/>
          <w:szCs w:val="21"/>
        </w:rPr>
      </w:pPr>
      <w:bookmarkStart w:id="87" w:name="_Toc496793964"/>
      <w:r w:rsidRPr="00525E4C">
        <w:rPr>
          <w:rFonts w:hAnsi="宋体" w:hint="eastAsia"/>
          <w:b w:val="0"/>
          <w:sz w:val="21"/>
          <w:szCs w:val="21"/>
        </w:rPr>
        <w:t>使用五天测试方案，包括每天至少两次运行（除非分析设计排除每天多次运行），每次运行每个面板组分的</w:t>
      </w:r>
      <w:r w:rsidRPr="00525E4C">
        <w:rPr>
          <w:b w:val="0"/>
          <w:sz w:val="21"/>
          <w:szCs w:val="21"/>
        </w:rPr>
        <w:t>3</w:t>
      </w:r>
      <w:r w:rsidRPr="00525E4C">
        <w:rPr>
          <w:rFonts w:hAnsi="宋体" w:hint="eastAsia"/>
          <w:b w:val="0"/>
          <w:sz w:val="21"/>
          <w:szCs w:val="21"/>
        </w:rPr>
        <w:t>个平行试样，每个测试机构每个测试日都至少有两名操作员。必须测试每个分析物和每个浓度的至少</w:t>
      </w:r>
      <w:r w:rsidRPr="00525E4C">
        <w:rPr>
          <w:b w:val="0"/>
          <w:sz w:val="21"/>
          <w:szCs w:val="21"/>
        </w:rPr>
        <w:t>90</w:t>
      </w:r>
      <w:r w:rsidRPr="00525E4C">
        <w:rPr>
          <w:rFonts w:hAnsi="宋体" w:hint="eastAsia"/>
          <w:b w:val="0"/>
          <w:sz w:val="21"/>
          <w:szCs w:val="21"/>
        </w:rPr>
        <w:t>个平行提取试样。</w:t>
      </w:r>
      <w:bookmarkEnd w:id="87"/>
    </w:p>
    <w:p w:rsidR="005A1412" w:rsidRPr="00525E4C" w:rsidRDefault="005A1412" w:rsidP="00F9682B">
      <w:pPr>
        <w:pStyle w:val="4"/>
        <w:numPr>
          <w:ilvl w:val="0"/>
          <w:numId w:val="34"/>
        </w:numPr>
        <w:tabs>
          <w:tab w:val="left" w:pos="840"/>
        </w:tabs>
        <w:kinsoku w:val="0"/>
        <w:overflowPunct w:val="0"/>
        <w:snapToGrid w:val="0"/>
        <w:spacing w:afterLines="50" w:line="360" w:lineRule="auto"/>
        <w:ind w:leftChars="200" w:left="900"/>
        <w:jc w:val="both"/>
        <w:rPr>
          <w:b w:val="0"/>
          <w:sz w:val="21"/>
          <w:szCs w:val="21"/>
        </w:rPr>
      </w:pPr>
      <w:bookmarkStart w:id="88" w:name="_Toc496793965"/>
      <w:r w:rsidRPr="00525E4C">
        <w:rPr>
          <w:rFonts w:hAnsi="宋体" w:hint="eastAsia"/>
          <w:b w:val="0"/>
          <w:sz w:val="21"/>
          <w:szCs w:val="21"/>
        </w:rPr>
        <w:t>您必须提供培训，培训的程度与该器械上市后拟对用户进行的培训程度相同。</w:t>
      </w:r>
      <w:bookmarkEnd w:id="88"/>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您的再现性研究报告必须包括以下信息：天数和运行次数，操作人数以及研究采用的验收标准。一般来说，对于定性测试，必须对每个变量进行单独及综合评估。对于具有潜在定量输出的定性测试，必须对每个变量进行数值分析（例如：平均值，标准偏差和％变异系数）。此外，您还必须提供每个研究中心的无效结果的百分比，以及所有研究中心的综合结果。</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有关再现性研究设计的更多信息，请参阅</w:t>
      </w:r>
      <w:r w:rsidRPr="00525E4C">
        <w:rPr>
          <w:sz w:val="21"/>
          <w:szCs w:val="21"/>
        </w:rPr>
        <w:t>CLSI</w:t>
      </w:r>
      <w:r w:rsidRPr="00525E4C">
        <w:rPr>
          <w:rFonts w:hAnsi="宋体" w:hint="eastAsia"/>
          <w:sz w:val="21"/>
          <w:szCs w:val="21"/>
        </w:rPr>
        <w:t>文件</w:t>
      </w:r>
      <w:r w:rsidRPr="00525E4C">
        <w:rPr>
          <w:sz w:val="21"/>
          <w:szCs w:val="21"/>
        </w:rPr>
        <w:t>EP15-A2“</w:t>
      </w:r>
      <w:r w:rsidR="00630D6D" w:rsidRPr="00525E4C">
        <w:rPr>
          <w:rFonts w:hAnsi="宋体" w:hint="eastAsia"/>
          <w:sz w:val="21"/>
          <w:szCs w:val="21"/>
        </w:rPr>
        <w:t>精密度</w:t>
      </w:r>
      <w:r w:rsidRPr="00525E4C">
        <w:rPr>
          <w:rFonts w:hAnsi="宋体" w:hint="eastAsia"/>
          <w:sz w:val="21"/>
          <w:szCs w:val="21"/>
        </w:rPr>
        <w:t>和真实性性能的用户验证</w:t>
      </w:r>
      <w:r w:rsidRPr="00525E4C">
        <w:rPr>
          <w:sz w:val="21"/>
          <w:szCs w:val="21"/>
        </w:rPr>
        <w:t>”[</w:t>
      </w:r>
      <w:r w:rsidRPr="00525E4C">
        <w:rPr>
          <w:rFonts w:hAnsi="宋体" w:hint="eastAsia"/>
          <w:sz w:val="21"/>
          <w:szCs w:val="21"/>
        </w:rPr>
        <w:t>参考文献</w:t>
      </w:r>
      <w:r w:rsidRPr="00525E4C">
        <w:rPr>
          <w:sz w:val="21"/>
          <w:szCs w:val="21"/>
        </w:rPr>
        <w:t>10]</w:t>
      </w:r>
      <w:r w:rsidRPr="00525E4C">
        <w:rPr>
          <w:rFonts w:hAnsi="宋体" w:hint="eastAsia"/>
          <w:sz w:val="21"/>
          <w:szCs w:val="21"/>
        </w:rPr>
        <w:t>。</w:t>
      </w:r>
    </w:p>
    <w:p w:rsidR="005A1412" w:rsidRPr="00525E4C" w:rsidRDefault="005A1412" w:rsidP="00F9682B">
      <w:pPr>
        <w:pStyle w:val="a3"/>
        <w:kinsoku w:val="0"/>
        <w:overflowPunct w:val="0"/>
        <w:snapToGrid w:val="0"/>
        <w:spacing w:afterLines="50" w:line="360" w:lineRule="auto"/>
        <w:ind w:leftChars="400" w:left="2014" w:hangingChars="500" w:hanging="1054"/>
        <w:jc w:val="both"/>
        <w:outlineLvl w:val="2"/>
        <w:rPr>
          <w:b/>
          <w:sz w:val="21"/>
          <w:szCs w:val="21"/>
        </w:rPr>
      </w:pPr>
      <w:bookmarkStart w:id="89" w:name="_Toc496793966"/>
      <w:r w:rsidRPr="00525E4C">
        <w:rPr>
          <w:b/>
          <w:sz w:val="21"/>
          <w:szCs w:val="21"/>
        </w:rPr>
        <w:t>VII(C)(8).</w:t>
      </w:r>
      <w:r w:rsidRPr="00525E4C">
        <w:rPr>
          <w:b/>
          <w:sz w:val="21"/>
          <w:szCs w:val="21"/>
        </w:rPr>
        <w:tab/>
      </w:r>
      <w:r w:rsidRPr="00525E4C">
        <w:rPr>
          <w:rFonts w:hAnsi="宋体" w:hint="eastAsia"/>
          <w:b/>
          <w:sz w:val="21"/>
          <w:szCs w:val="21"/>
        </w:rPr>
        <w:t>残留研究和交叉污染研究（适用于需要使用仪器的多</w:t>
      </w:r>
      <w:r w:rsidR="00630D6D" w:rsidRPr="00525E4C">
        <w:rPr>
          <w:rFonts w:hAnsi="宋体" w:hint="eastAsia"/>
          <w:b/>
          <w:sz w:val="21"/>
          <w:szCs w:val="21"/>
        </w:rPr>
        <w:t>样本</w:t>
      </w:r>
      <w:r w:rsidRPr="00525E4C">
        <w:rPr>
          <w:rFonts w:hAnsi="宋体" w:hint="eastAsia"/>
          <w:b/>
          <w:sz w:val="21"/>
          <w:szCs w:val="21"/>
        </w:rPr>
        <w:t>测定法及器械）</w:t>
      </w:r>
      <w:bookmarkEnd w:id="89"/>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对于需要使用仪器的多</w:t>
      </w:r>
      <w:r w:rsidR="00630D6D" w:rsidRPr="00525E4C">
        <w:rPr>
          <w:rFonts w:hAnsi="宋体" w:hint="eastAsia"/>
          <w:sz w:val="21"/>
          <w:szCs w:val="21"/>
        </w:rPr>
        <w:t>样本</w:t>
      </w:r>
      <w:r w:rsidRPr="00525E4C">
        <w:rPr>
          <w:rFonts w:hAnsi="宋体" w:hint="eastAsia"/>
          <w:sz w:val="21"/>
          <w:szCs w:val="21"/>
        </w:rPr>
        <w:t>测定法和器械，您必须证明使用您的器械时不会发生残留和交叉污染。在残留和交叉污染研究中，必须根据该器械的操作功能，将高阳性</w:t>
      </w:r>
      <w:r w:rsidR="00630D6D" w:rsidRPr="00525E4C">
        <w:rPr>
          <w:rFonts w:hAnsi="宋体" w:hint="eastAsia"/>
          <w:sz w:val="21"/>
          <w:szCs w:val="21"/>
        </w:rPr>
        <w:t>样本</w:t>
      </w:r>
      <w:r w:rsidRPr="00525E4C">
        <w:rPr>
          <w:rFonts w:hAnsi="宋体" w:hint="eastAsia"/>
          <w:sz w:val="21"/>
          <w:szCs w:val="21"/>
        </w:rPr>
        <w:t>与阴性</w:t>
      </w:r>
      <w:r w:rsidR="00630D6D" w:rsidRPr="00525E4C">
        <w:rPr>
          <w:rFonts w:hAnsi="宋体" w:hint="eastAsia"/>
          <w:sz w:val="21"/>
          <w:szCs w:val="21"/>
        </w:rPr>
        <w:t>样本</w:t>
      </w:r>
      <w:r w:rsidRPr="00525E4C">
        <w:rPr>
          <w:rFonts w:hAnsi="宋体" w:hint="eastAsia"/>
          <w:sz w:val="21"/>
          <w:szCs w:val="21"/>
        </w:rPr>
        <w:t>串联交替使用。您必须交替运行至少五次高阳性和五次高阴性</w:t>
      </w:r>
      <w:r w:rsidR="00630D6D" w:rsidRPr="00525E4C">
        <w:rPr>
          <w:rFonts w:hAnsi="宋体" w:hint="eastAsia"/>
          <w:sz w:val="21"/>
          <w:szCs w:val="21"/>
        </w:rPr>
        <w:t>样本</w:t>
      </w:r>
      <w:r w:rsidRPr="00525E4C">
        <w:rPr>
          <w:rFonts w:hAnsi="宋体" w:hint="eastAsia"/>
          <w:sz w:val="21"/>
          <w:szCs w:val="21"/>
        </w:rPr>
        <w:t>。研究中的高阳性</w:t>
      </w:r>
      <w:r w:rsidR="00630D6D" w:rsidRPr="00525E4C">
        <w:rPr>
          <w:rFonts w:hAnsi="宋体" w:hint="eastAsia"/>
          <w:sz w:val="21"/>
          <w:szCs w:val="21"/>
        </w:rPr>
        <w:t>样本</w:t>
      </w:r>
      <w:r w:rsidRPr="00525E4C">
        <w:rPr>
          <w:rFonts w:hAnsi="宋体" w:hint="eastAsia"/>
          <w:sz w:val="21"/>
          <w:szCs w:val="21"/>
        </w:rPr>
        <w:t>的浓度必须足够高，以从预期使用人群的阳性患者样本中获得</w:t>
      </w:r>
      <w:r w:rsidRPr="00525E4C">
        <w:rPr>
          <w:sz w:val="21"/>
          <w:szCs w:val="21"/>
        </w:rPr>
        <w:t>95</w:t>
      </w:r>
      <w:r w:rsidRPr="00525E4C">
        <w:rPr>
          <w:rFonts w:hAnsi="宋体" w:hint="eastAsia"/>
          <w:sz w:val="21"/>
          <w:szCs w:val="21"/>
        </w:rPr>
        <w:t>％以上的结果。</w:t>
      </w:r>
    </w:p>
    <w:p w:rsidR="005A1412" w:rsidRPr="00525E4C" w:rsidRDefault="005A1412" w:rsidP="00F9682B">
      <w:pPr>
        <w:pStyle w:val="a3"/>
        <w:kinsoku w:val="0"/>
        <w:overflowPunct w:val="0"/>
        <w:snapToGrid w:val="0"/>
        <w:spacing w:afterLines="50" w:line="360" w:lineRule="auto"/>
        <w:ind w:leftChars="200" w:left="480"/>
        <w:jc w:val="both"/>
        <w:outlineLvl w:val="1"/>
        <w:rPr>
          <w:b/>
          <w:sz w:val="21"/>
          <w:szCs w:val="21"/>
        </w:rPr>
      </w:pPr>
      <w:bookmarkStart w:id="90" w:name="_Toc496793967"/>
      <w:r w:rsidRPr="00525E4C">
        <w:rPr>
          <w:b/>
          <w:sz w:val="21"/>
          <w:szCs w:val="21"/>
        </w:rPr>
        <w:t>VII(D).</w:t>
      </w:r>
      <w:r w:rsidRPr="00525E4C">
        <w:rPr>
          <w:b/>
          <w:sz w:val="21"/>
          <w:szCs w:val="21"/>
        </w:rPr>
        <w:tab/>
      </w:r>
      <w:r w:rsidRPr="00525E4C">
        <w:rPr>
          <w:rFonts w:hAnsi="宋体" w:hint="eastAsia"/>
          <w:b/>
          <w:sz w:val="21"/>
          <w:szCs w:val="21"/>
        </w:rPr>
        <w:t>临床性能</w:t>
      </w:r>
      <w:bookmarkEnd w:id="90"/>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临床研究方案必须在研究开始之前由</w:t>
      </w:r>
      <w:r w:rsidR="00630D6D" w:rsidRPr="00525E4C">
        <w:rPr>
          <w:rFonts w:hAnsi="宋体" w:hint="eastAsia"/>
          <w:sz w:val="21"/>
          <w:szCs w:val="21"/>
        </w:rPr>
        <w:t>研究者</w:t>
      </w:r>
      <w:r w:rsidRPr="00525E4C">
        <w:rPr>
          <w:rFonts w:hAnsi="宋体" w:hint="eastAsia"/>
          <w:sz w:val="21"/>
          <w:szCs w:val="21"/>
        </w:rPr>
        <w:t>完成并进行审查。您的</w:t>
      </w:r>
      <w:r w:rsidRPr="00525E4C">
        <w:rPr>
          <w:sz w:val="21"/>
          <w:szCs w:val="21"/>
        </w:rPr>
        <w:t>510</w:t>
      </w:r>
      <w:r w:rsidRPr="00525E4C">
        <w:rPr>
          <w:rFonts w:hAnsi="宋体" w:hint="eastAsia"/>
          <w:sz w:val="21"/>
          <w:szCs w:val="21"/>
        </w:rPr>
        <w:t>（</w:t>
      </w:r>
      <w:r w:rsidRPr="00525E4C">
        <w:rPr>
          <w:sz w:val="21"/>
          <w:szCs w:val="21"/>
        </w:rPr>
        <w:t>k</w:t>
      </w:r>
      <w:r w:rsidRPr="00525E4C">
        <w:rPr>
          <w:rFonts w:hAnsi="宋体" w:hint="eastAsia"/>
          <w:sz w:val="21"/>
          <w:szCs w:val="21"/>
        </w:rPr>
        <w:t>）提交文件必须包含原始研究方案、方案修正案和任何</w:t>
      </w:r>
      <w:r w:rsidR="00F61F39">
        <w:rPr>
          <w:rFonts w:hAnsi="宋体" w:hint="eastAsia"/>
          <w:sz w:val="21"/>
          <w:szCs w:val="21"/>
        </w:rPr>
        <w:t>其他</w:t>
      </w:r>
      <w:r w:rsidRPr="00525E4C">
        <w:rPr>
          <w:rFonts w:hAnsi="宋体" w:hint="eastAsia"/>
          <w:sz w:val="21"/>
          <w:szCs w:val="21"/>
        </w:rPr>
        <w:t>相关研究资料的副本。</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sz w:val="21"/>
          <w:szCs w:val="21"/>
        </w:rPr>
        <w:br w:type="page"/>
      </w:r>
      <w:r w:rsidRPr="00525E4C">
        <w:rPr>
          <w:rFonts w:hAnsi="宋体" w:hint="eastAsia"/>
          <w:sz w:val="21"/>
          <w:szCs w:val="21"/>
        </w:rPr>
        <w:lastRenderedPageBreak/>
        <w:t>作为提交前审查过程的一部分，您可以联系</w:t>
      </w:r>
      <w:r w:rsidRPr="00525E4C">
        <w:rPr>
          <w:sz w:val="21"/>
          <w:szCs w:val="21"/>
        </w:rPr>
        <w:t>OIR</w:t>
      </w:r>
      <w:r w:rsidRPr="00525E4C">
        <w:rPr>
          <w:rFonts w:hAnsi="宋体" w:hint="eastAsia"/>
          <w:sz w:val="21"/>
          <w:szCs w:val="21"/>
        </w:rPr>
        <w:t>的微生物器械部，要求对您提出的研究进行审查。您必须进行前瞻性临床研究，以确定您的器械对于特定预期用途的性能。入组患者必须是所有测定分析物的全部预期适用人群的代表性患者（即，一个群体不能过度代表（艰难梭菌感染））。您必须制定详细的研究方案，包括具体的患者</w:t>
      </w:r>
      <w:r w:rsidR="00630D6D" w:rsidRPr="00525E4C">
        <w:rPr>
          <w:rFonts w:hAnsi="宋体" w:hint="eastAsia"/>
          <w:sz w:val="21"/>
          <w:szCs w:val="21"/>
        </w:rPr>
        <w:t>入选</w:t>
      </w:r>
      <w:r w:rsidRPr="00525E4C">
        <w:rPr>
          <w:rFonts w:hAnsi="宋体" w:hint="eastAsia"/>
          <w:sz w:val="21"/>
          <w:szCs w:val="21"/>
        </w:rPr>
        <w:t>和排除标准、所需样本的类型和数量、使用说明以及统计分析计划（考虑差异以防止数据偏倚）。您必须描述这些研究如何支持</w:t>
      </w:r>
      <w:r w:rsidR="00630D6D" w:rsidRPr="00525E4C">
        <w:rPr>
          <w:rFonts w:hAnsi="宋体" w:hint="eastAsia"/>
          <w:sz w:val="21"/>
          <w:szCs w:val="21"/>
        </w:rPr>
        <w:t>拟定</w:t>
      </w:r>
      <w:r w:rsidRPr="00525E4C">
        <w:rPr>
          <w:rFonts w:hAnsi="宋体" w:hint="eastAsia"/>
          <w:sz w:val="21"/>
          <w:szCs w:val="21"/>
        </w:rPr>
        <w:t>的预期用途。您可以联系</w:t>
      </w:r>
      <w:r w:rsidRPr="00525E4C">
        <w:rPr>
          <w:sz w:val="21"/>
          <w:szCs w:val="21"/>
        </w:rPr>
        <w:t>OIR</w:t>
      </w:r>
      <w:r w:rsidRPr="00525E4C">
        <w:rPr>
          <w:rFonts w:hAnsi="宋体" w:hint="eastAsia"/>
          <w:sz w:val="21"/>
          <w:szCs w:val="21"/>
        </w:rPr>
        <w:t>的微生物器械部，要求在研究开始之前对您提出的研究进行审查。</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在临床试验设计过程中必须解决以下问题：</w:t>
      </w:r>
    </w:p>
    <w:p w:rsidR="005A1412" w:rsidRPr="00525E4C" w:rsidRDefault="005A1412" w:rsidP="00F9682B">
      <w:pPr>
        <w:pStyle w:val="a3"/>
        <w:kinsoku w:val="0"/>
        <w:overflowPunct w:val="0"/>
        <w:snapToGrid w:val="0"/>
        <w:spacing w:afterLines="50" w:line="360" w:lineRule="auto"/>
        <w:ind w:leftChars="200" w:left="480"/>
        <w:jc w:val="both"/>
        <w:outlineLvl w:val="2"/>
        <w:rPr>
          <w:b/>
          <w:sz w:val="21"/>
          <w:szCs w:val="21"/>
        </w:rPr>
      </w:pPr>
      <w:bookmarkStart w:id="91" w:name="_Toc496793968"/>
      <w:r w:rsidRPr="00525E4C">
        <w:rPr>
          <w:b/>
          <w:sz w:val="21"/>
          <w:szCs w:val="21"/>
        </w:rPr>
        <w:t>VII(D)(1).</w:t>
      </w:r>
      <w:r w:rsidRPr="00525E4C">
        <w:rPr>
          <w:b/>
          <w:sz w:val="21"/>
          <w:szCs w:val="21"/>
        </w:rPr>
        <w:tab/>
      </w:r>
      <w:r w:rsidRPr="00525E4C">
        <w:rPr>
          <w:rFonts w:hAnsi="宋体" w:hint="eastAsia"/>
          <w:b/>
          <w:sz w:val="21"/>
          <w:szCs w:val="21"/>
        </w:rPr>
        <w:t>参考测定法</w:t>
      </w:r>
      <w:bookmarkEnd w:id="91"/>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您必须将您的器械的性能与文献确定的参考方法或使用综合对比方法的预定算法进行比较。参考方法的示例包括：</w:t>
      </w:r>
    </w:p>
    <w:p w:rsidR="005A1412" w:rsidRPr="00525E4C" w:rsidRDefault="005A1412" w:rsidP="002A084F">
      <w:pPr>
        <w:pStyle w:val="a3"/>
        <w:numPr>
          <w:ilvl w:val="0"/>
          <w:numId w:val="35"/>
        </w:numPr>
        <w:tabs>
          <w:tab w:val="left" w:pos="960"/>
        </w:tabs>
        <w:kinsoku w:val="0"/>
        <w:overflowPunct w:val="0"/>
        <w:snapToGrid w:val="0"/>
        <w:spacing w:line="360" w:lineRule="auto"/>
        <w:ind w:leftChars="200" w:left="900"/>
        <w:jc w:val="both"/>
        <w:rPr>
          <w:sz w:val="21"/>
          <w:szCs w:val="21"/>
        </w:rPr>
      </w:pPr>
      <w:r w:rsidRPr="00525E4C">
        <w:rPr>
          <w:rFonts w:hAnsi="宋体" w:hint="eastAsia"/>
          <w:sz w:val="21"/>
          <w:szCs w:val="21"/>
        </w:rPr>
        <w:t>与</w:t>
      </w:r>
      <w:r w:rsidRPr="00525E4C">
        <w:rPr>
          <w:sz w:val="21"/>
          <w:szCs w:val="21"/>
        </w:rPr>
        <w:t>FDA</w:t>
      </w:r>
      <w:r w:rsidRPr="00525E4C">
        <w:rPr>
          <w:rFonts w:hAnsi="宋体" w:hint="eastAsia"/>
          <w:sz w:val="21"/>
          <w:szCs w:val="21"/>
        </w:rPr>
        <w:t>批准的器械进行比较（如果有）。</w:t>
      </w:r>
    </w:p>
    <w:p w:rsidR="005A1412" w:rsidRPr="00525E4C" w:rsidRDefault="005A1412" w:rsidP="002A084F">
      <w:pPr>
        <w:pStyle w:val="a3"/>
        <w:numPr>
          <w:ilvl w:val="0"/>
          <w:numId w:val="35"/>
        </w:numPr>
        <w:tabs>
          <w:tab w:val="left" w:pos="960"/>
        </w:tabs>
        <w:kinsoku w:val="0"/>
        <w:overflowPunct w:val="0"/>
        <w:snapToGrid w:val="0"/>
        <w:spacing w:line="360" w:lineRule="auto"/>
        <w:ind w:leftChars="200" w:left="900"/>
        <w:jc w:val="both"/>
        <w:rPr>
          <w:sz w:val="21"/>
          <w:szCs w:val="21"/>
        </w:rPr>
      </w:pPr>
      <w:r w:rsidRPr="00525E4C">
        <w:rPr>
          <w:rFonts w:hAnsi="宋体" w:hint="eastAsia"/>
          <w:sz w:val="21"/>
          <w:szCs w:val="21"/>
        </w:rPr>
        <w:t>两个良好经过表征和验证的核酸扩增试验（</w:t>
      </w:r>
      <w:r w:rsidRPr="00525E4C">
        <w:rPr>
          <w:sz w:val="21"/>
          <w:szCs w:val="21"/>
        </w:rPr>
        <w:t>NAAT</w:t>
      </w:r>
      <w:r w:rsidRPr="00525E4C">
        <w:rPr>
          <w:rFonts w:hAnsi="宋体" w:hint="eastAsia"/>
          <w:sz w:val="21"/>
          <w:szCs w:val="21"/>
        </w:rPr>
        <w:t>），然后进行双向测序分析。您可以联系</w:t>
      </w:r>
      <w:r w:rsidRPr="00525E4C">
        <w:rPr>
          <w:sz w:val="21"/>
          <w:szCs w:val="21"/>
        </w:rPr>
        <w:t>OIR</w:t>
      </w:r>
      <w:r w:rsidRPr="00525E4C">
        <w:rPr>
          <w:rFonts w:hAnsi="宋体" w:hint="eastAsia"/>
          <w:sz w:val="21"/>
          <w:szCs w:val="21"/>
        </w:rPr>
        <w:t>的微生物器械部，以获得验证研究设计的指导。</w:t>
      </w:r>
    </w:p>
    <w:p w:rsidR="005A1412" w:rsidRPr="00525E4C" w:rsidRDefault="005A1412" w:rsidP="00F9682B">
      <w:pPr>
        <w:pStyle w:val="a3"/>
        <w:numPr>
          <w:ilvl w:val="0"/>
          <w:numId w:val="35"/>
        </w:numPr>
        <w:tabs>
          <w:tab w:val="left" w:pos="840"/>
        </w:tabs>
        <w:kinsoku w:val="0"/>
        <w:overflowPunct w:val="0"/>
        <w:snapToGrid w:val="0"/>
        <w:spacing w:afterLines="50" w:line="360" w:lineRule="auto"/>
        <w:ind w:leftChars="200" w:left="900"/>
        <w:jc w:val="both"/>
        <w:rPr>
          <w:sz w:val="21"/>
          <w:szCs w:val="21"/>
        </w:rPr>
      </w:pPr>
      <w:r w:rsidRPr="00525E4C">
        <w:rPr>
          <w:rFonts w:hAnsi="宋体" w:hint="eastAsia"/>
          <w:sz w:val="21"/>
          <w:szCs w:val="21"/>
        </w:rPr>
        <w:t>文献或</w:t>
      </w:r>
      <w:r w:rsidRPr="00525E4C">
        <w:rPr>
          <w:sz w:val="21"/>
          <w:szCs w:val="21"/>
        </w:rPr>
        <w:t>FDA</w:t>
      </w:r>
      <w:r w:rsidRPr="00525E4C">
        <w:rPr>
          <w:rFonts w:hAnsi="宋体" w:hint="eastAsia"/>
          <w:sz w:val="21"/>
          <w:szCs w:val="21"/>
        </w:rPr>
        <w:t>批准的基于</w:t>
      </w:r>
      <w:r w:rsidRPr="00525E4C">
        <w:rPr>
          <w:sz w:val="21"/>
          <w:szCs w:val="21"/>
        </w:rPr>
        <w:t>EIA</w:t>
      </w:r>
      <w:r w:rsidRPr="00525E4C">
        <w:rPr>
          <w:rFonts w:hAnsi="宋体" w:hint="eastAsia"/>
          <w:sz w:val="21"/>
          <w:szCs w:val="21"/>
        </w:rPr>
        <w:t>的测试方法和一个经过良好表征和验证的</w:t>
      </w:r>
      <w:r w:rsidRPr="00525E4C">
        <w:rPr>
          <w:sz w:val="21"/>
          <w:szCs w:val="21"/>
        </w:rPr>
        <w:t>NAAT</w:t>
      </w:r>
      <w:r w:rsidRPr="00525E4C">
        <w:rPr>
          <w:rFonts w:hAnsi="宋体" w:hint="eastAsia"/>
          <w:sz w:val="21"/>
          <w:szCs w:val="21"/>
        </w:rPr>
        <w:t>，然后进行双向测序分析。</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如果您使用</w:t>
      </w:r>
      <w:r w:rsidRPr="00525E4C">
        <w:rPr>
          <w:sz w:val="21"/>
          <w:szCs w:val="21"/>
        </w:rPr>
        <w:t>NAAT</w:t>
      </w:r>
      <w:r w:rsidRPr="00525E4C">
        <w:rPr>
          <w:rFonts w:hAnsi="宋体" w:hint="eastAsia"/>
          <w:sz w:val="21"/>
          <w:szCs w:val="21"/>
        </w:rPr>
        <w:t>，然后进行双向测序，作为综合比较方法的一部分，那么您使用的引物必须经过良好表征和验证，包括评价引物检测限和证明分析反应性。</w:t>
      </w:r>
      <w:r w:rsidRPr="00525E4C">
        <w:rPr>
          <w:sz w:val="21"/>
          <w:szCs w:val="21"/>
        </w:rPr>
        <w:t>NAAT</w:t>
      </w:r>
      <w:r w:rsidRPr="00525E4C">
        <w:rPr>
          <w:rFonts w:hAnsi="宋体" w:hint="eastAsia"/>
          <w:sz w:val="21"/>
          <w:szCs w:val="21"/>
        </w:rPr>
        <w:t>测定必须使用旨在扩增您的</w:t>
      </w:r>
      <w:r w:rsidR="00A6596D">
        <w:rPr>
          <w:rFonts w:hAnsi="宋体" w:hint="eastAsia"/>
          <w:sz w:val="21"/>
          <w:szCs w:val="21"/>
        </w:rPr>
        <w:t>胃肠道微生物多元核酸试剂盒</w:t>
      </w:r>
      <w:r w:rsidRPr="00525E4C">
        <w:rPr>
          <w:rFonts w:hAnsi="宋体" w:hint="eastAsia"/>
          <w:sz w:val="21"/>
          <w:szCs w:val="21"/>
        </w:rPr>
        <w:t>未涵盖的基因组序列区域的引物。您可以提交已发表的文献或实验室数据，以支持用于</w:t>
      </w:r>
      <w:r w:rsidRPr="00525E4C">
        <w:rPr>
          <w:sz w:val="21"/>
          <w:szCs w:val="21"/>
        </w:rPr>
        <w:t>NAAT</w:t>
      </w:r>
      <w:r w:rsidRPr="00525E4C">
        <w:rPr>
          <w:rFonts w:hAnsi="宋体" w:hint="eastAsia"/>
          <w:sz w:val="21"/>
          <w:szCs w:val="21"/>
        </w:rPr>
        <w:t>或测序的引物。您必须对扩增子的两条链进行测序反应（双向测序），并证明所产生的序列（所产生的扩增子的正向和反向序列）都符合以下序列验收标准：</w:t>
      </w:r>
    </w:p>
    <w:p w:rsidR="005A1412" w:rsidRPr="00525E4C" w:rsidRDefault="005A1412" w:rsidP="002A084F">
      <w:pPr>
        <w:pStyle w:val="a3"/>
        <w:numPr>
          <w:ilvl w:val="0"/>
          <w:numId w:val="36"/>
        </w:numPr>
        <w:tabs>
          <w:tab w:val="left" w:pos="924"/>
        </w:tabs>
        <w:kinsoku w:val="0"/>
        <w:overflowPunct w:val="0"/>
        <w:snapToGrid w:val="0"/>
        <w:spacing w:line="360" w:lineRule="auto"/>
        <w:ind w:leftChars="200" w:left="900"/>
        <w:jc w:val="both"/>
        <w:rPr>
          <w:sz w:val="21"/>
          <w:szCs w:val="21"/>
        </w:rPr>
      </w:pPr>
      <w:r w:rsidRPr="00525E4C">
        <w:rPr>
          <w:rFonts w:hAnsi="宋体" w:hint="eastAsia"/>
          <w:sz w:val="21"/>
          <w:szCs w:val="21"/>
        </w:rPr>
        <w:t>双向测序所生成的序列必须具有至少</w:t>
      </w:r>
      <w:r w:rsidRPr="00525E4C">
        <w:rPr>
          <w:sz w:val="21"/>
          <w:szCs w:val="21"/>
        </w:rPr>
        <w:t>200</w:t>
      </w:r>
      <w:r w:rsidRPr="00525E4C">
        <w:rPr>
          <w:rFonts w:hAnsi="宋体" w:hint="eastAsia"/>
          <w:sz w:val="21"/>
          <w:szCs w:val="21"/>
        </w:rPr>
        <w:t>个可接受的碱基，定义至少</w:t>
      </w:r>
      <w:r w:rsidRPr="00525E4C">
        <w:rPr>
          <w:sz w:val="21"/>
          <w:szCs w:val="21"/>
        </w:rPr>
        <w:t>90</w:t>
      </w:r>
      <w:r w:rsidRPr="00525E4C">
        <w:rPr>
          <w:rFonts w:hAnsi="宋体" w:hint="eastAsia"/>
          <w:sz w:val="21"/>
          <w:szCs w:val="21"/>
        </w:rPr>
        <w:t>％的碱基的</w:t>
      </w:r>
      <w:r w:rsidRPr="00525E4C">
        <w:rPr>
          <w:sz w:val="21"/>
          <w:szCs w:val="21"/>
        </w:rPr>
        <w:t>PHRED</w:t>
      </w:r>
      <w:r w:rsidRPr="00525E4C">
        <w:rPr>
          <w:rFonts w:hAnsi="宋体" w:hint="eastAsia"/>
          <w:sz w:val="21"/>
          <w:szCs w:val="21"/>
        </w:rPr>
        <w:t>质量分值为</w:t>
      </w:r>
      <w:r w:rsidRPr="00525E4C">
        <w:rPr>
          <w:sz w:val="21"/>
          <w:szCs w:val="21"/>
        </w:rPr>
        <w:t>20</w:t>
      </w:r>
      <w:r w:rsidRPr="00525E4C">
        <w:rPr>
          <w:rFonts w:hAnsi="宋体" w:hint="eastAsia"/>
          <w:sz w:val="21"/>
          <w:szCs w:val="21"/>
        </w:rPr>
        <w:t>或更高（相当于</w:t>
      </w:r>
      <w:r w:rsidRPr="00525E4C">
        <w:rPr>
          <w:sz w:val="21"/>
          <w:szCs w:val="21"/>
        </w:rPr>
        <w:t>1</w:t>
      </w:r>
      <w:r w:rsidRPr="00525E4C">
        <w:rPr>
          <w:rFonts w:hAnsi="宋体" w:hint="eastAsia"/>
          <w:sz w:val="21"/>
          <w:szCs w:val="21"/>
        </w:rPr>
        <w:t>％或更低的误差率）。</w:t>
      </w:r>
    </w:p>
    <w:p w:rsidR="005A1412" w:rsidRPr="00525E4C" w:rsidRDefault="005A1412" w:rsidP="002A084F">
      <w:pPr>
        <w:pStyle w:val="a3"/>
        <w:numPr>
          <w:ilvl w:val="0"/>
          <w:numId w:val="36"/>
        </w:numPr>
        <w:tabs>
          <w:tab w:val="left" w:pos="924"/>
        </w:tabs>
        <w:kinsoku w:val="0"/>
        <w:overflowPunct w:val="0"/>
        <w:snapToGrid w:val="0"/>
        <w:spacing w:line="360" w:lineRule="auto"/>
        <w:ind w:leftChars="200" w:left="900"/>
        <w:jc w:val="both"/>
        <w:rPr>
          <w:sz w:val="21"/>
          <w:szCs w:val="21"/>
        </w:rPr>
      </w:pPr>
      <w:r w:rsidRPr="00525E4C">
        <w:rPr>
          <w:rFonts w:hAnsi="宋体" w:hint="eastAsia"/>
          <w:sz w:val="21"/>
          <w:szCs w:val="21"/>
        </w:rPr>
        <w:t>对于含有不明确核苷酸的序列，使用双向测序产生的可接受质量序列中不明确核苷酸的总数不得超过总碱基的</w:t>
      </w:r>
      <w:r w:rsidRPr="00525E4C">
        <w:rPr>
          <w:sz w:val="21"/>
          <w:szCs w:val="21"/>
        </w:rPr>
        <w:t>5</w:t>
      </w:r>
      <w:r w:rsidRPr="00525E4C">
        <w:rPr>
          <w:rFonts w:hAnsi="宋体" w:hint="eastAsia"/>
          <w:sz w:val="21"/>
          <w:szCs w:val="21"/>
        </w:rPr>
        <w:t>％（或每</w:t>
      </w:r>
      <w:r w:rsidRPr="00525E4C">
        <w:rPr>
          <w:sz w:val="21"/>
          <w:szCs w:val="21"/>
        </w:rPr>
        <w:t>200 bp</w:t>
      </w:r>
      <w:r w:rsidRPr="00525E4C">
        <w:rPr>
          <w:rFonts w:hAnsi="宋体" w:hint="eastAsia"/>
          <w:sz w:val="21"/>
          <w:szCs w:val="21"/>
        </w:rPr>
        <w:t>读取到</w:t>
      </w:r>
      <w:r w:rsidRPr="00525E4C">
        <w:rPr>
          <w:sz w:val="21"/>
          <w:szCs w:val="21"/>
        </w:rPr>
        <w:t>10</w:t>
      </w:r>
      <w:r w:rsidRPr="00525E4C">
        <w:rPr>
          <w:rFonts w:hAnsi="宋体" w:hint="eastAsia"/>
          <w:sz w:val="21"/>
          <w:szCs w:val="21"/>
        </w:rPr>
        <w:t>个碱基）。</w:t>
      </w:r>
    </w:p>
    <w:p w:rsidR="005A1412" w:rsidRPr="00525E4C" w:rsidRDefault="005A1412" w:rsidP="002A084F">
      <w:pPr>
        <w:pStyle w:val="a3"/>
        <w:numPr>
          <w:ilvl w:val="0"/>
          <w:numId w:val="36"/>
        </w:numPr>
        <w:tabs>
          <w:tab w:val="left" w:pos="924"/>
        </w:tabs>
        <w:kinsoku w:val="0"/>
        <w:overflowPunct w:val="0"/>
        <w:snapToGrid w:val="0"/>
        <w:spacing w:line="360" w:lineRule="auto"/>
        <w:ind w:leftChars="200" w:left="900"/>
        <w:jc w:val="both"/>
        <w:rPr>
          <w:sz w:val="21"/>
          <w:szCs w:val="21"/>
        </w:rPr>
      </w:pPr>
      <w:r w:rsidRPr="00525E4C">
        <w:rPr>
          <w:rFonts w:hAnsi="宋体" w:hint="eastAsia"/>
          <w:sz w:val="21"/>
          <w:szCs w:val="21"/>
        </w:rPr>
        <w:t>通过双向测序产生的可接受质量序列的爆破分析，与对照品相比必须具有至少</w:t>
      </w:r>
      <w:r w:rsidRPr="00525E4C">
        <w:rPr>
          <w:sz w:val="21"/>
          <w:szCs w:val="21"/>
        </w:rPr>
        <w:t>95</w:t>
      </w:r>
      <w:r w:rsidRPr="00525E4C">
        <w:rPr>
          <w:rFonts w:hAnsi="宋体" w:hint="eastAsia"/>
          <w:sz w:val="21"/>
          <w:szCs w:val="21"/>
        </w:rPr>
        <w:t>％的查询覆盖率，并且与对照品具有至少</w:t>
      </w:r>
      <w:r w:rsidRPr="00525E4C">
        <w:rPr>
          <w:sz w:val="21"/>
          <w:szCs w:val="21"/>
        </w:rPr>
        <w:t>95</w:t>
      </w:r>
      <w:r w:rsidRPr="00525E4C">
        <w:rPr>
          <w:rFonts w:hAnsi="宋体" w:hint="eastAsia"/>
          <w:sz w:val="21"/>
          <w:szCs w:val="21"/>
        </w:rPr>
        <w:t>％的一致性。</w:t>
      </w:r>
    </w:p>
    <w:p w:rsidR="005A1412" w:rsidRPr="00525E4C" w:rsidRDefault="005A1412" w:rsidP="00F9682B">
      <w:pPr>
        <w:pStyle w:val="a3"/>
        <w:numPr>
          <w:ilvl w:val="0"/>
          <w:numId w:val="29"/>
        </w:numPr>
        <w:tabs>
          <w:tab w:val="left" w:pos="910"/>
        </w:tabs>
        <w:kinsoku w:val="0"/>
        <w:overflowPunct w:val="0"/>
        <w:snapToGrid w:val="0"/>
        <w:spacing w:afterLines="50" w:line="360" w:lineRule="auto"/>
        <w:ind w:leftChars="200" w:left="900"/>
        <w:jc w:val="both"/>
        <w:rPr>
          <w:sz w:val="21"/>
          <w:szCs w:val="21"/>
        </w:rPr>
      </w:pPr>
      <w:r w:rsidRPr="00525E4C">
        <w:rPr>
          <w:sz w:val="21"/>
          <w:szCs w:val="21"/>
        </w:rPr>
        <w:br w:type="page"/>
      </w:r>
      <w:r w:rsidRPr="00525E4C">
        <w:rPr>
          <w:rFonts w:hAnsi="宋体" w:hint="eastAsia"/>
          <w:sz w:val="21"/>
          <w:szCs w:val="21"/>
        </w:rPr>
        <w:lastRenderedPageBreak/>
        <w:t>序列与对照或共有序列匹配，特定目标的预期值（</w:t>
      </w:r>
      <w:r w:rsidRPr="00525E4C">
        <w:rPr>
          <w:sz w:val="21"/>
          <w:szCs w:val="21"/>
        </w:rPr>
        <w:t>E-</w:t>
      </w:r>
      <w:r w:rsidRPr="00525E4C">
        <w:rPr>
          <w:rFonts w:hAnsi="宋体" w:hint="eastAsia"/>
          <w:sz w:val="21"/>
          <w:szCs w:val="21"/>
        </w:rPr>
        <w:t>值）</w:t>
      </w:r>
      <w:r w:rsidRPr="00525E4C">
        <w:rPr>
          <w:sz w:val="21"/>
          <w:szCs w:val="21"/>
        </w:rPr>
        <w:t>&lt;10</w:t>
      </w:r>
      <w:r w:rsidRPr="00525E4C">
        <w:rPr>
          <w:sz w:val="21"/>
          <w:szCs w:val="21"/>
          <w:vertAlign w:val="superscript"/>
        </w:rPr>
        <w:t>-30</w:t>
      </w:r>
      <w:r w:rsidRPr="00525E4C">
        <w:rPr>
          <w:rFonts w:hAnsi="宋体" w:hint="eastAsia"/>
          <w:sz w:val="21"/>
          <w:szCs w:val="21"/>
        </w:rPr>
        <w:t>（对于</w:t>
      </w:r>
      <w:r w:rsidRPr="00525E4C">
        <w:rPr>
          <w:sz w:val="21"/>
          <w:szCs w:val="21"/>
        </w:rPr>
        <w:t>GenBank</w:t>
      </w:r>
      <w:r w:rsidRPr="00525E4C">
        <w:rPr>
          <w:rFonts w:hAnsi="宋体" w:hint="eastAsia"/>
          <w:sz w:val="21"/>
          <w:szCs w:val="21"/>
        </w:rPr>
        <w:t>中的</w:t>
      </w:r>
      <w:r w:rsidRPr="00525E4C">
        <w:rPr>
          <w:sz w:val="21"/>
          <w:szCs w:val="21"/>
        </w:rPr>
        <w:t>BLAST</w:t>
      </w:r>
      <w:r w:rsidRPr="00525E4C">
        <w:rPr>
          <w:rFonts w:hAnsi="宋体" w:hint="eastAsia"/>
          <w:sz w:val="21"/>
          <w:szCs w:val="21"/>
        </w:rPr>
        <w:t>搜索，见</w:t>
      </w:r>
      <w:r w:rsidRPr="00525E4C">
        <w:rPr>
          <w:sz w:val="21"/>
          <w:szCs w:val="21"/>
          <w:u w:val="single"/>
        </w:rPr>
        <w:t>http://www.ncbi.nlm.nih.gov/Genbank</w:t>
      </w:r>
      <w:r w:rsidRPr="00525E4C">
        <w:rPr>
          <w:sz w:val="21"/>
          <w:szCs w:val="21"/>
        </w:rPr>
        <w:t>/</w:t>
      </w:r>
      <w:r w:rsidRPr="00525E4C">
        <w:rPr>
          <w:rFonts w:hAnsi="宋体" w:hint="eastAsia"/>
          <w:sz w:val="21"/>
          <w:szCs w:val="21"/>
        </w:rPr>
        <w:t>）。</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有关微生物测序的更多信息，请参阅</w:t>
      </w:r>
      <w:r w:rsidRPr="00525E4C">
        <w:rPr>
          <w:sz w:val="21"/>
          <w:szCs w:val="21"/>
        </w:rPr>
        <w:t>CLSI</w:t>
      </w:r>
      <w:r w:rsidRPr="00525E4C">
        <w:rPr>
          <w:rFonts w:hAnsi="宋体" w:hint="eastAsia"/>
          <w:sz w:val="21"/>
          <w:szCs w:val="21"/>
        </w:rPr>
        <w:t>文件</w:t>
      </w:r>
      <w:r w:rsidRPr="00525E4C">
        <w:rPr>
          <w:sz w:val="21"/>
          <w:szCs w:val="21"/>
        </w:rPr>
        <w:t>MM18-A“</w:t>
      </w:r>
      <w:r w:rsidRPr="00525E4C">
        <w:rPr>
          <w:rFonts w:hAnsi="宋体" w:hint="eastAsia"/>
          <w:sz w:val="21"/>
          <w:szCs w:val="21"/>
        </w:rPr>
        <w:t>通过</w:t>
      </w:r>
      <w:r w:rsidRPr="00525E4C">
        <w:rPr>
          <w:sz w:val="21"/>
          <w:szCs w:val="21"/>
        </w:rPr>
        <w:t>DNA</w:t>
      </w:r>
      <w:r w:rsidRPr="00525E4C">
        <w:rPr>
          <w:rFonts w:hAnsi="宋体" w:hint="eastAsia"/>
          <w:sz w:val="21"/>
          <w:szCs w:val="21"/>
        </w:rPr>
        <w:t>靶序列</w:t>
      </w:r>
      <w:r w:rsidR="00630D6D" w:rsidRPr="00525E4C">
        <w:rPr>
          <w:rFonts w:hAnsi="宋体" w:hint="eastAsia"/>
          <w:sz w:val="21"/>
          <w:szCs w:val="21"/>
        </w:rPr>
        <w:t>鉴别</w:t>
      </w:r>
      <w:r w:rsidRPr="00525E4C">
        <w:rPr>
          <w:rFonts w:hAnsi="宋体" w:hint="eastAsia"/>
          <w:sz w:val="21"/>
          <w:szCs w:val="21"/>
        </w:rPr>
        <w:t>细菌和真菌的解释标准</w:t>
      </w:r>
      <w:r w:rsidRPr="00525E4C">
        <w:rPr>
          <w:sz w:val="21"/>
          <w:szCs w:val="21"/>
        </w:rPr>
        <w:t>”[</w:t>
      </w:r>
      <w:r w:rsidRPr="00525E4C">
        <w:rPr>
          <w:rFonts w:hAnsi="宋体" w:hint="eastAsia"/>
          <w:sz w:val="21"/>
          <w:szCs w:val="21"/>
        </w:rPr>
        <w:t>参考文献</w:t>
      </w:r>
      <w:r w:rsidRPr="00525E4C">
        <w:rPr>
          <w:sz w:val="21"/>
          <w:szCs w:val="21"/>
        </w:rPr>
        <w:t>11]</w:t>
      </w:r>
      <w:r w:rsidRPr="00525E4C">
        <w:rPr>
          <w:rFonts w:hAnsi="宋体" w:hint="eastAsia"/>
          <w:sz w:val="21"/>
          <w:szCs w:val="21"/>
        </w:rPr>
        <w:t>和</w:t>
      </w:r>
      <w:r w:rsidRPr="00525E4C">
        <w:rPr>
          <w:sz w:val="21"/>
          <w:szCs w:val="21"/>
        </w:rPr>
        <w:t>MM9-A“</w:t>
      </w:r>
      <w:r w:rsidRPr="00525E4C">
        <w:rPr>
          <w:rFonts w:hAnsi="宋体" w:hint="eastAsia"/>
          <w:sz w:val="21"/>
          <w:szCs w:val="21"/>
        </w:rPr>
        <w:t>诊断实验室医学中的核酸测序方法</w:t>
      </w:r>
      <w:r w:rsidRPr="00525E4C">
        <w:rPr>
          <w:sz w:val="21"/>
          <w:szCs w:val="21"/>
        </w:rPr>
        <w:t>”[</w:t>
      </w:r>
      <w:r w:rsidRPr="00525E4C">
        <w:rPr>
          <w:rFonts w:hAnsi="宋体" w:hint="eastAsia"/>
          <w:sz w:val="21"/>
          <w:szCs w:val="21"/>
        </w:rPr>
        <w:t>参考文献</w:t>
      </w:r>
      <w:r w:rsidRPr="00525E4C">
        <w:rPr>
          <w:sz w:val="21"/>
          <w:szCs w:val="21"/>
        </w:rPr>
        <w:t>12]</w:t>
      </w:r>
      <w:r w:rsidRPr="00525E4C">
        <w:rPr>
          <w:rFonts w:hAnsi="宋体" w:hint="eastAsia"/>
          <w:sz w:val="21"/>
          <w:szCs w:val="21"/>
        </w:rPr>
        <w:t>。</w:t>
      </w:r>
    </w:p>
    <w:p w:rsidR="005A1412" w:rsidRPr="00525E4C" w:rsidRDefault="005A1412" w:rsidP="00F9682B">
      <w:pPr>
        <w:pStyle w:val="a3"/>
        <w:kinsoku w:val="0"/>
        <w:overflowPunct w:val="0"/>
        <w:snapToGrid w:val="0"/>
        <w:spacing w:afterLines="50" w:line="360" w:lineRule="auto"/>
        <w:ind w:leftChars="200" w:left="480"/>
        <w:jc w:val="both"/>
        <w:outlineLvl w:val="2"/>
        <w:rPr>
          <w:b/>
          <w:sz w:val="21"/>
          <w:szCs w:val="21"/>
        </w:rPr>
      </w:pPr>
      <w:bookmarkStart w:id="92" w:name="_Toc496793969"/>
      <w:r w:rsidRPr="00525E4C">
        <w:rPr>
          <w:b/>
          <w:sz w:val="21"/>
          <w:szCs w:val="21"/>
        </w:rPr>
        <w:t>VII(D)(2).</w:t>
      </w:r>
      <w:r w:rsidRPr="00525E4C">
        <w:rPr>
          <w:b/>
          <w:sz w:val="21"/>
          <w:szCs w:val="21"/>
        </w:rPr>
        <w:tab/>
      </w:r>
      <w:r w:rsidRPr="00525E4C">
        <w:rPr>
          <w:rFonts w:hAnsi="宋体" w:hint="eastAsia"/>
          <w:b/>
          <w:sz w:val="21"/>
          <w:szCs w:val="21"/>
        </w:rPr>
        <w:t>研究机构</w:t>
      </w:r>
      <w:bookmarkEnd w:id="92"/>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您必须在代表该器械最终使用的测试环境（例如临床实验室）的至少三个不同地理位置的研究机构，由临床实践中可能进行该测试的实验室人员进行测试。至少应有两个个研究机构在美国。测试机构可以独立于样本采集机构。但是，必须选择至少三个地理位置不同的样本采集机构。如果有部分研究在美国以外进行，您必须记录您的研究与美国临床实践和</w:t>
      </w:r>
      <w:r w:rsidR="00630D6D" w:rsidRPr="00525E4C">
        <w:rPr>
          <w:rFonts w:hAnsi="宋体" w:hint="eastAsia"/>
          <w:sz w:val="21"/>
          <w:szCs w:val="21"/>
        </w:rPr>
        <w:t>人口统计学特征</w:t>
      </w:r>
      <w:r w:rsidRPr="00525E4C">
        <w:rPr>
          <w:rFonts w:hAnsi="宋体" w:hint="eastAsia"/>
          <w:sz w:val="21"/>
          <w:szCs w:val="21"/>
        </w:rPr>
        <w:t>的相关性。</w:t>
      </w:r>
    </w:p>
    <w:p w:rsidR="005A1412" w:rsidRPr="00525E4C" w:rsidRDefault="005A1412" w:rsidP="00F9682B">
      <w:pPr>
        <w:pStyle w:val="a3"/>
        <w:kinsoku w:val="0"/>
        <w:overflowPunct w:val="0"/>
        <w:snapToGrid w:val="0"/>
        <w:spacing w:afterLines="50" w:line="360" w:lineRule="auto"/>
        <w:ind w:leftChars="200" w:left="480"/>
        <w:jc w:val="both"/>
        <w:outlineLvl w:val="2"/>
        <w:rPr>
          <w:b/>
          <w:sz w:val="21"/>
          <w:szCs w:val="21"/>
        </w:rPr>
      </w:pPr>
      <w:bookmarkStart w:id="93" w:name="_Toc496793970"/>
      <w:r w:rsidRPr="00525E4C">
        <w:rPr>
          <w:b/>
          <w:sz w:val="21"/>
          <w:szCs w:val="21"/>
        </w:rPr>
        <w:t>VII(D)(3).</w:t>
      </w:r>
      <w:r w:rsidRPr="00525E4C">
        <w:rPr>
          <w:b/>
          <w:sz w:val="21"/>
          <w:szCs w:val="21"/>
        </w:rPr>
        <w:tab/>
      </w:r>
      <w:r w:rsidRPr="00525E4C">
        <w:rPr>
          <w:rFonts w:hAnsi="宋体" w:hint="eastAsia"/>
          <w:b/>
          <w:sz w:val="21"/>
          <w:szCs w:val="21"/>
        </w:rPr>
        <w:t>研究人群</w:t>
      </w:r>
      <w:bookmarkEnd w:id="93"/>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您必须使用预期目标人群的</w:t>
      </w:r>
      <w:r w:rsidR="00630D6D" w:rsidRPr="00525E4C">
        <w:rPr>
          <w:rFonts w:hAnsi="宋体" w:hint="eastAsia"/>
          <w:sz w:val="21"/>
          <w:szCs w:val="21"/>
        </w:rPr>
        <w:t>样本</w:t>
      </w:r>
      <w:r w:rsidRPr="00525E4C">
        <w:rPr>
          <w:rFonts w:hAnsi="宋体" w:hint="eastAsia"/>
          <w:sz w:val="21"/>
          <w:szCs w:val="21"/>
        </w:rPr>
        <w:t>进行研究。研究的患者招募必须基于体征和症状，并符合研究的任何</w:t>
      </w:r>
      <w:r w:rsidR="00F61F39">
        <w:rPr>
          <w:rFonts w:hAnsi="宋体" w:hint="eastAsia"/>
          <w:sz w:val="21"/>
          <w:szCs w:val="21"/>
        </w:rPr>
        <w:t>其他</w:t>
      </w:r>
      <w:r w:rsidR="00630D6D" w:rsidRPr="00525E4C">
        <w:rPr>
          <w:rFonts w:hAnsi="宋体" w:hint="eastAsia"/>
          <w:sz w:val="21"/>
          <w:szCs w:val="21"/>
        </w:rPr>
        <w:t>入选</w:t>
      </w:r>
      <w:r w:rsidRPr="00525E4C">
        <w:rPr>
          <w:rFonts w:hAnsi="宋体" w:hint="eastAsia"/>
          <w:sz w:val="21"/>
          <w:szCs w:val="21"/>
        </w:rPr>
        <w:t>标准。为了保持临床研究患者人群中目标分析物的真实</w:t>
      </w:r>
      <w:r w:rsidR="00630D6D" w:rsidRPr="00525E4C">
        <w:rPr>
          <w:rFonts w:hAnsi="宋体" w:hint="eastAsia"/>
          <w:sz w:val="21"/>
          <w:szCs w:val="21"/>
        </w:rPr>
        <w:t>患病率</w:t>
      </w:r>
      <w:r w:rsidRPr="00525E4C">
        <w:rPr>
          <w:rFonts w:hAnsi="宋体" w:hint="eastAsia"/>
          <w:sz w:val="21"/>
          <w:szCs w:val="21"/>
        </w:rPr>
        <w:t>，以前入组该临床研究的患者不得重新进入同一临床研究。您必须收集临床研究患者的所有可用的临床和实验室信息。这包括：</w:t>
      </w:r>
    </w:p>
    <w:p w:rsidR="005A1412" w:rsidRPr="00525E4C" w:rsidRDefault="005A1412" w:rsidP="002A084F">
      <w:pPr>
        <w:pStyle w:val="a3"/>
        <w:numPr>
          <w:ilvl w:val="0"/>
          <w:numId w:val="29"/>
        </w:numPr>
        <w:kinsoku w:val="0"/>
        <w:overflowPunct w:val="0"/>
        <w:snapToGrid w:val="0"/>
        <w:spacing w:line="360" w:lineRule="auto"/>
        <w:ind w:leftChars="200" w:left="900"/>
        <w:jc w:val="both"/>
        <w:rPr>
          <w:sz w:val="21"/>
          <w:szCs w:val="21"/>
        </w:rPr>
      </w:pPr>
      <w:r w:rsidRPr="00525E4C">
        <w:rPr>
          <w:rFonts w:hAnsi="宋体" w:hint="eastAsia"/>
          <w:sz w:val="21"/>
          <w:szCs w:val="21"/>
        </w:rPr>
        <w:t>年龄（儿童，成年人，老年人群）</w:t>
      </w:r>
    </w:p>
    <w:p w:rsidR="005A1412" w:rsidRPr="00525E4C" w:rsidRDefault="005A1412" w:rsidP="002A084F">
      <w:pPr>
        <w:pStyle w:val="a3"/>
        <w:numPr>
          <w:ilvl w:val="0"/>
          <w:numId w:val="29"/>
        </w:numPr>
        <w:kinsoku w:val="0"/>
        <w:overflowPunct w:val="0"/>
        <w:snapToGrid w:val="0"/>
        <w:spacing w:line="360" w:lineRule="auto"/>
        <w:ind w:leftChars="200" w:left="900"/>
        <w:jc w:val="both"/>
        <w:rPr>
          <w:sz w:val="21"/>
          <w:szCs w:val="21"/>
        </w:rPr>
      </w:pPr>
      <w:r w:rsidRPr="00525E4C">
        <w:rPr>
          <w:rFonts w:hAnsi="宋体" w:hint="eastAsia"/>
          <w:sz w:val="21"/>
          <w:szCs w:val="21"/>
        </w:rPr>
        <w:t>性别</w:t>
      </w:r>
    </w:p>
    <w:p w:rsidR="005A1412" w:rsidRPr="00525E4C" w:rsidRDefault="005A1412" w:rsidP="002A084F">
      <w:pPr>
        <w:pStyle w:val="a3"/>
        <w:numPr>
          <w:ilvl w:val="0"/>
          <w:numId w:val="29"/>
        </w:numPr>
        <w:kinsoku w:val="0"/>
        <w:overflowPunct w:val="0"/>
        <w:snapToGrid w:val="0"/>
        <w:spacing w:line="360" w:lineRule="auto"/>
        <w:ind w:leftChars="200" w:left="900"/>
        <w:jc w:val="both"/>
        <w:rPr>
          <w:sz w:val="21"/>
          <w:szCs w:val="21"/>
        </w:rPr>
      </w:pPr>
      <w:r w:rsidRPr="00525E4C">
        <w:rPr>
          <w:rFonts w:hAnsi="宋体" w:hint="eastAsia"/>
          <w:sz w:val="21"/>
          <w:szCs w:val="21"/>
        </w:rPr>
        <w:t>患者人群（例如：门诊，</w:t>
      </w:r>
      <w:r w:rsidRPr="00525E4C">
        <w:rPr>
          <w:sz w:val="21"/>
          <w:szCs w:val="21"/>
        </w:rPr>
        <w:t>ER</w:t>
      </w:r>
      <w:r w:rsidRPr="00525E4C">
        <w:rPr>
          <w:rFonts w:hAnsi="宋体" w:hint="eastAsia"/>
          <w:sz w:val="21"/>
          <w:szCs w:val="21"/>
        </w:rPr>
        <w:t>，住院，免疫功能低下）</w:t>
      </w:r>
    </w:p>
    <w:p w:rsidR="005A1412" w:rsidRPr="00525E4C" w:rsidRDefault="005A1412" w:rsidP="002A084F">
      <w:pPr>
        <w:pStyle w:val="a3"/>
        <w:numPr>
          <w:ilvl w:val="0"/>
          <w:numId w:val="29"/>
        </w:numPr>
        <w:kinsoku w:val="0"/>
        <w:overflowPunct w:val="0"/>
        <w:snapToGrid w:val="0"/>
        <w:spacing w:line="360" w:lineRule="auto"/>
        <w:ind w:leftChars="200" w:left="900"/>
        <w:jc w:val="both"/>
        <w:rPr>
          <w:sz w:val="21"/>
          <w:szCs w:val="21"/>
        </w:rPr>
      </w:pPr>
      <w:r w:rsidRPr="00525E4C">
        <w:rPr>
          <w:rFonts w:hAnsi="宋体" w:hint="eastAsia"/>
          <w:sz w:val="21"/>
          <w:szCs w:val="21"/>
        </w:rPr>
        <w:t>临床体征和症状的类型</w:t>
      </w:r>
    </w:p>
    <w:p w:rsidR="005A1412" w:rsidRPr="00525E4C" w:rsidRDefault="005A1412" w:rsidP="002A084F">
      <w:pPr>
        <w:pStyle w:val="a3"/>
        <w:numPr>
          <w:ilvl w:val="0"/>
          <w:numId w:val="29"/>
        </w:numPr>
        <w:kinsoku w:val="0"/>
        <w:overflowPunct w:val="0"/>
        <w:snapToGrid w:val="0"/>
        <w:spacing w:line="360" w:lineRule="auto"/>
        <w:ind w:leftChars="200" w:left="900"/>
        <w:jc w:val="both"/>
        <w:rPr>
          <w:sz w:val="21"/>
          <w:szCs w:val="21"/>
        </w:rPr>
      </w:pPr>
      <w:r w:rsidRPr="00525E4C">
        <w:rPr>
          <w:rFonts w:hAnsi="宋体" w:hint="eastAsia"/>
          <w:sz w:val="21"/>
          <w:szCs w:val="21"/>
        </w:rPr>
        <w:t>入组前症状的持续时间和严重程度</w:t>
      </w:r>
    </w:p>
    <w:p w:rsidR="005A1412" w:rsidRPr="00525E4C" w:rsidRDefault="005A1412" w:rsidP="002A084F">
      <w:pPr>
        <w:pStyle w:val="a3"/>
        <w:numPr>
          <w:ilvl w:val="0"/>
          <w:numId w:val="29"/>
        </w:numPr>
        <w:kinsoku w:val="0"/>
        <w:overflowPunct w:val="0"/>
        <w:snapToGrid w:val="0"/>
        <w:spacing w:line="360" w:lineRule="auto"/>
        <w:ind w:leftChars="200" w:left="900"/>
        <w:jc w:val="both"/>
        <w:rPr>
          <w:sz w:val="21"/>
          <w:szCs w:val="21"/>
        </w:rPr>
      </w:pPr>
      <w:r w:rsidRPr="00525E4C">
        <w:rPr>
          <w:rFonts w:hAnsi="宋体" w:hint="eastAsia"/>
          <w:sz w:val="21"/>
          <w:szCs w:val="21"/>
        </w:rPr>
        <w:t>传输方式</w:t>
      </w:r>
    </w:p>
    <w:p w:rsidR="005A1412" w:rsidRPr="00525E4C" w:rsidRDefault="005A1412" w:rsidP="002A084F">
      <w:pPr>
        <w:pStyle w:val="a3"/>
        <w:numPr>
          <w:ilvl w:val="0"/>
          <w:numId w:val="29"/>
        </w:numPr>
        <w:kinsoku w:val="0"/>
        <w:overflowPunct w:val="0"/>
        <w:snapToGrid w:val="0"/>
        <w:spacing w:line="360" w:lineRule="auto"/>
        <w:ind w:leftChars="200" w:left="900"/>
        <w:jc w:val="both"/>
        <w:rPr>
          <w:sz w:val="21"/>
          <w:szCs w:val="21"/>
        </w:rPr>
      </w:pPr>
      <w:r w:rsidRPr="00525E4C">
        <w:rPr>
          <w:rFonts w:hAnsi="宋体" w:hint="eastAsia"/>
          <w:sz w:val="21"/>
          <w:szCs w:val="21"/>
        </w:rPr>
        <w:t>任何既往用药和合并药物（包括：剂量，类型，用药频率和持续时间）</w:t>
      </w:r>
    </w:p>
    <w:p w:rsidR="005A1412" w:rsidRPr="00525E4C" w:rsidRDefault="005A1412" w:rsidP="002A084F">
      <w:pPr>
        <w:pStyle w:val="a3"/>
        <w:numPr>
          <w:ilvl w:val="0"/>
          <w:numId w:val="29"/>
        </w:numPr>
        <w:kinsoku w:val="0"/>
        <w:overflowPunct w:val="0"/>
        <w:snapToGrid w:val="0"/>
        <w:spacing w:line="360" w:lineRule="auto"/>
        <w:ind w:leftChars="200" w:left="900"/>
        <w:jc w:val="both"/>
        <w:rPr>
          <w:sz w:val="21"/>
          <w:szCs w:val="21"/>
        </w:rPr>
      </w:pPr>
      <w:r w:rsidRPr="00525E4C">
        <w:rPr>
          <w:rFonts w:hAnsi="宋体" w:hint="eastAsia"/>
          <w:sz w:val="21"/>
          <w:szCs w:val="21"/>
        </w:rPr>
        <w:t>任何</w:t>
      </w:r>
      <w:r w:rsidR="00F61F39">
        <w:rPr>
          <w:rFonts w:hAnsi="宋体" w:hint="eastAsia"/>
          <w:sz w:val="21"/>
          <w:szCs w:val="21"/>
        </w:rPr>
        <w:t>其他</w:t>
      </w:r>
      <w:r w:rsidRPr="00525E4C">
        <w:rPr>
          <w:rFonts w:hAnsi="宋体" w:hint="eastAsia"/>
          <w:sz w:val="21"/>
          <w:szCs w:val="21"/>
        </w:rPr>
        <w:t>实验室检测结果</w:t>
      </w:r>
    </w:p>
    <w:p w:rsidR="005A1412" w:rsidRPr="00525E4C" w:rsidRDefault="005A1412" w:rsidP="00F9682B">
      <w:pPr>
        <w:pStyle w:val="a3"/>
        <w:numPr>
          <w:ilvl w:val="0"/>
          <w:numId w:val="29"/>
        </w:numPr>
        <w:kinsoku w:val="0"/>
        <w:overflowPunct w:val="0"/>
        <w:snapToGrid w:val="0"/>
        <w:spacing w:afterLines="50" w:line="360" w:lineRule="auto"/>
        <w:ind w:leftChars="200" w:left="900"/>
        <w:jc w:val="both"/>
        <w:rPr>
          <w:sz w:val="21"/>
          <w:szCs w:val="21"/>
        </w:rPr>
      </w:pPr>
      <w:r w:rsidRPr="00525E4C">
        <w:rPr>
          <w:rFonts w:hAnsi="宋体" w:hint="eastAsia"/>
          <w:sz w:val="21"/>
          <w:szCs w:val="21"/>
        </w:rPr>
        <w:t>最终诊断（如有）</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适合考虑的临床资料可能与感兴趣的研究组有所不同。您必须在临床研究中纳入您的器械未声明不适用的年龄段的每个年龄组的患者（例如：</w:t>
      </w:r>
      <w:r w:rsidRPr="00525E4C">
        <w:rPr>
          <w:sz w:val="21"/>
          <w:szCs w:val="21"/>
        </w:rPr>
        <w:t>5</w:t>
      </w:r>
      <w:r w:rsidRPr="00525E4C">
        <w:rPr>
          <w:rFonts w:hAnsi="宋体" w:hint="eastAsia"/>
          <w:sz w:val="21"/>
          <w:szCs w:val="21"/>
        </w:rPr>
        <w:t>岁以下，</w:t>
      </w:r>
      <w:r w:rsidRPr="00525E4C">
        <w:rPr>
          <w:sz w:val="21"/>
          <w:szCs w:val="21"/>
        </w:rPr>
        <w:t>6-21</w:t>
      </w:r>
      <w:r w:rsidRPr="00525E4C">
        <w:rPr>
          <w:rFonts w:hAnsi="宋体" w:hint="eastAsia"/>
          <w:sz w:val="21"/>
          <w:szCs w:val="21"/>
        </w:rPr>
        <w:t>岁，</w:t>
      </w:r>
      <w:r w:rsidRPr="00525E4C">
        <w:rPr>
          <w:sz w:val="21"/>
          <w:szCs w:val="21"/>
        </w:rPr>
        <w:t>22-59</w:t>
      </w:r>
      <w:r w:rsidRPr="00525E4C">
        <w:rPr>
          <w:rFonts w:hAnsi="宋体" w:hint="eastAsia"/>
          <w:sz w:val="21"/>
          <w:szCs w:val="21"/>
        </w:rPr>
        <w:t>岁和</w:t>
      </w:r>
      <w:r w:rsidRPr="00525E4C">
        <w:rPr>
          <w:sz w:val="21"/>
          <w:szCs w:val="21"/>
        </w:rPr>
        <w:t>60</w:t>
      </w:r>
      <w:r w:rsidRPr="00525E4C">
        <w:rPr>
          <w:rFonts w:hAnsi="宋体" w:hint="eastAsia"/>
          <w:sz w:val="21"/>
          <w:szCs w:val="21"/>
        </w:rPr>
        <w:t>岁以上）。</w:t>
      </w:r>
    </w:p>
    <w:p w:rsidR="005A1412" w:rsidRPr="00525E4C" w:rsidRDefault="005A1412" w:rsidP="00F9682B">
      <w:pPr>
        <w:pStyle w:val="a3"/>
        <w:kinsoku w:val="0"/>
        <w:overflowPunct w:val="0"/>
        <w:snapToGrid w:val="0"/>
        <w:spacing w:afterLines="50" w:line="360" w:lineRule="auto"/>
        <w:ind w:leftChars="200" w:left="900" w:hangingChars="200" w:hanging="420"/>
        <w:jc w:val="both"/>
        <w:outlineLvl w:val="2"/>
        <w:rPr>
          <w:b/>
          <w:sz w:val="21"/>
          <w:szCs w:val="21"/>
        </w:rPr>
      </w:pPr>
      <w:r w:rsidRPr="00525E4C">
        <w:rPr>
          <w:sz w:val="21"/>
          <w:szCs w:val="21"/>
        </w:rPr>
        <w:br w:type="page"/>
      </w:r>
      <w:bookmarkStart w:id="94" w:name="_Toc496793971"/>
      <w:r w:rsidRPr="00525E4C">
        <w:rPr>
          <w:b/>
          <w:sz w:val="21"/>
          <w:szCs w:val="21"/>
        </w:rPr>
        <w:lastRenderedPageBreak/>
        <w:t>VII(D)(4).</w:t>
      </w:r>
      <w:r w:rsidRPr="00525E4C">
        <w:rPr>
          <w:b/>
          <w:sz w:val="21"/>
          <w:szCs w:val="21"/>
        </w:rPr>
        <w:tab/>
      </w:r>
      <w:r w:rsidRPr="00525E4C">
        <w:rPr>
          <w:rFonts w:hAnsi="宋体" w:hint="eastAsia"/>
          <w:b/>
          <w:sz w:val="21"/>
          <w:szCs w:val="21"/>
        </w:rPr>
        <w:t>研究设计</w:t>
      </w:r>
      <w:bookmarkEnd w:id="94"/>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用于估计敏感性或阳性一致性百分比的前瞻性研究的样本量由临床疾病的估计</w:t>
      </w:r>
      <w:r w:rsidR="00630D6D" w:rsidRPr="00525E4C">
        <w:rPr>
          <w:rFonts w:hAnsi="宋体" w:hint="eastAsia"/>
          <w:sz w:val="21"/>
          <w:szCs w:val="21"/>
        </w:rPr>
        <w:t>患病率</w:t>
      </w:r>
      <w:r w:rsidRPr="00525E4C">
        <w:rPr>
          <w:rFonts w:hAnsi="宋体" w:hint="eastAsia"/>
          <w:sz w:val="21"/>
          <w:szCs w:val="21"/>
        </w:rPr>
        <w:t>和每个分析物的预期</w:t>
      </w:r>
      <w:r w:rsidR="00630D6D" w:rsidRPr="00525E4C">
        <w:rPr>
          <w:rFonts w:hAnsi="宋体" w:hint="eastAsia"/>
          <w:sz w:val="21"/>
          <w:szCs w:val="21"/>
        </w:rPr>
        <w:t>患病率</w:t>
      </w:r>
      <w:r w:rsidRPr="00525E4C">
        <w:rPr>
          <w:rFonts w:hAnsi="宋体" w:hint="eastAsia"/>
          <w:sz w:val="21"/>
          <w:szCs w:val="21"/>
        </w:rPr>
        <w:t>确定。您必须提交一份详细的摘要，通过参考文献证实您研究中每种分析物的预期</w:t>
      </w:r>
      <w:r w:rsidR="00630D6D" w:rsidRPr="00525E4C">
        <w:rPr>
          <w:rFonts w:hAnsi="宋体" w:hint="eastAsia"/>
          <w:sz w:val="21"/>
          <w:szCs w:val="21"/>
        </w:rPr>
        <w:t>患病率</w:t>
      </w:r>
      <w:r w:rsidRPr="00525E4C">
        <w:rPr>
          <w:rFonts w:hAnsi="宋体" w:hint="eastAsia"/>
          <w:sz w:val="21"/>
          <w:szCs w:val="21"/>
        </w:rPr>
        <w:t>。</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临床研究必须主要测试从每例患者新鲜前瞻性收集的样本。然而，全部测试样本可以部分包含前瞻性收集并冷冻保存的粪便样本。前瞻性收集的存档样本必须从所有符合研究</w:t>
      </w:r>
      <w:r w:rsidR="00630D6D" w:rsidRPr="00525E4C">
        <w:rPr>
          <w:rFonts w:hAnsi="宋体" w:hint="eastAsia"/>
          <w:sz w:val="21"/>
          <w:szCs w:val="21"/>
        </w:rPr>
        <w:t>入选</w:t>
      </w:r>
      <w:r w:rsidRPr="00525E4C">
        <w:rPr>
          <w:rFonts w:hAnsi="宋体" w:hint="eastAsia"/>
          <w:sz w:val="21"/>
          <w:szCs w:val="21"/>
        </w:rPr>
        <w:t>标准并代表测定预期适用人群的患者中依次收集，并且必须在预定确定的两个日期之间收集，因此不存在偏倚，并且保留了分析物的</w:t>
      </w:r>
      <w:r w:rsidR="00630D6D" w:rsidRPr="00525E4C">
        <w:rPr>
          <w:rFonts w:hAnsi="宋体" w:hint="eastAsia"/>
          <w:sz w:val="21"/>
          <w:szCs w:val="21"/>
        </w:rPr>
        <w:t>患病率</w:t>
      </w:r>
      <w:r w:rsidRPr="00525E4C">
        <w:rPr>
          <w:rFonts w:hAnsi="宋体" w:hint="eastAsia"/>
          <w:sz w:val="21"/>
          <w:szCs w:val="21"/>
        </w:rPr>
        <w:t>。一般来说，您的测定应收集并分析</w:t>
      </w:r>
      <w:r w:rsidRPr="00525E4C">
        <w:rPr>
          <w:sz w:val="21"/>
          <w:szCs w:val="21"/>
        </w:rPr>
        <w:t>1500</w:t>
      </w:r>
      <w:r w:rsidRPr="00525E4C">
        <w:rPr>
          <w:rFonts w:hAnsi="宋体" w:hint="eastAsia"/>
          <w:sz w:val="21"/>
          <w:szCs w:val="21"/>
        </w:rPr>
        <w:t>份前瞻性</w:t>
      </w:r>
      <w:r w:rsidR="00630D6D" w:rsidRPr="00525E4C">
        <w:rPr>
          <w:rFonts w:hAnsi="宋体" w:hint="eastAsia"/>
          <w:sz w:val="21"/>
          <w:szCs w:val="21"/>
        </w:rPr>
        <w:t>样本</w:t>
      </w:r>
      <w:r w:rsidRPr="00525E4C">
        <w:rPr>
          <w:rFonts w:hAnsi="宋体" w:hint="eastAsia"/>
          <w:sz w:val="21"/>
          <w:szCs w:val="21"/>
        </w:rPr>
        <w:t>，以获得足够高的统计</w:t>
      </w:r>
      <w:r w:rsidR="00630D6D" w:rsidRPr="00525E4C">
        <w:rPr>
          <w:rFonts w:hAnsi="宋体" w:hint="eastAsia"/>
          <w:sz w:val="21"/>
          <w:szCs w:val="21"/>
        </w:rPr>
        <w:t>把握度</w:t>
      </w:r>
      <w:r w:rsidRPr="00525E4C">
        <w:rPr>
          <w:rFonts w:hAnsi="宋体" w:hint="eastAsia"/>
          <w:sz w:val="21"/>
          <w:szCs w:val="21"/>
        </w:rPr>
        <w:t>，便于</w:t>
      </w:r>
      <w:r w:rsidRPr="00525E4C">
        <w:rPr>
          <w:sz w:val="21"/>
          <w:szCs w:val="21"/>
        </w:rPr>
        <w:t>FDA</w:t>
      </w:r>
      <w:r w:rsidRPr="00525E4C">
        <w:rPr>
          <w:rFonts w:hAnsi="宋体" w:hint="eastAsia"/>
          <w:sz w:val="21"/>
          <w:szCs w:val="21"/>
        </w:rPr>
        <w:t>作出实质等同性的认定。</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如果前瞻性临床样本测试不能产生某些靶向分析物的足够数量的阳性结果，则可以补充已知对特定分析物呈阳性的回顾性样本。</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只要进行研究证明与测试新鲜</w:t>
      </w:r>
      <w:r w:rsidR="00630D6D" w:rsidRPr="00525E4C">
        <w:rPr>
          <w:rFonts w:hAnsi="宋体" w:hint="eastAsia"/>
          <w:sz w:val="21"/>
          <w:szCs w:val="21"/>
        </w:rPr>
        <w:t>样本</w:t>
      </w:r>
      <w:r w:rsidRPr="00525E4C">
        <w:rPr>
          <w:rFonts w:hAnsi="宋体" w:hint="eastAsia"/>
          <w:sz w:val="21"/>
          <w:szCs w:val="21"/>
        </w:rPr>
        <w:t>相比，冷冻样本不会改变器械的性能，则可以纳入冷冻（前瞻性或回顾性存档）</w:t>
      </w:r>
      <w:r w:rsidR="00630D6D" w:rsidRPr="00525E4C">
        <w:rPr>
          <w:rFonts w:hAnsi="宋体" w:hint="eastAsia"/>
          <w:sz w:val="21"/>
          <w:szCs w:val="21"/>
        </w:rPr>
        <w:t>样本</w:t>
      </w:r>
      <w:r w:rsidRPr="00525E4C">
        <w:rPr>
          <w:rFonts w:hAnsi="宋体" w:hint="eastAsia"/>
          <w:sz w:val="21"/>
          <w:szCs w:val="21"/>
        </w:rPr>
        <w:t>的测试结果以支持测试性能。</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此外，纳入人工处理的样本也可能是可接受的富集方法。用于人工处理样本测试的微生物必须能够代表不同的临床分离株，而不是来自同一患者的相同生物体的多个分离株。</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回顾性存档和处理的样本必须以盲法和一些阴性样本一起，随机分配到至少三个临床测试机构进行测试。</w:t>
      </w:r>
    </w:p>
    <w:p w:rsidR="005A1412" w:rsidRPr="00525E4C" w:rsidRDefault="005A1412" w:rsidP="00F9682B">
      <w:pPr>
        <w:pStyle w:val="a3"/>
        <w:kinsoku w:val="0"/>
        <w:overflowPunct w:val="0"/>
        <w:snapToGrid w:val="0"/>
        <w:spacing w:afterLines="50" w:line="360" w:lineRule="auto"/>
        <w:ind w:leftChars="200" w:left="902" w:hangingChars="200" w:hanging="422"/>
        <w:jc w:val="both"/>
        <w:outlineLvl w:val="2"/>
        <w:rPr>
          <w:b/>
          <w:sz w:val="21"/>
          <w:szCs w:val="21"/>
        </w:rPr>
      </w:pPr>
      <w:bookmarkStart w:id="95" w:name="_Toc496793972"/>
      <w:r w:rsidRPr="00525E4C">
        <w:rPr>
          <w:b/>
          <w:sz w:val="21"/>
          <w:szCs w:val="21"/>
        </w:rPr>
        <w:t>VII(D)(5).</w:t>
      </w:r>
      <w:r w:rsidRPr="00525E4C">
        <w:rPr>
          <w:b/>
          <w:sz w:val="21"/>
          <w:szCs w:val="21"/>
        </w:rPr>
        <w:tab/>
      </w:r>
      <w:r w:rsidRPr="00525E4C">
        <w:rPr>
          <w:rFonts w:hAnsi="宋体" w:hint="eastAsia"/>
          <w:b/>
          <w:sz w:val="21"/>
          <w:szCs w:val="21"/>
        </w:rPr>
        <w:t>临床研究结果的</w:t>
      </w:r>
      <w:bookmarkEnd w:id="95"/>
      <w:r w:rsidR="00630D6D" w:rsidRPr="00525E4C">
        <w:rPr>
          <w:rFonts w:hAnsi="宋体" w:hint="eastAsia"/>
          <w:b/>
          <w:sz w:val="21"/>
          <w:szCs w:val="21"/>
        </w:rPr>
        <w:t>说明</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您必须分别提供您的器械所</w:t>
      </w:r>
      <w:r w:rsidR="00630D6D" w:rsidRPr="00525E4C">
        <w:rPr>
          <w:rFonts w:hAnsi="宋体" w:hint="eastAsia"/>
          <w:sz w:val="21"/>
          <w:szCs w:val="21"/>
        </w:rPr>
        <w:t>鉴别</w:t>
      </w:r>
      <w:r w:rsidRPr="00525E4C">
        <w:rPr>
          <w:rFonts w:hAnsi="宋体" w:hint="eastAsia"/>
          <w:sz w:val="21"/>
          <w:szCs w:val="21"/>
        </w:rPr>
        <w:t>的每个靶向微生物和毒素基因的敏感性和特异性（或阳性和阴性一致性）及</w:t>
      </w:r>
      <w:r w:rsidRPr="00525E4C">
        <w:rPr>
          <w:sz w:val="21"/>
          <w:szCs w:val="21"/>
        </w:rPr>
        <w:t>95</w:t>
      </w:r>
      <w:r w:rsidRPr="00525E4C">
        <w:rPr>
          <w:rFonts w:hAnsi="宋体" w:hint="eastAsia"/>
          <w:sz w:val="21"/>
          <w:szCs w:val="21"/>
        </w:rPr>
        <w:t>％置信区间。此外，您还必须提供（</w:t>
      </w:r>
      <w:r w:rsidRPr="00525E4C">
        <w:rPr>
          <w:sz w:val="21"/>
          <w:szCs w:val="21"/>
        </w:rPr>
        <w:t>1</w:t>
      </w:r>
      <w:r w:rsidRPr="00525E4C">
        <w:rPr>
          <w:rFonts w:hAnsi="宋体" w:hint="eastAsia"/>
          <w:sz w:val="21"/>
          <w:szCs w:val="21"/>
        </w:rPr>
        <w:t>）包含多种分析物（通过参考方法确定）的样本的测试结果，以及（</w:t>
      </w:r>
      <w:r w:rsidRPr="00525E4C">
        <w:rPr>
          <w:sz w:val="21"/>
          <w:szCs w:val="21"/>
        </w:rPr>
        <w:t>2</w:t>
      </w:r>
      <w:r w:rsidRPr="00525E4C">
        <w:rPr>
          <w:rFonts w:hAnsi="宋体" w:hint="eastAsia"/>
          <w:sz w:val="21"/>
          <w:szCs w:val="21"/>
        </w:rPr>
        <w:t>）通过参考方法测得的包含多种微生物（通过您的测定法确定）的样本的结果。</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您在临床研究中测试的所有</w:t>
      </w:r>
      <w:r w:rsidR="00630D6D" w:rsidRPr="00525E4C">
        <w:rPr>
          <w:rFonts w:hAnsi="宋体" w:hint="eastAsia"/>
          <w:sz w:val="21"/>
          <w:szCs w:val="21"/>
        </w:rPr>
        <w:t>样本</w:t>
      </w:r>
      <w:r w:rsidRPr="00525E4C">
        <w:rPr>
          <w:rFonts w:hAnsi="宋体" w:hint="eastAsia"/>
          <w:sz w:val="21"/>
          <w:szCs w:val="21"/>
        </w:rPr>
        <w:t>都必须按照您的器械说明书中所述的方法进行测试。例如，如果初始无效结果的</w:t>
      </w:r>
      <w:r w:rsidR="00630D6D" w:rsidRPr="00525E4C">
        <w:rPr>
          <w:rFonts w:hAnsi="宋体" w:hint="eastAsia"/>
          <w:sz w:val="21"/>
          <w:szCs w:val="21"/>
        </w:rPr>
        <w:t>样本</w:t>
      </w:r>
      <w:r w:rsidRPr="00525E4C">
        <w:rPr>
          <w:rFonts w:hAnsi="宋体" w:hint="eastAsia"/>
          <w:sz w:val="21"/>
          <w:szCs w:val="21"/>
        </w:rPr>
        <w:t>要按照测定说明进行重新测试，那么，必须在临床研究中重新测试这些</w:t>
      </w:r>
      <w:r w:rsidR="00630D6D" w:rsidRPr="00525E4C">
        <w:rPr>
          <w:rFonts w:hAnsi="宋体" w:hint="eastAsia"/>
          <w:sz w:val="21"/>
          <w:szCs w:val="21"/>
        </w:rPr>
        <w:t>样本</w:t>
      </w:r>
      <w:r w:rsidRPr="00525E4C">
        <w:rPr>
          <w:rFonts w:hAnsi="宋体" w:hint="eastAsia"/>
          <w:sz w:val="21"/>
          <w:szCs w:val="21"/>
        </w:rPr>
        <w:t>，并且必须在您的统计分析中使用这些</w:t>
      </w:r>
      <w:r w:rsidR="00630D6D" w:rsidRPr="00525E4C">
        <w:rPr>
          <w:rFonts w:hAnsi="宋体" w:hint="eastAsia"/>
          <w:sz w:val="21"/>
          <w:szCs w:val="21"/>
        </w:rPr>
        <w:t>样本</w:t>
      </w:r>
      <w:r w:rsidRPr="00525E4C">
        <w:rPr>
          <w:rFonts w:hAnsi="宋体" w:hint="eastAsia"/>
          <w:sz w:val="21"/>
          <w:szCs w:val="21"/>
        </w:rPr>
        <w:t>的最终结果。您必须提供由于每个分析物单独以及组合的不明确结果（如果适用）和无效结果而进行重新测试的</w:t>
      </w:r>
      <w:r w:rsidR="00630D6D" w:rsidRPr="00525E4C">
        <w:rPr>
          <w:rFonts w:hAnsi="宋体" w:hint="eastAsia"/>
          <w:sz w:val="21"/>
          <w:szCs w:val="21"/>
        </w:rPr>
        <w:t>样本</w:t>
      </w:r>
      <w:r w:rsidRPr="00525E4C">
        <w:rPr>
          <w:rFonts w:hAnsi="宋体" w:hint="eastAsia"/>
          <w:sz w:val="21"/>
          <w:szCs w:val="21"/>
        </w:rPr>
        <w:t>的百分比。</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sz w:val="21"/>
          <w:szCs w:val="21"/>
        </w:rPr>
        <w:br w:type="page"/>
      </w:r>
      <w:r w:rsidRPr="00525E4C">
        <w:rPr>
          <w:rFonts w:hAnsi="宋体" w:hint="eastAsia"/>
          <w:sz w:val="21"/>
          <w:szCs w:val="21"/>
        </w:rPr>
        <w:lastRenderedPageBreak/>
        <w:t>必须在</w:t>
      </w:r>
      <w:r w:rsidRPr="00525E4C">
        <w:rPr>
          <w:sz w:val="21"/>
          <w:szCs w:val="21"/>
        </w:rPr>
        <w:t>510</w:t>
      </w:r>
      <w:r w:rsidRPr="00525E4C">
        <w:rPr>
          <w:rFonts w:hAnsi="宋体" w:hint="eastAsia"/>
          <w:sz w:val="21"/>
          <w:szCs w:val="21"/>
        </w:rPr>
        <w:t>（</w:t>
      </w:r>
      <w:r w:rsidRPr="00525E4C">
        <w:rPr>
          <w:sz w:val="21"/>
          <w:szCs w:val="21"/>
        </w:rPr>
        <w:t>k</w:t>
      </w:r>
      <w:r w:rsidRPr="00525E4C">
        <w:rPr>
          <w:rFonts w:hAnsi="宋体" w:hint="eastAsia"/>
          <w:sz w:val="21"/>
          <w:szCs w:val="21"/>
        </w:rPr>
        <w:t>）提交文件中分别提供前瞻性收集样本（新鲜和存档）的性能。此外，必须列出回顾性和处理样本的单独分析结果。</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除了整体数据汇总表外，您还必须提供按年龄分组（例如：</w:t>
      </w:r>
      <w:r w:rsidRPr="00525E4C">
        <w:rPr>
          <w:sz w:val="21"/>
          <w:szCs w:val="21"/>
        </w:rPr>
        <w:t>5</w:t>
      </w:r>
      <w:r w:rsidRPr="00525E4C">
        <w:rPr>
          <w:rFonts w:hAnsi="宋体" w:hint="eastAsia"/>
          <w:sz w:val="21"/>
          <w:szCs w:val="21"/>
        </w:rPr>
        <w:t>岁以下，</w:t>
      </w:r>
      <w:r w:rsidRPr="00525E4C">
        <w:rPr>
          <w:sz w:val="21"/>
          <w:szCs w:val="21"/>
        </w:rPr>
        <w:t>6-21</w:t>
      </w:r>
      <w:r w:rsidRPr="00525E4C">
        <w:rPr>
          <w:rFonts w:hAnsi="宋体" w:hint="eastAsia"/>
          <w:sz w:val="21"/>
          <w:szCs w:val="21"/>
        </w:rPr>
        <w:t>岁，</w:t>
      </w:r>
      <w:r w:rsidRPr="00525E4C">
        <w:rPr>
          <w:sz w:val="21"/>
          <w:szCs w:val="21"/>
        </w:rPr>
        <w:t>22-59</w:t>
      </w:r>
      <w:r w:rsidRPr="00525E4C">
        <w:rPr>
          <w:rFonts w:hAnsi="宋体" w:hint="eastAsia"/>
          <w:sz w:val="21"/>
          <w:szCs w:val="21"/>
        </w:rPr>
        <w:t>岁和</w:t>
      </w:r>
      <w:r w:rsidRPr="00525E4C">
        <w:rPr>
          <w:sz w:val="21"/>
          <w:szCs w:val="21"/>
        </w:rPr>
        <w:t>60</w:t>
      </w:r>
      <w:r w:rsidRPr="00525E4C">
        <w:rPr>
          <w:rFonts w:hAnsi="宋体" w:hint="eastAsia"/>
          <w:sz w:val="21"/>
          <w:szCs w:val="21"/>
        </w:rPr>
        <w:t>岁以上）的证明测定性能的研究数据。</w:t>
      </w:r>
    </w:p>
    <w:p w:rsidR="005A1412" w:rsidRPr="00525E4C" w:rsidRDefault="005A1412" w:rsidP="00F9682B">
      <w:pPr>
        <w:pStyle w:val="a3"/>
        <w:kinsoku w:val="0"/>
        <w:overflowPunct w:val="0"/>
        <w:snapToGrid w:val="0"/>
        <w:spacing w:afterLines="50" w:line="360" w:lineRule="auto"/>
        <w:ind w:left="0"/>
        <w:jc w:val="both"/>
        <w:outlineLvl w:val="0"/>
        <w:rPr>
          <w:b/>
          <w:sz w:val="21"/>
          <w:szCs w:val="21"/>
        </w:rPr>
      </w:pPr>
      <w:bookmarkStart w:id="96" w:name="_Toc496793973"/>
      <w:r w:rsidRPr="00525E4C">
        <w:rPr>
          <w:b/>
          <w:sz w:val="21"/>
          <w:szCs w:val="21"/>
        </w:rPr>
        <w:t>VIII.</w:t>
      </w:r>
      <w:r w:rsidRPr="00525E4C">
        <w:rPr>
          <w:b/>
          <w:sz w:val="21"/>
          <w:szCs w:val="21"/>
        </w:rPr>
        <w:tab/>
      </w:r>
      <w:r w:rsidRPr="00525E4C">
        <w:rPr>
          <w:rFonts w:hAnsi="宋体" w:hint="eastAsia"/>
          <w:b/>
          <w:sz w:val="21"/>
          <w:szCs w:val="21"/>
        </w:rPr>
        <w:t>器械特定标签</w:t>
      </w:r>
      <w:bookmarkEnd w:id="96"/>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您的</w:t>
      </w:r>
      <w:r w:rsidR="00A6596D">
        <w:rPr>
          <w:rFonts w:hAnsi="宋体" w:hint="eastAsia"/>
          <w:sz w:val="21"/>
          <w:szCs w:val="21"/>
        </w:rPr>
        <w:t>胃肠道微生物多元核酸试剂盒</w:t>
      </w:r>
      <w:r w:rsidRPr="00525E4C">
        <w:rPr>
          <w:rFonts w:hAnsi="宋体" w:hint="eastAsia"/>
          <w:sz w:val="21"/>
          <w:szCs w:val="21"/>
        </w:rPr>
        <w:t>的器械标签必须包括以下描述的信息，以帮助确保用户了解该器械的适当用途。</w:t>
      </w:r>
    </w:p>
    <w:p w:rsidR="005A1412" w:rsidRPr="00525E4C" w:rsidRDefault="005A1412" w:rsidP="00F9682B">
      <w:pPr>
        <w:pStyle w:val="2"/>
        <w:kinsoku w:val="0"/>
        <w:overflowPunct w:val="0"/>
        <w:snapToGrid w:val="0"/>
        <w:spacing w:before="0" w:afterLines="50" w:line="360" w:lineRule="auto"/>
        <w:ind w:leftChars="200" w:left="480"/>
        <w:jc w:val="both"/>
        <w:rPr>
          <w:sz w:val="21"/>
          <w:szCs w:val="21"/>
        </w:rPr>
      </w:pPr>
      <w:bookmarkStart w:id="97" w:name="_Toc496793974"/>
      <w:r w:rsidRPr="00525E4C">
        <w:rPr>
          <w:sz w:val="21"/>
          <w:szCs w:val="21"/>
        </w:rPr>
        <w:t>VIII(A).</w:t>
      </w:r>
      <w:r w:rsidRPr="00525E4C">
        <w:rPr>
          <w:sz w:val="21"/>
          <w:szCs w:val="21"/>
        </w:rPr>
        <w:tab/>
      </w:r>
      <w:r w:rsidRPr="00525E4C">
        <w:rPr>
          <w:rFonts w:hAnsi="宋体" w:hint="eastAsia"/>
          <w:sz w:val="21"/>
          <w:szCs w:val="21"/>
        </w:rPr>
        <w:t>预期用途</w:t>
      </w:r>
      <w:bookmarkEnd w:id="97"/>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预期用途必须具体说明样本类型（例如，人粪便样本）、该器械检测和识别的微生物、分析物和靶标（例如，</w:t>
      </w:r>
      <w:r w:rsidRPr="00525E4C">
        <w:rPr>
          <w:sz w:val="21"/>
          <w:szCs w:val="21"/>
        </w:rPr>
        <w:t>RNA</w:t>
      </w:r>
      <w:r w:rsidRPr="00525E4C">
        <w:rPr>
          <w:rFonts w:hAnsi="宋体" w:hint="eastAsia"/>
          <w:sz w:val="21"/>
          <w:szCs w:val="21"/>
        </w:rPr>
        <w:t>、</w:t>
      </w:r>
      <w:r w:rsidRPr="00525E4C">
        <w:rPr>
          <w:sz w:val="21"/>
          <w:szCs w:val="21"/>
        </w:rPr>
        <w:t>DNA</w:t>
      </w:r>
      <w:r w:rsidRPr="00525E4C">
        <w:rPr>
          <w:rFonts w:hAnsi="宋体" w:hint="eastAsia"/>
          <w:sz w:val="21"/>
          <w:szCs w:val="21"/>
        </w:rPr>
        <w:t>或</w:t>
      </w:r>
      <w:r w:rsidRPr="00525E4C">
        <w:rPr>
          <w:sz w:val="21"/>
          <w:szCs w:val="21"/>
        </w:rPr>
        <w:t>RNA</w:t>
      </w:r>
      <w:r w:rsidRPr="00525E4C">
        <w:rPr>
          <w:rFonts w:hAnsi="宋体" w:hint="eastAsia"/>
          <w:sz w:val="21"/>
          <w:szCs w:val="21"/>
        </w:rPr>
        <w:t>和</w:t>
      </w:r>
      <w:r w:rsidRPr="00525E4C">
        <w:rPr>
          <w:sz w:val="21"/>
          <w:szCs w:val="21"/>
        </w:rPr>
        <w:t>DNA</w:t>
      </w:r>
      <w:r w:rsidRPr="00525E4C">
        <w:rPr>
          <w:rFonts w:hAnsi="宋体" w:hint="eastAsia"/>
          <w:sz w:val="21"/>
          <w:szCs w:val="21"/>
        </w:rPr>
        <w:t>组合）的性质、临床适应症、以及该测试的具体适用人群（如果没有足够的数据支持该器械在某个年龄组患者中的使用，则应包括年龄组说明）。预期用途还必须说明测试是定性还是定量、分析物检测是否是推定的、以及任何特定的使用条件（例如，该测试是否旨在与</w:t>
      </w:r>
      <w:r w:rsidR="00F61F39">
        <w:rPr>
          <w:rFonts w:hAnsi="宋体" w:hint="eastAsia"/>
          <w:sz w:val="21"/>
          <w:szCs w:val="21"/>
        </w:rPr>
        <w:t>其他</w:t>
      </w:r>
      <w:r w:rsidRPr="00525E4C">
        <w:rPr>
          <w:rFonts w:hAnsi="宋体" w:hint="eastAsia"/>
          <w:sz w:val="21"/>
          <w:szCs w:val="21"/>
        </w:rPr>
        <w:t>实验室测试结合使用）。预期用途必须清楚地说明，该器械仅用作辅助诊断胃肠道感染。基于临床研究的结果，可能还会有额外的要求。</w:t>
      </w:r>
    </w:p>
    <w:p w:rsidR="005A1412" w:rsidRPr="00525E4C" w:rsidRDefault="005A1412" w:rsidP="00F9682B">
      <w:pPr>
        <w:pStyle w:val="a3"/>
        <w:kinsoku w:val="0"/>
        <w:overflowPunct w:val="0"/>
        <w:snapToGrid w:val="0"/>
        <w:spacing w:afterLines="50" w:line="360" w:lineRule="auto"/>
        <w:ind w:leftChars="200" w:left="480"/>
        <w:jc w:val="both"/>
        <w:outlineLvl w:val="1"/>
        <w:rPr>
          <w:b/>
          <w:sz w:val="21"/>
          <w:szCs w:val="21"/>
        </w:rPr>
      </w:pPr>
      <w:bookmarkStart w:id="98" w:name="_Toc496793975"/>
      <w:r w:rsidRPr="00525E4C">
        <w:rPr>
          <w:b/>
          <w:sz w:val="21"/>
          <w:szCs w:val="21"/>
        </w:rPr>
        <w:t>VIII(B).</w:t>
      </w:r>
      <w:r w:rsidRPr="00525E4C">
        <w:rPr>
          <w:b/>
          <w:sz w:val="21"/>
          <w:szCs w:val="21"/>
        </w:rPr>
        <w:tab/>
      </w:r>
      <w:r w:rsidRPr="00525E4C">
        <w:rPr>
          <w:rFonts w:hAnsi="宋体" w:hint="eastAsia"/>
          <w:b/>
          <w:sz w:val="21"/>
          <w:szCs w:val="21"/>
        </w:rPr>
        <w:t>器械描述</w:t>
      </w:r>
      <w:bookmarkEnd w:id="98"/>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器械描述必须清楚地描述该器械使用的测试方法。</w:t>
      </w:r>
    </w:p>
    <w:p w:rsidR="005A1412" w:rsidRPr="00525E4C" w:rsidRDefault="005A1412" w:rsidP="00F9682B">
      <w:pPr>
        <w:pStyle w:val="a3"/>
        <w:kinsoku w:val="0"/>
        <w:overflowPunct w:val="0"/>
        <w:snapToGrid w:val="0"/>
        <w:spacing w:afterLines="50" w:line="360" w:lineRule="auto"/>
        <w:ind w:leftChars="200" w:left="480"/>
        <w:jc w:val="both"/>
        <w:outlineLvl w:val="1"/>
        <w:rPr>
          <w:b/>
          <w:sz w:val="21"/>
          <w:szCs w:val="21"/>
        </w:rPr>
      </w:pPr>
      <w:bookmarkStart w:id="99" w:name="_Toc496793976"/>
      <w:r w:rsidRPr="00525E4C">
        <w:rPr>
          <w:b/>
          <w:sz w:val="21"/>
          <w:szCs w:val="21"/>
        </w:rPr>
        <w:t>VIII(C).</w:t>
      </w:r>
      <w:r w:rsidRPr="00525E4C">
        <w:rPr>
          <w:b/>
          <w:sz w:val="21"/>
          <w:szCs w:val="21"/>
        </w:rPr>
        <w:tab/>
      </w:r>
      <w:r w:rsidRPr="00525E4C">
        <w:rPr>
          <w:rFonts w:hAnsi="宋体" w:hint="eastAsia"/>
          <w:b/>
          <w:sz w:val="21"/>
          <w:szCs w:val="21"/>
        </w:rPr>
        <w:t>测试方法</w:t>
      </w:r>
      <w:bookmarkEnd w:id="99"/>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本部分必须包括从患者抽样到结果报告的整个测试过程的详细说明。</w:t>
      </w:r>
    </w:p>
    <w:p w:rsidR="005A1412" w:rsidRPr="00525E4C" w:rsidRDefault="005A1412" w:rsidP="00F9682B">
      <w:pPr>
        <w:pStyle w:val="a3"/>
        <w:kinsoku w:val="0"/>
        <w:overflowPunct w:val="0"/>
        <w:snapToGrid w:val="0"/>
        <w:spacing w:afterLines="50" w:line="360" w:lineRule="auto"/>
        <w:ind w:leftChars="200" w:left="480"/>
        <w:jc w:val="both"/>
        <w:outlineLvl w:val="1"/>
        <w:rPr>
          <w:b/>
          <w:sz w:val="21"/>
          <w:szCs w:val="21"/>
        </w:rPr>
      </w:pPr>
      <w:bookmarkStart w:id="100" w:name="_Toc496793977"/>
      <w:r w:rsidRPr="00525E4C">
        <w:rPr>
          <w:b/>
          <w:sz w:val="21"/>
          <w:szCs w:val="21"/>
        </w:rPr>
        <w:t>VIII(D).</w:t>
      </w:r>
      <w:r w:rsidRPr="00525E4C">
        <w:rPr>
          <w:b/>
          <w:sz w:val="21"/>
          <w:szCs w:val="21"/>
        </w:rPr>
        <w:tab/>
      </w:r>
      <w:r w:rsidRPr="00525E4C">
        <w:rPr>
          <w:rFonts w:hAnsi="宋体" w:hint="eastAsia"/>
          <w:b/>
          <w:sz w:val="21"/>
          <w:szCs w:val="21"/>
        </w:rPr>
        <w:t>使用说明</w:t>
      </w:r>
      <w:bookmarkEnd w:id="100"/>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使用说明部分必须提供清晰简明的说明，系统描述使用该器械的步骤以及降低不准确结果风险的控制措施的类型。说明必须鼓励使用</w:t>
      </w:r>
      <w:r w:rsidR="00F61F39">
        <w:rPr>
          <w:rFonts w:hAnsi="宋体" w:hint="eastAsia"/>
          <w:sz w:val="21"/>
          <w:szCs w:val="21"/>
        </w:rPr>
        <w:t>其他</w:t>
      </w:r>
      <w:r w:rsidRPr="00525E4C">
        <w:rPr>
          <w:rFonts w:hAnsi="宋体" w:hint="eastAsia"/>
          <w:sz w:val="21"/>
          <w:szCs w:val="21"/>
        </w:rPr>
        <w:t>控制措施以及测试对照物质，以确保安全有效地使用。</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sz w:val="21"/>
          <w:szCs w:val="21"/>
        </w:rPr>
        <w:br w:type="page"/>
      </w:r>
      <w:r w:rsidRPr="00525E4C">
        <w:rPr>
          <w:rFonts w:hAnsi="宋体" w:hint="eastAsia"/>
          <w:sz w:val="21"/>
          <w:szCs w:val="21"/>
        </w:rPr>
        <w:lastRenderedPageBreak/>
        <w:t>必须包括详细的器械处理和</w:t>
      </w:r>
      <w:r w:rsidR="00630D6D" w:rsidRPr="00525E4C">
        <w:rPr>
          <w:rFonts w:hAnsi="宋体" w:hint="eastAsia"/>
          <w:sz w:val="21"/>
          <w:szCs w:val="21"/>
        </w:rPr>
        <w:t>储存</w:t>
      </w:r>
      <w:r w:rsidRPr="00525E4C">
        <w:rPr>
          <w:rFonts w:hAnsi="宋体" w:hint="eastAsia"/>
          <w:sz w:val="21"/>
          <w:szCs w:val="21"/>
        </w:rPr>
        <w:t>说明，并清楚说明该器械及任何试剂或组件在开封和封闭</w:t>
      </w:r>
      <w:r w:rsidR="00630D6D" w:rsidRPr="00525E4C">
        <w:rPr>
          <w:rFonts w:hAnsi="宋体" w:hint="eastAsia"/>
          <w:sz w:val="21"/>
          <w:szCs w:val="21"/>
        </w:rPr>
        <w:t>储存</w:t>
      </w:r>
      <w:r w:rsidRPr="00525E4C">
        <w:rPr>
          <w:rFonts w:hAnsi="宋体" w:hint="eastAsia"/>
          <w:sz w:val="21"/>
          <w:szCs w:val="21"/>
        </w:rPr>
        <w:t>条件下的有效期限。</w:t>
      </w:r>
    </w:p>
    <w:p w:rsidR="005A1412" w:rsidRPr="00525E4C" w:rsidRDefault="005A1412" w:rsidP="00F9682B">
      <w:pPr>
        <w:pStyle w:val="a3"/>
        <w:kinsoku w:val="0"/>
        <w:overflowPunct w:val="0"/>
        <w:snapToGrid w:val="0"/>
        <w:spacing w:afterLines="50" w:line="360" w:lineRule="auto"/>
        <w:ind w:leftChars="200" w:left="480"/>
        <w:jc w:val="both"/>
        <w:outlineLvl w:val="1"/>
        <w:rPr>
          <w:b/>
          <w:sz w:val="21"/>
          <w:szCs w:val="21"/>
        </w:rPr>
      </w:pPr>
      <w:bookmarkStart w:id="101" w:name="_Toc496793978"/>
      <w:r w:rsidRPr="00525E4C">
        <w:rPr>
          <w:b/>
          <w:sz w:val="21"/>
          <w:szCs w:val="21"/>
        </w:rPr>
        <w:t>VIII(E).</w:t>
      </w:r>
      <w:r w:rsidRPr="00525E4C">
        <w:rPr>
          <w:b/>
          <w:sz w:val="21"/>
          <w:szCs w:val="21"/>
        </w:rPr>
        <w:tab/>
      </w:r>
      <w:r w:rsidRPr="00525E4C">
        <w:rPr>
          <w:rFonts w:hAnsi="宋体" w:hint="eastAsia"/>
          <w:b/>
          <w:sz w:val="21"/>
          <w:szCs w:val="21"/>
        </w:rPr>
        <w:t>质量控制</w:t>
      </w:r>
      <w:bookmarkEnd w:id="101"/>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包装说明书中的质量控制建议必须清楚说明该测定应使用什么对照品以及对照物质的预期结果。</w:t>
      </w:r>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如果该器械包含对照品，则</w:t>
      </w:r>
      <w:r w:rsidRPr="00525E4C">
        <w:rPr>
          <w:sz w:val="21"/>
          <w:szCs w:val="21"/>
        </w:rPr>
        <w:t>510</w:t>
      </w:r>
      <w:r w:rsidRPr="00525E4C">
        <w:rPr>
          <w:rFonts w:hAnsi="宋体" w:hint="eastAsia"/>
          <w:sz w:val="21"/>
          <w:szCs w:val="21"/>
        </w:rPr>
        <w:t>（</w:t>
      </w:r>
      <w:r w:rsidRPr="00525E4C">
        <w:rPr>
          <w:sz w:val="21"/>
          <w:szCs w:val="21"/>
        </w:rPr>
        <w:t>k</w:t>
      </w:r>
      <w:r w:rsidRPr="00525E4C">
        <w:rPr>
          <w:rFonts w:hAnsi="宋体" w:hint="eastAsia"/>
          <w:sz w:val="21"/>
          <w:szCs w:val="21"/>
        </w:rPr>
        <w:t>）提交必须包含对照物质的质量标准。</w:t>
      </w:r>
    </w:p>
    <w:p w:rsidR="005A1412" w:rsidRPr="00525E4C" w:rsidRDefault="005A1412" w:rsidP="00F9682B">
      <w:pPr>
        <w:pStyle w:val="a3"/>
        <w:kinsoku w:val="0"/>
        <w:overflowPunct w:val="0"/>
        <w:snapToGrid w:val="0"/>
        <w:spacing w:afterLines="50" w:line="360" w:lineRule="auto"/>
        <w:ind w:leftChars="200" w:left="480"/>
        <w:jc w:val="both"/>
        <w:outlineLvl w:val="1"/>
        <w:rPr>
          <w:b/>
          <w:sz w:val="21"/>
          <w:szCs w:val="21"/>
        </w:rPr>
      </w:pPr>
      <w:bookmarkStart w:id="102" w:name="_Toc496793979"/>
      <w:r w:rsidRPr="00525E4C">
        <w:rPr>
          <w:b/>
          <w:sz w:val="21"/>
          <w:szCs w:val="21"/>
        </w:rPr>
        <w:t>VIII(F).</w:t>
      </w:r>
      <w:r w:rsidRPr="00525E4C">
        <w:rPr>
          <w:b/>
          <w:sz w:val="21"/>
          <w:szCs w:val="21"/>
        </w:rPr>
        <w:tab/>
      </w:r>
      <w:r w:rsidRPr="00525E4C">
        <w:rPr>
          <w:rFonts w:hAnsi="宋体" w:hint="eastAsia"/>
          <w:b/>
          <w:sz w:val="21"/>
          <w:szCs w:val="21"/>
        </w:rPr>
        <w:t>警告、禁忌症、注意事项和局限性</w:t>
      </w:r>
      <w:bookmarkEnd w:id="102"/>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与特定器械相关的所有警告、禁忌症、注意事项和局限性都必须包含在器械标签中。在这样做时，您必须至少包括对该器械性能可能会发生变化或该器械尚未进行研究的某些人群的讨论（例如，免疫受损的患者）。此外，还必须包括以下局限性说明：</w:t>
      </w:r>
    </w:p>
    <w:p w:rsidR="005A1412" w:rsidRPr="00525E4C" w:rsidRDefault="005A1412" w:rsidP="00FE56F6">
      <w:pPr>
        <w:pStyle w:val="a3"/>
        <w:numPr>
          <w:ilvl w:val="0"/>
          <w:numId w:val="37"/>
        </w:numPr>
        <w:kinsoku w:val="0"/>
        <w:overflowPunct w:val="0"/>
        <w:snapToGrid w:val="0"/>
        <w:spacing w:line="360" w:lineRule="auto"/>
        <w:ind w:leftChars="200" w:left="764" w:hanging="284"/>
        <w:jc w:val="both"/>
        <w:rPr>
          <w:sz w:val="21"/>
          <w:szCs w:val="21"/>
        </w:rPr>
      </w:pPr>
      <w:r w:rsidRPr="00525E4C">
        <w:rPr>
          <w:rFonts w:hAnsi="宋体" w:hint="eastAsia"/>
          <w:sz w:val="21"/>
          <w:szCs w:val="21"/>
        </w:rPr>
        <w:t>所有检测结果都应在全面临床评价的背景下进行使用和解释，作为诊断胃肠道感染的辅助手段。</w:t>
      </w:r>
    </w:p>
    <w:p w:rsidR="005A1412" w:rsidRPr="00525E4C" w:rsidRDefault="005A1412" w:rsidP="00FE56F6">
      <w:pPr>
        <w:pStyle w:val="a3"/>
        <w:numPr>
          <w:ilvl w:val="0"/>
          <w:numId w:val="37"/>
        </w:numPr>
        <w:kinsoku w:val="0"/>
        <w:overflowPunct w:val="0"/>
        <w:snapToGrid w:val="0"/>
        <w:spacing w:line="360" w:lineRule="auto"/>
        <w:ind w:leftChars="200" w:left="764" w:hanging="284"/>
        <w:jc w:val="both"/>
        <w:rPr>
          <w:sz w:val="21"/>
          <w:szCs w:val="21"/>
        </w:rPr>
      </w:pPr>
      <w:r w:rsidRPr="00525E4C">
        <w:rPr>
          <w:rFonts w:hAnsi="宋体" w:hint="eastAsia"/>
          <w:sz w:val="21"/>
          <w:szCs w:val="21"/>
        </w:rPr>
        <w:t>存在由目标生物体、其核酸或扩增产物的交叉污染引起的假阳性结果的风险。</w:t>
      </w:r>
    </w:p>
    <w:p w:rsidR="005A1412" w:rsidRPr="00525E4C" w:rsidRDefault="005A1412" w:rsidP="00FE56F6">
      <w:pPr>
        <w:pStyle w:val="a3"/>
        <w:numPr>
          <w:ilvl w:val="0"/>
          <w:numId w:val="37"/>
        </w:numPr>
        <w:kinsoku w:val="0"/>
        <w:overflowPunct w:val="0"/>
        <w:snapToGrid w:val="0"/>
        <w:spacing w:line="360" w:lineRule="auto"/>
        <w:ind w:leftChars="200" w:left="764" w:hanging="284"/>
        <w:jc w:val="both"/>
        <w:rPr>
          <w:sz w:val="21"/>
          <w:szCs w:val="21"/>
        </w:rPr>
      </w:pPr>
      <w:r w:rsidRPr="00525E4C">
        <w:rPr>
          <w:rFonts w:hAnsi="宋体" w:hint="eastAsia"/>
          <w:sz w:val="21"/>
          <w:szCs w:val="21"/>
        </w:rPr>
        <w:t>测定中存在非特异性信号引起的假阳性结果的风险。</w:t>
      </w:r>
    </w:p>
    <w:p w:rsidR="005A1412" w:rsidRPr="00525E4C" w:rsidRDefault="005A1412" w:rsidP="00FE56F6">
      <w:pPr>
        <w:pStyle w:val="a3"/>
        <w:numPr>
          <w:ilvl w:val="0"/>
          <w:numId w:val="37"/>
        </w:numPr>
        <w:kinsoku w:val="0"/>
        <w:overflowPunct w:val="0"/>
        <w:snapToGrid w:val="0"/>
        <w:spacing w:line="360" w:lineRule="auto"/>
        <w:ind w:leftChars="200" w:left="764" w:hanging="284"/>
        <w:jc w:val="both"/>
        <w:rPr>
          <w:sz w:val="21"/>
          <w:szCs w:val="21"/>
        </w:rPr>
      </w:pPr>
      <w:r w:rsidRPr="00525E4C">
        <w:rPr>
          <w:rFonts w:hAnsi="宋体" w:hint="eastAsia"/>
          <w:sz w:val="21"/>
          <w:szCs w:val="21"/>
        </w:rPr>
        <w:t>分析物靶（病毒，细菌或寄生虫核酸序列）可能在体内持续存在，与病毒、细菌或寄生虫的生存力无关。检测到分析物靶不能保证存在相应的活生物体，或者相应的生物体是临床症状的致病因子。</w:t>
      </w:r>
    </w:p>
    <w:p w:rsidR="005A1412" w:rsidRPr="00525E4C" w:rsidRDefault="005A1412" w:rsidP="00FE56F6">
      <w:pPr>
        <w:pStyle w:val="a3"/>
        <w:numPr>
          <w:ilvl w:val="0"/>
          <w:numId w:val="37"/>
        </w:numPr>
        <w:kinsoku w:val="0"/>
        <w:overflowPunct w:val="0"/>
        <w:snapToGrid w:val="0"/>
        <w:spacing w:line="360" w:lineRule="auto"/>
        <w:ind w:leftChars="200" w:left="764" w:hanging="284"/>
        <w:jc w:val="both"/>
        <w:rPr>
          <w:sz w:val="21"/>
          <w:szCs w:val="21"/>
        </w:rPr>
      </w:pPr>
      <w:r w:rsidRPr="00525E4C">
        <w:rPr>
          <w:rFonts w:hAnsi="宋体" w:hint="eastAsia"/>
          <w:sz w:val="21"/>
          <w:szCs w:val="21"/>
        </w:rPr>
        <w:t>病毒、细菌或寄生序列的检测取决于适当的样本收集、处理、运输、储存和制备（包括提取）。任何一个步骤未遵循正确的方法都可能导致不正确的结果。</w:t>
      </w:r>
    </w:p>
    <w:p w:rsidR="005A1412" w:rsidRPr="00525E4C" w:rsidRDefault="005A1412" w:rsidP="00FE56F6">
      <w:pPr>
        <w:pStyle w:val="a3"/>
        <w:numPr>
          <w:ilvl w:val="0"/>
          <w:numId w:val="37"/>
        </w:numPr>
        <w:kinsoku w:val="0"/>
        <w:overflowPunct w:val="0"/>
        <w:snapToGrid w:val="0"/>
        <w:spacing w:line="360" w:lineRule="auto"/>
        <w:ind w:leftChars="200" w:left="764" w:hanging="284"/>
        <w:jc w:val="both"/>
        <w:rPr>
          <w:sz w:val="21"/>
          <w:szCs w:val="21"/>
        </w:rPr>
      </w:pPr>
      <w:r w:rsidRPr="00525E4C">
        <w:rPr>
          <w:rFonts w:hAnsi="宋体" w:hint="eastAsia"/>
          <w:sz w:val="21"/>
          <w:szCs w:val="21"/>
        </w:rPr>
        <w:t>引物结合区域的潜在多态性可能会影响被检测目标，并影响随后反馈的检测结果。</w:t>
      </w:r>
    </w:p>
    <w:p w:rsidR="005A1412" w:rsidRPr="00525E4C" w:rsidRDefault="005A1412" w:rsidP="00FE56F6">
      <w:pPr>
        <w:pStyle w:val="a3"/>
        <w:numPr>
          <w:ilvl w:val="0"/>
          <w:numId w:val="37"/>
        </w:numPr>
        <w:kinsoku w:val="0"/>
        <w:overflowPunct w:val="0"/>
        <w:snapToGrid w:val="0"/>
        <w:spacing w:line="360" w:lineRule="auto"/>
        <w:ind w:leftChars="200" w:left="764" w:hanging="284"/>
        <w:jc w:val="both"/>
        <w:rPr>
          <w:sz w:val="21"/>
          <w:szCs w:val="21"/>
        </w:rPr>
      </w:pPr>
      <w:r w:rsidRPr="00525E4C">
        <w:rPr>
          <w:rFonts w:hAnsi="宋体" w:hint="eastAsia"/>
          <w:sz w:val="21"/>
          <w:szCs w:val="21"/>
        </w:rPr>
        <w:t>沙门氏菌：验证研究中未对所有沙门氏菌血清型都进行测试。</w:t>
      </w:r>
    </w:p>
    <w:p w:rsidR="005A1412" w:rsidRPr="00525E4C" w:rsidRDefault="005A1412" w:rsidP="00FE56F6">
      <w:pPr>
        <w:pStyle w:val="a3"/>
        <w:numPr>
          <w:ilvl w:val="0"/>
          <w:numId w:val="37"/>
        </w:numPr>
        <w:kinsoku w:val="0"/>
        <w:overflowPunct w:val="0"/>
        <w:snapToGrid w:val="0"/>
        <w:spacing w:line="360" w:lineRule="auto"/>
        <w:ind w:leftChars="200" w:left="764" w:hanging="284"/>
        <w:jc w:val="both"/>
        <w:rPr>
          <w:sz w:val="21"/>
          <w:szCs w:val="21"/>
        </w:rPr>
      </w:pPr>
      <w:r w:rsidRPr="00525E4C">
        <w:rPr>
          <w:rFonts w:hAnsi="宋体" w:hint="eastAsia"/>
          <w:sz w:val="21"/>
          <w:szCs w:val="21"/>
        </w:rPr>
        <w:t>样本收集、运输或处理不当都会有产生假阴性结果的风险。</w:t>
      </w:r>
    </w:p>
    <w:p w:rsidR="005A1412" w:rsidRPr="00525E4C" w:rsidRDefault="005A1412" w:rsidP="00FE56F6">
      <w:pPr>
        <w:pStyle w:val="a3"/>
        <w:numPr>
          <w:ilvl w:val="0"/>
          <w:numId w:val="37"/>
        </w:numPr>
        <w:kinsoku w:val="0"/>
        <w:overflowPunct w:val="0"/>
        <w:snapToGrid w:val="0"/>
        <w:spacing w:line="360" w:lineRule="auto"/>
        <w:ind w:leftChars="200" w:left="764" w:hanging="284"/>
        <w:jc w:val="both"/>
        <w:rPr>
          <w:sz w:val="21"/>
          <w:szCs w:val="21"/>
        </w:rPr>
      </w:pPr>
      <w:r w:rsidRPr="00525E4C">
        <w:rPr>
          <w:rFonts w:hAnsi="宋体" w:hint="eastAsia"/>
          <w:sz w:val="21"/>
          <w:szCs w:val="21"/>
        </w:rPr>
        <w:t>由于存在测定目标中的菌株</w:t>
      </w:r>
      <w:r w:rsidRPr="00525E4C">
        <w:rPr>
          <w:sz w:val="21"/>
          <w:szCs w:val="21"/>
        </w:rPr>
        <w:t>/</w:t>
      </w:r>
      <w:r w:rsidRPr="00525E4C">
        <w:rPr>
          <w:rFonts w:hAnsi="宋体" w:hint="eastAsia"/>
          <w:sz w:val="21"/>
          <w:szCs w:val="21"/>
        </w:rPr>
        <w:t>物种序列变异性、程序性错误、样本中的扩增抑制剂或扩增的生物体数量不足等因素，存在假阴性结果的风险。</w:t>
      </w:r>
    </w:p>
    <w:p w:rsidR="005A1412" w:rsidRPr="00525E4C" w:rsidRDefault="005A1412" w:rsidP="00F9682B">
      <w:pPr>
        <w:pStyle w:val="a3"/>
        <w:numPr>
          <w:ilvl w:val="0"/>
          <w:numId w:val="31"/>
        </w:numPr>
        <w:kinsoku w:val="0"/>
        <w:overflowPunct w:val="0"/>
        <w:snapToGrid w:val="0"/>
        <w:spacing w:afterLines="50" w:line="360" w:lineRule="auto"/>
        <w:ind w:leftChars="200" w:left="764" w:hanging="284"/>
        <w:jc w:val="both"/>
        <w:rPr>
          <w:sz w:val="21"/>
          <w:szCs w:val="21"/>
        </w:rPr>
      </w:pPr>
      <w:r w:rsidRPr="00525E4C">
        <w:rPr>
          <w:sz w:val="21"/>
          <w:szCs w:val="21"/>
        </w:rPr>
        <w:br w:type="page"/>
      </w:r>
      <w:r w:rsidRPr="00525E4C">
        <w:rPr>
          <w:rFonts w:hAnsi="宋体" w:hint="eastAsia"/>
          <w:sz w:val="21"/>
          <w:szCs w:val="21"/>
        </w:rPr>
        <w:lastRenderedPageBreak/>
        <w:t>尚未确定本测定法用于监测任何目标微生物感染的治疗的性能。</w:t>
      </w:r>
    </w:p>
    <w:p w:rsidR="005A1412" w:rsidRPr="00525E4C" w:rsidRDefault="005A1412" w:rsidP="00F9682B">
      <w:pPr>
        <w:pStyle w:val="a3"/>
        <w:numPr>
          <w:ilvl w:val="0"/>
          <w:numId w:val="31"/>
        </w:numPr>
        <w:kinsoku w:val="0"/>
        <w:overflowPunct w:val="0"/>
        <w:snapToGrid w:val="0"/>
        <w:spacing w:afterLines="50" w:line="360" w:lineRule="auto"/>
        <w:ind w:leftChars="200" w:left="764" w:hanging="284"/>
        <w:jc w:val="both"/>
        <w:rPr>
          <w:sz w:val="21"/>
          <w:szCs w:val="21"/>
        </w:rPr>
      </w:pPr>
      <w:r w:rsidRPr="00525E4C">
        <w:rPr>
          <w:rFonts w:hAnsi="宋体" w:hint="eastAsia"/>
          <w:sz w:val="21"/>
          <w:szCs w:val="21"/>
        </w:rPr>
        <w:t>阳性和阴性预测结果高度依赖于</w:t>
      </w:r>
      <w:r w:rsidR="00630D6D" w:rsidRPr="00525E4C">
        <w:rPr>
          <w:rFonts w:hAnsi="宋体" w:hint="eastAsia"/>
          <w:sz w:val="21"/>
          <w:szCs w:val="21"/>
        </w:rPr>
        <w:t>患病率</w:t>
      </w:r>
      <w:r w:rsidRPr="00525E4C">
        <w:rPr>
          <w:rFonts w:hAnsi="宋体" w:hint="eastAsia"/>
          <w:sz w:val="21"/>
          <w:szCs w:val="21"/>
        </w:rPr>
        <w:t>。当疾病</w:t>
      </w:r>
      <w:r w:rsidR="00630D6D" w:rsidRPr="00525E4C">
        <w:rPr>
          <w:rFonts w:hAnsi="宋体" w:hint="eastAsia"/>
          <w:sz w:val="21"/>
          <w:szCs w:val="21"/>
        </w:rPr>
        <w:t>患病率</w:t>
      </w:r>
      <w:r w:rsidRPr="00525E4C">
        <w:rPr>
          <w:rFonts w:hAnsi="宋体" w:hint="eastAsia"/>
          <w:sz w:val="21"/>
          <w:szCs w:val="21"/>
        </w:rPr>
        <w:t>高时，更有可能出现假阴性检测结果。当</w:t>
      </w:r>
      <w:r w:rsidR="00630D6D" w:rsidRPr="00525E4C">
        <w:rPr>
          <w:rFonts w:hAnsi="宋体" w:hint="eastAsia"/>
          <w:sz w:val="21"/>
          <w:szCs w:val="21"/>
        </w:rPr>
        <w:t>患病率</w:t>
      </w:r>
      <w:r w:rsidRPr="00525E4C">
        <w:rPr>
          <w:rFonts w:hAnsi="宋体" w:hint="eastAsia"/>
          <w:sz w:val="21"/>
          <w:szCs w:val="21"/>
        </w:rPr>
        <w:t>低时，更有可能出现假阳性检测结果。</w:t>
      </w:r>
    </w:p>
    <w:p w:rsidR="005A1412" w:rsidRPr="00525E4C" w:rsidRDefault="005A1412" w:rsidP="00F9682B">
      <w:pPr>
        <w:pStyle w:val="a3"/>
        <w:numPr>
          <w:ilvl w:val="0"/>
          <w:numId w:val="31"/>
        </w:numPr>
        <w:kinsoku w:val="0"/>
        <w:overflowPunct w:val="0"/>
        <w:snapToGrid w:val="0"/>
        <w:spacing w:afterLines="50" w:line="360" w:lineRule="auto"/>
        <w:ind w:leftChars="200" w:left="764" w:hanging="284"/>
        <w:jc w:val="both"/>
        <w:rPr>
          <w:sz w:val="21"/>
          <w:szCs w:val="21"/>
        </w:rPr>
      </w:pPr>
      <w:r w:rsidRPr="00525E4C">
        <w:rPr>
          <w:rFonts w:hAnsi="宋体" w:hint="eastAsia"/>
          <w:sz w:val="21"/>
          <w:szCs w:val="21"/>
        </w:rPr>
        <w:t>仅评价了标签中列出的干扰物质在标示的数量或浓度下的影响。由包装说明书的</w:t>
      </w:r>
      <w:r w:rsidRPr="00525E4C">
        <w:rPr>
          <w:sz w:val="21"/>
          <w:szCs w:val="21"/>
        </w:rPr>
        <w:t>“</w:t>
      </w:r>
      <w:r w:rsidRPr="00525E4C">
        <w:rPr>
          <w:rFonts w:hAnsi="宋体" w:hint="eastAsia"/>
          <w:sz w:val="21"/>
          <w:szCs w:val="21"/>
        </w:rPr>
        <w:t>干扰</w:t>
      </w:r>
      <w:r w:rsidRPr="00525E4C">
        <w:rPr>
          <w:sz w:val="21"/>
          <w:szCs w:val="21"/>
        </w:rPr>
        <w:t>”</w:t>
      </w:r>
      <w:r w:rsidRPr="00525E4C">
        <w:rPr>
          <w:rFonts w:hAnsi="宋体" w:hint="eastAsia"/>
          <w:sz w:val="21"/>
          <w:szCs w:val="21"/>
        </w:rPr>
        <w:t>部分所描述的物质以外的</w:t>
      </w:r>
      <w:r w:rsidR="00F61F39">
        <w:rPr>
          <w:rFonts w:hAnsi="宋体" w:hint="eastAsia"/>
          <w:sz w:val="21"/>
          <w:szCs w:val="21"/>
        </w:rPr>
        <w:t>其他</w:t>
      </w:r>
      <w:r w:rsidRPr="00525E4C">
        <w:rPr>
          <w:rFonts w:hAnsi="宋体" w:hint="eastAsia"/>
          <w:sz w:val="21"/>
          <w:szCs w:val="21"/>
        </w:rPr>
        <w:t>物质产生的干扰可能会导致错误的结果。</w:t>
      </w:r>
    </w:p>
    <w:p w:rsidR="005A1412" w:rsidRPr="00525E4C" w:rsidRDefault="005A1412" w:rsidP="00F9682B">
      <w:pPr>
        <w:pStyle w:val="a3"/>
        <w:numPr>
          <w:ilvl w:val="0"/>
          <w:numId w:val="31"/>
        </w:numPr>
        <w:kinsoku w:val="0"/>
        <w:overflowPunct w:val="0"/>
        <w:snapToGrid w:val="0"/>
        <w:spacing w:afterLines="50" w:line="360" w:lineRule="auto"/>
        <w:ind w:leftChars="200" w:left="764" w:hanging="284"/>
        <w:jc w:val="both"/>
        <w:rPr>
          <w:sz w:val="21"/>
          <w:szCs w:val="21"/>
        </w:rPr>
      </w:pPr>
      <w:r w:rsidRPr="00525E4C">
        <w:rPr>
          <w:rFonts w:hAnsi="宋体" w:hint="eastAsia"/>
          <w:sz w:val="21"/>
          <w:szCs w:val="21"/>
        </w:rPr>
        <w:t>与包装说明书的</w:t>
      </w:r>
      <w:r w:rsidRPr="00525E4C">
        <w:rPr>
          <w:sz w:val="21"/>
          <w:szCs w:val="21"/>
        </w:rPr>
        <w:t>“</w:t>
      </w:r>
      <w:r w:rsidRPr="00525E4C">
        <w:rPr>
          <w:rFonts w:hAnsi="宋体" w:hint="eastAsia"/>
          <w:sz w:val="21"/>
          <w:szCs w:val="21"/>
        </w:rPr>
        <w:t>分析特异性</w:t>
      </w:r>
      <w:r w:rsidRPr="00525E4C">
        <w:rPr>
          <w:sz w:val="21"/>
          <w:szCs w:val="21"/>
        </w:rPr>
        <w:t>”</w:t>
      </w:r>
      <w:r w:rsidRPr="00525E4C">
        <w:rPr>
          <w:rFonts w:hAnsi="宋体" w:hint="eastAsia"/>
          <w:sz w:val="21"/>
          <w:szCs w:val="21"/>
        </w:rPr>
        <w:t>部分列出的胃肠道生物体以外的</w:t>
      </w:r>
      <w:r w:rsidR="00F61F39">
        <w:rPr>
          <w:rFonts w:hAnsi="宋体" w:hint="eastAsia"/>
          <w:sz w:val="21"/>
          <w:szCs w:val="21"/>
        </w:rPr>
        <w:t>其他</w:t>
      </w:r>
      <w:r w:rsidRPr="00525E4C">
        <w:rPr>
          <w:rFonts w:hAnsi="宋体" w:hint="eastAsia"/>
          <w:sz w:val="21"/>
          <w:szCs w:val="21"/>
        </w:rPr>
        <w:t>生物体的交叉反应可能会导致错误的结果。</w:t>
      </w:r>
    </w:p>
    <w:p w:rsidR="005A1412" w:rsidRPr="00525E4C" w:rsidRDefault="005A1412" w:rsidP="00F9682B">
      <w:pPr>
        <w:pStyle w:val="a3"/>
        <w:numPr>
          <w:ilvl w:val="0"/>
          <w:numId w:val="31"/>
        </w:numPr>
        <w:kinsoku w:val="0"/>
        <w:overflowPunct w:val="0"/>
        <w:snapToGrid w:val="0"/>
        <w:spacing w:afterLines="50" w:line="360" w:lineRule="auto"/>
        <w:ind w:leftChars="200" w:left="764" w:hanging="284"/>
        <w:jc w:val="both"/>
        <w:rPr>
          <w:sz w:val="21"/>
          <w:szCs w:val="21"/>
        </w:rPr>
      </w:pPr>
      <w:r w:rsidRPr="00525E4C">
        <w:rPr>
          <w:rFonts w:hAnsi="宋体" w:hint="eastAsia"/>
          <w:sz w:val="21"/>
          <w:szCs w:val="21"/>
        </w:rPr>
        <w:t>本测试是定性检测，不能提供检测到的生物体的定量值。</w:t>
      </w:r>
    </w:p>
    <w:p w:rsidR="005A1412" w:rsidRPr="00525E4C" w:rsidRDefault="005A1412" w:rsidP="00F9682B">
      <w:pPr>
        <w:pStyle w:val="a3"/>
        <w:kinsoku w:val="0"/>
        <w:overflowPunct w:val="0"/>
        <w:snapToGrid w:val="0"/>
        <w:spacing w:afterLines="50" w:line="360" w:lineRule="auto"/>
        <w:ind w:leftChars="200" w:left="480"/>
        <w:jc w:val="both"/>
        <w:outlineLvl w:val="1"/>
        <w:rPr>
          <w:b/>
          <w:sz w:val="21"/>
          <w:szCs w:val="21"/>
        </w:rPr>
      </w:pPr>
      <w:bookmarkStart w:id="103" w:name="_Toc496793980"/>
      <w:r w:rsidRPr="00525E4C">
        <w:rPr>
          <w:b/>
          <w:sz w:val="21"/>
          <w:szCs w:val="21"/>
        </w:rPr>
        <w:t>VIII(G).</w:t>
      </w:r>
      <w:r w:rsidRPr="00525E4C">
        <w:rPr>
          <w:b/>
          <w:sz w:val="21"/>
          <w:szCs w:val="21"/>
        </w:rPr>
        <w:tab/>
      </w:r>
      <w:r w:rsidRPr="00525E4C">
        <w:rPr>
          <w:rFonts w:hAnsi="宋体" w:hint="eastAsia"/>
          <w:b/>
          <w:sz w:val="21"/>
          <w:szCs w:val="21"/>
        </w:rPr>
        <w:t>样本收集</w:t>
      </w:r>
      <w:bookmarkEnd w:id="103"/>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您必须提供样本收集的说明。如果您建议将原始粪便、保存粪便或经处理的粪便样本</w:t>
      </w:r>
      <w:r w:rsidR="00630D6D" w:rsidRPr="00525E4C">
        <w:rPr>
          <w:rFonts w:hAnsi="宋体" w:hint="eastAsia"/>
          <w:sz w:val="21"/>
          <w:szCs w:val="21"/>
        </w:rPr>
        <w:t>储存</w:t>
      </w:r>
      <w:r w:rsidRPr="00525E4C">
        <w:rPr>
          <w:rFonts w:hAnsi="宋体" w:hint="eastAsia"/>
          <w:sz w:val="21"/>
          <w:szCs w:val="21"/>
        </w:rPr>
        <w:t>起来供以后进行测试，则您必须提供经验证的</w:t>
      </w:r>
      <w:r w:rsidR="00630D6D" w:rsidRPr="00525E4C">
        <w:rPr>
          <w:rFonts w:hAnsi="宋体" w:hint="eastAsia"/>
          <w:sz w:val="21"/>
          <w:szCs w:val="21"/>
        </w:rPr>
        <w:t>储存</w:t>
      </w:r>
      <w:r w:rsidRPr="00525E4C">
        <w:rPr>
          <w:rFonts w:hAnsi="宋体" w:hint="eastAsia"/>
          <w:sz w:val="21"/>
          <w:szCs w:val="21"/>
        </w:rPr>
        <w:t>条件的信息。</w:t>
      </w:r>
    </w:p>
    <w:p w:rsidR="005A1412" w:rsidRPr="00525E4C" w:rsidRDefault="005A1412" w:rsidP="00F9682B">
      <w:pPr>
        <w:pStyle w:val="a3"/>
        <w:kinsoku w:val="0"/>
        <w:overflowPunct w:val="0"/>
        <w:snapToGrid w:val="0"/>
        <w:spacing w:afterLines="50" w:line="360" w:lineRule="auto"/>
        <w:ind w:leftChars="200" w:left="480"/>
        <w:jc w:val="both"/>
        <w:outlineLvl w:val="1"/>
        <w:rPr>
          <w:b/>
          <w:sz w:val="21"/>
          <w:szCs w:val="21"/>
        </w:rPr>
      </w:pPr>
      <w:bookmarkStart w:id="104" w:name="_Toc496793981"/>
      <w:r w:rsidRPr="00525E4C">
        <w:rPr>
          <w:b/>
          <w:sz w:val="21"/>
          <w:szCs w:val="21"/>
        </w:rPr>
        <w:t>VIII(H).</w:t>
      </w:r>
      <w:r w:rsidRPr="00525E4C">
        <w:rPr>
          <w:b/>
          <w:sz w:val="21"/>
          <w:szCs w:val="21"/>
        </w:rPr>
        <w:tab/>
      </w:r>
      <w:r w:rsidRPr="00525E4C">
        <w:rPr>
          <w:rFonts w:hAnsi="宋体" w:hint="eastAsia"/>
          <w:b/>
          <w:sz w:val="21"/>
          <w:szCs w:val="21"/>
        </w:rPr>
        <w:t>测定结果的解释和报告</w:t>
      </w:r>
      <w:bookmarkEnd w:id="104"/>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您必须描述操作员应如何解释每个可能的器械结果（例如，阳性、不明确和阴性）。您还必须提供重新测试样本或报告不明确结果或</w:t>
      </w:r>
      <w:r w:rsidR="00630D6D" w:rsidRPr="00525E4C">
        <w:rPr>
          <w:rFonts w:hAnsi="宋体" w:hint="eastAsia"/>
          <w:sz w:val="21"/>
          <w:szCs w:val="21"/>
        </w:rPr>
        <w:t>样本</w:t>
      </w:r>
      <w:r w:rsidRPr="00525E4C">
        <w:rPr>
          <w:rFonts w:hAnsi="宋体" w:hint="eastAsia"/>
          <w:sz w:val="21"/>
          <w:szCs w:val="21"/>
        </w:rPr>
        <w:t>处理失败（如果这是可能的器械输出结果）的建议（例如，是否需要使用同一样本的另一等分试样或使用新鲜样本）。另见本文件第</w:t>
      </w:r>
      <w:r w:rsidRPr="00525E4C">
        <w:rPr>
          <w:sz w:val="21"/>
          <w:szCs w:val="21"/>
        </w:rPr>
        <w:t>VI(E)(4)</w:t>
      </w:r>
      <w:r w:rsidRPr="00525E4C">
        <w:rPr>
          <w:rFonts w:hAnsi="宋体" w:hint="eastAsia"/>
          <w:sz w:val="21"/>
          <w:szCs w:val="21"/>
        </w:rPr>
        <w:t>部分</w:t>
      </w:r>
      <w:r w:rsidRPr="00525E4C">
        <w:rPr>
          <w:sz w:val="21"/>
          <w:szCs w:val="21"/>
        </w:rPr>
        <w:t>“</w:t>
      </w:r>
      <w:r w:rsidRPr="00525E4C">
        <w:rPr>
          <w:rFonts w:hAnsi="宋体" w:hint="eastAsia"/>
          <w:sz w:val="21"/>
          <w:szCs w:val="21"/>
        </w:rPr>
        <w:t>解释测试结果</w:t>
      </w:r>
      <w:r w:rsidRPr="00525E4C">
        <w:rPr>
          <w:sz w:val="21"/>
          <w:szCs w:val="21"/>
        </w:rPr>
        <w:t>/</w:t>
      </w:r>
      <w:r w:rsidRPr="00525E4C">
        <w:rPr>
          <w:rFonts w:hAnsi="宋体" w:hint="eastAsia"/>
          <w:sz w:val="21"/>
          <w:szCs w:val="21"/>
        </w:rPr>
        <w:t>报告</w:t>
      </w:r>
      <w:r w:rsidRPr="00525E4C">
        <w:rPr>
          <w:sz w:val="21"/>
          <w:szCs w:val="21"/>
        </w:rPr>
        <w:t>”</w:t>
      </w:r>
      <w:r w:rsidRPr="00525E4C">
        <w:rPr>
          <w:rFonts w:hAnsi="宋体" w:hint="eastAsia"/>
          <w:sz w:val="21"/>
          <w:szCs w:val="21"/>
        </w:rPr>
        <w:t>。如果适用，您必提供照片和</w:t>
      </w:r>
      <w:r w:rsidRPr="00525E4C">
        <w:rPr>
          <w:sz w:val="21"/>
          <w:szCs w:val="21"/>
        </w:rPr>
        <w:t>/</w:t>
      </w:r>
      <w:r w:rsidRPr="00525E4C">
        <w:rPr>
          <w:rFonts w:hAnsi="宋体" w:hint="eastAsia"/>
          <w:sz w:val="21"/>
          <w:szCs w:val="21"/>
        </w:rPr>
        <w:t>或图表，以说明如何解释定性测试的结果。</w:t>
      </w:r>
    </w:p>
    <w:p w:rsidR="005A1412" w:rsidRPr="00525E4C" w:rsidRDefault="005A1412" w:rsidP="00F9682B">
      <w:pPr>
        <w:pStyle w:val="a3"/>
        <w:kinsoku w:val="0"/>
        <w:overflowPunct w:val="0"/>
        <w:snapToGrid w:val="0"/>
        <w:spacing w:afterLines="50" w:line="360" w:lineRule="auto"/>
        <w:ind w:leftChars="200" w:left="480"/>
        <w:jc w:val="both"/>
        <w:outlineLvl w:val="1"/>
        <w:rPr>
          <w:b/>
          <w:sz w:val="21"/>
          <w:szCs w:val="21"/>
        </w:rPr>
      </w:pPr>
      <w:bookmarkStart w:id="105" w:name="_Toc496793982"/>
      <w:r w:rsidRPr="00525E4C">
        <w:rPr>
          <w:b/>
          <w:sz w:val="21"/>
          <w:szCs w:val="21"/>
        </w:rPr>
        <w:t>VIII(I).</w:t>
      </w:r>
      <w:r w:rsidRPr="00525E4C">
        <w:rPr>
          <w:b/>
          <w:sz w:val="21"/>
          <w:szCs w:val="21"/>
        </w:rPr>
        <w:tab/>
      </w:r>
      <w:r w:rsidRPr="00525E4C">
        <w:rPr>
          <w:rFonts w:hAnsi="宋体" w:hint="eastAsia"/>
          <w:b/>
          <w:sz w:val="21"/>
          <w:szCs w:val="21"/>
        </w:rPr>
        <w:t>性能特征</w:t>
      </w:r>
      <w:bookmarkEnd w:id="105"/>
    </w:p>
    <w:p w:rsidR="005A1412" w:rsidRPr="00525E4C" w:rsidRDefault="005A1412" w:rsidP="00F9682B">
      <w:pPr>
        <w:pStyle w:val="a3"/>
        <w:kinsoku w:val="0"/>
        <w:overflowPunct w:val="0"/>
        <w:snapToGrid w:val="0"/>
        <w:spacing w:afterLines="50" w:line="360" w:lineRule="auto"/>
        <w:ind w:left="0"/>
        <w:jc w:val="both"/>
        <w:rPr>
          <w:sz w:val="21"/>
          <w:szCs w:val="21"/>
        </w:rPr>
      </w:pPr>
      <w:r w:rsidRPr="00525E4C">
        <w:rPr>
          <w:rFonts w:hAnsi="宋体" w:hint="eastAsia"/>
          <w:sz w:val="21"/>
          <w:szCs w:val="21"/>
        </w:rPr>
        <w:t>标签必须包括本文件第</w:t>
      </w:r>
      <w:r w:rsidRPr="00525E4C">
        <w:rPr>
          <w:sz w:val="21"/>
          <w:szCs w:val="21"/>
        </w:rPr>
        <w:t>VII</w:t>
      </w:r>
      <w:r w:rsidRPr="00525E4C">
        <w:rPr>
          <w:rFonts w:hAnsi="宋体" w:hint="eastAsia"/>
          <w:sz w:val="21"/>
          <w:szCs w:val="21"/>
        </w:rPr>
        <w:t>部分所述的研究设计和研究结果总结，这将有助于用户解释测试结果以及了解器械性能；这必须包括临床和分析研究结果的描述。</w:t>
      </w:r>
    </w:p>
    <w:p w:rsidR="005A1412" w:rsidRPr="00525E4C" w:rsidRDefault="005A1412" w:rsidP="00F9682B">
      <w:pPr>
        <w:pStyle w:val="2"/>
        <w:kinsoku w:val="0"/>
        <w:overflowPunct w:val="0"/>
        <w:snapToGrid w:val="0"/>
        <w:spacing w:before="0" w:afterLines="50" w:line="360" w:lineRule="auto"/>
        <w:ind w:left="422" w:hangingChars="200" w:hanging="422"/>
        <w:jc w:val="both"/>
        <w:rPr>
          <w:sz w:val="21"/>
          <w:szCs w:val="21"/>
        </w:rPr>
      </w:pPr>
      <w:bookmarkStart w:id="106" w:name="_Toc496793983"/>
      <w:r w:rsidRPr="00525E4C">
        <w:rPr>
          <w:sz w:val="21"/>
          <w:szCs w:val="21"/>
        </w:rPr>
        <w:t>IX.</w:t>
      </w:r>
      <w:r w:rsidRPr="00525E4C">
        <w:rPr>
          <w:sz w:val="21"/>
          <w:szCs w:val="21"/>
        </w:rPr>
        <w:tab/>
      </w:r>
      <w:bookmarkStart w:id="107" w:name="bookmark51"/>
      <w:bookmarkEnd w:id="107"/>
      <w:r w:rsidRPr="00525E4C">
        <w:rPr>
          <w:rFonts w:hAnsi="宋体" w:hint="eastAsia"/>
          <w:bCs w:val="0"/>
          <w:sz w:val="21"/>
          <w:szCs w:val="21"/>
        </w:rPr>
        <w:t>参考文献</w:t>
      </w:r>
      <w:bookmarkEnd w:id="106"/>
    </w:p>
    <w:p w:rsidR="005A1412" w:rsidRPr="00525E4C" w:rsidRDefault="005A1412" w:rsidP="00F9682B">
      <w:pPr>
        <w:pStyle w:val="a3"/>
        <w:numPr>
          <w:ilvl w:val="0"/>
          <w:numId w:val="1"/>
        </w:numPr>
        <w:tabs>
          <w:tab w:val="left" w:pos="840"/>
        </w:tabs>
        <w:kinsoku w:val="0"/>
        <w:overflowPunct w:val="0"/>
        <w:snapToGrid w:val="0"/>
        <w:spacing w:afterLines="50" w:line="360" w:lineRule="auto"/>
        <w:ind w:leftChars="200" w:left="844" w:hangingChars="202" w:hanging="364"/>
        <w:jc w:val="both"/>
        <w:rPr>
          <w:sz w:val="18"/>
          <w:szCs w:val="18"/>
        </w:rPr>
      </w:pPr>
      <w:r w:rsidRPr="00525E4C">
        <w:rPr>
          <w:sz w:val="18"/>
          <w:szCs w:val="18"/>
        </w:rPr>
        <w:t>Clinical and Laboratory Standards Institute. 2006. Molecular Diagnostic Methods for Infectious Disease; Approved Guideline. MM3-A2. Clinical and Laboratory Standards Institute, Wayne PA.</w:t>
      </w:r>
    </w:p>
    <w:p w:rsidR="005A1412" w:rsidRPr="00525E4C" w:rsidRDefault="005A1412" w:rsidP="00F9682B">
      <w:pPr>
        <w:pStyle w:val="a3"/>
        <w:numPr>
          <w:ilvl w:val="0"/>
          <w:numId w:val="1"/>
        </w:numPr>
        <w:tabs>
          <w:tab w:val="left" w:pos="840"/>
        </w:tabs>
        <w:kinsoku w:val="0"/>
        <w:overflowPunct w:val="0"/>
        <w:snapToGrid w:val="0"/>
        <w:spacing w:afterLines="50" w:line="360" w:lineRule="auto"/>
        <w:ind w:leftChars="200" w:left="844" w:hangingChars="202" w:hanging="364"/>
        <w:jc w:val="both"/>
        <w:rPr>
          <w:sz w:val="18"/>
          <w:szCs w:val="18"/>
        </w:rPr>
      </w:pPr>
      <w:r w:rsidRPr="00525E4C">
        <w:rPr>
          <w:sz w:val="18"/>
          <w:szCs w:val="18"/>
        </w:rPr>
        <w:t>Clinical and Laboratory Standards Institute. 2006. Collection, Transport, Preparation, and Storage of Specimens for Molecular Methods; Approved Guideline. MM13-A. Clinical and Laboratory Standards Institute, Wayne PA.</w:t>
      </w:r>
    </w:p>
    <w:p w:rsidR="005A1412" w:rsidRPr="00525E4C" w:rsidRDefault="005A1412" w:rsidP="00F9682B">
      <w:pPr>
        <w:pStyle w:val="a3"/>
        <w:numPr>
          <w:ilvl w:val="0"/>
          <w:numId w:val="1"/>
        </w:numPr>
        <w:kinsoku w:val="0"/>
        <w:overflowPunct w:val="0"/>
        <w:snapToGrid w:val="0"/>
        <w:spacing w:afterLines="50" w:line="360" w:lineRule="auto"/>
        <w:ind w:left="424" w:hangingChars="202" w:hanging="424"/>
        <w:jc w:val="both"/>
        <w:rPr>
          <w:sz w:val="18"/>
          <w:szCs w:val="18"/>
        </w:rPr>
      </w:pPr>
      <w:r w:rsidRPr="00525E4C">
        <w:rPr>
          <w:sz w:val="21"/>
          <w:szCs w:val="21"/>
        </w:rPr>
        <w:br w:type="page"/>
      </w:r>
      <w:r w:rsidRPr="00525E4C">
        <w:rPr>
          <w:sz w:val="18"/>
          <w:szCs w:val="18"/>
        </w:rPr>
        <w:lastRenderedPageBreak/>
        <w:t>Clinical and Laboratory Standards Institute. 2010. Procedures for Handling and Processing of Blood Specimens for Common Laboratory Tests; Approved Guideline. GP44-A4. Clinical and Laboratory Standards Institute, Wayne, PA.</w:t>
      </w:r>
    </w:p>
    <w:p w:rsidR="005A1412" w:rsidRPr="00525E4C" w:rsidRDefault="005A1412" w:rsidP="00F9682B">
      <w:pPr>
        <w:pStyle w:val="a3"/>
        <w:numPr>
          <w:ilvl w:val="0"/>
          <w:numId w:val="1"/>
        </w:numPr>
        <w:kinsoku w:val="0"/>
        <w:overflowPunct w:val="0"/>
        <w:snapToGrid w:val="0"/>
        <w:spacing w:afterLines="50" w:line="360" w:lineRule="auto"/>
        <w:ind w:left="364" w:hangingChars="202" w:hanging="364"/>
        <w:jc w:val="both"/>
        <w:rPr>
          <w:sz w:val="18"/>
          <w:szCs w:val="18"/>
        </w:rPr>
      </w:pPr>
      <w:r w:rsidRPr="00525E4C">
        <w:rPr>
          <w:sz w:val="18"/>
          <w:szCs w:val="18"/>
        </w:rPr>
        <w:t>Clinical and Laboratory Standards Institute. 2005. Protection of Laboratory Workers from Occupationally Acquired Infections; Approved Guideline. M29-A4. Clinical and Laboratory Standards Institute, Wayne PA.</w:t>
      </w:r>
    </w:p>
    <w:p w:rsidR="005A1412" w:rsidRPr="00525E4C" w:rsidRDefault="005A1412" w:rsidP="00F9682B">
      <w:pPr>
        <w:pStyle w:val="a3"/>
        <w:numPr>
          <w:ilvl w:val="0"/>
          <w:numId w:val="1"/>
        </w:numPr>
        <w:kinsoku w:val="0"/>
        <w:overflowPunct w:val="0"/>
        <w:snapToGrid w:val="0"/>
        <w:spacing w:afterLines="50" w:line="360" w:lineRule="auto"/>
        <w:ind w:left="364" w:hangingChars="202" w:hanging="364"/>
        <w:jc w:val="both"/>
        <w:rPr>
          <w:sz w:val="18"/>
          <w:szCs w:val="18"/>
        </w:rPr>
      </w:pPr>
      <w:r w:rsidRPr="00525E4C">
        <w:rPr>
          <w:sz w:val="18"/>
          <w:szCs w:val="18"/>
        </w:rPr>
        <w:t>Clinical and Laboratory Standards Institute. 2011. Assessment of the Diagnostic Accuracy of Laboratory Tests Using Receiver Operating Characteristic Curves; Approved Guideline. EP24-A2. Clinical and Laboratory Standards Institute, Wayne PA.</w:t>
      </w:r>
    </w:p>
    <w:p w:rsidR="005A1412" w:rsidRPr="00525E4C" w:rsidRDefault="005A1412" w:rsidP="00F9682B">
      <w:pPr>
        <w:pStyle w:val="a3"/>
        <w:numPr>
          <w:ilvl w:val="0"/>
          <w:numId w:val="1"/>
        </w:numPr>
        <w:kinsoku w:val="0"/>
        <w:overflowPunct w:val="0"/>
        <w:snapToGrid w:val="0"/>
        <w:spacing w:afterLines="50" w:line="360" w:lineRule="auto"/>
        <w:ind w:left="364" w:hangingChars="202" w:hanging="364"/>
        <w:jc w:val="both"/>
        <w:rPr>
          <w:sz w:val="18"/>
          <w:szCs w:val="18"/>
        </w:rPr>
      </w:pPr>
      <w:r w:rsidRPr="00525E4C">
        <w:rPr>
          <w:sz w:val="18"/>
          <w:szCs w:val="18"/>
        </w:rPr>
        <w:t>Clinical and Laboratory Standards Institute. 2012. Evaluation of Detection Capability for Clinical Laboratory Measurement Procedures; Approved Guideline. EP17-A2. Clinical and Laboratory Standards Institute, Wayne PA.</w:t>
      </w:r>
    </w:p>
    <w:p w:rsidR="005A1412" w:rsidRPr="00525E4C" w:rsidRDefault="005A1412" w:rsidP="00F9682B">
      <w:pPr>
        <w:pStyle w:val="a3"/>
        <w:numPr>
          <w:ilvl w:val="0"/>
          <w:numId w:val="1"/>
        </w:numPr>
        <w:kinsoku w:val="0"/>
        <w:overflowPunct w:val="0"/>
        <w:snapToGrid w:val="0"/>
        <w:spacing w:afterLines="50" w:line="360" w:lineRule="auto"/>
        <w:ind w:left="364" w:hangingChars="202" w:hanging="364"/>
        <w:jc w:val="both"/>
        <w:rPr>
          <w:sz w:val="18"/>
          <w:szCs w:val="18"/>
        </w:rPr>
      </w:pPr>
      <w:r w:rsidRPr="00525E4C">
        <w:rPr>
          <w:sz w:val="18"/>
          <w:szCs w:val="18"/>
        </w:rPr>
        <w:t>Clinical and Laboratory Standards Institute. 2005. Interference Testing in Clinical Chemistry; Approved Guideline. EP07-A2. Clinical and Laboratory Standards Institute, Wayne PA.</w:t>
      </w:r>
    </w:p>
    <w:p w:rsidR="005A1412" w:rsidRPr="00525E4C" w:rsidRDefault="005A1412" w:rsidP="00F9682B">
      <w:pPr>
        <w:pStyle w:val="a3"/>
        <w:numPr>
          <w:ilvl w:val="0"/>
          <w:numId w:val="1"/>
        </w:numPr>
        <w:kinsoku w:val="0"/>
        <w:overflowPunct w:val="0"/>
        <w:snapToGrid w:val="0"/>
        <w:spacing w:afterLines="50" w:line="360" w:lineRule="auto"/>
        <w:ind w:left="364" w:hangingChars="202" w:hanging="364"/>
        <w:jc w:val="both"/>
        <w:rPr>
          <w:sz w:val="18"/>
          <w:szCs w:val="18"/>
        </w:rPr>
      </w:pPr>
      <w:r w:rsidRPr="00525E4C">
        <w:rPr>
          <w:sz w:val="18"/>
          <w:szCs w:val="18"/>
        </w:rPr>
        <w:t>Clinical and Laboratory Standards Institute. 2004. Evaluation of Precision Performance of Quantitative Measurement Methods; Approved Guideline. EP05-A2. Clinical and Laboratory Standards Institute, Wayne PA.</w:t>
      </w:r>
    </w:p>
    <w:p w:rsidR="005A1412" w:rsidRPr="00525E4C" w:rsidRDefault="005A1412" w:rsidP="00F9682B">
      <w:pPr>
        <w:pStyle w:val="a3"/>
        <w:numPr>
          <w:ilvl w:val="0"/>
          <w:numId w:val="1"/>
        </w:numPr>
        <w:kinsoku w:val="0"/>
        <w:overflowPunct w:val="0"/>
        <w:snapToGrid w:val="0"/>
        <w:spacing w:afterLines="50" w:line="360" w:lineRule="auto"/>
        <w:ind w:left="364" w:hangingChars="202" w:hanging="364"/>
        <w:jc w:val="both"/>
        <w:rPr>
          <w:sz w:val="18"/>
          <w:szCs w:val="18"/>
        </w:rPr>
      </w:pPr>
      <w:r w:rsidRPr="00525E4C">
        <w:rPr>
          <w:sz w:val="18"/>
          <w:szCs w:val="18"/>
        </w:rPr>
        <w:t>Clinical and Laboratory Standards Institute. 2008. User Protocol for Evaluation of Qualitative Test Performance; Approved Guideline. EP12-A2. Clinical and Laboratory Standards Institute, Wayne PA.</w:t>
      </w:r>
    </w:p>
    <w:p w:rsidR="005A1412" w:rsidRPr="00525E4C" w:rsidRDefault="005A1412" w:rsidP="00F9682B">
      <w:pPr>
        <w:pStyle w:val="a3"/>
        <w:numPr>
          <w:ilvl w:val="0"/>
          <w:numId w:val="1"/>
        </w:numPr>
        <w:kinsoku w:val="0"/>
        <w:overflowPunct w:val="0"/>
        <w:snapToGrid w:val="0"/>
        <w:spacing w:afterLines="50" w:line="360" w:lineRule="auto"/>
        <w:ind w:left="364" w:hangingChars="202" w:hanging="364"/>
        <w:jc w:val="both"/>
        <w:rPr>
          <w:sz w:val="18"/>
          <w:szCs w:val="18"/>
        </w:rPr>
      </w:pPr>
      <w:r w:rsidRPr="00525E4C">
        <w:rPr>
          <w:sz w:val="18"/>
          <w:szCs w:val="18"/>
        </w:rPr>
        <w:t>Clinical and Laboratory Standards Institute. 2006. User Verification of Performance for Precision and Trueness; Approved Guideline. EP15-A2. Clinical and Laboratory Standards Institute, Wayne PA.</w:t>
      </w:r>
    </w:p>
    <w:p w:rsidR="005A1412" w:rsidRPr="00525E4C" w:rsidRDefault="005A1412" w:rsidP="00F9682B">
      <w:pPr>
        <w:pStyle w:val="a3"/>
        <w:numPr>
          <w:ilvl w:val="0"/>
          <w:numId w:val="1"/>
        </w:numPr>
        <w:kinsoku w:val="0"/>
        <w:overflowPunct w:val="0"/>
        <w:snapToGrid w:val="0"/>
        <w:spacing w:afterLines="50" w:line="360" w:lineRule="auto"/>
        <w:ind w:left="364" w:hangingChars="202" w:hanging="364"/>
        <w:jc w:val="both"/>
        <w:rPr>
          <w:sz w:val="18"/>
          <w:szCs w:val="18"/>
        </w:rPr>
      </w:pPr>
      <w:r w:rsidRPr="00525E4C">
        <w:rPr>
          <w:sz w:val="18"/>
          <w:szCs w:val="18"/>
        </w:rPr>
        <w:t>Clinical and Laboratory Standards Institute. 2008. Interpretive Criteria for Identification of Bacteria and Fungi by DNA Target Sequencing; Approved Guideline. MM18-A. Clinical and Laboratory Standards Institute, Wayne PA.</w:t>
      </w:r>
    </w:p>
    <w:p w:rsidR="005A1412" w:rsidRPr="00525E4C" w:rsidRDefault="005A1412" w:rsidP="00F9682B">
      <w:pPr>
        <w:pStyle w:val="a3"/>
        <w:numPr>
          <w:ilvl w:val="0"/>
          <w:numId w:val="1"/>
        </w:numPr>
        <w:kinsoku w:val="0"/>
        <w:overflowPunct w:val="0"/>
        <w:snapToGrid w:val="0"/>
        <w:spacing w:afterLines="50" w:line="360" w:lineRule="auto"/>
        <w:ind w:left="364" w:hangingChars="202" w:hanging="364"/>
        <w:jc w:val="both"/>
        <w:rPr>
          <w:sz w:val="18"/>
          <w:szCs w:val="18"/>
        </w:rPr>
      </w:pPr>
      <w:r w:rsidRPr="00525E4C">
        <w:rPr>
          <w:sz w:val="18"/>
          <w:szCs w:val="18"/>
        </w:rPr>
        <w:t>Clinical and Laboratory Standards Institute. 2004. Nucleic Acid Sequencing Methods in Diagnostic Laboratory Medicine; Approved Guideline; CLSI document MM9-A. Clinical and Laboratory Standards Institute, Wayne PA.</w:t>
      </w:r>
    </w:p>
    <w:p w:rsidR="005A1412" w:rsidRPr="006662AB" w:rsidRDefault="005A1412" w:rsidP="00F9682B">
      <w:pPr>
        <w:pStyle w:val="a3"/>
        <w:kinsoku w:val="0"/>
        <w:overflowPunct w:val="0"/>
        <w:snapToGrid w:val="0"/>
        <w:spacing w:afterLines="50" w:line="360" w:lineRule="auto"/>
        <w:ind w:left="0"/>
        <w:jc w:val="both"/>
        <w:rPr>
          <w:sz w:val="21"/>
          <w:szCs w:val="21"/>
        </w:rPr>
      </w:pPr>
    </w:p>
    <w:sectPr w:rsidR="005A1412" w:rsidRPr="006662AB" w:rsidSect="00821B37">
      <w:headerReference w:type="default" r:id="rId23"/>
      <w:footerReference w:type="default" r:id="rId24"/>
      <w:pgSz w:w="11907" w:h="16839" w:code="9"/>
      <w:pgMar w:top="1440" w:right="1797" w:bottom="1440" w:left="1797" w:header="680" w:footer="68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D3C" w:rsidRDefault="002F4D3C" w:rsidP="005D0565">
      <w:r>
        <w:separator/>
      </w:r>
    </w:p>
  </w:endnote>
  <w:endnote w:type="continuationSeparator" w:id="1">
    <w:p w:rsidR="002F4D3C" w:rsidRDefault="002F4D3C" w:rsidP="005D05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BB4" w:rsidRPr="00FE56F6" w:rsidRDefault="00611694" w:rsidP="00D90C93">
    <w:pPr>
      <w:pStyle w:val="a3"/>
      <w:kinsoku w:val="0"/>
      <w:overflowPunct w:val="0"/>
      <w:spacing w:line="265" w:lineRule="exact"/>
      <w:ind w:left="40"/>
      <w:jc w:val="center"/>
      <w:rPr>
        <w:sz w:val="18"/>
        <w:szCs w:val="18"/>
      </w:rPr>
    </w:pPr>
    <w:r w:rsidRPr="00FE56F6">
      <w:rPr>
        <w:sz w:val="18"/>
        <w:szCs w:val="18"/>
      </w:rPr>
      <w:fldChar w:fldCharType="begin"/>
    </w:r>
    <w:r w:rsidR="009A3BB4" w:rsidRPr="00FE56F6">
      <w:rPr>
        <w:sz w:val="18"/>
        <w:szCs w:val="18"/>
      </w:rPr>
      <w:instrText xml:space="preserve"> PAGE </w:instrText>
    </w:r>
    <w:r w:rsidRPr="00FE56F6">
      <w:rPr>
        <w:sz w:val="18"/>
        <w:szCs w:val="18"/>
      </w:rPr>
      <w:fldChar w:fldCharType="separate"/>
    </w:r>
    <w:r w:rsidR="00F9682B">
      <w:rPr>
        <w:noProof/>
        <w:sz w:val="18"/>
        <w:szCs w:val="18"/>
      </w:rPr>
      <w:t>27</w:t>
    </w:r>
    <w:r w:rsidRPr="00FE56F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D3C" w:rsidRDefault="002F4D3C" w:rsidP="005D0565">
      <w:r>
        <w:separator/>
      </w:r>
    </w:p>
  </w:footnote>
  <w:footnote w:type="continuationSeparator" w:id="1">
    <w:p w:rsidR="002F4D3C" w:rsidRDefault="002F4D3C" w:rsidP="005D05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BB4" w:rsidRDefault="009A3BB4" w:rsidP="006662AB">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4A1462C0"/>
    <w:lvl w:ilvl="0">
      <w:start w:val="1"/>
      <w:numFmt w:val="upperRoman"/>
      <w:lvlText w:val="%1."/>
      <w:lvlJc w:val="left"/>
      <w:pPr>
        <w:ind w:hanging="1080"/>
      </w:pPr>
      <w:rPr>
        <w:rFonts w:ascii="Times New Roman" w:hAnsi="Times New Roman" w:cs="Times New Roman"/>
        <w:b/>
        <w:bCs/>
        <w:spacing w:val="-1"/>
        <w:sz w:val="21"/>
        <w:szCs w:val="21"/>
      </w:rPr>
    </w:lvl>
    <w:lvl w:ilvl="1">
      <w:start w:val="5"/>
      <w:numFmt w:val="upperRoman"/>
      <w:lvlText w:val="%2."/>
      <w:lvlJc w:val="left"/>
      <w:pPr>
        <w:ind w:hanging="1080"/>
      </w:pPr>
      <w:rPr>
        <w:rFonts w:ascii="Times New Roman" w:hAnsi="Times New Roman" w:cs="Times New Roman"/>
        <w:b/>
        <w:bCs/>
        <w:spacing w:val="-1"/>
        <w:sz w:val="21"/>
        <w:szCs w:val="21"/>
      </w:rPr>
    </w:lvl>
    <w:lvl w:ilvl="2">
      <w:numFmt w:val="bullet"/>
      <w:lvlText w:val="·"/>
      <w:lvlJc w:val="left"/>
      <w:pPr>
        <w:ind w:hanging="360"/>
      </w:pPr>
      <w:rPr>
        <w:rFonts w:ascii="Arial" w:hAnsi="Arial"/>
        <w:b w:val="0"/>
        <w:w w:val="137"/>
        <w:sz w:val="24"/>
      </w:rPr>
    </w:lvl>
    <w:lvl w:ilvl="3">
      <w:numFmt w:val="bullet"/>
      <w:lvlText w:val="·"/>
      <w:lvlJc w:val="left"/>
      <w:pPr>
        <w:ind w:hanging="353"/>
      </w:pPr>
      <w:rPr>
        <w:rFonts w:ascii="Arial" w:hAnsi="Arial"/>
        <w:b w:val="0"/>
        <w:w w:val="211"/>
        <w:sz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231E92B2"/>
    <w:lvl w:ilvl="0">
      <w:start w:val="1"/>
      <w:numFmt w:val="decimal"/>
      <w:lvlText w:val="%1"/>
      <w:lvlJc w:val="left"/>
      <w:pPr>
        <w:ind w:hanging="116"/>
      </w:pPr>
      <w:rPr>
        <w:rFonts w:ascii="Times New Roman" w:hAnsi="Times New Roman" w:cs="Times New Roman" w:hint="default"/>
        <w:b w:val="0"/>
        <w:bCs w:val="0"/>
        <w:w w:val="99"/>
        <w:position w:val="9"/>
        <w:sz w:val="21"/>
        <w:szCs w:val="21"/>
      </w:rPr>
    </w:lvl>
    <w:lvl w:ilvl="1">
      <w:start w:val="1"/>
      <w:numFmt w:val="lowerLetter"/>
      <w:lvlText w:val="(%2)"/>
      <w:lvlJc w:val="left"/>
      <w:pPr>
        <w:ind w:hanging="324"/>
      </w:pPr>
      <w:rPr>
        <w:rFonts w:ascii="Times New Roman" w:hAnsi="Times New Roman" w:cs="Times New Roman"/>
        <w:b w:val="0"/>
        <w:bCs w:val="0"/>
        <w:spacing w:val="-1"/>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numFmt w:val="bullet"/>
      <w:lvlText w:val="·"/>
      <w:lvlJc w:val="left"/>
      <w:pPr>
        <w:ind w:hanging="360"/>
      </w:pPr>
      <w:rPr>
        <w:rFonts w:ascii="Arial" w:hAnsi="Arial"/>
        <w:b w:val="0"/>
        <w:w w:val="137"/>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numFmt w:val="bullet"/>
      <w:lvlText w:val="·"/>
      <w:lvlJc w:val="left"/>
      <w:pPr>
        <w:ind w:hanging="360"/>
      </w:pPr>
      <w:rPr>
        <w:rFonts w:ascii="Arial" w:hAnsi="Arial"/>
        <w:b w:val="0"/>
        <w:w w:val="137"/>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numFmt w:val="bullet"/>
      <w:lvlText w:val="·"/>
      <w:lvlJc w:val="left"/>
      <w:pPr>
        <w:ind w:hanging="360"/>
      </w:pPr>
      <w:rPr>
        <w:rFonts w:ascii="Arial" w:hAnsi="Arial"/>
        <w:b w:val="0"/>
        <w:w w:val="137"/>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numFmt w:val="bullet"/>
      <w:lvlText w:val="o"/>
      <w:lvlJc w:val="left"/>
      <w:pPr>
        <w:ind w:hanging="360"/>
      </w:pPr>
      <w:rPr>
        <w:rFonts w:ascii="Courier New" w:hAnsi="Courier New"/>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numFmt w:val="bullet"/>
      <w:lvlText w:val="·"/>
      <w:lvlJc w:val="left"/>
      <w:pPr>
        <w:ind w:hanging="360"/>
      </w:pPr>
      <w:rPr>
        <w:rFonts w:ascii="Arial" w:hAnsi="Arial"/>
        <w:b w:val="0"/>
        <w:w w:val="137"/>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0000088C"/>
    <w:lvl w:ilvl="0">
      <w:numFmt w:val="bullet"/>
      <w:lvlText w:val="·"/>
      <w:lvlJc w:val="left"/>
      <w:pPr>
        <w:ind w:hanging="360"/>
      </w:pPr>
      <w:rPr>
        <w:rFonts w:ascii="Arial" w:hAnsi="Arial"/>
        <w:b w:val="0"/>
        <w:w w:val="137"/>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A"/>
    <w:multiLevelType w:val="multilevel"/>
    <w:tmpl w:val="0000088D"/>
    <w:lvl w:ilvl="0">
      <w:numFmt w:val="bullet"/>
      <w:lvlText w:val="·"/>
      <w:lvlJc w:val="left"/>
      <w:pPr>
        <w:ind w:hanging="360"/>
      </w:pPr>
      <w:rPr>
        <w:rFonts w:ascii="Arial" w:hAnsi="Arial"/>
        <w:b w:val="0"/>
        <w:w w:val="137"/>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0B"/>
    <w:multiLevelType w:val="multilevel"/>
    <w:tmpl w:val="0000088E"/>
    <w:lvl w:ilvl="0">
      <w:numFmt w:val="bullet"/>
      <w:lvlText w:val="·"/>
      <w:lvlJc w:val="left"/>
      <w:pPr>
        <w:ind w:hanging="360"/>
      </w:pPr>
      <w:rPr>
        <w:rFonts w:ascii="Arial" w:hAnsi="Arial"/>
        <w:b w:val="0"/>
        <w:w w:val="137"/>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000040C"/>
    <w:multiLevelType w:val="multilevel"/>
    <w:tmpl w:val="0000088F"/>
    <w:lvl w:ilvl="0">
      <w:numFmt w:val="bullet"/>
      <w:lvlText w:val="·"/>
      <w:lvlJc w:val="left"/>
      <w:pPr>
        <w:ind w:hanging="360"/>
      </w:pPr>
      <w:rPr>
        <w:rFonts w:ascii="Arial" w:hAnsi="Arial"/>
        <w:b w:val="0"/>
        <w:w w:val="137"/>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0000040D"/>
    <w:multiLevelType w:val="multilevel"/>
    <w:tmpl w:val="24B0017A"/>
    <w:lvl w:ilvl="0">
      <w:start w:val="1"/>
      <w:numFmt w:val="decimal"/>
      <w:lvlText w:val="%1."/>
      <w:lvlJc w:val="left"/>
      <w:pPr>
        <w:ind w:hanging="360"/>
      </w:pPr>
      <w:rPr>
        <w:rFonts w:ascii="Times New Roman" w:hAnsi="Times New Roman" w:cs="Times New Roman"/>
        <w:b w:val="0"/>
        <w:bCs w:val="0"/>
        <w:sz w:val="21"/>
        <w:szCs w:val="21"/>
      </w:rPr>
    </w:lvl>
    <w:lvl w:ilvl="1">
      <w:numFmt w:val="bullet"/>
      <w:lvlText w:val="·"/>
      <w:lvlJc w:val="left"/>
      <w:pPr>
        <w:ind w:hanging="360"/>
      </w:pPr>
      <w:rPr>
        <w:rFonts w:ascii="Arial" w:hAnsi="Arial"/>
        <w:b w:val="0"/>
        <w:w w:val="137"/>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0000040E"/>
    <w:multiLevelType w:val="multilevel"/>
    <w:tmpl w:val="00000891"/>
    <w:lvl w:ilvl="0">
      <w:numFmt w:val="bullet"/>
      <w:lvlText w:val="·"/>
      <w:lvlJc w:val="left"/>
      <w:pPr>
        <w:ind w:hanging="360"/>
      </w:pPr>
      <w:rPr>
        <w:rFonts w:ascii="Arial" w:hAnsi="Arial"/>
        <w:b w:val="0"/>
        <w:w w:val="137"/>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nsid w:val="0000040F"/>
    <w:multiLevelType w:val="multilevel"/>
    <w:tmpl w:val="13DC33C8"/>
    <w:lvl w:ilvl="0">
      <w:start w:val="1"/>
      <w:numFmt w:val="decimal"/>
      <w:lvlText w:val="%1."/>
      <w:lvlJc w:val="left"/>
      <w:pPr>
        <w:ind w:hanging="360"/>
      </w:pPr>
      <w:rPr>
        <w:rFonts w:ascii="Times New Roman" w:hAnsi="Times New Roman" w:cs="Times New Roman"/>
        <w:b w:val="0"/>
        <w:bCs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07004CCF"/>
    <w:multiLevelType w:val="hybridMultilevel"/>
    <w:tmpl w:val="B3FA30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0A6F67C3"/>
    <w:multiLevelType w:val="hybridMultilevel"/>
    <w:tmpl w:val="FA2851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0B4B7097"/>
    <w:multiLevelType w:val="hybridMultilevel"/>
    <w:tmpl w:val="5B9265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0D064A60"/>
    <w:multiLevelType w:val="hybridMultilevel"/>
    <w:tmpl w:val="150A62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116E6ED0"/>
    <w:multiLevelType w:val="hybridMultilevel"/>
    <w:tmpl w:val="E8B407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117B4F5D"/>
    <w:multiLevelType w:val="hybridMultilevel"/>
    <w:tmpl w:val="C890ED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1EDA4D96"/>
    <w:multiLevelType w:val="hybridMultilevel"/>
    <w:tmpl w:val="96466C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74C426E"/>
    <w:multiLevelType w:val="hybridMultilevel"/>
    <w:tmpl w:val="65E6B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2FED5523"/>
    <w:multiLevelType w:val="hybridMultilevel"/>
    <w:tmpl w:val="CBB8EC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333F2E9A"/>
    <w:multiLevelType w:val="hybridMultilevel"/>
    <w:tmpl w:val="E932C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36453492"/>
    <w:multiLevelType w:val="hybridMultilevel"/>
    <w:tmpl w:val="0930DB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3B586209"/>
    <w:multiLevelType w:val="hybridMultilevel"/>
    <w:tmpl w:val="6164B0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3BDC342F"/>
    <w:multiLevelType w:val="hybridMultilevel"/>
    <w:tmpl w:val="5A26D1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3BFC6913"/>
    <w:multiLevelType w:val="hybridMultilevel"/>
    <w:tmpl w:val="A0FC937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8">
    <w:nsid w:val="44176A72"/>
    <w:multiLevelType w:val="hybridMultilevel"/>
    <w:tmpl w:val="D86C60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469A3358"/>
    <w:multiLevelType w:val="hybridMultilevel"/>
    <w:tmpl w:val="FB2A0F00"/>
    <w:lvl w:ilvl="0" w:tplc="04090001">
      <w:start w:val="1"/>
      <w:numFmt w:val="bullet"/>
      <w:lvlText w:val=""/>
      <w:lvlJc w:val="left"/>
      <w:pPr>
        <w:ind w:left="880" w:hanging="420"/>
      </w:pPr>
      <w:rPr>
        <w:rFonts w:ascii="Wingdings" w:hAnsi="Wingdings"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30">
    <w:nsid w:val="47210FB6"/>
    <w:multiLevelType w:val="hybridMultilevel"/>
    <w:tmpl w:val="B3EE1E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49980FEE"/>
    <w:multiLevelType w:val="hybridMultilevel"/>
    <w:tmpl w:val="AFC0F3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49C00EFC"/>
    <w:multiLevelType w:val="multilevel"/>
    <w:tmpl w:val="20EA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1E4F23"/>
    <w:multiLevelType w:val="hybridMultilevel"/>
    <w:tmpl w:val="8DF458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26E0E94"/>
    <w:multiLevelType w:val="hybridMultilevel"/>
    <w:tmpl w:val="E0664F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8BB389D"/>
    <w:multiLevelType w:val="hybridMultilevel"/>
    <w:tmpl w:val="49128F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5A984EEB"/>
    <w:multiLevelType w:val="hybridMultilevel"/>
    <w:tmpl w:val="BADAF0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5EAC2782"/>
    <w:multiLevelType w:val="hybridMultilevel"/>
    <w:tmpl w:val="D5909C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60EE43FC"/>
    <w:multiLevelType w:val="hybridMultilevel"/>
    <w:tmpl w:val="9F3429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AAE6436"/>
    <w:multiLevelType w:val="multilevel"/>
    <w:tmpl w:val="0000088A"/>
    <w:lvl w:ilvl="0">
      <w:numFmt w:val="bullet"/>
      <w:lvlText w:val="o"/>
      <w:lvlJc w:val="left"/>
      <w:pPr>
        <w:ind w:hanging="360"/>
      </w:pPr>
      <w:rPr>
        <w:rFonts w:ascii="Courier New" w:hAnsi="Courier New"/>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0">
    <w:nsid w:val="750813E1"/>
    <w:multiLevelType w:val="hybridMultilevel"/>
    <w:tmpl w:val="B29C95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AE86B42"/>
    <w:multiLevelType w:val="hybridMultilevel"/>
    <w:tmpl w:val="1284924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2">
    <w:nsid w:val="7FD44761"/>
    <w:multiLevelType w:val="hybridMultilevel"/>
    <w:tmpl w:val="1BAC11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27"/>
  </w:num>
  <w:num w:numId="16">
    <w:abstractNumId w:val="36"/>
  </w:num>
  <w:num w:numId="17">
    <w:abstractNumId w:val="37"/>
  </w:num>
  <w:num w:numId="18">
    <w:abstractNumId w:val="25"/>
  </w:num>
  <w:num w:numId="19">
    <w:abstractNumId w:val="38"/>
  </w:num>
  <w:num w:numId="20">
    <w:abstractNumId w:val="39"/>
  </w:num>
  <w:num w:numId="21">
    <w:abstractNumId w:val="29"/>
  </w:num>
  <w:num w:numId="22">
    <w:abstractNumId w:val="33"/>
  </w:num>
  <w:num w:numId="23">
    <w:abstractNumId w:val="15"/>
  </w:num>
  <w:num w:numId="24">
    <w:abstractNumId w:val="19"/>
  </w:num>
  <w:num w:numId="25">
    <w:abstractNumId w:val="30"/>
  </w:num>
  <w:num w:numId="26">
    <w:abstractNumId w:val="40"/>
  </w:num>
  <w:num w:numId="27">
    <w:abstractNumId w:val="24"/>
  </w:num>
  <w:num w:numId="28">
    <w:abstractNumId w:val="28"/>
  </w:num>
  <w:num w:numId="29">
    <w:abstractNumId w:val="14"/>
  </w:num>
  <w:num w:numId="30">
    <w:abstractNumId w:val="21"/>
  </w:num>
  <w:num w:numId="31">
    <w:abstractNumId w:val="35"/>
  </w:num>
  <w:num w:numId="32">
    <w:abstractNumId w:val="23"/>
  </w:num>
  <w:num w:numId="33">
    <w:abstractNumId w:val="20"/>
  </w:num>
  <w:num w:numId="34">
    <w:abstractNumId w:val="26"/>
  </w:num>
  <w:num w:numId="35">
    <w:abstractNumId w:val="41"/>
  </w:num>
  <w:num w:numId="36">
    <w:abstractNumId w:val="17"/>
  </w:num>
  <w:num w:numId="37">
    <w:abstractNumId w:val="34"/>
  </w:num>
  <w:num w:numId="38">
    <w:abstractNumId w:val="32"/>
  </w:num>
  <w:num w:numId="39">
    <w:abstractNumId w:val="42"/>
  </w:num>
  <w:num w:numId="40">
    <w:abstractNumId w:val="22"/>
  </w:num>
  <w:num w:numId="41">
    <w:abstractNumId w:val="31"/>
  </w:num>
  <w:num w:numId="42">
    <w:abstractNumId w:val="18"/>
  </w:num>
  <w:num w:numId="4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doNotCompress"/>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doNotLeaveBackslashAlone/>
    <w:ulTrailSpace/>
    <w:doNotExpandShiftReturn/>
    <w:adjustLineHeightInTable/>
    <w:useFELayout/>
  </w:compat>
  <w:rsids>
    <w:rsidRoot w:val="0087763B"/>
    <w:rsid w:val="00002831"/>
    <w:rsid w:val="0000390E"/>
    <w:rsid w:val="00006BCF"/>
    <w:rsid w:val="0000733A"/>
    <w:rsid w:val="00010EDD"/>
    <w:rsid w:val="00012D20"/>
    <w:rsid w:val="00016E4A"/>
    <w:rsid w:val="00017EC1"/>
    <w:rsid w:val="00021282"/>
    <w:rsid w:val="000236FB"/>
    <w:rsid w:val="000314EC"/>
    <w:rsid w:val="00037394"/>
    <w:rsid w:val="00037B90"/>
    <w:rsid w:val="0004068D"/>
    <w:rsid w:val="00040933"/>
    <w:rsid w:val="00040CC1"/>
    <w:rsid w:val="00044FA1"/>
    <w:rsid w:val="0004503C"/>
    <w:rsid w:val="000504A7"/>
    <w:rsid w:val="00053085"/>
    <w:rsid w:val="00054C87"/>
    <w:rsid w:val="00057E04"/>
    <w:rsid w:val="00066EF5"/>
    <w:rsid w:val="00070C23"/>
    <w:rsid w:val="00075FC7"/>
    <w:rsid w:val="00080A7D"/>
    <w:rsid w:val="000820E3"/>
    <w:rsid w:val="0008238C"/>
    <w:rsid w:val="000833B9"/>
    <w:rsid w:val="00083572"/>
    <w:rsid w:val="000865C6"/>
    <w:rsid w:val="00086ED2"/>
    <w:rsid w:val="00090425"/>
    <w:rsid w:val="0009047E"/>
    <w:rsid w:val="00096D3D"/>
    <w:rsid w:val="000A437A"/>
    <w:rsid w:val="000A4AFB"/>
    <w:rsid w:val="000C0B64"/>
    <w:rsid w:val="000C3609"/>
    <w:rsid w:val="000C6BA9"/>
    <w:rsid w:val="000D0A9A"/>
    <w:rsid w:val="000D363F"/>
    <w:rsid w:val="000D3E31"/>
    <w:rsid w:val="000D4230"/>
    <w:rsid w:val="000D632B"/>
    <w:rsid w:val="000E0E0C"/>
    <w:rsid w:val="000F293B"/>
    <w:rsid w:val="000F30EE"/>
    <w:rsid w:val="000F422A"/>
    <w:rsid w:val="00102698"/>
    <w:rsid w:val="00103A07"/>
    <w:rsid w:val="00104A96"/>
    <w:rsid w:val="00104F80"/>
    <w:rsid w:val="001101D4"/>
    <w:rsid w:val="00114804"/>
    <w:rsid w:val="0011498B"/>
    <w:rsid w:val="001164C4"/>
    <w:rsid w:val="00131526"/>
    <w:rsid w:val="0014003F"/>
    <w:rsid w:val="0014203D"/>
    <w:rsid w:val="001436E2"/>
    <w:rsid w:val="001478E6"/>
    <w:rsid w:val="00152594"/>
    <w:rsid w:val="00153DAC"/>
    <w:rsid w:val="00154A1B"/>
    <w:rsid w:val="00156900"/>
    <w:rsid w:val="00156F5B"/>
    <w:rsid w:val="00160C86"/>
    <w:rsid w:val="00161373"/>
    <w:rsid w:val="00161FE8"/>
    <w:rsid w:val="0016210F"/>
    <w:rsid w:val="00163D49"/>
    <w:rsid w:val="001721B9"/>
    <w:rsid w:val="00185F41"/>
    <w:rsid w:val="00191A8B"/>
    <w:rsid w:val="00192278"/>
    <w:rsid w:val="00192890"/>
    <w:rsid w:val="00192FAB"/>
    <w:rsid w:val="001A35A0"/>
    <w:rsid w:val="001B6127"/>
    <w:rsid w:val="001B7869"/>
    <w:rsid w:val="001C3C5B"/>
    <w:rsid w:val="001C5E5B"/>
    <w:rsid w:val="001C68F3"/>
    <w:rsid w:val="001D31BB"/>
    <w:rsid w:val="001E268B"/>
    <w:rsid w:val="001E4FF4"/>
    <w:rsid w:val="001F288F"/>
    <w:rsid w:val="001F4436"/>
    <w:rsid w:val="001F6D06"/>
    <w:rsid w:val="00204856"/>
    <w:rsid w:val="00206DC9"/>
    <w:rsid w:val="002137B4"/>
    <w:rsid w:val="002137D8"/>
    <w:rsid w:val="002147A2"/>
    <w:rsid w:val="00221E60"/>
    <w:rsid w:val="00223DC4"/>
    <w:rsid w:val="00230A5B"/>
    <w:rsid w:val="002343DC"/>
    <w:rsid w:val="00241221"/>
    <w:rsid w:val="002454FE"/>
    <w:rsid w:val="002464CB"/>
    <w:rsid w:val="0025156C"/>
    <w:rsid w:val="00261583"/>
    <w:rsid w:val="002618F9"/>
    <w:rsid w:val="002630A8"/>
    <w:rsid w:val="002636B3"/>
    <w:rsid w:val="00263BBC"/>
    <w:rsid w:val="002768F6"/>
    <w:rsid w:val="00276996"/>
    <w:rsid w:val="002938CD"/>
    <w:rsid w:val="00294923"/>
    <w:rsid w:val="00296145"/>
    <w:rsid w:val="00296FB7"/>
    <w:rsid w:val="002A084F"/>
    <w:rsid w:val="002A15EB"/>
    <w:rsid w:val="002A5217"/>
    <w:rsid w:val="002B1E79"/>
    <w:rsid w:val="002B4692"/>
    <w:rsid w:val="002B561B"/>
    <w:rsid w:val="002C59D8"/>
    <w:rsid w:val="002D30CB"/>
    <w:rsid w:val="002E0463"/>
    <w:rsid w:val="002E4911"/>
    <w:rsid w:val="002E6F81"/>
    <w:rsid w:val="002F0C66"/>
    <w:rsid w:val="002F1D95"/>
    <w:rsid w:val="002F3E57"/>
    <w:rsid w:val="002F4D3C"/>
    <w:rsid w:val="002F5586"/>
    <w:rsid w:val="003027A9"/>
    <w:rsid w:val="00307E87"/>
    <w:rsid w:val="003102C1"/>
    <w:rsid w:val="0031057F"/>
    <w:rsid w:val="003161B4"/>
    <w:rsid w:val="00316CEC"/>
    <w:rsid w:val="00317B43"/>
    <w:rsid w:val="00325AA0"/>
    <w:rsid w:val="00330F00"/>
    <w:rsid w:val="003336AA"/>
    <w:rsid w:val="00335F33"/>
    <w:rsid w:val="00340289"/>
    <w:rsid w:val="00342485"/>
    <w:rsid w:val="00343019"/>
    <w:rsid w:val="00350AD7"/>
    <w:rsid w:val="003522E1"/>
    <w:rsid w:val="00356FB6"/>
    <w:rsid w:val="00364A08"/>
    <w:rsid w:val="00376044"/>
    <w:rsid w:val="003775BD"/>
    <w:rsid w:val="00381AC1"/>
    <w:rsid w:val="0038288C"/>
    <w:rsid w:val="00392F46"/>
    <w:rsid w:val="00394053"/>
    <w:rsid w:val="0039483E"/>
    <w:rsid w:val="00395208"/>
    <w:rsid w:val="003A4728"/>
    <w:rsid w:val="003A6E51"/>
    <w:rsid w:val="003A6EDE"/>
    <w:rsid w:val="003B19C3"/>
    <w:rsid w:val="003B1C3E"/>
    <w:rsid w:val="003C6C3D"/>
    <w:rsid w:val="003D0CAB"/>
    <w:rsid w:val="003D51B3"/>
    <w:rsid w:val="003D666C"/>
    <w:rsid w:val="003D719A"/>
    <w:rsid w:val="003E0679"/>
    <w:rsid w:val="003E1283"/>
    <w:rsid w:val="003E23C3"/>
    <w:rsid w:val="003F0552"/>
    <w:rsid w:val="003F6837"/>
    <w:rsid w:val="003F6A2E"/>
    <w:rsid w:val="003F6F2C"/>
    <w:rsid w:val="003F7BBE"/>
    <w:rsid w:val="003F7F7A"/>
    <w:rsid w:val="004015B0"/>
    <w:rsid w:val="0040538D"/>
    <w:rsid w:val="004074E2"/>
    <w:rsid w:val="00410492"/>
    <w:rsid w:val="0041390E"/>
    <w:rsid w:val="004209C2"/>
    <w:rsid w:val="004258BC"/>
    <w:rsid w:val="00427FE9"/>
    <w:rsid w:val="00432108"/>
    <w:rsid w:val="00432908"/>
    <w:rsid w:val="004401A9"/>
    <w:rsid w:val="00445438"/>
    <w:rsid w:val="00456A5B"/>
    <w:rsid w:val="0046349A"/>
    <w:rsid w:val="00463843"/>
    <w:rsid w:val="00471390"/>
    <w:rsid w:val="00472F09"/>
    <w:rsid w:val="00477501"/>
    <w:rsid w:val="004802B4"/>
    <w:rsid w:val="0048420E"/>
    <w:rsid w:val="00484C0C"/>
    <w:rsid w:val="00484C48"/>
    <w:rsid w:val="004952A7"/>
    <w:rsid w:val="004957D8"/>
    <w:rsid w:val="00496322"/>
    <w:rsid w:val="00496A94"/>
    <w:rsid w:val="004A27C0"/>
    <w:rsid w:val="004A3D71"/>
    <w:rsid w:val="004A4703"/>
    <w:rsid w:val="004A74FA"/>
    <w:rsid w:val="004B502D"/>
    <w:rsid w:val="004B6BA7"/>
    <w:rsid w:val="004C51CB"/>
    <w:rsid w:val="004C6BC0"/>
    <w:rsid w:val="004D14B4"/>
    <w:rsid w:val="004D2718"/>
    <w:rsid w:val="004E00F0"/>
    <w:rsid w:val="004E0540"/>
    <w:rsid w:val="004E1C52"/>
    <w:rsid w:val="004E20DC"/>
    <w:rsid w:val="004E29D2"/>
    <w:rsid w:val="004E6EAD"/>
    <w:rsid w:val="004E7CAC"/>
    <w:rsid w:val="004F09BE"/>
    <w:rsid w:val="004F0CAA"/>
    <w:rsid w:val="004F511F"/>
    <w:rsid w:val="004F5F7C"/>
    <w:rsid w:val="00500AFB"/>
    <w:rsid w:val="00503CA9"/>
    <w:rsid w:val="00507920"/>
    <w:rsid w:val="0051132E"/>
    <w:rsid w:val="00515118"/>
    <w:rsid w:val="00516E5C"/>
    <w:rsid w:val="00517917"/>
    <w:rsid w:val="00520B03"/>
    <w:rsid w:val="00525E4C"/>
    <w:rsid w:val="00540C25"/>
    <w:rsid w:val="005431E3"/>
    <w:rsid w:val="0054341B"/>
    <w:rsid w:val="005455EA"/>
    <w:rsid w:val="0054593E"/>
    <w:rsid w:val="00550A45"/>
    <w:rsid w:val="00550F47"/>
    <w:rsid w:val="0055447F"/>
    <w:rsid w:val="00556A33"/>
    <w:rsid w:val="00561E49"/>
    <w:rsid w:val="00565132"/>
    <w:rsid w:val="005652BD"/>
    <w:rsid w:val="005700D1"/>
    <w:rsid w:val="005721E9"/>
    <w:rsid w:val="005727AB"/>
    <w:rsid w:val="00572A4B"/>
    <w:rsid w:val="00573124"/>
    <w:rsid w:val="00576518"/>
    <w:rsid w:val="00577889"/>
    <w:rsid w:val="005806E6"/>
    <w:rsid w:val="005842E9"/>
    <w:rsid w:val="005869B6"/>
    <w:rsid w:val="00590D2E"/>
    <w:rsid w:val="00593AEB"/>
    <w:rsid w:val="005947D7"/>
    <w:rsid w:val="005A1412"/>
    <w:rsid w:val="005A336F"/>
    <w:rsid w:val="005B173B"/>
    <w:rsid w:val="005B464A"/>
    <w:rsid w:val="005C3970"/>
    <w:rsid w:val="005C4090"/>
    <w:rsid w:val="005C6377"/>
    <w:rsid w:val="005C6DC3"/>
    <w:rsid w:val="005C79EC"/>
    <w:rsid w:val="005D0235"/>
    <w:rsid w:val="005D0565"/>
    <w:rsid w:val="005D608B"/>
    <w:rsid w:val="005E0A71"/>
    <w:rsid w:val="005E4F77"/>
    <w:rsid w:val="005E5760"/>
    <w:rsid w:val="005E5D24"/>
    <w:rsid w:val="005E79E6"/>
    <w:rsid w:val="005F23BA"/>
    <w:rsid w:val="005F2E99"/>
    <w:rsid w:val="005F3A07"/>
    <w:rsid w:val="005F3C42"/>
    <w:rsid w:val="005F5A31"/>
    <w:rsid w:val="006024B7"/>
    <w:rsid w:val="0060382C"/>
    <w:rsid w:val="00605C23"/>
    <w:rsid w:val="00610BBF"/>
    <w:rsid w:val="00611694"/>
    <w:rsid w:val="006123D3"/>
    <w:rsid w:val="006135BB"/>
    <w:rsid w:val="00615A51"/>
    <w:rsid w:val="0062316A"/>
    <w:rsid w:val="006239CA"/>
    <w:rsid w:val="0062705D"/>
    <w:rsid w:val="00627116"/>
    <w:rsid w:val="00630D6D"/>
    <w:rsid w:val="0063169D"/>
    <w:rsid w:val="006345F6"/>
    <w:rsid w:val="0063607A"/>
    <w:rsid w:val="00641AEB"/>
    <w:rsid w:val="0064299D"/>
    <w:rsid w:val="00645B82"/>
    <w:rsid w:val="00646624"/>
    <w:rsid w:val="006528DF"/>
    <w:rsid w:val="006570BB"/>
    <w:rsid w:val="00657870"/>
    <w:rsid w:val="006609A7"/>
    <w:rsid w:val="0066486C"/>
    <w:rsid w:val="00664D30"/>
    <w:rsid w:val="00665E3E"/>
    <w:rsid w:val="006662AB"/>
    <w:rsid w:val="00667A43"/>
    <w:rsid w:val="006701FF"/>
    <w:rsid w:val="00670C56"/>
    <w:rsid w:val="006822B6"/>
    <w:rsid w:val="0068330F"/>
    <w:rsid w:val="006848CF"/>
    <w:rsid w:val="006853DC"/>
    <w:rsid w:val="00687400"/>
    <w:rsid w:val="00690055"/>
    <w:rsid w:val="00690B73"/>
    <w:rsid w:val="00696A17"/>
    <w:rsid w:val="006976B5"/>
    <w:rsid w:val="006A281E"/>
    <w:rsid w:val="006A304A"/>
    <w:rsid w:val="006A6772"/>
    <w:rsid w:val="006A7BAA"/>
    <w:rsid w:val="006B0BA7"/>
    <w:rsid w:val="006B334C"/>
    <w:rsid w:val="006B526B"/>
    <w:rsid w:val="006D1A9D"/>
    <w:rsid w:val="006D245D"/>
    <w:rsid w:val="006D3163"/>
    <w:rsid w:val="006D3BA9"/>
    <w:rsid w:val="006D58FE"/>
    <w:rsid w:val="006F0F5F"/>
    <w:rsid w:val="006F29F8"/>
    <w:rsid w:val="006F4C40"/>
    <w:rsid w:val="006F5244"/>
    <w:rsid w:val="006F6181"/>
    <w:rsid w:val="00701A89"/>
    <w:rsid w:val="00702A33"/>
    <w:rsid w:val="00710AA5"/>
    <w:rsid w:val="0071634A"/>
    <w:rsid w:val="00717341"/>
    <w:rsid w:val="007216D3"/>
    <w:rsid w:val="007267EC"/>
    <w:rsid w:val="0073312B"/>
    <w:rsid w:val="00737052"/>
    <w:rsid w:val="007474B5"/>
    <w:rsid w:val="0074779F"/>
    <w:rsid w:val="007505CF"/>
    <w:rsid w:val="00771454"/>
    <w:rsid w:val="0078135D"/>
    <w:rsid w:val="00791043"/>
    <w:rsid w:val="00791DAC"/>
    <w:rsid w:val="00795853"/>
    <w:rsid w:val="007A1DDF"/>
    <w:rsid w:val="007A2B3A"/>
    <w:rsid w:val="007A2FF6"/>
    <w:rsid w:val="007A38C0"/>
    <w:rsid w:val="007A3F03"/>
    <w:rsid w:val="007A3F63"/>
    <w:rsid w:val="007A553A"/>
    <w:rsid w:val="007A7DB6"/>
    <w:rsid w:val="007B0C21"/>
    <w:rsid w:val="007B1526"/>
    <w:rsid w:val="007B308C"/>
    <w:rsid w:val="007B3394"/>
    <w:rsid w:val="007B3FDA"/>
    <w:rsid w:val="007C19CB"/>
    <w:rsid w:val="007C336D"/>
    <w:rsid w:val="007C77B7"/>
    <w:rsid w:val="007D007D"/>
    <w:rsid w:val="007D1443"/>
    <w:rsid w:val="007E362B"/>
    <w:rsid w:val="007E6BC6"/>
    <w:rsid w:val="007F0194"/>
    <w:rsid w:val="007F182F"/>
    <w:rsid w:val="007F410E"/>
    <w:rsid w:val="007F56E3"/>
    <w:rsid w:val="008013D3"/>
    <w:rsid w:val="008017F7"/>
    <w:rsid w:val="008023F1"/>
    <w:rsid w:val="00803057"/>
    <w:rsid w:val="00805529"/>
    <w:rsid w:val="00810DAE"/>
    <w:rsid w:val="00811657"/>
    <w:rsid w:val="00813E0C"/>
    <w:rsid w:val="00814BC2"/>
    <w:rsid w:val="008207C7"/>
    <w:rsid w:val="00821B37"/>
    <w:rsid w:val="0083419C"/>
    <w:rsid w:val="008401BE"/>
    <w:rsid w:val="00840462"/>
    <w:rsid w:val="00841AF4"/>
    <w:rsid w:val="00844961"/>
    <w:rsid w:val="008451A1"/>
    <w:rsid w:val="00851FB6"/>
    <w:rsid w:val="00860F5C"/>
    <w:rsid w:val="00862A69"/>
    <w:rsid w:val="00863651"/>
    <w:rsid w:val="00864241"/>
    <w:rsid w:val="0086771E"/>
    <w:rsid w:val="00867A98"/>
    <w:rsid w:val="008702B1"/>
    <w:rsid w:val="0087256A"/>
    <w:rsid w:val="0087763B"/>
    <w:rsid w:val="008810CB"/>
    <w:rsid w:val="00884364"/>
    <w:rsid w:val="008845A7"/>
    <w:rsid w:val="00885E42"/>
    <w:rsid w:val="00891A12"/>
    <w:rsid w:val="008924CE"/>
    <w:rsid w:val="00894361"/>
    <w:rsid w:val="00895C6E"/>
    <w:rsid w:val="00897A69"/>
    <w:rsid w:val="008A0482"/>
    <w:rsid w:val="008A1B9F"/>
    <w:rsid w:val="008A2BCC"/>
    <w:rsid w:val="008A305B"/>
    <w:rsid w:val="008B01FE"/>
    <w:rsid w:val="008B503B"/>
    <w:rsid w:val="008B54CB"/>
    <w:rsid w:val="008B6304"/>
    <w:rsid w:val="008C378B"/>
    <w:rsid w:val="008C3811"/>
    <w:rsid w:val="008C6655"/>
    <w:rsid w:val="008C6E39"/>
    <w:rsid w:val="008D01A3"/>
    <w:rsid w:val="008E2578"/>
    <w:rsid w:val="008E5000"/>
    <w:rsid w:val="008E5F5B"/>
    <w:rsid w:val="008E7DE7"/>
    <w:rsid w:val="008F104A"/>
    <w:rsid w:val="008F3018"/>
    <w:rsid w:val="008F49B7"/>
    <w:rsid w:val="00911BFC"/>
    <w:rsid w:val="00911F60"/>
    <w:rsid w:val="009135FA"/>
    <w:rsid w:val="0091635F"/>
    <w:rsid w:val="009230E8"/>
    <w:rsid w:val="0092345B"/>
    <w:rsid w:val="00925AE2"/>
    <w:rsid w:val="00931165"/>
    <w:rsid w:val="00931739"/>
    <w:rsid w:val="00931A83"/>
    <w:rsid w:val="009357DA"/>
    <w:rsid w:val="00936DF0"/>
    <w:rsid w:val="00937B14"/>
    <w:rsid w:val="00937E45"/>
    <w:rsid w:val="00941D93"/>
    <w:rsid w:val="0094655C"/>
    <w:rsid w:val="00951175"/>
    <w:rsid w:val="009538D9"/>
    <w:rsid w:val="0095667F"/>
    <w:rsid w:val="00960274"/>
    <w:rsid w:val="0096186A"/>
    <w:rsid w:val="00964A38"/>
    <w:rsid w:val="00965253"/>
    <w:rsid w:val="00965B23"/>
    <w:rsid w:val="00967479"/>
    <w:rsid w:val="009701F0"/>
    <w:rsid w:val="00972638"/>
    <w:rsid w:val="0098266E"/>
    <w:rsid w:val="0098385E"/>
    <w:rsid w:val="00984B89"/>
    <w:rsid w:val="00986B4C"/>
    <w:rsid w:val="009919F2"/>
    <w:rsid w:val="00992AC1"/>
    <w:rsid w:val="00992C17"/>
    <w:rsid w:val="009968C9"/>
    <w:rsid w:val="00997844"/>
    <w:rsid w:val="009A3BB4"/>
    <w:rsid w:val="009A7997"/>
    <w:rsid w:val="009B275D"/>
    <w:rsid w:val="009B420C"/>
    <w:rsid w:val="009C2F82"/>
    <w:rsid w:val="009C5117"/>
    <w:rsid w:val="009C560F"/>
    <w:rsid w:val="009C5CD6"/>
    <w:rsid w:val="009D1FE5"/>
    <w:rsid w:val="009D240F"/>
    <w:rsid w:val="009D5090"/>
    <w:rsid w:val="009E19AD"/>
    <w:rsid w:val="009E65AE"/>
    <w:rsid w:val="009E7B22"/>
    <w:rsid w:val="009F1748"/>
    <w:rsid w:val="009F21D3"/>
    <w:rsid w:val="009F25BF"/>
    <w:rsid w:val="009F2A99"/>
    <w:rsid w:val="009F5459"/>
    <w:rsid w:val="00A04A73"/>
    <w:rsid w:val="00A13E4C"/>
    <w:rsid w:val="00A14773"/>
    <w:rsid w:val="00A15816"/>
    <w:rsid w:val="00A17472"/>
    <w:rsid w:val="00A221CF"/>
    <w:rsid w:val="00A23B14"/>
    <w:rsid w:val="00A328C6"/>
    <w:rsid w:val="00A34708"/>
    <w:rsid w:val="00A3634B"/>
    <w:rsid w:val="00A37EF9"/>
    <w:rsid w:val="00A40D4A"/>
    <w:rsid w:val="00A42934"/>
    <w:rsid w:val="00A505ED"/>
    <w:rsid w:val="00A51202"/>
    <w:rsid w:val="00A5311C"/>
    <w:rsid w:val="00A5517F"/>
    <w:rsid w:val="00A55A3A"/>
    <w:rsid w:val="00A5628E"/>
    <w:rsid w:val="00A6255E"/>
    <w:rsid w:val="00A63EFA"/>
    <w:rsid w:val="00A6596D"/>
    <w:rsid w:val="00A66234"/>
    <w:rsid w:val="00A724D9"/>
    <w:rsid w:val="00A7250E"/>
    <w:rsid w:val="00A7507A"/>
    <w:rsid w:val="00A850FC"/>
    <w:rsid w:val="00A87D9A"/>
    <w:rsid w:val="00A959A6"/>
    <w:rsid w:val="00AA44E0"/>
    <w:rsid w:val="00AA4D83"/>
    <w:rsid w:val="00AA5268"/>
    <w:rsid w:val="00AA6BE5"/>
    <w:rsid w:val="00AB2C17"/>
    <w:rsid w:val="00AC062C"/>
    <w:rsid w:val="00AC219B"/>
    <w:rsid w:val="00AC5C14"/>
    <w:rsid w:val="00AC71D9"/>
    <w:rsid w:val="00AD1761"/>
    <w:rsid w:val="00AD2168"/>
    <w:rsid w:val="00AD29BA"/>
    <w:rsid w:val="00AD7E86"/>
    <w:rsid w:val="00AE2151"/>
    <w:rsid w:val="00AF35D3"/>
    <w:rsid w:val="00AF6887"/>
    <w:rsid w:val="00B0039F"/>
    <w:rsid w:val="00B129D8"/>
    <w:rsid w:val="00B1326E"/>
    <w:rsid w:val="00B14BDF"/>
    <w:rsid w:val="00B16D00"/>
    <w:rsid w:val="00B17E98"/>
    <w:rsid w:val="00B21969"/>
    <w:rsid w:val="00B22FFD"/>
    <w:rsid w:val="00B256F9"/>
    <w:rsid w:val="00B32262"/>
    <w:rsid w:val="00B34AB9"/>
    <w:rsid w:val="00B3594F"/>
    <w:rsid w:val="00B35D70"/>
    <w:rsid w:val="00B411F8"/>
    <w:rsid w:val="00B46F75"/>
    <w:rsid w:val="00B6160A"/>
    <w:rsid w:val="00B66DD9"/>
    <w:rsid w:val="00B71464"/>
    <w:rsid w:val="00B73357"/>
    <w:rsid w:val="00B73FBF"/>
    <w:rsid w:val="00B86238"/>
    <w:rsid w:val="00B91A63"/>
    <w:rsid w:val="00B97E7F"/>
    <w:rsid w:val="00BB06E9"/>
    <w:rsid w:val="00BB2658"/>
    <w:rsid w:val="00BB4756"/>
    <w:rsid w:val="00BB585A"/>
    <w:rsid w:val="00BB6F36"/>
    <w:rsid w:val="00BC222F"/>
    <w:rsid w:val="00BC4F73"/>
    <w:rsid w:val="00BC5386"/>
    <w:rsid w:val="00BD41E4"/>
    <w:rsid w:val="00BD4A5F"/>
    <w:rsid w:val="00BE0118"/>
    <w:rsid w:val="00BE1705"/>
    <w:rsid w:val="00BE184F"/>
    <w:rsid w:val="00BE3145"/>
    <w:rsid w:val="00BE4689"/>
    <w:rsid w:val="00BE66C4"/>
    <w:rsid w:val="00C04AFB"/>
    <w:rsid w:val="00C10148"/>
    <w:rsid w:val="00C102C8"/>
    <w:rsid w:val="00C119F4"/>
    <w:rsid w:val="00C11EFD"/>
    <w:rsid w:val="00C15EB2"/>
    <w:rsid w:val="00C20450"/>
    <w:rsid w:val="00C230B2"/>
    <w:rsid w:val="00C234A5"/>
    <w:rsid w:val="00C24772"/>
    <w:rsid w:val="00C25D0D"/>
    <w:rsid w:val="00C26007"/>
    <w:rsid w:val="00C2681C"/>
    <w:rsid w:val="00C27693"/>
    <w:rsid w:val="00C33185"/>
    <w:rsid w:val="00C47CF9"/>
    <w:rsid w:val="00C53A96"/>
    <w:rsid w:val="00C660E4"/>
    <w:rsid w:val="00C70087"/>
    <w:rsid w:val="00C7158C"/>
    <w:rsid w:val="00C76BF7"/>
    <w:rsid w:val="00C77268"/>
    <w:rsid w:val="00C7738D"/>
    <w:rsid w:val="00C812C5"/>
    <w:rsid w:val="00C905CD"/>
    <w:rsid w:val="00C93F0E"/>
    <w:rsid w:val="00CA6F82"/>
    <w:rsid w:val="00CB2FA9"/>
    <w:rsid w:val="00CB3318"/>
    <w:rsid w:val="00CC4F21"/>
    <w:rsid w:val="00CE3D6A"/>
    <w:rsid w:val="00CE5F69"/>
    <w:rsid w:val="00CF2260"/>
    <w:rsid w:val="00CF3217"/>
    <w:rsid w:val="00CF5880"/>
    <w:rsid w:val="00D07725"/>
    <w:rsid w:val="00D124AC"/>
    <w:rsid w:val="00D132FD"/>
    <w:rsid w:val="00D200B5"/>
    <w:rsid w:val="00D22F28"/>
    <w:rsid w:val="00D32B96"/>
    <w:rsid w:val="00D33642"/>
    <w:rsid w:val="00D3546E"/>
    <w:rsid w:val="00D36844"/>
    <w:rsid w:val="00D41082"/>
    <w:rsid w:val="00D5444B"/>
    <w:rsid w:val="00D56277"/>
    <w:rsid w:val="00D563B4"/>
    <w:rsid w:val="00D56C72"/>
    <w:rsid w:val="00D57564"/>
    <w:rsid w:val="00D62E79"/>
    <w:rsid w:val="00D646F5"/>
    <w:rsid w:val="00D765F2"/>
    <w:rsid w:val="00D76FCC"/>
    <w:rsid w:val="00D805EF"/>
    <w:rsid w:val="00D83963"/>
    <w:rsid w:val="00D85C8E"/>
    <w:rsid w:val="00D869B0"/>
    <w:rsid w:val="00D90814"/>
    <w:rsid w:val="00D90C93"/>
    <w:rsid w:val="00D91527"/>
    <w:rsid w:val="00D928F4"/>
    <w:rsid w:val="00D93E3A"/>
    <w:rsid w:val="00D95C0D"/>
    <w:rsid w:val="00D96120"/>
    <w:rsid w:val="00D96826"/>
    <w:rsid w:val="00DA271A"/>
    <w:rsid w:val="00DA3382"/>
    <w:rsid w:val="00DA35ED"/>
    <w:rsid w:val="00DA43D9"/>
    <w:rsid w:val="00DA6CE3"/>
    <w:rsid w:val="00DA7650"/>
    <w:rsid w:val="00DB13C7"/>
    <w:rsid w:val="00DB5128"/>
    <w:rsid w:val="00DB5C56"/>
    <w:rsid w:val="00DC79D9"/>
    <w:rsid w:val="00DD2BDA"/>
    <w:rsid w:val="00DD55A7"/>
    <w:rsid w:val="00DD6E03"/>
    <w:rsid w:val="00DE1F92"/>
    <w:rsid w:val="00DE6243"/>
    <w:rsid w:val="00DF15E1"/>
    <w:rsid w:val="00DF3AE6"/>
    <w:rsid w:val="00E02231"/>
    <w:rsid w:val="00E030D2"/>
    <w:rsid w:val="00E03ADD"/>
    <w:rsid w:val="00E03AE6"/>
    <w:rsid w:val="00E03E89"/>
    <w:rsid w:val="00E0756A"/>
    <w:rsid w:val="00E10717"/>
    <w:rsid w:val="00E11DC8"/>
    <w:rsid w:val="00E12038"/>
    <w:rsid w:val="00E123BB"/>
    <w:rsid w:val="00E1340D"/>
    <w:rsid w:val="00E15498"/>
    <w:rsid w:val="00E16147"/>
    <w:rsid w:val="00E16A51"/>
    <w:rsid w:val="00E2222E"/>
    <w:rsid w:val="00E36D01"/>
    <w:rsid w:val="00E37222"/>
    <w:rsid w:val="00E40A21"/>
    <w:rsid w:val="00E42D62"/>
    <w:rsid w:val="00E44487"/>
    <w:rsid w:val="00E44932"/>
    <w:rsid w:val="00E45F52"/>
    <w:rsid w:val="00E46715"/>
    <w:rsid w:val="00E46C4D"/>
    <w:rsid w:val="00E50DE9"/>
    <w:rsid w:val="00E53D56"/>
    <w:rsid w:val="00E57CD2"/>
    <w:rsid w:val="00E60B67"/>
    <w:rsid w:val="00E623FB"/>
    <w:rsid w:val="00E62656"/>
    <w:rsid w:val="00E676BF"/>
    <w:rsid w:val="00E74408"/>
    <w:rsid w:val="00E74B27"/>
    <w:rsid w:val="00E8345E"/>
    <w:rsid w:val="00E86DD2"/>
    <w:rsid w:val="00E94C9E"/>
    <w:rsid w:val="00E95DFF"/>
    <w:rsid w:val="00EA7493"/>
    <w:rsid w:val="00EB4B9D"/>
    <w:rsid w:val="00EB6863"/>
    <w:rsid w:val="00EC2119"/>
    <w:rsid w:val="00EC3674"/>
    <w:rsid w:val="00EC75C7"/>
    <w:rsid w:val="00ED288F"/>
    <w:rsid w:val="00EE168B"/>
    <w:rsid w:val="00EE6973"/>
    <w:rsid w:val="00EE7965"/>
    <w:rsid w:val="00EF17A2"/>
    <w:rsid w:val="00EF40CB"/>
    <w:rsid w:val="00EF64EE"/>
    <w:rsid w:val="00EF7F16"/>
    <w:rsid w:val="00F000EE"/>
    <w:rsid w:val="00F01AD7"/>
    <w:rsid w:val="00F058F7"/>
    <w:rsid w:val="00F132B7"/>
    <w:rsid w:val="00F13E68"/>
    <w:rsid w:val="00F14450"/>
    <w:rsid w:val="00F149F2"/>
    <w:rsid w:val="00F1527F"/>
    <w:rsid w:val="00F20AEE"/>
    <w:rsid w:val="00F22B5B"/>
    <w:rsid w:val="00F27055"/>
    <w:rsid w:val="00F36F82"/>
    <w:rsid w:val="00F37259"/>
    <w:rsid w:val="00F40AB7"/>
    <w:rsid w:val="00F40F9E"/>
    <w:rsid w:val="00F4114B"/>
    <w:rsid w:val="00F44EFA"/>
    <w:rsid w:val="00F45B27"/>
    <w:rsid w:val="00F52E85"/>
    <w:rsid w:val="00F534F6"/>
    <w:rsid w:val="00F53859"/>
    <w:rsid w:val="00F53FBC"/>
    <w:rsid w:val="00F61F39"/>
    <w:rsid w:val="00F678EA"/>
    <w:rsid w:val="00F76246"/>
    <w:rsid w:val="00F76D51"/>
    <w:rsid w:val="00F770AF"/>
    <w:rsid w:val="00F904E1"/>
    <w:rsid w:val="00F939F8"/>
    <w:rsid w:val="00F9682B"/>
    <w:rsid w:val="00F97B15"/>
    <w:rsid w:val="00FA0511"/>
    <w:rsid w:val="00FA0B19"/>
    <w:rsid w:val="00FA0EE4"/>
    <w:rsid w:val="00FA226E"/>
    <w:rsid w:val="00FB5B8E"/>
    <w:rsid w:val="00FB71BD"/>
    <w:rsid w:val="00FC1160"/>
    <w:rsid w:val="00FC27EB"/>
    <w:rsid w:val="00FD0560"/>
    <w:rsid w:val="00FD1515"/>
    <w:rsid w:val="00FD1E66"/>
    <w:rsid w:val="00FD5623"/>
    <w:rsid w:val="00FD6032"/>
    <w:rsid w:val="00FE06D3"/>
    <w:rsid w:val="00FE2E45"/>
    <w:rsid w:val="00FE56F6"/>
    <w:rsid w:val="00FF13FF"/>
    <w:rsid w:val="00FF21BC"/>
    <w:rsid w:val="00FF5701"/>
    <w:rsid w:val="00FF78C1"/>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Web 3" w:locked="1" w:uiPriority="0"/>
    <w:lsdException w:name="Table Grid" w:locked="1" w:semiHidden="0" w:uiPriority="0"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4A"/>
    <w:pPr>
      <w:widowControl w:val="0"/>
      <w:autoSpaceDE w:val="0"/>
      <w:autoSpaceDN w:val="0"/>
      <w:adjustRightInd w:val="0"/>
    </w:pPr>
    <w:rPr>
      <w:rFonts w:ascii="Times New Roman" w:hAnsi="Times New Roman"/>
      <w:sz w:val="24"/>
      <w:szCs w:val="24"/>
    </w:rPr>
  </w:style>
  <w:style w:type="paragraph" w:styleId="1">
    <w:name w:val="heading 1"/>
    <w:basedOn w:val="a"/>
    <w:link w:val="1Char"/>
    <w:uiPriority w:val="99"/>
    <w:qFormat/>
    <w:rsid w:val="00A40D4A"/>
    <w:pPr>
      <w:ind w:left="337"/>
      <w:outlineLvl w:val="0"/>
    </w:pPr>
    <w:rPr>
      <w:b/>
      <w:bCs/>
      <w:sz w:val="56"/>
      <w:szCs w:val="56"/>
    </w:rPr>
  </w:style>
  <w:style w:type="paragraph" w:styleId="2">
    <w:name w:val="heading 2"/>
    <w:basedOn w:val="a"/>
    <w:link w:val="2Char"/>
    <w:uiPriority w:val="99"/>
    <w:qFormat/>
    <w:rsid w:val="00A40D4A"/>
    <w:pPr>
      <w:spacing w:before="53"/>
      <w:ind w:left="100"/>
      <w:outlineLvl w:val="1"/>
    </w:pPr>
    <w:rPr>
      <w:b/>
      <w:bCs/>
      <w:sz w:val="36"/>
      <w:szCs w:val="36"/>
    </w:rPr>
  </w:style>
  <w:style w:type="paragraph" w:styleId="3">
    <w:name w:val="heading 3"/>
    <w:basedOn w:val="a"/>
    <w:link w:val="3Char"/>
    <w:uiPriority w:val="99"/>
    <w:qFormat/>
    <w:rsid w:val="00A40D4A"/>
    <w:pPr>
      <w:spacing w:before="58"/>
      <w:ind w:left="460"/>
      <w:outlineLvl w:val="2"/>
    </w:pPr>
    <w:rPr>
      <w:b/>
      <w:bCs/>
      <w:sz w:val="32"/>
      <w:szCs w:val="32"/>
    </w:rPr>
  </w:style>
  <w:style w:type="paragraph" w:styleId="4">
    <w:name w:val="heading 4"/>
    <w:basedOn w:val="a"/>
    <w:link w:val="4Char"/>
    <w:uiPriority w:val="99"/>
    <w:qFormat/>
    <w:rsid w:val="00A40D4A"/>
    <w:pPr>
      <w:ind w:left="820"/>
      <w:outlineLvl w:val="3"/>
    </w:pPr>
    <w:rPr>
      <w:b/>
      <w:bCs/>
      <w:sz w:val="28"/>
      <w:szCs w:val="28"/>
    </w:rPr>
  </w:style>
  <w:style w:type="paragraph" w:styleId="5">
    <w:name w:val="heading 5"/>
    <w:basedOn w:val="a"/>
    <w:link w:val="5Char"/>
    <w:uiPriority w:val="99"/>
    <w:qFormat/>
    <w:rsid w:val="00A40D4A"/>
    <w:pPr>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A40D4A"/>
    <w:rPr>
      <w:rFonts w:ascii="Times New Roman" w:hAnsi="Times New Roman" w:cs="Times New Roman"/>
      <w:b/>
      <w:bCs/>
      <w:kern w:val="44"/>
      <w:sz w:val="44"/>
      <w:szCs w:val="44"/>
    </w:rPr>
  </w:style>
  <w:style w:type="character" w:customStyle="1" w:styleId="2Char">
    <w:name w:val="标题 2 Char"/>
    <w:link w:val="2"/>
    <w:uiPriority w:val="99"/>
    <w:semiHidden/>
    <w:locked/>
    <w:rsid w:val="00A40D4A"/>
    <w:rPr>
      <w:rFonts w:ascii="Cambria" w:eastAsia="宋体" w:hAnsi="Cambria" w:cs="Times New Roman"/>
      <w:b/>
      <w:bCs/>
      <w:kern w:val="0"/>
      <w:sz w:val="32"/>
      <w:szCs w:val="32"/>
    </w:rPr>
  </w:style>
  <w:style w:type="character" w:customStyle="1" w:styleId="3Char">
    <w:name w:val="标题 3 Char"/>
    <w:link w:val="3"/>
    <w:uiPriority w:val="99"/>
    <w:semiHidden/>
    <w:locked/>
    <w:rsid w:val="00A40D4A"/>
    <w:rPr>
      <w:rFonts w:ascii="Times New Roman" w:hAnsi="Times New Roman" w:cs="Times New Roman"/>
      <w:b/>
      <w:bCs/>
      <w:kern w:val="0"/>
      <w:sz w:val="32"/>
      <w:szCs w:val="32"/>
    </w:rPr>
  </w:style>
  <w:style w:type="character" w:customStyle="1" w:styleId="4Char">
    <w:name w:val="标题 4 Char"/>
    <w:link w:val="4"/>
    <w:uiPriority w:val="99"/>
    <w:semiHidden/>
    <w:locked/>
    <w:rsid w:val="00A40D4A"/>
    <w:rPr>
      <w:rFonts w:ascii="Cambria" w:eastAsia="宋体" w:hAnsi="Cambria" w:cs="Times New Roman"/>
      <w:b/>
      <w:bCs/>
      <w:kern w:val="0"/>
      <w:sz w:val="28"/>
      <w:szCs w:val="28"/>
    </w:rPr>
  </w:style>
  <w:style w:type="character" w:customStyle="1" w:styleId="5Char">
    <w:name w:val="标题 5 Char"/>
    <w:link w:val="5"/>
    <w:uiPriority w:val="99"/>
    <w:semiHidden/>
    <w:locked/>
    <w:rsid w:val="00A40D4A"/>
    <w:rPr>
      <w:rFonts w:ascii="Times New Roman" w:hAnsi="Times New Roman" w:cs="Times New Roman"/>
      <w:b/>
      <w:bCs/>
      <w:kern w:val="0"/>
      <w:sz w:val="28"/>
      <w:szCs w:val="28"/>
    </w:rPr>
  </w:style>
  <w:style w:type="paragraph" w:styleId="a3">
    <w:name w:val="Body Text"/>
    <w:basedOn w:val="a"/>
    <w:link w:val="Char"/>
    <w:uiPriority w:val="99"/>
    <w:rsid w:val="00A40D4A"/>
    <w:pPr>
      <w:ind w:left="100"/>
    </w:pPr>
  </w:style>
  <w:style w:type="character" w:customStyle="1" w:styleId="Char">
    <w:name w:val="正文文本 Char"/>
    <w:link w:val="a3"/>
    <w:uiPriority w:val="99"/>
    <w:semiHidden/>
    <w:locked/>
    <w:rsid w:val="00A40D4A"/>
    <w:rPr>
      <w:rFonts w:ascii="Times New Roman" w:hAnsi="Times New Roman" w:cs="Times New Roman"/>
      <w:kern w:val="0"/>
      <w:sz w:val="24"/>
      <w:szCs w:val="24"/>
    </w:rPr>
  </w:style>
  <w:style w:type="paragraph" w:styleId="a4">
    <w:name w:val="List Paragraph"/>
    <w:basedOn w:val="a"/>
    <w:uiPriority w:val="99"/>
    <w:qFormat/>
    <w:rsid w:val="00A40D4A"/>
  </w:style>
  <w:style w:type="paragraph" w:customStyle="1" w:styleId="TableParagraph">
    <w:name w:val="Table Paragraph"/>
    <w:basedOn w:val="a"/>
    <w:uiPriority w:val="99"/>
    <w:rsid w:val="00A40D4A"/>
  </w:style>
  <w:style w:type="paragraph" w:styleId="a5">
    <w:name w:val="header"/>
    <w:basedOn w:val="a"/>
    <w:link w:val="Char0"/>
    <w:uiPriority w:val="99"/>
    <w:rsid w:val="00821B37"/>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821B37"/>
    <w:rPr>
      <w:rFonts w:ascii="Times New Roman" w:hAnsi="Times New Roman" w:cs="Times New Roman"/>
      <w:kern w:val="0"/>
      <w:sz w:val="18"/>
      <w:szCs w:val="18"/>
    </w:rPr>
  </w:style>
  <w:style w:type="paragraph" w:styleId="a6">
    <w:name w:val="footer"/>
    <w:basedOn w:val="a"/>
    <w:link w:val="Char1"/>
    <w:uiPriority w:val="99"/>
    <w:rsid w:val="00821B37"/>
    <w:pPr>
      <w:tabs>
        <w:tab w:val="center" w:pos="4153"/>
        <w:tab w:val="right" w:pos="8306"/>
      </w:tabs>
      <w:snapToGrid w:val="0"/>
    </w:pPr>
    <w:rPr>
      <w:sz w:val="18"/>
      <w:szCs w:val="18"/>
    </w:rPr>
  </w:style>
  <w:style w:type="character" w:customStyle="1" w:styleId="Char1">
    <w:name w:val="页脚 Char"/>
    <w:link w:val="a6"/>
    <w:uiPriority w:val="99"/>
    <w:locked/>
    <w:rsid w:val="00821B37"/>
    <w:rPr>
      <w:rFonts w:ascii="Times New Roman" w:hAnsi="Times New Roman" w:cs="Times New Roman"/>
      <w:kern w:val="0"/>
      <w:sz w:val="18"/>
      <w:szCs w:val="18"/>
    </w:rPr>
  </w:style>
  <w:style w:type="table" w:styleId="a7">
    <w:name w:val="Table Grid"/>
    <w:basedOn w:val="a1"/>
    <w:uiPriority w:val="99"/>
    <w:rsid w:val="004D27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uiPriority w:val="99"/>
    <w:rsid w:val="00F45B27"/>
    <w:rPr>
      <w:rFonts w:cs="Times New Roman"/>
      <w:sz w:val="21"/>
      <w:szCs w:val="21"/>
    </w:rPr>
  </w:style>
  <w:style w:type="paragraph" w:styleId="a9">
    <w:name w:val="annotation text"/>
    <w:basedOn w:val="a"/>
    <w:link w:val="Char2"/>
    <w:uiPriority w:val="99"/>
    <w:rsid w:val="00F45B27"/>
  </w:style>
  <w:style w:type="character" w:customStyle="1" w:styleId="Char2">
    <w:name w:val="批注文字 Char"/>
    <w:link w:val="a9"/>
    <w:uiPriority w:val="99"/>
    <w:locked/>
    <w:rsid w:val="00F45B27"/>
    <w:rPr>
      <w:rFonts w:ascii="Times New Roman" w:hAnsi="Times New Roman" w:cs="Times New Roman"/>
      <w:kern w:val="0"/>
      <w:sz w:val="24"/>
      <w:szCs w:val="24"/>
    </w:rPr>
  </w:style>
  <w:style w:type="paragraph" w:styleId="aa">
    <w:name w:val="annotation subject"/>
    <w:basedOn w:val="a9"/>
    <w:next w:val="a9"/>
    <w:link w:val="Char3"/>
    <w:uiPriority w:val="99"/>
    <w:rsid w:val="00F45B27"/>
    <w:rPr>
      <w:b/>
      <w:bCs/>
    </w:rPr>
  </w:style>
  <w:style w:type="character" w:customStyle="1" w:styleId="Char3">
    <w:name w:val="批注主题 Char"/>
    <w:link w:val="aa"/>
    <w:uiPriority w:val="99"/>
    <w:locked/>
    <w:rsid w:val="00F45B27"/>
    <w:rPr>
      <w:rFonts w:ascii="Times New Roman" w:hAnsi="Times New Roman" w:cs="Times New Roman"/>
      <w:b/>
      <w:bCs/>
      <w:kern w:val="0"/>
      <w:sz w:val="24"/>
      <w:szCs w:val="24"/>
    </w:rPr>
  </w:style>
  <w:style w:type="paragraph" w:styleId="ab">
    <w:name w:val="Balloon Text"/>
    <w:basedOn w:val="a"/>
    <w:link w:val="Char4"/>
    <w:uiPriority w:val="99"/>
    <w:semiHidden/>
    <w:rsid w:val="00F45B27"/>
    <w:rPr>
      <w:sz w:val="18"/>
      <w:szCs w:val="18"/>
    </w:rPr>
  </w:style>
  <w:style w:type="character" w:customStyle="1" w:styleId="Char4">
    <w:name w:val="批注框文本 Char"/>
    <w:link w:val="ab"/>
    <w:uiPriority w:val="99"/>
    <w:semiHidden/>
    <w:locked/>
    <w:rsid w:val="00F45B27"/>
    <w:rPr>
      <w:rFonts w:ascii="Times New Roman" w:hAnsi="Times New Roman" w:cs="Times New Roman"/>
      <w:kern w:val="0"/>
      <w:sz w:val="18"/>
      <w:szCs w:val="18"/>
    </w:rPr>
  </w:style>
  <w:style w:type="character" w:styleId="ac">
    <w:name w:val="Strong"/>
    <w:uiPriority w:val="99"/>
    <w:qFormat/>
    <w:rsid w:val="00F40F9E"/>
    <w:rPr>
      <w:rFonts w:cs="Times New Roman"/>
      <w:b/>
      <w:bCs/>
    </w:rPr>
  </w:style>
  <w:style w:type="character" w:customStyle="1" w:styleId="apple-converted-space">
    <w:name w:val="apple-converted-space"/>
    <w:uiPriority w:val="99"/>
    <w:rsid w:val="00223DC4"/>
    <w:rPr>
      <w:rFonts w:cs="Times New Roman"/>
    </w:rPr>
  </w:style>
  <w:style w:type="character" w:styleId="ad">
    <w:name w:val="Emphasis"/>
    <w:uiPriority w:val="99"/>
    <w:qFormat/>
    <w:rsid w:val="00D765F2"/>
    <w:rPr>
      <w:rFonts w:cs="Times New Roman"/>
      <w:i/>
      <w:iCs/>
    </w:rPr>
  </w:style>
  <w:style w:type="paragraph" w:customStyle="1" w:styleId="CM23">
    <w:name w:val="CM23"/>
    <w:basedOn w:val="a"/>
    <w:next w:val="a"/>
    <w:uiPriority w:val="99"/>
    <w:rsid w:val="007267EC"/>
    <w:pPr>
      <w:spacing w:after="420"/>
    </w:pPr>
  </w:style>
  <w:style w:type="character" w:styleId="ae">
    <w:name w:val="Hyperlink"/>
    <w:uiPriority w:val="99"/>
    <w:rsid w:val="007267EC"/>
    <w:rPr>
      <w:rFonts w:cs="Times New Roman"/>
      <w:color w:val="0000FF"/>
      <w:u w:val="single"/>
    </w:rPr>
  </w:style>
  <w:style w:type="character" w:customStyle="1" w:styleId="10">
    <w:name w:val="未处理的提及1"/>
    <w:uiPriority w:val="99"/>
    <w:semiHidden/>
    <w:rsid w:val="007267EC"/>
    <w:rPr>
      <w:rFonts w:cs="Times New Roman"/>
      <w:color w:val="808080"/>
      <w:shd w:val="clear" w:color="auto" w:fill="E6E6E6"/>
    </w:rPr>
  </w:style>
  <w:style w:type="paragraph" w:styleId="11">
    <w:name w:val="toc 1"/>
    <w:basedOn w:val="a"/>
    <w:next w:val="a"/>
    <w:autoRedefine/>
    <w:uiPriority w:val="99"/>
    <w:semiHidden/>
    <w:locked/>
    <w:rsid w:val="00261583"/>
  </w:style>
  <w:style w:type="paragraph" w:styleId="20">
    <w:name w:val="toc 2"/>
    <w:basedOn w:val="a"/>
    <w:next w:val="a"/>
    <w:autoRedefine/>
    <w:uiPriority w:val="99"/>
    <w:semiHidden/>
    <w:locked/>
    <w:rsid w:val="00261583"/>
    <w:pPr>
      <w:ind w:leftChars="200" w:left="420"/>
    </w:pPr>
  </w:style>
  <w:style w:type="paragraph" w:styleId="50">
    <w:name w:val="toc 5"/>
    <w:basedOn w:val="a"/>
    <w:next w:val="a"/>
    <w:autoRedefine/>
    <w:uiPriority w:val="99"/>
    <w:semiHidden/>
    <w:locked/>
    <w:rsid w:val="00261583"/>
    <w:pPr>
      <w:ind w:leftChars="800" w:left="1680"/>
    </w:pPr>
  </w:style>
  <w:style w:type="paragraph" w:styleId="30">
    <w:name w:val="toc 3"/>
    <w:basedOn w:val="a"/>
    <w:next w:val="a"/>
    <w:autoRedefine/>
    <w:uiPriority w:val="99"/>
    <w:semiHidden/>
    <w:locked/>
    <w:rsid w:val="00261583"/>
    <w:pPr>
      <w:ind w:leftChars="400" w:left="840"/>
    </w:pPr>
  </w:style>
  <w:style w:type="paragraph" w:styleId="40">
    <w:name w:val="toc 4"/>
    <w:basedOn w:val="a"/>
    <w:next w:val="a"/>
    <w:autoRedefine/>
    <w:uiPriority w:val="99"/>
    <w:semiHidden/>
    <w:locked/>
    <w:rsid w:val="00261583"/>
    <w:pPr>
      <w:ind w:leftChars="600" w:left="1260"/>
    </w:pPr>
  </w:style>
  <w:style w:type="paragraph" w:styleId="6">
    <w:name w:val="toc 6"/>
    <w:basedOn w:val="a"/>
    <w:next w:val="a"/>
    <w:autoRedefine/>
    <w:uiPriority w:val="99"/>
    <w:semiHidden/>
    <w:locked/>
    <w:rsid w:val="00261583"/>
    <w:pPr>
      <w:autoSpaceDE/>
      <w:autoSpaceDN/>
      <w:adjustRightInd/>
      <w:ind w:leftChars="1000" w:left="2100"/>
      <w:jc w:val="both"/>
    </w:pPr>
    <w:rPr>
      <w:kern w:val="2"/>
      <w:sz w:val="21"/>
    </w:rPr>
  </w:style>
  <w:style w:type="paragraph" w:styleId="7">
    <w:name w:val="toc 7"/>
    <w:basedOn w:val="a"/>
    <w:next w:val="a"/>
    <w:autoRedefine/>
    <w:uiPriority w:val="99"/>
    <w:semiHidden/>
    <w:locked/>
    <w:rsid w:val="00261583"/>
    <w:pPr>
      <w:autoSpaceDE/>
      <w:autoSpaceDN/>
      <w:adjustRightInd/>
      <w:ind w:leftChars="1200" w:left="2520"/>
      <w:jc w:val="both"/>
    </w:pPr>
    <w:rPr>
      <w:kern w:val="2"/>
      <w:sz w:val="21"/>
    </w:rPr>
  </w:style>
  <w:style w:type="paragraph" w:styleId="8">
    <w:name w:val="toc 8"/>
    <w:basedOn w:val="a"/>
    <w:next w:val="a"/>
    <w:autoRedefine/>
    <w:uiPriority w:val="99"/>
    <w:semiHidden/>
    <w:locked/>
    <w:rsid w:val="00261583"/>
    <w:pPr>
      <w:autoSpaceDE/>
      <w:autoSpaceDN/>
      <w:adjustRightInd/>
      <w:ind w:leftChars="1400" w:left="2940"/>
      <w:jc w:val="both"/>
    </w:pPr>
    <w:rPr>
      <w:kern w:val="2"/>
      <w:sz w:val="21"/>
    </w:rPr>
  </w:style>
  <w:style w:type="paragraph" w:styleId="9">
    <w:name w:val="toc 9"/>
    <w:basedOn w:val="a"/>
    <w:next w:val="a"/>
    <w:autoRedefine/>
    <w:uiPriority w:val="99"/>
    <w:semiHidden/>
    <w:locked/>
    <w:rsid w:val="00261583"/>
    <w:pPr>
      <w:autoSpaceDE/>
      <w:autoSpaceDN/>
      <w:adjustRightInd/>
      <w:ind w:leftChars="1600" w:left="3360"/>
      <w:jc w:val="both"/>
    </w:pPr>
    <w:rPr>
      <w:kern w:val="2"/>
      <w:sz w:val="21"/>
    </w:rPr>
  </w:style>
</w:styles>
</file>

<file path=word/webSettings.xml><?xml version="1.0" encoding="utf-8"?>
<w:webSettings xmlns:r="http://schemas.openxmlformats.org/officeDocument/2006/relationships" xmlns:w="http://schemas.openxmlformats.org/wordprocessingml/2006/main">
  <w:divs>
    <w:div w:id="858590473">
      <w:marLeft w:val="0"/>
      <w:marRight w:val="0"/>
      <w:marTop w:val="0"/>
      <w:marBottom w:val="0"/>
      <w:divBdr>
        <w:top w:val="none" w:sz="0" w:space="0" w:color="auto"/>
        <w:left w:val="none" w:sz="0" w:space="0" w:color="auto"/>
        <w:bottom w:val="none" w:sz="0" w:space="0" w:color="auto"/>
        <w:right w:val="none" w:sz="0" w:space="0" w:color="auto"/>
      </w:divBdr>
    </w:div>
    <w:div w:id="8585904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da.gov/RegulatoryInformation/Guidances/ucm077819.htm" TargetMode="External"/><Relationship Id="rId18" Type="http://schemas.openxmlformats.org/officeDocument/2006/relationships/hyperlink" Target="http://www.fda.gov/MedicalDevices/DeviceRegulationandGuidance/GuidanceDocuments/ucm089543.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fda.gov/MedicalDevices/DeviceRegulationandGuidance/GuidanceDocuments/ucm073778.htm" TargetMode="External"/><Relationship Id="rId7" Type="http://schemas.openxmlformats.org/officeDocument/2006/relationships/hyperlink" Target="mailto:Andrew.Grove@fda.hhs.gov" TargetMode="External"/><Relationship Id="rId12" Type="http://schemas.openxmlformats.org/officeDocument/2006/relationships/hyperlink" Target="http://www.fda.gov/%20MedicalDevices/DeviceRegulationandGuidance/%20GuidanceDocuments/ucm084365.htm" TargetMode="External"/><Relationship Id="rId17" Type="http://schemas.openxmlformats.org/officeDocument/2006/relationships/hyperlink" Target="http://www.fda.gov/MedicalDevices/DeviceRegulationandGuidance/GuidanceDocuments/ucm089543.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89543.htm" TargetMode="External"/><Relationship Id="rId20" Type="http://schemas.openxmlformats.org/officeDocument/2006/relationships/hyperlink" Target="http://www.fda.gov/downloads/MedicalDevices/DeviceRegulationandGuidance/%20GuidanceDocuments/UCM08537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20MedicalDevices/DeviceRegulationandGuidance/%20GuidanceDocuments/ucm084365.ht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089543.htm" TargetMode="External"/><Relationship Id="rId23" Type="http://schemas.openxmlformats.org/officeDocument/2006/relationships/header" Target="header1.xml"/><Relationship Id="rId10" Type="http://schemas.openxmlformats.org/officeDocument/2006/relationships/hyperlink" Target="http://www.fda.gov/downloads/MedicalDevices/.../ucm089593.pdf" TargetMode="External"/><Relationship Id="rId19" Type="http://schemas.openxmlformats.org/officeDocument/2006/relationships/hyperlink" Target="http://www.fda.gov/downloads/MedicalDevices/DeviceRegulationandGuidance/%20GuidanceDocuments/UCM085371.pdf" TargetMode="External"/><Relationship Id="rId4" Type="http://schemas.openxmlformats.org/officeDocument/2006/relationships/webSettings" Target="webSettings.xml"/><Relationship Id="rId9" Type="http://schemas.openxmlformats.org/officeDocument/2006/relationships/hyperlink" Target="mailto:CDRH-Guidance@fda.hhs.gov%20" TargetMode="External"/><Relationship Id="rId14" Type="http://schemas.openxmlformats.org/officeDocument/2006/relationships/hyperlink" Target="http://www.fda.gov/MedicalDevices/DeviceRegulationandGuidance/GuidanceDocuments/ucm089543.htm" TargetMode="External"/><Relationship Id="rId22" Type="http://schemas.openxmlformats.org/officeDocument/2006/relationships/hyperlink" Target="http://www.fda.gov/MedicalDevices/DeviceRegulationandGuidance/GuidanceDocuments/ucm073778.htm"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4946</Words>
  <Characters>28198</Characters>
  <Application>Microsoft Office Word</Application>
  <DocSecurity>0</DocSecurity>
  <Lines>234</Lines>
  <Paragraphs>66</Paragraphs>
  <ScaleCrop>false</ScaleCrop>
  <Company>xlmedtrans</Company>
  <LinksUpToDate>false</LinksUpToDate>
  <CharactersWithSpaces>33078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II Special Controls Guideline: Gastrointestinal Microorganism Multiplex Nucleic Acid-Based Assays for Detection and Identification of Microorganisms and Toxin Genes from Human Stool Specimens - Guideline for Industry and Food and Drug Administration</dc:title>
  <dc:subject/>
  <dc:creator>xlmedtrans</dc:creator>
  <cp:keywords/>
  <dc:description/>
  <cp:lastModifiedBy>杏林A</cp:lastModifiedBy>
  <cp:revision>4</cp:revision>
  <dcterms:created xsi:type="dcterms:W3CDTF">2017-11-27T03:09:00Z</dcterms:created>
  <dcterms:modified xsi:type="dcterms:W3CDTF">2017-11-28T07:42:00Z</dcterms:modified>
</cp:coreProperties>
</file>