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3F2" w:rsidRPr="00693F6E" w:rsidRDefault="00EA21B3" w:rsidP="00693F6E">
      <w:pPr>
        <w:topLinePunct/>
        <w:adjustRightInd w:val="0"/>
        <w:snapToGrid w:val="0"/>
        <w:spacing w:beforeLines="100" w:before="299" w:line="300" w:lineRule="auto"/>
        <w:jc w:val="center"/>
        <w:rPr>
          <w:rFonts w:ascii="Arial" w:eastAsia="宋体" w:hAnsi="Arial" w:cs="Arial"/>
          <w:snapToGrid w:val="0"/>
          <w:sz w:val="52"/>
          <w:szCs w:val="52"/>
        </w:rPr>
      </w:pPr>
      <w:r w:rsidRPr="00693F6E">
        <w:rPr>
          <w:rFonts w:ascii="Arial" w:eastAsia="宋体" w:hAnsi="Arial" w:cs="Arial"/>
          <w:b/>
          <w:snapToGrid w:val="0"/>
          <w:sz w:val="52"/>
          <w:szCs w:val="52"/>
        </w:rPr>
        <w:t>关于</w:t>
      </w:r>
      <w:r w:rsidR="00590CA9" w:rsidRPr="00693F6E">
        <w:rPr>
          <w:rFonts w:ascii="Arial" w:eastAsia="宋体" w:hAnsi="Arial" w:cs="Arial"/>
          <w:b/>
          <w:snapToGrid w:val="0"/>
          <w:sz w:val="52"/>
          <w:szCs w:val="52"/>
        </w:rPr>
        <w:t>激光视力矫正手</w:t>
      </w:r>
      <w:r w:rsidR="006A03F2" w:rsidRPr="00693F6E">
        <w:rPr>
          <w:rFonts w:ascii="Arial" w:eastAsia="宋体" w:hAnsi="Arial" w:cs="Arial"/>
          <w:b/>
          <w:snapToGrid w:val="0"/>
          <w:sz w:val="52"/>
          <w:szCs w:val="52"/>
        </w:rPr>
        <w:t>术（</w:t>
      </w:r>
      <w:r w:rsidR="006A03F2" w:rsidRPr="00693F6E">
        <w:rPr>
          <w:rFonts w:ascii="Arial" w:eastAsia="宋体" w:hAnsi="Arial" w:cs="Arial"/>
          <w:b/>
          <w:snapToGrid w:val="0"/>
          <w:sz w:val="52"/>
          <w:szCs w:val="52"/>
        </w:rPr>
        <w:t>LASIK</w:t>
      </w:r>
      <w:r w:rsidR="006A03F2" w:rsidRPr="00693F6E">
        <w:rPr>
          <w:rFonts w:ascii="Arial" w:eastAsia="宋体" w:hAnsi="Arial" w:cs="Arial"/>
          <w:b/>
          <w:snapToGrid w:val="0"/>
          <w:sz w:val="52"/>
          <w:szCs w:val="52"/>
        </w:rPr>
        <w:t>）的</w:t>
      </w:r>
      <w:r w:rsidR="00590CA9" w:rsidRPr="00693F6E">
        <w:rPr>
          <w:rFonts w:ascii="Arial" w:eastAsia="宋体" w:hAnsi="Arial" w:cs="Arial"/>
          <w:b/>
          <w:snapToGrid w:val="0"/>
          <w:sz w:val="52"/>
          <w:szCs w:val="52"/>
        </w:rPr>
        <w:t>角膜刀</w:t>
      </w:r>
      <w:r w:rsidR="00583892" w:rsidRPr="00693F6E">
        <w:rPr>
          <w:rFonts w:ascii="Arial" w:eastAsia="宋体" w:hAnsi="Arial" w:cs="Arial"/>
          <w:b/>
          <w:snapToGrid w:val="0"/>
          <w:sz w:val="52"/>
          <w:szCs w:val="52"/>
        </w:rPr>
        <w:t>制造商用信息</w:t>
      </w:r>
      <w:r w:rsidR="00590CA9" w:rsidRPr="00693F6E">
        <w:rPr>
          <w:rFonts w:ascii="Arial" w:eastAsia="宋体" w:hAnsi="Arial" w:cs="Arial"/>
          <w:b/>
          <w:snapToGrid w:val="0"/>
          <w:sz w:val="52"/>
          <w:szCs w:val="52"/>
        </w:rPr>
        <w:t>；行业最终指南</w:t>
      </w:r>
    </w:p>
    <w:p w:rsidR="00693F6E" w:rsidRDefault="00693F6E" w:rsidP="00693F6E">
      <w:pPr>
        <w:topLinePunct/>
        <w:adjustRightInd w:val="0"/>
        <w:snapToGrid w:val="0"/>
        <w:spacing w:beforeLines="100" w:before="299" w:line="300" w:lineRule="auto"/>
        <w:jc w:val="center"/>
        <w:rPr>
          <w:rFonts w:ascii="Arial" w:eastAsia="宋体" w:hAnsi="Arial" w:cs="Arial"/>
          <w:b/>
          <w:snapToGrid w:val="0"/>
          <w:sz w:val="28"/>
          <w:szCs w:val="24"/>
        </w:rPr>
      </w:pPr>
    </w:p>
    <w:p w:rsidR="006A03F2" w:rsidRDefault="00590CA9" w:rsidP="00693F6E">
      <w:pPr>
        <w:topLinePunct/>
        <w:adjustRightInd w:val="0"/>
        <w:snapToGrid w:val="0"/>
        <w:spacing w:beforeLines="100" w:before="299" w:line="300" w:lineRule="auto"/>
        <w:jc w:val="center"/>
        <w:rPr>
          <w:rFonts w:ascii="Arial" w:eastAsia="宋体" w:hAnsi="Arial" w:cs="Arial"/>
          <w:b/>
          <w:snapToGrid w:val="0"/>
          <w:sz w:val="28"/>
          <w:szCs w:val="24"/>
        </w:rPr>
      </w:pPr>
      <w:r w:rsidRPr="00693F6E">
        <w:rPr>
          <w:rFonts w:ascii="Arial" w:eastAsia="宋体" w:hAnsi="Arial" w:cs="Arial"/>
          <w:b/>
          <w:snapToGrid w:val="0"/>
          <w:sz w:val="28"/>
          <w:szCs w:val="24"/>
        </w:rPr>
        <w:t>文件发布于：</w:t>
      </w:r>
      <w:r w:rsidRPr="00693F6E">
        <w:rPr>
          <w:rFonts w:ascii="Arial" w:eastAsia="宋体" w:hAnsi="Arial" w:cs="Arial"/>
          <w:b/>
          <w:snapToGrid w:val="0"/>
          <w:sz w:val="28"/>
          <w:szCs w:val="24"/>
        </w:rPr>
        <w:t>2001</w:t>
      </w:r>
      <w:r w:rsidRPr="00693F6E">
        <w:rPr>
          <w:rFonts w:ascii="Arial" w:eastAsia="宋体" w:hAnsi="Arial" w:cs="Arial"/>
          <w:b/>
          <w:snapToGrid w:val="0"/>
          <w:sz w:val="28"/>
          <w:szCs w:val="24"/>
        </w:rPr>
        <w:t>年</w:t>
      </w:r>
      <w:r w:rsidRPr="00693F6E">
        <w:rPr>
          <w:rFonts w:ascii="Arial" w:eastAsia="宋体" w:hAnsi="Arial" w:cs="Arial"/>
          <w:b/>
          <w:snapToGrid w:val="0"/>
          <w:sz w:val="28"/>
          <w:szCs w:val="24"/>
        </w:rPr>
        <w:t>6</w:t>
      </w:r>
      <w:r w:rsidRPr="00693F6E">
        <w:rPr>
          <w:rFonts w:ascii="Arial" w:eastAsia="宋体" w:hAnsi="Arial" w:cs="Arial"/>
          <w:b/>
          <w:snapToGrid w:val="0"/>
          <w:sz w:val="28"/>
          <w:szCs w:val="24"/>
        </w:rPr>
        <w:t>月</w:t>
      </w:r>
      <w:r w:rsidRPr="00693F6E">
        <w:rPr>
          <w:rFonts w:ascii="Arial" w:eastAsia="宋体" w:hAnsi="Arial" w:cs="Arial"/>
          <w:b/>
          <w:snapToGrid w:val="0"/>
          <w:sz w:val="28"/>
          <w:szCs w:val="24"/>
        </w:rPr>
        <w:t>21</w:t>
      </w:r>
      <w:r w:rsidRPr="00693F6E">
        <w:rPr>
          <w:rFonts w:ascii="Arial" w:eastAsia="宋体" w:hAnsi="Arial" w:cs="Arial"/>
          <w:b/>
          <w:snapToGrid w:val="0"/>
          <w:sz w:val="28"/>
          <w:szCs w:val="24"/>
        </w:rPr>
        <w:t>日</w:t>
      </w:r>
    </w:p>
    <w:p w:rsidR="00693F6E" w:rsidRDefault="00693F6E" w:rsidP="00693F6E">
      <w:pPr>
        <w:topLinePunct/>
        <w:adjustRightInd w:val="0"/>
        <w:snapToGrid w:val="0"/>
        <w:spacing w:beforeLines="100" w:before="299" w:line="300" w:lineRule="auto"/>
        <w:jc w:val="center"/>
        <w:rPr>
          <w:rFonts w:ascii="Arial" w:eastAsia="宋体" w:hAnsi="Arial" w:cs="Arial"/>
          <w:b/>
          <w:snapToGrid w:val="0"/>
          <w:sz w:val="28"/>
          <w:szCs w:val="24"/>
        </w:rPr>
      </w:pPr>
    </w:p>
    <w:p w:rsidR="00693F6E" w:rsidRDefault="00693F6E" w:rsidP="00693F6E">
      <w:pPr>
        <w:topLinePunct/>
        <w:adjustRightInd w:val="0"/>
        <w:snapToGrid w:val="0"/>
        <w:spacing w:beforeLines="100" w:before="299" w:line="300" w:lineRule="auto"/>
        <w:jc w:val="center"/>
        <w:rPr>
          <w:rFonts w:ascii="Arial" w:eastAsia="宋体" w:hAnsi="Arial" w:cs="Arial"/>
          <w:b/>
          <w:snapToGrid w:val="0"/>
          <w:sz w:val="28"/>
          <w:szCs w:val="24"/>
        </w:rPr>
      </w:pPr>
    </w:p>
    <w:p w:rsidR="00693F6E" w:rsidRDefault="00693F6E" w:rsidP="00693F6E">
      <w:pPr>
        <w:topLinePunct/>
        <w:adjustRightInd w:val="0"/>
        <w:snapToGrid w:val="0"/>
        <w:spacing w:beforeLines="100" w:before="299" w:line="300" w:lineRule="auto"/>
        <w:jc w:val="center"/>
        <w:rPr>
          <w:rFonts w:ascii="Arial" w:eastAsia="宋体" w:hAnsi="Arial" w:cs="Arial"/>
          <w:b/>
          <w:snapToGrid w:val="0"/>
          <w:sz w:val="28"/>
          <w:szCs w:val="24"/>
        </w:rPr>
      </w:pPr>
    </w:p>
    <w:p w:rsidR="00693F6E" w:rsidRDefault="00693F6E" w:rsidP="00693F6E">
      <w:pPr>
        <w:topLinePunct/>
        <w:adjustRightInd w:val="0"/>
        <w:snapToGrid w:val="0"/>
        <w:spacing w:beforeLines="100" w:before="299" w:line="300" w:lineRule="auto"/>
        <w:jc w:val="center"/>
        <w:rPr>
          <w:rFonts w:ascii="Arial" w:eastAsia="宋体" w:hAnsi="Arial" w:cs="Arial"/>
          <w:b/>
          <w:snapToGrid w:val="0"/>
          <w:sz w:val="28"/>
          <w:szCs w:val="24"/>
        </w:rPr>
      </w:pPr>
    </w:p>
    <w:p w:rsidR="00693F6E" w:rsidRDefault="00693F6E" w:rsidP="00693F6E">
      <w:pPr>
        <w:topLinePunct/>
        <w:adjustRightInd w:val="0"/>
        <w:snapToGrid w:val="0"/>
        <w:spacing w:beforeLines="100" w:before="299" w:line="300" w:lineRule="auto"/>
        <w:jc w:val="center"/>
        <w:rPr>
          <w:rFonts w:ascii="Arial" w:eastAsia="宋体" w:hAnsi="Arial" w:cs="Arial"/>
          <w:b/>
          <w:snapToGrid w:val="0"/>
          <w:sz w:val="28"/>
          <w:szCs w:val="24"/>
        </w:rPr>
      </w:pPr>
    </w:p>
    <w:p w:rsidR="00693F6E" w:rsidRDefault="008B4748" w:rsidP="00693F6E">
      <w:pPr>
        <w:topLinePunct/>
        <w:adjustRightInd w:val="0"/>
        <w:snapToGrid w:val="0"/>
        <w:spacing w:beforeLines="100" w:before="299" w:line="300" w:lineRule="auto"/>
        <w:jc w:val="center"/>
        <w:rPr>
          <w:rFonts w:ascii="Arial" w:eastAsia="宋体" w:hAnsi="Arial" w:cs="Arial"/>
          <w:b/>
          <w:snapToGrid w:val="0"/>
          <w:sz w:val="28"/>
          <w:szCs w:val="24"/>
        </w:rPr>
      </w:pPr>
      <w:r>
        <w:rPr>
          <w:rFonts w:ascii="Arial" w:eastAsia="宋体" w:hAnsi="Arial" w:cs="Arial"/>
          <w:noProof/>
          <w:sz w:val="24"/>
          <w:szCs w:val="24"/>
        </w:rPr>
        <w:drawing>
          <wp:anchor distT="0" distB="0" distL="114300" distR="114300" simplePos="0" relativeHeight="251657216" behindDoc="0" locked="0" layoutInCell="1" allowOverlap="1">
            <wp:simplePos x="0" y="0"/>
            <wp:positionH relativeFrom="page">
              <wp:posOffset>1128395</wp:posOffset>
            </wp:positionH>
            <wp:positionV relativeFrom="paragraph">
              <wp:posOffset>429895</wp:posOffset>
            </wp:positionV>
            <wp:extent cx="880745" cy="984250"/>
            <wp:effectExtent l="0" t="0" r="0" b="6350"/>
            <wp:wrapNone/>
            <wp:docPr id="3" name="9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0745" cy="984250"/>
                    </a:xfrm>
                    <a:prstGeom prst="rect">
                      <a:avLst/>
                    </a:prstGeom>
                    <a:noFill/>
                  </pic:spPr>
                </pic:pic>
              </a:graphicData>
            </a:graphic>
            <wp14:sizeRelH relativeFrom="page">
              <wp14:pctWidth>0</wp14:pctWidth>
            </wp14:sizeRelH>
            <wp14:sizeRelV relativeFrom="page">
              <wp14:pctHeight>0</wp14:pctHeight>
            </wp14:sizeRelV>
          </wp:anchor>
        </w:drawing>
      </w:r>
    </w:p>
    <w:p w:rsidR="00693F6E" w:rsidRPr="00693F6E" w:rsidRDefault="00693F6E" w:rsidP="00693F6E">
      <w:pPr>
        <w:topLinePunct/>
        <w:adjustRightInd w:val="0"/>
        <w:snapToGrid w:val="0"/>
        <w:spacing w:beforeLines="100" w:before="299" w:line="300" w:lineRule="auto"/>
        <w:jc w:val="center"/>
        <w:rPr>
          <w:rFonts w:ascii="Arial" w:eastAsia="宋体" w:hAnsi="Arial" w:cs="Arial"/>
          <w:snapToGrid w:val="0"/>
          <w:sz w:val="28"/>
          <w:szCs w:val="24"/>
        </w:rPr>
      </w:pPr>
    </w:p>
    <w:p w:rsidR="00C47A26" w:rsidRPr="00693F6E" w:rsidRDefault="00590CA9" w:rsidP="00693F6E">
      <w:pPr>
        <w:topLinePunct/>
        <w:adjustRightInd w:val="0"/>
        <w:snapToGrid w:val="0"/>
        <w:spacing w:line="300" w:lineRule="auto"/>
        <w:jc w:val="right"/>
        <w:rPr>
          <w:rFonts w:ascii="Arial" w:eastAsia="宋体" w:hAnsi="Arial" w:cs="Arial"/>
          <w:b/>
          <w:snapToGrid w:val="0"/>
          <w:sz w:val="24"/>
          <w:szCs w:val="24"/>
        </w:rPr>
      </w:pPr>
      <w:r w:rsidRPr="00693F6E">
        <w:rPr>
          <w:rFonts w:ascii="Arial" w:eastAsia="宋体" w:hAnsi="Arial" w:cs="Arial"/>
          <w:b/>
          <w:snapToGrid w:val="0"/>
          <w:sz w:val="24"/>
          <w:szCs w:val="24"/>
        </w:rPr>
        <w:t>美国卫生和人类服务署</w:t>
      </w:r>
    </w:p>
    <w:p w:rsidR="00583892" w:rsidRPr="00693F6E" w:rsidRDefault="00590CA9" w:rsidP="00693F6E">
      <w:pPr>
        <w:topLinePunct/>
        <w:adjustRightInd w:val="0"/>
        <w:snapToGrid w:val="0"/>
        <w:spacing w:line="300" w:lineRule="auto"/>
        <w:jc w:val="right"/>
        <w:rPr>
          <w:rFonts w:ascii="Arial" w:eastAsia="宋体" w:hAnsi="Arial" w:cs="Arial"/>
          <w:b/>
          <w:snapToGrid w:val="0"/>
          <w:sz w:val="24"/>
          <w:szCs w:val="24"/>
        </w:rPr>
      </w:pPr>
      <w:r w:rsidRPr="00693F6E">
        <w:rPr>
          <w:rFonts w:ascii="Arial" w:eastAsia="宋体" w:hAnsi="Arial" w:cs="Arial"/>
          <w:b/>
          <w:snapToGrid w:val="0"/>
          <w:sz w:val="24"/>
          <w:szCs w:val="24"/>
        </w:rPr>
        <w:t>食品药品监督管理</w:t>
      </w:r>
      <w:r w:rsidR="006A03F2" w:rsidRPr="00693F6E">
        <w:rPr>
          <w:rFonts w:ascii="Arial" w:eastAsia="宋体" w:hAnsi="Arial" w:cs="Arial"/>
          <w:b/>
          <w:snapToGrid w:val="0"/>
          <w:sz w:val="24"/>
          <w:szCs w:val="24"/>
        </w:rPr>
        <w:t>局</w:t>
      </w:r>
    </w:p>
    <w:p w:rsidR="006A03F2" w:rsidRDefault="00590CA9" w:rsidP="00693F6E">
      <w:pPr>
        <w:topLinePunct/>
        <w:adjustRightInd w:val="0"/>
        <w:snapToGrid w:val="0"/>
        <w:spacing w:line="300" w:lineRule="auto"/>
        <w:jc w:val="right"/>
        <w:rPr>
          <w:rFonts w:ascii="Arial" w:eastAsia="宋体" w:hAnsi="Arial" w:cs="Arial"/>
          <w:b/>
          <w:snapToGrid w:val="0"/>
          <w:sz w:val="24"/>
          <w:szCs w:val="24"/>
        </w:rPr>
      </w:pPr>
      <w:r w:rsidRPr="00693F6E">
        <w:rPr>
          <w:rFonts w:ascii="Arial" w:eastAsia="宋体" w:hAnsi="Arial" w:cs="Arial"/>
          <w:b/>
          <w:snapToGrid w:val="0"/>
          <w:sz w:val="24"/>
          <w:szCs w:val="24"/>
        </w:rPr>
        <w:t>器械和放射卫生中心</w:t>
      </w:r>
    </w:p>
    <w:p w:rsidR="00693F6E" w:rsidRPr="00693F6E" w:rsidRDefault="00693F6E" w:rsidP="00693F6E">
      <w:pPr>
        <w:topLinePunct/>
        <w:adjustRightInd w:val="0"/>
        <w:snapToGrid w:val="0"/>
        <w:spacing w:line="300" w:lineRule="auto"/>
        <w:jc w:val="right"/>
        <w:rPr>
          <w:rFonts w:ascii="Arial" w:eastAsia="宋体" w:hAnsi="Arial" w:cs="Arial"/>
          <w:b/>
          <w:snapToGrid w:val="0"/>
          <w:sz w:val="24"/>
          <w:szCs w:val="24"/>
        </w:rPr>
      </w:pPr>
    </w:p>
    <w:p w:rsidR="00583892" w:rsidRPr="00693F6E" w:rsidRDefault="00583892" w:rsidP="00693F6E">
      <w:pPr>
        <w:topLinePunct/>
        <w:adjustRightInd w:val="0"/>
        <w:snapToGrid w:val="0"/>
        <w:spacing w:line="300" w:lineRule="auto"/>
        <w:jc w:val="right"/>
        <w:rPr>
          <w:rFonts w:ascii="Arial" w:eastAsia="宋体" w:hAnsi="Arial" w:cs="Arial"/>
          <w:b/>
          <w:snapToGrid w:val="0"/>
          <w:sz w:val="24"/>
          <w:szCs w:val="24"/>
        </w:rPr>
      </w:pPr>
      <w:r w:rsidRPr="00693F6E">
        <w:rPr>
          <w:rFonts w:ascii="Arial" w:eastAsia="宋体" w:hAnsi="Arial" w:cs="Arial"/>
          <w:b/>
          <w:snapToGrid w:val="0"/>
          <w:sz w:val="24"/>
          <w:szCs w:val="24"/>
        </w:rPr>
        <w:t>诊断和外科器械分部</w:t>
      </w:r>
    </w:p>
    <w:p w:rsidR="00C47A26" w:rsidRPr="00693F6E" w:rsidRDefault="00583892" w:rsidP="00693F6E">
      <w:pPr>
        <w:topLinePunct/>
        <w:adjustRightInd w:val="0"/>
        <w:snapToGrid w:val="0"/>
        <w:spacing w:line="300" w:lineRule="auto"/>
        <w:jc w:val="right"/>
        <w:rPr>
          <w:rFonts w:ascii="Arial" w:eastAsia="宋体" w:hAnsi="Arial" w:cs="Arial"/>
          <w:b/>
          <w:snapToGrid w:val="0"/>
          <w:sz w:val="24"/>
          <w:szCs w:val="24"/>
        </w:rPr>
      </w:pPr>
      <w:r w:rsidRPr="00693F6E">
        <w:rPr>
          <w:rFonts w:ascii="Arial" w:eastAsia="宋体" w:hAnsi="Arial" w:cs="Arial"/>
          <w:b/>
          <w:snapToGrid w:val="0"/>
          <w:sz w:val="24"/>
          <w:szCs w:val="24"/>
        </w:rPr>
        <w:t>眼耳鼻</w:t>
      </w:r>
      <w:proofErr w:type="gramStart"/>
      <w:r w:rsidRPr="00693F6E">
        <w:rPr>
          <w:rFonts w:ascii="Arial" w:eastAsia="宋体" w:hAnsi="Arial" w:cs="Arial"/>
          <w:b/>
          <w:snapToGrid w:val="0"/>
          <w:sz w:val="24"/>
          <w:szCs w:val="24"/>
        </w:rPr>
        <w:t>喉</w:t>
      </w:r>
      <w:proofErr w:type="gramEnd"/>
      <w:r w:rsidRPr="00693F6E">
        <w:rPr>
          <w:rFonts w:ascii="Arial" w:eastAsia="宋体" w:hAnsi="Arial" w:cs="Arial"/>
          <w:b/>
          <w:snapToGrid w:val="0"/>
          <w:sz w:val="24"/>
          <w:szCs w:val="24"/>
        </w:rPr>
        <w:t>器械部</w:t>
      </w:r>
    </w:p>
    <w:p w:rsidR="00C47A26" w:rsidRPr="0089129E" w:rsidRDefault="00590CA9" w:rsidP="00693F6E">
      <w:pPr>
        <w:topLinePunct/>
        <w:adjustRightInd w:val="0"/>
        <w:snapToGrid w:val="0"/>
        <w:spacing w:line="300" w:lineRule="auto"/>
        <w:jc w:val="right"/>
        <w:rPr>
          <w:rFonts w:ascii="Arial" w:eastAsia="宋体" w:hAnsi="Arial" w:cs="Arial"/>
          <w:snapToGrid w:val="0"/>
          <w:sz w:val="24"/>
          <w:szCs w:val="24"/>
        </w:rPr>
      </w:pPr>
      <w:r w:rsidRPr="00693F6E">
        <w:rPr>
          <w:rFonts w:ascii="Arial" w:eastAsia="宋体" w:hAnsi="Arial" w:cs="Arial"/>
          <w:b/>
          <w:snapToGrid w:val="0"/>
          <w:sz w:val="24"/>
          <w:szCs w:val="24"/>
        </w:rPr>
        <w:t>器械评价办公室</w:t>
      </w:r>
    </w:p>
    <w:p w:rsidR="006A03F2" w:rsidRPr="00693F6E" w:rsidRDefault="006A03F2" w:rsidP="00693F6E">
      <w:pPr>
        <w:topLinePunct/>
        <w:adjustRightInd w:val="0"/>
        <w:snapToGrid w:val="0"/>
        <w:spacing w:beforeLines="100" w:before="299" w:line="300" w:lineRule="auto"/>
        <w:jc w:val="center"/>
        <w:rPr>
          <w:rFonts w:ascii="Arial" w:eastAsia="宋体" w:hAnsi="Arial" w:cs="Arial"/>
          <w:snapToGrid w:val="0"/>
          <w:sz w:val="52"/>
          <w:szCs w:val="52"/>
        </w:rPr>
      </w:pPr>
      <w:r w:rsidRPr="0089129E">
        <w:rPr>
          <w:rFonts w:ascii="Arial" w:eastAsia="宋体" w:hAnsi="Arial" w:cs="Arial"/>
          <w:snapToGrid w:val="0"/>
          <w:sz w:val="24"/>
          <w:szCs w:val="24"/>
        </w:rPr>
        <w:br w:type="page"/>
      </w:r>
      <w:r w:rsidR="00590CA9" w:rsidRPr="00693F6E">
        <w:rPr>
          <w:rFonts w:ascii="Arial" w:eastAsia="宋体" w:hAnsi="Arial" w:cs="Arial"/>
          <w:b/>
          <w:snapToGrid w:val="0"/>
          <w:sz w:val="52"/>
          <w:szCs w:val="52"/>
        </w:rPr>
        <w:lastRenderedPageBreak/>
        <w:t>前言</w:t>
      </w:r>
    </w:p>
    <w:p w:rsidR="006A03F2" w:rsidRPr="00693F6E" w:rsidRDefault="00590CA9" w:rsidP="0089129E">
      <w:pPr>
        <w:topLinePunct/>
        <w:adjustRightInd w:val="0"/>
        <w:snapToGrid w:val="0"/>
        <w:spacing w:beforeLines="100" w:before="299" w:line="300" w:lineRule="auto"/>
        <w:jc w:val="both"/>
        <w:rPr>
          <w:rFonts w:ascii="Arial" w:eastAsia="宋体" w:hAnsi="Arial" w:cs="Arial"/>
          <w:snapToGrid w:val="0"/>
          <w:sz w:val="36"/>
          <w:szCs w:val="24"/>
        </w:rPr>
      </w:pPr>
      <w:r w:rsidRPr="00693F6E">
        <w:rPr>
          <w:rFonts w:ascii="Arial" w:eastAsia="宋体" w:hAnsi="Arial" w:cs="Arial"/>
          <w:b/>
          <w:snapToGrid w:val="0"/>
          <w:sz w:val="36"/>
          <w:szCs w:val="24"/>
        </w:rPr>
        <w:t>公众评论</w:t>
      </w:r>
    </w:p>
    <w:p w:rsidR="006A03F2" w:rsidRPr="0089129E" w:rsidRDefault="00590CA9" w:rsidP="0089129E">
      <w:pPr>
        <w:pStyle w:val="a3"/>
        <w:topLinePunct/>
        <w:adjustRightInd w:val="0"/>
        <w:snapToGrid w:val="0"/>
        <w:spacing w:beforeLines="100" w:before="299" w:line="300" w:lineRule="auto"/>
        <w:ind w:left="0"/>
        <w:jc w:val="both"/>
        <w:rPr>
          <w:rFonts w:ascii="Arial" w:hAnsi="Arial" w:cs="Arial"/>
          <w:snapToGrid w:val="0"/>
        </w:rPr>
      </w:pPr>
      <w:r w:rsidRPr="0089129E">
        <w:rPr>
          <w:rFonts w:ascii="Arial" w:hAnsi="Arial" w:cs="Arial"/>
          <w:snapToGrid w:val="0"/>
        </w:rPr>
        <w:t>为便于本机构收集评论和建议，评论和建议可以随时提交至食品药品监督管理局，人力资源和管理服务办公室，管理系统和政策司，案卷管理科</w:t>
      </w:r>
      <w:r w:rsidR="006A03F2" w:rsidRPr="0089129E">
        <w:rPr>
          <w:rFonts w:ascii="Arial" w:hAnsi="Arial" w:cs="Arial"/>
          <w:snapToGrid w:val="0"/>
        </w:rPr>
        <w:t>（</w:t>
      </w:r>
      <w:r w:rsidRPr="0089129E">
        <w:rPr>
          <w:rFonts w:ascii="Arial" w:hAnsi="Arial" w:cs="Arial"/>
          <w:snapToGrid w:val="0"/>
        </w:rPr>
        <w:t>5630</w:t>
      </w:r>
      <w:r w:rsidR="006A03F2" w:rsidRPr="0089129E">
        <w:rPr>
          <w:rFonts w:ascii="Arial" w:hAnsi="Arial" w:cs="Arial"/>
          <w:snapToGrid w:val="0"/>
        </w:rPr>
        <w:t xml:space="preserve"> </w:t>
      </w:r>
      <w:r w:rsidRPr="0089129E">
        <w:rPr>
          <w:rFonts w:ascii="Arial" w:hAnsi="Arial" w:cs="Arial"/>
          <w:snapToGrid w:val="0"/>
        </w:rPr>
        <w:t>Fishers</w:t>
      </w:r>
      <w:r w:rsidR="006A03F2" w:rsidRPr="0089129E">
        <w:rPr>
          <w:rFonts w:ascii="Arial" w:hAnsi="Arial" w:cs="Arial"/>
          <w:snapToGrid w:val="0"/>
        </w:rPr>
        <w:t xml:space="preserve"> </w:t>
      </w:r>
      <w:r w:rsidRPr="0089129E">
        <w:rPr>
          <w:rFonts w:ascii="Arial" w:hAnsi="Arial" w:cs="Arial"/>
          <w:snapToGrid w:val="0"/>
        </w:rPr>
        <w:t>Lane</w:t>
      </w:r>
      <w:r w:rsidRPr="0089129E">
        <w:rPr>
          <w:rFonts w:ascii="Arial" w:hAnsi="Arial" w:cs="Arial"/>
          <w:snapToGrid w:val="0"/>
        </w:rPr>
        <w:t>，</w:t>
      </w:r>
      <w:r w:rsidRPr="0089129E">
        <w:rPr>
          <w:rFonts w:ascii="Arial" w:hAnsi="Arial" w:cs="Arial"/>
          <w:snapToGrid w:val="0"/>
        </w:rPr>
        <w:t>ROOM</w:t>
      </w:r>
      <w:r w:rsidR="006A03F2" w:rsidRPr="0089129E">
        <w:rPr>
          <w:rFonts w:ascii="Arial" w:hAnsi="Arial" w:cs="Arial"/>
          <w:snapToGrid w:val="0"/>
        </w:rPr>
        <w:t xml:space="preserve"> </w:t>
      </w:r>
      <w:r w:rsidRPr="0089129E">
        <w:rPr>
          <w:rFonts w:ascii="Arial" w:hAnsi="Arial" w:cs="Arial"/>
          <w:snapToGrid w:val="0"/>
        </w:rPr>
        <w:t>1061</w:t>
      </w:r>
      <w:r w:rsidR="006A03F2" w:rsidRPr="0089129E">
        <w:rPr>
          <w:rFonts w:ascii="Arial" w:hAnsi="Arial" w:cs="Arial"/>
          <w:snapToGrid w:val="0"/>
        </w:rPr>
        <w:t>（</w:t>
      </w:r>
      <w:r w:rsidR="006A03F2" w:rsidRPr="0089129E">
        <w:rPr>
          <w:rFonts w:ascii="Arial" w:hAnsi="Arial" w:cs="Arial"/>
          <w:snapToGrid w:val="0"/>
        </w:rPr>
        <w:t>HFA-305</w:t>
      </w:r>
      <w:r w:rsidR="006A03F2" w:rsidRPr="0089129E">
        <w:rPr>
          <w:rFonts w:ascii="Arial" w:hAnsi="Arial" w:cs="Arial"/>
          <w:snapToGrid w:val="0"/>
        </w:rPr>
        <w:t>），</w:t>
      </w:r>
      <w:r w:rsidRPr="0089129E">
        <w:rPr>
          <w:rFonts w:ascii="Arial" w:hAnsi="Arial" w:cs="Arial"/>
          <w:snapToGrid w:val="0"/>
        </w:rPr>
        <w:t>Rockville</w:t>
      </w:r>
      <w:r w:rsidRPr="0089129E">
        <w:rPr>
          <w:rFonts w:ascii="Arial" w:hAnsi="Arial" w:cs="Arial"/>
          <w:snapToGrid w:val="0"/>
        </w:rPr>
        <w:t>，</w:t>
      </w:r>
      <w:r w:rsidRPr="0089129E">
        <w:rPr>
          <w:rFonts w:ascii="Arial" w:hAnsi="Arial" w:cs="Arial"/>
          <w:snapToGrid w:val="0"/>
        </w:rPr>
        <w:t>MD</w:t>
      </w:r>
      <w:r w:rsidRPr="0089129E">
        <w:rPr>
          <w:rFonts w:ascii="Arial" w:hAnsi="Arial" w:cs="Arial"/>
          <w:snapToGrid w:val="0"/>
        </w:rPr>
        <w:t>，</w:t>
      </w:r>
      <w:r w:rsidRPr="0089129E">
        <w:rPr>
          <w:rFonts w:ascii="Arial" w:hAnsi="Arial" w:cs="Arial"/>
          <w:snapToGrid w:val="0"/>
        </w:rPr>
        <w:t>20852</w:t>
      </w:r>
      <w:r w:rsidR="006A03F2" w:rsidRPr="0089129E">
        <w:rPr>
          <w:rFonts w:ascii="Arial" w:hAnsi="Arial" w:cs="Arial"/>
          <w:snapToGrid w:val="0"/>
        </w:rPr>
        <w:t>）</w:t>
      </w:r>
      <w:r w:rsidRPr="0089129E">
        <w:rPr>
          <w:rFonts w:ascii="Arial" w:hAnsi="Arial" w:cs="Arial"/>
          <w:snapToGrid w:val="0"/>
        </w:rPr>
        <w:t>。提交建议时，请引用本指南文件的准确标题。对文件进行再次修订或更新前，本机构不会针对评论采取行动。对文件进行再次修订或更新前，本机构不会针对评论采取行动。</w:t>
      </w:r>
    </w:p>
    <w:p w:rsidR="006A03F2" w:rsidRPr="0089129E" w:rsidRDefault="00590CA9" w:rsidP="0089129E">
      <w:pPr>
        <w:pStyle w:val="a3"/>
        <w:topLinePunct/>
        <w:adjustRightInd w:val="0"/>
        <w:snapToGrid w:val="0"/>
        <w:spacing w:beforeLines="100" w:before="299" w:line="300" w:lineRule="auto"/>
        <w:ind w:left="0"/>
        <w:jc w:val="both"/>
        <w:rPr>
          <w:rFonts w:ascii="Arial" w:hAnsi="Arial" w:cs="Arial"/>
          <w:snapToGrid w:val="0"/>
        </w:rPr>
      </w:pPr>
      <w:r w:rsidRPr="0089129E">
        <w:rPr>
          <w:rFonts w:ascii="Arial" w:hAnsi="Arial" w:cs="Arial"/>
          <w:snapToGrid w:val="0"/>
        </w:rPr>
        <w:t>本指南的使用或解释相关问题，请联系</w:t>
      </w:r>
      <w:proofErr w:type="spellStart"/>
      <w:r w:rsidRPr="0089129E">
        <w:rPr>
          <w:rFonts w:ascii="Arial" w:hAnsi="Arial" w:cs="Arial"/>
          <w:snapToGrid w:val="0"/>
        </w:rPr>
        <w:t>Everette</w:t>
      </w:r>
      <w:proofErr w:type="spellEnd"/>
      <w:r w:rsidR="006A03F2" w:rsidRPr="0089129E">
        <w:rPr>
          <w:rFonts w:ascii="Arial" w:hAnsi="Arial" w:cs="Arial"/>
          <w:snapToGrid w:val="0"/>
        </w:rPr>
        <w:t xml:space="preserve"> </w:t>
      </w:r>
      <w:r w:rsidRPr="0089129E">
        <w:rPr>
          <w:rFonts w:ascii="Arial" w:hAnsi="Arial" w:cs="Arial"/>
          <w:snapToGrid w:val="0"/>
        </w:rPr>
        <w:t>Beers</w:t>
      </w:r>
      <w:r w:rsidRPr="0089129E">
        <w:rPr>
          <w:rFonts w:ascii="Arial" w:hAnsi="Arial" w:cs="Arial"/>
          <w:snapToGrid w:val="0"/>
        </w:rPr>
        <w:t>，</w:t>
      </w:r>
      <w:r w:rsidRPr="0089129E">
        <w:rPr>
          <w:rFonts w:ascii="Arial" w:hAnsi="Arial" w:cs="Arial"/>
          <w:snapToGrid w:val="0"/>
        </w:rPr>
        <w:t>Ph.D.,</w:t>
      </w:r>
      <w:r w:rsidR="006A03F2" w:rsidRPr="0089129E">
        <w:rPr>
          <w:rFonts w:ascii="Arial" w:hAnsi="Arial" w:cs="Arial"/>
          <w:snapToGrid w:val="0"/>
        </w:rPr>
        <w:t xml:space="preserve"> </w:t>
      </w:r>
      <w:r w:rsidRPr="0089129E">
        <w:rPr>
          <w:rFonts w:ascii="Arial" w:hAnsi="Arial" w:cs="Arial"/>
          <w:snapToGrid w:val="0"/>
        </w:rPr>
        <w:t>FD</w:t>
      </w:r>
      <w:r w:rsidR="006A03F2" w:rsidRPr="0089129E">
        <w:rPr>
          <w:rFonts w:ascii="Arial" w:hAnsi="Arial" w:cs="Arial"/>
          <w:snapToGrid w:val="0"/>
        </w:rPr>
        <w:t>A/C</w:t>
      </w:r>
      <w:r w:rsidRPr="0089129E">
        <w:rPr>
          <w:rFonts w:ascii="Arial" w:hAnsi="Arial" w:cs="Arial"/>
          <w:snapToGrid w:val="0"/>
        </w:rPr>
        <w:t>DRH</w:t>
      </w:r>
      <w:r w:rsidR="006A03F2" w:rsidRPr="0089129E">
        <w:rPr>
          <w:rFonts w:ascii="Arial" w:hAnsi="Arial" w:cs="Arial"/>
          <w:snapToGrid w:val="0"/>
        </w:rPr>
        <w:t xml:space="preserve"> </w:t>
      </w:r>
      <w:r w:rsidRPr="0089129E">
        <w:rPr>
          <w:rFonts w:ascii="Arial" w:hAnsi="Arial" w:cs="Arial"/>
          <w:snapToGrid w:val="0"/>
        </w:rPr>
        <w:t>HFZ-460,</w:t>
      </w:r>
      <w:r w:rsidR="006A03F2" w:rsidRPr="0089129E">
        <w:rPr>
          <w:rFonts w:ascii="Arial" w:hAnsi="Arial" w:cs="Arial"/>
          <w:snapToGrid w:val="0"/>
        </w:rPr>
        <w:t xml:space="preserve"> </w:t>
      </w:r>
      <w:r w:rsidRPr="0089129E">
        <w:rPr>
          <w:rFonts w:ascii="Arial" w:hAnsi="Arial" w:cs="Arial"/>
          <w:snapToGrid w:val="0"/>
        </w:rPr>
        <w:t>9200</w:t>
      </w:r>
      <w:r w:rsidR="006A03F2" w:rsidRPr="0089129E">
        <w:rPr>
          <w:rFonts w:ascii="Arial" w:hAnsi="Arial" w:cs="Arial"/>
          <w:snapToGrid w:val="0"/>
        </w:rPr>
        <w:t xml:space="preserve"> </w:t>
      </w:r>
      <w:r w:rsidRPr="0089129E">
        <w:rPr>
          <w:rFonts w:ascii="Arial" w:hAnsi="Arial" w:cs="Arial"/>
          <w:snapToGrid w:val="0"/>
        </w:rPr>
        <w:t>Corporate</w:t>
      </w:r>
      <w:r w:rsidR="006A03F2" w:rsidRPr="0089129E">
        <w:rPr>
          <w:rFonts w:ascii="Arial" w:hAnsi="Arial" w:cs="Arial"/>
          <w:snapToGrid w:val="0"/>
        </w:rPr>
        <w:t xml:space="preserve"> </w:t>
      </w:r>
      <w:r w:rsidRPr="0089129E">
        <w:rPr>
          <w:rFonts w:ascii="Arial" w:hAnsi="Arial" w:cs="Arial"/>
          <w:snapToGrid w:val="0"/>
        </w:rPr>
        <w:t>Blvd.,</w:t>
      </w:r>
      <w:r w:rsidR="006A03F2" w:rsidRPr="0089129E">
        <w:rPr>
          <w:rFonts w:ascii="Arial" w:hAnsi="Arial" w:cs="Arial"/>
          <w:snapToGrid w:val="0"/>
        </w:rPr>
        <w:t xml:space="preserve"> </w:t>
      </w:r>
      <w:r w:rsidRPr="0089129E">
        <w:rPr>
          <w:rFonts w:ascii="Arial" w:hAnsi="Arial" w:cs="Arial"/>
          <w:snapToGrid w:val="0"/>
        </w:rPr>
        <w:t>Rockville,</w:t>
      </w:r>
      <w:r w:rsidR="006A03F2" w:rsidRPr="0089129E">
        <w:rPr>
          <w:rFonts w:ascii="Arial" w:hAnsi="Arial" w:cs="Arial"/>
          <w:snapToGrid w:val="0"/>
        </w:rPr>
        <w:t xml:space="preserve"> </w:t>
      </w:r>
      <w:r w:rsidRPr="0089129E">
        <w:rPr>
          <w:rFonts w:ascii="Arial" w:hAnsi="Arial" w:cs="Arial"/>
          <w:snapToGrid w:val="0"/>
        </w:rPr>
        <w:t>MD</w:t>
      </w:r>
      <w:r w:rsidR="006A03F2" w:rsidRPr="0089129E">
        <w:rPr>
          <w:rFonts w:ascii="Arial" w:hAnsi="Arial" w:cs="Arial"/>
          <w:snapToGrid w:val="0"/>
        </w:rPr>
        <w:t xml:space="preserve"> </w:t>
      </w:r>
      <w:r w:rsidRPr="0089129E">
        <w:rPr>
          <w:rFonts w:ascii="Arial" w:hAnsi="Arial" w:cs="Arial"/>
          <w:snapToGrid w:val="0"/>
        </w:rPr>
        <w:t>20850</w:t>
      </w:r>
      <w:r w:rsidR="006A03F2" w:rsidRPr="0089129E">
        <w:rPr>
          <w:rFonts w:ascii="Arial" w:hAnsi="Arial" w:cs="Arial"/>
          <w:snapToGrid w:val="0"/>
        </w:rPr>
        <w:t>，电</w:t>
      </w:r>
      <w:r w:rsidRPr="0089129E">
        <w:rPr>
          <w:rFonts w:ascii="Arial" w:hAnsi="Arial" w:cs="Arial"/>
          <w:snapToGrid w:val="0"/>
        </w:rPr>
        <w:t>话</w:t>
      </w:r>
      <w:r w:rsidR="006A03F2" w:rsidRPr="0089129E">
        <w:rPr>
          <w:rFonts w:ascii="Arial" w:hAnsi="Arial" w:cs="Arial"/>
          <w:snapToGrid w:val="0"/>
        </w:rPr>
        <w:t>：（</w:t>
      </w:r>
      <w:r w:rsidR="006A03F2" w:rsidRPr="0089129E">
        <w:rPr>
          <w:rFonts w:ascii="Arial" w:hAnsi="Arial" w:cs="Arial"/>
          <w:snapToGrid w:val="0"/>
        </w:rPr>
        <w:t>240</w:t>
      </w:r>
      <w:r w:rsidR="006A03F2" w:rsidRPr="0089129E">
        <w:rPr>
          <w:rFonts w:ascii="Arial" w:hAnsi="Arial" w:cs="Arial"/>
          <w:snapToGrid w:val="0"/>
        </w:rPr>
        <w:t>）</w:t>
      </w:r>
      <w:r w:rsidRPr="0089129E">
        <w:rPr>
          <w:rFonts w:ascii="Arial" w:hAnsi="Arial" w:cs="Arial"/>
          <w:snapToGrid w:val="0"/>
        </w:rPr>
        <w:t>276-4200</w:t>
      </w:r>
      <w:r w:rsidR="00693F6E">
        <w:rPr>
          <w:rFonts w:ascii="Arial" w:hAnsi="Arial" w:cs="Arial" w:hint="eastAsia"/>
          <w:snapToGrid w:val="0"/>
        </w:rPr>
        <w:t>，</w:t>
      </w:r>
      <w:r w:rsidRPr="0089129E">
        <w:rPr>
          <w:rFonts w:ascii="Arial" w:hAnsi="Arial" w:cs="Arial"/>
          <w:snapToGrid w:val="0"/>
        </w:rPr>
        <w:t>或发送邮件至</w:t>
      </w:r>
      <w:hyperlink r:id="rId9">
        <w:r w:rsidRPr="0089129E">
          <w:rPr>
            <w:rFonts w:ascii="Arial" w:hAnsi="Arial" w:cs="Arial"/>
            <w:snapToGrid w:val="0"/>
          </w:rPr>
          <w:t>everette.beers@fda.hhs.gov</w:t>
        </w:r>
        <w:r w:rsidRPr="0089129E">
          <w:rPr>
            <w:rFonts w:ascii="Arial" w:hAnsi="Arial" w:cs="Arial"/>
            <w:snapToGrid w:val="0"/>
          </w:rPr>
          <w:t>。</w:t>
        </w:r>
      </w:hyperlink>
    </w:p>
    <w:p w:rsidR="00C47A26" w:rsidRPr="00693F6E" w:rsidRDefault="00590CA9" w:rsidP="0089129E">
      <w:pPr>
        <w:pStyle w:val="2"/>
        <w:topLinePunct/>
        <w:adjustRightInd w:val="0"/>
        <w:snapToGrid w:val="0"/>
        <w:spacing w:beforeLines="100" w:before="299" w:line="300" w:lineRule="auto"/>
        <w:ind w:left="0"/>
        <w:jc w:val="both"/>
        <w:rPr>
          <w:rFonts w:ascii="Arial" w:hAnsi="Arial" w:cs="Arial"/>
          <w:b w:val="0"/>
          <w:bCs w:val="0"/>
          <w:snapToGrid w:val="0"/>
          <w:szCs w:val="24"/>
        </w:rPr>
      </w:pPr>
      <w:r w:rsidRPr="00693F6E">
        <w:rPr>
          <w:rFonts w:ascii="Arial" w:hAnsi="Arial" w:cs="Arial"/>
          <w:snapToGrid w:val="0"/>
          <w:szCs w:val="24"/>
        </w:rPr>
        <w:t>其他副本</w:t>
      </w:r>
    </w:p>
    <w:p w:rsidR="00C47A26" w:rsidRPr="0089129E" w:rsidRDefault="00590CA9" w:rsidP="0089129E">
      <w:pPr>
        <w:pStyle w:val="a3"/>
        <w:topLinePunct/>
        <w:adjustRightInd w:val="0"/>
        <w:snapToGrid w:val="0"/>
        <w:spacing w:beforeLines="100" w:before="299" w:line="300" w:lineRule="auto"/>
        <w:ind w:left="0"/>
        <w:jc w:val="both"/>
        <w:rPr>
          <w:rFonts w:ascii="Arial" w:hAnsi="Arial" w:cs="Arial"/>
          <w:snapToGrid w:val="0"/>
        </w:rPr>
      </w:pPr>
      <w:r w:rsidRPr="0089129E">
        <w:rPr>
          <w:rFonts w:ascii="Arial" w:hAnsi="Arial" w:cs="Arial"/>
          <w:snapToGrid w:val="0"/>
        </w:rPr>
        <w:t>其他副本可从互联网获取：</w:t>
      </w:r>
      <w:r w:rsidR="00F037D8" w:rsidRPr="0089129E">
        <w:fldChar w:fldCharType="begin"/>
      </w:r>
      <w:r w:rsidR="00F037D8" w:rsidRPr="0089129E">
        <w:instrText xml:space="preserve"> HYPERLINK "http://www.fda.gov/cdrh/ode/guidance/1376.pdf" \h </w:instrText>
      </w:r>
      <w:r w:rsidR="00F037D8" w:rsidRPr="0089129E">
        <w:fldChar w:fldCharType="separate"/>
      </w:r>
      <w:r w:rsidRPr="0089129E">
        <w:rPr>
          <w:rFonts w:ascii="Arial" w:hAnsi="Arial" w:cs="Arial"/>
          <w:snapToGrid w:val="0"/>
        </w:rPr>
        <w:t>http</w:t>
      </w:r>
      <w:r w:rsidR="006A03F2" w:rsidRPr="0089129E">
        <w:rPr>
          <w:rFonts w:ascii="Arial" w:hAnsi="Arial" w:cs="Arial"/>
          <w:snapToGrid w:val="0"/>
        </w:rPr>
        <w:t>: //w</w:t>
      </w:r>
      <w:r w:rsidRPr="0089129E">
        <w:rPr>
          <w:rFonts w:ascii="Arial" w:hAnsi="Arial" w:cs="Arial"/>
          <w:snapToGrid w:val="0"/>
        </w:rPr>
        <w:t>ww.fda.go</w:t>
      </w:r>
      <w:r w:rsidR="006A03F2" w:rsidRPr="0089129E">
        <w:rPr>
          <w:rFonts w:ascii="Arial" w:hAnsi="Arial" w:cs="Arial"/>
          <w:snapToGrid w:val="0"/>
        </w:rPr>
        <w:t>v/c</w:t>
      </w:r>
      <w:r w:rsidRPr="0089129E">
        <w:rPr>
          <w:rFonts w:ascii="Arial" w:hAnsi="Arial" w:cs="Arial"/>
          <w:snapToGrid w:val="0"/>
        </w:rPr>
        <w:t>dr</w:t>
      </w:r>
      <w:r w:rsidR="006A03F2" w:rsidRPr="0089129E">
        <w:rPr>
          <w:rFonts w:ascii="Arial" w:hAnsi="Arial" w:cs="Arial"/>
          <w:snapToGrid w:val="0"/>
        </w:rPr>
        <w:t>h/o</w:t>
      </w:r>
      <w:r w:rsidRPr="0089129E">
        <w:rPr>
          <w:rFonts w:ascii="Arial" w:hAnsi="Arial" w:cs="Arial"/>
          <w:snapToGrid w:val="0"/>
        </w:rPr>
        <w:t>d</w:t>
      </w:r>
      <w:r w:rsidR="006A03F2" w:rsidRPr="0089129E">
        <w:rPr>
          <w:rFonts w:ascii="Arial" w:hAnsi="Arial" w:cs="Arial"/>
          <w:snapToGrid w:val="0"/>
        </w:rPr>
        <w:t>e/g</w:t>
      </w:r>
      <w:r w:rsidRPr="0089129E">
        <w:rPr>
          <w:rFonts w:ascii="Arial" w:hAnsi="Arial" w:cs="Arial"/>
          <w:snapToGrid w:val="0"/>
        </w:rPr>
        <w:t>uidanc</w:t>
      </w:r>
      <w:r w:rsidR="006A03F2" w:rsidRPr="0089129E">
        <w:rPr>
          <w:rFonts w:ascii="Arial" w:hAnsi="Arial" w:cs="Arial"/>
          <w:snapToGrid w:val="0"/>
        </w:rPr>
        <w:t>e/1</w:t>
      </w:r>
      <w:r w:rsidRPr="0089129E">
        <w:rPr>
          <w:rFonts w:ascii="Arial" w:hAnsi="Arial" w:cs="Arial"/>
          <w:snapToGrid w:val="0"/>
        </w:rPr>
        <w:t>376.pdf,</w:t>
      </w:r>
      <w:r w:rsidR="00F037D8" w:rsidRPr="0089129E">
        <w:rPr>
          <w:rFonts w:ascii="Arial" w:hAnsi="Arial" w:cs="Arial"/>
          <w:snapToGrid w:val="0"/>
        </w:rPr>
        <w:fldChar w:fldCharType="end"/>
      </w:r>
      <w:r w:rsidRPr="0089129E">
        <w:rPr>
          <w:rFonts w:ascii="Arial" w:hAnsi="Arial" w:cs="Arial"/>
          <w:snapToGrid w:val="0"/>
        </w:rPr>
        <w:t>或</w:t>
      </w:r>
      <w:proofErr w:type="spellStart"/>
      <w:r w:rsidRPr="0089129E">
        <w:rPr>
          <w:rFonts w:ascii="Arial" w:hAnsi="Arial" w:cs="Arial"/>
          <w:snapToGrid w:val="0"/>
        </w:rPr>
        <w:t>CDRHFacts</w:t>
      </w:r>
      <w:proofErr w:type="spellEnd"/>
      <w:r w:rsidRPr="0089129E">
        <w:rPr>
          <w:rFonts w:ascii="Arial" w:hAnsi="Arial" w:cs="Arial"/>
          <w:snapToGrid w:val="0"/>
        </w:rPr>
        <w:t>-On-</w:t>
      </w:r>
      <w:proofErr w:type="spellStart"/>
      <w:r w:rsidRPr="0089129E">
        <w:rPr>
          <w:rFonts w:ascii="Arial" w:hAnsi="Arial" w:cs="Arial"/>
          <w:snapToGrid w:val="0"/>
        </w:rPr>
        <w:t>Demond</w:t>
      </w:r>
      <w:proofErr w:type="spellEnd"/>
      <w:r w:rsidRPr="0089129E">
        <w:rPr>
          <w:rFonts w:ascii="Arial" w:hAnsi="Arial" w:cs="Arial"/>
          <w:snapToGrid w:val="0"/>
        </w:rPr>
        <w:t>。为确保您能通过传真机收到本文件，请通过按键电话拨打</w:t>
      </w:r>
      <w:r w:rsidRPr="0089129E">
        <w:rPr>
          <w:rFonts w:ascii="Arial" w:hAnsi="Arial" w:cs="Arial"/>
          <w:snapToGrid w:val="0"/>
        </w:rPr>
        <w:t>CDRH</w:t>
      </w:r>
      <w:r w:rsidR="006A03F2" w:rsidRPr="0089129E">
        <w:rPr>
          <w:rFonts w:ascii="Arial" w:hAnsi="Arial" w:cs="Arial"/>
          <w:snapToGrid w:val="0"/>
        </w:rPr>
        <w:t xml:space="preserve"> </w:t>
      </w:r>
      <w:r w:rsidRPr="0089129E">
        <w:rPr>
          <w:rFonts w:ascii="Arial" w:hAnsi="Arial" w:cs="Arial"/>
          <w:snapToGrid w:val="0"/>
        </w:rPr>
        <w:t>Facts-On-Demand</w:t>
      </w:r>
      <w:r w:rsidRPr="0089129E">
        <w:rPr>
          <w:rFonts w:ascii="Arial" w:hAnsi="Arial" w:cs="Arial"/>
          <w:snapToGrid w:val="0"/>
        </w:rPr>
        <w:t>系统电话</w:t>
      </w:r>
      <w:r w:rsidRPr="0089129E">
        <w:rPr>
          <w:rFonts w:ascii="Arial" w:hAnsi="Arial" w:cs="Arial"/>
          <w:snapToGrid w:val="0"/>
        </w:rPr>
        <w:t>800-899-0381</w:t>
      </w:r>
      <w:r w:rsidRPr="0089129E">
        <w:rPr>
          <w:rFonts w:ascii="Arial" w:hAnsi="Arial" w:cs="Arial"/>
          <w:snapToGrid w:val="0"/>
        </w:rPr>
        <w:t>或</w:t>
      </w:r>
      <w:r w:rsidRPr="0089129E">
        <w:rPr>
          <w:rFonts w:ascii="Arial" w:hAnsi="Arial" w:cs="Arial"/>
          <w:snapToGrid w:val="0"/>
        </w:rPr>
        <w:t>301-827-0111</w:t>
      </w:r>
      <w:r w:rsidRPr="0089129E">
        <w:rPr>
          <w:rFonts w:ascii="Arial" w:hAnsi="Arial" w:cs="Arial"/>
          <w:snapToGrid w:val="0"/>
        </w:rPr>
        <w:t>。按</w:t>
      </w:r>
      <w:r w:rsidRPr="0089129E">
        <w:rPr>
          <w:rFonts w:ascii="Arial" w:hAnsi="Arial" w:cs="Arial"/>
          <w:snapToGrid w:val="0"/>
        </w:rPr>
        <w:t>1</w:t>
      </w:r>
      <w:r w:rsidRPr="0089129E">
        <w:rPr>
          <w:rFonts w:ascii="Arial" w:hAnsi="Arial" w:cs="Arial"/>
          <w:snapToGrid w:val="0"/>
        </w:rPr>
        <w:t>进入系统。第二次语音提示时，按</w:t>
      </w:r>
      <w:r w:rsidRPr="0089129E">
        <w:rPr>
          <w:rFonts w:ascii="Arial" w:hAnsi="Arial" w:cs="Arial"/>
          <w:snapToGrid w:val="0"/>
        </w:rPr>
        <w:t>1</w:t>
      </w:r>
      <w:r w:rsidRPr="0089129E">
        <w:rPr>
          <w:rFonts w:ascii="Arial" w:hAnsi="Arial" w:cs="Arial"/>
          <w:snapToGrid w:val="0"/>
        </w:rPr>
        <w:t>请求文件。输入文件编号</w:t>
      </w:r>
      <w:r w:rsidRPr="0089129E">
        <w:rPr>
          <w:rFonts w:ascii="Arial" w:hAnsi="Arial" w:cs="Arial"/>
          <w:snapToGrid w:val="0"/>
        </w:rPr>
        <w:t>1376</w:t>
      </w:r>
      <w:r w:rsidRPr="0089129E">
        <w:rPr>
          <w:rFonts w:ascii="Arial" w:hAnsi="Arial" w:cs="Arial"/>
          <w:snapToGrid w:val="0"/>
        </w:rPr>
        <w:t>，以</w:t>
      </w:r>
      <w:r w:rsidRPr="0089129E">
        <w:rPr>
          <w:rFonts w:ascii="Arial" w:hAnsi="Arial" w:cs="Arial"/>
          <w:snapToGrid w:val="0"/>
        </w:rPr>
        <w:t>#</w:t>
      </w:r>
      <w:r w:rsidRPr="0089129E">
        <w:rPr>
          <w:rFonts w:ascii="Arial" w:hAnsi="Arial" w:cs="Arial"/>
          <w:snapToGrid w:val="0"/>
        </w:rPr>
        <w:t>键结束。</w:t>
      </w:r>
      <w:r w:rsidR="00EA21B3" w:rsidRPr="0089129E">
        <w:rPr>
          <w:rFonts w:ascii="Arial" w:hAnsi="Arial" w:cs="Arial"/>
          <w:snapToGrid w:val="0"/>
        </w:rPr>
        <w:t>接下来</w:t>
      </w:r>
      <w:r w:rsidRPr="0089129E">
        <w:rPr>
          <w:rFonts w:ascii="Arial" w:hAnsi="Arial" w:cs="Arial"/>
          <w:snapToGrid w:val="0"/>
        </w:rPr>
        <w:t>根据语音提示完成请求。</w:t>
      </w:r>
    </w:p>
    <w:p w:rsidR="006A03F2" w:rsidRPr="00693F6E" w:rsidRDefault="006A03F2" w:rsidP="00693F6E">
      <w:pPr>
        <w:pStyle w:val="1"/>
        <w:topLinePunct/>
        <w:adjustRightInd w:val="0"/>
        <w:snapToGrid w:val="0"/>
        <w:spacing w:beforeLines="100" w:before="299" w:line="300" w:lineRule="auto"/>
        <w:jc w:val="center"/>
        <w:rPr>
          <w:rFonts w:ascii="Arial" w:hAnsi="Arial" w:cs="Arial"/>
          <w:b w:val="0"/>
          <w:bCs w:val="0"/>
          <w:snapToGrid w:val="0"/>
          <w:szCs w:val="24"/>
        </w:rPr>
      </w:pPr>
      <w:r w:rsidRPr="0089129E">
        <w:rPr>
          <w:rFonts w:ascii="Arial" w:hAnsi="Arial" w:cs="Arial"/>
          <w:snapToGrid w:val="0"/>
          <w:sz w:val="24"/>
          <w:szCs w:val="24"/>
        </w:rPr>
        <w:br w:type="page"/>
      </w:r>
      <w:r w:rsidR="00EA21B3" w:rsidRPr="00693F6E">
        <w:rPr>
          <w:rFonts w:ascii="Arial" w:hAnsi="Arial" w:cs="Arial"/>
          <w:snapToGrid w:val="0"/>
          <w:szCs w:val="24"/>
        </w:rPr>
        <w:lastRenderedPageBreak/>
        <w:t>关于</w:t>
      </w:r>
      <w:r w:rsidR="00590CA9" w:rsidRPr="00693F6E">
        <w:rPr>
          <w:rFonts w:ascii="Arial" w:hAnsi="Arial" w:cs="Arial"/>
          <w:snapToGrid w:val="0"/>
          <w:szCs w:val="24"/>
        </w:rPr>
        <w:t>激光视力矫正手术的角膜刀制造商</w:t>
      </w:r>
      <w:r w:rsidR="00EA21B3" w:rsidRPr="00693F6E">
        <w:rPr>
          <w:rFonts w:ascii="Arial" w:hAnsi="Arial" w:cs="Arial"/>
          <w:snapToGrid w:val="0"/>
          <w:szCs w:val="24"/>
        </w:rPr>
        <w:t>用</w:t>
      </w:r>
      <w:r w:rsidR="00590CA9" w:rsidRPr="00693F6E">
        <w:rPr>
          <w:rFonts w:ascii="Arial" w:hAnsi="Arial" w:cs="Arial"/>
          <w:snapToGrid w:val="0"/>
          <w:szCs w:val="24"/>
        </w:rPr>
        <w:t>信息；行业最终指南</w:t>
      </w:r>
    </w:p>
    <w:p w:rsidR="00693F6E" w:rsidRDefault="00693F6E" w:rsidP="0089129E">
      <w:pPr>
        <w:topLinePunct/>
        <w:adjustRightInd w:val="0"/>
        <w:snapToGrid w:val="0"/>
        <w:spacing w:beforeLines="100" w:before="299" w:line="300" w:lineRule="auto"/>
        <w:jc w:val="both"/>
        <w:rPr>
          <w:rFonts w:ascii="Arial" w:eastAsia="宋体" w:hAnsi="Arial" w:cs="Arial"/>
          <w:b/>
          <w:bCs/>
          <w:i/>
          <w:snapToGrid w:val="0"/>
          <w:sz w:val="24"/>
          <w:szCs w:val="24"/>
        </w:rPr>
      </w:pPr>
    </w:p>
    <w:p w:rsidR="006A03F2" w:rsidRPr="0089129E" w:rsidRDefault="00122AB1" w:rsidP="00693F6E">
      <w:pPr>
        <w:pBdr>
          <w:top w:val="single" w:sz="4" w:space="1" w:color="auto"/>
          <w:left w:val="single" w:sz="4" w:space="4" w:color="auto"/>
          <w:bottom w:val="single" w:sz="4" w:space="1" w:color="auto"/>
          <w:right w:val="single" w:sz="4" w:space="4" w:color="auto"/>
        </w:pBdr>
        <w:topLinePunct/>
        <w:adjustRightInd w:val="0"/>
        <w:snapToGrid w:val="0"/>
        <w:spacing w:beforeLines="100" w:before="299" w:line="300" w:lineRule="auto"/>
        <w:jc w:val="both"/>
        <w:rPr>
          <w:rFonts w:ascii="Arial" w:eastAsia="宋体" w:hAnsi="Arial" w:cs="Arial"/>
          <w:snapToGrid w:val="0"/>
          <w:sz w:val="24"/>
          <w:szCs w:val="24"/>
        </w:rPr>
      </w:pPr>
      <w:r w:rsidRPr="0089129E">
        <w:rPr>
          <w:rFonts w:ascii="Arial" w:eastAsia="宋体" w:hAnsi="Arial" w:cs="Arial"/>
          <w:b/>
          <w:bCs/>
          <w:i/>
          <w:snapToGrid w:val="0"/>
          <w:sz w:val="24"/>
          <w:szCs w:val="24"/>
        </w:rPr>
        <w:t>本文件旨在提供指导。其代表本机构对该主题的当前思考。其不会为任何人创造或赋予任何权利，也不会对食品药品监督管理</w:t>
      </w:r>
      <w:r w:rsidR="006A03F2" w:rsidRPr="0089129E">
        <w:rPr>
          <w:rFonts w:ascii="Arial" w:eastAsia="宋体" w:hAnsi="Arial" w:cs="Arial"/>
          <w:b/>
          <w:bCs/>
          <w:i/>
          <w:snapToGrid w:val="0"/>
          <w:sz w:val="24"/>
          <w:szCs w:val="24"/>
        </w:rPr>
        <w:t>局（</w:t>
      </w:r>
      <w:r w:rsidR="006A03F2" w:rsidRPr="0089129E">
        <w:rPr>
          <w:rFonts w:ascii="Arial" w:eastAsia="宋体" w:hAnsi="Arial" w:cs="Arial"/>
          <w:b/>
          <w:bCs/>
          <w:i/>
          <w:snapToGrid w:val="0"/>
          <w:sz w:val="24"/>
          <w:szCs w:val="24"/>
        </w:rPr>
        <w:t>FDA</w:t>
      </w:r>
      <w:r w:rsidR="006A03F2" w:rsidRPr="0089129E">
        <w:rPr>
          <w:rFonts w:ascii="Arial" w:eastAsia="宋体" w:hAnsi="Arial" w:cs="Arial"/>
          <w:b/>
          <w:bCs/>
          <w:i/>
          <w:snapToGrid w:val="0"/>
          <w:sz w:val="24"/>
          <w:szCs w:val="24"/>
        </w:rPr>
        <w:t>）或</w:t>
      </w:r>
      <w:r w:rsidRPr="0089129E">
        <w:rPr>
          <w:rFonts w:ascii="Arial" w:eastAsia="宋体" w:hAnsi="Arial" w:cs="Arial"/>
          <w:b/>
          <w:bCs/>
          <w:i/>
          <w:snapToGrid w:val="0"/>
          <w:sz w:val="24"/>
          <w:szCs w:val="24"/>
        </w:rPr>
        <w:t>公众产生约束。如果替代方法满足适用的法律法规的要求，则可以使用该方法。</w:t>
      </w:r>
    </w:p>
    <w:p w:rsidR="00693F6E" w:rsidRDefault="00693F6E" w:rsidP="0089129E">
      <w:pPr>
        <w:pStyle w:val="a3"/>
        <w:topLinePunct/>
        <w:adjustRightInd w:val="0"/>
        <w:snapToGrid w:val="0"/>
        <w:spacing w:beforeLines="100" w:before="299" w:line="300" w:lineRule="auto"/>
        <w:ind w:left="0"/>
        <w:jc w:val="both"/>
        <w:rPr>
          <w:rFonts w:ascii="Arial" w:hAnsi="Arial" w:cs="Arial"/>
          <w:snapToGrid w:val="0"/>
        </w:rPr>
      </w:pPr>
    </w:p>
    <w:p w:rsidR="006A03F2" w:rsidRPr="0089129E" w:rsidRDefault="00590CA9" w:rsidP="0089129E">
      <w:pPr>
        <w:pStyle w:val="a3"/>
        <w:topLinePunct/>
        <w:adjustRightInd w:val="0"/>
        <w:snapToGrid w:val="0"/>
        <w:spacing w:beforeLines="100" w:before="299" w:line="300" w:lineRule="auto"/>
        <w:ind w:left="0"/>
        <w:jc w:val="both"/>
        <w:rPr>
          <w:rFonts w:ascii="Arial" w:hAnsi="Arial" w:cs="Arial"/>
          <w:snapToGrid w:val="0"/>
        </w:rPr>
      </w:pPr>
      <w:r w:rsidRPr="0089129E">
        <w:rPr>
          <w:rFonts w:ascii="Arial" w:hAnsi="Arial" w:cs="Arial"/>
          <w:snapToGrid w:val="0"/>
        </w:rPr>
        <w:t>食品药品监督管理</w:t>
      </w:r>
      <w:r w:rsidR="006A03F2" w:rsidRPr="0089129E">
        <w:rPr>
          <w:rFonts w:ascii="Arial" w:hAnsi="Arial" w:cs="Arial"/>
          <w:snapToGrid w:val="0"/>
        </w:rPr>
        <w:t>局（</w:t>
      </w:r>
      <w:r w:rsidR="006A03F2" w:rsidRPr="0089129E">
        <w:rPr>
          <w:rFonts w:ascii="Arial" w:hAnsi="Arial" w:cs="Arial"/>
          <w:snapToGrid w:val="0"/>
        </w:rPr>
        <w:t>FDA</w:t>
      </w:r>
      <w:r w:rsidR="006A03F2" w:rsidRPr="0089129E">
        <w:rPr>
          <w:rFonts w:ascii="Arial" w:hAnsi="Arial" w:cs="Arial"/>
          <w:snapToGrid w:val="0"/>
        </w:rPr>
        <w:t>）重</w:t>
      </w:r>
      <w:r w:rsidRPr="0089129E">
        <w:rPr>
          <w:rFonts w:ascii="Arial" w:hAnsi="Arial" w:cs="Arial"/>
          <w:snapToGrid w:val="0"/>
        </w:rPr>
        <w:t>新审查了其</w:t>
      </w:r>
      <w:r w:rsidRPr="0089129E">
        <w:rPr>
          <w:rFonts w:ascii="Arial" w:hAnsi="Arial" w:cs="Arial"/>
          <w:snapToGrid w:val="0"/>
        </w:rPr>
        <w:t>1996</w:t>
      </w:r>
      <w:r w:rsidRPr="0089129E">
        <w:rPr>
          <w:rFonts w:ascii="Arial" w:hAnsi="Arial" w:cs="Arial"/>
          <w:snapToGrid w:val="0"/>
        </w:rPr>
        <w:t>年关于</w:t>
      </w:r>
      <w:r w:rsidR="006A03F2" w:rsidRPr="0089129E">
        <w:rPr>
          <w:rFonts w:ascii="宋体" w:hAnsi="宋体" w:cs="Arial"/>
          <w:snapToGrid w:val="0"/>
        </w:rPr>
        <w:t>“</w:t>
      </w:r>
      <w:r w:rsidRPr="0089129E">
        <w:rPr>
          <w:rFonts w:ascii="Arial" w:hAnsi="Arial" w:cs="Arial"/>
          <w:snapToGrid w:val="0"/>
        </w:rPr>
        <w:t>LASIK</w:t>
      </w:r>
      <w:r w:rsidR="006A03F2" w:rsidRPr="0089129E">
        <w:rPr>
          <w:rFonts w:ascii="宋体" w:hAnsi="宋体" w:cs="Arial"/>
          <w:snapToGrid w:val="0"/>
        </w:rPr>
        <w:t>”</w:t>
      </w:r>
      <w:r w:rsidRPr="0089129E">
        <w:rPr>
          <w:rFonts w:ascii="Arial" w:hAnsi="Arial" w:cs="Arial"/>
          <w:snapToGrid w:val="0"/>
        </w:rPr>
        <w:t>中角膜刀要求的见解。</w:t>
      </w:r>
      <w:r w:rsidRPr="0089129E">
        <w:rPr>
          <w:rFonts w:ascii="Arial" w:hAnsi="Arial" w:cs="Arial"/>
          <w:snapToGrid w:val="0"/>
        </w:rPr>
        <w:t>1996</w:t>
      </w:r>
      <w:r w:rsidRPr="0089129E">
        <w:rPr>
          <w:rFonts w:ascii="Arial" w:hAnsi="Arial" w:cs="Arial"/>
          <w:snapToGrid w:val="0"/>
        </w:rPr>
        <w:t>年，几项将屈光激光用于屈光性角膜切削</w:t>
      </w:r>
      <w:r w:rsidR="006A03F2" w:rsidRPr="0089129E">
        <w:rPr>
          <w:rFonts w:ascii="Arial" w:hAnsi="Arial" w:cs="Arial"/>
          <w:snapToGrid w:val="0"/>
        </w:rPr>
        <w:t>术（</w:t>
      </w:r>
      <w:r w:rsidR="006A03F2" w:rsidRPr="0089129E">
        <w:rPr>
          <w:rFonts w:ascii="Arial" w:hAnsi="Arial" w:cs="Arial"/>
          <w:snapToGrid w:val="0"/>
        </w:rPr>
        <w:t>PRK</w:t>
      </w:r>
      <w:r w:rsidR="006A03F2" w:rsidRPr="0089129E">
        <w:rPr>
          <w:rFonts w:ascii="Arial" w:hAnsi="Arial" w:cs="Arial"/>
          <w:snapToGrid w:val="0"/>
        </w:rPr>
        <w:t>）适</w:t>
      </w:r>
      <w:r w:rsidRPr="0089129E">
        <w:rPr>
          <w:rFonts w:ascii="Arial" w:hAnsi="Arial" w:cs="Arial"/>
          <w:snapToGrid w:val="0"/>
        </w:rPr>
        <w:t>应症的申请获得批准后，眼保健从业者进一步在激光视力矫正手术中使用适应症外镭射。随后，本机构开始收到来自角膜刀制造商的上市前通知</w:t>
      </w:r>
      <w:r w:rsidR="006A03F2" w:rsidRPr="0089129E">
        <w:rPr>
          <w:rFonts w:ascii="Arial" w:hAnsi="Arial" w:cs="Arial"/>
          <w:snapToGrid w:val="0"/>
        </w:rPr>
        <w:t>（</w:t>
      </w:r>
      <w:r w:rsidRPr="0089129E">
        <w:rPr>
          <w:rFonts w:ascii="Arial" w:hAnsi="Arial" w:cs="Arial"/>
          <w:snapToGrid w:val="0"/>
        </w:rPr>
        <w:t>510</w:t>
      </w:r>
      <w:r w:rsidR="006A03F2" w:rsidRPr="0089129E">
        <w:rPr>
          <w:rFonts w:ascii="Arial" w:hAnsi="Arial" w:cs="Arial"/>
          <w:snapToGrid w:val="0"/>
        </w:rPr>
        <w:t>（</w:t>
      </w:r>
      <w:r w:rsidR="006A03F2" w:rsidRPr="0089129E">
        <w:rPr>
          <w:rFonts w:ascii="Arial" w:hAnsi="Arial" w:cs="Arial"/>
          <w:snapToGrid w:val="0"/>
        </w:rPr>
        <w:t>k</w:t>
      </w:r>
      <w:r w:rsidR="006A03F2" w:rsidRPr="0089129E">
        <w:rPr>
          <w:rFonts w:ascii="Arial" w:hAnsi="Arial" w:cs="Arial"/>
          <w:snapToGrid w:val="0"/>
        </w:rPr>
        <w:t>））</w:t>
      </w:r>
      <w:r w:rsidRPr="0089129E">
        <w:rPr>
          <w:rFonts w:ascii="Arial" w:hAnsi="Arial" w:cs="Arial"/>
          <w:snapToGrid w:val="0"/>
        </w:rPr>
        <w:t>申请材料，请求将其用于</w:t>
      </w:r>
      <w:r w:rsidRPr="0089129E">
        <w:rPr>
          <w:rFonts w:ascii="Arial" w:hAnsi="Arial" w:cs="Arial"/>
          <w:snapToGrid w:val="0"/>
        </w:rPr>
        <w:t>LASIK</w:t>
      </w:r>
      <w:r w:rsidRPr="0089129E">
        <w:rPr>
          <w:rFonts w:ascii="Arial" w:hAnsi="Arial" w:cs="Arial"/>
          <w:snapToGrid w:val="0"/>
        </w:rPr>
        <w:t>适应症。我们未通过这些最初的请求，因为其为器械的核准适应症以外用途，而角膜刀无法独立用于</w:t>
      </w:r>
      <w:r w:rsidRPr="0089129E">
        <w:rPr>
          <w:rFonts w:ascii="Arial" w:hAnsi="Arial" w:cs="Arial"/>
          <w:snapToGrid w:val="0"/>
        </w:rPr>
        <w:t>LASIK</w:t>
      </w:r>
      <w:r w:rsidRPr="0089129E">
        <w:rPr>
          <w:rFonts w:ascii="Arial" w:hAnsi="Arial" w:cs="Arial"/>
          <w:snapToGrid w:val="0"/>
        </w:rPr>
        <w:t>。</w:t>
      </w:r>
    </w:p>
    <w:p w:rsidR="006A03F2" w:rsidRPr="0089129E" w:rsidRDefault="00EA21B3" w:rsidP="0089129E">
      <w:pPr>
        <w:pStyle w:val="a3"/>
        <w:topLinePunct/>
        <w:adjustRightInd w:val="0"/>
        <w:snapToGrid w:val="0"/>
        <w:spacing w:beforeLines="100" w:before="299" w:line="300" w:lineRule="auto"/>
        <w:ind w:left="0"/>
        <w:jc w:val="both"/>
        <w:rPr>
          <w:rFonts w:ascii="Arial" w:hAnsi="Arial" w:cs="Arial"/>
          <w:snapToGrid w:val="0"/>
        </w:rPr>
      </w:pPr>
      <w:r w:rsidRPr="0089129E">
        <w:rPr>
          <w:rFonts w:ascii="Arial" w:hAnsi="Arial" w:cs="Arial"/>
          <w:snapToGrid w:val="0"/>
        </w:rPr>
        <w:t>如您所知，对于已获准</w:t>
      </w:r>
      <w:r w:rsidR="00590CA9" w:rsidRPr="0089129E">
        <w:rPr>
          <w:rFonts w:ascii="Arial" w:hAnsi="Arial" w:cs="Arial"/>
          <w:snapToGrid w:val="0"/>
        </w:rPr>
        <w:t>用于</w:t>
      </w:r>
      <w:r w:rsidR="00590CA9" w:rsidRPr="0089129E">
        <w:rPr>
          <w:rFonts w:ascii="Arial" w:hAnsi="Arial" w:cs="Arial"/>
          <w:snapToGrid w:val="0"/>
        </w:rPr>
        <w:t>LASIK</w:t>
      </w:r>
      <w:r w:rsidR="00590CA9" w:rsidRPr="0089129E">
        <w:rPr>
          <w:rFonts w:ascii="Arial" w:hAnsi="Arial" w:cs="Arial"/>
          <w:snapToGrid w:val="0"/>
        </w:rPr>
        <w:t>适应症的屈光激光，</w:t>
      </w:r>
      <w:r w:rsidR="00590CA9" w:rsidRPr="0089129E">
        <w:rPr>
          <w:rFonts w:ascii="Arial" w:hAnsi="Arial" w:cs="Arial"/>
          <w:snapToGrid w:val="0"/>
        </w:rPr>
        <w:t>LASIK</w:t>
      </w:r>
      <w:r w:rsidR="00590CA9" w:rsidRPr="0089129E">
        <w:rPr>
          <w:rFonts w:ascii="Arial" w:hAnsi="Arial" w:cs="Arial"/>
          <w:snapToGrid w:val="0"/>
        </w:rPr>
        <w:t>不再是核准适应症以外用途。因此，我们认为，如果角膜刀的相应</w:t>
      </w:r>
      <w:r w:rsidR="00590CA9" w:rsidRPr="0089129E">
        <w:rPr>
          <w:rFonts w:ascii="Arial" w:hAnsi="Arial" w:cs="Arial"/>
          <w:snapToGrid w:val="0"/>
        </w:rPr>
        <w:t>510</w:t>
      </w:r>
      <w:r w:rsidR="006A03F2" w:rsidRPr="0089129E">
        <w:rPr>
          <w:rFonts w:ascii="Arial" w:hAnsi="Arial" w:cs="Arial"/>
          <w:snapToGrid w:val="0"/>
        </w:rPr>
        <w:t>（</w:t>
      </w:r>
      <w:r w:rsidR="006A03F2" w:rsidRPr="0089129E">
        <w:rPr>
          <w:rFonts w:ascii="Arial" w:hAnsi="Arial" w:cs="Arial"/>
          <w:snapToGrid w:val="0"/>
        </w:rPr>
        <w:t>k</w:t>
      </w:r>
      <w:r w:rsidR="006A03F2" w:rsidRPr="0089129E">
        <w:rPr>
          <w:rFonts w:ascii="Arial" w:hAnsi="Arial" w:cs="Arial"/>
          <w:snapToGrid w:val="0"/>
        </w:rPr>
        <w:t>）提</w:t>
      </w:r>
      <w:r w:rsidR="00590CA9" w:rsidRPr="0089129E">
        <w:rPr>
          <w:rFonts w:ascii="Arial" w:hAnsi="Arial" w:cs="Arial"/>
          <w:snapToGrid w:val="0"/>
        </w:rPr>
        <w:t>交材料已经获得</w:t>
      </w:r>
      <w:r w:rsidR="00590CA9" w:rsidRPr="0089129E">
        <w:rPr>
          <w:rFonts w:ascii="Arial" w:hAnsi="Arial" w:cs="Arial"/>
          <w:snapToGrid w:val="0"/>
        </w:rPr>
        <w:t>FDA</w:t>
      </w:r>
      <w:r w:rsidR="00590CA9" w:rsidRPr="0089129E">
        <w:rPr>
          <w:rFonts w:ascii="Arial" w:hAnsi="Arial" w:cs="Arial"/>
          <w:snapToGrid w:val="0"/>
        </w:rPr>
        <w:t>许可，则可</w:t>
      </w:r>
      <w:r w:rsidRPr="0089129E">
        <w:rPr>
          <w:rFonts w:ascii="Arial" w:hAnsi="Arial" w:cs="Arial"/>
          <w:snapToGrid w:val="0"/>
        </w:rPr>
        <w:t>直接</w:t>
      </w:r>
      <w:r w:rsidR="00590CA9" w:rsidRPr="0089129E">
        <w:rPr>
          <w:rFonts w:ascii="Arial" w:hAnsi="Arial" w:cs="Arial"/>
          <w:snapToGrid w:val="0"/>
        </w:rPr>
        <w:t>将其标为用于</w:t>
      </w:r>
      <w:r w:rsidR="00590CA9" w:rsidRPr="0089129E">
        <w:rPr>
          <w:rFonts w:ascii="Arial" w:hAnsi="Arial" w:cs="Arial"/>
          <w:snapToGrid w:val="0"/>
        </w:rPr>
        <w:t>LASIK</w:t>
      </w:r>
      <w:r w:rsidR="00590CA9" w:rsidRPr="0089129E">
        <w:rPr>
          <w:rFonts w:ascii="Arial" w:hAnsi="Arial" w:cs="Arial"/>
          <w:snapToGrid w:val="0"/>
        </w:rPr>
        <w:t>适应症，提交材料中应包含以下信息：</w:t>
      </w:r>
    </w:p>
    <w:p w:rsidR="006A03F2" w:rsidRPr="0089129E" w:rsidRDefault="00590CA9" w:rsidP="0089129E">
      <w:pPr>
        <w:pStyle w:val="a3"/>
        <w:numPr>
          <w:ilvl w:val="0"/>
          <w:numId w:val="1"/>
        </w:numPr>
        <w:tabs>
          <w:tab w:val="left" w:pos="581"/>
        </w:tabs>
        <w:topLinePunct/>
        <w:adjustRightInd w:val="0"/>
        <w:snapToGrid w:val="0"/>
        <w:spacing w:beforeLines="100" w:before="299" w:line="300" w:lineRule="auto"/>
        <w:ind w:left="0" w:firstLine="0"/>
        <w:jc w:val="both"/>
        <w:rPr>
          <w:rFonts w:ascii="Arial" w:hAnsi="Arial" w:cs="Arial"/>
          <w:snapToGrid w:val="0"/>
        </w:rPr>
      </w:pPr>
      <w:r w:rsidRPr="0089129E">
        <w:rPr>
          <w:rFonts w:ascii="Arial" w:hAnsi="Arial" w:cs="Arial"/>
          <w:snapToGrid w:val="0"/>
        </w:rPr>
        <w:t>器械制造的皮瓣规格：</w:t>
      </w:r>
    </w:p>
    <w:p w:rsidR="00C47A26" w:rsidRPr="0089129E" w:rsidRDefault="00EA21B3" w:rsidP="00693F6E">
      <w:pPr>
        <w:pStyle w:val="a3"/>
        <w:numPr>
          <w:ilvl w:val="1"/>
          <w:numId w:val="1"/>
        </w:numPr>
        <w:tabs>
          <w:tab w:val="left" w:pos="941"/>
        </w:tabs>
        <w:topLinePunct/>
        <w:adjustRightInd w:val="0"/>
        <w:snapToGrid w:val="0"/>
        <w:spacing w:beforeLines="50" w:before="149" w:line="300" w:lineRule="auto"/>
        <w:ind w:leftChars="257" w:left="565" w:firstLine="0"/>
        <w:jc w:val="both"/>
        <w:rPr>
          <w:rFonts w:ascii="Arial" w:hAnsi="Arial" w:cs="Arial"/>
          <w:snapToGrid w:val="0"/>
        </w:rPr>
      </w:pPr>
      <w:proofErr w:type="gramStart"/>
      <w:r w:rsidRPr="0089129E">
        <w:rPr>
          <w:rFonts w:ascii="Arial" w:hAnsi="Arial" w:cs="Arial"/>
          <w:snapToGrid w:val="0"/>
        </w:rPr>
        <w:t>铰合或</w:t>
      </w:r>
      <w:proofErr w:type="gramEnd"/>
      <w:r w:rsidRPr="0089129E">
        <w:rPr>
          <w:rFonts w:ascii="Arial" w:hAnsi="Arial" w:cs="Arial"/>
          <w:snapToGrid w:val="0"/>
        </w:rPr>
        <w:t>皮</w:t>
      </w:r>
      <w:r w:rsidR="00590CA9" w:rsidRPr="0089129E">
        <w:rPr>
          <w:rFonts w:ascii="Arial" w:hAnsi="Arial" w:cs="Arial"/>
          <w:snapToGrid w:val="0"/>
        </w:rPr>
        <w:t>瓣类</w:t>
      </w:r>
      <w:r w:rsidR="00590CA9" w:rsidRPr="008B4748">
        <w:rPr>
          <w:rFonts w:ascii="Arial" w:hAnsi="Arial" w:cs="Arial"/>
          <w:snapToGrid w:val="0"/>
        </w:rPr>
        <w:t>型</w:t>
      </w:r>
      <w:r w:rsidR="006A03F2" w:rsidRPr="008B4748">
        <w:rPr>
          <w:rFonts w:ascii="Arial" w:hAnsi="Arial" w:cs="Arial"/>
          <w:snapToGrid w:val="0"/>
        </w:rPr>
        <w:t>（</w:t>
      </w:r>
      <w:r w:rsidR="00590CA9" w:rsidRPr="008B4748">
        <w:rPr>
          <w:rFonts w:ascii="Arial" w:hAnsi="Arial" w:cs="Arial"/>
          <w:snapToGrid w:val="0"/>
        </w:rPr>
        <w:t>鼻腔或以上</w:t>
      </w:r>
      <w:r w:rsidR="006A03F2" w:rsidRPr="008B4748">
        <w:rPr>
          <w:rFonts w:ascii="Arial" w:hAnsi="Arial" w:cs="Arial"/>
          <w:snapToGrid w:val="0"/>
        </w:rPr>
        <w:t>）</w:t>
      </w:r>
      <w:r w:rsidR="00590CA9" w:rsidRPr="008B4748">
        <w:rPr>
          <w:rFonts w:ascii="Arial" w:hAnsi="Arial" w:cs="Arial"/>
          <w:snapToGrid w:val="0"/>
        </w:rPr>
        <w:t>；</w:t>
      </w:r>
    </w:p>
    <w:p w:rsidR="00C47A26" w:rsidRPr="0089129E" w:rsidRDefault="00590CA9" w:rsidP="00693F6E">
      <w:pPr>
        <w:pStyle w:val="a3"/>
        <w:numPr>
          <w:ilvl w:val="1"/>
          <w:numId w:val="1"/>
        </w:numPr>
        <w:tabs>
          <w:tab w:val="left" w:pos="941"/>
        </w:tabs>
        <w:topLinePunct/>
        <w:adjustRightInd w:val="0"/>
        <w:snapToGrid w:val="0"/>
        <w:spacing w:line="300" w:lineRule="auto"/>
        <w:ind w:leftChars="257" w:left="565" w:firstLine="0"/>
        <w:jc w:val="both"/>
        <w:rPr>
          <w:rFonts w:ascii="Arial" w:hAnsi="Arial" w:cs="Arial"/>
          <w:snapToGrid w:val="0"/>
        </w:rPr>
      </w:pPr>
      <w:proofErr w:type="gramStart"/>
      <w:r w:rsidRPr="0089129E">
        <w:rPr>
          <w:rFonts w:ascii="Arial" w:hAnsi="Arial" w:cs="Arial"/>
          <w:snapToGrid w:val="0"/>
        </w:rPr>
        <w:t>削</w:t>
      </w:r>
      <w:proofErr w:type="gramEnd"/>
      <w:r w:rsidRPr="0089129E">
        <w:rPr>
          <w:rFonts w:ascii="Arial" w:hAnsi="Arial" w:cs="Arial"/>
          <w:snapToGrid w:val="0"/>
        </w:rPr>
        <w:t>切层厚度；</w:t>
      </w:r>
    </w:p>
    <w:p w:rsidR="00C47A26" w:rsidRPr="0089129E" w:rsidRDefault="00EA21B3" w:rsidP="00693F6E">
      <w:pPr>
        <w:pStyle w:val="a3"/>
        <w:numPr>
          <w:ilvl w:val="1"/>
          <w:numId w:val="1"/>
        </w:numPr>
        <w:tabs>
          <w:tab w:val="left" w:pos="941"/>
        </w:tabs>
        <w:topLinePunct/>
        <w:adjustRightInd w:val="0"/>
        <w:snapToGrid w:val="0"/>
        <w:spacing w:line="300" w:lineRule="auto"/>
        <w:ind w:leftChars="257" w:left="565" w:firstLine="0"/>
        <w:jc w:val="both"/>
        <w:rPr>
          <w:rFonts w:ascii="Arial" w:hAnsi="Arial" w:cs="Arial"/>
          <w:snapToGrid w:val="0"/>
        </w:rPr>
      </w:pPr>
      <w:r w:rsidRPr="0089129E">
        <w:rPr>
          <w:rFonts w:ascii="Arial" w:hAnsi="Arial" w:cs="Arial"/>
          <w:snapToGrid w:val="0"/>
        </w:rPr>
        <w:t>皮</w:t>
      </w:r>
      <w:r w:rsidR="00590CA9" w:rsidRPr="0089129E">
        <w:rPr>
          <w:rFonts w:ascii="Arial" w:hAnsi="Arial" w:cs="Arial"/>
          <w:snapToGrid w:val="0"/>
        </w:rPr>
        <w:t>瓣直径；</w:t>
      </w:r>
    </w:p>
    <w:p w:rsidR="00C47A26" w:rsidRPr="0089129E" w:rsidRDefault="00590CA9" w:rsidP="00693F6E">
      <w:pPr>
        <w:pStyle w:val="a3"/>
        <w:numPr>
          <w:ilvl w:val="1"/>
          <w:numId w:val="1"/>
        </w:numPr>
        <w:tabs>
          <w:tab w:val="left" w:pos="941"/>
        </w:tabs>
        <w:topLinePunct/>
        <w:adjustRightInd w:val="0"/>
        <w:snapToGrid w:val="0"/>
        <w:spacing w:line="300" w:lineRule="auto"/>
        <w:ind w:leftChars="257" w:left="565" w:firstLine="0"/>
        <w:jc w:val="both"/>
        <w:rPr>
          <w:rFonts w:ascii="Arial" w:hAnsi="Arial" w:cs="Arial"/>
          <w:snapToGrid w:val="0"/>
        </w:rPr>
      </w:pPr>
      <w:proofErr w:type="gramStart"/>
      <w:r w:rsidRPr="0089129E">
        <w:rPr>
          <w:rFonts w:ascii="Arial" w:hAnsi="Arial" w:cs="Arial"/>
          <w:snapToGrid w:val="0"/>
        </w:rPr>
        <w:t>铰合宽度</w:t>
      </w:r>
      <w:proofErr w:type="gramEnd"/>
      <w:r w:rsidRPr="0089129E">
        <w:rPr>
          <w:rFonts w:ascii="Arial" w:hAnsi="Arial" w:cs="Arial"/>
          <w:snapToGrid w:val="0"/>
        </w:rPr>
        <w:t>；以及</w:t>
      </w:r>
    </w:p>
    <w:p w:rsidR="006A03F2" w:rsidRPr="0089129E" w:rsidRDefault="00590CA9" w:rsidP="00693F6E">
      <w:pPr>
        <w:pStyle w:val="a3"/>
        <w:numPr>
          <w:ilvl w:val="1"/>
          <w:numId w:val="1"/>
        </w:numPr>
        <w:tabs>
          <w:tab w:val="left" w:pos="941"/>
        </w:tabs>
        <w:topLinePunct/>
        <w:adjustRightInd w:val="0"/>
        <w:snapToGrid w:val="0"/>
        <w:spacing w:line="300" w:lineRule="auto"/>
        <w:ind w:leftChars="257" w:left="565" w:firstLine="0"/>
        <w:jc w:val="both"/>
        <w:rPr>
          <w:rFonts w:ascii="Arial" w:hAnsi="Arial" w:cs="Arial"/>
          <w:snapToGrid w:val="0"/>
        </w:rPr>
      </w:pPr>
      <w:r w:rsidRPr="0089129E">
        <w:rPr>
          <w:rFonts w:ascii="Arial" w:hAnsi="Arial" w:cs="Arial"/>
          <w:snapToGrid w:val="0"/>
        </w:rPr>
        <w:t>形成的角膜瓣的精确性和多样性。</w:t>
      </w:r>
    </w:p>
    <w:p w:rsidR="006A03F2" w:rsidRPr="0089129E" w:rsidRDefault="00590CA9" w:rsidP="0089129E">
      <w:pPr>
        <w:pStyle w:val="a3"/>
        <w:numPr>
          <w:ilvl w:val="0"/>
          <w:numId w:val="1"/>
        </w:numPr>
        <w:tabs>
          <w:tab w:val="left" w:pos="581"/>
        </w:tabs>
        <w:topLinePunct/>
        <w:adjustRightInd w:val="0"/>
        <w:snapToGrid w:val="0"/>
        <w:spacing w:beforeLines="100" w:before="299" w:line="300" w:lineRule="auto"/>
        <w:ind w:left="0" w:firstLine="0"/>
        <w:jc w:val="both"/>
        <w:rPr>
          <w:rFonts w:ascii="Arial" w:hAnsi="Arial" w:cs="Arial"/>
          <w:snapToGrid w:val="0"/>
        </w:rPr>
      </w:pPr>
      <w:r w:rsidRPr="0089129E">
        <w:rPr>
          <w:rFonts w:ascii="Arial" w:hAnsi="Arial" w:cs="Arial"/>
          <w:snapToGrid w:val="0"/>
        </w:rPr>
        <w:t>为证明</w:t>
      </w:r>
      <w:r w:rsidRPr="0089129E">
        <w:rPr>
          <w:rFonts w:ascii="Arial" w:hAnsi="Arial" w:cs="Arial"/>
          <w:snapToGrid w:val="0"/>
        </w:rPr>
        <w:t>1</w:t>
      </w:r>
      <w:r w:rsidR="00EA21B3" w:rsidRPr="0089129E">
        <w:rPr>
          <w:rFonts w:ascii="Arial" w:hAnsi="Arial" w:cs="Arial"/>
          <w:snapToGrid w:val="0"/>
        </w:rPr>
        <w:t>中所列规格要求采取的试验方案</w:t>
      </w:r>
      <w:r w:rsidRPr="0089129E">
        <w:rPr>
          <w:rFonts w:ascii="Arial" w:hAnsi="Arial" w:cs="Arial"/>
          <w:snapToGrid w:val="0"/>
        </w:rPr>
        <w:t>以及结果；</w:t>
      </w:r>
      <w:bookmarkStart w:id="0" w:name="_GoBack"/>
      <w:bookmarkEnd w:id="0"/>
    </w:p>
    <w:p w:rsidR="006A03F2" w:rsidRPr="0089129E" w:rsidRDefault="00EA21B3" w:rsidP="0089129E">
      <w:pPr>
        <w:pStyle w:val="a3"/>
        <w:numPr>
          <w:ilvl w:val="0"/>
          <w:numId w:val="1"/>
        </w:numPr>
        <w:tabs>
          <w:tab w:val="left" w:pos="581"/>
        </w:tabs>
        <w:topLinePunct/>
        <w:adjustRightInd w:val="0"/>
        <w:snapToGrid w:val="0"/>
        <w:spacing w:beforeLines="100" w:before="299" w:line="300" w:lineRule="auto"/>
        <w:ind w:left="0" w:firstLine="0"/>
        <w:jc w:val="both"/>
        <w:rPr>
          <w:rFonts w:ascii="Arial" w:hAnsi="Arial" w:cs="Arial"/>
          <w:snapToGrid w:val="0"/>
        </w:rPr>
      </w:pPr>
      <w:r w:rsidRPr="0089129E">
        <w:rPr>
          <w:rFonts w:ascii="Arial" w:hAnsi="Arial" w:cs="Arial"/>
          <w:snapToGrid w:val="0"/>
        </w:rPr>
        <w:t>对</w:t>
      </w:r>
      <w:r w:rsidR="00590CA9" w:rsidRPr="0089129E">
        <w:rPr>
          <w:rFonts w:ascii="Arial" w:hAnsi="Arial" w:cs="Arial"/>
          <w:snapToGrid w:val="0"/>
        </w:rPr>
        <w:t>形成皮瓣的装置</w:t>
      </w:r>
      <w:r w:rsidRPr="0089129E">
        <w:rPr>
          <w:rFonts w:ascii="Arial" w:hAnsi="Arial" w:cs="Arial"/>
          <w:snapToGrid w:val="0"/>
        </w:rPr>
        <w:t>的</w:t>
      </w:r>
      <w:r w:rsidR="00590CA9" w:rsidRPr="0089129E">
        <w:rPr>
          <w:rFonts w:ascii="Arial" w:hAnsi="Arial" w:cs="Arial"/>
          <w:snapToGrid w:val="0"/>
        </w:rPr>
        <w:t>说明：</w:t>
      </w:r>
    </w:p>
    <w:p w:rsidR="006A03F2" w:rsidRPr="0089129E" w:rsidRDefault="00EA21B3" w:rsidP="00693F6E">
      <w:pPr>
        <w:pStyle w:val="a3"/>
        <w:numPr>
          <w:ilvl w:val="1"/>
          <w:numId w:val="1"/>
        </w:numPr>
        <w:tabs>
          <w:tab w:val="left" w:pos="941"/>
        </w:tabs>
        <w:topLinePunct/>
        <w:adjustRightInd w:val="0"/>
        <w:snapToGrid w:val="0"/>
        <w:spacing w:beforeLines="100" w:before="299" w:line="300" w:lineRule="auto"/>
        <w:ind w:leftChars="257" w:left="565" w:firstLine="0"/>
        <w:jc w:val="both"/>
        <w:rPr>
          <w:rFonts w:ascii="Arial" w:hAnsi="Arial" w:cs="Arial"/>
          <w:snapToGrid w:val="0"/>
        </w:rPr>
      </w:pPr>
      <w:r w:rsidRPr="0089129E">
        <w:rPr>
          <w:rFonts w:ascii="Arial" w:hAnsi="Arial" w:cs="Arial"/>
          <w:snapToGrid w:val="0"/>
        </w:rPr>
        <w:t>如适用，列出制造不同铰合、直径或厚度所使用的方法和组件</w:t>
      </w:r>
      <w:r w:rsidR="00590CA9" w:rsidRPr="0089129E">
        <w:rPr>
          <w:rFonts w:ascii="Arial" w:hAnsi="Arial" w:cs="Arial"/>
          <w:snapToGrid w:val="0"/>
        </w:rPr>
        <w:t>；和</w:t>
      </w:r>
    </w:p>
    <w:p w:rsidR="00C47A26" w:rsidRPr="0089129E" w:rsidRDefault="00590CA9" w:rsidP="00693F6E">
      <w:pPr>
        <w:pStyle w:val="a3"/>
        <w:numPr>
          <w:ilvl w:val="1"/>
          <w:numId w:val="1"/>
        </w:numPr>
        <w:tabs>
          <w:tab w:val="left" w:pos="941"/>
        </w:tabs>
        <w:topLinePunct/>
        <w:adjustRightInd w:val="0"/>
        <w:snapToGrid w:val="0"/>
        <w:spacing w:beforeLines="100" w:before="299" w:line="300" w:lineRule="auto"/>
        <w:ind w:leftChars="257" w:left="565" w:firstLine="0"/>
        <w:jc w:val="both"/>
        <w:rPr>
          <w:rFonts w:ascii="Arial" w:hAnsi="Arial" w:cs="Arial"/>
          <w:snapToGrid w:val="0"/>
        </w:rPr>
      </w:pPr>
      <w:r w:rsidRPr="0089129E">
        <w:rPr>
          <w:rFonts w:ascii="Arial" w:hAnsi="Arial" w:cs="Arial"/>
          <w:snapToGrid w:val="0"/>
        </w:rPr>
        <w:t>用于</w:t>
      </w:r>
      <w:proofErr w:type="gramStart"/>
      <w:r w:rsidRPr="0089129E">
        <w:rPr>
          <w:rFonts w:ascii="Arial" w:hAnsi="Arial" w:cs="Arial"/>
          <w:snapToGrid w:val="0"/>
        </w:rPr>
        <w:t>制造铰合或</w:t>
      </w:r>
      <w:proofErr w:type="gramEnd"/>
      <w:r w:rsidRPr="0089129E">
        <w:rPr>
          <w:rFonts w:ascii="Arial" w:hAnsi="Arial" w:cs="Arial"/>
          <w:snapToGrid w:val="0"/>
        </w:rPr>
        <w:t>皮瓣的刀片的停止装置</w:t>
      </w:r>
      <w:r w:rsidR="006A03F2" w:rsidRPr="0089129E">
        <w:rPr>
          <w:rFonts w:ascii="Arial" w:hAnsi="Arial" w:cs="Arial"/>
          <w:snapToGrid w:val="0"/>
        </w:rPr>
        <w:t>（</w:t>
      </w:r>
      <w:r w:rsidRPr="0089129E">
        <w:rPr>
          <w:rFonts w:ascii="Arial" w:hAnsi="Arial" w:cs="Arial"/>
          <w:snapToGrid w:val="0"/>
        </w:rPr>
        <w:t>如机架上的塞子</w:t>
      </w:r>
      <w:r w:rsidR="006A03F2" w:rsidRPr="0089129E">
        <w:rPr>
          <w:rFonts w:ascii="Arial" w:hAnsi="Arial" w:cs="Arial"/>
          <w:snapToGrid w:val="0"/>
        </w:rPr>
        <w:t>）</w:t>
      </w:r>
      <w:r w:rsidRPr="0089129E">
        <w:rPr>
          <w:rFonts w:ascii="Arial" w:hAnsi="Arial" w:cs="Arial"/>
          <w:snapToGrid w:val="0"/>
        </w:rPr>
        <w:t>；以及</w:t>
      </w:r>
    </w:p>
    <w:p w:rsidR="006A03F2" w:rsidRPr="0089129E" w:rsidRDefault="00590CA9" w:rsidP="00693F6E">
      <w:pPr>
        <w:pStyle w:val="a3"/>
        <w:numPr>
          <w:ilvl w:val="0"/>
          <w:numId w:val="1"/>
        </w:numPr>
        <w:tabs>
          <w:tab w:val="left" w:pos="581"/>
        </w:tabs>
        <w:topLinePunct/>
        <w:adjustRightInd w:val="0"/>
        <w:snapToGrid w:val="0"/>
        <w:spacing w:beforeLines="100" w:before="299" w:line="300" w:lineRule="auto"/>
        <w:ind w:left="0" w:firstLine="0"/>
        <w:jc w:val="both"/>
        <w:rPr>
          <w:rFonts w:ascii="Arial" w:hAnsi="Arial" w:cs="Arial"/>
          <w:snapToGrid w:val="0"/>
        </w:rPr>
      </w:pPr>
      <w:bookmarkStart w:id="1" w:name="The_Least_Burdensome_Approach"/>
      <w:bookmarkEnd w:id="1"/>
      <w:r w:rsidRPr="0089129E">
        <w:rPr>
          <w:rFonts w:ascii="Arial" w:hAnsi="Arial" w:cs="Arial"/>
          <w:snapToGrid w:val="0"/>
        </w:rPr>
        <w:lastRenderedPageBreak/>
        <w:t>制造皮瓣的说明。</w:t>
      </w:r>
    </w:p>
    <w:p w:rsidR="006A03F2" w:rsidRPr="0089129E" w:rsidRDefault="00590CA9" w:rsidP="00693F6E">
      <w:pPr>
        <w:pStyle w:val="a3"/>
        <w:topLinePunct/>
        <w:adjustRightInd w:val="0"/>
        <w:snapToGrid w:val="0"/>
        <w:spacing w:beforeLines="100" w:before="299" w:line="300" w:lineRule="auto"/>
        <w:ind w:left="0"/>
        <w:rPr>
          <w:rFonts w:ascii="Arial" w:hAnsi="Arial" w:cs="Arial"/>
          <w:snapToGrid w:val="0"/>
        </w:rPr>
      </w:pPr>
      <w:r w:rsidRPr="0089129E">
        <w:rPr>
          <w:rFonts w:ascii="Arial" w:hAnsi="Arial" w:cs="Arial"/>
          <w:snapToGrid w:val="0"/>
        </w:rPr>
        <w:t>该行为允许贵公司立即为器械贴上用于</w:t>
      </w:r>
      <w:r w:rsidRPr="0089129E">
        <w:rPr>
          <w:rFonts w:ascii="Arial" w:hAnsi="Arial" w:cs="Arial"/>
          <w:snapToGrid w:val="0"/>
        </w:rPr>
        <w:t>LASIK</w:t>
      </w:r>
      <w:r w:rsidRPr="0089129E">
        <w:rPr>
          <w:rFonts w:ascii="Arial" w:hAnsi="Arial" w:cs="Arial"/>
          <w:snapToGrid w:val="0"/>
        </w:rPr>
        <w:t>的标签，但不能自动变更对贵公司器械的</w:t>
      </w:r>
      <w:r w:rsidR="006A03F2" w:rsidRPr="0089129E">
        <w:rPr>
          <w:rFonts w:ascii="宋体" w:hAnsi="宋体" w:cs="Arial"/>
          <w:snapToGrid w:val="0"/>
        </w:rPr>
        <w:t>“</w:t>
      </w:r>
      <w:r w:rsidRPr="0089129E">
        <w:rPr>
          <w:rFonts w:ascii="Arial" w:hAnsi="Arial" w:cs="Arial"/>
          <w:snapToGrid w:val="0"/>
        </w:rPr>
        <w:t>已</w:t>
      </w:r>
      <w:r w:rsidR="00EA21B3" w:rsidRPr="0089129E">
        <w:rPr>
          <w:rFonts w:ascii="Arial" w:hAnsi="Arial" w:cs="Arial"/>
          <w:snapToGrid w:val="0"/>
        </w:rPr>
        <w:t>记录</w:t>
      </w:r>
      <w:r w:rsidR="006A03F2" w:rsidRPr="0089129E">
        <w:rPr>
          <w:rFonts w:ascii="宋体" w:hAnsi="宋体" w:cs="Arial"/>
          <w:snapToGrid w:val="0"/>
        </w:rPr>
        <w:t>”</w:t>
      </w:r>
      <w:r w:rsidRPr="0089129E">
        <w:rPr>
          <w:rFonts w:ascii="Arial" w:hAnsi="Arial" w:cs="Arial"/>
          <w:snapToGrid w:val="0"/>
        </w:rPr>
        <w:t>适应症声明。</w:t>
      </w:r>
      <w:r w:rsidRPr="0089129E">
        <w:rPr>
          <w:rFonts w:ascii="Arial" w:hAnsi="Arial" w:cs="Arial"/>
          <w:snapToGrid w:val="0"/>
        </w:rPr>
        <w:t>510</w:t>
      </w:r>
      <w:r w:rsidR="006A03F2" w:rsidRPr="0089129E">
        <w:rPr>
          <w:rFonts w:ascii="Arial" w:hAnsi="Arial" w:cs="Arial"/>
          <w:snapToGrid w:val="0"/>
        </w:rPr>
        <w:t>（</w:t>
      </w:r>
      <w:r w:rsidR="006A03F2" w:rsidRPr="0089129E">
        <w:rPr>
          <w:rFonts w:ascii="Arial" w:hAnsi="Arial" w:cs="Arial"/>
          <w:snapToGrid w:val="0"/>
        </w:rPr>
        <w:t>K</w:t>
      </w:r>
      <w:r w:rsidR="006A03F2" w:rsidRPr="0089129E">
        <w:rPr>
          <w:rFonts w:ascii="Arial" w:hAnsi="Arial" w:cs="Arial"/>
          <w:snapToGrid w:val="0"/>
        </w:rPr>
        <w:t>）提</w:t>
      </w:r>
      <w:r w:rsidR="00EA21B3" w:rsidRPr="0089129E">
        <w:rPr>
          <w:rFonts w:ascii="Arial" w:hAnsi="Arial" w:cs="Arial"/>
          <w:snapToGrid w:val="0"/>
        </w:rPr>
        <w:t>交材料获得许可后，</w:t>
      </w:r>
      <w:r w:rsidRPr="0089129E">
        <w:rPr>
          <w:rFonts w:ascii="Arial" w:hAnsi="Arial" w:cs="Arial"/>
          <w:snapToGrid w:val="0"/>
        </w:rPr>
        <w:t>所记录的适应症声明将依然保持不变，该声明可从</w:t>
      </w:r>
      <w:r w:rsidRPr="0089129E">
        <w:rPr>
          <w:rFonts w:ascii="Arial" w:hAnsi="Arial" w:cs="Arial"/>
          <w:snapToGrid w:val="0"/>
        </w:rPr>
        <w:t>FDA</w:t>
      </w:r>
      <w:r w:rsidRPr="0089129E">
        <w:rPr>
          <w:rFonts w:ascii="Arial" w:hAnsi="Arial" w:cs="Arial"/>
          <w:snapToGrid w:val="0"/>
        </w:rPr>
        <w:t>网站</w:t>
      </w:r>
      <w:r w:rsidR="006A03F2" w:rsidRPr="0089129E">
        <w:rPr>
          <w:rFonts w:ascii="Arial" w:hAnsi="Arial" w:cs="Arial"/>
          <w:snapToGrid w:val="0"/>
        </w:rPr>
        <w:t>（</w:t>
      </w:r>
      <w:hyperlink r:id="rId10">
        <w:r w:rsidRPr="0089129E">
          <w:rPr>
            <w:rFonts w:ascii="Arial" w:hAnsi="Arial" w:cs="Arial"/>
            <w:snapToGrid w:val="0"/>
            <w:color w:val="0000FF"/>
            <w:u w:val="single" w:color="0000FF"/>
          </w:rPr>
          <w:t>http</w:t>
        </w:r>
        <w:r w:rsidR="00693F6E">
          <w:rPr>
            <w:rFonts w:ascii="Arial" w:hAnsi="Arial" w:cs="Arial"/>
            <w:snapToGrid w:val="0"/>
            <w:color w:val="0000FF"/>
            <w:u w:val="single" w:color="0000FF"/>
          </w:rPr>
          <w:t>:</w:t>
        </w:r>
        <w:r w:rsidR="006A03F2" w:rsidRPr="0089129E">
          <w:rPr>
            <w:rFonts w:ascii="Arial" w:hAnsi="Arial" w:cs="Arial"/>
            <w:snapToGrid w:val="0"/>
            <w:color w:val="0000FF"/>
            <w:u w:val="single" w:color="0000FF"/>
          </w:rPr>
          <w:t>//w</w:t>
        </w:r>
        <w:r w:rsidRPr="0089129E">
          <w:rPr>
            <w:rFonts w:ascii="Arial" w:hAnsi="Arial" w:cs="Arial"/>
            <w:snapToGrid w:val="0"/>
            <w:color w:val="0000FF"/>
            <w:u w:val="single" w:color="0000FF"/>
          </w:rPr>
          <w:t>ww.accessdata.fda.go</w:t>
        </w:r>
        <w:r w:rsidR="006A03F2" w:rsidRPr="0089129E">
          <w:rPr>
            <w:rFonts w:ascii="Arial" w:hAnsi="Arial" w:cs="Arial"/>
            <w:snapToGrid w:val="0"/>
            <w:color w:val="0000FF"/>
            <w:u w:val="single" w:color="0000FF"/>
          </w:rPr>
          <w:t>v/s</w:t>
        </w:r>
        <w:r w:rsidRPr="0089129E">
          <w:rPr>
            <w:rFonts w:ascii="Arial" w:hAnsi="Arial" w:cs="Arial"/>
            <w:snapToGrid w:val="0"/>
            <w:color w:val="0000FF"/>
            <w:u w:val="single" w:color="0000FF"/>
          </w:rPr>
          <w:t>cript</w:t>
        </w:r>
        <w:r w:rsidR="006A03F2" w:rsidRPr="0089129E">
          <w:rPr>
            <w:rFonts w:ascii="Arial" w:hAnsi="Arial" w:cs="Arial"/>
            <w:snapToGrid w:val="0"/>
            <w:color w:val="0000FF"/>
            <w:u w:val="single" w:color="0000FF"/>
          </w:rPr>
          <w:t>s/c</w:t>
        </w:r>
        <w:r w:rsidRPr="0089129E">
          <w:rPr>
            <w:rFonts w:ascii="Arial" w:hAnsi="Arial" w:cs="Arial"/>
            <w:snapToGrid w:val="0"/>
            <w:color w:val="0000FF"/>
            <w:u w:val="single" w:color="0000FF"/>
          </w:rPr>
          <w:t>dr</w:t>
        </w:r>
        <w:r w:rsidR="006A03F2" w:rsidRPr="0089129E">
          <w:rPr>
            <w:rFonts w:ascii="Arial" w:hAnsi="Arial" w:cs="Arial"/>
            <w:snapToGrid w:val="0"/>
            <w:color w:val="0000FF"/>
            <w:u w:val="single" w:color="0000FF"/>
          </w:rPr>
          <w:t>h/c</w:t>
        </w:r>
        <w:r w:rsidRPr="0089129E">
          <w:rPr>
            <w:rFonts w:ascii="Arial" w:hAnsi="Arial" w:cs="Arial"/>
            <w:snapToGrid w:val="0"/>
            <w:color w:val="0000FF"/>
            <w:u w:val="single" w:color="0000FF"/>
          </w:rPr>
          <w:t>fdoc</w:t>
        </w:r>
        <w:r w:rsidR="006A03F2" w:rsidRPr="0089129E">
          <w:rPr>
            <w:rFonts w:ascii="Arial" w:hAnsi="Arial" w:cs="Arial"/>
            <w:snapToGrid w:val="0"/>
            <w:color w:val="0000FF"/>
            <w:u w:val="single" w:color="0000FF"/>
          </w:rPr>
          <w:t>s/c</w:t>
        </w:r>
        <w:r w:rsidRPr="0089129E">
          <w:rPr>
            <w:rFonts w:ascii="Arial" w:hAnsi="Arial" w:cs="Arial"/>
            <w:snapToGrid w:val="0"/>
            <w:color w:val="0000FF"/>
            <w:u w:val="single" w:color="0000FF"/>
          </w:rPr>
          <w:t>fPM</w:t>
        </w:r>
        <w:r w:rsidR="006A03F2" w:rsidRPr="0089129E">
          <w:rPr>
            <w:rFonts w:ascii="Arial" w:hAnsi="Arial" w:cs="Arial"/>
            <w:snapToGrid w:val="0"/>
            <w:color w:val="0000FF"/>
            <w:u w:val="single" w:color="0000FF"/>
          </w:rPr>
          <w:t>N/p</w:t>
        </w:r>
        <w:r w:rsidRPr="0089129E">
          <w:rPr>
            <w:rFonts w:ascii="Arial" w:hAnsi="Arial" w:cs="Arial"/>
            <w:snapToGrid w:val="0"/>
            <w:color w:val="0000FF"/>
            <w:u w:val="single" w:color="0000FF"/>
          </w:rPr>
          <w:t>mn.cfm</w:t>
        </w:r>
      </w:hyperlink>
      <w:r w:rsidR="006A03F2" w:rsidRPr="0089129E">
        <w:rPr>
          <w:rFonts w:ascii="Arial" w:hAnsi="Arial" w:cs="Arial"/>
          <w:snapToGrid w:val="0"/>
        </w:rPr>
        <w:t>）</w:t>
      </w:r>
      <w:r w:rsidRPr="0089129E">
        <w:rPr>
          <w:rFonts w:ascii="Arial" w:hAnsi="Arial" w:cs="Arial"/>
          <w:snapToGrid w:val="0"/>
        </w:rPr>
        <w:t>检索获得。将已记录适应症声明变更为包含</w:t>
      </w:r>
      <w:r w:rsidRPr="0089129E">
        <w:rPr>
          <w:rFonts w:ascii="Arial" w:hAnsi="Arial" w:cs="Arial"/>
          <w:snapToGrid w:val="0"/>
        </w:rPr>
        <w:t>LASIK</w:t>
      </w:r>
      <w:r w:rsidRPr="0089129E">
        <w:rPr>
          <w:rFonts w:ascii="Arial" w:hAnsi="Arial" w:cs="Arial"/>
          <w:snapToGrid w:val="0"/>
        </w:rPr>
        <w:t>，需要提交一份附有新适应症声明的新</w:t>
      </w:r>
      <w:r w:rsidRPr="0089129E">
        <w:rPr>
          <w:rFonts w:ascii="Arial" w:hAnsi="Arial" w:cs="Arial"/>
          <w:snapToGrid w:val="0"/>
        </w:rPr>
        <w:t>510</w:t>
      </w:r>
      <w:r w:rsidR="006A03F2" w:rsidRPr="0089129E">
        <w:rPr>
          <w:rFonts w:ascii="Arial" w:hAnsi="Arial" w:cs="Arial"/>
          <w:snapToGrid w:val="0"/>
        </w:rPr>
        <w:t>（</w:t>
      </w:r>
      <w:r w:rsidR="006A03F2" w:rsidRPr="0089129E">
        <w:rPr>
          <w:rFonts w:ascii="Arial" w:hAnsi="Arial" w:cs="Arial"/>
          <w:snapToGrid w:val="0"/>
        </w:rPr>
        <w:t>k</w:t>
      </w:r>
      <w:r w:rsidR="006A03F2" w:rsidRPr="0089129E">
        <w:rPr>
          <w:rFonts w:ascii="Arial" w:hAnsi="Arial" w:cs="Arial"/>
          <w:snapToGrid w:val="0"/>
        </w:rPr>
        <w:t>）提</w:t>
      </w:r>
      <w:r w:rsidRPr="0089129E">
        <w:rPr>
          <w:rFonts w:ascii="Arial" w:hAnsi="Arial" w:cs="Arial"/>
          <w:snapToGrid w:val="0"/>
        </w:rPr>
        <w:t>交材料，新适应症声明中应包含</w:t>
      </w:r>
      <w:r w:rsidRPr="0089129E">
        <w:rPr>
          <w:rFonts w:ascii="Arial" w:hAnsi="Arial" w:cs="Arial"/>
          <w:snapToGrid w:val="0"/>
        </w:rPr>
        <w:t>LASIK</w:t>
      </w:r>
      <w:r w:rsidRPr="0089129E">
        <w:rPr>
          <w:rFonts w:ascii="Arial" w:hAnsi="Arial" w:cs="Arial"/>
          <w:snapToGrid w:val="0"/>
        </w:rPr>
        <w:t>。请注意，新</w:t>
      </w:r>
      <w:r w:rsidRPr="0089129E">
        <w:rPr>
          <w:rFonts w:ascii="Arial" w:hAnsi="Arial" w:cs="Arial"/>
          <w:snapToGrid w:val="0"/>
        </w:rPr>
        <w:t>510</w:t>
      </w:r>
      <w:r w:rsidR="006A03F2" w:rsidRPr="0089129E">
        <w:rPr>
          <w:rFonts w:ascii="Arial" w:hAnsi="Arial" w:cs="Arial"/>
          <w:snapToGrid w:val="0"/>
        </w:rPr>
        <w:t>（</w:t>
      </w:r>
      <w:r w:rsidR="006A03F2" w:rsidRPr="0089129E">
        <w:rPr>
          <w:rFonts w:ascii="Arial" w:hAnsi="Arial" w:cs="Arial"/>
          <w:snapToGrid w:val="0"/>
        </w:rPr>
        <w:t>K</w:t>
      </w:r>
      <w:r w:rsidR="006A03F2" w:rsidRPr="0089129E">
        <w:rPr>
          <w:rFonts w:ascii="Arial" w:hAnsi="Arial" w:cs="Arial"/>
          <w:snapToGrid w:val="0"/>
        </w:rPr>
        <w:t>）提</w:t>
      </w:r>
      <w:r w:rsidRPr="0089129E">
        <w:rPr>
          <w:rFonts w:ascii="Arial" w:hAnsi="Arial" w:cs="Arial"/>
          <w:snapToGrid w:val="0"/>
        </w:rPr>
        <w:t>交材料必须包含所有</w:t>
      </w:r>
      <w:r w:rsidRPr="0089129E">
        <w:rPr>
          <w:rFonts w:ascii="Arial" w:hAnsi="Arial" w:cs="Arial"/>
          <w:snapToGrid w:val="0"/>
        </w:rPr>
        <w:t>21</w:t>
      </w:r>
      <w:r w:rsidR="006A03F2" w:rsidRPr="0089129E">
        <w:rPr>
          <w:rFonts w:ascii="Arial" w:hAnsi="Arial" w:cs="Arial"/>
          <w:snapToGrid w:val="0"/>
        </w:rPr>
        <w:t xml:space="preserve"> </w:t>
      </w:r>
      <w:r w:rsidRPr="0089129E">
        <w:rPr>
          <w:rFonts w:ascii="Arial" w:hAnsi="Arial" w:cs="Arial"/>
          <w:snapToGrid w:val="0"/>
        </w:rPr>
        <w:t>CFR</w:t>
      </w:r>
      <w:r w:rsidR="006A03F2" w:rsidRPr="0089129E">
        <w:rPr>
          <w:rFonts w:ascii="Arial" w:hAnsi="Arial" w:cs="Arial"/>
          <w:snapToGrid w:val="0"/>
        </w:rPr>
        <w:t xml:space="preserve"> </w:t>
      </w:r>
      <w:r w:rsidRPr="0089129E">
        <w:rPr>
          <w:rFonts w:ascii="Arial" w:hAnsi="Arial" w:cs="Arial"/>
          <w:snapToGrid w:val="0"/>
        </w:rPr>
        <w:t>807.87</w:t>
      </w:r>
      <w:r w:rsidRPr="0089129E">
        <w:rPr>
          <w:rFonts w:ascii="Arial" w:hAnsi="Arial" w:cs="Arial"/>
          <w:snapToGrid w:val="0"/>
        </w:rPr>
        <w:t>中陈述的所有必要元素。然而，如贵公司未对器械进行任何变更，则新</w:t>
      </w:r>
      <w:r w:rsidRPr="0089129E">
        <w:rPr>
          <w:rFonts w:ascii="Arial" w:hAnsi="Arial" w:cs="Arial"/>
          <w:snapToGrid w:val="0"/>
        </w:rPr>
        <w:t>510</w:t>
      </w:r>
      <w:r w:rsidR="006A03F2" w:rsidRPr="0089129E">
        <w:rPr>
          <w:rFonts w:ascii="Arial" w:hAnsi="Arial" w:cs="Arial"/>
          <w:snapToGrid w:val="0"/>
        </w:rPr>
        <w:t>（</w:t>
      </w:r>
      <w:r w:rsidR="006A03F2" w:rsidRPr="0089129E">
        <w:rPr>
          <w:rFonts w:ascii="Arial" w:hAnsi="Arial" w:cs="Arial"/>
          <w:snapToGrid w:val="0"/>
        </w:rPr>
        <w:t>k</w:t>
      </w:r>
      <w:r w:rsidR="006A03F2" w:rsidRPr="0089129E">
        <w:rPr>
          <w:rFonts w:ascii="Arial" w:hAnsi="Arial" w:cs="Arial"/>
          <w:snapToGrid w:val="0"/>
        </w:rPr>
        <w:t>）提</w:t>
      </w:r>
      <w:r w:rsidRPr="0089129E">
        <w:rPr>
          <w:rFonts w:ascii="Arial" w:hAnsi="Arial" w:cs="Arial"/>
          <w:snapToGrid w:val="0"/>
        </w:rPr>
        <w:t>交材料中只需引用原有的获批提交材料并附上一份包含</w:t>
      </w:r>
      <w:r w:rsidRPr="0089129E">
        <w:rPr>
          <w:rFonts w:ascii="Arial" w:hAnsi="Arial" w:cs="Arial"/>
          <w:snapToGrid w:val="0"/>
        </w:rPr>
        <w:t>LASIK</w:t>
      </w:r>
      <w:r w:rsidRPr="0089129E">
        <w:rPr>
          <w:rFonts w:ascii="Arial" w:hAnsi="Arial" w:cs="Arial"/>
          <w:snapToGrid w:val="0"/>
        </w:rPr>
        <w:t>的新适应症声明。</w:t>
      </w:r>
    </w:p>
    <w:p w:rsidR="006A03F2" w:rsidRPr="0089129E" w:rsidRDefault="00590CA9" w:rsidP="0089129E">
      <w:pPr>
        <w:pStyle w:val="a3"/>
        <w:topLinePunct/>
        <w:adjustRightInd w:val="0"/>
        <w:snapToGrid w:val="0"/>
        <w:spacing w:beforeLines="100" w:before="299" w:line="300" w:lineRule="auto"/>
        <w:ind w:left="0"/>
        <w:jc w:val="both"/>
        <w:rPr>
          <w:rFonts w:ascii="Arial" w:hAnsi="Arial" w:cs="Arial"/>
          <w:snapToGrid w:val="0"/>
        </w:rPr>
      </w:pPr>
      <w:r w:rsidRPr="0089129E">
        <w:rPr>
          <w:rFonts w:ascii="Arial" w:hAnsi="Arial" w:cs="Arial"/>
          <w:snapToGrid w:val="0"/>
        </w:rPr>
        <w:t>如</w:t>
      </w:r>
      <w:r w:rsidRPr="0089129E">
        <w:rPr>
          <w:rFonts w:ascii="Arial" w:hAnsi="Arial" w:cs="Arial"/>
          <w:snapToGrid w:val="0"/>
        </w:rPr>
        <w:t>FDA</w:t>
      </w:r>
      <w:r w:rsidRPr="0089129E">
        <w:rPr>
          <w:rFonts w:ascii="Arial" w:hAnsi="Arial" w:cs="Arial"/>
          <w:snapToGrid w:val="0"/>
        </w:rPr>
        <w:t>许可的贵公司角膜刀的</w:t>
      </w:r>
      <w:r w:rsidRPr="0089129E">
        <w:rPr>
          <w:rFonts w:ascii="Arial" w:hAnsi="Arial" w:cs="Arial"/>
          <w:snapToGrid w:val="0"/>
        </w:rPr>
        <w:t>510</w:t>
      </w:r>
      <w:r w:rsidR="006A03F2" w:rsidRPr="0089129E">
        <w:rPr>
          <w:rFonts w:ascii="Arial" w:hAnsi="Arial" w:cs="Arial"/>
          <w:snapToGrid w:val="0"/>
        </w:rPr>
        <w:t>（</w:t>
      </w:r>
      <w:r w:rsidR="006A03F2" w:rsidRPr="0089129E">
        <w:rPr>
          <w:rFonts w:ascii="Arial" w:hAnsi="Arial" w:cs="Arial"/>
          <w:snapToGrid w:val="0"/>
        </w:rPr>
        <w:t>k</w:t>
      </w:r>
      <w:r w:rsidR="006A03F2" w:rsidRPr="0089129E">
        <w:rPr>
          <w:rFonts w:ascii="Arial" w:hAnsi="Arial" w:cs="Arial"/>
          <w:snapToGrid w:val="0"/>
        </w:rPr>
        <w:t>）提</w:t>
      </w:r>
      <w:r w:rsidRPr="0089129E">
        <w:rPr>
          <w:rFonts w:ascii="Arial" w:hAnsi="Arial" w:cs="Arial"/>
          <w:snapToGrid w:val="0"/>
        </w:rPr>
        <w:t>交材料中不含以上</w:t>
      </w:r>
      <w:r w:rsidRPr="0089129E">
        <w:rPr>
          <w:rFonts w:ascii="Arial" w:hAnsi="Arial" w:cs="Arial"/>
          <w:snapToGrid w:val="0"/>
        </w:rPr>
        <w:t>4</w:t>
      </w:r>
      <w:r w:rsidRPr="0089129E">
        <w:rPr>
          <w:rFonts w:ascii="Arial" w:hAnsi="Arial" w:cs="Arial"/>
          <w:snapToGrid w:val="0"/>
        </w:rPr>
        <w:t>条标准，则不能将角膜刀标为用于</w:t>
      </w:r>
      <w:r w:rsidRPr="0089129E">
        <w:rPr>
          <w:rFonts w:ascii="Arial" w:hAnsi="Arial" w:cs="Arial"/>
          <w:snapToGrid w:val="0"/>
        </w:rPr>
        <w:t>LASIK</w:t>
      </w:r>
      <w:r w:rsidRPr="0089129E">
        <w:rPr>
          <w:rFonts w:ascii="Arial" w:hAnsi="Arial" w:cs="Arial"/>
          <w:snapToGrid w:val="0"/>
        </w:rPr>
        <w:t>。需要提交一份新</w:t>
      </w:r>
      <w:r w:rsidRPr="0089129E">
        <w:rPr>
          <w:rFonts w:ascii="Arial" w:hAnsi="Arial" w:cs="Arial"/>
          <w:snapToGrid w:val="0"/>
        </w:rPr>
        <w:t>510</w:t>
      </w:r>
      <w:r w:rsidR="006A03F2" w:rsidRPr="0089129E">
        <w:rPr>
          <w:rFonts w:ascii="Arial" w:hAnsi="Arial" w:cs="Arial"/>
          <w:snapToGrid w:val="0"/>
        </w:rPr>
        <w:t>（</w:t>
      </w:r>
      <w:r w:rsidR="006A03F2" w:rsidRPr="0089129E">
        <w:rPr>
          <w:rFonts w:ascii="Arial" w:hAnsi="Arial" w:cs="Arial"/>
          <w:snapToGrid w:val="0"/>
        </w:rPr>
        <w:t>k</w:t>
      </w:r>
      <w:r w:rsidR="006A03F2" w:rsidRPr="0089129E">
        <w:rPr>
          <w:rFonts w:ascii="Arial" w:hAnsi="Arial" w:cs="Arial"/>
          <w:snapToGrid w:val="0"/>
        </w:rPr>
        <w:t>）提</w:t>
      </w:r>
      <w:r w:rsidRPr="0089129E">
        <w:rPr>
          <w:rFonts w:ascii="Arial" w:hAnsi="Arial" w:cs="Arial"/>
          <w:snapToGrid w:val="0"/>
        </w:rPr>
        <w:t>交材料解决以上条款，并获得</w:t>
      </w:r>
      <w:r w:rsidRPr="0089129E">
        <w:rPr>
          <w:rFonts w:ascii="Arial" w:hAnsi="Arial" w:cs="Arial"/>
          <w:snapToGrid w:val="0"/>
        </w:rPr>
        <w:t>FDA</w:t>
      </w:r>
      <w:r w:rsidRPr="0089129E">
        <w:rPr>
          <w:rFonts w:ascii="Arial" w:hAnsi="Arial" w:cs="Arial"/>
          <w:snapToGrid w:val="0"/>
        </w:rPr>
        <w:t>许可后，才能在角膜刀标签上标明用于</w:t>
      </w:r>
      <w:r w:rsidRPr="0089129E">
        <w:rPr>
          <w:rFonts w:ascii="Arial" w:hAnsi="Arial" w:cs="Arial"/>
          <w:snapToGrid w:val="0"/>
        </w:rPr>
        <w:t>LASIK</w:t>
      </w:r>
      <w:r w:rsidRPr="0089129E">
        <w:rPr>
          <w:rFonts w:ascii="Arial" w:hAnsi="Arial" w:cs="Arial"/>
          <w:snapToGrid w:val="0"/>
        </w:rPr>
        <w:t>。</w:t>
      </w:r>
    </w:p>
    <w:p w:rsidR="00C47A26" w:rsidRPr="00693F6E" w:rsidRDefault="00FD2F65" w:rsidP="0089129E">
      <w:pPr>
        <w:topLinePunct/>
        <w:adjustRightInd w:val="0"/>
        <w:snapToGrid w:val="0"/>
        <w:spacing w:beforeLines="100" w:before="299" w:line="300" w:lineRule="auto"/>
        <w:jc w:val="both"/>
        <w:rPr>
          <w:rFonts w:ascii="Arial" w:eastAsia="宋体" w:hAnsi="Arial" w:cs="Arial"/>
          <w:b/>
          <w:snapToGrid w:val="0"/>
          <w:sz w:val="32"/>
          <w:szCs w:val="24"/>
        </w:rPr>
      </w:pPr>
      <w:r>
        <w:rPr>
          <w:rFonts w:ascii="Arial" w:eastAsia="宋体" w:hAnsi="Arial" w:cs="Arial" w:hint="eastAsia"/>
          <w:b/>
          <w:snapToGrid w:val="0"/>
          <w:sz w:val="32"/>
          <w:szCs w:val="24"/>
        </w:rPr>
        <w:t>最小负担手段原则</w:t>
      </w:r>
    </w:p>
    <w:p w:rsidR="00C47A26" w:rsidRPr="0089129E" w:rsidRDefault="00590CA9" w:rsidP="0089129E">
      <w:pPr>
        <w:pStyle w:val="a3"/>
        <w:topLinePunct/>
        <w:adjustRightInd w:val="0"/>
        <w:snapToGrid w:val="0"/>
        <w:spacing w:beforeLines="100" w:before="299" w:line="300" w:lineRule="auto"/>
        <w:ind w:left="0"/>
        <w:jc w:val="both"/>
        <w:rPr>
          <w:rFonts w:ascii="Arial" w:hAnsi="Arial" w:cs="Arial"/>
          <w:snapToGrid w:val="0"/>
        </w:rPr>
      </w:pPr>
      <w:r w:rsidRPr="0089129E">
        <w:rPr>
          <w:rFonts w:ascii="Arial" w:hAnsi="Arial" w:cs="Arial"/>
          <w:snapToGrid w:val="0"/>
        </w:rPr>
        <w:t>本指导性文件中列出的问题代表我们认为必须在器械上市前解决的问题。编制本指南期间，我们认真考虑了机构决策相关的法定标准。我们也对贵公司在试图遵守本指南、解决我们所确定的问题时可能会遇到问题进行了考虑。我们认为，我们已考虑到解决本指导性文件中所提出问题的最简洁方法。但是，如贵公司认为有更简洁的方法解决这些问题，请遵循</w:t>
      </w:r>
      <w:r w:rsidR="006A03F2" w:rsidRPr="0089129E">
        <w:rPr>
          <w:rFonts w:ascii="宋体" w:hAnsi="宋体" w:cs="Arial"/>
          <w:snapToGrid w:val="0"/>
        </w:rPr>
        <w:t>“</w:t>
      </w:r>
      <w:r w:rsidRPr="0089129E">
        <w:rPr>
          <w:rFonts w:ascii="Arial" w:hAnsi="Arial" w:cs="Arial"/>
          <w:snapToGrid w:val="0"/>
        </w:rPr>
        <w:t>解决最简洁问题的建议方法</w:t>
      </w:r>
      <w:r w:rsidR="006A03F2" w:rsidRPr="0089129E">
        <w:rPr>
          <w:rFonts w:ascii="宋体" w:hAnsi="宋体" w:cs="Arial"/>
          <w:snapToGrid w:val="0"/>
        </w:rPr>
        <w:t>”</w:t>
      </w:r>
      <w:r w:rsidRPr="0089129E">
        <w:rPr>
          <w:rFonts w:ascii="Arial" w:hAnsi="Arial" w:cs="Arial"/>
          <w:snapToGrid w:val="0"/>
        </w:rPr>
        <w:t>文件中列出的流程。可在本中心的网页获得</w:t>
      </w:r>
      <w:r w:rsidR="006A03F2" w:rsidRPr="0089129E">
        <w:rPr>
          <w:rFonts w:ascii="Arial" w:hAnsi="Arial" w:cs="Arial"/>
          <w:snapToGrid w:val="0"/>
        </w:rPr>
        <w:t>：</w:t>
      </w:r>
      <w:r w:rsidR="006A03F2" w:rsidRPr="0089129E">
        <w:rPr>
          <w:rFonts w:ascii="Arial" w:hAnsi="Arial" w:cs="Arial"/>
          <w:snapToGrid w:val="0"/>
          <w:color w:val="0000FF"/>
        </w:rPr>
        <w:t xml:space="preserve"> </w:t>
      </w:r>
      <w:hyperlink r:id="rId11">
        <w:proofErr w:type="gramStart"/>
        <w:r w:rsidRPr="0089129E">
          <w:rPr>
            <w:rFonts w:ascii="Arial" w:hAnsi="Arial" w:cs="Arial"/>
            <w:snapToGrid w:val="0"/>
            <w:color w:val="0000FF"/>
            <w:u w:val="single" w:color="0000FF"/>
          </w:rPr>
          <w:t>http</w:t>
        </w:r>
        <w:proofErr w:type="gramEnd"/>
        <w:r w:rsidR="006A03F2" w:rsidRPr="0089129E">
          <w:rPr>
            <w:rFonts w:ascii="Arial" w:hAnsi="Arial" w:cs="Arial"/>
            <w:snapToGrid w:val="0"/>
            <w:color w:val="0000FF"/>
            <w:u w:val="single" w:color="0000FF"/>
          </w:rPr>
          <w:t>: //w</w:t>
        </w:r>
        <w:r w:rsidRPr="0089129E">
          <w:rPr>
            <w:rFonts w:ascii="Arial" w:hAnsi="Arial" w:cs="Arial"/>
            <w:snapToGrid w:val="0"/>
            <w:color w:val="0000FF"/>
            <w:u w:val="single" w:color="0000FF"/>
          </w:rPr>
          <w:t>ww.fda.go</w:t>
        </w:r>
        <w:r w:rsidR="006A03F2" w:rsidRPr="0089129E">
          <w:rPr>
            <w:rFonts w:ascii="Arial" w:hAnsi="Arial" w:cs="Arial"/>
            <w:snapToGrid w:val="0"/>
            <w:color w:val="0000FF"/>
            <w:u w:val="single" w:color="0000FF"/>
          </w:rPr>
          <w:t>v/c</w:t>
        </w:r>
        <w:r w:rsidRPr="0089129E">
          <w:rPr>
            <w:rFonts w:ascii="Arial" w:hAnsi="Arial" w:cs="Arial"/>
            <w:snapToGrid w:val="0"/>
            <w:color w:val="0000FF"/>
            <w:u w:val="single" w:color="0000FF"/>
          </w:rPr>
          <w:t>dr</w:t>
        </w:r>
        <w:r w:rsidR="006A03F2" w:rsidRPr="0089129E">
          <w:rPr>
            <w:rFonts w:ascii="Arial" w:hAnsi="Arial" w:cs="Arial"/>
            <w:snapToGrid w:val="0"/>
            <w:color w:val="0000FF"/>
            <w:u w:val="single" w:color="0000FF"/>
          </w:rPr>
          <w:t>h/m</w:t>
        </w:r>
        <w:r w:rsidRPr="0089129E">
          <w:rPr>
            <w:rFonts w:ascii="Arial" w:hAnsi="Arial" w:cs="Arial"/>
            <w:snapToGrid w:val="0"/>
            <w:color w:val="0000FF"/>
            <w:u w:val="single" w:color="0000FF"/>
          </w:rPr>
          <w:t>odac</w:t>
        </w:r>
        <w:r w:rsidR="006A03F2" w:rsidRPr="0089129E">
          <w:rPr>
            <w:rFonts w:ascii="Arial" w:hAnsi="Arial" w:cs="Arial"/>
            <w:snapToGrid w:val="0"/>
            <w:color w:val="0000FF"/>
            <w:u w:val="single" w:color="0000FF"/>
          </w:rPr>
          <w:t>t/l</w:t>
        </w:r>
        <w:r w:rsidRPr="0089129E">
          <w:rPr>
            <w:rFonts w:ascii="Arial" w:hAnsi="Arial" w:cs="Arial"/>
            <w:snapToGrid w:val="0"/>
            <w:color w:val="0000FF"/>
            <w:u w:val="single" w:color="0000FF"/>
          </w:rPr>
          <w:t>eastburdensome.html</w:t>
        </w:r>
      </w:hyperlink>
    </w:p>
    <w:sectPr w:rsidR="00C47A26" w:rsidRPr="0089129E" w:rsidSect="006A03F2">
      <w:pgSz w:w="11906" w:h="16838"/>
      <w:pgMar w:top="1134" w:right="1440" w:bottom="1134" w:left="1440" w:header="720" w:footer="720" w:gutter="0"/>
      <w:cols w:space="720"/>
      <w:docGrid w:type="lines"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7D8" w:rsidRDefault="00F037D8" w:rsidP="00583892">
      <w:r>
        <w:separator/>
      </w:r>
    </w:p>
  </w:endnote>
  <w:endnote w:type="continuationSeparator" w:id="0">
    <w:p w:rsidR="00F037D8" w:rsidRDefault="00F037D8" w:rsidP="0058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7D8" w:rsidRDefault="00F037D8" w:rsidP="00583892">
      <w:r>
        <w:separator/>
      </w:r>
    </w:p>
  </w:footnote>
  <w:footnote w:type="continuationSeparator" w:id="0">
    <w:p w:rsidR="00F037D8" w:rsidRDefault="00F037D8" w:rsidP="005838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676AF5"/>
    <w:multiLevelType w:val="hybridMultilevel"/>
    <w:tmpl w:val="9F4CCEF2"/>
    <w:lvl w:ilvl="0" w:tplc="787C8774">
      <w:start w:val="1"/>
      <w:numFmt w:val="decimal"/>
      <w:lvlText w:val="%1."/>
      <w:lvlJc w:val="left"/>
      <w:pPr>
        <w:ind w:left="580" w:hanging="360"/>
        <w:jc w:val="right"/>
      </w:pPr>
      <w:rPr>
        <w:rFonts w:ascii="Arial" w:eastAsia="Times New Roman" w:hAnsi="Arial" w:cs="Arial" w:hint="default"/>
        <w:sz w:val="24"/>
        <w:szCs w:val="24"/>
      </w:rPr>
    </w:lvl>
    <w:lvl w:ilvl="1" w:tplc="A2087DA4">
      <w:start w:val="1"/>
      <w:numFmt w:val="lowerLetter"/>
      <w:lvlText w:val="%2."/>
      <w:lvlJc w:val="left"/>
      <w:pPr>
        <w:ind w:left="940" w:hanging="360"/>
      </w:pPr>
      <w:rPr>
        <w:rFonts w:ascii="Arial" w:eastAsia="Times New Roman" w:hAnsi="Arial" w:cs="Arial" w:hint="default"/>
        <w:spacing w:val="0"/>
        <w:w w:val="100"/>
        <w:sz w:val="24"/>
        <w:szCs w:val="24"/>
      </w:rPr>
    </w:lvl>
    <w:lvl w:ilvl="2" w:tplc="80D61F2C">
      <w:start w:val="1"/>
      <w:numFmt w:val="bullet"/>
      <w:lvlText w:val="•"/>
      <w:lvlJc w:val="left"/>
      <w:pPr>
        <w:ind w:left="1000" w:hanging="360"/>
      </w:pPr>
      <w:rPr>
        <w:rFonts w:hint="default"/>
      </w:rPr>
    </w:lvl>
    <w:lvl w:ilvl="3" w:tplc="532C213E">
      <w:start w:val="1"/>
      <w:numFmt w:val="bullet"/>
      <w:lvlText w:val="•"/>
      <w:lvlJc w:val="left"/>
      <w:pPr>
        <w:ind w:left="2023" w:hanging="360"/>
      </w:pPr>
      <w:rPr>
        <w:rFonts w:hint="default"/>
      </w:rPr>
    </w:lvl>
    <w:lvl w:ilvl="4" w:tplc="8B0E3688">
      <w:start w:val="1"/>
      <w:numFmt w:val="bullet"/>
      <w:lvlText w:val="•"/>
      <w:lvlJc w:val="left"/>
      <w:pPr>
        <w:ind w:left="3045" w:hanging="360"/>
      </w:pPr>
      <w:rPr>
        <w:rFonts w:hint="default"/>
      </w:rPr>
    </w:lvl>
    <w:lvl w:ilvl="5" w:tplc="71508CCE">
      <w:start w:val="1"/>
      <w:numFmt w:val="bullet"/>
      <w:lvlText w:val="•"/>
      <w:lvlJc w:val="left"/>
      <w:pPr>
        <w:ind w:left="4068" w:hanging="360"/>
      </w:pPr>
      <w:rPr>
        <w:rFonts w:hint="default"/>
      </w:rPr>
    </w:lvl>
    <w:lvl w:ilvl="6" w:tplc="2264A824">
      <w:start w:val="1"/>
      <w:numFmt w:val="bullet"/>
      <w:lvlText w:val="•"/>
      <w:lvlJc w:val="left"/>
      <w:pPr>
        <w:ind w:left="5090" w:hanging="360"/>
      </w:pPr>
      <w:rPr>
        <w:rFonts w:hint="default"/>
      </w:rPr>
    </w:lvl>
    <w:lvl w:ilvl="7" w:tplc="1194C2A6">
      <w:start w:val="1"/>
      <w:numFmt w:val="bullet"/>
      <w:lvlText w:val="•"/>
      <w:lvlJc w:val="left"/>
      <w:pPr>
        <w:ind w:left="6112" w:hanging="360"/>
      </w:pPr>
      <w:rPr>
        <w:rFonts w:hint="default"/>
      </w:rPr>
    </w:lvl>
    <w:lvl w:ilvl="8" w:tplc="ECB22E30">
      <w:start w:val="1"/>
      <w:numFmt w:val="bullet"/>
      <w:lvlText w:val="•"/>
      <w:lvlJc w:val="left"/>
      <w:pPr>
        <w:ind w:left="713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A26"/>
    <w:rsid w:val="00122AB1"/>
    <w:rsid w:val="00172943"/>
    <w:rsid w:val="00464AA5"/>
    <w:rsid w:val="00583892"/>
    <w:rsid w:val="00590CA9"/>
    <w:rsid w:val="00693F6E"/>
    <w:rsid w:val="006A03F2"/>
    <w:rsid w:val="00765271"/>
    <w:rsid w:val="0089129E"/>
    <w:rsid w:val="008B4748"/>
    <w:rsid w:val="008C4889"/>
    <w:rsid w:val="00B3730F"/>
    <w:rsid w:val="00B45F37"/>
    <w:rsid w:val="00C47A26"/>
    <w:rsid w:val="00EA21B3"/>
    <w:rsid w:val="00F037D8"/>
    <w:rsid w:val="00F93A05"/>
    <w:rsid w:val="00FD2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10"/>
      <w:outlineLvl w:val="0"/>
    </w:pPr>
    <w:rPr>
      <w:rFonts w:ascii="Times New Roman" w:eastAsia="宋体" w:hAnsi="Times New Roman"/>
      <w:b/>
      <w:bCs/>
      <w:sz w:val="48"/>
      <w:szCs w:val="48"/>
    </w:rPr>
  </w:style>
  <w:style w:type="paragraph" w:styleId="2">
    <w:name w:val="heading 2"/>
    <w:basedOn w:val="a"/>
    <w:uiPriority w:val="1"/>
    <w:qFormat/>
    <w:pPr>
      <w:ind w:left="100"/>
      <w:outlineLvl w:val="1"/>
    </w:pPr>
    <w:rPr>
      <w:rFonts w:ascii="Times New Roman" w:eastAsia="宋体"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5838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83892"/>
    <w:rPr>
      <w:sz w:val="18"/>
      <w:szCs w:val="18"/>
    </w:rPr>
  </w:style>
  <w:style w:type="paragraph" w:styleId="a6">
    <w:name w:val="footer"/>
    <w:basedOn w:val="a"/>
    <w:link w:val="Char0"/>
    <w:uiPriority w:val="99"/>
    <w:unhideWhenUsed/>
    <w:rsid w:val="00583892"/>
    <w:pPr>
      <w:tabs>
        <w:tab w:val="center" w:pos="4153"/>
        <w:tab w:val="right" w:pos="8306"/>
      </w:tabs>
      <w:snapToGrid w:val="0"/>
    </w:pPr>
    <w:rPr>
      <w:sz w:val="18"/>
      <w:szCs w:val="18"/>
    </w:rPr>
  </w:style>
  <w:style w:type="character" w:customStyle="1" w:styleId="Char0">
    <w:name w:val="页脚 Char"/>
    <w:basedOn w:val="a0"/>
    <w:link w:val="a6"/>
    <w:uiPriority w:val="99"/>
    <w:rsid w:val="0058389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10"/>
      <w:outlineLvl w:val="0"/>
    </w:pPr>
    <w:rPr>
      <w:rFonts w:ascii="Times New Roman" w:eastAsia="宋体" w:hAnsi="Times New Roman"/>
      <w:b/>
      <w:bCs/>
      <w:sz w:val="48"/>
      <w:szCs w:val="48"/>
    </w:rPr>
  </w:style>
  <w:style w:type="paragraph" w:styleId="2">
    <w:name w:val="heading 2"/>
    <w:basedOn w:val="a"/>
    <w:uiPriority w:val="1"/>
    <w:qFormat/>
    <w:pPr>
      <w:ind w:left="100"/>
      <w:outlineLvl w:val="1"/>
    </w:pPr>
    <w:rPr>
      <w:rFonts w:ascii="Times New Roman" w:eastAsia="宋体"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5838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83892"/>
    <w:rPr>
      <w:sz w:val="18"/>
      <w:szCs w:val="18"/>
    </w:rPr>
  </w:style>
  <w:style w:type="paragraph" w:styleId="a6">
    <w:name w:val="footer"/>
    <w:basedOn w:val="a"/>
    <w:link w:val="Char0"/>
    <w:uiPriority w:val="99"/>
    <w:unhideWhenUsed/>
    <w:rsid w:val="00583892"/>
    <w:pPr>
      <w:tabs>
        <w:tab w:val="center" w:pos="4153"/>
        <w:tab w:val="right" w:pos="8306"/>
      </w:tabs>
      <w:snapToGrid w:val="0"/>
    </w:pPr>
    <w:rPr>
      <w:sz w:val="18"/>
      <w:szCs w:val="18"/>
    </w:rPr>
  </w:style>
  <w:style w:type="character" w:customStyle="1" w:styleId="Char0">
    <w:name w:val="页脚 Char"/>
    <w:basedOn w:val="a0"/>
    <w:link w:val="a6"/>
    <w:uiPriority w:val="99"/>
    <w:rsid w:val="0058389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da.gov/cdrh/modact/leastburdensome.html" TargetMode="External"/><Relationship Id="rId5" Type="http://schemas.openxmlformats.org/officeDocument/2006/relationships/webSettings" Target="webSettings.xml"/><Relationship Id="rId10" Type="http://schemas.openxmlformats.org/officeDocument/2006/relationships/hyperlink" Target="http://www.accessdata.fda.gov/scripts/cdrh/cfdocs/cfPMN/pmn.cfm" TargetMode="External"/><Relationship Id="rId4" Type="http://schemas.openxmlformats.org/officeDocument/2006/relationships/settings" Target="settings.xml"/><Relationship Id="rId9" Type="http://schemas.openxmlformats.org/officeDocument/2006/relationships/hyperlink" Target="mailto:everette.beers@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340</Words>
  <Characters>1942</Characters>
  <Application>Microsoft Office Word</Application>
  <DocSecurity>0</DocSecurity>
  <Lines>16</Lines>
  <Paragraphs>4</Paragraphs>
  <ScaleCrop>false</ScaleCrop>
  <Company>Microsoft</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Keratome Manufacturers regarding LASIK; Final Guidance for Industry</dc:title>
  <dc:subject>Issued: 06-21-2001</dc:subject>
  <dc:creator>Author: Everette Beers, ODE</dc:creator>
  <cp:keywords>Posted: 06-22-01, LASIK, KEratomes</cp:keywords>
  <cp:lastModifiedBy>cathy-wen</cp:lastModifiedBy>
  <cp:revision>2</cp:revision>
  <dcterms:created xsi:type="dcterms:W3CDTF">2017-12-18T15:14:00Z</dcterms:created>
  <dcterms:modified xsi:type="dcterms:W3CDTF">2017-12-18T15:14:00Z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2001-06-22T00:00:00Z</vt:filetime>
  </property>
  <property fmtid="{D5CDD505-2E9C-101B-9397-08002B2CF9AE}" pid="3" name="LastSaved">
    <vt:filetime>2017-10-17T00:00:00Z</vt:filetime>
  </property>
</Properties>
</file>