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5D36E" w14:textId="77777777" w:rsidR="00B800E5" w:rsidRPr="00685FAD" w:rsidRDefault="007C6283" w:rsidP="00685FAD">
      <w:pPr>
        <w:topLinePunct/>
        <w:adjustRightInd w:val="0"/>
        <w:snapToGrid w:val="0"/>
        <w:spacing w:afterLines="75" w:after="234" w:line="360" w:lineRule="auto"/>
        <w:rPr>
          <w:rFonts w:ascii="Arial" w:eastAsia="宋体" w:hAnsi="Arial" w:cs="Arial"/>
          <w:snapToGrid w:val="0"/>
          <w:kern w:val="0"/>
          <w:sz w:val="28"/>
        </w:rPr>
      </w:pPr>
      <w:r w:rsidRPr="00685FAD">
        <w:rPr>
          <w:rFonts w:ascii="Arial" w:eastAsia="宋体" w:hAnsi="Arial" w:cs="Arial"/>
          <w:snapToGrid w:val="0"/>
          <w:kern w:val="0"/>
          <w:sz w:val="28"/>
        </w:rPr>
        <w:t>本文件的联系信息于</w:t>
      </w:r>
      <w:r w:rsidRPr="00685FAD">
        <w:rPr>
          <w:rFonts w:ascii="Arial" w:eastAsia="宋体" w:hAnsi="Arial" w:cs="Arial"/>
          <w:b/>
          <w:snapToGrid w:val="0"/>
          <w:kern w:val="0"/>
          <w:sz w:val="28"/>
          <w:u w:val="single"/>
        </w:rPr>
        <w:t>2007</w:t>
      </w:r>
      <w:r w:rsidRPr="00685FAD">
        <w:rPr>
          <w:rFonts w:ascii="Arial" w:eastAsia="宋体" w:hAnsi="Arial" w:cs="Arial"/>
          <w:b/>
          <w:snapToGrid w:val="0"/>
          <w:kern w:val="0"/>
          <w:sz w:val="28"/>
          <w:u w:val="single"/>
        </w:rPr>
        <w:t>年</w:t>
      </w:r>
      <w:r w:rsidRPr="00685FAD">
        <w:rPr>
          <w:rFonts w:ascii="Arial" w:eastAsia="宋体" w:hAnsi="Arial" w:cs="Arial"/>
          <w:b/>
          <w:snapToGrid w:val="0"/>
          <w:kern w:val="0"/>
          <w:sz w:val="28"/>
          <w:u w:val="single"/>
        </w:rPr>
        <w:t>1</w:t>
      </w:r>
      <w:r w:rsidRPr="00685FAD">
        <w:rPr>
          <w:rFonts w:ascii="Arial" w:eastAsia="宋体" w:hAnsi="Arial" w:cs="Arial"/>
          <w:b/>
          <w:snapToGrid w:val="0"/>
          <w:kern w:val="0"/>
          <w:sz w:val="28"/>
          <w:u w:val="single"/>
        </w:rPr>
        <w:t>月</w:t>
      </w:r>
      <w:r w:rsidRPr="00685FAD">
        <w:rPr>
          <w:rFonts w:ascii="Arial" w:eastAsia="宋体" w:hAnsi="Arial" w:cs="Arial"/>
          <w:b/>
          <w:snapToGrid w:val="0"/>
          <w:kern w:val="0"/>
          <w:sz w:val="28"/>
          <w:u w:val="single"/>
        </w:rPr>
        <w:t>9</w:t>
      </w:r>
      <w:r w:rsidRPr="00685FAD">
        <w:rPr>
          <w:rFonts w:ascii="Arial" w:eastAsia="宋体" w:hAnsi="Arial" w:cs="Arial"/>
          <w:b/>
          <w:snapToGrid w:val="0"/>
          <w:kern w:val="0"/>
          <w:sz w:val="28"/>
          <w:u w:val="single"/>
        </w:rPr>
        <w:t>日</w:t>
      </w:r>
      <w:r w:rsidRPr="00685FAD">
        <w:rPr>
          <w:rFonts w:ascii="Arial" w:eastAsia="宋体" w:hAnsi="Arial" w:cs="Arial"/>
          <w:snapToGrid w:val="0"/>
          <w:kern w:val="0"/>
          <w:sz w:val="28"/>
        </w:rPr>
        <w:t>更新如下：</w:t>
      </w:r>
    </w:p>
    <w:p w14:paraId="76ED1AEB" w14:textId="3A8035E5" w:rsidR="007C6283" w:rsidRPr="00666C71" w:rsidRDefault="007C6283" w:rsidP="00685FAD">
      <w:pPr>
        <w:topLinePunct/>
        <w:adjustRightInd w:val="0"/>
        <w:snapToGrid w:val="0"/>
        <w:spacing w:afterLines="75" w:after="234" w:line="360" w:lineRule="auto"/>
        <w:rPr>
          <w:rFonts w:ascii="Arial" w:eastAsia="宋体" w:hAnsi="Arial" w:cs="Arial"/>
          <w:snapToGrid w:val="0"/>
          <w:kern w:val="0"/>
          <w:sz w:val="24"/>
        </w:rPr>
      </w:pPr>
      <w:r w:rsidRPr="00685FAD">
        <w:rPr>
          <w:rFonts w:ascii="Arial" w:eastAsia="宋体" w:hAnsi="Arial" w:cs="Arial"/>
          <w:snapToGrid w:val="0"/>
          <w:kern w:val="0"/>
          <w:sz w:val="28"/>
        </w:rPr>
        <w:t>关于本指南文件使用或解读的问题，</w:t>
      </w:r>
      <w:r w:rsidRPr="00092F99">
        <w:rPr>
          <w:rFonts w:ascii="Arial" w:eastAsia="宋体" w:hAnsi="Arial" w:cs="Arial"/>
          <w:snapToGrid w:val="0"/>
          <w:kern w:val="0"/>
          <w:sz w:val="28"/>
        </w:rPr>
        <w:t>请通过电话</w:t>
      </w:r>
      <w:r w:rsidRPr="00092F99">
        <w:rPr>
          <w:rFonts w:ascii="Arial" w:eastAsia="宋体" w:hAnsi="Arial" w:cs="Arial"/>
          <w:snapToGrid w:val="0"/>
          <w:kern w:val="0"/>
          <w:sz w:val="28"/>
        </w:rPr>
        <w:t>240-276-4080</w:t>
      </w:r>
      <w:r w:rsidRPr="00092F99">
        <w:rPr>
          <w:rFonts w:ascii="Arial" w:eastAsia="宋体" w:hAnsi="Arial" w:cs="Arial"/>
          <w:snapToGrid w:val="0"/>
          <w:kern w:val="0"/>
          <w:sz w:val="28"/>
        </w:rPr>
        <w:t>，或电子邮件</w:t>
      </w:r>
      <w:r w:rsidR="001B2C26">
        <w:fldChar w:fldCharType="begin"/>
      </w:r>
      <w:r w:rsidR="001B2C26">
        <w:instrText xml:space="preserve"> HYPERLINK "mailto:mitchell.shein@fda.hhs.gov" </w:instrText>
      </w:r>
      <w:r w:rsidR="001B2C26">
        <w:fldChar w:fldCharType="separate"/>
      </w:r>
      <w:r w:rsidR="00092F99" w:rsidRPr="00426396">
        <w:rPr>
          <w:rStyle w:val="a5"/>
          <w:rFonts w:ascii="Arial" w:eastAsia="宋体" w:hAnsi="Arial" w:cs="Arial"/>
          <w:snapToGrid w:val="0"/>
          <w:kern w:val="0"/>
          <w:sz w:val="28"/>
        </w:rPr>
        <w:t>mitchell.shein@fda.hhs.gov</w:t>
      </w:r>
      <w:r w:rsidR="001B2C26">
        <w:rPr>
          <w:rStyle w:val="a5"/>
          <w:rFonts w:ascii="Arial" w:eastAsia="宋体" w:hAnsi="Arial" w:cs="Arial"/>
          <w:snapToGrid w:val="0"/>
          <w:kern w:val="0"/>
          <w:sz w:val="28"/>
        </w:rPr>
        <w:fldChar w:fldCharType="end"/>
      </w:r>
      <w:r w:rsidRPr="00666C71">
        <w:rPr>
          <w:rFonts w:ascii="Arial" w:eastAsia="宋体" w:hAnsi="Arial" w:cs="Arial"/>
          <w:snapToGrid w:val="0"/>
          <w:kern w:val="0"/>
          <w:sz w:val="24"/>
        </w:rPr>
        <w:t>联系</w:t>
      </w:r>
      <w:r w:rsidRPr="00666C71">
        <w:rPr>
          <w:rFonts w:ascii="Arial" w:eastAsia="宋体" w:hAnsi="Arial" w:cs="Arial"/>
          <w:snapToGrid w:val="0"/>
          <w:kern w:val="0"/>
          <w:sz w:val="24"/>
        </w:rPr>
        <w:t>Mitchell</w:t>
      </w:r>
      <w:r w:rsidR="00666C71">
        <w:rPr>
          <w:rFonts w:ascii="Arial" w:eastAsia="宋体" w:hAnsi="Arial" w:cs="Arial"/>
          <w:snapToGrid w:val="0"/>
          <w:kern w:val="0"/>
          <w:sz w:val="24"/>
        </w:rPr>
        <w:t xml:space="preserve"> </w:t>
      </w:r>
      <w:proofErr w:type="spellStart"/>
      <w:r w:rsidRPr="00666C71">
        <w:rPr>
          <w:rFonts w:ascii="Arial" w:eastAsia="宋体" w:hAnsi="Arial" w:cs="Arial"/>
          <w:snapToGrid w:val="0"/>
          <w:kern w:val="0"/>
          <w:sz w:val="24"/>
        </w:rPr>
        <w:t>Shein</w:t>
      </w:r>
      <w:proofErr w:type="spellEnd"/>
      <w:r w:rsidR="00623BFF">
        <w:rPr>
          <w:rFonts w:ascii="Arial" w:eastAsia="宋体" w:hAnsi="Arial" w:cs="Arial" w:hint="eastAsia"/>
          <w:snapToGrid w:val="0"/>
          <w:kern w:val="0"/>
          <w:sz w:val="24"/>
        </w:rPr>
        <w:t>。</w:t>
      </w:r>
    </w:p>
    <w:p w14:paraId="064340CF" w14:textId="77777777" w:rsidR="00685FAD" w:rsidRDefault="00685FAD">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5D19FEAB" w14:textId="77777777" w:rsidR="00685FAD" w:rsidRDefault="00685FAD" w:rsidP="00685FAD">
      <w:pPr>
        <w:topLinePunct/>
        <w:adjustRightInd w:val="0"/>
        <w:snapToGrid w:val="0"/>
        <w:spacing w:afterLines="75" w:after="234" w:line="360" w:lineRule="auto"/>
        <w:rPr>
          <w:rFonts w:ascii="Arial" w:eastAsia="宋体" w:hAnsi="Arial" w:cs="Arial"/>
          <w:snapToGrid w:val="0"/>
          <w:kern w:val="0"/>
          <w:sz w:val="24"/>
        </w:rPr>
      </w:pPr>
    </w:p>
    <w:p w14:paraId="494BCC2C" w14:textId="77777777" w:rsidR="00685FAD" w:rsidRDefault="00685FAD" w:rsidP="00685FAD">
      <w:pPr>
        <w:topLinePunct/>
        <w:adjustRightInd w:val="0"/>
        <w:snapToGrid w:val="0"/>
        <w:spacing w:afterLines="75" w:after="234" w:line="360" w:lineRule="auto"/>
        <w:rPr>
          <w:rFonts w:ascii="Arial" w:eastAsia="宋体" w:hAnsi="Arial" w:cs="Arial"/>
          <w:snapToGrid w:val="0"/>
          <w:kern w:val="0"/>
          <w:sz w:val="24"/>
        </w:rPr>
      </w:pPr>
    </w:p>
    <w:p w14:paraId="7BE49CF5" w14:textId="77777777" w:rsidR="00685FAD" w:rsidRDefault="00685FAD" w:rsidP="00685FAD">
      <w:pPr>
        <w:topLinePunct/>
        <w:adjustRightInd w:val="0"/>
        <w:snapToGrid w:val="0"/>
        <w:spacing w:afterLines="75" w:after="234" w:line="360" w:lineRule="auto"/>
        <w:rPr>
          <w:rFonts w:ascii="Arial" w:eastAsia="宋体" w:hAnsi="Arial" w:cs="Arial"/>
          <w:snapToGrid w:val="0"/>
          <w:kern w:val="0"/>
          <w:sz w:val="24"/>
        </w:rPr>
      </w:pPr>
    </w:p>
    <w:p w14:paraId="012EA229" w14:textId="63A05A45" w:rsidR="007C6283" w:rsidRPr="00666C71" w:rsidRDefault="007C6283"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本</w:t>
      </w:r>
      <w:r w:rsidR="00D926E5">
        <w:rPr>
          <w:rFonts w:ascii="Arial" w:eastAsia="宋体" w:hAnsi="Arial" w:cs="Arial" w:hint="eastAsia"/>
          <w:snapToGrid w:val="0"/>
          <w:kern w:val="0"/>
          <w:sz w:val="24"/>
        </w:rPr>
        <w:t>指南</w:t>
      </w:r>
      <w:r w:rsidRPr="00666C71">
        <w:rPr>
          <w:rFonts w:ascii="Arial" w:eastAsia="宋体" w:hAnsi="Arial" w:cs="Arial" w:hint="eastAsia"/>
          <w:snapToGrid w:val="0"/>
          <w:kern w:val="0"/>
          <w:sz w:val="24"/>
        </w:rPr>
        <w:t>编写于</w:t>
      </w:r>
      <w:r w:rsidRPr="00666C71">
        <w:rPr>
          <w:rFonts w:ascii="Arial" w:eastAsia="宋体" w:hAnsi="Arial" w:cs="Arial" w:hint="eastAsia"/>
          <w:snapToGrid w:val="0"/>
          <w:kern w:val="0"/>
          <w:sz w:val="24"/>
        </w:rPr>
        <w:t>1997</w:t>
      </w:r>
      <w:r w:rsidRPr="00666C71">
        <w:rPr>
          <w:rFonts w:ascii="Arial" w:eastAsia="宋体" w:hAnsi="Arial" w:cs="Arial" w:hint="eastAsia"/>
          <w:snapToGrid w:val="0"/>
          <w:kern w:val="0"/>
          <w:sz w:val="24"/>
        </w:rPr>
        <w:t>年</w:t>
      </w:r>
      <w:r w:rsidRPr="00666C71">
        <w:rPr>
          <w:rFonts w:ascii="Arial" w:eastAsia="宋体" w:hAnsi="Arial" w:cs="Arial" w:hint="eastAsia"/>
          <w:snapToGrid w:val="0"/>
          <w:kern w:val="0"/>
          <w:sz w:val="24"/>
        </w:rPr>
        <w:t>2</w:t>
      </w:r>
      <w:r w:rsidRPr="00666C71">
        <w:rPr>
          <w:rFonts w:ascii="Arial" w:eastAsia="宋体" w:hAnsi="Arial" w:cs="Arial" w:hint="eastAsia"/>
          <w:snapToGrid w:val="0"/>
          <w:kern w:val="0"/>
          <w:sz w:val="24"/>
        </w:rPr>
        <w:t>月</w:t>
      </w:r>
      <w:r w:rsidRPr="00666C71">
        <w:rPr>
          <w:rFonts w:ascii="Arial" w:eastAsia="宋体" w:hAnsi="Arial" w:cs="Arial" w:hint="eastAsia"/>
          <w:snapToGrid w:val="0"/>
          <w:kern w:val="0"/>
          <w:sz w:val="24"/>
        </w:rPr>
        <w:t>27</w:t>
      </w:r>
      <w:r w:rsidRPr="00666C71">
        <w:rPr>
          <w:rFonts w:ascii="Arial" w:eastAsia="宋体" w:hAnsi="Arial" w:cs="Arial" w:hint="eastAsia"/>
          <w:snapToGrid w:val="0"/>
          <w:kern w:val="0"/>
          <w:sz w:val="24"/>
        </w:rPr>
        <w:t>日</w:t>
      </w: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良好指南规范</w:t>
      </w:r>
      <w:r w:rsidRPr="00666C71">
        <w:rPr>
          <w:rFonts w:ascii="Arial" w:eastAsia="宋体" w:hAnsi="Arial" w:cs="Arial" w:hint="eastAsia"/>
          <w:snapToGrid w:val="0"/>
          <w:kern w:val="0"/>
          <w:sz w:val="24"/>
        </w:rPr>
        <w:t>GGP</w:t>
      </w:r>
      <w:r w:rsidRPr="00666C71">
        <w:rPr>
          <w:rFonts w:ascii="Arial" w:eastAsia="宋体" w:hAnsi="Arial" w:cs="Arial" w:hint="eastAsia"/>
          <w:snapToGrid w:val="0"/>
          <w:kern w:val="0"/>
          <w:sz w:val="24"/>
        </w:rPr>
        <w:t>实施前。</w:t>
      </w:r>
      <w:r w:rsidRPr="00666C71">
        <w:rPr>
          <w:rFonts w:ascii="Arial" w:eastAsia="宋体" w:hAnsi="Arial" w:cs="Arial"/>
          <w:snapToGrid w:val="0"/>
          <w:kern w:val="0"/>
          <w:sz w:val="24"/>
        </w:rPr>
        <w:t>其不会为任何人创造或赋予任何权利，也不对</w:t>
      </w:r>
      <w:r w:rsidRPr="00666C71">
        <w:rPr>
          <w:rFonts w:ascii="Arial" w:eastAsia="宋体" w:hAnsi="Arial" w:cs="Arial"/>
          <w:snapToGrid w:val="0"/>
          <w:kern w:val="0"/>
          <w:sz w:val="24"/>
        </w:rPr>
        <w:t>FDA</w:t>
      </w:r>
      <w:r w:rsidRPr="00666C71">
        <w:rPr>
          <w:rFonts w:ascii="Arial" w:eastAsia="宋体" w:hAnsi="Arial" w:cs="Arial"/>
          <w:snapToGrid w:val="0"/>
          <w:kern w:val="0"/>
          <w:sz w:val="24"/>
        </w:rPr>
        <w:t>或公众具有约束力。如果替代方法满足适用的法律、法规或其两者的要求，可以使用替代方法。</w:t>
      </w:r>
      <w:r w:rsidRPr="00666C71">
        <w:rPr>
          <w:rFonts w:ascii="Arial" w:eastAsia="宋体" w:hAnsi="Arial" w:cs="Arial" w:hint="eastAsia"/>
          <w:snapToGrid w:val="0"/>
          <w:kern w:val="0"/>
          <w:sz w:val="24"/>
        </w:rPr>
        <w:t>本指导性文件将在下个版本的更新中纳入</w:t>
      </w:r>
      <w:r w:rsidRPr="00666C71">
        <w:rPr>
          <w:rFonts w:ascii="Arial" w:eastAsia="宋体" w:hAnsi="Arial" w:cs="Arial" w:hint="eastAsia"/>
          <w:snapToGrid w:val="0"/>
          <w:kern w:val="0"/>
          <w:sz w:val="24"/>
        </w:rPr>
        <w:t>GGP</w:t>
      </w:r>
      <w:r w:rsidRPr="00666C71">
        <w:rPr>
          <w:rFonts w:ascii="Arial" w:eastAsia="宋体" w:hAnsi="Arial" w:cs="Arial" w:hint="eastAsia"/>
          <w:snapToGrid w:val="0"/>
          <w:kern w:val="0"/>
          <w:sz w:val="24"/>
        </w:rPr>
        <w:t>的标准要素。</w:t>
      </w:r>
    </w:p>
    <w:p w14:paraId="0C664F34" w14:textId="77777777" w:rsidR="00685FAD" w:rsidRDefault="00685FAD" w:rsidP="00685FAD">
      <w:pPr>
        <w:topLinePunct/>
        <w:adjustRightInd w:val="0"/>
        <w:snapToGrid w:val="0"/>
        <w:spacing w:afterLines="75" w:after="234" w:line="360" w:lineRule="auto"/>
        <w:rPr>
          <w:rFonts w:ascii="Arial" w:eastAsia="宋体" w:hAnsi="Arial" w:cs="Arial"/>
          <w:snapToGrid w:val="0"/>
          <w:kern w:val="0"/>
          <w:sz w:val="24"/>
        </w:rPr>
      </w:pPr>
    </w:p>
    <w:p w14:paraId="12EF29C6" w14:textId="77777777" w:rsidR="00685FAD" w:rsidRDefault="00685FAD">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750FAAE0" w14:textId="459C468D" w:rsidR="007C6283" w:rsidRPr="00B54AB8" w:rsidRDefault="007C6283" w:rsidP="00685FAD">
      <w:pPr>
        <w:topLinePunct/>
        <w:adjustRightInd w:val="0"/>
        <w:snapToGrid w:val="0"/>
        <w:spacing w:afterLines="75" w:after="234" w:line="360" w:lineRule="auto"/>
        <w:jc w:val="center"/>
        <w:rPr>
          <w:rFonts w:ascii="Arial" w:eastAsia="宋体" w:hAnsi="Arial" w:cs="Arial"/>
          <w:b/>
          <w:snapToGrid w:val="0"/>
          <w:kern w:val="0"/>
          <w:sz w:val="28"/>
          <w:u w:val="single"/>
        </w:rPr>
      </w:pPr>
      <w:r w:rsidRPr="00B54AB8">
        <w:rPr>
          <w:rFonts w:ascii="Arial" w:eastAsia="宋体" w:hAnsi="Arial" w:cs="Arial" w:hint="eastAsia"/>
          <w:b/>
          <w:snapToGrid w:val="0"/>
          <w:kern w:val="0"/>
          <w:sz w:val="28"/>
          <w:u w:val="single"/>
        </w:rPr>
        <w:lastRenderedPageBreak/>
        <w:t>植入式</w:t>
      </w:r>
      <w:r w:rsidR="00083B35">
        <w:rPr>
          <w:rFonts w:ascii="Arial" w:eastAsia="宋体" w:hAnsi="Arial" w:cs="Arial" w:hint="eastAsia"/>
          <w:b/>
          <w:snapToGrid w:val="0"/>
          <w:kern w:val="0"/>
          <w:sz w:val="28"/>
          <w:u w:val="single"/>
        </w:rPr>
        <w:t>心脏</w:t>
      </w:r>
      <w:r w:rsidRPr="00B54AB8">
        <w:rPr>
          <w:rFonts w:ascii="Arial" w:eastAsia="宋体" w:hAnsi="Arial" w:cs="Arial" w:hint="eastAsia"/>
          <w:b/>
          <w:snapToGrid w:val="0"/>
          <w:kern w:val="0"/>
          <w:sz w:val="28"/>
          <w:u w:val="single"/>
        </w:rPr>
        <w:t>起搏器检测指南</w:t>
      </w:r>
    </w:p>
    <w:p w14:paraId="44751815" w14:textId="79A757B3" w:rsidR="00685FAD" w:rsidRDefault="00042FCE" w:rsidP="00685FAD">
      <w:pPr>
        <w:topLinePunct/>
        <w:adjustRightInd w:val="0"/>
        <w:snapToGrid w:val="0"/>
        <w:spacing w:afterLines="75" w:after="234" w:line="360" w:lineRule="auto"/>
        <w:jc w:val="center"/>
        <w:rPr>
          <w:rFonts w:ascii="Arial" w:eastAsia="宋体" w:hAnsi="Arial" w:cs="Arial"/>
          <w:snapToGrid w:val="0"/>
          <w:kern w:val="0"/>
          <w:sz w:val="24"/>
        </w:rPr>
      </w:pPr>
      <w:r>
        <w:rPr>
          <w:rFonts w:ascii="Arial" w:eastAsia="宋体" w:hAnsi="Arial" w:cs="Arial" w:hint="eastAsia"/>
          <w:snapToGrid w:val="0"/>
          <w:kern w:val="0"/>
          <w:sz w:val="24"/>
        </w:rPr>
        <w:t>编制人：</w:t>
      </w:r>
      <w:r w:rsidR="00685FAD" w:rsidRPr="001B2C26">
        <w:rPr>
          <w:rFonts w:ascii="Arial" w:eastAsia="宋体" w:hAnsi="Arial" w:cs="Arial"/>
          <w:snapToGrid w:val="0"/>
          <w:kern w:val="0"/>
          <w:sz w:val="24"/>
        </w:rPr>
        <w:t xml:space="preserve">Donald F. </w:t>
      </w:r>
      <w:proofErr w:type="spellStart"/>
      <w:r w:rsidRPr="001B2C26">
        <w:rPr>
          <w:rFonts w:ascii="Arial" w:eastAsia="宋体" w:hAnsi="Arial" w:cs="Arial"/>
          <w:snapToGrid w:val="0"/>
          <w:kern w:val="0"/>
          <w:sz w:val="24"/>
        </w:rPr>
        <w:t>Dah</w:t>
      </w:r>
      <w:r>
        <w:rPr>
          <w:rFonts w:ascii="Arial" w:eastAsia="宋体" w:hAnsi="Arial" w:cs="Arial" w:hint="eastAsia"/>
          <w:snapToGrid w:val="0"/>
          <w:kern w:val="0"/>
          <w:sz w:val="24"/>
        </w:rPr>
        <w:t>m</w:t>
      </w:r>
      <w:r w:rsidRPr="001B2C26">
        <w:rPr>
          <w:rFonts w:ascii="Arial" w:eastAsia="宋体" w:hAnsi="Arial" w:cs="Arial"/>
          <w:snapToGrid w:val="0"/>
          <w:kern w:val="0"/>
          <w:sz w:val="24"/>
        </w:rPr>
        <w:t>s</w:t>
      </w:r>
      <w:proofErr w:type="spellEnd"/>
    </w:p>
    <w:p w14:paraId="751B451D" w14:textId="69DCB75E" w:rsidR="007C6283" w:rsidRPr="00666C71" w:rsidRDefault="007C6283"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本指南描述了植入式心脏起搏器安全和有效性</w:t>
      </w:r>
      <w:r w:rsidR="00EF76FD">
        <w:rPr>
          <w:rFonts w:ascii="Arial" w:eastAsia="宋体" w:hAnsi="Arial" w:cs="Arial" w:hint="eastAsia"/>
          <w:snapToGrid w:val="0"/>
          <w:kern w:val="0"/>
          <w:sz w:val="24"/>
        </w:rPr>
        <w:t>验证检测</w:t>
      </w:r>
      <w:r w:rsidRPr="00666C71">
        <w:rPr>
          <w:rFonts w:ascii="Arial" w:eastAsia="宋体" w:hAnsi="Arial" w:cs="Arial" w:hint="eastAsia"/>
          <w:snapToGrid w:val="0"/>
          <w:kern w:val="0"/>
          <w:sz w:val="24"/>
        </w:rPr>
        <w:t>的一般性设计框架。该测试旨在根据书面性能</w:t>
      </w:r>
      <w:r w:rsidR="00C523B6">
        <w:rPr>
          <w:rFonts w:ascii="Arial" w:eastAsia="宋体" w:hAnsi="Arial" w:cs="Arial" w:hint="eastAsia"/>
          <w:snapToGrid w:val="0"/>
          <w:kern w:val="0"/>
          <w:sz w:val="24"/>
        </w:rPr>
        <w:t>规范</w:t>
      </w:r>
      <w:r w:rsidRPr="00666C71">
        <w:rPr>
          <w:rFonts w:ascii="Arial" w:eastAsia="宋体" w:hAnsi="Arial" w:cs="Arial" w:hint="eastAsia"/>
          <w:snapToGrid w:val="0"/>
          <w:kern w:val="0"/>
          <w:sz w:val="24"/>
        </w:rPr>
        <w:t>，为患者</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功能的安全性和有效性提供合理的保障，同时确保</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在体内及</w:t>
      </w:r>
      <w:r w:rsidR="009674C9" w:rsidRPr="00666C71">
        <w:rPr>
          <w:rFonts w:ascii="Arial" w:eastAsia="宋体" w:hAnsi="Arial" w:cs="Arial" w:hint="eastAsia"/>
          <w:snapToGrid w:val="0"/>
          <w:kern w:val="0"/>
          <w:sz w:val="24"/>
        </w:rPr>
        <w:t>储存、运输和</w:t>
      </w:r>
      <w:r w:rsidR="00083B35">
        <w:rPr>
          <w:rFonts w:ascii="Arial" w:eastAsia="宋体" w:hAnsi="Arial" w:cs="Arial" w:hint="eastAsia"/>
          <w:snapToGrid w:val="0"/>
          <w:kern w:val="0"/>
          <w:sz w:val="24"/>
        </w:rPr>
        <w:t>处理</w:t>
      </w:r>
      <w:r w:rsidR="009674C9" w:rsidRPr="00666C71">
        <w:rPr>
          <w:rFonts w:ascii="Arial" w:eastAsia="宋体" w:hAnsi="Arial" w:cs="Arial" w:hint="eastAsia"/>
          <w:snapToGrid w:val="0"/>
          <w:kern w:val="0"/>
          <w:sz w:val="24"/>
        </w:rPr>
        <w:t>的预期条件下的正常功能。</w:t>
      </w:r>
    </w:p>
    <w:p w14:paraId="070DEEDA" w14:textId="1B5F0051" w:rsidR="009674C9" w:rsidRPr="00666C71" w:rsidRDefault="009674C9"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本指南适用于根据标准生产技术和方法生产的作为商品销售的心动过缓起搏器。其不适用于受到限制的研究用途的器械。某些情况下，如后文所述，需要依照这些指南中的不同规定。一些器械可能会根据与已批准器械的相似情况获得完全或部分批准。</w:t>
      </w:r>
      <w:r w:rsidR="00AC6529" w:rsidRPr="00666C71">
        <w:rPr>
          <w:rFonts w:ascii="Arial" w:eastAsia="宋体" w:hAnsi="Arial" w:cs="Arial" w:hint="eastAsia"/>
          <w:snapToGrid w:val="0"/>
          <w:kern w:val="0"/>
          <w:sz w:val="24"/>
        </w:rPr>
        <w:t>任何情况下，对要求的</w:t>
      </w:r>
      <w:r w:rsidR="00B54AB8">
        <w:rPr>
          <w:rFonts w:ascii="Arial" w:eastAsia="宋体" w:hAnsi="Arial" w:cs="Arial" w:hint="eastAsia"/>
          <w:snapToGrid w:val="0"/>
          <w:kern w:val="0"/>
          <w:sz w:val="24"/>
        </w:rPr>
        <w:t>变更</w:t>
      </w:r>
      <w:r w:rsidR="00AC6529" w:rsidRPr="00666C71">
        <w:rPr>
          <w:rFonts w:ascii="Arial" w:eastAsia="宋体" w:hAnsi="Arial" w:cs="Arial" w:hint="eastAsia"/>
          <w:snapToGrid w:val="0"/>
          <w:kern w:val="0"/>
          <w:sz w:val="24"/>
        </w:rPr>
        <w:t>必须基于器械的功能以及声称的相似性进行判断。</w:t>
      </w:r>
    </w:p>
    <w:p w14:paraId="458E818D" w14:textId="00EEAF1E" w:rsidR="00AC6529" w:rsidRPr="00666C71" w:rsidRDefault="00AC6529"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检测的要求见于</w:t>
      </w:r>
      <w:r w:rsidRPr="00666C71">
        <w:rPr>
          <w:rFonts w:ascii="Arial" w:eastAsia="宋体" w:hAnsi="Arial" w:cs="Arial" w:hint="eastAsia"/>
          <w:snapToGrid w:val="0"/>
          <w:kern w:val="0"/>
          <w:sz w:val="24"/>
        </w:rPr>
        <w:t>21</w:t>
      </w:r>
      <w:r w:rsidR="00666C71">
        <w:rPr>
          <w:rFonts w:ascii="Arial" w:eastAsia="宋体" w:hAnsi="Arial" w:cs="Arial" w:hint="eastAsia"/>
          <w:snapToGrid w:val="0"/>
          <w:kern w:val="0"/>
          <w:sz w:val="24"/>
        </w:rPr>
        <w:t xml:space="preserve"> </w:t>
      </w:r>
      <w:r w:rsidRPr="00666C71">
        <w:rPr>
          <w:rFonts w:ascii="Arial" w:eastAsia="宋体" w:hAnsi="Arial" w:cs="Arial" w:hint="eastAsia"/>
          <w:snapToGrid w:val="0"/>
          <w:kern w:val="0"/>
          <w:sz w:val="24"/>
        </w:rPr>
        <w:t>CFR</w:t>
      </w:r>
      <w:r w:rsidRPr="00666C71">
        <w:rPr>
          <w:rFonts w:ascii="Arial" w:eastAsia="宋体" w:hAnsi="Arial" w:cs="Arial" w:hint="eastAsia"/>
          <w:snapToGrid w:val="0"/>
          <w:kern w:val="0"/>
          <w:sz w:val="24"/>
        </w:rPr>
        <w:t>第</w:t>
      </w:r>
      <w:r w:rsidRPr="00666C71">
        <w:rPr>
          <w:rFonts w:ascii="Arial" w:eastAsia="宋体" w:hAnsi="Arial" w:cs="Arial" w:hint="eastAsia"/>
          <w:snapToGrid w:val="0"/>
          <w:kern w:val="0"/>
          <w:sz w:val="24"/>
        </w:rPr>
        <w:t>814</w:t>
      </w:r>
      <w:r w:rsidRPr="00666C71">
        <w:rPr>
          <w:rFonts w:ascii="Arial" w:eastAsia="宋体" w:hAnsi="Arial" w:cs="Arial" w:hint="eastAsia"/>
          <w:snapToGrid w:val="0"/>
          <w:kern w:val="0"/>
          <w:sz w:val="24"/>
        </w:rPr>
        <w:t>部分关于上市前审批的</w:t>
      </w:r>
      <w:r w:rsidR="004B43D9">
        <w:rPr>
          <w:rFonts w:ascii="Arial" w:eastAsia="宋体" w:hAnsi="Arial" w:cs="Arial" w:hint="eastAsia"/>
          <w:snapToGrid w:val="0"/>
          <w:kern w:val="0"/>
          <w:sz w:val="24"/>
        </w:rPr>
        <w:t>规定</w:t>
      </w:r>
      <w:r w:rsidRPr="00666C71">
        <w:rPr>
          <w:rFonts w:ascii="Arial" w:eastAsia="宋体" w:hAnsi="Arial" w:cs="Arial" w:hint="eastAsia"/>
          <w:snapToGrid w:val="0"/>
          <w:kern w:val="0"/>
          <w:sz w:val="24"/>
        </w:rPr>
        <w:t>，并且需要按照</w:t>
      </w:r>
      <w:r w:rsidRPr="00666C71">
        <w:rPr>
          <w:rFonts w:ascii="Arial" w:eastAsia="宋体" w:hAnsi="Arial" w:cs="Arial" w:hint="eastAsia"/>
          <w:snapToGrid w:val="0"/>
          <w:kern w:val="0"/>
          <w:sz w:val="24"/>
        </w:rPr>
        <w:t>21</w:t>
      </w:r>
      <w:r w:rsidR="00666C71">
        <w:rPr>
          <w:rFonts w:ascii="Arial" w:eastAsia="宋体" w:hAnsi="Arial" w:cs="Arial" w:hint="eastAsia"/>
          <w:snapToGrid w:val="0"/>
          <w:kern w:val="0"/>
          <w:sz w:val="24"/>
        </w:rPr>
        <w:t xml:space="preserve"> </w:t>
      </w:r>
      <w:r w:rsidRPr="00666C71">
        <w:rPr>
          <w:rFonts w:ascii="Arial" w:eastAsia="宋体" w:hAnsi="Arial" w:cs="Arial" w:hint="eastAsia"/>
          <w:snapToGrid w:val="0"/>
          <w:kern w:val="0"/>
          <w:sz w:val="24"/>
        </w:rPr>
        <w:t>CFR</w:t>
      </w:r>
      <w:r w:rsidRPr="00666C71">
        <w:rPr>
          <w:rFonts w:ascii="Arial" w:eastAsia="宋体" w:hAnsi="Arial" w:cs="Arial" w:hint="eastAsia"/>
          <w:snapToGrid w:val="0"/>
          <w:kern w:val="0"/>
          <w:sz w:val="24"/>
        </w:rPr>
        <w:t>第</w:t>
      </w:r>
      <w:r w:rsidRPr="00666C71">
        <w:rPr>
          <w:rFonts w:ascii="Arial" w:eastAsia="宋体" w:hAnsi="Arial" w:cs="Arial" w:hint="eastAsia"/>
          <w:snapToGrid w:val="0"/>
          <w:kern w:val="0"/>
          <w:sz w:val="24"/>
        </w:rPr>
        <w:t>814</w:t>
      </w:r>
      <w:r w:rsidRPr="00666C71">
        <w:rPr>
          <w:rFonts w:ascii="Arial" w:eastAsia="宋体" w:hAnsi="Arial" w:cs="Arial" w:hint="eastAsia"/>
          <w:snapToGrid w:val="0"/>
          <w:kern w:val="0"/>
          <w:sz w:val="24"/>
        </w:rPr>
        <w:t>部分第</w:t>
      </w:r>
      <w:r w:rsidRPr="00666C71">
        <w:rPr>
          <w:rFonts w:ascii="Arial" w:eastAsia="宋体" w:hAnsi="Arial" w:cs="Arial" w:hint="eastAsia"/>
          <w:snapToGrid w:val="0"/>
          <w:kern w:val="0"/>
          <w:sz w:val="24"/>
        </w:rPr>
        <w:t>814.20</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b</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3</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v</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和</w:t>
      </w:r>
      <w:r w:rsidRPr="00666C71">
        <w:rPr>
          <w:rFonts w:ascii="Arial" w:eastAsia="宋体" w:hAnsi="Arial" w:cs="Arial" w:hint="eastAsia"/>
          <w:snapToGrid w:val="0"/>
          <w:kern w:val="0"/>
          <w:sz w:val="24"/>
        </w:rPr>
        <w:t>814.202</w:t>
      </w:r>
      <w:r w:rsidR="00666C71" w:rsidRPr="00666C71">
        <w:rPr>
          <w:rFonts w:ascii="Arial" w:eastAsia="宋体" w:hAnsi="Arial" w:cs="Arial" w:hint="eastAsia"/>
          <w:snapToGrid w:val="0"/>
          <w:kern w:val="0"/>
          <w:sz w:val="24"/>
        </w:rPr>
        <w:t>0</w:t>
      </w:r>
      <w:r w:rsidR="00666C71">
        <w:rPr>
          <w:rFonts w:ascii="Arial" w:eastAsia="宋体" w:hAnsi="Arial" w:cs="Arial" w:hint="eastAsia"/>
          <w:snapToGrid w:val="0"/>
          <w:kern w:val="0"/>
          <w:sz w:val="24"/>
        </w:rPr>
        <w:t xml:space="preserve"> </w:t>
      </w:r>
      <w:r w:rsidR="00320362">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b</w:t>
      </w:r>
      <w:r w:rsidR="00320362">
        <w:rPr>
          <w:rFonts w:ascii="Arial" w:eastAsia="宋体" w:hAnsi="Arial" w:cs="Arial" w:hint="eastAsia"/>
          <w:snapToGrid w:val="0"/>
          <w:kern w:val="0"/>
          <w:sz w:val="24"/>
        </w:rPr>
        <w:t>）</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6</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条</w:t>
      </w:r>
      <w:r w:rsidRPr="00666C71">
        <w:rPr>
          <w:rFonts w:ascii="Arial" w:eastAsia="宋体" w:hAnsi="Arial" w:cs="Arial" w:hint="eastAsia"/>
          <w:snapToGrid w:val="0"/>
          <w:kern w:val="0"/>
          <w:sz w:val="24"/>
        </w:rPr>
        <w:t>款的规定进行报告。检测要求应包括</w:t>
      </w:r>
      <w:r w:rsidR="00666C71" w:rsidRPr="00666C71">
        <w:rPr>
          <w:rFonts w:ascii="宋体" w:eastAsia="宋体" w:hAnsi="宋体" w:cs="Arial" w:hint="eastAsia"/>
          <w:snapToGrid w:val="0"/>
          <w:kern w:val="0"/>
          <w:sz w:val="24"/>
        </w:rPr>
        <w:t>“</w:t>
      </w:r>
      <w:r w:rsidRPr="00666C71">
        <w:rPr>
          <w:rFonts w:ascii="Arial" w:eastAsia="宋体" w:hAnsi="Arial" w:cs="Arial" w:hint="eastAsia"/>
          <w:snapToGrid w:val="0"/>
          <w:kern w:val="0"/>
          <w:sz w:val="24"/>
        </w:rPr>
        <w:t>医疗器械良好生产规范：一般性要求</w:t>
      </w:r>
      <w:r w:rsidR="00666C71" w:rsidRPr="00666C71">
        <w:rPr>
          <w:rFonts w:ascii="宋体" w:eastAsia="宋体" w:hAnsi="宋体" w:cs="Arial" w:hint="eastAsia"/>
          <w:snapToGrid w:val="0"/>
          <w:kern w:val="0"/>
          <w:sz w:val="24"/>
        </w:rPr>
        <w:t>”</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21</w:t>
      </w:r>
      <w:r w:rsidR="00666C71">
        <w:rPr>
          <w:rFonts w:ascii="Arial" w:eastAsia="宋体" w:hAnsi="Arial" w:cs="Arial" w:hint="eastAsia"/>
          <w:snapToGrid w:val="0"/>
          <w:kern w:val="0"/>
          <w:sz w:val="24"/>
        </w:rPr>
        <w:t xml:space="preserve"> </w:t>
      </w:r>
      <w:r w:rsidRPr="00666C71">
        <w:rPr>
          <w:rFonts w:ascii="Arial" w:eastAsia="宋体" w:hAnsi="Arial" w:cs="Arial" w:hint="eastAsia"/>
          <w:snapToGrid w:val="0"/>
          <w:kern w:val="0"/>
          <w:sz w:val="24"/>
        </w:rPr>
        <w:t>CFR</w:t>
      </w:r>
      <w:r w:rsidRPr="00666C71">
        <w:rPr>
          <w:rFonts w:ascii="Arial" w:eastAsia="宋体" w:hAnsi="Arial" w:cs="Arial" w:hint="eastAsia"/>
          <w:snapToGrid w:val="0"/>
          <w:kern w:val="0"/>
          <w:sz w:val="24"/>
        </w:rPr>
        <w:t>第</w:t>
      </w:r>
      <w:r w:rsidRPr="00666C71">
        <w:rPr>
          <w:rFonts w:ascii="Arial" w:eastAsia="宋体" w:hAnsi="Arial" w:cs="Arial"/>
          <w:snapToGrid w:val="0"/>
          <w:kern w:val="0"/>
          <w:sz w:val="24"/>
        </w:rPr>
        <w:t>820</w:t>
      </w:r>
      <w:r w:rsidRPr="00666C71">
        <w:rPr>
          <w:rFonts w:ascii="Arial" w:eastAsia="宋体" w:hAnsi="Arial" w:cs="Arial" w:hint="eastAsia"/>
          <w:snapToGrid w:val="0"/>
          <w:kern w:val="0"/>
          <w:sz w:val="24"/>
        </w:rPr>
        <w:t>部分</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所有的附加条款。本指南所代表的规范经过了若干年的制定，起搏器行业普遍理解。</w:t>
      </w:r>
    </w:p>
    <w:p w14:paraId="5BAD4960" w14:textId="5FC0C692" w:rsidR="00AC6529" w:rsidRPr="00666C71" w:rsidRDefault="00AC6529"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检测的分类包</w:t>
      </w:r>
      <w:r w:rsidR="00666C71" w:rsidRPr="00666C71">
        <w:rPr>
          <w:rFonts w:ascii="Arial" w:eastAsia="宋体" w:hAnsi="Arial" w:cs="Arial" w:hint="eastAsia"/>
          <w:snapToGrid w:val="0"/>
          <w:kern w:val="0"/>
          <w:sz w:val="24"/>
        </w:rPr>
        <w:t>括</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A</w:t>
      </w:r>
      <w:r w:rsidR="00666C71">
        <w:rPr>
          <w:rFonts w:ascii="Arial" w:eastAsia="宋体" w:hAnsi="Arial" w:cs="Arial" w:hint="eastAsia"/>
          <w:snapToGrid w:val="0"/>
          <w:kern w:val="0"/>
          <w:sz w:val="24"/>
        </w:rPr>
        <w:t>）</w:t>
      </w:r>
      <w:r w:rsidR="00666C71" w:rsidRPr="001B2C26">
        <w:rPr>
          <w:rFonts w:ascii="Arial" w:eastAsia="宋体" w:hAnsi="Arial" w:cs="Arial" w:hint="eastAsia"/>
          <w:snapToGrid w:val="0"/>
          <w:kern w:val="0"/>
          <w:sz w:val="24"/>
          <w:u w:val="single"/>
        </w:rPr>
        <w:t>体</w:t>
      </w:r>
      <w:r w:rsidRPr="001B2C26">
        <w:rPr>
          <w:rFonts w:ascii="Arial" w:eastAsia="宋体" w:hAnsi="Arial" w:cs="Arial" w:hint="eastAsia"/>
          <w:snapToGrid w:val="0"/>
          <w:kern w:val="0"/>
          <w:sz w:val="24"/>
          <w:u w:val="single"/>
        </w:rPr>
        <w:t>外</w:t>
      </w:r>
      <w:r w:rsidRPr="00666C71">
        <w:rPr>
          <w:rFonts w:ascii="Arial" w:eastAsia="宋体" w:hAnsi="Arial" w:cs="Arial" w:hint="eastAsia"/>
          <w:snapToGrid w:val="0"/>
          <w:kern w:val="0"/>
          <w:sz w:val="24"/>
        </w:rPr>
        <w:t>组件检测</w:t>
      </w:r>
      <w:r w:rsidR="00666C71" w:rsidRPr="00666C71">
        <w:rPr>
          <w:rFonts w:ascii="Arial" w:eastAsia="宋体" w:hAnsi="Arial" w:cs="Arial" w:hint="eastAsia"/>
          <w:snapToGrid w:val="0"/>
          <w:kern w:val="0"/>
          <w:sz w:val="24"/>
        </w:rPr>
        <w:t>，</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B</w:t>
      </w:r>
      <w:r w:rsidR="00666C71">
        <w:rPr>
          <w:rFonts w:ascii="Arial" w:eastAsia="宋体" w:hAnsi="Arial" w:cs="Arial" w:hint="eastAsia"/>
          <w:snapToGrid w:val="0"/>
          <w:kern w:val="0"/>
          <w:sz w:val="24"/>
        </w:rPr>
        <w:t>）</w:t>
      </w:r>
      <w:r w:rsidR="00666C71" w:rsidRPr="001B2C26">
        <w:rPr>
          <w:rFonts w:ascii="Arial" w:eastAsia="宋体" w:hAnsi="Arial" w:cs="Arial" w:hint="eastAsia"/>
          <w:snapToGrid w:val="0"/>
          <w:kern w:val="0"/>
          <w:sz w:val="24"/>
          <w:u w:val="single"/>
        </w:rPr>
        <w:t>体</w:t>
      </w:r>
      <w:r w:rsidRPr="001B2C26">
        <w:rPr>
          <w:rFonts w:ascii="Arial" w:eastAsia="宋体" w:hAnsi="Arial" w:cs="Arial" w:hint="eastAsia"/>
          <w:snapToGrid w:val="0"/>
          <w:kern w:val="0"/>
          <w:sz w:val="24"/>
          <w:u w:val="single"/>
        </w:rPr>
        <w:t>外</w:t>
      </w:r>
      <w:r w:rsidRPr="00666C71">
        <w:rPr>
          <w:rFonts w:ascii="Arial" w:eastAsia="宋体" w:hAnsi="Arial" w:cs="Arial" w:hint="eastAsia"/>
          <w:snapToGrid w:val="0"/>
          <w:kern w:val="0"/>
          <w:sz w:val="24"/>
        </w:rPr>
        <w:t>器械检测</w:t>
      </w:r>
      <w:r w:rsidR="00666C71" w:rsidRPr="00666C71">
        <w:rPr>
          <w:rFonts w:ascii="Arial" w:eastAsia="宋体" w:hAnsi="Arial" w:cs="Arial" w:hint="eastAsia"/>
          <w:snapToGrid w:val="0"/>
          <w:kern w:val="0"/>
          <w:sz w:val="24"/>
        </w:rPr>
        <w:t>，</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C</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动</w:t>
      </w:r>
      <w:r w:rsidRPr="00666C71">
        <w:rPr>
          <w:rFonts w:ascii="Arial" w:eastAsia="宋体" w:hAnsi="Arial" w:cs="Arial" w:hint="eastAsia"/>
          <w:snapToGrid w:val="0"/>
          <w:kern w:val="0"/>
          <w:sz w:val="24"/>
        </w:rPr>
        <w:t>物检测</w:t>
      </w:r>
      <w:r w:rsidR="00666C71" w:rsidRPr="00666C71">
        <w:rPr>
          <w:rFonts w:ascii="Arial" w:eastAsia="宋体" w:hAnsi="Arial" w:cs="Arial" w:hint="eastAsia"/>
          <w:snapToGrid w:val="0"/>
          <w:kern w:val="0"/>
          <w:sz w:val="24"/>
        </w:rPr>
        <w:t>，</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D</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生</w:t>
      </w:r>
      <w:r w:rsidRPr="00666C71">
        <w:rPr>
          <w:rFonts w:ascii="Arial" w:eastAsia="宋体" w:hAnsi="Arial" w:cs="Arial" w:hint="eastAsia"/>
          <w:snapToGrid w:val="0"/>
          <w:kern w:val="0"/>
          <w:sz w:val="24"/>
        </w:rPr>
        <w:t>物相容性检测</w:t>
      </w:r>
      <w:r w:rsidR="00666C71" w:rsidRPr="00666C71">
        <w:rPr>
          <w:rFonts w:ascii="Arial" w:eastAsia="宋体" w:hAnsi="Arial" w:cs="Arial" w:hint="eastAsia"/>
          <w:snapToGrid w:val="0"/>
          <w:kern w:val="0"/>
          <w:sz w:val="24"/>
        </w:rPr>
        <w:t>，</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E</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临</w:t>
      </w:r>
      <w:r w:rsidRPr="00666C71">
        <w:rPr>
          <w:rFonts w:ascii="Arial" w:eastAsia="宋体" w:hAnsi="Arial" w:cs="Arial" w:hint="eastAsia"/>
          <w:snapToGrid w:val="0"/>
          <w:kern w:val="0"/>
          <w:sz w:val="24"/>
        </w:rPr>
        <w:t>床研究，</w:t>
      </w:r>
      <w:r w:rsidR="00666C71" w:rsidRPr="00666C71">
        <w:rPr>
          <w:rFonts w:ascii="Arial" w:eastAsia="宋体" w:hAnsi="Arial" w:cs="Arial" w:hint="eastAsia"/>
          <w:snapToGrid w:val="0"/>
          <w:kern w:val="0"/>
          <w:sz w:val="24"/>
        </w:rPr>
        <w:t>和</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F</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生</w:t>
      </w:r>
      <w:r w:rsidRPr="00666C71">
        <w:rPr>
          <w:rFonts w:ascii="Arial" w:eastAsia="宋体" w:hAnsi="Arial" w:cs="Arial" w:hint="eastAsia"/>
          <w:snapToGrid w:val="0"/>
          <w:kern w:val="0"/>
          <w:sz w:val="24"/>
        </w:rPr>
        <w:t>产。附件提供了起搏器临床前检测的样例</w:t>
      </w:r>
      <w:r w:rsidR="00083B35">
        <w:rPr>
          <w:rFonts w:ascii="Arial" w:eastAsia="宋体" w:hAnsi="Arial" w:cs="Arial" w:hint="eastAsia"/>
          <w:snapToGrid w:val="0"/>
          <w:kern w:val="0"/>
          <w:sz w:val="24"/>
        </w:rPr>
        <w:t>方案</w:t>
      </w:r>
      <w:r w:rsidRPr="00666C71">
        <w:rPr>
          <w:rFonts w:ascii="Arial" w:eastAsia="宋体" w:hAnsi="Arial" w:cs="Arial" w:hint="eastAsia"/>
          <w:snapToGrid w:val="0"/>
          <w:kern w:val="0"/>
          <w:sz w:val="24"/>
        </w:rPr>
        <w:t>。</w:t>
      </w:r>
    </w:p>
    <w:p w14:paraId="3CDCDC6B" w14:textId="1712ADB5" w:rsidR="00AC6529" w:rsidRPr="00685FAD" w:rsidRDefault="00666C71" w:rsidP="00685FAD">
      <w:pPr>
        <w:pStyle w:val="a8"/>
        <w:numPr>
          <w:ilvl w:val="0"/>
          <w:numId w:val="1"/>
        </w:numPr>
        <w:topLinePunct/>
        <w:adjustRightInd w:val="0"/>
        <w:snapToGrid w:val="0"/>
        <w:spacing w:afterLines="75" w:after="234" w:line="360" w:lineRule="auto"/>
        <w:ind w:leftChars="200" w:left="780" w:firstLineChars="0"/>
        <w:rPr>
          <w:rFonts w:ascii="Arial" w:eastAsia="宋体" w:hAnsi="Arial" w:cs="Arial"/>
          <w:snapToGrid w:val="0"/>
          <w:kern w:val="0"/>
          <w:sz w:val="24"/>
        </w:rPr>
      </w:pPr>
      <w:r w:rsidRPr="001B2C26">
        <w:rPr>
          <w:rFonts w:ascii="Arial" w:eastAsia="宋体" w:hAnsi="Arial" w:cs="Arial" w:hint="eastAsia"/>
          <w:snapToGrid w:val="0"/>
          <w:kern w:val="0"/>
          <w:sz w:val="24"/>
          <w:u w:val="single"/>
        </w:rPr>
        <w:t>体</w:t>
      </w:r>
      <w:r w:rsidR="00AC6529" w:rsidRPr="001B2C26">
        <w:rPr>
          <w:rFonts w:ascii="Arial" w:eastAsia="宋体" w:hAnsi="Arial" w:cs="Arial" w:hint="eastAsia"/>
          <w:snapToGrid w:val="0"/>
          <w:kern w:val="0"/>
          <w:sz w:val="24"/>
          <w:u w:val="single"/>
        </w:rPr>
        <w:t>外</w:t>
      </w:r>
      <w:r w:rsidR="00AC6529" w:rsidRPr="00685FAD">
        <w:rPr>
          <w:rFonts w:ascii="Arial" w:eastAsia="宋体" w:hAnsi="Arial" w:cs="Arial" w:hint="eastAsia"/>
          <w:snapToGrid w:val="0"/>
          <w:kern w:val="0"/>
          <w:sz w:val="24"/>
        </w:rPr>
        <w:t>组件检测：</w:t>
      </w:r>
    </w:p>
    <w:p w14:paraId="538EC19A" w14:textId="5CEE0EF6" w:rsidR="00AC6529" w:rsidRDefault="00083B35" w:rsidP="00685FAD">
      <w:pPr>
        <w:topLinePunct/>
        <w:adjustRightInd w:val="0"/>
        <w:snapToGrid w:val="0"/>
        <w:spacing w:afterLines="75" w:after="234" w:line="360" w:lineRule="auto"/>
        <w:ind w:leftChars="371" w:left="779"/>
        <w:rPr>
          <w:rFonts w:ascii="Arial" w:eastAsia="宋体" w:hAnsi="Arial" w:cs="Arial"/>
          <w:snapToGrid w:val="0"/>
          <w:kern w:val="0"/>
          <w:sz w:val="24"/>
        </w:rPr>
      </w:pPr>
      <w:r>
        <w:rPr>
          <w:rFonts w:ascii="Arial" w:eastAsia="宋体" w:hAnsi="Arial" w:cs="Arial" w:hint="eastAsia"/>
          <w:snapToGrid w:val="0"/>
          <w:kern w:val="0"/>
          <w:sz w:val="24"/>
        </w:rPr>
        <w:t>植入式心脏起搏器</w:t>
      </w:r>
      <w:r w:rsidR="00A55BB3" w:rsidRPr="00666C71">
        <w:rPr>
          <w:rFonts w:ascii="Arial" w:eastAsia="宋体" w:hAnsi="Arial" w:cs="Arial" w:hint="eastAsia"/>
          <w:snapToGrid w:val="0"/>
          <w:kern w:val="0"/>
          <w:sz w:val="24"/>
        </w:rPr>
        <w:t>制造商应根据书面性能和检测规范</w:t>
      </w:r>
      <w:r w:rsidR="00666C71">
        <w:rPr>
          <w:rFonts w:ascii="Arial" w:eastAsia="宋体" w:hAnsi="Arial" w:cs="Arial" w:hint="eastAsia"/>
          <w:snapToGrid w:val="0"/>
          <w:kern w:val="0"/>
          <w:sz w:val="24"/>
        </w:rPr>
        <w:t>（</w:t>
      </w:r>
      <w:r w:rsidR="00A55BB3" w:rsidRPr="00666C71">
        <w:rPr>
          <w:rFonts w:ascii="Arial" w:eastAsia="宋体" w:hAnsi="Arial" w:cs="Arial" w:hint="eastAsia"/>
          <w:snapToGrid w:val="0"/>
          <w:kern w:val="0"/>
          <w:sz w:val="24"/>
        </w:rPr>
        <w:t>例如军用标准或同等类型的标准</w:t>
      </w:r>
      <w:r w:rsidR="00666C71">
        <w:rPr>
          <w:rFonts w:ascii="Arial" w:eastAsia="宋体" w:hAnsi="Arial" w:cs="Arial" w:hint="eastAsia"/>
          <w:snapToGrid w:val="0"/>
          <w:kern w:val="0"/>
          <w:sz w:val="24"/>
        </w:rPr>
        <w:t>）</w:t>
      </w:r>
      <w:r w:rsidR="00A55BB3" w:rsidRPr="00666C71">
        <w:rPr>
          <w:rFonts w:ascii="Arial" w:eastAsia="宋体" w:hAnsi="Arial" w:cs="Arial" w:hint="eastAsia"/>
          <w:snapToGrid w:val="0"/>
          <w:kern w:val="0"/>
          <w:sz w:val="24"/>
        </w:rPr>
        <w:t>对部件进行设计验证。</w:t>
      </w:r>
    </w:p>
    <w:p w14:paraId="1AD59F08" w14:textId="77777777" w:rsidR="00685FAD" w:rsidRPr="00666C71" w:rsidRDefault="00685FAD" w:rsidP="00685FAD">
      <w:pPr>
        <w:topLinePunct/>
        <w:adjustRightInd w:val="0"/>
        <w:snapToGrid w:val="0"/>
        <w:spacing w:afterLines="75" w:after="234" w:line="360" w:lineRule="auto"/>
        <w:ind w:leftChars="371" w:left="779"/>
        <w:rPr>
          <w:rFonts w:ascii="Arial" w:eastAsia="宋体" w:hAnsi="Arial" w:cs="Arial"/>
          <w:snapToGrid w:val="0"/>
          <w:kern w:val="0"/>
          <w:sz w:val="24"/>
        </w:rPr>
      </w:pPr>
    </w:p>
    <w:p w14:paraId="1CD4628E" w14:textId="77777777" w:rsidR="00685FAD" w:rsidRDefault="00685FAD" w:rsidP="00685FAD">
      <w:pPr>
        <w:topLinePunct/>
        <w:adjustRightInd w:val="0"/>
        <w:snapToGrid w:val="0"/>
        <w:spacing w:afterLines="75" w:after="234" w:line="360" w:lineRule="auto"/>
        <w:ind w:leftChars="371" w:left="779"/>
        <w:rPr>
          <w:rFonts w:ascii="Arial" w:eastAsia="宋体" w:hAnsi="Arial" w:cs="Arial"/>
          <w:snapToGrid w:val="0"/>
          <w:kern w:val="0"/>
          <w:sz w:val="24"/>
        </w:rPr>
        <w:sectPr w:rsidR="00685FAD" w:rsidSect="00685FAD">
          <w:headerReference w:type="default" r:id="rId8"/>
          <w:pgSz w:w="11906" w:h="16838"/>
          <w:pgMar w:top="1134" w:right="1440" w:bottom="1134" w:left="1440" w:header="1134" w:footer="720" w:gutter="0"/>
          <w:cols w:space="425"/>
          <w:docGrid w:type="lines" w:linePitch="312"/>
        </w:sectPr>
      </w:pPr>
    </w:p>
    <w:p w14:paraId="03242EC2" w14:textId="5C96B616" w:rsidR="00A55BB3" w:rsidRPr="00666C71" w:rsidRDefault="00A55BB3"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lastRenderedPageBreak/>
        <w:t>这里提到的部件应包括但不限于：</w:t>
      </w:r>
    </w:p>
    <w:p w14:paraId="483282B1" w14:textId="77777777" w:rsidR="00E91AC9" w:rsidRDefault="00A55BB3" w:rsidP="00685FAD">
      <w:pPr>
        <w:topLinePunct/>
        <w:adjustRightInd w:val="0"/>
        <w:snapToGrid w:val="0"/>
        <w:spacing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混合型一体化电路和</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或</w:t>
      </w:r>
      <w:r w:rsidRPr="00666C71">
        <w:rPr>
          <w:rFonts w:ascii="Arial" w:eastAsia="宋体" w:hAnsi="Arial" w:cs="Arial" w:hint="eastAsia"/>
          <w:snapToGrid w:val="0"/>
          <w:kern w:val="0"/>
          <w:sz w:val="24"/>
        </w:rPr>
        <w:t>芯片载体</w:t>
      </w:r>
    </w:p>
    <w:p w14:paraId="1F385E34" w14:textId="54CC90C6" w:rsidR="00A55BB3" w:rsidRPr="00666C71" w:rsidRDefault="00A55BB3" w:rsidP="00685FAD">
      <w:pPr>
        <w:topLinePunct/>
        <w:adjustRightInd w:val="0"/>
        <w:snapToGrid w:val="0"/>
        <w:spacing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电池</w:t>
      </w:r>
    </w:p>
    <w:p w14:paraId="490B2650" w14:textId="14A1AB44" w:rsidR="00A55BB3" w:rsidRPr="00666C71" w:rsidRDefault="00A55BB3" w:rsidP="00685FAD">
      <w:pPr>
        <w:topLinePunct/>
        <w:adjustRightInd w:val="0"/>
        <w:snapToGrid w:val="0"/>
        <w:spacing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连接器</w:t>
      </w:r>
    </w:p>
    <w:p w14:paraId="1933FAF0" w14:textId="0A41DCB7" w:rsidR="00A55BB3" w:rsidRPr="00666C71" w:rsidRDefault="00A55BB3"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其他用于确保可靠操作所必须的部件</w:t>
      </w:r>
    </w:p>
    <w:p w14:paraId="52392575" w14:textId="406651D2" w:rsidR="00A55BB3" w:rsidRPr="00666C71" w:rsidRDefault="00EF76FD" w:rsidP="00685FAD">
      <w:pPr>
        <w:topLinePunct/>
        <w:adjustRightInd w:val="0"/>
        <w:snapToGrid w:val="0"/>
        <w:spacing w:afterLines="75" w:after="234" w:line="360" w:lineRule="auto"/>
        <w:ind w:leftChars="400" w:left="840"/>
        <w:rPr>
          <w:rFonts w:ascii="Arial" w:eastAsia="宋体" w:hAnsi="Arial" w:cs="Arial"/>
          <w:snapToGrid w:val="0"/>
          <w:kern w:val="0"/>
          <w:sz w:val="24"/>
        </w:rPr>
      </w:pPr>
      <w:r>
        <w:rPr>
          <w:rFonts w:ascii="Arial" w:eastAsia="宋体" w:hAnsi="Arial" w:cs="Arial" w:hint="eastAsia"/>
          <w:snapToGrid w:val="0"/>
          <w:kern w:val="0"/>
          <w:sz w:val="24"/>
        </w:rPr>
        <w:t>验证检测</w:t>
      </w:r>
      <w:r w:rsidR="00A55BB3" w:rsidRPr="00666C71">
        <w:rPr>
          <w:rFonts w:ascii="Arial" w:eastAsia="宋体" w:hAnsi="Arial" w:cs="Arial" w:hint="eastAsia"/>
          <w:snapToGrid w:val="0"/>
          <w:kern w:val="0"/>
          <w:sz w:val="24"/>
        </w:rPr>
        <w:t>应适用于该部件，且应当包含合适的操作环境，以及与整个系统的</w:t>
      </w:r>
      <w:r w:rsidR="00C523B6">
        <w:rPr>
          <w:rFonts w:ascii="Arial" w:eastAsia="宋体" w:hAnsi="Arial" w:cs="Arial" w:hint="eastAsia"/>
          <w:snapToGrid w:val="0"/>
          <w:kern w:val="0"/>
          <w:sz w:val="24"/>
        </w:rPr>
        <w:t>规范</w:t>
      </w:r>
      <w:r w:rsidR="00A55BB3" w:rsidRPr="00666C71">
        <w:rPr>
          <w:rFonts w:ascii="Arial" w:eastAsia="宋体" w:hAnsi="Arial" w:cs="Arial" w:hint="eastAsia"/>
          <w:snapToGrid w:val="0"/>
          <w:kern w:val="0"/>
          <w:sz w:val="24"/>
        </w:rPr>
        <w:t>相兼容的容差和限度条件的可靠性检测。</w:t>
      </w:r>
    </w:p>
    <w:p w14:paraId="6237FD20" w14:textId="218070D1" w:rsidR="00A55BB3" w:rsidRPr="00685FAD" w:rsidRDefault="00666C71" w:rsidP="00685FAD">
      <w:pPr>
        <w:pStyle w:val="a8"/>
        <w:numPr>
          <w:ilvl w:val="0"/>
          <w:numId w:val="1"/>
        </w:numPr>
        <w:topLinePunct/>
        <w:adjustRightInd w:val="0"/>
        <w:snapToGrid w:val="0"/>
        <w:spacing w:afterLines="75" w:after="234" w:line="360" w:lineRule="auto"/>
        <w:ind w:leftChars="200" w:left="780" w:firstLineChars="0"/>
        <w:rPr>
          <w:rFonts w:ascii="Arial" w:eastAsia="宋体" w:hAnsi="Arial" w:cs="Arial"/>
          <w:snapToGrid w:val="0"/>
          <w:kern w:val="0"/>
          <w:sz w:val="24"/>
        </w:rPr>
      </w:pPr>
      <w:r w:rsidRPr="001B2C26">
        <w:rPr>
          <w:rFonts w:ascii="Arial" w:eastAsia="宋体" w:hAnsi="Arial" w:cs="Arial" w:hint="eastAsia"/>
          <w:snapToGrid w:val="0"/>
          <w:kern w:val="0"/>
          <w:sz w:val="24"/>
          <w:u w:val="single"/>
        </w:rPr>
        <w:t>体</w:t>
      </w:r>
      <w:r w:rsidR="00A55BB3" w:rsidRPr="001B2C26">
        <w:rPr>
          <w:rFonts w:ascii="Arial" w:eastAsia="宋体" w:hAnsi="Arial" w:cs="Arial" w:hint="eastAsia"/>
          <w:snapToGrid w:val="0"/>
          <w:kern w:val="0"/>
          <w:sz w:val="24"/>
          <w:u w:val="single"/>
        </w:rPr>
        <w:t>外</w:t>
      </w:r>
      <w:r w:rsidR="00A55BB3" w:rsidRPr="00685FAD">
        <w:rPr>
          <w:rFonts w:ascii="Arial" w:eastAsia="宋体" w:hAnsi="Arial" w:cs="Arial" w:hint="eastAsia"/>
          <w:snapToGrid w:val="0"/>
          <w:kern w:val="0"/>
          <w:sz w:val="24"/>
        </w:rPr>
        <w:t>成品器械检测：</w:t>
      </w:r>
    </w:p>
    <w:p w14:paraId="20670749" w14:textId="305DB8C3" w:rsidR="00A55BB3" w:rsidRPr="00685FAD" w:rsidRDefault="00083B35" w:rsidP="00685FAD">
      <w:pPr>
        <w:topLinePunct/>
        <w:adjustRightInd w:val="0"/>
        <w:snapToGrid w:val="0"/>
        <w:spacing w:afterLines="75" w:after="234" w:line="360" w:lineRule="auto"/>
        <w:ind w:leftChars="371" w:left="779"/>
        <w:rPr>
          <w:rFonts w:ascii="Arial" w:eastAsia="宋体" w:hAnsi="Arial" w:cs="Arial"/>
          <w:snapToGrid w:val="0"/>
          <w:kern w:val="0"/>
          <w:sz w:val="24"/>
          <w:u w:val="single"/>
        </w:rPr>
      </w:pPr>
      <w:r>
        <w:rPr>
          <w:rFonts w:ascii="Arial" w:eastAsia="宋体" w:hAnsi="Arial" w:cs="Arial" w:hint="eastAsia"/>
          <w:snapToGrid w:val="0"/>
          <w:kern w:val="0"/>
          <w:sz w:val="24"/>
          <w:u w:val="single"/>
        </w:rPr>
        <w:t>植入式心脏起搏器</w:t>
      </w:r>
      <w:r w:rsidR="00A55BB3" w:rsidRPr="00685FAD">
        <w:rPr>
          <w:rFonts w:ascii="Arial" w:eastAsia="宋体" w:hAnsi="Arial" w:cs="Arial" w:hint="eastAsia"/>
          <w:snapToGrid w:val="0"/>
          <w:kern w:val="0"/>
          <w:sz w:val="24"/>
          <w:u w:val="single"/>
        </w:rPr>
        <w:t>：</w:t>
      </w:r>
    </w:p>
    <w:p w14:paraId="0FBEF9EF" w14:textId="2DFC1D47" w:rsidR="00A55BB3" w:rsidRPr="00666C71" w:rsidRDefault="00A55BB3"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用于</w:t>
      </w:r>
      <w:r w:rsidR="00EF76FD">
        <w:rPr>
          <w:rFonts w:ascii="Arial" w:eastAsia="宋体" w:hAnsi="Arial" w:cs="Arial" w:hint="eastAsia"/>
          <w:snapToGrid w:val="0"/>
          <w:kern w:val="0"/>
          <w:sz w:val="24"/>
        </w:rPr>
        <w:t>验证检测</w:t>
      </w:r>
      <w:r w:rsidRPr="00666C71">
        <w:rPr>
          <w:rFonts w:ascii="Arial" w:eastAsia="宋体" w:hAnsi="Arial" w:cs="Arial" w:hint="eastAsia"/>
          <w:snapToGrid w:val="0"/>
          <w:kern w:val="0"/>
          <w:sz w:val="24"/>
        </w:rPr>
        <w:t>的</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在适用的部件及生产流程等方面应当能够代表销售的产品。完成后</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通常为上市前申请批准后</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，应当通过验证流程对认证部件生产的器械进行检测。</w:t>
      </w:r>
      <w:r w:rsidR="00E91AC9">
        <w:rPr>
          <w:rFonts w:ascii="Arial" w:eastAsia="宋体" w:hAnsi="Arial" w:cs="Arial" w:hint="eastAsia"/>
          <w:snapToGrid w:val="0"/>
          <w:kern w:val="0"/>
          <w:sz w:val="24"/>
        </w:rPr>
        <w:t>适当</w:t>
      </w:r>
      <w:r w:rsidRPr="00666C71">
        <w:rPr>
          <w:rFonts w:ascii="Arial" w:eastAsia="宋体" w:hAnsi="Arial" w:cs="Arial" w:hint="eastAsia"/>
          <w:snapToGrid w:val="0"/>
          <w:kern w:val="0"/>
          <w:sz w:val="24"/>
        </w:rPr>
        <w:t>情况下，测试应当在符合所有适用的后处理技术</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例如清洁、消毒和精加工</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规范范围内的器械中开展。</w:t>
      </w:r>
    </w:p>
    <w:p w14:paraId="55456934" w14:textId="09C536D5" w:rsidR="00A55BB3" w:rsidRPr="00666C71" w:rsidRDefault="00A55BB3"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应当开展下列检测：</w:t>
      </w:r>
    </w:p>
    <w:p w14:paraId="6DD52F24" w14:textId="4AE76659" w:rsidR="00A55BB3" w:rsidRPr="00685FAD" w:rsidRDefault="00A55BB3"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电气特性</w:t>
      </w:r>
    </w:p>
    <w:p w14:paraId="2A4E4D4F" w14:textId="4A86C0D7" w:rsidR="00A55BB3" w:rsidRPr="00666C71" w:rsidRDefault="00A55BB3"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该测试旨在确认</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在</w:t>
      </w:r>
      <w:r w:rsidR="00F008DE" w:rsidRPr="00666C71">
        <w:rPr>
          <w:rFonts w:ascii="Arial" w:eastAsia="宋体" w:hAnsi="Arial" w:cs="Arial" w:hint="eastAsia"/>
          <w:snapToGrid w:val="0"/>
          <w:kern w:val="0"/>
          <w:sz w:val="24"/>
        </w:rPr>
        <w:t>规定的人体容差环境下，器械的预期运行寿命内的功能情况。所有的参数，例如频率、脉搏幅度、脉搏宽度、敏感性、时间周期和区间等；以及所有的特征，例如心内心电图、远程测量、磁滞情况、频率回退、以及可选择替换指标等，必须在预期的温度</w:t>
      </w:r>
      <w:r w:rsidR="00666C71">
        <w:rPr>
          <w:rFonts w:ascii="Arial" w:eastAsia="宋体" w:hAnsi="Arial" w:cs="Arial" w:hint="eastAsia"/>
          <w:snapToGrid w:val="0"/>
          <w:kern w:val="0"/>
          <w:sz w:val="24"/>
        </w:rPr>
        <w:t>（</w:t>
      </w:r>
      <w:r w:rsidR="00F008DE" w:rsidRPr="00666C71">
        <w:rPr>
          <w:rFonts w:ascii="Arial" w:eastAsia="宋体" w:hAnsi="Arial" w:cs="Arial" w:hint="eastAsia"/>
          <w:snapToGrid w:val="0"/>
          <w:kern w:val="0"/>
          <w:sz w:val="24"/>
        </w:rPr>
        <w:t>30-</w:t>
      </w:r>
      <w:r w:rsidR="00F008DE" w:rsidRPr="00666C71">
        <w:rPr>
          <w:rFonts w:ascii="Arial" w:eastAsia="宋体" w:hAnsi="Arial" w:cs="Arial"/>
          <w:snapToGrid w:val="0"/>
          <w:kern w:val="0"/>
          <w:sz w:val="24"/>
        </w:rPr>
        <w:t>40</w:t>
      </w:r>
      <w:r w:rsidR="00F008DE" w:rsidRPr="00666C71">
        <w:rPr>
          <w:rFonts w:ascii="Arial" w:eastAsia="宋体" w:hAnsi="Arial" w:cs="Arial" w:hint="eastAsia"/>
          <w:snapToGrid w:val="0"/>
          <w:kern w:val="0"/>
          <w:sz w:val="24"/>
        </w:rPr>
        <w:t>度</w:t>
      </w:r>
      <w:r w:rsidR="00666C71">
        <w:rPr>
          <w:rFonts w:ascii="Arial" w:eastAsia="宋体" w:hAnsi="Arial" w:cs="Arial" w:hint="eastAsia"/>
          <w:snapToGrid w:val="0"/>
          <w:kern w:val="0"/>
          <w:sz w:val="24"/>
        </w:rPr>
        <w:t>）</w:t>
      </w:r>
      <w:r w:rsidR="00F008DE" w:rsidRPr="00666C71">
        <w:rPr>
          <w:rFonts w:ascii="Arial" w:eastAsia="宋体" w:hAnsi="Arial" w:cs="Arial" w:hint="eastAsia"/>
          <w:snapToGrid w:val="0"/>
          <w:kern w:val="0"/>
          <w:sz w:val="24"/>
        </w:rPr>
        <w:t>、负荷</w:t>
      </w:r>
      <w:r w:rsidR="00666C71">
        <w:rPr>
          <w:rFonts w:ascii="Arial" w:eastAsia="宋体" w:hAnsi="Arial" w:cs="Arial" w:hint="eastAsia"/>
          <w:snapToGrid w:val="0"/>
          <w:kern w:val="0"/>
          <w:sz w:val="24"/>
        </w:rPr>
        <w:t>（</w:t>
      </w:r>
      <w:r w:rsidR="00F008DE" w:rsidRPr="00666C71">
        <w:rPr>
          <w:rFonts w:ascii="Arial" w:eastAsia="宋体" w:hAnsi="Arial" w:cs="Arial" w:hint="eastAsia"/>
          <w:snapToGrid w:val="0"/>
          <w:kern w:val="0"/>
          <w:sz w:val="24"/>
        </w:rPr>
        <w:t>300-</w:t>
      </w:r>
      <w:r w:rsidR="00F008DE" w:rsidRPr="00666C71">
        <w:rPr>
          <w:rFonts w:ascii="Arial" w:eastAsia="宋体" w:hAnsi="Arial" w:cs="Arial"/>
          <w:snapToGrid w:val="0"/>
          <w:kern w:val="0"/>
          <w:sz w:val="24"/>
        </w:rPr>
        <w:t>2000</w:t>
      </w:r>
      <w:r w:rsidR="00F008DE" w:rsidRPr="00666C71">
        <w:rPr>
          <w:rFonts w:ascii="Arial" w:eastAsia="宋体" w:hAnsi="Arial" w:cs="Arial" w:hint="eastAsia"/>
          <w:snapToGrid w:val="0"/>
          <w:kern w:val="0"/>
          <w:sz w:val="24"/>
        </w:rPr>
        <w:t>欧姆</w:t>
      </w:r>
      <w:r w:rsidR="00666C71">
        <w:rPr>
          <w:rFonts w:ascii="Arial" w:eastAsia="宋体" w:hAnsi="Arial" w:cs="Arial" w:hint="eastAsia"/>
          <w:snapToGrid w:val="0"/>
          <w:kern w:val="0"/>
          <w:sz w:val="24"/>
        </w:rPr>
        <w:t>）</w:t>
      </w:r>
      <w:r w:rsidR="00F008DE" w:rsidRPr="00666C71">
        <w:rPr>
          <w:rFonts w:ascii="Arial" w:eastAsia="宋体" w:hAnsi="Arial" w:cs="Arial" w:hint="eastAsia"/>
          <w:snapToGrid w:val="0"/>
          <w:kern w:val="0"/>
          <w:sz w:val="24"/>
        </w:rPr>
        <w:t>、以及寿命开</w:t>
      </w:r>
      <w:r w:rsidR="00666C71" w:rsidRPr="00666C71">
        <w:rPr>
          <w:rFonts w:ascii="Arial" w:eastAsia="宋体" w:hAnsi="Arial" w:cs="Arial" w:hint="eastAsia"/>
          <w:snapToGrid w:val="0"/>
          <w:kern w:val="0"/>
          <w:sz w:val="24"/>
        </w:rPr>
        <w:t>始</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BOL</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至</w:t>
      </w:r>
      <w:r w:rsidR="00F008DE" w:rsidRPr="00666C71">
        <w:rPr>
          <w:rFonts w:ascii="Arial" w:eastAsia="宋体" w:hAnsi="Arial" w:cs="Arial" w:hint="eastAsia"/>
          <w:snapToGrid w:val="0"/>
          <w:kern w:val="0"/>
          <w:sz w:val="24"/>
        </w:rPr>
        <w:t>结</w:t>
      </w:r>
      <w:r w:rsidR="00666C71" w:rsidRPr="00666C71">
        <w:rPr>
          <w:rFonts w:ascii="Arial" w:eastAsia="宋体" w:hAnsi="Arial" w:cs="Arial" w:hint="eastAsia"/>
          <w:snapToGrid w:val="0"/>
          <w:kern w:val="0"/>
          <w:sz w:val="24"/>
        </w:rPr>
        <w:t>束</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EOS</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的</w:t>
      </w:r>
      <w:r w:rsidR="00F008DE" w:rsidRPr="00666C71">
        <w:rPr>
          <w:rFonts w:ascii="Arial" w:eastAsia="宋体" w:hAnsi="Arial" w:cs="Arial" w:hint="eastAsia"/>
          <w:snapToGrid w:val="0"/>
          <w:kern w:val="0"/>
          <w:sz w:val="24"/>
        </w:rPr>
        <w:t>电池电压情况下保证功能正常。在检测过程中，器械应当设定至每种模式及特征条件下，以及预定参数的最低、中等至最高值状态。必须对负荷、温度和电池电压的最坏情况组合的效应进行分析。</w:t>
      </w:r>
    </w:p>
    <w:p w14:paraId="0A4F357E" w14:textId="77777777" w:rsidR="00685FAD" w:rsidRPr="00685FAD" w:rsidRDefault="00685FAD">
      <w:pPr>
        <w:widowControl/>
        <w:jc w:val="left"/>
        <w:rPr>
          <w:rFonts w:ascii="Arial" w:eastAsia="宋体" w:hAnsi="Arial" w:cs="Arial"/>
          <w:snapToGrid w:val="0"/>
          <w:kern w:val="0"/>
          <w:sz w:val="24"/>
        </w:rPr>
      </w:pPr>
      <w:r w:rsidRPr="00685FAD">
        <w:rPr>
          <w:rFonts w:ascii="Arial" w:eastAsia="宋体" w:hAnsi="Arial" w:cs="Arial"/>
          <w:snapToGrid w:val="0"/>
          <w:kern w:val="0"/>
          <w:sz w:val="24"/>
        </w:rPr>
        <w:br w:type="page"/>
      </w:r>
    </w:p>
    <w:p w14:paraId="4F840FD3" w14:textId="116FD51B" w:rsidR="00A710A1" w:rsidRPr="00685FAD" w:rsidRDefault="00A710A1"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lastRenderedPageBreak/>
        <w:t>环境</w:t>
      </w:r>
    </w:p>
    <w:p w14:paraId="29BE783C" w14:textId="66F5A772" w:rsidR="00A710A1" w:rsidRPr="00666C71" w:rsidRDefault="00083B35" w:rsidP="00685FAD">
      <w:pPr>
        <w:topLinePunct/>
        <w:adjustRightInd w:val="0"/>
        <w:snapToGrid w:val="0"/>
        <w:spacing w:afterLines="75" w:after="234" w:line="360" w:lineRule="auto"/>
        <w:ind w:leftChars="600" w:left="1260"/>
        <w:rPr>
          <w:rFonts w:ascii="Arial" w:eastAsia="宋体" w:hAnsi="Arial" w:cs="Arial"/>
          <w:snapToGrid w:val="0"/>
          <w:kern w:val="0"/>
          <w:sz w:val="24"/>
        </w:rPr>
      </w:pPr>
      <w:r>
        <w:rPr>
          <w:rFonts w:ascii="Arial" w:eastAsia="宋体" w:hAnsi="Arial" w:cs="Arial" w:hint="eastAsia"/>
          <w:snapToGrid w:val="0"/>
          <w:kern w:val="0"/>
          <w:sz w:val="24"/>
        </w:rPr>
        <w:t>植入式心脏起搏器</w:t>
      </w:r>
      <w:r w:rsidR="00A44747" w:rsidRPr="00666C71">
        <w:rPr>
          <w:rFonts w:ascii="Arial" w:eastAsia="宋体" w:hAnsi="Arial" w:cs="Arial" w:hint="eastAsia"/>
          <w:snapToGrid w:val="0"/>
          <w:kern w:val="0"/>
          <w:sz w:val="24"/>
        </w:rPr>
        <w:t>应当接受一系列的机械和环境检测，确保器械在正常使用、运输、存储或临床应用条件</w:t>
      </w:r>
      <w:proofErr w:type="gramStart"/>
      <w:r w:rsidR="00A44747" w:rsidRPr="00666C71">
        <w:rPr>
          <w:rFonts w:ascii="Arial" w:eastAsia="宋体" w:hAnsi="Arial" w:cs="Arial" w:hint="eastAsia"/>
          <w:snapToGrid w:val="0"/>
          <w:kern w:val="0"/>
          <w:sz w:val="24"/>
        </w:rPr>
        <w:t>下符合</w:t>
      </w:r>
      <w:proofErr w:type="gramEnd"/>
      <w:r w:rsidR="00A44747" w:rsidRPr="00666C71">
        <w:rPr>
          <w:rFonts w:ascii="Arial" w:eastAsia="宋体" w:hAnsi="Arial" w:cs="Arial" w:hint="eastAsia"/>
          <w:snapToGrid w:val="0"/>
          <w:kern w:val="0"/>
          <w:sz w:val="24"/>
        </w:rPr>
        <w:t>标定的</w:t>
      </w:r>
      <w:r w:rsidR="00C523B6">
        <w:rPr>
          <w:rFonts w:ascii="Arial" w:eastAsia="宋体" w:hAnsi="Arial" w:cs="Arial" w:hint="eastAsia"/>
          <w:snapToGrid w:val="0"/>
          <w:kern w:val="0"/>
          <w:sz w:val="24"/>
        </w:rPr>
        <w:t>规范</w:t>
      </w:r>
      <w:r w:rsidR="00A44747" w:rsidRPr="00666C71">
        <w:rPr>
          <w:rFonts w:ascii="Arial" w:eastAsia="宋体" w:hAnsi="Arial" w:cs="Arial" w:hint="eastAsia"/>
          <w:snapToGrid w:val="0"/>
          <w:kern w:val="0"/>
          <w:sz w:val="24"/>
        </w:rPr>
        <w:t>参数。检测包括：</w:t>
      </w:r>
    </w:p>
    <w:p w14:paraId="3565F352" w14:textId="0A82F873" w:rsidR="00A44747" w:rsidRPr="00666C71" w:rsidRDefault="00A44747" w:rsidP="00685FAD">
      <w:pPr>
        <w:topLinePunct/>
        <w:adjustRightInd w:val="0"/>
        <w:snapToGrid w:val="0"/>
        <w:spacing w:line="360" w:lineRule="auto"/>
        <w:ind w:leftChars="800" w:left="1680"/>
        <w:rPr>
          <w:rFonts w:ascii="Arial" w:eastAsia="宋体" w:hAnsi="Arial" w:cs="Arial"/>
          <w:snapToGrid w:val="0"/>
          <w:kern w:val="0"/>
          <w:sz w:val="24"/>
        </w:rPr>
      </w:pPr>
      <w:r w:rsidRPr="00666C71">
        <w:rPr>
          <w:rFonts w:ascii="Arial" w:eastAsia="宋体" w:hAnsi="Arial" w:cs="Arial" w:hint="eastAsia"/>
          <w:snapToGrid w:val="0"/>
          <w:kern w:val="0"/>
          <w:sz w:val="24"/>
        </w:rPr>
        <w:t>温度存储或周期</w:t>
      </w:r>
    </w:p>
    <w:p w14:paraId="5D81FE1D" w14:textId="3938EA94" w:rsidR="00A44747" w:rsidRPr="00666C71" w:rsidRDefault="00A44747" w:rsidP="00685FAD">
      <w:pPr>
        <w:topLinePunct/>
        <w:adjustRightInd w:val="0"/>
        <w:snapToGrid w:val="0"/>
        <w:spacing w:line="360" w:lineRule="auto"/>
        <w:ind w:leftChars="800" w:left="1680"/>
        <w:rPr>
          <w:rFonts w:ascii="Arial" w:eastAsia="宋体" w:hAnsi="Arial" w:cs="Arial"/>
          <w:snapToGrid w:val="0"/>
          <w:kern w:val="0"/>
          <w:sz w:val="24"/>
        </w:rPr>
      </w:pPr>
      <w:r w:rsidRPr="00666C71">
        <w:rPr>
          <w:rFonts w:ascii="Arial" w:eastAsia="宋体" w:hAnsi="Arial" w:cs="Arial" w:hint="eastAsia"/>
          <w:snapToGrid w:val="0"/>
          <w:kern w:val="0"/>
          <w:sz w:val="24"/>
        </w:rPr>
        <w:t>器械震动</w:t>
      </w:r>
    </w:p>
    <w:p w14:paraId="578C0A6E" w14:textId="19903A47" w:rsidR="00A44747" w:rsidRPr="00666C71" w:rsidRDefault="00A44747" w:rsidP="00685FAD">
      <w:pPr>
        <w:topLinePunct/>
        <w:adjustRightInd w:val="0"/>
        <w:snapToGrid w:val="0"/>
        <w:spacing w:afterLines="75" w:after="234" w:line="360" w:lineRule="auto"/>
        <w:ind w:leftChars="800" w:left="1680"/>
        <w:rPr>
          <w:rFonts w:ascii="Arial" w:eastAsia="宋体" w:hAnsi="Arial" w:cs="Arial"/>
          <w:snapToGrid w:val="0"/>
          <w:kern w:val="0"/>
          <w:sz w:val="24"/>
        </w:rPr>
      </w:pPr>
      <w:r w:rsidRPr="00666C71">
        <w:rPr>
          <w:rFonts w:ascii="Arial" w:eastAsia="宋体" w:hAnsi="Arial" w:cs="Arial" w:hint="eastAsia"/>
          <w:snapToGrid w:val="0"/>
          <w:kern w:val="0"/>
          <w:sz w:val="24"/>
        </w:rPr>
        <w:t>器械撞击</w:t>
      </w:r>
    </w:p>
    <w:p w14:paraId="0028DEA2" w14:textId="170130B5" w:rsidR="00A44747" w:rsidRPr="00685FAD" w:rsidRDefault="00F3094B"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干扰</w:t>
      </w:r>
    </w:p>
    <w:p w14:paraId="23B647E1" w14:textId="3849FFD9" w:rsidR="00F3094B" w:rsidRPr="00666C71" w:rsidRDefault="006354F3"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起搏器应接受外部干扰源对其功能和</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或</w:t>
      </w:r>
      <w:r w:rsidRPr="00666C71">
        <w:rPr>
          <w:rFonts w:ascii="Arial" w:eastAsia="宋体" w:hAnsi="Arial" w:cs="Arial" w:hint="eastAsia"/>
          <w:snapToGrid w:val="0"/>
          <w:kern w:val="0"/>
          <w:sz w:val="24"/>
        </w:rPr>
        <w:t>程序影响的评估。干扰源可以来自一般性的环境，或来自于人体解剖结构。器械设计相关的干扰源可能包括温度、声学及化学干扰。应当评估干扰对于感知、器械算法、频率响应传感器的影响。所有的器械均应根据适用的具体器械设计评估下列干扰源的干扰情况：</w:t>
      </w:r>
    </w:p>
    <w:p w14:paraId="214103EA" w14:textId="5E36A763" w:rsidR="00F21CEB" w:rsidRPr="001B2C26" w:rsidRDefault="006354F3" w:rsidP="001B2C26">
      <w:pPr>
        <w:pStyle w:val="a8"/>
        <w:numPr>
          <w:ilvl w:val="0"/>
          <w:numId w:val="5"/>
        </w:numPr>
        <w:topLinePunct/>
        <w:adjustRightInd w:val="0"/>
        <w:snapToGrid w:val="0"/>
        <w:spacing w:line="360" w:lineRule="auto"/>
        <w:ind w:firstLineChars="0"/>
        <w:rPr>
          <w:rFonts w:ascii="Arial" w:eastAsia="宋体" w:hAnsi="Arial" w:cs="Arial"/>
          <w:snapToGrid w:val="0"/>
          <w:kern w:val="0"/>
          <w:sz w:val="24"/>
        </w:rPr>
      </w:pPr>
      <w:r w:rsidRPr="001B2C26">
        <w:rPr>
          <w:rFonts w:ascii="Arial" w:eastAsia="宋体" w:hAnsi="Arial" w:cs="Arial" w:hint="eastAsia"/>
          <w:snapToGrid w:val="0"/>
          <w:kern w:val="0"/>
          <w:sz w:val="24"/>
        </w:rPr>
        <w:t>传导或辐射的电磁干扰</w:t>
      </w:r>
    </w:p>
    <w:p w14:paraId="461114C4" w14:textId="09E8F397" w:rsidR="006354F3" w:rsidRPr="001B2C26" w:rsidRDefault="006354F3" w:rsidP="001B2C26">
      <w:pPr>
        <w:pStyle w:val="a8"/>
        <w:numPr>
          <w:ilvl w:val="0"/>
          <w:numId w:val="5"/>
        </w:numPr>
        <w:topLinePunct/>
        <w:adjustRightInd w:val="0"/>
        <w:snapToGrid w:val="0"/>
        <w:spacing w:line="360" w:lineRule="auto"/>
        <w:ind w:firstLineChars="0"/>
        <w:rPr>
          <w:rFonts w:ascii="Arial" w:eastAsia="宋体" w:hAnsi="Arial" w:cs="Arial"/>
          <w:snapToGrid w:val="0"/>
          <w:kern w:val="0"/>
          <w:sz w:val="24"/>
        </w:rPr>
      </w:pPr>
      <w:proofErr w:type="gramStart"/>
      <w:r w:rsidRPr="001B2C26">
        <w:rPr>
          <w:rFonts w:ascii="Arial" w:eastAsia="宋体" w:hAnsi="Arial" w:cs="Arial" w:hint="eastAsia"/>
          <w:snapToGrid w:val="0"/>
          <w:kern w:val="0"/>
          <w:sz w:val="24"/>
        </w:rPr>
        <w:t>电手术</w:t>
      </w:r>
      <w:proofErr w:type="gramEnd"/>
      <w:r w:rsidR="00F21CEB">
        <w:rPr>
          <w:rFonts w:ascii="Arial" w:eastAsia="宋体" w:hAnsi="Arial" w:cs="Arial" w:hint="eastAsia"/>
          <w:snapToGrid w:val="0"/>
          <w:kern w:val="0"/>
          <w:sz w:val="24"/>
        </w:rPr>
        <w:t>装置</w:t>
      </w:r>
    </w:p>
    <w:p w14:paraId="71A1D1D9" w14:textId="3AD33A33" w:rsidR="006354F3" w:rsidRPr="001B2C26" w:rsidRDefault="006354F3" w:rsidP="001B2C26">
      <w:pPr>
        <w:pStyle w:val="a8"/>
        <w:numPr>
          <w:ilvl w:val="0"/>
          <w:numId w:val="5"/>
        </w:numPr>
        <w:topLinePunct/>
        <w:adjustRightInd w:val="0"/>
        <w:snapToGrid w:val="0"/>
        <w:spacing w:afterLines="100" w:after="312" w:line="360" w:lineRule="auto"/>
        <w:ind w:firstLineChars="0"/>
        <w:rPr>
          <w:rFonts w:ascii="Arial" w:eastAsia="宋体" w:hAnsi="Arial" w:cs="Arial"/>
          <w:snapToGrid w:val="0"/>
          <w:kern w:val="0"/>
          <w:sz w:val="24"/>
        </w:rPr>
      </w:pPr>
      <w:r w:rsidRPr="001B2C26">
        <w:rPr>
          <w:rFonts w:ascii="Arial" w:eastAsia="宋体" w:hAnsi="Arial" w:cs="Arial" w:hint="eastAsia"/>
          <w:snapToGrid w:val="0"/>
          <w:kern w:val="0"/>
          <w:sz w:val="24"/>
        </w:rPr>
        <w:t>除颤</w:t>
      </w:r>
    </w:p>
    <w:p w14:paraId="65A9C324" w14:textId="43A1157A" w:rsidR="006354F3" w:rsidRPr="00666C71" w:rsidRDefault="006354F3"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必须对结果进行分析，确保</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符合</w:t>
      </w:r>
      <w:r w:rsidR="00C523B6">
        <w:rPr>
          <w:rFonts w:ascii="Arial" w:eastAsia="宋体" w:hAnsi="Arial" w:cs="Arial" w:hint="eastAsia"/>
          <w:snapToGrid w:val="0"/>
          <w:kern w:val="0"/>
          <w:sz w:val="24"/>
        </w:rPr>
        <w:t>规范</w:t>
      </w:r>
      <w:r w:rsidRPr="00666C71">
        <w:rPr>
          <w:rFonts w:ascii="Arial" w:eastAsia="宋体" w:hAnsi="Arial" w:cs="Arial" w:hint="eastAsia"/>
          <w:snapToGrid w:val="0"/>
          <w:kern w:val="0"/>
          <w:sz w:val="24"/>
        </w:rPr>
        <w:t>和器械标签。</w:t>
      </w:r>
    </w:p>
    <w:p w14:paraId="354F8FB9" w14:textId="176997D3" w:rsidR="006354F3" w:rsidRPr="00685FAD" w:rsidRDefault="006354F3"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可靠性</w:t>
      </w:r>
    </w:p>
    <w:p w14:paraId="48F23DD6" w14:textId="15C1BDD8" w:rsidR="006354F3" w:rsidRPr="00666C71" w:rsidRDefault="006354F3"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器械必须从可靠性的观点进行检测和分析。器械或在合适的情况下其部件的检测必须包含加速生命周期检测，该检测可以证明器械预期的真实寿命性能和故障率。该检测结果和</w:t>
      </w:r>
      <w:r w:rsidR="00666C71">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或</w:t>
      </w:r>
      <w:r w:rsidRPr="00666C71">
        <w:rPr>
          <w:rFonts w:ascii="Arial" w:eastAsia="宋体" w:hAnsi="Arial" w:cs="Arial" w:hint="eastAsia"/>
          <w:snapToGrid w:val="0"/>
          <w:kern w:val="0"/>
          <w:sz w:val="24"/>
        </w:rPr>
        <w:t>来自于文献的数据的分析应当给出预期的器械故障率。</w:t>
      </w:r>
    </w:p>
    <w:p w14:paraId="2C1EB332" w14:textId="77777777" w:rsidR="00685FAD" w:rsidRPr="00685FAD" w:rsidRDefault="00685FAD">
      <w:pPr>
        <w:widowControl/>
        <w:jc w:val="left"/>
        <w:rPr>
          <w:rFonts w:ascii="Arial" w:eastAsia="宋体" w:hAnsi="Arial" w:cs="Arial"/>
          <w:snapToGrid w:val="0"/>
          <w:kern w:val="0"/>
          <w:sz w:val="24"/>
        </w:rPr>
      </w:pPr>
      <w:r w:rsidRPr="00685FAD">
        <w:rPr>
          <w:rFonts w:ascii="Arial" w:eastAsia="宋体" w:hAnsi="Arial" w:cs="Arial"/>
          <w:snapToGrid w:val="0"/>
          <w:kern w:val="0"/>
          <w:sz w:val="24"/>
        </w:rPr>
        <w:br w:type="page"/>
      </w:r>
    </w:p>
    <w:p w14:paraId="5334B6EA" w14:textId="6D3883A1" w:rsidR="006354F3" w:rsidRPr="00685FAD" w:rsidRDefault="006354F3" w:rsidP="00685FAD">
      <w:pPr>
        <w:topLinePunct/>
        <w:adjustRightInd w:val="0"/>
        <w:snapToGrid w:val="0"/>
        <w:spacing w:afterLines="75" w:after="234" w:line="360" w:lineRule="auto"/>
        <w:ind w:leftChars="400" w:left="84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lastRenderedPageBreak/>
        <w:t>程序</w:t>
      </w:r>
    </w:p>
    <w:p w14:paraId="7118D455" w14:textId="444109B1" w:rsidR="006354F3" w:rsidRPr="00666C71" w:rsidRDefault="006354F3" w:rsidP="00685FAD">
      <w:pPr>
        <w:topLinePunct/>
        <w:adjustRightInd w:val="0"/>
        <w:snapToGrid w:val="0"/>
        <w:spacing w:afterLines="75" w:after="234"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用于</w:t>
      </w:r>
      <w:r w:rsidR="00EF76FD">
        <w:rPr>
          <w:rFonts w:ascii="Arial" w:eastAsia="宋体" w:hAnsi="Arial" w:cs="Arial" w:hint="eastAsia"/>
          <w:snapToGrid w:val="0"/>
          <w:kern w:val="0"/>
          <w:sz w:val="24"/>
        </w:rPr>
        <w:t>验证检测</w:t>
      </w:r>
      <w:r w:rsidRPr="00666C71">
        <w:rPr>
          <w:rFonts w:ascii="Arial" w:eastAsia="宋体" w:hAnsi="Arial" w:cs="Arial" w:hint="eastAsia"/>
          <w:snapToGrid w:val="0"/>
          <w:kern w:val="0"/>
          <w:sz w:val="24"/>
        </w:rPr>
        <w:t>的程序应当可以代表</w:t>
      </w:r>
      <w:r w:rsidR="00C523B6">
        <w:rPr>
          <w:rFonts w:ascii="Arial" w:eastAsia="宋体" w:hAnsi="Arial" w:cs="Arial" w:hint="eastAsia"/>
          <w:snapToGrid w:val="0"/>
          <w:kern w:val="0"/>
          <w:sz w:val="24"/>
        </w:rPr>
        <w:t>已</w:t>
      </w:r>
      <w:r w:rsidRPr="00666C71">
        <w:rPr>
          <w:rFonts w:ascii="Arial" w:eastAsia="宋体" w:hAnsi="Arial" w:cs="Arial" w:hint="eastAsia"/>
          <w:snapToGrid w:val="0"/>
          <w:kern w:val="0"/>
          <w:sz w:val="24"/>
        </w:rPr>
        <w:t>上市的产品，并且以功能、环境、干扰、软件和可靠性检测为准。该检测必须能够确保该器械在书面</w:t>
      </w:r>
      <w:r w:rsidR="00C523B6">
        <w:rPr>
          <w:rFonts w:ascii="Arial" w:eastAsia="宋体" w:hAnsi="Arial" w:cs="Arial" w:hint="eastAsia"/>
          <w:snapToGrid w:val="0"/>
          <w:kern w:val="0"/>
          <w:sz w:val="24"/>
        </w:rPr>
        <w:t>规范</w:t>
      </w:r>
      <w:r w:rsidRPr="00666C71">
        <w:rPr>
          <w:rFonts w:ascii="Arial" w:eastAsia="宋体" w:hAnsi="Arial" w:cs="Arial" w:hint="eastAsia"/>
          <w:snapToGrid w:val="0"/>
          <w:kern w:val="0"/>
          <w:sz w:val="24"/>
        </w:rPr>
        <w:t>以及所有预期使用的</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在预期环境条件下可以正常运行；确保在使用、储存、运输及处理过程中正常。</w:t>
      </w:r>
    </w:p>
    <w:p w14:paraId="515F6E64" w14:textId="51218247" w:rsidR="006354F3" w:rsidRPr="00685FAD" w:rsidRDefault="00666C71" w:rsidP="00685FAD">
      <w:pPr>
        <w:pStyle w:val="a8"/>
        <w:numPr>
          <w:ilvl w:val="0"/>
          <w:numId w:val="1"/>
        </w:numPr>
        <w:topLinePunct/>
        <w:adjustRightInd w:val="0"/>
        <w:snapToGrid w:val="0"/>
        <w:spacing w:afterLines="75" w:after="234" w:line="360" w:lineRule="auto"/>
        <w:ind w:leftChars="200" w:left="780" w:firstLineChars="0"/>
        <w:rPr>
          <w:rFonts w:ascii="Arial" w:eastAsia="宋体" w:hAnsi="Arial" w:cs="Arial"/>
          <w:snapToGrid w:val="0"/>
          <w:kern w:val="0"/>
          <w:sz w:val="24"/>
        </w:rPr>
      </w:pPr>
      <w:r w:rsidRPr="00685FAD">
        <w:rPr>
          <w:rFonts w:ascii="Arial" w:eastAsia="宋体" w:hAnsi="Arial" w:cs="Arial" w:hint="eastAsia"/>
          <w:snapToGrid w:val="0"/>
          <w:kern w:val="0"/>
          <w:sz w:val="24"/>
        </w:rPr>
        <w:t>动</w:t>
      </w:r>
      <w:r w:rsidR="006354F3" w:rsidRPr="00685FAD">
        <w:rPr>
          <w:rFonts w:ascii="Arial" w:eastAsia="宋体" w:hAnsi="Arial" w:cs="Arial" w:hint="eastAsia"/>
          <w:snapToGrid w:val="0"/>
          <w:kern w:val="0"/>
          <w:sz w:val="24"/>
        </w:rPr>
        <w:t>物检测：</w:t>
      </w:r>
    </w:p>
    <w:p w14:paraId="57A1592D" w14:textId="0F220D23" w:rsidR="006354F3" w:rsidRPr="00666C71" w:rsidRDefault="00A16474"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在确认器械的功能、特征或其他特性时，如果合适应当使用动物检测。</w:t>
      </w:r>
    </w:p>
    <w:p w14:paraId="285EA02E" w14:textId="39631760" w:rsidR="00A16474" w:rsidRPr="00685FAD" w:rsidRDefault="00666C71" w:rsidP="00685FAD">
      <w:pPr>
        <w:pStyle w:val="a8"/>
        <w:numPr>
          <w:ilvl w:val="0"/>
          <w:numId w:val="1"/>
        </w:numPr>
        <w:topLinePunct/>
        <w:adjustRightInd w:val="0"/>
        <w:snapToGrid w:val="0"/>
        <w:spacing w:afterLines="75" w:after="234" w:line="360" w:lineRule="auto"/>
        <w:ind w:leftChars="200" w:left="780" w:firstLineChars="0"/>
        <w:rPr>
          <w:rFonts w:ascii="Arial" w:eastAsia="宋体" w:hAnsi="Arial" w:cs="Arial"/>
          <w:snapToGrid w:val="0"/>
          <w:kern w:val="0"/>
          <w:sz w:val="24"/>
        </w:rPr>
      </w:pPr>
      <w:r w:rsidRPr="00685FAD">
        <w:rPr>
          <w:rFonts w:ascii="Arial" w:eastAsia="宋体" w:hAnsi="Arial" w:cs="Arial" w:hint="eastAsia"/>
          <w:snapToGrid w:val="0"/>
          <w:kern w:val="0"/>
          <w:sz w:val="24"/>
        </w:rPr>
        <w:t>生</w:t>
      </w:r>
      <w:r w:rsidR="00A16474" w:rsidRPr="00685FAD">
        <w:rPr>
          <w:rFonts w:ascii="Arial" w:eastAsia="宋体" w:hAnsi="Arial" w:cs="Arial" w:hint="eastAsia"/>
          <w:snapToGrid w:val="0"/>
          <w:kern w:val="0"/>
          <w:sz w:val="24"/>
        </w:rPr>
        <w:t>物相容性检测：</w:t>
      </w:r>
    </w:p>
    <w:p w14:paraId="07AE3656" w14:textId="0E1DA5AB" w:rsidR="00A16474" w:rsidRDefault="00A16474"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对于已经在直接血液接触器械中检测或使用的材料，</w:t>
      </w:r>
      <w:r w:rsidR="00C523B6">
        <w:rPr>
          <w:rFonts w:ascii="Arial" w:eastAsia="宋体" w:hAnsi="Arial" w:cs="Arial" w:hint="eastAsia"/>
          <w:snapToGrid w:val="0"/>
          <w:kern w:val="0"/>
          <w:sz w:val="24"/>
        </w:rPr>
        <w:t>申办方</w:t>
      </w:r>
      <w:r w:rsidRPr="00666C71">
        <w:rPr>
          <w:rFonts w:ascii="Arial" w:eastAsia="宋体" w:hAnsi="Arial" w:cs="Arial" w:hint="eastAsia"/>
          <w:snapToGrid w:val="0"/>
          <w:kern w:val="0"/>
          <w:sz w:val="24"/>
        </w:rPr>
        <w:t>应当提交文献中或其他合法来源可以证明该材料在与下列检测相同或等价的检测中被证明无毒性的相关信息。</w:t>
      </w:r>
    </w:p>
    <w:p w14:paraId="22AA501A" w14:textId="25B3BC01" w:rsidR="00C523B6" w:rsidRPr="00666C71" w:rsidRDefault="00083B35" w:rsidP="00685FAD">
      <w:pPr>
        <w:topLinePunct/>
        <w:adjustRightInd w:val="0"/>
        <w:snapToGrid w:val="0"/>
        <w:spacing w:afterLines="75" w:after="234" w:line="360" w:lineRule="auto"/>
        <w:ind w:leftChars="371" w:left="779"/>
        <w:rPr>
          <w:rFonts w:ascii="Arial" w:eastAsia="宋体" w:hAnsi="Arial" w:cs="Arial"/>
          <w:snapToGrid w:val="0"/>
          <w:kern w:val="0"/>
          <w:sz w:val="24"/>
        </w:rPr>
      </w:pPr>
      <w:r>
        <w:rPr>
          <w:rFonts w:ascii="Arial" w:eastAsia="宋体" w:hAnsi="Arial" w:cs="Arial" w:hint="eastAsia"/>
          <w:snapToGrid w:val="0"/>
          <w:kern w:val="0"/>
          <w:sz w:val="24"/>
        </w:rPr>
        <w:t>植入式心脏起搏器</w:t>
      </w:r>
      <w:r w:rsidR="00C523B6" w:rsidRPr="001B2C26">
        <w:rPr>
          <w:rFonts w:ascii="Arial" w:eastAsia="宋体" w:hAnsi="Arial" w:cs="Arial" w:hint="eastAsia"/>
          <w:snapToGrid w:val="0"/>
          <w:kern w:val="0"/>
          <w:sz w:val="24"/>
          <w:u w:val="single"/>
        </w:rPr>
        <w:t>非密封</w:t>
      </w:r>
      <w:r w:rsidR="00C523B6">
        <w:rPr>
          <w:rFonts w:ascii="Arial" w:eastAsia="宋体" w:hAnsi="Arial" w:cs="Arial" w:hint="eastAsia"/>
          <w:snapToGrid w:val="0"/>
          <w:kern w:val="0"/>
          <w:sz w:val="24"/>
        </w:rPr>
        <w:t>部分的所有新材料必须符合</w:t>
      </w:r>
      <w:r w:rsidR="00C65680">
        <w:rPr>
          <w:rFonts w:ascii="Arial" w:eastAsia="宋体" w:hAnsi="Arial" w:cs="Arial" w:hint="eastAsia"/>
          <w:snapToGrid w:val="0"/>
          <w:kern w:val="0"/>
          <w:sz w:val="24"/>
        </w:rPr>
        <w:t>以下</w:t>
      </w:r>
      <w:r w:rsidR="00C523B6">
        <w:rPr>
          <w:rFonts w:ascii="Arial" w:eastAsia="宋体" w:hAnsi="Arial" w:cs="Arial" w:hint="eastAsia"/>
          <w:snapToGrid w:val="0"/>
          <w:kern w:val="0"/>
          <w:sz w:val="24"/>
        </w:rPr>
        <w:t>测试来保证永久性植入</w:t>
      </w:r>
      <w:r w:rsidR="00C65680">
        <w:rPr>
          <w:rFonts w:ascii="Arial" w:eastAsia="宋体" w:hAnsi="Arial" w:cs="Arial" w:hint="eastAsia"/>
          <w:snapToGrid w:val="0"/>
          <w:kern w:val="0"/>
          <w:sz w:val="24"/>
        </w:rPr>
        <w:t>内的</w:t>
      </w:r>
      <w:r w:rsidR="00C523B6">
        <w:rPr>
          <w:rFonts w:ascii="Arial" w:eastAsia="宋体" w:hAnsi="Arial" w:cs="Arial" w:hint="eastAsia"/>
          <w:snapToGrid w:val="0"/>
          <w:kern w:val="0"/>
          <w:sz w:val="24"/>
        </w:rPr>
        <w:t>安全使用。</w:t>
      </w:r>
    </w:p>
    <w:p w14:paraId="572EA752" w14:textId="74500F02" w:rsidR="00A16474" w:rsidRPr="00666C71" w:rsidRDefault="00A16474"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应当考虑器械材料灭菌的影响及可能的泄漏情况，以及由灭菌产生的毒性副产物。因此，应当针对灭菌后的最终产品或具有代表性的样本进行检测。在进行毒性检测前，必须针对灭菌后的最终产品及灭菌后的最终产品的所有泄漏物进行特定的化学分析。化学分析应当与毒性数据一同交给</w:t>
      </w: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供审查。在进行泄漏物的分析和检测时，必须选择合适的可以进行泄漏物的有效提取的溶液系统来进行。提取的温度应当为</w:t>
      </w:r>
      <w:r w:rsidRPr="00666C71">
        <w:rPr>
          <w:rFonts w:ascii="Arial" w:eastAsia="宋体" w:hAnsi="Arial" w:cs="Arial" w:hint="eastAsia"/>
          <w:snapToGrid w:val="0"/>
          <w:kern w:val="0"/>
          <w:sz w:val="24"/>
        </w:rPr>
        <w:t>50</w:t>
      </w:r>
      <w:r w:rsidR="00666C71" w:rsidRPr="00666C71">
        <w:rPr>
          <w:rFonts w:ascii="宋体" w:eastAsia="宋体" w:hAnsi="宋体" w:cs="Arial" w:hint="eastAsia"/>
          <w:snapToGrid w:val="0"/>
          <w:kern w:val="0"/>
          <w:sz w:val="24"/>
        </w:rPr>
        <w:t>℃</w:t>
      </w:r>
      <w:r w:rsidRPr="00666C71">
        <w:rPr>
          <w:rFonts w:ascii="Arial" w:eastAsia="宋体" w:hAnsi="Arial" w:cs="Arial" w:hint="eastAsia"/>
          <w:snapToGrid w:val="0"/>
          <w:kern w:val="0"/>
          <w:sz w:val="24"/>
        </w:rPr>
        <w:t>，为</w:t>
      </w:r>
      <w:r w:rsidRPr="00666C71">
        <w:rPr>
          <w:rFonts w:ascii="Arial" w:eastAsia="宋体" w:hAnsi="Arial" w:cs="Arial" w:hint="eastAsia"/>
          <w:snapToGrid w:val="0"/>
          <w:kern w:val="0"/>
          <w:sz w:val="24"/>
        </w:rPr>
        <w:t>U.S.P</w:t>
      </w:r>
      <w:r w:rsidRPr="00666C71">
        <w:rPr>
          <w:rFonts w:ascii="Arial" w:eastAsia="宋体" w:hAnsi="Arial" w:cs="Arial"/>
          <w:snapToGrid w:val="0"/>
          <w:kern w:val="0"/>
          <w:sz w:val="24"/>
        </w:rPr>
        <w:t>.</w:t>
      </w:r>
      <w:r w:rsidR="00666C71">
        <w:rPr>
          <w:rFonts w:ascii="Arial" w:eastAsia="宋体" w:hAnsi="Arial" w:cs="Arial"/>
          <w:snapToGrid w:val="0"/>
          <w:kern w:val="0"/>
          <w:sz w:val="24"/>
        </w:rPr>
        <w:t xml:space="preserve"> </w:t>
      </w:r>
      <w:r w:rsidRPr="00666C71">
        <w:rPr>
          <w:rFonts w:ascii="Arial" w:eastAsia="宋体" w:hAnsi="Arial" w:cs="Arial"/>
          <w:snapToGrid w:val="0"/>
          <w:kern w:val="0"/>
          <w:sz w:val="24"/>
        </w:rPr>
        <w:t>XXI</w:t>
      </w:r>
      <w:r w:rsidRPr="00666C71">
        <w:rPr>
          <w:rFonts w:ascii="Arial" w:eastAsia="宋体" w:hAnsi="Arial" w:cs="Arial" w:hint="eastAsia"/>
          <w:snapToGrid w:val="0"/>
          <w:kern w:val="0"/>
          <w:sz w:val="24"/>
        </w:rPr>
        <w:t>推荐的三个温度之一。可植入器械要求的毒性检测如下：</w:t>
      </w:r>
    </w:p>
    <w:p w14:paraId="24DB64AA" w14:textId="77777777" w:rsidR="00685FAD" w:rsidRDefault="00685FAD">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3AF23B87" w14:textId="56B97C1E" w:rsidR="00666C71" w:rsidRPr="00666C71" w:rsidRDefault="00A16474"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lastRenderedPageBreak/>
        <w:t>1.</w:t>
      </w:r>
      <w:r w:rsidR="00666C71" w:rsidRPr="00666C71">
        <w:rPr>
          <w:rFonts w:ascii="Arial" w:eastAsia="宋体" w:hAnsi="Arial" w:cs="Arial" w:hint="eastAsia"/>
          <w:snapToGrid w:val="0"/>
          <w:kern w:val="0"/>
          <w:sz w:val="24"/>
        </w:rPr>
        <w:t>美</w:t>
      </w:r>
      <w:r w:rsidRPr="00666C71">
        <w:rPr>
          <w:rFonts w:ascii="Arial" w:eastAsia="宋体" w:hAnsi="Arial" w:cs="Arial" w:hint="eastAsia"/>
          <w:snapToGrid w:val="0"/>
          <w:kern w:val="0"/>
          <w:sz w:val="24"/>
        </w:rPr>
        <w:t>国药典：</w:t>
      </w:r>
    </w:p>
    <w:p w14:paraId="55DE6D7E" w14:textId="2987C6B9" w:rsidR="00A16474" w:rsidRPr="00666C71" w:rsidRDefault="00320362" w:rsidP="00685FAD">
      <w:pPr>
        <w:topLinePunct/>
        <w:adjustRightInd w:val="0"/>
        <w:snapToGrid w:val="0"/>
        <w:spacing w:afterLines="75" w:after="234" w:line="360" w:lineRule="auto"/>
        <w:ind w:leftChars="600" w:left="1260"/>
        <w:rPr>
          <w:rFonts w:ascii="Arial" w:eastAsia="宋体" w:hAnsi="Arial" w:cs="Arial"/>
          <w:snapToGrid w:val="0"/>
          <w:kern w:val="0"/>
          <w:sz w:val="24"/>
        </w:rPr>
      </w:pPr>
      <w:r>
        <w:rPr>
          <w:rFonts w:ascii="Arial" w:eastAsia="宋体" w:hAnsi="Arial" w:cs="Arial"/>
          <w:snapToGrid w:val="0"/>
          <w:kern w:val="0"/>
          <w:sz w:val="24"/>
        </w:rPr>
        <w:t>（</w:t>
      </w:r>
      <w:r w:rsidR="00666C71" w:rsidRPr="00666C71">
        <w:rPr>
          <w:rFonts w:ascii="Arial" w:eastAsia="宋体" w:hAnsi="Arial" w:cs="Arial" w:hint="eastAsia"/>
          <w:snapToGrid w:val="0"/>
          <w:kern w:val="0"/>
          <w:sz w:val="24"/>
        </w:rPr>
        <w:t>U.S.P.</w:t>
      </w:r>
      <w:r>
        <w:rPr>
          <w:rFonts w:ascii="Arial" w:eastAsia="宋体" w:hAnsi="Arial" w:cs="Arial" w:hint="eastAsia"/>
          <w:snapToGrid w:val="0"/>
          <w:kern w:val="0"/>
          <w:sz w:val="24"/>
        </w:rPr>
        <w:t>）</w:t>
      </w:r>
      <w:r w:rsidR="00666C71" w:rsidRPr="00666C71">
        <w:rPr>
          <w:rFonts w:ascii="Arial" w:eastAsia="宋体" w:hAnsi="Arial" w:cs="Arial" w:hint="eastAsia"/>
          <w:snapToGrid w:val="0"/>
          <w:kern w:val="0"/>
          <w:sz w:val="24"/>
        </w:rPr>
        <w:t>X</w:t>
      </w:r>
      <w:r w:rsidR="00A16474" w:rsidRPr="00666C71">
        <w:rPr>
          <w:rFonts w:ascii="Arial" w:eastAsia="宋体" w:hAnsi="Arial" w:cs="Arial" w:hint="eastAsia"/>
          <w:snapToGrid w:val="0"/>
          <w:kern w:val="0"/>
          <w:sz w:val="24"/>
        </w:rPr>
        <w:t>XI</w:t>
      </w:r>
      <w:r w:rsidR="00666C71">
        <w:rPr>
          <w:rFonts w:ascii="Arial" w:eastAsia="宋体" w:hAnsi="Arial" w:cs="Arial" w:hint="eastAsia"/>
          <w:snapToGrid w:val="0"/>
          <w:kern w:val="0"/>
          <w:sz w:val="24"/>
        </w:rPr>
        <w:t>（</w:t>
      </w:r>
      <w:r w:rsidR="00A16474" w:rsidRPr="00666C71">
        <w:rPr>
          <w:rFonts w:ascii="Arial" w:eastAsia="宋体" w:hAnsi="Arial" w:cs="Arial" w:hint="eastAsia"/>
          <w:snapToGrid w:val="0"/>
          <w:kern w:val="0"/>
          <w:sz w:val="24"/>
        </w:rPr>
        <w:t>V</w:t>
      </w:r>
      <w:r w:rsidR="00A16474" w:rsidRPr="00666C71">
        <w:rPr>
          <w:rFonts w:ascii="Arial" w:eastAsia="宋体" w:hAnsi="Arial" w:cs="Arial" w:hint="eastAsia"/>
          <w:snapToGrid w:val="0"/>
          <w:kern w:val="0"/>
          <w:sz w:val="24"/>
        </w:rPr>
        <w:t>类</w:t>
      </w:r>
      <w:r w:rsidR="00666C71">
        <w:rPr>
          <w:rFonts w:ascii="Arial" w:eastAsia="宋体" w:hAnsi="Arial" w:cs="Arial" w:hint="eastAsia"/>
          <w:snapToGrid w:val="0"/>
          <w:kern w:val="0"/>
          <w:sz w:val="24"/>
        </w:rPr>
        <w:t>）</w:t>
      </w:r>
      <w:r w:rsidR="00A16474" w:rsidRPr="00666C71">
        <w:rPr>
          <w:rFonts w:ascii="Arial" w:eastAsia="宋体" w:hAnsi="Arial" w:cs="Arial" w:hint="eastAsia"/>
          <w:snapToGrid w:val="0"/>
          <w:kern w:val="0"/>
          <w:sz w:val="24"/>
        </w:rPr>
        <w:t>塑料制品的生物学检测，和</w:t>
      </w:r>
      <w:r w:rsidR="00A16474" w:rsidRPr="00666C71">
        <w:rPr>
          <w:rFonts w:ascii="Arial" w:eastAsia="宋体" w:hAnsi="Arial" w:cs="Arial" w:hint="eastAsia"/>
          <w:snapToGrid w:val="0"/>
          <w:kern w:val="0"/>
          <w:sz w:val="24"/>
        </w:rPr>
        <w:t>U.S.P.</w:t>
      </w:r>
      <w:r w:rsidR="00666C71">
        <w:rPr>
          <w:rFonts w:ascii="Arial" w:eastAsia="宋体" w:hAnsi="Arial" w:cs="Arial"/>
          <w:snapToGrid w:val="0"/>
          <w:kern w:val="0"/>
          <w:sz w:val="24"/>
        </w:rPr>
        <w:t xml:space="preserve"> </w:t>
      </w:r>
      <w:r w:rsidR="00A16474" w:rsidRPr="00666C71">
        <w:rPr>
          <w:rFonts w:ascii="Arial" w:eastAsia="宋体" w:hAnsi="Arial" w:cs="Arial" w:hint="eastAsia"/>
          <w:snapToGrid w:val="0"/>
          <w:kern w:val="0"/>
          <w:sz w:val="24"/>
        </w:rPr>
        <w:t>XXI</w:t>
      </w:r>
      <w:r w:rsidR="00A16474" w:rsidRPr="00666C71">
        <w:rPr>
          <w:rFonts w:ascii="Arial" w:eastAsia="宋体" w:hAnsi="Arial" w:cs="Arial" w:hint="eastAsia"/>
          <w:snapToGrid w:val="0"/>
          <w:kern w:val="0"/>
          <w:sz w:val="24"/>
        </w:rPr>
        <w:t>肌肉内植入物检测，和</w:t>
      </w:r>
      <w:r w:rsidR="00A16474" w:rsidRPr="00666C71">
        <w:rPr>
          <w:rFonts w:ascii="Arial" w:eastAsia="宋体" w:hAnsi="Arial" w:cs="Arial" w:hint="eastAsia"/>
          <w:snapToGrid w:val="0"/>
          <w:kern w:val="0"/>
          <w:sz w:val="24"/>
        </w:rPr>
        <w:t>U.S.P.</w:t>
      </w:r>
      <w:r w:rsidR="00666C71">
        <w:rPr>
          <w:rFonts w:ascii="Arial" w:eastAsia="宋体" w:hAnsi="Arial" w:cs="Arial"/>
          <w:snapToGrid w:val="0"/>
          <w:kern w:val="0"/>
          <w:sz w:val="24"/>
        </w:rPr>
        <w:t xml:space="preserve"> </w:t>
      </w:r>
      <w:r w:rsidR="00A16474" w:rsidRPr="00666C71">
        <w:rPr>
          <w:rFonts w:ascii="Arial" w:eastAsia="宋体" w:hAnsi="Arial" w:cs="Arial" w:hint="eastAsia"/>
          <w:snapToGrid w:val="0"/>
          <w:kern w:val="0"/>
          <w:sz w:val="24"/>
        </w:rPr>
        <w:t>XXI</w:t>
      </w:r>
      <w:r w:rsidR="00A16474" w:rsidRPr="00666C71">
        <w:rPr>
          <w:rFonts w:ascii="Arial" w:eastAsia="宋体" w:hAnsi="Arial" w:cs="Arial" w:hint="eastAsia"/>
          <w:snapToGrid w:val="0"/>
          <w:kern w:val="0"/>
          <w:sz w:val="24"/>
        </w:rPr>
        <w:t>致热原检测。</w:t>
      </w:r>
    </w:p>
    <w:p w14:paraId="17777A46" w14:textId="44AE0865" w:rsidR="00A16474" w:rsidRPr="00685FAD" w:rsidRDefault="00A16474"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66C71">
        <w:rPr>
          <w:rFonts w:ascii="Arial" w:eastAsia="宋体" w:hAnsi="Arial" w:cs="Arial" w:hint="eastAsia"/>
          <w:snapToGrid w:val="0"/>
          <w:kern w:val="0"/>
          <w:sz w:val="24"/>
        </w:rPr>
        <w:t>2.</w:t>
      </w:r>
      <w:r w:rsidR="00666C71" w:rsidRPr="00685FAD">
        <w:rPr>
          <w:rFonts w:ascii="Arial" w:eastAsia="宋体" w:hAnsi="Arial" w:cs="Arial" w:hint="eastAsia"/>
          <w:snapToGrid w:val="0"/>
          <w:kern w:val="0"/>
          <w:sz w:val="24"/>
          <w:u w:val="single"/>
        </w:rPr>
        <w:t>灭</w:t>
      </w:r>
      <w:r w:rsidRPr="00685FAD">
        <w:rPr>
          <w:rFonts w:ascii="Arial" w:eastAsia="宋体" w:hAnsi="Arial" w:cs="Arial" w:hint="eastAsia"/>
          <w:snapToGrid w:val="0"/>
          <w:kern w:val="0"/>
          <w:sz w:val="24"/>
          <w:u w:val="single"/>
        </w:rPr>
        <w:t>菌阵列：</w:t>
      </w:r>
    </w:p>
    <w:p w14:paraId="30A68E16" w14:textId="102E28BF" w:rsidR="00A16474" w:rsidRPr="00666C71" w:rsidRDefault="008A5CF2"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通过动物最大化检测等方式评估</w:t>
      </w:r>
      <w:r w:rsidR="00A16474" w:rsidRPr="00666C71">
        <w:rPr>
          <w:rFonts w:ascii="Arial" w:eastAsia="宋体" w:hAnsi="Arial" w:cs="Arial" w:hint="eastAsia"/>
          <w:snapToGrid w:val="0"/>
          <w:kern w:val="0"/>
          <w:sz w:val="24"/>
        </w:rPr>
        <w:t>材料灭菌的</w:t>
      </w:r>
      <w:r w:rsidRPr="00666C71">
        <w:rPr>
          <w:rFonts w:ascii="Arial" w:eastAsia="宋体" w:hAnsi="Arial" w:cs="Arial" w:hint="eastAsia"/>
          <w:snapToGrid w:val="0"/>
          <w:kern w:val="0"/>
          <w:sz w:val="24"/>
        </w:rPr>
        <w:t>潜在致敏性。</w:t>
      </w:r>
    </w:p>
    <w:p w14:paraId="55DDEE1E" w14:textId="10B05ED5" w:rsidR="008A5CF2" w:rsidRPr="00685FAD" w:rsidRDefault="008A5CF2"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66C71">
        <w:rPr>
          <w:rFonts w:ascii="Arial" w:eastAsia="宋体" w:hAnsi="Arial" w:cs="Arial"/>
          <w:snapToGrid w:val="0"/>
          <w:kern w:val="0"/>
          <w:sz w:val="24"/>
        </w:rPr>
        <w:t>3.</w:t>
      </w:r>
      <w:r w:rsidR="00666C71" w:rsidRPr="00685FAD">
        <w:rPr>
          <w:rFonts w:ascii="Arial" w:eastAsia="宋体" w:hAnsi="Arial" w:cs="Arial" w:hint="eastAsia"/>
          <w:snapToGrid w:val="0"/>
          <w:kern w:val="0"/>
          <w:sz w:val="24"/>
          <w:u w:val="single"/>
        </w:rPr>
        <w:t>细</w:t>
      </w:r>
      <w:r w:rsidRPr="00685FAD">
        <w:rPr>
          <w:rFonts w:ascii="Arial" w:eastAsia="宋体" w:hAnsi="Arial" w:cs="Arial" w:hint="eastAsia"/>
          <w:snapToGrid w:val="0"/>
          <w:kern w:val="0"/>
          <w:sz w:val="24"/>
          <w:u w:val="single"/>
        </w:rPr>
        <w:t>胞毒性检测：</w:t>
      </w:r>
    </w:p>
    <w:p w14:paraId="2549CD2F" w14:textId="5DC95372" w:rsidR="008A5CF2" w:rsidRPr="00666C71" w:rsidRDefault="008A5CF2"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使用细胞培养技术确定由于材料和材料提取物引起的细胞溶解</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细胞死亡</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、细胞生长抑制及其他细胞毒性作用。</w:t>
      </w:r>
    </w:p>
    <w:p w14:paraId="36977122" w14:textId="1F702977" w:rsidR="008A5CF2" w:rsidRPr="00666C71" w:rsidRDefault="008A5CF2"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snapToGrid w:val="0"/>
          <w:kern w:val="0"/>
          <w:sz w:val="24"/>
        </w:rPr>
        <w:t>4.</w:t>
      </w:r>
      <w:r w:rsidR="00666C71" w:rsidRPr="00685FAD">
        <w:rPr>
          <w:rFonts w:ascii="Arial" w:eastAsia="宋体" w:hAnsi="Arial" w:cs="Arial" w:hint="eastAsia"/>
          <w:snapToGrid w:val="0"/>
          <w:kern w:val="0"/>
          <w:sz w:val="24"/>
          <w:u w:val="single"/>
        </w:rPr>
        <w:t>溶</w:t>
      </w:r>
      <w:r w:rsidRPr="00685FAD">
        <w:rPr>
          <w:rFonts w:ascii="Arial" w:eastAsia="宋体" w:hAnsi="Arial" w:cs="Arial" w:hint="eastAsia"/>
          <w:snapToGrid w:val="0"/>
          <w:kern w:val="0"/>
          <w:sz w:val="24"/>
          <w:u w:val="single"/>
        </w:rPr>
        <w:t>血：</w:t>
      </w:r>
    </w:p>
    <w:p w14:paraId="56F3C998" w14:textId="57F99284" w:rsidR="008A5CF2" w:rsidRPr="00666C71" w:rsidRDefault="008A5CF2"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确定由于</w:t>
      </w:r>
      <w:r w:rsidRPr="001B2C26">
        <w:rPr>
          <w:rFonts w:ascii="Arial" w:eastAsia="宋体" w:hAnsi="Arial" w:cs="Arial" w:hint="eastAsia"/>
          <w:snapToGrid w:val="0"/>
          <w:kern w:val="0"/>
          <w:sz w:val="24"/>
          <w:u w:val="single"/>
        </w:rPr>
        <w:t>体外</w:t>
      </w:r>
      <w:r w:rsidRPr="00666C71">
        <w:rPr>
          <w:rFonts w:ascii="Arial" w:eastAsia="宋体" w:hAnsi="Arial" w:cs="Arial" w:hint="eastAsia"/>
          <w:snapToGrid w:val="0"/>
          <w:kern w:val="0"/>
          <w:sz w:val="24"/>
        </w:rPr>
        <w:t>材料引起的红细胞溶解和血红蛋白分离。描述检测方法。</w:t>
      </w:r>
    </w:p>
    <w:p w14:paraId="1C76BEE7" w14:textId="2B32C461" w:rsidR="008A5CF2" w:rsidRPr="00685FAD" w:rsidRDefault="00666C71" w:rsidP="00685FAD">
      <w:pPr>
        <w:pStyle w:val="a8"/>
        <w:numPr>
          <w:ilvl w:val="0"/>
          <w:numId w:val="1"/>
        </w:numPr>
        <w:topLinePunct/>
        <w:adjustRightInd w:val="0"/>
        <w:snapToGrid w:val="0"/>
        <w:spacing w:afterLines="75" w:after="234" w:line="360" w:lineRule="auto"/>
        <w:ind w:leftChars="200" w:left="780" w:firstLineChars="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临</w:t>
      </w:r>
      <w:r w:rsidR="008A5CF2" w:rsidRPr="00685FAD">
        <w:rPr>
          <w:rFonts w:ascii="Arial" w:eastAsia="宋体" w:hAnsi="Arial" w:cs="Arial" w:hint="eastAsia"/>
          <w:snapToGrid w:val="0"/>
          <w:kern w:val="0"/>
          <w:sz w:val="24"/>
          <w:u w:val="single"/>
        </w:rPr>
        <w:t>床研究：</w:t>
      </w:r>
    </w:p>
    <w:p w14:paraId="2BDF8D1D" w14:textId="1E4ECFCC" w:rsidR="008A5CF2" w:rsidRPr="00685FAD" w:rsidRDefault="008A5CF2" w:rsidP="00685FAD">
      <w:pPr>
        <w:topLinePunct/>
        <w:adjustRightInd w:val="0"/>
        <w:snapToGrid w:val="0"/>
        <w:spacing w:afterLines="75" w:after="234" w:line="360" w:lineRule="auto"/>
        <w:ind w:leftChars="371" w:left="779"/>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目标</w:t>
      </w:r>
    </w:p>
    <w:p w14:paraId="5086827A" w14:textId="1AFCF3F1" w:rsidR="008A5CF2" w:rsidRPr="00666C71" w:rsidRDefault="008A5CF2"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研究的目标必须确定为证明器械安全性和有效性的合理保证。研究必须针对器械的使用建立一系列的适应症和禁忌症，以及可能的警告和注意事项。一般来说，起搏器必须证明在联邦食品药品与化妆品法案</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1980</w:t>
      </w:r>
      <w:r w:rsidRPr="00666C71">
        <w:rPr>
          <w:rFonts w:ascii="Arial" w:eastAsia="宋体" w:hAnsi="Arial" w:cs="Arial" w:hint="eastAsia"/>
          <w:snapToGrid w:val="0"/>
          <w:kern w:val="0"/>
          <w:sz w:val="24"/>
        </w:rPr>
        <w:t>年修订</w:t>
      </w:r>
      <w:r w:rsidR="00666C71">
        <w:rPr>
          <w:rFonts w:ascii="Arial" w:eastAsia="宋体" w:hAnsi="Arial" w:cs="Arial" w:hint="eastAsia"/>
          <w:snapToGrid w:val="0"/>
          <w:kern w:val="0"/>
          <w:sz w:val="24"/>
        </w:rPr>
        <w:t>）</w:t>
      </w:r>
      <w:r w:rsidRPr="00666C71">
        <w:rPr>
          <w:rFonts w:ascii="Arial" w:eastAsia="宋体" w:hAnsi="Arial" w:cs="Arial" w:hint="eastAsia"/>
          <w:snapToGrid w:val="0"/>
          <w:kern w:val="0"/>
          <w:sz w:val="24"/>
        </w:rPr>
        <w:t>的范围内，其不同的模式、参数、特征和上述指标的合理组合条件下起搏和感知功能的安全性和有效性具有合理的保证。</w:t>
      </w:r>
    </w:p>
    <w:p w14:paraId="483DB9A1" w14:textId="042A13D9" w:rsidR="008A5CF2" w:rsidRPr="00685FAD" w:rsidRDefault="008A5CF2" w:rsidP="00685FAD">
      <w:pPr>
        <w:topLinePunct/>
        <w:adjustRightInd w:val="0"/>
        <w:snapToGrid w:val="0"/>
        <w:spacing w:afterLines="75" w:after="234" w:line="360" w:lineRule="auto"/>
        <w:ind w:leftChars="371" w:left="779"/>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患者选择</w:t>
      </w:r>
    </w:p>
    <w:p w14:paraId="5D482680" w14:textId="54006400" w:rsidR="008A5CF2" w:rsidRPr="00666C71" w:rsidRDefault="008A5CF2"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临床研究必须选择预期可以从器械的功能获得收益，且其疾病情况可以证明器械有效性的患者。患者的精神状态应当稳定，愿意合作和接受随访，并且有合理的预期寿命，这样才可以开展器械的临床评估。</w:t>
      </w:r>
    </w:p>
    <w:p w14:paraId="4414D06E" w14:textId="77777777" w:rsidR="00685FAD" w:rsidRPr="00685FAD" w:rsidRDefault="00685FAD">
      <w:pPr>
        <w:widowControl/>
        <w:jc w:val="left"/>
        <w:rPr>
          <w:rFonts w:ascii="Arial" w:eastAsia="宋体" w:hAnsi="Arial" w:cs="Arial"/>
          <w:snapToGrid w:val="0"/>
          <w:kern w:val="0"/>
          <w:sz w:val="24"/>
        </w:rPr>
      </w:pPr>
      <w:r w:rsidRPr="00685FAD">
        <w:rPr>
          <w:rFonts w:ascii="Arial" w:eastAsia="宋体" w:hAnsi="Arial" w:cs="Arial"/>
          <w:snapToGrid w:val="0"/>
          <w:kern w:val="0"/>
          <w:sz w:val="24"/>
        </w:rPr>
        <w:br w:type="page"/>
      </w:r>
    </w:p>
    <w:p w14:paraId="2E093422" w14:textId="095CB191" w:rsidR="008A5CF2" w:rsidRPr="00685FAD" w:rsidRDefault="008A5CF2" w:rsidP="00685FAD">
      <w:pPr>
        <w:topLinePunct/>
        <w:adjustRightInd w:val="0"/>
        <w:snapToGrid w:val="0"/>
        <w:spacing w:afterLines="75" w:after="234" w:line="360" w:lineRule="auto"/>
        <w:ind w:leftChars="371" w:left="779"/>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lastRenderedPageBreak/>
        <w:t>研究者</w:t>
      </w:r>
    </w:p>
    <w:p w14:paraId="17B867A9" w14:textId="58DF80AC" w:rsidR="008A5CF2" w:rsidRPr="00666C71" w:rsidRDefault="008A5CF2" w:rsidP="00685FAD">
      <w:pPr>
        <w:topLinePunct/>
        <w:adjustRightInd w:val="0"/>
        <w:snapToGrid w:val="0"/>
        <w:spacing w:afterLines="75" w:after="234"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起搏器研究的研究者应当选择至少接受了心血管疾病的培训或具有相关经验的</w:t>
      </w:r>
      <w:r w:rsidR="001719B7" w:rsidRPr="00666C71">
        <w:rPr>
          <w:rFonts w:ascii="Arial" w:eastAsia="宋体" w:hAnsi="Arial" w:cs="Arial" w:hint="eastAsia"/>
          <w:snapToGrid w:val="0"/>
          <w:kern w:val="0"/>
          <w:sz w:val="24"/>
        </w:rPr>
        <w:t>具有资质的人员。如果器械具有特殊的功能，则</w:t>
      </w:r>
      <w:r w:rsidR="00792AAB">
        <w:rPr>
          <w:rFonts w:ascii="Arial" w:eastAsia="宋体" w:hAnsi="Arial" w:cs="Arial" w:hint="eastAsia"/>
          <w:snapToGrid w:val="0"/>
          <w:kern w:val="0"/>
          <w:sz w:val="24"/>
        </w:rPr>
        <w:t>研究者</w:t>
      </w:r>
      <w:r w:rsidR="001719B7" w:rsidRPr="00666C71">
        <w:rPr>
          <w:rFonts w:ascii="Arial" w:eastAsia="宋体" w:hAnsi="Arial" w:cs="Arial" w:hint="eastAsia"/>
          <w:snapToGrid w:val="0"/>
          <w:kern w:val="0"/>
          <w:sz w:val="24"/>
        </w:rPr>
        <w:t>的代表性样本应当包含具有特定技能的经过培训的医生。</w:t>
      </w:r>
    </w:p>
    <w:p w14:paraId="3718DC34" w14:textId="0F6AD275" w:rsidR="001719B7" w:rsidRPr="00685FAD" w:rsidRDefault="001719B7" w:rsidP="00685FAD">
      <w:pPr>
        <w:topLinePunct/>
        <w:adjustRightInd w:val="0"/>
        <w:snapToGrid w:val="0"/>
        <w:spacing w:afterLines="75" w:after="234" w:line="360" w:lineRule="auto"/>
        <w:ind w:leftChars="371" w:left="779"/>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研究设计</w:t>
      </w:r>
    </w:p>
    <w:p w14:paraId="101889F4" w14:textId="3D4A0E91" w:rsidR="001719B7" w:rsidRPr="00685FAD" w:rsidRDefault="00666C71" w:rsidP="00685FAD">
      <w:pPr>
        <w:pStyle w:val="a8"/>
        <w:numPr>
          <w:ilvl w:val="0"/>
          <w:numId w:val="2"/>
        </w:numPr>
        <w:tabs>
          <w:tab w:val="left" w:pos="1276"/>
        </w:tabs>
        <w:topLinePunct/>
        <w:adjustRightInd w:val="0"/>
        <w:snapToGrid w:val="0"/>
        <w:spacing w:afterLines="75" w:after="234" w:line="360" w:lineRule="auto"/>
        <w:ind w:firstLineChars="0"/>
        <w:rPr>
          <w:rFonts w:ascii="Arial" w:eastAsia="宋体" w:hAnsi="Arial" w:cs="Arial"/>
          <w:snapToGrid w:val="0"/>
          <w:kern w:val="0"/>
          <w:sz w:val="24"/>
        </w:rPr>
      </w:pPr>
      <w:r w:rsidRPr="00685FAD">
        <w:rPr>
          <w:rFonts w:ascii="Arial" w:eastAsia="宋体" w:hAnsi="Arial" w:cs="Arial" w:hint="eastAsia"/>
          <w:snapToGrid w:val="0"/>
          <w:kern w:val="0"/>
          <w:sz w:val="24"/>
        </w:rPr>
        <w:t>研</w:t>
      </w:r>
      <w:r w:rsidR="008800FD" w:rsidRPr="00685FAD">
        <w:rPr>
          <w:rFonts w:ascii="Arial" w:eastAsia="宋体" w:hAnsi="Arial" w:cs="Arial" w:hint="eastAsia"/>
          <w:snapToGrid w:val="0"/>
          <w:kern w:val="0"/>
          <w:sz w:val="24"/>
        </w:rPr>
        <w:t>究方案应当清晰、简单，应当包含所有的植入前和植入后的检测，应当包含随访流程。方案必须可以显示研究的数据如何进行组织，以及以何种方式满足具体研究目标的要求，包括合理的安全性和有效性保障。</w:t>
      </w:r>
    </w:p>
    <w:p w14:paraId="7E2FDAAC" w14:textId="0BC28FD3" w:rsidR="008800FD" w:rsidRPr="00685FAD" w:rsidRDefault="00666C71" w:rsidP="00685FAD">
      <w:pPr>
        <w:pStyle w:val="a8"/>
        <w:numPr>
          <w:ilvl w:val="0"/>
          <w:numId w:val="2"/>
        </w:numPr>
        <w:tabs>
          <w:tab w:val="left" w:pos="1276"/>
        </w:tabs>
        <w:topLinePunct/>
        <w:adjustRightInd w:val="0"/>
        <w:snapToGrid w:val="0"/>
        <w:spacing w:afterLines="75" w:after="234" w:line="360" w:lineRule="auto"/>
        <w:ind w:firstLineChars="0"/>
        <w:rPr>
          <w:rFonts w:ascii="Arial" w:eastAsia="宋体" w:hAnsi="Arial" w:cs="Arial"/>
          <w:snapToGrid w:val="0"/>
          <w:kern w:val="0"/>
          <w:sz w:val="24"/>
        </w:rPr>
      </w:pPr>
      <w:r w:rsidRPr="00685FAD">
        <w:rPr>
          <w:rFonts w:ascii="Arial" w:eastAsia="宋体" w:hAnsi="Arial" w:cs="Arial" w:hint="eastAsia"/>
          <w:snapToGrid w:val="0"/>
          <w:kern w:val="0"/>
          <w:sz w:val="24"/>
        </w:rPr>
        <w:t>传</w:t>
      </w:r>
      <w:r w:rsidR="008800FD" w:rsidRPr="00685FAD">
        <w:rPr>
          <w:rFonts w:ascii="Arial" w:eastAsia="宋体" w:hAnsi="Arial" w:cs="Arial" w:hint="eastAsia"/>
          <w:snapToGrid w:val="0"/>
          <w:kern w:val="0"/>
          <w:sz w:val="24"/>
        </w:rPr>
        <w:t>感器驱动的起搏器必须证明起搏</w:t>
      </w:r>
      <w:proofErr w:type="gramStart"/>
      <w:r w:rsidR="008800FD" w:rsidRPr="00685FAD">
        <w:rPr>
          <w:rFonts w:ascii="Arial" w:eastAsia="宋体" w:hAnsi="Arial" w:cs="Arial" w:hint="eastAsia"/>
          <w:snapToGrid w:val="0"/>
          <w:kern w:val="0"/>
          <w:sz w:val="24"/>
        </w:rPr>
        <w:t>心率会根据传</w:t>
      </w:r>
      <w:proofErr w:type="gramEnd"/>
      <w:r w:rsidR="008800FD" w:rsidRPr="00685FAD">
        <w:rPr>
          <w:rFonts w:ascii="Arial" w:eastAsia="宋体" w:hAnsi="Arial" w:cs="Arial" w:hint="eastAsia"/>
          <w:snapToGrid w:val="0"/>
          <w:kern w:val="0"/>
          <w:sz w:val="24"/>
        </w:rPr>
        <w:t>感器信号进行</w:t>
      </w:r>
      <w:r w:rsidR="00792AAB">
        <w:rPr>
          <w:rFonts w:ascii="Arial" w:eastAsia="宋体" w:hAnsi="Arial" w:cs="Arial" w:hint="eastAsia"/>
          <w:snapToGrid w:val="0"/>
          <w:kern w:val="0"/>
          <w:sz w:val="24"/>
        </w:rPr>
        <w:t>适当</w:t>
      </w:r>
      <w:r w:rsidR="008800FD" w:rsidRPr="00685FAD">
        <w:rPr>
          <w:rFonts w:ascii="Arial" w:eastAsia="宋体" w:hAnsi="Arial" w:cs="Arial" w:hint="eastAsia"/>
          <w:snapToGrid w:val="0"/>
          <w:kern w:val="0"/>
          <w:sz w:val="24"/>
        </w:rPr>
        <w:t>的改变。研究设计必须包含</w:t>
      </w:r>
      <w:r w:rsidR="00792AAB">
        <w:rPr>
          <w:rFonts w:ascii="Arial" w:eastAsia="宋体" w:hAnsi="Arial" w:cs="Arial" w:hint="eastAsia"/>
          <w:snapToGrid w:val="0"/>
          <w:kern w:val="0"/>
          <w:sz w:val="24"/>
        </w:rPr>
        <w:t>潜在</w:t>
      </w:r>
      <w:r w:rsidR="008800FD" w:rsidRPr="00685FAD">
        <w:rPr>
          <w:rFonts w:ascii="Arial" w:eastAsia="宋体" w:hAnsi="Arial" w:cs="Arial" w:hint="eastAsia"/>
          <w:snapToGrid w:val="0"/>
          <w:kern w:val="0"/>
          <w:sz w:val="24"/>
        </w:rPr>
        <w:t>患者确认流程，确定在</w:t>
      </w:r>
      <w:r w:rsidR="00792AAB">
        <w:rPr>
          <w:rFonts w:ascii="Arial" w:eastAsia="宋体" w:hAnsi="Arial" w:cs="Arial" w:hint="eastAsia"/>
          <w:snapToGrid w:val="0"/>
          <w:kern w:val="0"/>
          <w:sz w:val="24"/>
        </w:rPr>
        <w:t>此类</w:t>
      </w:r>
      <w:r w:rsidR="008800FD" w:rsidRPr="00685FAD">
        <w:rPr>
          <w:rFonts w:ascii="Arial" w:eastAsia="宋体" w:hAnsi="Arial" w:cs="Arial" w:hint="eastAsia"/>
          <w:snapToGrid w:val="0"/>
          <w:kern w:val="0"/>
          <w:sz w:val="24"/>
        </w:rPr>
        <w:t>患者中使用特定的传感器和</w:t>
      </w:r>
      <w:r w:rsidRPr="00685FAD">
        <w:rPr>
          <w:rFonts w:ascii="Arial" w:eastAsia="宋体" w:hAnsi="Arial" w:cs="Arial" w:hint="eastAsia"/>
          <w:snapToGrid w:val="0"/>
          <w:kern w:val="0"/>
          <w:sz w:val="24"/>
        </w:rPr>
        <w:t>／或</w:t>
      </w:r>
      <w:r w:rsidR="008800FD" w:rsidRPr="00685FAD">
        <w:rPr>
          <w:rFonts w:ascii="Arial" w:eastAsia="宋体" w:hAnsi="Arial" w:cs="Arial" w:hint="eastAsia"/>
          <w:snapToGrid w:val="0"/>
          <w:kern w:val="0"/>
          <w:sz w:val="24"/>
        </w:rPr>
        <w:t>心率起搏器是禁止的，这类信息可以纳入产品标签中。应当包含平板检测和传感器开关检测。</w:t>
      </w:r>
    </w:p>
    <w:p w14:paraId="167FCC0A" w14:textId="421448BA" w:rsidR="008800FD" w:rsidRPr="00685FAD" w:rsidRDefault="00666C71" w:rsidP="00685FAD">
      <w:pPr>
        <w:pStyle w:val="a8"/>
        <w:numPr>
          <w:ilvl w:val="0"/>
          <w:numId w:val="2"/>
        </w:numPr>
        <w:tabs>
          <w:tab w:val="left" w:pos="1276"/>
        </w:tabs>
        <w:topLinePunct/>
        <w:adjustRightInd w:val="0"/>
        <w:snapToGrid w:val="0"/>
        <w:spacing w:afterLines="75" w:after="234" w:line="360" w:lineRule="auto"/>
        <w:ind w:firstLineChars="0"/>
        <w:rPr>
          <w:rFonts w:ascii="Arial" w:eastAsia="宋体" w:hAnsi="Arial" w:cs="Arial"/>
          <w:snapToGrid w:val="0"/>
          <w:kern w:val="0"/>
          <w:sz w:val="24"/>
        </w:rPr>
      </w:pPr>
      <w:r w:rsidRPr="00685FAD">
        <w:rPr>
          <w:rFonts w:ascii="Arial" w:eastAsia="宋体" w:hAnsi="Arial" w:cs="Arial" w:hint="eastAsia"/>
          <w:snapToGrid w:val="0"/>
          <w:kern w:val="0"/>
          <w:sz w:val="24"/>
        </w:rPr>
        <w:t>常</w:t>
      </w:r>
      <w:r w:rsidR="008800FD" w:rsidRPr="00685FAD">
        <w:rPr>
          <w:rFonts w:ascii="Arial" w:eastAsia="宋体" w:hAnsi="Arial" w:cs="Arial" w:hint="eastAsia"/>
          <w:snapToGrid w:val="0"/>
          <w:kern w:val="0"/>
          <w:sz w:val="24"/>
        </w:rPr>
        <w:t>用的或在比较器械过程中效果已经评估过的模式</w:t>
      </w:r>
      <w:r w:rsidR="00792AAB">
        <w:rPr>
          <w:rFonts w:ascii="Arial" w:eastAsia="宋体" w:hAnsi="Arial" w:cs="Arial" w:hint="eastAsia"/>
          <w:snapToGrid w:val="0"/>
          <w:kern w:val="0"/>
          <w:sz w:val="24"/>
        </w:rPr>
        <w:t>或特性</w:t>
      </w:r>
      <w:r w:rsidR="008800FD" w:rsidRPr="00685FAD">
        <w:rPr>
          <w:rFonts w:ascii="Arial" w:eastAsia="宋体" w:hAnsi="Arial" w:cs="Arial" w:hint="eastAsia"/>
          <w:snapToGrid w:val="0"/>
          <w:kern w:val="0"/>
          <w:sz w:val="24"/>
        </w:rPr>
        <w:t>可能仅需要有限的评估，或只需要简单证明其有效性。新传感器或治疗模式和技术更新需要更为深入的研究来证明其安全性和有效性。</w:t>
      </w:r>
    </w:p>
    <w:p w14:paraId="272038C8" w14:textId="1F36CE74" w:rsidR="008800FD" w:rsidRPr="00685FAD" w:rsidRDefault="008800FD" w:rsidP="00685FAD">
      <w:pPr>
        <w:topLinePunct/>
        <w:adjustRightInd w:val="0"/>
        <w:snapToGrid w:val="0"/>
        <w:spacing w:afterLines="75" w:after="234" w:line="360" w:lineRule="auto"/>
        <w:ind w:leftChars="373" w:left="783"/>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研究</w:t>
      </w:r>
      <w:r w:rsidR="0062296E">
        <w:rPr>
          <w:rFonts w:ascii="Arial" w:eastAsia="宋体" w:hAnsi="Arial" w:cs="Arial" w:hint="eastAsia"/>
          <w:snapToGrid w:val="0"/>
          <w:kern w:val="0"/>
          <w:sz w:val="24"/>
          <w:u w:val="single"/>
        </w:rPr>
        <w:t>规模</w:t>
      </w:r>
    </w:p>
    <w:p w14:paraId="2E0D35E5" w14:textId="1B1666FB" w:rsidR="008800FD" w:rsidRPr="00666C71" w:rsidRDefault="007D1385" w:rsidP="00685FAD">
      <w:pPr>
        <w:topLinePunct/>
        <w:adjustRightInd w:val="0"/>
        <w:snapToGrid w:val="0"/>
        <w:spacing w:afterLines="75" w:after="234" w:line="360" w:lineRule="auto"/>
        <w:ind w:leftChars="373" w:left="783"/>
        <w:rPr>
          <w:rFonts w:ascii="Arial" w:eastAsia="宋体" w:hAnsi="Arial" w:cs="Arial"/>
          <w:snapToGrid w:val="0"/>
          <w:kern w:val="0"/>
          <w:sz w:val="24"/>
        </w:rPr>
      </w:pPr>
      <w:r w:rsidRPr="00666C71">
        <w:rPr>
          <w:rFonts w:ascii="Arial" w:eastAsia="宋体" w:hAnsi="Arial" w:cs="Arial" w:hint="eastAsia"/>
          <w:snapToGrid w:val="0"/>
          <w:kern w:val="0"/>
          <w:sz w:val="24"/>
        </w:rPr>
        <w:t>临床研究</w:t>
      </w:r>
      <w:r w:rsidR="0062296E">
        <w:rPr>
          <w:rFonts w:ascii="Arial" w:eastAsia="宋体" w:hAnsi="Arial" w:cs="Arial" w:hint="eastAsia"/>
          <w:snapToGrid w:val="0"/>
          <w:kern w:val="0"/>
          <w:sz w:val="24"/>
        </w:rPr>
        <w:t>规模</w:t>
      </w:r>
      <w:r w:rsidRPr="00666C71">
        <w:rPr>
          <w:rFonts w:ascii="Arial" w:eastAsia="宋体" w:hAnsi="Arial" w:cs="Arial" w:hint="eastAsia"/>
          <w:snapToGrid w:val="0"/>
          <w:kern w:val="0"/>
          <w:sz w:val="24"/>
        </w:rPr>
        <w:t>包括器械数量、</w:t>
      </w:r>
      <w:r w:rsidR="00792AAB">
        <w:rPr>
          <w:rFonts w:ascii="Arial" w:eastAsia="宋体" w:hAnsi="Arial" w:cs="Arial" w:hint="eastAsia"/>
          <w:snapToGrid w:val="0"/>
          <w:kern w:val="0"/>
          <w:sz w:val="24"/>
        </w:rPr>
        <w:t>研究者</w:t>
      </w:r>
      <w:r w:rsidRPr="00666C71">
        <w:rPr>
          <w:rFonts w:ascii="Arial" w:eastAsia="宋体" w:hAnsi="Arial" w:cs="Arial" w:hint="eastAsia"/>
          <w:snapToGrid w:val="0"/>
          <w:kern w:val="0"/>
          <w:sz w:val="24"/>
        </w:rPr>
        <w:t>、周期时长和批准要求，见下表。选择常规的或</w:t>
      </w:r>
      <w:r w:rsidR="00666C71" w:rsidRPr="00666C71">
        <w:rPr>
          <w:rFonts w:ascii="宋体" w:eastAsia="宋体" w:hAnsi="宋体" w:cs="Arial" w:hint="eastAsia"/>
          <w:snapToGrid w:val="0"/>
          <w:kern w:val="0"/>
          <w:sz w:val="24"/>
        </w:rPr>
        <w:t>“</w:t>
      </w:r>
      <w:r w:rsidRPr="00666C71">
        <w:rPr>
          <w:rFonts w:ascii="Arial" w:eastAsia="宋体" w:hAnsi="Arial" w:cs="Arial" w:hint="eastAsia"/>
          <w:snapToGrid w:val="0"/>
          <w:kern w:val="0"/>
          <w:sz w:val="24"/>
        </w:rPr>
        <w:t>NASPE</w:t>
      </w:r>
      <w:r w:rsidR="00666C71" w:rsidRPr="00666C71">
        <w:rPr>
          <w:rFonts w:ascii="宋体" w:eastAsia="宋体" w:hAnsi="宋体" w:cs="Arial" w:hint="eastAsia"/>
          <w:snapToGrid w:val="0"/>
          <w:kern w:val="0"/>
          <w:sz w:val="24"/>
        </w:rPr>
        <w:t>”</w:t>
      </w:r>
      <w:r w:rsidRPr="00666C71">
        <w:rPr>
          <w:rFonts w:ascii="Arial" w:eastAsia="宋体" w:hAnsi="Arial" w:cs="Arial" w:hint="eastAsia"/>
          <w:snapToGrid w:val="0"/>
          <w:kern w:val="0"/>
          <w:sz w:val="24"/>
        </w:rPr>
        <w:t>类型的研究，或其他选择必须在方案中声明。</w:t>
      </w:r>
    </w:p>
    <w:p w14:paraId="57512E0B" w14:textId="77777777" w:rsidR="00685FAD" w:rsidRDefault="00685FAD">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317D738D" w14:textId="4579675A" w:rsidR="008C3212" w:rsidRPr="00666C71" w:rsidRDefault="008C3212" w:rsidP="00685FAD">
      <w:pPr>
        <w:topLinePunct/>
        <w:adjustRightInd w:val="0"/>
        <w:snapToGrid w:val="0"/>
        <w:spacing w:afterLines="75" w:after="234" w:line="360" w:lineRule="auto"/>
        <w:ind w:leftChars="373" w:left="783"/>
        <w:rPr>
          <w:rFonts w:ascii="Arial" w:eastAsia="宋体" w:hAnsi="Arial" w:cs="Arial"/>
          <w:snapToGrid w:val="0"/>
          <w:kern w:val="0"/>
          <w:sz w:val="24"/>
        </w:rPr>
      </w:pPr>
      <w:r w:rsidRPr="00666C71">
        <w:rPr>
          <w:rFonts w:ascii="Arial" w:eastAsia="宋体" w:hAnsi="Arial" w:cs="Arial" w:hint="eastAsia"/>
          <w:snapToGrid w:val="0"/>
          <w:kern w:val="0"/>
          <w:sz w:val="24"/>
        </w:rPr>
        <w:lastRenderedPageBreak/>
        <w:t>起搏器批准申请的临床研究在</w:t>
      </w:r>
      <w:r w:rsidR="0062296E">
        <w:rPr>
          <w:rFonts w:ascii="Arial" w:eastAsia="宋体" w:hAnsi="Arial" w:cs="Arial" w:hint="eastAsia"/>
          <w:snapToGrid w:val="0"/>
          <w:kern w:val="0"/>
          <w:sz w:val="24"/>
        </w:rPr>
        <w:t>规模</w:t>
      </w:r>
      <w:r w:rsidRPr="00666C71">
        <w:rPr>
          <w:rFonts w:ascii="Arial" w:eastAsia="宋体" w:hAnsi="Arial" w:cs="Arial" w:hint="eastAsia"/>
          <w:snapToGrid w:val="0"/>
          <w:kern w:val="0"/>
          <w:sz w:val="24"/>
        </w:rPr>
        <w:t>方面的最低要求如下。</w:t>
      </w:r>
    </w:p>
    <w:p w14:paraId="586C3473" w14:textId="69BD4E4C" w:rsidR="008C3212" w:rsidRPr="00685FAD" w:rsidRDefault="008C3212"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常规：</w:t>
      </w:r>
    </w:p>
    <w:p w14:paraId="1E71B71E" w14:textId="5D7EBC10" w:rsidR="008C3212" w:rsidRPr="00666C71" w:rsidRDefault="008C3212"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提交</w:t>
      </w:r>
      <w:r w:rsidRPr="00666C71">
        <w:rPr>
          <w:rFonts w:ascii="Arial" w:eastAsia="宋体" w:hAnsi="Arial" w:cs="Arial" w:hint="eastAsia"/>
          <w:snapToGrid w:val="0"/>
          <w:kern w:val="0"/>
          <w:sz w:val="24"/>
        </w:rPr>
        <w:t>1</w:t>
      </w:r>
      <w:r w:rsidRPr="00666C71">
        <w:rPr>
          <w:rFonts w:ascii="Arial" w:eastAsia="宋体" w:hAnsi="Arial" w:cs="Arial"/>
          <w:snapToGrid w:val="0"/>
          <w:kern w:val="0"/>
          <w:sz w:val="24"/>
        </w:rPr>
        <w:t>00</w:t>
      </w:r>
      <w:r w:rsidRPr="00666C71">
        <w:rPr>
          <w:rFonts w:ascii="Arial" w:eastAsia="宋体" w:hAnsi="Arial" w:cs="Arial" w:hint="eastAsia"/>
          <w:snapToGrid w:val="0"/>
          <w:kern w:val="0"/>
          <w:sz w:val="24"/>
        </w:rPr>
        <w:t>例植入器械，每例至少植入</w:t>
      </w:r>
      <w:r w:rsidRPr="00666C71">
        <w:rPr>
          <w:rFonts w:ascii="Arial" w:eastAsia="宋体" w:hAnsi="Arial" w:cs="Arial" w:hint="eastAsia"/>
          <w:snapToGrid w:val="0"/>
          <w:kern w:val="0"/>
          <w:sz w:val="24"/>
        </w:rPr>
        <w:t>120</w:t>
      </w:r>
      <w:r w:rsidRPr="00666C71">
        <w:rPr>
          <w:rFonts w:ascii="Arial" w:eastAsia="宋体" w:hAnsi="Arial" w:cs="Arial" w:hint="eastAsia"/>
          <w:snapToGrid w:val="0"/>
          <w:kern w:val="0"/>
          <w:sz w:val="24"/>
        </w:rPr>
        <w:t>天的数据和性能评估结果；</w:t>
      </w:r>
    </w:p>
    <w:p w14:paraId="5C4CDAB8" w14:textId="468FEE99" w:rsidR="008C3212" w:rsidRPr="00685FAD" w:rsidRDefault="008C3212" w:rsidP="00685FAD">
      <w:pPr>
        <w:topLinePunct/>
        <w:adjustRightInd w:val="0"/>
        <w:snapToGrid w:val="0"/>
        <w:spacing w:afterLines="75" w:after="234" w:line="360" w:lineRule="auto"/>
        <w:ind w:leftChars="600" w:left="126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修改的</w:t>
      </w:r>
      <w:r w:rsidRPr="00685FAD">
        <w:rPr>
          <w:rFonts w:ascii="Arial" w:eastAsia="宋体" w:hAnsi="Arial" w:cs="Arial" w:hint="eastAsia"/>
          <w:snapToGrid w:val="0"/>
          <w:kern w:val="0"/>
          <w:sz w:val="24"/>
          <w:u w:val="single"/>
        </w:rPr>
        <w:t>NASPE</w:t>
      </w:r>
      <w:r w:rsidRPr="00685FAD">
        <w:rPr>
          <w:rFonts w:ascii="Arial" w:eastAsia="宋体" w:hAnsi="Arial" w:cs="Arial" w:hint="eastAsia"/>
          <w:snapToGrid w:val="0"/>
          <w:kern w:val="0"/>
          <w:sz w:val="24"/>
          <w:u w:val="single"/>
        </w:rPr>
        <w:t>：</w:t>
      </w:r>
    </w:p>
    <w:p w14:paraId="1AC13974" w14:textId="735F746B" w:rsidR="008C3212" w:rsidRPr="00666C71" w:rsidRDefault="008C3212" w:rsidP="00685FAD">
      <w:pPr>
        <w:topLinePunct/>
        <w:adjustRightInd w:val="0"/>
        <w:snapToGrid w:val="0"/>
        <w:spacing w:afterLines="75" w:after="234" w:line="360" w:lineRule="auto"/>
        <w:ind w:leftChars="600" w:left="1260"/>
        <w:rPr>
          <w:rFonts w:ascii="Arial" w:eastAsia="宋体" w:hAnsi="Arial" w:cs="Arial"/>
          <w:snapToGrid w:val="0"/>
          <w:kern w:val="0"/>
          <w:sz w:val="24"/>
        </w:rPr>
      </w:pPr>
      <w:r w:rsidRPr="00666C71">
        <w:rPr>
          <w:rFonts w:ascii="Arial" w:eastAsia="宋体" w:hAnsi="Arial" w:cs="Arial" w:hint="eastAsia"/>
          <w:snapToGrid w:val="0"/>
          <w:kern w:val="0"/>
          <w:sz w:val="24"/>
        </w:rPr>
        <w:t>提交</w:t>
      </w:r>
      <w:r w:rsidRPr="00666C71">
        <w:rPr>
          <w:rFonts w:ascii="Arial" w:eastAsia="宋体" w:hAnsi="Arial" w:cs="Arial" w:hint="eastAsia"/>
          <w:snapToGrid w:val="0"/>
          <w:kern w:val="0"/>
          <w:sz w:val="24"/>
        </w:rPr>
        <w:t>30</w:t>
      </w:r>
      <w:proofErr w:type="gramStart"/>
      <w:r w:rsidRPr="00666C71">
        <w:rPr>
          <w:rFonts w:ascii="Arial" w:eastAsia="宋体" w:hAnsi="Arial" w:cs="Arial" w:hint="eastAsia"/>
          <w:snapToGrid w:val="0"/>
          <w:kern w:val="0"/>
          <w:sz w:val="24"/>
        </w:rPr>
        <w:t>例深入</w:t>
      </w:r>
      <w:proofErr w:type="gramEnd"/>
      <w:r w:rsidRPr="00666C71">
        <w:rPr>
          <w:rFonts w:ascii="Arial" w:eastAsia="宋体" w:hAnsi="Arial" w:cs="Arial" w:hint="eastAsia"/>
          <w:snapToGrid w:val="0"/>
          <w:kern w:val="0"/>
          <w:sz w:val="24"/>
        </w:rPr>
        <w:t>研究</w:t>
      </w:r>
      <w:r w:rsidRPr="00666C71">
        <w:rPr>
          <w:rFonts w:ascii="Arial" w:eastAsia="宋体" w:hAnsi="Arial" w:cs="Arial" w:hint="eastAsia"/>
          <w:snapToGrid w:val="0"/>
          <w:kern w:val="0"/>
          <w:sz w:val="24"/>
        </w:rPr>
        <w:t>30</w:t>
      </w:r>
      <w:r w:rsidRPr="00666C71">
        <w:rPr>
          <w:rFonts w:ascii="Arial" w:eastAsia="宋体" w:hAnsi="Arial" w:cs="Arial" w:hint="eastAsia"/>
          <w:snapToGrid w:val="0"/>
          <w:kern w:val="0"/>
          <w:sz w:val="24"/>
        </w:rPr>
        <w:t>天、至少植入</w:t>
      </w:r>
      <w:r w:rsidRPr="00666C71">
        <w:rPr>
          <w:rFonts w:ascii="Arial" w:eastAsia="宋体" w:hAnsi="Arial" w:cs="Arial" w:hint="eastAsia"/>
          <w:snapToGrid w:val="0"/>
          <w:kern w:val="0"/>
          <w:sz w:val="24"/>
        </w:rPr>
        <w:t>90</w:t>
      </w:r>
      <w:r w:rsidRPr="00666C71">
        <w:rPr>
          <w:rFonts w:ascii="Arial" w:eastAsia="宋体" w:hAnsi="Arial" w:cs="Arial" w:hint="eastAsia"/>
          <w:snapToGrid w:val="0"/>
          <w:kern w:val="0"/>
          <w:sz w:val="24"/>
        </w:rPr>
        <w:t>天的器械数据，以及</w:t>
      </w:r>
      <w:r w:rsidRPr="00666C71">
        <w:rPr>
          <w:rFonts w:ascii="Arial" w:eastAsia="宋体" w:hAnsi="Arial" w:cs="Arial" w:hint="eastAsia"/>
          <w:snapToGrid w:val="0"/>
          <w:kern w:val="0"/>
          <w:sz w:val="24"/>
        </w:rPr>
        <w:t>70</w:t>
      </w:r>
      <w:proofErr w:type="gramStart"/>
      <w:r w:rsidRPr="00666C71">
        <w:rPr>
          <w:rFonts w:ascii="Arial" w:eastAsia="宋体" w:hAnsi="Arial" w:cs="Arial" w:hint="eastAsia"/>
          <w:snapToGrid w:val="0"/>
          <w:kern w:val="0"/>
          <w:sz w:val="24"/>
        </w:rPr>
        <w:t>例至少</w:t>
      </w:r>
      <w:proofErr w:type="gramEnd"/>
      <w:r w:rsidRPr="00666C71">
        <w:rPr>
          <w:rFonts w:ascii="Arial" w:eastAsia="宋体" w:hAnsi="Arial" w:cs="Arial" w:hint="eastAsia"/>
          <w:snapToGrid w:val="0"/>
          <w:kern w:val="0"/>
          <w:sz w:val="24"/>
        </w:rPr>
        <w:t>植入</w:t>
      </w:r>
      <w:r w:rsidRPr="00666C71">
        <w:rPr>
          <w:rFonts w:ascii="Arial" w:eastAsia="宋体" w:hAnsi="Arial" w:cs="Arial" w:hint="eastAsia"/>
          <w:snapToGrid w:val="0"/>
          <w:kern w:val="0"/>
          <w:sz w:val="24"/>
        </w:rPr>
        <w:t>30</w:t>
      </w:r>
      <w:r w:rsidRPr="00666C71">
        <w:rPr>
          <w:rFonts w:ascii="Arial" w:eastAsia="宋体" w:hAnsi="Arial" w:cs="Arial" w:hint="eastAsia"/>
          <w:snapToGrid w:val="0"/>
          <w:kern w:val="0"/>
          <w:sz w:val="24"/>
        </w:rPr>
        <w:t>天的器械数据。至少应有</w:t>
      </w:r>
      <w:r w:rsidRPr="00666C71">
        <w:rPr>
          <w:rFonts w:ascii="Arial" w:eastAsia="宋体" w:hAnsi="Arial" w:cs="Arial" w:hint="eastAsia"/>
          <w:snapToGrid w:val="0"/>
          <w:kern w:val="0"/>
          <w:sz w:val="24"/>
        </w:rPr>
        <w:t>10</w:t>
      </w:r>
      <w:r w:rsidR="0062296E">
        <w:rPr>
          <w:rFonts w:ascii="Arial" w:eastAsia="宋体" w:hAnsi="Arial" w:cs="Arial" w:hint="eastAsia"/>
          <w:snapToGrid w:val="0"/>
          <w:kern w:val="0"/>
          <w:sz w:val="24"/>
        </w:rPr>
        <w:t>例</w:t>
      </w:r>
      <w:r w:rsidR="00792AAB">
        <w:rPr>
          <w:rFonts w:ascii="Arial" w:eastAsia="宋体" w:hAnsi="Arial" w:cs="Arial" w:hint="eastAsia"/>
          <w:snapToGrid w:val="0"/>
          <w:kern w:val="0"/>
          <w:sz w:val="24"/>
        </w:rPr>
        <w:t>研究者</w:t>
      </w:r>
      <w:r w:rsidRPr="00666C71">
        <w:rPr>
          <w:rFonts w:ascii="Arial" w:eastAsia="宋体" w:hAnsi="Arial" w:cs="Arial" w:hint="eastAsia"/>
          <w:snapToGrid w:val="0"/>
          <w:kern w:val="0"/>
          <w:sz w:val="24"/>
        </w:rPr>
        <w:t>参与至少</w:t>
      </w:r>
      <w:r w:rsidRPr="00666C71">
        <w:rPr>
          <w:rFonts w:ascii="Arial" w:eastAsia="宋体" w:hAnsi="Arial" w:cs="Arial" w:hint="eastAsia"/>
          <w:snapToGrid w:val="0"/>
          <w:kern w:val="0"/>
          <w:sz w:val="24"/>
        </w:rPr>
        <w:t>3</w:t>
      </w:r>
      <w:r w:rsidRPr="00666C71">
        <w:rPr>
          <w:rFonts w:ascii="Arial" w:eastAsia="宋体" w:hAnsi="Arial" w:cs="Arial" w:hint="eastAsia"/>
          <w:snapToGrid w:val="0"/>
          <w:kern w:val="0"/>
          <w:sz w:val="24"/>
        </w:rPr>
        <w:t>例器械的研究。</w:t>
      </w:r>
    </w:p>
    <w:p w14:paraId="654A9D9E" w14:textId="30022C7A" w:rsidR="008C3212" w:rsidRPr="00685FAD" w:rsidRDefault="008C3212" w:rsidP="00685FAD">
      <w:pPr>
        <w:topLinePunct/>
        <w:adjustRightInd w:val="0"/>
        <w:snapToGrid w:val="0"/>
        <w:spacing w:afterLines="75" w:after="234" w:line="360" w:lineRule="auto"/>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临床</w:t>
      </w:r>
      <w:r w:rsidR="0062296E">
        <w:rPr>
          <w:rFonts w:ascii="Arial" w:eastAsia="宋体" w:hAnsi="Arial" w:cs="Arial" w:hint="eastAsia"/>
          <w:snapToGrid w:val="0"/>
          <w:kern w:val="0"/>
          <w:sz w:val="24"/>
          <w:u w:val="single"/>
        </w:rPr>
        <w:t>规模</w:t>
      </w:r>
      <w:r w:rsidRPr="00685FAD">
        <w:rPr>
          <w:rFonts w:ascii="Arial" w:eastAsia="宋体" w:hAnsi="Arial" w:cs="Arial" w:hint="eastAsia"/>
          <w:snapToGrid w:val="0"/>
          <w:kern w:val="0"/>
          <w:sz w:val="24"/>
          <w:u w:val="single"/>
        </w:rPr>
        <w:t>表：</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849"/>
        <w:gridCol w:w="1848"/>
        <w:gridCol w:w="1848"/>
        <w:gridCol w:w="1848"/>
      </w:tblGrid>
      <w:tr w:rsidR="008C3212" w:rsidRPr="00685FAD" w14:paraId="3CDC4907" w14:textId="77777777" w:rsidTr="00685FAD">
        <w:tc>
          <w:tcPr>
            <w:tcW w:w="1000" w:type="pct"/>
          </w:tcPr>
          <w:p w14:paraId="60608829" w14:textId="04966C9B"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常规</w:t>
            </w:r>
          </w:p>
        </w:tc>
        <w:tc>
          <w:tcPr>
            <w:tcW w:w="1000" w:type="pct"/>
          </w:tcPr>
          <w:p w14:paraId="72547558" w14:textId="6609C5A4"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I</w:t>
            </w:r>
            <w:r w:rsidRPr="00685FAD">
              <w:rPr>
                <w:rFonts w:ascii="Arial" w:eastAsia="宋体" w:hAnsi="Arial" w:cs="Arial" w:hint="eastAsia"/>
                <w:snapToGrid w:val="0"/>
                <w:kern w:val="0"/>
                <w:sz w:val="24"/>
              </w:rPr>
              <w:t>期</w:t>
            </w:r>
          </w:p>
        </w:tc>
        <w:tc>
          <w:tcPr>
            <w:tcW w:w="1000" w:type="pct"/>
          </w:tcPr>
          <w:p w14:paraId="2D2692C0" w14:textId="578F830E"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II</w:t>
            </w:r>
            <w:r w:rsidRPr="00685FAD">
              <w:rPr>
                <w:rFonts w:ascii="Arial" w:eastAsia="宋体" w:hAnsi="Arial" w:cs="Arial" w:hint="eastAsia"/>
                <w:snapToGrid w:val="0"/>
                <w:kern w:val="0"/>
                <w:sz w:val="24"/>
              </w:rPr>
              <w:t>期</w:t>
            </w:r>
          </w:p>
        </w:tc>
        <w:tc>
          <w:tcPr>
            <w:tcW w:w="1000" w:type="pct"/>
          </w:tcPr>
          <w:p w14:paraId="3BD8AB3D" w14:textId="1AC939EC"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III</w:t>
            </w:r>
            <w:r w:rsidRPr="00685FAD">
              <w:rPr>
                <w:rFonts w:ascii="Arial" w:eastAsia="宋体" w:hAnsi="Arial" w:cs="Arial" w:hint="eastAsia"/>
                <w:snapToGrid w:val="0"/>
                <w:kern w:val="0"/>
                <w:sz w:val="24"/>
              </w:rPr>
              <w:t>期</w:t>
            </w:r>
          </w:p>
        </w:tc>
        <w:tc>
          <w:tcPr>
            <w:tcW w:w="1000" w:type="pct"/>
          </w:tcPr>
          <w:p w14:paraId="022E14B0" w14:textId="402EA8BB"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IV</w:t>
            </w:r>
            <w:r w:rsidRPr="00685FAD">
              <w:rPr>
                <w:rFonts w:ascii="Arial" w:eastAsia="宋体" w:hAnsi="Arial" w:cs="Arial" w:hint="eastAsia"/>
                <w:snapToGrid w:val="0"/>
                <w:kern w:val="0"/>
                <w:sz w:val="24"/>
              </w:rPr>
              <w:t>期</w:t>
            </w:r>
          </w:p>
        </w:tc>
      </w:tr>
      <w:tr w:rsidR="008C3212" w:rsidRPr="00685FAD" w14:paraId="29C1DA3A" w14:textId="77777777" w:rsidTr="00685FAD">
        <w:tc>
          <w:tcPr>
            <w:tcW w:w="1000" w:type="pct"/>
          </w:tcPr>
          <w:p w14:paraId="69EA6803" w14:textId="19D116C1"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器械数量</w:t>
            </w:r>
          </w:p>
        </w:tc>
        <w:tc>
          <w:tcPr>
            <w:tcW w:w="1000" w:type="pct"/>
          </w:tcPr>
          <w:p w14:paraId="60A51D18" w14:textId="3A9913A7"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50</w:t>
            </w:r>
          </w:p>
        </w:tc>
        <w:tc>
          <w:tcPr>
            <w:tcW w:w="1000" w:type="pct"/>
          </w:tcPr>
          <w:p w14:paraId="395A1209" w14:textId="1F4D239B"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250</w:t>
            </w:r>
          </w:p>
        </w:tc>
        <w:tc>
          <w:tcPr>
            <w:tcW w:w="1000" w:type="pct"/>
          </w:tcPr>
          <w:p w14:paraId="4F72C7D3" w14:textId="4BA57572"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500</w:t>
            </w:r>
          </w:p>
        </w:tc>
        <w:tc>
          <w:tcPr>
            <w:tcW w:w="1000" w:type="pct"/>
          </w:tcPr>
          <w:p w14:paraId="0168BA5B" w14:textId="2801FF74"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1000</w:t>
            </w:r>
          </w:p>
        </w:tc>
      </w:tr>
      <w:tr w:rsidR="008C3212" w:rsidRPr="00685FAD" w14:paraId="6CD36354" w14:textId="77777777" w:rsidTr="00685FAD">
        <w:tc>
          <w:tcPr>
            <w:tcW w:w="1000" w:type="pct"/>
          </w:tcPr>
          <w:p w14:paraId="0CDD9A26" w14:textId="0562B68B"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研究者数量</w:t>
            </w:r>
          </w:p>
        </w:tc>
        <w:tc>
          <w:tcPr>
            <w:tcW w:w="1000" w:type="pct"/>
          </w:tcPr>
          <w:p w14:paraId="2C6F4FD4" w14:textId="120F7F89"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10</w:t>
            </w:r>
          </w:p>
        </w:tc>
        <w:tc>
          <w:tcPr>
            <w:tcW w:w="1000" w:type="pct"/>
          </w:tcPr>
          <w:p w14:paraId="455633B2" w14:textId="475C4B97"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50</w:t>
            </w:r>
          </w:p>
        </w:tc>
        <w:tc>
          <w:tcPr>
            <w:tcW w:w="1000" w:type="pct"/>
          </w:tcPr>
          <w:p w14:paraId="170A1449" w14:textId="2991DF92"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100</w:t>
            </w:r>
          </w:p>
        </w:tc>
        <w:tc>
          <w:tcPr>
            <w:tcW w:w="1000" w:type="pct"/>
          </w:tcPr>
          <w:p w14:paraId="78B903CA" w14:textId="5FDD2E29" w:rsidR="008C3212" w:rsidRPr="00685FAD" w:rsidRDefault="008C3212" w:rsidP="00685FAD">
            <w:pPr>
              <w:topLinePunct/>
              <w:adjustRightInd w:val="0"/>
              <w:snapToGrid w:val="0"/>
              <w:spacing w:beforeLines="15" w:before="46" w:line="360" w:lineRule="auto"/>
              <w:rPr>
                <w:rFonts w:ascii="Arial" w:eastAsia="宋体" w:hAnsi="Arial" w:cs="Arial"/>
                <w:snapToGrid w:val="0"/>
                <w:kern w:val="0"/>
                <w:sz w:val="24"/>
              </w:rPr>
            </w:pPr>
            <w:r w:rsidRPr="00685FAD">
              <w:rPr>
                <w:rFonts w:ascii="Arial" w:eastAsia="宋体" w:hAnsi="Arial" w:cs="Arial" w:hint="eastAsia"/>
                <w:snapToGrid w:val="0"/>
                <w:kern w:val="0"/>
                <w:sz w:val="24"/>
              </w:rPr>
              <w:t>200</w:t>
            </w:r>
          </w:p>
        </w:tc>
      </w:tr>
    </w:tbl>
    <w:p w14:paraId="4BCFD5D9" w14:textId="5E7104AF" w:rsidR="008C3212" w:rsidRPr="00666C71" w:rsidRDefault="008C3212"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注：</w:t>
      </w:r>
      <w:r w:rsidR="00685FAD">
        <w:rPr>
          <w:rFonts w:ascii="Arial" w:eastAsia="宋体" w:hAnsi="Arial" w:cs="Arial"/>
          <w:snapToGrid w:val="0"/>
          <w:kern w:val="0"/>
          <w:sz w:val="24"/>
        </w:rPr>
        <w:br/>
      </w:r>
      <w:r w:rsidRPr="00666C71">
        <w:rPr>
          <w:rFonts w:ascii="Arial" w:eastAsia="宋体" w:hAnsi="Arial" w:cs="Arial" w:hint="eastAsia"/>
          <w:snapToGrid w:val="0"/>
          <w:kern w:val="0"/>
          <w:sz w:val="24"/>
        </w:rPr>
        <w:t>在研究的</w:t>
      </w:r>
      <w:r w:rsidRPr="00666C71">
        <w:rPr>
          <w:rFonts w:ascii="Arial" w:eastAsia="宋体" w:hAnsi="Arial" w:cs="Arial" w:hint="eastAsia"/>
          <w:snapToGrid w:val="0"/>
          <w:kern w:val="0"/>
          <w:sz w:val="24"/>
        </w:rPr>
        <w:t>I</w:t>
      </w:r>
      <w:r w:rsidRPr="00666C71">
        <w:rPr>
          <w:rFonts w:ascii="Arial" w:eastAsia="宋体" w:hAnsi="Arial" w:cs="Arial" w:hint="eastAsia"/>
          <w:snapToGrid w:val="0"/>
          <w:kern w:val="0"/>
          <w:sz w:val="24"/>
        </w:rPr>
        <w:t>期，需要</w:t>
      </w:r>
      <w:r w:rsidR="0062296E">
        <w:rPr>
          <w:rFonts w:ascii="Arial" w:eastAsia="宋体" w:hAnsi="Arial" w:cs="Arial" w:hint="eastAsia"/>
          <w:snapToGrid w:val="0"/>
          <w:kern w:val="0"/>
          <w:sz w:val="24"/>
        </w:rPr>
        <w:t>每月</w:t>
      </w:r>
      <w:r w:rsidR="0062296E" w:rsidRPr="00666C71">
        <w:rPr>
          <w:rFonts w:ascii="Arial" w:eastAsia="宋体" w:hAnsi="Arial" w:cs="Arial" w:hint="eastAsia"/>
          <w:snapToGrid w:val="0"/>
          <w:kern w:val="0"/>
          <w:sz w:val="24"/>
        </w:rPr>
        <w:t>定期</w:t>
      </w:r>
      <w:r w:rsidRPr="00666C71">
        <w:rPr>
          <w:rFonts w:ascii="Arial" w:eastAsia="宋体" w:hAnsi="Arial" w:cs="Arial" w:hint="eastAsia"/>
          <w:snapToGrid w:val="0"/>
          <w:kern w:val="0"/>
          <w:sz w:val="24"/>
        </w:rPr>
        <w:t>向</w:t>
      </w: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报告。</w:t>
      </w:r>
    </w:p>
    <w:p w14:paraId="1916300A" w14:textId="5DED6252" w:rsidR="008C3212" w:rsidRPr="00666C71" w:rsidRDefault="008C3212"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对于常规研究，必须通过提交包含</w:t>
      </w:r>
      <w:r w:rsidRPr="00666C71">
        <w:rPr>
          <w:rFonts w:ascii="Arial" w:eastAsia="宋体" w:hAnsi="Arial" w:cs="Arial" w:hint="eastAsia"/>
          <w:snapToGrid w:val="0"/>
          <w:kern w:val="0"/>
          <w:sz w:val="24"/>
        </w:rPr>
        <w:t>30</w:t>
      </w:r>
      <w:proofErr w:type="gramStart"/>
      <w:r w:rsidRPr="00666C71">
        <w:rPr>
          <w:rFonts w:ascii="Arial" w:eastAsia="宋体" w:hAnsi="Arial" w:cs="Arial" w:hint="eastAsia"/>
          <w:snapToGrid w:val="0"/>
          <w:kern w:val="0"/>
          <w:sz w:val="24"/>
        </w:rPr>
        <w:t>例平均</w:t>
      </w:r>
      <w:proofErr w:type="gramEnd"/>
      <w:r w:rsidRPr="00666C71">
        <w:rPr>
          <w:rFonts w:ascii="Arial" w:eastAsia="宋体" w:hAnsi="Arial" w:cs="Arial" w:hint="eastAsia"/>
          <w:snapToGrid w:val="0"/>
          <w:kern w:val="0"/>
          <w:sz w:val="24"/>
        </w:rPr>
        <w:t>周期为</w:t>
      </w:r>
      <w:r w:rsidRPr="00666C71">
        <w:rPr>
          <w:rFonts w:ascii="Arial" w:eastAsia="宋体" w:hAnsi="Arial" w:cs="Arial" w:hint="eastAsia"/>
          <w:snapToGrid w:val="0"/>
          <w:kern w:val="0"/>
          <w:sz w:val="24"/>
        </w:rPr>
        <w:t>3</w:t>
      </w:r>
      <w:r w:rsidRPr="00666C71">
        <w:rPr>
          <w:rFonts w:ascii="Arial" w:eastAsia="宋体" w:hAnsi="Arial" w:cs="Arial"/>
          <w:snapToGrid w:val="0"/>
          <w:kern w:val="0"/>
          <w:sz w:val="24"/>
        </w:rPr>
        <w:t>0</w:t>
      </w:r>
      <w:r w:rsidRPr="00666C71">
        <w:rPr>
          <w:rFonts w:ascii="Arial" w:eastAsia="宋体" w:hAnsi="Arial" w:cs="Arial" w:hint="eastAsia"/>
          <w:snapToGrid w:val="0"/>
          <w:kern w:val="0"/>
          <w:sz w:val="24"/>
        </w:rPr>
        <w:t>天的器械性能评估的</w:t>
      </w:r>
      <w:r w:rsidRPr="00666C71">
        <w:rPr>
          <w:rFonts w:ascii="Arial" w:eastAsia="宋体" w:hAnsi="Arial" w:cs="Arial" w:hint="eastAsia"/>
          <w:snapToGrid w:val="0"/>
          <w:kern w:val="0"/>
          <w:sz w:val="24"/>
        </w:rPr>
        <w:t>IDE</w:t>
      </w:r>
      <w:r w:rsidRPr="00666C71">
        <w:rPr>
          <w:rFonts w:ascii="Arial" w:eastAsia="宋体" w:hAnsi="Arial" w:cs="Arial" w:hint="eastAsia"/>
          <w:snapToGrid w:val="0"/>
          <w:kern w:val="0"/>
          <w:sz w:val="24"/>
        </w:rPr>
        <w:t>补充申请，并获得</w:t>
      </w: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批准后再启动</w:t>
      </w:r>
      <w:r w:rsidRPr="00666C71">
        <w:rPr>
          <w:rFonts w:ascii="Arial" w:eastAsia="宋体" w:hAnsi="Arial" w:cs="Arial" w:hint="eastAsia"/>
          <w:snapToGrid w:val="0"/>
          <w:kern w:val="0"/>
          <w:sz w:val="24"/>
        </w:rPr>
        <w:t>II</w:t>
      </w:r>
      <w:r w:rsidRPr="00666C71">
        <w:rPr>
          <w:rFonts w:ascii="Arial" w:eastAsia="宋体" w:hAnsi="Arial" w:cs="Arial" w:hint="eastAsia"/>
          <w:snapToGrid w:val="0"/>
          <w:kern w:val="0"/>
          <w:sz w:val="24"/>
        </w:rPr>
        <w:t>期研究。</w:t>
      </w:r>
    </w:p>
    <w:p w14:paraId="76E1DCCC" w14:textId="1C098742" w:rsidR="008C3212" w:rsidRPr="00666C71" w:rsidRDefault="008C3212"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对于修改的</w:t>
      </w:r>
      <w:r w:rsidRPr="00666C71">
        <w:rPr>
          <w:rFonts w:ascii="Arial" w:eastAsia="宋体" w:hAnsi="Arial" w:cs="Arial" w:hint="eastAsia"/>
          <w:snapToGrid w:val="0"/>
          <w:kern w:val="0"/>
          <w:sz w:val="24"/>
        </w:rPr>
        <w:t>NASPE</w:t>
      </w:r>
      <w:r w:rsidRPr="00666C71">
        <w:rPr>
          <w:rFonts w:ascii="Arial" w:eastAsia="宋体" w:hAnsi="Arial" w:cs="Arial" w:hint="eastAsia"/>
          <w:snapToGrid w:val="0"/>
          <w:kern w:val="0"/>
          <w:sz w:val="24"/>
        </w:rPr>
        <w:t>研究——在</w:t>
      </w:r>
      <w:r w:rsidRPr="00666C71">
        <w:rPr>
          <w:rFonts w:ascii="Arial" w:eastAsia="宋体" w:hAnsi="Arial" w:cs="Arial" w:hint="eastAsia"/>
          <w:snapToGrid w:val="0"/>
          <w:kern w:val="0"/>
          <w:sz w:val="24"/>
        </w:rPr>
        <w:t>30</w:t>
      </w:r>
      <w:r w:rsidRPr="00666C71">
        <w:rPr>
          <w:rFonts w:ascii="Arial" w:eastAsia="宋体" w:hAnsi="Arial" w:cs="Arial" w:hint="eastAsia"/>
          <w:snapToGrid w:val="0"/>
          <w:kern w:val="0"/>
          <w:sz w:val="24"/>
        </w:rPr>
        <w:t>例器械植入并深入研究至少</w:t>
      </w:r>
      <w:r w:rsidRPr="00666C71">
        <w:rPr>
          <w:rFonts w:ascii="Arial" w:eastAsia="宋体" w:hAnsi="Arial" w:cs="Arial" w:hint="eastAsia"/>
          <w:snapToGrid w:val="0"/>
          <w:kern w:val="0"/>
          <w:sz w:val="24"/>
        </w:rPr>
        <w:t>30</w:t>
      </w:r>
      <w:r w:rsidRPr="00666C71">
        <w:rPr>
          <w:rFonts w:ascii="Arial" w:eastAsia="宋体" w:hAnsi="Arial" w:cs="Arial" w:hint="eastAsia"/>
          <w:snapToGrid w:val="0"/>
          <w:kern w:val="0"/>
          <w:sz w:val="24"/>
        </w:rPr>
        <w:t>天后，研究者必须提供所有植入物的数据，并同意根据数据安全性和有效性的评估，可以进入到下一个阶段。该会议的结果必须在</w:t>
      </w:r>
      <w:r w:rsidRPr="00666C71">
        <w:rPr>
          <w:rFonts w:ascii="Arial" w:eastAsia="宋体" w:hAnsi="Arial" w:cs="Arial" w:hint="eastAsia"/>
          <w:snapToGrid w:val="0"/>
          <w:kern w:val="0"/>
          <w:sz w:val="24"/>
        </w:rPr>
        <w:t>IDE</w:t>
      </w:r>
      <w:r w:rsidRPr="00666C71">
        <w:rPr>
          <w:rFonts w:ascii="Arial" w:eastAsia="宋体" w:hAnsi="Arial" w:cs="Arial" w:hint="eastAsia"/>
          <w:snapToGrid w:val="0"/>
          <w:kern w:val="0"/>
          <w:sz w:val="24"/>
        </w:rPr>
        <w:t>补充申请中向</w:t>
      </w: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报告。</w:t>
      </w:r>
    </w:p>
    <w:p w14:paraId="34969F9B" w14:textId="3ED13956" w:rsidR="008C3212" w:rsidRPr="00666C71" w:rsidRDefault="008C3212"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必须根据上市前申请满足最低要求的情况颁发许可，继续</w:t>
      </w:r>
      <w:r w:rsidRPr="00666C71">
        <w:rPr>
          <w:rFonts w:ascii="Arial" w:eastAsia="宋体" w:hAnsi="Arial" w:cs="Arial" w:hint="eastAsia"/>
          <w:snapToGrid w:val="0"/>
          <w:kern w:val="0"/>
          <w:sz w:val="24"/>
        </w:rPr>
        <w:t>III</w:t>
      </w:r>
      <w:r w:rsidRPr="00666C71">
        <w:rPr>
          <w:rFonts w:ascii="Arial" w:eastAsia="宋体" w:hAnsi="Arial" w:cs="Arial" w:hint="eastAsia"/>
          <w:snapToGrid w:val="0"/>
          <w:kern w:val="0"/>
          <w:sz w:val="24"/>
        </w:rPr>
        <w:t>期实验。</w:t>
      </w:r>
    </w:p>
    <w:p w14:paraId="7B916D6F" w14:textId="1412580A" w:rsidR="008C3212" w:rsidRPr="00666C71" w:rsidRDefault="008C3212" w:rsidP="00685FAD">
      <w:pPr>
        <w:topLinePunct/>
        <w:adjustRightInd w:val="0"/>
        <w:snapToGrid w:val="0"/>
        <w:spacing w:afterLines="75" w:after="234" w:line="360" w:lineRule="auto"/>
        <w:rPr>
          <w:rFonts w:ascii="Arial" w:eastAsia="宋体" w:hAnsi="Arial" w:cs="Arial"/>
          <w:snapToGrid w:val="0"/>
          <w:kern w:val="0"/>
          <w:sz w:val="24"/>
        </w:rPr>
      </w:pP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必须根据心血管器械评审小组的结果颁发许可，继续</w:t>
      </w:r>
      <w:r w:rsidRPr="00666C71">
        <w:rPr>
          <w:rFonts w:ascii="Arial" w:eastAsia="宋体" w:hAnsi="Arial" w:cs="Arial" w:hint="eastAsia"/>
          <w:snapToGrid w:val="0"/>
          <w:kern w:val="0"/>
          <w:sz w:val="24"/>
        </w:rPr>
        <w:t>IV</w:t>
      </w:r>
      <w:r w:rsidRPr="00666C71">
        <w:rPr>
          <w:rFonts w:ascii="Arial" w:eastAsia="宋体" w:hAnsi="Arial" w:cs="Arial" w:hint="eastAsia"/>
          <w:snapToGrid w:val="0"/>
          <w:kern w:val="0"/>
          <w:sz w:val="24"/>
        </w:rPr>
        <w:t>期实验。</w:t>
      </w:r>
    </w:p>
    <w:p w14:paraId="3F9FF635" w14:textId="77777777" w:rsidR="00685FAD" w:rsidRPr="00685FAD" w:rsidRDefault="00685FAD">
      <w:pPr>
        <w:widowControl/>
        <w:jc w:val="left"/>
        <w:rPr>
          <w:rFonts w:ascii="Arial" w:eastAsia="宋体" w:hAnsi="Arial" w:cs="Arial"/>
          <w:snapToGrid w:val="0"/>
          <w:kern w:val="0"/>
          <w:sz w:val="24"/>
        </w:rPr>
      </w:pPr>
      <w:r w:rsidRPr="00685FAD">
        <w:rPr>
          <w:rFonts w:ascii="Arial" w:eastAsia="宋体" w:hAnsi="Arial" w:cs="Arial"/>
          <w:snapToGrid w:val="0"/>
          <w:kern w:val="0"/>
          <w:sz w:val="24"/>
        </w:rPr>
        <w:br w:type="page"/>
      </w:r>
    </w:p>
    <w:p w14:paraId="1EC826C4" w14:textId="6A119577" w:rsidR="0061317F" w:rsidRPr="00685FAD" w:rsidRDefault="0061317F" w:rsidP="00396DC9">
      <w:pPr>
        <w:topLinePunct/>
        <w:adjustRightInd w:val="0"/>
        <w:snapToGrid w:val="0"/>
        <w:spacing w:afterLines="50" w:after="156" w:line="360" w:lineRule="auto"/>
        <w:ind w:leftChars="400" w:left="84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lastRenderedPageBreak/>
        <w:t>程序设定人员</w:t>
      </w:r>
    </w:p>
    <w:p w14:paraId="46E7E1EA" w14:textId="30CD888A" w:rsidR="0061317F" w:rsidRPr="00666C71" w:rsidRDefault="0061317F"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程序设定人员必须具有足够的能力可以成功、准确地更改</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参数，以及保证医学人员在临床环境下使用其他设计特征，如获取遥测数据。</w:t>
      </w:r>
    </w:p>
    <w:p w14:paraId="17193B2B" w14:textId="4DB34C8D" w:rsidR="0061317F" w:rsidRPr="00685FAD" w:rsidRDefault="0061317F" w:rsidP="00396DC9">
      <w:pPr>
        <w:topLinePunct/>
        <w:adjustRightInd w:val="0"/>
        <w:snapToGrid w:val="0"/>
        <w:spacing w:afterLines="50" w:after="156" w:line="360" w:lineRule="auto"/>
        <w:ind w:leftChars="400" w:left="840"/>
        <w:rPr>
          <w:rFonts w:ascii="Arial" w:eastAsia="宋体" w:hAnsi="Arial" w:cs="Arial"/>
          <w:snapToGrid w:val="0"/>
          <w:kern w:val="0"/>
          <w:sz w:val="24"/>
          <w:u w:val="single"/>
        </w:rPr>
      </w:pPr>
      <w:r w:rsidRPr="00685FAD">
        <w:rPr>
          <w:rFonts w:ascii="Arial" w:eastAsia="宋体" w:hAnsi="Arial" w:cs="Arial" w:hint="eastAsia"/>
          <w:snapToGrid w:val="0"/>
          <w:kern w:val="0"/>
          <w:sz w:val="24"/>
          <w:u w:val="single"/>
        </w:rPr>
        <w:t>随访</w:t>
      </w:r>
    </w:p>
    <w:p w14:paraId="728CA5E5" w14:textId="74635575" w:rsidR="0061317F" w:rsidRPr="00666C71" w:rsidRDefault="00E7700F"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在出院前、</w:t>
      </w:r>
      <w:r w:rsidRPr="00666C71">
        <w:rPr>
          <w:rFonts w:ascii="Arial" w:eastAsia="宋体" w:hAnsi="Arial" w:cs="Arial" w:hint="eastAsia"/>
          <w:snapToGrid w:val="0"/>
          <w:kern w:val="0"/>
          <w:sz w:val="24"/>
        </w:rPr>
        <w:t>1</w:t>
      </w:r>
      <w:r w:rsidRPr="00666C71">
        <w:rPr>
          <w:rFonts w:ascii="Arial" w:eastAsia="宋体" w:hAnsi="Arial" w:cs="Arial" w:hint="eastAsia"/>
          <w:snapToGrid w:val="0"/>
          <w:kern w:val="0"/>
          <w:sz w:val="24"/>
        </w:rPr>
        <w:t>月、</w:t>
      </w:r>
      <w:r w:rsidRPr="00666C71">
        <w:rPr>
          <w:rFonts w:ascii="Arial" w:eastAsia="宋体" w:hAnsi="Arial" w:cs="Arial" w:hint="eastAsia"/>
          <w:snapToGrid w:val="0"/>
          <w:kern w:val="0"/>
          <w:sz w:val="24"/>
        </w:rPr>
        <w:t>3</w:t>
      </w:r>
      <w:r w:rsidRPr="00666C71">
        <w:rPr>
          <w:rFonts w:ascii="Arial" w:eastAsia="宋体" w:hAnsi="Arial" w:cs="Arial" w:hint="eastAsia"/>
          <w:snapToGrid w:val="0"/>
          <w:kern w:val="0"/>
          <w:sz w:val="24"/>
        </w:rPr>
        <w:t>月、</w:t>
      </w:r>
      <w:r w:rsidRPr="00666C71">
        <w:rPr>
          <w:rFonts w:ascii="Arial" w:eastAsia="宋体" w:hAnsi="Arial" w:cs="Arial" w:hint="eastAsia"/>
          <w:snapToGrid w:val="0"/>
          <w:kern w:val="0"/>
          <w:sz w:val="24"/>
        </w:rPr>
        <w:t>6</w:t>
      </w:r>
      <w:r w:rsidRPr="00666C71">
        <w:rPr>
          <w:rFonts w:ascii="Arial" w:eastAsia="宋体" w:hAnsi="Arial" w:cs="Arial" w:hint="eastAsia"/>
          <w:snapToGrid w:val="0"/>
          <w:kern w:val="0"/>
          <w:sz w:val="24"/>
        </w:rPr>
        <w:t>月、</w:t>
      </w:r>
      <w:r w:rsidRPr="00666C71">
        <w:rPr>
          <w:rFonts w:ascii="Arial" w:eastAsia="宋体" w:hAnsi="Arial" w:cs="Arial" w:hint="eastAsia"/>
          <w:snapToGrid w:val="0"/>
          <w:kern w:val="0"/>
          <w:sz w:val="24"/>
        </w:rPr>
        <w:t>1</w:t>
      </w:r>
      <w:r w:rsidRPr="00666C71">
        <w:rPr>
          <w:rFonts w:ascii="Arial" w:eastAsia="宋体" w:hAnsi="Arial" w:cs="Arial"/>
          <w:snapToGrid w:val="0"/>
          <w:kern w:val="0"/>
          <w:sz w:val="24"/>
        </w:rPr>
        <w:t>2</w:t>
      </w:r>
      <w:r w:rsidRPr="00666C71">
        <w:rPr>
          <w:rFonts w:ascii="Arial" w:eastAsia="宋体" w:hAnsi="Arial" w:cs="Arial" w:hint="eastAsia"/>
          <w:snapToGrid w:val="0"/>
          <w:kern w:val="0"/>
          <w:sz w:val="24"/>
        </w:rPr>
        <w:t>个月及之后的每</w:t>
      </w:r>
      <w:r w:rsidRPr="00666C71">
        <w:rPr>
          <w:rFonts w:ascii="Arial" w:eastAsia="宋体" w:hAnsi="Arial" w:cs="Arial" w:hint="eastAsia"/>
          <w:snapToGrid w:val="0"/>
          <w:kern w:val="0"/>
          <w:sz w:val="24"/>
        </w:rPr>
        <w:t>6</w:t>
      </w:r>
      <w:r w:rsidRPr="00666C71">
        <w:rPr>
          <w:rFonts w:ascii="Arial" w:eastAsia="宋体" w:hAnsi="Arial" w:cs="Arial" w:hint="eastAsia"/>
          <w:snapToGrid w:val="0"/>
          <w:kern w:val="0"/>
          <w:sz w:val="24"/>
        </w:rPr>
        <w:t>个月均应当安排随访，直到</w:t>
      </w:r>
      <w:r w:rsidRPr="00666C71">
        <w:rPr>
          <w:rFonts w:ascii="Arial" w:eastAsia="宋体" w:hAnsi="Arial" w:cs="Arial" w:hint="eastAsia"/>
          <w:snapToGrid w:val="0"/>
          <w:kern w:val="0"/>
          <w:sz w:val="24"/>
        </w:rPr>
        <w:t>FDA</w:t>
      </w:r>
      <w:r w:rsidRPr="00666C71">
        <w:rPr>
          <w:rFonts w:ascii="Arial" w:eastAsia="宋体" w:hAnsi="Arial" w:cs="Arial" w:hint="eastAsia"/>
          <w:snapToGrid w:val="0"/>
          <w:kern w:val="0"/>
          <w:sz w:val="24"/>
        </w:rPr>
        <w:t>批准了</w:t>
      </w:r>
      <w:r w:rsidRPr="00666C71">
        <w:rPr>
          <w:rFonts w:ascii="Arial" w:eastAsia="宋体" w:hAnsi="Arial" w:cs="Arial" w:hint="eastAsia"/>
          <w:snapToGrid w:val="0"/>
          <w:kern w:val="0"/>
          <w:sz w:val="24"/>
        </w:rPr>
        <w:t>PMA</w:t>
      </w:r>
      <w:r w:rsidRPr="00666C71">
        <w:rPr>
          <w:rFonts w:ascii="Arial" w:eastAsia="宋体" w:hAnsi="Arial" w:cs="Arial" w:hint="eastAsia"/>
          <w:snapToGrid w:val="0"/>
          <w:kern w:val="0"/>
          <w:sz w:val="24"/>
        </w:rPr>
        <w:t>申请。任何的安全性或有效性问题均应进行研究。</w:t>
      </w:r>
      <w:r w:rsidR="00DE26E5">
        <w:rPr>
          <w:rFonts w:ascii="Arial" w:eastAsia="宋体" w:hAnsi="Arial" w:cs="Arial" w:hint="eastAsia"/>
          <w:snapToGrid w:val="0"/>
          <w:kern w:val="0"/>
          <w:sz w:val="24"/>
        </w:rPr>
        <w:t>在研究</w:t>
      </w:r>
      <w:r w:rsidRPr="00666C71">
        <w:rPr>
          <w:rFonts w:ascii="Arial" w:eastAsia="宋体" w:hAnsi="Arial" w:cs="Arial" w:hint="eastAsia"/>
          <w:snapToGrid w:val="0"/>
          <w:kern w:val="0"/>
          <w:sz w:val="24"/>
        </w:rPr>
        <w:t>随访</w:t>
      </w:r>
      <w:r w:rsidR="00DE26E5">
        <w:rPr>
          <w:rFonts w:ascii="Arial" w:eastAsia="宋体" w:hAnsi="Arial" w:cs="Arial" w:hint="eastAsia"/>
          <w:snapToGrid w:val="0"/>
          <w:kern w:val="0"/>
          <w:sz w:val="24"/>
        </w:rPr>
        <w:t>阶段收集随访数据。</w:t>
      </w:r>
      <w:r w:rsidRPr="00666C71">
        <w:rPr>
          <w:rFonts w:ascii="Arial" w:eastAsia="宋体" w:hAnsi="Arial" w:cs="Arial" w:hint="eastAsia"/>
          <w:snapToGrid w:val="0"/>
          <w:kern w:val="0"/>
          <w:sz w:val="24"/>
        </w:rPr>
        <w:t>应使用患者日志记录症状或对研究目标有价值的其他事件。应使用外植体表格记录有关外植体的数据，包括任何情况和原因。</w:t>
      </w:r>
    </w:p>
    <w:p w14:paraId="40326880" w14:textId="7A64AEC2" w:rsidR="00E7700F" w:rsidRPr="00666C71" w:rsidRDefault="00E7700F"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记录要求：</w:t>
      </w:r>
    </w:p>
    <w:p w14:paraId="03914A1B" w14:textId="2D20F59B" w:rsidR="00E7700F" w:rsidRPr="00666C71" w:rsidRDefault="00E7700F"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至少应记录和报告以下数据。这些数据中许多应当纳入植入、随访和外植体表格。</w:t>
      </w:r>
      <w:r w:rsidR="00DE26E5">
        <w:rPr>
          <w:rFonts w:ascii="Arial" w:eastAsia="宋体" w:hAnsi="Arial" w:cs="Arial" w:hint="eastAsia"/>
          <w:snapToGrid w:val="0"/>
          <w:kern w:val="0"/>
          <w:sz w:val="24"/>
        </w:rPr>
        <w:t>适当</w:t>
      </w:r>
      <w:r w:rsidRPr="00666C71">
        <w:rPr>
          <w:rFonts w:ascii="Arial" w:eastAsia="宋体" w:hAnsi="Arial" w:cs="Arial" w:hint="eastAsia"/>
          <w:snapToGrid w:val="0"/>
          <w:kern w:val="0"/>
          <w:sz w:val="24"/>
        </w:rPr>
        <w:t>情况下，应当使用统计分析方法对器械、分组或</w:t>
      </w:r>
      <w:r w:rsidR="00DE26E5">
        <w:rPr>
          <w:rFonts w:ascii="Arial" w:eastAsia="宋体" w:hAnsi="Arial" w:cs="Arial" w:hint="eastAsia"/>
          <w:snapToGrid w:val="0"/>
          <w:kern w:val="0"/>
          <w:sz w:val="24"/>
        </w:rPr>
        <w:t>对照</w:t>
      </w:r>
      <w:r w:rsidRPr="00666C71">
        <w:rPr>
          <w:rFonts w:ascii="Arial" w:eastAsia="宋体" w:hAnsi="Arial" w:cs="Arial" w:hint="eastAsia"/>
          <w:snapToGrid w:val="0"/>
          <w:kern w:val="0"/>
          <w:sz w:val="24"/>
        </w:rPr>
        <w:t>、或任何治疗成功与</w:t>
      </w:r>
      <w:r w:rsidR="00DE26E5">
        <w:rPr>
          <w:rFonts w:ascii="Arial" w:eastAsia="宋体" w:hAnsi="Arial" w:cs="Arial" w:hint="eastAsia"/>
          <w:snapToGrid w:val="0"/>
          <w:kern w:val="0"/>
          <w:sz w:val="24"/>
        </w:rPr>
        <w:t>故障</w:t>
      </w:r>
      <w:r w:rsidRPr="00666C71">
        <w:rPr>
          <w:rFonts w:ascii="Arial" w:eastAsia="宋体" w:hAnsi="Arial" w:cs="Arial" w:hint="eastAsia"/>
          <w:snapToGrid w:val="0"/>
          <w:kern w:val="0"/>
          <w:sz w:val="24"/>
        </w:rPr>
        <w:t>数据进行比较分析。</w:t>
      </w:r>
    </w:p>
    <w:p w14:paraId="6D55CCFF" w14:textId="53844D05" w:rsidR="00E7700F" w:rsidRPr="00666C71" w:rsidRDefault="00E7700F"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描述：</w:t>
      </w:r>
    </w:p>
    <w:p w14:paraId="158B956E" w14:textId="6835A178" w:rsidR="00E7700F" w:rsidRPr="00666C71" w:rsidRDefault="00DE26E5" w:rsidP="00396DC9">
      <w:pPr>
        <w:topLinePunct/>
        <w:adjustRightInd w:val="0"/>
        <w:snapToGrid w:val="0"/>
        <w:spacing w:afterLines="50" w:after="156" w:line="360" w:lineRule="auto"/>
        <w:ind w:leftChars="400" w:left="840"/>
        <w:rPr>
          <w:rFonts w:ascii="Arial" w:eastAsia="宋体" w:hAnsi="Arial" w:cs="Arial"/>
          <w:snapToGrid w:val="0"/>
          <w:kern w:val="0"/>
          <w:sz w:val="24"/>
        </w:rPr>
      </w:pPr>
      <w:r>
        <w:rPr>
          <w:rFonts w:ascii="Arial" w:eastAsia="宋体" w:hAnsi="Arial" w:cs="Arial" w:hint="eastAsia"/>
          <w:snapToGrid w:val="0"/>
          <w:kern w:val="0"/>
          <w:sz w:val="24"/>
        </w:rPr>
        <w:t>患者人群</w:t>
      </w:r>
      <w:r w:rsidR="00E7700F" w:rsidRPr="00666C71">
        <w:rPr>
          <w:rFonts w:ascii="Arial" w:eastAsia="宋体" w:hAnsi="Arial" w:cs="Arial" w:hint="eastAsia"/>
          <w:snapToGrid w:val="0"/>
          <w:kern w:val="0"/>
          <w:sz w:val="24"/>
        </w:rPr>
        <w:t>应使用年龄、性别、</w:t>
      </w:r>
      <w:r>
        <w:rPr>
          <w:rFonts w:ascii="Arial" w:eastAsia="宋体" w:hAnsi="Arial" w:cs="Arial" w:hint="eastAsia"/>
          <w:snapToGrid w:val="0"/>
          <w:kern w:val="0"/>
          <w:sz w:val="24"/>
        </w:rPr>
        <w:t>适应症</w:t>
      </w:r>
      <w:r w:rsidR="00E7700F" w:rsidRPr="00666C71">
        <w:rPr>
          <w:rFonts w:ascii="Arial" w:eastAsia="宋体" w:hAnsi="Arial" w:cs="Arial" w:hint="eastAsia"/>
          <w:snapToGrid w:val="0"/>
          <w:kern w:val="0"/>
          <w:sz w:val="24"/>
        </w:rPr>
        <w:t>、相关疾病、症状、同时使用的药物治疗以及植入物持续时间等</w:t>
      </w:r>
      <w:r>
        <w:rPr>
          <w:rFonts w:ascii="Arial" w:eastAsia="宋体" w:hAnsi="Arial" w:cs="Arial" w:hint="eastAsia"/>
          <w:snapToGrid w:val="0"/>
          <w:kern w:val="0"/>
          <w:sz w:val="24"/>
        </w:rPr>
        <w:t>因素</w:t>
      </w:r>
      <w:r w:rsidR="00E7700F" w:rsidRPr="00666C71">
        <w:rPr>
          <w:rFonts w:ascii="Arial" w:eastAsia="宋体" w:hAnsi="Arial" w:cs="Arial" w:hint="eastAsia"/>
          <w:snapToGrid w:val="0"/>
          <w:kern w:val="0"/>
          <w:sz w:val="24"/>
        </w:rPr>
        <w:t>进行描述。应当包含</w:t>
      </w:r>
      <w:r w:rsidR="00792AAB">
        <w:rPr>
          <w:rFonts w:ascii="Arial" w:eastAsia="宋体" w:hAnsi="Arial" w:cs="Arial" w:hint="eastAsia"/>
          <w:snapToGrid w:val="0"/>
          <w:kern w:val="0"/>
          <w:sz w:val="24"/>
        </w:rPr>
        <w:t>研究者</w:t>
      </w:r>
      <w:r w:rsidR="00E7700F" w:rsidRPr="00666C71">
        <w:rPr>
          <w:rFonts w:ascii="Arial" w:eastAsia="宋体" w:hAnsi="Arial" w:cs="Arial" w:hint="eastAsia"/>
          <w:snapToGrid w:val="0"/>
          <w:kern w:val="0"/>
          <w:sz w:val="24"/>
        </w:rPr>
        <w:t>、机构及上述人员所植入数量的清单。</w:t>
      </w:r>
    </w:p>
    <w:p w14:paraId="06B8E041" w14:textId="6B78A0A7" w:rsidR="00E7700F" w:rsidRPr="00666C71" w:rsidRDefault="00E7700F"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植入：</w:t>
      </w:r>
    </w:p>
    <w:p w14:paraId="0DB811E5" w14:textId="0B2B5C10" w:rsidR="00E7700F" w:rsidRPr="00666C71" w:rsidRDefault="00E7700F"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t>需要提供下列数据：</w:t>
      </w:r>
    </w:p>
    <w:p w14:paraId="197776C1" w14:textId="1584D45B" w:rsidR="00E7700F" w:rsidRPr="00396DC9" w:rsidRDefault="00DE26E5" w:rsidP="00396DC9">
      <w:pPr>
        <w:pStyle w:val="a8"/>
        <w:numPr>
          <w:ilvl w:val="0"/>
          <w:numId w:val="3"/>
        </w:numPr>
        <w:topLinePunct/>
        <w:adjustRightInd w:val="0"/>
        <w:snapToGrid w:val="0"/>
        <w:spacing w:line="360" w:lineRule="auto"/>
        <w:ind w:firstLineChars="0"/>
        <w:rPr>
          <w:rFonts w:ascii="Arial" w:eastAsia="宋体" w:hAnsi="Arial" w:cs="Arial"/>
          <w:snapToGrid w:val="0"/>
          <w:kern w:val="0"/>
          <w:sz w:val="24"/>
        </w:rPr>
      </w:pPr>
      <w:r>
        <w:rPr>
          <w:rFonts w:ascii="Arial" w:eastAsia="宋体" w:hAnsi="Arial" w:cs="Arial" w:hint="eastAsia"/>
          <w:snapToGrid w:val="0"/>
          <w:kern w:val="0"/>
          <w:sz w:val="24"/>
        </w:rPr>
        <w:t>所用</w:t>
      </w:r>
      <w:r w:rsidR="00E7700F" w:rsidRPr="00396DC9">
        <w:rPr>
          <w:rFonts w:ascii="Arial" w:eastAsia="宋体" w:hAnsi="Arial" w:cs="Arial" w:hint="eastAsia"/>
          <w:snapToGrid w:val="0"/>
          <w:kern w:val="0"/>
          <w:sz w:val="24"/>
        </w:rPr>
        <w:t>电极——描述和</w:t>
      </w:r>
      <w:r>
        <w:rPr>
          <w:rFonts w:ascii="Arial" w:eastAsia="宋体" w:hAnsi="Arial" w:cs="Arial" w:hint="eastAsia"/>
          <w:snapToGrid w:val="0"/>
          <w:kern w:val="0"/>
          <w:sz w:val="24"/>
        </w:rPr>
        <w:t>型号</w:t>
      </w:r>
    </w:p>
    <w:p w14:paraId="0CEB960D" w14:textId="77E07C24" w:rsidR="00E7700F" w:rsidRPr="00396DC9" w:rsidRDefault="00BC5399" w:rsidP="00396DC9">
      <w:pPr>
        <w:pStyle w:val="a8"/>
        <w:numPr>
          <w:ilvl w:val="0"/>
          <w:numId w:val="3"/>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初始的或替换的发生器</w:t>
      </w:r>
    </w:p>
    <w:p w14:paraId="7A0770D4" w14:textId="64D03AC9" w:rsidR="00BC5399" w:rsidRPr="00396DC9" w:rsidRDefault="00BC5399" w:rsidP="00396DC9">
      <w:pPr>
        <w:pStyle w:val="a8"/>
        <w:numPr>
          <w:ilvl w:val="0"/>
          <w:numId w:val="3"/>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技术数据——阈值、振幅、谐振阻抗</w:t>
      </w:r>
    </w:p>
    <w:p w14:paraId="236C19EC" w14:textId="33865BB7" w:rsidR="00BC5399" w:rsidRPr="00396DC9" w:rsidRDefault="00BC5399" w:rsidP="00396DC9">
      <w:pPr>
        <w:pStyle w:val="a8"/>
        <w:numPr>
          <w:ilvl w:val="0"/>
          <w:numId w:val="3"/>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编定的参数</w:t>
      </w:r>
    </w:p>
    <w:p w14:paraId="44794090" w14:textId="7C425F6E" w:rsidR="00BC5399" w:rsidRPr="00396DC9" w:rsidRDefault="00BC5399" w:rsidP="00396DC9">
      <w:pPr>
        <w:pStyle w:val="a8"/>
        <w:numPr>
          <w:ilvl w:val="0"/>
          <w:numId w:val="3"/>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遥测数据</w:t>
      </w:r>
    </w:p>
    <w:p w14:paraId="1953F713" w14:textId="6EF65964" w:rsidR="00BC5399" w:rsidRPr="00396DC9" w:rsidRDefault="00BC5399" w:rsidP="00396DC9">
      <w:pPr>
        <w:pStyle w:val="a8"/>
        <w:numPr>
          <w:ilvl w:val="0"/>
          <w:numId w:val="3"/>
        </w:numPr>
        <w:topLinePunct/>
        <w:adjustRightInd w:val="0"/>
        <w:snapToGrid w:val="0"/>
        <w:spacing w:afterLines="100" w:after="312"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特殊检测结果，例如快速性心律失常的诱发和终止。</w:t>
      </w:r>
    </w:p>
    <w:p w14:paraId="2CB472EE" w14:textId="77777777" w:rsidR="00254141" w:rsidRDefault="00254141" w:rsidP="00396DC9">
      <w:pPr>
        <w:topLinePunct/>
        <w:adjustRightInd w:val="0"/>
        <w:snapToGrid w:val="0"/>
        <w:spacing w:afterLines="50" w:after="156" w:line="360" w:lineRule="auto"/>
        <w:ind w:leftChars="400" w:left="840"/>
        <w:rPr>
          <w:rFonts w:ascii="Arial" w:eastAsia="宋体" w:hAnsi="Arial" w:cs="Arial"/>
          <w:snapToGrid w:val="0"/>
          <w:kern w:val="0"/>
          <w:sz w:val="24"/>
        </w:rPr>
      </w:pPr>
    </w:p>
    <w:p w14:paraId="7BD0514D" w14:textId="514FA0B7" w:rsidR="00BC5399" w:rsidRPr="00666C71" w:rsidRDefault="00BC5399" w:rsidP="00396DC9">
      <w:pPr>
        <w:topLinePunct/>
        <w:adjustRightInd w:val="0"/>
        <w:snapToGrid w:val="0"/>
        <w:spacing w:afterLines="50" w:after="156" w:line="360" w:lineRule="auto"/>
        <w:ind w:leftChars="400" w:left="840"/>
        <w:rPr>
          <w:rFonts w:ascii="Arial" w:eastAsia="宋体" w:hAnsi="Arial" w:cs="Arial"/>
          <w:snapToGrid w:val="0"/>
          <w:kern w:val="0"/>
          <w:sz w:val="24"/>
        </w:rPr>
      </w:pPr>
      <w:r w:rsidRPr="00666C71">
        <w:rPr>
          <w:rFonts w:ascii="Arial" w:eastAsia="宋体" w:hAnsi="Arial" w:cs="Arial" w:hint="eastAsia"/>
          <w:snapToGrid w:val="0"/>
          <w:kern w:val="0"/>
          <w:sz w:val="24"/>
        </w:rPr>
        <w:lastRenderedPageBreak/>
        <w:t>随访：</w:t>
      </w:r>
    </w:p>
    <w:p w14:paraId="76D57EAB" w14:textId="23D369D2" w:rsidR="00BC5399" w:rsidRPr="00396DC9" w:rsidRDefault="00376771" w:rsidP="00396DC9">
      <w:pPr>
        <w:pStyle w:val="a8"/>
        <w:numPr>
          <w:ilvl w:val="0"/>
          <w:numId w:val="4"/>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参数</w:t>
      </w:r>
      <w:r w:rsidR="00254141">
        <w:rPr>
          <w:rFonts w:ascii="Arial" w:eastAsia="宋体" w:hAnsi="Arial" w:cs="Arial" w:hint="eastAsia"/>
          <w:snapToGrid w:val="0"/>
          <w:kern w:val="0"/>
          <w:sz w:val="24"/>
        </w:rPr>
        <w:t>的</w:t>
      </w:r>
      <w:r w:rsidRPr="00396DC9">
        <w:rPr>
          <w:rFonts w:ascii="Arial" w:eastAsia="宋体" w:hAnsi="Arial" w:cs="Arial" w:hint="eastAsia"/>
          <w:snapToGrid w:val="0"/>
          <w:kern w:val="0"/>
          <w:sz w:val="24"/>
        </w:rPr>
        <w:t>重新</w:t>
      </w:r>
      <w:r w:rsidR="00254141">
        <w:rPr>
          <w:rFonts w:ascii="Arial" w:eastAsia="宋体" w:hAnsi="Arial" w:cs="Arial" w:hint="eastAsia"/>
          <w:snapToGrid w:val="0"/>
          <w:kern w:val="0"/>
          <w:sz w:val="24"/>
        </w:rPr>
        <w:t>编程</w:t>
      </w:r>
    </w:p>
    <w:p w14:paraId="60DF3D66" w14:textId="50F8B18D" w:rsidR="00376771" w:rsidRPr="00396DC9" w:rsidRDefault="00376771" w:rsidP="00396DC9">
      <w:pPr>
        <w:pStyle w:val="a8"/>
        <w:numPr>
          <w:ilvl w:val="0"/>
          <w:numId w:val="4"/>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对所有不良事件、投诉和观察的解释总结</w:t>
      </w:r>
    </w:p>
    <w:p w14:paraId="012C0223" w14:textId="008F7110" w:rsidR="00376771" w:rsidRPr="00396DC9" w:rsidRDefault="00376771" w:rsidP="00396DC9">
      <w:pPr>
        <w:pStyle w:val="a8"/>
        <w:numPr>
          <w:ilvl w:val="0"/>
          <w:numId w:val="4"/>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患者状态的所有改变，如症状、药物治疗、心律失常，以及</w:t>
      </w:r>
      <w:r w:rsidR="00254141">
        <w:rPr>
          <w:rFonts w:ascii="Arial" w:eastAsia="宋体" w:hAnsi="Arial" w:cs="Arial" w:hint="eastAsia"/>
          <w:snapToGrid w:val="0"/>
          <w:kern w:val="0"/>
          <w:sz w:val="24"/>
        </w:rPr>
        <w:t>运动</w:t>
      </w:r>
      <w:r w:rsidRPr="00396DC9">
        <w:rPr>
          <w:rFonts w:ascii="Arial" w:eastAsia="宋体" w:hAnsi="Arial" w:cs="Arial" w:hint="eastAsia"/>
          <w:snapToGrid w:val="0"/>
          <w:kern w:val="0"/>
          <w:sz w:val="24"/>
        </w:rPr>
        <w:t>时间</w:t>
      </w:r>
    </w:p>
    <w:p w14:paraId="644154D8" w14:textId="5C853B90" w:rsidR="00376771" w:rsidRPr="00396DC9" w:rsidRDefault="00376771" w:rsidP="00396DC9">
      <w:pPr>
        <w:pStyle w:val="a8"/>
        <w:numPr>
          <w:ilvl w:val="0"/>
          <w:numId w:val="4"/>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所有植入物的解释，包括器械故障和纠正措施，死亡等——对于所有的死亡案例，应当对其情况进行尽可能完整地描述，并应确定与器械的相关性</w:t>
      </w:r>
    </w:p>
    <w:p w14:paraId="7E4AE2FE" w14:textId="19F12923" w:rsidR="00376771" w:rsidRPr="00396DC9" w:rsidRDefault="00376771" w:rsidP="00396DC9">
      <w:pPr>
        <w:pStyle w:val="a8"/>
        <w:numPr>
          <w:ilvl w:val="0"/>
          <w:numId w:val="4"/>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随访时间表的执行情况，应包含</w:t>
      </w:r>
      <w:r w:rsidR="00C1101F">
        <w:rPr>
          <w:rFonts w:ascii="Arial" w:eastAsia="宋体" w:hAnsi="Arial" w:cs="Arial" w:hint="eastAsia"/>
          <w:snapToGrid w:val="0"/>
          <w:kern w:val="0"/>
          <w:sz w:val="24"/>
        </w:rPr>
        <w:t>每例</w:t>
      </w:r>
      <w:r w:rsidRPr="00396DC9">
        <w:rPr>
          <w:rFonts w:ascii="Arial" w:eastAsia="宋体" w:hAnsi="Arial" w:cs="Arial" w:hint="eastAsia"/>
          <w:snapToGrid w:val="0"/>
          <w:kern w:val="0"/>
          <w:sz w:val="24"/>
        </w:rPr>
        <w:t>研究者的随访率</w:t>
      </w:r>
    </w:p>
    <w:p w14:paraId="13AE52D2" w14:textId="53C3F1A4" w:rsidR="00376771" w:rsidRPr="00396DC9" w:rsidRDefault="00376771" w:rsidP="00396DC9">
      <w:pPr>
        <w:pStyle w:val="a8"/>
        <w:numPr>
          <w:ilvl w:val="0"/>
          <w:numId w:val="4"/>
        </w:numPr>
        <w:topLinePunct/>
        <w:adjustRightInd w:val="0"/>
        <w:snapToGrid w:val="0"/>
        <w:spacing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抗快速性心律失常类器械的成功和故障率统计，并根据年龄、性别、</w:t>
      </w:r>
      <w:r w:rsidR="00C1101F">
        <w:rPr>
          <w:rFonts w:ascii="Arial" w:eastAsia="宋体" w:hAnsi="Arial" w:cs="Arial" w:hint="eastAsia"/>
          <w:snapToGrid w:val="0"/>
          <w:kern w:val="0"/>
          <w:sz w:val="24"/>
        </w:rPr>
        <w:t>适应症</w:t>
      </w:r>
      <w:r w:rsidRPr="00396DC9">
        <w:rPr>
          <w:rFonts w:ascii="Arial" w:eastAsia="宋体" w:hAnsi="Arial" w:cs="Arial" w:hint="eastAsia"/>
          <w:snapToGrid w:val="0"/>
          <w:kern w:val="0"/>
          <w:sz w:val="24"/>
        </w:rPr>
        <w:t>等分别统计</w:t>
      </w:r>
      <w:bookmarkStart w:id="0" w:name="_GoBack"/>
      <w:bookmarkEnd w:id="0"/>
    </w:p>
    <w:p w14:paraId="3A45E159" w14:textId="1F1A0253" w:rsidR="00376771" w:rsidRPr="00396DC9" w:rsidRDefault="00376771" w:rsidP="00396DC9">
      <w:pPr>
        <w:pStyle w:val="a8"/>
        <w:numPr>
          <w:ilvl w:val="0"/>
          <w:numId w:val="4"/>
        </w:numPr>
        <w:topLinePunct/>
        <w:adjustRightInd w:val="0"/>
        <w:snapToGrid w:val="0"/>
        <w:spacing w:afterLines="50" w:after="156" w:line="360" w:lineRule="auto"/>
        <w:ind w:firstLineChars="0"/>
        <w:rPr>
          <w:rFonts w:ascii="Arial" w:eastAsia="宋体" w:hAnsi="Arial" w:cs="Arial"/>
          <w:snapToGrid w:val="0"/>
          <w:kern w:val="0"/>
          <w:sz w:val="24"/>
        </w:rPr>
      </w:pPr>
      <w:r w:rsidRPr="00396DC9">
        <w:rPr>
          <w:rFonts w:ascii="Arial" w:eastAsia="宋体" w:hAnsi="Arial" w:cs="Arial" w:hint="eastAsia"/>
          <w:snapToGrid w:val="0"/>
          <w:kern w:val="0"/>
          <w:sz w:val="24"/>
        </w:rPr>
        <w:t>特殊研究的结果，例如逆行性传导、体位效应、心律失常控制、动态心电图监测、运动测试或特殊程序等。</w:t>
      </w:r>
    </w:p>
    <w:p w14:paraId="6772A2EA" w14:textId="3A588B30" w:rsidR="00376771" w:rsidRPr="00396DC9" w:rsidRDefault="00376771" w:rsidP="00396DC9">
      <w:pPr>
        <w:pStyle w:val="a8"/>
        <w:numPr>
          <w:ilvl w:val="0"/>
          <w:numId w:val="1"/>
        </w:numPr>
        <w:topLinePunct/>
        <w:adjustRightInd w:val="0"/>
        <w:snapToGrid w:val="0"/>
        <w:spacing w:afterLines="50" w:after="156" w:line="360" w:lineRule="auto"/>
        <w:ind w:leftChars="200" w:left="780" w:firstLineChars="0"/>
        <w:rPr>
          <w:rFonts w:ascii="Arial" w:eastAsia="宋体" w:hAnsi="Arial" w:cs="Arial"/>
          <w:snapToGrid w:val="0"/>
          <w:kern w:val="0"/>
          <w:sz w:val="24"/>
          <w:u w:val="single"/>
        </w:rPr>
      </w:pPr>
      <w:r w:rsidRPr="00396DC9">
        <w:rPr>
          <w:rFonts w:ascii="Arial" w:eastAsia="宋体" w:hAnsi="Arial" w:cs="Arial" w:hint="eastAsia"/>
          <w:snapToGrid w:val="0"/>
          <w:kern w:val="0"/>
          <w:sz w:val="24"/>
          <w:u w:val="single"/>
        </w:rPr>
        <w:t>生产</w:t>
      </w:r>
    </w:p>
    <w:p w14:paraId="71E09104" w14:textId="0019B697" w:rsidR="00376771" w:rsidRPr="00666C71" w:rsidRDefault="00DF2A31" w:rsidP="00396DC9">
      <w:pPr>
        <w:topLinePunct/>
        <w:adjustRightInd w:val="0"/>
        <w:snapToGrid w:val="0"/>
        <w:spacing w:afterLines="50" w:after="156"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根据</w:t>
      </w:r>
      <w:r w:rsidRPr="00666C71">
        <w:rPr>
          <w:rFonts w:ascii="Arial" w:eastAsia="宋体" w:hAnsi="Arial" w:cs="Arial" w:hint="eastAsia"/>
          <w:snapToGrid w:val="0"/>
          <w:kern w:val="0"/>
          <w:sz w:val="24"/>
        </w:rPr>
        <w:t>21</w:t>
      </w:r>
      <w:r w:rsidR="00666C71">
        <w:rPr>
          <w:rFonts w:ascii="Arial" w:eastAsia="宋体" w:hAnsi="Arial" w:cs="Arial" w:hint="eastAsia"/>
          <w:snapToGrid w:val="0"/>
          <w:kern w:val="0"/>
          <w:sz w:val="24"/>
        </w:rPr>
        <w:t xml:space="preserve"> </w:t>
      </w:r>
      <w:r w:rsidRPr="00666C71">
        <w:rPr>
          <w:rFonts w:ascii="Arial" w:eastAsia="宋体" w:hAnsi="Arial" w:cs="Arial" w:hint="eastAsia"/>
          <w:snapToGrid w:val="0"/>
          <w:kern w:val="0"/>
          <w:sz w:val="24"/>
        </w:rPr>
        <w:t>CFR</w:t>
      </w:r>
      <w:r w:rsidR="00666C71">
        <w:rPr>
          <w:rFonts w:ascii="Arial" w:eastAsia="宋体" w:hAnsi="Arial" w:cs="Arial"/>
          <w:snapToGrid w:val="0"/>
          <w:kern w:val="0"/>
          <w:sz w:val="24"/>
        </w:rPr>
        <w:t xml:space="preserve"> </w:t>
      </w:r>
      <w:r w:rsidRPr="00666C71">
        <w:rPr>
          <w:rFonts w:ascii="Arial" w:eastAsia="宋体" w:hAnsi="Arial" w:cs="Arial"/>
          <w:snapToGrid w:val="0"/>
          <w:kern w:val="0"/>
          <w:sz w:val="24"/>
        </w:rPr>
        <w:t>814.20</w:t>
      </w:r>
      <w:r w:rsidR="00666C71">
        <w:rPr>
          <w:rFonts w:ascii="Arial" w:eastAsia="宋体" w:hAnsi="Arial" w:cs="Arial"/>
          <w:snapToGrid w:val="0"/>
          <w:kern w:val="0"/>
          <w:sz w:val="24"/>
        </w:rPr>
        <w:t>（</w:t>
      </w:r>
      <w:r w:rsidR="00666C71" w:rsidRPr="00666C71">
        <w:rPr>
          <w:rFonts w:ascii="Arial" w:eastAsia="宋体" w:hAnsi="Arial" w:cs="Arial"/>
          <w:snapToGrid w:val="0"/>
          <w:kern w:val="0"/>
          <w:sz w:val="24"/>
        </w:rPr>
        <w:t>b</w:t>
      </w:r>
      <w:r w:rsidR="00666C71">
        <w:rPr>
          <w:rFonts w:ascii="Arial" w:eastAsia="宋体" w:hAnsi="Arial" w:cs="Arial"/>
          <w:snapToGrid w:val="0"/>
          <w:kern w:val="0"/>
          <w:sz w:val="24"/>
        </w:rPr>
        <w:t>）</w:t>
      </w:r>
      <w:r w:rsidR="00666C71" w:rsidRPr="00666C71">
        <w:rPr>
          <w:rFonts w:ascii="Arial" w:eastAsia="宋体" w:hAnsi="Arial" w:cs="Arial"/>
          <w:snapToGrid w:val="0"/>
          <w:kern w:val="0"/>
          <w:sz w:val="24"/>
        </w:rPr>
        <w:t>4</w:t>
      </w:r>
      <w:r w:rsidR="00666C71">
        <w:rPr>
          <w:rFonts w:ascii="Arial" w:eastAsia="宋体" w:hAnsi="Arial" w:cs="Arial"/>
          <w:snapToGrid w:val="0"/>
          <w:kern w:val="0"/>
          <w:sz w:val="24"/>
        </w:rPr>
        <w:t>（</w:t>
      </w:r>
      <w:r w:rsidR="00666C71" w:rsidRPr="00666C71">
        <w:rPr>
          <w:rFonts w:ascii="Arial" w:eastAsia="宋体" w:hAnsi="Arial" w:cs="Arial"/>
          <w:snapToGrid w:val="0"/>
          <w:kern w:val="0"/>
          <w:sz w:val="24"/>
        </w:rPr>
        <w:t>v</w:t>
      </w:r>
      <w:r w:rsidR="00666C71">
        <w:rPr>
          <w:rFonts w:ascii="Arial" w:eastAsia="宋体" w:hAnsi="Arial" w:cs="Arial"/>
          <w:snapToGrid w:val="0"/>
          <w:kern w:val="0"/>
          <w:sz w:val="24"/>
        </w:rPr>
        <w:t>）</w:t>
      </w:r>
      <w:r w:rsidR="00666C71" w:rsidRPr="00666C71">
        <w:rPr>
          <w:rFonts w:ascii="Arial" w:eastAsia="宋体" w:hAnsi="Arial" w:cs="Arial" w:hint="eastAsia"/>
          <w:snapToGrid w:val="0"/>
          <w:kern w:val="0"/>
          <w:sz w:val="24"/>
        </w:rPr>
        <w:t>的</w:t>
      </w:r>
      <w:r w:rsidRPr="00666C71">
        <w:rPr>
          <w:rFonts w:ascii="Arial" w:eastAsia="宋体" w:hAnsi="Arial" w:cs="Arial" w:hint="eastAsia"/>
          <w:snapToGrid w:val="0"/>
          <w:kern w:val="0"/>
          <w:sz w:val="24"/>
        </w:rPr>
        <w:t>要求，在</w:t>
      </w:r>
      <w:r w:rsidRPr="00666C71">
        <w:rPr>
          <w:rFonts w:ascii="Arial" w:eastAsia="宋体" w:hAnsi="Arial" w:cs="Arial" w:hint="eastAsia"/>
          <w:snapToGrid w:val="0"/>
          <w:kern w:val="0"/>
          <w:sz w:val="24"/>
        </w:rPr>
        <w:t>PMA</w:t>
      </w:r>
      <w:r w:rsidRPr="00666C71">
        <w:rPr>
          <w:rFonts w:ascii="Arial" w:eastAsia="宋体" w:hAnsi="Arial" w:cs="Arial" w:hint="eastAsia"/>
          <w:snapToGrid w:val="0"/>
          <w:kern w:val="0"/>
          <w:sz w:val="24"/>
        </w:rPr>
        <w:t>申请中必须包含生产流程中所使用的检测描述。该检测应补充</w:t>
      </w:r>
      <w:r w:rsidR="00300464" w:rsidRPr="00666C71">
        <w:rPr>
          <w:rFonts w:ascii="Arial" w:eastAsia="宋体" w:hAnsi="Arial" w:cs="Arial" w:hint="eastAsia"/>
          <w:snapToGrid w:val="0"/>
          <w:kern w:val="0"/>
          <w:sz w:val="24"/>
        </w:rPr>
        <w:t>设计</w:t>
      </w:r>
      <w:r w:rsidR="00EF76FD">
        <w:rPr>
          <w:rFonts w:ascii="Arial" w:eastAsia="宋体" w:hAnsi="Arial" w:cs="Arial" w:hint="eastAsia"/>
          <w:snapToGrid w:val="0"/>
          <w:kern w:val="0"/>
          <w:sz w:val="24"/>
        </w:rPr>
        <w:t>验证检测</w:t>
      </w:r>
      <w:r w:rsidR="00300464" w:rsidRPr="00666C71">
        <w:rPr>
          <w:rFonts w:ascii="Arial" w:eastAsia="宋体" w:hAnsi="Arial" w:cs="Arial" w:hint="eastAsia"/>
          <w:snapToGrid w:val="0"/>
          <w:kern w:val="0"/>
          <w:sz w:val="24"/>
        </w:rPr>
        <w:t>，确保</w:t>
      </w:r>
      <w:r w:rsidR="00EF76FD">
        <w:rPr>
          <w:rFonts w:ascii="Arial" w:eastAsia="宋体" w:hAnsi="Arial" w:cs="Arial" w:hint="eastAsia"/>
          <w:snapToGrid w:val="0"/>
          <w:kern w:val="0"/>
          <w:sz w:val="24"/>
        </w:rPr>
        <w:t>每个生产装置</w:t>
      </w:r>
      <w:r w:rsidR="00300464" w:rsidRPr="00666C71">
        <w:rPr>
          <w:rFonts w:ascii="Arial" w:eastAsia="宋体" w:hAnsi="Arial" w:cs="Arial" w:hint="eastAsia"/>
          <w:snapToGrid w:val="0"/>
          <w:kern w:val="0"/>
          <w:sz w:val="24"/>
        </w:rPr>
        <w:t>尽可以在容差、环境条件和干扰下按照设计</w:t>
      </w:r>
      <w:r w:rsidR="00C523B6">
        <w:rPr>
          <w:rFonts w:ascii="Arial" w:eastAsia="宋体" w:hAnsi="Arial" w:cs="Arial" w:hint="eastAsia"/>
          <w:snapToGrid w:val="0"/>
          <w:kern w:val="0"/>
          <w:sz w:val="24"/>
        </w:rPr>
        <w:t>规范</w:t>
      </w:r>
      <w:r w:rsidR="00300464" w:rsidRPr="00666C71">
        <w:rPr>
          <w:rFonts w:ascii="Arial" w:eastAsia="宋体" w:hAnsi="Arial" w:cs="Arial" w:hint="eastAsia"/>
          <w:snapToGrid w:val="0"/>
          <w:kern w:val="0"/>
          <w:sz w:val="24"/>
        </w:rPr>
        <w:t>运行。应包含以下检测的描述总结：</w:t>
      </w:r>
    </w:p>
    <w:p w14:paraId="6DEAD74A" w14:textId="468AA817" w:rsidR="00300464" w:rsidRPr="00396DC9" w:rsidRDefault="00300464" w:rsidP="00396DC9">
      <w:pPr>
        <w:topLinePunct/>
        <w:adjustRightInd w:val="0"/>
        <w:snapToGrid w:val="0"/>
        <w:spacing w:line="300" w:lineRule="auto"/>
        <w:ind w:leftChars="371" w:left="779"/>
        <w:rPr>
          <w:rFonts w:ascii="Arial" w:eastAsia="宋体" w:hAnsi="Arial" w:cs="Arial"/>
          <w:snapToGrid w:val="0"/>
          <w:kern w:val="0"/>
          <w:sz w:val="24"/>
          <w:u w:val="single"/>
        </w:rPr>
      </w:pPr>
      <w:r w:rsidRPr="00396DC9">
        <w:rPr>
          <w:rFonts w:ascii="Arial" w:eastAsia="宋体" w:hAnsi="Arial" w:cs="Arial" w:hint="eastAsia"/>
          <w:snapToGrid w:val="0"/>
          <w:kern w:val="0"/>
          <w:sz w:val="24"/>
          <w:u w:val="single"/>
        </w:rPr>
        <w:t>检测</w:t>
      </w:r>
    </w:p>
    <w:p w14:paraId="505F5069" w14:textId="2D511E57" w:rsidR="00300464" w:rsidRPr="00666C71" w:rsidRDefault="00300464" w:rsidP="00396DC9">
      <w:pPr>
        <w:topLinePunct/>
        <w:adjustRightInd w:val="0"/>
        <w:snapToGrid w:val="0"/>
        <w:spacing w:line="30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组件</w:t>
      </w:r>
    </w:p>
    <w:p w14:paraId="1C05AC86" w14:textId="3CF12571" w:rsidR="00300464" w:rsidRPr="00666C71" w:rsidRDefault="00300464" w:rsidP="00396DC9">
      <w:pPr>
        <w:topLinePunct/>
        <w:adjustRightInd w:val="0"/>
        <w:snapToGrid w:val="0"/>
        <w:spacing w:line="30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屏幕</w:t>
      </w:r>
    </w:p>
    <w:p w14:paraId="0A362729" w14:textId="757E5C73" w:rsidR="00300464" w:rsidRPr="00666C71" w:rsidRDefault="00EF76FD" w:rsidP="00396DC9">
      <w:pPr>
        <w:topLinePunct/>
        <w:adjustRightInd w:val="0"/>
        <w:snapToGrid w:val="0"/>
        <w:spacing w:line="300" w:lineRule="auto"/>
        <w:ind w:leftChars="371" w:left="779"/>
        <w:rPr>
          <w:rFonts w:ascii="Arial" w:eastAsia="宋体" w:hAnsi="Arial" w:cs="Arial"/>
          <w:snapToGrid w:val="0"/>
          <w:kern w:val="0"/>
          <w:sz w:val="24"/>
        </w:rPr>
      </w:pPr>
      <w:r>
        <w:rPr>
          <w:rFonts w:ascii="Arial" w:eastAsia="宋体" w:hAnsi="Arial" w:cs="Arial" w:hint="eastAsia"/>
          <w:snapToGrid w:val="0"/>
          <w:kern w:val="0"/>
          <w:sz w:val="24"/>
        </w:rPr>
        <w:t>老化</w:t>
      </w:r>
    </w:p>
    <w:p w14:paraId="0C89235C" w14:textId="159D431C" w:rsidR="00300464" w:rsidRPr="00666C71" w:rsidRDefault="00300464" w:rsidP="00396DC9">
      <w:pPr>
        <w:topLinePunct/>
        <w:adjustRightInd w:val="0"/>
        <w:snapToGrid w:val="0"/>
        <w:spacing w:line="30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部件</w:t>
      </w:r>
    </w:p>
    <w:p w14:paraId="609E076F" w14:textId="4D245659" w:rsidR="00300464" w:rsidRPr="00666C71" w:rsidRDefault="00300464" w:rsidP="00396DC9">
      <w:pPr>
        <w:topLinePunct/>
        <w:adjustRightInd w:val="0"/>
        <w:snapToGrid w:val="0"/>
        <w:spacing w:line="30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最终产品</w:t>
      </w:r>
    </w:p>
    <w:p w14:paraId="0611719F" w14:textId="75F378CB" w:rsidR="00300464" w:rsidRPr="00666C71" w:rsidRDefault="00300464" w:rsidP="00396DC9">
      <w:pPr>
        <w:topLinePunct/>
        <w:adjustRightInd w:val="0"/>
        <w:snapToGrid w:val="0"/>
        <w:spacing w:line="30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特殊质量控制</w:t>
      </w:r>
    </w:p>
    <w:p w14:paraId="186DFE08" w14:textId="3E5F1AC9" w:rsidR="00300464" w:rsidRPr="00666C71" w:rsidRDefault="00300464" w:rsidP="00396DC9">
      <w:pPr>
        <w:topLinePunct/>
        <w:adjustRightInd w:val="0"/>
        <w:snapToGrid w:val="0"/>
        <w:spacing w:afterLines="50" w:after="156" w:line="30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再次认证</w:t>
      </w:r>
    </w:p>
    <w:p w14:paraId="61936157" w14:textId="1E9F582E" w:rsidR="00300464" w:rsidRPr="00666C71" w:rsidRDefault="00CE67D2" w:rsidP="00396DC9">
      <w:pPr>
        <w:topLinePunct/>
        <w:adjustRightInd w:val="0"/>
        <w:snapToGrid w:val="0"/>
        <w:spacing w:line="360" w:lineRule="auto"/>
        <w:ind w:leftChars="371" w:left="779"/>
        <w:rPr>
          <w:rFonts w:ascii="Arial" w:eastAsia="宋体" w:hAnsi="Arial" w:cs="Arial"/>
          <w:snapToGrid w:val="0"/>
          <w:kern w:val="0"/>
          <w:sz w:val="24"/>
        </w:rPr>
      </w:pPr>
      <w:r w:rsidRPr="00666C71">
        <w:rPr>
          <w:rFonts w:ascii="Arial" w:eastAsia="宋体" w:hAnsi="Arial" w:cs="Arial" w:hint="eastAsia"/>
          <w:snapToGrid w:val="0"/>
          <w:kern w:val="0"/>
          <w:sz w:val="24"/>
        </w:rPr>
        <w:t>质量控制检测必须包含</w:t>
      </w:r>
      <w:r w:rsidR="00083B35">
        <w:rPr>
          <w:rFonts w:ascii="Arial" w:eastAsia="宋体" w:hAnsi="Arial" w:cs="Arial" w:hint="eastAsia"/>
          <w:snapToGrid w:val="0"/>
          <w:kern w:val="0"/>
          <w:sz w:val="24"/>
        </w:rPr>
        <w:t>植入式心脏起搏器</w:t>
      </w:r>
      <w:r w:rsidRPr="00666C71">
        <w:rPr>
          <w:rFonts w:ascii="Arial" w:eastAsia="宋体" w:hAnsi="Arial" w:cs="Arial" w:hint="eastAsia"/>
          <w:snapToGrid w:val="0"/>
          <w:kern w:val="0"/>
          <w:sz w:val="24"/>
        </w:rPr>
        <w:t>的</w:t>
      </w:r>
      <w:r w:rsidR="00C523B6">
        <w:rPr>
          <w:rFonts w:ascii="Arial" w:eastAsia="宋体" w:hAnsi="Arial" w:cs="Arial" w:hint="eastAsia"/>
          <w:snapToGrid w:val="0"/>
          <w:kern w:val="0"/>
          <w:sz w:val="24"/>
        </w:rPr>
        <w:t>规范</w:t>
      </w:r>
      <w:r w:rsidRPr="00666C71">
        <w:rPr>
          <w:rFonts w:ascii="Arial" w:eastAsia="宋体" w:hAnsi="Arial" w:cs="Arial" w:hint="eastAsia"/>
          <w:snapToGrid w:val="0"/>
          <w:kern w:val="0"/>
          <w:sz w:val="24"/>
        </w:rPr>
        <w:t>控制图像，用于确保注明的选择参数的检测。</w:t>
      </w:r>
    </w:p>
    <w:p w14:paraId="24C959EF" w14:textId="77777777" w:rsidR="00EF76FD" w:rsidRDefault="00CE67D2" w:rsidP="00396DC9">
      <w:pPr>
        <w:topLinePunct/>
        <w:adjustRightInd w:val="0"/>
        <w:snapToGrid w:val="0"/>
        <w:spacing w:line="300" w:lineRule="auto"/>
        <w:ind w:leftChars="2227" w:left="4677"/>
        <w:jc w:val="center"/>
        <w:rPr>
          <w:rFonts w:ascii="Arial" w:eastAsia="宋体" w:hAnsi="Arial" w:cs="Arial"/>
          <w:b/>
          <w:snapToGrid w:val="0"/>
          <w:kern w:val="0"/>
        </w:rPr>
      </w:pPr>
      <w:r w:rsidRPr="00396DC9">
        <w:rPr>
          <w:rFonts w:ascii="Arial" w:eastAsia="宋体" w:hAnsi="Arial" w:cs="Arial" w:hint="eastAsia"/>
          <w:b/>
          <w:snapToGrid w:val="0"/>
          <w:kern w:val="0"/>
        </w:rPr>
        <w:t>更多信息请联系：</w:t>
      </w:r>
    </w:p>
    <w:p w14:paraId="6617DD10" w14:textId="5B8BE0B7" w:rsidR="00CE67D2" w:rsidRPr="00396DC9" w:rsidRDefault="00CE67D2" w:rsidP="00396DC9">
      <w:pPr>
        <w:topLinePunct/>
        <w:adjustRightInd w:val="0"/>
        <w:snapToGrid w:val="0"/>
        <w:spacing w:line="300" w:lineRule="auto"/>
        <w:ind w:leftChars="2227" w:left="4677"/>
        <w:jc w:val="center"/>
        <w:rPr>
          <w:rFonts w:ascii="Arial" w:eastAsia="宋体" w:hAnsi="Arial" w:cs="Arial"/>
          <w:b/>
          <w:snapToGrid w:val="0"/>
          <w:kern w:val="0"/>
        </w:rPr>
      </w:pPr>
      <w:r w:rsidRPr="00396DC9">
        <w:rPr>
          <w:rFonts w:ascii="Arial" w:eastAsia="宋体" w:hAnsi="Arial" w:cs="Arial" w:hint="eastAsia"/>
          <w:b/>
          <w:snapToGrid w:val="0"/>
          <w:kern w:val="0"/>
        </w:rPr>
        <w:t>小型制造商援助司。</w:t>
      </w:r>
    </w:p>
    <w:p w14:paraId="17D91DA6" w14:textId="3358A702" w:rsidR="00CE67D2" w:rsidRPr="00396DC9" w:rsidRDefault="00CE67D2" w:rsidP="00396DC9">
      <w:pPr>
        <w:topLinePunct/>
        <w:adjustRightInd w:val="0"/>
        <w:snapToGrid w:val="0"/>
        <w:spacing w:line="300" w:lineRule="auto"/>
        <w:ind w:leftChars="2227" w:left="4677"/>
        <w:jc w:val="center"/>
        <w:rPr>
          <w:rFonts w:ascii="Arial" w:eastAsia="宋体" w:hAnsi="Arial" w:cs="Arial"/>
          <w:b/>
          <w:snapToGrid w:val="0"/>
          <w:kern w:val="0"/>
        </w:rPr>
      </w:pPr>
      <w:r w:rsidRPr="00396DC9">
        <w:rPr>
          <w:rFonts w:ascii="Arial" w:eastAsia="宋体" w:hAnsi="Arial" w:cs="Arial" w:hint="eastAsia"/>
          <w:b/>
          <w:snapToGrid w:val="0"/>
          <w:kern w:val="0"/>
        </w:rPr>
        <w:t>主线：</w:t>
      </w:r>
      <w:r w:rsidRPr="00396DC9">
        <w:rPr>
          <w:rFonts w:ascii="Arial" w:eastAsia="宋体" w:hAnsi="Arial" w:cs="Arial" w:hint="eastAsia"/>
          <w:b/>
          <w:snapToGrid w:val="0"/>
          <w:kern w:val="0"/>
        </w:rPr>
        <w:t>301-</w:t>
      </w:r>
      <w:r w:rsidRPr="00396DC9">
        <w:rPr>
          <w:rFonts w:ascii="Arial" w:eastAsia="宋体" w:hAnsi="Arial" w:cs="Arial"/>
          <w:b/>
          <w:snapToGrid w:val="0"/>
          <w:kern w:val="0"/>
        </w:rPr>
        <w:t>443</w:t>
      </w:r>
      <w:r w:rsidRPr="00396DC9">
        <w:rPr>
          <w:rFonts w:ascii="Arial" w:eastAsia="宋体" w:hAnsi="Arial" w:cs="Arial" w:hint="eastAsia"/>
          <w:b/>
          <w:snapToGrid w:val="0"/>
          <w:kern w:val="0"/>
        </w:rPr>
        <w:t>-</w:t>
      </w:r>
      <w:r w:rsidRPr="00396DC9">
        <w:rPr>
          <w:rFonts w:ascii="Arial" w:eastAsia="宋体" w:hAnsi="Arial" w:cs="Arial"/>
          <w:b/>
          <w:snapToGrid w:val="0"/>
          <w:kern w:val="0"/>
        </w:rPr>
        <w:t>6597</w:t>
      </w:r>
    </w:p>
    <w:p w14:paraId="6B0BD905" w14:textId="17F5E483" w:rsidR="00CE67D2" w:rsidRPr="00396DC9" w:rsidRDefault="00CE67D2" w:rsidP="00396DC9">
      <w:pPr>
        <w:topLinePunct/>
        <w:adjustRightInd w:val="0"/>
        <w:snapToGrid w:val="0"/>
        <w:spacing w:line="300" w:lineRule="auto"/>
        <w:ind w:leftChars="2227" w:left="4677"/>
        <w:jc w:val="center"/>
        <w:rPr>
          <w:rFonts w:ascii="Arial" w:eastAsia="宋体" w:hAnsi="Arial" w:cs="Arial"/>
          <w:b/>
          <w:snapToGrid w:val="0"/>
          <w:kern w:val="0"/>
        </w:rPr>
      </w:pPr>
      <w:r w:rsidRPr="00396DC9">
        <w:rPr>
          <w:rFonts w:ascii="Arial" w:eastAsia="宋体" w:hAnsi="Arial" w:cs="Arial"/>
          <w:b/>
          <w:snapToGrid w:val="0"/>
          <w:kern w:val="0"/>
        </w:rPr>
        <w:t>800</w:t>
      </w:r>
      <w:r w:rsidRPr="00396DC9">
        <w:rPr>
          <w:rFonts w:ascii="Arial" w:eastAsia="宋体" w:hAnsi="Arial" w:cs="Arial" w:hint="eastAsia"/>
          <w:b/>
          <w:snapToGrid w:val="0"/>
          <w:kern w:val="0"/>
        </w:rPr>
        <w:t>-</w:t>
      </w:r>
      <w:r w:rsidRPr="00396DC9">
        <w:rPr>
          <w:rFonts w:ascii="Arial" w:eastAsia="宋体" w:hAnsi="Arial" w:cs="Arial"/>
          <w:b/>
          <w:snapToGrid w:val="0"/>
          <w:kern w:val="0"/>
        </w:rPr>
        <w:t>638</w:t>
      </w:r>
      <w:r w:rsidRPr="00396DC9">
        <w:rPr>
          <w:rFonts w:ascii="Arial" w:eastAsia="宋体" w:hAnsi="Arial" w:cs="Arial" w:hint="eastAsia"/>
          <w:b/>
          <w:snapToGrid w:val="0"/>
          <w:kern w:val="0"/>
        </w:rPr>
        <w:t>-</w:t>
      </w:r>
      <w:r w:rsidRPr="00396DC9">
        <w:rPr>
          <w:rFonts w:ascii="Arial" w:eastAsia="宋体" w:hAnsi="Arial" w:cs="Arial"/>
          <w:b/>
          <w:snapToGrid w:val="0"/>
          <w:kern w:val="0"/>
        </w:rPr>
        <w:t>2041</w:t>
      </w:r>
    </w:p>
    <w:p w14:paraId="4F4C2D90" w14:textId="62068C83" w:rsidR="00CE67D2" w:rsidRPr="00396DC9" w:rsidRDefault="00CE67D2" w:rsidP="00396DC9">
      <w:pPr>
        <w:topLinePunct/>
        <w:adjustRightInd w:val="0"/>
        <w:snapToGrid w:val="0"/>
        <w:spacing w:line="300" w:lineRule="auto"/>
        <w:ind w:leftChars="2227" w:left="4677"/>
        <w:jc w:val="center"/>
        <w:rPr>
          <w:rFonts w:ascii="Arial" w:eastAsia="宋体" w:hAnsi="Arial" w:cs="Arial"/>
          <w:b/>
          <w:snapToGrid w:val="0"/>
          <w:kern w:val="0"/>
        </w:rPr>
      </w:pPr>
      <w:r w:rsidRPr="00396DC9">
        <w:rPr>
          <w:rFonts w:ascii="Arial" w:eastAsia="宋体" w:hAnsi="Arial" w:cs="Arial" w:hint="eastAsia"/>
          <w:b/>
          <w:snapToGrid w:val="0"/>
          <w:kern w:val="0"/>
        </w:rPr>
        <w:t>传真：</w:t>
      </w:r>
      <w:r w:rsidRPr="00396DC9">
        <w:rPr>
          <w:rFonts w:ascii="Arial" w:eastAsia="宋体" w:hAnsi="Arial" w:cs="Arial" w:hint="eastAsia"/>
          <w:b/>
          <w:snapToGrid w:val="0"/>
          <w:kern w:val="0"/>
        </w:rPr>
        <w:t>301-</w:t>
      </w:r>
      <w:r w:rsidRPr="00396DC9">
        <w:rPr>
          <w:rFonts w:ascii="Arial" w:eastAsia="宋体" w:hAnsi="Arial" w:cs="Arial"/>
          <w:b/>
          <w:snapToGrid w:val="0"/>
          <w:kern w:val="0"/>
        </w:rPr>
        <w:t>443</w:t>
      </w:r>
      <w:r w:rsidRPr="00396DC9">
        <w:rPr>
          <w:rFonts w:ascii="Arial" w:eastAsia="宋体" w:hAnsi="Arial" w:cs="Arial" w:hint="eastAsia"/>
          <w:b/>
          <w:snapToGrid w:val="0"/>
          <w:kern w:val="0"/>
        </w:rPr>
        <w:t>-</w:t>
      </w:r>
      <w:r w:rsidR="00EF76FD">
        <w:rPr>
          <w:rFonts w:ascii="Arial" w:eastAsia="宋体" w:hAnsi="Arial" w:cs="Arial"/>
          <w:b/>
          <w:snapToGrid w:val="0"/>
          <w:kern w:val="0"/>
        </w:rPr>
        <w:t>00</w:t>
      </w:r>
      <w:r w:rsidRPr="00396DC9">
        <w:rPr>
          <w:rFonts w:ascii="Arial" w:eastAsia="宋体" w:hAnsi="Arial" w:cs="Arial"/>
          <w:b/>
          <w:snapToGrid w:val="0"/>
          <w:kern w:val="0"/>
        </w:rPr>
        <w:t>18</w:t>
      </w:r>
    </w:p>
    <w:sectPr w:rsidR="00CE67D2" w:rsidRPr="00396DC9" w:rsidSect="00685FAD">
      <w:headerReference w:type="default" r:id="rId9"/>
      <w:pgSz w:w="11906" w:h="16838"/>
      <w:pgMar w:top="1134" w:right="1440" w:bottom="1134" w:left="1440" w:header="1134" w:footer="720"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30C48" w14:textId="77777777" w:rsidR="00912FE2" w:rsidRDefault="00912FE2" w:rsidP="007C6283">
      <w:r>
        <w:separator/>
      </w:r>
    </w:p>
  </w:endnote>
  <w:endnote w:type="continuationSeparator" w:id="0">
    <w:p w14:paraId="221C218A" w14:textId="77777777" w:rsidR="00912FE2" w:rsidRDefault="00912FE2" w:rsidP="007C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B914" w14:textId="77777777" w:rsidR="00912FE2" w:rsidRDefault="00912FE2" w:rsidP="007C6283">
      <w:r>
        <w:separator/>
      </w:r>
    </w:p>
  </w:footnote>
  <w:footnote w:type="continuationSeparator" w:id="0">
    <w:p w14:paraId="6F203AEC" w14:textId="77777777" w:rsidR="00912FE2" w:rsidRDefault="00912FE2" w:rsidP="007C6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54D7" w14:textId="77777777" w:rsidR="00685FAD" w:rsidRDefault="00685FAD" w:rsidP="00685FAD">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63AE7" w14:textId="6A6D4082" w:rsidR="00685FAD" w:rsidRDefault="00685FAD" w:rsidP="00685FAD">
    <w:pPr>
      <w:pStyle w:val="a3"/>
      <w:pBdr>
        <w:bottom w:val="none" w:sz="0" w:space="0" w:color="auto"/>
      </w:pBdr>
      <w:rPr>
        <w:rFonts w:ascii="Arial" w:hAnsi="Arial" w:cs="Arial"/>
        <w:sz w:val="21"/>
      </w:rPr>
    </w:pPr>
    <w:r w:rsidRPr="00685FAD">
      <w:rPr>
        <w:rFonts w:ascii="Arial" w:hAnsi="Arial" w:cs="Arial"/>
        <w:sz w:val="21"/>
      </w:rPr>
      <w:fldChar w:fldCharType="begin"/>
    </w:r>
    <w:r w:rsidRPr="00685FAD">
      <w:rPr>
        <w:rFonts w:ascii="Arial" w:hAnsi="Arial" w:cs="Arial"/>
        <w:sz w:val="21"/>
      </w:rPr>
      <w:instrText>PAGE   \* MERGEFORMAT</w:instrText>
    </w:r>
    <w:r w:rsidRPr="00685FAD">
      <w:rPr>
        <w:rFonts w:ascii="Arial" w:hAnsi="Arial" w:cs="Arial"/>
        <w:sz w:val="21"/>
      </w:rPr>
      <w:fldChar w:fldCharType="separate"/>
    </w:r>
    <w:r w:rsidR="001B2C26" w:rsidRPr="001B2C26">
      <w:rPr>
        <w:rFonts w:ascii="Arial" w:hAnsi="Arial" w:cs="Arial"/>
        <w:noProof/>
        <w:sz w:val="21"/>
        <w:lang w:val="zh-CN"/>
      </w:rPr>
      <w:t>9</w:t>
    </w:r>
    <w:r w:rsidRPr="00685FAD">
      <w:rPr>
        <w:rFonts w:ascii="Arial" w:hAnsi="Arial" w:cs="Arial"/>
        <w:sz w:val="21"/>
      </w:rPr>
      <w:fldChar w:fldCharType="end"/>
    </w:r>
  </w:p>
  <w:p w14:paraId="3F2DA867" w14:textId="77777777" w:rsidR="00685FAD" w:rsidRDefault="00685FAD" w:rsidP="00685FAD">
    <w:pPr>
      <w:pStyle w:val="a3"/>
      <w:pBdr>
        <w:bottom w:val="none" w:sz="0" w:space="0" w:color="auto"/>
      </w:pBdr>
      <w:rPr>
        <w:rFonts w:ascii="Arial" w:hAnsi="Arial" w:cs="Arial"/>
        <w:sz w:val="21"/>
      </w:rPr>
    </w:pPr>
  </w:p>
  <w:p w14:paraId="55A24844" w14:textId="77777777" w:rsidR="00685FAD" w:rsidRPr="00685FAD" w:rsidRDefault="00685FAD" w:rsidP="00685FAD">
    <w:pPr>
      <w:pStyle w:val="a3"/>
      <w:pBdr>
        <w:bottom w:val="none" w:sz="0" w:space="0" w:color="auto"/>
      </w:pBdr>
      <w:rPr>
        <w:rFonts w:ascii="Arial" w:hAnsi="Arial" w:cs="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D82"/>
    <w:multiLevelType w:val="hybridMultilevel"/>
    <w:tmpl w:val="FDD80946"/>
    <w:lvl w:ilvl="0" w:tplc="F28C809E">
      <w:numFmt w:val="bullet"/>
      <w:lvlText w:val="○"/>
      <w:lvlJc w:val="left"/>
      <w:pPr>
        <w:ind w:left="1260" w:hanging="420"/>
      </w:pPr>
      <w:rPr>
        <w:rFonts w:ascii="Arial" w:eastAsia="宋体" w:hAnsi="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25E1722F"/>
    <w:multiLevelType w:val="hybridMultilevel"/>
    <w:tmpl w:val="8A9043C4"/>
    <w:lvl w:ilvl="0" w:tplc="CCCEAD6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59564A"/>
    <w:multiLevelType w:val="hybridMultilevel"/>
    <w:tmpl w:val="82BA8DE0"/>
    <w:lvl w:ilvl="0" w:tplc="F28C809E">
      <w:numFmt w:val="bullet"/>
      <w:lvlText w:val="○"/>
      <w:lvlJc w:val="left"/>
      <w:pPr>
        <w:ind w:left="2520" w:hanging="420"/>
      </w:pPr>
      <w:rPr>
        <w:rFonts w:ascii="Arial" w:eastAsia="宋体" w:hAnsi="Arial" w:hint="default"/>
      </w:rPr>
    </w:lvl>
    <w:lvl w:ilvl="1" w:tplc="04090003" w:tentative="1">
      <w:start w:val="1"/>
      <w:numFmt w:val="bullet"/>
      <w:lvlText w:val=""/>
      <w:lvlJc w:val="left"/>
      <w:pPr>
        <w:ind w:left="2940" w:hanging="420"/>
      </w:pPr>
      <w:rPr>
        <w:rFonts w:ascii="Wingdings" w:hAnsi="Wingdings" w:hint="default"/>
      </w:rPr>
    </w:lvl>
    <w:lvl w:ilvl="2" w:tplc="04090005"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3" w:tentative="1">
      <w:start w:val="1"/>
      <w:numFmt w:val="bullet"/>
      <w:lvlText w:val=""/>
      <w:lvlJc w:val="left"/>
      <w:pPr>
        <w:ind w:left="4200" w:hanging="420"/>
      </w:pPr>
      <w:rPr>
        <w:rFonts w:ascii="Wingdings" w:hAnsi="Wingdings" w:hint="default"/>
      </w:rPr>
    </w:lvl>
    <w:lvl w:ilvl="5" w:tplc="04090005"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3" w:tentative="1">
      <w:start w:val="1"/>
      <w:numFmt w:val="bullet"/>
      <w:lvlText w:val=""/>
      <w:lvlJc w:val="left"/>
      <w:pPr>
        <w:ind w:left="5460" w:hanging="420"/>
      </w:pPr>
      <w:rPr>
        <w:rFonts w:ascii="Wingdings" w:hAnsi="Wingdings" w:hint="default"/>
      </w:rPr>
    </w:lvl>
    <w:lvl w:ilvl="8" w:tplc="04090005" w:tentative="1">
      <w:start w:val="1"/>
      <w:numFmt w:val="bullet"/>
      <w:lvlText w:val=""/>
      <w:lvlJc w:val="left"/>
      <w:pPr>
        <w:ind w:left="5880" w:hanging="420"/>
      </w:pPr>
      <w:rPr>
        <w:rFonts w:ascii="Wingdings" w:hAnsi="Wingdings" w:hint="default"/>
      </w:rPr>
    </w:lvl>
  </w:abstractNum>
  <w:abstractNum w:abstractNumId="3">
    <w:nsid w:val="70A94F22"/>
    <w:multiLevelType w:val="hybridMultilevel"/>
    <w:tmpl w:val="294E0DB0"/>
    <w:lvl w:ilvl="0" w:tplc="6E2274E4">
      <w:start w:val="1"/>
      <w:numFmt w:val="upperRoman"/>
      <w:lvlText w:val="%1."/>
      <w:lvlJc w:val="left"/>
      <w:pPr>
        <w:ind w:left="1203" w:hanging="420"/>
      </w:pPr>
      <w:rPr>
        <w:rFonts w:hint="eastAsia"/>
      </w:rPr>
    </w:lvl>
    <w:lvl w:ilvl="1" w:tplc="04090019" w:tentative="1">
      <w:start w:val="1"/>
      <w:numFmt w:val="lowerLetter"/>
      <w:lvlText w:val="%2)"/>
      <w:lvlJc w:val="left"/>
      <w:pPr>
        <w:ind w:left="1623" w:hanging="420"/>
      </w:pPr>
    </w:lvl>
    <w:lvl w:ilvl="2" w:tplc="0409001B" w:tentative="1">
      <w:start w:val="1"/>
      <w:numFmt w:val="lowerRoman"/>
      <w:lvlText w:val="%3."/>
      <w:lvlJc w:val="right"/>
      <w:pPr>
        <w:ind w:left="2043" w:hanging="420"/>
      </w:pPr>
    </w:lvl>
    <w:lvl w:ilvl="3" w:tplc="0409000F" w:tentative="1">
      <w:start w:val="1"/>
      <w:numFmt w:val="decimal"/>
      <w:lvlText w:val="%4."/>
      <w:lvlJc w:val="left"/>
      <w:pPr>
        <w:ind w:left="2463" w:hanging="420"/>
      </w:pPr>
    </w:lvl>
    <w:lvl w:ilvl="4" w:tplc="04090019" w:tentative="1">
      <w:start w:val="1"/>
      <w:numFmt w:val="lowerLetter"/>
      <w:lvlText w:val="%5)"/>
      <w:lvlJc w:val="left"/>
      <w:pPr>
        <w:ind w:left="2883" w:hanging="420"/>
      </w:pPr>
    </w:lvl>
    <w:lvl w:ilvl="5" w:tplc="0409001B" w:tentative="1">
      <w:start w:val="1"/>
      <w:numFmt w:val="lowerRoman"/>
      <w:lvlText w:val="%6."/>
      <w:lvlJc w:val="right"/>
      <w:pPr>
        <w:ind w:left="330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4143" w:hanging="420"/>
      </w:pPr>
    </w:lvl>
    <w:lvl w:ilvl="8" w:tplc="0409001B" w:tentative="1">
      <w:start w:val="1"/>
      <w:numFmt w:val="lowerRoman"/>
      <w:lvlText w:val="%9."/>
      <w:lvlJc w:val="right"/>
      <w:pPr>
        <w:ind w:left="4563" w:hanging="420"/>
      </w:pPr>
    </w:lvl>
  </w:abstractNum>
  <w:abstractNum w:abstractNumId="4">
    <w:nsid w:val="728059B8"/>
    <w:multiLevelType w:val="hybridMultilevel"/>
    <w:tmpl w:val="7F8E0DE8"/>
    <w:lvl w:ilvl="0" w:tplc="F28C809E">
      <w:numFmt w:val="bullet"/>
      <w:lvlText w:val="○"/>
      <w:lvlJc w:val="left"/>
      <w:pPr>
        <w:ind w:left="1260" w:hanging="420"/>
      </w:pPr>
      <w:rPr>
        <w:rFonts w:ascii="Arial" w:eastAsia="宋体" w:hAnsi="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D7"/>
    <w:rsid w:val="00042FCE"/>
    <w:rsid w:val="00045E6E"/>
    <w:rsid w:val="00083B35"/>
    <w:rsid w:val="00092F99"/>
    <w:rsid w:val="000C096A"/>
    <w:rsid w:val="00100707"/>
    <w:rsid w:val="001719B7"/>
    <w:rsid w:val="001B2C26"/>
    <w:rsid w:val="00254141"/>
    <w:rsid w:val="00300464"/>
    <w:rsid w:val="00320362"/>
    <w:rsid w:val="00376771"/>
    <w:rsid w:val="00396DC9"/>
    <w:rsid w:val="0041784C"/>
    <w:rsid w:val="004B43D9"/>
    <w:rsid w:val="005C40E5"/>
    <w:rsid w:val="0061317F"/>
    <w:rsid w:val="0062296E"/>
    <w:rsid w:val="00623BFF"/>
    <w:rsid w:val="006354F3"/>
    <w:rsid w:val="00666C71"/>
    <w:rsid w:val="00685FAD"/>
    <w:rsid w:val="00792AAB"/>
    <w:rsid w:val="007C6283"/>
    <w:rsid w:val="007D1385"/>
    <w:rsid w:val="0080326B"/>
    <w:rsid w:val="00855A33"/>
    <w:rsid w:val="008800FD"/>
    <w:rsid w:val="008A5CF2"/>
    <w:rsid w:val="008C3212"/>
    <w:rsid w:val="00912FE2"/>
    <w:rsid w:val="009205FC"/>
    <w:rsid w:val="009674C9"/>
    <w:rsid w:val="00A16474"/>
    <w:rsid w:val="00A362D9"/>
    <w:rsid w:val="00A44747"/>
    <w:rsid w:val="00A55BB3"/>
    <w:rsid w:val="00A710A1"/>
    <w:rsid w:val="00AC6529"/>
    <w:rsid w:val="00B54AB8"/>
    <w:rsid w:val="00B800E5"/>
    <w:rsid w:val="00BC5399"/>
    <w:rsid w:val="00C1101F"/>
    <w:rsid w:val="00C523B6"/>
    <w:rsid w:val="00C65680"/>
    <w:rsid w:val="00C71DF7"/>
    <w:rsid w:val="00C971F4"/>
    <w:rsid w:val="00CE67D2"/>
    <w:rsid w:val="00D926E5"/>
    <w:rsid w:val="00DE26E5"/>
    <w:rsid w:val="00DE55D7"/>
    <w:rsid w:val="00DF2A31"/>
    <w:rsid w:val="00E7700F"/>
    <w:rsid w:val="00E80B6F"/>
    <w:rsid w:val="00E91AC9"/>
    <w:rsid w:val="00EF76FD"/>
    <w:rsid w:val="00F008DE"/>
    <w:rsid w:val="00F21CEB"/>
    <w:rsid w:val="00F3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86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283"/>
    <w:rPr>
      <w:sz w:val="18"/>
      <w:szCs w:val="18"/>
    </w:rPr>
  </w:style>
  <w:style w:type="paragraph" w:styleId="a4">
    <w:name w:val="footer"/>
    <w:basedOn w:val="a"/>
    <w:link w:val="Char0"/>
    <w:uiPriority w:val="99"/>
    <w:unhideWhenUsed/>
    <w:rsid w:val="007C6283"/>
    <w:pPr>
      <w:tabs>
        <w:tab w:val="center" w:pos="4153"/>
        <w:tab w:val="right" w:pos="8306"/>
      </w:tabs>
      <w:snapToGrid w:val="0"/>
      <w:jc w:val="left"/>
    </w:pPr>
    <w:rPr>
      <w:sz w:val="18"/>
      <w:szCs w:val="18"/>
    </w:rPr>
  </w:style>
  <w:style w:type="character" w:customStyle="1" w:styleId="Char0">
    <w:name w:val="页脚 Char"/>
    <w:basedOn w:val="a0"/>
    <w:link w:val="a4"/>
    <w:uiPriority w:val="99"/>
    <w:rsid w:val="007C6283"/>
    <w:rPr>
      <w:sz w:val="18"/>
      <w:szCs w:val="18"/>
    </w:rPr>
  </w:style>
  <w:style w:type="character" w:styleId="a5">
    <w:name w:val="Hyperlink"/>
    <w:basedOn w:val="a0"/>
    <w:uiPriority w:val="99"/>
    <w:unhideWhenUsed/>
    <w:rsid w:val="007C6283"/>
    <w:rPr>
      <w:color w:val="0563C1" w:themeColor="hyperlink"/>
      <w:u w:val="single"/>
    </w:rPr>
  </w:style>
  <w:style w:type="table" w:styleId="a6">
    <w:name w:val="Table Grid"/>
    <w:basedOn w:val="a1"/>
    <w:uiPriority w:val="39"/>
    <w:rsid w:val="008C3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1"/>
    <w:uiPriority w:val="99"/>
    <w:semiHidden/>
    <w:unhideWhenUsed/>
    <w:rsid w:val="00CE67D2"/>
    <w:pPr>
      <w:ind w:leftChars="2500" w:left="100"/>
    </w:pPr>
  </w:style>
  <w:style w:type="character" w:customStyle="1" w:styleId="Char1">
    <w:name w:val="日期 Char"/>
    <w:basedOn w:val="a0"/>
    <w:link w:val="a7"/>
    <w:uiPriority w:val="99"/>
    <w:semiHidden/>
    <w:rsid w:val="00CE67D2"/>
  </w:style>
  <w:style w:type="paragraph" w:styleId="a8">
    <w:name w:val="List Paragraph"/>
    <w:basedOn w:val="a"/>
    <w:uiPriority w:val="34"/>
    <w:qFormat/>
    <w:rsid w:val="00685FAD"/>
    <w:pPr>
      <w:ind w:firstLineChars="200" w:firstLine="420"/>
    </w:pPr>
  </w:style>
  <w:style w:type="paragraph" w:styleId="a9">
    <w:name w:val="Balloon Text"/>
    <w:basedOn w:val="a"/>
    <w:link w:val="Char2"/>
    <w:uiPriority w:val="99"/>
    <w:semiHidden/>
    <w:unhideWhenUsed/>
    <w:rsid w:val="00B54AB8"/>
    <w:rPr>
      <w:sz w:val="18"/>
      <w:szCs w:val="18"/>
    </w:rPr>
  </w:style>
  <w:style w:type="character" w:customStyle="1" w:styleId="Char2">
    <w:name w:val="批注框文本 Char"/>
    <w:basedOn w:val="a0"/>
    <w:link w:val="a9"/>
    <w:uiPriority w:val="99"/>
    <w:semiHidden/>
    <w:rsid w:val="00B54A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283"/>
    <w:rPr>
      <w:sz w:val="18"/>
      <w:szCs w:val="18"/>
    </w:rPr>
  </w:style>
  <w:style w:type="paragraph" w:styleId="a4">
    <w:name w:val="footer"/>
    <w:basedOn w:val="a"/>
    <w:link w:val="Char0"/>
    <w:uiPriority w:val="99"/>
    <w:unhideWhenUsed/>
    <w:rsid w:val="007C6283"/>
    <w:pPr>
      <w:tabs>
        <w:tab w:val="center" w:pos="4153"/>
        <w:tab w:val="right" w:pos="8306"/>
      </w:tabs>
      <w:snapToGrid w:val="0"/>
      <w:jc w:val="left"/>
    </w:pPr>
    <w:rPr>
      <w:sz w:val="18"/>
      <w:szCs w:val="18"/>
    </w:rPr>
  </w:style>
  <w:style w:type="character" w:customStyle="1" w:styleId="Char0">
    <w:name w:val="页脚 Char"/>
    <w:basedOn w:val="a0"/>
    <w:link w:val="a4"/>
    <w:uiPriority w:val="99"/>
    <w:rsid w:val="007C6283"/>
    <w:rPr>
      <w:sz w:val="18"/>
      <w:szCs w:val="18"/>
    </w:rPr>
  </w:style>
  <w:style w:type="character" w:styleId="a5">
    <w:name w:val="Hyperlink"/>
    <w:basedOn w:val="a0"/>
    <w:uiPriority w:val="99"/>
    <w:unhideWhenUsed/>
    <w:rsid w:val="007C6283"/>
    <w:rPr>
      <w:color w:val="0563C1" w:themeColor="hyperlink"/>
      <w:u w:val="single"/>
    </w:rPr>
  </w:style>
  <w:style w:type="table" w:styleId="a6">
    <w:name w:val="Table Grid"/>
    <w:basedOn w:val="a1"/>
    <w:uiPriority w:val="39"/>
    <w:rsid w:val="008C3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1"/>
    <w:uiPriority w:val="99"/>
    <w:semiHidden/>
    <w:unhideWhenUsed/>
    <w:rsid w:val="00CE67D2"/>
    <w:pPr>
      <w:ind w:leftChars="2500" w:left="100"/>
    </w:pPr>
  </w:style>
  <w:style w:type="character" w:customStyle="1" w:styleId="Char1">
    <w:name w:val="日期 Char"/>
    <w:basedOn w:val="a0"/>
    <w:link w:val="a7"/>
    <w:uiPriority w:val="99"/>
    <w:semiHidden/>
    <w:rsid w:val="00CE67D2"/>
  </w:style>
  <w:style w:type="paragraph" w:styleId="a8">
    <w:name w:val="List Paragraph"/>
    <w:basedOn w:val="a"/>
    <w:uiPriority w:val="34"/>
    <w:qFormat/>
    <w:rsid w:val="00685FAD"/>
    <w:pPr>
      <w:ind w:firstLineChars="200" w:firstLine="420"/>
    </w:pPr>
  </w:style>
  <w:style w:type="paragraph" w:styleId="a9">
    <w:name w:val="Balloon Text"/>
    <w:basedOn w:val="a"/>
    <w:link w:val="Char2"/>
    <w:uiPriority w:val="99"/>
    <w:semiHidden/>
    <w:unhideWhenUsed/>
    <w:rsid w:val="00B54AB8"/>
    <w:rPr>
      <w:sz w:val="18"/>
      <w:szCs w:val="18"/>
    </w:rPr>
  </w:style>
  <w:style w:type="character" w:customStyle="1" w:styleId="Char2">
    <w:name w:val="批注框文本 Char"/>
    <w:basedOn w:val="a0"/>
    <w:link w:val="a9"/>
    <w:uiPriority w:val="99"/>
    <w:semiHidden/>
    <w:rsid w:val="00B54A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696</Words>
  <Characters>3972</Characters>
  <Application>Microsoft Office Word</Application>
  <DocSecurity>0</DocSecurity>
  <Lines>33</Lines>
  <Paragraphs>9</Paragraphs>
  <ScaleCrop>false</ScaleCrop>
  <Company>Microsoft</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2017-12-18T15:03:00Z</dcterms:created>
  <dcterms:modified xsi:type="dcterms:W3CDTF">2017-12-18T15:03:00Z</dcterms:modified>
</cp:coreProperties>
</file>