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3F" w:rsidRPr="00386AF5" w:rsidRDefault="0032434C" w:rsidP="003C6F1A">
      <w:pPr>
        <w:pStyle w:val="10"/>
        <w:keepNext/>
        <w:keepLines/>
        <w:shd w:val="clear" w:color="auto" w:fill="auto"/>
        <w:snapToGrid w:val="0"/>
        <w:spacing w:beforeLines="600" w:before="1440" w:afterLines="50" w:after="120" w:line="300" w:lineRule="auto"/>
        <w:jc w:val="both"/>
        <w:rPr>
          <w:spacing w:val="0"/>
          <w:sz w:val="64"/>
          <w:szCs w:val="64"/>
        </w:rPr>
      </w:pPr>
      <w:bookmarkStart w:id="0" w:name="bookmark0"/>
      <w:r w:rsidRPr="00386AF5">
        <w:rPr>
          <w:spacing w:val="0"/>
          <w:sz w:val="64"/>
          <w:szCs w:val="64"/>
        </w:rPr>
        <w:t>CPG</w:t>
      </w:r>
      <w:r w:rsidRPr="00386AF5">
        <w:rPr>
          <w:spacing w:val="0"/>
          <w:sz w:val="64"/>
          <w:szCs w:val="64"/>
        </w:rPr>
        <w:t>章节</w:t>
      </w:r>
      <w:r w:rsidRPr="00386AF5">
        <w:rPr>
          <w:spacing w:val="0"/>
          <w:sz w:val="64"/>
          <w:szCs w:val="64"/>
        </w:rPr>
        <w:t xml:space="preserve">396.300 </w:t>
      </w:r>
      <w:r w:rsidRPr="00386AF5">
        <w:rPr>
          <w:spacing w:val="0"/>
          <w:sz w:val="64"/>
          <w:szCs w:val="64"/>
        </w:rPr>
        <w:t>有缺陷的</w:t>
      </w:r>
      <w:r w:rsidR="00B9638D" w:rsidRPr="00386AF5">
        <w:rPr>
          <w:rFonts w:hint="eastAsia"/>
          <w:spacing w:val="0"/>
          <w:sz w:val="64"/>
          <w:szCs w:val="64"/>
        </w:rPr>
        <w:br/>
      </w:r>
      <w:r w:rsidRPr="00386AF5">
        <w:rPr>
          <w:spacing w:val="0"/>
          <w:sz w:val="64"/>
          <w:szCs w:val="64"/>
        </w:rPr>
        <w:t>日光浴台和床</w:t>
      </w:r>
      <w:bookmarkEnd w:id="0"/>
    </w:p>
    <w:p w:rsidR="0029003F" w:rsidRPr="00386AF5" w:rsidRDefault="0032434C" w:rsidP="003C6F1A">
      <w:pPr>
        <w:pStyle w:val="20"/>
        <w:shd w:val="clear" w:color="auto" w:fill="auto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386AF5">
        <w:rPr>
          <w:sz w:val="28"/>
          <w:szCs w:val="28"/>
        </w:rPr>
        <w:t>背景：</w:t>
      </w:r>
    </w:p>
    <w:p w:rsidR="0029003F" w:rsidRPr="00386AF5" w:rsidRDefault="0032434C" w:rsidP="003C6F1A">
      <w:pPr>
        <w:pStyle w:val="20"/>
        <w:shd w:val="clear" w:color="auto" w:fill="auto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386AF5">
        <w:rPr>
          <w:sz w:val="28"/>
          <w:szCs w:val="28"/>
        </w:rPr>
        <w:t>在</w:t>
      </w:r>
      <w:r w:rsidRPr="00386AF5">
        <w:rPr>
          <w:sz w:val="28"/>
          <w:szCs w:val="28"/>
        </w:rPr>
        <w:t>1980</w:t>
      </w:r>
      <w:r w:rsidRPr="00386AF5">
        <w:rPr>
          <w:sz w:val="28"/>
          <w:szCs w:val="28"/>
        </w:rPr>
        <w:t>年</w:t>
      </w:r>
      <w:r w:rsidRPr="00386AF5">
        <w:rPr>
          <w:sz w:val="28"/>
          <w:szCs w:val="28"/>
        </w:rPr>
        <w:t>5</w:t>
      </w:r>
      <w:r w:rsidRPr="00386AF5">
        <w:rPr>
          <w:sz w:val="28"/>
          <w:szCs w:val="28"/>
        </w:rPr>
        <w:t>月</w:t>
      </w:r>
      <w:r w:rsidRPr="00386AF5">
        <w:rPr>
          <w:sz w:val="28"/>
          <w:szCs w:val="28"/>
        </w:rPr>
        <w:t>7</w:t>
      </w:r>
      <w:r w:rsidRPr="00386AF5">
        <w:rPr>
          <w:sz w:val="28"/>
          <w:szCs w:val="28"/>
        </w:rPr>
        <w:t>日以前制造的</w:t>
      </w:r>
      <w:r w:rsidRPr="00386AF5">
        <w:rPr>
          <w:sz w:val="28"/>
          <w:szCs w:val="28"/>
        </w:rPr>
        <w:t>Sunlamp</w:t>
      </w:r>
      <w:r w:rsidRPr="00386AF5">
        <w:rPr>
          <w:sz w:val="28"/>
          <w:szCs w:val="28"/>
        </w:rPr>
        <w:t>产品、日光浴台和床不受日照性能标准的限制；然而，这些电子产品受</w:t>
      </w:r>
      <w:r w:rsidRPr="00386AF5">
        <w:rPr>
          <w:sz w:val="28"/>
          <w:szCs w:val="28"/>
        </w:rPr>
        <w:t>21CFR 1003</w:t>
      </w:r>
      <w:r w:rsidRPr="00386AF5">
        <w:rPr>
          <w:sz w:val="28"/>
          <w:szCs w:val="28"/>
        </w:rPr>
        <w:t>和《联邦食品、药物和化妆品法案》</w:t>
      </w:r>
      <w:r w:rsidR="002362CC" w:rsidRPr="00386AF5">
        <w:rPr>
          <w:sz w:val="28"/>
          <w:szCs w:val="28"/>
        </w:rPr>
        <w:t>（</w:t>
      </w:r>
      <w:r w:rsidRPr="00386AF5">
        <w:rPr>
          <w:sz w:val="28"/>
          <w:szCs w:val="28"/>
        </w:rPr>
        <w:t>FFDCA</w:t>
      </w:r>
      <w:r w:rsidR="002362CC" w:rsidRPr="00386AF5">
        <w:rPr>
          <w:sz w:val="28"/>
          <w:szCs w:val="28"/>
        </w:rPr>
        <w:t>）</w:t>
      </w:r>
      <w:r w:rsidRPr="00386AF5">
        <w:rPr>
          <w:sz w:val="28"/>
          <w:szCs w:val="28"/>
        </w:rPr>
        <w:t>第五章</w:t>
      </w:r>
      <w:r w:rsidRPr="00386AF5">
        <w:rPr>
          <w:sz w:val="28"/>
          <w:szCs w:val="28"/>
        </w:rPr>
        <w:t>C</w:t>
      </w:r>
      <w:r w:rsidRPr="00386AF5">
        <w:rPr>
          <w:sz w:val="28"/>
          <w:szCs w:val="28"/>
        </w:rPr>
        <w:t>子章中缺陷规定的限制，该法案曾被称为</w:t>
      </w:r>
      <w:r w:rsidRPr="00386AF5">
        <w:rPr>
          <w:sz w:val="28"/>
          <w:szCs w:val="28"/>
        </w:rPr>
        <w:t>1968</w:t>
      </w:r>
      <w:r w:rsidRPr="00386AF5">
        <w:rPr>
          <w:sz w:val="28"/>
          <w:szCs w:val="28"/>
        </w:rPr>
        <w:t>年《健康与安全辐射控制法案》</w:t>
      </w:r>
      <w:r w:rsidR="002362CC" w:rsidRPr="00386AF5">
        <w:rPr>
          <w:sz w:val="28"/>
          <w:szCs w:val="28"/>
        </w:rPr>
        <w:t>（</w:t>
      </w:r>
      <w:r w:rsidRPr="00386AF5">
        <w:rPr>
          <w:sz w:val="28"/>
          <w:szCs w:val="28"/>
        </w:rPr>
        <w:t>RCHSA</w:t>
      </w:r>
      <w:r w:rsidR="002362CC" w:rsidRPr="00386AF5">
        <w:rPr>
          <w:sz w:val="28"/>
          <w:szCs w:val="28"/>
        </w:rPr>
        <w:t>）</w:t>
      </w:r>
      <w:r w:rsidRPr="00386AF5">
        <w:rPr>
          <w:sz w:val="28"/>
          <w:szCs w:val="28"/>
        </w:rPr>
        <w:t>。晒黑产品、日光浴台和床也是符合</w:t>
      </w:r>
      <w:r w:rsidRPr="00386AF5">
        <w:rPr>
          <w:sz w:val="28"/>
          <w:szCs w:val="28"/>
        </w:rPr>
        <w:t>FFDCA</w:t>
      </w:r>
      <w:r w:rsidRPr="00386AF5">
        <w:rPr>
          <w:sz w:val="28"/>
          <w:szCs w:val="28"/>
        </w:rPr>
        <w:t>其他规定的医疗器械。</w:t>
      </w:r>
    </w:p>
    <w:p w:rsidR="0029003F" w:rsidRPr="00386AF5" w:rsidRDefault="0032434C" w:rsidP="003C6F1A">
      <w:pPr>
        <w:pStyle w:val="20"/>
        <w:shd w:val="clear" w:color="auto" w:fill="auto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386AF5">
        <w:rPr>
          <w:sz w:val="28"/>
          <w:szCs w:val="28"/>
        </w:rPr>
        <w:t>FDA</w:t>
      </w:r>
      <w:r w:rsidRPr="00386AF5">
        <w:rPr>
          <w:sz w:val="28"/>
          <w:szCs w:val="28"/>
        </w:rPr>
        <w:t>现场监督活动已经找到一些在缺乏防护眼镜和</w:t>
      </w:r>
      <w:r w:rsidRPr="00386AF5">
        <w:rPr>
          <w:sz w:val="28"/>
          <w:szCs w:val="28"/>
        </w:rPr>
        <w:t>/</w:t>
      </w:r>
      <w:r w:rsidRPr="00386AF5">
        <w:rPr>
          <w:sz w:val="28"/>
          <w:szCs w:val="28"/>
        </w:rPr>
        <w:t>或定时器的健康水疗中心运作的日光浴台。缺乏防护眼镜或计时器被认为是一个严重的缺陷和健康危害，并且根据</w:t>
      </w:r>
      <w:r w:rsidRPr="00386AF5">
        <w:rPr>
          <w:sz w:val="28"/>
          <w:szCs w:val="28"/>
        </w:rPr>
        <w:t>FFDCA</w:t>
      </w:r>
      <w:r w:rsidRPr="00386AF5">
        <w:rPr>
          <w:sz w:val="28"/>
          <w:szCs w:val="28"/>
        </w:rPr>
        <w:t>的</w:t>
      </w:r>
      <w:r w:rsidRPr="00386AF5">
        <w:rPr>
          <w:sz w:val="28"/>
          <w:szCs w:val="28"/>
        </w:rPr>
        <w:t>C</w:t>
      </w:r>
      <w:r w:rsidRPr="00386AF5">
        <w:rPr>
          <w:sz w:val="28"/>
          <w:szCs w:val="28"/>
        </w:rPr>
        <w:t>子章制造商要求进行纠正。</w:t>
      </w:r>
    </w:p>
    <w:p w:rsidR="0029003F" w:rsidRPr="00386AF5" w:rsidRDefault="0032434C" w:rsidP="003C6F1A">
      <w:pPr>
        <w:pStyle w:val="20"/>
        <w:shd w:val="clear" w:color="auto" w:fill="auto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386AF5">
        <w:rPr>
          <w:sz w:val="28"/>
          <w:szCs w:val="28"/>
        </w:rPr>
        <w:t>根据</w:t>
      </w:r>
      <w:r w:rsidRPr="00386AF5">
        <w:rPr>
          <w:sz w:val="28"/>
          <w:szCs w:val="28"/>
        </w:rPr>
        <w:t>FFDCA</w:t>
      </w:r>
      <w:r w:rsidRPr="00386AF5">
        <w:rPr>
          <w:sz w:val="28"/>
          <w:szCs w:val="28"/>
        </w:rPr>
        <w:t>的</w:t>
      </w:r>
      <w:r w:rsidRPr="00386AF5">
        <w:rPr>
          <w:sz w:val="28"/>
          <w:szCs w:val="28"/>
        </w:rPr>
        <w:t>C</w:t>
      </w:r>
      <w:r w:rsidRPr="00386AF5">
        <w:rPr>
          <w:sz w:val="28"/>
          <w:szCs w:val="28"/>
        </w:rPr>
        <w:t>子章授权，健康水疗中心的所有者</w:t>
      </w:r>
      <w:r w:rsidRPr="00386AF5">
        <w:rPr>
          <w:sz w:val="28"/>
          <w:szCs w:val="28"/>
        </w:rPr>
        <w:t>/</w:t>
      </w:r>
      <w:r w:rsidRPr="00386AF5">
        <w:rPr>
          <w:sz w:val="28"/>
          <w:szCs w:val="28"/>
        </w:rPr>
        <w:t>运营商不需要纠正或停止使用有缺陷的日光浴台</w:t>
      </w:r>
      <w:r w:rsidRPr="00386AF5">
        <w:rPr>
          <w:sz w:val="28"/>
          <w:szCs w:val="28"/>
        </w:rPr>
        <w:t>/</w:t>
      </w:r>
      <w:r w:rsidRPr="00386AF5">
        <w:rPr>
          <w:sz w:val="28"/>
          <w:szCs w:val="28"/>
        </w:rPr>
        <w:t>床。因此，在制造商尚不清楚的情况下，</w:t>
      </w:r>
      <w:r w:rsidRPr="00386AF5">
        <w:rPr>
          <w:sz w:val="28"/>
          <w:szCs w:val="28"/>
        </w:rPr>
        <w:t>FFDCA</w:t>
      </w:r>
      <w:r w:rsidRPr="00386AF5">
        <w:rPr>
          <w:sz w:val="28"/>
          <w:szCs w:val="28"/>
        </w:rPr>
        <w:t>第</w:t>
      </w:r>
      <w:r w:rsidRPr="00386AF5">
        <w:rPr>
          <w:sz w:val="28"/>
          <w:szCs w:val="28"/>
        </w:rPr>
        <w:t>304</w:t>
      </w:r>
      <w:r w:rsidRPr="00386AF5">
        <w:rPr>
          <w:sz w:val="28"/>
          <w:szCs w:val="28"/>
        </w:rPr>
        <w:t>节的授权将在必要时使用，以获得对缺陷产品的控制，直到纠正为止。将通知所有者</w:t>
      </w:r>
      <w:r w:rsidRPr="00386AF5">
        <w:rPr>
          <w:sz w:val="28"/>
          <w:szCs w:val="28"/>
        </w:rPr>
        <w:t>/</w:t>
      </w:r>
      <w:proofErr w:type="gramStart"/>
      <w:r w:rsidRPr="00386AF5">
        <w:rPr>
          <w:sz w:val="28"/>
          <w:szCs w:val="28"/>
        </w:rPr>
        <w:t>运营商该缺陷</w:t>
      </w:r>
      <w:proofErr w:type="gramEnd"/>
      <w:r w:rsidRPr="00386AF5">
        <w:rPr>
          <w:sz w:val="28"/>
          <w:szCs w:val="28"/>
        </w:rPr>
        <w:t>，并要求自行撤回使用中的危险装置，直到制造商</w:t>
      </w:r>
      <w:proofErr w:type="gramStart"/>
      <w:r w:rsidRPr="00386AF5">
        <w:rPr>
          <w:sz w:val="28"/>
          <w:szCs w:val="28"/>
        </w:rPr>
        <w:t>作出</w:t>
      </w:r>
      <w:proofErr w:type="gramEnd"/>
      <w:r w:rsidRPr="00386AF5">
        <w:rPr>
          <w:sz w:val="28"/>
          <w:szCs w:val="28"/>
        </w:rPr>
        <w:t>纠正。</w:t>
      </w:r>
    </w:p>
    <w:p w:rsidR="0029003F" w:rsidRPr="00386AF5" w:rsidRDefault="0032434C" w:rsidP="003C6F1A">
      <w:pPr>
        <w:pStyle w:val="20"/>
        <w:shd w:val="clear" w:color="auto" w:fill="auto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386AF5">
        <w:rPr>
          <w:sz w:val="28"/>
          <w:szCs w:val="28"/>
        </w:rPr>
        <w:t>政策：</w:t>
      </w:r>
    </w:p>
    <w:p w:rsidR="0029003F" w:rsidRPr="00386AF5" w:rsidRDefault="0032434C" w:rsidP="003C6F1A">
      <w:pPr>
        <w:pStyle w:val="20"/>
        <w:shd w:val="clear" w:color="auto" w:fill="auto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386AF5">
        <w:rPr>
          <w:sz w:val="28"/>
          <w:szCs w:val="28"/>
        </w:rPr>
        <w:t>在可能的情况下，根据</w:t>
      </w:r>
      <w:r w:rsidRPr="00386AF5">
        <w:rPr>
          <w:sz w:val="28"/>
          <w:szCs w:val="28"/>
        </w:rPr>
        <w:t>FFDCA</w:t>
      </w:r>
      <w:r w:rsidRPr="00386AF5">
        <w:rPr>
          <w:sz w:val="28"/>
          <w:szCs w:val="28"/>
        </w:rPr>
        <w:t>的</w:t>
      </w:r>
      <w:r w:rsidRPr="00386AF5">
        <w:rPr>
          <w:sz w:val="28"/>
          <w:szCs w:val="28"/>
        </w:rPr>
        <w:t>C</w:t>
      </w:r>
      <w:r w:rsidRPr="00386AF5">
        <w:rPr>
          <w:sz w:val="28"/>
          <w:szCs w:val="28"/>
        </w:rPr>
        <w:t>子章缺陷规定的执行，而不是根据</w:t>
      </w:r>
      <w:r w:rsidRPr="00386AF5">
        <w:rPr>
          <w:sz w:val="28"/>
          <w:szCs w:val="28"/>
        </w:rPr>
        <w:t>FFDCA</w:t>
      </w:r>
      <w:r w:rsidRPr="00386AF5">
        <w:rPr>
          <w:sz w:val="28"/>
          <w:szCs w:val="28"/>
        </w:rPr>
        <w:t>第</w:t>
      </w:r>
      <w:r w:rsidRPr="00386AF5">
        <w:rPr>
          <w:sz w:val="28"/>
          <w:szCs w:val="28"/>
        </w:rPr>
        <w:t>304</w:t>
      </w:r>
      <w:r w:rsidRPr="00386AF5">
        <w:rPr>
          <w:sz w:val="28"/>
          <w:szCs w:val="28"/>
        </w:rPr>
        <w:t>节的规定的选择行动。如果制造商未能执行所要求的纠正，或所有者</w:t>
      </w:r>
      <w:r w:rsidRPr="00386AF5">
        <w:rPr>
          <w:sz w:val="28"/>
          <w:szCs w:val="28"/>
        </w:rPr>
        <w:t>/</w:t>
      </w:r>
      <w:r w:rsidRPr="00386AF5">
        <w:rPr>
          <w:sz w:val="28"/>
          <w:szCs w:val="28"/>
        </w:rPr>
        <w:t>运营</w:t>
      </w:r>
      <w:proofErr w:type="gramStart"/>
      <w:r w:rsidRPr="00386AF5">
        <w:rPr>
          <w:sz w:val="28"/>
          <w:szCs w:val="28"/>
        </w:rPr>
        <w:t>商拒绝</w:t>
      </w:r>
      <w:proofErr w:type="gramEnd"/>
      <w:r w:rsidRPr="00386AF5">
        <w:rPr>
          <w:sz w:val="28"/>
          <w:szCs w:val="28"/>
        </w:rPr>
        <w:t>撤回危险装置，或在自愿的基础上进行纠正，或在制造商进行纠正之前将装置返回使用，如果符合以下标准，则根据</w:t>
      </w:r>
      <w:r w:rsidRPr="00386AF5">
        <w:rPr>
          <w:sz w:val="28"/>
          <w:szCs w:val="28"/>
        </w:rPr>
        <w:t>FFDCA</w:t>
      </w:r>
      <w:r w:rsidRPr="00386AF5">
        <w:rPr>
          <w:sz w:val="28"/>
          <w:szCs w:val="28"/>
        </w:rPr>
        <w:t>第</w:t>
      </w:r>
      <w:r w:rsidRPr="00386AF5">
        <w:rPr>
          <w:sz w:val="28"/>
          <w:szCs w:val="28"/>
        </w:rPr>
        <w:t>304</w:t>
      </w:r>
      <w:r w:rsidRPr="00386AF5">
        <w:rPr>
          <w:sz w:val="28"/>
          <w:szCs w:val="28"/>
        </w:rPr>
        <w:t>节规定进行扣押和</w:t>
      </w:r>
      <w:r w:rsidRPr="00386AF5">
        <w:rPr>
          <w:sz w:val="28"/>
          <w:szCs w:val="28"/>
        </w:rPr>
        <w:t>/</w:t>
      </w:r>
      <w:r w:rsidRPr="00386AF5">
        <w:rPr>
          <w:sz w:val="28"/>
          <w:szCs w:val="28"/>
        </w:rPr>
        <w:t>或没收，以移除该器械。</w:t>
      </w:r>
    </w:p>
    <w:p w:rsidR="0029003F" w:rsidRPr="00386AF5" w:rsidRDefault="0032434C" w:rsidP="00B9638D">
      <w:pPr>
        <w:pStyle w:val="20"/>
        <w:numPr>
          <w:ilvl w:val="0"/>
          <w:numId w:val="1"/>
        </w:numPr>
        <w:shd w:val="clear" w:color="auto" w:fill="auto"/>
        <w:tabs>
          <w:tab w:val="left" w:pos="551"/>
        </w:tabs>
        <w:snapToGrid w:val="0"/>
        <w:spacing w:before="0" w:afterLines="50" w:after="120" w:line="300" w:lineRule="auto"/>
        <w:ind w:leftChars="100" w:left="531" w:hangingChars="104" w:hanging="291"/>
        <w:jc w:val="both"/>
      </w:pPr>
      <w:r w:rsidRPr="00386AF5">
        <w:rPr>
          <w:sz w:val="28"/>
          <w:szCs w:val="28"/>
        </w:rPr>
        <w:t>该产品具有</w:t>
      </w:r>
      <w:r w:rsidRPr="00386AF5">
        <w:rPr>
          <w:sz w:val="28"/>
          <w:szCs w:val="28"/>
        </w:rPr>
        <w:t>CP * 7386.002 *</w:t>
      </w:r>
      <w:r w:rsidRPr="00386AF5">
        <w:rPr>
          <w:sz w:val="28"/>
          <w:szCs w:val="28"/>
        </w:rPr>
        <w:t>定义的</w:t>
      </w:r>
      <w:r w:rsidRPr="00386AF5">
        <w:rPr>
          <w:sz w:val="28"/>
          <w:szCs w:val="28"/>
        </w:rPr>
        <w:t>A</w:t>
      </w:r>
      <w:r w:rsidRPr="00386AF5">
        <w:rPr>
          <w:sz w:val="28"/>
          <w:szCs w:val="28"/>
        </w:rPr>
        <w:t>类健康危害（在</w:t>
      </w:r>
      <w:r w:rsidRPr="00386AF5">
        <w:rPr>
          <w:sz w:val="28"/>
          <w:szCs w:val="28"/>
        </w:rPr>
        <w:t>FFDCA 502</w:t>
      </w:r>
      <w:r w:rsidRPr="00386AF5">
        <w:rPr>
          <w:sz w:val="28"/>
          <w:szCs w:val="28"/>
        </w:rPr>
        <w:t>（</w:t>
      </w:r>
      <w:r w:rsidRPr="00386AF5">
        <w:rPr>
          <w:sz w:val="28"/>
          <w:szCs w:val="28"/>
        </w:rPr>
        <w:t>f</w:t>
      </w:r>
      <w:r w:rsidRPr="00386AF5">
        <w:rPr>
          <w:sz w:val="28"/>
          <w:szCs w:val="28"/>
        </w:rPr>
        <w:t>）（</w:t>
      </w:r>
      <w:r w:rsidRPr="00386AF5">
        <w:rPr>
          <w:sz w:val="28"/>
          <w:szCs w:val="28"/>
        </w:rPr>
        <w:t>1</w:t>
      </w:r>
      <w:r w:rsidRPr="00386AF5">
        <w:rPr>
          <w:sz w:val="28"/>
          <w:szCs w:val="28"/>
        </w:rPr>
        <w:t>）和</w:t>
      </w:r>
      <w:r w:rsidRPr="00386AF5">
        <w:rPr>
          <w:sz w:val="28"/>
          <w:szCs w:val="28"/>
        </w:rPr>
        <w:t>5020</w:t>
      </w:r>
      <w:r w:rsidRPr="00386AF5">
        <w:rPr>
          <w:sz w:val="28"/>
          <w:szCs w:val="28"/>
        </w:rPr>
        <w:t>的含义内，缺乏防护眼镜或计时器的日光浴器械为贴错标签；</w:t>
      </w:r>
      <w:r w:rsidRPr="00386AF5">
        <w:br w:type="page"/>
      </w:r>
      <w:r w:rsidRPr="00386AF5">
        <w:lastRenderedPageBreak/>
        <w:t>和</w:t>
      </w:r>
    </w:p>
    <w:p w:rsidR="0029003F" w:rsidRPr="00AF388F" w:rsidRDefault="0032434C" w:rsidP="00AF388F">
      <w:pPr>
        <w:pStyle w:val="20"/>
        <w:numPr>
          <w:ilvl w:val="0"/>
          <w:numId w:val="1"/>
        </w:numPr>
        <w:shd w:val="clear" w:color="auto" w:fill="auto"/>
        <w:tabs>
          <w:tab w:val="left" w:pos="551"/>
        </w:tabs>
        <w:snapToGrid w:val="0"/>
        <w:spacing w:before="0" w:afterLines="50" w:after="120" w:line="300" w:lineRule="auto"/>
        <w:ind w:leftChars="100" w:left="531" w:hangingChars="104" w:hanging="291"/>
        <w:jc w:val="both"/>
        <w:rPr>
          <w:sz w:val="28"/>
          <w:szCs w:val="28"/>
        </w:rPr>
      </w:pPr>
      <w:r w:rsidRPr="00AF388F">
        <w:rPr>
          <w:sz w:val="28"/>
          <w:szCs w:val="28"/>
        </w:rPr>
        <w:t>已经书面通知主要责任的所有者</w:t>
      </w:r>
      <w:r w:rsidRPr="00AF388F">
        <w:rPr>
          <w:sz w:val="28"/>
          <w:szCs w:val="28"/>
        </w:rPr>
        <w:t>/</w:t>
      </w:r>
      <w:r w:rsidRPr="00AF388F">
        <w:rPr>
          <w:sz w:val="28"/>
          <w:szCs w:val="28"/>
        </w:rPr>
        <w:t>运营</w:t>
      </w:r>
      <w:proofErr w:type="gramStart"/>
      <w:r w:rsidRPr="00AF388F">
        <w:rPr>
          <w:sz w:val="28"/>
          <w:szCs w:val="28"/>
        </w:rPr>
        <w:t>商停止</w:t>
      </w:r>
      <w:proofErr w:type="gramEnd"/>
      <w:r w:rsidRPr="00AF388F">
        <w:rPr>
          <w:sz w:val="28"/>
          <w:szCs w:val="28"/>
        </w:rPr>
        <w:t>使用；以及</w:t>
      </w:r>
    </w:p>
    <w:p w:rsidR="0029003F" w:rsidRPr="00AF388F" w:rsidRDefault="0032434C" w:rsidP="00B9638D">
      <w:pPr>
        <w:pStyle w:val="20"/>
        <w:numPr>
          <w:ilvl w:val="0"/>
          <w:numId w:val="1"/>
        </w:numPr>
        <w:shd w:val="clear" w:color="auto" w:fill="auto"/>
        <w:tabs>
          <w:tab w:val="left" w:pos="551"/>
        </w:tabs>
        <w:snapToGrid w:val="0"/>
        <w:spacing w:before="0" w:afterLines="50" w:after="120" w:line="300" w:lineRule="auto"/>
        <w:ind w:leftChars="100" w:left="531" w:hangingChars="104" w:hanging="291"/>
        <w:jc w:val="both"/>
        <w:rPr>
          <w:sz w:val="28"/>
          <w:szCs w:val="28"/>
        </w:rPr>
      </w:pPr>
      <w:r w:rsidRPr="00AF388F">
        <w:rPr>
          <w:sz w:val="28"/>
          <w:szCs w:val="28"/>
        </w:rPr>
        <w:t>所有者</w:t>
      </w:r>
      <w:r w:rsidRPr="00AF388F">
        <w:rPr>
          <w:sz w:val="28"/>
          <w:szCs w:val="28"/>
        </w:rPr>
        <w:t>/</w:t>
      </w:r>
      <w:r w:rsidRPr="00AF388F">
        <w:rPr>
          <w:sz w:val="28"/>
          <w:szCs w:val="28"/>
        </w:rPr>
        <w:t>操作员在产品更正之前不能或拒绝停止使用。</w:t>
      </w:r>
    </w:p>
    <w:p w:rsidR="0029003F" w:rsidRPr="00386AF5" w:rsidRDefault="0032434C" w:rsidP="003C6F1A">
      <w:pPr>
        <w:pStyle w:val="20"/>
        <w:shd w:val="clear" w:color="auto" w:fill="auto"/>
        <w:snapToGrid w:val="0"/>
        <w:spacing w:before="0" w:afterLines="50" w:after="120" w:line="300" w:lineRule="auto"/>
        <w:ind w:firstLine="0"/>
        <w:jc w:val="both"/>
      </w:pPr>
      <w:r w:rsidRPr="00386AF5">
        <w:t>在下令行政扣押之前，请联系</w:t>
      </w:r>
      <w:r w:rsidRPr="00386AF5">
        <w:t>HFZ-300</w:t>
      </w:r>
      <w:r w:rsidRPr="00386AF5">
        <w:t>讨论详情。</w:t>
      </w:r>
    </w:p>
    <w:p w:rsidR="0029003F" w:rsidRPr="00386AF5" w:rsidRDefault="0032434C" w:rsidP="003C6F1A">
      <w:pPr>
        <w:pStyle w:val="20"/>
        <w:shd w:val="clear" w:color="auto" w:fill="auto"/>
        <w:snapToGrid w:val="0"/>
        <w:spacing w:before="0" w:afterLines="50" w:after="120" w:line="300" w:lineRule="auto"/>
        <w:ind w:firstLine="0"/>
        <w:jc w:val="both"/>
      </w:pPr>
      <w:r w:rsidRPr="00386AF5">
        <w:t>*</w:t>
      </w:r>
      <w:r w:rsidRPr="00386AF5">
        <w:t>星号之间的材料是新材料或改进材料</w:t>
      </w:r>
      <w:r w:rsidRPr="00386AF5">
        <w:t>*</w:t>
      </w:r>
    </w:p>
    <w:p w:rsidR="00F2258C" w:rsidRPr="00386AF5" w:rsidRDefault="0032434C" w:rsidP="001F36AC">
      <w:pPr>
        <w:pStyle w:val="20"/>
        <w:shd w:val="clear" w:color="auto" w:fill="auto"/>
        <w:snapToGrid w:val="0"/>
        <w:spacing w:before="0" w:after="0" w:line="300" w:lineRule="auto"/>
        <w:ind w:right="2262" w:firstLine="0"/>
        <w:jc w:val="both"/>
      </w:pPr>
      <w:r w:rsidRPr="00386AF5">
        <w:t>发布日期：</w:t>
      </w:r>
      <w:r w:rsidRPr="00386AF5">
        <w:t>1983</w:t>
      </w:r>
      <w:r w:rsidR="00F2258C" w:rsidRPr="00386AF5">
        <w:t>年</w:t>
      </w:r>
      <w:r w:rsidRPr="00386AF5">
        <w:t>3</w:t>
      </w:r>
      <w:r w:rsidR="00F2258C" w:rsidRPr="00386AF5">
        <w:t>月</w:t>
      </w:r>
      <w:r w:rsidRPr="00386AF5">
        <w:t xml:space="preserve">1 </w:t>
      </w:r>
      <w:r w:rsidR="00F2258C" w:rsidRPr="00386AF5">
        <w:t>日</w:t>
      </w:r>
    </w:p>
    <w:p w:rsidR="0029003F" w:rsidRDefault="0032434C" w:rsidP="003C6F1A">
      <w:pPr>
        <w:pStyle w:val="20"/>
        <w:shd w:val="clear" w:color="auto" w:fill="auto"/>
        <w:snapToGrid w:val="0"/>
        <w:spacing w:before="0" w:afterLines="50" w:after="120" w:line="300" w:lineRule="auto"/>
        <w:ind w:right="2260" w:firstLine="0"/>
        <w:jc w:val="both"/>
      </w:pPr>
      <w:r w:rsidRPr="00386AF5">
        <w:t>修订日期：</w:t>
      </w:r>
      <w:r w:rsidRPr="00386AF5">
        <w:t>1995</w:t>
      </w:r>
      <w:r w:rsidRPr="00386AF5">
        <w:t>年</w:t>
      </w:r>
      <w:r w:rsidRPr="00386AF5">
        <w:t>3</w:t>
      </w:r>
      <w:r w:rsidRPr="00386AF5">
        <w:t>月、</w:t>
      </w:r>
      <w:r w:rsidRPr="00386AF5">
        <w:t>2005</w:t>
      </w:r>
      <w:r w:rsidRPr="00386AF5">
        <w:t>年</w:t>
      </w:r>
      <w:r w:rsidRPr="00386AF5">
        <w:t>3</w:t>
      </w:r>
      <w:r w:rsidRPr="00386AF5">
        <w:t>月</w:t>
      </w:r>
    </w:p>
    <w:p w:rsidR="00316E97" w:rsidRDefault="00316E97" w:rsidP="003C6F1A">
      <w:pPr>
        <w:pStyle w:val="20"/>
        <w:shd w:val="clear" w:color="auto" w:fill="auto"/>
        <w:snapToGrid w:val="0"/>
        <w:spacing w:before="0" w:afterLines="50" w:after="120" w:line="300" w:lineRule="auto"/>
        <w:ind w:right="2260" w:firstLine="0"/>
        <w:jc w:val="both"/>
      </w:pPr>
      <w:bookmarkStart w:id="1" w:name="_GoBack"/>
      <w:bookmarkEnd w:id="1"/>
    </w:p>
    <w:p w:rsidR="00316E97" w:rsidRPr="00386AF5" w:rsidRDefault="00316E97" w:rsidP="003C6F1A">
      <w:pPr>
        <w:pStyle w:val="20"/>
        <w:shd w:val="clear" w:color="auto" w:fill="auto"/>
        <w:snapToGrid w:val="0"/>
        <w:spacing w:before="0" w:afterLines="50" w:after="120" w:line="300" w:lineRule="auto"/>
        <w:ind w:right="2260" w:firstLine="0"/>
        <w:jc w:val="both"/>
      </w:pPr>
    </w:p>
    <w:tbl>
      <w:tblPr>
        <w:tblStyle w:val="TableNormal"/>
        <w:tblW w:w="10884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F2258C" w:rsidRPr="00386AF5" w:rsidTr="00164FCD">
        <w:tc>
          <w:tcPr>
            <w:tcW w:w="10884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2258C" w:rsidRPr="00386AF5" w:rsidRDefault="00D310D1" w:rsidP="009F04E8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8" w:rightChars="20" w:right="48"/>
              <w:jc w:val="both"/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</w:pPr>
            <w:hyperlink r:id="rId8"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/>
                </w:rPr>
                <w:t>合</w:t>
              </w:r>
              <w:proofErr w:type="gramStart"/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/>
                </w:rPr>
                <w:t>规</w:t>
              </w:r>
              <w:proofErr w:type="gramEnd"/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/>
                </w:rPr>
                <w:t>政策指南的更多信息</w:t>
              </w:r>
              <w:r w:rsidR="009F04E8" w:rsidRPr="00386AF5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</w:rPr>
                <w:br/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（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/ICECI/Compliance Manuals/Compliance PolicyGuidance Manual/default.htm</w:t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F2258C" w:rsidRPr="00386AF5" w:rsidTr="00164FCD">
        <w:tc>
          <w:tcPr>
            <w:tcW w:w="10884" w:type="dxa"/>
            <w:tcBorders>
              <w:top w:val="single" w:sz="6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2258C" w:rsidRPr="00386AF5" w:rsidRDefault="00F2258C" w:rsidP="009F04E8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8" w:rightChars="20" w:right="48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386AF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前言：合</w:t>
            </w:r>
            <w:proofErr w:type="gramStart"/>
            <w:r w:rsidRPr="00386AF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规</w:t>
            </w:r>
            <w:proofErr w:type="gramEnd"/>
            <w:r w:rsidRPr="00386AF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政策指南（</w:t>
            </w:r>
            <w:r w:rsidRPr="00386AF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CPG</w:t>
            </w:r>
            <w:r w:rsidRPr="00386AF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）</w:t>
            </w:r>
            <w:r w:rsidR="009F04E8" w:rsidRPr="00386AF5">
              <w:rPr>
                <w:rFonts w:ascii="Arial" w:eastAsia="宋体" w:hAnsi="Arial" w:cs="Arial" w:hint="eastAsia"/>
                <w:b/>
                <w:sz w:val="24"/>
                <w:szCs w:val="24"/>
                <w:u w:val="single" w:color="000000"/>
              </w:rPr>
              <w:br/>
            </w:r>
            <w:r w:rsidR="002362CC" w:rsidRPr="00386AF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（</w:t>
            </w:r>
            <w:r w:rsidRPr="00386AF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 xml:space="preserve">/ICECI/Compliance Manuals/Compliance </w:t>
            </w:r>
            <w:proofErr w:type="spellStart"/>
            <w:r w:rsidRPr="00386AF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PolicyGuidance</w:t>
            </w:r>
            <w:proofErr w:type="spellEnd"/>
            <w:r w:rsidRPr="00386AF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 xml:space="preserve"> Manual/ucm116271.htm</w:t>
            </w:r>
            <w:r w:rsidR="002362CC" w:rsidRPr="00386AF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）</w:t>
            </w:r>
            <w:r w:rsidRPr="00386AF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 xml:space="preserve"> </w:t>
            </w:r>
          </w:p>
        </w:tc>
      </w:tr>
      <w:tr w:rsidR="00F2258C" w:rsidRPr="00386AF5" w:rsidTr="00164FCD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2258C" w:rsidRPr="00386AF5" w:rsidRDefault="00D310D1" w:rsidP="009F04E8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8" w:rightChars="20" w:right="48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第一章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通则</w:t>
              </w:r>
              <w:r w:rsidR="009F04E8" w:rsidRPr="00386AF5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（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/ICECI/Compliance Manuals/Compliance PolicyGuidance Manual/ucm116280.htm</w:t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F2258C" w:rsidRPr="00386AF5" w:rsidTr="00164FCD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2258C" w:rsidRPr="00386AF5" w:rsidRDefault="00D310D1" w:rsidP="00164FCD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8" w:rightChars="20" w:right="48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第二章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生物制剂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（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/ICECI/Compliance Manuals/Compliance PolicyGuidance Manual/ucm116336.htm</w:t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F2258C" w:rsidRPr="00386AF5" w:rsidTr="00164FCD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2258C" w:rsidRPr="00386AF5" w:rsidRDefault="00D310D1" w:rsidP="00164FCD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8" w:rightChars="20" w:right="48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第三章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器械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（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/ICECI/Compliance Manuals/Compliance PolicyGuidance Manual/ucm116801.htm</w:t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F2258C" w:rsidRPr="00386AF5" w:rsidTr="00164FCD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2258C" w:rsidRPr="00386AF5" w:rsidRDefault="00D310D1" w:rsidP="00164FCD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8" w:rightChars="20" w:right="48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第四章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人用药品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（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/ICECI/Compliance Manuals/Compliance PolicyGuidance Manual/ucm119572.htm</w:t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F2258C" w:rsidRPr="00386AF5" w:rsidTr="00164FCD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2258C" w:rsidRPr="00386AF5" w:rsidRDefault="00D310D1" w:rsidP="009F04E8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8" w:rightChars="20" w:right="48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第五章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9F04E8" w:rsidRPr="00386AF5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（</w:t>
              </w:r>
              <w:r w:rsidR="00F2258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/ICECI/Compliance Manuals/Compliance PolicyGuidance Manual/ucm119194.htm</w:t>
              </w:r>
              <w:r w:rsidR="002362CC" w:rsidRPr="00386AF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F2258C" w:rsidRPr="00386AF5" w:rsidTr="00164FCD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2258C" w:rsidRPr="00386AF5" w:rsidRDefault="00D310D1" w:rsidP="00164FCD">
            <w:pPr>
              <w:snapToGrid w:val="0"/>
              <w:spacing w:beforeLines="50" w:before="120" w:afterLines="50" w:after="120" w:line="300" w:lineRule="auto"/>
              <w:ind w:leftChars="20" w:left="48" w:rightChars="20" w:right="48"/>
              <w:jc w:val="both"/>
              <w:rPr>
                <w:rFonts w:ascii="Arial" w:eastAsia="宋体" w:hAnsi="Arial" w:cs="Arial"/>
              </w:rPr>
            </w:pPr>
            <w:hyperlink r:id="rId14">
              <w:r w:rsidR="00F2258C" w:rsidRPr="00386AF5">
                <w:rPr>
                  <w:rFonts w:ascii="Arial" w:eastAsia="宋体" w:hAnsi="Arial" w:cs="Arial"/>
                  <w:b/>
                  <w:u w:val="single" w:color="000000"/>
                </w:rPr>
                <w:t>第六章</w:t>
              </w:r>
              <w:r w:rsidR="00F2258C" w:rsidRPr="00386AF5">
                <w:rPr>
                  <w:rFonts w:ascii="Arial" w:eastAsia="宋体" w:hAnsi="Arial" w:cs="Arial"/>
                  <w:b/>
                  <w:u w:val="single" w:color="000000"/>
                </w:rPr>
                <w:t>-</w:t>
              </w:r>
              <w:r w:rsidR="00F2258C" w:rsidRPr="00386AF5">
                <w:rPr>
                  <w:rFonts w:ascii="Arial" w:eastAsia="宋体" w:hAnsi="Arial" w:cs="Arial"/>
                  <w:b/>
                  <w:u w:val="single" w:color="000000"/>
                </w:rPr>
                <w:t>兽医医学</w:t>
              </w:r>
              <w:r w:rsidR="00F2258C" w:rsidRPr="00386AF5">
                <w:rPr>
                  <w:rFonts w:ascii="Arial" w:eastAsia="宋体" w:hAnsi="Arial" w:cs="Arial"/>
                  <w:b/>
                  <w:u w:val="single" w:color="000000"/>
                </w:rPr>
                <w:t xml:space="preserve"> </w:t>
              </w:r>
              <w:r w:rsidR="00F2258C" w:rsidRPr="00386AF5">
                <w:rPr>
                  <w:rFonts w:ascii="Arial" w:eastAsia="宋体" w:hAnsi="Arial" w:cs="Arial"/>
                  <w:b/>
                  <w:u w:val="single" w:color="000000"/>
                </w:rPr>
                <w:br/>
              </w:r>
              <w:r w:rsidR="002362CC" w:rsidRPr="00386AF5">
                <w:rPr>
                  <w:rFonts w:ascii="Arial" w:eastAsia="宋体" w:hAnsi="Arial" w:cs="Arial"/>
                  <w:b/>
                  <w:u w:val="single" w:color="000000"/>
                </w:rPr>
                <w:t>（</w:t>
              </w:r>
              <w:r w:rsidR="00F2258C" w:rsidRPr="00386AF5">
                <w:rPr>
                  <w:rFonts w:ascii="Arial" w:eastAsia="宋体" w:hAnsi="Arial" w:cs="Arial"/>
                  <w:b/>
                  <w:u w:val="single" w:color="000000"/>
                </w:rPr>
                <w:t>/ICECI/Compliance Manuals/Compliance PolicyGuidance Manual/ucm117042.htm</w:t>
              </w:r>
              <w:r w:rsidR="002362CC" w:rsidRPr="00386AF5">
                <w:rPr>
                  <w:rFonts w:ascii="Arial" w:eastAsia="宋体" w:hAnsi="Arial" w:cs="Arial"/>
                  <w:b/>
                  <w:u w:val="single" w:color="000000"/>
                </w:rPr>
                <w:t>）</w:t>
              </w:r>
            </w:hyperlink>
          </w:p>
        </w:tc>
      </w:tr>
    </w:tbl>
    <w:p w:rsidR="0029003F" w:rsidRPr="00386AF5" w:rsidRDefault="0029003F" w:rsidP="003C6F1A">
      <w:pPr>
        <w:pStyle w:val="30"/>
        <w:shd w:val="clear" w:color="auto" w:fill="auto"/>
        <w:snapToGrid w:val="0"/>
        <w:spacing w:before="0" w:afterLines="50" w:after="120" w:line="300" w:lineRule="auto"/>
        <w:ind w:left="300"/>
        <w:jc w:val="both"/>
      </w:pPr>
    </w:p>
    <w:sectPr w:rsidR="0029003F" w:rsidRPr="00386AF5" w:rsidSect="003C6F1A">
      <w:headerReference w:type="default" r:id="rId15"/>
      <w:footerReference w:type="default" r:id="rId16"/>
      <w:type w:val="continuous"/>
      <w:pgSz w:w="11900" w:h="16840"/>
      <w:pgMar w:top="567" w:right="567" w:bottom="567" w:left="567" w:header="283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4C" w:rsidRDefault="0032434C">
      <w:pPr>
        <w:rPr>
          <w:rFonts w:hint="eastAsia"/>
        </w:rPr>
      </w:pPr>
      <w:r>
        <w:separator/>
      </w:r>
    </w:p>
  </w:endnote>
  <w:endnote w:type="continuationSeparator" w:id="0">
    <w:p w:rsidR="0032434C" w:rsidRDefault="003243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Ligh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F1A" w:rsidRPr="003C6F1A" w:rsidRDefault="003C6F1A" w:rsidP="003C6F1A">
    <w:pPr>
      <w:pStyle w:val="a5"/>
      <w:shd w:val="clear" w:color="auto" w:fill="auto"/>
      <w:tabs>
        <w:tab w:val="right" w:pos="10773"/>
        <w:tab w:val="right" w:pos="10886"/>
      </w:tabs>
      <w:spacing w:line="240" w:lineRule="auto"/>
      <w:rPr>
        <w:sz w:val="15"/>
        <w:szCs w:val="15"/>
      </w:rPr>
    </w:pPr>
    <w:r w:rsidRPr="003C6F1A">
      <w:rPr>
        <w:rStyle w:val="a6"/>
        <w:bCs/>
        <w:sz w:val="15"/>
        <w:szCs w:val="15"/>
      </w:rPr>
      <w:t>https://www.fda.gov/ICECI/ComplianceManuals/CompliancePolicyGuidanceManual/ucm073925.htm</w:t>
    </w:r>
    <w:r w:rsidRPr="003C6F1A">
      <w:rPr>
        <w:rStyle w:val="a6"/>
        <w:bCs/>
        <w:sz w:val="15"/>
        <w:szCs w:val="15"/>
      </w:rPr>
      <w:tab/>
    </w:r>
    <w:r w:rsidRPr="003C6F1A">
      <w:fldChar w:fldCharType="begin"/>
    </w:r>
    <w:r w:rsidRPr="003C6F1A">
      <w:rPr>
        <w:sz w:val="15"/>
        <w:szCs w:val="15"/>
      </w:rPr>
      <w:instrText xml:space="preserve"> PAGE \* MERGEFORMAT </w:instrText>
    </w:r>
    <w:r w:rsidRPr="003C6F1A">
      <w:fldChar w:fldCharType="separate"/>
    </w:r>
    <w:r w:rsidR="00AF388F" w:rsidRPr="00AF388F">
      <w:rPr>
        <w:rStyle w:val="a6"/>
        <w:bCs/>
        <w:noProof/>
        <w:sz w:val="15"/>
        <w:szCs w:val="15"/>
      </w:rPr>
      <w:t>2</w:t>
    </w:r>
    <w:r w:rsidRPr="003C6F1A">
      <w:rPr>
        <w:rStyle w:val="a6"/>
        <w:bCs/>
        <w:sz w:val="15"/>
        <w:szCs w:val="15"/>
      </w:rPr>
      <w:fldChar w:fldCharType="end"/>
    </w:r>
    <w:r w:rsidRPr="003C6F1A">
      <w:rPr>
        <w:rStyle w:val="a6"/>
        <w:bCs/>
        <w:sz w:val="15"/>
        <w:szCs w:val="15"/>
      </w:rPr>
      <w:t>/2</w:t>
    </w:r>
  </w:p>
  <w:p w:rsidR="0029003F" w:rsidRPr="003C6F1A" w:rsidRDefault="0029003F" w:rsidP="003C6F1A">
    <w:pPr>
      <w:tabs>
        <w:tab w:val="right" w:pos="10773"/>
      </w:tabs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4C" w:rsidRDefault="0032434C">
      <w:pPr>
        <w:rPr>
          <w:rFonts w:hint="eastAsia"/>
        </w:rPr>
      </w:pPr>
    </w:p>
  </w:footnote>
  <w:footnote w:type="continuationSeparator" w:id="0">
    <w:p w:rsidR="0032434C" w:rsidRDefault="0032434C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F1A" w:rsidRPr="003C6F1A" w:rsidRDefault="003C6F1A" w:rsidP="003C6F1A">
    <w:pPr>
      <w:pStyle w:val="a5"/>
      <w:shd w:val="clear" w:color="auto" w:fill="auto"/>
      <w:tabs>
        <w:tab w:val="center" w:pos="5103"/>
      </w:tabs>
      <w:snapToGrid w:val="0"/>
      <w:spacing w:afterLines="200" w:after="480" w:line="300" w:lineRule="auto"/>
      <w:rPr>
        <w:sz w:val="15"/>
        <w:szCs w:val="15"/>
      </w:rPr>
    </w:pPr>
    <w:r w:rsidRPr="003C6F1A">
      <w:rPr>
        <w:rStyle w:val="a6"/>
        <w:rFonts w:hint="eastAsia"/>
        <w:bCs/>
        <w:sz w:val="15"/>
        <w:szCs w:val="15"/>
      </w:rPr>
      <w:t>2017</w:t>
    </w:r>
    <w:r w:rsidRPr="003C6F1A">
      <w:rPr>
        <w:rStyle w:val="a6"/>
        <w:rFonts w:hint="eastAsia"/>
        <w:bCs/>
        <w:sz w:val="15"/>
        <w:szCs w:val="15"/>
      </w:rPr>
      <w:t>年</w:t>
    </w:r>
    <w:r w:rsidRPr="003C6F1A">
      <w:rPr>
        <w:rStyle w:val="a6"/>
        <w:rFonts w:hint="eastAsia"/>
        <w:bCs/>
        <w:sz w:val="15"/>
        <w:szCs w:val="15"/>
      </w:rPr>
      <w:t>8</w:t>
    </w:r>
    <w:r w:rsidRPr="003C6F1A">
      <w:rPr>
        <w:rStyle w:val="a6"/>
        <w:rFonts w:hint="eastAsia"/>
        <w:bCs/>
        <w:sz w:val="15"/>
        <w:szCs w:val="15"/>
      </w:rPr>
      <w:t>月</w:t>
    </w:r>
    <w:r w:rsidRPr="003C6F1A">
      <w:rPr>
        <w:rStyle w:val="a6"/>
        <w:rFonts w:hint="eastAsia"/>
        <w:bCs/>
        <w:sz w:val="15"/>
        <w:szCs w:val="15"/>
      </w:rPr>
      <w:t>9</w:t>
    </w:r>
    <w:r w:rsidRPr="003C6F1A">
      <w:rPr>
        <w:rStyle w:val="a6"/>
        <w:rFonts w:hint="eastAsia"/>
        <w:bCs/>
        <w:sz w:val="15"/>
        <w:szCs w:val="15"/>
      </w:rPr>
      <w:t>日</w:t>
    </w:r>
    <w:r w:rsidRPr="003C6F1A">
      <w:rPr>
        <w:rStyle w:val="a6"/>
        <w:rFonts w:hint="eastAsia"/>
        <w:bCs/>
        <w:sz w:val="15"/>
        <w:szCs w:val="15"/>
      </w:rPr>
      <w:tab/>
    </w:r>
    <w:r w:rsidRPr="003C6F1A">
      <w:rPr>
        <w:rStyle w:val="a6"/>
        <w:rFonts w:hint="eastAsia"/>
        <w:bCs/>
        <w:sz w:val="15"/>
        <w:szCs w:val="15"/>
      </w:rPr>
      <w:t>合</w:t>
    </w:r>
    <w:proofErr w:type="gramStart"/>
    <w:r w:rsidRPr="003C6F1A">
      <w:rPr>
        <w:rStyle w:val="a6"/>
        <w:rFonts w:hint="eastAsia"/>
        <w:bCs/>
        <w:sz w:val="15"/>
        <w:szCs w:val="15"/>
      </w:rPr>
      <w:t>规</w:t>
    </w:r>
    <w:proofErr w:type="gramEnd"/>
    <w:r w:rsidRPr="003C6F1A">
      <w:rPr>
        <w:rStyle w:val="a6"/>
        <w:rFonts w:hint="eastAsia"/>
        <w:bCs/>
        <w:sz w:val="15"/>
        <w:szCs w:val="15"/>
      </w:rPr>
      <w:t>政策指南</w:t>
    </w:r>
    <w:r w:rsidRPr="003C6F1A">
      <w:rPr>
        <w:rStyle w:val="a6"/>
        <w:rFonts w:hint="eastAsia"/>
        <w:bCs/>
        <w:sz w:val="15"/>
        <w:szCs w:val="15"/>
      </w:rPr>
      <w:t>&gt;CPG</w:t>
    </w:r>
    <w:r w:rsidRPr="003C6F1A">
      <w:rPr>
        <w:rStyle w:val="a6"/>
        <w:rFonts w:hint="eastAsia"/>
        <w:bCs/>
        <w:sz w:val="15"/>
        <w:szCs w:val="15"/>
      </w:rPr>
      <w:t>章节</w:t>
    </w:r>
    <w:r w:rsidRPr="003C6F1A">
      <w:rPr>
        <w:rStyle w:val="a6"/>
        <w:rFonts w:hint="eastAsia"/>
        <w:bCs/>
        <w:sz w:val="15"/>
        <w:szCs w:val="15"/>
      </w:rPr>
      <w:t xml:space="preserve">396.300 </w:t>
    </w:r>
    <w:r w:rsidRPr="003C6F1A">
      <w:rPr>
        <w:rStyle w:val="a6"/>
        <w:rFonts w:hint="eastAsia"/>
        <w:bCs/>
        <w:sz w:val="15"/>
        <w:szCs w:val="15"/>
      </w:rPr>
      <w:t>有缺陷的日光浴台和床</w:t>
    </w:r>
  </w:p>
  <w:p w:rsidR="0029003F" w:rsidRDefault="0029003F">
    <w:pPr>
      <w:rPr>
        <w:rFonts w:hint="eastAsi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F7CE0"/>
    <w:multiLevelType w:val="multilevel"/>
    <w:tmpl w:val="5B788B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3F"/>
    <w:rsid w:val="00113EBC"/>
    <w:rsid w:val="00164FCD"/>
    <w:rsid w:val="001F36AC"/>
    <w:rsid w:val="002362CC"/>
    <w:rsid w:val="002445F7"/>
    <w:rsid w:val="0029003F"/>
    <w:rsid w:val="00316E97"/>
    <w:rsid w:val="0032434C"/>
    <w:rsid w:val="00386AF5"/>
    <w:rsid w:val="003C6F1A"/>
    <w:rsid w:val="009F04E8"/>
    <w:rsid w:val="009F760A"/>
    <w:rsid w:val="00AF388F"/>
    <w:rsid w:val="00B9638D"/>
    <w:rsid w:val="00F2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="宋体" w:hAnsi="Microsoft JhengHei Light" w:cs="Microsoft JhengHei Light"/>
        <w:sz w:val="24"/>
        <w:szCs w:val="24"/>
        <w:lang w:val="en-US" w:eastAsia="zh-CN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正文文本 (3) Exact"/>
    <w:basedOn w:val="a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正文文本 (3) Exact"/>
    <w:basedOn w:val="3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1">
    <w:name w:val="标题 #1_"/>
    <w:basedOn w:val="a0"/>
    <w:link w:val="10"/>
    <w:rPr>
      <w:rFonts w:ascii="Arial" w:eastAsia="宋体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宋体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页眉或页脚"/>
    <w:basedOn w:val="a4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zh-CN" w:bidi="en-US"/>
    </w:rPr>
  </w:style>
  <w:style w:type="character" w:customStyle="1" w:styleId="2">
    <w:name w:val="正文文本 (2)_"/>
    <w:basedOn w:val="a0"/>
    <w:link w:val="20"/>
    <w:rPr>
      <w:rFonts w:ascii="Arial" w:eastAsia="宋体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">
    <w:name w:val="正文文本 (3)_"/>
    <w:basedOn w:val="a0"/>
    <w:link w:val="3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正文文本 (3)"/>
    <w:basedOn w:val="3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zh-CN" w:bidi="en-US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360" w:after="60" w:line="0" w:lineRule="atLeast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标题 #1"/>
    <w:basedOn w:val="a"/>
    <w:link w:val="1"/>
    <w:pPr>
      <w:shd w:val="clear" w:color="auto" w:fill="FFFFFF"/>
      <w:spacing w:after="60" w:line="643" w:lineRule="exact"/>
      <w:outlineLvl w:val="0"/>
    </w:pPr>
    <w:rPr>
      <w:rFonts w:ascii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hAnsi="Arial" w:cs="Arial"/>
      <w:b/>
      <w:bCs/>
      <w:sz w:val="13"/>
      <w:szCs w:val="13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  <w:ind w:hanging="360"/>
    </w:pPr>
    <w:rPr>
      <w:rFonts w:ascii="Arial" w:hAnsi="Arial" w:cs="Arial"/>
    </w:rPr>
  </w:style>
  <w:style w:type="paragraph" w:styleId="a7">
    <w:name w:val="header"/>
    <w:basedOn w:val="a"/>
    <w:link w:val="Char"/>
    <w:uiPriority w:val="99"/>
    <w:unhideWhenUsed/>
    <w:rsid w:val="00F22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2258C"/>
    <w:rPr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225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2258C"/>
    <w:rPr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2258C"/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258C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="宋体" w:hAnsi="Microsoft JhengHei Light" w:cs="Microsoft JhengHei Light"/>
        <w:sz w:val="24"/>
        <w:szCs w:val="24"/>
        <w:lang w:val="en-US" w:eastAsia="zh-CN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正文文本 (3) Exact"/>
    <w:basedOn w:val="a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正文文本 (3) Exact"/>
    <w:basedOn w:val="3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1">
    <w:name w:val="标题 #1_"/>
    <w:basedOn w:val="a0"/>
    <w:link w:val="10"/>
    <w:rPr>
      <w:rFonts w:ascii="Arial" w:eastAsia="宋体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宋体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页眉或页脚"/>
    <w:basedOn w:val="a4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zh-CN" w:bidi="en-US"/>
    </w:rPr>
  </w:style>
  <w:style w:type="character" w:customStyle="1" w:styleId="2">
    <w:name w:val="正文文本 (2)_"/>
    <w:basedOn w:val="a0"/>
    <w:link w:val="20"/>
    <w:rPr>
      <w:rFonts w:ascii="Arial" w:eastAsia="宋体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">
    <w:name w:val="正文文本 (3)_"/>
    <w:basedOn w:val="a0"/>
    <w:link w:val="3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正文文本 (3)"/>
    <w:basedOn w:val="3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zh-CN" w:bidi="en-US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360" w:after="60" w:line="0" w:lineRule="atLeast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标题 #1"/>
    <w:basedOn w:val="a"/>
    <w:link w:val="1"/>
    <w:pPr>
      <w:shd w:val="clear" w:color="auto" w:fill="FFFFFF"/>
      <w:spacing w:after="60" w:line="643" w:lineRule="exact"/>
      <w:outlineLvl w:val="0"/>
    </w:pPr>
    <w:rPr>
      <w:rFonts w:ascii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hAnsi="Arial" w:cs="Arial"/>
      <w:b/>
      <w:bCs/>
      <w:sz w:val="13"/>
      <w:szCs w:val="13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  <w:ind w:hanging="360"/>
    </w:pPr>
    <w:rPr>
      <w:rFonts w:ascii="Arial" w:hAnsi="Arial" w:cs="Arial"/>
    </w:rPr>
  </w:style>
  <w:style w:type="paragraph" w:styleId="a7">
    <w:name w:val="header"/>
    <w:basedOn w:val="a"/>
    <w:link w:val="Char"/>
    <w:uiPriority w:val="99"/>
    <w:unhideWhenUsed/>
    <w:rsid w:val="00F22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2258C"/>
    <w:rPr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225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2258C"/>
    <w:rPr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2258C"/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258C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default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2</cp:revision>
  <dcterms:created xsi:type="dcterms:W3CDTF">2017-11-17T12:13:00Z</dcterms:created>
  <dcterms:modified xsi:type="dcterms:W3CDTF">2017-11-17T12:13:00Z</dcterms:modified>
</cp:coreProperties>
</file>