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B2D06" w14:textId="5AB72738" w:rsidR="00081901" w:rsidRPr="00E2499D" w:rsidRDefault="00081901" w:rsidP="00AD7BF9">
      <w:pPr>
        <w:snapToGrid w:val="0"/>
        <w:spacing w:after="240" w:line="300" w:lineRule="auto"/>
        <w:ind w:firstLineChars="200" w:firstLine="422"/>
        <w:jc w:val="center"/>
        <w:rPr>
          <w:rFonts w:ascii="Arial" w:eastAsia="宋体" w:hAnsi="Arial" w:cs="Arial"/>
          <w:b/>
          <w:i/>
        </w:rPr>
      </w:pPr>
    </w:p>
    <w:p w14:paraId="22A01189" w14:textId="1B384FDC" w:rsidR="00B50860" w:rsidRPr="00F127EC" w:rsidRDefault="00820205" w:rsidP="005F3D33">
      <w:pPr>
        <w:pBdr>
          <w:bottom w:val="single" w:sz="4" w:space="1" w:color="auto"/>
        </w:pBdr>
        <w:snapToGrid w:val="0"/>
        <w:spacing w:after="240" w:line="300" w:lineRule="auto"/>
        <w:jc w:val="center"/>
        <w:rPr>
          <w:rFonts w:ascii="Arial" w:eastAsia="宋体" w:hAnsi="Arial" w:cs="Arial"/>
          <w:b/>
          <w:sz w:val="52"/>
          <w:szCs w:val="52"/>
        </w:rPr>
      </w:pPr>
      <w:r>
        <w:rPr>
          <w:rFonts w:ascii="Arial" w:eastAsia="宋体" w:hAnsi="Arial" w:cs="Arial"/>
          <w:b/>
          <w:sz w:val="52"/>
          <w:szCs w:val="52"/>
        </w:rPr>
        <w:t>试验用器械豁免</w:t>
      </w:r>
      <w:r>
        <w:rPr>
          <w:rFonts w:ascii="Arial" w:eastAsia="宋体" w:hAnsi="Arial" w:cs="Arial" w:hint="eastAsia"/>
          <w:b/>
          <w:sz w:val="52"/>
          <w:szCs w:val="52"/>
        </w:rPr>
        <w:t>制度</w:t>
      </w:r>
      <w:r w:rsidRPr="00F127EC">
        <w:rPr>
          <w:rFonts w:ascii="Arial" w:eastAsia="宋体" w:hAnsi="Arial" w:cs="Arial"/>
          <w:b/>
          <w:sz w:val="52"/>
          <w:szCs w:val="52"/>
        </w:rPr>
        <w:t>（</w:t>
      </w:r>
      <w:r w:rsidRPr="00F127EC">
        <w:rPr>
          <w:rFonts w:ascii="Arial" w:eastAsia="宋体" w:hAnsi="Arial" w:cs="Arial"/>
          <w:b/>
          <w:sz w:val="52"/>
          <w:szCs w:val="52"/>
        </w:rPr>
        <w:t>IDE</w:t>
      </w:r>
      <w:r w:rsidRPr="00F127EC">
        <w:rPr>
          <w:rFonts w:ascii="Arial" w:eastAsia="宋体" w:hAnsi="Arial" w:cs="Arial"/>
          <w:b/>
          <w:sz w:val="52"/>
          <w:szCs w:val="52"/>
        </w:rPr>
        <w:t>）</w:t>
      </w:r>
      <w:r w:rsidR="00BE434D" w:rsidRPr="00F127EC">
        <w:rPr>
          <w:rFonts w:ascii="Arial" w:eastAsia="宋体" w:hAnsi="Arial" w:cs="Arial"/>
          <w:b/>
          <w:sz w:val="52"/>
          <w:szCs w:val="52"/>
        </w:rPr>
        <w:t>针对</w:t>
      </w:r>
      <w:r>
        <w:rPr>
          <w:rFonts w:ascii="Arial" w:eastAsia="宋体" w:hAnsi="Arial" w:cs="Arial" w:hint="eastAsia"/>
          <w:b/>
          <w:sz w:val="52"/>
          <w:szCs w:val="52"/>
        </w:rPr>
        <w:t>目标</w:t>
      </w:r>
      <w:r w:rsidR="00BE434D" w:rsidRPr="00F127EC">
        <w:rPr>
          <w:rFonts w:ascii="Arial" w:eastAsia="宋体" w:hAnsi="Arial" w:cs="Arial"/>
          <w:b/>
          <w:sz w:val="52"/>
          <w:szCs w:val="52"/>
        </w:rPr>
        <w:t>疾病进展和临床结局</w:t>
      </w:r>
      <w:r>
        <w:rPr>
          <w:rFonts w:ascii="Arial" w:eastAsia="宋体" w:hAnsi="Arial" w:cs="Arial" w:hint="eastAsia"/>
          <w:b/>
          <w:sz w:val="52"/>
          <w:szCs w:val="52"/>
        </w:rPr>
        <w:t>神经学器械</w:t>
      </w:r>
      <w:r w:rsidR="00BE434D" w:rsidRPr="00F127EC">
        <w:rPr>
          <w:rFonts w:ascii="Arial" w:eastAsia="宋体" w:hAnsi="Arial" w:cs="Arial"/>
          <w:b/>
          <w:sz w:val="52"/>
          <w:szCs w:val="52"/>
        </w:rPr>
        <w:t>的临床思考</w:t>
      </w:r>
    </w:p>
    <w:p w14:paraId="7377C490" w14:textId="0CEFF270" w:rsidR="00BE434D" w:rsidRPr="00F127EC" w:rsidRDefault="00BE434D" w:rsidP="00E2499D">
      <w:pPr>
        <w:snapToGrid w:val="0"/>
        <w:spacing w:after="240" w:line="300" w:lineRule="auto"/>
        <w:jc w:val="center"/>
        <w:rPr>
          <w:rFonts w:ascii="Arial" w:eastAsia="宋体" w:hAnsi="Arial" w:cs="Arial"/>
          <w:b/>
          <w:sz w:val="52"/>
          <w:szCs w:val="52"/>
        </w:rPr>
      </w:pPr>
      <w:r w:rsidRPr="00F127EC">
        <w:rPr>
          <w:rFonts w:ascii="Arial" w:eastAsia="宋体" w:hAnsi="Arial" w:cs="Arial"/>
          <w:b/>
          <w:sz w:val="52"/>
          <w:szCs w:val="52"/>
        </w:rPr>
        <w:t>行业</w:t>
      </w:r>
      <w:r w:rsidR="008350BA">
        <w:rPr>
          <w:rFonts w:ascii="Arial" w:eastAsia="宋体" w:hAnsi="Arial" w:cs="Arial" w:hint="eastAsia"/>
          <w:b/>
          <w:sz w:val="52"/>
          <w:szCs w:val="52"/>
        </w:rPr>
        <w:t>及</w:t>
      </w:r>
      <w:r w:rsidR="00EB0988">
        <w:rPr>
          <w:rFonts w:ascii="Arial" w:eastAsia="宋体" w:hAnsi="Arial" w:cs="Arial" w:hint="eastAsia"/>
          <w:b/>
          <w:sz w:val="52"/>
          <w:szCs w:val="52"/>
        </w:rPr>
        <w:t>食品药品监督管理局</w:t>
      </w:r>
      <w:r w:rsidRPr="00F127EC">
        <w:rPr>
          <w:rFonts w:ascii="Arial" w:eastAsia="宋体" w:hAnsi="Arial" w:cs="Arial"/>
          <w:b/>
          <w:sz w:val="52"/>
          <w:szCs w:val="52"/>
        </w:rPr>
        <w:t>工作人员指南</w:t>
      </w:r>
    </w:p>
    <w:p w14:paraId="79277662" w14:textId="77777777" w:rsidR="00510549" w:rsidRDefault="00510549" w:rsidP="00E2499D">
      <w:pPr>
        <w:snapToGrid w:val="0"/>
        <w:spacing w:after="240" w:line="300" w:lineRule="auto"/>
        <w:jc w:val="center"/>
        <w:rPr>
          <w:rFonts w:ascii="Arial" w:eastAsia="宋体" w:hAnsi="Arial" w:cs="Arial"/>
          <w:b/>
        </w:rPr>
      </w:pPr>
    </w:p>
    <w:p w14:paraId="67CEA85E" w14:textId="02905BA7" w:rsidR="00BE434D" w:rsidRPr="00A340D4" w:rsidRDefault="00BE434D" w:rsidP="00E2499D">
      <w:pPr>
        <w:snapToGrid w:val="0"/>
        <w:spacing w:after="240" w:line="300" w:lineRule="auto"/>
        <w:jc w:val="center"/>
        <w:rPr>
          <w:rFonts w:ascii="Arial" w:eastAsia="宋体" w:hAnsi="Arial" w:cs="Arial"/>
          <w:b/>
          <w:sz w:val="24"/>
          <w:szCs w:val="24"/>
        </w:rPr>
      </w:pPr>
      <w:r w:rsidRPr="00A340D4">
        <w:rPr>
          <w:rFonts w:ascii="Arial" w:eastAsia="宋体" w:hAnsi="Arial" w:cs="Arial"/>
          <w:b/>
          <w:sz w:val="24"/>
          <w:szCs w:val="24"/>
        </w:rPr>
        <w:t>文件发布时间为</w:t>
      </w:r>
      <w:r w:rsidRPr="00A340D4">
        <w:rPr>
          <w:rFonts w:ascii="Arial" w:eastAsia="宋体" w:hAnsi="Arial" w:cs="Arial"/>
          <w:b/>
          <w:sz w:val="24"/>
          <w:szCs w:val="24"/>
        </w:rPr>
        <w:t>2016</w:t>
      </w:r>
      <w:r w:rsidRPr="00A340D4">
        <w:rPr>
          <w:rFonts w:ascii="Arial" w:eastAsia="宋体" w:hAnsi="Arial" w:cs="Arial"/>
          <w:b/>
          <w:sz w:val="24"/>
          <w:szCs w:val="24"/>
        </w:rPr>
        <w:t>年</w:t>
      </w:r>
      <w:r w:rsidRPr="00A340D4">
        <w:rPr>
          <w:rFonts w:ascii="Arial" w:eastAsia="宋体" w:hAnsi="Arial" w:cs="Arial"/>
          <w:b/>
          <w:sz w:val="24"/>
          <w:szCs w:val="24"/>
        </w:rPr>
        <w:t>11</w:t>
      </w:r>
      <w:r w:rsidRPr="00A340D4">
        <w:rPr>
          <w:rFonts w:ascii="Arial" w:eastAsia="宋体" w:hAnsi="Arial" w:cs="Arial"/>
          <w:b/>
          <w:sz w:val="24"/>
          <w:szCs w:val="24"/>
        </w:rPr>
        <w:t>月</w:t>
      </w:r>
      <w:r w:rsidRPr="00A340D4">
        <w:rPr>
          <w:rFonts w:ascii="Arial" w:eastAsia="宋体" w:hAnsi="Arial" w:cs="Arial"/>
          <w:b/>
          <w:sz w:val="24"/>
          <w:szCs w:val="24"/>
        </w:rPr>
        <w:t>7</w:t>
      </w:r>
      <w:r w:rsidRPr="00A340D4">
        <w:rPr>
          <w:rFonts w:ascii="Arial" w:eastAsia="宋体" w:hAnsi="Arial" w:cs="Arial"/>
          <w:b/>
          <w:sz w:val="24"/>
          <w:szCs w:val="24"/>
        </w:rPr>
        <w:t>日</w:t>
      </w:r>
    </w:p>
    <w:p w14:paraId="5BC880D7" w14:textId="5840A808" w:rsidR="00BE434D" w:rsidRPr="00A340D4" w:rsidRDefault="00BE434D" w:rsidP="00E2499D">
      <w:pPr>
        <w:snapToGrid w:val="0"/>
        <w:spacing w:after="240" w:line="300" w:lineRule="auto"/>
        <w:jc w:val="center"/>
        <w:rPr>
          <w:rFonts w:ascii="Arial" w:eastAsia="宋体" w:hAnsi="Arial" w:cs="Arial"/>
          <w:b/>
          <w:sz w:val="24"/>
          <w:szCs w:val="24"/>
        </w:rPr>
      </w:pPr>
      <w:r w:rsidRPr="00A340D4">
        <w:rPr>
          <w:rFonts w:ascii="Arial" w:eastAsia="宋体" w:hAnsi="Arial" w:cs="Arial"/>
          <w:b/>
          <w:sz w:val="24"/>
          <w:szCs w:val="24"/>
        </w:rPr>
        <w:t>本文件草案发布于</w:t>
      </w:r>
      <w:r w:rsidRPr="00A340D4">
        <w:rPr>
          <w:rFonts w:ascii="Arial" w:eastAsia="宋体" w:hAnsi="Arial" w:cs="Arial"/>
          <w:b/>
          <w:sz w:val="24"/>
          <w:szCs w:val="24"/>
        </w:rPr>
        <w:t>2016</w:t>
      </w:r>
      <w:r w:rsidRPr="00A340D4">
        <w:rPr>
          <w:rFonts w:ascii="Arial" w:eastAsia="宋体" w:hAnsi="Arial" w:cs="Arial"/>
          <w:b/>
          <w:sz w:val="24"/>
          <w:szCs w:val="24"/>
        </w:rPr>
        <w:t>年</w:t>
      </w:r>
      <w:r w:rsidRPr="00A340D4">
        <w:rPr>
          <w:rFonts w:ascii="Arial" w:eastAsia="宋体" w:hAnsi="Arial" w:cs="Arial"/>
          <w:b/>
          <w:sz w:val="24"/>
          <w:szCs w:val="24"/>
        </w:rPr>
        <w:t>3</w:t>
      </w:r>
      <w:r w:rsidRPr="00A340D4">
        <w:rPr>
          <w:rFonts w:ascii="Arial" w:eastAsia="宋体" w:hAnsi="Arial" w:cs="Arial"/>
          <w:b/>
          <w:sz w:val="24"/>
          <w:szCs w:val="24"/>
        </w:rPr>
        <w:t>月</w:t>
      </w:r>
      <w:r w:rsidRPr="00A340D4">
        <w:rPr>
          <w:rFonts w:ascii="Arial" w:eastAsia="宋体" w:hAnsi="Arial" w:cs="Arial"/>
          <w:b/>
          <w:sz w:val="24"/>
          <w:szCs w:val="24"/>
        </w:rPr>
        <w:t>7</w:t>
      </w:r>
      <w:r w:rsidRPr="00A340D4">
        <w:rPr>
          <w:rFonts w:ascii="Arial" w:eastAsia="宋体" w:hAnsi="Arial" w:cs="Arial"/>
          <w:b/>
          <w:sz w:val="24"/>
          <w:szCs w:val="24"/>
        </w:rPr>
        <w:t>日</w:t>
      </w:r>
    </w:p>
    <w:p w14:paraId="0A378128" w14:textId="255BF831" w:rsidR="00BE434D" w:rsidRPr="00AD7BF9" w:rsidRDefault="00BE434D" w:rsidP="00E2499D">
      <w:pPr>
        <w:snapToGrid w:val="0"/>
        <w:spacing w:after="240" w:line="300" w:lineRule="auto"/>
        <w:jc w:val="center"/>
        <w:rPr>
          <w:rFonts w:ascii="Arial" w:eastAsia="宋体" w:hAnsi="Arial" w:cs="Arial"/>
        </w:rPr>
      </w:pPr>
      <w:r w:rsidRPr="00AD7BF9">
        <w:rPr>
          <w:rFonts w:ascii="Arial" w:eastAsia="宋体" w:hAnsi="Arial" w:cs="Arial"/>
        </w:rPr>
        <w:t>有关本文档的问题，请致电神经刺激器械分部：</w:t>
      </w:r>
      <w:r w:rsidRPr="00AD7BF9">
        <w:rPr>
          <w:rFonts w:ascii="Arial" w:eastAsia="宋体" w:hAnsi="Arial" w:cs="Arial"/>
        </w:rPr>
        <w:t>301-796-6610</w:t>
      </w:r>
      <w:r w:rsidR="00AC25B6">
        <w:rPr>
          <w:rFonts w:ascii="Arial" w:eastAsia="宋体" w:hAnsi="Arial" w:cs="Arial" w:hint="eastAsia"/>
        </w:rPr>
        <w:t>。</w:t>
      </w:r>
    </w:p>
    <w:p w14:paraId="1A8CBDA7" w14:textId="7A48D2EA" w:rsidR="00BE434D" w:rsidRDefault="00BE434D" w:rsidP="00E2499D">
      <w:pPr>
        <w:snapToGrid w:val="0"/>
        <w:spacing w:after="240" w:line="300" w:lineRule="auto"/>
        <w:jc w:val="left"/>
        <w:rPr>
          <w:rFonts w:ascii="Arial" w:eastAsia="宋体" w:hAnsi="Arial" w:cs="Arial"/>
        </w:rPr>
      </w:pPr>
    </w:p>
    <w:p w14:paraId="30EB52E3" w14:textId="77777777" w:rsidR="00E24AEA" w:rsidRDefault="00E24AEA" w:rsidP="00E2499D">
      <w:pPr>
        <w:snapToGrid w:val="0"/>
        <w:spacing w:after="240" w:line="300" w:lineRule="auto"/>
        <w:jc w:val="left"/>
        <w:rPr>
          <w:rFonts w:ascii="Arial" w:eastAsia="宋体" w:hAnsi="Arial" w:cs="Arial"/>
        </w:rPr>
      </w:pPr>
    </w:p>
    <w:p w14:paraId="4ED7A59B" w14:textId="77777777" w:rsidR="00E24AEA" w:rsidRDefault="00E24AEA" w:rsidP="00E2499D">
      <w:pPr>
        <w:snapToGrid w:val="0"/>
        <w:spacing w:after="240" w:line="300" w:lineRule="auto"/>
        <w:jc w:val="left"/>
        <w:rPr>
          <w:rFonts w:ascii="Arial" w:eastAsia="宋体" w:hAnsi="Arial" w:cs="Arial"/>
        </w:rPr>
      </w:pPr>
    </w:p>
    <w:p w14:paraId="41F90EAA" w14:textId="77777777" w:rsidR="00E24AEA" w:rsidRDefault="00E24AEA" w:rsidP="00E2499D">
      <w:pPr>
        <w:snapToGrid w:val="0"/>
        <w:spacing w:after="240" w:line="300" w:lineRule="auto"/>
        <w:jc w:val="left"/>
        <w:rPr>
          <w:rFonts w:ascii="Arial" w:eastAsia="宋体" w:hAnsi="Arial" w:cs="Arial"/>
        </w:rPr>
      </w:pPr>
    </w:p>
    <w:p w14:paraId="0AB4640E" w14:textId="77777777" w:rsidR="00E24AEA" w:rsidRPr="003E0057" w:rsidRDefault="00E24AEA" w:rsidP="00E2499D">
      <w:pPr>
        <w:snapToGrid w:val="0"/>
        <w:spacing w:after="240" w:line="300" w:lineRule="auto"/>
        <w:jc w:val="left"/>
        <w:rPr>
          <w:rFonts w:ascii="Arial" w:eastAsia="宋体" w:hAnsi="Arial" w:cs="Arial"/>
        </w:rPr>
      </w:pPr>
    </w:p>
    <w:p w14:paraId="456F2DD3" w14:textId="77777777" w:rsidR="00E24AEA" w:rsidRDefault="00E24AEA" w:rsidP="00E2499D">
      <w:pPr>
        <w:snapToGrid w:val="0"/>
        <w:spacing w:after="240" w:line="300" w:lineRule="auto"/>
        <w:jc w:val="left"/>
        <w:rPr>
          <w:rFonts w:ascii="Arial" w:eastAsia="宋体" w:hAnsi="Arial" w:cs="Arial"/>
        </w:rPr>
      </w:pPr>
    </w:p>
    <w:p w14:paraId="553DCF18" w14:textId="777A1988" w:rsidR="00E24AEA" w:rsidRPr="00AD7BF9" w:rsidRDefault="00E24AEA" w:rsidP="00E2499D">
      <w:pPr>
        <w:snapToGrid w:val="0"/>
        <w:spacing w:after="240" w:line="300" w:lineRule="auto"/>
        <w:jc w:val="left"/>
        <w:rPr>
          <w:rFonts w:ascii="Arial" w:eastAsia="宋体" w:hAnsi="Arial" w:cs="Arial"/>
        </w:rPr>
      </w:pPr>
    </w:p>
    <w:p w14:paraId="0312DD31" w14:textId="29A36E9A" w:rsidR="00966E76" w:rsidRPr="00E24AEA" w:rsidRDefault="00966E76" w:rsidP="00E24AEA">
      <w:pPr>
        <w:snapToGrid w:val="0"/>
        <w:spacing w:line="300" w:lineRule="auto"/>
        <w:ind w:firstLineChars="200" w:firstLine="422"/>
        <w:jc w:val="right"/>
        <w:rPr>
          <w:rFonts w:ascii="Arial" w:eastAsia="宋体" w:hAnsi="Arial" w:cs="Arial"/>
          <w:b/>
        </w:rPr>
      </w:pPr>
      <w:r w:rsidRPr="00E24AEA">
        <w:rPr>
          <w:rFonts w:ascii="Arial" w:eastAsia="宋体" w:hAnsi="Arial" w:cs="Arial"/>
          <w:b/>
        </w:rPr>
        <w:t>美国</w:t>
      </w:r>
      <w:r w:rsidR="008350BA">
        <w:rPr>
          <w:rFonts w:ascii="Arial" w:eastAsia="宋体" w:hAnsi="Arial" w:cs="Arial" w:hint="eastAsia"/>
          <w:b/>
        </w:rPr>
        <w:t>卫生和</w:t>
      </w:r>
      <w:r w:rsidRPr="00E24AEA">
        <w:rPr>
          <w:rFonts w:ascii="Arial" w:eastAsia="宋体" w:hAnsi="Arial" w:cs="Arial"/>
          <w:b/>
        </w:rPr>
        <w:t>人类服务</w:t>
      </w:r>
      <w:r w:rsidR="008350BA">
        <w:rPr>
          <w:rFonts w:ascii="Arial" w:eastAsia="宋体" w:hAnsi="Arial" w:cs="Arial" w:hint="eastAsia"/>
          <w:b/>
        </w:rPr>
        <w:t>署</w:t>
      </w:r>
    </w:p>
    <w:p w14:paraId="05BC509C" w14:textId="22327F9A" w:rsidR="00966E76" w:rsidRPr="00E24AEA" w:rsidRDefault="00E24AEA" w:rsidP="00E24AEA">
      <w:pPr>
        <w:snapToGrid w:val="0"/>
        <w:spacing w:line="300" w:lineRule="auto"/>
        <w:ind w:firstLineChars="200" w:firstLine="420"/>
        <w:jc w:val="right"/>
        <w:rPr>
          <w:rFonts w:ascii="Arial" w:eastAsia="宋体" w:hAnsi="Arial" w:cs="Arial"/>
          <w:b/>
        </w:rPr>
      </w:pPr>
      <w:r>
        <w:rPr>
          <w:noProof/>
        </w:rPr>
        <w:drawing>
          <wp:anchor distT="0" distB="0" distL="114300" distR="114300" simplePos="0" relativeHeight="251658240" behindDoc="0" locked="0" layoutInCell="1" allowOverlap="1" wp14:anchorId="7B90B1AC" wp14:editId="065600E7">
            <wp:simplePos x="0" y="0"/>
            <wp:positionH relativeFrom="column">
              <wp:posOffset>-112395</wp:posOffset>
            </wp:positionH>
            <wp:positionV relativeFrom="paragraph">
              <wp:posOffset>111760</wp:posOffset>
            </wp:positionV>
            <wp:extent cx="2218690" cy="76136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18690" cy="761365"/>
                    </a:xfrm>
                    <a:prstGeom prst="rect">
                      <a:avLst/>
                    </a:prstGeom>
                  </pic:spPr>
                </pic:pic>
              </a:graphicData>
            </a:graphic>
            <wp14:sizeRelH relativeFrom="page">
              <wp14:pctWidth>0</wp14:pctWidth>
            </wp14:sizeRelH>
            <wp14:sizeRelV relativeFrom="page">
              <wp14:pctHeight>0</wp14:pctHeight>
            </wp14:sizeRelV>
          </wp:anchor>
        </w:drawing>
      </w:r>
      <w:r w:rsidR="00966E76" w:rsidRPr="00E24AEA">
        <w:rPr>
          <w:rFonts w:ascii="Arial" w:eastAsia="宋体" w:hAnsi="Arial" w:cs="Arial"/>
          <w:b/>
        </w:rPr>
        <w:t>食品药品监督管理局</w:t>
      </w:r>
    </w:p>
    <w:p w14:paraId="246D1FCE" w14:textId="35EDBEB6" w:rsidR="00966E76" w:rsidRPr="00E24AEA" w:rsidRDefault="00966E76" w:rsidP="00E24AEA">
      <w:pPr>
        <w:snapToGrid w:val="0"/>
        <w:spacing w:line="300" w:lineRule="auto"/>
        <w:ind w:firstLineChars="200" w:firstLine="422"/>
        <w:jc w:val="right"/>
        <w:rPr>
          <w:rFonts w:ascii="Arial" w:eastAsia="宋体" w:hAnsi="Arial" w:cs="Arial"/>
          <w:b/>
        </w:rPr>
      </w:pPr>
      <w:bookmarkStart w:id="0" w:name="OLE_LINK11"/>
      <w:bookmarkStart w:id="1" w:name="OLE_LINK12"/>
      <w:r w:rsidRPr="00E24AEA">
        <w:rPr>
          <w:rFonts w:ascii="Arial" w:eastAsia="宋体" w:hAnsi="Arial" w:cs="Arial"/>
          <w:b/>
        </w:rPr>
        <w:t>医疗器械和放射</w:t>
      </w:r>
      <w:r w:rsidR="008350BA">
        <w:rPr>
          <w:rFonts w:ascii="Arial" w:eastAsia="宋体" w:hAnsi="Arial" w:cs="Arial" w:hint="eastAsia"/>
          <w:b/>
        </w:rPr>
        <w:t>卫生</w:t>
      </w:r>
      <w:r w:rsidRPr="00E24AEA">
        <w:rPr>
          <w:rFonts w:ascii="Arial" w:eastAsia="宋体" w:hAnsi="Arial" w:cs="Arial"/>
          <w:b/>
        </w:rPr>
        <w:t>中心</w:t>
      </w:r>
    </w:p>
    <w:bookmarkEnd w:id="0"/>
    <w:bookmarkEnd w:id="1"/>
    <w:p w14:paraId="04E84B2C" w14:textId="50599E4E" w:rsidR="00966E76" w:rsidRPr="00E24AEA" w:rsidRDefault="00966E76" w:rsidP="00E24AEA">
      <w:pPr>
        <w:snapToGrid w:val="0"/>
        <w:spacing w:line="300" w:lineRule="auto"/>
        <w:ind w:firstLineChars="200" w:firstLine="422"/>
        <w:jc w:val="right"/>
        <w:rPr>
          <w:rFonts w:ascii="Arial" w:eastAsia="宋体" w:hAnsi="Arial" w:cs="Arial"/>
          <w:b/>
        </w:rPr>
      </w:pPr>
      <w:r w:rsidRPr="00E24AEA">
        <w:rPr>
          <w:rFonts w:ascii="Arial" w:eastAsia="宋体" w:hAnsi="Arial" w:cs="Arial"/>
          <w:b/>
        </w:rPr>
        <w:t>科学与工程实验室办公室</w:t>
      </w:r>
    </w:p>
    <w:p w14:paraId="0969F5FA" w14:textId="77777777" w:rsidR="00966E76" w:rsidRPr="00E24AEA" w:rsidRDefault="00966E76" w:rsidP="00E24AEA">
      <w:pPr>
        <w:snapToGrid w:val="0"/>
        <w:spacing w:line="300" w:lineRule="auto"/>
        <w:ind w:firstLineChars="200" w:firstLine="422"/>
        <w:jc w:val="right"/>
        <w:rPr>
          <w:rFonts w:ascii="Arial" w:eastAsia="宋体" w:hAnsi="Arial" w:cs="Arial"/>
          <w:b/>
        </w:rPr>
      </w:pPr>
      <w:r w:rsidRPr="00E24AEA">
        <w:rPr>
          <w:rFonts w:ascii="Arial" w:eastAsia="宋体" w:hAnsi="Arial" w:cs="Arial"/>
          <w:b/>
        </w:rPr>
        <w:t>医疗器械评估办公室</w:t>
      </w:r>
    </w:p>
    <w:p w14:paraId="56D0585D" w14:textId="2D2185F1" w:rsidR="00966E76" w:rsidRPr="00E24AEA" w:rsidRDefault="00966E76" w:rsidP="00E24AEA">
      <w:pPr>
        <w:snapToGrid w:val="0"/>
        <w:spacing w:line="300" w:lineRule="auto"/>
        <w:ind w:firstLineChars="200" w:firstLine="422"/>
        <w:jc w:val="right"/>
        <w:rPr>
          <w:rFonts w:ascii="Arial" w:eastAsia="宋体" w:hAnsi="Arial" w:cs="Arial"/>
          <w:b/>
        </w:rPr>
      </w:pPr>
      <w:r w:rsidRPr="00E24AEA">
        <w:rPr>
          <w:rFonts w:ascii="Arial" w:eastAsia="宋体" w:hAnsi="Arial" w:cs="Arial"/>
          <w:b/>
        </w:rPr>
        <w:t>神经与物理治疗器械分部</w:t>
      </w:r>
    </w:p>
    <w:p w14:paraId="0DA7DBC5" w14:textId="0F00F7F0" w:rsidR="00966E76" w:rsidRPr="00E24AEA" w:rsidRDefault="002D08C4" w:rsidP="00E24AEA">
      <w:pPr>
        <w:snapToGrid w:val="0"/>
        <w:spacing w:line="300" w:lineRule="auto"/>
        <w:ind w:firstLineChars="200" w:firstLine="422"/>
        <w:jc w:val="right"/>
        <w:rPr>
          <w:rFonts w:ascii="Arial" w:eastAsia="宋体" w:hAnsi="Arial" w:cs="Arial"/>
          <w:b/>
        </w:rPr>
      </w:pPr>
      <w:r>
        <w:rPr>
          <w:rFonts w:ascii="Arial" w:eastAsia="宋体" w:hAnsi="Arial" w:cs="Arial"/>
          <w:b/>
        </w:rPr>
        <w:t>神经</w:t>
      </w:r>
      <w:r w:rsidR="00966E76" w:rsidRPr="00E24AEA">
        <w:rPr>
          <w:rFonts w:ascii="Arial" w:eastAsia="宋体" w:hAnsi="Arial" w:cs="Arial"/>
          <w:b/>
        </w:rPr>
        <w:t>刺激器械分部</w:t>
      </w:r>
    </w:p>
    <w:p w14:paraId="7A1C373A" w14:textId="544D45BE" w:rsidR="00966E76" w:rsidRPr="008B7ACD" w:rsidRDefault="00966E76" w:rsidP="006070B9">
      <w:pPr>
        <w:widowControl/>
        <w:snapToGrid w:val="0"/>
        <w:spacing w:line="300" w:lineRule="auto"/>
        <w:ind w:firstLine="420"/>
        <w:jc w:val="center"/>
        <w:rPr>
          <w:rFonts w:ascii="Arial" w:eastAsia="宋体" w:hAnsi="Arial" w:cs="Arial"/>
          <w:b/>
          <w:sz w:val="44"/>
          <w:szCs w:val="44"/>
        </w:rPr>
      </w:pPr>
      <w:r w:rsidRPr="00AD7BF9">
        <w:rPr>
          <w:rFonts w:ascii="Arial" w:eastAsia="宋体" w:hAnsi="Arial" w:cs="Arial"/>
        </w:rPr>
        <w:br w:type="page"/>
      </w:r>
      <w:r w:rsidRPr="008B7ACD">
        <w:rPr>
          <w:rFonts w:ascii="Arial" w:eastAsia="宋体" w:hAnsi="Arial" w:cs="Arial"/>
          <w:b/>
          <w:sz w:val="44"/>
          <w:szCs w:val="44"/>
        </w:rPr>
        <w:lastRenderedPageBreak/>
        <w:t>前言</w:t>
      </w:r>
    </w:p>
    <w:p w14:paraId="4BE0E0AA" w14:textId="77777777" w:rsidR="00966E76" w:rsidRPr="008B7ACD" w:rsidRDefault="00966E76" w:rsidP="00E24AEA">
      <w:pPr>
        <w:snapToGrid w:val="0"/>
        <w:spacing w:after="240" w:line="300" w:lineRule="auto"/>
        <w:jc w:val="left"/>
        <w:rPr>
          <w:rFonts w:ascii="Arial" w:eastAsia="宋体" w:hAnsi="Arial" w:cs="Arial"/>
          <w:b/>
          <w:sz w:val="28"/>
          <w:szCs w:val="28"/>
        </w:rPr>
      </w:pPr>
      <w:r w:rsidRPr="008B7ACD">
        <w:rPr>
          <w:rFonts w:ascii="Arial" w:eastAsia="宋体" w:hAnsi="Arial" w:cs="Arial"/>
          <w:b/>
          <w:sz w:val="28"/>
          <w:szCs w:val="28"/>
        </w:rPr>
        <w:t>公众评论</w:t>
      </w:r>
    </w:p>
    <w:p w14:paraId="0D17AD88" w14:textId="33D04973" w:rsidR="00966E76" w:rsidRPr="00691536" w:rsidRDefault="00966E76" w:rsidP="00691536">
      <w:pPr>
        <w:snapToGrid w:val="0"/>
        <w:spacing w:after="240" w:line="300" w:lineRule="auto"/>
        <w:jc w:val="left"/>
        <w:rPr>
          <w:rFonts w:ascii="Arial" w:eastAsia="宋体" w:hAnsi="Arial" w:cs="Arial"/>
          <w:sz w:val="24"/>
          <w:szCs w:val="24"/>
        </w:rPr>
      </w:pPr>
      <w:r w:rsidRPr="00691536">
        <w:rPr>
          <w:rFonts w:ascii="Arial" w:eastAsia="宋体" w:hAnsi="Arial" w:cs="Arial"/>
          <w:sz w:val="24"/>
          <w:szCs w:val="24"/>
        </w:rPr>
        <w:t>您可以在任何时间向机构提交电子版评论或建议，网址为</w:t>
      </w:r>
      <w:r w:rsidRPr="00691536">
        <w:rPr>
          <w:rFonts w:ascii="Arial" w:eastAsia="宋体" w:hAnsi="Arial" w:cs="Arial"/>
          <w:color w:val="0000FF"/>
          <w:sz w:val="24"/>
          <w:szCs w:val="24"/>
          <w:u w:val="single"/>
        </w:rPr>
        <w:t>http://www.regulation</w:t>
      </w:r>
      <w:r w:rsidR="003E0057">
        <w:rPr>
          <w:rFonts w:ascii="Arial" w:eastAsia="宋体" w:hAnsi="Arial" w:cs="Arial" w:hint="eastAsia"/>
          <w:color w:val="0000FF"/>
          <w:sz w:val="24"/>
          <w:szCs w:val="24"/>
          <w:u w:val="single"/>
        </w:rPr>
        <w:t>s</w:t>
      </w:r>
      <w:r w:rsidRPr="00691536">
        <w:rPr>
          <w:rFonts w:ascii="Arial" w:eastAsia="宋体" w:hAnsi="Arial" w:cs="Arial"/>
          <w:color w:val="0000FF"/>
          <w:sz w:val="24"/>
          <w:szCs w:val="24"/>
          <w:u w:val="single"/>
        </w:rPr>
        <w:t>.gov</w:t>
      </w:r>
      <w:r w:rsidRPr="00691536">
        <w:rPr>
          <w:rFonts w:ascii="Arial" w:eastAsia="宋体" w:hAnsi="Arial" w:cs="Arial"/>
          <w:sz w:val="24"/>
          <w:szCs w:val="24"/>
        </w:rPr>
        <w:t>。纸质评论请提交至食品药品监督管理局档案管理办公室（</w:t>
      </w:r>
      <w:r w:rsidRPr="00691536">
        <w:rPr>
          <w:rFonts w:ascii="Arial" w:eastAsia="宋体" w:hAnsi="Arial" w:cs="Arial"/>
          <w:sz w:val="24"/>
          <w:szCs w:val="24"/>
        </w:rPr>
        <w:t>5630 Fishers Lane</w:t>
      </w:r>
      <w:r w:rsidR="000B5A00" w:rsidRPr="00691536">
        <w:rPr>
          <w:rFonts w:ascii="Arial" w:eastAsia="宋体" w:hAnsi="Arial" w:cs="Arial"/>
          <w:sz w:val="24"/>
          <w:szCs w:val="24"/>
        </w:rPr>
        <w:t>，</w:t>
      </w:r>
      <w:r w:rsidRPr="00691536">
        <w:rPr>
          <w:rFonts w:ascii="Arial" w:eastAsia="宋体" w:hAnsi="Arial" w:cs="Arial"/>
          <w:sz w:val="24"/>
          <w:szCs w:val="24"/>
        </w:rPr>
        <w:t>Rm 1061</w:t>
      </w:r>
      <w:r w:rsidR="000B5A00" w:rsidRPr="00691536">
        <w:rPr>
          <w:rFonts w:ascii="Arial" w:eastAsia="宋体" w:hAnsi="Arial" w:cs="Arial"/>
          <w:sz w:val="24"/>
          <w:szCs w:val="24"/>
        </w:rPr>
        <w:t>，</w:t>
      </w:r>
      <w:r w:rsidR="003E0057">
        <w:rPr>
          <w:rFonts w:ascii="Arial" w:eastAsia="宋体" w:hAnsi="Arial" w:cs="Arial"/>
          <w:sz w:val="24"/>
          <w:szCs w:val="24"/>
        </w:rPr>
        <w:t>（</w:t>
      </w:r>
      <w:r w:rsidRPr="00691536">
        <w:rPr>
          <w:rFonts w:ascii="Arial" w:eastAsia="宋体" w:hAnsi="Arial" w:cs="Arial"/>
          <w:sz w:val="24"/>
          <w:szCs w:val="24"/>
        </w:rPr>
        <w:t>HFA-305</w:t>
      </w:r>
      <w:r w:rsidR="003E0057">
        <w:rPr>
          <w:rFonts w:ascii="Arial" w:eastAsia="宋体" w:hAnsi="Arial" w:cs="Arial"/>
          <w:sz w:val="24"/>
          <w:szCs w:val="24"/>
        </w:rPr>
        <w:t>）</w:t>
      </w:r>
      <w:r w:rsidR="000B5A00" w:rsidRPr="00691536">
        <w:rPr>
          <w:rFonts w:ascii="Arial" w:eastAsia="宋体" w:hAnsi="Arial" w:cs="Arial"/>
          <w:sz w:val="24"/>
          <w:szCs w:val="24"/>
        </w:rPr>
        <w:t>，</w:t>
      </w:r>
      <w:r w:rsidRPr="00691536">
        <w:rPr>
          <w:rFonts w:ascii="Arial" w:eastAsia="宋体" w:hAnsi="Arial" w:cs="Arial"/>
          <w:sz w:val="24"/>
          <w:szCs w:val="24"/>
        </w:rPr>
        <w:t>Rockville</w:t>
      </w:r>
      <w:r w:rsidR="000B5A00" w:rsidRPr="00691536">
        <w:rPr>
          <w:rFonts w:ascii="Arial" w:eastAsia="宋体" w:hAnsi="Arial" w:cs="Arial"/>
          <w:sz w:val="24"/>
          <w:szCs w:val="24"/>
        </w:rPr>
        <w:t>，</w:t>
      </w:r>
      <w:r w:rsidRPr="00691536">
        <w:rPr>
          <w:rFonts w:ascii="Arial" w:eastAsia="宋体" w:hAnsi="Arial" w:cs="Arial"/>
          <w:sz w:val="24"/>
          <w:szCs w:val="24"/>
        </w:rPr>
        <w:t>MD 20852</w:t>
      </w:r>
      <w:r w:rsidRPr="00691536">
        <w:rPr>
          <w:rFonts w:ascii="Arial" w:eastAsia="宋体" w:hAnsi="Arial" w:cs="Arial"/>
          <w:sz w:val="24"/>
          <w:szCs w:val="24"/>
        </w:rPr>
        <w:t>）。请为所有评论注明文档编号</w:t>
      </w:r>
      <w:r w:rsidR="003E0057">
        <w:rPr>
          <w:rFonts w:ascii="Arial" w:eastAsia="宋体" w:hAnsi="Arial" w:cs="Arial" w:hint="eastAsia"/>
          <w:sz w:val="24"/>
          <w:szCs w:val="24"/>
        </w:rPr>
        <w:t>【</w:t>
      </w:r>
      <w:r w:rsidR="003E0057" w:rsidRPr="00691536">
        <w:rPr>
          <w:rFonts w:ascii="Arial" w:eastAsia="宋体" w:hAnsi="Arial" w:cs="Arial"/>
          <w:sz w:val="24"/>
          <w:szCs w:val="24"/>
        </w:rPr>
        <w:t>FDA-2016-D-0539</w:t>
      </w:r>
      <w:r w:rsidR="003E0057">
        <w:rPr>
          <w:rFonts w:ascii="Arial" w:eastAsia="宋体" w:hAnsi="Arial" w:cs="Arial" w:hint="eastAsia"/>
          <w:sz w:val="24"/>
          <w:szCs w:val="24"/>
        </w:rPr>
        <w:t>】</w:t>
      </w:r>
      <w:r w:rsidRPr="00691536">
        <w:rPr>
          <w:rFonts w:ascii="Arial" w:eastAsia="宋体" w:hAnsi="Arial" w:cs="Arial"/>
          <w:sz w:val="24"/>
          <w:szCs w:val="24"/>
        </w:rPr>
        <w:t>。</w:t>
      </w:r>
      <w:r w:rsidR="003E0057" w:rsidRPr="00691536">
        <w:rPr>
          <w:rFonts w:ascii="Arial" w:eastAsia="宋体" w:hAnsi="Arial" w:cs="Arial"/>
          <w:sz w:val="24"/>
          <w:szCs w:val="24"/>
        </w:rPr>
        <w:t>评论</w:t>
      </w:r>
      <w:r w:rsidRPr="00691536">
        <w:rPr>
          <w:rFonts w:ascii="Arial" w:eastAsia="宋体" w:hAnsi="Arial" w:cs="Arial"/>
          <w:sz w:val="24"/>
          <w:szCs w:val="24"/>
        </w:rPr>
        <w:t>可能到文件下次修订或更新时，才会</w:t>
      </w:r>
      <w:r w:rsidR="003E0057">
        <w:rPr>
          <w:rFonts w:ascii="Arial" w:eastAsia="宋体" w:hAnsi="Arial" w:cs="Arial" w:hint="eastAsia"/>
          <w:sz w:val="24"/>
          <w:szCs w:val="24"/>
        </w:rPr>
        <w:t>由</w:t>
      </w:r>
      <w:r w:rsidRPr="00691536">
        <w:rPr>
          <w:rFonts w:ascii="Arial" w:eastAsia="宋体" w:hAnsi="Arial" w:cs="Arial"/>
          <w:sz w:val="24"/>
          <w:szCs w:val="24"/>
        </w:rPr>
        <w:t>机构受理。</w:t>
      </w:r>
    </w:p>
    <w:p w14:paraId="6068F0BA" w14:textId="77777777" w:rsidR="00966E76" w:rsidRPr="008B7ACD" w:rsidRDefault="00966E76" w:rsidP="00825B40">
      <w:pPr>
        <w:snapToGrid w:val="0"/>
        <w:spacing w:after="240" w:line="300" w:lineRule="auto"/>
        <w:rPr>
          <w:rFonts w:ascii="Arial" w:eastAsia="宋体" w:hAnsi="Arial" w:cs="Arial"/>
          <w:b/>
          <w:sz w:val="28"/>
          <w:szCs w:val="28"/>
        </w:rPr>
      </w:pPr>
      <w:r w:rsidRPr="008B7ACD">
        <w:rPr>
          <w:rFonts w:ascii="Arial" w:eastAsia="宋体" w:hAnsi="Arial" w:cs="Arial"/>
          <w:b/>
          <w:sz w:val="28"/>
          <w:szCs w:val="28"/>
        </w:rPr>
        <w:t>其他副本</w:t>
      </w:r>
    </w:p>
    <w:p w14:paraId="2BAD65C0" w14:textId="08BFC1BF" w:rsidR="00256E49" w:rsidRPr="00691536" w:rsidRDefault="00966E76" w:rsidP="00825B40">
      <w:pPr>
        <w:snapToGrid w:val="0"/>
        <w:spacing w:after="240" w:line="300" w:lineRule="auto"/>
        <w:rPr>
          <w:rFonts w:ascii="Arial" w:eastAsia="宋体" w:hAnsi="Arial" w:cs="Arial"/>
          <w:sz w:val="24"/>
          <w:szCs w:val="24"/>
        </w:rPr>
      </w:pPr>
      <w:r w:rsidRPr="00691536">
        <w:rPr>
          <w:rFonts w:ascii="Arial" w:eastAsia="宋体" w:hAnsi="Arial" w:cs="Arial"/>
          <w:sz w:val="24"/>
          <w:szCs w:val="24"/>
        </w:rPr>
        <w:t>文件其他副本可以从网上下载。您也可以发送请求邮件至</w:t>
      </w:r>
      <w:r w:rsidRPr="00691536">
        <w:rPr>
          <w:rFonts w:ascii="Arial" w:eastAsia="宋体" w:hAnsi="Arial" w:cs="Arial"/>
          <w:sz w:val="24"/>
          <w:szCs w:val="24"/>
          <w:u w:val="single"/>
        </w:rPr>
        <w:t>CDRH-Guidance @fda.hhs.gov</w:t>
      </w:r>
      <w:r w:rsidRPr="00691536">
        <w:rPr>
          <w:rFonts w:ascii="Arial" w:eastAsia="宋体" w:hAnsi="Arial" w:cs="Arial"/>
          <w:sz w:val="24"/>
          <w:szCs w:val="24"/>
        </w:rPr>
        <w:t>获取指导文件的电子版本。请使用文件编号</w:t>
      </w:r>
      <w:r w:rsidRPr="00691536">
        <w:rPr>
          <w:rFonts w:ascii="Arial" w:eastAsia="宋体" w:hAnsi="Arial" w:cs="Arial"/>
          <w:sz w:val="24"/>
          <w:szCs w:val="24"/>
        </w:rPr>
        <w:t>1500021</w:t>
      </w:r>
      <w:r w:rsidRPr="00691536">
        <w:rPr>
          <w:rFonts w:ascii="Arial" w:eastAsia="宋体" w:hAnsi="Arial" w:cs="Arial"/>
          <w:sz w:val="24"/>
          <w:szCs w:val="24"/>
        </w:rPr>
        <w:t>确认您</w:t>
      </w:r>
      <w:r w:rsidR="00B9447B">
        <w:rPr>
          <w:rFonts w:ascii="Arial" w:eastAsia="宋体" w:hAnsi="Arial" w:cs="Arial" w:hint="eastAsia"/>
          <w:sz w:val="24"/>
          <w:szCs w:val="24"/>
        </w:rPr>
        <w:t>要求</w:t>
      </w:r>
      <w:r w:rsidRPr="00691536">
        <w:rPr>
          <w:rFonts w:ascii="Arial" w:eastAsia="宋体" w:hAnsi="Arial" w:cs="Arial"/>
          <w:sz w:val="24"/>
          <w:szCs w:val="24"/>
        </w:rPr>
        <w:t>的指南。</w:t>
      </w:r>
    </w:p>
    <w:p w14:paraId="41C7ADD4" w14:textId="77777777" w:rsidR="00256E49" w:rsidRPr="00AD7BF9" w:rsidRDefault="00256E49" w:rsidP="00825B40">
      <w:pPr>
        <w:widowControl/>
        <w:snapToGrid w:val="0"/>
        <w:spacing w:line="300" w:lineRule="auto"/>
        <w:rPr>
          <w:rFonts w:ascii="Arial" w:eastAsia="宋体" w:hAnsi="Arial" w:cs="Arial"/>
        </w:rPr>
      </w:pPr>
      <w:r w:rsidRPr="00AD7BF9">
        <w:rPr>
          <w:rFonts w:ascii="Arial" w:eastAsia="宋体" w:hAnsi="Arial" w:cs="Arial"/>
        </w:rPr>
        <w:br w:type="page"/>
      </w:r>
    </w:p>
    <w:p w14:paraId="4ADAE2AF" w14:textId="615CC6E8" w:rsidR="00966E76" w:rsidRPr="00032F1F" w:rsidRDefault="00256E49" w:rsidP="00691536">
      <w:pPr>
        <w:snapToGrid w:val="0"/>
        <w:spacing w:line="300" w:lineRule="auto"/>
        <w:ind w:firstLineChars="200" w:firstLine="883"/>
        <w:jc w:val="center"/>
        <w:rPr>
          <w:rFonts w:ascii="Arial" w:eastAsia="宋体" w:hAnsi="Arial" w:cs="Arial"/>
          <w:b/>
          <w:sz w:val="44"/>
          <w:szCs w:val="44"/>
        </w:rPr>
      </w:pPr>
      <w:r w:rsidRPr="00032F1F">
        <w:rPr>
          <w:rFonts w:ascii="Arial" w:eastAsia="宋体" w:hAnsi="Arial" w:cs="Arial"/>
          <w:b/>
          <w:sz w:val="44"/>
          <w:szCs w:val="44"/>
        </w:rPr>
        <w:lastRenderedPageBreak/>
        <w:t>目录</w:t>
      </w:r>
    </w:p>
    <w:sdt>
      <w:sdtPr>
        <w:rPr>
          <w:rFonts w:asciiTheme="minorHAnsi" w:eastAsiaTheme="minorEastAsia" w:hAnsiTheme="minorHAnsi" w:cstheme="minorBidi"/>
          <w:b w:val="0"/>
          <w:bCs w:val="0"/>
          <w:color w:val="auto"/>
          <w:kern w:val="2"/>
          <w:sz w:val="21"/>
          <w:szCs w:val="22"/>
          <w:lang w:val="zh-CN"/>
        </w:rPr>
        <w:id w:val="-88318574"/>
        <w:docPartObj>
          <w:docPartGallery w:val="Table of Contents"/>
          <w:docPartUnique/>
        </w:docPartObj>
      </w:sdtPr>
      <w:sdtEndPr/>
      <w:sdtContent>
        <w:p w14:paraId="25F5DFA6" w14:textId="77C56568" w:rsidR="00691536" w:rsidRDefault="00691536" w:rsidP="00691536">
          <w:pPr>
            <w:pStyle w:val="TOC"/>
            <w:snapToGrid w:val="0"/>
            <w:spacing w:before="0"/>
          </w:pPr>
        </w:p>
        <w:p w14:paraId="511BBFE2" w14:textId="77777777" w:rsidR="00FC5E14" w:rsidRPr="00735D03" w:rsidRDefault="00FC5E14" w:rsidP="00AB2ABC">
          <w:pPr>
            <w:pStyle w:val="10"/>
            <w:tabs>
              <w:tab w:val="left" w:pos="420"/>
              <w:tab w:val="right" w:leader="dot" w:pos="8296"/>
            </w:tabs>
            <w:spacing w:after="156"/>
            <w:rPr>
              <w:rFonts w:ascii="Arial" w:eastAsiaTheme="minorEastAsia" w:hAnsi="Arial" w:cs="Arial"/>
              <w:noProof/>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495590364" w:history="1">
            <w:r w:rsidRPr="00735D03">
              <w:rPr>
                <w:rStyle w:val="a5"/>
                <w:rFonts w:ascii="Arial" w:hAnsi="Arial" w:cs="Arial"/>
                <w:noProof/>
              </w:rPr>
              <w:t>I.</w:t>
            </w:r>
            <w:r w:rsidRPr="00735D03">
              <w:rPr>
                <w:rFonts w:ascii="Arial" w:eastAsiaTheme="minorEastAsia" w:hAnsi="Arial" w:cs="Arial"/>
                <w:noProof/>
                <w:sz w:val="21"/>
              </w:rPr>
              <w:tab/>
            </w:r>
            <w:r w:rsidRPr="00735D03">
              <w:rPr>
                <w:rStyle w:val="a5"/>
                <w:rFonts w:ascii="Arial" w:hAnsi="Arial" w:cs="Arial"/>
                <w:noProof/>
              </w:rPr>
              <w:t>引言</w:t>
            </w:r>
            <w:r w:rsidRPr="00735D03">
              <w:rPr>
                <w:rFonts w:ascii="Arial" w:hAnsi="Arial" w:cs="Arial"/>
                <w:noProof/>
                <w:webHidden/>
              </w:rPr>
              <w:tab/>
            </w:r>
            <w:r w:rsidRPr="00735D03">
              <w:rPr>
                <w:rFonts w:ascii="Arial" w:hAnsi="Arial" w:cs="Arial"/>
                <w:noProof/>
                <w:webHidden/>
              </w:rPr>
              <w:fldChar w:fldCharType="begin"/>
            </w:r>
            <w:r w:rsidRPr="00735D03">
              <w:rPr>
                <w:rFonts w:ascii="Arial" w:hAnsi="Arial" w:cs="Arial"/>
                <w:noProof/>
                <w:webHidden/>
              </w:rPr>
              <w:instrText xml:space="preserve"> PAGEREF _Toc495590364 \h </w:instrText>
            </w:r>
            <w:r w:rsidRPr="00735D03">
              <w:rPr>
                <w:rFonts w:ascii="Arial" w:hAnsi="Arial" w:cs="Arial"/>
                <w:noProof/>
                <w:webHidden/>
              </w:rPr>
            </w:r>
            <w:r w:rsidRPr="00735D03">
              <w:rPr>
                <w:rFonts w:ascii="Arial" w:hAnsi="Arial" w:cs="Arial"/>
                <w:noProof/>
                <w:webHidden/>
              </w:rPr>
              <w:fldChar w:fldCharType="separate"/>
            </w:r>
            <w:r w:rsidRPr="00735D03">
              <w:rPr>
                <w:rFonts w:ascii="Arial" w:hAnsi="Arial" w:cs="Arial"/>
                <w:noProof/>
                <w:webHidden/>
              </w:rPr>
              <w:t>4</w:t>
            </w:r>
            <w:r w:rsidRPr="00735D03">
              <w:rPr>
                <w:rFonts w:ascii="Arial" w:hAnsi="Arial" w:cs="Arial"/>
                <w:noProof/>
                <w:webHidden/>
              </w:rPr>
              <w:fldChar w:fldCharType="end"/>
            </w:r>
          </w:hyperlink>
        </w:p>
        <w:p w14:paraId="309D15C6" w14:textId="77777777" w:rsidR="00FC5E14" w:rsidRPr="00735D03" w:rsidRDefault="008350BA" w:rsidP="00AB2ABC">
          <w:pPr>
            <w:pStyle w:val="10"/>
            <w:tabs>
              <w:tab w:val="left" w:pos="420"/>
              <w:tab w:val="right" w:leader="dot" w:pos="8296"/>
            </w:tabs>
            <w:spacing w:after="156"/>
            <w:rPr>
              <w:rFonts w:ascii="Arial" w:eastAsiaTheme="minorEastAsia" w:hAnsi="Arial" w:cs="Arial"/>
              <w:noProof/>
              <w:sz w:val="21"/>
            </w:rPr>
          </w:pPr>
          <w:hyperlink w:anchor="_Toc495590365" w:history="1">
            <w:r w:rsidR="00FC5E14" w:rsidRPr="00735D03">
              <w:rPr>
                <w:rStyle w:val="a5"/>
                <w:rFonts w:ascii="Arial" w:hAnsi="Arial" w:cs="Arial"/>
                <w:noProof/>
              </w:rPr>
              <w:t>II.</w:t>
            </w:r>
            <w:r w:rsidR="00FC5E14" w:rsidRPr="00735D03">
              <w:rPr>
                <w:rFonts w:ascii="Arial" w:eastAsiaTheme="minorEastAsia" w:hAnsi="Arial" w:cs="Arial"/>
                <w:noProof/>
                <w:sz w:val="21"/>
              </w:rPr>
              <w:tab/>
            </w:r>
            <w:r w:rsidR="00FC5E14" w:rsidRPr="00735D03">
              <w:rPr>
                <w:rStyle w:val="a5"/>
                <w:rFonts w:ascii="Arial" w:hAnsi="Arial" w:cs="Arial"/>
                <w:noProof/>
              </w:rPr>
              <w:t>范围</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_Toc495590365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5</w:t>
            </w:r>
            <w:r w:rsidR="00FC5E14" w:rsidRPr="00735D03">
              <w:rPr>
                <w:rFonts w:ascii="Arial" w:hAnsi="Arial" w:cs="Arial"/>
                <w:noProof/>
                <w:webHidden/>
              </w:rPr>
              <w:fldChar w:fldCharType="end"/>
            </w:r>
          </w:hyperlink>
        </w:p>
        <w:p w14:paraId="15590A26" w14:textId="77777777" w:rsidR="00FC5E14" w:rsidRPr="00735D03" w:rsidRDefault="008350BA" w:rsidP="00AB2ABC">
          <w:pPr>
            <w:pStyle w:val="10"/>
            <w:tabs>
              <w:tab w:val="left" w:pos="630"/>
              <w:tab w:val="right" w:leader="dot" w:pos="8296"/>
            </w:tabs>
            <w:spacing w:after="156"/>
            <w:rPr>
              <w:rFonts w:ascii="Arial" w:eastAsiaTheme="minorEastAsia" w:hAnsi="Arial" w:cs="Arial"/>
              <w:noProof/>
              <w:sz w:val="21"/>
            </w:rPr>
          </w:pPr>
          <w:hyperlink w:anchor="_Toc495590366" w:history="1">
            <w:r w:rsidR="00FC5E14" w:rsidRPr="00735D03">
              <w:rPr>
                <w:rStyle w:val="a5"/>
                <w:rFonts w:ascii="Arial" w:hAnsi="Arial" w:cs="Arial"/>
                <w:noProof/>
              </w:rPr>
              <w:t>III.</w:t>
            </w:r>
            <w:r w:rsidR="00FC5E14" w:rsidRPr="00735D03">
              <w:rPr>
                <w:rFonts w:ascii="Arial" w:eastAsiaTheme="minorEastAsia" w:hAnsi="Arial" w:cs="Arial"/>
                <w:noProof/>
                <w:sz w:val="21"/>
              </w:rPr>
              <w:tab/>
            </w:r>
            <w:r w:rsidR="00FC5E14" w:rsidRPr="00735D03">
              <w:rPr>
                <w:rStyle w:val="a5"/>
                <w:rFonts w:ascii="Arial" w:hAnsi="Arial" w:cs="Arial"/>
                <w:noProof/>
              </w:rPr>
              <w:t>临床研究思考</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_Toc495590366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5</w:t>
            </w:r>
            <w:r w:rsidR="00FC5E14" w:rsidRPr="00735D03">
              <w:rPr>
                <w:rFonts w:ascii="Arial" w:hAnsi="Arial" w:cs="Arial"/>
                <w:noProof/>
                <w:webHidden/>
              </w:rPr>
              <w:fldChar w:fldCharType="end"/>
            </w:r>
          </w:hyperlink>
        </w:p>
        <w:p w14:paraId="13E716A5"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67" w:history="1">
            <w:r w:rsidR="00FC5E14" w:rsidRPr="00735D03">
              <w:rPr>
                <w:rStyle w:val="a5"/>
                <w:rFonts w:ascii="Arial" w:hAnsi="Arial" w:cs="Arial"/>
                <w:noProof/>
              </w:rPr>
              <w:t>A.</w:t>
            </w:r>
            <w:r w:rsidR="00FC5E14" w:rsidRPr="00735D03">
              <w:rPr>
                <w:rFonts w:ascii="Arial" w:eastAsiaTheme="minorEastAsia" w:hAnsi="Arial" w:cs="Arial"/>
                <w:noProof/>
                <w:sz w:val="21"/>
              </w:rPr>
              <w:tab/>
            </w:r>
            <w:r w:rsidR="00FC5E14" w:rsidRPr="00735D03">
              <w:rPr>
                <w:rStyle w:val="a5"/>
                <w:rFonts w:ascii="Arial" w:hAnsi="Arial" w:cs="Arial"/>
                <w:noProof/>
              </w:rPr>
              <w:t>生物标志物及临床终点</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_Toc495590367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6</w:t>
            </w:r>
            <w:r w:rsidR="00FC5E14" w:rsidRPr="00735D03">
              <w:rPr>
                <w:rFonts w:ascii="Arial" w:hAnsi="Arial" w:cs="Arial"/>
                <w:noProof/>
                <w:webHidden/>
              </w:rPr>
              <w:fldChar w:fldCharType="end"/>
            </w:r>
          </w:hyperlink>
        </w:p>
        <w:p w14:paraId="235C6C52"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68" w:history="1">
            <w:r w:rsidR="00FC5E14" w:rsidRPr="00735D03">
              <w:rPr>
                <w:rStyle w:val="a5"/>
                <w:rFonts w:ascii="Arial" w:hAnsi="Arial" w:cs="Arial"/>
                <w:noProof/>
              </w:rPr>
              <w:t>B.</w:t>
            </w:r>
            <w:r w:rsidR="00FC5E14" w:rsidRPr="00735D03">
              <w:rPr>
                <w:rFonts w:ascii="Arial" w:eastAsiaTheme="minorEastAsia" w:hAnsi="Arial" w:cs="Arial"/>
                <w:noProof/>
                <w:sz w:val="21"/>
              </w:rPr>
              <w:tab/>
            </w:r>
            <w:r w:rsidR="00FC5E14" w:rsidRPr="00735D03">
              <w:rPr>
                <w:rStyle w:val="a5"/>
                <w:rFonts w:ascii="Arial" w:hAnsi="Arial" w:cs="Arial"/>
                <w:noProof/>
              </w:rPr>
              <w:t>研究设计：研究方法与局限性</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_Toc495590368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7</w:t>
            </w:r>
            <w:r w:rsidR="00FC5E14" w:rsidRPr="00735D03">
              <w:rPr>
                <w:rFonts w:ascii="Arial" w:hAnsi="Arial" w:cs="Arial"/>
                <w:noProof/>
                <w:webHidden/>
              </w:rPr>
              <w:fldChar w:fldCharType="end"/>
            </w:r>
          </w:hyperlink>
        </w:p>
        <w:p w14:paraId="2BB437FE"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69" w:history="1">
            <w:r w:rsidR="00FC5E14" w:rsidRPr="00735D03">
              <w:rPr>
                <w:rStyle w:val="a5"/>
                <w:rFonts w:ascii="Arial" w:hAnsi="Arial" w:cs="Arial"/>
                <w:noProof/>
              </w:rPr>
              <w:t>C.</w:t>
            </w:r>
            <w:r w:rsidR="00FC5E14" w:rsidRPr="00735D03">
              <w:rPr>
                <w:rFonts w:ascii="Arial" w:eastAsiaTheme="minorEastAsia" w:hAnsi="Arial" w:cs="Arial"/>
                <w:noProof/>
                <w:sz w:val="21"/>
              </w:rPr>
              <w:tab/>
            </w:r>
            <w:r w:rsidR="00FC5E14" w:rsidRPr="00735D03">
              <w:rPr>
                <w:rStyle w:val="a5"/>
                <w:rFonts w:ascii="Arial" w:hAnsi="Arial" w:cs="Arial"/>
                <w:noProof/>
              </w:rPr>
              <w:t>研究计划</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_Toc495590369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8</w:t>
            </w:r>
            <w:r w:rsidR="00FC5E14" w:rsidRPr="00735D03">
              <w:rPr>
                <w:rFonts w:ascii="Arial" w:hAnsi="Arial" w:cs="Arial"/>
                <w:noProof/>
                <w:webHidden/>
              </w:rPr>
              <w:fldChar w:fldCharType="end"/>
            </w:r>
          </w:hyperlink>
        </w:p>
        <w:p w14:paraId="3BD4D993"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70" w:history="1">
            <w:r w:rsidR="00FC5E14" w:rsidRPr="00735D03">
              <w:rPr>
                <w:rStyle w:val="a5"/>
                <w:rFonts w:ascii="Arial" w:hAnsi="Arial" w:cs="Arial"/>
                <w:noProof/>
              </w:rPr>
              <w:t>D.</w:t>
            </w:r>
            <w:r w:rsidR="00FC5E14" w:rsidRPr="00735D03">
              <w:rPr>
                <w:rFonts w:ascii="Arial" w:eastAsiaTheme="minorEastAsia" w:hAnsi="Arial" w:cs="Arial"/>
                <w:noProof/>
                <w:sz w:val="21"/>
              </w:rPr>
              <w:tab/>
            </w:r>
            <w:r w:rsidR="00FC5E14" w:rsidRPr="00735D03">
              <w:rPr>
                <w:rStyle w:val="a5"/>
                <w:rFonts w:ascii="Arial" w:hAnsi="Arial" w:cs="Arial"/>
                <w:noProof/>
              </w:rPr>
              <w:t>安全性</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_Toc495590370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9</w:t>
            </w:r>
            <w:r w:rsidR="00FC5E14" w:rsidRPr="00735D03">
              <w:rPr>
                <w:rFonts w:ascii="Arial" w:hAnsi="Arial" w:cs="Arial"/>
                <w:noProof/>
                <w:webHidden/>
              </w:rPr>
              <w:fldChar w:fldCharType="end"/>
            </w:r>
          </w:hyperlink>
        </w:p>
        <w:p w14:paraId="6FABAF1F"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71" w:history="1">
            <w:r w:rsidR="00FC5E14" w:rsidRPr="00735D03">
              <w:rPr>
                <w:rStyle w:val="a5"/>
                <w:rFonts w:ascii="Arial" w:hAnsi="Arial" w:cs="Arial"/>
                <w:noProof/>
              </w:rPr>
              <w:t>E.</w:t>
            </w:r>
            <w:r w:rsidR="00FC5E14" w:rsidRPr="00735D03">
              <w:rPr>
                <w:rFonts w:ascii="Arial" w:eastAsiaTheme="minorEastAsia" w:hAnsi="Arial" w:cs="Arial"/>
                <w:noProof/>
                <w:sz w:val="21"/>
              </w:rPr>
              <w:tab/>
            </w:r>
            <w:r w:rsidR="00FC5E14" w:rsidRPr="00735D03">
              <w:rPr>
                <w:rStyle w:val="a5"/>
                <w:rFonts w:ascii="Arial" w:hAnsi="Arial" w:cs="Arial"/>
                <w:noProof/>
              </w:rPr>
              <w:t>收益</w:t>
            </w:r>
            <w:r w:rsidR="00FC5E14" w:rsidRPr="00735D03">
              <w:rPr>
                <w:rStyle w:val="a5"/>
                <w:rFonts w:ascii="Arial" w:hAnsi="Arial" w:cs="Arial"/>
                <w:noProof/>
              </w:rPr>
              <w:t>-</w:t>
            </w:r>
            <w:r w:rsidR="00FC5E14" w:rsidRPr="00735D03">
              <w:rPr>
                <w:rStyle w:val="a5"/>
                <w:rFonts w:ascii="Arial" w:hAnsi="Arial" w:cs="Arial"/>
                <w:noProof/>
              </w:rPr>
              <w:t>风险衡量</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_Toc495590371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9</w:t>
            </w:r>
            <w:r w:rsidR="00FC5E14" w:rsidRPr="00735D03">
              <w:rPr>
                <w:rFonts w:ascii="Arial" w:hAnsi="Arial" w:cs="Arial"/>
                <w:noProof/>
                <w:webHidden/>
              </w:rPr>
              <w:fldChar w:fldCharType="end"/>
            </w:r>
          </w:hyperlink>
        </w:p>
        <w:p w14:paraId="286A267C" w14:textId="77777777" w:rsidR="00FC5E14" w:rsidRPr="00735D03" w:rsidRDefault="008350BA" w:rsidP="00AB2ABC">
          <w:pPr>
            <w:pStyle w:val="10"/>
            <w:tabs>
              <w:tab w:val="left" w:pos="630"/>
              <w:tab w:val="right" w:leader="dot" w:pos="8296"/>
            </w:tabs>
            <w:spacing w:after="156"/>
            <w:rPr>
              <w:rFonts w:ascii="Arial" w:eastAsiaTheme="minorEastAsia" w:hAnsi="Arial" w:cs="Arial"/>
              <w:noProof/>
              <w:sz w:val="21"/>
            </w:rPr>
          </w:pPr>
          <w:hyperlink w:anchor="_Toc495590372" w:history="1">
            <w:r w:rsidR="00FC5E14" w:rsidRPr="00735D03">
              <w:rPr>
                <w:rStyle w:val="a5"/>
                <w:rFonts w:ascii="Arial" w:hAnsi="Arial" w:cs="Arial"/>
                <w:noProof/>
              </w:rPr>
              <w:t>IV.</w:t>
            </w:r>
            <w:r w:rsidR="00FC5E14" w:rsidRPr="00735D03">
              <w:rPr>
                <w:rFonts w:ascii="Arial" w:eastAsiaTheme="minorEastAsia" w:hAnsi="Arial" w:cs="Arial"/>
                <w:noProof/>
                <w:sz w:val="21"/>
              </w:rPr>
              <w:tab/>
            </w:r>
            <w:r w:rsidR="00FC5E14" w:rsidRPr="00735D03">
              <w:rPr>
                <w:rStyle w:val="a5"/>
                <w:rFonts w:ascii="Arial" w:hAnsi="Arial" w:cs="Arial"/>
                <w:noProof/>
              </w:rPr>
              <w:t>知情同意书</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_Toc495590372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10</w:t>
            </w:r>
            <w:r w:rsidR="00FC5E14" w:rsidRPr="00735D03">
              <w:rPr>
                <w:rFonts w:ascii="Arial" w:hAnsi="Arial" w:cs="Arial"/>
                <w:noProof/>
                <w:webHidden/>
              </w:rPr>
              <w:fldChar w:fldCharType="end"/>
            </w:r>
          </w:hyperlink>
        </w:p>
        <w:p w14:paraId="0B531E05" w14:textId="77777777" w:rsidR="00FC5E14" w:rsidRPr="00735D03" w:rsidRDefault="008350BA" w:rsidP="00AB2ABC">
          <w:pPr>
            <w:pStyle w:val="10"/>
            <w:tabs>
              <w:tab w:val="left" w:pos="420"/>
              <w:tab w:val="right" w:leader="dot" w:pos="8296"/>
            </w:tabs>
            <w:spacing w:after="156"/>
            <w:rPr>
              <w:rFonts w:ascii="Arial" w:eastAsiaTheme="minorEastAsia" w:hAnsi="Arial" w:cs="Arial"/>
              <w:noProof/>
              <w:sz w:val="21"/>
            </w:rPr>
          </w:pPr>
          <w:hyperlink w:anchor="_Toc495590373" w:history="1">
            <w:r w:rsidR="00FC5E14" w:rsidRPr="00735D03">
              <w:rPr>
                <w:rStyle w:val="a5"/>
                <w:rFonts w:ascii="Arial" w:hAnsi="Arial" w:cs="Arial"/>
                <w:noProof/>
              </w:rPr>
              <w:t>V.</w:t>
            </w:r>
            <w:r w:rsidR="00FC5E14" w:rsidRPr="00735D03">
              <w:rPr>
                <w:rFonts w:ascii="Arial" w:eastAsiaTheme="minorEastAsia" w:hAnsi="Arial" w:cs="Arial"/>
                <w:noProof/>
                <w:sz w:val="21"/>
              </w:rPr>
              <w:tab/>
            </w:r>
            <w:r w:rsidR="00FC5E14" w:rsidRPr="00735D03">
              <w:rPr>
                <w:rStyle w:val="a5"/>
                <w:rFonts w:ascii="Arial" w:hAnsi="Arial" w:cs="Arial"/>
                <w:noProof/>
              </w:rPr>
              <w:t>标签</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_Toc495590373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11</w:t>
            </w:r>
            <w:r w:rsidR="00FC5E14" w:rsidRPr="00735D03">
              <w:rPr>
                <w:rFonts w:ascii="Arial" w:hAnsi="Arial" w:cs="Arial"/>
                <w:noProof/>
                <w:webHidden/>
              </w:rPr>
              <w:fldChar w:fldCharType="end"/>
            </w:r>
          </w:hyperlink>
        </w:p>
        <w:p w14:paraId="0EB3576C"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74" w:history="1">
            <w:r w:rsidR="00FC5E14" w:rsidRPr="00735D03">
              <w:rPr>
                <w:rStyle w:val="a5"/>
                <w:rFonts w:ascii="Arial" w:hAnsi="Arial" w:cs="Arial"/>
                <w:noProof/>
              </w:rPr>
              <w:t>A.</w:t>
            </w:r>
            <w:r w:rsidR="00FC5E14" w:rsidRPr="00735D03">
              <w:rPr>
                <w:rFonts w:ascii="Arial" w:eastAsiaTheme="minorEastAsia" w:hAnsi="Arial" w:cs="Arial"/>
                <w:noProof/>
                <w:sz w:val="21"/>
              </w:rPr>
              <w:tab/>
            </w:r>
            <w:r w:rsidR="00FC5E14" w:rsidRPr="00735D03">
              <w:rPr>
                <w:rStyle w:val="a5"/>
                <w:rFonts w:ascii="Arial" w:hAnsi="Arial" w:cs="Arial"/>
                <w:noProof/>
              </w:rPr>
              <w:t>适应症</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_Toc495590374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11</w:t>
            </w:r>
            <w:r w:rsidR="00FC5E14" w:rsidRPr="00735D03">
              <w:rPr>
                <w:rFonts w:ascii="Arial" w:hAnsi="Arial" w:cs="Arial"/>
                <w:noProof/>
                <w:webHidden/>
              </w:rPr>
              <w:fldChar w:fldCharType="end"/>
            </w:r>
          </w:hyperlink>
        </w:p>
        <w:p w14:paraId="112D8727" w14:textId="77777777" w:rsidR="00FC5E14" w:rsidRPr="00735D03" w:rsidRDefault="008350BA" w:rsidP="00AB2ABC">
          <w:pPr>
            <w:pStyle w:val="2"/>
            <w:tabs>
              <w:tab w:val="left" w:pos="1050"/>
              <w:tab w:val="right" w:leader="dot" w:pos="8296"/>
            </w:tabs>
            <w:spacing w:after="156"/>
            <w:ind w:left="420"/>
            <w:rPr>
              <w:rFonts w:ascii="Arial" w:eastAsiaTheme="minorEastAsia" w:hAnsi="Arial" w:cs="Arial"/>
              <w:noProof/>
              <w:sz w:val="21"/>
            </w:rPr>
          </w:pPr>
          <w:hyperlink w:anchor="_Toc495590375" w:history="1">
            <w:r w:rsidR="00FC5E14" w:rsidRPr="00735D03">
              <w:rPr>
                <w:rStyle w:val="a5"/>
                <w:rFonts w:ascii="Arial" w:hAnsi="Arial" w:cs="Arial"/>
                <w:noProof/>
              </w:rPr>
              <w:t>B.</w:t>
            </w:r>
            <w:r w:rsidR="00FC5E14" w:rsidRPr="00735D03">
              <w:rPr>
                <w:rFonts w:ascii="Arial" w:eastAsiaTheme="minorEastAsia" w:hAnsi="Arial" w:cs="Arial"/>
                <w:noProof/>
                <w:sz w:val="21"/>
              </w:rPr>
              <w:tab/>
            </w:r>
            <w:r w:rsidR="00FC5E14" w:rsidRPr="00735D03">
              <w:rPr>
                <w:rStyle w:val="a5"/>
                <w:rFonts w:ascii="Arial" w:hAnsi="Arial" w:cs="Arial"/>
                <w:noProof/>
              </w:rPr>
              <w:t>警告及注意事项</w:t>
            </w:r>
            <w:r w:rsidR="00FC5E14" w:rsidRPr="00735D03">
              <w:rPr>
                <w:rFonts w:ascii="Arial" w:hAnsi="Arial" w:cs="Arial"/>
                <w:noProof/>
                <w:webHidden/>
              </w:rPr>
              <w:tab/>
            </w:r>
            <w:r w:rsidR="00FC5E14" w:rsidRPr="00735D03">
              <w:rPr>
                <w:rFonts w:ascii="Arial" w:hAnsi="Arial" w:cs="Arial"/>
                <w:noProof/>
                <w:webHidden/>
              </w:rPr>
              <w:fldChar w:fldCharType="begin"/>
            </w:r>
            <w:r w:rsidR="00FC5E14" w:rsidRPr="00735D03">
              <w:rPr>
                <w:rFonts w:ascii="Arial" w:hAnsi="Arial" w:cs="Arial"/>
                <w:noProof/>
                <w:webHidden/>
              </w:rPr>
              <w:instrText xml:space="preserve"> PAGEREF _Toc495590375 \h </w:instrText>
            </w:r>
            <w:r w:rsidR="00FC5E14" w:rsidRPr="00735D03">
              <w:rPr>
                <w:rFonts w:ascii="Arial" w:hAnsi="Arial" w:cs="Arial"/>
                <w:noProof/>
                <w:webHidden/>
              </w:rPr>
            </w:r>
            <w:r w:rsidR="00FC5E14" w:rsidRPr="00735D03">
              <w:rPr>
                <w:rFonts w:ascii="Arial" w:hAnsi="Arial" w:cs="Arial"/>
                <w:noProof/>
                <w:webHidden/>
              </w:rPr>
              <w:fldChar w:fldCharType="separate"/>
            </w:r>
            <w:r w:rsidR="00FC5E14" w:rsidRPr="00735D03">
              <w:rPr>
                <w:rFonts w:ascii="Arial" w:hAnsi="Arial" w:cs="Arial"/>
                <w:noProof/>
                <w:webHidden/>
              </w:rPr>
              <w:t>11</w:t>
            </w:r>
            <w:r w:rsidR="00FC5E14" w:rsidRPr="00735D03">
              <w:rPr>
                <w:rFonts w:ascii="Arial" w:hAnsi="Arial" w:cs="Arial"/>
                <w:noProof/>
                <w:webHidden/>
              </w:rPr>
              <w:fldChar w:fldCharType="end"/>
            </w:r>
          </w:hyperlink>
        </w:p>
        <w:p w14:paraId="6491A790" w14:textId="53C330BA" w:rsidR="00691536" w:rsidRDefault="00FC5E14">
          <w:r>
            <w:rPr>
              <w:rFonts w:ascii="Arial" w:eastAsia="宋体" w:hAnsi="Arial" w:cs="Arial"/>
              <w:sz w:val="24"/>
            </w:rPr>
            <w:fldChar w:fldCharType="end"/>
          </w:r>
        </w:p>
      </w:sdtContent>
    </w:sdt>
    <w:p w14:paraId="281ADF07" w14:textId="77777777" w:rsidR="002914E8" w:rsidRPr="00AD7BF9" w:rsidRDefault="002914E8" w:rsidP="00AD7BF9">
      <w:pPr>
        <w:widowControl/>
        <w:snapToGrid w:val="0"/>
        <w:spacing w:line="300" w:lineRule="auto"/>
        <w:jc w:val="left"/>
        <w:rPr>
          <w:rFonts w:ascii="Arial" w:eastAsia="宋体" w:hAnsi="Arial" w:cs="Arial"/>
        </w:rPr>
      </w:pPr>
      <w:r w:rsidRPr="00AD7BF9">
        <w:rPr>
          <w:rFonts w:ascii="Arial" w:eastAsia="宋体" w:hAnsi="Arial" w:cs="Arial"/>
        </w:rPr>
        <w:br w:type="page"/>
      </w:r>
    </w:p>
    <w:p w14:paraId="62A5AE47" w14:textId="77777777" w:rsidR="0093162A" w:rsidRPr="00F127EC" w:rsidRDefault="0093162A" w:rsidP="0093162A">
      <w:pPr>
        <w:pBdr>
          <w:bottom w:val="single" w:sz="4" w:space="1" w:color="auto"/>
        </w:pBdr>
        <w:snapToGrid w:val="0"/>
        <w:spacing w:after="240" w:line="300" w:lineRule="auto"/>
        <w:jc w:val="center"/>
        <w:rPr>
          <w:rFonts w:ascii="Arial" w:eastAsia="宋体" w:hAnsi="Arial" w:cs="Arial"/>
          <w:b/>
          <w:sz w:val="52"/>
          <w:szCs w:val="52"/>
        </w:rPr>
      </w:pPr>
      <w:r>
        <w:rPr>
          <w:rFonts w:ascii="Arial" w:eastAsia="宋体" w:hAnsi="Arial" w:cs="Arial"/>
          <w:b/>
          <w:sz w:val="52"/>
          <w:szCs w:val="52"/>
        </w:rPr>
        <w:lastRenderedPageBreak/>
        <w:t>试验用器械豁免</w:t>
      </w:r>
      <w:r>
        <w:rPr>
          <w:rFonts w:ascii="Arial" w:eastAsia="宋体" w:hAnsi="Arial" w:cs="Arial" w:hint="eastAsia"/>
          <w:b/>
          <w:sz w:val="52"/>
          <w:szCs w:val="52"/>
        </w:rPr>
        <w:t>制度</w:t>
      </w:r>
      <w:r w:rsidRPr="00F127EC">
        <w:rPr>
          <w:rFonts w:ascii="Arial" w:eastAsia="宋体" w:hAnsi="Arial" w:cs="Arial"/>
          <w:b/>
          <w:sz w:val="52"/>
          <w:szCs w:val="52"/>
        </w:rPr>
        <w:t>（</w:t>
      </w:r>
      <w:r w:rsidRPr="00F127EC">
        <w:rPr>
          <w:rFonts w:ascii="Arial" w:eastAsia="宋体" w:hAnsi="Arial" w:cs="Arial"/>
          <w:b/>
          <w:sz w:val="52"/>
          <w:szCs w:val="52"/>
        </w:rPr>
        <w:t>IDE</w:t>
      </w:r>
      <w:r w:rsidRPr="00F127EC">
        <w:rPr>
          <w:rFonts w:ascii="Arial" w:eastAsia="宋体" w:hAnsi="Arial" w:cs="Arial"/>
          <w:b/>
          <w:sz w:val="52"/>
          <w:szCs w:val="52"/>
        </w:rPr>
        <w:t>）针对</w:t>
      </w:r>
      <w:r>
        <w:rPr>
          <w:rFonts w:ascii="Arial" w:eastAsia="宋体" w:hAnsi="Arial" w:cs="Arial" w:hint="eastAsia"/>
          <w:b/>
          <w:sz w:val="52"/>
          <w:szCs w:val="52"/>
        </w:rPr>
        <w:t>目标</w:t>
      </w:r>
      <w:r w:rsidRPr="00F127EC">
        <w:rPr>
          <w:rFonts w:ascii="Arial" w:eastAsia="宋体" w:hAnsi="Arial" w:cs="Arial"/>
          <w:b/>
          <w:sz w:val="52"/>
          <w:szCs w:val="52"/>
        </w:rPr>
        <w:t>疾病进展和临床结局</w:t>
      </w:r>
      <w:r>
        <w:rPr>
          <w:rFonts w:ascii="Arial" w:eastAsia="宋体" w:hAnsi="Arial" w:cs="Arial" w:hint="eastAsia"/>
          <w:b/>
          <w:sz w:val="52"/>
          <w:szCs w:val="52"/>
        </w:rPr>
        <w:t>神经学器械</w:t>
      </w:r>
      <w:r w:rsidRPr="00F127EC">
        <w:rPr>
          <w:rFonts w:ascii="Arial" w:eastAsia="宋体" w:hAnsi="Arial" w:cs="Arial"/>
          <w:b/>
          <w:sz w:val="52"/>
          <w:szCs w:val="52"/>
        </w:rPr>
        <w:t>的临床思考</w:t>
      </w:r>
    </w:p>
    <w:p w14:paraId="61F3A7AD" w14:textId="3117ECBE" w:rsidR="002914E8" w:rsidRPr="000D352B" w:rsidRDefault="002914E8" w:rsidP="00032F1F">
      <w:pPr>
        <w:snapToGrid w:val="0"/>
        <w:spacing w:after="240" w:line="300" w:lineRule="auto"/>
        <w:jc w:val="center"/>
        <w:rPr>
          <w:rFonts w:ascii="Arial" w:eastAsia="宋体" w:hAnsi="Arial" w:cs="Arial"/>
          <w:b/>
          <w:sz w:val="52"/>
          <w:szCs w:val="52"/>
        </w:rPr>
      </w:pPr>
      <w:r w:rsidRPr="000D352B">
        <w:rPr>
          <w:rFonts w:ascii="Arial" w:eastAsia="宋体" w:hAnsi="Arial" w:cs="Arial"/>
          <w:b/>
          <w:sz w:val="52"/>
          <w:szCs w:val="52"/>
        </w:rPr>
        <w:t>行业</w:t>
      </w:r>
      <w:r w:rsidR="008350BA">
        <w:rPr>
          <w:rFonts w:ascii="Arial" w:eastAsia="宋体" w:hAnsi="Arial" w:cs="Arial" w:hint="eastAsia"/>
          <w:b/>
          <w:sz w:val="52"/>
          <w:szCs w:val="52"/>
        </w:rPr>
        <w:t>及</w:t>
      </w:r>
      <w:r w:rsidR="0093162A" w:rsidRPr="0093162A">
        <w:rPr>
          <w:rFonts w:ascii="Arial" w:eastAsia="宋体" w:hAnsi="Arial" w:cs="Arial" w:hint="eastAsia"/>
          <w:b/>
          <w:sz w:val="52"/>
          <w:szCs w:val="52"/>
        </w:rPr>
        <w:t>食品药品监督管理局</w:t>
      </w:r>
      <w:r w:rsidRPr="000D352B">
        <w:rPr>
          <w:rFonts w:ascii="Arial" w:eastAsia="宋体" w:hAnsi="Arial" w:cs="Arial"/>
          <w:b/>
          <w:sz w:val="52"/>
          <w:szCs w:val="52"/>
        </w:rPr>
        <w:t>工作人员指南</w:t>
      </w:r>
    </w:p>
    <w:tbl>
      <w:tblPr>
        <w:tblStyle w:val="a4"/>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296"/>
      </w:tblGrid>
      <w:tr w:rsidR="002914E8" w:rsidRPr="00AD7BF9" w14:paraId="738B2B14" w14:textId="77777777" w:rsidTr="00777C82">
        <w:tc>
          <w:tcPr>
            <w:tcW w:w="8296" w:type="dxa"/>
          </w:tcPr>
          <w:p w14:paraId="57A517B4" w14:textId="6175A794" w:rsidR="002914E8" w:rsidRPr="00777C82" w:rsidRDefault="002914E8" w:rsidP="008350BA">
            <w:pPr>
              <w:snapToGrid w:val="0"/>
              <w:spacing w:beforeLines="20" w:before="62" w:afterLines="20" w:after="62" w:line="300" w:lineRule="auto"/>
              <w:jc w:val="left"/>
              <w:rPr>
                <w:rFonts w:ascii="Arial" w:eastAsia="宋体" w:hAnsi="Arial" w:cs="Arial"/>
                <w:b/>
                <w:i/>
              </w:rPr>
            </w:pPr>
            <w:r w:rsidRPr="00777C82">
              <w:rPr>
                <w:rFonts w:ascii="Arial" w:eastAsia="宋体" w:hAnsi="Arial" w:cs="Arial"/>
                <w:b/>
                <w:i/>
              </w:rPr>
              <w:t>本指南代表</w:t>
            </w:r>
            <w:bookmarkStart w:id="2" w:name="OLE_LINK7"/>
            <w:bookmarkStart w:id="3" w:name="OLE_LINK8"/>
            <w:r w:rsidRPr="00777C82">
              <w:rPr>
                <w:rFonts w:ascii="Arial" w:eastAsia="宋体" w:hAnsi="Arial" w:cs="Arial"/>
                <w:b/>
                <w:i/>
              </w:rPr>
              <w:t>食品药品监督管理局（</w:t>
            </w:r>
            <w:r w:rsidRPr="00777C82">
              <w:rPr>
                <w:rFonts w:ascii="Arial" w:eastAsia="宋体" w:hAnsi="Arial" w:cs="Arial"/>
                <w:b/>
                <w:i/>
              </w:rPr>
              <w:t>FDA</w:t>
            </w:r>
            <w:r w:rsidR="00720034" w:rsidRPr="00777C82">
              <w:rPr>
                <w:rFonts w:ascii="Arial" w:eastAsia="宋体" w:hAnsi="Arial" w:cs="Arial"/>
                <w:b/>
                <w:i/>
              </w:rPr>
              <w:t>或代理</w:t>
            </w:r>
            <w:r w:rsidR="00523537" w:rsidRPr="00777C82">
              <w:rPr>
                <w:rFonts w:ascii="Arial" w:eastAsia="宋体" w:hAnsi="Arial" w:cs="Arial"/>
                <w:b/>
                <w:i/>
              </w:rPr>
              <w:t>机构</w:t>
            </w:r>
            <w:r w:rsidRPr="00777C82">
              <w:rPr>
                <w:rFonts w:ascii="Arial" w:eastAsia="宋体" w:hAnsi="Arial" w:cs="Arial"/>
                <w:b/>
                <w:i/>
              </w:rPr>
              <w:t>）</w:t>
            </w:r>
            <w:bookmarkEnd w:id="2"/>
            <w:bookmarkEnd w:id="3"/>
            <w:r w:rsidRPr="00777C82">
              <w:rPr>
                <w:rFonts w:ascii="Arial" w:eastAsia="宋体" w:hAnsi="Arial" w:cs="Arial"/>
                <w:b/>
                <w:i/>
              </w:rPr>
              <w:t>对此主题的最新</w:t>
            </w:r>
            <w:r w:rsidR="008350BA">
              <w:rPr>
                <w:rFonts w:ascii="Arial" w:eastAsia="宋体" w:hAnsi="Arial" w:cs="Arial" w:hint="eastAsia"/>
                <w:b/>
                <w:i/>
              </w:rPr>
              <w:t>思考</w:t>
            </w:r>
            <w:r w:rsidRPr="00777C82">
              <w:rPr>
                <w:rFonts w:ascii="Arial" w:eastAsia="宋体" w:hAnsi="Arial" w:cs="Arial"/>
                <w:b/>
                <w:i/>
              </w:rPr>
              <w:t>。其不会为任何人赋予任何权利，也不对</w:t>
            </w:r>
            <w:r w:rsidRPr="00777C82">
              <w:rPr>
                <w:rFonts w:ascii="Arial" w:eastAsia="宋体" w:hAnsi="Arial" w:cs="Arial"/>
                <w:b/>
                <w:i/>
              </w:rPr>
              <w:t>FDA</w:t>
            </w:r>
            <w:r w:rsidRPr="00777C82">
              <w:rPr>
                <w:rFonts w:ascii="Arial" w:eastAsia="宋体" w:hAnsi="Arial" w:cs="Arial"/>
                <w:b/>
                <w:i/>
              </w:rPr>
              <w:t>或公众具有约束力。如果替代方法满足适用的法律、法规的要求，可以使用替代方法。如果希望讨论一种替代方法，请联系负责实施本指南的</w:t>
            </w:r>
            <w:r w:rsidRPr="00777C82">
              <w:rPr>
                <w:rFonts w:ascii="Arial" w:eastAsia="宋体" w:hAnsi="Arial" w:cs="Arial"/>
                <w:b/>
                <w:i/>
              </w:rPr>
              <w:t>FDA</w:t>
            </w:r>
            <w:r w:rsidRPr="00777C82">
              <w:rPr>
                <w:rFonts w:ascii="Arial" w:eastAsia="宋体" w:hAnsi="Arial" w:cs="Arial"/>
                <w:b/>
                <w:i/>
              </w:rPr>
              <w:t>工作人员或本指南标题页上列出的相关责任办公室。</w:t>
            </w:r>
          </w:p>
        </w:tc>
      </w:tr>
    </w:tbl>
    <w:p w14:paraId="68D6F28C" w14:textId="3F60DAC9" w:rsidR="002914E8" w:rsidRPr="00AD7BF9" w:rsidRDefault="002914E8" w:rsidP="00032F1F">
      <w:pPr>
        <w:snapToGrid w:val="0"/>
        <w:spacing w:line="300" w:lineRule="auto"/>
        <w:jc w:val="left"/>
        <w:rPr>
          <w:rFonts w:ascii="Arial" w:eastAsia="宋体" w:hAnsi="Arial" w:cs="Arial"/>
        </w:rPr>
      </w:pPr>
    </w:p>
    <w:p w14:paraId="01B61BE1" w14:textId="36E914EA" w:rsidR="002914E8" w:rsidRPr="00350A01" w:rsidRDefault="002914E8" w:rsidP="00691536">
      <w:pPr>
        <w:pStyle w:val="a3"/>
        <w:numPr>
          <w:ilvl w:val="0"/>
          <w:numId w:val="2"/>
        </w:numPr>
        <w:snapToGrid w:val="0"/>
        <w:spacing w:after="240" w:line="300" w:lineRule="auto"/>
        <w:ind w:left="0" w:firstLineChars="0" w:firstLine="0"/>
        <w:jc w:val="left"/>
        <w:outlineLvl w:val="0"/>
        <w:rPr>
          <w:rFonts w:ascii="Arial" w:eastAsia="宋体" w:hAnsi="Arial" w:cs="Arial"/>
          <w:b/>
          <w:sz w:val="30"/>
          <w:szCs w:val="30"/>
        </w:rPr>
      </w:pPr>
      <w:bookmarkStart w:id="4" w:name="_Toc495590364"/>
      <w:r w:rsidRPr="00350A01">
        <w:rPr>
          <w:rFonts w:ascii="Arial" w:eastAsia="宋体" w:hAnsi="Arial" w:cs="Arial"/>
          <w:b/>
          <w:sz w:val="30"/>
          <w:szCs w:val="30"/>
        </w:rPr>
        <w:t>引言</w:t>
      </w:r>
      <w:bookmarkStart w:id="5" w:name="_GoBack"/>
      <w:bookmarkEnd w:id="4"/>
      <w:bookmarkEnd w:id="5"/>
    </w:p>
    <w:p w14:paraId="26D422B6" w14:textId="10745B9E" w:rsidR="002914E8" w:rsidRPr="00AF7A54" w:rsidRDefault="00B051F3"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美国食品药品监督管理局（</w:t>
      </w:r>
      <w:r w:rsidRPr="00AF7A54">
        <w:rPr>
          <w:rFonts w:ascii="Arial" w:eastAsia="宋体" w:hAnsi="Arial" w:cs="Arial"/>
          <w:sz w:val="24"/>
          <w:szCs w:val="24"/>
        </w:rPr>
        <w:t>FDA</w:t>
      </w:r>
      <w:r w:rsidRPr="00AF7A54">
        <w:rPr>
          <w:rFonts w:ascii="Arial" w:eastAsia="宋体" w:hAnsi="Arial" w:cs="Arial"/>
          <w:sz w:val="24"/>
          <w:szCs w:val="24"/>
        </w:rPr>
        <w:t>）认可医疗器械创新对于满足临床需求、提高患者护理水平的能力，尤其是在某些情况下，创新的治疗方法可以颠覆神经疾病或症状的治疗方式。</w:t>
      </w:r>
      <w:r w:rsidRPr="00AF7A54">
        <w:rPr>
          <w:rFonts w:ascii="Arial" w:eastAsia="宋体" w:hAnsi="Arial" w:cs="Arial"/>
          <w:sz w:val="24"/>
          <w:szCs w:val="24"/>
        </w:rPr>
        <w:t>FDA</w:t>
      </w:r>
      <w:r w:rsidR="00035FF7" w:rsidRPr="00AF7A54">
        <w:rPr>
          <w:rFonts w:ascii="Arial" w:eastAsia="宋体" w:hAnsi="Arial" w:cs="Arial"/>
          <w:sz w:val="24"/>
          <w:szCs w:val="24"/>
        </w:rPr>
        <w:t>编制</w:t>
      </w:r>
      <w:r w:rsidRPr="00AF7A54">
        <w:rPr>
          <w:rFonts w:ascii="Arial" w:eastAsia="宋体" w:hAnsi="Arial" w:cs="Arial"/>
          <w:sz w:val="24"/>
          <w:szCs w:val="24"/>
        </w:rPr>
        <w:t>本指南旨在帮助拟向</w:t>
      </w:r>
      <w:r w:rsidRPr="00AF7A54">
        <w:rPr>
          <w:rFonts w:ascii="Arial" w:eastAsia="宋体" w:hAnsi="Arial" w:cs="Arial"/>
          <w:sz w:val="24"/>
          <w:szCs w:val="24"/>
        </w:rPr>
        <w:t>FDA</w:t>
      </w:r>
      <w:r w:rsidRPr="00AF7A54">
        <w:rPr>
          <w:rFonts w:ascii="Arial" w:eastAsia="宋体" w:hAnsi="Arial" w:cs="Arial"/>
          <w:sz w:val="24"/>
          <w:szCs w:val="24"/>
        </w:rPr>
        <w:t>提交</w:t>
      </w:r>
      <w:r w:rsidR="00820205">
        <w:rPr>
          <w:rFonts w:ascii="Arial" w:eastAsia="宋体" w:hAnsi="Arial" w:cs="Arial"/>
          <w:sz w:val="24"/>
          <w:szCs w:val="24"/>
        </w:rPr>
        <w:t>试验用器械豁免</w:t>
      </w:r>
      <w:r w:rsidRPr="00AF7A54">
        <w:rPr>
          <w:rFonts w:ascii="Arial" w:eastAsia="宋体" w:hAnsi="Arial" w:cs="Arial"/>
          <w:sz w:val="24"/>
          <w:szCs w:val="24"/>
        </w:rPr>
        <w:t>（</w:t>
      </w:r>
      <w:r w:rsidRPr="00AF7A54">
        <w:rPr>
          <w:rFonts w:ascii="Arial" w:eastAsia="宋体" w:hAnsi="Arial" w:cs="Arial"/>
          <w:sz w:val="24"/>
          <w:szCs w:val="24"/>
        </w:rPr>
        <w:t>IDE</w:t>
      </w:r>
      <w:r w:rsidRPr="00AF7A54">
        <w:rPr>
          <w:rFonts w:ascii="Arial" w:eastAsia="宋体" w:hAnsi="Arial" w:cs="Arial"/>
          <w:sz w:val="24"/>
          <w:szCs w:val="24"/>
        </w:rPr>
        <w:t>）的申请人</w:t>
      </w:r>
      <w:r w:rsidR="00035FF7" w:rsidRPr="00AF7A54">
        <w:rPr>
          <w:rFonts w:ascii="Arial" w:eastAsia="宋体" w:hAnsi="Arial" w:cs="Arial"/>
          <w:sz w:val="24"/>
          <w:szCs w:val="24"/>
        </w:rPr>
        <w:t>执行</w:t>
      </w:r>
      <w:r w:rsidRPr="00AF7A54">
        <w:rPr>
          <w:rFonts w:ascii="Arial" w:eastAsia="宋体" w:hAnsi="Arial" w:cs="Arial"/>
          <w:sz w:val="24"/>
          <w:szCs w:val="24"/>
        </w:rPr>
        <w:t>临床研究，完成针对神经疾病进展和</w:t>
      </w:r>
      <w:r w:rsidR="00035FF7" w:rsidRPr="00AF7A54">
        <w:rPr>
          <w:rFonts w:ascii="Arial" w:eastAsia="宋体" w:hAnsi="Arial" w:cs="Arial"/>
          <w:sz w:val="24"/>
          <w:szCs w:val="24"/>
        </w:rPr>
        <w:t>具有</w:t>
      </w:r>
      <w:r w:rsidRPr="00AF7A54">
        <w:rPr>
          <w:rFonts w:ascii="Arial" w:eastAsia="宋体" w:hAnsi="Arial" w:cs="Arial"/>
          <w:sz w:val="24"/>
          <w:szCs w:val="24"/>
        </w:rPr>
        <w:t>临床意义的以患者为中心的结局研究。</w:t>
      </w:r>
    </w:p>
    <w:p w14:paraId="6AA47D09" w14:textId="1E02E3D3" w:rsidR="00B051F3" w:rsidRPr="00AF7A54" w:rsidRDefault="00B051F3"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由于</w:t>
      </w:r>
      <w:r w:rsidR="009F5437" w:rsidRPr="00AF7A54">
        <w:rPr>
          <w:rFonts w:ascii="Arial" w:eastAsia="宋体" w:hAnsi="Arial" w:cs="Arial"/>
          <w:sz w:val="24"/>
          <w:szCs w:val="24"/>
        </w:rPr>
        <w:t>临床范围内</w:t>
      </w:r>
      <w:r w:rsidRPr="00AF7A54">
        <w:rPr>
          <w:rFonts w:ascii="Arial" w:eastAsia="宋体" w:hAnsi="Arial" w:cs="Arial"/>
          <w:sz w:val="24"/>
          <w:szCs w:val="24"/>
        </w:rPr>
        <w:t>侵入性较小的药物治疗方法更容易</w:t>
      </w:r>
      <w:r w:rsidR="009F5437" w:rsidRPr="00AF7A54">
        <w:rPr>
          <w:rFonts w:ascii="Arial" w:eastAsia="宋体" w:hAnsi="Arial" w:cs="Arial"/>
          <w:sz w:val="24"/>
          <w:szCs w:val="24"/>
        </w:rPr>
        <w:t>被人们</w:t>
      </w:r>
      <w:r w:rsidRPr="00AF7A54">
        <w:rPr>
          <w:rFonts w:ascii="Arial" w:eastAsia="宋体" w:hAnsi="Arial" w:cs="Arial"/>
          <w:sz w:val="24"/>
          <w:szCs w:val="24"/>
        </w:rPr>
        <w:t>理解</w:t>
      </w:r>
      <w:r w:rsidR="009F5437" w:rsidRPr="00AF7A54">
        <w:rPr>
          <w:rFonts w:ascii="Arial" w:eastAsia="宋体" w:hAnsi="Arial" w:cs="Arial"/>
          <w:sz w:val="24"/>
          <w:szCs w:val="24"/>
        </w:rPr>
        <w:t>和接受</w:t>
      </w:r>
      <w:r w:rsidRPr="00AF7A54">
        <w:rPr>
          <w:rFonts w:ascii="Arial" w:eastAsia="宋体" w:hAnsi="Arial" w:cs="Arial"/>
          <w:sz w:val="24"/>
          <w:szCs w:val="24"/>
        </w:rPr>
        <w:t>，因此，用于缓解、</w:t>
      </w:r>
      <w:bookmarkStart w:id="6" w:name="OLE_LINK13"/>
      <w:r w:rsidRPr="00AF7A54">
        <w:rPr>
          <w:rFonts w:ascii="Arial" w:eastAsia="宋体" w:hAnsi="Arial" w:cs="Arial"/>
          <w:sz w:val="24"/>
          <w:szCs w:val="24"/>
        </w:rPr>
        <w:t>终止或逆转神经疾病效应的医疗器械</w:t>
      </w:r>
      <w:bookmarkEnd w:id="6"/>
      <w:r w:rsidRPr="00AF7A54">
        <w:rPr>
          <w:rFonts w:ascii="Arial" w:eastAsia="宋体" w:hAnsi="Arial" w:cs="Arial"/>
          <w:sz w:val="24"/>
          <w:szCs w:val="24"/>
        </w:rPr>
        <w:t>（</w:t>
      </w:r>
      <w:r w:rsidR="0093162A">
        <w:rPr>
          <w:rFonts w:ascii="Arial" w:eastAsia="宋体" w:hAnsi="Arial" w:cs="Arial"/>
          <w:sz w:val="24"/>
          <w:szCs w:val="24"/>
        </w:rPr>
        <w:t>神经学器械</w:t>
      </w:r>
      <w:r w:rsidRPr="00AF7A54">
        <w:rPr>
          <w:rFonts w:ascii="Arial" w:eastAsia="宋体" w:hAnsi="Arial" w:cs="Arial"/>
          <w:sz w:val="24"/>
          <w:szCs w:val="24"/>
        </w:rPr>
        <w:t>）面临着如何在临床研究中收集安全性和有效性信息的挑战。医疗器械和放射</w:t>
      </w:r>
      <w:r w:rsidR="009F5437" w:rsidRPr="00AF7A54">
        <w:rPr>
          <w:rFonts w:ascii="Arial" w:eastAsia="宋体" w:hAnsi="Arial" w:cs="Arial"/>
          <w:sz w:val="24"/>
          <w:szCs w:val="24"/>
        </w:rPr>
        <w:t>卫生</w:t>
      </w:r>
      <w:r w:rsidRPr="00AF7A54">
        <w:rPr>
          <w:rFonts w:ascii="Arial" w:eastAsia="宋体" w:hAnsi="Arial" w:cs="Arial"/>
          <w:sz w:val="24"/>
          <w:szCs w:val="24"/>
        </w:rPr>
        <w:t>中心（</w:t>
      </w:r>
      <w:r w:rsidRPr="00AF7A54">
        <w:rPr>
          <w:rFonts w:ascii="Arial" w:eastAsia="宋体" w:hAnsi="Arial" w:cs="Arial"/>
          <w:sz w:val="24"/>
          <w:szCs w:val="24"/>
        </w:rPr>
        <w:t>CDRH</w:t>
      </w:r>
      <w:r w:rsidRPr="00AF7A54">
        <w:rPr>
          <w:rFonts w:ascii="Arial" w:eastAsia="宋体" w:hAnsi="Arial" w:cs="Arial"/>
          <w:sz w:val="24"/>
          <w:szCs w:val="24"/>
        </w:rPr>
        <w:t>）面向行业及</w:t>
      </w:r>
      <w:r w:rsidRPr="00AF7A54">
        <w:rPr>
          <w:rFonts w:ascii="Arial" w:eastAsia="宋体" w:hAnsi="Arial" w:cs="Arial"/>
          <w:sz w:val="24"/>
          <w:szCs w:val="24"/>
        </w:rPr>
        <w:t>FDA</w:t>
      </w:r>
      <w:r w:rsidRPr="00AF7A54">
        <w:rPr>
          <w:rFonts w:ascii="Arial" w:eastAsia="宋体" w:hAnsi="Arial" w:cs="Arial"/>
          <w:sz w:val="24"/>
          <w:szCs w:val="24"/>
        </w:rPr>
        <w:t>工作人员发布本指南</w:t>
      </w:r>
      <w:r w:rsidR="00833337" w:rsidRPr="00AF7A54">
        <w:rPr>
          <w:rFonts w:ascii="Arial" w:eastAsia="宋体" w:hAnsi="Arial" w:cs="Arial"/>
          <w:sz w:val="24"/>
          <w:szCs w:val="24"/>
        </w:rPr>
        <w:t>，</w:t>
      </w:r>
      <w:r w:rsidRPr="00AF7A54">
        <w:rPr>
          <w:rFonts w:ascii="Arial" w:eastAsia="宋体" w:hAnsi="Arial" w:cs="Arial"/>
          <w:sz w:val="24"/>
          <w:szCs w:val="24"/>
        </w:rPr>
        <w:t>协助</w:t>
      </w:r>
      <w:r w:rsidR="00833337" w:rsidRPr="00AF7A54">
        <w:rPr>
          <w:rFonts w:ascii="Arial" w:eastAsia="宋体" w:hAnsi="Arial" w:cs="Arial"/>
          <w:sz w:val="24"/>
          <w:szCs w:val="24"/>
        </w:rPr>
        <w:t>思考针对阿尔兹海默症、帕金森、原发性肌张力障碍等神经疾病或症状病因或进展</w:t>
      </w:r>
      <w:r w:rsidR="00076B7C" w:rsidRPr="00AF7A54">
        <w:rPr>
          <w:rFonts w:ascii="Arial" w:eastAsia="宋体" w:hAnsi="Arial" w:cs="Arial"/>
          <w:sz w:val="24"/>
          <w:szCs w:val="24"/>
        </w:rPr>
        <w:t>（而非症状）</w:t>
      </w:r>
      <w:r w:rsidR="00833337" w:rsidRPr="00AF7A54">
        <w:rPr>
          <w:rFonts w:ascii="Arial" w:eastAsia="宋体" w:hAnsi="Arial" w:cs="Arial"/>
          <w:sz w:val="24"/>
          <w:szCs w:val="24"/>
        </w:rPr>
        <w:t>医疗器械的风险和收益，以及更为重要的是，协助解决患者的医疗需求。</w:t>
      </w:r>
    </w:p>
    <w:p w14:paraId="31ACFE2C" w14:textId="6FEAD364" w:rsidR="00833337" w:rsidRPr="00AF7A54" w:rsidRDefault="00833337"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FDA</w:t>
      </w:r>
      <w:r w:rsidRPr="00AF7A54">
        <w:rPr>
          <w:rFonts w:ascii="Arial" w:eastAsia="宋体" w:hAnsi="Arial" w:cs="Arial"/>
          <w:sz w:val="24"/>
          <w:szCs w:val="24"/>
        </w:rPr>
        <w:t>相信，对于患者来说，旨在缓解疾病进展、提高临床结局，且对于患者有临床意义的神经学器械可能是一种革命性的治疗选择。本指南提供了针对该类器械研发方面的思考，以及</w:t>
      </w:r>
      <w:r w:rsidRPr="00AF7A54">
        <w:rPr>
          <w:rFonts w:ascii="Arial" w:eastAsia="宋体" w:hAnsi="Arial" w:cs="Arial"/>
          <w:sz w:val="24"/>
          <w:szCs w:val="24"/>
        </w:rPr>
        <w:t>FDA</w:t>
      </w:r>
      <w:r w:rsidRPr="00AF7A54">
        <w:rPr>
          <w:rFonts w:ascii="Arial" w:eastAsia="宋体" w:hAnsi="Arial" w:cs="Arial"/>
          <w:sz w:val="24"/>
          <w:szCs w:val="24"/>
        </w:rPr>
        <w:t>对于审查的思考，目的是促进该项创新型技术领域的发展。</w:t>
      </w:r>
    </w:p>
    <w:p w14:paraId="63A16792" w14:textId="5AABD4A2" w:rsidR="00833337" w:rsidRPr="00AF7A54" w:rsidRDefault="00350A01" w:rsidP="006070B9">
      <w:pPr>
        <w:widowControl/>
        <w:rPr>
          <w:rFonts w:ascii="Arial" w:eastAsia="宋体" w:hAnsi="Arial" w:cs="Arial"/>
          <w:sz w:val="24"/>
          <w:szCs w:val="24"/>
        </w:rPr>
      </w:pPr>
      <w:r w:rsidRPr="00AF7A54">
        <w:rPr>
          <w:rFonts w:ascii="Arial" w:eastAsia="宋体" w:hAnsi="Arial" w:cs="Arial"/>
          <w:sz w:val="24"/>
          <w:szCs w:val="24"/>
        </w:rPr>
        <w:br w:type="page"/>
      </w:r>
      <w:r w:rsidR="00DF1329" w:rsidRPr="00AF7A54">
        <w:rPr>
          <w:rFonts w:ascii="Arial" w:eastAsia="宋体" w:hAnsi="Arial" w:cs="Arial"/>
          <w:sz w:val="24"/>
          <w:szCs w:val="24"/>
        </w:rPr>
        <w:lastRenderedPageBreak/>
        <w:t>我们建议您使用本文件确定</w:t>
      </w:r>
      <w:r w:rsidR="00DF1329" w:rsidRPr="00AF7A54">
        <w:rPr>
          <w:rFonts w:ascii="Arial" w:eastAsia="宋体" w:hAnsi="Arial" w:cs="Arial"/>
          <w:sz w:val="24"/>
          <w:szCs w:val="24"/>
        </w:rPr>
        <w:t>IDE</w:t>
      </w:r>
      <w:r w:rsidR="00DF1329" w:rsidRPr="00AF7A54">
        <w:rPr>
          <w:rFonts w:ascii="Arial" w:eastAsia="宋体" w:hAnsi="Arial" w:cs="Arial"/>
          <w:sz w:val="24"/>
          <w:szCs w:val="24"/>
        </w:rPr>
        <w:t>申请所需要的数据类型</w:t>
      </w:r>
      <w:r w:rsidR="00076B7C" w:rsidRPr="00AF7A54">
        <w:rPr>
          <w:rFonts w:ascii="Arial" w:eastAsia="宋体" w:hAnsi="Arial" w:cs="Arial"/>
          <w:sz w:val="24"/>
          <w:szCs w:val="24"/>
        </w:rPr>
        <w:t>并协助</w:t>
      </w:r>
      <w:r w:rsidR="00DF1329" w:rsidRPr="00AF7A54">
        <w:rPr>
          <w:rFonts w:ascii="Arial" w:eastAsia="宋体" w:hAnsi="Arial" w:cs="Arial"/>
          <w:sz w:val="24"/>
          <w:szCs w:val="24"/>
        </w:rPr>
        <w:t>进行临床</w:t>
      </w:r>
      <w:r w:rsidR="00523537" w:rsidRPr="00AF7A54">
        <w:rPr>
          <w:rFonts w:ascii="Arial" w:eastAsia="宋体" w:hAnsi="Arial" w:cs="Arial"/>
          <w:sz w:val="24"/>
          <w:szCs w:val="24"/>
        </w:rPr>
        <w:t>试验</w:t>
      </w:r>
      <w:r w:rsidR="00DF1329" w:rsidRPr="00AF7A54">
        <w:rPr>
          <w:rFonts w:ascii="Arial" w:eastAsia="宋体" w:hAnsi="Arial" w:cs="Arial"/>
          <w:sz w:val="24"/>
          <w:szCs w:val="24"/>
        </w:rPr>
        <w:t>设计。本指南中提到的思考代表</w:t>
      </w:r>
      <w:r w:rsidR="00DF1329" w:rsidRPr="00AF7A54">
        <w:rPr>
          <w:rFonts w:ascii="Arial" w:eastAsia="宋体" w:hAnsi="Arial" w:cs="Arial"/>
          <w:sz w:val="24"/>
          <w:szCs w:val="24"/>
        </w:rPr>
        <w:t>FDA</w:t>
      </w:r>
      <w:r w:rsidR="00DF1329" w:rsidRPr="00AF7A54">
        <w:rPr>
          <w:rFonts w:ascii="Arial" w:eastAsia="宋体" w:hAnsi="Arial" w:cs="Arial"/>
          <w:sz w:val="24"/>
          <w:szCs w:val="24"/>
        </w:rPr>
        <w:t>当前基于现有信息的思考。因此，我们强烈建议希望进行此类研究的申请人提交预申请</w:t>
      </w:r>
      <w:r w:rsidR="00523537" w:rsidRPr="00AF7A54">
        <w:rPr>
          <w:rFonts w:ascii="Arial" w:eastAsia="宋体" w:hAnsi="Arial" w:cs="Arial"/>
          <w:sz w:val="24"/>
          <w:szCs w:val="24"/>
        </w:rPr>
        <w:t>协助</w:t>
      </w:r>
      <w:r w:rsidR="00DF1329" w:rsidRPr="00AF7A54">
        <w:rPr>
          <w:rFonts w:ascii="Arial" w:eastAsia="宋体" w:hAnsi="Arial" w:cs="Arial"/>
          <w:sz w:val="24"/>
          <w:szCs w:val="24"/>
        </w:rPr>
        <w:t>讨论临床前测试方案、临床</w:t>
      </w:r>
      <w:r w:rsidR="00523537" w:rsidRPr="00AF7A54">
        <w:rPr>
          <w:rFonts w:ascii="Arial" w:eastAsia="宋体" w:hAnsi="Arial" w:cs="Arial"/>
          <w:sz w:val="24"/>
          <w:szCs w:val="24"/>
        </w:rPr>
        <w:t>试验</w:t>
      </w:r>
      <w:r w:rsidR="00DF1329" w:rsidRPr="00AF7A54">
        <w:rPr>
          <w:rFonts w:ascii="Arial" w:eastAsia="宋体" w:hAnsi="Arial" w:cs="Arial"/>
          <w:sz w:val="24"/>
          <w:szCs w:val="24"/>
        </w:rPr>
        <w:t>设计、以及建议的适应症。如需获取更多信息，请参考</w:t>
      </w:r>
      <w:r w:rsidR="00523537" w:rsidRPr="00AF7A54">
        <w:rPr>
          <w:rFonts w:ascii="Arial" w:eastAsia="宋体" w:hAnsi="Arial" w:cs="Arial"/>
          <w:sz w:val="24"/>
          <w:szCs w:val="24"/>
        </w:rPr>
        <w:t>指导</w:t>
      </w:r>
      <w:r w:rsidR="00DF1329" w:rsidRPr="00AF7A54">
        <w:rPr>
          <w:rFonts w:ascii="Arial" w:eastAsia="宋体" w:hAnsi="Arial" w:cs="Arial"/>
          <w:sz w:val="24"/>
          <w:szCs w:val="24"/>
        </w:rPr>
        <w:t>文件：</w:t>
      </w:r>
      <w:r w:rsidR="00DF1329" w:rsidRPr="006070B9">
        <w:rPr>
          <w:rStyle w:val="a5"/>
          <w:rFonts w:hint="eastAsia"/>
          <w:i/>
          <w:color w:val="0000FF"/>
        </w:rPr>
        <w:t>关于医疗器械申请书反馈的要求：预申请程序及与</w:t>
      </w:r>
      <w:r w:rsidR="00DF1329" w:rsidRPr="006070B9">
        <w:rPr>
          <w:rStyle w:val="a5"/>
          <w:i/>
          <w:color w:val="0000FF"/>
        </w:rPr>
        <w:t>FDA</w:t>
      </w:r>
      <w:r w:rsidR="00DF1329" w:rsidRPr="006070B9">
        <w:rPr>
          <w:rStyle w:val="a5"/>
          <w:rFonts w:hint="eastAsia"/>
          <w:i/>
          <w:color w:val="0000FF"/>
        </w:rPr>
        <w:t>工作人员会晤</w:t>
      </w:r>
      <w:r w:rsidR="00DF1329" w:rsidRPr="00AF7A54">
        <w:rPr>
          <w:rFonts w:ascii="Arial" w:eastAsia="宋体" w:hAnsi="Arial" w:cs="Arial"/>
          <w:sz w:val="24"/>
          <w:szCs w:val="24"/>
        </w:rPr>
        <w:t>（</w:t>
      </w:r>
      <w:hyperlink r:id="rId10" w:history="1">
        <w:r w:rsidR="00DF1329" w:rsidRPr="00AF7A54">
          <w:rPr>
            <w:rStyle w:val="a5"/>
            <w:rFonts w:ascii="Arial" w:eastAsia="宋体" w:hAnsi="Arial" w:cs="Arial"/>
            <w:i/>
            <w:color w:val="0000FF"/>
            <w:sz w:val="24"/>
            <w:szCs w:val="24"/>
          </w:rPr>
          <w:t>http://www.fda.gov/downloads/medicaldevices/deviceregulationandguidance/guidancedocuments/ucm311176.pdf</w:t>
        </w:r>
      </w:hyperlink>
      <w:r w:rsidR="00DF1329" w:rsidRPr="00AF7A54">
        <w:rPr>
          <w:rFonts w:ascii="Arial" w:eastAsia="宋体" w:hAnsi="Arial" w:cs="Arial"/>
          <w:sz w:val="24"/>
          <w:szCs w:val="24"/>
        </w:rPr>
        <w:t>）。</w:t>
      </w:r>
    </w:p>
    <w:p w14:paraId="2E101DF2" w14:textId="3649A403" w:rsidR="00DF1329" w:rsidRPr="00AF7A54" w:rsidRDefault="00825368"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FDA</w:t>
      </w:r>
      <w:r w:rsidRPr="00AF7A54">
        <w:rPr>
          <w:rFonts w:ascii="Arial" w:eastAsia="宋体" w:hAnsi="Arial" w:cs="Arial"/>
          <w:sz w:val="24"/>
          <w:szCs w:val="24"/>
        </w:rPr>
        <w:t>指导性文件，包括本指南</w:t>
      </w:r>
      <w:r w:rsidR="00D569B8">
        <w:rPr>
          <w:rFonts w:ascii="Arial" w:eastAsia="宋体" w:hAnsi="Arial" w:cs="Arial" w:hint="eastAsia"/>
          <w:sz w:val="24"/>
          <w:szCs w:val="24"/>
        </w:rPr>
        <w:t>在内</w:t>
      </w:r>
      <w:r w:rsidRPr="00AF7A54">
        <w:rPr>
          <w:rFonts w:ascii="Arial" w:eastAsia="宋体" w:hAnsi="Arial" w:cs="Arial"/>
          <w:sz w:val="24"/>
          <w:szCs w:val="24"/>
        </w:rPr>
        <w:t>，不构成具有法律强制责任。相反，指南表明了本审查机构对某一主题的最新见解，除非引用具体的法规或法律要求，否则只应视为建议。在本审查机构指南中使用词语</w:t>
      </w:r>
      <w:r w:rsidRPr="00AF7A54">
        <w:rPr>
          <w:rFonts w:ascii="Arial" w:eastAsia="宋体" w:hAnsi="Arial" w:cs="Arial"/>
          <w:sz w:val="24"/>
          <w:szCs w:val="24"/>
        </w:rPr>
        <w:t>“</w:t>
      </w:r>
      <w:r w:rsidRPr="00AF7A54">
        <w:rPr>
          <w:rFonts w:ascii="Arial" w:eastAsia="宋体" w:hAnsi="Arial" w:cs="Arial"/>
          <w:sz w:val="24"/>
          <w:szCs w:val="24"/>
        </w:rPr>
        <w:t>应当</w:t>
      </w:r>
      <w:r w:rsidRPr="00AF7A54">
        <w:rPr>
          <w:rFonts w:ascii="Arial" w:eastAsia="宋体" w:hAnsi="Arial" w:cs="Arial"/>
          <w:sz w:val="24"/>
          <w:szCs w:val="24"/>
        </w:rPr>
        <w:t>”</w:t>
      </w:r>
      <w:r w:rsidRPr="00AF7A54">
        <w:rPr>
          <w:rFonts w:ascii="Arial" w:eastAsia="宋体" w:hAnsi="Arial" w:cs="Arial"/>
          <w:sz w:val="24"/>
          <w:szCs w:val="24"/>
        </w:rPr>
        <w:t>是指建议或推荐进行某一事项，并非强制要求。</w:t>
      </w:r>
    </w:p>
    <w:p w14:paraId="4129B31B" w14:textId="774FAE78" w:rsidR="006C29DB" w:rsidRPr="00350A01" w:rsidRDefault="006C29DB" w:rsidP="00691536">
      <w:pPr>
        <w:pStyle w:val="a3"/>
        <w:numPr>
          <w:ilvl w:val="0"/>
          <w:numId w:val="2"/>
        </w:numPr>
        <w:snapToGrid w:val="0"/>
        <w:spacing w:after="240" w:line="300" w:lineRule="auto"/>
        <w:ind w:left="0" w:firstLineChars="0" w:firstLine="0"/>
        <w:jc w:val="left"/>
        <w:outlineLvl w:val="0"/>
        <w:rPr>
          <w:rFonts w:ascii="Arial" w:eastAsia="宋体" w:hAnsi="Arial" w:cs="Arial"/>
          <w:b/>
          <w:sz w:val="30"/>
          <w:szCs w:val="30"/>
        </w:rPr>
      </w:pPr>
      <w:bookmarkStart w:id="7" w:name="_Toc495590365"/>
      <w:r w:rsidRPr="00350A01">
        <w:rPr>
          <w:rFonts w:ascii="Arial" w:eastAsia="宋体" w:hAnsi="Arial" w:cs="Arial"/>
          <w:b/>
          <w:sz w:val="30"/>
          <w:szCs w:val="30"/>
        </w:rPr>
        <w:t>范围</w:t>
      </w:r>
      <w:bookmarkEnd w:id="7"/>
    </w:p>
    <w:p w14:paraId="46E53AF0" w14:textId="6A81AAF5" w:rsidR="006C29DB" w:rsidRPr="00AF7A54" w:rsidRDefault="00745E48"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本指南适用于旨在缓解、终止或逆转神经疾病的进展并对于患者结局产生</w:t>
      </w:r>
      <w:r w:rsidR="00EF41D4" w:rsidRPr="00AF7A54">
        <w:rPr>
          <w:rFonts w:ascii="Arial" w:eastAsia="宋体" w:hAnsi="Arial" w:cs="Arial"/>
          <w:sz w:val="24"/>
          <w:szCs w:val="24"/>
        </w:rPr>
        <w:t>具有</w:t>
      </w:r>
      <w:r w:rsidRPr="00AF7A54">
        <w:rPr>
          <w:rFonts w:ascii="Arial" w:eastAsia="宋体" w:hAnsi="Arial" w:cs="Arial"/>
          <w:sz w:val="24"/>
          <w:szCs w:val="24"/>
        </w:rPr>
        <w:t>临床意义的神经医疗器械。本指南提供了对于使用生物标志物和临床结局</w:t>
      </w:r>
      <w:r w:rsidR="00EF41D4" w:rsidRPr="00AF7A54">
        <w:rPr>
          <w:rFonts w:ascii="Arial" w:eastAsia="宋体" w:hAnsi="Arial" w:cs="Arial"/>
          <w:sz w:val="24"/>
          <w:szCs w:val="24"/>
        </w:rPr>
        <w:t>评估</w:t>
      </w:r>
      <w:r w:rsidRPr="00AF7A54">
        <w:rPr>
          <w:rFonts w:ascii="Arial" w:eastAsia="宋体" w:hAnsi="Arial" w:cs="Arial"/>
          <w:sz w:val="24"/>
          <w:szCs w:val="24"/>
        </w:rPr>
        <w:t>方式进行的神经医疗器械临床研究的一般性研究设计思考。</w:t>
      </w:r>
    </w:p>
    <w:p w14:paraId="26EC647E" w14:textId="2973490E" w:rsidR="00745E48" w:rsidRPr="00350A01" w:rsidRDefault="00745E48" w:rsidP="00691536">
      <w:pPr>
        <w:pStyle w:val="a3"/>
        <w:numPr>
          <w:ilvl w:val="0"/>
          <w:numId w:val="2"/>
        </w:numPr>
        <w:snapToGrid w:val="0"/>
        <w:spacing w:after="240" w:line="300" w:lineRule="auto"/>
        <w:ind w:left="0" w:firstLineChars="0" w:firstLine="0"/>
        <w:jc w:val="left"/>
        <w:outlineLvl w:val="0"/>
        <w:rPr>
          <w:rFonts w:ascii="Arial" w:eastAsia="宋体" w:hAnsi="Arial" w:cs="Arial"/>
          <w:b/>
          <w:sz w:val="30"/>
          <w:szCs w:val="30"/>
        </w:rPr>
      </w:pPr>
      <w:bookmarkStart w:id="8" w:name="_Toc495590366"/>
      <w:r w:rsidRPr="00350A01">
        <w:rPr>
          <w:rFonts w:ascii="Arial" w:eastAsia="宋体" w:hAnsi="Arial" w:cs="Arial"/>
          <w:b/>
          <w:sz w:val="30"/>
          <w:szCs w:val="30"/>
        </w:rPr>
        <w:t>临床研究思考</w:t>
      </w:r>
      <w:bookmarkEnd w:id="8"/>
    </w:p>
    <w:p w14:paraId="46C6565B" w14:textId="5EB0F929" w:rsidR="00745E48" w:rsidRPr="00AF7A54" w:rsidRDefault="00EA19CA"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使用</w:t>
      </w:r>
      <w:r w:rsidR="00745E48" w:rsidRPr="00AF7A54">
        <w:rPr>
          <w:rFonts w:ascii="Arial" w:eastAsia="宋体" w:hAnsi="Arial" w:cs="Arial"/>
          <w:sz w:val="24"/>
          <w:szCs w:val="24"/>
        </w:rPr>
        <w:t>中间临床终点、替代终点和</w:t>
      </w:r>
      <w:r w:rsidR="00745E48" w:rsidRPr="00AF7A54">
        <w:rPr>
          <w:rFonts w:ascii="Arial" w:eastAsia="宋体" w:hAnsi="Arial" w:cs="Arial"/>
          <w:sz w:val="24"/>
          <w:szCs w:val="24"/>
        </w:rPr>
        <w:t>/</w:t>
      </w:r>
      <w:r w:rsidR="00745E48" w:rsidRPr="00AF7A54">
        <w:rPr>
          <w:rFonts w:ascii="Arial" w:eastAsia="宋体" w:hAnsi="Arial" w:cs="Arial"/>
          <w:sz w:val="24"/>
          <w:szCs w:val="24"/>
        </w:rPr>
        <w:t>或生物标志物检测有利于医疗器械的研发、监管评估、以及</w:t>
      </w:r>
      <w:r w:rsidR="00013E71" w:rsidRPr="00AF7A54">
        <w:rPr>
          <w:rFonts w:ascii="Arial" w:eastAsia="宋体" w:hAnsi="Arial" w:cs="Arial"/>
          <w:sz w:val="24"/>
          <w:szCs w:val="24"/>
        </w:rPr>
        <w:t>在较短时间范围内对于器械相关收益和风险的最终评估。在本指南中，</w:t>
      </w:r>
      <w:r w:rsidR="00013E71" w:rsidRPr="00AF7A54">
        <w:rPr>
          <w:rFonts w:ascii="Arial" w:eastAsia="宋体" w:hAnsi="Arial" w:cs="Arial"/>
          <w:sz w:val="24"/>
          <w:szCs w:val="24"/>
        </w:rPr>
        <w:t>CDRH</w:t>
      </w:r>
      <w:r w:rsidR="00013E71" w:rsidRPr="00AF7A54">
        <w:rPr>
          <w:rFonts w:ascii="Arial" w:eastAsia="宋体" w:hAnsi="Arial" w:cs="Arial"/>
          <w:sz w:val="24"/>
          <w:szCs w:val="24"/>
        </w:rPr>
        <w:t>关于中间临床终点、替代终点及生物标志物的定义如下：</w:t>
      </w:r>
    </w:p>
    <w:p w14:paraId="5C83DD8C" w14:textId="6FC7D0D1" w:rsidR="00013E71" w:rsidRPr="00AF7A54" w:rsidRDefault="00013E71" w:rsidP="00AF7A54">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中间临床终点是关于症状或功能测量的临床终点，并非疾病的最终结局。中间临床终点的改善可能无法降低疾病的发病率和死亡率，但对于患者来说仍然是有意义的。中间临床终点所反映的治疗效果也可能会带来最终治疗效果的提高；在这种情况下，中间临床终点起到了替代终点的作用。</w:t>
      </w:r>
    </w:p>
    <w:p w14:paraId="5FA2D564" w14:textId="46537635" w:rsidR="00013E71" w:rsidRPr="00AF7A54" w:rsidRDefault="00013E71" w:rsidP="00AF7A54">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替代终点是实验过程中用于替代临床终点的测量</w:t>
      </w:r>
      <w:r w:rsidR="00EA19CA" w:rsidRPr="00AF7A54">
        <w:rPr>
          <w:rFonts w:ascii="Arial" w:eastAsia="宋体" w:hAnsi="Arial" w:cs="Arial"/>
          <w:sz w:val="24"/>
          <w:szCs w:val="24"/>
        </w:rPr>
        <w:t>方式</w:t>
      </w:r>
      <w:r w:rsidRPr="00AF7A54">
        <w:rPr>
          <w:rFonts w:ascii="Arial" w:eastAsia="宋体" w:hAnsi="Arial" w:cs="Arial"/>
          <w:sz w:val="24"/>
          <w:szCs w:val="24"/>
        </w:rPr>
        <w:t>，其目的</w:t>
      </w:r>
      <w:r w:rsidR="00EA19CA" w:rsidRPr="00AF7A54">
        <w:rPr>
          <w:rFonts w:ascii="Arial" w:eastAsia="宋体" w:hAnsi="Arial" w:cs="Arial"/>
          <w:sz w:val="24"/>
          <w:szCs w:val="24"/>
        </w:rPr>
        <w:t>是</w:t>
      </w:r>
      <w:r w:rsidRPr="00AF7A54">
        <w:rPr>
          <w:rFonts w:ascii="Arial" w:eastAsia="宋体" w:hAnsi="Arial" w:cs="Arial"/>
          <w:sz w:val="24"/>
          <w:szCs w:val="24"/>
        </w:rPr>
        <w:t>根据流行病学、治疗学、病理生理学及其它科学证据来反应临床结局。例如，有时候血压测量值可以用于抗高血压治疗研究中的结局指标，也可以用作卒中、心梗或死亡等临床终点的替代指标。</w:t>
      </w:r>
    </w:p>
    <w:p w14:paraId="1FD4CAEF" w14:textId="71EA2D53" w:rsidR="00105F03" w:rsidRDefault="00D7298E" w:rsidP="00AF7A54">
      <w:pPr>
        <w:snapToGrid w:val="0"/>
        <w:spacing w:after="240" w:line="300" w:lineRule="auto"/>
        <w:ind w:leftChars="340" w:left="728" w:hangingChars="6" w:hanging="14"/>
        <w:rPr>
          <w:rFonts w:ascii="Arial" w:eastAsia="宋体" w:hAnsi="Arial" w:cs="Arial"/>
        </w:rPr>
      </w:pPr>
      <w:r w:rsidRPr="00AF7A54">
        <w:rPr>
          <w:rFonts w:ascii="Arial" w:eastAsia="宋体" w:hAnsi="Arial" w:cs="Arial"/>
          <w:sz w:val="24"/>
          <w:szCs w:val="24"/>
        </w:rPr>
        <w:t>生物标志物是一项客观测量的指标，可以作为评估正常生理过程、病理过程、或对治疗行为的反应过程的指标。生物标志物可以是生理、病理或解剖学指标或测量值，并且与正常或异常的生物学功能或过程相关。</w:t>
      </w:r>
      <w:r w:rsidR="00105F03">
        <w:rPr>
          <w:rFonts w:ascii="Arial" w:eastAsia="宋体" w:hAnsi="Arial" w:cs="Arial"/>
        </w:rPr>
        <w:br w:type="page"/>
      </w:r>
    </w:p>
    <w:p w14:paraId="650FEB7A" w14:textId="0687DA3D" w:rsidR="00D7298E" w:rsidRPr="00AF7A54" w:rsidRDefault="00D7298E"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lastRenderedPageBreak/>
        <w:t>但在使用这些测量方法的过程中仍然存在挑战。确定能够反应阿尔兹海默症、帕金森或原发性肌张力障碍等</w:t>
      </w:r>
      <w:r w:rsidR="00EA19CA" w:rsidRPr="00AF7A54">
        <w:rPr>
          <w:rFonts w:ascii="Arial" w:eastAsia="宋体" w:hAnsi="Arial" w:cs="Arial"/>
          <w:sz w:val="24"/>
          <w:szCs w:val="24"/>
        </w:rPr>
        <w:t>神经</w:t>
      </w:r>
      <w:r w:rsidRPr="00AF7A54">
        <w:rPr>
          <w:rFonts w:ascii="Arial" w:eastAsia="宋体" w:hAnsi="Arial" w:cs="Arial"/>
          <w:sz w:val="24"/>
          <w:szCs w:val="24"/>
        </w:rPr>
        <w:t>系统疾病进展率的有意义的临床结局，尤其是（以周或月的顺序）在有限时间内，如在一个临床研究周期内确定这些指标非常困难。同样的，生物标志物的变化可能不伴随在临床上有意义的能够观察到的变化。</w:t>
      </w:r>
      <w:r w:rsidR="00AC3A50" w:rsidRPr="00AF7A54">
        <w:rPr>
          <w:rFonts w:ascii="Arial" w:eastAsia="宋体" w:hAnsi="Arial" w:cs="Arial"/>
          <w:sz w:val="24"/>
          <w:szCs w:val="24"/>
        </w:rPr>
        <w:t>由于</w:t>
      </w:r>
      <w:r w:rsidRPr="00AF7A54">
        <w:rPr>
          <w:rFonts w:ascii="Arial" w:eastAsia="宋体" w:hAnsi="Arial" w:cs="Arial"/>
          <w:sz w:val="24"/>
          <w:szCs w:val="24"/>
        </w:rPr>
        <w:t>存在侵入性较低的</w:t>
      </w:r>
      <w:r w:rsidR="00AC3A50" w:rsidRPr="00AF7A54">
        <w:rPr>
          <w:rFonts w:ascii="Arial" w:eastAsia="宋体" w:hAnsi="Arial" w:cs="Arial"/>
          <w:sz w:val="24"/>
          <w:szCs w:val="24"/>
        </w:rPr>
        <w:t>药物治疗</w:t>
      </w:r>
      <w:r w:rsidR="006A5E94" w:rsidRPr="00AF7A54">
        <w:rPr>
          <w:rFonts w:ascii="Arial" w:eastAsia="宋体" w:hAnsi="Arial" w:cs="Arial"/>
          <w:sz w:val="24"/>
          <w:szCs w:val="24"/>
        </w:rPr>
        <w:t>方式</w:t>
      </w:r>
      <w:r w:rsidR="00AC3A50" w:rsidRPr="00AF7A54">
        <w:rPr>
          <w:rFonts w:ascii="Arial" w:eastAsia="宋体" w:hAnsi="Arial" w:cs="Arial"/>
          <w:sz w:val="24"/>
          <w:szCs w:val="24"/>
        </w:rPr>
        <w:t>且这些</w:t>
      </w:r>
      <w:r w:rsidR="00EA19CA" w:rsidRPr="00AF7A54">
        <w:rPr>
          <w:rFonts w:ascii="Arial" w:eastAsia="宋体" w:hAnsi="Arial" w:cs="Arial"/>
          <w:sz w:val="24"/>
          <w:szCs w:val="24"/>
        </w:rPr>
        <w:t>方式</w:t>
      </w:r>
      <w:r w:rsidR="00AC3A50" w:rsidRPr="00AF7A54">
        <w:rPr>
          <w:rFonts w:ascii="Arial" w:eastAsia="宋体" w:hAnsi="Arial" w:cs="Arial"/>
          <w:sz w:val="24"/>
          <w:szCs w:val="24"/>
        </w:rPr>
        <w:t>更容易为患者所理解，而在某些情况下，</w:t>
      </w:r>
      <w:r w:rsidRPr="00AF7A54">
        <w:rPr>
          <w:rFonts w:ascii="Arial" w:eastAsia="宋体" w:hAnsi="Arial" w:cs="Arial"/>
          <w:sz w:val="24"/>
          <w:szCs w:val="24"/>
        </w:rPr>
        <w:t>患者在疾病的早期阶段需要放弃当前已经批准的治疗方式，或者需要接受更高侵入性的治疗，</w:t>
      </w:r>
      <w:r w:rsidR="00AC3A50" w:rsidRPr="00AF7A54">
        <w:rPr>
          <w:rFonts w:ascii="Arial" w:eastAsia="宋体" w:hAnsi="Arial" w:cs="Arial"/>
          <w:sz w:val="24"/>
          <w:szCs w:val="24"/>
        </w:rPr>
        <w:t>因此这些思考就显得尤为重要。</w:t>
      </w:r>
    </w:p>
    <w:p w14:paraId="14212799" w14:textId="24CC16C0" w:rsidR="00AC3A50" w:rsidRPr="00AF7A54" w:rsidRDefault="00AC3A50"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本指南旨在促进科学进步、推动器械研发、监管评估过程，从而促进安全有效的创新性器械进入市场。</w:t>
      </w:r>
    </w:p>
    <w:p w14:paraId="3E00E508" w14:textId="6185DFB7" w:rsidR="00AC3A50" w:rsidRPr="00CC70BE" w:rsidRDefault="00AC3A50" w:rsidP="00691536">
      <w:pPr>
        <w:pStyle w:val="a3"/>
        <w:numPr>
          <w:ilvl w:val="0"/>
          <w:numId w:val="4"/>
        </w:numPr>
        <w:snapToGrid w:val="0"/>
        <w:spacing w:after="240" w:line="300" w:lineRule="auto"/>
        <w:ind w:left="839" w:firstLineChars="0" w:firstLine="0"/>
        <w:jc w:val="left"/>
        <w:outlineLvl w:val="1"/>
        <w:rPr>
          <w:rFonts w:ascii="Arial" w:eastAsia="宋体" w:hAnsi="Arial" w:cs="Arial"/>
          <w:b/>
          <w:sz w:val="30"/>
          <w:szCs w:val="30"/>
        </w:rPr>
      </w:pPr>
      <w:bookmarkStart w:id="9" w:name="_Toc495590367"/>
      <w:r w:rsidRPr="00CC70BE">
        <w:rPr>
          <w:rFonts w:ascii="Arial" w:eastAsia="宋体" w:hAnsi="Arial" w:cs="Arial"/>
          <w:b/>
          <w:sz w:val="30"/>
          <w:szCs w:val="30"/>
        </w:rPr>
        <w:t>生物标志物及临床终点</w:t>
      </w:r>
      <w:bookmarkEnd w:id="9"/>
    </w:p>
    <w:p w14:paraId="67E447F8" w14:textId="44918D41" w:rsidR="00AC3A50" w:rsidRPr="00AF7A54" w:rsidRDefault="00AC3A50" w:rsidP="00AF7A54">
      <w:pPr>
        <w:snapToGrid w:val="0"/>
        <w:spacing w:after="240" w:line="300" w:lineRule="auto"/>
        <w:ind w:leftChars="340" w:left="728" w:hangingChars="6" w:hanging="14"/>
        <w:jc w:val="left"/>
        <w:rPr>
          <w:rFonts w:ascii="Arial" w:eastAsia="宋体" w:hAnsi="Arial" w:cs="Arial"/>
          <w:sz w:val="24"/>
          <w:szCs w:val="24"/>
        </w:rPr>
      </w:pPr>
      <w:r w:rsidRPr="00AF7A54">
        <w:rPr>
          <w:rFonts w:ascii="Arial" w:eastAsia="宋体" w:hAnsi="Arial" w:cs="Arial"/>
          <w:sz w:val="24"/>
          <w:szCs w:val="24"/>
        </w:rPr>
        <w:t>基于生物影像学评估（如</w:t>
      </w:r>
      <w:r w:rsidRPr="00AF7A54">
        <w:rPr>
          <w:rFonts w:ascii="Arial" w:eastAsia="宋体" w:hAnsi="Arial" w:cs="Arial"/>
          <w:sz w:val="24"/>
          <w:szCs w:val="24"/>
        </w:rPr>
        <w:t>MRI</w:t>
      </w:r>
      <w:r w:rsidRPr="00AF7A54">
        <w:rPr>
          <w:rFonts w:ascii="Arial" w:eastAsia="宋体" w:hAnsi="Arial" w:cs="Arial"/>
          <w:sz w:val="24"/>
          <w:szCs w:val="24"/>
        </w:rPr>
        <w:t>）的生物标志物检测可以作为评估疾病进展的备选指标。但任何特定成像模态的单一变化并代表疾病的发生或进展，因为解剖学变化并非总是与神经系统疾病的进展相关联，并且更为重要的是，解剖学变化也并非总是与患者具有临床意义的收益相关联。</w:t>
      </w:r>
      <w:r w:rsidR="007B2219" w:rsidRPr="00AF7A54">
        <w:rPr>
          <w:rFonts w:ascii="Arial" w:eastAsia="宋体" w:hAnsi="Arial" w:cs="Arial"/>
          <w:sz w:val="24"/>
          <w:szCs w:val="24"/>
        </w:rPr>
        <w:t>然而</w:t>
      </w:r>
      <w:r w:rsidR="003F1BDA" w:rsidRPr="00AF7A54">
        <w:rPr>
          <w:rFonts w:ascii="Arial" w:eastAsia="宋体" w:hAnsi="Arial" w:cs="Arial"/>
          <w:sz w:val="24"/>
          <w:szCs w:val="24"/>
        </w:rPr>
        <w:t>，具有临床意义的结局可能</w:t>
      </w:r>
      <w:r w:rsidR="007B2219" w:rsidRPr="00AF7A54">
        <w:rPr>
          <w:rFonts w:ascii="Arial" w:eastAsia="宋体" w:hAnsi="Arial" w:cs="Arial"/>
          <w:sz w:val="24"/>
          <w:szCs w:val="24"/>
        </w:rPr>
        <w:t>需要较长时间进行评估（如数年）。因此，</w:t>
      </w:r>
      <w:r w:rsidR="003F1BDA" w:rsidRPr="00AF7A54">
        <w:rPr>
          <w:rFonts w:ascii="Arial" w:eastAsia="宋体" w:hAnsi="Arial" w:cs="Arial"/>
          <w:sz w:val="24"/>
          <w:szCs w:val="24"/>
        </w:rPr>
        <w:t>针对神经</w:t>
      </w:r>
      <w:r w:rsidR="00B76CDA" w:rsidRPr="00AF7A54">
        <w:rPr>
          <w:rFonts w:ascii="Arial" w:eastAsia="宋体" w:hAnsi="Arial" w:cs="Arial"/>
          <w:sz w:val="24"/>
          <w:szCs w:val="24"/>
        </w:rPr>
        <w:t>系统疾病成因或进展的医疗器械均可以提供重要的证据，同时可以解决亟待解决的临床需求。</w:t>
      </w:r>
    </w:p>
    <w:p w14:paraId="435F3414" w14:textId="1E9E1D09" w:rsidR="00AC3A50" w:rsidRPr="00CC70BE" w:rsidRDefault="00AC3A50" w:rsidP="00032F1F">
      <w:pPr>
        <w:pStyle w:val="a3"/>
        <w:numPr>
          <w:ilvl w:val="0"/>
          <w:numId w:val="5"/>
        </w:numPr>
        <w:snapToGrid w:val="0"/>
        <w:spacing w:after="240" w:line="300" w:lineRule="auto"/>
        <w:ind w:firstLineChars="0" w:firstLine="0"/>
        <w:jc w:val="left"/>
        <w:rPr>
          <w:rFonts w:ascii="Arial" w:eastAsia="宋体" w:hAnsi="Arial" w:cs="Arial"/>
          <w:b/>
          <w:sz w:val="28"/>
          <w:szCs w:val="28"/>
        </w:rPr>
      </w:pPr>
      <w:r w:rsidRPr="00CC70BE">
        <w:rPr>
          <w:rFonts w:ascii="Arial" w:eastAsia="宋体" w:hAnsi="Arial" w:cs="Arial"/>
          <w:b/>
          <w:sz w:val="28"/>
          <w:szCs w:val="28"/>
        </w:rPr>
        <w:t>生物标志物检测</w:t>
      </w:r>
    </w:p>
    <w:p w14:paraId="7CC16DFF" w14:textId="1EE4D7B9" w:rsidR="00AF7A54" w:rsidRDefault="003F1BDA" w:rsidP="00AF7A54">
      <w:pPr>
        <w:snapToGrid w:val="0"/>
        <w:spacing w:after="240" w:line="300" w:lineRule="auto"/>
        <w:ind w:leftChars="613" w:left="1287"/>
        <w:jc w:val="left"/>
        <w:rPr>
          <w:rFonts w:ascii="Arial" w:eastAsia="宋体" w:hAnsi="Arial" w:cs="Arial"/>
          <w:b/>
          <w:sz w:val="28"/>
          <w:szCs w:val="28"/>
        </w:rPr>
      </w:pPr>
      <w:r w:rsidRPr="00AF7A54">
        <w:rPr>
          <w:rFonts w:ascii="Arial" w:eastAsia="宋体" w:hAnsi="Arial" w:cs="Arial"/>
          <w:sz w:val="24"/>
          <w:szCs w:val="24"/>
        </w:rPr>
        <w:t>生物标志物可以客观测量和评估正常的生物学过程、发病过程或对治疗性介入措施的反应。</w:t>
      </w:r>
      <w:r w:rsidR="00443D33" w:rsidRPr="00AF7A54">
        <w:rPr>
          <w:rFonts w:ascii="Arial" w:eastAsia="宋体" w:hAnsi="Arial" w:cs="Arial"/>
          <w:sz w:val="24"/>
          <w:szCs w:val="24"/>
        </w:rPr>
        <w:t>神经系统的生物标志物可能包括生物蛋白、神经递质、血液中的氨基酸和代谢物、脑脊液、以及脑实质等。存在神经系统疾病时，通过生物标志物检测可以测量针对某种治疗性介入措施的生理反应（即某种</w:t>
      </w:r>
      <w:bookmarkStart w:id="10" w:name="OLE_LINK2"/>
      <w:bookmarkStart w:id="11" w:name="OLE_LINK3"/>
      <w:r w:rsidR="00443D33" w:rsidRPr="00AF7A54">
        <w:rPr>
          <w:rFonts w:ascii="Arial" w:eastAsia="宋体" w:hAnsi="Arial" w:cs="Arial"/>
          <w:sz w:val="24"/>
          <w:szCs w:val="24"/>
        </w:rPr>
        <w:t>生物标志物</w:t>
      </w:r>
      <w:bookmarkEnd w:id="10"/>
      <w:bookmarkEnd w:id="11"/>
      <w:r w:rsidR="00443D33" w:rsidRPr="00AF7A54">
        <w:rPr>
          <w:rFonts w:ascii="Arial" w:eastAsia="宋体" w:hAnsi="Arial" w:cs="Arial"/>
          <w:sz w:val="24"/>
          <w:szCs w:val="24"/>
        </w:rPr>
        <w:t>）。要选择某种生物标志物作为测量指标，需要有切实的证据证实以及临床行业广泛认可该生物标志物检测能够反映某个疾病过程重要的特征，并且与具有临床意义的结局测量指标密切相关。因此，很重要的一点是要在提交的申请中纳入已有的临床实验中所使用的生物标志物检测的支持性研究。</w:t>
      </w:r>
      <w:r w:rsidR="00443D33" w:rsidRPr="00AF7A54">
        <w:rPr>
          <w:rFonts w:ascii="Arial" w:eastAsia="宋体" w:hAnsi="Arial" w:cs="Arial"/>
          <w:sz w:val="24"/>
          <w:szCs w:val="24"/>
        </w:rPr>
        <w:t>FDA</w:t>
      </w:r>
      <w:r w:rsidR="00443D33" w:rsidRPr="00AF7A54">
        <w:rPr>
          <w:rFonts w:ascii="Arial" w:eastAsia="宋体" w:hAnsi="Arial" w:cs="Arial"/>
          <w:sz w:val="24"/>
          <w:szCs w:val="24"/>
        </w:rPr>
        <w:t>的医疗器械研发工具（</w:t>
      </w:r>
      <w:r w:rsidR="00443D33" w:rsidRPr="00AF7A54">
        <w:rPr>
          <w:rFonts w:ascii="Arial" w:eastAsia="宋体" w:hAnsi="Arial" w:cs="Arial"/>
          <w:sz w:val="24"/>
          <w:szCs w:val="24"/>
        </w:rPr>
        <w:t>MDDT</w:t>
      </w:r>
      <w:r w:rsidR="00443D33" w:rsidRPr="00AF7A54">
        <w:rPr>
          <w:rFonts w:ascii="Arial" w:eastAsia="宋体" w:hAnsi="Arial" w:cs="Arial"/>
          <w:sz w:val="24"/>
          <w:szCs w:val="24"/>
        </w:rPr>
        <w:t>）</w:t>
      </w:r>
      <w:r w:rsidR="008266D2" w:rsidRPr="00AF7A54">
        <w:rPr>
          <w:rFonts w:ascii="Arial" w:eastAsia="宋体" w:hAnsi="Arial" w:cs="Arial"/>
          <w:sz w:val="24"/>
          <w:szCs w:val="24"/>
        </w:rPr>
        <w:t>项目是一种工具（如生物标志物检测）授权的方式，医疗器械申请人可以使用通过该方式获得的工具进行医疗器械的研发和评估（</w:t>
      </w:r>
      <w:r w:rsidR="008266D2" w:rsidRPr="00AF7A54">
        <w:rPr>
          <w:rFonts w:ascii="Arial" w:eastAsia="宋体" w:hAnsi="Arial" w:cs="Arial"/>
          <w:color w:val="0000FF"/>
          <w:sz w:val="24"/>
          <w:szCs w:val="24"/>
          <w:u w:val="single"/>
        </w:rPr>
        <w:t>http://www.fda.gov/medicaldevices/scienceandresearch/medicaldevicedevelopmenttoolsmddt/default.htm</w:t>
      </w:r>
      <w:r w:rsidR="008266D2" w:rsidRPr="00AF7A54">
        <w:rPr>
          <w:rFonts w:ascii="Arial" w:eastAsia="宋体" w:hAnsi="Arial" w:cs="Arial"/>
          <w:sz w:val="24"/>
          <w:szCs w:val="24"/>
        </w:rPr>
        <w:t>）。使用环境取决于产品的</w:t>
      </w:r>
      <w:r w:rsidR="008266D2" w:rsidRPr="00AF7A54">
        <w:rPr>
          <w:rFonts w:ascii="Arial" w:eastAsia="宋体" w:hAnsi="Arial" w:cs="Arial"/>
          <w:sz w:val="24"/>
          <w:szCs w:val="24"/>
        </w:rPr>
        <w:lastRenderedPageBreak/>
        <w:t>领域、医疗器械研发的阶段、以及</w:t>
      </w:r>
      <w:r w:rsidR="00D6176B" w:rsidRPr="00AF7A54">
        <w:rPr>
          <w:rFonts w:ascii="Arial" w:eastAsia="宋体" w:hAnsi="Arial" w:cs="Arial"/>
          <w:sz w:val="24"/>
          <w:szCs w:val="24"/>
        </w:rPr>
        <w:t>该工具在器械评估中所扮演的角色。</w:t>
      </w:r>
    </w:p>
    <w:p w14:paraId="365DCABE" w14:textId="71419A18" w:rsidR="00AC3A50" w:rsidRPr="00AF7A54" w:rsidRDefault="00AC3A50" w:rsidP="00032F1F">
      <w:pPr>
        <w:pStyle w:val="a3"/>
        <w:numPr>
          <w:ilvl w:val="0"/>
          <w:numId w:val="5"/>
        </w:numPr>
        <w:snapToGrid w:val="0"/>
        <w:spacing w:after="240" w:line="300" w:lineRule="auto"/>
        <w:ind w:firstLineChars="0" w:firstLine="0"/>
        <w:jc w:val="left"/>
        <w:rPr>
          <w:rFonts w:ascii="Arial" w:eastAsia="宋体" w:hAnsi="Arial" w:cs="Arial"/>
          <w:b/>
          <w:sz w:val="28"/>
          <w:szCs w:val="28"/>
        </w:rPr>
      </w:pPr>
      <w:r w:rsidRPr="00AF7A54">
        <w:rPr>
          <w:rFonts w:ascii="Arial" w:eastAsia="宋体" w:hAnsi="Arial" w:cs="Arial"/>
          <w:b/>
          <w:sz w:val="28"/>
          <w:szCs w:val="28"/>
        </w:rPr>
        <w:t>临床结局评估</w:t>
      </w:r>
    </w:p>
    <w:p w14:paraId="50376F8D" w14:textId="189BFB59" w:rsidR="00D6176B" w:rsidRPr="00AF7A54" w:rsidRDefault="00D6176B" w:rsidP="00AF7A54">
      <w:pPr>
        <w:snapToGrid w:val="0"/>
        <w:spacing w:after="240" w:line="300" w:lineRule="auto"/>
        <w:ind w:leftChars="613" w:left="1287"/>
        <w:jc w:val="left"/>
        <w:rPr>
          <w:rFonts w:ascii="Arial" w:eastAsia="宋体" w:hAnsi="Arial" w:cs="Arial"/>
          <w:sz w:val="24"/>
          <w:szCs w:val="24"/>
        </w:rPr>
      </w:pPr>
      <w:r w:rsidRPr="00AF7A54">
        <w:rPr>
          <w:rFonts w:ascii="Arial" w:eastAsia="宋体" w:hAnsi="Arial" w:cs="Arial"/>
          <w:sz w:val="24"/>
          <w:szCs w:val="24"/>
        </w:rPr>
        <w:t>临床结局评估应当包含某项治疗措施对于疾病进展情况以及对患者所产生影响的直接、定量的测量结果。临床结局评估包括患者报告的、医生报告的、以及观察者报告的结局情况，例如症状缓解、用药需求减少、或身体功能和生活质量测量结果的改善。</w:t>
      </w:r>
      <w:r w:rsidR="001B4265" w:rsidRPr="00AF7A54">
        <w:rPr>
          <w:rFonts w:ascii="Arial" w:eastAsia="宋体" w:hAnsi="Arial" w:cs="Arial"/>
          <w:sz w:val="24"/>
          <w:szCs w:val="24"/>
        </w:rPr>
        <w:t>但神经系统疾病临床指标的变化可能仅能代表某种治疗措施对于症状的作用，在进行研究设计时应当考虑该问题（例如，可以同时使用生物指标检测来客观测量和评估该治疗）。在建立临床有效性终点的过程中，应当考虑患者人群、疾病的性质、以及如何对上述两者进行持续性的研究。在决定使用某种特定的临床结局评估方案时均应考虑上述问题。另外，研究性治疗方法应当</w:t>
      </w:r>
      <w:r w:rsidR="00F96BF4" w:rsidRPr="00AF7A54">
        <w:rPr>
          <w:rFonts w:ascii="Arial" w:eastAsia="宋体" w:hAnsi="Arial" w:cs="Arial"/>
          <w:sz w:val="24"/>
          <w:szCs w:val="24"/>
        </w:rPr>
        <w:t>纳入标准治疗程序，或根据标准治疗程序对研究性器械进行评估，包括设计包含缓解症状的治疗措施的研究，通过这种方式患者可以继续治疗症状背后的疾病。器械的标签应当与研究的情况一致。</w:t>
      </w:r>
    </w:p>
    <w:p w14:paraId="4737AEF1" w14:textId="2DE88597" w:rsidR="00AC3A50" w:rsidRPr="00AF7A54" w:rsidRDefault="00AC3A50" w:rsidP="00691536">
      <w:pPr>
        <w:pStyle w:val="a3"/>
        <w:numPr>
          <w:ilvl w:val="0"/>
          <w:numId w:val="4"/>
        </w:numPr>
        <w:snapToGrid w:val="0"/>
        <w:spacing w:after="240" w:line="300" w:lineRule="auto"/>
        <w:ind w:left="839" w:firstLineChars="0" w:firstLine="0"/>
        <w:jc w:val="left"/>
        <w:outlineLvl w:val="1"/>
        <w:rPr>
          <w:rFonts w:ascii="Arial" w:eastAsia="宋体" w:hAnsi="Arial" w:cs="Arial"/>
          <w:b/>
          <w:sz w:val="30"/>
          <w:szCs w:val="30"/>
        </w:rPr>
      </w:pPr>
      <w:bookmarkStart w:id="12" w:name="_Toc495590368"/>
      <w:r w:rsidRPr="00AF7A54">
        <w:rPr>
          <w:rFonts w:ascii="Arial" w:eastAsia="宋体" w:hAnsi="Arial" w:cs="Arial"/>
          <w:b/>
          <w:sz w:val="30"/>
          <w:szCs w:val="30"/>
        </w:rPr>
        <w:t>研究设计：研究方法与局限性</w:t>
      </w:r>
      <w:bookmarkEnd w:id="12"/>
    </w:p>
    <w:p w14:paraId="4C59BB96" w14:textId="11DD7A53" w:rsidR="00F96BF4" w:rsidRPr="00AF7A54" w:rsidRDefault="00F96BF4" w:rsidP="00691B05">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由于一</w:t>
      </w:r>
      <w:r w:rsidR="00107597">
        <w:rPr>
          <w:rFonts w:ascii="Arial" w:eastAsia="宋体" w:hAnsi="Arial" w:cs="Arial"/>
          <w:sz w:val="24"/>
          <w:szCs w:val="24"/>
        </w:rPr>
        <w:t>例患者</w:t>
      </w:r>
      <w:r w:rsidRPr="00AF7A54">
        <w:rPr>
          <w:rFonts w:ascii="Arial" w:eastAsia="宋体" w:hAnsi="Arial" w:cs="Arial"/>
          <w:sz w:val="24"/>
          <w:szCs w:val="24"/>
        </w:rPr>
        <w:t>的积极治疗结局（症状收益）可能与治疗（对于根本性疾病或症状的治疗）相关，也可能无关，因此区分症状缓解性的治疗和疾病治疗性的治疗可能十分困难。</w:t>
      </w:r>
      <w:r w:rsidR="00570678" w:rsidRPr="00AF7A54">
        <w:rPr>
          <w:rFonts w:ascii="Arial" w:eastAsia="宋体" w:hAnsi="Arial" w:cs="Arial"/>
          <w:sz w:val="24"/>
          <w:szCs w:val="24"/>
        </w:rPr>
        <w:t>研究设计应当尽量</w:t>
      </w:r>
      <w:r w:rsidRPr="00AF7A54">
        <w:rPr>
          <w:rFonts w:ascii="Arial" w:eastAsia="宋体" w:hAnsi="Arial" w:cs="Arial"/>
          <w:sz w:val="24"/>
          <w:szCs w:val="24"/>
        </w:rPr>
        <w:t>能够区分症状缓解性收益及可以延缓疾病进展的疾病治疗性收益，并通过生物标志物和临床结局测量来计算每种收益的大小。在某些情况下，由于存在其他已证实有效的治疗措施，需要了解目标患者人群中的疾病进展情况，因此研究可能会被延长。</w:t>
      </w:r>
    </w:p>
    <w:p w14:paraId="7BA1E2E5" w14:textId="77777777" w:rsidR="00691B05" w:rsidRDefault="00691B05">
      <w:pPr>
        <w:widowControl/>
        <w:jc w:val="left"/>
        <w:rPr>
          <w:rFonts w:ascii="Arial" w:eastAsia="宋体" w:hAnsi="Arial" w:cs="Arial"/>
          <w:sz w:val="24"/>
          <w:szCs w:val="24"/>
        </w:rPr>
      </w:pPr>
      <w:r>
        <w:rPr>
          <w:rFonts w:ascii="Arial" w:eastAsia="宋体" w:hAnsi="Arial" w:cs="Arial"/>
          <w:sz w:val="24"/>
          <w:szCs w:val="24"/>
        </w:rPr>
        <w:br w:type="page"/>
      </w:r>
    </w:p>
    <w:p w14:paraId="3CA802FD" w14:textId="5592CBD1" w:rsidR="00F96BF4" w:rsidRPr="00AF7A54" w:rsidRDefault="00F96BF4" w:rsidP="00691B05">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lastRenderedPageBreak/>
        <w:t>根据研究目标的不同，需要考虑特定的实验设计，来根据生物标志物检测以及提供患者临床结局评估的</w:t>
      </w:r>
      <w:r w:rsidR="00570678" w:rsidRPr="00AF7A54">
        <w:rPr>
          <w:rFonts w:ascii="Arial" w:eastAsia="宋体" w:hAnsi="Arial" w:cs="Arial"/>
          <w:sz w:val="24"/>
          <w:szCs w:val="24"/>
        </w:rPr>
        <w:t>方式</w:t>
      </w:r>
      <w:r w:rsidRPr="00AF7A54">
        <w:rPr>
          <w:rFonts w:ascii="Arial" w:eastAsia="宋体" w:hAnsi="Arial" w:cs="Arial"/>
          <w:sz w:val="24"/>
          <w:szCs w:val="24"/>
        </w:rPr>
        <w:t>确定</w:t>
      </w:r>
      <w:r w:rsidR="00570678" w:rsidRPr="00AF7A54">
        <w:rPr>
          <w:rFonts w:ascii="Arial" w:eastAsia="宋体" w:hAnsi="Arial" w:cs="Arial"/>
          <w:sz w:val="24"/>
          <w:szCs w:val="24"/>
        </w:rPr>
        <w:t>该器械</w:t>
      </w:r>
      <w:r w:rsidRPr="00AF7A54">
        <w:rPr>
          <w:rFonts w:ascii="Arial" w:eastAsia="宋体" w:hAnsi="Arial" w:cs="Arial"/>
          <w:sz w:val="24"/>
          <w:szCs w:val="24"/>
        </w:rPr>
        <w:t>是否</w:t>
      </w:r>
      <w:r w:rsidR="00570678" w:rsidRPr="00AF7A54">
        <w:rPr>
          <w:rFonts w:ascii="Arial" w:eastAsia="宋体" w:hAnsi="Arial" w:cs="Arial"/>
          <w:sz w:val="24"/>
          <w:szCs w:val="24"/>
        </w:rPr>
        <w:t>能够延缓神经系统疾病的进展。</w:t>
      </w:r>
      <w:r w:rsidR="00C11B5A" w:rsidRPr="00AF7A54">
        <w:rPr>
          <w:rFonts w:ascii="Arial" w:eastAsia="宋体" w:hAnsi="Arial" w:cs="Arial"/>
          <w:sz w:val="24"/>
          <w:szCs w:val="24"/>
        </w:rPr>
        <w:t>FDA</w:t>
      </w:r>
      <w:r w:rsidR="00C11B5A" w:rsidRPr="00AF7A54">
        <w:rPr>
          <w:rFonts w:ascii="Arial" w:eastAsia="宋体" w:hAnsi="Arial" w:cs="Arial"/>
          <w:sz w:val="24"/>
          <w:szCs w:val="24"/>
        </w:rPr>
        <w:t>建议通过预申请流程使得</w:t>
      </w:r>
      <w:r w:rsidR="00C11B5A" w:rsidRPr="00AF7A54">
        <w:rPr>
          <w:rFonts w:ascii="Arial" w:eastAsia="宋体" w:hAnsi="Arial" w:cs="Arial"/>
          <w:sz w:val="24"/>
          <w:szCs w:val="24"/>
        </w:rPr>
        <w:t>CDRH</w:t>
      </w:r>
      <w:r w:rsidR="00C11B5A" w:rsidRPr="00AF7A54">
        <w:rPr>
          <w:rFonts w:ascii="Arial" w:eastAsia="宋体" w:hAnsi="Arial" w:cs="Arial"/>
          <w:sz w:val="24"/>
          <w:szCs w:val="24"/>
        </w:rPr>
        <w:t>尽早介入，从而获取关于特定器械以及与之相关的针对目标疾病过程和临床结局的研究设计的详细反馈。</w:t>
      </w:r>
    </w:p>
    <w:p w14:paraId="3E3F3E2D" w14:textId="3B74BD1A" w:rsidR="00AC3A50" w:rsidRPr="00691B05" w:rsidRDefault="00AC3A50" w:rsidP="00691536">
      <w:pPr>
        <w:pStyle w:val="a3"/>
        <w:numPr>
          <w:ilvl w:val="0"/>
          <w:numId w:val="4"/>
        </w:numPr>
        <w:snapToGrid w:val="0"/>
        <w:spacing w:after="240" w:line="300" w:lineRule="auto"/>
        <w:ind w:left="839" w:firstLineChars="0" w:firstLine="0"/>
        <w:jc w:val="left"/>
        <w:outlineLvl w:val="1"/>
        <w:rPr>
          <w:rFonts w:ascii="Arial" w:eastAsia="宋体" w:hAnsi="Arial" w:cs="Arial"/>
          <w:b/>
          <w:sz w:val="30"/>
          <w:szCs w:val="30"/>
        </w:rPr>
      </w:pPr>
      <w:bookmarkStart w:id="13" w:name="_Toc495590369"/>
      <w:r w:rsidRPr="00691B05">
        <w:rPr>
          <w:rFonts w:ascii="Arial" w:eastAsia="宋体" w:hAnsi="Arial" w:cs="Arial"/>
          <w:b/>
          <w:sz w:val="30"/>
          <w:szCs w:val="30"/>
        </w:rPr>
        <w:t>研究计划</w:t>
      </w:r>
      <w:bookmarkEnd w:id="13"/>
    </w:p>
    <w:p w14:paraId="0887684A" w14:textId="00E6B019" w:rsidR="00C11B5A" w:rsidRPr="00AF7A54" w:rsidRDefault="00C11B5A" w:rsidP="00691B05">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IDE</w:t>
      </w:r>
      <w:r w:rsidRPr="00AF7A54">
        <w:rPr>
          <w:rFonts w:ascii="Arial" w:eastAsia="宋体" w:hAnsi="Arial" w:cs="Arial"/>
          <w:sz w:val="24"/>
          <w:szCs w:val="24"/>
        </w:rPr>
        <w:t>申请应当包含完整的研究计划，或者，在适用的情况下，包含研究计划的总结（</w:t>
      </w:r>
      <w:bookmarkStart w:id="14" w:name="OLE_LINK14"/>
      <w:r w:rsidRPr="00AF7A54">
        <w:rPr>
          <w:rFonts w:ascii="Arial" w:eastAsia="宋体" w:hAnsi="Arial" w:cs="Arial"/>
          <w:sz w:val="24"/>
          <w:szCs w:val="24"/>
        </w:rPr>
        <w:t>21 CFR 812.20</w:t>
      </w:r>
      <w:r w:rsidR="003E0057">
        <w:rPr>
          <w:rFonts w:ascii="Arial" w:eastAsia="宋体" w:hAnsi="Arial" w:cs="Arial"/>
          <w:sz w:val="24"/>
          <w:szCs w:val="24"/>
        </w:rPr>
        <w:t>（</w:t>
      </w:r>
      <w:r w:rsidRPr="00AF7A54">
        <w:rPr>
          <w:rFonts w:ascii="Arial" w:eastAsia="宋体" w:hAnsi="Arial" w:cs="Arial"/>
          <w:sz w:val="24"/>
          <w:szCs w:val="24"/>
        </w:rPr>
        <w:t>b</w:t>
      </w:r>
      <w:bookmarkEnd w:id="14"/>
      <w:r w:rsidR="003E0057">
        <w:rPr>
          <w:rFonts w:ascii="Arial" w:eastAsia="宋体" w:hAnsi="Arial" w:cs="Arial"/>
          <w:sz w:val="24"/>
          <w:szCs w:val="24"/>
        </w:rPr>
        <w:t>）（</w:t>
      </w:r>
      <w:r w:rsidRPr="00AF7A54">
        <w:rPr>
          <w:rFonts w:ascii="Arial" w:eastAsia="宋体" w:hAnsi="Arial" w:cs="Arial"/>
          <w:sz w:val="24"/>
          <w:szCs w:val="24"/>
        </w:rPr>
        <w:t>2</w:t>
      </w:r>
      <w:r w:rsidR="003E0057">
        <w:rPr>
          <w:rFonts w:ascii="Arial" w:eastAsia="宋体" w:hAnsi="Arial" w:cs="Arial"/>
          <w:sz w:val="24"/>
          <w:szCs w:val="24"/>
        </w:rPr>
        <w:t>）</w:t>
      </w:r>
      <w:r w:rsidRPr="00AF7A54">
        <w:rPr>
          <w:rFonts w:ascii="Arial" w:eastAsia="宋体" w:hAnsi="Arial" w:cs="Arial"/>
          <w:sz w:val="24"/>
          <w:szCs w:val="24"/>
        </w:rPr>
        <w:t>）。同时，研究计划必须包含关于器械及其重要部件的详细描述（</w:t>
      </w:r>
      <w:r w:rsidRPr="00AF7A54">
        <w:rPr>
          <w:rFonts w:ascii="Arial" w:eastAsia="宋体" w:hAnsi="Arial" w:cs="Arial"/>
          <w:sz w:val="24"/>
          <w:szCs w:val="24"/>
        </w:rPr>
        <w:t>21 CFR 812.25</w:t>
      </w:r>
      <w:r w:rsidR="003E0057">
        <w:rPr>
          <w:rFonts w:ascii="Arial" w:eastAsia="宋体" w:hAnsi="Arial" w:cs="Arial"/>
          <w:sz w:val="24"/>
          <w:szCs w:val="24"/>
        </w:rPr>
        <w:t>（</w:t>
      </w:r>
      <w:r w:rsidRPr="00AF7A54">
        <w:rPr>
          <w:rFonts w:ascii="Arial" w:eastAsia="宋体" w:hAnsi="Arial" w:cs="Arial"/>
          <w:sz w:val="24"/>
          <w:szCs w:val="24"/>
        </w:rPr>
        <w:t>d</w:t>
      </w:r>
      <w:r w:rsidR="003E0057">
        <w:rPr>
          <w:rFonts w:ascii="Arial" w:eastAsia="宋体" w:hAnsi="Arial" w:cs="Arial"/>
          <w:sz w:val="24"/>
          <w:szCs w:val="24"/>
        </w:rPr>
        <w:t>）</w:t>
      </w:r>
      <w:r w:rsidRPr="00AF7A54">
        <w:rPr>
          <w:rFonts w:ascii="Arial" w:eastAsia="宋体" w:hAnsi="Arial" w:cs="Arial"/>
          <w:sz w:val="24"/>
          <w:szCs w:val="24"/>
        </w:rPr>
        <w:t>）。</w:t>
      </w:r>
    </w:p>
    <w:p w14:paraId="0A79FCC6" w14:textId="00348464" w:rsidR="00C11B5A" w:rsidRPr="00AF7A54" w:rsidRDefault="00B93592" w:rsidP="00691B05">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应当纳入一份描述临床研究可预见的所有阶段（例如可行性和关键性</w:t>
      </w:r>
      <w:r w:rsidR="00C11B5A" w:rsidRPr="00AF7A54">
        <w:rPr>
          <w:rFonts w:ascii="Arial" w:eastAsia="宋体" w:hAnsi="Arial" w:cs="Arial"/>
          <w:sz w:val="24"/>
          <w:szCs w:val="24"/>
        </w:rPr>
        <w:t>研究阶段）的书面总结，概述每个阶段计划进行的研究，并描述所有</w:t>
      </w:r>
      <w:r w:rsidRPr="00AF7A54">
        <w:rPr>
          <w:rFonts w:ascii="Arial" w:eastAsia="宋体" w:hAnsi="Arial" w:cs="Arial"/>
          <w:sz w:val="24"/>
          <w:szCs w:val="24"/>
        </w:rPr>
        <w:t>融合不同研究阶段数据的计划。特别要指出的是，应当包含</w:t>
      </w:r>
      <w:r w:rsidR="00C11B5A" w:rsidRPr="00AF7A54">
        <w:rPr>
          <w:rFonts w:ascii="Arial" w:eastAsia="宋体" w:hAnsi="Arial" w:cs="Arial"/>
          <w:sz w:val="24"/>
          <w:szCs w:val="24"/>
        </w:rPr>
        <w:t>一份针对最初的可行性研究阶段的详细描述（</w:t>
      </w:r>
      <w:r w:rsidRPr="00AF7A54">
        <w:rPr>
          <w:rFonts w:ascii="Arial" w:eastAsia="宋体" w:hAnsi="Arial" w:cs="Arial"/>
          <w:sz w:val="24"/>
          <w:szCs w:val="24"/>
        </w:rPr>
        <w:t>即用于</w:t>
      </w:r>
      <w:r w:rsidR="00C11B5A" w:rsidRPr="00AF7A54">
        <w:rPr>
          <w:rFonts w:ascii="Arial" w:eastAsia="宋体" w:hAnsi="Arial" w:cs="Arial"/>
          <w:sz w:val="24"/>
          <w:szCs w:val="24"/>
        </w:rPr>
        <w:t>确定临床指标</w:t>
      </w:r>
      <w:r w:rsidRPr="00AF7A54">
        <w:rPr>
          <w:rFonts w:ascii="Arial" w:eastAsia="宋体" w:hAnsi="Arial" w:cs="Arial"/>
          <w:sz w:val="24"/>
          <w:szCs w:val="24"/>
        </w:rPr>
        <w:t>或器械设计的研究</w:t>
      </w:r>
      <w:r w:rsidR="00C11B5A" w:rsidRPr="00AF7A54">
        <w:rPr>
          <w:rFonts w:ascii="Arial" w:eastAsia="宋体" w:hAnsi="Arial" w:cs="Arial"/>
          <w:sz w:val="24"/>
          <w:szCs w:val="24"/>
        </w:rPr>
        <w:t>）</w:t>
      </w:r>
      <w:r w:rsidRPr="00AF7A54">
        <w:rPr>
          <w:rFonts w:ascii="Arial" w:eastAsia="宋体" w:hAnsi="Arial" w:cs="Arial"/>
          <w:sz w:val="24"/>
          <w:szCs w:val="24"/>
        </w:rPr>
        <w:t>，如果后续阶段的研究也已经处于计划阶段的话也应包含这些研究的概要介绍。</w:t>
      </w:r>
    </w:p>
    <w:p w14:paraId="2AF114C6" w14:textId="5CDDA4C8" w:rsidR="00B93592" w:rsidRPr="00AF7A54" w:rsidRDefault="00B93592" w:rsidP="00691B05">
      <w:pPr>
        <w:snapToGrid w:val="0"/>
        <w:spacing w:after="240" w:line="300" w:lineRule="auto"/>
        <w:ind w:leftChars="340" w:left="728" w:hangingChars="6" w:hanging="14"/>
        <w:rPr>
          <w:rFonts w:ascii="Arial" w:eastAsia="宋体" w:hAnsi="Arial" w:cs="Arial"/>
          <w:sz w:val="24"/>
          <w:szCs w:val="24"/>
        </w:rPr>
      </w:pPr>
      <w:r w:rsidRPr="00AF7A54">
        <w:rPr>
          <w:rFonts w:ascii="Arial" w:eastAsia="宋体" w:hAnsi="Arial" w:cs="Arial"/>
          <w:sz w:val="24"/>
          <w:szCs w:val="24"/>
        </w:rPr>
        <w:t>对于每项计划中的研究，应当提供下列内容：</w:t>
      </w:r>
    </w:p>
    <w:p w14:paraId="3E0778C7" w14:textId="1E36C5CD"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申请的适应症，应当包含目标人群；</w:t>
      </w:r>
    </w:p>
    <w:p w14:paraId="364F0125" w14:textId="1CAB94A0"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研究类型（例如关键性研究、扩展研究</w:t>
      </w:r>
      <w:r w:rsidR="00833764" w:rsidRPr="00AF7A54">
        <w:rPr>
          <w:rFonts w:ascii="Arial" w:eastAsia="宋体" w:hAnsi="Arial" w:cs="Arial"/>
          <w:sz w:val="24"/>
          <w:szCs w:val="24"/>
        </w:rPr>
        <w:t>【</w:t>
      </w:r>
      <w:r w:rsidRPr="00AF7A54">
        <w:rPr>
          <w:rFonts w:ascii="Arial" w:eastAsia="宋体" w:hAnsi="Arial" w:cs="Arial"/>
          <w:sz w:val="24"/>
          <w:szCs w:val="24"/>
        </w:rPr>
        <w:t>即可行性或关键性研究的持续情况</w:t>
      </w:r>
      <w:r w:rsidR="00833764" w:rsidRPr="00AF7A54">
        <w:rPr>
          <w:rFonts w:ascii="Arial" w:eastAsia="宋体" w:hAnsi="Arial" w:cs="Arial"/>
          <w:sz w:val="24"/>
          <w:szCs w:val="24"/>
        </w:rPr>
        <w:t>】</w:t>
      </w:r>
      <w:r w:rsidRPr="00AF7A54">
        <w:rPr>
          <w:rFonts w:ascii="Arial" w:eastAsia="宋体" w:hAnsi="Arial" w:cs="Arial"/>
          <w:sz w:val="24"/>
          <w:szCs w:val="24"/>
        </w:rPr>
        <w:t>、或</w:t>
      </w:r>
      <w:r w:rsidR="00BB2F11" w:rsidRPr="00AF7A54">
        <w:rPr>
          <w:rFonts w:ascii="Arial" w:eastAsia="宋体" w:hAnsi="Arial" w:cs="Arial"/>
          <w:sz w:val="24"/>
          <w:szCs w:val="24"/>
        </w:rPr>
        <w:t>可行性</w:t>
      </w:r>
      <w:r w:rsidR="00BB2F11">
        <w:rPr>
          <w:rFonts w:ascii="Arial" w:eastAsia="宋体" w:hAnsi="Arial" w:cs="Arial" w:hint="eastAsia"/>
          <w:sz w:val="24"/>
          <w:szCs w:val="24"/>
        </w:rPr>
        <w:t>试验</w:t>
      </w:r>
      <w:r w:rsidRPr="00AF7A54">
        <w:rPr>
          <w:rFonts w:ascii="Arial" w:eastAsia="宋体" w:hAnsi="Arial" w:cs="Arial"/>
          <w:sz w:val="24"/>
          <w:szCs w:val="24"/>
        </w:rPr>
        <w:t>）；</w:t>
      </w:r>
    </w:p>
    <w:p w14:paraId="1247ED84" w14:textId="41DE8A6E"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研究的设计，包括目标、是否</w:t>
      </w:r>
      <w:r w:rsidR="00BB2F11">
        <w:rPr>
          <w:rFonts w:ascii="Arial" w:eastAsia="宋体" w:hAnsi="Arial" w:cs="Arial"/>
          <w:sz w:val="24"/>
          <w:szCs w:val="24"/>
        </w:rPr>
        <w:t>设盲</w:t>
      </w:r>
      <w:r w:rsidRPr="00AF7A54">
        <w:rPr>
          <w:rFonts w:ascii="Arial" w:eastAsia="宋体" w:hAnsi="Arial" w:cs="Arial"/>
          <w:sz w:val="24"/>
          <w:szCs w:val="24"/>
        </w:rPr>
        <w:t>、随机分组、以及</w:t>
      </w:r>
      <w:r w:rsidR="00833764" w:rsidRPr="00AF7A54">
        <w:rPr>
          <w:rFonts w:ascii="Arial" w:eastAsia="宋体" w:hAnsi="Arial" w:cs="Arial"/>
          <w:sz w:val="24"/>
          <w:szCs w:val="24"/>
        </w:rPr>
        <w:t>对照</w:t>
      </w:r>
      <w:r w:rsidRPr="00AF7A54">
        <w:rPr>
          <w:rFonts w:ascii="Arial" w:eastAsia="宋体" w:hAnsi="Arial" w:cs="Arial"/>
          <w:sz w:val="24"/>
          <w:szCs w:val="24"/>
        </w:rPr>
        <w:t>（例如最佳医疗管理、</w:t>
      </w:r>
      <w:r w:rsidR="00833764" w:rsidRPr="00AF7A54">
        <w:rPr>
          <w:rFonts w:ascii="Arial" w:eastAsia="宋体" w:hAnsi="Arial" w:cs="Arial"/>
          <w:sz w:val="24"/>
          <w:szCs w:val="24"/>
        </w:rPr>
        <w:t>对照组</w:t>
      </w:r>
      <w:r w:rsidRPr="00AF7A54">
        <w:rPr>
          <w:rFonts w:ascii="Arial" w:eastAsia="宋体" w:hAnsi="Arial" w:cs="Arial"/>
          <w:sz w:val="24"/>
          <w:szCs w:val="24"/>
        </w:rPr>
        <w:t>与实验组相比延迟的治疗时间）；</w:t>
      </w:r>
    </w:p>
    <w:p w14:paraId="6CB0F4DE" w14:textId="466655A5"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计划的患者随访总时间；</w:t>
      </w:r>
    </w:p>
    <w:p w14:paraId="5EF07A2C" w14:textId="11716A51"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计划纳入的患者数量（</w:t>
      </w:r>
      <w:r w:rsidR="00833764" w:rsidRPr="00AF7A54">
        <w:rPr>
          <w:rFonts w:ascii="Arial" w:eastAsia="宋体" w:hAnsi="Arial" w:cs="Arial"/>
          <w:sz w:val="24"/>
          <w:szCs w:val="24"/>
        </w:rPr>
        <w:t>样本量</w:t>
      </w:r>
      <w:r w:rsidRPr="00AF7A54">
        <w:rPr>
          <w:rFonts w:ascii="Arial" w:eastAsia="宋体" w:hAnsi="Arial" w:cs="Arial"/>
          <w:sz w:val="24"/>
          <w:szCs w:val="24"/>
        </w:rPr>
        <w:t>）；</w:t>
      </w:r>
    </w:p>
    <w:p w14:paraId="0F863170" w14:textId="26CE8183" w:rsidR="00B93592" w:rsidRPr="00AF7A54" w:rsidRDefault="00833764"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研究中心</w:t>
      </w:r>
      <w:r w:rsidR="00B93592" w:rsidRPr="00AF7A54">
        <w:rPr>
          <w:rFonts w:ascii="Arial" w:eastAsia="宋体" w:hAnsi="Arial" w:cs="Arial"/>
          <w:sz w:val="24"/>
          <w:szCs w:val="24"/>
        </w:rPr>
        <w:t>的数量，包括美国境内和境外的</w:t>
      </w:r>
      <w:r w:rsidRPr="00AF7A54">
        <w:rPr>
          <w:rFonts w:ascii="Arial" w:eastAsia="宋体" w:hAnsi="Arial" w:cs="Arial"/>
          <w:sz w:val="24"/>
          <w:szCs w:val="24"/>
        </w:rPr>
        <w:t>研究中心</w:t>
      </w:r>
      <w:r w:rsidR="00B93592" w:rsidRPr="00AF7A54">
        <w:rPr>
          <w:rFonts w:ascii="Arial" w:eastAsia="宋体" w:hAnsi="Arial" w:cs="Arial"/>
          <w:sz w:val="24"/>
          <w:szCs w:val="24"/>
        </w:rPr>
        <w:t>；</w:t>
      </w:r>
    </w:p>
    <w:p w14:paraId="5F9BB9CF" w14:textId="6F008A5C"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患者纳入和排除标准；</w:t>
      </w:r>
    </w:p>
    <w:p w14:paraId="02C8DF57" w14:textId="120669EA"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使用特定的客观临床指标描述的主要安全性和有效性终点；</w:t>
      </w:r>
    </w:p>
    <w:p w14:paraId="1B19F4E0" w14:textId="5B4B561B"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详细描述计划在患者人群中使用的检测和检测方法的研究计划；</w:t>
      </w:r>
    </w:p>
    <w:p w14:paraId="56D8D182" w14:textId="69D15EA1" w:rsidR="00B93592" w:rsidRPr="00AF7A54" w:rsidRDefault="00B93592" w:rsidP="00691B05">
      <w:pPr>
        <w:pStyle w:val="a3"/>
        <w:numPr>
          <w:ilvl w:val="0"/>
          <w:numId w:val="6"/>
        </w:numPr>
        <w:snapToGrid w:val="0"/>
        <w:spacing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患者手术前后评估所使用的所有临床测试的日程</w:t>
      </w:r>
      <w:r w:rsidRPr="00AF7A54">
        <w:rPr>
          <w:rFonts w:ascii="Arial" w:eastAsia="宋体" w:hAnsi="Arial" w:cs="Arial"/>
          <w:sz w:val="24"/>
          <w:szCs w:val="24"/>
        </w:rPr>
        <w:t>/</w:t>
      </w:r>
      <w:r w:rsidRPr="00AF7A54">
        <w:rPr>
          <w:rFonts w:ascii="Arial" w:eastAsia="宋体" w:hAnsi="Arial" w:cs="Arial"/>
          <w:sz w:val="24"/>
          <w:szCs w:val="24"/>
        </w:rPr>
        <w:t>时间表。我们建议在能够</w:t>
      </w:r>
      <w:r w:rsidR="00833764" w:rsidRPr="00AF7A54">
        <w:rPr>
          <w:rFonts w:ascii="Arial" w:eastAsia="宋体" w:hAnsi="Arial" w:cs="Arial"/>
          <w:sz w:val="24"/>
          <w:szCs w:val="24"/>
        </w:rPr>
        <w:t>适当</w:t>
      </w:r>
      <w:r w:rsidRPr="00AF7A54">
        <w:rPr>
          <w:rFonts w:ascii="Arial" w:eastAsia="宋体" w:hAnsi="Arial" w:cs="Arial"/>
          <w:sz w:val="24"/>
          <w:szCs w:val="24"/>
        </w:rPr>
        <w:t>区分症状和疾病进展效应的时间点对患者进行评估；以及</w:t>
      </w:r>
    </w:p>
    <w:p w14:paraId="2591001D" w14:textId="2D29B262" w:rsidR="00B93592" w:rsidRPr="00AF7A54" w:rsidRDefault="00240016" w:rsidP="00691B05">
      <w:pPr>
        <w:pStyle w:val="a3"/>
        <w:numPr>
          <w:ilvl w:val="0"/>
          <w:numId w:val="6"/>
        </w:numPr>
        <w:snapToGrid w:val="0"/>
        <w:spacing w:after="240" w:line="300" w:lineRule="auto"/>
        <w:ind w:leftChars="506" w:left="1831" w:hangingChars="320" w:hanging="768"/>
        <w:rPr>
          <w:rFonts w:ascii="Arial" w:eastAsia="宋体" w:hAnsi="Arial" w:cs="Arial"/>
          <w:sz w:val="24"/>
          <w:szCs w:val="24"/>
        </w:rPr>
      </w:pPr>
      <w:r w:rsidRPr="00AF7A54">
        <w:rPr>
          <w:rFonts w:ascii="Arial" w:eastAsia="宋体" w:hAnsi="Arial" w:cs="Arial"/>
          <w:sz w:val="24"/>
          <w:szCs w:val="24"/>
        </w:rPr>
        <w:t>参与的研究者（如果已知的话）。</w:t>
      </w:r>
    </w:p>
    <w:p w14:paraId="7B99CF04" w14:textId="776825D3" w:rsidR="00AF7194" w:rsidRPr="00691B05" w:rsidRDefault="00AC3A50" w:rsidP="00691536">
      <w:pPr>
        <w:pStyle w:val="a3"/>
        <w:numPr>
          <w:ilvl w:val="0"/>
          <w:numId w:val="4"/>
        </w:numPr>
        <w:snapToGrid w:val="0"/>
        <w:spacing w:after="240" w:line="300" w:lineRule="auto"/>
        <w:ind w:left="839" w:firstLineChars="0" w:firstLine="0"/>
        <w:jc w:val="left"/>
        <w:outlineLvl w:val="1"/>
        <w:rPr>
          <w:rFonts w:ascii="Arial" w:eastAsia="宋体" w:hAnsi="Arial" w:cs="Arial"/>
          <w:b/>
          <w:sz w:val="30"/>
          <w:szCs w:val="30"/>
        </w:rPr>
      </w:pPr>
      <w:bookmarkStart w:id="15" w:name="_Toc495590370"/>
      <w:r w:rsidRPr="00691B05">
        <w:rPr>
          <w:rFonts w:ascii="Arial" w:eastAsia="宋体" w:hAnsi="Arial" w:cs="Arial"/>
          <w:b/>
          <w:sz w:val="30"/>
          <w:szCs w:val="30"/>
        </w:rPr>
        <w:lastRenderedPageBreak/>
        <w:t>安全性</w:t>
      </w:r>
      <w:bookmarkEnd w:id="15"/>
    </w:p>
    <w:p w14:paraId="718015FF" w14:textId="20282F77" w:rsidR="00AF7194" w:rsidRPr="00AF7A54" w:rsidRDefault="00AF7194"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由于参加用于评估疾病进展及相关的临床结局的医学研究存在潜在风险</w:t>
      </w:r>
      <w:r w:rsidR="006D2AC9" w:rsidRPr="00AF7A54">
        <w:rPr>
          <w:rFonts w:ascii="Arial" w:eastAsia="宋体" w:hAnsi="Arial" w:cs="Arial"/>
          <w:sz w:val="24"/>
          <w:szCs w:val="24"/>
        </w:rPr>
        <w:t>，因此检查患者的安全性十分</w:t>
      </w:r>
      <w:r w:rsidRPr="00AF7A54">
        <w:rPr>
          <w:rFonts w:ascii="Arial" w:eastAsia="宋体" w:hAnsi="Arial" w:cs="Arial"/>
          <w:sz w:val="24"/>
          <w:szCs w:val="24"/>
        </w:rPr>
        <w:t>重要。</w:t>
      </w:r>
      <w:r w:rsidR="006D2AC9" w:rsidRPr="00AF7A54">
        <w:rPr>
          <w:rFonts w:ascii="Arial" w:eastAsia="宋体" w:hAnsi="Arial" w:cs="Arial"/>
          <w:sz w:val="24"/>
          <w:szCs w:val="24"/>
        </w:rPr>
        <w:t>手术的并发症（如存在）以及围手术期和长期的不良事件应进行记录。主要安全性终点的选择以及潜在不良事件的追踪取决于器械的设计和器械所针对的患者人群。另外，</w:t>
      </w:r>
      <w:r w:rsidR="00414053" w:rsidRPr="00AF7A54">
        <w:rPr>
          <w:rFonts w:ascii="Arial" w:eastAsia="宋体" w:hAnsi="Arial" w:cs="Arial"/>
          <w:sz w:val="24"/>
          <w:szCs w:val="24"/>
        </w:rPr>
        <w:t>应当建立描述清晰的规范，将包括与研究的治疗和</w:t>
      </w:r>
      <w:r w:rsidR="00414053" w:rsidRPr="00AF7A54">
        <w:rPr>
          <w:rFonts w:ascii="Arial" w:eastAsia="宋体" w:hAnsi="Arial" w:cs="Arial"/>
          <w:sz w:val="24"/>
          <w:szCs w:val="24"/>
        </w:rPr>
        <w:t>/</w:t>
      </w:r>
      <w:r w:rsidR="00414053" w:rsidRPr="00AF7A54">
        <w:rPr>
          <w:rFonts w:ascii="Arial" w:eastAsia="宋体" w:hAnsi="Arial" w:cs="Arial"/>
          <w:sz w:val="24"/>
          <w:szCs w:val="24"/>
        </w:rPr>
        <w:t>或手术相关及无关的</w:t>
      </w:r>
      <w:r w:rsidR="00DE1E6E" w:rsidRPr="00AF7A54">
        <w:rPr>
          <w:rFonts w:ascii="Arial" w:eastAsia="宋体" w:hAnsi="Arial" w:cs="Arial"/>
          <w:sz w:val="24"/>
          <w:szCs w:val="24"/>
        </w:rPr>
        <w:t>死亡事件在内的所有不良事件上报至数据和安全性监测委员会（</w:t>
      </w:r>
      <w:r w:rsidR="00DE1E6E" w:rsidRPr="00AF7A54">
        <w:rPr>
          <w:rFonts w:ascii="Arial" w:eastAsia="宋体" w:hAnsi="Arial" w:cs="Arial"/>
          <w:sz w:val="24"/>
          <w:szCs w:val="24"/>
        </w:rPr>
        <w:t>DSMB</w:t>
      </w:r>
      <w:r w:rsidR="00DE1E6E" w:rsidRPr="00AF7A54">
        <w:rPr>
          <w:rFonts w:ascii="Arial" w:eastAsia="宋体" w:hAnsi="Arial" w:cs="Arial"/>
          <w:sz w:val="24"/>
          <w:szCs w:val="24"/>
        </w:rPr>
        <w:t>）、伦理审查委员会（</w:t>
      </w:r>
      <w:r w:rsidR="00DE1E6E" w:rsidRPr="00AF7A54">
        <w:rPr>
          <w:rFonts w:ascii="Arial" w:eastAsia="宋体" w:hAnsi="Arial" w:cs="Arial"/>
          <w:sz w:val="24"/>
          <w:szCs w:val="24"/>
        </w:rPr>
        <w:t>IRB</w:t>
      </w:r>
      <w:r w:rsidR="00DE1E6E" w:rsidRPr="00AF7A54">
        <w:rPr>
          <w:rFonts w:ascii="Arial" w:eastAsia="宋体" w:hAnsi="Arial" w:cs="Arial"/>
          <w:sz w:val="24"/>
          <w:szCs w:val="24"/>
        </w:rPr>
        <w:t>）和</w:t>
      </w:r>
      <w:r w:rsidR="00DE1E6E" w:rsidRPr="00AF7A54">
        <w:rPr>
          <w:rFonts w:ascii="Arial" w:eastAsia="宋体" w:hAnsi="Arial" w:cs="Arial"/>
          <w:sz w:val="24"/>
          <w:szCs w:val="24"/>
        </w:rPr>
        <w:t>/</w:t>
      </w:r>
      <w:r w:rsidR="00DE1E6E" w:rsidRPr="00AF7A54">
        <w:rPr>
          <w:rFonts w:ascii="Arial" w:eastAsia="宋体" w:hAnsi="Arial" w:cs="Arial"/>
          <w:sz w:val="24"/>
          <w:szCs w:val="24"/>
        </w:rPr>
        <w:t>或</w:t>
      </w:r>
      <w:r w:rsidR="00DE1E6E" w:rsidRPr="00AF7A54">
        <w:rPr>
          <w:rFonts w:ascii="Arial" w:eastAsia="宋体" w:hAnsi="Arial" w:cs="Arial"/>
          <w:sz w:val="24"/>
          <w:szCs w:val="24"/>
        </w:rPr>
        <w:t>FDA</w:t>
      </w:r>
      <w:r w:rsidR="00DE1E6E" w:rsidRPr="00AF7A54">
        <w:rPr>
          <w:rFonts w:ascii="Arial" w:eastAsia="宋体" w:hAnsi="Arial" w:cs="Arial"/>
          <w:sz w:val="24"/>
          <w:szCs w:val="24"/>
        </w:rPr>
        <w:t>进行裁定。在某些情况下，医疗器械可能已经上市，在研究该器械的新的适应症时应当尽可能地仔细权衡其安全性信息。</w:t>
      </w:r>
    </w:p>
    <w:p w14:paraId="407731BC" w14:textId="36919B17" w:rsidR="00DE1E6E" w:rsidRPr="00AF7A54" w:rsidRDefault="00DE1E6E"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所有的研究均应包含一份风险分析，包括</w:t>
      </w:r>
      <w:r w:rsidR="005007EE" w:rsidRPr="00AF7A54">
        <w:rPr>
          <w:rFonts w:ascii="Arial" w:eastAsia="宋体" w:hAnsi="Arial" w:cs="Arial"/>
          <w:sz w:val="24"/>
          <w:szCs w:val="24"/>
        </w:rPr>
        <w:t>消除风险的步骤、确定最可能出现的不良事件类型、以及最可能发生的和最严重的不良事件的可接受水平。</w:t>
      </w:r>
    </w:p>
    <w:p w14:paraId="292AABE6" w14:textId="77777777" w:rsidR="00AC3A50" w:rsidRPr="00E07BF7" w:rsidRDefault="00AC3A50" w:rsidP="00691536">
      <w:pPr>
        <w:pStyle w:val="a3"/>
        <w:numPr>
          <w:ilvl w:val="0"/>
          <w:numId w:val="4"/>
        </w:numPr>
        <w:snapToGrid w:val="0"/>
        <w:spacing w:after="240" w:line="300" w:lineRule="auto"/>
        <w:ind w:left="839" w:firstLineChars="0" w:firstLine="0"/>
        <w:jc w:val="left"/>
        <w:outlineLvl w:val="1"/>
        <w:rPr>
          <w:rFonts w:ascii="Arial" w:eastAsia="宋体" w:hAnsi="Arial" w:cs="Arial"/>
          <w:b/>
          <w:sz w:val="30"/>
          <w:szCs w:val="30"/>
        </w:rPr>
      </w:pPr>
      <w:bookmarkStart w:id="16" w:name="_Toc495590371"/>
      <w:r w:rsidRPr="00E07BF7">
        <w:rPr>
          <w:rFonts w:ascii="Arial" w:eastAsia="宋体" w:hAnsi="Arial" w:cs="Arial"/>
          <w:b/>
          <w:sz w:val="30"/>
          <w:szCs w:val="30"/>
        </w:rPr>
        <w:t>收益</w:t>
      </w:r>
      <w:r w:rsidRPr="00E07BF7">
        <w:rPr>
          <w:rFonts w:ascii="Arial" w:eastAsia="宋体" w:hAnsi="Arial" w:cs="Arial"/>
          <w:b/>
          <w:sz w:val="30"/>
          <w:szCs w:val="30"/>
        </w:rPr>
        <w:t>-</w:t>
      </w:r>
      <w:r w:rsidRPr="00E07BF7">
        <w:rPr>
          <w:rFonts w:ascii="Arial" w:eastAsia="宋体" w:hAnsi="Arial" w:cs="Arial"/>
          <w:b/>
          <w:sz w:val="30"/>
          <w:szCs w:val="30"/>
        </w:rPr>
        <w:t>风险衡量</w:t>
      </w:r>
      <w:bookmarkEnd w:id="16"/>
    </w:p>
    <w:p w14:paraId="01171CD8" w14:textId="55826FD0" w:rsidR="00AC3A50" w:rsidRPr="00AF7A54" w:rsidRDefault="005F12F9"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FDA</w:t>
      </w:r>
      <w:r w:rsidRPr="00AF7A54">
        <w:rPr>
          <w:rFonts w:ascii="Arial" w:eastAsia="宋体" w:hAnsi="Arial" w:cs="Arial"/>
          <w:sz w:val="24"/>
          <w:szCs w:val="24"/>
        </w:rPr>
        <w:t>建议使用收益</w:t>
      </w:r>
      <w:r w:rsidRPr="00AF7A54">
        <w:rPr>
          <w:rFonts w:ascii="Arial" w:eastAsia="宋体" w:hAnsi="Arial" w:cs="Arial"/>
          <w:sz w:val="24"/>
          <w:szCs w:val="24"/>
        </w:rPr>
        <w:t>-</w:t>
      </w:r>
      <w:r w:rsidRPr="00AF7A54">
        <w:rPr>
          <w:rFonts w:ascii="Arial" w:eastAsia="宋体" w:hAnsi="Arial" w:cs="Arial"/>
          <w:sz w:val="24"/>
          <w:szCs w:val="24"/>
        </w:rPr>
        <w:t>风险框架辅助整合来自</w:t>
      </w:r>
      <w:r w:rsidR="006A5E94" w:rsidRPr="00AF7A54">
        <w:rPr>
          <w:rFonts w:ascii="Arial" w:eastAsia="宋体" w:hAnsi="Arial" w:cs="Arial"/>
          <w:sz w:val="24"/>
          <w:szCs w:val="24"/>
        </w:rPr>
        <w:t>临床、非临床、患者角度等</w:t>
      </w:r>
      <w:r w:rsidRPr="00AF7A54">
        <w:rPr>
          <w:rFonts w:ascii="Arial" w:eastAsia="宋体" w:hAnsi="Arial" w:cs="Arial"/>
          <w:sz w:val="24"/>
          <w:szCs w:val="24"/>
        </w:rPr>
        <w:t>不同领域的证据和知识来支持综合、平衡的决策方法。该框架应当关注器械技术、相关事实、不确定性、以及做出判别的关键领域，从而为监管过程增加透明度和可预测度。</w:t>
      </w:r>
    </w:p>
    <w:p w14:paraId="0EE2A67C" w14:textId="25D99CA8" w:rsidR="005F12F9" w:rsidRPr="00AF7A54" w:rsidRDefault="005F12F9"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如果有足够的信息和充分的知情同意流程供参与研究的患者进行知情决策，则在只有小部分研究</w:t>
      </w:r>
      <w:r w:rsidR="006A5E94" w:rsidRPr="00AF7A54">
        <w:rPr>
          <w:rFonts w:ascii="Arial" w:eastAsia="宋体" w:hAnsi="Arial" w:cs="Arial"/>
          <w:sz w:val="24"/>
          <w:szCs w:val="24"/>
        </w:rPr>
        <w:t>受试</w:t>
      </w:r>
      <w:r w:rsidRPr="00AF7A54">
        <w:rPr>
          <w:rFonts w:ascii="Arial" w:eastAsia="宋体" w:hAnsi="Arial" w:cs="Arial"/>
          <w:sz w:val="24"/>
          <w:szCs w:val="24"/>
        </w:rPr>
        <w:t>人群愿意接受收益带来的风险时，</w:t>
      </w:r>
      <w:r w:rsidRPr="00AF7A54">
        <w:rPr>
          <w:rFonts w:ascii="Arial" w:eastAsia="宋体" w:hAnsi="Arial" w:cs="Arial"/>
          <w:sz w:val="24"/>
          <w:szCs w:val="24"/>
        </w:rPr>
        <w:t>FDA</w:t>
      </w:r>
      <w:r w:rsidRPr="00AF7A54">
        <w:rPr>
          <w:rFonts w:ascii="Arial" w:eastAsia="宋体" w:hAnsi="Arial" w:cs="Arial"/>
          <w:sz w:val="24"/>
          <w:szCs w:val="24"/>
        </w:rPr>
        <w:t>可能也会批准</w:t>
      </w:r>
      <w:r w:rsidRPr="00AF7A54">
        <w:rPr>
          <w:rFonts w:ascii="Arial" w:eastAsia="宋体" w:hAnsi="Arial" w:cs="Arial"/>
          <w:sz w:val="24"/>
          <w:szCs w:val="24"/>
        </w:rPr>
        <w:t>IDE</w:t>
      </w:r>
      <w:r w:rsidRPr="00AF7A54">
        <w:rPr>
          <w:rFonts w:ascii="Arial" w:eastAsia="宋体" w:hAnsi="Arial" w:cs="Arial"/>
          <w:sz w:val="24"/>
          <w:szCs w:val="24"/>
        </w:rPr>
        <w:t>申请。</w:t>
      </w:r>
    </w:p>
    <w:p w14:paraId="78B3F5DE" w14:textId="5D942D18" w:rsidR="005F12F9" w:rsidRPr="00AF7A54" w:rsidRDefault="00720C91"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需要注意的是</w:t>
      </w:r>
      <w:r w:rsidR="006A5E94" w:rsidRPr="00AF7A54">
        <w:rPr>
          <w:rFonts w:ascii="Arial" w:eastAsia="宋体" w:hAnsi="Arial" w:cs="Arial"/>
          <w:sz w:val="24"/>
          <w:szCs w:val="24"/>
        </w:rPr>
        <w:t>每例</w:t>
      </w:r>
      <w:r w:rsidRPr="00AF7A54">
        <w:rPr>
          <w:rFonts w:ascii="Arial" w:eastAsia="宋体" w:hAnsi="Arial" w:cs="Arial"/>
          <w:sz w:val="24"/>
          <w:szCs w:val="24"/>
        </w:rPr>
        <w:t>患者的偏好性存在差异，患者对于不同风险和预期收益的权衡也可能与医生、家人或其他个体存在差异。另外，患者在偏好的治疗</w:t>
      </w:r>
      <w:r w:rsidRPr="00AF7A54">
        <w:rPr>
          <w:rFonts w:ascii="Arial" w:eastAsia="宋体" w:hAnsi="Arial" w:cs="Arial"/>
          <w:sz w:val="24"/>
          <w:szCs w:val="24"/>
        </w:rPr>
        <w:t>/</w:t>
      </w:r>
      <w:r w:rsidRPr="00AF7A54">
        <w:rPr>
          <w:rFonts w:ascii="Arial" w:eastAsia="宋体" w:hAnsi="Arial" w:cs="Arial"/>
          <w:sz w:val="24"/>
          <w:szCs w:val="24"/>
        </w:rPr>
        <w:t>诊断流程（通常医疗器械是治疗路径中需要考虑的选项之一，除此之外还包括手术或用药）以及风险容忍度方面均存在差异。一些患者愿意承担较高风险来换取较小的收益，而一些患者愿意规避风险。在某些情况下，</w:t>
      </w:r>
      <w:r w:rsidR="00B72CFF" w:rsidRPr="00AF7A54">
        <w:rPr>
          <w:rFonts w:ascii="Arial" w:eastAsia="宋体" w:hAnsi="Arial" w:cs="Arial"/>
          <w:sz w:val="24"/>
          <w:szCs w:val="24"/>
        </w:rPr>
        <w:t>一些患者愿意参与仅能带来十分有限、甚至无法为患者带来直接收益，但对于医疗科学的进步有潜在社会效益的临床研究。</w:t>
      </w:r>
    </w:p>
    <w:p w14:paraId="0DE6644B" w14:textId="77777777" w:rsidR="003A741B" w:rsidRDefault="003A741B">
      <w:pPr>
        <w:widowControl/>
        <w:jc w:val="left"/>
        <w:rPr>
          <w:rFonts w:ascii="Arial" w:eastAsia="宋体" w:hAnsi="Arial" w:cs="Arial"/>
          <w:sz w:val="24"/>
          <w:szCs w:val="24"/>
        </w:rPr>
      </w:pPr>
      <w:r>
        <w:rPr>
          <w:rFonts w:ascii="Arial" w:eastAsia="宋体" w:hAnsi="Arial" w:cs="Arial"/>
          <w:sz w:val="24"/>
          <w:szCs w:val="24"/>
        </w:rPr>
        <w:br w:type="page"/>
      </w:r>
    </w:p>
    <w:p w14:paraId="1C889635" w14:textId="51F9E5BC" w:rsidR="00B72CFF" w:rsidRPr="00AF7A54" w:rsidRDefault="009267BA"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lastRenderedPageBreak/>
        <w:t>如果</w:t>
      </w:r>
      <w:r w:rsidRPr="00AF7A54">
        <w:rPr>
          <w:rFonts w:ascii="Arial" w:eastAsia="宋体" w:hAnsi="Arial" w:cs="Arial"/>
          <w:sz w:val="24"/>
          <w:szCs w:val="24"/>
        </w:rPr>
        <w:t>FDA</w:t>
      </w:r>
      <w:r w:rsidRPr="00AF7A54">
        <w:rPr>
          <w:rFonts w:ascii="Arial" w:eastAsia="宋体" w:hAnsi="Arial" w:cs="Arial"/>
          <w:sz w:val="24"/>
          <w:szCs w:val="24"/>
        </w:rPr>
        <w:t>有理由</w:t>
      </w:r>
      <w:r w:rsidR="006A5E94" w:rsidRPr="00AF7A54">
        <w:rPr>
          <w:rFonts w:ascii="Arial" w:eastAsia="宋体" w:hAnsi="Arial" w:cs="Arial"/>
          <w:sz w:val="24"/>
          <w:szCs w:val="24"/>
        </w:rPr>
        <w:t>认为</w:t>
      </w:r>
      <w:r w:rsidRPr="00AF7A54">
        <w:rPr>
          <w:rFonts w:ascii="Arial" w:eastAsia="宋体" w:hAnsi="Arial" w:cs="Arial"/>
          <w:sz w:val="24"/>
          <w:szCs w:val="24"/>
        </w:rPr>
        <w:t>该研究为患者带来的预期收益以及所获取的知识的重要性无法弥补为患者带来的风险，则</w:t>
      </w:r>
      <w:r w:rsidRPr="00AF7A54">
        <w:rPr>
          <w:rFonts w:ascii="Arial" w:eastAsia="宋体" w:hAnsi="Arial" w:cs="Arial"/>
          <w:sz w:val="24"/>
          <w:szCs w:val="24"/>
        </w:rPr>
        <w:t>FDA</w:t>
      </w:r>
      <w:r w:rsidRPr="00AF7A54">
        <w:rPr>
          <w:rFonts w:ascii="Arial" w:eastAsia="宋体" w:hAnsi="Arial" w:cs="Arial"/>
          <w:sz w:val="24"/>
          <w:szCs w:val="24"/>
        </w:rPr>
        <w:t>可能不会批准该</w:t>
      </w:r>
      <w:r w:rsidRPr="00AF7A54">
        <w:rPr>
          <w:rFonts w:ascii="Arial" w:eastAsia="宋体" w:hAnsi="Arial" w:cs="Arial"/>
          <w:sz w:val="24"/>
          <w:szCs w:val="24"/>
        </w:rPr>
        <w:t>IDE</w:t>
      </w:r>
      <w:r w:rsidRPr="00AF7A54">
        <w:rPr>
          <w:rFonts w:ascii="Arial" w:eastAsia="宋体" w:hAnsi="Arial" w:cs="Arial"/>
          <w:sz w:val="24"/>
          <w:szCs w:val="24"/>
          <w:vertAlign w:val="superscript"/>
        </w:rPr>
        <w:t>1</w:t>
      </w:r>
      <w:r w:rsidRPr="00AF7A54">
        <w:rPr>
          <w:rFonts w:ascii="Arial" w:eastAsia="宋体" w:hAnsi="Arial" w:cs="Arial"/>
          <w:sz w:val="24"/>
          <w:szCs w:val="24"/>
        </w:rPr>
        <w:t>。对于风险和收益的评估并非必须与最前沿的技术相比较，也可以使用常用的疗法和治疗措施进行比较。</w:t>
      </w:r>
    </w:p>
    <w:p w14:paraId="2F478A30" w14:textId="458AB23E" w:rsidR="009267BA" w:rsidRPr="00AF7A54" w:rsidRDefault="002706D4" w:rsidP="003A741B">
      <w:pPr>
        <w:snapToGrid w:val="0"/>
        <w:spacing w:after="240" w:line="300" w:lineRule="auto"/>
        <w:jc w:val="left"/>
        <w:rPr>
          <w:rFonts w:ascii="Arial" w:eastAsia="宋体" w:hAnsi="Arial" w:cs="Arial"/>
          <w:sz w:val="24"/>
          <w:szCs w:val="24"/>
        </w:rPr>
      </w:pPr>
      <w:r w:rsidRPr="00AF7A54">
        <w:rPr>
          <w:rFonts w:ascii="Arial" w:eastAsia="宋体" w:hAnsi="Arial" w:cs="Arial"/>
          <w:sz w:val="24"/>
          <w:szCs w:val="24"/>
        </w:rPr>
        <w:t>提交</w:t>
      </w:r>
      <w:bookmarkStart w:id="17" w:name="OLE_LINK1"/>
      <w:r w:rsidRPr="00AF7A54">
        <w:rPr>
          <w:rFonts w:ascii="Arial" w:eastAsia="宋体" w:hAnsi="Arial" w:cs="Arial"/>
          <w:sz w:val="24"/>
          <w:szCs w:val="24"/>
        </w:rPr>
        <w:t>上市前申请或再分类申请的医疗器械在确定风险收益时应当考虑的</w:t>
      </w:r>
      <w:r w:rsidR="00B52137" w:rsidRPr="00AF7A54">
        <w:rPr>
          <w:rFonts w:ascii="Arial" w:eastAsia="宋体" w:hAnsi="Arial" w:cs="Arial"/>
          <w:sz w:val="24"/>
          <w:szCs w:val="24"/>
        </w:rPr>
        <w:t>因素</w:t>
      </w:r>
      <w:bookmarkEnd w:id="17"/>
      <w:r w:rsidR="00B52137" w:rsidRPr="00AF7A54">
        <w:rPr>
          <w:rFonts w:ascii="Arial" w:eastAsia="宋体" w:hAnsi="Arial" w:cs="Arial"/>
          <w:sz w:val="24"/>
          <w:szCs w:val="24"/>
        </w:rPr>
        <w:t>详见文件</w:t>
      </w:r>
      <w:r w:rsidR="00B52137" w:rsidRPr="006070B9">
        <w:rPr>
          <w:rFonts w:ascii="Arial" w:eastAsia="宋体" w:hAnsi="Arial" w:cs="Arial" w:hint="eastAsia"/>
          <w:i/>
          <w:color w:val="0000FF"/>
          <w:sz w:val="24"/>
          <w:szCs w:val="24"/>
        </w:rPr>
        <w:t>《行业和</w:t>
      </w:r>
      <w:r w:rsidR="00B52137" w:rsidRPr="006070B9">
        <w:rPr>
          <w:rFonts w:ascii="Arial" w:eastAsia="宋体" w:hAnsi="Arial" w:cs="Arial"/>
          <w:i/>
          <w:color w:val="0000FF"/>
          <w:sz w:val="24"/>
          <w:szCs w:val="24"/>
        </w:rPr>
        <w:t>FDA</w:t>
      </w:r>
      <w:r w:rsidR="00B52137" w:rsidRPr="006070B9">
        <w:rPr>
          <w:rFonts w:ascii="Arial" w:eastAsia="宋体" w:hAnsi="Arial" w:cs="Arial" w:hint="eastAsia"/>
          <w:i/>
          <w:color w:val="0000FF"/>
          <w:sz w:val="24"/>
          <w:szCs w:val="24"/>
        </w:rPr>
        <w:t>工作人员指南</w:t>
      </w:r>
      <w:r w:rsidR="00B52137" w:rsidRPr="006070B9">
        <w:rPr>
          <w:rFonts w:ascii="Arial" w:eastAsia="宋体" w:hAnsi="Arial" w:cs="Arial"/>
          <w:i/>
          <w:color w:val="0000FF"/>
          <w:sz w:val="24"/>
          <w:szCs w:val="24"/>
        </w:rPr>
        <w:t>——</w:t>
      </w:r>
      <w:r w:rsidR="00B52137" w:rsidRPr="006070B9">
        <w:rPr>
          <w:rFonts w:ascii="Arial" w:eastAsia="宋体" w:hAnsi="Arial" w:cs="Arial" w:hint="eastAsia"/>
          <w:i/>
          <w:color w:val="0000FF"/>
          <w:sz w:val="24"/>
          <w:szCs w:val="24"/>
        </w:rPr>
        <w:t>上市前申请或再分类申请的医疗器械在确定风险收益时应当考虑的因素》</w:t>
      </w:r>
      <w:r w:rsidR="00B52137" w:rsidRPr="009F5CF1">
        <w:rPr>
          <w:rFonts w:ascii="Arial" w:eastAsia="宋体" w:hAnsi="Arial" w:cs="Arial" w:hint="eastAsia"/>
          <w:sz w:val="24"/>
          <w:szCs w:val="24"/>
        </w:rPr>
        <w:t>（</w:t>
      </w:r>
      <w:r w:rsidR="00B52137" w:rsidRPr="006070B9">
        <w:rPr>
          <w:rFonts w:ascii="Arial" w:eastAsia="宋体" w:hAnsi="Arial" w:cs="Arial"/>
          <w:sz w:val="24"/>
          <w:szCs w:val="24"/>
          <w:u w:val="single"/>
        </w:rPr>
        <w:t>http://www.fda.gov/downloads/MedicalDevices/DeviceRegulationandGuidance/GuidanceDocuments/UCM517504.pdf?source=govdelivery&amp;utm_medium=email&amp;utm_source=govdelivery</w:t>
      </w:r>
      <w:r w:rsidR="00B52137" w:rsidRPr="006070B9">
        <w:rPr>
          <w:rFonts w:ascii="Arial" w:eastAsia="宋体" w:hAnsi="Arial" w:cs="Arial" w:hint="eastAsia"/>
          <w:sz w:val="24"/>
          <w:szCs w:val="24"/>
          <w:u w:val="single"/>
        </w:rPr>
        <w:t>）</w:t>
      </w:r>
      <w:r w:rsidR="00B52137" w:rsidRPr="009F5CF1">
        <w:rPr>
          <w:rFonts w:ascii="Arial" w:eastAsia="宋体" w:hAnsi="Arial" w:cs="Arial" w:hint="eastAsia"/>
          <w:sz w:val="24"/>
          <w:szCs w:val="24"/>
        </w:rPr>
        <w:t>。</w:t>
      </w:r>
      <w:r w:rsidR="00B52137" w:rsidRPr="00AF7A54">
        <w:rPr>
          <w:rFonts w:ascii="Arial" w:eastAsia="宋体" w:hAnsi="Arial" w:cs="Arial"/>
          <w:sz w:val="24"/>
          <w:szCs w:val="24"/>
        </w:rPr>
        <w:t>FDA</w:t>
      </w:r>
      <w:r w:rsidR="00B52137" w:rsidRPr="00AF7A54">
        <w:rPr>
          <w:rFonts w:ascii="Arial" w:eastAsia="宋体" w:hAnsi="Arial" w:cs="Arial"/>
          <w:sz w:val="24"/>
          <w:szCs w:val="24"/>
        </w:rPr>
        <w:t>会审查这些申请，并确定</w:t>
      </w:r>
      <w:r w:rsidR="00B52137" w:rsidRPr="00AF7A54">
        <w:rPr>
          <w:rFonts w:ascii="Arial" w:eastAsia="宋体" w:hAnsi="Arial" w:cs="Arial"/>
          <w:sz w:val="24"/>
          <w:szCs w:val="24"/>
        </w:rPr>
        <w:t>“</w:t>
      </w:r>
      <w:r w:rsidR="00B52137" w:rsidRPr="00AF7A54">
        <w:rPr>
          <w:rFonts w:ascii="Arial" w:eastAsia="宋体" w:hAnsi="Arial" w:cs="Arial"/>
          <w:sz w:val="24"/>
          <w:szCs w:val="24"/>
        </w:rPr>
        <w:t>该器械是否具有所声称的效果，或在器械标签所规定、推荐或建议的使用条件下具有声称的效果。</w:t>
      </w:r>
      <w:r w:rsidR="00B52137" w:rsidRPr="00AF7A54">
        <w:rPr>
          <w:rFonts w:ascii="Arial" w:eastAsia="宋体" w:hAnsi="Arial" w:cs="Arial"/>
          <w:sz w:val="24"/>
          <w:szCs w:val="24"/>
        </w:rPr>
        <w:t>”</w:t>
      </w:r>
      <w:r w:rsidR="00B52137" w:rsidRPr="00AF7A54">
        <w:rPr>
          <w:rFonts w:ascii="Arial" w:eastAsia="宋体" w:hAnsi="Arial" w:cs="Arial"/>
          <w:sz w:val="24"/>
          <w:szCs w:val="24"/>
          <w:vertAlign w:val="superscript"/>
        </w:rPr>
        <w:t>2</w:t>
      </w:r>
      <w:r w:rsidR="00B52137" w:rsidRPr="00AF7A54">
        <w:rPr>
          <w:rFonts w:ascii="Arial" w:eastAsia="宋体" w:hAnsi="Arial" w:cs="Arial"/>
          <w:sz w:val="24"/>
          <w:szCs w:val="24"/>
        </w:rPr>
        <w:t>FDA</w:t>
      </w:r>
      <w:r w:rsidR="00AA7014" w:rsidRPr="00AF7A54">
        <w:rPr>
          <w:rFonts w:ascii="Arial" w:eastAsia="宋体" w:hAnsi="Arial" w:cs="Arial"/>
          <w:sz w:val="24"/>
          <w:szCs w:val="24"/>
        </w:rPr>
        <w:t>工作人员会审查这些信息，并确定器械的可能受益是否足以抵消其可能的风险。对于针对神经系统疾病进展的医疗器械，使用神经器械对于缓解疾病进展的长时间作用效果是需要考虑的重要因素。同时，在存在侵入性较低的药物治疗方式，且该治疗方式更容易为患者所理解的情况下，患者需要</w:t>
      </w:r>
      <w:r w:rsidR="006A5E94" w:rsidRPr="00AF7A54">
        <w:rPr>
          <w:rFonts w:ascii="Arial" w:eastAsia="宋体" w:hAnsi="Arial" w:cs="Arial"/>
          <w:sz w:val="24"/>
          <w:szCs w:val="24"/>
        </w:rPr>
        <w:t>在</w:t>
      </w:r>
      <w:r w:rsidR="00AA7014" w:rsidRPr="00AF7A54">
        <w:rPr>
          <w:rFonts w:ascii="Arial" w:eastAsia="宋体" w:hAnsi="Arial" w:cs="Arial"/>
          <w:sz w:val="24"/>
          <w:szCs w:val="24"/>
        </w:rPr>
        <w:t>疾病的早期阶段放弃当前已经批准的治疗方案，并且在某些情况下需要接受侵入性更高的治疗方案，这可能会对疾病或症状的治疗带来风险。</w:t>
      </w:r>
      <w:r w:rsidR="00AA7014" w:rsidRPr="00AF7A54">
        <w:rPr>
          <w:rFonts w:ascii="Arial" w:eastAsia="宋体" w:hAnsi="Arial" w:cs="Arial"/>
          <w:sz w:val="24"/>
          <w:szCs w:val="24"/>
        </w:rPr>
        <w:t>FDA</w:t>
      </w:r>
      <w:r w:rsidR="00AA7014" w:rsidRPr="00AF7A54">
        <w:rPr>
          <w:rFonts w:ascii="Arial" w:eastAsia="宋体" w:hAnsi="Arial" w:cs="Arial"/>
          <w:sz w:val="24"/>
          <w:szCs w:val="24"/>
        </w:rPr>
        <w:t>认为，相对于预期收益而言，不同患者对于风险的耐受程度差别很大，这取决于多种因素，包括疾病或症状的性质、现有治疗措施的可用性、以及建议采取的治疗方案的风险和收益情况。</w:t>
      </w:r>
      <w:r w:rsidR="00704C17" w:rsidRPr="00AF7A54">
        <w:rPr>
          <w:rFonts w:ascii="Arial" w:eastAsia="宋体" w:hAnsi="Arial" w:cs="Arial"/>
          <w:sz w:val="24"/>
          <w:szCs w:val="24"/>
        </w:rPr>
        <w:t>对于考虑研发该类器械的申请人，</w:t>
      </w:r>
      <w:r w:rsidR="00704C17" w:rsidRPr="00AF7A54">
        <w:rPr>
          <w:rFonts w:ascii="Arial" w:eastAsia="宋体" w:hAnsi="Arial" w:cs="Arial"/>
          <w:sz w:val="24"/>
          <w:szCs w:val="24"/>
        </w:rPr>
        <w:t>FDA</w:t>
      </w:r>
      <w:r w:rsidR="00704C17" w:rsidRPr="00AF7A54">
        <w:rPr>
          <w:rFonts w:ascii="Arial" w:eastAsia="宋体" w:hAnsi="Arial" w:cs="Arial"/>
          <w:sz w:val="24"/>
          <w:szCs w:val="24"/>
        </w:rPr>
        <w:t>建议与恰当的</w:t>
      </w:r>
      <w:r w:rsidR="00704C17" w:rsidRPr="00AF7A54">
        <w:rPr>
          <w:rFonts w:ascii="Arial" w:eastAsia="宋体" w:hAnsi="Arial" w:cs="Arial"/>
          <w:sz w:val="24"/>
          <w:szCs w:val="24"/>
        </w:rPr>
        <w:t>FDA</w:t>
      </w:r>
      <w:r w:rsidR="00704C17" w:rsidRPr="00AF7A54">
        <w:rPr>
          <w:rFonts w:ascii="Arial" w:eastAsia="宋体" w:hAnsi="Arial" w:cs="Arial"/>
          <w:sz w:val="24"/>
          <w:szCs w:val="24"/>
        </w:rPr>
        <w:t>审查部门取得早期联系。对于可能的风险和收益的评估是</w:t>
      </w:r>
      <w:r w:rsidR="00704C17" w:rsidRPr="00AF7A54">
        <w:rPr>
          <w:rFonts w:ascii="Arial" w:eastAsia="宋体" w:hAnsi="Arial" w:cs="Arial"/>
          <w:sz w:val="24"/>
          <w:szCs w:val="24"/>
        </w:rPr>
        <w:t>FDA</w:t>
      </w:r>
      <w:r w:rsidR="00704C17" w:rsidRPr="00AF7A54">
        <w:rPr>
          <w:rFonts w:ascii="Arial" w:eastAsia="宋体" w:hAnsi="Arial" w:cs="Arial"/>
          <w:sz w:val="24"/>
          <w:szCs w:val="24"/>
        </w:rPr>
        <w:t>评估针对神经系统疾病进展和临床有意义的患者中心结局的医疗器械十分重要的部分。</w:t>
      </w:r>
    </w:p>
    <w:p w14:paraId="34976E07" w14:textId="13E85EEE" w:rsidR="00704C17" w:rsidRPr="00D656E0" w:rsidRDefault="00704C17" w:rsidP="00691536">
      <w:pPr>
        <w:pStyle w:val="a3"/>
        <w:numPr>
          <w:ilvl w:val="0"/>
          <w:numId w:val="2"/>
        </w:numPr>
        <w:snapToGrid w:val="0"/>
        <w:spacing w:after="240" w:line="300" w:lineRule="auto"/>
        <w:ind w:left="0" w:firstLineChars="0" w:firstLine="0"/>
        <w:jc w:val="left"/>
        <w:outlineLvl w:val="0"/>
        <w:rPr>
          <w:rFonts w:ascii="Arial" w:eastAsia="宋体" w:hAnsi="Arial" w:cs="Arial"/>
          <w:b/>
          <w:sz w:val="30"/>
          <w:szCs w:val="30"/>
        </w:rPr>
      </w:pPr>
      <w:bookmarkStart w:id="18" w:name="_Toc495590372"/>
      <w:r w:rsidRPr="00D656E0">
        <w:rPr>
          <w:rFonts w:ascii="Arial" w:eastAsia="宋体" w:hAnsi="Arial" w:cs="Arial"/>
          <w:b/>
          <w:sz w:val="30"/>
          <w:szCs w:val="30"/>
        </w:rPr>
        <w:t>知情同意书</w:t>
      </w:r>
      <w:bookmarkEnd w:id="18"/>
    </w:p>
    <w:p w14:paraId="548E9F36" w14:textId="1FF8607F" w:rsidR="00704C17" w:rsidRPr="00AF7A54" w:rsidRDefault="00704C17"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如果数据支持</w:t>
      </w:r>
      <w:r w:rsidRPr="00AF7A54">
        <w:rPr>
          <w:rFonts w:ascii="Arial" w:eastAsia="宋体" w:hAnsi="Arial" w:cs="Arial"/>
          <w:sz w:val="24"/>
          <w:szCs w:val="24"/>
        </w:rPr>
        <w:t>FDA</w:t>
      </w:r>
      <w:r w:rsidRPr="00AF7A54">
        <w:rPr>
          <w:rFonts w:ascii="Arial" w:eastAsia="宋体" w:hAnsi="Arial" w:cs="Arial"/>
          <w:sz w:val="24"/>
          <w:szCs w:val="24"/>
        </w:rPr>
        <w:t>申请或提交的文件，则临床研究应当遵守</w:t>
      </w:r>
      <w:r w:rsidRPr="00AF7A54">
        <w:rPr>
          <w:rFonts w:ascii="Arial" w:eastAsia="宋体" w:hAnsi="Arial" w:cs="Arial"/>
          <w:sz w:val="24"/>
          <w:szCs w:val="24"/>
        </w:rPr>
        <w:t>21 CFR</w:t>
      </w:r>
      <w:r w:rsidRPr="00AF7A54">
        <w:rPr>
          <w:rFonts w:ascii="Arial" w:eastAsia="宋体" w:hAnsi="Arial" w:cs="Arial"/>
          <w:sz w:val="24"/>
          <w:szCs w:val="24"/>
        </w:rPr>
        <w:t>第</w:t>
      </w:r>
      <w:r w:rsidRPr="00AF7A54">
        <w:rPr>
          <w:rFonts w:ascii="Arial" w:eastAsia="宋体" w:hAnsi="Arial" w:cs="Arial"/>
          <w:sz w:val="24"/>
          <w:szCs w:val="24"/>
        </w:rPr>
        <w:t>50</w:t>
      </w:r>
      <w:r w:rsidRPr="00AF7A54">
        <w:rPr>
          <w:rFonts w:ascii="Arial" w:eastAsia="宋体" w:hAnsi="Arial" w:cs="Arial"/>
          <w:sz w:val="24"/>
          <w:szCs w:val="24"/>
        </w:rPr>
        <w:t>和</w:t>
      </w:r>
      <w:r w:rsidRPr="00AF7A54">
        <w:rPr>
          <w:rFonts w:ascii="Arial" w:eastAsia="宋体" w:hAnsi="Arial" w:cs="Arial"/>
          <w:sz w:val="24"/>
          <w:szCs w:val="24"/>
        </w:rPr>
        <w:t>56</w:t>
      </w:r>
      <w:r w:rsidRPr="00AF7A54">
        <w:rPr>
          <w:rFonts w:ascii="Arial" w:eastAsia="宋体" w:hAnsi="Arial" w:cs="Arial"/>
          <w:sz w:val="24"/>
          <w:szCs w:val="24"/>
        </w:rPr>
        <w:t>部分关于知情同意的规定。在决定是否参与研究时，知情同意书可以向潜在的参与者提供充分的信息来进行思考。</w:t>
      </w:r>
      <w:r w:rsidRPr="00AF7A54">
        <w:rPr>
          <w:rFonts w:ascii="Arial" w:eastAsia="宋体" w:hAnsi="Arial" w:cs="Arial"/>
          <w:sz w:val="24"/>
          <w:szCs w:val="24"/>
        </w:rPr>
        <w:t>FDA</w:t>
      </w:r>
      <w:r w:rsidRPr="00AF7A54">
        <w:rPr>
          <w:rFonts w:ascii="Arial" w:eastAsia="宋体" w:hAnsi="Arial" w:cs="Arial"/>
          <w:sz w:val="24"/>
          <w:szCs w:val="24"/>
        </w:rPr>
        <w:t>相信，在大多数情况下，针对疾病进展的神经系统器械均为</w:t>
      </w:r>
      <w:r w:rsidRPr="00AF7A54">
        <w:rPr>
          <w:rFonts w:ascii="Arial" w:eastAsia="宋体" w:hAnsi="Arial" w:cs="Arial"/>
          <w:sz w:val="24"/>
          <w:szCs w:val="24"/>
        </w:rPr>
        <w:t>21 CFR 812.3</w:t>
      </w:r>
      <w:r w:rsidR="006A5E94" w:rsidRPr="00AF7A54">
        <w:rPr>
          <w:rFonts w:ascii="Arial" w:eastAsia="宋体" w:hAnsi="Arial" w:cs="Arial"/>
          <w:sz w:val="24"/>
          <w:szCs w:val="24"/>
        </w:rPr>
        <w:t>（</w:t>
      </w:r>
      <w:r w:rsidRPr="00AF7A54">
        <w:rPr>
          <w:rFonts w:ascii="Arial" w:eastAsia="宋体" w:hAnsi="Arial" w:cs="Arial"/>
          <w:sz w:val="24"/>
          <w:szCs w:val="24"/>
        </w:rPr>
        <w:t>m</w:t>
      </w:r>
      <w:r w:rsidR="006A5E94" w:rsidRPr="00AF7A54">
        <w:rPr>
          <w:rFonts w:ascii="Arial" w:eastAsia="宋体" w:hAnsi="Arial" w:cs="Arial"/>
          <w:sz w:val="24"/>
          <w:szCs w:val="24"/>
        </w:rPr>
        <w:t>）</w:t>
      </w:r>
      <w:r w:rsidRPr="00AF7A54">
        <w:rPr>
          <w:rFonts w:ascii="Arial" w:eastAsia="宋体" w:hAnsi="Arial" w:cs="Arial"/>
          <w:sz w:val="24"/>
          <w:szCs w:val="24"/>
        </w:rPr>
        <w:t>所规定的重大风险器械。</w:t>
      </w:r>
      <w:r w:rsidR="00527333" w:rsidRPr="00AF7A54">
        <w:rPr>
          <w:rFonts w:ascii="Arial" w:eastAsia="宋体" w:hAnsi="Arial" w:cs="Arial"/>
          <w:sz w:val="24"/>
          <w:szCs w:val="24"/>
        </w:rPr>
        <w:t>因此，希望在美国境内对此类器械的安全性和有效性进行临床研究的申请人必须向</w:t>
      </w:r>
      <w:r w:rsidR="00527333" w:rsidRPr="00AF7A54">
        <w:rPr>
          <w:rFonts w:ascii="Arial" w:eastAsia="宋体" w:hAnsi="Arial" w:cs="Arial"/>
          <w:sz w:val="24"/>
          <w:szCs w:val="24"/>
        </w:rPr>
        <w:t>FDA</w:t>
      </w:r>
      <w:r w:rsidR="00527333" w:rsidRPr="00AF7A54">
        <w:rPr>
          <w:rFonts w:ascii="Arial" w:eastAsia="宋体" w:hAnsi="Arial" w:cs="Arial"/>
          <w:sz w:val="24"/>
          <w:szCs w:val="24"/>
        </w:rPr>
        <w:t>提交一份</w:t>
      </w:r>
      <w:r w:rsidR="00527333" w:rsidRPr="00AF7A54">
        <w:rPr>
          <w:rFonts w:ascii="Arial" w:eastAsia="宋体" w:hAnsi="Arial" w:cs="Arial"/>
          <w:sz w:val="24"/>
          <w:szCs w:val="24"/>
        </w:rPr>
        <w:t>IDE</w:t>
      </w:r>
      <w:r w:rsidR="00527333" w:rsidRPr="00AF7A54">
        <w:rPr>
          <w:rFonts w:ascii="Arial" w:eastAsia="宋体" w:hAnsi="Arial" w:cs="Arial"/>
          <w:sz w:val="24"/>
          <w:szCs w:val="24"/>
        </w:rPr>
        <w:t>申请，并取得</w:t>
      </w:r>
      <w:r w:rsidR="00527333" w:rsidRPr="00AF7A54">
        <w:rPr>
          <w:rFonts w:ascii="Arial" w:eastAsia="宋体" w:hAnsi="Arial" w:cs="Arial"/>
          <w:sz w:val="24"/>
          <w:szCs w:val="24"/>
        </w:rPr>
        <w:t>IRB</w:t>
      </w:r>
      <w:r w:rsidR="00527333" w:rsidRPr="00AF7A54">
        <w:rPr>
          <w:rFonts w:ascii="Arial" w:eastAsia="宋体" w:hAnsi="Arial" w:cs="Arial"/>
          <w:sz w:val="24"/>
          <w:szCs w:val="24"/>
        </w:rPr>
        <w:t>的批准（</w:t>
      </w:r>
      <w:r w:rsidR="00527333" w:rsidRPr="00AF7A54">
        <w:rPr>
          <w:rFonts w:ascii="Arial" w:eastAsia="宋体" w:hAnsi="Arial" w:cs="Arial"/>
          <w:sz w:val="24"/>
          <w:szCs w:val="24"/>
        </w:rPr>
        <w:t>21 CFR 812.2</w:t>
      </w:r>
      <w:r w:rsidR="00527333" w:rsidRPr="00AF7A54">
        <w:rPr>
          <w:rFonts w:ascii="Arial" w:eastAsia="宋体" w:hAnsi="Arial" w:cs="Arial"/>
          <w:sz w:val="24"/>
          <w:szCs w:val="24"/>
        </w:rPr>
        <w:t>）。您的</w:t>
      </w:r>
      <w:r w:rsidR="00527333" w:rsidRPr="00AF7A54">
        <w:rPr>
          <w:rFonts w:ascii="Arial" w:eastAsia="宋体" w:hAnsi="Arial" w:cs="Arial"/>
          <w:sz w:val="24"/>
          <w:szCs w:val="24"/>
        </w:rPr>
        <w:t>IDE</w:t>
      </w:r>
      <w:r w:rsidR="00527333" w:rsidRPr="00AF7A54">
        <w:rPr>
          <w:rFonts w:ascii="Arial" w:eastAsia="宋体" w:hAnsi="Arial" w:cs="Arial"/>
          <w:sz w:val="24"/>
          <w:szCs w:val="24"/>
        </w:rPr>
        <w:t>申请必须包含获取知情同意时向参与者提供的所有信息的副本（</w:t>
      </w:r>
      <w:r w:rsidR="00527333" w:rsidRPr="00AF7A54">
        <w:rPr>
          <w:rFonts w:ascii="Arial" w:eastAsia="宋体" w:hAnsi="Arial" w:cs="Arial"/>
          <w:sz w:val="24"/>
          <w:szCs w:val="24"/>
        </w:rPr>
        <w:t>21 CFR 812.20</w:t>
      </w:r>
      <w:r w:rsidR="003E0057">
        <w:rPr>
          <w:rFonts w:ascii="Arial" w:eastAsia="宋体" w:hAnsi="Arial" w:cs="Arial"/>
          <w:sz w:val="24"/>
          <w:szCs w:val="24"/>
        </w:rPr>
        <w:t>（</w:t>
      </w:r>
      <w:r w:rsidR="00527333" w:rsidRPr="00AF7A54">
        <w:rPr>
          <w:rFonts w:ascii="Arial" w:eastAsia="宋体" w:hAnsi="Arial" w:cs="Arial"/>
          <w:sz w:val="24"/>
          <w:szCs w:val="24"/>
        </w:rPr>
        <w:t>b</w:t>
      </w:r>
      <w:r w:rsidR="003E0057">
        <w:rPr>
          <w:rFonts w:ascii="Arial" w:eastAsia="宋体" w:hAnsi="Arial" w:cs="Arial"/>
          <w:sz w:val="24"/>
          <w:szCs w:val="24"/>
        </w:rPr>
        <w:t>）（</w:t>
      </w:r>
      <w:r w:rsidR="00527333" w:rsidRPr="00AF7A54">
        <w:rPr>
          <w:rFonts w:ascii="Arial" w:eastAsia="宋体" w:hAnsi="Arial" w:cs="Arial"/>
          <w:sz w:val="24"/>
          <w:szCs w:val="24"/>
        </w:rPr>
        <w:t>11</w:t>
      </w:r>
      <w:r w:rsidR="003E0057">
        <w:rPr>
          <w:rFonts w:ascii="Arial" w:eastAsia="宋体" w:hAnsi="Arial" w:cs="Arial"/>
          <w:sz w:val="24"/>
          <w:szCs w:val="24"/>
        </w:rPr>
        <w:t>）</w:t>
      </w:r>
      <w:r w:rsidR="00527333" w:rsidRPr="00AF7A54">
        <w:rPr>
          <w:rFonts w:ascii="Arial" w:eastAsia="宋体" w:hAnsi="Arial" w:cs="Arial"/>
          <w:sz w:val="24"/>
          <w:szCs w:val="24"/>
        </w:rPr>
        <w:t>）。在您的申请中，我们建议您</w:t>
      </w:r>
      <w:r w:rsidR="00211EB2" w:rsidRPr="00AF7A54">
        <w:rPr>
          <w:rFonts w:ascii="Arial" w:eastAsia="宋体" w:hAnsi="Arial" w:cs="Arial"/>
          <w:sz w:val="24"/>
          <w:szCs w:val="24"/>
        </w:rPr>
        <w:t>说明</w:t>
      </w:r>
      <w:r w:rsidR="00527333" w:rsidRPr="00AF7A54">
        <w:rPr>
          <w:rFonts w:ascii="Arial" w:eastAsia="宋体" w:hAnsi="Arial" w:cs="Arial"/>
          <w:sz w:val="24"/>
          <w:szCs w:val="24"/>
        </w:rPr>
        <w:t>使用知情同意书的方法。</w:t>
      </w:r>
    </w:p>
    <w:p w14:paraId="26785C0F" w14:textId="3CAB7CDC" w:rsidR="00EC3354" w:rsidRPr="00AF7A54" w:rsidRDefault="00527333"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您的知情同意书必须包含</w:t>
      </w:r>
      <w:r w:rsidRPr="00AF7A54">
        <w:rPr>
          <w:rFonts w:ascii="Arial" w:eastAsia="宋体" w:hAnsi="Arial" w:cs="Arial"/>
          <w:sz w:val="24"/>
          <w:szCs w:val="24"/>
        </w:rPr>
        <w:t>21 CFR 50.25</w:t>
      </w:r>
      <w:r w:rsidRPr="00AF7A54">
        <w:rPr>
          <w:rFonts w:ascii="Arial" w:eastAsia="宋体" w:hAnsi="Arial" w:cs="Arial"/>
          <w:sz w:val="24"/>
          <w:szCs w:val="24"/>
        </w:rPr>
        <w:t>所规定的必要内容。我们建议</w:t>
      </w:r>
      <w:r w:rsidR="00EC3354" w:rsidRPr="00AF7A54">
        <w:rPr>
          <w:rFonts w:ascii="Arial" w:eastAsia="宋体" w:hAnsi="Arial" w:cs="Arial"/>
          <w:sz w:val="24"/>
          <w:szCs w:val="24"/>
        </w:rPr>
        <w:t>针对疾病进展的神经系统器械知情同意书描述下列内容：</w:t>
      </w:r>
    </w:p>
    <w:p w14:paraId="19E1D359" w14:textId="651ED305" w:rsidR="002C2EE6" w:rsidRPr="00AF7A54" w:rsidRDefault="002C2EE6" w:rsidP="00D656E0">
      <w:pPr>
        <w:pStyle w:val="a3"/>
        <w:numPr>
          <w:ilvl w:val="0"/>
          <w:numId w:val="12"/>
        </w:numPr>
        <w:snapToGrid w:val="0"/>
        <w:spacing w:line="300" w:lineRule="auto"/>
        <w:ind w:firstLineChars="0"/>
        <w:rPr>
          <w:rFonts w:ascii="Arial" w:eastAsia="宋体" w:hAnsi="Arial" w:cs="Arial"/>
          <w:sz w:val="24"/>
          <w:szCs w:val="24"/>
        </w:rPr>
      </w:pPr>
      <w:r w:rsidRPr="00AF7A54">
        <w:rPr>
          <w:rFonts w:ascii="Arial" w:eastAsia="宋体" w:hAnsi="Arial" w:cs="Arial"/>
          <w:sz w:val="24"/>
          <w:szCs w:val="24"/>
        </w:rPr>
        <w:lastRenderedPageBreak/>
        <w:t>建议的治疗方案可能仅有微小的、或没有暂定或延缓疾病进展的功能，或有可能加速疾病进展；</w:t>
      </w:r>
    </w:p>
    <w:p w14:paraId="6A92588E" w14:textId="06AC3DCB" w:rsidR="002C2EE6" w:rsidRPr="00AF7A54" w:rsidRDefault="002C2EE6" w:rsidP="00D656E0">
      <w:pPr>
        <w:pStyle w:val="a3"/>
        <w:numPr>
          <w:ilvl w:val="0"/>
          <w:numId w:val="12"/>
        </w:numPr>
        <w:snapToGrid w:val="0"/>
        <w:spacing w:line="300" w:lineRule="auto"/>
        <w:ind w:firstLineChars="0"/>
        <w:rPr>
          <w:rFonts w:ascii="Arial" w:eastAsia="宋体" w:hAnsi="Arial" w:cs="Arial"/>
          <w:sz w:val="24"/>
          <w:szCs w:val="24"/>
        </w:rPr>
      </w:pPr>
      <w:r w:rsidRPr="00AF7A54">
        <w:rPr>
          <w:rFonts w:ascii="Arial" w:eastAsia="宋体" w:hAnsi="Arial" w:cs="Arial"/>
          <w:sz w:val="24"/>
          <w:szCs w:val="24"/>
        </w:rPr>
        <w:t>一旦患者对于研究不满意，则可以选择终止参加研究；和</w:t>
      </w:r>
    </w:p>
    <w:p w14:paraId="18CB45AD" w14:textId="74D6886B" w:rsidR="002C2EE6" w:rsidRPr="00AF7A54" w:rsidRDefault="002C2EE6" w:rsidP="00D656E0">
      <w:pPr>
        <w:pStyle w:val="a3"/>
        <w:numPr>
          <w:ilvl w:val="0"/>
          <w:numId w:val="12"/>
        </w:numPr>
        <w:snapToGrid w:val="0"/>
        <w:spacing w:after="240" w:line="300" w:lineRule="auto"/>
        <w:ind w:firstLineChars="0"/>
        <w:rPr>
          <w:rFonts w:ascii="Arial" w:eastAsia="宋体" w:hAnsi="Arial" w:cs="Arial"/>
          <w:sz w:val="24"/>
          <w:szCs w:val="24"/>
        </w:rPr>
      </w:pPr>
      <w:r w:rsidRPr="00AF7A54">
        <w:rPr>
          <w:rFonts w:ascii="Arial" w:eastAsia="宋体" w:hAnsi="Arial" w:cs="Arial"/>
          <w:sz w:val="24"/>
          <w:szCs w:val="24"/>
        </w:rPr>
        <w:t>可能需要接受长期随访来评估治疗效果。</w:t>
      </w:r>
    </w:p>
    <w:p w14:paraId="653C5D5E" w14:textId="31FB7CC6" w:rsidR="002C2EE6" w:rsidRPr="00D656E0" w:rsidRDefault="002C2EE6" w:rsidP="00691536">
      <w:pPr>
        <w:pStyle w:val="a3"/>
        <w:numPr>
          <w:ilvl w:val="0"/>
          <w:numId w:val="2"/>
        </w:numPr>
        <w:snapToGrid w:val="0"/>
        <w:spacing w:after="240" w:line="300" w:lineRule="auto"/>
        <w:ind w:left="0" w:firstLineChars="0" w:firstLine="0"/>
        <w:jc w:val="left"/>
        <w:outlineLvl w:val="0"/>
        <w:rPr>
          <w:rFonts w:ascii="Arial" w:eastAsia="宋体" w:hAnsi="Arial" w:cs="Arial"/>
          <w:b/>
          <w:sz w:val="30"/>
          <w:szCs w:val="30"/>
        </w:rPr>
      </w:pPr>
      <w:bookmarkStart w:id="19" w:name="_Toc495590373"/>
      <w:r w:rsidRPr="00D656E0">
        <w:rPr>
          <w:rFonts w:ascii="Arial" w:eastAsia="宋体" w:hAnsi="Arial" w:cs="Arial"/>
          <w:b/>
          <w:sz w:val="30"/>
          <w:szCs w:val="30"/>
        </w:rPr>
        <w:t>标签</w:t>
      </w:r>
      <w:bookmarkEnd w:id="19"/>
    </w:p>
    <w:p w14:paraId="17EE985D" w14:textId="4405EB12" w:rsidR="002C2EE6" w:rsidRPr="00AF7A54" w:rsidRDefault="002C2EE6" w:rsidP="00AF7A54">
      <w:pPr>
        <w:snapToGrid w:val="0"/>
        <w:spacing w:after="240" w:line="300" w:lineRule="auto"/>
        <w:rPr>
          <w:rFonts w:ascii="Arial" w:eastAsia="宋体" w:hAnsi="Arial" w:cs="Arial"/>
          <w:sz w:val="24"/>
          <w:szCs w:val="24"/>
        </w:rPr>
      </w:pPr>
      <w:r w:rsidRPr="00AF7A54">
        <w:rPr>
          <w:rFonts w:ascii="Arial" w:eastAsia="宋体" w:hAnsi="Arial" w:cs="Arial"/>
          <w:sz w:val="24"/>
          <w:szCs w:val="24"/>
        </w:rPr>
        <w:t>研究计划要求包含该器械所有的标签副本，包括患者信息（</w:t>
      </w:r>
      <w:r w:rsidRPr="00AF7A54">
        <w:rPr>
          <w:rFonts w:ascii="Arial" w:eastAsia="宋体" w:hAnsi="Arial" w:cs="Arial"/>
          <w:sz w:val="24"/>
          <w:szCs w:val="24"/>
        </w:rPr>
        <w:t>21 CFR 812.25</w:t>
      </w:r>
      <w:r w:rsidR="003E0057">
        <w:rPr>
          <w:rFonts w:ascii="Arial" w:eastAsia="宋体" w:hAnsi="Arial" w:cs="Arial"/>
          <w:sz w:val="24"/>
          <w:szCs w:val="24"/>
        </w:rPr>
        <w:t>（</w:t>
      </w:r>
      <w:r w:rsidRPr="00AF7A54">
        <w:rPr>
          <w:rFonts w:ascii="Arial" w:eastAsia="宋体" w:hAnsi="Arial" w:cs="Arial"/>
          <w:sz w:val="24"/>
          <w:szCs w:val="24"/>
        </w:rPr>
        <w:t>f</w:t>
      </w:r>
      <w:r w:rsidR="003E0057">
        <w:rPr>
          <w:rFonts w:ascii="Arial" w:eastAsia="宋体" w:hAnsi="Arial" w:cs="Arial"/>
          <w:sz w:val="24"/>
          <w:szCs w:val="24"/>
        </w:rPr>
        <w:t>）</w:t>
      </w:r>
      <w:r w:rsidRPr="00AF7A54">
        <w:rPr>
          <w:rFonts w:ascii="Arial" w:eastAsia="宋体" w:hAnsi="Arial" w:cs="Arial"/>
          <w:sz w:val="24"/>
          <w:szCs w:val="24"/>
        </w:rPr>
        <w:t>）。研究性医疗器械的标签必须遵守</w:t>
      </w:r>
      <w:r w:rsidRPr="00AF7A54">
        <w:rPr>
          <w:rFonts w:ascii="Arial" w:eastAsia="宋体" w:hAnsi="Arial" w:cs="Arial"/>
          <w:sz w:val="24"/>
          <w:szCs w:val="24"/>
        </w:rPr>
        <w:t>21 CFR 812.5</w:t>
      </w:r>
      <w:r w:rsidRPr="00AF7A54">
        <w:rPr>
          <w:rFonts w:ascii="Arial" w:eastAsia="宋体" w:hAnsi="Arial" w:cs="Arial"/>
          <w:sz w:val="24"/>
          <w:szCs w:val="24"/>
        </w:rPr>
        <w:t>的相关规定。</w:t>
      </w:r>
    </w:p>
    <w:p w14:paraId="56F9F0CB" w14:textId="55E152B4" w:rsidR="002C2EE6" w:rsidRPr="00D656E0" w:rsidRDefault="002C2EE6" w:rsidP="00691536">
      <w:pPr>
        <w:pStyle w:val="a3"/>
        <w:numPr>
          <w:ilvl w:val="0"/>
          <w:numId w:val="11"/>
        </w:numPr>
        <w:snapToGrid w:val="0"/>
        <w:spacing w:after="240" w:line="300" w:lineRule="auto"/>
        <w:ind w:firstLineChars="0" w:firstLine="0"/>
        <w:outlineLvl w:val="1"/>
        <w:rPr>
          <w:rFonts w:ascii="Arial" w:eastAsia="宋体" w:hAnsi="Arial" w:cs="Arial"/>
          <w:b/>
          <w:sz w:val="30"/>
          <w:szCs w:val="30"/>
        </w:rPr>
      </w:pPr>
      <w:bookmarkStart w:id="20" w:name="_Toc495590374"/>
      <w:r w:rsidRPr="00D656E0">
        <w:rPr>
          <w:rFonts w:ascii="Arial" w:eastAsia="宋体" w:hAnsi="Arial" w:cs="Arial"/>
          <w:b/>
          <w:sz w:val="30"/>
          <w:szCs w:val="30"/>
        </w:rPr>
        <w:t>适应症</w:t>
      </w:r>
      <w:bookmarkEnd w:id="20"/>
    </w:p>
    <w:p w14:paraId="402EB582" w14:textId="3217E2FD" w:rsidR="002C2EE6" w:rsidRPr="00AF7A54" w:rsidRDefault="009346ED" w:rsidP="00336545">
      <w:pPr>
        <w:snapToGrid w:val="0"/>
        <w:spacing w:after="240" w:line="300" w:lineRule="auto"/>
        <w:ind w:leftChars="347" w:left="741" w:hangingChars="5" w:hanging="12"/>
        <w:rPr>
          <w:rFonts w:ascii="Arial" w:eastAsia="宋体" w:hAnsi="Arial" w:cs="Arial"/>
          <w:sz w:val="24"/>
          <w:szCs w:val="24"/>
        </w:rPr>
      </w:pPr>
      <w:r w:rsidRPr="00AF7A54">
        <w:rPr>
          <w:rFonts w:ascii="Arial" w:eastAsia="宋体" w:hAnsi="Arial" w:cs="Arial"/>
          <w:sz w:val="24"/>
          <w:szCs w:val="24"/>
        </w:rPr>
        <w:t>标签内容应当与确定目标患者群体的适应症说明一致。对于针对疾病进展和临床结局的神经系统器械而言，目标人群应当为能够从器械的使用中获得切实受益的患者人群，以及</w:t>
      </w:r>
      <w:r w:rsidR="00CE4C51" w:rsidRPr="00AF7A54">
        <w:rPr>
          <w:rFonts w:ascii="Arial" w:eastAsia="宋体" w:hAnsi="Arial" w:cs="Arial"/>
          <w:sz w:val="24"/>
          <w:szCs w:val="24"/>
        </w:rPr>
        <w:t>用于研究</w:t>
      </w:r>
      <w:r w:rsidRPr="00AF7A54">
        <w:rPr>
          <w:rFonts w:ascii="Arial" w:eastAsia="宋体" w:hAnsi="Arial" w:cs="Arial"/>
          <w:sz w:val="24"/>
          <w:szCs w:val="24"/>
        </w:rPr>
        <w:t>疾病进展及对患者影响的新发病人群。</w:t>
      </w:r>
    </w:p>
    <w:p w14:paraId="0CB32BD1" w14:textId="489D3B3B" w:rsidR="002C2EE6" w:rsidRPr="00D656E0" w:rsidRDefault="002C2EE6" w:rsidP="00691536">
      <w:pPr>
        <w:pStyle w:val="a3"/>
        <w:numPr>
          <w:ilvl w:val="0"/>
          <w:numId w:val="11"/>
        </w:numPr>
        <w:snapToGrid w:val="0"/>
        <w:spacing w:after="240" w:line="300" w:lineRule="auto"/>
        <w:ind w:firstLineChars="0" w:firstLine="0"/>
        <w:outlineLvl w:val="1"/>
        <w:rPr>
          <w:rFonts w:ascii="Arial" w:eastAsia="宋体" w:hAnsi="Arial" w:cs="Arial"/>
          <w:b/>
          <w:sz w:val="30"/>
          <w:szCs w:val="30"/>
        </w:rPr>
      </w:pPr>
      <w:bookmarkStart w:id="21" w:name="_Toc495590375"/>
      <w:r w:rsidRPr="00D656E0">
        <w:rPr>
          <w:rFonts w:ascii="Arial" w:eastAsia="宋体" w:hAnsi="Arial" w:cs="Arial"/>
          <w:b/>
          <w:sz w:val="30"/>
          <w:szCs w:val="30"/>
        </w:rPr>
        <w:t>警告及注意事项</w:t>
      </w:r>
      <w:bookmarkEnd w:id="21"/>
    </w:p>
    <w:p w14:paraId="52F61854" w14:textId="73D1468F" w:rsidR="009346ED" w:rsidRPr="00AF7A54" w:rsidRDefault="009346ED" w:rsidP="00336545">
      <w:pPr>
        <w:snapToGrid w:val="0"/>
        <w:spacing w:after="240" w:line="300" w:lineRule="auto"/>
        <w:ind w:leftChars="347" w:left="741" w:hangingChars="5" w:hanging="12"/>
        <w:rPr>
          <w:rFonts w:ascii="Arial" w:eastAsia="宋体" w:hAnsi="Arial" w:cs="Arial"/>
          <w:sz w:val="24"/>
          <w:szCs w:val="24"/>
        </w:rPr>
      </w:pPr>
      <w:r w:rsidRPr="00AF7A54">
        <w:rPr>
          <w:rFonts w:ascii="Arial" w:eastAsia="宋体" w:hAnsi="Arial" w:cs="Arial"/>
          <w:sz w:val="24"/>
          <w:szCs w:val="24"/>
        </w:rPr>
        <w:t>标签应当描述所有的相关风险、不良反应</w:t>
      </w:r>
      <w:r w:rsidR="00CE4C51" w:rsidRPr="00AF7A54">
        <w:rPr>
          <w:rFonts w:ascii="Arial" w:eastAsia="宋体" w:hAnsi="Arial" w:cs="Arial"/>
          <w:sz w:val="24"/>
          <w:szCs w:val="24"/>
        </w:rPr>
        <w:t>、干预性药物或器械、警告、以及注意事项（</w:t>
      </w:r>
      <w:r w:rsidR="00CE4C51" w:rsidRPr="00AF7A54">
        <w:rPr>
          <w:rFonts w:ascii="Arial" w:eastAsia="宋体" w:hAnsi="Arial" w:cs="Arial"/>
          <w:sz w:val="24"/>
          <w:szCs w:val="24"/>
        </w:rPr>
        <w:t>21 CFR 812.5</w:t>
      </w:r>
      <w:r w:rsidR="003E0057">
        <w:rPr>
          <w:rFonts w:ascii="Arial" w:eastAsia="宋体" w:hAnsi="Arial" w:cs="Arial"/>
          <w:sz w:val="24"/>
          <w:szCs w:val="24"/>
        </w:rPr>
        <w:t>（</w:t>
      </w:r>
      <w:r w:rsidR="00CE4C51" w:rsidRPr="00AF7A54">
        <w:rPr>
          <w:rFonts w:ascii="Arial" w:eastAsia="宋体" w:hAnsi="Arial" w:cs="Arial"/>
          <w:sz w:val="24"/>
          <w:szCs w:val="24"/>
        </w:rPr>
        <w:t>a</w:t>
      </w:r>
      <w:r w:rsidR="003E0057">
        <w:rPr>
          <w:rFonts w:ascii="Arial" w:eastAsia="宋体" w:hAnsi="Arial" w:cs="Arial"/>
          <w:sz w:val="24"/>
          <w:szCs w:val="24"/>
        </w:rPr>
        <w:t>）</w:t>
      </w:r>
      <w:r w:rsidR="00CE4C51" w:rsidRPr="00AF7A54">
        <w:rPr>
          <w:rFonts w:ascii="Arial" w:eastAsia="宋体" w:hAnsi="Arial" w:cs="Arial"/>
          <w:sz w:val="24"/>
          <w:szCs w:val="24"/>
        </w:rPr>
        <w:t>）。例如，标签应当警告患者出现与使用或无用器械相关的损伤，包括无治疗效果，并且应当描述</w:t>
      </w:r>
      <w:r w:rsidR="00211EB2" w:rsidRPr="00AF7A54">
        <w:rPr>
          <w:rFonts w:ascii="Arial" w:eastAsia="宋体" w:hAnsi="Arial" w:cs="Arial"/>
          <w:sz w:val="24"/>
          <w:szCs w:val="24"/>
        </w:rPr>
        <w:t>避免</w:t>
      </w:r>
      <w:r w:rsidR="00CE4C51" w:rsidRPr="00AF7A54">
        <w:rPr>
          <w:rFonts w:ascii="Arial" w:eastAsia="宋体" w:hAnsi="Arial" w:cs="Arial"/>
          <w:sz w:val="24"/>
          <w:szCs w:val="24"/>
        </w:rPr>
        <w:t>潜在的损伤性事件应当采取的</w:t>
      </w:r>
      <w:r w:rsidR="00211EB2" w:rsidRPr="00AF7A54">
        <w:rPr>
          <w:rFonts w:ascii="Arial" w:eastAsia="宋体" w:hAnsi="Arial" w:cs="Arial"/>
          <w:sz w:val="24"/>
          <w:szCs w:val="24"/>
        </w:rPr>
        <w:t>措施</w:t>
      </w:r>
      <w:r w:rsidR="00CE4C51" w:rsidRPr="00AF7A54">
        <w:rPr>
          <w:rFonts w:ascii="Arial" w:eastAsia="宋体" w:hAnsi="Arial" w:cs="Arial"/>
          <w:sz w:val="24"/>
          <w:szCs w:val="24"/>
        </w:rPr>
        <w:t>。</w:t>
      </w:r>
    </w:p>
    <w:sectPr w:rsidR="009346ED" w:rsidRPr="00AF7A54" w:rsidSect="00E2499D">
      <w:headerReference w:type="default" r:id="rId11"/>
      <w:footerReference w:type="default" r:id="rId12"/>
      <w:head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F8F79" w14:textId="77777777" w:rsidR="00E2499D" w:rsidRDefault="00E2499D" w:rsidP="00E2499D">
      <w:r>
        <w:separator/>
      </w:r>
    </w:p>
  </w:endnote>
  <w:endnote w:type="continuationSeparator" w:id="0">
    <w:p w14:paraId="23045BA2" w14:textId="77777777" w:rsidR="00E2499D" w:rsidRDefault="00E2499D" w:rsidP="00E2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875689240"/>
      <w:docPartObj>
        <w:docPartGallery w:val="Page Numbers (Bottom of Page)"/>
        <w:docPartUnique/>
      </w:docPartObj>
    </w:sdtPr>
    <w:sdtEndPr/>
    <w:sdtContent>
      <w:p w14:paraId="6E1E87B8" w14:textId="77777777" w:rsidR="00353BB4" w:rsidRDefault="00353BB4" w:rsidP="00353BB4">
        <w:pPr>
          <w:pStyle w:val="a8"/>
          <w:jc w:val="right"/>
          <w:rPr>
            <w:rFonts w:ascii="Arial" w:hAnsi="Arial" w:cs="Arial"/>
            <w:sz w:val="24"/>
            <w:szCs w:val="24"/>
          </w:rPr>
        </w:pPr>
        <w:r w:rsidRPr="00353BB4">
          <w:rPr>
            <w:rFonts w:ascii="Arial" w:hAnsi="Arial" w:cs="Arial"/>
            <w:sz w:val="24"/>
            <w:szCs w:val="24"/>
          </w:rPr>
          <w:fldChar w:fldCharType="begin"/>
        </w:r>
        <w:r w:rsidRPr="00353BB4">
          <w:rPr>
            <w:rFonts w:ascii="Arial" w:hAnsi="Arial" w:cs="Arial"/>
            <w:sz w:val="24"/>
            <w:szCs w:val="24"/>
          </w:rPr>
          <w:instrText>PAGE   \* MERGEFORMAT</w:instrText>
        </w:r>
        <w:r w:rsidRPr="00353BB4">
          <w:rPr>
            <w:rFonts w:ascii="Arial" w:hAnsi="Arial" w:cs="Arial"/>
            <w:sz w:val="24"/>
            <w:szCs w:val="24"/>
          </w:rPr>
          <w:fldChar w:fldCharType="separate"/>
        </w:r>
        <w:r w:rsidR="008350BA" w:rsidRPr="008350BA">
          <w:rPr>
            <w:rFonts w:ascii="Arial" w:hAnsi="Arial" w:cs="Arial"/>
            <w:noProof/>
            <w:sz w:val="24"/>
            <w:szCs w:val="24"/>
            <w:lang w:val="zh-CN"/>
          </w:rPr>
          <w:t>2</w:t>
        </w:r>
        <w:r w:rsidRPr="00353BB4">
          <w:rPr>
            <w:rFonts w:ascii="Arial" w:hAnsi="Arial" w:cs="Arial"/>
            <w:sz w:val="24"/>
            <w:szCs w:val="24"/>
          </w:rPr>
          <w:fldChar w:fldCharType="end"/>
        </w:r>
      </w:p>
      <w:p w14:paraId="407ABD76" w14:textId="24497EBA" w:rsidR="00353BB4" w:rsidRPr="00353BB4" w:rsidRDefault="008350BA" w:rsidP="00353BB4">
        <w:pPr>
          <w:pStyle w:val="a8"/>
          <w:jc w:val="right"/>
          <w:rPr>
            <w:rFonts w:ascii="Arial" w:hAnsi="Arial" w:cs="Arial"/>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3FB24" w14:textId="77777777" w:rsidR="00E2499D" w:rsidRDefault="00E2499D" w:rsidP="00E2499D">
      <w:r>
        <w:separator/>
      </w:r>
    </w:p>
  </w:footnote>
  <w:footnote w:type="continuationSeparator" w:id="0">
    <w:p w14:paraId="40555FFC" w14:textId="77777777" w:rsidR="00E2499D" w:rsidRDefault="00E2499D" w:rsidP="00E24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BE1C" w14:textId="2CBFF3ED" w:rsidR="00E2499D" w:rsidRPr="00E24AEA" w:rsidRDefault="00E2499D" w:rsidP="00E24AE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86926" w14:textId="317CF1CB" w:rsidR="00E2499D" w:rsidRDefault="00E2499D" w:rsidP="00E2499D">
    <w:pPr>
      <w:pStyle w:val="a7"/>
      <w:pBdr>
        <w:bottom w:val="none" w:sz="0" w:space="0" w:color="auto"/>
      </w:pBdr>
    </w:pPr>
    <w:r w:rsidRPr="00E2499D">
      <w:rPr>
        <w:rFonts w:ascii="Arial" w:eastAsia="宋体" w:hAnsi="Arial" w:cs="Arial"/>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85C06"/>
    <w:multiLevelType w:val="hybridMultilevel"/>
    <w:tmpl w:val="4692C4B0"/>
    <w:lvl w:ilvl="0" w:tplc="27F68CF2">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283F2B20"/>
    <w:multiLevelType w:val="hybridMultilevel"/>
    <w:tmpl w:val="2E946B5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3181687B"/>
    <w:multiLevelType w:val="hybridMultilevel"/>
    <w:tmpl w:val="61AA44D4"/>
    <w:lvl w:ilvl="0" w:tplc="8604C964">
      <w:start w:val="1"/>
      <w:numFmt w:val="upperRoman"/>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E127D8"/>
    <w:multiLevelType w:val="hybridMultilevel"/>
    <w:tmpl w:val="9DBCD946"/>
    <w:lvl w:ilvl="0" w:tplc="21F052C4">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3F9B6868"/>
    <w:multiLevelType w:val="hybridMultilevel"/>
    <w:tmpl w:val="5D7A84A4"/>
    <w:lvl w:ilvl="0" w:tplc="1188CC3A">
      <w:start w:val="1"/>
      <w:numFmt w:val="upp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4ACC4652"/>
    <w:multiLevelType w:val="hybridMultilevel"/>
    <w:tmpl w:val="D034F012"/>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52C92C4D"/>
    <w:multiLevelType w:val="hybridMultilevel"/>
    <w:tmpl w:val="37A89334"/>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5106867"/>
    <w:multiLevelType w:val="hybridMultilevel"/>
    <w:tmpl w:val="F54017F6"/>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6870320"/>
    <w:multiLevelType w:val="hybridMultilevel"/>
    <w:tmpl w:val="A1F246F4"/>
    <w:lvl w:ilvl="0" w:tplc="8604C964">
      <w:start w:val="1"/>
      <w:numFmt w:val="upperRoman"/>
      <w:lvlText w:val="%1."/>
      <w:lvlJc w:val="left"/>
      <w:pPr>
        <w:ind w:left="840" w:hanging="420"/>
      </w:pPr>
      <w:rPr>
        <w:rFonts w:hint="eastAsia"/>
      </w:rPr>
    </w:lvl>
    <w:lvl w:ilvl="1" w:tplc="0409000F">
      <w:start w:val="1"/>
      <w:numFmt w:val="decimal"/>
      <w:lvlText w:val="%2."/>
      <w:lvlJc w:val="left"/>
      <w:pPr>
        <w:ind w:left="1260" w:hanging="420"/>
      </w:pPr>
    </w:lvl>
    <w:lvl w:ilvl="2" w:tplc="04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7667751"/>
    <w:multiLevelType w:val="hybridMultilevel"/>
    <w:tmpl w:val="53205332"/>
    <w:lvl w:ilvl="0" w:tplc="8604C964">
      <w:start w:val="1"/>
      <w:numFmt w:val="upperRoman"/>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2667F3A"/>
    <w:multiLevelType w:val="hybridMultilevel"/>
    <w:tmpl w:val="5AB2F84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75161C6B"/>
    <w:multiLevelType w:val="hybridMultilevel"/>
    <w:tmpl w:val="E75A2CCE"/>
    <w:lvl w:ilvl="0" w:tplc="7FD8292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2"/>
  </w:num>
  <w:num w:numId="3">
    <w:abstractNumId w:val="4"/>
  </w:num>
  <w:num w:numId="4">
    <w:abstractNumId w:val="7"/>
  </w:num>
  <w:num w:numId="5">
    <w:abstractNumId w:val="1"/>
  </w:num>
  <w:num w:numId="6">
    <w:abstractNumId w:val="5"/>
  </w:num>
  <w:num w:numId="7">
    <w:abstractNumId w:val="10"/>
  </w:num>
  <w:num w:numId="8">
    <w:abstractNumId w:val="9"/>
  </w:num>
  <w:num w:numId="9">
    <w:abstractNumId w:val="6"/>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60"/>
    <w:rsid w:val="00013E71"/>
    <w:rsid w:val="00032F1F"/>
    <w:rsid w:val="00035FF7"/>
    <w:rsid w:val="00071422"/>
    <w:rsid w:val="00076B7C"/>
    <w:rsid w:val="00081901"/>
    <w:rsid w:val="000B5A00"/>
    <w:rsid w:val="000D352B"/>
    <w:rsid w:val="00105F03"/>
    <w:rsid w:val="00107597"/>
    <w:rsid w:val="001B4265"/>
    <w:rsid w:val="001C715C"/>
    <w:rsid w:val="00211EB2"/>
    <w:rsid w:val="00240016"/>
    <w:rsid w:val="00256E49"/>
    <w:rsid w:val="00262032"/>
    <w:rsid w:val="002706D4"/>
    <w:rsid w:val="002914E8"/>
    <w:rsid w:val="002C2EE6"/>
    <w:rsid w:val="002D08C4"/>
    <w:rsid w:val="00336545"/>
    <w:rsid w:val="00350A01"/>
    <w:rsid w:val="00353BB4"/>
    <w:rsid w:val="00357E60"/>
    <w:rsid w:val="00386958"/>
    <w:rsid w:val="003A741B"/>
    <w:rsid w:val="003E0057"/>
    <w:rsid w:val="003F1BDA"/>
    <w:rsid w:val="00414053"/>
    <w:rsid w:val="00443D33"/>
    <w:rsid w:val="00496811"/>
    <w:rsid w:val="005007EE"/>
    <w:rsid w:val="00510549"/>
    <w:rsid w:val="00523537"/>
    <w:rsid w:val="00527333"/>
    <w:rsid w:val="00570678"/>
    <w:rsid w:val="005C1217"/>
    <w:rsid w:val="005F12F9"/>
    <w:rsid w:val="005F3D33"/>
    <w:rsid w:val="006003E8"/>
    <w:rsid w:val="006070B9"/>
    <w:rsid w:val="0061742E"/>
    <w:rsid w:val="00691536"/>
    <w:rsid w:val="00691B05"/>
    <w:rsid w:val="006A5E94"/>
    <w:rsid w:val="006C29DB"/>
    <w:rsid w:val="006C5B55"/>
    <w:rsid w:val="006D2AC9"/>
    <w:rsid w:val="00704C17"/>
    <w:rsid w:val="00711AA9"/>
    <w:rsid w:val="00720034"/>
    <w:rsid w:val="00720C91"/>
    <w:rsid w:val="00735D03"/>
    <w:rsid w:val="00745E48"/>
    <w:rsid w:val="00777C82"/>
    <w:rsid w:val="007B1F67"/>
    <w:rsid w:val="007B2219"/>
    <w:rsid w:val="00820154"/>
    <w:rsid w:val="00820205"/>
    <w:rsid w:val="00825368"/>
    <w:rsid w:val="00825B40"/>
    <w:rsid w:val="008266D2"/>
    <w:rsid w:val="00833214"/>
    <w:rsid w:val="00833337"/>
    <w:rsid w:val="00833764"/>
    <w:rsid w:val="008350BA"/>
    <w:rsid w:val="008B7ACD"/>
    <w:rsid w:val="009267BA"/>
    <w:rsid w:val="0093162A"/>
    <w:rsid w:val="009346ED"/>
    <w:rsid w:val="00966E76"/>
    <w:rsid w:val="009F5437"/>
    <w:rsid w:val="009F5CF1"/>
    <w:rsid w:val="00A340D4"/>
    <w:rsid w:val="00AA7014"/>
    <w:rsid w:val="00AC25B6"/>
    <w:rsid w:val="00AC3A50"/>
    <w:rsid w:val="00AD7BF9"/>
    <w:rsid w:val="00AF7194"/>
    <w:rsid w:val="00AF7A54"/>
    <w:rsid w:val="00B051F3"/>
    <w:rsid w:val="00B50860"/>
    <w:rsid w:val="00B52137"/>
    <w:rsid w:val="00B72CFF"/>
    <w:rsid w:val="00B76CDA"/>
    <w:rsid w:val="00B93592"/>
    <w:rsid w:val="00B9447B"/>
    <w:rsid w:val="00BB2F11"/>
    <w:rsid w:val="00BE434D"/>
    <w:rsid w:val="00C11B5A"/>
    <w:rsid w:val="00CC70BE"/>
    <w:rsid w:val="00CE4C51"/>
    <w:rsid w:val="00D569B8"/>
    <w:rsid w:val="00D6176B"/>
    <w:rsid w:val="00D656E0"/>
    <w:rsid w:val="00D7298E"/>
    <w:rsid w:val="00D75012"/>
    <w:rsid w:val="00D758F5"/>
    <w:rsid w:val="00DB58EC"/>
    <w:rsid w:val="00DE1E6E"/>
    <w:rsid w:val="00DF1329"/>
    <w:rsid w:val="00E07BF7"/>
    <w:rsid w:val="00E2499D"/>
    <w:rsid w:val="00E24AEA"/>
    <w:rsid w:val="00EA19CA"/>
    <w:rsid w:val="00EB0988"/>
    <w:rsid w:val="00EC3354"/>
    <w:rsid w:val="00EF41D4"/>
    <w:rsid w:val="00F127EC"/>
    <w:rsid w:val="00F310A2"/>
    <w:rsid w:val="00F329A2"/>
    <w:rsid w:val="00F96BF4"/>
    <w:rsid w:val="00FC5E14"/>
    <w:rsid w:val="00FE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2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915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4E8"/>
    <w:pPr>
      <w:ind w:firstLineChars="200" w:firstLine="420"/>
    </w:pPr>
  </w:style>
  <w:style w:type="table" w:styleId="a4">
    <w:name w:val="Table Grid"/>
    <w:basedOn w:val="a1"/>
    <w:uiPriority w:val="39"/>
    <w:rsid w:val="00291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F1329"/>
    <w:rPr>
      <w:color w:val="0563C1" w:themeColor="hyperlink"/>
      <w:u w:val="single"/>
    </w:rPr>
  </w:style>
  <w:style w:type="paragraph" w:styleId="a6">
    <w:name w:val="Balloon Text"/>
    <w:basedOn w:val="a"/>
    <w:link w:val="Char"/>
    <w:uiPriority w:val="99"/>
    <w:semiHidden/>
    <w:unhideWhenUsed/>
    <w:rsid w:val="00720034"/>
    <w:rPr>
      <w:sz w:val="18"/>
      <w:szCs w:val="18"/>
    </w:rPr>
  </w:style>
  <w:style w:type="character" w:customStyle="1" w:styleId="Char">
    <w:name w:val="批注框文本 Char"/>
    <w:basedOn w:val="a0"/>
    <w:link w:val="a6"/>
    <w:uiPriority w:val="99"/>
    <w:semiHidden/>
    <w:rsid w:val="00720034"/>
    <w:rPr>
      <w:sz w:val="18"/>
      <w:szCs w:val="18"/>
    </w:rPr>
  </w:style>
  <w:style w:type="paragraph" w:styleId="a7">
    <w:name w:val="header"/>
    <w:basedOn w:val="a"/>
    <w:link w:val="Char0"/>
    <w:uiPriority w:val="99"/>
    <w:unhideWhenUsed/>
    <w:rsid w:val="00E24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2499D"/>
    <w:rPr>
      <w:sz w:val="18"/>
      <w:szCs w:val="18"/>
    </w:rPr>
  </w:style>
  <w:style w:type="paragraph" w:styleId="a8">
    <w:name w:val="footer"/>
    <w:basedOn w:val="a"/>
    <w:link w:val="Char1"/>
    <w:uiPriority w:val="99"/>
    <w:unhideWhenUsed/>
    <w:rsid w:val="00E2499D"/>
    <w:pPr>
      <w:tabs>
        <w:tab w:val="center" w:pos="4153"/>
        <w:tab w:val="right" w:pos="8306"/>
      </w:tabs>
      <w:snapToGrid w:val="0"/>
      <w:jc w:val="left"/>
    </w:pPr>
    <w:rPr>
      <w:sz w:val="18"/>
      <w:szCs w:val="18"/>
    </w:rPr>
  </w:style>
  <w:style w:type="character" w:customStyle="1" w:styleId="Char1">
    <w:name w:val="页脚 Char"/>
    <w:basedOn w:val="a0"/>
    <w:link w:val="a8"/>
    <w:uiPriority w:val="99"/>
    <w:rsid w:val="00E2499D"/>
    <w:rPr>
      <w:sz w:val="18"/>
      <w:szCs w:val="18"/>
    </w:rPr>
  </w:style>
  <w:style w:type="character" w:customStyle="1" w:styleId="1Char">
    <w:name w:val="标题 1 Char"/>
    <w:basedOn w:val="a0"/>
    <w:link w:val="1"/>
    <w:uiPriority w:val="9"/>
    <w:rsid w:val="00691536"/>
    <w:rPr>
      <w:b/>
      <w:bCs/>
      <w:kern w:val="44"/>
      <w:sz w:val="44"/>
      <w:szCs w:val="44"/>
    </w:rPr>
  </w:style>
  <w:style w:type="paragraph" w:styleId="TOC">
    <w:name w:val="TOC Heading"/>
    <w:basedOn w:val="1"/>
    <w:next w:val="a"/>
    <w:uiPriority w:val="39"/>
    <w:semiHidden/>
    <w:unhideWhenUsed/>
    <w:qFormat/>
    <w:rsid w:val="0069153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FC5E14"/>
    <w:pPr>
      <w:snapToGrid w:val="0"/>
      <w:spacing w:afterLines="50" w:after="50" w:line="300" w:lineRule="auto"/>
    </w:pPr>
    <w:rPr>
      <w:rFonts w:eastAsia="宋体"/>
      <w:sz w:val="24"/>
    </w:rPr>
  </w:style>
  <w:style w:type="paragraph" w:styleId="2">
    <w:name w:val="toc 2"/>
    <w:basedOn w:val="a"/>
    <w:next w:val="a"/>
    <w:autoRedefine/>
    <w:uiPriority w:val="39"/>
    <w:unhideWhenUsed/>
    <w:rsid w:val="00FC5E14"/>
    <w:pPr>
      <w:snapToGrid w:val="0"/>
      <w:spacing w:afterLines="50" w:after="50" w:line="300" w:lineRule="auto"/>
      <w:ind w:leftChars="200" w:left="200"/>
    </w:pPr>
    <w:rPr>
      <w:rFonts w:eastAsia="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915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4E8"/>
    <w:pPr>
      <w:ind w:firstLineChars="200" w:firstLine="420"/>
    </w:pPr>
  </w:style>
  <w:style w:type="table" w:styleId="a4">
    <w:name w:val="Table Grid"/>
    <w:basedOn w:val="a1"/>
    <w:uiPriority w:val="39"/>
    <w:rsid w:val="00291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F1329"/>
    <w:rPr>
      <w:color w:val="0563C1" w:themeColor="hyperlink"/>
      <w:u w:val="single"/>
    </w:rPr>
  </w:style>
  <w:style w:type="paragraph" w:styleId="a6">
    <w:name w:val="Balloon Text"/>
    <w:basedOn w:val="a"/>
    <w:link w:val="Char"/>
    <w:uiPriority w:val="99"/>
    <w:semiHidden/>
    <w:unhideWhenUsed/>
    <w:rsid w:val="00720034"/>
    <w:rPr>
      <w:sz w:val="18"/>
      <w:szCs w:val="18"/>
    </w:rPr>
  </w:style>
  <w:style w:type="character" w:customStyle="1" w:styleId="Char">
    <w:name w:val="批注框文本 Char"/>
    <w:basedOn w:val="a0"/>
    <w:link w:val="a6"/>
    <w:uiPriority w:val="99"/>
    <w:semiHidden/>
    <w:rsid w:val="00720034"/>
    <w:rPr>
      <w:sz w:val="18"/>
      <w:szCs w:val="18"/>
    </w:rPr>
  </w:style>
  <w:style w:type="paragraph" w:styleId="a7">
    <w:name w:val="header"/>
    <w:basedOn w:val="a"/>
    <w:link w:val="Char0"/>
    <w:uiPriority w:val="99"/>
    <w:unhideWhenUsed/>
    <w:rsid w:val="00E24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2499D"/>
    <w:rPr>
      <w:sz w:val="18"/>
      <w:szCs w:val="18"/>
    </w:rPr>
  </w:style>
  <w:style w:type="paragraph" w:styleId="a8">
    <w:name w:val="footer"/>
    <w:basedOn w:val="a"/>
    <w:link w:val="Char1"/>
    <w:uiPriority w:val="99"/>
    <w:unhideWhenUsed/>
    <w:rsid w:val="00E2499D"/>
    <w:pPr>
      <w:tabs>
        <w:tab w:val="center" w:pos="4153"/>
        <w:tab w:val="right" w:pos="8306"/>
      </w:tabs>
      <w:snapToGrid w:val="0"/>
      <w:jc w:val="left"/>
    </w:pPr>
    <w:rPr>
      <w:sz w:val="18"/>
      <w:szCs w:val="18"/>
    </w:rPr>
  </w:style>
  <w:style w:type="character" w:customStyle="1" w:styleId="Char1">
    <w:name w:val="页脚 Char"/>
    <w:basedOn w:val="a0"/>
    <w:link w:val="a8"/>
    <w:uiPriority w:val="99"/>
    <w:rsid w:val="00E2499D"/>
    <w:rPr>
      <w:sz w:val="18"/>
      <w:szCs w:val="18"/>
    </w:rPr>
  </w:style>
  <w:style w:type="character" w:customStyle="1" w:styleId="1Char">
    <w:name w:val="标题 1 Char"/>
    <w:basedOn w:val="a0"/>
    <w:link w:val="1"/>
    <w:uiPriority w:val="9"/>
    <w:rsid w:val="00691536"/>
    <w:rPr>
      <w:b/>
      <w:bCs/>
      <w:kern w:val="44"/>
      <w:sz w:val="44"/>
      <w:szCs w:val="44"/>
    </w:rPr>
  </w:style>
  <w:style w:type="paragraph" w:styleId="TOC">
    <w:name w:val="TOC Heading"/>
    <w:basedOn w:val="1"/>
    <w:next w:val="a"/>
    <w:uiPriority w:val="39"/>
    <w:semiHidden/>
    <w:unhideWhenUsed/>
    <w:qFormat/>
    <w:rsid w:val="0069153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FC5E14"/>
    <w:pPr>
      <w:snapToGrid w:val="0"/>
      <w:spacing w:afterLines="50" w:after="50" w:line="300" w:lineRule="auto"/>
    </w:pPr>
    <w:rPr>
      <w:rFonts w:eastAsia="宋体"/>
      <w:sz w:val="24"/>
    </w:rPr>
  </w:style>
  <w:style w:type="paragraph" w:styleId="2">
    <w:name w:val="toc 2"/>
    <w:basedOn w:val="a"/>
    <w:next w:val="a"/>
    <w:autoRedefine/>
    <w:uiPriority w:val="39"/>
    <w:unhideWhenUsed/>
    <w:rsid w:val="00FC5E14"/>
    <w:pPr>
      <w:snapToGrid w:val="0"/>
      <w:spacing w:afterLines="50" w:after="50" w:line="300" w:lineRule="auto"/>
      <w:ind w:leftChars="200" w:left="200"/>
    </w:pPr>
    <w:rPr>
      <w:rFonts w:eastAsia="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da.gov/downloads/medicaldevices/deviceregulationandguidance/guidancedocuments/ucm311176.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04AE-E0EE-41C3-A486-9F2C3157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1157</Words>
  <Characters>6600</Characters>
  <Application>Microsoft Office Word</Application>
  <DocSecurity>0</DocSecurity>
  <Lines>55</Lines>
  <Paragraphs>15</Paragraphs>
  <ScaleCrop>false</ScaleCrop>
  <Company>Microsoft</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cp:lastModifiedBy>
  <cp:revision>5</cp:revision>
  <dcterms:created xsi:type="dcterms:W3CDTF">2017-10-13T10:55:00Z</dcterms:created>
  <dcterms:modified xsi:type="dcterms:W3CDTF">2017-11-10T02:22:00Z</dcterms:modified>
</cp:coreProperties>
</file>