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1C6" w:rsidRPr="00617267" w:rsidRDefault="00A151C6" w:rsidP="00617267">
      <w:pPr>
        <w:topLinePunct/>
        <w:adjustRightInd w:val="0"/>
        <w:snapToGrid w:val="0"/>
        <w:spacing w:afterLines="75" w:after="224" w:line="288" w:lineRule="auto"/>
        <w:jc w:val="center"/>
        <w:rPr>
          <w:rFonts w:ascii="Arial" w:eastAsia="宋体" w:hAnsi="Arial" w:cs="Arial"/>
          <w:snapToGrid w:val="0"/>
          <w:sz w:val="48"/>
          <w:szCs w:val="48"/>
        </w:rPr>
      </w:pPr>
      <w:r w:rsidRPr="00617267">
        <w:rPr>
          <w:rFonts w:ascii="Arial" w:eastAsia="宋体" w:hAnsi="Arial" w:cs="Arial" w:hint="eastAsia"/>
          <w:b/>
          <w:snapToGrid w:val="0"/>
          <w:sz w:val="48"/>
          <w:szCs w:val="48"/>
        </w:rPr>
        <w:t>行业和</w:t>
      </w:r>
      <w:r w:rsidRPr="00617267">
        <w:rPr>
          <w:rFonts w:ascii="Arial" w:eastAsia="宋体" w:hAnsi="Arial" w:cs="Arial" w:hint="eastAsia"/>
          <w:b/>
          <w:snapToGrid w:val="0"/>
          <w:sz w:val="48"/>
          <w:szCs w:val="48"/>
        </w:rPr>
        <w:t>FDA</w:t>
      </w:r>
      <w:r w:rsidRPr="00617267">
        <w:rPr>
          <w:rFonts w:ascii="Arial" w:eastAsia="宋体" w:hAnsi="Arial" w:cs="Arial" w:hint="eastAsia"/>
          <w:b/>
          <w:snapToGrid w:val="0"/>
          <w:sz w:val="48"/>
          <w:szCs w:val="48"/>
        </w:rPr>
        <w:t>工作人员指南：</w:t>
      </w:r>
    </w:p>
    <w:p w:rsidR="006D5B32" w:rsidRPr="0077011A" w:rsidRDefault="00A151C6" w:rsidP="00617267">
      <w:pPr>
        <w:topLinePunct/>
        <w:adjustRightInd w:val="0"/>
        <w:snapToGrid w:val="0"/>
        <w:spacing w:afterLines="75" w:after="224" w:line="288" w:lineRule="auto"/>
        <w:jc w:val="center"/>
        <w:rPr>
          <w:rFonts w:ascii="Arial" w:eastAsia="宋体" w:hAnsi="Arial" w:cs="Arial"/>
          <w:snapToGrid w:val="0"/>
          <w:sz w:val="44"/>
          <w:szCs w:val="48"/>
        </w:rPr>
      </w:pPr>
      <w:r w:rsidRPr="0077011A">
        <w:rPr>
          <w:rFonts w:ascii="Arial" w:eastAsia="宋体" w:hAnsi="Arial" w:cs="Arial" w:hint="eastAsia"/>
          <w:snapToGrid w:val="0"/>
          <w:sz w:val="44"/>
          <w:szCs w:val="48"/>
        </w:rPr>
        <w:t>联邦食品、药品和化妆品法案第</w:t>
      </w:r>
      <w:r w:rsidRPr="0077011A">
        <w:rPr>
          <w:rFonts w:ascii="Arial" w:eastAsia="宋体" w:hAnsi="Arial" w:cs="Arial" w:hint="eastAsia"/>
          <w:snapToGrid w:val="0"/>
          <w:sz w:val="44"/>
          <w:szCs w:val="48"/>
        </w:rPr>
        <w:t>201</w:t>
      </w:r>
      <w:r w:rsidR="0022102B" w:rsidRPr="0077011A">
        <w:rPr>
          <w:rFonts w:ascii="Arial" w:eastAsia="宋体" w:hAnsi="Arial" w:cs="Arial" w:hint="eastAsia"/>
          <w:snapToGrid w:val="0"/>
          <w:sz w:val="44"/>
          <w:szCs w:val="48"/>
        </w:rPr>
        <w:t>（</w:t>
      </w:r>
      <w:r w:rsidR="0022102B" w:rsidRPr="0077011A">
        <w:rPr>
          <w:rFonts w:ascii="Arial" w:eastAsia="宋体" w:hAnsi="Arial" w:cs="Arial" w:hint="eastAsia"/>
          <w:snapToGrid w:val="0"/>
          <w:sz w:val="44"/>
          <w:szCs w:val="48"/>
        </w:rPr>
        <w:t>h</w:t>
      </w:r>
      <w:r w:rsidR="0022102B" w:rsidRPr="0077011A">
        <w:rPr>
          <w:rFonts w:ascii="Arial" w:eastAsia="宋体" w:hAnsi="Arial" w:cs="Arial" w:hint="eastAsia"/>
          <w:snapToGrid w:val="0"/>
          <w:sz w:val="44"/>
          <w:szCs w:val="48"/>
        </w:rPr>
        <w:t>）条</w:t>
      </w:r>
      <w:r w:rsidRPr="0077011A">
        <w:rPr>
          <w:rFonts w:ascii="Arial" w:eastAsia="宋体" w:hAnsi="Arial" w:cs="Arial" w:hint="eastAsia"/>
          <w:snapToGrid w:val="0"/>
          <w:sz w:val="44"/>
          <w:szCs w:val="48"/>
        </w:rPr>
        <w:t>器械定义中术语</w:t>
      </w:r>
      <w:r w:rsidR="0022102B" w:rsidRPr="0077011A">
        <w:rPr>
          <w:rFonts w:ascii="宋体" w:eastAsia="宋体" w:hAnsi="宋体" w:cs="Arial" w:hint="eastAsia"/>
          <w:snapToGrid w:val="0"/>
          <w:sz w:val="44"/>
          <w:szCs w:val="48"/>
        </w:rPr>
        <w:t>“</w:t>
      </w:r>
      <w:r w:rsidRPr="0077011A">
        <w:rPr>
          <w:rFonts w:ascii="Arial" w:eastAsia="宋体" w:hAnsi="Arial" w:cs="Arial" w:hint="eastAsia"/>
          <w:snapToGrid w:val="0"/>
          <w:sz w:val="44"/>
          <w:szCs w:val="48"/>
        </w:rPr>
        <w:t>化学作用</w:t>
      </w:r>
      <w:r w:rsidR="0022102B" w:rsidRPr="0077011A">
        <w:rPr>
          <w:rFonts w:ascii="宋体" w:eastAsia="宋体" w:hAnsi="宋体" w:cs="Arial" w:hint="eastAsia"/>
          <w:snapToGrid w:val="0"/>
          <w:sz w:val="44"/>
          <w:szCs w:val="48"/>
        </w:rPr>
        <w:t>”</w:t>
      </w:r>
      <w:r w:rsidR="00666851" w:rsidRPr="0077011A">
        <w:rPr>
          <w:rFonts w:ascii="Arial" w:eastAsia="宋体" w:hAnsi="Arial" w:cs="Arial" w:hint="eastAsia"/>
          <w:snapToGrid w:val="0"/>
          <w:sz w:val="44"/>
          <w:szCs w:val="48"/>
        </w:rPr>
        <w:t>的解释</w:t>
      </w:r>
    </w:p>
    <w:p w:rsidR="00684C45" w:rsidRPr="00617267" w:rsidRDefault="004C57C4" w:rsidP="00617267">
      <w:pPr>
        <w:topLinePunct/>
        <w:adjustRightInd w:val="0"/>
        <w:snapToGrid w:val="0"/>
        <w:spacing w:afterLines="75" w:after="224" w:line="288" w:lineRule="auto"/>
        <w:jc w:val="center"/>
        <w:rPr>
          <w:rFonts w:ascii="Arial" w:eastAsia="宋体" w:hAnsi="Arial" w:cs="Arial"/>
          <w:snapToGrid w:val="0"/>
          <w:sz w:val="48"/>
          <w:szCs w:val="48"/>
        </w:rPr>
      </w:pPr>
      <w:r w:rsidRPr="00617267">
        <w:rPr>
          <w:rFonts w:ascii="Arial" w:eastAsia="宋体" w:hAnsi="Arial" w:cs="Arial" w:hint="eastAsia"/>
          <w:b/>
          <w:i/>
          <w:snapToGrid w:val="0"/>
          <w:sz w:val="48"/>
          <w:szCs w:val="48"/>
        </w:rPr>
        <w:t>指南草案</w:t>
      </w:r>
      <w:bookmarkStart w:id="0" w:name="_GoBack"/>
      <w:bookmarkEnd w:id="0"/>
    </w:p>
    <w:p w:rsidR="006D5B32" w:rsidRPr="0022102B" w:rsidRDefault="004C57C4" w:rsidP="00617267">
      <w:pPr>
        <w:pStyle w:val="3"/>
        <w:topLinePunct/>
        <w:adjustRightInd w:val="0"/>
        <w:snapToGrid w:val="0"/>
        <w:spacing w:afterLines="75" w:after="224" w:line="288" w:lineRule="auto"/>
        <w:ind w:left="0"/>
        <w:jc w:val="center"/>
        <w:rPr>
          <w:rFonts w:ascii="Arial" w:hAnsi="Arial" w:cs="Arial"/>
          <w:b w:val="0"/>
          <w:bCs w:val="0"/>
          <w:snapToGrid w:val="0"/>
        </w:rPr>
      </w:pPr>
      <w:r w:rsidRPr="0022102B">
        <w:rPr>
          <w:rFonts w:ascii="Arial" w:hAnsi="Arial" w:cs="Arial" w:hint="eastAsia"/>
          <w:snapToGrid w:val="0"/>
        </w:rPr>
        <w:t>本指导性文件公布的目的仅用于征询意见、建议用途。</w:t>
      </w:r>
    </w:p>
    <w:p w:rsidR="006D5B32" w:rsidRPr="0022102B" w:rsidRDefault="004C57C4" w:rsidP="0022102B">
      <w:pPr>
        <w:topLinePunct/>
        <w:adjustRightInd w:val="0"/>
        <w:snapToGrid w:val="0"/>
        <w:spacing w:afterLines="75" w:after="224" w:line="288" w:lineRule="auto"/>
        <w:jc w:val="both"/>
        <w:rPr>
          <w:rFonts w:ascii="Arial" w:eastAsia="宋体" w:hAnsi="Arial" w:cs="Arial"/>
          <w:snapToGrid w:val="0"/>
          <w:sz w:val="24"/>
          <w:szCs w:val="23"/>
        </w:rPr>
      </w:pPr>
      <w:r w:rsidRPr="0022102B">
        <w:rPr>
          <w:rFonts w:ascii="Arial" w:eastAsia="宋体" w:hAnsi="Arial" w:cs="Arial" w:hint="eastAsia"/>
          <w:snapToGrid w:val="0"/>
          <w:sz w:val="24"/>
        </w:rPr>
        <w:t>虽然您可以随时针对任何指南提出建议</w:t>
      </w:r>
      <w:r w:rsidR="0022102B">
        <w:rPr>
          <w:rFonts w:ascii="Arial" w:eastAsia="宋体" w:hAnsi="Arial" w:cs="Arial" w:hint="eastAsia"/>
          <w:snapToGrid w:val="0"/>
          <w:sz w:val="24"/>
        </w:rPr>
        <w:t>（</w:t>
      </w:r>
      <w:r w:rsidRPr="0022102B">
        <w:rPr>
          <w:rFonts w:ascii="Arial" w:eastAsia="宋体" w:hAnsi="Arial" w:cs="Arial" w:hint="eastAsia"/>
          <w:snapToGrid w:val="0"/>
          <w:sz w:val="24"/>
        </w:rPr>
        <w:t>请参见</w:t>
      </w:r>
      <w:r w:rsidRPr="0022102B">
        <w:rPr>
          <w:rFonts w:ascii="Arial" w:eastAsia="宋体" w:hAnsi="Arial" w:cs="Arial" w:hint="eastAsia"/>
          <w:snapToGrid w:val="0"/>
          <w:sz w:val="24"/>
        </w:rPr>
        <w:t>21</w:t>
      </w:r>
      <w:r w:rsidR="0022102B">
        <w:rPr>
          <w:rFonts w:ascii="Arial" w:eastAsia="宋体" w:hAnsi="Arial" w:cs="Arial" w:hint="eastAsia"/>
          <w:snapToGrid w:val="0"/>
          <w:sz w:val="24"/>
        </w:rPr>
        <w:t xml:space="preserve"> </w:t>
      </w:r>
      <w:r w:rsidRPr="0022102B">
        <w:rPr>
          <w:rFonts w:ascii="Arial" w:eastAsia="宋体" w:hAnsi="Arial" w:cs="Arial" w:hint="eastAsia"/>
          <w:snapToGrid w:val="0"/>
          <w:sz w:val="24"/>
        </w:rPr>
        <w:t>CFR</w:t>
      </w:r>
      <w:r w:rsidR="0022102B">
        <w:rPr>
          <w:rFonts w:ascii="Arial" w:eastAsia="宋体" w:hAnsi="Arial" w:cs="Arial" w:hint="eastAsia"/>
          <w:snapToGrid w:val="0"/>
          <w:sz w:val="24"/>
        </w:rPr>
        <w:t xml:space="preserve"> </w:t>
      </w:r>
      <w:r w:rsidRPr="0022102B">
        <w:rPr>
          <w:rFonts w:ascii="Arial" w:eastAsia="宋体" w:hAnsi="Arial" w:cs="Arial" w:hint="eastAsia"/>
          <w:snapToGrid w:val="0"/>
          <w:sz w:val="24"/>
        </w:rPr>
        <w:t>10.11</w:t>
      </w:r>
      <w:r w:rsidR="0022102B" w:rsidRPr="0022102B">
        <w:rPr>
          <w:rFonts w:ascii="Arial" w:eastAsia="宋体" w:hAnsi="Arial" w:cs="Arial" w:hint="eastAsia"/>
          <w:snapToGrid w:val="0"/>
          <w:sz w:val="24"/>
        </w:rPr>
        <w:t>5</w:t>
      </w:r>
      <w:r w:rsidR="0022102B">
        <w:rPr>
          <w:rFonts w:ascii="Arial" w:eastAsia="宋体" w:hAnsi="Arial" w:cs="Arial" w:hint="eastAsia"/>
          <w:snapToGrid w:val="0"/>
          <w:sz w:val="24"/>
        </w:rPr>
        <w:t xml:space="preserve"> </w:t>
      </w:r>
      <w:r w:rsidR="00666851">
        <w:rPr>
          <w:rFonts w:ascii="Arial" w:eastAsia="宋体" w:hAnsi="Arial" w:cs="Arial" w:hint="eastAsia"/>
          <w:snapToGrid w:val="0"/>
          <w:sz w:val="24"/>
        </w:rPr>
        <w:t>（</w:t>
      </w:r>
      <w:r w:rsidR="0022102B" w:rsidRPr="0022102B">
        <w:rPr>
          <w:rFonts w:ascii="Arial" w:eastAsia="宋体" w:hAnsi="Arial" w:cs="Arial" w:hint="eastAsia"/>
          <w:snapToGrid w:val="0"/>
          <w:sz w:val="24"/>
        </w:rPr>
        <w:t>g</w:t>
      </w:r>
      <w:r w:rsidR="00666851">
        <w:rPr>
          <w:rFonts w:ascii="Arial" w:eastAsia="宋体" w:hAnsi="Arial" w:cs="Arial" w:hint="eastAsia"/>
          <w:snapToGrid w:val="0"/>
          <w:sz w:val="24"/>
        </w:rPr>
        <w:t>）</w:t>
      </w:r>
      <w:r w:rsidR="00666851">
        <w:rPr>
          <w:rFonts w:ascii="Arial" w:eastAsia="宋体" w:hAnsi="Arial" w:cs="Arial"/>
          <w:snapToGrid w:val="0"/>
          <w:sz w:val="24"/>
        </w:rPr>
        <w:t>（</w:t>
      </w:r>
      <w:r w:rsidR="002E05BC" w:rsidRPr="0022102B">
        <w:rPr>
          <w:rFonts w:ascii="Arial" w:eastAsia="宋体" w:hAnsi="Arial" w:cs="Arial"/>
          <w:snapToGrid w:val="0"/>
          <w:sz w:val="24"/>
        </w:rPr>
        <w:t>5</w:t>
      </w:r>
      <w:r w:rsidR="00666851">
        <w:rPr>
          <w:rFonts w:ascii="Arial" w:eastAsia="宋体" w:hAnsi="Arial" w:cs="Arial"/>
          <w:snapToGrid w:val="0"/>
          <w:sz w:val="24"/>
        </w:rPr>
        <w:t>）</w:t>
      </w:r>
      <w:r w:rsidR="0022102B">
        <w:rPr>
          <w:rFonts w:ascii="Arial" w:eastAsia="宋体" w:hAnsi="Arial" w:cs="Arial" w:hint="eastAsia"/>
          <w:snapToGrid w:val="0"/>
          <w:sz w:val="24"/>
        </w:rPr>
        <w:t>）</w:t>
      </w:r>
      <w:r w:rsidRPr="0022102B">
        <w:rPr>
          <w:rFonts w:ascii="Arial" w:eastAsia="宋体" w:hAnsi="Arial" w:cs="Arial" w:hint="eastAsia"/>
          <w:snapToGrid w:val="0"/>
          <w:sz w:val="24"/>
        </w:rPr>
        <w:t>，但为确保机构在开始制定指南最终版本之前考虑您针对本指南草案提出的建议，</w:t>
      </w:r>
      <w:r w:rsidR="000B63C7" w:rsidRPr="000B63C7">
        <w:rPr>
          <w:rFonts w:ascii="Arial" w:eastAsia="宋体" w:hAnsi="Arial" w:cs="Arial" w:hint="eastAsia"/>
          <w:snapToGrid w:val="0"/>
          <w:sz w:val="24"/>
        </w:rPr>
        <w:t>关于本草案文件的任何评论及建议，</w:t>
      </w:r>
      <w:r w:rsidRPr="0022102B">
        <w:rPr>
          <w:rFonts w:ascii="Arial" w:eastAsia="宋体" w:hAnsi="Arial" w:cs="Arial" w:hint="eastAsia"/>
          <w:snapToGrid w:val="0"/>
          <w:sz w:val="24"/>
        </w:rPr>
        <w:t>请</w:t>
      </w:r>
      <w:r w:rsidR="000B63C7">
        <w:rPr>
          <w:rFonts w:ascii="Arial" w:eastAsia="宋体" w:hAnsi="Arial" w:cs="Arial" w:hint="eastAsia"/>
          <w:snapToGrid w:val="0"/>
          <w:sz w:val="24"/>
        </w:rPr>
        <w:t>于</w:t>
      </w:r>
      <w:r w:rsidRPr="0022102B">
        <w:rPr>
          <w:rFonts w:ascii="Arial" w:eastAsia="宋体" w:hAnsi="Arial" w:cs="Arial" w:hint="eastAsia"/>
          <w:snapToGrid w:val="0"/>
          <w:sz w:val="24"/>
        </w:rPr>
        <w:t>联邦公报</w:t>
      </w:r>
      <w:r w:rsidR="000B63C7">
        <w:rPr>
          <w:rFonts w:ascii="Arial" w:eastAsia="宋体" w:hAnsi="Arial" w:cs="Arial" w:hint="eastAsia"/>
          <w:snapToGrid w:val="0"/>
          <w:sz w:val="24"/>
        </w:rPr>
        <w:t>刊载草案文件</w:t>
      </w:r>
      <w:r w:rsidRPr="0022102B">
        <w:rPr>
          <w:rFonts w:ascii="Arial" w:eastAsia="宋体" w:hAnsi="Arial" w:cs="Arial" w:hint="eastAsia"/>
          <w:snapToGrid w:val="0"/>
          <w:sz w:val="24"/>
        </w:rPr>
        <w:t>发布通知</w:t>
      </w:r>
      <w:r w:rsidR="000B63C7">
        <w:rPr>
          <w:rFonts w:ascii="Arial" w:eastAsia="宋体" w:hAnsi="Arial" w:cs="Arial" w:hint="eastAsia"/>
          <w:snapToGrid w:val="0"/>
          <w:sz w:val="24"/>
        </w:rPr>
        <w:t>的</w:t>
      </w:r>
      <w:r w:rsidRPr="0022102B">
        <w:rPr>
          <w:rFonts w:ascii="Arial" w:eastAsia="宋体" w:hAnsi="Arial" w:cs="Arial" w:hint="eastAsia"/>
          <w:snapToGrid w:val="0"/>
          <w:sz w:val="24"/>
        </w:rPr>
        <w:t>90</w:t>
      </w:r>
      <w:r w:rsidRPr="0022102B">
        <w:rPr>
          <w:rFonts w:ascii="Arial" w:eastAsia="宋体" w:hAnsi="Arial" w:cs="Arial" w:hint="eastAsia"/>
          <w:snapToGrid w:val="0"/>
          <w:sz w:val="24"/>
        </w:rPr>
        <w:t>天内</w:t>
      </w:r>
      <w:r w:rsidR="000B63C7">
        <w:rPr>
          <w:rFonts w:ascii="Arial" w:eastAsia="宋体" w:hAnsi="Arial" w:cs="Arial" w:hint="eastAsia"/>
          <w:snapToGrid w:val="0"/>
          <w:sz w:val="24"/>
        </w:rPr>
        <w:t>提交</w:t>
      </w:r>
      <w:r w:rsidRPr="0022102B">
        <w:rPr>
          <w:rFonts w:ascii="Arial" w:eastAsia="宋体" w:hAnsi="Arial" w:cs="Arial" w:hint="eastAsia"/>
          <w:snapToGrid w:val="0"/>
          <w:sz w:val="24"/>
        </w:rPr>
        <w:t>。书面评论请提交至食品药品监督管理局</w:t>
      </w:r>
      <w:r w:rsidR="000D5239">
        <w:rPr>
          <w:rFonts w:ascii="Arial" w:eastAsia="宋体" w:hAnsi="Arial" w:cs="Arial" w:hint="eastAsia"/>
          <w:snapToGrid w:val="0"/>
          <w:sz w:val="24"/>
        </w:rPr>
        <w:t>案卷管理科</w:t>
      </w:r>
      <w:r w:rsidR="0022102B">
        <w:rPr>
          <w:rFonts w:ascii="Arial" w:eastAsia="宋体" w:hAnsi="Arial" w:cs="Arial" w:hint="eastAsia"/>
          <w:snapToGrid w:val="0"/>
          <w:sz w:val="24"/>
        </w:rPr>
        <w:t>（</w:t>
      </w:r>
      <w:r w:rsidR="0022102B" w:rsidRPr="0022102B">
        <w:rPr>
          <w:rFonts w:ascii="Arial" w:eastAsia="宋体" w:hAnsi="Arial" w:cs="Arial" w:hint="eastAsia"/>
          <w:snapToGrid w:val="0"/>
          <w:sz w:val="24"/>
        </w:rPr>
        <w:t>HFA-305</w:t>
      </w:r>
      <w:r w:rsidR="0022102B">
        <w:rPr>
          <w:rFonts w:ascii="Arial" w:eastAsia="宋体" w:hAnsi="Arial" w:cs="Arial" w:hint="eastAsia"/>
          <w:snapToGrid w:val="0"/>
          <w:sz w:val="24"/>
        </w:rPr>
        <w:t>）</w:t>
      </w:r>
      <w:r w:rsidR="0022102B" w:rsidRPr="0022102B">
        <w:rPr>
          <w:rFonts w:ascii="Arial" w:eastAsia="宋体" w:hAnsi="Arial" w:cs="Arial" w:hint="eastAsia"/>
          <w:snapToGrid w:val="0"/>
          <w:sz w:val="24"/>
        </w:rPr>
        <w:t>，</w:t>
      </w:r>
      <w:r w:rsidRPr="0022102B">
        <w:rPr>
          <w:rFonts w:ascii="Arial" w:eastAsia="宋体" w:hAnsi="Arial" w:cs="Arial" w:hint="eastAsia"/>
          <w:snapToGrid w:val="0"/>
          <w:sz w:val="24"/>
        </w:rPr>
        <w:t>5630</w:t>
      </w:r>
      <w:r w:rsidR="0022102B">
        <w:rPr>
          <w:rFonts w:ascii="Arial" w:eastAsia="宋体" w:hAnsi="Arial" w:cs="Arial" w:hint="eastAsia"/>
          <w:snapToGrid w:val="0"/>
          <w:sz w:val="24"/>
        </w:rPr>
        <w:t xml:space="preserve"> </w:t>
      </w:r>
      <w:r w:rsidRPr="0022102B">
        <w:rPr>
          <w:rFonts w:ascii="Arial" w:eastAsia="宋体" w:hAnsi="Arial" w:cs="Arial" w:hint="eastAsia"/>
          <w:snapToGrid w:val="0"/>
          <w:sz w:val="24"/>
        </w:rPr>
        <w:t>Fishers</w:t>
      </w:r>
      <w:r w:rsidR="0022102B">
        <w:rPr>
          <w:rFonts w:ascii="Arial" w:eastAsia="宋体" w:hAnsi="Arial" w:cs="Arial" w:hint="eastAsia"/>
          <w:snapToGrid w:val="0"/>
          <w:sz w:val="24"/>
        </w:rPr>
        <w:t xml:space="preserve"> </w:t>
      </w:r>
      <w:r w:rsidRPr="0022102B">
        <w:rPr>
          <w:rFonts w:ascii="Arial" w:eastAsia="宋体" w:hAnsi="Arial" w:cs="Arial" w:hint="eastAsia"/>
          <w:snapToGrid w:val="0"/>
          <w:sz w:val="24"/>
        </w:rPr>
        <w:t>Lane,</w:t>
      </w:r>
      <w:r w:rsidR="0022102B">
        <w:rPr>
          <w:rFonts w:ascii="Arial" w:eastAsia="宋体" w:hAnsi="Arial" w:cs="Arial" w:hint="eastAsia"/>
          <w:snapToGrid w:val="0"/>
          <w:sz w:val="24"/>
        </w:rPr>
        <w:t xml:space="preserve"> </w:t>
      </w:r>
      <w:r w:rsidRPr="0022102B">
        <w:rPr>
          <w:rFonts w:ascii="Arial" w:eastAsia="宋体" w:hAnsi="Arial" w:cs="Arial" w:hint="eastAsia"/>
          <w:snapToGrid w:val="0"/>
          <w:sz w:val="24"/>
        </w:rPr>
        <w:t>rm.1061,</w:t>
      </w:r>
      <w:r w:rsidR="0022102B">
        <w:rPr>
          <w:rFonts w:ascii="Arial" w:eastAsia="宋体" w:hAnsi="Arial" w:cs="Arial" w:hint="eastAsia"/>
          <w:snapToGrid w:val="0"/>
          <w:sz w:val="24"/>
        </w:rPr>
        <w:t xml:space="preserve"> </w:t>
      </w:r>
      <w:r w:rsidRPr="0022102B">
        <w:rPr>
          <w:rFonts w:ascii="Arial" w:eastAsia="宋体" w:hAnsi="Arial" w:cs="Arial" w:hint="eastAsia"/>
          <w:snapToGrid w:val="0"/>
          <w:sz w:val="24"/>
        </w:rPr>
        <w:t>Rockville,</w:t>
      </w:r>
      <w:r w:rsidR="0022102B">
        <w:rPr>
          <w:rFonts w:ascii="Arial" w:eastAsia="宋体" w:hAnsi="Arial" w:cs="Arial" w:hint="eastAsia"/>
          <w:snapToGrid w:val="0"/>
          <w:sz w:val="24"/>
        </w:rPr>
        <w:t xml:space="preserve"> </w:t>
      </w:r>
      <w:r w:rsidRPr="0022102B">
        <w:rPr>
          <w:rFonts w:ascii="Arial" w:eastAsia="宋体" w:hAnsi="Arial" w:cs="Arial" w:hint="eastAsia"/>
          <w:snapToGrid w:val="0"/>
          <w:sz w:val="24"/>
        </w:rPr>
        <w:t>MD</w:t>
      </w:r>
      <w:r w:rsidR="0022102B">
        <w:rPr>
          <w:rFonts w:ascii="Arial" w:eastAsia="宋体" w:hAnsi="Arial" w:cs="Arial" w:hint="eastAsia"/>
          <w:snapToGrid w:val="0"/>
          <w:sz w:val="24"/>
        </w:rPr>
        <w:t xml:space="preserve"> </w:t>
      </w:r>
      <w:r w:rsidRPr="0022102B">
        <w:rPr>
          <w:rFonts w:ascii="Arial" w:eastAsia="宋体" w:hAnsi="Arial" w:cs="Arial" w:hint="eastAsia"/>
          <w:snapToGrid w:val="0"/>
          <w:sz w:val="24"/>
        </w:rPr>
        <w:t>20852</w:t>
      </w:r>
      <w:r w:rsidR="000D5239">
        <w:rPr>
          <w:rFonts w:ascii="Arial" w:eastAsia="宋体" w:hAnsi="Arial" w:cs="Arial" w:hint="eastAsia"/>
          <w:snapToGrid w:val="0"/>
          <w:sz w:val="24"/>
        </w:rPr>
        <w:t>。</w:t>
      </w:r>
      <w:r w:rsidRPr="0022102B">
        <w:rPr>
          <w:rFonts w:ascii="Arial" w:eastAsia="宋体" w:hAnsi="Arial" w:cs="Arial" w:hint="eastAsia"/>
          <w:snapToGrid w:val="0"/>
          <w:sz w:val="24"/>
        </w:rPr>
        <w:t>电子评论请提交至</w:t>
      </w:r>
      <w:hyperlink r:id="rId9">
        <w:r w:rsidRPr="00373F1E">
          <w:rPr>
            <w:rFonts w:ascii="Arial" w:eastAsia="宋体" w:hAnsi="Arial" w:cs="Arial"/>
            <w:snapToGrid w:val="0"/>
            <w:color w:val="0000FF"/>
            <w:sz w:val="24"/>
            <w:u w:val="single" w:color="0000FF"/>
          </w:rPr>
          <w:t>http</w:t>
        </w:r>
        <w:r w:rsidR="0022102B" w:rsidRPr="00373F1E">
          <w:rPr>
            <w:rFonts w:ascii="Arial" w:eastAsia="宋体" w:hAnsi="Arial" w:cs="Arial"/>
            <w:snapToGrid w:val="0"/>
            <w:color w:val="0000FF"/>
            <w:sz w:val="24"/>
            <w:u w:val="single" w:color="0000FF"/>
          </w:rPr>
          <w:t>: //w</w:t>
        </w:r>
        <w:r w:rsidRPr="00373F1E">
          <w:rPr>
            <w:rFonts w:ascii="Arial" w:eastAsia="宋体" w:hAnsi="Arial" w:cs="Arial"/>
            <w:snapToGrid w:val="0"/>
            <w:color w:val="0000FF"/>
            <w:sz w:val="24"/>
            <w:u w:val="single" w:color="0000FF"/>
          </w:rPr>
          <w:t>ww.regulations.gov</w:t>
        </w:r>
      </w:hyperlink>
      <w:r w:rsidRPr="0022102B">
        <w:rPr>
          <w:rFonts w:ascii="Arial" w:eastAsia="宋体" w:hAnsi="Arial" w:cs="Arial" w:hint="eastAsia"/>
          <w:snapToGrid w:val="0"/>
          <w:sz w:val="24"/>
        </w:rPr>
        <w:t>。所有评论应当注明案卷编号，该编号列于宣布提供指南的联邦公告中。</w:t>
      </w:r>
    </w:p>
    <w:p w:rsidR="000D5239" w:rsidRDefault="000D5239" w:rsidP="00380988">
      <w:pPr>
        <w:topLinePunct/>
        <w:adjustRightInd w:val="0"/>
        <w:snapToGrid w:val="0"/>
        <w:spacing w:line="288" w:lineRule="auto"/>
        <w:jc w:val="center"/>
        <w:rPr>
          <w:rFonts w:ascii="Arial" w:eastAsia="宋体" w:hAnsi="Arial" w:cs="Arial"/>
          <w:i/>
          <w:snapToGrid w:val="0"/>
          <w:sz w:val="24"/>
        </w:rPr>
      </w:pPr>
      <w:r>
        <w:rPr>
          <w:rFonts w:ascii="Arial" w:eastAsia="宋体" w:hAnsi="Arial" w:cs="Arial" w:hint="eastAsia"/>
          <w:i/>
          <w:snapToGrid w:val="0"/>
          <w:sz w:val="24"/>
        </w:rPr>
        <w:t>其他副本</w:t>
      </w:r>
      <w:r w:rsidR="004C57C4" w:rsidRPr="0022102B">
        <w:rPr>
          <w:rFonts w:ascii="Arial" w:eastAsia="宋体" w:hAnsi="Arial" w:cs="Arial" w:hint="eastAsia"/>
          <w:i/>
          <w:snapToGrid w:val="0"/>
          <w:sz w:val="24"/>
        </w:rPr>
        <w:t>可从以下地址获得：</w:t>
      </w:r>
    </w:p>
    <w:p w:rsidR="006D5B32" w:rsidRPr="0022102B" w:rsidRDefault="000D5239" w:rsidP="00380988">
      <w:pPr>
        <w:topLinePunct/>
        <w:adjustRightInd w:val="0"/>
        <w:snapToGrid w:val="0"/>
        <w:spacing w:line="288" w:lineRule="auto"/>
        <w:jc w:val="center"/>
        <w:rPr>
          <w:rFonts w:ascii="Arial" w:eastAsia="宋体" w:hAnsi="Arial" w:cs="Arial"/>
          <w:i/>
          <w:snapToGrid w:val="0"/>
          <w:sz w:val="24"/>
        </w:rPr>
      </w:pPr>
      <w:r>
        <w:rPr>
          <w:rFonts w:ascii="Arial" w:eastAsia="宋体" w:hAnsi="Arial" w:cs="Arial" w:hint="eastAsia"/>
          <w:i/>
          <w:snapToGrid w:val="0"/>
          <w:sz w:val="24"/>
        </w:rPr>
        <w:t>组合产品</w:t>
      </w:r>
      <w:r w:rsidR="004C57C4" w:rsidRPr="0022102B">
        <w:rPr>
          <w:rFonts w:ascii="Arial" w:eastAsia="宋体" w:hAnsi="Arial" w:cs="Arial" w:hint="eastAsia"/>
          <w:i/>
          <w:snapToGrid w:val="0"/>
          <w:sz w:val="24"/>
        </w:rPr>
        <w:t>办公室</w:t>
      </w:r>
    </w:p>
    <w:p w:rsidR="006D5B32" w:rsidRPr="0022102B" w:rsidRDefault="004C57C4" w:rsidP="00380988">
      <w:pPr>
        <w:topLinePunct/>
        <w:adjustRightInd w:val="0"/>
        <w:snapToGrid w:val="0"/>
        <w:spacing w:line="288" w:lineRule="auto"/>
        <w:jc w:val="center"/>
        <w:rPr>
          <w:rFonts w:ascii="Arial" w:eastAsia="宋体" w:hAnsi="Arial" w:cs="Arial"/>
          <w:i/>
          <w:snapToGrid w:val="0"/>
          <w:sz w:val="24"/>
        </w:rPr>
      </w:pPr>
      <w:r w:rsidRPr="0022102B">
        <w:rPr>
          <w:rFonts w:ascii="Arial" w:eastAsia="宋体" w:hAnsi="Arial" w:cs="Arial" w:hint="eastAsia"/>
          <w:i/>
          <w:snapToGrid w:val="0"/>
          <w:sz w:val="24"/>
        </w:rPr>
        <w:t>食品药品监督管理局</w:t>
      </w:r>
    </w:p>
    <w:p w:rsidR="006D5B32" w:rsidRPr="0022102B" w:rsidRDefault="004C57C4" w:rsidP="00380988">
      <w:pPr>
        <w:topLinePunct/>
        <w:adjustRightInd w:val="0"/>
        <w:snapToGrid w:val="0"/>
        <w:spacing w:line="288" w:lineRule="auto"/>
        <w:jc w:val="center"/>
        <w:rPr>
          <w:rFonts w:ascii="Arial" w:eastAsia="宋体" w:hAnsi="Arial" w:cs="Arial"/>
          <w:i/>
          <w:snapToGrid w:val="0"/>
          <w:sz w:val="24"/>
        </w:rPr>
      </w:pPr>
      <w:r w:rsidRPr="0022102B">
        <w:rPr>
          <w:rFonts w:ascii="Arial" w:eastAsia="宋体" w:hAnsi="Arial" w:cs="Arial" w:hint="eastAsia"/>
          <w:i/>
          <w:snapToGrid w:val="0"/>
          <w:sz w:val="24"/>
        </w:rPr>
        <w:t>WO32</w:t>
      </w:r>
      <w:r w:rsidR="006D5B32" w:rsidRPr="0022102B">
        <w:rPr>
          <w:rFonts w:ascii="Arial" w:eastAsia="宋体" w:hAnsi="Arial" w:cs="Arial" w:hint="eastAsia"/>
          <w:i/>
          <w:snapToGrid w:val="0"/>
          <w:sz w:val="24"/>
        </w:rPr>
        <w:t>，</w:t>
      </w:r>
      <w:r w:rsidRPr="0022102B">
        <w:rPr>
          <w:rFonts w:ascii="Arial" w:eastAsia="宋体" w:hAnsi="Arial" w:cs="Arial" w:hint="eastAsia"/>
          <w:i/>
          <w:snapToGrid w:val="0"/>
          <w:sz w:val="24"/>
        </w:rPr>
        <w:t>Hu</w:t>
      </w:r>
      <w:r w:rsidR="0022102B" w:rsidRPr="0022102B">
        <w:rPr>
          <w:rFonts w:ascii="Arial" w:eastAsia="宋体" w:hAnsi="Arial" w:cs="Arial" w:hint="eastAsia"/>
          <w:i/>
          <w:snapToGrid w:val="0"/>
          <w:sz w:val="24"/>
        </w:rPr>
        <w:t>b</w:t>
      </w:r>
      <w:r w:rsidR="0022102B">
        <w:rPr>
          <w:rFonts w:ascii="Arial" w:eastAsia="宋体" w:hAnsi="Arial" w:cs="Arial" w:hint="eastAsia"/>
          <w:i/>
          <w:snapToGrid w:val="0"/>
          <w:sz w:val="24"/>
        </w:rPr>
        <w:t>/</w:t>
      </w:r>
      <w:r w:rsidR="0022102B" w:rsidRPr="0022102B">
        <w:rPr>
          <w:rFonts w:ascii="Arial" w:eastAsia="宋体" w:hAnsi="Arial" w:cs="Arial" w:hint="eastAsia"/>
          <w:i/>
          <w:snapToGrid w:val="0"/>
          <w:sz w:val="24"/>
        </w:rPr>
        <w:t>M</w:t>
      </w:r>
      <w:r w:rsidRPr="0022102B">
        <w:rPr>
          <w:rFonts w:ascii="Arial" w:eastAsia="宋体" w:hAnsi="Arial" w:cs="Arial" w:hint="eastAsia"/>
          <w:i/>
          <w:snapToGrid w:val="0"/>
          <w:sz w:val="24"/>
        </w:rPr>
        <w:t>ail</w:t>
      </w:r>
      <w:r w:rsidR="0022102B">
        <w:rPr>
          <w:rFonts w:ascii="Arial" w:eastAsia="宋体" w:hAnsi="Arial" w:cs="Arial" w:hint="eastAsia"/>
          <w:i/>
          <w:snapToGrid w:val="0"/>
          <w:sz w:val="24"/>
        </w:rPr>
        <w:t xml:space="preserve"> </w:t>
      </w:r>
      <w:r w:rsidRPr="0022102B">
        <w:rPr>
          <w:rFonts w:ascii="Arial" w:eastAsia="宋体" w:hAnsi="Arial" w:cs="Arial" w:hint="eastAsia"/>
          <w:i/>
          <w:snapToGrid w:val="0"/>
          <w:sz w:val="24"/>
        </w:rPr>
        <w:t>Room</w:t>
      </w:r>
      <w:r w:rsidR="0022102B">
        <w:rPr>
          <w:rFonts w:ascii="Arial" w:eastAsia="宋体" w:hAnsi="Arial" w:cs="Arial" w:hint="eastAsia"/>
          <w:i/>
          <w:snapToGrid w:val="0"/>
          <w:sz w:val="24"/>
        </w:rPr>
        <w:t xml:space="preserve"> </w:t>
      </w:r>
      <w:r w:rsidRPr="0022102B">
        <w:rPr>
          <w:rFonts w:ascii="Arial" w:eastAsia="宋体" w:hAnsi="Arial" w:cs="Arial" w:hint="eastAsia"/>
          <w:i/>
          <w:snapToGrid w:val="0"/>
          <w:sz w:val="24"/>
        </w:rPr>
        <w:t>#5129</w:t>
      </w:r>
    </w:p>
    <w:p w:rsidR="00684C45" w:rsidRPr="0022102B" w:rsidRDefault="004C57C4" w:rsidP="00380988">
      <w:pPr>
        <w:topLinePunct/>
        <w:adjustRightInd w:val="0"/>
        <w:snapToGrid w:val="0"/>
        <w:spacing w:line="288" w:lineRule="auto"/>
        <w:jc w:val="center"/>
        <w:rPr>
          <w:rFonts w:ascii="Arial" w:eastAsia="宋体" w:hAnsi="Arial" w:cs="Arial"/>
          <w:snapToGrid w:val="0"/>
          <w:sz w:val="24"/>
          <w:szCs w:val="24"/>
        </w:rPr>
      </w:pPr>
      <w:r w:rsidRPr="0022102B">
        <w:rPr>
          <w:rFonts w:ascii="Arial" w:eastAsia="宋体" w:hAnsi="Arial" w:cs="Arial" w:hint="eastAsia"/>
          <w:i/>
          <w:snapToGrid w:val="0"/>
          <w:sz w:val="24"/>
        </w:rPr>
        <w:t>10903</w:t>
      </w:r>
      <w:r w:rsidR="0022102B">
        <w:rPr>
          <w:rFonts w:ascii="Arial" w:eastAsia="宋体" w:hAnsi="Arial" w:cs="Arial" w:hint="eastAsia"/>
          <w:i/>
          <w:snapToGrid w:val="0"/>
          <w:sz w:val="24"/>
        </w:rPr>
        <w:t xml:space="preserve"> </w:t>
      </w:r>
      <w:r w:rsidRPr="0022102B">
        <w:rPr>
          <w:rFonts w:ascii="Arial" w:eastAsia="宋体" w:hAnsi="Arial" w:cs="Arial" w:hint="eastAsia"/>
          <w:i/>
          <w:snapToGrid w:val="0"/>
          <w:sz w:val="24"/>
        </w:rPr>
        <w:t>New</w:t>
      </w:r>
      <w:r w:rsidR="0022102B">
        <w:rPr>
          <w:rFonts w:ascii="Arial" w:eastAsia="宋体" w:hAnsi="Arial" w:cs="Arial" w:hint="eastAsia"/>
          <w:i/>
          <w:snapToGrid w:val="0"/>
          <w:sz w:val="24"/>
        </w:rPr>
        <w:t xml:space="preserve"> </w:t>
      </w:r>
      <w:r w:rsidRPr="0022102B">
        <w:rPr>
          <w:rFonts w:ascii="Arial" w:eastAsia="宋体" w:hAnsi="Arial" w:cs="Arial" w:hint="eastAsia"/>
          <w:i/>
          <w:snapToGrid w:val="0"/>
          <w:sz w:val="24"/>
        </w:rPr>
        <w:t>Hampshire</w:t>
      </w:r>
      <w:r w:rsidR="0022102B">
        <w:rPr>
          <w:rFonts w:ascii="Arial" w:eastAsia="宋体" w:hAnsi="Arial" w:cs="Arial" w:hint="eastAsia"/>
          <w:i/>
          <w:snapToGrid w:val="0"/>
          <w:sz w:val="24"/>
        </w:rPr>
        <w:t xml:space="preserve"> </w:t>
      </w:r>
      <w:r w:rsidRPr="0022102B">
        <w:rPr>
          <w:rFonts w:ascii="Arial" w:eastAsia="宋体" w:hAnsi="Arial" w:cs="Arial" w:hint="eastAsia"/>
          <w:i/>
          <w:snapToGrid w:val="0"/>
          <w:sz w:val="24"/>
        </w:rPr>
        <w:t>Avenue</w:t>
      </w:r>
    </w:p>
    <w:p w:rsidR="000D5239" w:rsidRDefault="004C57C4" w:rsidP="00380988">
      <w:pPr>
        <w:topLinePunct/>
        <w:adjustRightInd w:val="0"/>
        <w:snapToGrid w:val="0"/>
        <w:spacing w:line="288" w:lineRule="auto"/>
        <w:jc w:val="center"/>
        <w:rPr>
          <w:rFonts w:ascii="Arial" w:eastAsia="宋体" w:hAnsi="Arial" w:cs="Arial"/>
          <w:i/>
          <w:snapToGrid w:val="0"/>
          <w:sz w:val="24"/>
        </w:rPr>
      </w:pPr>
      <w:r w:rsidRPr="0022102B">
        <w:rPr>
          <w:rFonts w:ascii="Arial" w:eastAsia="宋体" w:hAnsi="Arial" w:cs="Arial" w:hint="eastAsia"/>
          <w:i/>
          <w:snapToGrid w:val="0"/>
          <w:sz w:val="24"/>
        </w:rPr>
        <w:t>Silver</w:t>
      </w:r>
      <w:r w:rsidR="0022102B">
        <w:rPr>
          <w:rFonts w:ascii="Arial" w:eastAsia="宋体" w:hAnsi="Arial" w:cs="Arial" w:hint="eastAsia"/>
          <w:i/>
          <w:snapToGrid w:val="0"/>
          <w:sz w:val="24"/>
        </w:rPr>
        <w:t xml:space="preserve"> </w:t>
      </w:r>
      <w:r w:rsidRPr="0022102B">
        <w:rPr>
          <w:rFonts w:ascii="Arial" w:eastAsia="宋体" w:hAnsi="Arial" w:cs="Arial" w:hint="eastAsia"/>
          <w:i/>
          <w:snapToGrid w:val="0"/>
          <w:sz w:val="24"/>
        </w:rPr>
        <w:t>Spring</w:t>
      </w:r>
      <w:r w:rsidRPr="0022102B">
        <w:rPr>
          <w:rFonts w:ascii="Arial" w:eastAsia="宋体" w:hAnsi="Arial" w:cs="Arial" w:hint="eastAsia"/>
          <w:i/>
          <w:snapToGrid w:val="0"/>
          <w:sz w:val="24"/>
        </w:rPr>
        <w:t>，</w:t>
      </w:r>
      <w:r w:rsidRPr="0022102B">
        <w:rPr>
          <w:rFonts w:ascii="Arial" w:eastAsia="宋体" w:hAnsi="Arial" w:cs="Arial" w:hint="eastAsia"/>
          <w:i/>
          <w:snapToGrid w:val="0"/>
          <w:sz w:val="24"/>
        </w:rPr>
        <w:t>MD</w:t>
      </w:r>
      <w:r w:rsidR="0022102B">
        <w:rPr>
          <w:rFonts w:ascii="Arial" w:eastAsia="宋体" w:hAnsi="Arial" w:cs="Arial" w:hint="eastAsia"/>
          <w:i/>
          <w:snapToGrid w:val="0"/>
          <w:sz w:val="24"/>
        </w:rPr>
        <w:t xml:space="preserve"> </w:t>
      </w:r>
      <w:r w:rsidRPr="0022102B">
        <w:rPr>
          <w:rFonts w:ascii="Arial" w:eastAsia="宋体" w:hAnsi="Arial" w:cs="Arial" w:hint="eastAsia"/>
          <w:i/>
          <w:snapToGrid w:val="0"/>
          <w:sz w:val="24"/>
        </w:rPr>
        <w:t>20993</w:t>
      </w:r>
    </w:p>
    <w:p w:rsidR="00684C45" w:rsidRPr="0022102B" w:rsidRDefault="0022102B" w:rsidP="00380988">
      <w:pPr>
        <w:topLinePunct/>
        <w:adjustRightInd w:val="0"/>
        <w:snapToGrid w:val="0"/>
        <w:spacing w:line="288" w:lineRule="auto"/>
        <w:jc w:val="center"/>
        <w:rPr>
          <w:rFonts w:ascii="Arial" w:eastAsia="宋体" w:hAnsi="Arial" w:cs="Arial"/>
          <w:snapToGrid w:val="0"/>
          <w:sz w:val="24"/>
          <w:szCs w:val="24"/>
        </w:rPr>
      </w:pPr>
      <w:r>
        <w:rPr>
          <w:rFonts w:ascii="Arial" w:eastAsia="宋体" w:hAnsi="Arial" w:cs="Arial" w:hint="eastAsia"/>
          <w:i/>
          <w:snapToGrid w:val="0"/>
          <w:sz w:val="24"/>
        </w:rPr>
        <w:t>（</w:t>
      </w:r>
      <w:r w:rsidR="004C57C4" w:rsidRPr="0022102B">
        <w:rPr>
          <w:rFonts w:ascii="Arial" w:eastAsia="宋体" w:hAnsi="Arial" w:cs="Arial" w:hint="eastAsia"/>
          <w:i/>
          <w:snapToGrid w:val="0"/>
          <w:sz w:val="24"/>
        </w:rPr>
        <w:t>电话</w:t>
      </w:r>
      <w:r>
        <w:rPr>
          <w:rFonts w:ascii="Arial" w:eastAsia="宋体" w:hAnsi="Arial" w:cs="Arial" w:hint="eastAsia"/>
          <w:i/>
          <w:snapToGrid w:val="0"/>
          <w:sz w:val="24"/>
        </w:rPr>
        <w:t>）</w:t>
      </w:r>
      <w:r w:rsidR="004C57C4" w:rsidRPr="0022102B">
        <w:rPr>
          <w:rFonts w:ascii="Arial" w:eastAsia="宋体" w:hAnsi="Arial" w:cs="Arial" w:hint="eastAsia"/>
          <w:i/>
          <w:snapToGrid w:val="0"/>
          <w:sz w:val="24"/>
        </w:rPr>
        <w:t>301-796-8930</w:t>
      </w:r>
    </w:p>
    <w:p w:rsidR="00684C45" w:rsidRPr="0022102B" w:rsidRDefault="0022102B" w:rsidP="00380988">
      <w:pPr>
        <w:topLinePunct/>
        <w:adjustRightInd w:val="0"/>
        <w:snapToGrid w:val="0"/>
        <w:spacing w:line="288" w:lineRule="auto"/>
        <w:jc w:val="center"/>
        <w:rPr>
          <w:rFonts w:ascii="Arial" w:eastAsia="宋体" w:hAnsi="Arial" w:cs="Arial"/>
          <w:snapToGrid w:val="0"/>
          <w:sz w:val="24"/>
          <w:szCs w:val="24"/>
        </w:rPr>
      </w:pPr>
      <w:r>
        <w:rPr>
          <w:rFonts w:ascii="Arial" w:eastAsia="宋体" w:hAnsi="Arial" w:cs="Arial" w:hint="eastAsia"/>
          <w:i/>
          <w:snapToGrid w:val="0"/>
          <w:sz w:val="24"/>
        </w:rPr>
        <w:t>（</w:t>
      </w:r>
      <w:r w:rsidR="004C57C4" w:rsidRPr="0022102B">
        <w:rPr>
          <w:rFonts w:ascii="Arial" w:eastAsia="宋体" w:hAnsi="Arial" w:cs="Arial" w:hint="eastAsia"/>
          <w:i/>
          <w:snapToGrid w:val="0"/>
          <w:sz w:val="24"/>
        </w:rPr>
        <w:t>传真</w:t>
      </w:r>
      <w:r>
        <w:rPr>
          <w:rFonts w:ascii="Arial" w:eastAsia="宋体" w:hAnsi="Arial" w:cs="Arial" w:hint="eastAsia"/>
          <w:i/>
          <w:snapToGrid w:val="0"/>
          <w:sz w:val="24"/>
        </w:rPr>
        <w:t>）</w:t>
      </w:r>
      <w:r w:rsidR="004C57C4" w:rsidRPr="0022102B">
        <w:rPr>
          <w:rFonts w:ascii="Arial" w:eastAsia="宋体" w:hAnsi="Arial" w:cs="Arial" w:hint="eastAsia"/>
          <w:i/>
          <w:snapToGrid w:val="0"/>
          <w:sz w:val="24"/>
        </w:rPr>
        <w:t>301-847-8619</w:t>
      </w:r>
    </w:p>
    <w:p w:rsidR="006D5B32" w:rsidRPr="0022102B" w:rsidRDefault="00373F1E" w:rsidP="00380988">
      <w:pPr>
        <w:topLinePunct/>
        <w:adjustRightInd w:val="0"/>
        <w:snapToGrid w:val="0"/>
        <w:spacing w:afterLines="75" w:after="224" w:line="288" w:lineRule="auto"/>
        <w:jc w:val="center"/>
        <w:rPr>
          <w:rFonts w:ascii="Arial" w:eastAsia="宋体" w:hAnsi="Arial" w:cs="Arial"/>
          <w:snapToGrid w:val="0"/>
          <w:sz w:val="24"/>
          <w:szCs w:val="24"/>
        </w:rPr>
      </w:pPr>
      <w:hyperlink r:id="rId10">
        <w:r w:rsidR="004C57C4" w:rsidRPr="0022102B">
          <w:rPr>
            <w:rFonts w:ascii="Arial" w:eastAsia="宋体" w:hAnsi="Arial" w:cs="Arial" w:hint="eastAsia"/>
            <w:i/>
            <w:snapToGrid w:val="0"/>
            <w:color w:val="0000FF"/>
            <w:sz w:val="24"/>
            <w:u w:val="single" w:color="0000FF"/>
          </w:rPr>
          <w:t>http</w:t>
        </w:r>
        <w:r w:rsidR="0022102B">
          <w:rPr>
            <w:rFonts w:ascii="Arial" w:eastAsia="宋体" w:hAnsi="Arial" w:cs="Arial" w:hint="eastAsia"/>
            <w:i/>
            <w:snapToGrid w:val="0"/>
            <w:color w:val="0000FF"/>
            <w:sz w:val="24"/>
            <w:u w:val="single" w:color="0000FF"/>
          </w:rPr>
          <w:t>: //</w:t>
        </w:r>
        <w:r w:rsidR="0022102B" w:rsidRPr="0022102B">
          <w:rPr>
            <w:rFonts w:ascii="Arial" w:eastAsia="宋体" w:hAnsi="Arial" w:cs="Arial" w:hint="eastAsia"/>
            <w:i/>
            <w:snapToGrid w:val="0"/>
            <w:color w:val="0000FF"/>
            <w:sz w:val="24"/>
            <w:u w:val="single" w:color="0000FF"/>
          </w:rPr>
          <w:t>w</w:t>
        </w:r>
        <w:r w:rsidR="004C57C4" w:rsidRPr="0022102B">
          <w:rPr>
            <w:rFonts w:ascii="Arial" w:eastAsia="宋体" w:hAnsi="Arial" w:cs="Arial" w:hint="eastAsia"/>
            <w:i/>
            <w:snapToGrid w:val="0"/>
            <w:color w:val="0000FF"/>
            <w:sz w:val="24"/>
            <w:u w:val="single" w:color="0000FF"/>
          </w:rPr>
          <w:t>ww.fda.go</w:t>
        </w:r>
        <w:r w:rsidR="0022102B" w:rsidRPr="0022102B">
          <w:rPr>
            <w:rFonts w:ascii="Arial" w:eastAsia="宋体" w:hAnsi="Arial" w:cs="Arial" w:hint="eastAsia"/>
            <w:i/>
            <w:snapToGrid w:val="0"/>
            <w:color w:val="0000FF"/>
            <w:sz w:val="24"/>
            <w:u w:val="single" w:color="0000FF"/>
          </w:rPr>
          <w:t>v</w:t>
        </w:r>
        <w:r w:rsidR="0022102B">
          <w:rPr>
            <w:rFonts w:ascii="Arial" w:eastAsia="宋体" w:hAnsi="Arial" w:cs="Arial" w:hint="eastAsia"/>
            <w:i/>
            <w:snapToGrid w:val="0"/>
            <w:color w:val="0000FF"/>
            <w:sz w:val="24"/>
            <w:u w:val="single" w:color="0000FF"/>
          </w:rPr>
          <w:t>/</w:t>
        </w:r>
        <w:r w:rsidR="0022102B" w:rsidRPr="0022102B">
          <w:rPr>
            <w:rFonts w:ascii="Arial" w:eastAsia="宋体" w:hAnsi="Arial" w:cs="Arial" w:hint="eastAsia"/>
            <w:i/>
            <w:snapToGrid w:val="0"/>
            <w:color w:val="0000FF"/>
            <w:sz w:val="24"/>
            <w:u w:val="single" w:color="0000FF"/>
          </w:rPr>
          <w:t>C</w:t>
        </w:r>
        <w:r w:rsidR="004C57C4" w:rsidRPr="0022102B">
          <w:rPr>
            <w:rFonts w:ascii="Arial" w:eastAsia="宋体" w:hAnsi="Arial" w:cs="Arial" w:hint="eastAsia"/>
            <w:i/>
            <w:snapToGrid w:val="0"/>
            <w:color w:val="0000FF"/>
            <w:sz w:val="24"/>
            <w:u w:val="single" w:color="0000FF"/>
          </w:rPr>
          <w:t>ombinationProduct</w:t>
        </w:r>
        <w:r w:rsidR="0022102B" w:rsidRPr="0022102B">
          <w:rPr>
            <w:rFonts w:ascii="Arial" w:eastAsia="宋体" w:hAnsi="Arial" w:cs="Arial" w:hint="eastAsia"/>
            <w:i/>
            <w:snapToGrid w:val="0"/>
            <w:color w:val="0000FF"/>
            <w:sz w:val="24"/>
            <w:u w:val="single" w:color="0000FF"/>
          </w:rPr>
          <w:t>s</w:t>
        </w:r>
        <w:r w:rsidR="0022102B">
          <w:rPr>
            <w:rFonts w:ascii="Arial" w:eastAsia="宋体" w:hAnsi="Arial" w:cs="Arial" w:hint="eastAsia"/>
            <w:i/>
            <w:snapToGrid w:val="0"/>
            <w:color w:val="0000FF"/>
            <w:sz w:val="24"/>
            <w:u w:val="single" w:color="0000FF"/>
          </w:rPr>
          <w:t>/</w:t>
        </w:r>
        <w:r w:rsidR="0022102B" w:rsidRPr="0022102B">
          <w:rPr>
            <w:rFonts w:ascii="Arial" w:eastAsia="宋体" w:hAnsi="Arial" w:cs="Arial" w:hint="eastAsia"/>
            <w:i/>
            <w:snapToGrid w:val="0"/>
            <w:color w:val="0000FF"/>
            <w:sz w:val="24"/>
            <w:u w:val="single" w:color="0000FF"/>
          </w:rPr>
          <w:t>d</w:t>
        </w:r>
        <w:r w:rsidR="004C57C4" w:rsidRPr="0022102B">
          <w:rPr>
            <w:rFonts w:ascii="Arial" w:eastAsia="宋体" w:hAnsi="Arial" w:cs="Arial" w:hint="eastAsia"/>
            <w:i/>
            <w:snapToGrid w:val="0"/>
            <w:color w:val="0000FF"/>
            <w:sz w:val="24"/>
            <w:u w:val="single" w:color="0000FF"/>
          </w:rPr>
          <w:t>efault.htm</w:t>
        </w:r>
      </w:hyperlink>
    </w:p>
    <w:p w:rsidR="006D5B32" w:rsidRPr="0022102B" w:rsidRDefault="004C57C4" w:rsidP="0022102B">
      <w:pPr>
        <w:pStyle w:val="a3"/>
        <w:topLinePunct/>
        <w:adjustRightInd w:val="0"/>
        <w:snapToGrid w:val="0"/>
        <w:spacing w:afterLines="75" w:after="224" w:line="288" w:lineRule="auto"/>
        <w:ind w:left="0"/>
        <w:jc w:val="both"/>
        <w:rPr>
          <w:rFonts w:ascii="Arial" w:hAnsi="Arial" w:cs="Arial"/>
          <w:snapToGrid w:val="0"/>
        </w:rPr>
      </w:pPr>
      <w:r w:rsidRPr="0022102B">
        <w:rPr>
          <w:rFonts w:ascii="Arial" w:hAnsi="Arial" w:cs="Arial" w:hint="eastAsia"/>
          <w:snapToGrid w:val="0"/>
        </w:rPr>
        <w:t>针对本文档的问题，请联系：</w:t>
      </w:r>
      <w:r w:rsidR="000D5239">
        <w:rPr>
          <w:rFonts w:ascii="Arial" w:hAnsi="Arial" w:cs="Arial" w:hint="eastAsia"/>
          <w:snapToGrid w:val="0"/>
        </w:rPr>
        <w:t>组合产品</w:t>
      </w:r>
      <w:r w:rsidRPr="0022102B">
        <w:rPr>
          <w:rFonts w:ascii="Arial" w:hAnsi="Arial" w:cs="Arial" w:hint="eastAsia"/>
          <w:snapToGrid w:val="0"/>
        </w:rPr>
        <w:t>办公室，</w:t>
      </w:r>
      <w:r w:rsidRPr="0022102B">
        <w:rPr>
          <w:rFonts w:ascii="Arial" w:hAnsi="Arial" w:cs="Arial" w:hint="eastAsia"/>
          <w:snapToGrid w:val="0"/>
        </w:rPr>
        <w:t>Joseph</w:t>
      </w:r>
      <w:r w:rsidR="0022102B">
        <w:rPr>
          <w:rFonts w:ascii="Arial" w:hAnsi="Arial" w:cs="Arial" w:hint="eastAsia"/>
          <w:snapToGrid w:val="0"/>
        </w:rPr>
        <w:t xml:space="preserve"> </w:t>
      </w:r>
      <w:r w:rsidRPr="0022102B">
        <w:rPr>
          <w:rFonts w:ascii="Arial" w:hAnsi="Arial" w:cs="Arial" w:hint="eastAsia"/>
          <w:snapToGrid w:val="0"/>
        </w:rPr>
        <w:t>Milone</w:t>
      </w:r>
      <w:r w:rsidRPr="0022102B">
        <w:rPr>
          <w:rFonts w:ascii="Arial" w:hAnsi="Arial" w:cs="Arial" w:hint="eastAsia"/>
          <w:snapToGrid w:val="0"/>
        </w:rPr>
        <w:t>博士，电话：</w:t>
      </w:r>
      <w:r w:rsidRPr="0022102B">
        <w:rPr>
          <w:rFonts w:ascii="Arial" w:hAnsi="Arial" w:cs="Arial" w:hint="eastAsia"/>
          <w:snapToGrid w:val="0"/>
        </w:rPr>
        <w:t>301-796-8930</w:t>
      </w:r>
      <w:r w:rsidRPr="0022102B">
        <w:rPr>
          <w:rFonts w:ascii="Arial" w:hAnsi="Arial" w:cs="Arial" w:hint="eastAsia"/>
          <w:snapToGrid w:val="0"/>
        </w:rPr>
        <w:t>。</w:t>
      </w:r>
    </w:p>
    <w:p w:rsidR="006D5B32" w:rsidRPr="0022102B" w:rsidRDefault="000D5239" w:rsidP="00380988">
      <w:pPr>
        <w:pStyle w:val="3"/>
        <w:topLinePunct/>
        <w:adjustRightInd w:val="0"/>
        <w:snapToGrid w:val="0"/>
        <w:spacing w:line="288" w:lineRule="auto"/>
        <w:ind w:left="0"/>
        <w:jc w:val="center"/>
        <w:rPr>
          <w:rFonts w:ascii="Arial" w:hAnsi="Arial" w:cs="Arial"/>
          <w:snapToGrid w:val="0"/>
        </w:rPr>
      </w:pPr>
      <w:r>
        <w:rPr>
          <w:rFonts w:ascii="Arial" w:hAnsi="Arial" w:cs="Arial" w:hint="eastAsia"/>
          <w:snapToGrid w:val="0"/>
        </w:rPr>
        <w:t>美国卫生和人类服务署</w:t>
      </w:r>
    </w:p>
    <w:p w:rsidR="00684C45" w:rsidRPr="0022102B" w:rsidRDefault="004C57C4" w:rsidP="00380988">
      <w:pPr>
        <w:pStyle w:val="3"/>
        <w:topLinePunct/>
        <w:adjustRightInd w:val="0"/>
        <w:snapToGrid w:val="0"/>
        <w:spacing w:line="288" w:lineRule="auto"/>
        <w:ind w:left="0"/>
        <w:jc w:val="center"/>
        <w:rPr>
          <w:rFonts w:ascii="Arial" w:hAnsi="Arial" w:cs="Arial"/>
          <w:b w:val="0"/>
          <w:bCs w:val="0"/>
          <w:snapToGrid w:val="0"/>
        </w:rPr>
      </w:pPr>
      <w:r w:rsidRPr="0022102B">
        <w:rPr>
          <w:rFonts w:ascii="Arial" w:hAnsi="Arial" w:cs="Arial" w:hint="eastAsia"/>
          <w:snapToGrid w:val="0"/>
        </w:rPr>
        <w:t>食品药品监督管理局</w:t>
      </w:r>
    </w:p>
    <w:p w:rsidR="006D5B32" w:rsidRPr="0022102B" w:rsidRDefault="000D5239" w:rsidP="00380988">
      <w:pPr>
        <w:topLinePunct/>
        <w:adjustRightInd w:val="0"/>
        <w:snapToGrid w:val="0"/>
        <w:spacing w:line="288" w:lineRule="auto"/>
        <w:jc w:val="center"/>
        <w:rPr>
          <w:rFonts w:ascii="Arial" w:eastAsia="宋体" w:hAnsi="Arial" w:cs="Arial"/>
          <w:b/>
          <w:snapToGrid w:val="0"/>
          <w:sz w:val="24"/>
        </w:rPr>
      </w:pPr>
      <w:r>
        <w:rPr>
          <w:rFonts w:ascii="Arial" w:eastAsia="宋体" w:hAnsi="Arial" w:cs="Arial" w:hint="eastAsia"/>
          <w:b/>
          <w:snapToGrid w:val="0"/>
          <w:sz w:val="24"/>
        </w:rPr>
        <w:t>委员</w:t>
      </w:r>
      <w:r w:rsidR="004C57C4" w:rsidRPr="0022102B">
        <w:rPr>
          <w:rFonts w:ascii="Arial" w:eastAsia="宋体" w:hAnsi="Arial" w:cs="Arial" w:hint="eastAsia"/>
          <w:b/>
          <w:snapToGrid w:val="0"/>
          <w:sz w:val="24"/>
        </w:rPr>
        <w:t>办公室</w:t>
      </w:r>
      <w:r>
        <w:rPr>
          <w:rFonts w:ascii="Arial" w:eastAsia="宋体" w:hAnsi="Arial" w:cs="Arial" w:hint="eastAsia"/>
          <w:b/>
          <w:snapToGrid w:val="0"/>
          <w:sz w:val="24"/>
        </w:rPr>
        <w:t>组合产品下属机构</w:t>
      </w:r>
    </w:p>
    <w:p w:rsidR="00684C45" w:rsidRPr="0022102B" w:rsidRDefault="000D5239" w:rsidP="00380988">
      <w:pPr>
        <w:topLinePunct/>
        <w:adjustRightInd w:val="0"/>
        <w:snapToGrid w:val="0"/>
        <w:spacing w:line="288" w:lineRule="auto"/>
        <w:jc w:val="center"/>
        <w:rPr>
          <w:rFonts w:ascii="Arial" w:eastAsia="宋体" w:hAnsi="Arial" w:cs="Arial"/>
          <w:snapToGrid w:val="0"/>
          <w:sz w:val="24"/>
          <w:szCs w:val="24"/>
        </w:rPr>
      </w:pPr>
      <w:r>
        <w:rPr>
          <w:rFonts w:ascii="Arial" w:eastAsia="宋体" w:hAnsi="Arial" w:cs="Arial" w:hint="eastAsia"/>
          <w:b/>
          <w:snapToGrid w:val="0"/>
          <w:sz w:val="24"/>
        </w:rPr>
        <w:t>生物制剂</w:t>
      </w:r>
      <w:r w:rsidR="004C57C4" w:rsidRPr="0022102B">
        <w:rPr>
          <w:rFonts w:ascii="Arial" w:eastAsia="宋体" w:hAnsi="Arial" w:cs="Arial" w:hint="eastAsia"/>
          <w:b/>
          <w:snapToGrid w:val="0"/>
          <w:sz w:val="24"/>
        </w:rPr>
        <w:t>评价和研究中</w:t>
      </w:r>
      <w:r w:rsidR="0022102B" w:rsidRPr="0022102B">
        <w:rPr>
          <w:rFonts w:ascii="Arial" w:eastAsia="宋体" w:hAnsi="Arial" w:cs="Arial" w:hint="eastAsia"/>
          <w:b/>
          <w:snapToGrid w:val="0"/>
          <w:sz w:val="24"/>
        </w:rPr>
        <w:t>心</w:t>
      </w:r>
      <w:r w:rsidR="0022102B">
        <w:rPr>
          <w:rFonts w:ascii="Arial" w:eastAsia="宋体" w:hAnsi="Arial" w:cs="Arial" w:hint="eastAsia"/>
          <w:b/>
          <w:snapToGrid w:val="0"/>
          <w:sz w:val="24"/>
        </w:rPr>
        <w:t>（</w:t>
      </w:r>
      <w:r w:rsidR="0022102B" w:rsidRPr="0022102B">
        <w:rPr>
          <w:rFonts w:ascii="Arial" w:eastAsia="宋体" w:hAnsi="Arial" w:cs="Arial" w:hint="eastAsia"/>
          <w:b/>
          <w:snapToGrid w:val="0"/>
          <w:sz w:val="24"/>
        </w:rPr>
        <w:t>CBER</w:t>
      </w:r>
      <w:r w:rsidR="0022102B">
        <w:rPr>
          <w:rFonts w:ascii="Arial" w:eastAsia="宋体" w:hAnsi="Arial" w:cs="Arial" w:hint="eastAsia"/>
          <w:b/>
          <w:snapToGrid w:val="0"/>
          <w:sz w:val="24"/>
        </w:rPr>
        <w:t>）</w:t>
      </w:r>
    </w:p>
    <w:p w:rsidR="006D5B32" w:rsidRPr="0022102B" w:rsidRDefault="004C57C4" w:rsidP="00380988">
      <w:pPr>
        <w:topLinePunct/>
        <w:adjustRightInd w:val="0"/>
        <w:snapToGrid w:val="0"/>
        <w:spacing w:line="288" w:lineRule="auto"/>
        <w:jc w:val="center"/>
        <w:rPr>
          <w:rFonts w:ascii="Arial" w:eastAsia="宋体" w:hAnsi="Arial" w:cs="Arial"/>
          <w:b/>
          <w:snapToGrid w:val="0"/>
          <w:sz w:val="24"/>
        </w:rPr>
      </w:pPr>
      <w:r w:rsidRPr="0022102B">
        <w:rPr>
          <w:rFonts w:ascii="Arial" w:eastAsia="宋体" w:hAnsi="Arial" w:cs="Arial" w:hint="eastAsia"/>
          <w:b/>
          <w:snapToGrid w:val="0"/>
          <w:sz w:val="24"/>
        </w:rPr>
        <w:t>药品评价和研究中</w:t>
      </w:r>
      <w:r w:rsidR="0022102B" w:rsidRPr="0022102B">
        <w:rPr>
          <w:rFonts w:ascii="Arial" w:eastAsia="宋体" w:hAnsi="Arial" w:cs="Arial" w:hint="eastAsia"/>
          <w:b/>
          <w:snapToGrid w:val="0"/>
          <w:sz w:val="24"/>
        </w:rPr>
        <w:t>心</w:t>
      </w:r>
      <w:r w:rsidR="0022102B">
        <w:rPr>
          <w:rFonts w:ascii="Arial" w:eastAsia="宋体" w:hAnsi="Arial" w:cs="Arial" w:hint="eastAsia"/>
          <w:b/>
          <w:snapToGrid w:val="0"/>
          <w:sz w:val="24"/>
        </w:rPr>
        <w:t>（</w:t>
      </w:r>
      <w:r w:rsidR="0022102B" w:rsidRPr="0022102B">
        <w:rPr>
          <w:rFonts w:ascii="Arial" w:eastAsia="宋体" w:hAnsi="Arial" w:cs="Arial" w:hint="eastAsia"/>
          <w:b/>
          <w:snapToGrid w:val="0"/>
          <w:sz w:val="24"/>
        </w:rPr>
        <w:t>CDER</w:t>
      </w:r>
      <w:r w:rsidR="0022102B">
        <w:rPr>
          <w:rFonts w:ascii="Arial" w:eastAsia="宋体" w:hAnsi="Arial" w:cs="Arial" w:hint="eastAsia"/>
          <w:b/>
          <w:snapToGrid w:val="0"/>
          <w:sz w:val="24"/>
        </w:rPr>
        <w:t>）</w:t>
      </w:r>
    </w:p>
    <w:p w:rsidR="006D5B32" w:rsidRPr="0022102B" w:rsidRDefault="000D5239" w:rsidP="00380988">
      <w:pPr>
        <w:topLinePunct/>
        <w:adjustRightInd w:val="0"/>
        <w:snapToGrid w:val="0"/>
        <w:spacing w:line="288" w:lineRule="auto"/>
        <w:jc w:val="center"/>
        <w:rPr>
          <w:rFonts w:ascii="Arial" w:eastAsia="宋体" w:hAnsi="Arial" w:cs="Arial"/>
          <w:snapToGrid w:val="0"/>
          <w:sz w:val="24"/>
          <w:szCs w:val="24"/>
        </w:rPr>
      </w:pPr>
      <w:r>
        <w:rPr>
          <w:rFonts w:ascii="Arial" w:eastAsia="宋体" w:hAnsi="Arial" w:cs="Arial" w:hint="eastAsia"/>
          <w:b/>
          <w:snapToGrid w:val="0"/>
          <w:sz w:val="24"/>
        </w:rPr>
        <w:t>器械和放射</w:t>
      </w:r>
      <w:r w:rsidR="004C57C4" w:rsidRPr="0022102B">
        <w:rPr>
          <w:rFonts w:ascii="Arial" w:eastAsia="宋体" w:hAnsi="Arial" w:cs="Arial" w:hint="eastAsia"/>
          <w:b/>
          <w:snapToGrid w:val="0"/>
          <w:sz w:val="24"/>
        </w:rPr>
        <w:t>卫生中</w:t>
      </w:r>
      <w:r w:rsidR="0022102B" w:rsidRPr="0022102B">
        <w:rPr>
          <w:rFonts w:ascii="Arial" w:eastAsia="宋体" w:hAnsi="Arial" w:cs="Arial" w:hint="eastAsia"/>
          <w:b/>
          <w:snapToGrid w:val="0"/>
          <w:sz w:val="24"/>
        </w:rPr>
        <w:t>心</w:t>
      </w:r>
      <w:r w:rsidR="0022102B">
        <w:rPr>
          <w:rFonts w:ascii="Arial" w:eastAsia="宋体" w:hAnsi="Arial" w:cs="Arial" w:hint="eastAsia"/>
          <w:b/>
          <w:snapToGrid w:val="0"/>
          <w:sz w:val="24"/>
        </w:rPr>
        <w:t>（</w:t>
      </w:r>
      <w:r w:rsidR="0022102B" w:rsidRPr="0022102B">
        <w:rPr>
          <w:rFonts w:ascii="Arial" w:eastAsia="宋体" w:hAnsi="Arial" w:cs="Arial" w:hint="eastAsia"/>
          <w:b/>
          <w:snapToGrid w:val="0"/>
          <w:sz w:val="24"/>
        </w:rPr>
        <w:t>CDRH</w:t>
      </w:r>
      <w:r w:rsidR="0022102B">
        <w:rPr>
          <w:rFonts w:ascii="Arial" w:eastAsia="宋体" w:hAnsi="Arial" w:cs="Arial" w:hint="eastAsia"/>
          <w:b/>
          <w:snapToGrid w:val="0"/>
          <w:sz w:val="24"/>
        </w:rPr>
        <w:t>）</w:t>
      </w:r>
    </w:p>
    <w:p w:rsidR="00684C45" w:rsidRPr="0022102B" w:rsidRDefault="004C57C4" w:rsidP="00380988">
      <w:pPr>
        <w:topLinePunct/>
        <w:adjustRightInd w:val="0"/>
        <w:snapToGrid w:val="0"/>
        <w:spacing w:line="288" w:lineRule="auto"/>
        <w:jc w:val="center"/>
        <w:rPr>
          <w:rFonts w:ascii="Arial" w:eastAsia="宋体" w:hAnsi="Arial" w:cs="Arial"/>
          <w:snapToGrid w:val="0"/>
          <w:sz w:val="24"/>
          <w:szCs w:val="24"/>
        </w:rPr>
      </w:pPr>
      <w:r w:rsidRPr="0022102B">
        <w:rPr>
          <w:rFonts w:ascii="Arial" w:eastAsia="宋体" w:hAnsi="Arial" w:cs="Arial" w:hint="eastAsia"/>
          <w:b/>
          <w:snapToGrid w:val="0"/>
          <w:sz w:val="24"/>
        </w:rPr>
        <w:t>2011</w:t>
      </w:r>
      <w:r w:rsidRPr="0022102B">
        <w:rPr>
          <w:rFonts w:ascii="Arial" w:eastAsia="宋体" w:hAnsi="Arial" w:cs="Arial" w:hint="eastAsia"/>
          <w:b/>
          <w:snapToGrid w:val="0"/>
          <w:sz w:val="24"/>
        </w:rPr>
        <w:t>年</w:t>
      </w:r>
      <w:r w:rsidRPr="0022102B">
        <w:rPr>
          <w:rFonts w:ascii="Arial" w:eastAsia="宋体" w:hAnsi="Arial" w:cs="Arial" w:hint="eastAsia"/>
          <w:b/>
          <w:snapToGrid w:val="0"/>
          <w:sz w:val="24"/>
        </w:rPr>
        <w:t>6</w:t>
      </w:r>
      <w:r w:rsidRPr="0022102B">
        <w:rPr>
          <w:rFonts w:ascii="Arial" w:eastAsia="宋体" w:hAnsi="Arial" w:cs="Arial" w:hint="eastAsia"/>
          <w:b/>
          <w:snapToGrid w:val="0"/>
          <w:sz w:val="24"/>
        </w:rPr>
        <w:t>月</w:t>
      </w:r>
    </w:p>
    <w:p w:rsidR="00684C45" w:rsidRPr="0022102B" w:rsidRDefault="006D5B32" w:rsidP="0022102B">
      <w:pPr>
        <w:topLinePunct/>
        <w:adjustRightInd w:val="0"/>
        <w:snapToGrid w:val="0"/>
        <w:spacing w:afterLines="75" w:after="224" w:line="288" w:lineRule="auto"/>
        <w:jc w:val="both"/>
        <w:rPr>
          <w:rFonts w:ascii="Arial" w:eastAsia="宋体" w:hAnsi="Arial" w:cs="Arial"/>
          <w:b/>
          <w:bCs/>
          <w:snapToGrid w:val="0"/>
          <w:sz w:val="24"/>
          <w:szCs w:val="18"/>
        </w:rPr>
      </w:pPr>
      <w:r w:rsidRPr="0022102B">
        <w:rPr>
          <w:rFonts w:ascii="Arial" w:eastAsia="宋体" w:hAnsi="Arial" w:cs="Arial"/>
          <w:snapToGrid w:val="0"/>
          <w:sz w:val="24"/>
          <w:szCs w:val="24"/>
        </w:rPr>
        <w:br w:type="page"/>
      </w:r>
    </w:p>
    <w:p w:rsidR="00380988" w:rsidRPr="00617267" w:rsidRDefault="00380988" w:rsidP="00380988">
      <w:pPr>
        <w:topLinePunct/>
        <w:adjustRightInd w:val="0"/>
        <w:snapToGrid w:val="0"/>
        <w:spacing w:afterLines="75" w:after="224" w:line="288" w:lineRule="auto"/>
        <w:jc w:val="center"/>
        <w:rPr>
          <w:rFonts w:ascii="Arial" w:eastAsia="宋体" w:hAnsi="Arial" w:cs="Arial"/>
          <w:snapToGrid w:val="0"/>
          <w:sz w:val="48"/>
          <w:szCs w:val="48"/>
        </w:rPr>
      </w:pPr>
      <w:r w:rsidRPr="00617267">
        <w:rPr>
          <w:rFonts w:ascii="Arial" w:eastAsia="宋体" w:hAnsi="Arial" w:cs="Arial" w:hint="eastAsia"/>
          <w:b/>
          <w:snapToGrid w:val="0"/>
          <w:sz w:val="48"/>
          <w:szCs w:val="48"/>
        </w:rPr>
        <w:lastRenderedPageBreak/>
        <w:t>行业和</w:t>
      </w:r>
      <w:r w:rsidRPr="00617267">
        <w:rPr>
          <w:rFonts w:ascii="Arial" w:eastAsia="宋体" w:hAnsi="Arial" w:cs="Arial" w:hint="eastAsia"/>
          <w:b/>
          <w:snapToGrid w:val="0"/>
          <w:sz w:val="48"/>
          <w:szCs w:val="48"/>
        </w:rPr>
        <w:t>FDA</w:t>
      </w:r>
      <w:r w:rsidRPr="00617267">
        <w:rPr>
          <w:rFonts w:ascii="Arial" w:eastAsia="宋体" w:hAnsi="Arial" w:cs="Arial" w:hint="eastAsia"/>
          <w:b/>
          <w:snapToGrid w:val="0"/>
          <w:sz w:val="48"/>
          <w:szCs w:val="48"/>
        </w:rPr>
        <w:t>工作人员指南：</w:t>
      </w:r>
    </w:p>
    <w:p w:rsidR="00380988" w:rsidRPr="0077011A" w:rsidRDefault="00380988" w:rsidP="00380988">
      <w:pPr>
        <w:topLinePunct/>
        <w:adjustRightInd w:val="0"/>
        <w:snapToGrid w:val="0"/>
        <w:spacing w:afterLines="75" w:after="224" w:line="288" w:lineRule="auto"/>
        <w:jc w:val="center"/>
        <w:rPr>
          <w:rFonts w:ascii="Arial" w:eastAsia="宋体" w:hAnsi="Arial" w:cs="Arial"/>
          <w:snapToGrid w:val="0"/>
          <w:sz w:val="44"/>
          <w:szCs w:val="48"/>
        </w:rPr>
      </w:pPr>
      <w:r w:rsidRPr="0077011A">
        <w:rPr>
          <w:rFonts w:ascii="Arial" w:eastAsia="宋体" w:hAnsi="Arial" w:cs="Arial" w:hint="eastAsia"/>
          <w:snapToGrid w:val="0"/>
          <w:sz w:val="44"/>
          <w:szCs w:val="48"/>
        </w:rPr>
        <w:t>联邦食品、药品和化妆品法案第</w:t>
      </w:r>
      <w:r w:rsidRPr="0077011A">
        <w:rPr>
          <w:rFonts w:ascii="Arial" w:eastAsia="宋体" w:hAnsi="Arial" w:cs="Arial" w:hint="eastAsia"/>
          <w:snapToGrid w:val="0"/>
          <w:sz w:val="44"/>
          <w:szCs w:val="48"/>
        </w:rPr>
        <w:t>201</w:t>
      </w:r>
      <w:r w:rsidRPr="0077011A">
        <w:rPr>
          <w:rFonts w:ascii="Arial" w:eastAsia="宋体" w:hAnsi="Arial" w:cs="Arial" w:hint="eastAsia"/>
          <w:snapToGrid w:val="0"/>
          <w:sz w:val="44"/>
          <w:szCs w:val="48"/>
        </w:rPr>
        <w:t>（</w:t>
      </w:r>
      <w:r w:rsidRPr="0077011A">
        <w:rPr>
          <w:rFonts w:ascii="Arial" w:eastAsia="宋体" w:hAnsi="Arial" w:cs="Arial" w:hint="eastAsia"/>
          <w:snapToGrid w:val="0"/>
          <w:sz w:val="44"/>
          <w:szCs w:val="48"/>
        </w:rPr>
        <w:t>h</w:t>
      </w:r>
      <w:r w:rsidRPr="0077011A">
        <w:rPr>
          <w:rFonts w:ascii="Arial" w:eastAsia="宋体" w:hAnsi="Arial" w:cs="Arial" w:hint="eastAsia"/>
          <w:snapToGrid w:val="0"/>
          <w:sz w:val="44"/>
          <w:szCs w:val="48"/>
        </w:rPr>
        <w:t>）条器械定义中术语</w:t>
      </w:r>
      <w:r w:rsidRPr="0077011A">
        <w:rPr>
          <w:rFonts w:ascii="宋体" w:eastAsia="宋体" w:hAnsi="宋体" w:cs="Arial" w:hint="eastAsia"/>
          <w:snapToGrid w:val="0"/>
          <w:sz w:val="44"/>
          <w:szCs w:val="48"/>
        </w:rPr>
        <w:t>“</w:t>
      </w:r>
      <w:r w:rsidRPr="0077011A">
        <w:rPr>
          <w:rFonts w:ascii="Arial" w:eastAsia="宋体" w:hAnsi="Arial" w:cs="Arial" w:hint="eastAsia"/>
          <w:snapToGrid w:val="0"/>
          <w:sz w:val="44"/>
          <w:szCs w:val="48"/>
        </w:rPr>
        <w:t>化学作用</w:t>
      </w:r>
      <w:r w:rsidRPr="0077011A">
        <w:rPr>
          <w:rFonts w:ascii="宋体" w:eastAsia="宋体" w:hAnsi="宋体" w:cs="Arial" w:hint="eastAsia"/>
          <w:snapToGrid w:val="0"/>
          <w:sz w:val="44"/>
          <w:szCs w:val="48"/>
        </w:rPr>
        <w:t>”</w:t>
      </w:r>
      <w:r w:rsidR="00633701" w:rsidRPr="0077011A">
        <w:rPr>
          <w:rFonts w:ascii="Arial" w:eastAsia="宋体" w:hAnsi="Arial" w:cs="Arial" w:hint="eastAsia"/>
          <w:snapToGrid w:val="0"/>
          <w:sz w:val="44"/>
          <w:szCs w:val="48"/>
        </w:rPr>
        <w:t>的解释</w:t>
      </w:r>
    </w:p>
    <w:p w:rsidR="00380988" w:rsidRPr="00380988" w:rsidRDefault="00380988" w:rsidP="00380988">
      <w:pPr>
        <w:topLinePunct/>
        <w:adjustRightInd w:val="0"/>
        <w:snapToGrid w:val="0"/>
        <w:spacing w:afterLines="75" w:after="224" w:line="288" w:lineRule="auto"/>
        <w:jc w:val="center"/>
        <w:rPr>
          <w:rFonts w:ascii="Arial" w:eastAsia="宋体" w:hAnsi="Arial" w:cs="Arial"/>
          <w:i/>
          <w:snapToGrid w:val="0"/>
          <w:sz w:val="24"/>
        </w:rPr>
      </w:pPr>
    </w:p>
    <w:p w:rsidR="00380988" w:rsidRDefault="000D5239" w:rsidP="00380988">
      <w:pPr>
        <w:topLinePunct/>
        <w:adjustRightInd w:val="0"/>
        <w:snapToGrid w:val="0"/>
        <w:spacing w:line="288" w:lineRule="auto"/>
        <w:jc w:val="center"/>
        <w:rPr>
          <w:rFonts w:ascii="Arial" w:eastAsia="宋体" w:hAnsi="Arial" w:cs="Arial"/>
          <w:i/>
          <w:snapToGrid w:val="0"/>
          <w:sz w:val="24"/>
        </w:rPr>
      </w:pPr>
      <w:r>
        <w:rPr>
          <w:rFonts w:ascii="Arial" w:eastAsia="宋体" w:hAnsi="Arial" w:cs="Arial" w:hint="eastAsia"/>
          <w:i/>
          <w:snapToGrid w:val="0"/>
          <w:sz w:val="24"/>
        </w:rPr>
        <w:t>其他副本</w:t>
      </w:r>
      <w:r w:rsidR="004C57C4" w:rsidRPr="0022102B">
        <w:rPr>
          <w:rFonts w:ascii="Arial" w:eastAsia="宋体" w:hAnsi="Arial" w:cs="Arial" w:hint="eastAsia"/>
          <w:i/>
          <w:snapToGrid w:val="0"/>
          <w:sz w:val="24"/>
        </w:rPr>
        <w:t>可从以下地址获得：</w:t>
      </w:r>
    </w:p>
    <w:p w:rsidR="006D5B32" w:rsidRPr="0022102B" w:rsidRDefault="000D5239" w:rsidP="00380988">
      <w:pPr>
        <w:topLinePunct/>
        <w:adjustRightInd w:val="0"/>
        <w:snapToGrid w:val="0"/>
        <w:spacing w:line="288" w:lineRule="auto"/>
        <w:jc w:val="center"/>
        <w:rPr>
          <w:rFonts w:ascii="Arial" w:eastAsia="宋体" w:hAnsi="Arial" w:cs="Arial"/>
          <w:i/>
          <w:snapToGrid w:val="0"/>
          <w:sz w:val="24"/>
        </w:rPr>
      </w:pPr>
      <w:r>
        <w:rPr>
          <w:rFonts w:ascii="Arial" w:eastAsia="宋体" w:hAnsi="Arial" w:cs="Arial" w:hint="eastAsia"/>
          <w:i/>
          <w:snapToGrid w:val="0"/>
          <w:sz w:val="24"/>
        </w:rPr>
        <w:t>组合产品</w:t>
      </w:r>
      <w:r w:rsidR="004C57C4" w:rsidRPr="0022102B">
        <w:rPr>
          <w:rFonts w:ascii="Arial" w:eastAsia="宋体" w:hAnsi="Arial" w:cs="Arial" w:hint="eastAsia"/>
          <w:i/>
          <w:snapToGrid w:val="0"/>
          <w:sz w:val="24"/>
        </w:rPr>
        <w:t>办公室</w:t>
      </w:r>
    </w:p>
    <w:p w:rsidR="006D5B32" w:rsidRPr="0022102B" w:rsidRDefault="004C57C4" w:rsidP="00380988">
      <w:pPr>
        <w:topLinePunct/>
        <w:adjustRightInd w:val="0"/>
        <w:snapToGrid w:val="0"/>
        <w:spacing w:line="288" w:lineRule="auto"/>
        <w:jc w:val="center"/>
        <w:rPr>
          <w:rFonts w:ascii="Arial" w:eastAsia="宋体" w:hAnsi="Arial" w:cs="Arial"/>
          <w:i/>
          <w:snapToGrid w:val="0"/>
          <w:sz w:val="24"/>
        </w:rPr>
      </w:pPr>
      <w:r w:rsidRPr="0022102B">
        <w:rPr>
          <w:rFonts w:ascii="Arial" w:eastAsia="宋体" w:hAnsi="Arial" w:cs="Arial" w:hint="eastAsia"/>
          <w:i/>
          <w:snapToGrid w:val="0"/>
          <w:sz w:val="24"/>
        </w:rPr>
        <w:t>食品药品监督管理局</w:t>
      </w:r>
    </w:p>
    <w:p w:rsidR="006D5B32" w:rsidRPr="0022102B" w:rsidRDefault="004C57C4" w:rsidP="00380988">
      <w:pPr>
        <w:topLinePunct/>
        <w:adjustRightInd w:val="0"/>
        <w:snapToGrid w:val="0"/>
        <w:spacing w:line="288" w:lineRule="auto"/>
        <w:jc w:val="center"/>
        <w:rPr>
          <w:rFonts w:ascii="Arial" w:eastAsia="宋体" w:hAnsi="Arial" w:cs="Arial"/>
          <w:i/>
          <w:snapToGrid w:val="0"/>
          <w:sz w:val="24"/>
        </w:rPr>
      </w:pPr>
      <w:r w:rsidRPr="0022102B">
        <w:rPr>
          <w:rFonts w:ascii="Arial" w:eastAsia="宋体" w:hAnsi="Arial" w:cs="Arial" w:hint="eastAsia"/>
          <w:i/>
          <w:snapToGrid w:val="0"/>
          <w:sz w:val="24"/>
        </w:rPr>
        <w:t>WO32</w:t>
      </w:r>
      <w:r w:rsidR="006D5B32" w:rsidRPr="0022102B">
        <w:rPr>
          <w:rFonts w:ascii="Arial" w:eastAsia="宋体" w:hAnsi="Arial" w:cs="Arial" w:hint="eastAsia"/>
          <w:i/>
          <w:snapToGrid w:val="0"/>
          <w:sz w:val="24"/>
        </w:rPr>
        <w:t>，</w:t>
      </w:r>
      <w:r w:rsidRPr="0022102B">
        <w:rPr>
          <w:rFonts w:ascii="Arial" w:eastAsia="宋体" w:hAnsi="Arial" w:cs="Arial" w:hint="eastAsia"/>
          <w:i/>
          <w:snapToGrid w:val="0"/>
          <w:sz w:val="24"/>
        </w:rPr>
        <w:t>Hu</w:t>
      </w:r>
      <w:r w:rsidR="0022102B" w:rsidRPr="0022102B">
        <w:rPr>
          <w:rFonts w:ascii="Arial" w:eastAsia="宋体" w:hAnsi="Arial" w:cs="Arial" w:hint="eastAsia"/>
          <w:i/>
          <w:snapToGrid w:val="0"/>
          <w:sz w:val="24"/>
        </w:rPr>
        <w:t>b</w:t>
      </w:r>
      <w:r w:rsidR="0022102B">
        <w:rPr>
          <w:rFonts w:ascii="Arial" w:eastAsia="宋体" w:hAnsi="Arial" w:cs="Arial" w:hint="eastAsia"/>
          <w:i/>
          <w:snapToGrid w:val="0"/>
          <w:sz w:val="24"/>
        </w:rPr>
        <w:t>/</w:t>
      </w:r>
      <w:r w:rsidR="0022102B" w:rsidRPr="0022102B">
        <w:rPr>
          <w:rFonts w:ascii="Arial" w:eastAsia="宋体" w:hAnsi="Arial" w:cs="Arial" w:hint="eastAsia"/>
          <w:i/>
          <w:snapToGrid w:val="0"/>
          <w:sz w:val="24"/>
        </w:rPr>
        <w:t>M</w:t>
      </w:r>
      <w:r w:rsidRPr="0022102B">
        <w:rPr>
          <w:rFonts w:ascii="Arial" w:eastAsia="宋体" w:hAnsi="Arial" w:cs="Arial" w:hint="eastAsia"/>
          <w:i/>
          <w:snapToGrid w:val="0"/>
          <w:sz w:val="24"/>
        </w:rPr>
        <w:t>ail</w:t>
      </w:r>
      <w:r w:rsidR="0022102B">
        <w:rPr>
          <w:rFonts w:ascii="Arial" w:eastAsia="宋体" w:hAnsi="Arial" w:cs="Arial" w:hint="eastAsia"/>
          <w:i/>
          <w:snapToGrid w:val="0"/>
          <w:sz w:val="24"/>
        </w:rPr>
        <w:t xml:space="preserve"> </w:t>
      </w:r>
      <w:r w:rsidRPr="0022102B">
        <w:rPr>
          <w:rFonts w:ascii="Arial" w:eastAsia="宋体" w:hAnsi="Arial" w:cs="Arial" w:hint="eastAsia"/>
          <w:i/>
          <w:snapToGrid w:val="0"/>
          <w:sz w:val="24"/>
        </w:rPr>
        <w:t>Room</w:t>
      </w:r>
      <w:r w:rsidR="0022102B">
        <w:rPr>
          <w:rFonts w:ascii="Arial" w:eastAsia="宋体" w:hAnsi="Arial" w:cs="Arial" w:hint="eastAsia"/>
          <w:i/>
          <w:snapToGrid w:val="0"/>
          <w:sz w:val="24"/>
        </w:rPr>
        <w:t xml:space="preserve"> </w:t>
      </w:r>
      <w:r w:rsidRPr="0022102B">
        <w:rPr>
          <w:rFonts w:ascii="Arial" w:eastAsia="宋体" w:hAnsi="Arial" w:cs="Arial" w:hint="eastAsia"/>
          <w:i/>
          <w:snapToGrid w:val="0"/>
          <w:sz w:val="24"/>
        </w:rPr>
        <w:t>#5129</w:t>
      </w:r>
    </w:p>
    <w:p w:rsidR="00684C45" w:rsidRPr="0022102B" w:rsidRDefault="004C57C4" w:rsidP="00380988">
      <w:pPr>
        <w:topLinePunct/>
        <w:adjustRightInd w:val="0"/>
        <w:snapToGrid w:val="0"/>
        <w:spacing w:line="288" w:lineRule="auto"/>
        <w:jc w:val="center"/>
        <w:rPr>
          <w:rFonts w:ascii="Arial" w:eastAsia="宋体" w:hAnsi="Arial" w:cs="Arial"/>
          <w:snapToGrid w:val="0"/>
          <w:sz w:val="24"/>
          <w:szCs w:val="24"/>
        </w:rPr>
      </w:pPr>
      <w:r w:rsidRPr="0022102B">
        <w:rPr>
          <w:rFonts w:ascii="Arial" w:eastAsia="宋体" w:hAnsi="Arial" w:cs="Arial" w:hint="eastAsia"/>
          <w:i/>
          <w:snapToGrid w:val="0"/>
          <w:sz w:val="24"/>
        </w:rPr>
        <w:t>10903</w:t>
      </w:r>
      <w:r w:rsidR="0022102B">
        <w:rPr>
          <w:rFonts w:ascii="Arial" w:eastAsia="宋体" w:hAnsi="Arial" w:cs="Arial" w:hint="eastAsia"/>
          <w:i/>
          <w:snapToGrid w:val="0"/>
          <w:sz w:val="24"/>
        </w:rPr>
        <w:t xml:space="preserve"> </w:t>
      </w:r>
      <w:r w:rsidRPr="0022102B">
        <w:rPr>
          <w:rFonts w:ascii="Arial" w:eastAsia="宋体" w:hAnsi="Arial" w:cs="Arial" w:hint="eastAsia"/>
          <w:i/>
          <w:snapToGrid w:val="0"/>
          <w:sz w:val="24"/>
        </w:rPr>
        <w:t>New</w:t>
      </w:r>
      <w:r w:rsidR="0022102B">
        <w:rPr>
          <w:rFonts w:ascii="Arial" w:eastAsia="宋体" w:hAnsi="Arial" w:cs="Arial" w:hint="eastAsia"/>
          <w:i/>
          <w:snapToGrid w:val="0"/>
          <w:sz w:val="24"/>
        </w:rPr>
        <w:t xml:space="preserve"> </w:t>
      </w:r>
      <w:r w:rsidRPr="0022102B">
        <w:rPr>
          <w:rFonts w:ascii="Arial" w:eastAsia="宋体" w:hAnsi="Arial" w:cs="Arial" w:hint="eastAsia"/>
          <w:i/>
          <w:snapToGrid w:val="0"/>
          <w:sz w:val="24"/>
        </w:rPr>
        <w:t>Hampshire</w:t>
      </w:r>
      <w:r w:rsidR="0022102B">
        <w:rPr>
          <w:rFonts w:ascii="Arial" w:eastAsia="宋体" w:hAnsi="Arial" w:cs="Arial" w:hint="eastAsia"/>
          <w:i/>
          <w:snapToGrid w:val="0"/>
          <w:sz w:val="24"/>
        </w:rPr>
        <w:t xml:space="preserve"> </w:t>
      </w:r>
      <w:r w:rsidRPr="0022102B">
        <w:rPr>
          <w:rFonts w:ascii="Arial" w:eastAsia="宋体" w:hAnsi="Arial" w:cs="Arial" w:hint="eastAsia"/>
          <w:i/>
          <w:snapToGrid w:val="0"/>
          <w:sz w:val="24"/>
        </w:rPr>
        <w:t>Avenue</w:t>
      </w:r>
    </w:p>
    <w:p w:rsidR="006D5B32" w:rsidRDefault="004C57C4" w:rsidP="00380988">
      <w:pPr>
        <w:topLinePunct/>
        <w:adjustRightInd w:val="0"/>
        <w:snapToGrid w:val="0"/>
        <w:spacing w:line="288" w:lineRule="auto"/>
        <w:jc w:val="center"/>
        <w:rPr>
          <w:rFonts w:ascii="Arial" w:eastAsia="宋体" w:hAnsi="Arial" w:cs="Arial"/>
          <w:i/>
          <w:snapToGrid w:val="0"/>
          <w:sz w:val="24"/>
        </w:rPr>
      </w:pPr>
      <w:r w:rsidRPr="0022102B">
        <w:rPr>
          <w:rFonts w:ascii="Arial" w:eastAsia="宋体" w:hAnsi="Arial" w:cs="Arial" w:hint="eastAsia"/>
          <w:i/>
          <w:snapToGrid w:val="0"/>
          <w:sz w:val="24"/>
        </w:rPr>
        <w:t>Silver</w:t>
      </w:r>
      <w:r w:rsidR="0022102B">
        <w:rPr>
          <w:rFonts w:ascii="Arial" w:eastAsia="宋体" w:hAnsi="Arial" w:cs="Arial" w:hint="eastAsia"/>
          <w:i/>
          <w:snapToGrid w:val="0"/>
          <w:sz w:val="24"/>
        </w:rPr>
        <w:t xml:space="preserve"> </w:t>
      </w:r>
      <w:r w:rsidRPr="0022102B">
        <w:rPr>
          <w:rFonts w:ascii="Arial" w:eastAsia="宋体" w:hAnsi="Arial" w:cs="Arial" w:hint="eastAsia"/>
          <w:i/>
          <w:snapToGrid w:val="0"/>
          <w:sz w:val="24"/>
        </w:rPr>
        <w:t>Spring,</w:t>
      </w:r>
      <w:r w:rsidR="0022102B">
        <w:rPr>
          <w:rFonts w:ascii="Arial" w:eastAsia="宋体" w:hAnsi="Arial" w:cs="Arial" w:hint="eastAsia"/>
          <w:i/>
          <w:snapToGrid w:val="0"/>
          <w:sz w:val="24"/>
        </w:rPr>
        <w:t xml:space="preserve"> </w:t>
      </w:r>
      <w:r w:rsidRPr="0022102B">
        <w:rPr>
          <w:rFonts w:ascii="Arial" w:eastAsia="宋体" w:hAnsi="Arial" w:cs="Arial" w:hint="eastAsia"/>
          <w:i/>
          <w:snapToGrid w:val="0"/>
          <w:sz w:val="24"/>
        </w:rPr>
        <w:t>MD</w:t>
      </w:r>
      <w:r w:rsidR="0022102B">
        <w:rPr>
          <w:rFonts w:ascii="Arial" w:eastAsia="宋体" w:hAnsi="Arial" w:cs="Arial" w:hint="eastAsia"/>
          <w:i/>
          <w:snapToGrid w:val="0"/>
          <w:sz w:val="24"/>
        </w:rPr>
        <w:t xml:space="preserve"> </w:t>
      </w:r>
      <w:r w:rsidRPr="0022102B">
        <w:rPr>
          <w:rFonts w:ascii="Arial" w:eastAsia="宋体" w:hAnsi="Arial" w:cs="Arial" w:hint="eastAsia"/>
          <w:i/>
          <w:snapToGrid w:val="0"/>
          <w:sz w:val="24"/>
        </w:rPr>
        <w:t>20993</w:t>
      </w:r>
    </w:p>
    <w:p w:rsidR="00380988" w:rsidRPr="0022102B" w:rsidRDefault="00380988" w:rsidP="00380988">
      <w:pPr>
        <w:topLinePunct/>
        <w:adjustRightInd w:val="0"/>
        <w:snapToGrid w:val="0"/>
        <w:spacing w:line="288" w:lineRule="auto"/>
        <w:jc w:val="center"/>
        <w:rPr>
          <w:rFonts w:ascii="Arial" w:eastAsia="宋体" w:hAnsi="Arial" w:cs="Arial"/>
          <w:snapToGrid w:val="0"/>
          <w:sz w:val="24"/>
          <w:szCs w:val="24"/>
        </w:rPr>
      </w:pPr>
    </w:p>
    <w:p w:rsidR="00684C45" w:rsidRPr="0022102B" w:rsidRDefault="0022102B" w:rsidP="00380988">
      <w:pPr>
        <w:topLinePunct/>
        <w:adjustRightInd w:val="0"/>
        <w:snapToGrid w:val="0"/>
        <w:spacing w:line="288" w:lineRule="auto"/>
        <w:jc w:val="center"/>
        <w:rPr>
          <w:rFonts w:ascii="Arial" w:eastAsia="宋体" w:hAnsi="Arial" w:cs="Arial"/>
          <w:snapToGrid w:val="0"/>
          <w:sz w:val="24"/>
          <w:szCs w:val="24"/>
        </w:rPr>
      </w:pPr>
      <w:r>
        <w:rPr>
          <w:rFonts w:ascii="Arial" w:eastAsia="宋体" w:hAnsi="Arial" w:cs="Arial" w:hint="eastAsia"/>
          <w:i/>
          <w:snapToGrid w:val="0"/>
          <w:sz w:val="24"/>
        </w:rPr>
        <w:t>（</w:t>
      </w:r>
      <w:r w:rsidR="004C57C4" w:rsidRPr="0022102B">
        <w:rPr>
          <w:rFonts w:ascii="Arial" w:eastAsia="宋体" w:hAnsi="Arial" w:cs="Arial" w:hint="eastAsia"/>
          <w:i/>
          <w:snapToGrid w:val="0"/>
          <w:sz w:val="24"/>
        </w:rPr>
        <w:t>电话</w:t>
      </w:r>
      <w:r>
        <w:rPr>
          <w:rFonts w:ascii="Arial" w:eastAsia="宋体" w:hAnsi="Arial" w:cs="Arial" w:hint="eastAsia"/>
          <w:i/>
          <w:snapToGrid w:val="0"/>
          <w:sz w:val="24"/>
        </w:rPr>
        <w:t>）</w:t>
      </w:r>
      <w:r w:rsidR="004C57C4" w:rsidRPr="0022102B">
        <w:rPr>
          <w:rFonts w:ascii="Arial" w:eastAsia="宋体" w:hAnsi="Arial" w:cs="Arial" w:hint="eastAsia"/>
          <w:i/>
          <w:snapToGrid w:val="0"/>
          <w:sz w:val="24"/>
        </w:rPr>
        <w:t>301-796-8930</w:t>
      </w:r>
    </w:p>
    <w:p w:rsidR="00684C45" w:rsidRPr="0022102B" w:rsidRDefault="0022102B" w:rsidP="00380988">
      <w:pPr>
        <w:topLinePunct/>
        <w:adjustRightInd w:val="0"/>
        <w:snapToGrid w:val="0"/>
        <w:spacing w:line="288" w:lineRule="auto"/>
        <w:jc w:val="center"/>
        <w:rPr>
          <w:rFonts w:ascii="Arial" w:eastAsia="宋体" w:hAnsi="Arial" w:cs="Arial"/>
          <w:snapToGrid w:val="0"/>
          <w:sz w:val="24"/>
          <w:szCs w:val="24"/>
        </w:rPr>
      </w:pPr>
      <w:r>
        <w:rPr>
          <w:rFonts w:ascii="Arial" w:eastAsia="宋体" w:hAnsi="Arial" w:cs="Arial" w:hint="eastAsia"/>
          <w:i/>
          <w:snapToGrid w:val="0"/>
          <w:sz w:val="24"/>
        </w:rPr>
        <w:t>（</w:t>
      </w:r>
      <w:r w:rsidR="004C57C4" w:rsidRPr="0022102B">
        <w:rPr>
          <w:rFonts w:ascii="Arial" w:eastAsia="宋体" w:hAnsi="Arial" w:cs="Arial" w:hint="eastAsia"/>
          <w:i/>
          <w:snapToGrid w:val="0"/>
          <w:sz w:val="24"/>
        </w:rPr>
        <w:t>传真</w:t>
      </w:r>
      <w:r>
        <w:rPr>
          <w:rFonts w:ascii="Arial" w:eastAsia="宋体" w:hAnsi="Arial" w:cs="Arial" w:hint="eastAsia"/>
          <w:i/>
          <w:snapToGrid w:val="0"/>
          <w:sz w:val="24"/>
        </w:rPr>
        <w:t>）</w:t>
      </w:r>
      <w:r w:rsidR="004C57C4" w:rsidRPr="0022102B">
        <w:rPr>
          <w:rFonts w:ascii="Arial" w:eastAsia="宋体" w:hAnsi="Arial" w:cs="Arial" w:hint="eastAsia"/>
          <w:i/>
          <w:snapToGrid w:val="0"/>
          <w:sz w:val="24"/>
        </w:rPr>
        <w:t>301-847-8619</w:t>
      </w:r>
    </w:p>
    <w:p w:rsidR="006D5B32" w:rsidRPr="0022102B" w:rsidRDefault="00373F1E" w:rsidP="00380988">
      <w:pPr>
        <w:topLinePunct/>
        <w:adjustRightInd w:val="0"/>
        <w:snapToGrid w:val="0"/>
        <w:spacing w:line="288" w:lineRule="auto"/>
        <w:jc w:val="center"/>
        <w:rPr>
          <w:rFonts w:ascii="Arial" w:eastAsia="宋体" w:hAnsi="Arial" w:cs="Arial"/>
          <w:snapToGrid w:val="0"/>
          <w:sz w:val="24"/>
          <w:szCs w:val="24"/>
        </w:rPr>
      </w:pPr>
      <w:hyperlink r:id="rId11">
        <w:r w:rsidR="004C57C4" w:rsidRPr="0022102B">
          <w:rPr>
            <w:rFonts w:ascii="Arial" w:eastAsia="宋体" w:hAnsi="Arial" w:cs="Arial" w:hint="eastAsia"/>
            <w:i/>
            <w:snapToGrid w:val="0"/>
            <w:sz w:val="24"/>
          </w:rPr>
          <w:t>http</w:t>
        </w:r>
        <w:r w:rsidR="00380988">
          <w:rPr>
            <w:rFonts w:ascii="Arial" w:eastAsia="宋体" w:hAnsi="Arial" w:cs="Arial" w:hint="eastAsia"/>
            <w:i/>
            <w:snapToGrid w:val="0"/>
            <w:sz w:val="24"/>
          </w:rPr>
          <w:t>:</w:t>
        </w:r>
        <w:r w:rsidR="0022102B">
          <w:rPr>
            <w:rFonts w:ascii="Arial" w:eastAsia="宋体" w:hAnsi="Arial" w:cs="Arial" w:hint="eastAsia"/>
            <w:i/>
            <w:snapToGrid w:val="0"/>
            <w:sz w:val="24"/>
          </w:rPr>
          <w:t>//</w:t>
        </w:r>
        <w:r w:rsidR="0022102B" w:rsidRPr="0022102B">
          <w:rPr>
            <w:rFonts w:ascii="Arial" w:eastAsia="宋体" w:hAnsi="Arial" w:cs="Arial" w:hint="eastAsia"/>
            <w:i/>
            <w:snapToGrid w:val="0"/>
            <w:sz w:val="24"/>
          </w:rPr>
          <w:t>w</w:t>
        </w:r>
        <w:r w:rsidR="004C57C4" w:rsidRPr="0022102B">
          <w:rPr>
            <w:rFonts w:ascii="Arial" w:eastAsia="宋体" w:hAnsi="Arial" w:cs="Arial" w:hint="eastAsia"/>
            <w:i/>
            <w:snapToGrid w:val="0"/>
            <w:sz w:val="24"/>
          </w:rPr>
          <w:t>ww.fda.go</w:t>
        </w:r>
        <w:r w:rsidR="0022102B" w:rsidRPr="0022102B">
          <w:rPr>
            <w:rFonts w:ascii="Arial" w:eastAsia="宋体" w:hAnsi="Arial" w:cs="Arial" w:hint="eastAsia"/>
            <w:i/>
            <w:snapToGrid w:val="0"/>
            <w:sz w:val="24"/>
          </w:rPr>
          <w:t>v</w:t>
        </w:r>
        <w:r w:rsidR="0022102B">
          <w:rPr>
            <w:rFonts w:ascii="Arial" w:eastAsia="宋体" w:hAnsi="Arial" w:cs="Arial" w:hint="eastAsia"/>
            <w:i/>
            <w:snapToGrid w:val="0"/>
            <w:sz w:val="24"/>
          </w:rPr>
          <w:t>/</w:t>
        </w:r>
        <w:r w:rsidR="0022102B" w:rsidRPr="0022102B">
          <w:rPr>
            <w:rFonts w:ascii="Arial" w:eastAsia="宋体" w:hAnsi="Arial" w:cs="Arial" w:hint="eastAsia"/>
            <w:i/>
            <w:snapToGrid w:val="0"/>
            <w:sz w:val="24"/>
          </w:rPr>
          <w:t>oc</w:t>
        </w:r>
        <w:r w:rsidR="0022102B">
          <w:rPr>
            <w:rFonts w:ascii="Arial" w:eastAsia="宋体" w:hAnsi="Arial" w:cs="Arial" w:hint="eastAsia"/>
            <w:i/>
            <w:snapToGrid w:val="0"/>
            <w:sz w:val="24"/>
          </w:rPr>
          <w:t>/</w:t>
        </w:r>
        <w:r w:rsidR="0022102B" w:rsidRPr="0022102B">
          <w:rPr>
            <w:rFonts w:ascii="Arial" w:eastAsia="宋体" w:hAnsi="Arial" w:cs="Arial" w:hint="eastAsia"/>
            <w:i/>
            <w:snapToGrid w:val="0"/>
            <w:sz w:val="24"/>
          </w:rPr>
          <w:t>c</w:t>
        </w:r>
        <w:r w:rsidR="004C57C4" w:rsidRPr="0022102B">
          <w:rPr>
            <w:rFonts w:ascii="Arial" w:eastAsia="宋体" w:hAnsi="Arial" w:cs="Arial" w:hint="eastAsia"/>
            <w:i/>
            <w:snapToGrid w:val="0"/>
            <w:sz w:val="24"/>
          </w:rPr>
          <w:t>ombination</w:t>
        </w:r>
      </w:hyperlink>
      <w:r w:rsidR="0022102B">
        <w:rPr>
          <w:rFonts w:ascii="Arial" w:eastAsia="宋体" w:hAnsi="Arial" w:cs="Arial" w:hint="eastAsia"/>
          <w:i/>
          <w:snapToGrid w:val="0"/>
          <w:sz w:val="24"/>
        </w:rPr>
        <w:t xml:space="preserve"> </w:t>
      </w:r>
      <w:r w:rsidR="00380988">
        <w:rPr>
          <w:rFonts w:ascii="Arial" w:eastAsia="宋体" w:hAnsi="Arial" w:cs="Arial"/>
          <w:i/>
          <w:snapToGrid w:val="0"/>
          <w:sz w:val="24"/>
        </w:rPr>
        <w:br/>
      </w:r>
      <w:hyperlink r:id="rId12">
        <w:r w:rsidR="004C57C4" w:rsidRPr="0022102B">
          <w:rPr>
            <w:rFonts w:ascii="Arial" w:eastAsia="宋体" w:hAnsi="Arial" w:cs="Arial" w:hint="eastAsia"/>
            <w:i/>
            <w:snapToGrid w:val="0"/>
            <w:color w:val="0000FF"/>
            <w:sz w:val="24"/>
            <w:u w:val="single" w:color="0000FF"/>
          </w:rPr>
          <w:t>combination@fda.gov</w:t>
        </w:r>
      </w:hyperlink>
    </w:p>
    <w:p w:rsidR="00380988" w:rsidRDefault="00380988" w:rsidP="00380988">
      <w:pPr>
        <w:pStyle w:val="3"/>
        <w:topLinePunct/>
        <w:adjustRightInd w:val="0"/>
        <w:snapToGrid w:val="0"/>
        <w:spacing w:line="288" w:lineRule="auto"/>
        <w:ind w:left="0"/>
        <w:jc w:val="center"/>
        <w:rPr>
          <w:rFonts w:ascii="Arial" w:hAnsi="Arial" w:cs="Arial"/>
          <w:snapToGrid w:val="0"/>
        </w:rPr>
      </w:pPr>
    </w:p>
    <w:p w:rsidR="00380988" w:rsidRPr="00380988" w:rsidRDefault="00380988" w:rsidP="00380988">
      <w:pPr>
        <w:pStyle w:val="3"/>
        <w:topLinePunct/>
        <w:adjustRightInd w:val="0"/>
        <w:snapToGrid w:val="0"/>
        <w:spacing w:line="288" w:lineRule="auto"/>
        <w:ind w:left="0"/>
        <w:jc w:val="center"/>
        <w:rPr>
          <w:rFonts w:ascii="Arial" w:hAnsi="Arial" w:cs="Arial"/>
          <w:snapToGrid w:val="0"/>
        </w:rPr>
      </w:pPr>
    </w:p>
    <w:p w:rsidR="00380988" w:rsidRDefault="00380988" w:rsidP="00380988">
      <w:pPr>
        <w:pStyle w:val="3"/>
        <w:topLinePunct/>
        <w:adjustRightInd w:val="0"/>
        <w:snapToGrid w:val="0"/>
        <w:spacing w:line="288" w:lineRule="auto"/>
        <w:ind w:left="0"/>
        <w:jc w:val="center"/>
        <w:rPr>
          <w:rFonts w:ascii="Arial" w:hAnsi="Arial" w:cs="Arial"/>
          <w:snapToGrid w:val="0"/>
        </w:rPr>
      </w:pPr>
    </w:p>
    <w:p w:rsidR="006D5B32" w:rsidRPr="0022102B" w:rsidRDefault="000D5239" w:rsidP="00380988">
      <w:pPr>
        <w:pStyle w:val="3"/>
        <w:topLinePunct/>
        <w:adjustRightInd w:val="0"/>
        <w:snapToGrid w:val="0"/>
        <w:spacing w:line="288" w:lineRule="auto"/>
        <w:ind w:left="0"/>
        <w:jc w:val="center"/>
        <w:rPr>
          <w:rFonts w:ascii="Arial" w:hAnsi="Arial" w:cs="Arial"/>
          <w:snapToGrid w:val="0"/>
        </w:rPr>
      </w:pPr>
      <w:r>
        <w:rPr>
          <w:rFonts w:ascii="Arial" w:hAnsi="Arial" w:cs="Arial" w:hint="eastAsia"/>
          <w:snapToGrid w:val="0"/>
        </w:rPr>
        <w:t>美国卫生和人类服务署</w:t>
      </w:r>
    </w:p>
    <w:p w:rsidR="00684C45" w:rsidRPr="0022102B" w:rsidRDefault="004C57C4" w:rsidP="00380988">
      <w:pPr>
        <w:pStyle w:val="3"/>
        <w:topLinePunct/>
        <w:adjustRightInd w:val="0"/>
        <w:snapToGrid w:val="0"/>
        <w:spacing w:line="288" w:lineRule="auto"/>
        <w:ind w:left="0"/>
        <w:jc w:val="center"/>
        <w:rPr>
          <w:rFonts w:ascii="Arial" w:hAnsi="Arial" w:cs="Arial"/>
          <w:b w:val="0"/>
          <w:bCs w:val="0"/>
          <w:snapToGrid w:val="0"/>
        </w:rPr>
      </w:pPr>
      <w:r w:rsidRPr="0022102B">
        <w:rPr>
          <w:rFonts w:ascii="Arial" w:hAnsi="Arial" w:cs="Arial" w:hint="eastAsia"/>
          <w:snapToGrid w:val="0"/>
        </w:rPr>
        <w:t>食品药品监督管理局</w:t>
      </w:r>
    </w:p>
    <w:p w:rsidR="000D5239" w:rsidRPr="0022102B" w:rsidRDefault="000D5239" w:rsidP="000D5239">
      <w:pPr>
        <w:topLinePunct/>
        <w:adjustRightInd w:val="0"/>
        <w:snapToGrid w:val="0"/>
        <w:spacing w:line="288" w:lineRule="auto"/>
        <w:jc w:val="center"/>
        <w:rPr>
          <w:rFonts w:ascii="Arial" w:eastAsia="宋体" w:hAnsi="Arial" w:cs="Arial"/>
          <w:b/>
          <w:snapToGrid w:val="0"/>
          <w:sz w:val="24"/>
        </w:rPr>
      </w:pPr>
      <w:r>
        <w:rPr>
          <w:rFonts w:ascii="Arial" w:eastAsia="宋体" w:hAnsi="Arial" w:cs="Arial" w:hint="eastAsia"/>
          <w:b/>
          <w:snapToGrid w:val="0"/>
          <w:sz w:val="24"/>
        </w:rPr>
        <w:t>委员</w:t>
      </w:r>
      <w:r w:rsidRPr="0022102B">
        <w:rPr>
          <w:rFonts w:ascii="Arial" w:eastAsia="宋体" w:hAnsi="Arial" w:cs="Arial" w:hint="eastAsia"/>
          <w:b/>
          <w:snapToGrid w:val="0"/>
          <w:sz w:val="24"/>
        </w:rPr>
        <w:t>办公室</w:t>
      </w:r>
      <w:r>
        <w:rPr>
          <w:rFonts w:ascii="Arial" w:eastAsia="宋体" w:hAnsi="Arial" w:cs="Arial" w:hint="eastAsia"/>
          <w:b/>
          <w:snapToGrid w:val="0"/>
          <w:sz w:val="24"/>
        </w:rPr>
        <w:t>组合产品下属机构</w:t>
      </w:r>
    </w:p>
    <w:p w:rsidR="00684C45" w:rsidRPr="0022102B" w:rsidRDefault="000D5239" w:rsidP="00380988">
      <w:pPr>
        <w:topLinePunct/>
        <w:adjustRightInd w:val="0"/>
        <w:snapToGrid w:val="0"/>
        <w:spacing w:line="288" w:lineRule="auto"/>
        <w:jc w:val="center"/>
        <w:rPr>
          <w:rFonts w:ascii="Arial" w:eastAsia="宋体" w:hAnsi="Arial" w:cs="Arial"/>
          <w:snapToGrid w:val="0"/>
          <w:sz w:val="24"/>
          <w:szCs w:val="24"/>
        </w:rPr>
      </w:pPr>
      <w:r>
        <w:rPr>
          <w:rFonts w:ascii="Arial" w:eastAsia="宋体" w:hAnsi="Arial" w:cs="Arial" w:hint="eastAsia"/>
          <w:b/>
          <w:snapToGrid w:val="0"/>
          <w:sz w:val="24"/>
        </w:rPr>
        <w:t>生物制剂</w:t>
      </w:r>
      <w:r w:rsidR="004C57C4" w:rsidRPr="0022102B">
        <w:rPr>
          <w:rFonts w:ascii="Arial" w:eastAsia="宋体" w:hAnsi="Arial" w:cs="Arial" w:hint="eastAsia"/>
          <w:b/>
          <w:snapToGrid w:val="0"/>
          <w:sz w:val="24"/>
        </w:rPr>
        <w:t>评价和研究中</w:t>
      </w:r>
      <w:r w:rsidR="0022102B" w:rsidRPr="0022102B">
        <w:rPr>
          <w:rFonts w:ascii="Arial" w:eastAsia="宋体" w:hAnsi="Arial" w:cs="Arial" w:hint="eastAsia"/>
          <w:b/>
          <w:snapToGrid w:val="0"/>
          <w:sz w:val="24"/>
        </w:rPr>
        <w:t>心</w:t>
      </w:r>
      <w:r w:rsidR="0022102B">
        <w:rPr>
          <w:rFonts w:ascii="Arial" w:eastAsia="宋体" w:hAnsi="Arial" w:cs="Arial" w:hint="eastAsia"/>
          <w:b/>
          <w:snapToGrid w:val="0"/>
          <w:sz w:val="24"/>
        </w:rPr>
        <w:t>（</w:t>
      </w:r>
      <w:r w:rsidR="0022102B" w:rsidRPr="0022102B">
        <w:rPr>
          <w:rFonts w:ascii="Arial" w:eastAsia="宋体" w:hAnsi="Arial" w:cs="Arial" w:hint="eastAsia"/>
          <w:b/>
          <w:snapToGrid w:val="0"/>
          <w:sz w:val="24"/>
        </w:rPr>
        <w:t>CBER</w:t>
      </w:r>
      <w:r w:rsidR="0022102B">
        <w:rPr>
          <w:rFonts w:ascii="Arial" w:eastAsia="宋体" w:hAnsi="Arial" w:cs="Arial" w:hint="eastAsia"/>
          <w:b/>
          <w:snapToGrid w:val="0"/>
          <w:sz w:val="24"/>
        </w:rPr>
        <w:t>）</w:t>
      </w:r>
    </w:p>
    <w:p w:rsidR="006D5B32" w:rsidRPr="0022102B" w:rsidRDefault="004C57C4" w:rsidP="00380988">
      <w:pPr>
        <w:topLinePunct/>
        <w:adjustRightInd w:val="0"/>
        <w:snapToGrid w:val="0"/>
        <w:spacing w:line="288" w:lineRule="auto"/>
        <w:jc w:val="center"/>
        <w:rPr>
          <w:rFonts w:ascii="Arial" w:eastAsia="宋体" w:hAnsi="Arial" w:cs="Arial"/>
          <w:b/>
          <w:snapToGrid w:val="0"/>
          <w:sz w:val="24"/>
        </w:rPr>
      </w:pPr>
      <w:r w:rsidRPr="0022102B">
        <w:rPr>
          <w:rFonts w:ascii="Arial" w:eastAsia="宋体" w:hAnsi="Arial" w:cs="Arial" w:hint="eastAsia"/>
          <w:b/>
          <w:snapToGrid w:val="0"/>
          <w:sz w:val="24"/>
        </w:rPr>
        <w:t>药品评价和研究中</w:t>
      </w:r>
      <w:r w:rsidR="0022102B" w:rsidRPr="0022102B">
        <w:rPr>
          <w:rFonts w:ascii="Arial" w:eastAsia="宋体" w:hAnsi="Arial" w:cs="Arial" w:hint="eastAsia"/>
          <w:b/>
          <w:snapToGrid w:val="0"/>
          <w:sz w:val="24"/>
        </w:rPr>
        <w:t>心</w:t>
      </w:r>
      <w:r w:rsidR="0022102B">
        <w:rPr>
          <w:rFonts w:ascii="Arial" w:eastAsia="宋体" w:hAnsi="Arial" w:cs="Arial" w:hint="eastAsia"/>
          <w:b/>
          <w:snapToGrid w:val="0"/>
          <w:sz w:val="24"/>
        </w:rPr>
        <w:t>（</w:t>
      </w:r>
      <w:r w:rsidR="0022102B" w:rsidRPr="0022102B">
        <w:rPr>
          <w:rFonts w:ascii="Arial" w:eastAsia="宋体" w:hAnsi="Arial" w:cs="Arial" w:hint="eastAsia"/>
          <w:b/>
          <w:snapToGrid w:val="0"/>
          <w:sz w:val="24"/>
        </w:rPr>
        <w:t>CDER</w:t>
      </w:r>
      <w:r w:rsidR="0022102B">
        <w:rPr>
          <w:rFonts w:ascii="Arial" w:eastAsia="宋体" w:hAnsi="Arial" w:cs="Arial" w:hint="eastAsia"/>
          <w:b/>
          <w:snapToGrid w:val="0"/>
          <w:sz w:val="24"/>
        </w:rPr>
        <w:t>）</w:t>
      </w:r>
    </w:p>
    <w:p w:rsidR="006D5B32" w:rsidRPr="0022102B" w:rsidRDefault="000D5239" w:rsidP="00380988">
      <w:pPr>
        <w:topLinePunct/>
        <w:adjustRightInd w:val="0"/>
        <w:snapToGrid w:val="0"/>
        <w:spacing w:line="288" w:lineRule="auto"/>
        <w:jc w:val="center"/>
        <w:rPr>
          <w:rFonts w:ascii="Arial" w:eastAsia="宋体" w:hAnsi="Arial" w:cs="Arial"/>
          <w:snapToGrid w:val="0"/>
          <w:sz w:val="24"/>
          <w:szCs w:val="24"/>
        </w:rPr>
      </w:pPr>
      <w:r>
        <w:rPr>
          <w:rFonts w:ascii="Arial" w:eastAsia="宋体" w:hAnsi="Arial" w:cs="Arial" w:hint="eastAsia"/>
          <w:b/>
          <w:snapToGrid w:val="0"/>
          <w:sz w:val="24"/>
        </w:rPr>
        <w:t>器械和放射</w:t>
      </w:r>
      <w:r w:rsidR="004C57C4" w:rsidRPr="0022102B">
        <w:rPr>
          <w:rFonts w:ascii="Arial" w:eastAsia="宋体" w:hAnsi="Arial" w:cs="Arial" w:hint="eastAsia"/>
          <w:b/>
          <w:snapToGrid w:val="0"/>
          <w:sz w:val="24"/>
        </w:rPr>
        <w:t>卫生中</w:t>
      </w:r>
      <w:r w:rsidR="0022102B" w:rsidRPr="0022102B">
        <w:rPr>
          <w:rFonts w:ascii="Arial" w:eastAsia="宋体" w:hAnsi="Arial" w:cs="Arial" w:hint="eastAsia"/>
          <w:b/>
          <w:snapToGrid w:val="0"/>
          <w:sz w:val="24"/>
        </w:rPr>
        <w:t>心</w:t>
      </w:r>
      <w:r w:rsidR="0022102B">
        <w:rPr>
          <w:rFonts w:ascii="Arial" w:eastAsia="宋体" w:hAnsi="Arial" w:cs="Arial" w:hint="eastAsia"/>
          <w:b/>
          <w:snapToGrid w:val="0"/>
          <w:sz w:val="24"/>
        </w:rPr>
        <w:t>（</w:t>
      </w:r>
      <w:r w:rsidR="0022102B" w:rsidRPr="0022102B">
        <w:rPr>
          <w:rFonts w:ascii="Arial" w:eastAsia="宋体" w:hAnsi="Arial" w:cs="Arial" w:hint="eastAsia"/>
          <w:b/>
          <w:snapToGrid w:val="0"/>
          <w:sz w:val="24"/>
        </w:rPr>
        <w:t>CDRH</w:t>
      </w:r>
      <w:r w:rsidR="0022102B">
        <w:rPr>
          <w:rFonts w:ascii="Arial" w:eastAsia="宋体" w:hAnsi="Arial" w:cs="Arial" w:hint="eastAsia"/>
          <w:b/>
          <w:snapToGrid w:val="0"/>
          <w:sz w:val="24"/>
        </w:rPr>
        <w:t>）</w:t>
      </w:r>
    </w:p>
    <w:p w:rsidR="00684C45" w:rsidRPr="0022102B" w:rsidRDefault="004C57C4" w:rsidP="00380988">
      <w:pPr>
        <w:topLinePunct/>
        <w:adjustRightInd w:val="0"/>
        <w:snapToGrid w:val="0"/>
        <w:spacing w:line="288" w:lineRule="auto"/>
        <w:jc w:val="center"/>
        <w:rPr>
          <w:rFonts w:ascii="Arial" w:eastAsia="宋体" w:hAnsi="Arial" w:cs="Arial"/>
          <w:snapToGrid w:val="0"/>
          <w:sz w:val="24"/>
          <w:szCs w:val="24"/>
        </w:rPr>
      </w:pPr>
      <w:r w:rsidRPr="0022102B">
        <w:rPr>
          <w:rFonts w:ascii="Arial" w:eastAsia="宋体" w:hAnsi="Arial" w:cs="Arial" w:hint="eastAsia"/>
          <w:b/>
          <w:snapToGrid w:val="0"/>
          <w:sz w:val="24"/>
        </w:rPr>
        <w:t>2011</w:t>
      </w:r>
      <w:r w:rsidRPr="0022102B">
        <w:rPr>
          <w:rFonts w:ascii="Arial" w:eastAsia="宋体" w:hAnsi="Arial" w:cs="Arial" w:hint="eastAsia"/>
          <w:b/>
          <w:snapToGrid w:val="0"/>
          <w:sz w:val="24"/>
        </w:rPr>
        <w:t>年</w:t>
      </w:r>
      <w:r w:rsidRPr="0022102B">
        <w:rPr>
          <w:rFonts w:ascii="Arial" w:eastAsia="宋体" w:hAnsi="Arial" w:cs="Arial" w:hint="eastAsia"/>
          <w:b/>
          <w:snapToGrid w:val="0"/>
          <w:sz w:val="24"/>
        </w:rPr>
        <w:t>6</w:t>
      </w:r>
      <w:r w:rsidRPr="0022102B">
        <w:rPr>
          <w:rFonts w:ascii="Arial" w:eastAsia="宋体" w:hAnsi="Arial" w:cs="Arial" w:hint="eastAsia"/>
          <w:b/>
          <w:snapToGrid w:val="0"/>
          <w:sz w:val="24"/>
        </w:rPr>
        <w:t>月</w:t>
      </w:r>
    </w:p>
    <w:p w:rsidR="00AC12DC" w:rsidRDefault="00AC12DC" w:rsidP="0022102B">
      <w:pPr>
        <w:topLinePunct/>
        <w:adjustRightInd w:val="0"/>
        <w:snapToGrid w:val="0"/>
        <w:spacing w:afterLines="75" w:after="224" w:line="288" w:lineRule="auto"/>
        <w:jc w:val="both"/>
        <w:rPr>
          <w:rFonts w:ascii="Arial" w:eastAsia="宋体" w:hAnsi="Arial" w:cs="Arial"/>
          <w:snapToGrid w:val="0"/>
          <w:sz w:val="24"/>
          <w:szCs w:val="24"/>
        </w:rPr>
      </w:pPr>
    </w:p>
    <w:p w:rsidR="00AC12DC" w:rsidRDefault="00AC12DC" w:rsidP="0022102B">
      <w:pPr>
        <w:topLinePunct/>
        <w:adjustRightInd w:val="0"/>
        <w:snapToGrid w:val="0"/>
        <w:spacing w:afterLines="75" w:after="224" w:line="288" w:lineRule="auto"/>
        <w:jc w:val="both"/>
        <w:rPr>
          <w:rFonts w:ascii="Arial" w:eastAsia="宋体" w:hAnsi="Arial" w:cs="Arial"/>
          <w:snapToGrid w:val="0"/>
          <w:sz w:val="24"/>
          <w:szCs w:val="24"/>
        </w:rPr>
        <w:sectPr w:rsidR="00AC12DC" w:rsidSect="0022102B">
          <w:headerReference w:type="default" r:id="rId13"/>
          <w:footerReference w:type="default" r:id="rId14"/>
          <w:pgSz w:w="11906" w:h="16838"/>
          <w:pgMar w:top="1134" w:right="1440" w:bottom="1134" w:left="1440" w:header="720" w:footer="720" w:gutter="0"/>
          <w:cols w:space="720"/>
          <w:docGrid w:type="lines" w:linePitch="299"/>
        </w:sectPr>
      </w:pPr>
    </w:p>
    <w:p w:rsidR="006D5B32" w:rsidRDefault="006D5B32" w:rsidP="0022102B">
      <w:pPr>
        <w:topLinePunct/>
        <w:adjustRightInd w:val="0"/>
        <w:snapToGrid w:val="0"/>
        <w:spacing w:afterLines="75" w:after="224" w:line="288" w:lineRule="auto"/>
        <w:jc w:val="both"/>
        <w:rPr>
          <w:rFonts w:ascii="Arial" w:eastAsia="宋体" w:hAnsi="Arial" w:cs="Arial"/>
          <w:snapToGrid w:val="0"/>
          <w:sz w:val="24"/>
          <w:szCs w:val="20"/>
        </w:rPr>
      </w:pPr>
    </w:p>
    <w:p w:rsidR="00AC12DC" w:rsidRDefault="00AC12DC" w:rsidP="0022102B">
      <w:pPr>
        <w:topLinePunct/>
        <w:adjustRightInd w:val="0"/>
        <w:snapToGrid w:val="0"/>
        <w:spacing w:afterLines="75" w:after="224" w:line="288" w:lineRule="auto"/>
        <w:jc w:val="both"/>
        <w:rPr>
          <w:rFonts w:ascii="Arial" w:eastAsia="宋体" w:hAnsi="Arial" w:cs="Arial"/>
          <w:snapToGrid w:val="0"/>
          <w:sz w:val="24"/>
          <w:szCs w:val="20"/>
        </w:rPr>
      </w:pPr>
    </w:p>
    <w:p w:rsidR="00AC12DC" w:rsidRPr="0022102B" w:rsidRDefault="00AC12DC" w:rsidP="0022102B">
      <w:pPr>
        <w:topLinePunct/>
        <w:adjustRightInd w:val="0"/>
        <w:snapToGrid w:val="0"/>
        <w:spacing w:afterLines="75" w:after="224" w:line="288" w:lineRule="auto"/>
        <w:jc w:val="both"/>
        <w:rPr>
          <w:rFonts w:ascii="Arial" w:eastAsia="宋体" w:hAnsi="Arial" w:cs="Arial"/>
          <w:snapToGrid w:val="0"/>
          <w:sz w:val="24"/>
          <w:szCs w:val="20"/>
        </w:rPr>
      </w:pPr>
    </w:p>
    <w:p w:rsidR="00684C45" w:rsidRPr="00AC12DC" w:rsidRDefault="004C57C4" w:rsidP="00AC12DC">
      <w:pPr>
        <w:topLinePunct/>
        <w:adjustRightInd w:val="0"/>
        <w:snapToGrid w:val="0"/>
        <w:spacing w:afterLines="75" w:after="224" w:line="288" w:lineRule="auto"/>
        <w:jc w:val="center"/>
        <w:rPr>
          <w:rFonts w:ascii="Arial" w:eastAsia="宋体" w:hAnsi="Arial" w:cs="Arial"/>
          <w:snapToGrid w:val="0"/>
          <w:sz w:val="32"/>
          <w:szCs w:val="36"/>
        </w:rPr>
      </w:pPr>
      <w:bookmarkStart w:id="1" w:name="TABLE_OF_CONTENTS"/>
      <w:bookmarkEnd w:id="1"/>
      <w:r w:rsidRPr="00AC12DC">
        <w:rPr>
          <w:rFonts w:ascii="Arial" w:eastAsia="宋体" w:hAnsi="Arial" w:cs="Arial" w:hint="eastAsia"/>
          <w:b/>
          <w:snapToGrid w:val="0"/>
          <w:sz w:val="32"/>
        </w:rPr>
        <w:t>目录</w:t>
      </w:r>
    </w:p>
    <w:sdt>
      <w:sdtPr>
        <w:rPr>
          <w:rFonts w:ascii="Arial" w:hAnsi="Arial" w:cs="Arial"/>
          <w:snapToGrid w:val="0"/>
        </w:rPr>
        <w:id w:val="465087325"/>
        <w:docPartObj>
          <w:docPartGallery w:val="Table of Contents"/>
          <w:docPartUnique/>
        </w:docPartObj>
      </w:sdtPr>
      <w:sdtEndPr/>
      <w:sdtContent>
        <w:p w:rsidR="00684C45" w:rsidRPr="0022102B" w:rsidRDefault="00373F1E" w:rsidP="00AC12DC">
          <w:pPr>
            <w:pStyle w:val="10"/>
            <w:numPr>
              <w:ilvl w:val="0"/>
              <w:numId w:val="4"/>
            </w:numPr>
            <w:tabs>
              <w:tab w:val="left" w:pos="800"/>
              <w:tab w:val="right" w:leader="dot" w:pos="9026"/>
            </w:tabs>
            <w:topLinePunct/>
            <w:adjustRightInd w:val="0"/>
            <w:snapToGrid w:val="0"/>
            <w:spacing w:before="0" w:afterLines="75" w:after="224" w:line="288" w:lineRule="auto"/>
            <w:ind w:left="0" w:firstLine="0"/>
            <w:jc w:val="both"/>
            <w:rPr>
              <w:rFonts w:ascii="Arial" w:hAnsi="Arial" w:cs="Arial"/>
              <w:b w:val="0"/>
              <w:bCs w:val="0"/>
              <w:snapToGrid w:val="0"/>
            </w:rPr>
          </w:pPr>
          <w:hyperlink w:anchor="_TOC_250008" w:history="1">
            <w:r w:rsidR="004C57C4" w:rsidRPr="0022102B">
              <w:rPr>
                <w:rFonts w:ascii="Arial" w:hAnsi="Arial" w:cs="Arial" w:hint="eastAsia"/>
                <w:snapToGrid w:val="0"/>
              </w:rPr>
              <w:t>目的</w:t>
            </w:r>
            <w:r w:rsidR="004C57C4" w:rsidRPr="0022102B">
              <w:rPr>
                <w:rFonts w:ascii="Arial" w:hAnsi="Arial" w:cs="Arial" w:hint="eastAsia"/>
                <w:snapToGrid w:val="0"/>
              </w:rPr>
              <w:tab/>
              <w:t>1</w:t>
            </w:r>
          </w:hyperlink>
        </w:p>
        <w:p w:rsidR="00684C45" w:rsidRPr="0022102B" w:rsidRDefault="00373F1E" w:rsidP="00AC12DC">
          <w:pPr>
            <w:pStyle w:val="10"/>
            <w:numPr>
              <w:ilvl w:val="0"/>
              <w:numId w:val="4"/>
            </w:numPr>
            <w:tabs>
              <w:tab w:val="left" w:pos="800"/>
              <w:tab w:val="right" w:leader="dot" w:pos="9026"/>
            </w:tabs>
            <w:topLinePunct/>
            <w:adjustRightInd w:val="0"/>
            <w:snapToGrid w:val="0"/>
            <w:spacing w:before="0" w:afterLines="75" w:after="224" w:line="288" w:lineRule="auto"/>
            <w:ind w:left="0" w:firstLine="0"/>
            <w:jc w:val="both"/>
            <w:rPr>
              <w:rFonts w:ascii="Arial" w:hAnsi="Arial" w:cs="Arial"/>
              <w:b w:val="0"/>
              <w:bCs w:val="0"/>
              <w:snapToGrid w:val="0"/>
            </w:rPr>
          </w:pPr>
          <w:hyperlink w:anchor="_TOC_250007" w:history="1">
            <w:r w:rsidR="004C57C4" w:rsidRPr="0022102B">
              <w:rPr>
                <w:rFonts w:ascii="Arial" w:hAnsi="Arial" w:cs="Arial" w:hint="eastAsia"/>
                <w:snapToGrid w:val="0"/>
              </w:rPr>
              <w:t>背景</w:t>
            </w:r>
            <w:r w:rsidR="004C57C4" w:rsidRPr="0022102B">
              <w:rPr>
                <w:rFonts w:ascii="Arial" w:hAnsi="Arial" w:cs="Arial" w:hint="eastAsia"/>
                <w:snapToGrid w:val="0"/>
              </w:rPr>
              <w:tab/>
              <w:t>2</w:t>
            </w:r>
          </w:hyperlink>
        </w:p>
        <w:p w:rsidR="00684C45" w:rsidRPr="0022102B" w:rsidRDefault="00373F1E" w:rsidP="00AC12DC">
          <w:pPr>
            <w:pStyle w:val="10"/>
            <w:numPr>
              <w:ilvl w:val="0"/>
              <w:numId w:val="4"/>
            </w:numPr>
            <w:tabs>
              <w:tab w:val="left" w:pos="800"/>
              <w:tab w:val="right" w:leader="dot" w:pos="9026"/>
            </w:tabs>
            <w:topLinePunct/>
            <w:adjustRightInd w:val="0"/>
            <w:snapToGrid w:val="0"/>
            <w:spacing w:before="0" w:afterLines="75" w:after="224" w:line="288" w:lineRule="auto"/>
            <w:ind w:left="0" w:firstLine="0"/>
            <w:jc w:val="both"/>
            <w:rPr>
              <w:rFonts w:ascii="Arial" w:hAnsi="Arial" w:cs="Arial"/>
              <w:b w:val="0"/>
              <w:bCs w:val="0"/>
              <w:snapToGrid w:val="0"/>
            </w:rPr>
          </w:pPr>
          <w:hyperlink w:anchor="_TOC_250006" w:history="1">
            <w:r w:rsidR="004C57C4" w:rsidRPr="0022102B">
              <w:rPr>
                <w:rFonts w:ascii="Arial" w:hAnsi="Arial" w:cs="Arial" w:hint="eastAsia"/>
                <w:snapToGrid w:val="0"/>
              </w:rPr>
              <w:t>什么是</w:t>
            </w:r>
            <w:r w:rsidR="0022102B" w:rsidRPr="0022102B">
              <w:rPr>
                <w:rFonts w:ascii="宋体" w:hAnsi="宋体" w:cs="Arial" w:hint="eastAsia"/>
                <w:snapToGrid w:val="0"/>
              </w:rPr>
              <w:t>“</w:t>
            </w:r>
            <w:r w:rsidR="004C57C4" w:rsidRPr="0022102B">
              <w:rPr>
                <w:rFonts w:ascii="Arial" w:hAnsi="Arial" w:cs="Arial" w:hint="eastAsia"/>
                <w:snapToGrid w:val="0"/>
              </w:rPr>
              <w:t>化学作用</w:t>
            </w:r>
            <w:r w:rsidR="0022102B" w:rsidRPr="0022102B">
              <w:rPr>
                <w:rFonts w:ascii="宋体" w:hAnsi="宋体" w:cs="Arial" w:hint="eastAsia"/>
                <w:snapToGrid w:val="0"/>
              </w:rPr>
              <w:t>”</w:t>
            </w:r>
            <w:r w:rsidR="004C57C4" w:rsidRPr="0022102B">
              <w:rPr>
                <w:rFonts w:ascii="Arial" w:hAnsi="Arial" w:cs="Arial" w:hint="eastAsia"/>
                <w:snapToGrid w:val="0"/>
              </w:rPr>
              <w:t>？</w:t>
            </w:r>
          </w:hyperlink>
          <w:hyperlink w:anchor="_TOC_250006" w:history="1">
            <w:r w:rsidR="004C57C4" w:rsidRPr="0022102B">
              <w:rPr>
                <w:rFonts w:ascii="Arial" w:hAnsi="Arial" w:cs="Arial" w:hint="eastAsia"/>
                <w:snapToGrid w:val="0"/>
              </w:rPr>
              <w:tab/>
              <w:t>3</w:t>
            </w:r>
          </w:hyperlink>
        </w:p>
        <w:p w:rsidR="00684C45" w:rsidRPr="0022102B" w:rsidRDefault="00C043FC" w:rsidP="00AC12DC">
          <w:pPr>
            <w:pStyle w:val="10"/>
            <w:numPr>
              <w:ilvl w:val="0"/>
              <w:numId w:val="4"/>
            </w:numPr>
            <w:tabs>
              <w:tab w:val="left" w:pos="800"/>
              <w:tab w:val="right" w:leader="dot" w:pos="9026"/>
            </w:tabs>
            <w:topLinePunct/>
            <w:adjustRightInd w:val="0"/>
            <w:snapToGrid w:val="0"/>
            <w:spacing w:before="0" w:afterLines="75" w:after="224" w:line="288" w:lineRule="auto"/>
            <w:ind w:left="0" w:firstLine="0"/>
            <w:jc w:val="both"/>
            <w:rPr>
              <w:rFonts w:ascii="Arial" w:hAnsi="Arial" w:cs="Arial"/>
              <w:b w:val="0"/>
              <w:bCs w:val="0"/>
              <w:snapToGrid w:val="0"/>
            </w:rPr>
          </w:pPr>
          <w:hyperlink w:anchor="_TOC_250005" w:history="1">
            <w:r w:rsidR="0022102B" w:rsidRPr="0022102B">
              <w:rPr>
                <w:rFonts w:ascii="宋体" w:hAnsi="宋体" w:cs="Arial" w:hint="eastAsia"/>
                <w:snapToGrid w:val="0"/>
              </w:rPr>
              <w:t>“</w:t>
            </w:r>
            <w:r w:rsidR="004C57C4" w:rsidRPr="0022102B">
              <w:rPr>
                <w:rFonts w:ascii="Arial" w:hAnsi="Arial" w:cs="Arial" w:hint="eastAsia"/>
                <w:snapToGrid w:val="0"/>
              </w:rPr>
              <w:t>化学作用</w:t>
            </w:r>
            <w:r w:rsidR="0022102B" w:rsidRPr="0022102B">
              <w:rPr>
                <w:rFonts w:ascii="宋体" w:hAnsi="宋体" w:cs="Arial" w:hint="eastAsia"/>
                <w:snapToGrid w:val="0"/>
              </w:rPr>
              <w:t>”</w:t>
            </w:r>
            <w:r w:rsidR="004C57C4" w:rsidRPr="0022102B">
              <w:rPr>
                <w:rFonts w:ascii="Arial" w:hAnsi="Arial" w:cs="Arial" w:hint="eastAsia"/>
                <w:snapToGrid w:val="0"/>
              </w:rPr>
              <w:t>示例</w:t>
            </w:r>
          </w:hyperlink>
          <w:hyperlink w:anchor="_TOC_250005" w:history="1">
            <w:r w:rsidR="004C57C4" w:rsidRPr="0022102B">
              <w:rPr>
                <w:rFonts w:ascii="Arial" w:hAnsi="Arial" w:cs="Arial" w:hint="eastAsia"/>
                <w:snapToGrid w:val="0"/>
              </w:rPr>
              <w:tab/>
              <w:t>4</w:t>
            </w:r>
          </w:hyperlink>
        </w:p>
        <w:p w:rsidR="00684C45" w:rsidRPr="0022102B" w:rsidRDefault="00373F1E" w:rsidP="00AC12DC">
          <w:pPr>
            <w:pStyle w:val="5"/>
            <w:numPr>
              <w:ilvl w:val="1"/>
              <w:numId w:val="4"/>
            </w:numPr>
            <w:tabs>
              <w:tab w:val="right" w:leader="dot" w:pos="9026"/>
            </w:tabs>
            <w:topLinePunct/>
            <w:adjustRightInd w:val="0"/>
            <w:snapToGrid w:val="0"/>
            <w:spacing w:before="0" w:afterLines="75" w:after="224" w:line="288" w:lineRule="auto"/>
            <w:ind w:leftChars="367" w:left="1555" w:rightChars="200" w:right="440" w:hanging="748"/>
            <w:jc w:val="both"/>
            <w:rPr>
              <w:rFonts w:ascii="Arial" w:hAnsi="Arial" w:cs="Arial"/>
              <w:b w:val="0"/>
              <w:bCs w:val="0"/>
              <w:snapToGrid w:val="0"/>
            </w:rPr>
          </w:pPr>
          <w:hyperlink w:anchor="_TOC_250004" w:history="1">
            <w:r w:rsidR="004C57C4" w:rsidRPr="0022102B">
              <w:rPr>
                <w:rFonts w:ascii="Arial" w:hAnsi="Arial" w:cs="Arial" w:hint="eastAsia"/>
                <w:snapToGrid w:val="0"/>
              </w:rPr>
              <w:t>产品通过化学反应介导细胞或分子级身体反应：</w:t>
            </w:r>
          </w:hyperlink>
          <w:hyperlink w:anchor="_TOC_250004" w:history="1">
            <w:r w:rsidR="004C57C4" w:rsidRPr="0022102B">
              <w:rPr>
                <w:rFonts w:ascii="Arial" w:hAnsi="Arial" w:cs="Arial" w:hint="eastAsia"/>
                <w:snapToGrid w:val="0"/>
              </w:rPr>
              <w:tab/>
              <w:t>4</w:t>
            </w:r>
          </w:hyperlink>
        </w:p>
        <w:p w:rsidR="00684C45" w:rsidRPr="00AC12DC" w:rsidRDefault="00373F1E" w:rsidP="00AC12DC">
          <w:pPr>
            <w:pStyle w:val="5"/>
            <w:numPr>
              <w:ilvl w:val="1"/>
              <w:numId w:val="4"/>
            </w:numPr>
            <w:tabs>
              <w:tab w:val="right" w:leader="dot" w:pos="9026"/>
            </w:tabs>
            <w:topLinePunct/>
            <w:adjustRightInd w:val="0"/>
            <w:snapToGrid w:val="0"/>
            <w:spacing w:before="0" w:afterLines="75" w:after="224" w:line="288" w:lineRule="auto"/>
            <w:ind w:leftChars="367" w:left="1555" w:rightChars="200" w:right="440" w:hanging="748"/>
            <w:jc w:val="both"/>
            <w:rPr>
              <w:rFonts w:ascii="Arial" w:hAnsi="Arial" w:cs="Arial"/>
              <w:bCs w:val="0"/>
              <w:snapToGrid w:val="0"/>
            </w:rPr>
          </w:pPr>
          <w:hyperlink w:anchor="_TOC_250003" w:history="1">
            <w:r w:rsidR="004C57C4" w:rsidRPr="00AC12DC">
              <w:rPr>
                <w:rFonts w:ascii="Arial" w:hAnsi="Arial" w:cs="Arial" w:hint="eastAsia"/>
                <w:snapToGrid w:val="0"/>
              </w:rPr>
              <w:t>产品通过分子间作用力介导细胞或分子级身体反应：</w:t>
            </w:r>
          </w:hyperlink>
          <w:hyperlink w:anchor="_TOC_250003" w:history="1">
            <w:r w:rsidR="004C57C4" w:rsidRPr="00AC12DC">
              <w:rPr>
                <w:rFonts w:ascii="Arial" w:hAnsi="Arial" w:cs="Arial" w:hint="eastAsia"/>
                <w:snapToGrid w:val="0"/>
              </w:rPr>
              <w:tab/>
              <w:t>4</w:t>
            </w:r>
          </w:hyperlink>
        </w:p>
        <w:p w:rsidR="00684C45" w:rsidRPr="00AC12DC" w:rsidRDefault="00373F1E" w:rsidP="00AC12DC">
          <w:pPr>
            <w:pStyle w:val="5"/>
            <w:numPr>
              <w:ilvl w:val="1"/>
              <w:numId w:val="4"/>
            </w:numPr>
            <w:tabs>
              <w:tab w:val="right" w:leader="dot" w:pos="9026"/>
            </w:tabs>
            <w:topLinePunct/>
            <w:adjustRightInd w:val="0"/>
            <w:snapToGrid w:val="0"/>
            <w:spacing w:before="0" w:afterLines="75" w:after="224" w:line="288" w:lineRule="auto"/>
            <w:ind w:leftChars="367" w:left="1555" w:rightChars="200" w:right="440" w:hanging="748"/>
            <w:jc w:val="both"/>
            <w:rPr>
              <w:rFonts w:ascii="Arial" w:hAnsi="Arial" w:cs="Arial"/>
              <w:bCs w:val="0"/>
              <w:snapToGrid w:val="0"/>
            </w:rPr>
          </w:pPr>
          <w:hyperlink w:anchor="_TOC_250002" w:history="1">
            <w:r w:rsidR="004C57C4" w:rsidRPr="00AC12DC">
              <w:rPr>
                <w:rFonts w:ascii="Arial" w:hAnsi="Arial" w:cs="Arial" w:hint="eastAsia"/>
                <w:snapToGrid w:val="0"/>
              </w:rPr>
              <w:t>产品通过化学反应与实体结合或修改实体，进而改变该实体与人体或其他动物身体的相互作用：</w:t>
            </w:r>
          </w:hyperlink>
          <w:hyperlink w:anchor="_TOC_250002" w:history="1">
            <w:r w:rsidR="004C57C4" w:rsidRPr="00AC12DC">
              <w:rPr>
                <w:rFonts w:ascii="Arial" w:hAnsi="Arial" w:cs="Arial" w:hint="eastAsia"/>
                <w:snapToGrid w:val="0"/>
              </w:rPr>
              <w:tab/>
              <w:t>5</w:t>
            </w:r>
          </w:hyperlink>
        </w:p>
        <w:p w:rsidR="00684C45" w:rsidRPr="0022102B" w:rsidRDefault="00373F1E" w:rsidP="00AC12DC">
          <w:pPr>
            <w:pStyle w:val="5"/>
            <w:numPr>
              <w:ilvl w:val="1"/>
              <w:numId w:val="4"/>
            </w:numPr>
            <w:tabs>
              <w:tab w:val="right" w:leader="dot" w:pos="9026"/>
            </w:tabs>
            <w:topLinePunct/>
            <w:adjustRightInd w:val="0"/>
            <w:snapToGrid w:val="0"/>
            <w:spacing w:before="0" w:afterLines="75" w:after="224" w:line="288" w:lineRule="auto"/>
            <w:ind w:leftChars="367" w:left="1555" w:rightChars="200" w:right="440" w:hanging="748"/>
            <w:jc w:val="both"/>
            <w:rPr>
              <w:rFonts w:ascii="Arial" w:hAnsi="Arial" w:cs="Arial"/>
              <w:b w:val="0"/>
              <w:bCs w:val="0"/>
              <w:snapToGrid w:val="0"/>
            </w:rPr>
          </w:pPr>
          <w:hyperlink w:anchor="_TOC_250001" w:history="1">
            <w:r w:rsidR="004C57C4" w:rsidRPr="00AC12DC">
              <w:rPr>
                <w:rFonts w:ascii="Arial" w:hAnsi="Arial" w:cs="Arial" w:hint="eastAsia"/>
                <w:snapToGrid w:val="0"/>
              </w:rPr>
              <w:t>产品通过分子间作用力与实体结合或修改实体，进而改变该实体与人体或其他动物身体的相互作用：</w:t>
            </w:r>
          </w:hyperlink>
          <w:hyperlink w:anchor="_TOC_250001" w:history="1">
            <w:r w:rsidR="004C57C4" w:rsidRPr="0022102B">
              <w:rPr>
                <w:rFonts w:ascii="Arial" w:hAnsi="Arial" w:cs="Arial" w:hint="eastAsia"/>
                <w:snapToGrid w:val="0"/>
              </w:rPr>
              <w:tab/>
              <w:t>5</w:t>
            </w:r>
          </w:hyperlink>
        </w:p>
        <w:p w:rsidR="00684C45" w:rsidRPr="0022102B" w:rsidRDefault="00373F1E" w:rsidP="00AC12DC">
          <w:pPr>
            <w:pStyle w:val="10"/>
            <w:numPr>
              <w:ilvl w:val="0"/>
              <w:numId w:val="4"/>
            </w:numPr>
            <w:tabs>
              <w:tab w:val="left" w:pos="800"/>
              <w:tab w:val="right" w:leader="dot" w:pos="9026"/>
            </w:tabs>
            <w:topLinePunct/>
            <w:adjustRightInd w:val="0"/>
            <w:snapToGrid w:val="0"/>
            <w:spacing w:before="0" w:afterLines="75" w:after="224" w:line="288" w:lineRule="auto"/>
            <w:ind w:left="0" w:firstLine="0"/>
            <w:jc w:val="both"/>
            <w:rPr>
              <w:rFonts w:ascii="Arial" w:hAnsi="Arial" w:cs="Arial"/>
              <w:b w:val="0"/>
              <w:bCs w:val="0"/>
              <w:snapToGrid w:val="0"/>
            </w:rPr>
          </w:pPr>
          <w:hyperlink w:anchor="_TOC_250000" w:history="1">
            <w:r w:rsidR="004C57C4" w:rsidRPr="0022102B">
              <w:rPr>
                <w:rFonts w:ascii="Arial" w:hAnsi="Arial" w:cs="Arial" w:hint="eastAsia"/>
                <w:snapToGrid w:val="0"/>
              </w:rPr>
              <w:t>更多信息…</w:t>
            </w:r>
            <w:r w:rsidR="004C57C4" w:rsidRPr="0022102B">
              <w:rPr>
                <w:rFonts w:ascii="Arial" w:hAnsi="Arial" w:cs="Arial" w:hint="eastAsia"/>
                <w:snapToGrid w:val="0"/>
              </w:rPr>
              <w:tab/>
              <w:t>6</w:t>
            </w:r>
          </w:hyperlink>
        </w:p>
      </w:sdtContent>
    </w:sdt>
    <w:p w:rsidR="00AC12DC" w:rsidRDefault="00AC12DC" w:rsidP="0022102B">
      <w:pPr>
        <w:pStyle w:val="1"/>
        <w:topLinePunct/>
        <w:adjustRightInd w:val="0"/>
        <w:snapToGrid w:val="0"/>
        <w:spacing w:afterLines="75" w:after="224" w:line="288" w:lineRule="auto"/>
        <w:jc w:val="both"/>
        <w:rPr>
          <w:rFonts w:ascii="Arial" w:hAnsi="Arial" w:cs="Arial"/>
          <w:snapToGrid w:val="0"/>
          <w:sz w:val="24"/>
        </w:rPr>
      </w:pPr>
    </w:p>
    <w:p w:rsidR="00AC12DC" w:rsidRDefault="00AC12DC" w:rsidP="0022102B">
      <w:pPr>
        <w:pStyle w:val="1"/>
        <w:topLinePunct/>
        <w:adjustRightInd w:val="0"/>
        <w:snapToGrid w:val="0"/>
        <w:spacing w:afterLines="75" w:after="224" w:line="288" w:lineRule="auto"/>
        <w:jc w:val="both"/>
        <w:rPr>
          <w:rFonts w:ascii="Arial" w:hAnsi="Arial" w:cs="Arial"/>
          <w:snapToGrid w:val="0"/>
          <w:sz w:val="24"/>
        </w:rPr>
        <w:sectPr w:rsidR="00AC12DC" w:rsidSect="0022102B">
          <w:headerReference w:type="default" r:id="rId15"/>
          <w:footerReference w:type="default" r:id="rId16"/>
          <w:pgSz w:w="11906" w:h="16838"/>
          <w:pgMar w:top="1134" w:right="1440" w:bottom="1134" w:left="1440" w:header="720" w:footer="720" w:gutter="0"/>
          <w:cols w:space="720"/>
          <w:docGrid w:type="lines" w:linePitch="299"/>
        </w:sectPr>
      </w:pPr>
    </w:p>
    <w:p w:rsidR="00684C45" w:rsidRPr="009C0471" w:rsidRDefault="004C57C4" w:rsidP="009C0471">
      <w:pPr>
        <w:pStyle w:val="1"/>
        <w:topLinePunct/>
        <w:adjustRightInd w:val="0"/>
        <w:snapToGrid w:val="0"/>
        <w:spacing w:afterLines="75" w:after="224" w:line="288" w:lineRule="auto"/>
        <w:jc w:val="center"/>
        <w:rPr>
          <w:rFonts w:ascii="Arial" w:hAnsi="Arial" w:cs="Arial"/>
          <w:b w:val="0"/>
          <w:bCs w:val="0"/>
          <w:snapToGrid w:val="0"/>
          <w:sz w:val="48"/>
          <w:szCs w:val="48"/>
        </w:rPr>
      </w:pPr>
      <w:bookmarkStart w:id="2" w:name="I._PURPOSE"/>
      <w:bookmarkEnd w:id="2"/>
      <w:r w:rsidRPr="009C0471">
        <w:rPr>
          <w:rFonts w:ascii="Arial" w:hAnsi="Arial" w:cs="Arial" w:hint="eastAsia"/>
          <w:snapToGrid w:val="0"/>
          <w:sz w:val="48"/>
          <w:szCs w:val="48"/>
        </w:rPr>
        <w:t>行业和</w:t>
      </w:r>
      <w:r w:rsidRPr="009C0471">
        <w:rPr>
          <w:rFonts w:ascii="Arial" w:hAnsi="Arial" w:cs="Arial" w:hint="eastAsia"/>
          <w:snapToGrid w:val="0"/>
          <w:sz w:val="48"/>
          <w:szCs w:val="48"/>
        </w:rPr>
        <w:t>FDA</w:t>
      </w:r>
      <w:r w:rsidRPr="009C0471">
        <w:rPr>
          <w:rFonts w:ascii="Arial" w:hAnsi="Arial" w:cs="Arial" w:hint="eastAsia"/>
          <w:snapToGrid w:val="0"/>
          <w:sz w:val="48"/>
          <w:szCs w:val="48"/>
        </w:rPr>
        <w:t>工作人员指南：</w:t>
      </w:r>
      <w:r w:rsidR="00AC12DC" w:rsidRPr="009C0471">
        <w:rPr>
          <w:rStyle w:val="aa"/>
          <w:rFonts w:ascii="Arial" w:hAnsi="Arial" w:cs="Arial"/>
          <w:snapToGrid w:val="0"/>
          <w:sz w:val="48"/>
          <w:szCs w:val="48"/>
        </w:rPr>
        <w:footnoteReference w:id="1"/>
      </w:r>
    </w:p>
    <w:p w:rsidR="006D5B32" w:rsidRPr="009C0471" w:rsidRDefault="004C57C4" w:rsidP="009C0471">
      <w:pPr>
        <w:pStyle w:val="2"/>
        <w:topLinePunct/>
        <w:adjustRightInd w:val="0"/>
        <w:snapToGrid w:val="0"/>
        <w:spacing w:afterLines="75" w:after="224" w:line="288" w:lineRule="auto"/>
        <w:ind w:left="0"/>
        <w:jc w:val="center"/>
        <w:rPr>
          <w:rFonts w:ascii="Arial" w:hAnsi="Arial" w:cs="Arial"/>
          <w:snapToGrid w:val="0"/>
        </w:rPr>
      </w:pPr>
      <w:r w:rsidRPr="009C0471">
        <w:rPr>
          <w:rFonts w:ascii="Arial" w:hAnsi="Arial" w:cs="Arial" w:hint="eastAsia"/>
          <w:snapToGrid w:val="0"/>
        </w:rPr>
        <w:t>联邦食品、药品和化妆品法案第</w:t>
      </w:r>
      <w:r w:rsidRPr="009C0471">
        <w:rPr>
          <w:rFonts w:ascii="Arial" w:hAnsi="Arial" w:cs="Arial" w:hint="eastAsia"/>
          <w:snapToGrid w:val="0"/>
        </w:rPr>
        <w:t>201</w:t>
      </w:r>
      <w:r w:rsidR="0022102B" w:rsidRPr="009C0471">
        <w:rPr>
          <w:rFonts w:ascii="Arial" w:hAnsi="Arial" w:cs="Arial" w:hint="eastAsia"/>
          <w:snapToGrid w:val="0"/>
        </w:rPr>
        <w:t>（</w:t>
      </w:r>
      <w:r w:rsidR="0022102B" w:rsidRPr="009C0471">
        <w:rPr>
          <w:rFonts w:ascii="Arial" w:hAnsi="Arial" w:cs="Arial" w:hint="eastAsia"/>
          <w:snapToGrid w:val="0"/>
        </w:rPr>
        <w:t>h</w:t>
      </w:r>
      <w:r w:rsidR="0022102B" w:rsidRPr="009C0471">
        <w:rPr>
          <w:rFonts w:ascii="Arial" w:hAnsi="Arial" w:cs="Arial" w:hint="eastAsia"/>
          <w:snapToGrid w:val="0"/>
        </w:rPr>
        <w:t>）条</w:t>
      </w:r>
      <w:r w:rsidRPr="009C0471">
        <w:rPr>
          <w:rFonts w:ascii="Arial" w:hAnsi="Arial" w:cs="Arial" w:hint="eastAsia"/>
          <w:snapToGrid w:val="0"/>
        </w:rPr>
        <w:t>器械定义中术语</w:t>
      </w:r>
      <w:r w:rsidR="0022102B" w:rsidRPr="009C0471">
        <w:rPr>
          <w:rFonts w:ascii="宋体" w:hAnsi="宋体" w:cs="Arial" w:hint="eastAsia"/>
          <w:snapToGrid w:val="0"/>
        </w:rPr>
        <w:t>“</w:t>
      </w:r>
      <w:r w:rsidRPr="009C0471">
        <w:rPr>
          <w:rFonts w:ascii="Arial" w:hAnsi="Arial" w:cs="Arial" w:hint="eastAsia"/>
          <w:snapToGrid w:val="0"/>
        </w:rPr>
        <w:t>化学作用</w:t>
      </w:r>
      <w:r w:rsidR="0022102B" w:rsidRPr="009C0471">
        <w:rPr>
          <w:rFonts w:ascii="宋体" w:hAnsi="宋体" w:cs="Arial" w:hint="eastAsia"/>
          <w:snapToGrid w:val="0"/>
        </w:rPr>
        <w:t>”</w:t>
      </w:r>
      <w:r w:rsidR="00633701" w:rsidRPr="009C0471">
        <w:rPr>
          <w:rFonts w:ascii="Arial" w:hAnsi="Arial" w:cs="Arial" w:hint="eastAsia"/>
          <w:snapToGrid w:val="0"/>
        </w:rPr>
        <w:t>的解释</w:t>
      </w:r>
    </w:p>
    <w:p w:rsidR="009C0471" w:rsidRDefault="009C0471" w:rsidP="0022102B">
      <w:pPr>
        <w:topLinePunct/>
        <w:adjustRightInd w:val="0"/>
        <w:snapToGrid w:val="0"/>
        <w:spacing w:afterLines="75" w:after="224" w:line="288" w:lineRule="auto"/>
        <w:jc w:val="both"/>
        <w:rPr>
          <w:rFonts w:ascii="Arial" w:eastAsia="宋体" w:hAnsi="Arial" w:cs="Arial"/>
          <w:snapToGrid w:val="0"/>
          <w:sz w:val="24"/>
        </w:rPr>
      </w:pPr>
    </w:p>
    <w:p w:rsidR="0022102B" w:rsidRDefault="00A627B5" w:rsidP="009C0471">
      <w:pPr>
        <w:pBdr>
          <w:top w:val="thinThickSmallGap" w:sz="24" w:space="1" w:color="auto"/>
          <w:left w:val="thinThickSmallGap" w:sz="24" w:space="4" w:color="auto"/>
          <w:bottom w:val="thickThinSmallGap" w:sz="24" w:space="1" w:color="auto"/>
          <w:right w:val="thickThinSmallGap" w:sz="24" w:space="4" w:color="auto"/>
        </w:pBdr>
        <w:topLinePunct/>
        <w:adjustRightInd w:val="0"/>
        <w:snapToGrid w:val="0"/>
        <w:spacing w:beforeLines="50" w:before="149" w:line="300" w:lineRule="auto"/>
        <w:jc w:val="both"/>
        <w:rPr>
          <w:rFonts w:ascii="Arial" w:eastAsia="宋体" w:hAnsi="Arial" w:cs="Arial"/>
          <w:snapToGrid w:val="0"/>
          <w:sz w:val="24"/>
        </w:rPr>
      </w:pPr>
      <w:r w:rsidRPr="0022102B">
        <w:rPr>
          <w:rFonts w:ascii="Arial" w:eastAsia="宋体" w:hAnsi="Arial" w:cs="Arial" w:hint="eastAsia"/>
          <w:snapToGrid w:val="0"/>
          <w:sz w:val="24"/>
        </w:rPr>
        <w:t>本指南代表食品药品监督管理</w:t>
      </w:r>
      <w:r w:rsidR="0022102B" w:rsidRPr="0022102B">
        <w:rPr>
          <w:rFonts w:ascii="Arial" w:eastAsia="宋体" w:hAnsi="Arial" w:cs="Arial" w:hint="eastAsia"/>
          <w:snapToGrid w:val="0"/>
          <w:sz w:val="24"/>
        </w:rPr>
        <w:t>局</w:t>
      </w:r>
      <w:r w:rsidR="0022102B">
        <w:rPr>
          <w:rFonts w:ascii="Arial" w:eastAsia="宋体" w:hAnsi="Arial" w:cs="Arial" w:hint="eastAsia"/>
          <w:snapToGrid w:val="0"/>
          <w:sz w:val="24"/>
        </w:rPr>
        <w:t>（</w:t>
      </w:r>
      <w:r w:rsidR="0022102B" w:rsidRPr="0022102B">
        <w:rPr>
          <w:rFonts w:ascii="Arial" w:eastAsia="宋体" w:hAnsi="Arial" w:cs="Arial" w:hint="eastAsia"/>
          <w:snapToGrid w:val="0"/>
          <w:sz w:val="24"/>
        </w:rPr>
        <w:t>FDA</w:t>
      </w:r>
      <w:r w:rsidR="0022102B">
        <w:rPr>
          <w:rFonts w:ascii="Arial" w:eastAsia="宋体" w:hAnsi="Arial" w:cs="Arial" w:hint="eastAsia"/>
          <w:snapToGrid w:val="0"/>
          <w:sz w:val="24"/>
        </w:rPr>
        <w:t>）</w:t>
      </w:r>
      <w:r w:rsidR="0022102B" w:rsidRPr="0022102B">
        <w:rPr>
          <w:rFonts w:ascii="Arial" w:eastAsia="宋体" w:hAnsi="Arial" w:cs="Arial" w:hint="eastAsia"/>
          <w:snapToGrid w:val="0"/>
          <w:sz w:val="24"/>
        </w:rPr>
        <w:t>目</w:t>
      </w:r>
      <w:r w:rsidRPr="0022102B">
        <w:rPr>
          <w:rFonts w:ascii="Arial" w:eastAsia="宋体" w:hAnsi="Arial" w:cs="Arial" w:hint="eastAsia"/>
          <w:snapToGrid w:val="0"/>
          <w:sz w:val="24"/>
        </w:rPr>
        <w:t>前关于该主题的思考。其不会为任何人创造或赋予任何权利，也不对</w:t>
      </w:r>
      <w:r w:rsidRPr="0022102B">
        <w:rPr>
          <w:rFonts w:ascii="Arial" w:eastAsia="宋体" w:hAnsi="Arial" w:cs="Arial" w:hint="eastAsia"/>
          <w:snapToGrid w:val="0"/>
          <w:sz w:val="24"/>
        </w:rPr>
        <w:t>FDA</w:t>
      </w:r>
      <w:r w:rsidRPr="0022102B">
        <w:rPr>
          <w:rFonts w:ascii="Arial" w:eastAsia="宋体" w:hAnsi="Arial" w:cs="Arial" w:hint="eastAsia"/>
          <w:snapToGrid w:val="0"/>
          <w:sz w:val="24"/>
        </w:rPr>
        <w:t>或公众具有约束力。如果替代方法满足适用法律、法规的要求，可以使用替代方法。如果您希望讨论一种替代方法，请联系负责实施本指南的</w:t>
      </w:r>
      <w:r w:rsidRPr="0022102B">
        <w:rPr>
          <w:rFonts w:ascii="Arial" w:eastAsia="宋体" w:hAnsi="Arial" w:cs="Arial" w:hint="eastAsia"/>
          <w:snapToGrid w:val="0"/>
          <w:sz w:val="24"/>
        </w:rPr>
        <w:t>FDA</w:t>
      </w:r>
      <w:r w:rsidRPr="0022102B">
        <w:rPr>
          <w:rFonts w:ascii="Arial" w:eastAsia="宋体" w:hAnsi="Arial" w:cs="Arial" w:hint="eastAsia"/>
          <w:snapToGrid w:val="0"/>
          <w:sz w:val="24"/>
        </w:rPr>
        <w:t>工作人员。如果您无法确定适当的</w:t>
      </w:r>
      <w:r w:rsidRPr="0022102B">
        <w:rPr>
          <w:rFonts w:ascii="Arial" w:eastAsia="宋体" w:hAnsi="Arial" w:cs="Arial" w:hint="eastAsia"/>
          <w:snapToGrid w:val="0"/>
          <w:sz w:val="24"/>
        </w:rPr>
        <w:t>FDA</w:t>
      </w:r>
      <w:r w:rsidRPr="0022102B">
        <w:rPr>
          <w:rFonts w:ascii="Arial" w:eastAsia="宋体" w:hAnsi="Arial" w:cs="Arial" w:hint="eastAsia"/>
          <w:snapToGrid w:val="0"/>
          <w:sz w:val="24"/>
        </w:rPr>
        <w:t>工作人员，请拨打本指南标题页上列出的合适的电话号码。</w:t>
      </w:r>
    </w:p>
    <w:p w:rsidR="009C0471" w:rsidRPr="0022102B" w:rsidRDefault="009C0471" w:rsidP="0022102B">
      <w:pPr>
        <w:topLinePunct/>
        <w:adjustRightInd w:val="0"/>
        <w:snapToGrid w:val="0"/>
        <w:spacing w:afterLines="75" w:after="224" w:line="288" w:lineRule="auto"/>
        <w:jc w:val="both"/>
        <w:rPr>
          <w:rFonts w:ascii="Arial" w:eastAsia="宋体" w:hAnsi="Arial" w:cs="Arial"/>
          <w:snapToGrid w:val="0"/>
          <w:sz w:val="24"/>
        </w:rPr>
      </w:pPr>
    </w:p>
    <w:p w:rsidR="006D5B32" w:rsidRPr="009C0471" w:rsidRDefault="004C57C4" w:rsidP="0022102B">
      <w:pPr>
        <w:pStyle w:val="3"/>
        <w:numPr>
          <w:ilvl w:val="0"/>
          <w:numId w:val="3"/>
        </w:numPr>
        <w:tabs>
          <w:tab w:val="left" w:pos="553"/>
        </w:tabs>
        <w:topLinePunct/>
        <w:adjustRightInd w:val="0"/>
        <w:snapToGrid w:val="0"/>
        <w:spacing w:afterLines="75" w:after="224" w:line="288" w:lineRule="auto"/>
        <w:ind w:left="0" w:firstLine="0"/>
        <w:jc w:val="both"/>
        <w:rPr>
          <w:rFonts w:ascii="Arial" w:hAnsi="Arial" w:cs="Arial"/>
          <w:b w:val="0"/>
          <w:bCs w:val="0"/>
          <w:snapToGrid w:val="0"/>
          <w:sz w:val="28"/>
        </w:rPr>
      </w:pPr>
      <w:bookmarkStart w:id="3" w:name="_TOC_250008"/>
      <w:r w:rsidRPr="009C0471">
        <w:rPr>
          <w:rFonts w:ascii="Arial" w:hAnsi="Arial" w:cs="Arial" w:hint="eastAsia"/>
          <w:snapToGrid w:val="0"/>
          <w:sz w:val="28"/>
        </w:rPr>
        <w:t>目的</w:t>
      </w:r>
      <w:bookmarkEnd w:id="3"/>
    </w:p>
    <w:p w:rsidR="006D5B32" w:rsidRPr="0022102B" w:rsidRDefault="004C57C4" w:rsidP="0022102B">
      <w:pPr>
        <w:topLinePunct/>
        <w:adjustRightInd w:val="0"/>
        <w:snapToGrid w:val="0"/>
        <w:spacing w:afterLines="75" w:after="224" w:line="288" w:lineRule="auto"/>
        <w:jc w:val="both"/>
        <w:rPr>
          <w:rFonts w:ascii="Arial" w:eastAsia="宋体" w:hAnsi="Arial" w:cs="Arial"/>
          <w:snapToGrid w:val="0"/>
          <w:sz w:val="24"/>
          <w:szCs w:val="24"/>
        </w:rPr>
      </w:pPr>
      <w:r w:rsidRPr="0022102B">
        <w:rPr>
          <w:rFonts w:ascii="Arial" w:eastAsia="宋体" w:hAnsi="Arial" w:cs="Arial" w:hint="eastAsia"/>
          <w:snapToGrid w:val="0"/>
          <w:sz w:val="24"/>
          <w:szCs w:val="24"/>
        </w:rPr>
        <w:t>本指南提供有关</w:t>
      </w:r>
      <w:r w:rsidRPr="0022102B">
        <w:rPr>
          <w:rFonts w:ascii="Arial" w:eastAsia="宋体" w:hAnsi="Arial" w:cs="Arial" w:hint="eastAsia"/>
          <w:snapToGrid w:val="0"/>
          <w:sz w:val="24"/>
          <w:szCs w:val="24"/>
        </w:rPr>
        <w:t>FDA</w:t>
      </w:r>
      <w:r w:rsidRPr="0022102B">
        <w:rPr>
          <w:rFonts w:ascii="Arial" w:eastAsia="宋体" w:hAnsi="Arial" w:cs="Arial" w:hint="eastAsia"/>
          <w:snapToGrid w:val="0"/>
          <w:sz w:val="24"/>
          <w:szCs w:val="24"/>
        </w:rPr>
        <w:t>如何解释联邦食品、药品和化妆品法案</w:t>
      </w:r>
      <w:r w:rsidR="0022102B">
        <w:rPr>
          <w:rFonts w:ascii="Arial" w:eastAsia="宋体" w:hAnsi="Arial" w:cs="Arial" w:hint="eastAsia"/>
          <w:snapToGrid w:val="0"/>
          <w:sz w:val="24"/>
          <w:szCs w:val="24"/>
        </w:rPr>
        <w:t>（</w:t>
      </w:r>
      <w:r w:rsidRPr="0022102B">
        <w:rPr>
          <w:rFonts w:ascii="Arial" w:eastAsia="宋体" w:hAnsi="Arial" w:cs="Arial" w:hint="eastAsia"/>
          <w:snapToGrid w:val="0"/>
          <w:sz w:val="24"/>
          <w:szCs w:val="24"/>
        </w:rPr>
        <w:t>FD</w:t>
      </w:r>
      <w:r w:rsidR="00601AD8">
        <w:rPr>
          <w:rFonts w:ascii="Arial" w:eastAsia="宋体" w:hAnsi="Arial" w:cs="Arial" w:hint="eastAsia"/>
          <w:snapToGrid w:val="0"/>
          <w:sz w:val="24"/>
          <w:szCs w:val="24"/>
        </w:rPr>
        <w:t>&amp;</w:t>
      </w:r>
      <w:r w:rsidRPr="0022102B">
        <w:rPr>
          <w:rFonts w:ascii="Arial" w:eastAsia="宋体" w:hAnsi="Arial" w:cs="Arial" w:hint="eastAsia"/>
          <w:snapToGrid w:val="0"/>
          <w:sz w:val="24"/>
          <w:szCs w:val="24"/>
        </w:rPr>
        <w:t>C</w:t>
      </w:r>
      <w:r w:rsidRPr="0022102B">
        <w:rPr>
          <w:rFonts w:ascii="Arial" w:eastAsia="宋体" w:hAnsi="Arial" w:cs="Arial" w:hint="eastAsia"/>
          <w:snapToGrid w:val="0"/>
          <w:sz w:val="24"/>
          <w:szCs w:val="24"/>
        </w:rPr>
        <w:t>法案</w:t>
      </w:r>
      <w:r w:rsidR="0022102B">
        <w:rPr>
          <w:rFonts w:ascii="Arial" w:eastAsia="宋体" w:hAnsi="Arial" w:cs="Arial" w:hint="eastAsia"/>
          <w:snapToGrid w:val="0"/>
          <w:sz w:val="24"/>
          <w:szCs w:val="24"/>
        </w:rPr>
        <w:t>）</w:t>
      </w:r>
      <w:r w:rsidRPr="0022102B">
        <w:rPr>
          <w:rFonts w:ascii="Arial" w:eastAsia="宋体" w:hAnsi="Arial" w:cs="Arial" w:hint="eastAsia"/>
          <w:snapToGrid w:val="0"/>
          <w:sz w:val="24"/>
          <w:szCs w:val="24"/>
        </w:rPr>
        <w:t>，</w:t>
      </w:r>
      <w:r w:rsidRPr="0022102B">
        <w:rPr>
          <w:rFonts w:ascii="Arial" w:eastAsia="宋体" w:hAnsi="Arial" w:cs="Arial" w:hint="eastAsia"/>
          <w:snapToGrid w:val="0"/>
          <w:sz w:val="24"/>
          <w:szCs w:val="24"/>
        </w:rPr>
        <w:t>21</w:t>
      </w:r>
      <w:r w:rsidR="0022102B">
        <w:rPr>
          <w:rFonts w:ascii="Arial" w:eastAsia="宋体" w:hAnsi="Arial" w:cs="Arial" w:hint="eastAsia"/>
          <w:snapToGrid w:val="0"/>
          <w:sz w:val="24"/>
          <w:szCs w:val="24"/>
        </w:rPr>
        <w:t xml:space="preserve"> </w:t>
      </w:r>
      <w:r w:rsidRPr="0022102B">
        <w:rPr>
          <w:rFonts w:ascii="Arial" w:eastAsia="宋体" w:hAnsi="Arial" w:cs="Arial" w:hint="eastAsia"/>
          <w:snapToGrid w:val="0"/>
          <w:sz w:val="24"/>
          <w:szCs w:val="24"/>
        </w:rPr>
        <w:t>U.S.C.</w:t>
      </w:r>
      <w:r w:rsidR="0022102B">
        <w:rPr>
          <w:rFonts w:ascii="Arial" w:eastAsia="宋体" w:hAnsi="Arial" w:cs="Arial" w:hint="eastAsia"/>
          <w:snapToGrid w:val="0"/>
          <w:sz w:val="24"/>
          <w:szCs w:val="24"/>
        </w:rPr>
        <w:t xml:space="preserve"> </w:t>
      </w:r>
      <w:r w:rsidRPr="00601AD8">
        <w:rPr>
          <w:rFonts w:ascii="Arial" w:eastAsia="宋体" w:hAnsi="Arial" w:cs="Arial"/>
          <w:snapToGrid w:val="0"/>
          <w:sz w:val="24"/>
          <w:szCs w:val="24"/>
        </w:rPr>
        <w:t>§</w:t>
      </w:r>
      <w:r w:rsidRPr="0022102B">
        <w:rPr>
          <w:rFonts w:ascii="Arial" w:eastAsia="宋体" w:hAnsi="Arial" w:cs="Arial" w:hint="eastAsia"/>
          <w:snapToGrid w:val="0"/>
          <w:sz w:val="24"/>
          <w:szCs w:val="24"/>
        </w:rPr>
        <w:t>321</w:t>
      </w:r>
      <w:r w:rsidR="0022102B">
        <w:rPr>
          <w:rFonts w:ascii="Arial" w:eastAsia="宋体" w:hAnsi="Arial" w:cs="Arial" w:hint="eastAsia"/>
          <w:snapToGrid w:val="0"/>
          <w:sz w:val="24"/>
          <w:szCs w:val="24"/>
        </w:rPr>
        <w:t>（</w:t>
      </w:r>
      <w:r w:rsidR="0022102B" w:rsidRPr="0022102B">
        <w:rPr>
          <w:rFonts w:ascii="Arial" w:eastAsia="宋体" w:hAnsi="Arial" w:cs="Arial" w:hint="eastAsia"/>
          <w:snapToGrid w:val="0"/>
          <w:sz w:val="24"/>
          <w:szCs w:val="24"/>
        </w:rPr>
        <w:t>H</w:t>
      </w:r>
      <w:r w:rsidR="0022102B">
        <w:rPr>
          <w:rFonts w:ascii="Arial" w:eastAsia="宋体" w:hAnsi="Arial" w:cs="Arial" w:hint="eastAsia"/>
          <w:snapToGrid w:val="0"/>
          <w:sz w:val="24"/>
          <w:szCs w:val="24"/>
        </w:rPr>
        <w:t>）</w:t>
      </w:r>
      <w:r w:rsidR="0022102B" w:rsidRPr="0022102B">
        <w:rPr>
          <w:rFonts w:ascii="Arial" w:eastAsia="宋体" w:hAnsi="Arial" w:cs="Arial" w:hint="eastAsia"/>
          <w:snapToGrid w:val="0"/>
          <w:sz w:val="24"/>
          <w:szCs w:val="24"/>
        </w:rPr>
        <w:t>第</w:t>
      </w:r>
      <w:r w:rsidRPr="0022102B">
        <w:rPr>
          <w:rFonts w:ascii="Arial" w:eastAsia="宋体" w:hAnsi="Arial" w:cs="Arial" w:hint="eastAsia"/>
          <w:snapToGrid w:val="0"/>
          <w:sz w:val="24"/>
          <w:szCs w:val="24"/>
        </w:rPr>
        <w:t>201</w:t>
      </w:r>
      <w:r w:rsidR="0022102B">
        <w:rPr>
          <w:rFonts w:ascii="Arial" w:eastAsia="宋体" w:hAnsi="Arial" w:cs="Arial" w:hint="eastAsia"/>
          <w:snapToGrid w:val="0"/>
          <w:sz w:val="24"/>
          <w:szCs w:val="24"/>
        </w:rPr>
        <w:t>（</w:t>
      </w:r>
      <w:r w:rsidR="0022102B" w:rsidRPr="0022102B">
        <w:rPr>
          <w:rFonts w:ascii="Arial" w:eastAsia="宋体" w:hAnsi="Arial" w:cs="Arial" w:hint="eastAsia"/>
          <w:snapToGrid w:val="0"/>
          <w:sz w:val="24"/>
          <w:szCs w:val="24"/>
        </w:rPr>
        <w:t>h</w:t>
      </w:r>
      <w:r w:rsidR="0022102B">
        <w:rPr>
          <w:rFonts w:ascii="Arial" w:eastAsia="宋体" w:hAnsi="Arial" w:cs="Arial" w:hint="eastAsia"/>
          <w:snapToGrid w:val="0"/>
          <w:sz w:val="24"/>
          <w:szCs w:val="24"/>
        </w:rPr>
        <w:t>）</w:t>
      </w:r>
      <w:r w:rsidR="0022102B" w:rsidRPr="0022102B">
        <w:rPr>
          <w:rFonts w:ascii="Arial" w:eastAsia="宋体" w:hAnsi="Arial" w:cs="Arial" w:hint="eastAsia"/>
          <w:snapToGrid w:val="0"/>
          <w:sz w:val="24"/>
          <w:szCs w:val="24"/>
        </w:rPr>
        <w:t>条</w:t>
      </w:r>
      <w:r w:rsidRPr="0022102B">
        <w:rPr>
          <w:rFonts w:ascii="Arial" w:eastAsia="宋体" w:hAnsi="Arial" w:cs="Arial" w:hint="eastAsia"/>
          <w:snapToGrid w:val="0"/>
          <w:sz w:val="24"/>
          <w:szCs w:val="24"/>
        </w:rPr>
        <w:t>器械定义中的术语</w:t>
      </w:r>
      <w:r w:rsidR="0022102B" w:rsidRPr="0022102B">
        <w:rPr>
          <w:rFonts w:ascii="宋体" w:eastAsia="宋体" w:hAnsi="宋体" w:cs="Arial" w:hint="eastAsia"/>
          <w:snapToGrid w:val="0"/>
          <w:sz w:val="24"/>
          <w:szCs w:val="24"/>
        </w:rPr>
        <w:t>“</w:t>
      </w:r>
      <w:r w:rsidRPr="0022102B">
        <w:rPr>
          <w:rFonts w:ascii="Arial" w:eastAsia="宋体" w:hAnsi="Arial" w:cs="Arial" w:hint="eastAsia"/>
          <w:snapToGrid w:val="0"/>
          <w:sz w:val="24"/>
          <w:szCs w:val="24"/>
        </w:rPr>
        <w:t>化学作用</w:t>
      </w:r>
      <w:r w:rsidR="0022102B" w:rsidRPr="0022102B">
        <w:rPr>
          <w:rFonts w:ascii="宋体" w:eastAsia="宋体" w:hAnsi="宋体" w:cs="Arial" w:hint="eastAsia"/>
          <w:snapToGrid w:val="0"/>
          <w:sz w:val="24"/>
          <w:szCs w:val="24"/>
        </w:rPr>
        <w:t>”</w:t>
      </w:r>
      <w:r w:rsidRPr="0022102B">
        <w:rPr>
          <w:rFonts w:ascii="Arial" w:eastAsia="宋体" w:hAnsi="Arial" w:cs="Arial" w:hint="eastAsia"/>
          <w:snapToGrid w:val="0"/>
          <w:sz w:val="24"/>
          <w:szCs w:val="24"/>
        </w:rPr>
        <w:t>的信息。本机构拟发布配套指南草案</w:t>
      </w:r>
      <w:r w:rsidR="0022102B" w:rsidRPr="0022102B">
        <w:rPr>
          <w:rFonts w:ascii="宋体" w:eastAsia="宋体" w:hAnsi="宋体" w:cs="Arial" w:hint="eastAsia"/>
          <w:snapToGrid w:val="0"/>
          <w:sz w:val="24"/>
          <w:szCs w:val="24"/>
        </w:rPr>
        <w:t>“</w:t>
      </w:r>
      <w:r w:rsidRPr="0022102B">
        <w:rPr>
          <w:rFonts w:ascii="Arial" w:eastAsia="宋体" w:hAnsi="Arial" w:cs="Arial" w:hint="eastAsia"/>
          <w:i/>
          <w:snapToGrid w:val="0"/>
          <w:sz w:val="24"/>
          <w:szCs w:val="24"/>
        </w:rPr>
        <w:t>将产品分类为药品和器械及相关产品分类问题</w:t>
      </w:r>
      <w:r w:rsidR="0022102B" w:rsidRPr="0022102B">
        <w:rPr>
          <w:rFonts w:ascii="宋体" w:eastAsia="宋体" w:hAnsi="宋体" w:cs="Arial" w:hint="eastAsia"/>
          <w:snapToGrid w:val="0"/>
          <w:sz w:val="24"/>
          <w:szCs w:val="24"/>
        </w:rPr>
        <w:t>”</w:t>
      </w:r>
      <w:r w:rsidR="0022102B">
        <w:rPr>
          <w:rFonts w:ascii="Arial" w:eastAsia="宋体" w:hAnsi="Arial" w:cs="Arial" w:hint="eastAsia"/>
          <w:snapToGrid w:val="0"/>
          <w:sz w:val="24"/>
          <w:szCs w:val="24"/>
        </w:rPr>
        <w:t>（</w:t>
      </w:r>
      <w:r w:rsidR="0022102B" w:rsidRPr="0022102B">
        <w:rPr>
          <w:rFonts w:ascii="宋体" w:eastAsia="宋体" w:hAnsi="宋体" w:cs="Arial" w:hint="eastAsia"/>
          <w:snapToGrid w:val="0"/>
          <w:sz w:val="24"/>
          <w:szCs w:val="24"/>
        </w:rPr>
        <w:t>“</w:t>
      </w:r>
      <w:r w:rsidRPr="0022102B">
        <w:rPr>
          <w:rFonts w:ascii="Arial" w:eastAsia="宋体" w:hAnsi="Arial" w:cs="Arial" w:hint="eastAsia"/>
          <w:i/>
          <w:snapToGrid w:val="0"/>
          <w:sz w:val="24"/>
          <w:szCs w:val="24"/>
        </w:rPr>
        <w:t>分类指南草案</w:t>
      </w:r>
      <w:r w:rsidR="0022102B" w:rsidRPr="0022102B">
        <w:rPr>
          <w:rFonts w:ascii="宋体" w:eastAsia="宋体" w:hAnsi="宋体" w:cs="Arial" w:hint="eastAsia"/>
          <w:snapToGrid w:val="0"/>
          <w:sz w:val="24"/>
          <w:szCs w:val="24"/>
        </w:rPr>
        <w:t>”</w:t>
      </w:r>
      <w:r w:rsidR="0022102B">
        <w:rPr>
          <w:rFonts w:ascii="Arial" w:eastAsia="宋体" w:hAnsi="Arial" w:cs="Arial" w:hint="eastAsia"/>
          <w:snapToGrid w:val="0"/>
          <w:sz w:val="24"/>
          <w:szCs w:val="24"/>
        </w:rPr>
        <w:t>）（</w:t>
      </w:r>
      <w:r w:rsidRPr="0022102B">
        <w:rPr>
          <w:rFonts w:ascii="Arial" w:eastAsia="宋体" w:hAnsi="Arial" w:cs="Arial" w:hint="eastAsia"/>
          <w:snapToGrid w:val="0"/>
          <w:sz w:val="24"/>
          <w:szCs w:val="24"/>
        </w:rPr>
        <w:t>可从</w:t>
      </w:r>
      <w:r w:rsidRPr="0022102B">
        <w:rPr>
          <w:rFonts w:ascii="Arial" w:eastAsia="宋体" w:hAnsi="Arial" w:cs="Arial" w:hint="eastAsia"/>
          <w:snapToGrid w:val="0"/>
          <w:sz w:val="24"/>
          <w:szCs w:val="24"/>
        </w:rPr>
        <w:t>OCP</w:t>
      </w:r>
      <w:r w:rsidRPr="0022102B">
        <w:rPr>
          <w:rFonts w:ascii="Arial" w:eastAsia="宋体" w:hAnsi="Arial" w:cs="Arial" w:hint="eastAsia"/>
          <w:snapToGrid w:val="0"/>
          <w:sz w:val="24"/>
          <w:szCs w:val="24"/>
        </w:rPr>
        <w:t>网站获得</w:t>
      </w:r>
      <w:r w:rsidR="006D5B32" w:rsidRPr="0022102B">
        <w:rPr>
          <w:rFonts w:ascii="Arial" w:eastAsia="宋体" w:hAnsi="Arial" w:cs="Arial" w:hint="eastAsia"/>
          <w:snapToGrid w:val="0"/>
          <w:sz w:val="24"/>
          <w:szCs w:val="24"/>
        </w:rPr>
        <w:t>：</w:t>
      </w:r>
      <w:hyperlink r:id="rId17">
        <w:r w:rsidRPr="0022102B">
          <w:rPr>
            <w:rFonts w:ascii="Arial" w:eastAsia="宋体" w:hAnsi="Arial" w:cs="Arial" w:hint="eastAsia"/>
            <w:snapToGrid w:val="0"/>
            <w:color w:val="0000FF"/>
            <w:sz w:val="24"/>
            <w:szCs w:val="24"/>
            <w:u w:val="single" w:color="0000FF"/>
          </w:rPr>
          <w:t>http</w:t>
        </w:r>
        <w:r w:rsidR="0022102B">
          <w:rPr>
            <w:rFonts w:ascii="Arial" w:eastAsia="宋体" w:hAnsi="Arial" w:cs="Arial" w:hint="eastAsia"/>
            <w:snapToGrid w:val="0"/>
            <w:color w:val="0000FF"/>
            <w:sz w:val="24"/>
            <w:szCs w:val="24"/>
            <w:u w:val="single" w:color="0000FF"/>
          </w:rPr>
          <w:t>://</w:t>
        </w:r>
        <w:r w:rsidR="0022102B" w:rsidRPr="0022102B">
          <w:rPr>
            <w:rFonts w:ascii="Arial" w:eastAsia="宋体" w:hAnsi="Arial" w:cs="Arial" w:hint="eastAsia"/>
            <w:snapToGrid w:val="0"/>
            <w:color w:val="0000FF"/>
            <w:sz w:val="24"/>
            <w:szCs w:val="24"/>
            <w:u w:val="single" w:color="0000FF"/>
          </w:rPr>
          <w:t>w</w:t>
        </w:r>
        <w:r w:rsidRPr="0022102B">
          <w:rPr>
            <w:rFonts w:ascii="Arial" w:eastAsia="宋体" w:hAnsi="Arial" w:cs="Arial" w:hint="eastAsia"/>
            <w:snapToGrid w:val="0"/>
            <w:color w:val="0000FF"/>
            <w:sz w:val="24"/>
            <w:szCs w:val="24"/>
            <w:u w:val="single" w:color="0000FF"/>
          </w:rPr>
          <w:t>ww.fda.go</w:t>
        </w:r>
        <w:r w:rsidR="0022102B" w:rsidRPr="0022102B">
          <w:rPr>
            <w:rFonts w:ascii="Arial" w:eastAsia="宋体" w:hAnsi="Arial" w:cs="Arial" w:hint="eastAsia"/>
            <w:snapToGrid w:val="0"/>
            <w:color w:val="0000FF"/>
            <w:sz w:val="24"/>
            <w:szCs w:val="24"/>
            <w:u w:val="single" w:color="0000FF"/>
          </w:rPr>
          <w:t>v</w:t>
        </w:r>
        <w:r w:rsidR="0022102B">
          <w:rPr>
            <w:rFonts w:ascii="Arial" w:eastAsia="宋体" w:hAnsi="Arial" w:cs="Arial" w:hint="eastAsia"/>
            <w:snapToGrid w:val="0"/>
            <w:color w:val="0000FF"/>
            <w:sz w:val="24"/>
            <w:szCs w:val="24"/>
            <w:u w:val="single" w:color="0000FF"/>
          </w:rPr>
          <w:t>/</w:t>
        </w:r>
        <w:r w:rsidR="0022102B" w:rsidRPr="0022102B">
          <w:rPr>
            <w:rFonts w:ascii="Arial" w:eastAsia="宋体" w:hAnsi="Arial" w:cs="Arial" w:hint="eastAsia"/>
            <w:snapToGrid w:val="0"/>
            <w:color w:val="0000FF"/>
            <w:sz w:val="24"/>
            <w:szCs w:val="24"/>
            <w:u w:val="single" w:color="0000FF"/>
          </w:rPr>
          <w:t>C</w:t>
        </w:r>
        <w:r w:rsidRPr="0022102B">
          <w:rPr>
            <w:rFonts w:ascii="Arial" w:eastAsia="宋体" w:hAnsi="Arial" w:cs="Arial" w:hint="eastAsia"/>
            <w:snapToGrid w:val="0"/>
            <w:color w:val="0000FF"/>
            <w:sz w:val="24"/>
            <w:szCs w:val="24"/>
            <w:u w:val="single" w:color="0000FF"/>
          </w:rPr>
          <w:t>ombinationProduct</w:t>
        </w:r>
        <w:r w:rsidR="0022102B" w:rsidRPr="0022102B">
          <w:rPr>
            <w:rFonts w:ascii="Arial" w:eastAsia="宋体" w:hAnsi="Arial" w:cs="Arial" w:hint="eastAsia"/>
            <w:snapToGrid w:val="0"/>
            <w:color w:val="0000FF"/>
            <w:sz w:val="24"/>
            <w:szCs w:val="24"/>
            <w:u w:val="single" w:color="0000FF"/>
          </w:rPr>
          <w:t>s</w:t>
        </w:r>
        <w:r w:rsidR="00601AD8">
          <w:rPr>
            <w:rFonts w:ascii="Arial" w:eastAsia="宋体" w:hAnsi="Arial" w:cs="Arial" w:hint="eastAsia"/>
            <w:snapToGrid w:val="0"/>
            <w:color w:val="0000FF"/>
            <w:sz w:val="24"/>
            <w:szCs w:val="24"/>
            <w:u w:val="single" w:color="0000FF"/>
          </w:rPr>
          <w:t xml:space="preserve"> </w:t>
        </w:r>
        <w:r w:rsidR="0022102B">
          <w:rPr>
            <w:rFonts w:ascii="Arial" w:eastAsia="宋体" w:hAnsi="Arial" w:cs="Arial" w:hint="eastAsia"/>
            <w:snapToGrid w:val="0"/>
            <w:color w:val="0000FF"/>
            <w:sz w:val="24"/>
            <w:szCs w:val="24"/>
            <w:u w:val="single" w:color="0000FF"/>
          </w:rPr>
          <w:t>/</w:t>
        </w:r>
        <w:r w:rsidR="0022102B" w:rsidRPr="0022102B">
          <w:rPr>
            <w:rFonts w:ascii="Arial" w:eastAsia="宋体" w:hAnsi="Arial" w:cs="Arial" w:hint="eastAsia"/>
            <w:snapToGrid w:val="0"/>
            <w:color w:val="0000FF"/>
            <w:sz w:val="24"/>
            <w:szCs w:val="24"/>
            <w:u w:val="single" w:color="0000FF"/>
          </w:rPr>
          <w:t>d</w:t>
        </w:r>
        <w:r w:rsidRPr="0022102B">
          <w:rPr>
            <w:rFonts w:ascii="Arial" w:eastAsia="宋体" w:hAnsi="Arial" w:cs="Arial" w:hint="eastAsia"/>
            <w:snapToGrid w:val="0"/>
            <w:color w:val="0000FF"/>
            <w:sz w:val="24"/>
            <w:szCs w:val="24"/>
            <w:u w:val="single" w:color="0000FF"/>
          </w:rPr>
          <w:t>efault.htm</w:t>
        </w:r>
      </w:hyperlink>
      <w:r w:rsidR="0022102B">
        <w:rPr>
          <w:rFonts w:ascii="Arial" w:eastAsia="宋体" w:hAnsi="Arial" w:cs="Arial" w:hint="eastAsia"/>
          <w:snapToGrid w:val="0"/>
          <w:sz w:val="24"/>
          <w:szCs w:val="24"/>
        </w:rPr>
        <w:t>）</w:t>
      </w:r>
      <w:r w:rsidRPr="0022102B">
        <w:rPr>
          <w:rFonts w:ascii="Arial" w:eastAsia="宋体" w:hAnsi="Arial" w:cs="Arial" w:hint="eastAsia"/>
          <w:snapToGrid w:val="0"/>
          <w:sz w:val="24"/>
          <w:szCs w:val="24"/>
        </w:rPr>
        <w:t>，其中说明了</w:t>
      </w:r>
      <w:r w:rsidRPr="0022102B">
        <w:rPr>
          <w:rFonts w:ascii="Arial" w:eastAsia="宋体" w:hAnsi="Arial" w:cs="Arial" w:hint="eastAsia"/>
          <w:snapToGrid w:val="0"/>
          <w:sz w:val="24"/>
          <w:szCs w:val="24"/>
        </w:rPr>
        <w:t>FDA</w:t>
      </w:r>
      <w:r w:rsidRPr="0022102B">
        <w:rPr>
          <w:rFonts w:ascii="Arial" w:eastAsia="宋体" w:hAnsi="Arial" w:cs="Arial" w:hint="eastAsia"/>
          <w:snapToGrid w:val="0"/>
          <w:sz w:val="24"/>
          <w:szCs w:val="24"/>
        </w:rPr>
        <w:t>如何解释器械定义中的其他语言。</w:t>
      </w:r>
    </w:p>
    <w:p w:rsidR="006D5B32" w:rsidRPr="0022102B" w:rsidRDefault="004C57C4" w:rsidP="0022102B">
      <w:pPr>
        <w:pStyle w:val="a3"/>
        <w:topLinePunct/>
        <w:adjustRightInd w:val="0"/>
        <w:snapToGrid w:val="0"/>
        <w:spacing w:afterLines="75" w:after="224" w:line="288" w:lineRule="auto"/>
        <w:ind w:left="0"/>
        <w:jc w:val="both"/>
        <w:rPr>
          <w:rFonts w:ascii="Arial" w:hAnsi="Arial" w:cs="Arial"/>
          <w:snapToGrid w:val="0"/>
        </w:rPr>
      </w:pPr>
      <w:r w:rsidRPr="0022102B">
        <w:rPr>
          <w:rFonts w:ascii="Arial" w:hAnsi="Arial" w:cs="Arial" w:hint="eastAsia"/>
          <w:snapToGrid w:val="0"/>
        </w:rPr>
        <w:t>FDA</w:t>
      </w:r>
      <w:r w:rsidRPr="0022102B">
        <w:rPr>
          <w:rFonts w:ascii="Arial" w:hAnsi="Arial" w:cs="Arial" w:hint="eastAsia"/>
          <w:snapToGrid w:val="0"/>
        </w:rPr>
        <w:t>指导性文件，包括本指南</w:t>
      </w:r>
      <w:r w:rsidR="00515D33">
        <w:rPr>
          <w:rFonts w:ascii="Arial" w:hAnsi="Arial" w:cs="Arial" w:hint="eastAsia"/>
          <w:snapToGrid w:val="0"/>
        </w:rPr>
        <w:t>在内</w:t>
      </w:r>
      <w:r w:rsidRPr="0022102B">
        <w:rPr>
          <w:rFonts w:ascii="Arial" w:hAnsi="Arial" w:cs="Arial" w:hint="eastAsia"/>
          <w:snapToGrid w:val="0"/>
        </w:rPr>
        <w:t>，不构成具有法律强制力的责任。相反，指南表明了本机构</w:t>
      </w:r>
      <w:r w:rsidR="00515D33">
        <w:rPr>
          <w:rFonts w:ascii="Arial" w:hAnsi="Arial" w:cs="Arial" w:hint="eastAsia"/>
          <w:snapToGrid w:val="0"/>
        </w:rPr>
        <w:t>目前关于</w:t>
      </w:r>
      <w:r w:rsidRPr="0022102B">
        <w:rPr>
          <w:rFonts w:ascii="Arial" w:hAnsi="Arial" w:cs="Arial" w:hint="eastAsia"/>
          <w:snapToGrid w:val="0"/>
        </w:rPr>
        <w:t>某一主题的</w:t>
      </w:r>
      <w:r w:rsidR="00515D33">
        <w:rPr>
          <w:rFonts w:ascii="Arial" w:hAnsi="Arial" w:cs="Arial" w:hint="eastAsia"/>
          <w:snapToGrid w:val="0"/>
        </w:rPr>
        <w:t>思考</w:t>
      </w:r>
      <w:r w:rsidRPr="0022102B">
        <w:rPr>
          <w:rFonts w:ascii="Arial" w:hAnsi="Arial" w:cs="Arial" w:hint="eastAsia"/>
          <w:snapToGrid w:val="0"/>
        </w:rPr>
        <w:t>，除非引用具体的法规或法律要求，否则只应视为建议。在本审查机构指南中使用词语</w:t>
      </w:r>
      <w:r w:rsidR="0022102B" w:rsidRPr="0022102B">
        <w:rPr>
          <w:rFonts w:ascii="宋体" w:hAnsi="宋体" w:cs="Arial" w:hint="eastAsia"/>
          <w:snapToGrid w:val="0"/>
        </w:rPr>
        <w:t>“</w:t>
      </w:r>
      <w:r w:rsidRPr="0022102B">
        <w:rPr>
          <w:rFonts w:ascii="Arial" w:hAnsi="Arial" w:cs="Arial" w:hint="eastAsia"/>
          <w:snapToGrid w:val="0"/>
        </w:rPr>
        <w:t>应</w:t>
      </w:r>
      <w:r w:rsidR="0022102B" w:rsidRPr="0022102B">
        <w:rPr>
          <w:rFonts w:ascii="宋体" w:hAnsi="宋体" w:cs="Arial" w:hint="eastAsia"/>
          <w:snapToGrid w:val="0"/>
        </w:rPr>
        <w:t>”</w:t>
      </w:r>
      <w:r w:rsidRPr="0022102B">
        <w:rPr>
          <w:rFonts w:ascii="Arial" w:hAnsi="Arial" w:cs="Arial" w:hint="eastAsia"/>
          <w:snapToGrid w:val="0"/>
        </w:rPr>
        <w:t>是指建议或推荐进行某一事项，并非强制要求。</w:t>
      </w:r>
    </w:p>
    <w:p w:rsidR="00684C45" w:rsidRPr="0022102B" w:rsidRDefault="006D5B32" w:rsidP="0022102B">
      <w:pPr>
        <w:topLinePunct/>
        <w:adjustRightInd w:val="0"/>
        <w:snapToGrid w:val="0"/>
        <w:spacing w:afterLines="75" w:after="224" w:line="288" w:lineRule="auto"/>
        <w:jc w:val="both"/>
        <w:rPr>
          <w:rFonts w:ascii="Arial" w:eastAsia="宋体" w:hAnsi="Arial" w:cs="Arial"/>
          <w:snapToGrid w:val="0"/>
          <w:sz w:val="24"/>
          <w:szCs w:val="29"/>
        </w:rPr>
      </w:pPr>
      <w:r w:rsidRPr="0022102B">
        <w:rPr>
          <w:rFonts w:ascii="Arial" w:eastAsia="宋体" w:hAnsi="Arial" w:cs="Arial"/>
          <w:snapToGrid w:val="0"/>
          <w:sz w:val="24"/>
          <w:szCs w:val="20"/>
        </w:rPr>
        <w:br w:type="page"/>
      </w:r>
    </w:p>
    <w:p w:rsidR="006D5B32" w:rsidRPr="009C0471" w:rsidRDefault="004C57C4" w:rsidP="0022102B">
      <w:pPr>
        <w:pStyle w:val="3"/>
        <w:numPr>
          <w:ilvl w:val="0"/>
          <w:numId w:val="3"/>
        </w:numPr>
        <w:tabs>
          <w:tab w:val="left" w:pos="487"/>
        </w:tabs>
        <w:topLinePunct/>
        <w:adjustRightInd w:val="0"/>
        <w:snapToGrid w:val="0"/>
        <w:spacing w:afterLines="75" w:after="224" w:line="288" w:lineRule="auto"/>
        <w:ind w:left="0" w:firstLine="0"/>
        <w:jc w:val="both"/>
        <w:rPr>
          <w:rFonts w:ascii="Arial" w:hAnsi="Arial" w:cs="Arial"/>
          <w:b w:val="0"/>
          <w:bCs w:val="0"/>
          <w:snapToGrid w:val="0"/>
          <w:sz w:val="28"/>
        </w:rPr>
      </w:pPr>
      <w:bookmarkStart w:id="4" w:name="_TOC_250007"/>
      <w:r w:rsidRPr="009C0471">
        <w:rPr>
          <w:rFonts w:ascii="Arial" w:hAnsi="Arial" w:cs="Arial" w:hint="eastAsia"/>
          <w:snapToGrid w:val="0"/>
          <w:sz w:val="28"/>
        </w:rPr>
        <w:t>背景</w:t>
      </w:r>
      <w:bookmarkEnd w:id="4"/>
    </w:p>
    <w:p w:rsidR="006D5B32" w:rsidRPr="0022102B" w:rsidRDefault="004C57C4" w:rsidP="0022102B">
      <w:pPr>
        <w:pStyle w:val="a3"/>
        <w:topLinePunct/>
        <w:adjustRightInd w:val="0"/>
        <w:snapToGrid w:val="0"/>
        <w:spacing w:afterLines="75" w:after="224" w:line="288" w:lineRule="auto"/>
        <w:ind w:left="0"/>
        <w:jc w:val="both"/>
        <w:rPr>
          <w:rFonts w:ascii="Arial" w:hAnsi="Arial" w:cs="Arial"/>
          <w:snapToGrid w:val="0"/>
        </w:rPr>
      </w:pPr>
      <w:r w:rsidRPr="0022102B">
        <w:rPr>
          <w:rFonts w:ascii="Arial" w:hAnsi="Arial" w:cs="Arial" w:hint="eastAsia"/>
          <w:snapToGrid w:val="0"/>
        </w:rPr>
        <w:t>FD</w:t>
      </w:r>
      <w:r w:rsidR="009C0471">
        <w:rPr>
          <w:rFonts w:ascii="Arial" w:hAnsi="Arial" w:cs="Arial" w:hint="eastAsia"/>
          <w:snapToGrid w:val="0"/>
        </w:rPr>
        <w:t>&amp;</w:t>
      </w:r>
      <w:r w:rsidRPr="0022102B">
        <w:rPr>
          <w:rFonts w:ascii="Arial" w:hAnsi="Arial" w:cs="Arial" w:hint="eastAsia"/>
          <w:snapToGrid w:val="0"/>
        </w:rPr>
        <w:t>C</w:t>
      </w:r>
      <w:r w:rsidRPr="0022102B">
        <w:rPr>
          <w:rFonts w:ascii="Arial" w:hAnsi="Arial" w:cs="Arial" w:hint="eastAsia"/>
          <w:snapToGrid w:val="0"/>
        </w:rPr>
        <w:t>法案</w:t>
      </w:r>
      <w:r w:rsidR="0022102B">
        <w:rPr>
          <w:rFonts w:ascii="Arial" w:hAnsi="Arial" w:cs="Arial" w:hint="eastAsia"/>
          <w:snapToGrid w:val="0"/>
        </w:rPr>
        <w:t>（</w:t>
      </w:r>
      <w:r w:rsidRPr="0022102B">
        <w:rPr>
          <w:rFonts w:ascii="Arial" w:hAnsi="Arial" w:cs="Arial" w:hint="eastAsia"/>
          <w:snapToGrid w:val="0"/>
        </w:rPr>
        <w:t>21</w:t>
      </w:r>
      <w:r w:rsidR="0022102B">
        <w:rPr>
          <w:rFonts w:ascii="Arial" w:hAnsi="Arial" w:cs="Arial" w:hint="eastAsia"/>
          <w:snapToGrid w:val="0"/>
        </w:rPr>
        <w:t xml:space="preserve"> </w:t>
      </w:r>
      <w:r w:rsidRPr="0022102B">
        <w:rPr>
          <w:rFonts w:ascii="Arial" w:hAnsi="Arial" w:cs="Arial" w:hint="eastAsia"/>
          <w:snapToGrid w:val="0"/>
        </w:rPr>
        <w:t>USC</w:t>
      </w:r>
      <w:r w:rsidR="0022102B">
        <w:rPr>
          <w:rFonts w:ascii="Arial" w:hAnsi="Arial" w:cs="Arial" w:hint="eastAsia"/>
          <w:snapToGrid w:val="0"/>
        </w:rPr>
        <w:t xml:space="preserve"> </w:t>
      </w:r>
      <w:r w:rsidRPr="0022102B">
        <w:rPr>
          <w:rFonts w:ascii="Arial" w:hAnsi="Arial" w:cs="Arial" w:hint="eastAsia"/>
          <w:snapToGrid w:val="0"/>
        </w:rPr>
        <w:t>321</w:t>
      </w:r>
      <w:r w:rsidR="0022102B">
        <w:rPr>
          <w:rFonts w:ascii="Arial" w:hAnsi="Arial" w:cs="Arial" w:hint="eastAsia"/>
          <w:snapToGrid w:val="0"/>
        </w:rPr>
        <w:t>（</w:t>
      </w:r>
      <w:r w:rsidR="0022102B" w:rsidRPr="0022102B">
        <w:rPr>
          <w:rFonts w:ascii="Arial" w:hAnsi="Arial" w:cs="Arial" w:hint="eastAsia"/>
          <w:snapToGrid w:val="0"/>
        </w:rPr>
        <w:t>h</w:t>
      </w:r>
      <w:r w:rsidR="0022102B">
        <w:rPr>
          <w:rFonts w:ascii="Arial" w:hAnsi="Arial" w:cs="Arial" w:hint="eastAsia"/>
          <w:snapToGrid w:val="0"/>
        </w:rPr>
        <w:t>））</w:t>
      </w:r>
      <w:r w:rsidRPr="0022102B">
        <w:rPr>
          <w:rFonts w:ascii="Arial" w:hAnsi="Arial" w:cs="Arial" w:hint="eastAsia"/>
          <w:snapToGrid w:val="0"/>
        </w:rPr>
        <w:t>第</w:t>
      </w:r>
      <w:r w:rsidRPr="0022102B">
        <w:rPr>
          <w:rFonts w:ascii="Arial" w:hAnsi="Arial" w:cs="Arial" w:hint="eastAsia"/>
          <w:snapToGrid w:val="0"/>
        </w:rPr>
        <w:t>201</w:t>
      </w:r>
      <w:r w:rsidR="0022102B">
        <w:rPr>
          <w:rFonts w:ascii="Arial" w:hAnsi="Arial" w:cs="Arial" w:hint="eastAsia"/>
          <w:snapToGrid w:val="0"/>
        </w:rPr>
        <w:t>（</w:t>
      </w:r>
      <w:r w:rsidR="0022102B" w:rsidRPr="0022102B">
        <w:rPr>
          <w:rFonts w:ascii="Arial" w:hAnsi="Arial" w:cs="Arial" w:hint="eastAsia"/>
          <w:snapToGrid w:val="0"/>
        </w:rPr>
        <w:t>h</w:t>
      </w:r>
      <w:r w:rsidR="0022102B">
        <w:rPr>
          <w:rFonts w:ascii="Arial" w:hAnsi="Arial" w:cs="Arial" w:hint="eastAsia"/>
          <w:snapToGrid w:val="0"/>
        </w:rPr>
        <w:t>）</w:t>
      </w:r>
      <w:r w:rsidR="0022102B" w:rsidRPr="0022102B">
        <w:rPr>
          <w:rFonts w:ascii="Arial" w:hAnsi="Arial" w:cs="Arial" w:hint="eastAsia"/>
          <w:snapToGrid w:val="0"/>
        </w:rPr>
        <w:t>条</w:t>
      </w:r>
      <w:r w:rsidRPr="0022102B">
        <w:rPr>
          <w:rFonts w:ascii="Arial" w:hAnsi="Arial" w:cs="Arial" w:hint="eastAsia"/>
          <w:snapToGrid w:val="0"/>
        </w:rPr>
        <w:t>规定，术语</w:t>
      </w:r>
      <w:r w:rsidR="0022102B" w:rsidRPr="0022102B">
        <w:rPr>
          <w:rFonts w:ascii="宋体" w:hAnsi="宋体" w:cs="Arial" w:hint="eastAsia"/>
          <w:snapToGrid w:val="0"/>
        </w:rPr>
        <w:t>“</w:t>
      </w:r>
      <w:r w:rsidRPr="0022102B">
        <w:rPr>
          <w:rFonts w:ascii="Arial" w:hAnsi="Arial" w:cs="Arial" w:hint="eastAsia"/>
          <w:snapToGrid w:val="0"/>
        </w:rPr>
        <w:t>器械</w:t>
      </w:r>
      <w:r w:rsidR="0022102B" w:rsidRPr="0022102B">
        <w:rPr>
          <w:rFonts w:ascii="宋体" w:hAnsi="宋体" w:cs="Arial" w:hint="eastAsia"/>
          <w:snapToGrid w:val="0"/>
        </w:rPr>
        <w:t>”</w:t>
      </w:r>
      <w:r w:rsidRPr="0022102B">
        <w:rPr>
          <w:rFonts w:ascii="Arial" w:hAnsi="Arial" w:cs="Arial" w:hint="eastAsia"/>
          <w:snapToGrid w:val="0"/>
        </w:rPr>
        <w:t>是指：</w:t>
      </w:r>
    </w:p>
    <w:p w:rsidR="00684C45" w:rsidRPr="0022102B" w:rsidRDefault="004C57C4" w:rsidP="009C0471">
      <w:pPr>
        <w:pStyle w:val="a3"/>
        <w:topLinePunct/>
        <w:adjustRightInd w:val="0"/>
        <w:snapToGrid w:val="0"/>
        <w:spacing w:afterLines="75" w:after="224" w:line="288" w:lineRule="auto"/>
        <w:ind w:leftChars="327" w:left="719"/>
        <w:jc w:val="both"/>
        <w:rPr>
          <w:rFonts w:ascii="Arial" w:hAnsi="Arial" w:cs="Arial"/>
          <w:snapToGrid w:val="0"/>
        </w:rPr>
      </w:pPr>
      <w:r w:rsidRPr="0022102B">
        <w:rPr>
          <w:rFonts w:ascii="Arial" w:hAnsi="Arial" w:cs="Arial" w:hint="eastAsia"/>
          <w:snapToGrid w:val="0"/>
        </w:rPr>
        <w:t>具有以下特征的工具、仪器、器具、机器、装置、植入物、体外试剂或其他类似或相关制品，包括任何组件、部件或配件：</w:t>
      </w:r>
    </w:p>
    <w:p w:rsidR="00684C45" w:rsidRPr="0022102B" w:rsidRDefault="004C57C4" w:rsidP="009C0471">
      <w:pPr>
        <w:pStyle w:val="a4"/>
        <w:numPr>
          <w:ilvl w:val="1"/>
          <w:numId w:val="3"/>
        </w:numPr>
        <w:topLinePunct/>
        <w:adjustRightInd w:val="0"/>
        <w:snapToGrid w:val="0"/>
        <w:spacing w:afterLines="75" w:after="224" w:line="288" w:lineRule="auto"/>
        <w:ind w:leftChars="327" w:left="1204" w:hangingChars="202" w:hanging="485"/>
        <w:jc w:val="both"/>
        <w:rPr>
          <w:rFonts w:ascii="Arial" w:eastAsia="宋体" w:hAnsi="Arial" w:cs="Arial"/>
          <w:snapToGrid w:val="0"/>
          <w:sz w:val="24"/>
          <w:szCs w:val="24"/>
        </w:rPr>
      </w:pPr>
      <w:r w:rsidRPr="0022102B">
        <w:rPr>
          <w:rFonts w:ascii="Arial" w:eastAsia="宋体" w:hAnsi="Arial" w:cs="Arial" w:hint="eastAsia"/>
          <w:snapToGrid w:val="0"/>
          <w:sz w:val="24"/>
        </w:rPr>
        <w:t>已获得官方国家处方集或美国药典或其任何补充认可，</w:t>
      </w:r>
    </w:p>
    <w:p w:rsidR="00684C45" w:rsidRPr="0022102B" w:rsidRDefault="004C57C4" w:rsidP="009C0471">
      <w:pPr>
        <w:pStyle w:val="a4"/>
        <w:numPr>
          <w:ilvl w:val="1"/>
          <w:numId w:val="3"/>
        </w:numPr>
        <w:topLinePunct/>
        <w:adjustRightInd w:val="0"/>
        <w:snapToGrid w:val="0"/>
        <w:spacing w:afterLines="75" w:after="224" w:line="288" w:lineRule="auto"/>
        <w:ind w:leftChars="327" w:left="1204" w:hangingChars="202" w:hanging="485"/>
        <w:jc w:val="both"/>
        <w:rPr>
          <w:rFonts w:ascii="Arial" w:eastAsia="宋体" w:hAnsi="Arial" w:cs="Arial"/>
          <w:snapToGrid w:val="0"/>
          <w:sz w:val="24"/>
          <w:szCs w:val="24"/>
        </w:rPr>
      </w:pPr>
      <w:r w:rsidRPr="0022102B">
        <w:rPr>
          <w:rFonts w:ascii="Arial" w:eastAsia="宋体" w:hAnsi="Arial" w:cs="Arial" w:hint="eastAsia"/>
          <w:snapToGrid w:val="0"/>
          <w:sz w:val="24"/>
        </w:rPr>
        <w:t>旨在用于诊断疾病或其他病症，或用于治愈、缓解、治疗或预防人类或其他动物疾病，或</w:t>
      </w:r>
    </w:p>
    <w:p w:rsidR="00684C45" w:rsidRPr="0022102B" w:rsidRDefault="004C57C4" w:rsidP="009C0471">
      <w:pPr>
        <w:pStyle w:val="a4"/>
        <w:numPr>
          <w:ilvl w:val="1"/>
          <w:numId w:val="3"/>
        </w:numPr>
        <w:topLinePunct/>
        <w:adjustRightInd w:val="0"/>
        <w:snapToGrid w:val="0"/>
        <w:spacing w:afterLines="75" w:after="224" w:line="288" w:lineRule="auto"/>
        <w:ind w:leftChars="327" w:left="1204" w:hangingChars="202" w:hanging="485"/>
        <w:jc w:val="both"/>
        <w:rPr>
          <w:rFonts w:ascii="Arial" w:eastAsia="宋体" w:hAnsi="Arial" w:cs="Arial"/>
          <w:snapToGrid w:val="0"/>
          <w:sz w:val="24"/>
          <w:szCs w:val="24"/>
        </w:rPr>
      </w:pPr>
      <w:r w:rsidRPr="0022102B">
        <w:rPr>
          <w:rFonts w:ascii="Arial" w:eastAsia="宋体" w:hAnsi="Arial" w:cs="Arial" w:hint="eastAsia"/>
          <w:snapToGrid w:val="0"/>
          <w:sz w:val="24"/>
        </w:rPr>
        <w:t>旨在影响人体或其他动物身体的结构或功能，以及</w:t>
      </w:r>
    </w:p>
    <w:p w:rsidR="006D5B32" w:rsidRPr="0022102B" w:rsidRDefault="004C57C4" w:rsidP="009C0471">
      <w:pPr>
        <w:topLinePunct/>
        <w:adjustRightInd w:val="0"/>
        <w:snapToGrid w:val="0"/>
        <w:spacing w:afterLines="75" w:after="224" w:line="288" w:lineRule="auto"/>
        <w:ind w:leftChars="327" w:left="719"/>
        <w:jc w:val="both"/>
        <w:rPr>
          <w:rFonts w:ascii="Arial" w:eastAsia="宋体" w:hAnsi="Arial" w:cs="Arial"/>
          <w:snapToGrid w:val="0"/>
          <w:sz w:val="24"/>
          <w:szCs w:val="24"/>
        </w:rPr>
      </w:pPr>
      <w:r w:rsidRPr="0022102B">
        <w:rPr>
          <w:rFonts w:ascii="Arial" w:eastAsia="宋体" w:hAnsi="Arial" w:cs="Arial" w:hint="eastAsia"/>
          <w:i/>
          <w:snapToGrid w:val="0"/>
          <w:sz w:val="24"/>
        </w:rPr>
        <w:t>不通过在人体或其他动物身体内或</w:t>
      </w:r>
      <w:r w:rsidR="00C66397" w:rsidRPr="0022102B">
        <w:rPr>
          <w:rFonts w:ascii="Arial" w:eastAsia="宋体" w:hAnsi="Arial" w:cs="Arial" w:hint="eastAsia"/>
          <w:i/>
          <w:snapToGrid w:val="0"/>
          <w:sz w:val="24"/>
        </w:rPr>
        <w:t>身体</w:t>
      </w:r>
      <w:r w:rsidRPr="0022102B">
        <w:rPr>
          <w:rFonts w:ascii="Arial" w:eastAsia="宋体" w:hAnsi="Arial" w:cs="Arial" w:hint="eastAsia"/>
          <w:i/>
          <w:snapToGrid w:val="0"/>
          <w:sz w:val="24"/>
        </w:rPr>
        <w:t>上产生化学作用来达到其主要预期目的</w:t>
      </w:r>
      <w:r w:rsidRPr="0022102B">
        <w:rPr>
          <w:rFonts w:ascii="Arial" w:eastAsia="宋体" w:hAnsi="Arial" w:cs="Arial" w:hint="eastAsia"/>
          <w:snapToGrid w:val="0"/>
          <w:sz w:val="24"/>
        </w:rPr>
        <w:t>，且不依赖代谢作用来实现其主要预期目的。</w:t>
      </w:r>
      <w:r w:rsidR="0022102B">
        <w:rPr>
          <w:rFonts w:ascii="Arial" w:eastAsia="宋体" w:hAnsi="Arial" w:cs="Arial" w:hint="eastAsia"/>
          <w:snapToGrid w:val="0"/>
          <w:sz w:val="24"/>
        </w:rPr>
        <w:t>（</w:t>
      </w:r>
      <w:r w:rsidRPr="0022102B">
        <w:rPr>
          <w:rFonts w:ascii="Arial" w:eastAsia="宋体" w:hAnsi="Arial" w:cs="Arial" w:hint="eastAsia"/>
          <w:snapToGrid w:val="0"/>
          <w:sz w:val="24"/>
        </w:rPr>
        <w:t>着重强调</w:t>
      </w:r>
      <w:r w:rsidR="0022102B">
        <w:rPr>
          <w:rFonts w:ascii="Arial" w:eastAsia="宋体" w:hAnsi="Arial" w:cs="Arial" w:hint="eastAsia"/>
          <w:snapToGrid w:val="0"/>
          <w:sz w:val="24"/>
        </w:rPr>
        <w:t>）</w:t>
      </w:r>
      <w:r w:rsidRPr="0022102B">
        <w:rPr>
          <w:rFonts w:ascii="Arial" w:eastAsia="宋体" w:hAnsi="Arial" w:cs="Arial" w:hint="eastAsia"/>
          <w:snapToGrid w:val="0"/>
          <w:sz w:val="24"/>
        </w:rPr>
        <w:t>。</w:t>
      </w:r>
    </w:p>
    <w:p w:rsidR="006D5B32" w:rsidRPr="0022102B" w:rsidRDefault="004C57C4" w:rsidP="0022102B">
      <w:pPr>
        <w:pStyle w:val="a3"/>
        <w:topLinePunct/>
        <w:adjustRightInd w:val="0"/>
        <w:snapToGrid w:val="0"/>
        <w:spacing w:afterLines="75" w:after="224" w:line="288" w:lineRule="auto"/>
        <w:ind w:left="0"/>
        <w:jc w:val="both"/>
        <w:rPr>
          <w:rFonts w:ascii="Arial" w:hAnsi="Arial" w:cs="Arial"/>
          <w:snapToGrid w:val="0"/>
        </w:rPr>
      </w:pPr>
      <w:r w:rsidRPr="0022102B">
        <w:rPr>
          <w:rFonts w:ascii="Arial" w:hAnsi="Arial" w:cs="Arial" w:hint="eastAsia"/>
          <w:snapToGrid w:val="0"/>
        </w:rPr>
        <w:t>根据此定义，如果产品</w:t>
      </w:r>
      <w:r w:rsidR="0022102B">
        <w:rPr>
          <w:rFonts w:ascii="Arial" w:hAnsi="Arial" w:cs="Arial" w:hint="eastAsia"/>
          <w:snapToGrid w:val="0"/>
        </w:rPr>
        <w:t>（</w:t>
      </w:r>
      <w:r w:rsidRPr="0022102B">
        <w:rPr>
          <w:rFonts w:ascii="Arial" w:hAnsi="Arial" w:cs="Arial" w:hint="eastAsia"/>
          <w:snapToGrid w:val="0"/>
        </w:rPr>
        <w:t>或者</w:t>
      </w:r>
      <w:r w:rsidR="000D5239">
        <w:rPr>
          <w:rFonts w:ascii="Arial" w:hAnsi="Arial" w:cs="Arial" w:hint="eastAsia"/>
          <w:snapToGrid w:val="0"/>
        </w:rPr>
        <w:t>组合产品</w:t>
      </w:r>
      <w:r w:rsidRPr="0022102B">
        <w:rPr>
          <w:rFonts w:ascii="Arial" w:hAnsi="Arial" w:cs="Arial" w:hint="eastAsia"/>
          <w:snapToGrid w:val="0"/>
        </w:rPr>
        <w:t>的组成部分</w:t>
      </w:r>
      <w:r w:rsidR="0022102B">
        <w:rPr>
          <w:rFonts w:ascii="Arial" w:hAnsi="Arial" w:cs="Arial" w:hint="eastAsia"/>
          <w:snapToGrid w:val="0"/>
        </w:rPr>
        <w:t>）</w:t>
      </w:r>
      <w:r w:rsidR="009C0471">
        <w:rPr>
          <w:rStyle w:val="aa"/>
          <w:rFonts w:ascii="Arial" w:hAnsi="Arial" w:cs="Arial"/>
          <w:snapToGrid w:val="0"/>
        </w:rPr>
        <w:footnoteReference w:id="2"/>
      </w:r>
      <w:r w:rsidR="0022102B" w:rsidRPr="0022102B">
        <w:rPr>
          <w:rFonts w:ascii="宋体" w:hAnsi="宋体" w:cs="Arial" w:hint="eastAsia"/>
          <w:snapToGrid w:val="0"/>
        </w:rPr>
        <w:t>“</w:t>
      </w:r>
      <w:r w:rsidRPr="0022102B">
        <w:rPr>
          <w:rFonts w:ascii="Arial" w:hAnsi="Arial" w:cs="Arial" w:hint="eastAsia"/>
          <w:snapToGrid w:val="0"/>
        </w:rPr>
        <w:t>在人体或其他动物身体内或</w:t>
      </w:r>
      <w:r w:rsidR="00DD7064" w:rsidRPr="0022102B">
        <w:rPr>
          <w:rFonts w:ascii="Arial" w:hAnsi="Arial" w:cs="Arial" w:hint="eastAsia"/>
          <w:snapToGrid w:val="0"/>
        </w:rPr>
        <w:t>身体</w:t>
      </w:r>
      <w:r w:rsidRPr="0022102B">
        <w:rPr>
          <w:rFonts w:ascii="Arial" w:hAnsi="Arial" w:cs="Arial" w:hint="eastAsia"/>
          <w:snapToGrid w:val="0"/>
        </w:rPr>
        <w:t>上产生化学作用来达到其主要预期目的</w:t>
      </w:r>
      <w:r w:rsidR="0022102B" w:rsidRPr="0022102B">
        <w:rPr>
          <w:rFonts w:ascii="宋体" w:hAnsi="宋体" w:cs="Arial" w:hint="eastAsia"/>
          <w:snapToGrid w:val="0"/>
        </w:rPr>
        <w:t>”</w:t>
      </w:r>
      <w:r w:rsidRPr="0022102B">
        <w:rPr>
          <w:rFonts w:ascii="Arial" w:hAnsi="Arial" w:cs="Arial" w:hint="eastAsia"/>
          <w:snapToGrid w:val="0"/>
        </w:rPr>
        <w:t>，则其不属于器械。</w:t>
      </w:r>
      <w:r w:rsidRPr="0022102B">
        <w:rPr>
          <w:rFonts w:ascii="Arial" w:hAnsi="Arial" w:cs="Arial" w:hint="eastAsia"/>
          <w:snapToGrid w:val="0"/>
        </w:rPr>
        <w:t>FDA</w:t>
      </w:r>
      <w:r w:rsidRPr="0022102B">
        <w:rPr>
          <w:rFonts w:ascii="Arial" w:hAnsi="Arial" w:cs="Arial" w:hint="eastAsia"/>
          <w:snapToGrid w:val="0"/>
        </w:rPr>
        <w:t>经常收到产品开发商就本机构如何解释此定义中的术语</w:t>
      </w:r>
      <w:r w:rsidR="0022102B" w:rsidRPr="0022102B">
        <w:rPr>
          <w:rFonts w:ascii="宋体" w:hAnsi="宋体" w:cs="Arial" w:hint="eastAsia"/>
          <w:snapToGrid w:val="0"/>
        </w:rPr>
        <w:t>“</w:t>
      </w:r>
      <w:r w:rsidRPr="0022102B">
        <w:rPr>
          <w:rFonts w:ascii="Arial" w:hAnsi="Arial" w:cs="Arial" w:hint="eastAsia"/>
          <w:snapToGrid w:val="0"/>
        </w:rPr>
        <w:t>化学作用</w:t>
      </w:r>
      <w:r w:rsidR="0022102B" w:rsidRPr="0022102B">
        <w:rPr>
          <w:rFonts w:ascii="宋体" w:hAnsi="宋体" w:cs="Arial" w:hint="eastAsia"/>
          <w:snapToGrid w:val="0"/>
        </w:rPr>
        <w:t>”</w:t>
      </w:r>
      <w:r w:rsidRPr="0022102B">
        <w:rPr>
          <w:rFonts w:ascii="Arial" w:hAnsi="Arial" w:cs="Arial" w:hint="eastAsia"/>
          <w:snapToGrid w:val="0"/>
        </w:rPr>
        <w:t>提出的问题。本指南描述了本机构对术语</w:t>
      </w:r>
      <w:r w:rsidR="0022102B" w:rsidRPr="0022102B">
        <w:rPr>
          <w:rFonts w:ascii="宋体" w:hAnsi="宋体" w:cs="Arial" w:hint="eastAsia"/>
          <w:snapToGrid w:val="0"/>
        </w:rPr>
        <w:t>“</w:t>
      </w:r>
      <w:r w:rsidRPr="0022102B">
        <w:rPr>
          <w:rFonts w:ascii="Arial" w:hAnsi="Arial" w:cs="Arial" w:hint="eastAsia"/>
          <w:snapToGrid w:val="0"/>
        </w:rPr>
        <w:t>化学作用</w:t>
      </w:r>
      <w:r w:rsidR="0022102B" w:rsidRPr="0022102B">
        <w:rPr>
          <w:rFonts w:ascii="宋体" w:hAnsi="宋体" w:cs="Arial" w:hint="eastAsia"/>
          <w:snapToGrid w:val="0"/>
        </w:rPr>
        <w:t>”</w:t>
      </w:r>
      <w:r w:rsidRPr="0022102B">
        <w:rPr>
          <w:rFonts w:ascii="Arial" w:hAnsi="Arial" w:cs="Arial" w:hint="eastAsia"/>
          <w:snapToGrid w:val="0"/>
        </w:rPr>
        <w:t>的解释。但是，必须根据</w:t>
      </w:r>
      <w:r w:rsidR="0022102B" w:rsidRPr="0022102B">
        <w:rPr>
          <w:rFonts w:ascii="宋体" w:hAnsi="宋体" w:cs="Arial" w:hint="eastAsia"/>
          <w:snapToGrid w:val="0"/>
        </w:rPr>
        <w:t>“</w:t>
      </w:r>
      <w:r w:rsidRPr="0022102B">
        <w:rPr>
          <w:rFonts w:ascii="Arial" w:hAnsi="Arial" w:cs="Arial" w:hint="eastAsia"/>
          <w:snapToGrid w:val="0"/>
        </w:rPr>
        <w:t>器械</w:t>
      </w:r>
      <w:r w:rsidR="0022102B" w:rsidRPr="0022102B">
        <w:rPr>
          <w:rFonts w:ascii="宋体" w:hAnsi="宋体" w:cs="Arial" w:hint="eastAsia"/>
          <w:snapToGrid w:val="0"/>
        </w:rPr>
        <w:t>”</w:t>
      </w:r>
      <w:r w:rsidRPr="0022102B">
        <w:rPr>
          <w:rFonts w:ascii="Arial" w:hAnsi="Arial" w:cs="Arial" w:hint="eastAsia"/>
          <w:snapToGrid w:val="0"/>
        </w:rPr>
        <w:t>的整体法律定义解释术语</w:t>
      </w:r>
      <w:r w:rsidR="0022102B" w:rsidRPr="0022102B">
        <w:rPr>
          <w:rFonts w:ascii="宋体" w:hAnsi="宋体" w:cs="Arial" w:hint="eastAsia"/>
          <w:snapToGrid w:val="0"/>
        </w:rPr>
        <w:t>“</w:t>
      </w:r>
      <w:r w:rsidRPr="0022102B">
        <w:rPr>
          <w:rFonts w:ascii="Arial" w:hAnsi="Arial" w:cs="Arial" w:hint="eastAsia"/>
          <w:snapToGrid w:val="0"/>
        </w:rPr>
        <w:t>化学作用</w:t>
      </w:r>
      <w:r w:rsidR="0022102B" w:rsidRPr="0022102B">
        <w:rPr>
          <w:rFonts w:ascii="宋体" w:hAnsi="宋体" w:cs="Arial" w:hint="eastAsia"/>
          <w:snapToGrid w:val="0"/>
        </w:rPr>
        <w:t>”</w:t>
      </w:r>
      <w:r w:rsidRPr="0022102B">
        <w:rPr>
          <w:rFonts w:ascii="Arial" w:hAnsi="Arial" w:cs="Arial" w:hint="eastAsia"/>
          <w:snapToGrid w:val="0"/>
        </w:rPr>
        <w:t>。如</w:t>
      </w:r>
      <w:r w:rsidR="0022102B" w:rsidRPr="0022102B">
        <w:rPr>
          <w:rFonts w:ascii="宋体" w:hAnsi="宋体" w:cs="Arial" w:hint="eastAsia"/>
          <w:snapToGrid w:val="0"/>
        </w:rPr>
        <w:t>“</w:t>
      </w:r>
      <w:r w:rsidRPr="0022102B">
        <w:rPr>
          <w:rFonts w:ascii="Arial" w:hAnsi="Arial" w:cs="Arial" w:hint="eastAsia"/>
          <w:i/>
          <w:snapToGrid w:val="0"/>
        </w:rPr>
        <w:t>分类指南草案</w:t>
      </w:r>
      <w:r w:rsidR="0022102B" w:rsidRPr="0022102B">
        <w:rPr>
          <w:rFonts w:ascii="宋体" w:hAnsi="宋体" w:cs="Arial" w:hint="eastAsia"/>
          <w:snapToGrid w:val="0"/>
        </w:rPr>
        <w:t>”</w:t>
      </w:r>
      <w:r w:rsidRPr="0022102B">
        <w:rPr>
          <w:rFonts w:ascii="Arial" w:hAnsi="Arial" w:cs="Arial" w:hint="eastAsia"/>
          <w:snapToGrid w:val="0"/>
        </w:rPr>
        <w:t>所述，确定产品是否符合器械定义并不仅仅取决于产品是否具有</w:t>
      </w:r>
      <w:r w:rsidR="0022102B" w:rsidRPr="0022102B">
        <w:rPr>
          <w:rFonts w:ascii="宋体" w:hAnsi="宋体" w:cs="Arial" w:hint="eastAsia"/>
          <w:snapToGrid w:val="0"/>
        </w:rPr>
        <w:t>“</w:t>
      </w:r>
      <w:r w:rsidRPr="0022102B">
        <w:rPr>
          <w:rFonts w:ascii="Arial" w:hAnsi="Arial" w:cs="Arial" w:hint="eastAsia"/>
          <w:snapToGrid w:val="0"/>
        </w:rPr>
        <w:t>化学作用</w:t>
      </w:r>
      <w:r w:rsidR="0022102B" w:rsidRPr="0022102B">
        <w:rPr>
          <w:rFonts w:ascii="宋体" w:hAnsi="宋体" w:cs="Arial" w:hint="eastAsia"/>
          <w:snapToGrid w:val="0"/>
        </w:rPr>
        <w:t>”</w:t>
      </w:r>
      <w:r w:rsidRPr="0022102B">
        <w:rPr>
          <w:rFonts w:ascii="Arial" w:hAnsi="Arial" w:cs="Arial" w:hint="eastAsia"/>
          <w:snapToGrid w:val="0"/>
        </w:rPr>
        <w:t>。例如，</w:t>
      </w:r>
      <w:r w:rsidR="00E256A6">
        <w:rPr>
          <w:rFonts w:ascii="Arial" w:hAnsi="Arial" w:cs="Arial" w:hint="eastAsia"/>
          <w:snapToGrid w:val="0"/>
        </w:rPr>
        <w:t>如果</w:t>
      </w:r>
      <w:r w:rsidR="00E256A6" w:rsidRPr="0022102B">
        <w:rPr>
          <w:rFonts w:ascii="Arial" w:hAnsi="Arial" w:cs="Arial" w:hint="eastAsia"/>
          <w:snapToGrid w:val="0"/>
        </w:rPr>
        <w:t>可在人体内或人体上产生化学作用</w:t>
      </w:r>
      <w:r w:rsidR="00E256A6">
        <w:rPr>
          <w:rFonts w:ascii="Arial" w:hAnsi="Arial" w:cs="Arial" w:hint="eastAsia"/>
          <w:snapToGrid w:val="0"/>
        </w:rPr>
        <w:t>的产品通过化学作用“并未</w:t>
      </w:r>
      <w:r w:rsidR="00E256A6" w:rsidRPr="0022102B">
        <w:rPr>
          <w:rFonts w:ascii="Arial" w:hAnsi="Arial" w:cs="Arial" w:hint="eastAsia"/>
          <w:snapToGrid w:val="0"/>
        </w:rPr>
        <w:t>达到其主要预期目的</w:t>
      </w:r>
      <w:r w:rsidR="00E256A6">
        <w:rPr>
          <w:rFonts w:ascii="Arial" w:hAnsi="Arial" w:cs="Arial" w:hint="eastAsia"/>
          <w:snapToGrid w:val="0"/>
        </w:rPr>
        <w:t>”，则该</w:t>
      </w:r>
      <w:r w:rsidRPr="0022102B">
        <w:rPr>
          <w:rFonts w:ascii="Arial" w:hAnsi="Arial" w:cs="Arial" w:hint="eastAsia"/>
          <w:snapToGrid w:val="0"/>
        </w:rPr>
        <w:t>产品可能符合器械定义。</w:t>
      </w:r>
    </w:p>
    <w:p w:rsidR="00684C45" w:rsidRPr="0022102B" w:rsidRDefault="006D5B32" w:rsidP="0022102B">
      <w:pPr>
        <w:topLinePunct/>
        <w:adjustRightInd w:val="0"/>
        <w:snapToGrid w:val="0"/>
        <w:spacing w:afterLines="75" w:after="224" w:line="288" w:lineRule="auto"/>
        <w:jc w:val="both"/>
        <w:rPr>
          <w:rFonts w:ascii="Arial" w:eastAsia="宋体" w:hAnsi="Arial" w:cs="Arial"/>
          <w:snapToGrid w:val="0"/>
          <w:sz w:val="24"/>
          <w:szCs w:val="29"/>
        </w:rPr>
      </w:pPr>
      <w:bookmarkStart w:id="5" w:name="_bookmark1"/>
      <w:bookmarkEnd w:id="5"/>
      <w:r w:rsidRPr="0022102B">
        <w:rPr>
          <w:rFonts w:ascii="Arial" w:eastAsia="宋体" w:hAnsi="Arial" w:cs="Arial"/>
          <w:snapToGrid w:val="0"/>
          <w:sz w:val="24"/>
          <w:szCs w:val="20"/>
        </w:rPr>
        <w:br w:type="page"/>
      </w:r>
    </w:p>
    <w:p w:rsidR="006D5B32" w:rsidRPr="009C0471" w:rsidRDefault="004C57C4" w:rsidP="0022102B">
      <w:pPr>
        <w:pStyle w:val="3"/>
        <w:numPr>
          <w:ilvl w:val="0"/>
          <w:numId w:val="3"/>
        </w:numPr>
        <w:tabs>
          <w:tab w:val="left" w:pos="581"/>
        </w:tabs>
        <w:topLinePunct/>
        <w:adjustRightInd w:val="0"/>
        <w:snapToGrid w:val="0"/>
        <w:spacing w:afterLines="75" w:after="224" w:line="288" w:lineRule="auto"/>
        <w:ind w:left="0" w:firstLine="0"/>
        <w:jc w:val="both"/>
        <w:rPr>
          <w:rFonts w:ascii="Arial" w:hAnsi="Arial" w:cs="Arial"/>
          <w:b w:val="0"/>
          <w:bCs w:val="0"/>
          <w:snapToGrid w:val="0"/>
          <w:sz w:val="28"/>
        </w:rPr>
      </w:pPr>
      <w:bookmarkStart w:id="6" w:name="_TOC_250006"/>
      <w:r w:rsidRPr="009C0471">
        <w:rPr>
          <w:rFonts w:ascii="Arial" w:hAnsi="Arial" w:cs="Arial" w:hint="eastAsia"/>
          <w:snapToGrid w:val="0"/>
          <w:sz w:val="28"/>
        </w:rPr>
        <w:t>什么是</w:t>
      </w:r>
      <w:r w:rsidR="0022102B" w:rsidRPr="009C0471">
        <w:rPr>
          <w:rFonts w:ascii="宋体" w:hAnsi="宋体" w:cs="Arial" w:hint="eastAsia"/>
          <w:snapToGrid w:val="0"/>
          <w:sz w:val="28"/>
        </w:rPr>
        <w:t>“</w:t>
      </w:r>
      <w:r w:rsidRPr="009C0471">
        <w:rPr>
          <w:rFonts w:ascii="Arial" w:hAnsi="Arial" w:cs="Arial" w:hint="eastAsia"/>
          <w:snapToGrid w:val="0"/>
          <w:sz w:val="28"/>
        </w:rPr>
        <w:t>化学作用</w:t>
      </w:r>
      <w:r w:rsidR="0022102B" w:rsidRPr="009C0471">
        <w:rPr>
          <w:rFonts w:ascii="宋体" w:hAnsi="宋体" w:cs="Arial" w:hint="eastAsia"/>
          <w:snapToGrid w:val="0"/>
          <w:sz w:val="28"/>
        </w:rPr>
        <w:t>”</w:t>
      </w:r>
      <w:r w:rsidRPr="009C0471">
        <w:rPr>
          <w:rFonts w:ascii="Arial" w:hAnsi="Arial" w:cs="Arial" w:hint="eastAsia"/>
          <w:snapToGrid w:val="0"/>
          <w:sz w:val="28"/>
        </w:rPr>
        <w:t>？</w:t>
      </w:r>
      <w:bookmarkEnd w:id="6"/>
    </w:p>
    <w:p w:rsidR="006D5B32" w:rsidRPr="0022102B" w:rsidRDefault="004C57C4" w:rsidP="0022102B">
      <w:pPr>
        <w:pStyle w:val="a3"/>
        <w:topLinePunct/>
        <w:adjustRightInd w:val="0"/>
        <w:snapToGrid w:val="0"/>
        <w:spacing w:afterLines="75" w:after="224" w:line="288" w:lineRule="auto"/>
        <w:ind w:left="0"/>
        <w:jc w:val="both"/>
        <w:rPr>
          <w:rFonts w:ascii="Arial" w:hAnsi="Arial" w:cs="Arial"/>
          <w:snapToGrid w:val="0"/>
        </w:rPr>
      </w:pPr>
      <w:r w:rsidRPr="0022102B">
        <w:rPr>
          <w:rFonts w:ascii="Arial" w:hAnsi="Arial" w:cs="Arial" w:hint="eastAsia"/>
          <w:snapToGrid w:val="0"/>
        </w:rPr>
        <w:t>根据本机构的解释，就</w:t>
      </w:r>
      <w:r w:rsidRPr="0022102B">
        <w:rPr>
          <w:rFonts w:ascii="Arial" w:hAnsi="Arial" w:cs="Arial" w:hint="eastAsia"/>
          <w:snapToGrid w:val="0"/>
        </w:rPr>
        <w:t>FD</w:t>
      </w:r>
      <w:r w:rsidR="001A2648">
        <w:rPr>
          <w:rFonts w:ascii="Arial" w:hAnsi="Arial" w:cs="Arial" w:hint="eastAsia"/>
          <w:snapToGrid w:val="0"/>
        </w:rPr>
        <w:t>&amp;</w:t>
      </w:r>
      <w:r w:rsidRPr="0022102B">
        <w:rPr>
          <w:rFonts w:ascii="Arial" w:hAnsi="Arial" w:cs="Arial" w:hint="eastAsia"/>
          <w:snapToGrid w:val="0"/>
        </w:rPr>
        <w:t>C</w:t>
      </w:r>
      <w:r w:rsidRPr="0022102B">
        <w:rPr>
          <w:rFonts w:ascii="Arial" w:hAnsi="Arial" w:cs="Arial" w:hint="eastAsia"/>
          <w:snapToGrid w:val="0"/>
        </w:rPr>
        <w:t>法案第</w:t>
      </w:r>
      <w:r w:rsidRPr="0022102B">
        <w:rPr>
          <w:rFonts w:ascii="Arial" w:hAnsi="Arial" w:cs="Arial" w:hint="eastAsia"/>
          <w:snapToGrid w:val="0"/>
        </w:rPr>
        <w:t>201</w:t>
      </w:r>
      <w:r w:rsidR="0022102B">
        <w:rPr>
          <w:rFonts w:ascii="Arial" w:hAnsi="Arial" w:cs="Arial" w:hint="eastAsia"/>
          <w:snapToGrid w:val="0"/>
        </w:rPr>
        <w:t>（</w:t>
      </w:r>
      <w:r w:rsidR="0022102B" w:rsidRPr="0022102B">
        <w:rPr>
          <w:rFonts w:ascii="Arial" w:hAnsi="Arial" w:cs="Arial" w:hint="eastAsia"/>
          <w:snapToGrid w:val="0"/>
        </w:rPr>
        <w:t>h</w:t>
      </w:r>
      <w:r w:rsidR="0022102B">
        <w:rPr>
          <w:rFonts w:ascii="Arial" w:hAnsi="Arial" w:cs="Arial" w:hint="eastAsia"/>
          <w:snapToGrid w:val="0"/>
        </w:rPr>
        <w:t>）</w:t>
      </w:r>
      <w:r w:rsidR="0022102B" w:rsidRPr="0022102B">
        <w:rPr>
          <w:rFonts w:ascii="Arial" w:hAnsi="Arial" w:cs="Arial" w:hint="eastAsia"/>
          <w:snapToGrid w:val="0"/>
        </w:rPr>
        <w:t>条</w:t>
      </w:r>
      <w:r w:rsidRPr="0022102B">
        <w:rPr>
          <w:rFonts w:ascii="Arial" w:hAnsi="Arial" w:cs="Arial" w:hint="eastAsia"/>
          <w:snapToGrid w:val="0"/>
        </w:rPr>
        <w:t>的规定而言，如果出现以下情况，则认为产品可产生</w:t>
      </w:r>
      <w:r w:rsidR="0022102B" w:rsidRPr="0022102B">
        <w:rPr>
          <w:rFonts w:ascii="宋体" w:hAnsi="宋体" w:cs="Arial" w:hint="eastAsia"/>
          <w:snapToGrid w:val="0"/>
        </w:rPr>
        <w:t>“</w:t>
      </w:r>
      <w:r w:rsidRPr="0022102B">
        <w:rPr>
          <w:rFonts w:ascii="Arial" w:hAnsi="Arial" w:cs="Arial" w:hint="eastAsia"/>
          <w:snapToGrid w:val="0"/>
        </w:rPr>
        <w:t>化学作用</w:t>
      </w:r>
      <w:r w:rsidR="0022102B" w:rsidRPr="0022102B">
        <w:rPr>
          <w:rFonts w:ascii="宋体" w:hAnsi="宋体" w:cs="Arial" w:hint="eastAsia"/>
          <w:snapToGrid w:val="0"/>
        </w:rPr>
        <w:t>”</w:t>
      </w:r>
      <w:r w:rsidRPr="0022102B">
        <w:rPr>
          <w:rFonts w:ascii="Arial" w:hAnsi="Arial" w:cs="Arial" w:hint="eastAsia"/>
          <w:snapToGrid w:val="0"/>
        </w:rPr>
        <w:t>：</w:t>
      </w:r>
    </w:p>
    <w:p w:rsidR="006D5B32" w:rsidRPr="0022102B" w:rsidRDefault="004C57C4" w:rsidP="0022102B">
      <w:pPr>
        <w:pStyle w:val="a3"/>
        <w:topLinePunct/>
        <w:adjustRightInd w:val="0"/>
        <w:snapToGrid w:val="0"/>
        <w:spacing w:afterLines="75" w:after="224" w:line="288" w:lineRule="auto"/>
        <w:ind w:left="0"/>
        <w:jc w:val="both"/>
        <w:rPr>
          <w:rFonts w:ascii="Arial" w:hAnsi="Arial" w:cs="Arial"/>
          <w:snapToGrid w:val="0"/>
        </w:rPr>
      </w:pPr>
      <w:r w:rsidRPr="0022102B">
        <w:rPr>
          <w:rFonts w:ascii="Arial" w:hAnsi="Arial" w:cs="Arial" w:hint="eastAsia"/>
          <w:snapToGrid w:val="0"/>
        </w:rPr>
        <w:t>通过化学反应或分子间作用力或两者，</w:t>
      </w:r>
      <w:r w:rsidR="009C0471">
        <w:rPr>
          <w:rStyle w:val="aa"/>
          <w:rFonts w:ascii="Arial" w:hAnsi="Arial" w:cs="Arial"/>
          <w:snapToGrid w:val="0"/>
        </w:rPr>
        <w:footnoteReference w:id="3"/>
      </w:r>
      <w:r w:rsidR="006D5B32" w:rsidRPr="0022102B">
        <w:rPr>
          <w:rFonts w:ascii="Arial" w:hAnsi="Arial" w:cs="Arial" w:hint="eastAsia"/>
          <w:snapToGrid w:val="0"/>
        </w:rPr>
        <w:t>该</w:t>
      </w:r>
      <w:r w:rsidRPr="0022102B">
        <w:rPr>
          <w:rFonts w:ascii="Arial" w:hAnsi="Arial" w:cs="Arial" w:hint="eastAsia"/>
          <w:snapToGrid w:val="0"/>
        </w:rPr>
        <w:t>产品：</w:t>
      </w:r>
    </w:p>
    <w:p w:rsidR="006D5B32" w:rsidRPr="0022102B" w:rsidRDefault="004C57C4" w:rsidP="009C0471">
      <w:pPr>
        <w:pStyle w:val="a4"/>
        <w:numPr>
          <w:ilvl w:val="0"/>
          <w:numId w:val="2"/>
        </w:numPr>
        <w:topLinePunct/>
        <w:adjustRightInd w:val="0"/>
        <w:snapToGrid w:val="0"/>
        <w:spacing w:afterLines="75" w:after="224" w:line="288" w:lineRule="auto"/>
        <w:ind w:leftChars="654" w:left="1843" w:hanging="404"/>
        <w:jc w:val="both"/>
        <w:rPr>
          <w:rFonts w:ascii="Arial" w:eastAsia="宋体" w:hAnsi="Arial" w:cs="Arial"/>
          <w:snapToGrid w:val="0"/>
          <w:sz w:val="24"/>
          <w:szCs w:val="24"/>
        </w:rPr>
      </w:pPr>
      <w:r w:rsidRPr="0022102B">
        <w:rPr>
          <w:rFonts w:ascii="Arial" w:eastAsia="宋体" w:hAnsi="Arial" w:cs="Arial" w:hint="eastAsia"/>
          <w:snapToGrid w:val="0"/>
          <w:sz w:val="24"/>
        </w:rPr>
        <w:t>可介导细胞或</w:t>
      </w:r>
      <w:bookmarkStart w:id="7" w:name="OLE_LINK2"/>
      <w:bookmarkStart w:id="8" w:name="OLE_LINK3"/>
      <w:bookmarkStart w:id="9" w:name="OLE_LINK1"/>
      <w:r w:rsidRPr="0022102B">
        <w:rPr>
          <w:rFonts w:ascii="Arial" w:eastAsia="宋体" w:hAnsi="Arial" w:cs="Arial" w:hint="eastAsia"/>
          <w:snapToGrid w:val="0"/>
          <w:sz w:val="24"/>
        </w:rPr>
        <w:t>分子级</w:t>
      </w:r>
      <w:bookmarkEnd w:id="7"/>
      <w:bookmarkEnd w:id="8"/>
      <w:r w:rsidRPr="0022102B">
        <w:rPr>
          <w:rFonts w:ascii="Arial" w:eastAsia="宋体" w:hAnsi="Arial" w:cs="Arial" w:hint="eastAsia"/>
          <w:snapToGrid w:val="0"/>
          <w:sz w:val="24"/>
        </w:rPr>
        <w:t>身体反应</w:t>
      </w:r>
      <w:bookmarkEnd w:id="9"/>
      <w:r w:rsidRPr="0022102B">
        <w:rPr>
          <w:rFonts w:ascii="Arial" w:eastAsia="宋体" w:hAnsi="Arial" w:cs="Arial" w:hint="eastAsia"/>
          <w:snapToGrid w:val="0"/>
          <w:sz w:val="24"/>
        </w:rPr>
        <w:t>，或</w:t>
      </w:r>
    </w:p>
    <w:p w:rsidR="006D5B32" w:rsidRPr="0022102B" w:rsidRDefault="004C57C4" w:rsidP="009C0471">
      <w:pPr>
        <w:pStyle w:val="a4"/>
        <w:numPr>
          <w:ilvl w:val="0"/>
          <w:numId w:val="2"/>
        </w:numPr>
        <w:topLinePunct/>
        <w:adjustRightInd w:val="0"/>
        <w:snapToGrid w:val="0"/>
        <w:spacing w:afterLines="75" w:after="224" w:line="288" w:lineRule="auto"/>
        <w:ind w:leftChars="654" w:left="1843" w:hanging="404"/>
        <w:jc w:val="both"/>
        <w:rPr>
          <w:rFonts w:ascii="Arial" w:eastAsia="宋体" w:hAnsi="Arial" w:cs="Arial"/>
          <w:snapToGrid w:val="0"/>
          <w:sz w:val="24"/>
          <w:szCs w:val="16"/>
        </w:rPr>
      </w:pPr>
      <w:r w:rsidRPr="0022102B">
        <w:rPr>
          <w:rFonts w:ascii="Arial" w:eastAsia="宋体" w:hAnsi="Arial" w:cs="Arial" w:hint="eastAsia"/>
          <w:snapToGrid w:val="0"/>
          <w:sz w:val="24"/>
        </w:rPr>
        <w:t>与实体</w:t>
      </w:r>
      <w:r w:rsidRPr="0022102B">
        <w:rPr>
          <w:rFonts w:ascii="Arial" w:eastAsia="宋体" w:hAnsi="Arial" w:cs="Arial" w:hint="eastAsia"/>
          <w:snapToGrid w:val="0"/>
          <w:sz w:val="24"/>
          <w:szCs w:val="24"/>
        </w:rPr>
        <w:t>结合或修改实体，进而改变实体与人体或其他动物身体的相互作用。</w:t>
      </w:r>
      <w:r w:rsidR="009C0471">
        <w:rPr>
          <w:rStyle w:val="aa"/>
          <w:rFonts w:ascii="Arial" w:eastAsia="宋体" w:hAnsi="Arial" w:cs="Arial"/>
          <w:snapToGrid w:val="0"/>
          <w:sz w:val="24"/>
          <w:szCs w:val="24"/>
        </w:rPr>
        <w:footnoteReference w:id="4"/>
      </w:r>
    </w:p>
    <w:p w:rsidR="006D5B32" w:rsidRPr="0022102B" w:rsidRDefault="004C57C4" w:rsidP="0022102B">
      <w:pPr>
        <w:pStyle w:val="a3"/>
        <w:topLinePunct/>
        <w:adjustRightInd w:val="0"/>
        <w:snapToGrid w:val="0"/>
        <w:spacing w:afterLines="75" w:after="224" w:line="288" w:lineRule="auto"/>
        <w:ind w:left="0"/>
        <w:jc w:val="both"/>
        <w:rPr>
          <w:rFonts w:ascii="Arial" w:hAnsi="Arial" w:cs="Arial"/>
          <w:snapToGrid w:val="0"/>
        </w:rPr>
      </w:pPr>
      <w:r w:rsidRPr="0022102B">
        <w:rPr>
          <w:rFonts w:ascii="Arial" w:hAnsi="Arial" w:cs="Arial" w:hint="eastAsia"/>
          <w:snapToGrid w:val="0"/>
        </w:rPr>
        <w:t>例如，当产品通过分子间作用力与受体结合，从而启动或抑制体内某种类型细胞中的信号级联反应时，该产品可产生</w:t>
      </w:r>
      <w:r w:rsidR="0022102B" w:rsidRPr="0022102B">
        <w:rPr>
          <w:rFonts w:ascii="宋体" w:hAnsi="宋体" w:cs="Arial" w:hint="eastAsia"/>
          <w:snapToGrid w:val="0"/>
        </w:rPr>
        <w:t>“</w:t>
      </w:r>
      <w:r w:rsidRPr="0022102B">
        <w:rPr>
          <w:rFonts w:ascii="Arial" w:hAnsi="Arial" w:cs="Arial" w:hint="eastAsia"/>
          <w:snapToGrid w:val="0"/>
        </w:rPr>
        <w:t>化学作用</w:t>
      </w:r>
      <w:r w:rsidR="0022102B" w:rsidRPr="0022102B">
        <w:rPr>
          <w:rFonts w:ascii="宋体" w:hAnsi="宋体" w:cs="Arial" w:hint="eastAsia"/>
          <w:snapToGrid w:val="0"/>
        </w:rPr>
        <w:t>”</w:t>
      </w:r>
      <w:r w:rsidRPr="0022102B">
        <w:rPr>
          <w:rFonts w:ascii="Arial" w:hAnsi="Arial" w:cs="Arial" w:hint="eastAsia"/>
          <w:snapToGrid w:val="0"/>
        </w:rPr>
        <w:t>，因为其通过分子间作用力介导细胞或分子级身体反应。同样，通过化学反应与化学试剂结合，抑制试剂对身体的作用的产品可产生</w:t>
      </w:r>
      <w:r w:rsidR="0022102B" w:rsidRPr="0022102B">
        <w:rPr>
          <w:rFonts w:ascii="宋体" w:hAnsi="宋体" w:cs="Arial" w:hint="eastAsia"/>
          <w:snapToGrid w:val="0"/>
        </w:rPr>
        <w:t>“</w:t>
      </w:r>
      <w:r w:rsidRPr="0022102B">
        <w:rPr>
          <w:rFonts w:ascii="Arial" w:hAnsi="Arial" w:cs="Arial" w:hint="eastAsia"/>
          <w:snapToGrid w:val="0"/>
        </w:rPr>
        <w:t>化学作用</w:t>
      </w:r>
      <w:r w:rsidR="0022102B" w:rsidRPr="0022102B">
        <w:rPr>
          <w:rFonts w:ascii="宋体" w:hAnsi="宋体" w:cs="Arial" w:hint="eastAsia"/>
          <w:snapToGrid w:val="0"/>
        </w:rPr>
        <w:t>”</w:t>
      </w:r>
      <w:r w:rsidRPr="0022102B">
        <w:rPr>
          <w:rFonts w:ascii="Arial" w:hAnsi="Arial" w:cs="Arial" w:hint="eastAsia"/>
          <w:snapToGrid w:val="0"/>
        </w:rPr>
        <w:t>，因为其可通过化学反应与实体</w:t>
      </w:r>
      <w:r w:rsidR="0022102B">
        <w:rPr>
          <w:rFonts w:ascii="Arial" w:hAnsi="Arial" w:cs="Arial" w:hint="eastAsia"/>
          <w:snapToGrid w:val="0"/>
        </w:rPr>
        <w:t>（</w:t>
      </w:r>
      <w:r w:rsidRPr="0022102B">
        <w:rPr>
          <w:rFonts w:ascii="Arial" w:hAnsi="Arial" w:cs="Arial" w:hint="eastAsia"/>
          <w:snapToGrid w:val="0"/>
        </w:rPr>
        <w:t>化学试剂</w:t>
      </w:r>
      <w:r w:rsidR="0022102B">
        <w:rPr>
          <w:rFonts w:ascii="Arial" w:hAnsi="Arial" w:cs="Arial" w:hint="eastAsia"/>
          <w:snapToGrid w:val="0"/>
        </w:rPr>
        <w:t>）</w:t>
      </w:r>
      <w:r w:rsidRPr="0022102B">
        <w:rPr>
          <w:rFonts w:ascii="Arial" w:hAnsi="Arial" w:cs="Arial" w:hint="eastAsia"/>
          <w:snapToGrid w:val="0"/>
        </w:rPr>
        <w:t>结合，进而改变该实体与身体的相互作用。</w:t>
      </w:r>
    </w:p>
    <w:p w:rsidR="006D5B32" w:rsidRPr="0022102B" w:rsidRDefault="004C57C4" w:rsidP="0022102B">
      <w:pPr>
        <w:pStyle w:val="a3"/>
        <w:topLinePunct/>
        <w:adjustRightInd w:val="0"/>
        <w:snapToGrid w:val="0"/>
        <w:spacing w:afterLines="75" w:after="224" w:line="288" w:lineRule="auto"/>
        <w:ind w:left="0"/>
        <w:jc w:val="both"/>
        <w:rPr>
          <w:rFonts w:ascii="Arial" w:hAnsi="Arial" w:cs="Arial"/>
          <w:snapToGrid w:val="0"/>
        </w:rPr>
      </w:pPr>
      <w:r w:rsidRPr="0022102B">
        <w:rPr>
          <w:rFonts w:ascii="Arial" w:hAnsi="Arial" w:cs="Arial" w:hint="eastAsia"/>
          <w:snapToGrid w:val="0"/>
        </w:rPr>
        <w:t>由于存在此类因素，术语</w:t>
      </w:r>
      <w:r w:rsidR="0022102B" w:rsidRPr="0022102B">
        <w:rPr>
          <w:rFonts w:ascii="宋体" w:hAnsi="宋体" w:cs="Arial" w:hint="eastAsia"/>
          <w:snapToGrid w:val="0"/>
        </w:rPr>
        <w:t>“</w:t>
      </w:r>
      <w:r w:rsidRPr="0022102B">
        <w:rPr>
          <w:rFonts w:ascii="Arial" w:hAnsi="Arial" w:cs="Arial" w:hint="eastAsia"/>
          <w:snapToGrid w:val="0"/>
        </w:rPr>
        <w:t>化学反应</w:t>
      </w:r>
      <w:r w:rsidR="0022102B" w:rsidRPr="0022102B">
        <w:rPr>
          <w:rFonts w:ascii="宋体" w:hAnsi="宋体" w:cs="Arial" w:hint="eastAsia"/>
          <w:snapToGrid w:val="0"/>
        </w:rPr>
        <w:t>”</w:t>
      </w:r>
      <w:r w:rsidRPr="0022102B">
        <w:rPr>
          <w:rFonts w:ascii="Arial" w:hAnsi="Arial" w:cs="Arial" w:hint="eastAsia"/>
          <w:snapToGrid w:val="0"/>
        </w:rPr>
        <w:t>是指共价键或离子键的形成或断裂，且</w:t>
      </w:r>
      <w:r w:rsidR="0022102B" w:rsidRPr="0022102B">
        <w:rPr>
          <w:rFonts w:ascii="宋体" w:hAnsi="宋体" w:cs="Arial" w:hint="eastAsia"/>
          <w:snapToGrid w:val="0"/>
        </w:rPr>
        <w:t>“</w:t>
      </w:r>
      <w:r w:rsidRPr="0022102B">
        <w:rPr>
          <w:rFonts w:ascii="Arial" w:hAnsi="Arial" w:cs="Arial" w:hint="eastAsia"/>
          <w:snapToGrid w:val="0"/>
        </w:rPr>
        <w:t>分子间作用力</w:t>
      </w:r>
      <w:r w:rsidR="0022102B" w:rsidRPr="0022102B">
        <w:rPr>
          <w:rFonts w:ascii="宋体" w:hAnsi="宋体" w:cs="Arial" w:hint="eastAsia"/>
          <w:snapToGrid w:val="0"/>
        </w:rPr>
        <w:t>”</w:t>
      </w:r>
      <w:r w:rsidR="009C0471">
        <w:rPr>
          <w:rStyle w:val="aa"/>
          <w:rFonts w:ascii="宋体" w:hAnsi="宋体" w:cs="Arial"/>
          <w:snapToGrid w:val="0"/>
        </w:rPr>
        <w:footnoteReference w:id="5"/>
      </w:r>
      <w:r w:rsidRPr="0022102B">
        <w:rPr>
          <w:rFonts w:ascii="Arial" w:hAnsi="Arial" w:cs="Arial" w:hint="eastAsia"/>
          <w:snapToGrid w:val="0"/>
        </w:rPr>
        <w:t>是指静电相互作用或由原子和</w:t>
      </w:r>
      <w:r w:rsidR="0022102B">
        <w:rPr>
          <w:rFonts w:ascii="Arial" w:hAnsi="Arial" w:cs="Arial" w:hint="eastAsia"/>
          <w:snapToGrid w:val="0"/>
        </w:rPr>
        <w:t>／</w:t>
      </w:r>
      <w:r w:rsidR="0022102B" w:rsidRPr="0022102B">
        <w:rPr>
          <w:rFonts w:ascii="Arial" w:hAnsi="Arial" w:cs="Arial" w:hint="eastAsia"/>
          <w:snapToGrid w:val="0"/>
        </w:rPr>
        <w:t>或</w:t>
      </w:r>
      <w:r w:rsidRPr="0022102B">
        <w:rPr>
          <w:rFonts w:ascii="Arial" w:hAnsi="Arial" w:cs="Arial" w:hint="eastAsia"/>
          <w:snapToGrid w:val="0"/>
        </w:rPr>
        <w:t>分子间的局部短程电场的相互作用产生的作用力。分子间作用力包括离子—偶极相互作用，永久偶极基相互作用和诱导偶极—诱导偶极力。</w:t>
      </w:r>
    </w:p>
    <w:p w:rsidR="009E481F" w:rsidRPr="0022102B" w:rsidRDefault="004C57C4" w:rsidP="009E481F">
      <w:pPr>
        <w:topLinePunct/>
        <w:adjustRightInd w:val="0"/>
        <w:snapToGrid w:val="0"/>
        <w:spacing w:afterLines="75" w:after="224" w:line="288" w:lineRule="auto"/>
        <w:jc w:val="both"/>
        <w:rPr>
          <w:rFonts w:ascii="Arial" w:eastAsia="宋体" w:hAnsi="Arial" w:cs="Arial"/>
          <w:snapToGrid w:val="0"/>
          <w:sz w:val="24"/>
          <w:szCs w:val="28"/>
        </w:rPr>
      </w:pPr>
      <w:r w:rsidRPr="00373F1E">
        <w:rPr>
          <w:rFonts w:ascii="Arial" w:eastAsia="宋体" w:hAnsi="Arial" w:cs="Arial" w:hint="eastAsia"/>
          <w:snapToGrid w:val="0"/>
          <w:sz w:val="24"/>
          <w:szCs w:val="24"/>
        </w:rPr>
        <w:t>根据此方法，即使产品可产生共价键结、离子键结和分子间作用力，但其未通过该共价键结、离子键结或分子间相互作用介导细胞或分子级身体反应，或与实体结合或修改实体，进而改变该实体与身体的相互作用，则其无法产生</w:t>
      </w:r>
      <w:r w:rsidRPr="00373F1E">
        <w:rPr>
          <w:rFonts w:ascii="Arial" w:eastAsia="宋体" w:hAnsi="Arial" w:cs="Arial"/>
          <w:snapToGrid w:val="0"/>
          <w:sz w:val="24"/>
          <w:szCs w:val="24"/>
        </w:rPr>
        <w:t>201</w:t>
      </w:r>
      <w:r w:rsidR="0022102B" w:rsidRPr="00373F1E">
        <w:rPr>
          <w:rFonts w:ascii="Arial" w:eastAsia="宋体" w:hAnsi="Arial" w:cs="Arial" w:hint="eastAsia"/>
          <w:snapToGrid w:val="0"/>
          <w:sz w:val="24"/>
          <w:szCs w:val="24"/>
        </w:rPr>
        <w:t>（</w:t>
      </w:r>
      <w:r w:rsidR="0022102B" w:rsidRPr="00373F1E">
        <w:rPr>
          <w:rFonts w:ascii="Arial" w:eastAsia="宋体" w:hAnsi="Arial" w:cs="Arial"/>
          <w:snapToGrid w:val="0"/>
          <w:sz w:val="24"/>
          <w:szCs w:val="24"/>
        </w:rPr>
        <w:t>h</w:t>
      </w:r>
      <w:r w:rsidR="0022102B" w:rsidRPr="00373F1E">
        <w:rPr>
          <w:rFonts w:ascii="Arial" w:eastAsia="宋体" w:hAnsi="Arial" w:cs="Arial" w:hint="eastAsia"/>
          <w:snapToGrid w:val="0"/>
          <w:sz w:val="24"/>
          <w:szCs w:val="24"/>
        </w:rPr>
        <w:t>）所</w:t>
      </w:r>
      <w:r w:rsidRPr="00373F1E">
        <w:rPr>
          <w:rFonts w:ascii="Arial" w:eastAsia="宋体" w:hAnsi="Arial" w:cs="Arial" w:hint="eastAsia"/>
          <w:snapToGrid w:val="0"/>
          <w:sz w:val="24"/>
          <w:szCs w:val="24"/>
        </w:rPr>
        <w:t>述的</w:t>
      </w:r>
      <w:r w:rsidR="0022102B" w:rsidRPr="00373F1E">
        <w:rPr>
          <w:rFonts w:ascii="Arial" w:eastAsia="宋体" w:hAnsi="Arial" w:cs="Arial" w:hint="eastAsia"/>
          <w:snapToGrid w:val="0"/>
          <w:sz w:val="24"/>
          <w:szCs w:val="24"/>
        </w:rPr>
        <w:t>“</w:t>
      </w:r>
      <w:r w:rsidRPr="00373F1E">
        <w:rPr>
          <w:rFonts w:ascii="Arial" w:eastAsia="宋体" w:hAnsi="Arial" w:cs="Arial" w:hint="eastAsia"/>
          <w:snapToGrid w:val="0"/>
          <w:sz w:val="24"/>
          <w:szCs w:val="24"/>
        </w:rPr>
        <w:t>化学作用</w:t>
      </w:r>
      <w:r w:rsidR="0022102B" w:rsidRPr="00373F1E">
        <w:rPr>
          <w:rFonts w:ascii="Arial" w:eastAsia="宋体" w:hAnsi="Arial" w:cs="Arial" w:hint="eastAsia"/>
          <w:snapToGrid w:val="0"/>
          <w:sz w:val="24"/>
          <w:szCs w:val="24"/>
        </w:rPr>
        <w:t>”</w:t>
      </w:r>
      <w:r w:rsidRPr="00373F1E">
        <w:rPr>
          <w:rFonts w:ascii="Arial" w:eastAsia="宋体" w:hAnsi="Arial" w:cs="Arial" w:hint="eastAsia"/>
          <w:snapToGrid w:val="0"/>
          <w:sz w:val="24"/>
          <w:szCs w:val="24"/>
        </w:rPr>
        <w:t>。例如，用于填充牙齿挖空区域以治疗龋齿的牙科器械可以通过共价键与牙齿结合，或者部分依赖分子间作用力将液体或浆体变成固体形式。然而，该产品并不会通过此类化学反应来介导细胞或分子级身体反应，或者与实体结合或修改实体，进而改变该实体与身体的相互作用。</w:t>
      </w:r>
      <w:r w:rsidR="009E481F" w:rsidRPr="0022102B">
        <w:rPr>
          <w:rFonts w:ascii="Arial" w:eastAsia="宋体" w:hAnsi="Arial" w:cs="Arial"/>
          <w:snapToGrid w:val="0"/>
          <w:sz w:val="24"/>
          <w:szCs w:val="20"/>
        </w:rPr>
        <w:br w:type="page"/>
      </w:r>
    </w:p>
    <w:p w:rsidR="006D5B32" w:rsidRPr="0022102B" w:rsidRDefault="009C0471" w:rsidP="0022102B">
      <w:pPr>
        <w:pStyle w:val="a3"/>
        <w:topLinePunct/>
        <w:adjustRightInd w:val="0"/>
        <w:snapToGrid w:val="0"/>
        <w:spacing w:afterLines="75" w:after="224" w:line="288" w:lineRule="auto"/>
        <w:ind w:left="0"/>
        <w:jc w:val="both"/>
        <w:rPr>
          <w:rFonts w:ascii="Arial" w:hAnsi="Arial" w:cs="Arial"/>
          <w:snapToGrid w:val="0"/>
        </w:rPr>
      </w:pPr>
      <w:r>
        <w:rPr>
          <w:rStyle w:val="aa"/>
          <w:rFonts w:ascii="Arial" w:hAnsi="Arial" w:cs="Arial"/>
          <w:snapToGrid w:val="0"/>
        </w:rPr>
        <w:footnoteReference w:id="6"/>
      </w:r>
      <w:r w:rsidR="004C57C4" w:rsidRPr="0022102B">
        <w:rPr>
          <w:rFonts w:ascii="Arial" w:hAnsi="Arial" w:cs="Arial" w:hint="eastAsia"/>
          <w:snapToGrid w:val="0"/>
        </w:rPr>
        <w:t>因此，</w:t>
      </w:r>
      <w:r w:rsidR="004C57C4" w:rsidRPr="0022102B">
        <w:rPr>
          <w:rFonts w:ascii="Arial" w:hAnsi="Arial" w:cs="Arial" w:hint="eastAsia"/>
          <w:snapToGrid w:val="0"/>
        </w:rPr>
        <w:t>FDA</w:t>
      </w:r>
      <w:r w:rsidR="004C57C4" w:rsidRPr="0022102B">
        <w:rPr>
          <w:rFonts w:ascii="Arial" w:hAnsi="Arial" w:cs="Arial" w:hint="eastAsia"/>
          <w:snapToGrid w:val="0"/>
        </w:rPr>
        <w:t>不认为此类牙科器械可产生</w:t>
      </w:r>
      <w:r w:rsidR="004C57C4" w:rsidRPr="0022102B">
        <w:rPr>
          <w:rFonts w:ascii="Arial" w:hAnsi="Arial" w:cs="Arial" w:hint="eastAsia"/>
          <w:snapToGrid w:val="0"/>
        </w:rPr>
        <w:t>201</w:t>
      </w:r>
      <w:r w:rsidR="0022102B">
        <w:rPr>
          <w:rFonts w:ascii="Arial" w:hAnsi="Arial" w:cs="Arial" w:hint="eastAsia"/>
          <w:snapToGrid w:val="0"/>
        </w:rPr>
        <w:t>（</w:t>
      </w:r>
      <w:r w:rsidR="0022102B" w:rsidRPr="0022102B">
        <w:rPr>
          <w:rFonts w:ascii="Arial" w:hAnsi="Arial" w:cs="Arial" w:hint="eastAsia"/>
          <w:snapToGrid w:val="0"/>
        </w:rPr>
        <w:t>h</w:t>
      </w:r>
      <w:r w:rsidR="0022102B">
        <w:rPr>
          <w:rFonts w:ascii="Arial" w:hAnsi="Arial" w:cs="Arial" w:hint="eastAsia"/>
          <w:snapToGrid w:val="0"/>
        </w:rPr>
        <w:t>）</w:t>
      </w:r>
      <w:r w:rsidR="0022102B" w:rsidRPr="0022102B">
        <w:rPr>
          <w:rFonts w:ascii="Arial" w:hAnsi="Arial" w:cs="Arial" w:hint="eastAsia"/>
          <w:snapToGrid w:val="0"/>
        </w:rPr>
        <w:t>所</w:t>
      </w:r>
      <w:r w:rsidR="004C57C4" w:rsidRPr="0022102B">
        <w:rPr>
          <w:rFonts w:ascii="Arial" w:hAnsi="Arial" w:cs="Arial" w:hint="eastAsia"/>
          <w:snapToGrid w:val="0"/>
        </w:rPr>
        <w:t>述的</w:t>
      </w:r>
      <w:r w:rsidR="0022102B" w:rsidRPr="0022102B">
        <w:rPr>
          <w:rFonts w:ascii="宋体" w:hAnsi="宋体" w:cs="Arial" w:hint="eastAsia"/>
          <w:snapToGrid w:val="0"/>
        </w:rPr>
        <w:t>“</w:t>
      </w:r>
      <w:r w:rsidR="004C57C4" w:rsidRPr="0022102B">
        <w:rPr>
          <w:rFonts w:ascii="Arial" w:hAnsi="Arial" w:cs="Arial" w:hint="eastAsia"/>
          <w:snapToGrid w:val="0"/>
        </w:rPr>
        <w:t>化学作用</w:t>
      </w:r>
      <w:r w:rsidR="0022102B" w:rsidRPr="0022102B">
        <w:rPr>
          <w:rFonts w:ascii="宋体" w:hAnsi="宋体" w:cs="Arial" w:hint="eastAsia"/>
          <w:snapToGrid w:val="0"/>
        </w:rPr>
        <w:t>”</w:t>
      </w:r>
      <w:r w:rsidR="004C57C4" w:rsidRPr="0022102B">
        <w:rPr>
          <w:rFonts w:ascii="Arial" w:hAnsi="Arial" w:cs="Arial" w:hint="eastAsia"/>
          <w:snapToGrid w:val="0"/>
        </w:rPr>
        <w:t>。</w:t>
      </w:r>
    </w:p>
    <w:p w:rsidR="006D5B32" w:rsidRPr="009C0471" w:rsidRDefault="0022102B" w:rsidP="0022102B">
      <w:pPr>
        <w:pStyle w:val="3"/>
        <w:numPr>
          <w:ilvl w:val="0"/>
          <w:numId w:val="3"/>
        </w:numPr>
        <w:tabs>
          <w:tab w:val="left" w:pos="567"/>
        </w:tabs>
        <w:topLinePunct/>
        <w:adjustRightInd w:val="0"/>
        <w:snapToGrid w:val="0"/>
        <w:spacing w:afterLines="75" w:after="224" w:line="288" w:lineRule="auto"/>
        <w:ind w:left="0" w:firstLine="0"/>
        <w:jc w:val="both"/>
        <w:rPr>
          <w:rFonts w:ascii="Arial" w:hAnsi="Arial" w:cs="Arial"/>
          <w:b w:val="0"/>
          <w:bCs w:val="0"/>
          <w:snapToGrid w:val="0"/>
          <w:sz w:val="28"/>
        </w:rPr>
      </w:pPr>
      <w:bookmarkStart w:id="10" w:name="_bookmark2"/>
      <w:bookmarkStart w:id="11" w:name="_bookmark3"/>
      <w:bookmarkStart w:id="12" w:name="_bookmark4"/>
      <w:bookmarkStart w:id="13" w:name="_TOC_250005"/>
      <w:bookmarkEnd w:id="10"/>
      <w:bookmarkEnd w:id="11"/>
      <w:bookmarkEnd w:id="12"/>
      <w:r w:rsidRPr="009C0471">
        <w:rPr>
          <w:rFonts w:ascii="宋体" w:hAnsi="宋体" w:cs="Arial" w:hint="eastAsia"/>
          <w:snapToGrid w:val="0"/>
          <w:sz w:val="28"/>
        </w:rPr>
        <w:t>“</w:t>
      </w:r>
      <w:r w:rsidR="004C57C4" w:rsidRPr="009C0471">
        <w:rPr>
          <w:rFonts w:ascii="Arial" w:hAnsi="Arial" w:cs="Arial" w:hint="eastAsia"/>
          <w:snapToGrid w:val="0"/>
          <w:sz w:val="28"/>
        </w:rPr>
        <w:t>化学作用</w:t>
      </w:r>
      <w:r w:rsidRPr="009C0471">
        <w:rPr>
          <w:rFonts w:ascii="宋体" w:hAnsi="宋体" w:cs="Arial" w:hint="eastAsia"/>
          <w:snapToGrid w:val="0"/>
          <w:sz w:val="28"/>
        </w:rPr>
        <w:t>”</w:t>
      </w:r>
      <w:r w:rsidR="004C57C4" w:rsidRPr="009C0471">
        <w:rPr>
          <w:rFonts w:ascii="Arial" w:hAnsi="Arial" w:cs="Arial" w:hint="eastAsia"/>
          <w:snapToGrid w:val="0"/>
          <w:sz w:val="28"/>
        </w:rPr>
        <w:t>示例</w:t>
      </w:r>
      <w:bookmarkEnd w:id="13"/>
    </w:p>
    <w:p w:rsidR="006D5B32" w:rsidRPr="0022102B" w:rsidRDefault="004C57C4" w:rsidP="0022102B">
      <w:pPr>
        <w:pStyle w:val="a3"/>
        <w:topLinePunct/>
        <w:adjustRightInd w:val="0"/>
        <w:snapToGrid w:val="0"/>
        <w:spacing w:afterLines="75" w:after="224" w:line="288" w:lineRule="auto"/>
        <w:ind w:left="0"/>
        <w:jc w:val="both"/>
        <w:rPr>
          <w:rFonts w:ascii="Arial" w:hAnsi="Arial" w:cs="Arial"/>
          <w:snapToGrid w:val="0"/>
          <w:szCs w:val="16"/>
        </w:rPr>
      </w:pPr>
      <w:r w:rsidRPr="0022102B">
        <w:rPr>
          <w:rFonts w:ascii="Arial" w:hAnsi="Arial" w:cs="Arial" w:hint="eastAsia"/>
          <w:snapToGrid w:val="0"/>
        </w:rPr>
        <w:t>以下是根据第</w:t>
      </w:r>
      <w:r w:rsidRPr="0022102B">
        <w:rPr>
          <w:rFonts w:ascii="Arial" w:hAnsi="Arial" w:cs="Arial" w:hint="eastAsia"/>
          <w:snapToGrid w:val="0"/>
        </w:rPr>
        <w:t>III</w:t>
      </w:r>
      <w:r w:rsidRPr="0022102B">
        <w:rPr>
          <w:rFonts w:ascii="Arial" w:hAnsi="Arial" w:cs="Arial" w:hint="eastAsia"/>
          <w:snapToGrid w:val="0"/>
        </w:rPr>
        <w:t>节所述方法产生</w:t>
      </w:r>
      <w:r w:rsidR="0022102B" w:rsidRPr="0022102B">
        <w:rPr>
          <w:rFonts w:ascii="宋体" w:hAnsi="宋体" w:cs="Arial" w:hint="eastAsia"/>
          <w:snapToGrid w:val="0"/>
        </w:rPr>
        <w:t>“</w:t>
      </w:r>
      <w:r w:rsidRPr="0022102B">
        <w:rPr>
          <w:rFonts w:ascii="Arial" w:hAnsi="Arial" w:cs="Arial" w:hint="eastAsia"/>
          <w:snapToGrid w:val="0"/>
        </w:rPr>
        <w:t>化学作用</w:t>
      </w:r>
      <w:r w:rsidR="0022102B" w:rsidRPr="0022102B">
        <w:rPr>
          <w:rFonts w:ascii="宋体" w:hAnsi="宋体" w:cs="Arial" w:hint="eastAsia"/>
          <w:snapToGrid w:val="0"/>
        </w:rPr>
        <w:t>”</w:t>
      </w:r>
      <w:r w:rsidRPr="0022102B">
        <w:rPr>
          <w:rFonts w:ascii="Arial" w:hAnsi="Arial" w:cs="Arial" w:hint="eastAsia"/>
          <w:snapToGrid w:val="0"/>
        </w:rPr>
        <w:t>的产品示例。</w:t>
      </w:r>
      <w:r w:rsidR="009C0471">
        <w:rPr>
          <w:rStyle w:val="aa"/>
          <w:rFonts w:ascii="Arial" w:hAnsi="Arial" w:cs="Arial"/>
          <w:snapToGrid w:val="0"/>
        </w:rPr>
        <w:footnoteReference w:id="7"/>
      </w:r>
    </w:p>
    <w:p w:rsidR="006D5B32" w:rsidRPr="0022102B" w:rsidRDefault="004C57C4" w:rsidP="009C0471">
      <w:pPr>
        <w:pStyle w:val="3"/>
        <w:numPr>
          <w:ilvl w:val="0"/>
          <w:numId w:val="1"/>
        </w:numPr>
        <w:topLinePunct/>
        <w:adjustRightInd w:val="0"/>
        <w:snapToGrid w:val="0"/>
        <w:spacing w:afterLines="75" w:after="224" w:line="288" w:lineRule="auto"/>
        <w:ind w:leftChars="327" w:left="1276" w:hanging="557"/>
        <w:jc w:val="both"/>
        <w:rPr>
          <w:rFonts w:ascii="Arial" w:hAnsi="Arial" w:cs="Arial"/>
          <w:b w:val="0"/>
          <w:bCs w:val="0"/>
          <w:snapToGrid w:val="0"/>
        </w:rPr>
      </w:pPr>
      <w:bookmarkStart w:id="14" w:name="_TOC_250004"/>
      <w:r w:rsidRPr="0022102B">
        <w:rPr>
          <w:rFonts w:ascii="Arial" w:hAnsi="Arial" w:cs="Arial" w:hint="eastAsia"/>
          <w:snapToGrid w:val="0"/>
        </w:rPr>
        <w:t>产品通过化学反应介导细胞或分子级身体反应：</w:t>
      </w:r>
      <w:bookmarkEnd w:id="14"/>
    </w:p>
    <w:p w:rsidR="009C0471" w:rsidRPr="009C0471" w:rsidRDefault="004C57C4" w:rsidP="009C0471">
      <w:pPr>
        <w:pStyle w:val="a4"/>
        <w:numPr>
          <w:ilvl w:val="1"/>
          <w:numId w:val="1"/>
        </w:numPr>
        <w:topLinePunct/>
        <w:adjustRightInd w:val="0"/>
        <w:snapToGrid w:val="0"/>
        <w:spacing w:afterLines="75" w:after="224" w:line="288" w:lineRule="auto"/>
        <w:ind w:leftChars="386" w:left="1274" w:hanging="425"/>
        <w:jc w:val="both"/>
        <w:rPr>
          <w:rFonts w:ascii="Arial" w:eastAsia="宋体" w:hAnsi="Arial" w:cs="Arial"/>
          <w:snapToGrid w:val="0"/>
          <w:sz w:val="24"/>
          <w:szCs w:val="24"/>
        </w:rPr>
      </w:pPr>
      <w:r w:rsidRPr="009C0471">
        <w:rPr>
          <w:rFonts w:ascii="Arial" w:eastAsia="宋体" w:hAnsi="Arial" w:cs="Arial" w:hint="eastAsia"/>
          <w:i/>
          <w:snapToGrid w:val="0"/>
          <w:sz w:val="24"/>
          <w:szCs w:val="24"/>
        </w:rPr>
        <w:t>原子或分子基团间形成共价键。</w:t>
      </w:r>
      <w:r w:rsidRPr="0022102B">
        <w:rPr>
          <w:rFonts w:ascii="Arial" w:eastAsia="宋体" w:hAnsi="Arial" w:cs="Arial" w:hint="eastAsia"/>
          <w:snapToGrid w:val="0"/>
          <w:sz w:val="24"/>
          <w:szCs w:val="24"/>
        </w:rPr>
        <w:t>药物乙酰水杨酸</w:t>
      </w:r>
      <w:r w:rsidR="0022102B">
        <w:rPr>
          <w:rFonts w:ascii="Arial" w:eastAsia="宋体" w:hAnsi="Arial" w:cs="Arial" w:hint="eastAsia"/>
          <w:snapToGrid w:val="0"/>
          <w:sz w:val="24"/>
          <w:szCs w:val="24"/>
        </w:rPr>
        <w:t>（</w:t>
      </w:r>
      <w:r w:rsidRPr="0022102B">
        <w:rPr>
          <w:rFonts w:ascii="Arial" w:eastAsia="宋体" w:hAnsi="Arial" w:cs="Arial" w:hint="eastAsia"/>
          <w:snapToGrid w:val="0"/>
          <w:sz w:val="24"/>
          <w:szCs w:val="24"/>
        </w:rPr>
        <w:t>阿司匹林</w:t>
      </w:r>
      <w:r w:rsidR="0022102B">
        <w:rPr>
          <w:rFonts w:ascii="Arial" w:eastAsia="宋体" w:hAnsi="Arial" w:cs="Arial" w:hint="eastAsia"/>
          <w:snapToGrid w:val="0"/>
          <w:sz w:val="24"/>
          <w:szCs w:val="24"/>
        </w:rPr>
        <w:t>）</w:t>
      </w:r>
      <w:r w:rsidRPr="0022102B">
        <w:rPr>
          <w:rFonts w:ascii="Arial" w:eastAsia="宋体" w:hAnsi="Arial" w:cs="Arial" w:hint="eastAsia"/>
          <w:snapToGrid w:val="0"/>
          <w:sz w:val="24"/>
          <w:szCs w:val="24"/>
        </w:rPr>
        <w:t>发生化学反应，其中，阿司匹林通过共价键结将乙酰基给予环氧合酶</w:t>
      </w:r>
      <w:r w:rsidR="0022102B">
        <w:rPr>
          <w:rFonts w:ascii="Arial" w:eastAsia="宋体" w:hAnsi="Arial" w:cs="Arial" w:hint="eastAsia"/>
          <w:snapToGrid w:val="0"/>
          <w:sz w:val="24"/>
          <w:szCs w:val="24"/>
        </w:rPr>
        <w:t>（</w:t>
      </w:r>
      <w:r w:rsidRPr="0022102B">
        <w:rPr>
          <w:rFonts w:ascii="Arial" w:eastAsia="宋体" w:hAnsi="Arial" w:cs="Arial" w:hint="eastAsia"/>
          <w:snapToGrid w:val="0"/>
          <w:sz w:val="24"/>
          <w:szCs w:val="24"/>
        </w:rPr>
        <w:t>COX-1</w:t>
      </w:r>
      <w:r w:rsidRPr="0022102B">
        <w:rPr>
          <w:rFonts w:ascii="Arial" w:eastAsia="宋体" w:hAnsi="Arial" w:cs="Arial" w:hint="eastAsia"/>
          <w:snapToGrid w:val="0"/>
          <w:sz w:val="24"/>
          <w:szCs w:val="24"/>
        </w:rPr>
        <w:t>或</w:t>
      </w:r>
      <w:r w:rsidRPr="0022102B">
        <w:rPr>
          <w:rFonts w:ascii="Arial" w:eastAsia="宋体" w:hAnsi="Arial" w:cs="Arial" w:hint="eastAsia"/>
          <w:snapToGrid w:val="0"/>
          <w:sz w:val="24"/>
          <w:szCs w:val="24"/>
        </w:rPr>
        <w:t>COX-2</w:t>
      </w:r>
      <w:r w:rsidR="0022102B">
        <w:rPr>
          <w:rFonts w:ascii="Arial" w:eastAsia="宋体" w:hAnsi="Arial" w:cs="Arial" w:hint="eastAsia"/>
          <w:snapToGrid w:val="0"/>
          <w:sz w:val="24"/>
          <w:szCs w:val="24"/>
        </w:rPr>
        <w:t>）</w:t>
      </w:r>
      <w:r w:rsidRPr="0022102B">
        <w:rPr>
          <w:rFonts w:ascii="Arial" w:eastAsia="宋体" w:hAnsi="Arial" w:cs="Arial" w:hint="eastAsia"/>
          <w:snapToGrid w:val="0"/>
          <w:sz w:val="24"/>
          <w:szCs w:val="24"/>
        </w:rPr>
        <w:t>的活性位点中的丝氨酸残基，然后介导细胞级身体反应。具体来说，乙酰基与</w:t>
      </w:r>
      <w:r w:rsidRPr="0022102B">
        <w:rPr>
          <w:rFonts w:ascii="Arial" w:eastAsia="宋体" w:hAnsi="Arial" w:cs="Arial" w:hint="eastAsia"/>
          <w:snapToGrid w:val="0"/>
          <w:sz w:val="24"/>
          <w:szCs w:val="24"/>
        </w:rPr>
        <w:t>COX-1</w:t>
      </w:r>
      <w:r w:rsidRPr="0022102B">
        <w:rPr>
          <w:rFonts w:ascii="Arial" w:eastAsia="宋体" w:hAnsi="Arial" w:cs="Arial" w:hint="eastAsia"/>
          <w:snapToGrid w:val="0"/>
          <w:sz w:val="24"/>
          <w:szCs w:val="24"/>
        </w:rPr>
        <w:t>或</w:t>
      </w:r>
      <w:r w:rsidRPr="0022102B">
        <w:rPr>
          <w:rFonts w:ascii="Arial" w:eastAsia="宋体" w:hAnsi="Arial" w:cs="Arial" w:hint="eastAsia"/>
          <w:snapToGrid w:val="0"/>
          <w:sz w:val="24"/>
          <w:szCs w:val="24"/>
        </w:rPr>
        <w:t>COX-2</w:t>
      </w:r>
      <w:r w:rsidRPr="0022102B">
        <w:rPr>
          <w:rFonts w:ascii="Arial" w:eastAsia="宋体" w:hAnsi="Arial" w:cs="Arial" w:hint="eastAsia"/>
          <w:snapToGrid w:val="0"/>
          <w:sz w:val="24"/>
          <w:szCs w:val="24"/>
        </w:rPr>
        <w:t>的共价键结使酶失活，从而抑制身体的炎症反应。</w:t>
      </w:r>
    </w:p>
    <w:p w:rsidR="006D5B32" w:rsidRPr="009C0471" w:rsidRDefault="004C57C4" w:rsidP="009C0471">
      <w:pPr>
        <w:topLinePunct/>
        <w:adjustRightInd w:val="0"/>
        <w:snapToGrid w:val="0"/>
        <w:spacing w:afterLines="75" w:after="224" w:line="288" w:lineRule="auto"/>
        <w:ind w:left="1276"/>
        <w:jc w:val="both"/>
        <w:rPr>
          <w:rFonts w:ascii="Arial" w:eastAsia="宋体" w:hAnsi="Arial" w:cs="Arial"/>
          <w:snapToGrid w:val="0"/>
          <w:sz w:val="24"/>
          <w:szCs w:val="24"/>
        </w:rPr>
      </w:pPr>
      <w:r w:rsidRPr="009C0471">
        <w:rPr>
          <w:rFonts w:ascii="Arial" w:hAnsi="Arial" w:cs="Arial" w:hint="eastAsia"/>
          <w:i/>
          <w:snapToGrid w:val="0"/>
        </w:rPr>
        <w:t>催化作用。</w:t>
      </w:r>
      <w:r w:rsidRPr="00373F1E">
        <w:rPr>
          <w:rFonts w:ascii="Arial" w:eastAsia="宋体" w:hAnsi="Arial" w:cs="Arial" w:hint="eastAsia"/>
          <w:snapToGrid w:val="0"/>
          <w:sz w:val="24"/>
          <w:szCs w:val="24"/>
        </w:rPr>
        <w:t>在催化反应中，催化剂通过分子间作用力</w:t>
      </w:r>
      <w:r w:rsidR="0022102B" w:rsidRPr="00373F1E">
        <w:rPr>
          <w:rFonts w:ascii="Arial" w:eastAsia="宋体" w:hAnsi="Arial" w:cs="Arial" w:hint="eastAsia"/>
          <w:snapToGrid w:val="0"/>
          <w:sz w:val="24"/>
          <w:szCs w:val="24"/>
        </w:rPr>
        <w:t>（</w:t>
      </w:r>
      <w:r w:rsidRPr="00373F1E">
        <w:rPr>
          <w:rFonts w:ascii="Arial" w:eastAsia="宋体" w:hAnsi="Arial" w:cs="Arial" w:hint="eastAsia"/>
          <w:snapToGrid w:val="0"/>
          <w:sz w:val="24"/>
          <w:szCs w:val="24"/>
        </w:rPr>
        <w:t>如下所述</w:t>
      </w:r>
      <w:r w:rsidR="0022102B" w:rsidRPr="00373F1E">
        <w:rPr>
          <w:rFonts w:ascii="Arial" w:eastAsia="宋体" w:hAnsi="Arial" w:cs="Arial" w:hint="eastAsia"/>
          <w:snapToGrid w:val="0"/>
          <w:sz w:val="24"/>
          <w:szCs w:val="24"/>
        </w:rPr>
        <w:t>）</w:t>
      </w:r>
      <w:r w:rsidRPr="00373F1E">
        <w:rPr>
          <w:rFonts w:ascii="Arial" w:eastAsia="宋体" w:hAnsi="Arial" w:cs="Arial" w:hint="eastAsia"/>
          <w:snapToGrid w:val="0"/>
          <w:sz w:val="24"/>
          <w:szCs w:val="24"/>
        </w:rPr>
        <w:t>或通过与反应底物进行可逆共价键结来参与瞬时相互作用</w:t>
      </w:r>
      <w:r w:rsidR="0022102B" w:rsidRPr="00373F1E">
        <w:rPr>
          <w:rFonts w:ascii="Arial" w:eastAsia="宋体" w:hAnsi="Arial" w:cs="Arial" w:hint="eastAsia"/>
          <w:snapToGrid w:val="0"/>
          <w:sz w:val="24"/>
          <w:szCs w:val="24"/>
        </w:rPr>
        <w:t>（</w:t>
      </w:r>
      <w:r w:rsidRPr="00373F1E">
        <w:rPr>
          <w:rFonts w:ascii="Arial" w:eastAsia="宋体" w:hAnsi="Arial" w:cs="Arial" w:hint="eastAsia"/>
          <w:snapToGrid w:val="0"/>
          <w:sz w:val="24"/>
          <w:szCs w:val="24"/>
        </w:rPr>
        <w:t>即，其不被消耗或不会因反应而永久变化</w:t>
      </w:r>
      <w:r w:rsidR="0022102B" w:rsidRPr="00373F1E">
        <w:rPr>
          <w:rFonts w:ascii="Arial" w:eastAsia="宋体" w:hAnsi="Arial" w:cs="Arial" w:hint="eastAsia"/>
          <w:snapToGrid w:val="0"/>
          <w:sz w:val="24"/>
          <w:szCs w:val="24"/>
        </w:rPr>
        <w:t>）</w:t>
      </w:r>
      <w:r w:rsidRPr="00373F1E">
        <w:rPr>
          <w:rFonts w:ascii="Arial" w:eastAsia="宋体" w:hAnsi="Arial" w:cs="Arial" w:hint="eastAsia"/>
          <w:snapToGrid w:val="0"/>
          <w:sz w:val="24"/>
          <w:szCs w:val="24"/>
        </w:rPr>
        <w:t>。用作镁缺乏症替代疗法的药物硫酸镁属于催化剂。其与酶一起或在与酶结合后充当电解质和反应辅助因子，且通过分子间作用力和</w:t>
      </w:r>
      <w:r w:rsidR="0022102B" w:rsidRPr="00373F1E">
        <w:rPr>
          <w:rFonts w:ascii="Arial" w:eastAsia="宋体" w:hAnsi="Arial" w:cs="Arial" w:hint="eastAsia"/>
          <w:snapToGrid w:val="0"/>
          <w:sz w:val="24"/>
          <w:szCs w:val="24"/>
        </w:rPr>
        <w:t>／或</w:t>
      </w:r>
      <w:r w:rsidRPr="00373F1E">
        <w:rPr>
          <w:rFonts w:ascii="Arial" w:eastAsia="宋体" w:hAnsi="Arial" w:cs="Arial" w:hint="eastAsia"/>
          <w:snapToGrid w:val="0"/>
          <w:sz w:val="24"/>
          <w:szCs w:val="24"/>
        </w:rPr>
        <w:t>共价键</w:t>
      </w:r>
      <w:r w:rsidR="00393067" w:rsidRPr="00373F1E">
        <w:rPr>
          <w:rFonts w:ascii="Arial" w:eastAsia="宋体" w:hAnsi="Arial" w:cs="Arial" w:hint="eastAsia"/>
          <w:snapToGrid w:val="0"/>
          <w:sz w:val="24"/>
          <w:szCs w:val="24"/>
        </w:rPr>
        <w:t>结</w:t>
      </w:r>
      <w:r w:rsidRPr="00373F1E">
        <w:rPr>
          <w:rFonts w:ascii="Arial" w:eastAsia="宋体" w:hAnsi="Arial" w:cs="Arial" w:hint="eastAsia"/>
          <w:snapToGrid w:val="0"/>
          <w:sz w:val="24"/>
          <w:szCs w:val="24"/>
        </w:rPr>
        <w:t>，产品可通过催化身体的许多酶促反应来介导细胞或分子级身体反应，而在此过程期间，其自身的化学或原子结构并未改变。</w:t>
      </w:r>
    </w:p>
    <w:p w:rsidR="006D5B32" w:rsidRPr="0022102B" w:rsidRDefault="004C57C4" w:rsidP="009C0471">
      <w:pPr>
        <w:pStyle w:val="3"/>
        <w:numPr>
          <w:ilvl w:val="0"/>
          <w:numId w:val="1"/>
        </w:numPr>
        <w:topLinePunct/>
        <w:adjustRightInd w:val="0"/>
        <w:snapToGrid w:val="0"/>
        <w:spacing w:afterLines="75" w:after="224" w:line="288" w:lineRule="auto"/>
        <w:ind w:leftChars="327" w:left="1276" w:hanging="557"/>
        <w:jc w:val="both"/>
        <w:rPr>
          <w:rFonts w:ascii="Arial" w:hAnsi="Arial" w:cs="Arial"/>
          <w:b w:val="0"/>
          <w:bCs w:val="0"/>
          <w:snapToGrid w:val="0"/>
        </w:rPr>
      </w:pPr>
      <w:bookmarkStart w:id="15" w:name="_TOC_250003"/>
      <w:r w:rsidRPr="0022102B">
        <w:rPr>
          <w:rFonts w:ascii="Arial" w:hAnsi="Arial" w:cs="Arial" w:hint="eastAsia"/>
          <w:snapToGrid w:val="0"/>
        </w:rPr>
        <w:t>产品通过分子间作用力介导细胞或分子级身体反应：</w:t>
      </w:r>
      <w:bookmarkEnd w:id="15"/>
    </w:p>
    <w:p w:rsidR="006D5B32" w:rsidRPr="0022102B" w:rsidRDefault="004C57C4" w:rsidP="009C0471">
      <w:pPr>
        <w:pStyle w:val="a4"/>
        <w:numPr>
          <w:ilvl w:val="1"/>
          <w:numId w:val="1"/>
        </w:numPr>
        <w:topLinePunct/>
        <w:adjustRightInd w:val="0"/>
        <w:snapToGrid w:val="0"/>
        <w:spacing w:afterLines="75" w:after="224" w:line="288" w:lineRule="auto"/>
        <w:ind w:leftChars="386" w:left="1274" w:hanging="425"/>
        <w:jc w:val="both"/>
        <w:rPr>
          <w:rFonts w:ascii="Arial" w:eastAsia="宋体" w:hAnsi="Arial" w:cs="Arial"/>
          <w:snapToGrid w:val="0"/>
          <w:sz w:val="24"/>
          <w:szCs w:val="24"/>
        </w:rPr>
      </w:pPr>
      <w:r w:rsidRPr="009C0471">
        <w:rPr>
          <w:rFonts w:ascii="Arial" w:eastAsia="宋体" w:hAnsi="Arial" w:cs="Arial" w:hint="eastAsia"/>
          <w:i/>
          <w:snapToGrid w:val="0"/>
          <w:sz w:val="24"/>
          <w:szCs w:val="24"/>
        </w:rPr>
        <w:t>化学试剂与分子靶标</w:t>
      </w:r>
      <w:r w:rsidR="0022102B" w:rsidRPr="009C0471">
        <w:rPr>
          <w:rFonts w:ascii="Arial" w:eastAsia="宋体" w:hAnsi="Arial" w:cs="Arial" w:hint="eastAsia"/>
          <w:i/>
          <w:snapToGrid w:val="0"/>
          <w:sz w:val="24"/>
          <w:szCs w:val="24"/>
        </w:rPr>
        <w:t>／受</w:t>
      </w:r>
      <w:r w:rsidRPr="009C0471">
        <w:rPr>
          <w:rFonts w:ascii="Arial" w:eastAsia="宋体" w:hAnsi="Arial" w:cs="Arial" w:hint="eastAsia"/>
          <w:i/>
          <w:snapToGrid w:val="0"/>
          <w:sz w:val="24"/>
          <w:szCs w:val="24"/>
        </w:rPr>
        <w:t>体选择性结合。</w:t>
      </w:r>
      <w:r w:rsidRPr="0022102B">
        <w:rPr>
          <w:rFonts w:ascii="Arial" w:eastAsia="宋体" w:hAnsi="Arial" w:cs="Arial" w:hint="eastAsia"/>
          <w:snapToGrid w:val="0"/>
          <w:sz w:val="24"/>
          <w:szCs w:val="24"/>
        </w:rPr>
        <w:t>这种作用至少部分通过分子间作用力进行。分子间作用力通过促成结合作用的立体化学来介导身体反应。这些作用力可帮助化学实体符合受体分子结构的形状，从而使得化学实体可与受体结合。这种相互作用的示例是小分子，其与细胞膜受体结合，以激活或阻断分子信号级联反应，从而改变生理反应。通过这种机制生效的产品包括一些熟知类别的药物，如β</w:t>
      </w:r>
      <w:r w:rsidRPr="0022102B">
        <w:rPr>
          <w:rFonts w:ascii="Arial" w:eastAsia="宋体" w:hAnsi="Arial" w:cs="Arial" w:hint="eastAsia"/>
          <w:snapToGrid w:val="0"/>
          <w:sz w:val="24"/>
          <w:szCs w:val="24"/>
        </w:rPr>
        <w:t>-</w:t>
      </w:r>
      <w:r w:rsidRPr="0022102B">
        <w:rPr>
          <w:rFonts w:ascii="Arial" w:eastAsia="宋体" w:hAnsi="Arial" w:cs="Arial" w:hint="eastAsia"/>
          <w:snapToGrid w:val="0"/>
          <w:sz w:val="24"/>
          <w:szCs w:val="24"/>
        </w:rPr>
        <w:t>受体阻滞剂</w:t>
      </w:r>
      <w:r w:rsidR="0022102B">
        <w:rPr>
          <w:rFonts w:ascii="Arial" w:eastAsia="宋体" w:hAnsi="Arial" w:cs="Arial" w:hint="eastAsia"/>
          <w:snapToGrid w:val="0"/>
          <w:sz w:val="24"/>
          <w:szCs w:val="24"/>
        </w:rPr>
        <w:t>（</w:t>
      </w:r>
      <w:r w:rsidRPr="0022102B">
        <w:rPr>
          <w:rFonts w:ascii="Arial" w:eastAsia="宋体" w:hAnsi="Arial" w:cs="Arial" w:hint="eastAsia"/>
          <w:snapToGrid w:val="0"/>
          <w:sz w:val="24"/>
          <w:szCs w:val="24"/>
        </w:rPr>
        <w:t>降低心脏收缩强度和</w:t>
      </w:r>
      <w:r w:rsidR="00393067">
        <w:rPr>
          <w:rFonts w:ascii="Arial" w:eastAsia="宋体" w:hAnsi="Arial" w:cs="Arial" w:hint="eastAsia"/>
          <w:snapToGrid w:val="0"/>
          <w:sz w:val="24"/>
          <w:szCs w:val="24"/>
        </w:rPr>
        <w:t>心率</w:t>
      </w:r>
      <w:r w:rsidR="0022102B">
        <w:rPr>
          <w:rFonts w:ascii="Arial" w:eastAsia="宋体" w:hAnsi="Arial" w:cs="Arial" w:hint="eastAsia"/>
          <w:snapToGrid w:val="0"/>
          <w:sz w:val="24"/>
          <w:szCs w:val="24"/>
        </w:rPr>
        <w:t>）</w:t>
      </w:r>
      <w:r w:rsidRPr="0022102B">
        <w:rPr>
          <w:rFonts w:ascii="Arial" w:eastAsia="宋体" w:hAnsi="Arial" w:cs="Arial" w:hint="eastAsia"/>
          <w:snapToGrid w:val="0"/>
          <w:sz w:val="24"/>
          <w:szCs w:val="24"/>
        </w:rPr>
        <w:t>、多巴胺受体拮抗剂</w:t>
      </w:r>
      <w:r w:rsidR="0022102B">
        <w:rPr>
          <w:rFonts w:ascii="Arial" w:eastAsia="宋体" w:hAnsi="Arial" w:cs="Arial" w:hint="eastAsia"/>
          <w:snapToGrid w:val="0"/>
          <w:sz w:val="24"/>
          <w:szCs w:val="24"/>
        </w:rPr>
        <w:t>（</w:t>
      </w:r>
      <w:r w:rsidRPr="0022102B">
        <w:rPr>
          <w:rFonts w:ascii="Arial" w:eastAsia="宋体" w:hAnsi="Arial" w:cs="Arial" w:hint="eastAsia"/>
          <w:snapToGrid w:val="0"/>
          <w:sz w:val="24"/>
          <w:szCs w:val="24"/>
        </w:rPr>
        <w:t>治疗运动障碍</w:t>
      </w:r>
      <w:r w:rsidR="0022102B">
        <w:rPr>
          <w:rFonts w:ascii="Arial" w:eastAsia="宋体" w:hAnsi="Arial" w:cs="Arial" w:hint="eastAsia"/>
          <w:snapToGrid w:val="0"/>
          <w:sz w:val="24"/>
          <w:szCs w:val="24"/>
        </w:rPr>
        <w:t>）</w:t>
      </w:r>
      <w:r w:rsidRPr="0022102B">
        <w:rPr>
          <w:rFonts w:ascii="Arial" w:eastAsia="宋体" w:hAnsi="Arial" w:cs="Arial" w:hint="eastAsia"/>
          <w:snapToGrid w:val="0"/>
          <w:sz w:val="24"/>
          <w:szCs w:val="24"/>
        </w:rPr>
        <w:t>和阿片类药物</w:t>
      </w:r>
      <w:r w:rsidR="0022102B">
        <w:rPr>
          <w:rFonts w:ascii="Arial" w:eastAsia="宋体" w:hAnsi="Arial" w:cs="Arial" w:hint="eastAsia"/>
          <w:snapToGrid w:val="0"/>
          <w:sz w:val="24"/>
          <w:szCs w:val="24"/>
        </w:rPr>
        <w:t>（</w:t>
      </w:r>
      <w:r w:rsidRPr="0022102B">
        <w:rPr>
          <w:rFonts w:ascii="Arial" w:eastAsia="宋体" w:hAnsi="Arial" w:cs="Arial" w:hint="eastAsia"/>
          <w:snapToGrid w:val="0"/>
          <w:sz w:val="24"/>
          <w:szCs w:val="24"/>
        </w:rPr>
        <w:t>治疗疼痛</w:t>
      </w:r>
      <w:r w:rsidR="0022102B">
        <w:rPr>
          <w:rFonts w:ascii="Arial" w:eastAsia="宋体" w:hAnsi="Arial" w:cs="Arial" w:hint="eastAsia"/>
          <w:snapToGrid w:val="0"/>
          <w:sz w:val="24"/>
          <w:szCs w:val="24"/>
        </w:rPr>
        <w:t>）</w:t>
      </w:r>
      <w:r w:rsidRPr="0022102B">
        <w:rPr>
          <w:rFonts w:ascii="Arial" w:eastAsia="宋体" w:hAnsi="Arial" w:cs="Arial" w:hint="eastAsia"/>
          <w:snapToGrid w:val="0"/>
          <w:sz w:val="24"/>
          <w:szCs w:val="24"/>
        </w:rPr>
        <w:t>。</w:t>
      </w:r>
    </w:p>
    <w:p w:rsidR="006D5B32" w:rsidRPr="0022102B" w:rsidRDefault="006D5B32" w:rsidP="0022102B">
      <w:pPr>
        <w:topLinePunct/>
        <w:adjustRightInd w:val="0"/>
        <w:snapToGrid w:val="0"/>
        <w:spacing w:afterLines="75" w:after="224" w:line="288" w:lineRule="auto"/>
        <w:jc w:val="both"/>
        <w:rPr>
          <w:rFonts w:ascii="Arial" w:eastAsia="宋体" w:hAnsi="Arial" w:cs="Arial"/>
          <w:snapToGrid w:val="0"/>
          <w:sz w:val="24"/>
          <w:szCs w:val="28"/>
        </w:rPr>
      </w:pPr>
      <w:r w:rsidRPr="0022102B">
        <w:rPr>
          <w:rFonts w:ascii="Arial" w:eastAsia="宋体" w:hAnsi="Arial" w:cs="Arial"/>
          <w:snapToGrid w:val="0"/>
          <w:sz w:val="24"/>
          <w:szCs w:val="20"/>
        </w:rPr>
        <w:br w:type="page"/>
      </w:r>
    </w:p>
    <w:p w:rsidR="006D5B32" w:rsidRPr="0022102B" w:rsidRDefault="004C57C4" w:rsidP="009C0471">
      <w:pPr>
        <w:pStyle w:val="a4"/>
        <w:numPr>
          <w:ilvl w:val="1"/>
          <w:numId w:val="1"/>
        </w:numPr>
        <w:topLinePunct/>
        <w:adjustRightInd w:val="0"/>
        <w:snapToGrid w:val="0"/>
        <w:spacing w:afterLines="75" w:after="224" w:line="288" w:lineRule="auto"/>
        <w:ind w:leftChars="386" w:left="1274" w:hanging="425"/>
        <w:jc w:val="both"/>
        <w:rPr>
          <w:rFonts w:ascii="Arial" w:eastAsia="宋体" w:hAnsi="Arial" w:cs="Arial"/>
          <w:snapToGrid w:val="0"/>
          <w:sz w:val="24"/>
          <w:szCs w:val="24"/>
        </w:rPr>
      </w:pPr>
      <w:r w:rsidRPr="009C0471">
        <w:rPr>
          <w:rFonts w:ascii="Arial" w:eastAsia="宋体" w:hAnsi="Arial" w:cs="Arial" w:hint="eastAsia"/>
          <w:i/>
          <w:snapToGrid w:val="0"/>
          <w:sz w:val="24"/>
        </w:rPr>
        <w:t>影响液体中的分子扩散。</w:t>
      </w:r>
      <w:r w:rsidRPr="0022102B">
        <w:rPr>
          <w:rFonts w:ascii="Arial" w:eastAsia="宋体" w:hAnsi="Arial" w:cs="Arial" w:hint="eastAsia"/>
          <w:snapToGrid w:val="0"/>
          <w:sz w:val="24"/>
        </w:rPr>
        <w:t>通常，分子扩散的特征是溶质分子在溶剂中从高浓度区域移动到低浓度区域。此过程会受溶质和溶剂之间分子间作用力影响。例如，泻盐</w:t>
      </w:r>
      <w:r w:rsidR="0022102B">
        <w:rPr>
          <w:rFonts w:ascii="Arial" w:eastAsia="宋体" w:hAnsi="Arial" w:cs="Arial" w:hint="eastAsia"/>
          <w:snapToGrid w:val="0"/>
          <w:sz w:val="24"/>
        </w:rPr>
        <w:t>（</w:t>
      </w:r>
      <w:r w:rsidRPr="0022102B">
        <w:rPr>
          <w:rFonts w:ascii="Arial" w:eastAsia="宋体" w:hAnsi="Arial" w:cs="Arial" w:hint="eastAsia"/>
          <w:snapToGrid w:val="0"/>
          <w:sz w:val="24"/>
        </w:rPr>
        <w:t>一种溶质</w:t>
      </w:r>
      <w:r w:rsidR="0022102B">
        <w:rPr>
          <w:rFonts w:ascii="Arial" w:eastAsia="宋体" w:hAnsi="Arial" w:cs="Arial" w:hint="eastAsia"/>
          <w:snapToGrid w:val="0"/>
          <w:sz w:val="24"/>
        </w:rPr>
        <w:t>）</w:t>
      </w:r>
      <w:r w:rsidRPr="0022102B">
        <w:rPr>
          <w:rFonts w:ascii="Arial" w:eastAsia="宋体" w:hAnsi="Arial" w:cs="Arial" w:hint="eastAsia"/>
          <w:snapToGrid w:val="0"/>
          <w:sz w:val="24"/>
        </w:rPr>
        <w:t>可通过分子间作用力影响水从细胞外空间到肠腔的扩散，促进</w:t>
      </w:r>
      <w:r w:rsidR="00393067">
        <w:rPr>
          <w:rFonts w:ascii="Arial" w:eastAsia="宋体" w:hAnsi="Arial" w:cs="Arial" w:hint="eastAsia"/>
          <w:snapToGrid w:val="0"/>
          <w:sz w:val="24"/>
        </w:rPr>
        <w:t>排便</w:t>
      </w:r>
      <w:r w:rsidRPr="0022102B">
        <w:rPr>
          <w:rFonts w:ascii="Arial" w:eastAsia="宋体" w:hAnsi="Arial" w:cs="Arial" w:hint="eastAsia"/>
          <w:snapToGrid w:val="0"/>
          <w:sz w:val="24"/>
        </w:rPr>
        <w:t>，从而介导身体反应。</w:t>
      </w:r>
    </w:p>
    <w:p w:rsidR="006D5B32" w:rsidRPr="0022102B" w:rsidRDefault="004C57C4" w:rsidP="009C0471">
      <w:pPr>
        <w:pStyle w:val="3"/>
        <w:numPr>
          <w:ilvl w:val="0"/>
          <w:numId w:val="1"/>
        </w:numPr>
        <w:topLinePunct/>
        <w:adjustRightInd w:val="0"/>
        <w:snapToGrid w:val="0"/>
        <w:spacing w:afterLines="75" w:after="224" w:line="288" w:lineRule="auto"/>
        <w:ind w:leftChars="327" w:left="1276" w:hanging="557"/>
        <w:jc w:val="both"/>
        <w:rPr>
          <w:rFonts w:ascii="Arial" w:hAnsi="Arial" w:cs="Arial"/>
          <w:b w:val="0"/>
          <w:bCs w:val="0"/>
          <w:snapToGrid w:val="0"/>
        </w:rPr>
      </w:pPr>
      <w:bookmarkStart w:id="16" w:name="_TOC_250002"/>
      <w:r w:rsidRPr="0022102B">
        <w:rPr>
          <w:rFonts w:ascii="Arial" w:hAnsi="Arial" w:cs="Arial" w:hint="eastAsia"/>
          <w:snapToGrid w:val="0"/>
        </w:rPr>
        <w:t>产品通过化学反应与实体结合或修改实体，进而改变该实体与人体或其他动物身体的相互作用：</w:t>
      </w:r>
      <w:bookmarkEnd w:id="16"/>
    </w:p>
    <w:p w:rsidR="006D5B32" w:rsidRPr="0022102B" w:rsidRDefault="004C57C4" w:rsidP="009C0471">
      <w:pPr>
        <w:pStyle w:val="a4"/>
        <w:numPr>
          <w:ilvl w:val="1"/>
          <w:numId w:val="1"/>
        </w:numPr>
        <w:topLinePunct/>
        <w:adjustRightInd w:val="0"/>
        <w:snapToGrid w:val="0"/>
        <w:spacing w:afterLines="75" w:after="224" w:line="288" w:lineRule="auto"/>
        <w:ind w:leftChars="386" w:left="1274" w:hanging="425"/>
        <w:jc w:val="both"/>
        <w:rPr>
          <w:rFonts w:ascii="Arial" w:eastAsia="宋体" w:hAnsi="Arial" w:cs="Arial"/>
          <w:snapToGrid w:val="0"/>
          <w:sz w:val="24"/>
          <w:szCs w:val="24"/>
        </w:rPr>
      </w:pPr>
      <w:r w:rsidRPr="009C0471">
        <w:rPr>
          <w:rFonts w:ascii="Arial" w:eastAsia="宋体" w:hAnsi="Arial" w:cs="Arial" w:hint="eastAsia"/>
          <w:i/>
          <w:snapToGrid w:val="0"/>
          <w:sz w:val="24"/>
        </w:rPr>
        <w:t>中和和解毒。</w:t>
      </w:r>
      <w:r w:rsidRPr="0022102B">
        <w:rPr>
          <w:rFonts w:ascii="Arial" w:eastAsia="宋体" w:hAnsi="Arial" w:cs="Arial" w:hint="eastAsia"/>
          <w:snapToGrid w:val="0"/>
          <w:sz w:val="24"/>
        </w:rPr>
        <w:t>产品可以依靠化学反应来中和或解毒可能会伤害身体的化学试剂。例如，药物羟钴胺素已被用于治疗氰化物中毒。羟胺卡巴胺发生化学反应，期间，将氰化物与其钴基团结合，形成无毒化合物氰钴胺素，加快去除氰化物并防止其毒性效应。</w:t>
      </w:r>
    </w:p>
    <w:p w:rsidR="006D5B32" w:rsidRPr="0022102B" w:rsidRDefault="004C57C4" w:rsidP="009C0471">
      <w:pPr>
        <w:pStyle w:val="3"/>
        <w:numPr>
          <w:ilvl w:val="0"/>
          <w:numId w:val="1"/>
        </w:numPr>
        <w:topLinePunct/>
        <w:adjustRightInd w:val="0"/>
        <w:snapToGrid w:val="0"/>
        <w:spacing w:afterLines="75" w:after="224" w:line="288" w:lineRule="auto"/>
        <w:ind w:leftChars="327" w:left="1276" w:hanging="557"/>
        <w:jc w:val="both"/>
        <w:rPr>
          <w:rFonts w:ascii="Arial" w:hAnsi="Arial" w:cs="Arial"/>
          <w:b w:val="0"/>
          <w:bCs w:val="0"/>
          <w:snapToGrid w:val="0"/>
        </w:rPr>
      </w:pPr>
      <w:bookmarkStart w:id="17" w:name="_TOC_250001"/>
      <w:r w:rsidRPr="0022102B">
        <w:rPr>
          <w:rFonts w:ascii="Arial" w:hAnsi="Arial" w:cs="Arial" w:hint="eastAsia"/>
          <w:snapToGrid w:val="0"/>
        </w:rPr>
        <w:t>产品通过分子间作用力与实体结合或修改实体，进而改变该实体与人体或其他动物身体的相互作用：</w:t>
      </w:r>
      <w:bookmarkEnd w:id="17"/>
    </w:p>
    <w:p w:rsidR="006D5B32" w:rsidRPr="0022102B" w:rsidRDefault="004C57C4" w:rsidP="009C0471">
      <w:pPr>
        <w:pStyle w:val="a4"/>
        <w:numPr>
          <w:ilvl w:val="1"/>
          <w:numId w:val="1"/>
        </w:numPr>
        <w:topLinePunct/>
        <w:adjustRightInd w:val="0"/>
        <w:snapToGrid w:val="0"/>
        <w:spacing w:afterLines="75" w:after="224" w:line="288" w:lineRule="auto"/>
        <w:ind w:leftChars="386" w:left="1274" w:hanging="425"/>
        <w:jc w:val="both"/>
        <w:rPr>
          <w:rFonts w:ascii="Arial" w:eastAsia="宋体" w:hAnsi="Arial" w:cs="Arial"/>
          <w:snapToGrid w:val="0"/>
          <w:sz w:val="24"/>
          <w:szCs w:val="24"/>
        </w:rPr>
      </w:pPr>
      <w:r w:rsidRPr="009C0471">
        <w:rPr>
          <w:rFonts w:ascii="Arial" w:eastAsia="宋体" w:hAnsi="Arial" w:cs="Arial" w:hint="eastAsia"/>
          <w:i/>
          <w:snapToGrid w:val="0"/>
          <w:sz w:val="24"/>
          <w:szCs w:val="24"/>
        </w:rPr>
        <w:t>溶液溶质沉淀和</w:t>
      </w:r>
      <w:r w:rsidR="0022102B" w:rsidRPr="009C0471">
        <w:rPr>
          <w:rFonts w:ascii="Arial" w:eastAsia="宋体" w:hAnsi="Arial" w:cs="Arial" w:hint="eastAsia"/>
          <w:i/>
          <w:snapToGrid w:val="0"/>
          <w:sz w:val="24"/>
          <w:szCs w:val="24"/>
        </w:rPr>
        <w:t>／或</w:t>
      </w:r>
      <w:r w:rsidRPr="009C0471">
        <w:rPr>
          <w:rFonts w:ascii="Arial" w:eastAsia="宋体" w:hAnsi="Arial" w:cs="Arial" w:hint="eastAsia"/>
          <w:i/>
          <w:snapToGrid w:val="0"/>
          <w:sz w:val="24"/>
          <w:szCs w:val="24"/>
        </w:rPr>
        <w:t>结晶以及通过溶剂溶解溶质。</w:t>
      </w:r>
      <w:r w:rsidRPr="0022102B">
        <w:rPr>
          <w:rFonts w:ascii="Arial" w:eastAsia="宋体" w:hAnsi="Arial" w:cs="Arial" w:hint="eastAsia"/>
          <w:snapToGrid w:val="0"/>
          <w:sz w:val="24"/>
          <w:szCs w:val="24"/>
        </w:rPr>
        <w:t>此类行为依赖于参与沉淀或溶解作用的各个分子间的多个静电相互作用。例如，用碱性鼻腔喷雾剂清理鼻腔通道的原理部分源于喷雾可溶解鼻腔通道中的结壳异物，进而改变了异物与身体的相互作用。</w:t>
      </w:r>
    </w:p>
    <w:p w:rsidR="006D5B32" w:rsidRPr="0022102B" w:rsidRDefault="004C57C4" w:rsidP="009C0471">
      <w:pPr>
        <w:pStyle w:val="a4"/>
        <w:numPr>
          <w:ilvl w:val="1"/>
          <w:numId w:val="1"/>
        </w:numPr>
        <w:topLinePunct/>
        <w:adjustRightInd w:val="0"/>
        <w:snapToGrid w:val="0"/>
        <w:spacing w:afterLines="75" w:after="224" w:line="288" w:lineRule="auto"/>
        <w:ind w:leftChars="386" w:left="1274" w:hanging="425"/>
        <w:jc w:val="both"/>
        <w:rPr>
          <w:rFonts w:ascii="Arial" w:eastAsia="宋体" w:hAnsi="Arial" w:cs="Arial"/>
          <w:snapToGrid w:val="0"/>
          <w:sz w:val="24"/>
        </w:rPr>
      </w:pPr>
      <w:r w:rsidRPr="009C0471">
        <w:rPr>
          <w:rFonts w:ascii="Arial" w:eastAsia="宋体" w:hAnsi="Arial" w:cs="Arial" w:hint="eastAsia"/>
          <w:i/>
          <w:snapToGrid w:val="0"/>
          <w:sz w:val="24"/>
        </w:rPr>
        <w:t>表面活性剂作用。</w:t>
      </w:r>
      <w:r w:rsidRPr="0022102B">
        <w:rPr>
          <w:rFonts w:ascii="Arial" w:eastAsia="宋体" w:hAnsi="Arial" w:cs="Arial" w:hint="eastAsia"/>
          <w:snapToGrid w:val="0"/>
          <w:sz w:val="24"/>
        </w:rPr>
        <w:t>已知表面活性剂可部分通过疏水相互作用促进非水溶性物质的溶解。</w:t>
      </w:r>
      <w:r w:rsidR="009C0471">
        <w:rPr>
          <w:rStyle w:val="aa"/>
          <w:rFonts w:ascii="Arial" w:eastAsia="宋体" w:hAnsi="Arial" w:cs="Arial"/>
          <w:snapToGrid w:val="0"/>
          <w:sz w:val="24"/>
        </w:rPr>
        <w:footnoteReference w:id="8"/>
      </w:r>
      <w:r w:rsidRPr="0022102B">
        <w:rPr>
          <w:rFonts w:ascii="Arial" w:eastAsia="宋体" w:hAnsi="Arial" w:cs="Arial" w:hint="eastAsia"/>
          <w:snapToGrid w:val="0"/>
          <w:sz w:val="24"/>
        </w:rPr>
        <w:t>表面活性剂通常具有两亲性结构，即同时具有疏水性和亲水性官能团。此类化合物可充当化学桥，通过其官能团与具有相似化学结构和特性</w:t>
      </w:r>
      <w:r w:rsidR="0022102B">
        <w:rPr>
          <w:rFonts w:ascii="Arial" w:eastAsia="宋体" w:hAnsi="Arial" w:cs="Arial" w:hint="eastAsia"/>
          <w:snapToGrid w:val="0"/>
          <w:sz w:val="24"/>
        </w:rPr>
        <w:t>（</w:t>
      </w:r>
      <w:r w:rsidRPr="0022102B">
        <w:rPr>
          <w:rFonts w:ascii="Arial" w:eastAsia="宋体" w:hAnsi="Arial" w:cs="Arial" w:hint="eastAsia"/>
          <w:snapToGrid w:val="0"/>
          <w:sz w:val="24"/>
        </w:rPr>
        <w:t>即极性和非极性</w:t>
      </w:r>
      <w:r w:rsidR="0022102B">
        <w:rPr>
          <w:rFonts w:ascii="Arial" w:eastAsia="宋体" w:hAnsi="Arial" w:cs="Arial" w:hint="eastAsia"/>
          <w:snapToGrid w:val="0"/>
          <w:sz w:val="24"/>
        </w:rPr>
        <w:t>）</w:t>
      </w:r>
      <w:r w:rsidRPr="0022102B">
        <w:rPr>
          <w:rFonts w:ascii="Arial" w:eastAsia="宋体" w:hAnsi="Arial" w:cs="Arial" w:hint="eastAsia"/>
          <w:snapToGrid w:val="0"/>
          <w:sz w:val="24"/>
        </w:rPr>
        <w:t>的物质的相互作用促进疏水性物质在水溶液中的混合和溶解。表面活性剂也作用于溶液本身来降低其表面张力，因为表面活性剂分子的极性部分通过分子间作用力与周围水相互作用，破坏了水分子之间的各个静电键，从而降低整个溶液的表面张力。</w:t>
      </w:r>
    </w:p>
    <w:p w:rsidR="006D5B32" w:rsidRPr="0022102B" w:rsidRDefault="006D5B32" w:rsidP="0022102B">
      <w:pPr>
        <w:pStyle w:val="a3"/>
        <w:topLinePunct/>
        <w:adjustRightInd w:val="0"/>
        <w:snapToGrid w:val="0"/>
        <w:spacing w:afterLines="75" w:after="224" w:line="288" w:lineRule="auto"/>
        <w:ind w:left="0"/>
        <w:jc w:val="both"/>
        <w:rPr>
          <w:rFonts w:ascii="Arial" w:hAnsi="Arial" w:cs="Arial"/>
          <w:snapToGrid w:val="0"/>
        </w:rPr>
      </w:pPr>
      <w:r w:rsidRPr="0022102B">
        <w:rPr>
          <w:rFonts w:ascii="Arial" w:hAnsi="Arial" w:cs="Arial"/>
          <w:snapToGrid w:val="0"/>
          <w:szCs w:val="20"/>
        </w:rPr>
        <w:br w:type="page"/>
      </w:r>
      <w:bookmarkStart w:id="18" w:name="V._FURTHER_INFORMATION"/>
      <w:bookmarkEnd w:id="18"/>
    </w:p>
    <w:p w:rsidR="006D5B32" w:rsidRPr="00373F1E" w:rsidRDefault="004C57C4" w:rsidP="009C0471">
      <w:pPr>
        <w:topLinePunct/>
        <w:adjustRightInd w:val="0"/>
        <w:snapToGrid w:val="0"/>
        <w:spacing w:afterLines="75" w:after="224" w:line="288" w:lineRule="auto"/>
        <w:ind w:left="1276"/>
        <w:jc w:val="both"/>
        <w:rPr>
          <w:rFonts w:ascii="Arial" w:eastAsia="宋体" w:hAnsi="Arial" w:cs="Arial"/>
          <w:snapToGrid w:val="0"/>
          <w:sz w:val="24"/>
          <w:szCs w:val="24"/>
        </w:rPr>
      </w:pPr>
      <w:r w:rsidRPr="00373F1E">
        <w:rPr>
          <w:rFonts w:ascii="Arial" w:eastAsia="宋体" w:hAnsi="Arial" w:cs="Arial" w:hint="eastAsia"/>
          <w:snapToGrid w:val="0"/>
          <w:sz w:val="24"/>
          <w:szCs w:val="24"/>
        </w:rPr>
        <w:t>抗生素药物多粘菌素</w:t>
      </w:r>
      <w:r w:rsidRPr="00373F1E">
        <w:rPr>
          <w:rFonts w:ascii="Arial" w:eastAsia="宋体" w:hAnsi="Arial" w:cs="Arial"/>
          <w:snapToGrid w:val="0"/>
          <w:sz w:val="24"/>
          <w:szCs w:val="24"/>
        </w:rPr>
        <w:t>B</w:t>
      </w:r>
      <w:r w:rsidRPr="00373F1E">
        <w:rPr>
          <w:rFonts w:ascii="Arial" w:eastAsia="宋体" w:hAnsi="Arial" w:cs="Arial" w:hint="eastAsia"/>
          <w:snapToGrid w:val="0"/>
          <w:sz w:val="24"/>
          <w:szCs w:val="24"/>
        </w:rPr>
        <w:t>硫酸盐属于表面活性剂，其部分通过疏水性和亲水性相互作用来产生功效。这种抗生素是具有脂肪酸官能团的阳离子蛋白质表面活性剂。也就是说，该蛋白质由具有可与疏水官能团融合的净正电荷的亲水基团组成。多粘菌素</w:t>
      </w:r>
      <w:r w:rsidRPr="00373F1E">
        <w:rPr>
          <w:rFonts w:ascii="Arial" w:eastAsia="宋体" w:hAnsi="Arial" w:cs="Arial"/>
          <w:snapToGrid w:val="0"/>
          <w:sz w:val="24"/>
          <w:szCs w:val="24"/>
        </w:rPr>
        <w:t>b</w:t>
      </w:r>
      <w:r w:rsidRPr="00373F1E">
        <w:rPr>
          <w:rFonts w:ascii="Arial" w:eastAsia="宋体" w:hAnsi="Arial" w:cs="Arial" w:hint="eastAsia"/>
          <w:snapToGrid w:val="0"/>
          <w:sz w:val="24"/>
          <w:szCs w:val="24"/>
        </w:rPr>
        <w:t>硫酸盐通过分子间作用力，以及通过疏水作用将分子脂肪酸部分与脂双层联合</w:t>
      </w:r>
      <w:r w:rsidR="0022102B" w:rsidRPr="00373F1E">
        <w:rPr>
          <w:rFonts w:ascii="Arial" w:eastAsia="宋体" w:hAnsi="Arial" w:cs="Arial" w:hint="eastAsia"/>
          <w:snapToGrid w:val="0"/>
          <w:sz w:val="24"/>
          <w:szCs w:val="24"/>
        </w:rPr>
        <w:t>／融</w:t>
      </w:r>
      <w:r w:rsidRPr="00373F1E">
        <w:rPr>
          <w:rFonts w:ascii="Arial" w:eastAsia="宋体" w:hAnsi="Arial" w:cs="Arial" w:hint="eastAsia"/>
          <w:snapToGrid w:val="0"/>
          <w:sz w:val="24"/>
          <w:szCs w:val="24"/>
        </w:rPr>
        <w:t>合来与细菌膜成分结合。与外来细菌产生结合和联合相互作用后，细菌膜的完整性将被破坏，随后微生物死亡，进而改变了细菌与身体的相互作用。</w:t>
      </w:r>
    </w:p>
    <w:p w:rsidR="006D5B32" w:rsidRPr="009C0471" w:rsidRDefault="004C57C4" w:rsidP="0022102B">
      <w:pPr>
        <w:pStyle w:val="3"/>
        <w:numPr>
          <w:ilvl w:val="0"/>
          <w:numId w:val="3"/>
        </w:numPr>
        <w:tabs>
          <w:tab w:val="left" w:pos="454"/>
        </w:tabs>
        <w:topLinePunct/>
        <w:adjustRightInd w:val="0"/>
        <w:snapToGrid w:val="0"/>
        <w:spacing w:afterLines="75" w:after="224" w:line="288" w:lineRule="auto"/>
        <w:ind w:left="0" w:firstLine="0"/>
        <w:jc w:val="both"/>
        <w:rPr>
          <w:rFonts w:ascii="Arial" w:hAnsi="Arial" w:cs="Arial"/>
          <w:b w:val="0"/>
          <w:bCs w:val="0"/>
          <w:snapToGrid w:val="0"/>
          <w:sz w:val="28"/>
        </w:rPr>
      </w:pPr>
      <w:bookmarkStart w:id="19" w:name="_TOC_250000"/>
      <w:r w:rsidRPr="009C0471">
        <w:rPr>
          <w:rFonts w:ascii="Arial" w:hAnsi="Arial" w:cs="Arial" w:hint="eastAsia"/>
          <w:snapToGrid w:val="0"/>
          <w:sz w:val="28"/>
        </w:rPr>
        <w:t>更多信息</w:t>
      </w:r>
      <w:bookmarkEnd w:id="19"/>
    </w:p>
    <w:p w:rsidR="00684C45" w:rsidRPr="0022102B" w:rsidRDefault="004C57C4" w:rsidP="0022102B">
      <w:pPr>
        <w:pStyle w:val="a3"/>
        <w:topLinePunct/>
        <w:adjustRightInd w:val="0"/>
        <w:snapToGrid w:val="0"/>
        <w:spacing w:afterLines="75" w:after="224" w:line="288" w:lineRule="auto"/>
        <w:ind w:left="0"/>
        <w:jc w:val="both"/>
        <w:rPr>
          <w:rFonts w:ascii="Arial" w:hAnsi="Arial" w:cs="Arial"/>
          <w:snapToGrid w:val="0"/>
        </w:rPr>
      </w:pPr>
      <w:r w:rsidRPr="0022102B">
        <w:rPr>
          <w:rFonts w:ascii="Arial" w:hAnsi="Arial" w:cs="Arial" w:hint="eastAsia"/>
          <w:snapToGrid w:val="0"/>
        </w:rPr>
        <w:t>有关可能</w:t>
      </w:r>
      <w:r w:rsidR="00404CD5">
        <w:rPr>
          <w:rFonts w:ascii="Arial" w:hAnsi="Arial" w:cs="Arial" w:hint="eastAsia"/>
          <w:snapToGrid w:val="0"/>
        </w:rPr>
        <w:t>构成</w:t>
      </w:r>
      <w:r w:rsidRPr="0022102B">
        <w:rPr>
          <w:rFonts w:ascii="Arial" w:hAnsi="Arial" w:cs="Arial" w:hint="eastAsia"/>
          <w:snapToGrid w:val="0"/>
        </w:rPr>
        <w:t>FD</w:t>
      </w:r>
      <w:r w:rsidR="001A2648">
        <w:rPr>
          <w:rFonts w:ascii="Arial" w:hAnsi="Arial" w:cs="Arial" w:hint="eastAsia"/>
          <w:snapToGrid w:val="0"/>
        </w:rPr>
        <w:t>&amp;</w:t>
      </w:r>
      <w:r w:rsidRPr="0022102B">
        <w:rPr>
          <w:rFonts w:ascii="Arial" w:hAnsi="Arial" w:cs="Arial" w:hint="eastAsia"/>
          <w:snapToGrid w:val="0"/>
        </w:rPr>
        <w:t>C</w:t>
      </w:r>
      <w:r w:rsidRPr="0022102B">
        <w:rPr>
          <w:rFonts w:ascii="Arial" w:hAnsi="Arial" w:cs="Arial" w:hint="eastAsia"/>
          <w:snapToGrid w:val="0"/>
        </w:rPr>
        <w:t>法案第</w:t>
      </w:r>
      <w:r w:rsidRPr="0022102B">
        <w:rPr>
          <w:rFonts w:ascii="Arial" w:hAnsi="Arial" w:cs="Arial" w:hint="eastAsia"/>
          <w:snapToGrid w:val="0"/>
        </w:rPr>
        <w:t>201</w:t>
      </w:r>
      <w:r w:rsidR="0022102B">
        <w:rPr>
          <w:rFonts w:ascii="Arial" w:hAnsi="Arial" w:cs="Arial" w:hint="eastAsia"/>
          <w:snapToGrid w:val="0"/>
        </w:rPr>
        <w:t>（</w:t>
      </w:r>
      <w:r w:rsidR="0022102B" w:rsidRPr="0022102B">
        <w:rPr>
          <w:rFonts w:ascii="Arial" w:hAnsi="Arial" w:cs="Arial" w:hint="eastAsia"/>
          <w:snapToGrid w:val="0"/>
        </w:rPr>
        <w:t>h</w:t>
      </w:r>
      <w:r w:rsidR="0022102B">
        <w:rPr>
          <w:rFonts w:ascii="Arial" w:hAnsi="Arial" w:cs="Arial" w:hint="eastAsia"/>
          <w:snapToGrid w:val="0"/>
        </w:rPr>
        <w:t>）</w:t>
      </w:r>
      <w:r w:rsidR="0022102B" w:rsidRPr="0022102B">
        <w:rPr>
          <w:rFonts w:ascii="Arial" w:hAnsi="Arial" w:cs="Arial" w:hint="eastAsia"/>
          <w:snapToGrid w:val="0"/>
        </w:rPr>
        <w:t>条</w:t>
      </w:r>
      <w:r w:rsidRPr="0022102B">
        <w:rPr>
          <w:rFonts w:ascii="Arial" w:hAnsi="Arial" w:cs="Arial" w:hint="eastAsia"/>
          <w:snapToGrid w:val="0"/>
        </w:rPr>
        <w:t>规定的</w:t>
      </w:r>
      <w:r w:rsidR="0022102B" w:rsidRPr="0022102B">
        <w:rPr>
          <w:rFonts w:ascii="宋体" w:hAnsi="宋体" w:cs="Arial" w:hint="eastAsia"/>
          <w:snapToGrid w:val="0"/>
        </w:rPr>
        <w:t>“</w:t>
      </w:r>
      <w:r w:rsidRPr="0022102B">
        <w:rPr>
          <w:rFonts w:ascii="Arial" w:hAnsi="Arial" w:cs="Arial" w:hint="eastAsia"/>
          <w:snapToGrid w:val="0"/>
        </w:rPr>
        <w:t>化学作用</w:t>
      </w:r>
      <w:r w:rsidR="0022102B" w:rsidRPr="0022102B">
        <w:rPr>
          <w:rFonts w:ascii="宋体" w:hAnsi="宋体" w:cs="Arial" w:hint="eastAsia"/>
          <w:snapToGrid w:val="0"/>
        </w:rPr>
        <w:t>”</w:t>
      </w:r>
      <w:r w:rsidRPr="0022102B">
        <w:rPr>
          <w:rFonts w:ascii="Arial" w:hAnsi="Arial" w:cs="Arial" w:hint="eastAsia"/>
          <w:snapToGrid w:val="0"/>
        </w:rPr>
        <w:t>的更多信息，请联系</w:t>
      </w:r>
      <w:r w:rsidR="000D5239">
        <w:rPr>
          <w:rFonts w:ascii="Arial" w:hAnsi="Arial" w:cs="Arial" w:hint="eastAsia"/>
          <w:snapToGrid w:val="0"/>
        </w:rPr>
        <w:t>组合产品</w:t>
      </w:r>
      <w:r w:rsidRPr="0022102B">
        <w:rPr>
          <w:rFonts w:ascii="Arial" w:hAnsi="Arial" w:cs="Arial" w:hint="eastAsia"/>
          <w:snapToGrid w:val="0"/>
        </w:rPr>
        <w:t>办公室，电话：</w:t>
      </w:r>
      <w:r w:rsidRPr="0022102B">
        <w:rPr>
          <w:rFonts w:ascii="Arial" w:hAnsi="Arial" w:cs="Arial" w:hint="eastAsia"/>
          <w:snapToGrid w:val="0"/>
        </w:rPr>
        <w:t>301-796-8930</w:t>
      </w:r>
      <w:r w:rsidRPr="0022102B">
        <w:rPr>
          <w:rFonts w:ascii="Arial" w:hAnsi="Arial" w:cs="Arial" w:hint="eastAsia"/>
          <w:snapToGrid w:val="0"/>
        </w:rPr>
        <w:t>或电子邮箱：</w:t>
      </w:r>
      <w:hyperlink r:id="rId18" w:history="1">
        <w:r w:rsidR="009C0471" w:rsidRPr="00650638">
          <w:rPr>
            <w:rStyle w:val="ab"/>
            <w:rFonts w:ascii="Arial" w:hAnsi="Arial" w:cs="Arial"/>
            <w:snapToGrid w:val="0"/>
            <w:color w:val="auto"/>
          </w:rPr>
          <w:t>combination@fda.gov</w:t>
        </w:r>
      </w:hyperlink>
      <w:r w:rsidRPr="0022102B">
        <w:rPr>
          <w:rFonts w:ascii="Arial" w:hAnsi="Arial" w:cs="Arial" w:hint="eastAsia"/>
          <w:snapToGrid w:val="0"/>
        </w:rPr>
        <w:t>。</w:t>
      </w:r>
    </w:p>
    <w:sectPr w:rsidR="00684C45" w:rsidRPr="0022102B" w:rsidSect="009C0471">
      <w:headerReference w:type="default" r:id="rId19"/>
      <w:footerReference w:type="default" r:id="rId20"/>
      <w:pgSz w:w="11906" w:h="16838"/>
      <w:pgMar w:top="1134" w:right="1440" w:bottom="1134" w:left="1440" w:header="720" w:footer="720" w:gutter="0"/>
      <w:pgNumType w:start="1"/>
      <w:cols w:space="720"/>
      <w:docGrid w:type="lines"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DCD" w:rsidRDefault="00C65DCD">
      <w:r>
        <w:separator/>
      </w:r>
    </w:p>
  </w:endnote>
  <w:endnote w:type="continuationSeparator" w:id="0">
    <w:p w:rsidR="00C65DCD" w:rsidRDefault="00C6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C45" w:rsidRPr="0022102B" w:rsidRDefault="00684C45">
    <w:pPr>
      <w:spacing w:line="14" w:lineRule="auto"/>
      <w:rPr>
        <w:rFonts w:ascii="Arial" w:eastAsia="宋体" w:hAnsi="Arial" w:cs="Arial"/>
        <w:sz w:val="21"/>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2DC" w:rsidRPr="0022102B" w:rsidRDefault="00AC12DC" w:rsidP="00AC12DC">
    <w:pPr>
      <w:rPr>
        <w:rFonts w:ascii="Arial" w:eastAsia="宋体" w:hAnsi="Arial" w:cs="Arial"/>
        <w:sz w:val="21"/>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2DC" w:rsidRPr="009C0471" w:rsidRDefault="00AC12DC" w:rsidP="009C0471">
    <w:pPr>
      <w:jc w:val="center"/>
      <w:rPr>
        <w:rFonts w:ascii="Arial" w:eastAsia="宋体" w:hAnsi="Arial" w:cs="Arial"/>
        <w:sz w:val="21"/>
        <w:szCs w:val="21"/>
      </w:rPr>
    </w:pPr>
  </w:p>
  <w:p w:rsidR="009C0471" w:rsidRPr="009C0471" w:rsidRDefault="009C0471" w:rsidP="009C0471">
    <w:pPr>
      <w:jc w:val="center"/>
      <w:rPr>
        <w:rFonts w:ascii="Arial" w:eastAsia="宋体" w:hAnsi="Arial" w:cs="Arial"/>
        <w:sz w:val="21"/>
        <w:szCs w:val="21"/>
      </w:rPr>
    </w:pPr>
    <w:r w:rsidRPr="009C0471">
      <w:rPr>
        <w:rFonts w:ascii="Arial" w:eastAsiaTheme="majorEastAsia" w:hAnsi="Arial" w:cs="Arial"/>
        <w:sz w:val="21"/>
        <w:szCs w:val="21"/>
        <w:lang w:val="zh-CN"/>
      </w:rPr>
      <w:t xml:space="preserve">- </w:t>
    </w:r>
    <w:r w:rsidRPr="009C0471">
      <w:rPr>
        <w:rFonts w:ascii="Arial" w:eastAsia="宋体" w:hAnsi="Arial" w:cs="Arial"/>
        <w:sz w:val="21"/>
        <w:szCs w:val="21"/>
      </w:rPr>
      <w:fldChar w:fldCharType="begin"/>
    </w:r>
    <w:r w:rsidRPr="009C0471">
      <w:rPr>
        <w:rFonts w:ascii="Arial" w:eastAsia="宋体" w:hAnsi="Arial" w:cs="Arial"/>
        <w:sz w:val="21"/>
        <w:szCs w:val="21"/>
      </w:rPr>
      <w:instrText>PAGE    \* MERGEFORMAT</w:instrText>
    </w:r>
    <w:r w:rsidRPr="009C0471">
      <w:rPr>
        <w:rFonts w:ascii="Arial" w:eastAsia="宋体" w:hAnsi="Arial" w:cs="Arial"/>
        <w:sz w:val="21"/>
        <w:szCs w:val="21"/>
      </w:rPr>
      <w:fldChar w:fldCharType="separate"/>
    </w:r>
    <w:r w:rsidR="00373F1E" w:rsidRPr="00373F1E">
      <w:rPr>
        <w:rFonts w:ascii="Arial" w:eastAsiaTheme="majorEastAsia" w:hAnsi="Arial" w:cs="Arial"/>
        <w:noProof/>
        <w:sz w:val="21"/>
        <w:szCs w:val="21"/>
        <w:lang w:val="zh-CN"/>
      </w:rPr>
      <w:t>6</w:t>
    </w:r>
    <w:r w:rsidRPr="009C0471">
      <w:rPr>
        <w:rFonts w:ascii="Arial" w:eastAsiaTheme="majorEastAsia" w:hAnsi="Arial" w:cs="Arial"/>
        <w:sz w:val="21"/>
        <w:szCs w:val="21"/>
      </w:rPr>
      <w:fldChar w:fldCharType="end"/>
    </w:r>
    <w:r w:rsidRPr="009C0471">
      <w:rPr>
        <w:rFonts w:ascii="Arial" w:eastAsiaTheme="majorEastAsia" w:hAnsi="Arial" w:cs="Arial"/>
        <w:sz w:val="21"/>
        <w:szCs w:val="21"/>
        <w:lang w:val="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DCD" w:rsidRDefault="00C65DCD">
      <w:r>
        <w:separator/>
      </w:r>
    </w:p>
  </w:footnote>
  <w:footnote w:type="continuationSeparator" w:id="0">
    <w:p w:rsidR="00C65DCD" w:rsidRDefault="00C65DCD">
      <w:r>
        <w:continuationSeparator/>
      </w:r>
    </w:p>
  </w:footnote>
  <w:footnote w:id="1">
    <w:p w:rsidR="00AC12DC" w:rsidRPr="001A2648" w:rsidRDefault="00AC12DC" w:rsidP="001A2648">
      <w:pPr>
        <w:pStyle w:val="a9"/>
        <w:spacing w:line="300" w:lineRule="auto"/>
        <w:jc w:val="both"/>
        <w:rPr>
          <w:sz w:val="21"/>
          <w:szCs w:val="21"/>
        </w:rPr>
      </w:pPr>
      <w:r w:rsidRPr="001A2648">
        <w:rPr>
          <w:rStyle w:val="aa"/>
          <w:rFonts w:ascii="Arial" w:hAnsi="Arial" w:cs="Arial"/>
          <w:sz w:val="21"/>
          <w:szCs w:val="21"/>
        </w:rPr>
        <w:footnoteRef/>
      </w:r>
      <w:r w:rsidRPr="001A2648">
        <w:rPr>
          <w:rFonts w:ascii="Arial" w:hAnsi="Arial" w:cs="Arial"/>
          <w:sz w:val="21"/>
          <w:szCs w:val="21"/>
        </w:rPr>
        <w:t xml:space="preserve"> </w:t>
      </w:r>
      <w:r w:rsidRPr="001A2648">
        <w:rPr>
          <w:rFonts w:ascii="Arial" w:eastAsia="宋体" w:hAnsi="Arial" w:cs="Arial" w:hint="eastAsia"/>
          <w:snapToGrid w:val="0"/>
          <w:sz w:val="21"/>
          <w:szCs w:val="21"/>
        </w:rPr>
        <w:t>本指南由</w:t>
      </w:r>
      <w:r w:rsidR="00515D33">
        <w:rPr>
          <w:rFonts w:ascii="Arial" w:eastAsia="宋体" w:hAnsi="Arial" w:cs="Arial" w:hint="eastAsia"/>
          <w:snapToGrid w:val="0"/>
          <w:sz w:val="21"/>
          <w:szCs w:val="21"/>
        </w:rPr>
        <w:t>委员会</w:t>
      </w:r>
      <w:r w:rsidRPr="001A2648">
        <w:rPr>
          <w:rFonts w:ascii="Arial" w:eastAsia="宋体" w:hAnsi="Arial" w:cs="Arial" w:hint="eastAsia"/>
          <w:snapToGrid w:val="0"/>
          <w:sz w:val="21"/>
          <w:szCs w:val="21"/>
        </w:rPr>
        <w:t>办公室（</w:t>
      </w:r>
      <w:r w:rsidRPr="001A2648">
        <w:rPr>
          <w:rFonts w:ascii="Arial" w:eastAsia="宋体" w:hAnsi="Arial" w:cs="Arial" w:hint="eastAsia"/>
          <w:snapToGrid w:val="0"/>
          <w:sz w:val="21"/>
          <w:szCs w:val="21"/>
        </w:rPr>
        <w:t>OCP</w:t>
      </w:r>
      <w:r w:rsidRPr="001A2648">
        <w:rPr>
          <w:rFonts w:ascii="Arial" w:eastAsia="宋体" w:hAnsi="Arial" w:cs="Arial" w:hint="eastAsia"/>
          <w:snapToGrid w:val="0"/>
          <w:sz w:val="21"/>
          <w:szCs w:val="21"/>
        </w:rPr>
        <w:t>）</w:t>
      </w:r>
      <w:r w:rsidR="00515D33">
        <w:rPr>
          <w:rFonts w:ascii="Arial" w:eastAsia="宋体" w:hAnsi="Arial" w:cs="Arial" w:hint="eastAsia"/>
          <w:snapToGrid w:val="0"/>
          <w:sz w:val="21"/>
          <w:szCs w:val="21"/>
        </w:rPr>
        <w:t>组合产品下属机构</w:t>
      </w:r>
      <w:r w:rsidRPr="001A2648">
        <w:rPr>
          <w:rFonts w:ascii="Arial" w:eastAsia="宋体" w:hAnsi="Arial" w:cs="Arial" w:hint="eastAsia"/>
          <w:snapToGrid w:val="0"/>
          <w:sz w:val="21"/>
          <w:szCs w:val="21"/>
        </w:rPr>
        <w:t>，</w:t>
      </w:r>
      <w:r w:rsidR="00515D33">
        <w:rPr>
          <w:rFonts w:ascii="Arial" w:eastAsia="宋体" w:hAnsi="Arial" w:cs="Arial" w:hint="eastAsia"/>
          <w:snapToGrid w:val="0"/>
          <w:sz w:val="21"/>
          <w:szCs w:val="21"/>
        </w:rPr>
        <w:t>生物制剂</w:t>
      </w:r>
      <w:r w:rsidRPr="001A2648">
        <w:rPr>
          <w:rFonts w:ascii="Arial" w:eastAsia="宋体" w:hAnsi="Arial" w:cs="Arial" w:hint="eastAsia"/>
          <w:snapToGrid w:val="0"/>
          <w:sz w:val="21"/>
          <w:szCs w:val="21"/>
        </w:rPr>
        <w:t>评价和研究中心（</w:t>
      </w:r>
      <w:r w:rsidRPr="001A2648">
        <w:rPr>
          <w:rFonts w:ascii="Arial" w:eastAsia="宋体" w:hAnsi="Arial" w:cs="Arial" w:hint="eastAsia"/>
          <w:snapToGrid w:val="0"/>
          <w:sz w:val="21"/>
          <w:szCs w:val="21"/>
        </w:rPr>
        <w:t>CBER</w:t>
      </w:r>
      <w:r w:rsidRPr="001A2648">
        <w:rPr>
          <w:rFonts w:ascii="Arial" w:eastAsia="宋体" w:hAnsi="Arial" w:cs="Arial" w:hint="eastAsia"/>
          <w:snapToGrid w:val="0"/>
          <w:sz w:val="21"/>
          <w:szCs w:val="21"/>
        </w:rPr>
        <w:t>），药品评价和研究中心（</w:t>
      </w:r>
      <w:r w:rsidRPr="001A2648">
        <w:rPr>
          <w:rFonts w:ascii="Arial" w:eastAsia="宋体" w:hAnsi="Arial" w:cs="Arial" w:hint="eastAsia"/>
          <w:snapToGrid w:val="0"/>
          <w:sz w:val="21"/>
          <w:szCs w:val="21"/>
        </w:rPr>
        <w:t>CDER</w:t>
      </w:r>
      <w:r w:rsidRPr="001A2648">
        <w:rPr>
          <w:rFonts w:ascii="Arial" w:eastAsia="宋体" w:hAnsi="Arial" w:cs="Arial" w:hint="eastAsia"/>
          <w:snapToGrid w:val="0"/>
          <w:sz w:val="21"/>
          <w:szCs w:val="21"/>
        </w:rPr>
        <w:t>）及器械和放射卫生中心（</w:t>
      </w:r>
      <w:r w:rsidRPr="001A2648">
        <w:rPr>
          <w:rFonts w:ascii="Arial" w:eastAsia="宋体" w:hAnsi="Arial" w:cs="Arial" w:hint="eastAsia"/>
          <w:snapToGrid w:val="0"/>
          <w:sz w:val="21"/>
          <w:szCs w:val="21"/>
        </w:rPr>
        <w:t>CDRH</w:t>
      </w:r>
      <w:r w:rsidRPr="001A2648">
        <w:rPr>
          <w:rFonts w:ascii="Arial" w:eastAsia="宋体" w:hAnsi="Arial" w:cs="Arial" w:hint="eastAsia"/>
          <w:snapToGrid w:val="0"/>
          <w:sz w:val="21"/>
          <w:szCs w:val="21"/>
        </w:rPr>
        <w:t>）联合编制。</w:t>
      </w:r>
    </w:p>
  </w:footnote>
  <w:footnote w:id="2">
    <w:p w:rsidR="009C0471" w:rsidRPr="001A2648" w:rsidRDefault="009C0471" w:rsidP="001A2648">
      <w:pPr>
        <w:pStyle w:val="a9"/>
        <w:spacing w:line="300" w:lineRule="auto"/>
        <w:jc w:val="both"/>
        <w:rPr>
          <w:sz w:val="21"/>
          <w:szCs w:val="21"/>
        </w:rPr>
      </w:pPr>
      <w:r w:rsidRPr="001A2648">
        <w:rPr>
          <w:rStyle w:val="aa"/>
          <w:rFonts w:ascii="Arial" w:eastAsia="宋体" w:hAnsi="Arial" w:cs="Arial"/>
          <w:sz w:val="21"/>
          <w:szCs w:val="21"/>
        </w:rPr>
        <w:footnoteRef/>
      </w:r>
      <w:r w:rsidRPr="001A2648">
        <w:rPr>
          <w:rFonts w:ascii="Arial" w:eastAsia="宋体" w:hAnsi="Arial" w:cs="Arial"/>
          <w:sz w:val="21"/>
          <w:szCs w:val="21"/>
        </w:rPr>
        <w:t xml:space="preserve"> </w:t>
      </w:r>
      <w:r w:rsidRPr="001A2648">
        <w:rPr>
          <w:rFonts w:ascii="Arial" w:eastAsia="宋体" w:hAnsi="Arial" w:cs="Arial"/>
          <w:snapToGrid w:val="0"/>
          <w:sz w:val="21"/>
          <w:szCs w:val="21"/>
        </w:rPr>
        <w:t>术</w:t>
      </w:r>
      <w:r w:rsidRPr="001A2648">
        <w:rPr>
          <w:rFonts w:ascii="Arial" w:eastAsia="宋体" w:hAnsi="Arial" w:cs="Arial" w:hint="eastAsia"/>
          <w:snapToGrid w:val="0"/>
          <w:sz w:val="21"/>
          <w:szCs w:val="21"/>
        </w:rPr>
        <w:t>语</w:t>
      </w:r>
      <w:r w:rsidRPr="001A2648">
        <w:rPr>
          <w:rFonts w:ascii="宋体" w:eastAsia="宋体" w:hAnsi="宋体" w:cs="Arial" w:hint="eastAsia"/>
          <w:snapToGrid w:val="0"/>
          <w:sz w:val="21"/>
          <w:szCs w:val="21"/>
        </w:rPr>
        <w:t>“</w:t>
      </w:r>
      <w:r w:rsidR="00C31080">
        <w:rPr>
          <w:rFonts w:ascii="Arial" w:eastAsia="宋体" w:hAnsi="Arial" w:cs="Arial" w:hint="eastAsia"/>
          <w:snapToGrid w:val="0"/>
          <w:sz w:val="21"/>
          <w:szCs w:val="21"/>
        </w:rPr>
        <w:t>组合产品</w:t>
      </w:r>
      <w:r w:rsidRPr="001A2648">
        <w:rPr>
          <w:rFonts w:ascii="宋体" w:eastAsia="宋体" w:hAnsi="宋体" w:cs="Arial" w:hint="eastAsia"/>
          <w:snapToGrid w:val="0"/>
          <w:sz w:val="21"/>
          <w:szCs w:val="21"/>
        </w:rPr>
        <w:t>”</w:t>
      </w:r>
      <w:r w:rsidRPr="001A2648">
        <w:rPr>
          <w:rFonts w:ascii="Arial" w:eastAsia="宋体" w:hAnsi="Arial" w:cs="Arial" w:hint="eastAsia"/>
          <w:snapToGrid w:val="0"/>
          <w:sz w:val="21"/>
          <w:szCs w:val="21"/>
        </w:rPr>
        <w:t>在</w:t>
      </w:r>
      <w:r w:rsidRPr="001A2648">
        <w:rPr>
          <w:rFonts w:ascii="Arial" w:eastAsia="宋体" w:hAnsi="Arial" w:cs="Arial" w:hint="eastAsia"/>
          <w:snapToGrid w:val="0"/>
          <w:sz w:val="21"/>
          <w:szCs w:val="21"/>
        </w:rPr>
        <w:t>21 CFR 3.2</w:t>
      </w:r>
      <w:r w:rsidRPr="001A2648">
        <w:rPr>
          <w:rFonts w:ascii="Arial" w:eastAsia="宋体" w:hAnsi="Arial" w:cs="Arial" w:hint="eastAsia"/>
          <w:snapToGrid w:val="0"/>
          <w:sz w:val="21"/>
          <w:szCs w:val="21"/>
        </w:rPr>
        <w:t>（</w:t>
      </w:r>
      <w:r w:rsidRPr="001A2648">
        <w:rPr>
          <w:rFonts w:ascii="Arial" w:eastAsia="宋体" w:hAnsi="Arial" w:cs="Arial" w:hint="eastAsia"/>
          <w:snapToGrid w:val="0"/>
          <w:sz w:val="21"/>
          <w:szCs w:val="21"/>
        </w:rPr>
        <w:t>e</w:t>
      </w:r>
      <w:r w:rsidRPr="001A2648">
        <w:rPr>
          <w:rFonts w:ascii="Arial" w:eastAsia="宋体" w:hAnsi="Arial" w:cs="Arial" w:hint="eastAsia"/>
          <w:snapToGrid w:val="0"/>
          <w:sz w:val="21"/>
          <w:szCs w:val="21"/>
        </w:rPr>
        <w:t>）中定义。有关</w:t>
      </w:r>
      <w:r w:rsidR="00C31080">
        <w:rPr>
          <w:rFonts w:ascii="Arial" w:eastAsia="宋体" w:hAnsi="Arial" w:cs="Arial" w:hint="eastAsia"/>
          <w:snapToGrid w:val="0"/>
          <w:sz w:val="21"/>
          <w:szCs w:val="21"/>
        </w:rPr>
        <w:t>组合产品</w:t>
      </w:r>
      <w:r w:rsidRPr="001A2648">
        <w:rPr>
          <w:rFonts w:ascii="Arial" w:eastAsia="宋体" w:hAnsi="Arial" w:cs="Arial" w:hint="eastAsia"/>
          <w:snapToGrid w:val="0"/>
          <w:sz w:val="21"/>
          <w:szCs w:val="21"/>
        </w:rPr>
        <w:t>定义和</w:t>
      </w:r>
      <w:r w:rsidR="00C31080">
        <w:rPr>
          <w:rFonts w:ascii="Arial" w:eastAsia="宋体" w:hAnsi="Arial" w:cs="Arial" w:hint="eastAsia"/>
          <w:snapToGrid w:val="0"/>
          <w:sz w:val="21"/>
          <w:szCs w:val="21"/>
        </w:rPr>
        <w:t>组合产品</w:t>
      </w:r>
      <w:r w:rsidRPr="001A2648">
        <w:rPr>
          <w:rFonts w:ascii="Arial" w:eastAsia="宋体" w:hAnsi="Arial" w:cs="Arial" w:hint="eastAsia"/>
          <w:snapToGrid w:val="0"/>
          <w:sz w:val="21"/>
          <w:szCs w:val="21"/>
        </w:rPr>
        <w:t>法规的更多信息，请访问</w:t>
      </w:r>
      <w:r w:rsidR="00C31080">
        <w:rPr>
          <w:rFonts w:ascii="Arial" w:eastAsia="宋体" w:hAnsi="Arial" w:cs="Arial" w:hint="eastAsia"/>
          <w:snapToGrid w:val="0"/>
          <w:sz w:val="21"/>
          <w:szCs w:val="21"/>
        </w:rPr>
        <w:t>组合产品</w:t>
      </w:r>
      <w:r w:rsidRPr="001A2648">
        <w:rPr>
          <w:rFonts w:ascii="Arial" w:eastAsia="宋体" w:hAnsi="Arial" w:cs="Arial" w:hint="eastAsia"/>
          <w:snapToGrid w:val="0"/>
          <w:sz w:val="21"/>
          <w:szCs w:val="21"/>
        </w:rPr>
        <w:t>办公室网站：</w:t>
      </w:r>
      <w:hyperlink r:id="rId1">
        <w:r w:rsidRPr="001A2648">
          <w:rPr>
            <w:rFonts w:ascii="Arial" w:eastAsia="宋体" w:hAnsi="Arial" w:cs="Arial" w:hint="eastAsia"/>
            <w:snapToGrid w:val="0"/>
            <w:color w:val="0000FF"/>
            <w:sz w:val="21"/>
            <w:szCs w:val="21"/>
            <w:u w:val="single" w:color="0000FF"/>
          </w:rPr>
          <w:t>www.fda.gov/CombinationProducts/default.htm</w:t>
        </w:r>
      </w:hyperlink>
      <w:r w:rsidRPr="001A2648">
        <w:rPr>
          <w:rFonts w:ascii="Arial" w:eastAsia="宋体" w:hAnsi="Arial" w:cs="Arial" w:hint="eastAsia"/>
          <w:snapToGrid w:val="0"/>
          <w:sz w:val="21"/>
          <w:szCs w:val="21"/>
        </w:rPr>
        <w:t>。</w:t>
      </w:r>
    </w:p>
  </w:footnote>
  <w:footnote w:id="3">
    <w:p w:rsidR="009C0471" w:rsidRPr="001A2648" w:rsidRDefault="009C0471" w:rsidP="001A2648">
      <w:pPr>
        <w:pStyle w:val="a9"/>
        <w:spacing w:line="300" w:lineRule="auto"/>
        <w:jc w:val="both"/>
        <w:rPr>
          <w:sz w:val="21"/>
          <w:szCs w:val="21"/>
        </w:rPr>
      </w:pPr>
      <w:r w:rsidRPr="001A2648">
        <w:rPr>
          <w:rStyle w:val="aa"/>
          <w:sz w:val="21"/>
          <w:szCs w:val="21"/>
        </w:rPr>
        <w:footnoteRef/>
      </w:r>
      <w:r w:rsidRPr="001A2648">
        <w:rPr>
          <w:sz w:val="21"/>
          <w:szCs w:val="21"/>
        </w:rPr>
        <w:t xml:space="preserve"> </w:t>
      </w:r>
      <w:r w:rsidRPr="001A2648">
        <w:rPr>
          <w:rFonts w:ascii="Arial" w:eastAsia="宋体" w:hAnsi="Arial" w:cs="Arial" w:hint="eastAsia"/>
          <w:snapToGrid w:val="0"/>
          <w:sz w:val="21"/>
          <w:szCs w:val="21"/>
        </w:rPr>
        <w:t>FDA</w:t>
      </w:r>
      <w:r w:rsidR="008A7120">
        <w:rPr>
          <w:rFonts w:ascii="Arial" w:eastAsia="宋体" w:hAnsi="Arial" w:cs="Arial" w:hint="eastAsia"/>
          <w:snapToGrid w:val="0"/>
          <w:sz w:val="21"/>
          <w:szCs w:val="21"/>
        </w:rPr>
        <w:t>认为</w:t>
      </w:r>
      <w:r w:rsidRPr="001A2648">
        <w:rPr>
          <w:rFonts w:ascii="Arial" w:eastAsia="宋体" w:hAnsi="Arial" w:cs="Arial" w:hint="eastAsia"/>
          <w:snapToGrid w:val="0"/>
          <w:sz w:val="21"/>
          <w:szCs w:val="21"/>
        </w:rPr>
        <w:t>，科学界和文献中的术语可能会有所不同，且本文确定的一些现象（例如静电相互作用，氢键）也可能以与本指南不同的术语提及。本节讨论的化学现象类型已纳入一般科学词典，且已在科学文献中表征和／或描述。有关此类现象的进一步解释，请参见例如</w:t>
      </w:r>
      <w:r w:rsidRPr="001A2648">
        <w:rPr>
          <w:rFonts w:ascii="Arial" w:eastAsia="宋体" w:hAnsi="Arial" w:cs="Arial" w:hint="eastAsia"/>
          <w:snapToGrid w:val="0"/>
          <w:sz w:val="21"/>
          <w:szCs w:val="21"/>
        </w:rPr>
        <w:t>Foye</w:t>
      </w:r>
      <w:r w:rsidRPr="001A2648">
        <w:rPr>
          <w:rFonts w:ascii="Arial" w:eastAsia="宋体" w:hAnsi="Arial" w:cs="Arial" w:hint="eastAsia"/>
          <w:snapToGrid w:val="0"/>
          <w:sz w:val="21"/>
          <w:szCs w:val="21"/>
        </w:rPr>
        <w:t>药物化学原理：受体与药物作用，第</w:t>
      </w:r>
      <w:r w:rsidRPr="001A2648">
        <w:rPr>
          <w:rFonts w:ascii="Arial" w:eastAsia="宋体" w:hAnsi="Arial" w:cs="Arial" w:hint="eastAsia"/>
          <w:snapToGrid w:val="0"/>
          <w:sz w:val="21"/>
          <w:szCs w:val="21"/>
        </w:rPr>
        <w:t>6</w:t>
      </w:r>
      <w:r w:rsidRPr="001A2648">
        <w:rPr>
          <w:rFonts w:ascii="Arial" w:eastAsia="宋体" w:hAnsi="Arial" w:cs="Arial" w:hint="eastAsia"/>
          <w:snapToGrid w:val="0"/>
          <w:sz w:val="21"/>
          <w:szCs w:val="21"/>
        </w:rPr>
        <w:t>版。（</w:t>
      </w:r>
      <w:r w:rsidRPr="001A2648">
        <w:rPr>
          <w:rFonts w:ascii="Arial" w:eastAsia="宋体" w:hAnsi="Arial" w:cs="Arial" w:hint="eastAsia"/>
          <w:snapToGrid w:val="0"/>
          <w:sz w:val="21"/>
          <w:szCs w:val="21"/>
        </w:rPr>
        <w:t>2008</w:t>
      </w:r>
      <w:r w:rsidRPr="001A2648">
        <w:rPr>
          <w:rFonts w:ascii="Arial" w:eastAsia="宋体" w:hAnsi="Arial" w:cs="Arial" w:hint="eastAsia"/>
          <w:snapToGrid w:val="0"/>
          <w:sz w:val="21"/>
          <w:szCs w:val="21"/>
        </w:rPr>
        <w:t>年）或</w:t>
      </w:r>
      <w:r w:rsidRPr="001A2648">
        <w:rPr>
          <w:rFonts w:ascii="Arial" w:eastAsia="宋体" w:hAnsi="Arial" w:cs="Arial" w:hint="eastAsia"/>
          <w:snapToGrid w:val="0"/>
          <w:sz w:val="21"/>
          <w:szCs w:val="21"/>
        </w:rPr>
        <w:t>Levine</w:t>
      </w:r>
      <w:r w:rsidRPr="001A2648">
        <w:rPr>
          <w:rFonts w:ascii="Arial" w:eastAsia="宋体" w:hAnsi="Arial" w:cs="Arial" w:hint="eastAsia"/>
          <w:snapToGrid w:val="0"/>
          <w:sz w:val="21"/>
          <w:szCs w:val="21"/>
        </w:rPr>
        <w:t>药理学，药物作用与反应，第</w:t>
      </w:r>
      <w:r w:rsidRPr="001A2648">
        <w:rPr>
          <w:rFonts w:ascii="Arial" w:eastAsia="宋体" w:hAnsi="Arial" w:cs="Arial" w:hint="eastAsia"/>
          <w:snapToGrid w:val="0"/>
          <w:sz w:val="21"/>
          <w:szCs w:val="21"/>
        </w:rPr>
        <w:t>7</w:t>
      </w:r>
      <w:r w:rsidRPr="001A2648">
        <w:rPr>
          <w:rFonts w:ascii="Arial" w:eastAsia="宋体" w:hAnsi="Arial" w:cs="Arial" w:hint="eastAsia"/>
          <w:snapToGrid w:val="0"/>
          <w:sz w:val="21"/>
          <w:szCs w:val="21"/>
        </w:rPr>
        <w:t>版。（</w:t>
      </w:r>
      <w:r w:rsidRPr="001A2648">
        <w:rPr>
          <w:rFonts w:ascii="Arial" w:eastAsia="宋体" w:hAnsi="Arial" w:cs="Arial" w:hint="eastAsia"/>
          <w:snapToGrid w:val="0"/>
          <w:sz w:val="21"/>
          <w:szCs w:val="21"/>
        </w:rPr>
        <w:t>2005</w:t>
      </w:r>
      <w:r w:rsidRPr="001A2648">
        <w:rPr>
          <w:rFonts w:ascii="Arial" w:eastAsia="宋体" w:hAnsi="Arial" w:cs="Arial" w:hint="eastAsia"/>
          <w:snapToGrid w:val="0"/>
          <w:sz w:val="21"/>
          <w:szCs w:val="21"/>
        </w:rPr>
        <w:t>年）。</w:t>
      </w:r>
    </w:p>
  </w:footnote>
  <w:footnote w:id="4">
    <w:p w:rsidR="009C0471" w:rsidRPr="001A2648" w:rsidRDefault="009C0471" w:rsidP="001A2648">
      <w:pPr>
        <w:pStyle w:val="a9"/>
        <w:spacing w:line="300" w:lineRule="auto"/>
        <w:jc w:val="both"/>
        <w:rPr>
          <w:sz w:val="21"/>
          <w:szCs w:val="21"/>
        </w:rPr>
      </w:pPr>
      <w:r w:rsidRPr="001A2648">
        <w:rPr>
          <w:rStyle w:val="aa"/>
          <w:sz w:val="21"/>
          <w:szCs w:val="21"/>
        </w:rPr>
        <w:footnoteRef/>
      </w:r>
      <w:r w:rsidRPr="001A2648">
        <w:rPr>
          <w:sz w:val="21"/>
          <w:szCs w:val="21"/>
        </w:rPr>
        <w:t xml:space="preserve"> </w:t>
      </w:r>
      <w:r w:rsidRPr="001A2648">
        <w:rPr>
          <w:rFonts w:ascii="Arial" w:eastAsia="宋体" w:hAnsi="Arial" w:cs="Arial" w:hint="eastAsia"/>
          <w:snapToGrid w:val="0"/>
          <w:sz w:val="21"/>
          <w:szCs w:val="21"/>
        </w:rPr>
        <w:t>就此方法而言，术语</w:t>
      </w:r>
      <w:r w:rsidRPr="001A2648">
        <w:rPr>
          <w:rFonts w:ascii="宋体" w:eastAsia="宋体" w:hAnsi="宋体" w:cs="Arial" w:hint="eastAsia"/>
          <w:snapToGrid w:val="0"/>
          <w:sz w:val="21"/>
          <w:szCs w:val="21"/>
        </w:rPr>
        <w:t>“</w:t>
      </w:r>
      <w:r w:rsidRPr="001A2648">
        <w:rPr>
          <w:rFonts w:ascii="Arial" w:eastAsia="宋体" w:hAnsi="Arial" w:cs="Arial" w:hint="eastAsia"/>
          <w:snapToGrid w:val="0"/>
          <w:sz w:val="21"/>
          <w:szCs w:val="21"/>
        </w:rPr>
        <w:t>实体</w:t>
      </w:r>
      <w:r w:rsidRPr="001A2648">
        <w:rPr>
          <w:rFonts w:ascii="宋体" w:eastAsia="宋体" w:hAnsi="宋体" w:cs="Arial" w:hint="eastAsia"/>
          <w:snapToGrid w:val="0"/>
          <w:sz w:val="21"/>
          <w:szCs w:val="21"/>
        </w:rPr>
        <w:t>”</w:t>
      </w:r>
      <w:r w:rsidRPr="001A2648">
        <w:rPr>
          <w:rFonts w:ascii="Arial" w:eastAsia="宋体" w:hAnsi="Arial" w:cs="Arial" w:hint="eastAsia"/>
          <w:snapToGrid w:val="0"/>
          <w:sz w:val="21"/>
          <w:szCs w:val="21"/>
        </w:rPr>
        <w:t>包括化学品等材料和微生物等生物。</w:t>
      </w:r>
    </w:p>
  </w:footnote>
  <w:footnote w:id="5">
    <w:p w:rsidR="009C0471" w:rsidRPr="001A2648" w:rsidRDefault="009C0471" w:rsidP="001A2648">
      <w:pPr>
        <w:pStyle w:val="a9"/>
        <w:spacing w:line="300" w:lineRule="auto"/>
        <w:jc w:val="both"/>
        <w:rPr>
          <w:sz w:val="21"/>
          <w:szCs w:val="21"/>
        </w:rPr>
      </w:pPr>
      <w:r w:rsidRPr="001A2648">
        <w:rPr>
          <w:rStyle w:val="aa"/>
          <w:sz w:val="21"/>
          <w:szCs w:val="21"/>
        </w:rPr>
        <w:footnoteRef/>
      </w:r>
      <w:r w:rsidRPr="001A2648">
        <w:rPr>
          <w:sz w:val="21"/>
          <w:szCs w:val="21"/>
        </w:rPr>
        <w:t xml:space="preserve"> </w:t>
      </w:r>
      <w:r w:rsidRPr="001A2648">
        <w:rPr>
          <w:rFonts w:ascii="Arial" w:eastAsia="宋体" w:hAnsi="Arial" w:cs="Arial" w:hint="eastAsia"/>
          <w:snapToGrid w:val="0"/>
          <w:sz w:val="21"/>
          <w:szCs w:val="21"/>
        </w:rPr>
        <w:t>此类相互作用也可以称为静电力、静电相互作用、静电键或电场相互作用。</w:t>
      </w:r>
    </w:p>
  </w:footnote>
  <w:footnote w:id="6">
    <w:p w:rsidR="009C0471" w:rsidRPr="001A2648" w:rsidRDefault="009C0471" w:rsidP="001A2648">
      <w:pPr>
        <w:pStyle w:val="a9"/>
        <w:spacing w:line="300" w:lineRule="auto"/>
        <w:jc w:val="both"/>
        <w:rPr>
          <w:sz w:val="21"/>
          <w:szCs w:val="21"/>
        </w:rPr>
      </w:pPr>
      <w:r w:rsidRPr="001A2648">
        <w:rPr>
          <w:rStyle w:val="aa"/>
          <w:sz w:val="21"/>
          <w:szCs w:val="21"/>
        </w:rPr>
        <w:footnoteRef/>
      </w:r>
      <w:r w:rsidRPr="001A2648">
        <w:rPr>
          <w:sz w:val="21"/>
          <w:szCs w:val="21"/>
        </w:rPr>
        <w:t xml:space="preserve"> </w:t>
      </w:r>
      <w:r w:rsidRPr="001A2648">
        <w:rPr>
          <w:rFonts w:ascii="Arial" w:eastAsia="宋体" w:hAnsi="Arial" w:cs="Arial" w:hint="eastAsia"/>
          <w:snapToGrid w:val="0"/>
          <w:sz w:val="21"/>
          <w:szCs w:val="21"/>
        </w:rPr>
        <w:t>同样，液体缝线等其他产品的粘合作用不构成</w:t>
      </w:r>
      <w:r w:rsidRPr="001A2648">
        <w:rPr>
          <w:rFonts w:ascii="宋体" w:eastAsia="宋体" w:hAnsi="宋体" w:cs="Arial" w:hint="eastAsia"/>
          <w:snapToGrid w:val="0"/>
          <w:sz w:val="21"/>
          <w:szCs w:val="21"/>
        </w:rPr>
        <w:t>“</w:t>
      </w:r>
      <w:r w:rsidRPr="001A2648">
        <w:rPr>
          <w:rFonts w:ascii="Arial" w:eastAsia="宋体" w:hAnsi="Arial" w:cs="Arial" w:hint="eastAsia"/>
          <w:snapToGrid w:val="0"/>
          <w:sz w:val="21"/>
          <w:szCs w:val="21"/>
        </w:rPr>
        <w:t>化学作用</w:t>
      </w:r>
      <w:r w:rsidRPr="001A2648">
        <w:rPr>
          <w:rFonts w:ascii="宋体" w:eastAsia="宋体" w:hAnsi="宋体" w:cs="Arial" w:hint="eastAsia"/>
          <w:snapToGrid w:val="0"/>
          <w:sz w:val="21"/>
          <w:szCs w:val="21"/>
        </w:rPr>
        <w:t>”</w:t>
      </w:r>
      <w:r w:rsidRPr="001A2648">
        <w:rPr>
          <w:rFonts w:ascii="Arial" w:eastAsia="宋体" w:hAnsi="Arial" w:cs="Arial" w:hint="eastAsia"/>
          <w:snapToGrid w:val="0"/>
          <w:sz w:val="21"/>
          <w:szCs w:val="21"/>
        </w:rPr>
        <w:t>，因为产品不会通过粘合作用介导身体反应，或与实体结合或修改实体，进而改变该实体与身体的相互作用。</w:t>
      </w:r>
    </w:p>
  </w:footnote>
  <w:footnote w:id="7">
    <w:p w:rsidR="009C0471" w:rsidRPr="001A2648" w:rsidRDefault="009C0471" w:rsidP="001A2648">
      <w:pPr>
        <w:pStyle w:val="a9"/>
        <w:spacing w:line="300" w:lineRule="auto"/>
        <w:jc w:val="both"/>
        <w:rPr>
          <w:sz w:val="21"/>
          <w:szCs w:val="21"/>
        </w:rPr>
      </w:pPr>
      <w:r w:rsidRPr="001A2648">
        <w:rPr>
          <w:rStyle w:val="aa"/>
          <w:sz w:val="21"/>
          <w:szCs w:val="21"/>
        </w:rPr>
        <w:footnoteRef/>
      </w:r>
      <w:r w:rsidRPr="001A2648">
        <w:rPr>
          <w:sz w:val="21"/>
          <w:szCs w:val="21"/>
        </w:rPr>
        <w:t xml:space="preserve"> </w:t>
      </w:r>
      <w:r w:rsidRPr="001A2648">
        <w:rPr>
          <w:rFonts w:ascii="Arial" w:eastAsia="宋体" w:hAnsi="Arial" w:cs="Arial" w:hint="eastAsia"/>
          <w:snapToGrid w:val="0"/>
          <w:sz w:val="21"/>
          <w:szCs w:val="21"/>
        </w:rPr>
        <w:t>请注意，虽然本节中的示例描述了每种产品通过化学反应和／或分子间作用力介导细胞或分子级身体反应，或与实体结合或修改实体，进而改变该实体与身体的相互作用的方式，这并不意味着这些作用必然是产品的唯一化学作用。</w:t>
      </w:r>
    </w:p>
  </w:footnote>
  <w:footnote w:id="8">
    <w:p w:rsidR="009C0471" w:rsidRPr="001A2648" w:rsidRDefault="009C0471" w:rsidP="001A2648">
      <w:pPr>
        <w:pStyle w:val="a9"/>
        <w:spacing w:line="300" w:lineRule="auto"/>
        <w:jc w:val="both"/>
        <w:rPr>
          <w:sz w:val="21"/>
          <w:szCs w:val="21"/>
        </w:rPr>
      </w:pPr>
      <w:r w:rsidRPr="001A2648">
        <w:rPr>
          <w:rStyle w:val="aa"/>
          <w:sz w:val="21"/>
          <w:szCs w:val="21"/>
        </w:rPr>
        <w:footnoteRef/>
      </w:r>
      <w:r w:rsidRPr="001A2648">
        <w:rPr>
          <w:sz w:val="21"/>
          <w:szCs w:val="21"/>
        </w:rPr>
        <w:t xml:space="preserve"> </w:t>
      </w:r>
      <w:r w:rsidRPr="001A2648">
        <w:rPr>
          <w:rFonts w:ascii="Arial" w:eastAsia="宋体" w:hAnsi="Arial" w:cs="Arial" w:hint="eastAsia"/>
          <w:snapToGrid w:val="0"/>
          <w:sz w:val="21"/>
          <w:szCs w:val="21"/>
        </w:rPr>
        <w:t>疏水相互作用由极性环境（通常是水）排除非极性分子或部分分子的趋势引起。同样，亲水相互作用由极性分子与其他极性分子结合的趋势引起。此类相互作用由分子间作用力决定。</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2DC" w:rsidRDefault="00AC12DC" w:rsidP="00AC12DC">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2DC" w:rsidRPr="00AC12DC" w:rsidRDefault="00AC12DC" w:rsidP="00AC12DC">
    <w:pPr>
      <w:topLinePunct/>
      <w:adjustRightInd w:val="0"/>
      <w:snapToGrid w:val="0"/>
      <w:spacing w:line="288" w:lineRule="auto"/>
      <w:jc w:val="center"/>
      <w:rPr>
        <w:rFonts w:ascii="Arial" w:eastAsia="宋体" w:hAnsi="Arial" w:cs="Arial"/>
        <w:snapToGrid w:val="0"/>
        <w:sz w:val="21"/>
        <w:szCs w:val="24"/>
      </w:rPr>
    </w:pPr>
    <w:r w:rsidRPr="00AC12DC">
      <w:rPr>
        <w:rFonts w:ascii="Arial" w:eastAsia="宋体" w:hAnsi="Arial" w:cs="Arial" w:hint="eastAsia"/>
        <w:b/>
        <w:i/>
        <w:snapToGrid w:val="0"/>
        <w:sz w:val="21"/>
      </w:rPr>
      <w:t>所含建议不具约束力</w:t>
    </w:r>
  </w:p>
  <w:p w:rsidR="00AC12DC" w:rsidRPr="00AC12DC" w:rsidRDefault="00AC12DC" w:rsidP="00AC12DC">
    <w:pPr>
      <w:pStyle w:val="a5"/>
      <w:pBdr>
        <w:bottom w:val="none" w:sz="0" w:space="0" w:color="auto"/>
      </w:pBdr>
      <w:rPr>
        <w:rFonts w:ascii="Arial" w:eastAsia="宋体" w:hAnsi="Arial" w:cs="Arial"/>
        <w:i/>
        <w:snapToGrid w:val="0"/>
        <w:sz w:val="21"/>
        <w:szCs w:val="20"/>
      </w:rPr>
    </w:pPr>
    <w:r w:rsidRPr="00AC12DC">
      <w:rPr>
        <w:rFonts w:ascii="Arial" w:eastAsia="宋体" w:hAnsi="Arial" w:cs="Arial" w:hint="eastAsia"/>
        <w:i/>
        <w:snapToGrid w:val="0"/>
        <w:sz w:val="21"/>
        <w:szCs w:val="20"/>
      </w:rPr>
      <w:t>草案</w:t>
    </w:r>
    <w:r w:rsidRPr="00AC12DC">
      <w:rPr>
        <w:rFonts w:ascii="Arial" w:eastAsia="宋体" w:hAnsi="Arial" w:cs="Arial" w:hint="eastAsia"/>
        <w:i/>
        <w:snapToGrid w:val="0"/>
        <w:sz w:val="21"/>
        <w:szCs w:val="20"/>
      </w:rPr>
      <w:t>-</w:t>
    </w:r>
    <w:r w:rsidRPr="00AC12DC">
      <w:rPr>
        <w:rFonts w:ascii="Arial" w:eastAsia="宋体" w:hAnsi="Arial" w:cs="Arial" w:hint="eastAsia"/>
        <w:i/>
        <w:snapToGrid w:val="0"/>
        <w:sz w:val="21"/>
        <w:szCs w:val="20"/>
      </w:rPr>
      <w:t>不用于实施</w:t>
    </w:r>
  </w:p>
  <w:p w:rsidR="00AC12DC" w:rsidRDefault="00AC12DC" w:rsidP="00AC12DC">
    <w:pPr>
      <w:pStyle w:val="a5"/>
      <w:pBdr>
        <w:bottom w:val="none" w:sz="0" w:space="0" w:color="auto"/>
      </w:pBdr>
    </w:pPr>
  </w:p>
  <w:p w:rsidR="00AC12DC" w:rsidRDefault="00AC12DC" w:rsidP="00AC12DC">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2DC" w:rsidRPr="00AC12DC" w:rsidRDefault="00AC12DC" w:rsidP="00AC12DC">
    <w:pPr>
      <w:topLinePunct/>
      <w:adjustRightInd w:val="0"/>
      <w:snapToGrid w:val="0"/>
      <w:spacing w:line="288" w:lineRule="auto"/>
      <w:jc w:val="center"/>
      <w:rPr>
        <w:rFonts w:ascii="Arial" w:eastAsia="宋体" w:hAnsi="Arial" w:cs="Arial"/>
        <w:snapToGrid w:val="0"/>
        <w:sz w:val="21"/>
        <w:szCs w:val="24"/>
      </w:rPr>
    </w:pPr>
    <w:r w:rsidRPr="00AC12DC">
      <w:rPr>
        <w:rFonts w:ascii="Arial" w:eastAsia="宋体" w:hAnsi="Arial" w:cs="Arial" w:hint="eastAsia"/>
        <w:b/>
        <w:i/>
        <w:snapToGrid w:val="0"/>
        <w:sz w:val="21"/>
      </w:rPr>
      <w:t>所含建议不具约束力</w:t>
    </w:r>
  </w:p>
  <w:p w:rsidR="00AC12DC" w:rsidRPr="00AC12DC" w:rsidRDefault="00AC12DC" w:rsidP="00AC12DC">
    <w:pPr>
      <w:pStyle w:val="a5"/>
      <w:pBdr>
        <w:bottom w:val="none" w:sz="0" w:space="0" w:color="auto"/>
      </w:pBdr>
      <w:rPr>
        <w:rFonts w:ascii="Arial" w:eastAsia="宋体" w:hAnsi="Arial" w:cs="Arial"/>
        <w:i/>
        <w:snapToGrid w:val="0"/>
        <w:sz w:val="21"/>
        <w:szCs w:val="20"/>
      </w:rPr>
    </w:pPr>
    <w:r w:rsidRPr="00AC12DC">
      <w:rPr>
        <w:rFonts w:ascii="Arial" w:eastAsia="宋体" w:hAnsi="Arial" w:cs="Arial" w:hint="eastAsia"/>
        <w:i/>
        <w:snapToGrid w:val="0"/>
        <w:sz w:val="21"/>
        <w:szCs w:val="20"/>
      </w:rPr>
      <w:t>草案</w:t>
    </w:r>
    <w:r w:rsidRPr="00AC12DC">
      <w:rPr>
        <w:rFonts w:ascii="Arial" w:eastAsia="宋体" w:hAnsi="Arial" w:cs="Arial" w:hint="eastAsia"/>
        <w:i/>
        <w:snapToGrid w:val="0"/>
        <w:sz w:val="21"/>
        <w:szCs w:val="20"/>
      </w:rPr>
      <w:t>-</w:t>
    </w:r>
    <w:r w:rsidRPr="00AC12DC">
      <w:rPr>
        <w:rFonts w:ascii="Arial" w:eastAsia="宋体" w:hAnsi="Arial" w:cs="Arial" w:hint="eastAsia"/>
        <w:i/>
        <w:snapToGrid w:val="0"/>
        <w:sz w:val="21"/>
        <w:szCs w:val="20"/>
      </w:rPr>
      <w:t>不用于实施</w:t>
    </w:r>
  </w:p>
  <w:p w:rsidR="00AC12DC" w:rsidRDefault="00AC12DC" w:rsidP="00AC12DC">
    <w:pPr>
      <w:pStyle w:val="a5"/>
      <w:pBdr>
        <w:bottom w:val="none" w:sz="0" w:space="0" w:color="auto"/>
      </w:pBdr>
    </w:pPr>
  </w:p>
  <w:p w:rsidR="00AC12DC" w:rsidRDefault="00AC12DC" w:rsidP="00AC12DC">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93565"/>
    <w:multiLevelType w:val="hybridMultilevel"/>
    <w:tmpl w:val="1EC6E226"/>
    <w:lvl w:ilvl="0" w:tplc="831C4876">
      <w:start w:val="1"/>
      <w:numFmt w:val="bullet"/>
      <w:lvlText w:val="o"/>
      <w:lvlJc w:val="left"/>
      <w:pPr>
        <w:ind w:left="1560" w:hanging="360"/>
      </w:pPr>
      <w:rPr>
        <w:rFonts w:ascii="Courier New" w:eastAsia="Courier New" w:hAnsi="Courier New" w:hint="default"/>
        <w:w w:val="99"/>
        <w:sz w:val="24"/>
        <w:szCs w:val="24"/>
      </w:rPr>
    </w:lvl>
    <w:lvl w:ilvl="1" w:tplc="265AC732">
      <w:start w:val="1"/>
      <w:numFmt w:val="bullet"/>
      <w:lvlText w:val="•"/>
      <w:lvlJc w:val="left"/>
      <w:pPr>
        <w:ind w:left="2362" w:hanging="360"/>
      </w:pPr>
      <w:rPr>
        <w:rFonts w:hint="default"/>
      </w:rPr>
    </w:lvl>
    <w:lvl w:ilvl="2" w:tplc="43F460C8">
      <w:start w:val="1"/>
      <w:numFmt w:val="bullet"/>
      <w:lvlText w:val="•"/>
      <w:lvlJc w:val="left"/>
      <w:pPr>
        <w:ind w:left="3164" w:hanging="360"/>
      </w:pPr>
      <w:rPr>
        <w:rFonts w:hint="default"/>
      </w:rPr>
    </w:lvl>
    <w:lvl w:ilvl="3" w:tplc="375635A6">
      <w:start w:val="1"/>
      <w:numFmt w:val="bullet"/>
      <w:lvlText w:val="•"/>
      <w:lvlJc w:val="left"/>
      <w:pPr>
        <w:ind w:left="3966" w:hanging="360"/>
      </w:pPr>
      <w:rPr>
        <w:rFonts w:hint="default"/>
      </w:rPr>
    </w:lvl>
    <w:lvl w:ilvl="4" w:tplc="B114C986">
      <w:start w:val="1"/>
      <w:numFmt w:val="bullet"/>
      <w:lvlText w:val="•"/>
      <w:lvlJc w:val="left"/>
      <w:pPr>
        <w:ind w:left="4768" w:hanging="360"/>
      </w:pPr>
      <w:rPr>
        <w:rFonts w:hint="default"/>
      </w:rPr>
    </w:lvl>
    <w:lvl w:ilvl="5" w:tplc="95D0B638">
      <w:start w:val="1"/>
      <w:numFmt w:val="bullet"/>
      <w:lvlText w:val="•"/>
      <w:lvlJc w:val="left"/>
      <w:pPr>
        <w:ind w:left="5570" w:hanging="360"/>
      </w:pPr>
      <w:rPr>
        <w:rFonts w:hint="default"/>
      </w:rPr>
    </w:lvl>
    <w:lvl w:ilvl="6" w:tplc="18CEE7F2">
      <w:start w:val="1"/>
      <w:numFmt w:val="bullet"/>
      <w:lvlText w:val="•"/>
      <w:lvlJc w:val="left"/>
      <w:pPr>
        <w:ind w:left="6372" w:hanging="360"/>
      </w:pPr>
      <w:rPr>
        <w:rFonts w:hint="default"/>
      </w:rPr>
    </w:lvl>
    <w:lvl w:ilvl="7" w:tplc="AE346CBC">
      <w:start w:val="1"/>
      <w:numFmt w:val="bullet"/>
      <w:lvlText w:val="•"/>
      <w:lvlJc w:val="left"/>
      <w:pPr>
        <w:ind w:left="7174" w:hanging="360"/>
      </w:pPr>
      <w:rPr>
        <w:rFonts w:hint="default"/>
      </w:rPr>
    </w:lvl>
    <w:lvl w:ilvl="8" w:tplc="0A36F4C2">
      <w:start w:val="1"/>
      <w:numFmt w:val="bullet"/>
      <w:lvlText w:val="•"/>
      <w:lvlJc w:val="left"/>
      <w:pPr>
        <w:ind w:left="7976" w:hanging="360"/>
      </w:pPr>
      <w:rPr>
        <w:rFonts w:hint="default"/>
      </w:rPr>
    </w:lvl>
  </w:abstractNum>
  <w:abstractNum w:abstractNumId="1">
    <w:nsid w:val="2B9235E3"/>
    <w:multiLevelType w:val="hybridMultilevel"/>
    <w:tmpl w:val="4BB8213C"/>
    <w:lvl w:ilvl="0" w:tplc="7FB47C2A">
      <w:start w:val="1"/>
      <w:numFmt w:val="upperRoman"/>
      <w:lvlText w:val="%1."/>
      <w:lvlJc w:val="left"/>
      <w:pPr>
        <w:ind w:left="552" w:hanging="273"/>
        <w:jc w:val="right"/>
      </w:pPr>
      <w:rPr>
        <w:rFonts w:ascii="Arial" w:eastAsia="Times New Roman" w:hAnsi="Arial" w:cs="Arial" w:hint="default"/>
        <w:b/>
        <w:bCs/>
        <w:spacing w:val="-1"/>
        <w:w w:val="99"/>
        <w:sz w:val="28"/>
        <w:szCs w:val="24"/>
      </w:rPr>
    </w:lvl>
    <w:lvl w:ilvl="1" w:tplc="7786B9F6">
      <w:start w:val="1"/>
      <w:numFmt w:val="decimal"/>
      <w:lvlText w:val="(%2)"/>
      <w:lvlJc w:val="left"/>
      <w:pPr>
        <w:ind w:left="1560" w:hanging="341"/>
      </w:pPr>
      <w:rPr>
        <w:rFonts w:ascii="Arial" w:eastAsia="Times New Roman" w:hAnsi="Arial" w:cs="Arial" w:hint="default"/>
        <w:spacing w:val="0"/>
        <w:w w:val="100"/>
        <w:sz w:val="24"/>
        <w:szCs w:val="24"/>
      </w:rPr>
    </w:lvl>
    <w:lvl w:ilvl="2" w:tplc="DCA40DE2">
      <w:start w:val="1"/>
      <w:numFmt w:val="bullet"/>
      <w:lvlText w:val="•"/>
      <w:lvlJc w:val="left"/>
      <w:pPr>
        <w:ind w:left="2451" w:hanging="341"/>
      </w:pPr>
      <w:rPr>
        <w:rFonts w:hint="default"/>
      </w:rPr>
    </w:lvl>
    <w:lvl w:ilvl="3" w:tplc="D9B21EF2">
      <w:start w:val="1"/>
      <w:numFmt w:val="bullet"/>
      <w:lvlText w:val="•"/>
      <w:lvlJc w:val="left"/>
      <w:pPr>
        <w:ind w:left="3342" w:hanging="341"/>
      </w:pPr>
      <w:rPr>
        <w:rFonts w:hint="default"/>
      </w:rPr>
    </w:lvl>
    <w:lvl w:ilvl="4" w:tplc="80A25F7E">
      <w:start w:val="1"/>
      <w:numFmt w:val="bullet"/>
      <w:lvlText w:val="•"/>
      <w:lvlJc w:val="left"/>
      <w:pPr>
        <w:ind w:left="4233" w:hanging="341"/>
      </w:pPr>
      <w:rPr>
        <w:rFonts w:hint="default"/>
      </w:rPr>
    </w:lvl>
    <w:lvl w:ilvl="5" w:tplc="DD48AA4E">
      <w:start w:val="1"/>
      <w:numFmt w:val="bullet"/>
      <w:lvlText w:val="•"/>
      <w:lvlJc w:val="left"/>
      <w:pPr>
        <w:ind w:left="5124" w:hanging="341"/>
      </w:pPr>
      <w:rPr>
        <w:rFonts w:hint="default"/>
      </w:rPr>
    </w:lvl>
    <w:lvl w:ilvl="6" w:tplc="DFA2C77A">
      <w:start w:val="1"/>
      <w:numFmt w:val="bullet"/>
      <w:lvlText w:val="•"/>
      <w:lvlJc w:val="left"/>
      <w:pPr>
        <w:ind w:left="6015" w:hanging="341"/>
      </w:pPr>
      <w:rPr>
        <w:rFonts w:hint="default"/>
      </w:rPr>
    </w:lvl>
    <w:lvl w:ilvl="7" w:tplc="0A663760">
      <w:start w:val="1"/>
      <w:numFmt w:val="bullet"/>
      <w:lvlText w:val="•"/>
      <w:lvlJc w:val="left"/>
      <w:pPr>
        <w:ind w:left="6906" w:hanging="341"/>
      </w:pPr>
      <w:rPr>
        <w:rFonts w:hint="default"/>
      </w:rPr>
    </w:lvl>
    <w:lvl w:ilvl="8" w:tplc="BB18144A">
      <w:start w:val="1"/>
      <w:numFmt w:val="bullet"/>
      <w:lvlText w:val="•"/>
      <w:lvlJc w:val="left"/>
      <w:pPr>
        <w:ind w:left="7797" w:hanging="341"/>
      </w:pPr>
      <w:rPr>
        <w:rFonts w:hint="default"/>
      </w:rPr>
    </w:lvl>
  </w:abstractNum>
  <w:abstractNum w:abstractNumId="2">
    <w:nsid w:val="32035829"/>
    <w:multiLevelType w:val="hybridMultilevel"/>
    <w:tmpl w:val="88BE7582"/>
    <w:lvl w:ilvl="0" w:tplc="60F05EFA">
      <w:start w:val="1"/>
      <w:numFmt w:val="upperLetter"/>
      <w:lvlText w:val="%1."/>
      <w:lvlJc w:val="left"/>
      <w:pPr>
        <w:ind w:left="1560" w:hanging="720"/>
      </w:pPr>
      <w:rPr>
        <w:rFonts w:ascii="Arial" w:eastAsia="Times New Roman" w:hAnsi="Arial" w:cs="Arial" w:hint="default"/>
        <w:b/>
        <w:bCs/>
        <w:spacing w:val="-1"/>
        <w:w w:val="99"/>
        <w:sz w:val="24"/>
        <w:szCs w:val="24"/>
      </w:rPr>
    </w:lvl>
    <w:lvl w:ilvl="1" w:tplc="5BECF7F4">
      <w:start w:val="1"/>
      <w:numFmt w:val="bullet"/>
      <w:lvlText w:val=""/>
      <w:lvlJc w:val="left"/>
      <w:pPr>
        <w:ind w:left="1560" w:hanging="360"/>
      </w:pPr>
      <w:rPr>
        <w:rFonts w:ascii="Symbol" w:eastAsia="Symbol" w:hAnsi="Symbol" w:hint="default"/>
        <w:w w:val="100"/>
        <w:sz w:val="24"/>
        <w:szCs w:val="24"/>
      </w:rPr>
    </w:lvl>
    <w:lvl w:ilvl="2" w:tplc="F8BAA7D0">
      <w:start w:val="1"/>
      <w:numFmt w:val="bullet"/>
      <w:lvlText w:val="•"/>
      <w:lvlJc w:val="left"/>
      <w:pPr>
        <w:ind w:left="3160" w:hanging="360"/>
      </w:pPr>
      <w:rPr>
        <w:rFonts w:hint="default"/>
      </w:rPr>
    </w:lvl>
    <w:lvl w:ilvl="3" w:tplc="7C6CB57A">
      <w:start w:val="1"/>
      <w:numFmt w:val="bullet"/>
      <w:lvlText w:val="•"/>
      <w:lvlJc w:val="left"/>
      <w:pPr>
        <w:ind w:left="3960" w:hanging="360"/>
      </w:pPr>
      <w:rPr>
        <w:rFonts w:hint="default"/>
      </w:rPr>
    </w:lvl>
    <w:lvl w:ilvl="4" w:tplc="9CC6019E">
      <w:start w:val="1"/>
      <w:numFmt w:val="bullet"/>
      <w:lvlText w:val="•"/>
      <w:lvlJc w:val="left"/>
      <w:pPr>
        <w:ind w:left="4760" w:hanging="360"/>
      </w:pPr>
      <w:rPr>
        <w:rFonts w:hint="default"/>
      </w:rPr>
    </w:lvl>
    <w:lvl w:ilvl="5" w:tplc="5AF01C14">
      <w:start w:val="1"/>
      <w:numFmt w:val="bullet"/>
      <w:lvlText w:val="•"/>
      <w:lvlJc w:val="left"/>
      <w:pPr>
        <w:ind w:left="5560" w:hanging="360"/>
      </w:pPr>
      <w:rPr>
        <w:rFonts w:hint="default"/>
      </w:rPr>
    </w:lvl>
    <w:lvl w:ilvl="6" w:tplc="85F8237C">
      <w:start w:val="1"/>
      <w:numFmt w:val="bullet"/>
      <w:lvlText w:val="•"/>
      <w:lvlJc w:val="left"/>
      <w:pPr>
        <w:ind w:left="6360" w:hanging="360"/>
      </w:pPr>
      <w:rPr>
        <w:rFonts w:hint="default"/>
      </w:rPr>
    </w:lvl>
    <w:lvl w:ilvl="7" w:tplc="C0C4A652">
      <w:start w:val="1"/>
      <w:numFmt w:val="bullet"/>
      <w:lvlText w:val="•"/>
      <w:lvlJc w:val="left"/>
      <w:pPr>
        <w:ind w:left="7160" w:hanging="360"/>
      </w:pPr>
      <w:rPr>
        <w:rFonts w:hint="default"/>
      </w:rPr>
    </w:lvl>
    <w:lvl w:ilvl="8" w:tplc="0C405A56">
      <w:start w:val="1"/>
      <w:numFmt w:val="bullet"/>
      <w:lvlText w:val="•"/>
      <w:lvlJc w:val="left"/>
      <w:pPr>
        <w:ind w:left="7960" w:hanging="360"/>
      </w:pPr>
      <w:rPr>
        <w:rFonts w:hint="default"/>
      </w:rPr>
    </w:lvl>
  </w:abstractNum>
  <w:abstractNum w:abstractNumId="3">
    <w:nsid w:val="69716FE5"/>
    <w:multiLevelType w:val="hybridMultilevel"/>
    <w:tmpl w:val="7FEE58B4"/>
    <w:lvl w:ilvl="0" w:tplc="249CEAD4">
      <w:start w:val="1"/>
      <w:numFmt w:val="upperRoman"/>
      <w:lvlText w:val="%1."/>
      <w:lvlJc w:val="left"/>
      <w:pPr>
        <w:ind w:left="800" w:hanging="334"/>
        <w:jc w:val="right"/>
      </w:pPr>
      <w:rPr>
        <w:rFonts w:ascii="Arial" w:eastAsia="Times New Roman" w:hAnsi="Arial" w:cs="Arial" w:hint="default"/>
        <w:b/>
        <w:bCs/>
        <w:w w:val="99"/>
        <w:sz w:val="24"/>
        <w:szCs w:val="24"/>
      </w:rPr>
    </w:lvl>
    <w:lvl w:ilvl="1" w:tplc="459AA120">
      <w:start w:val="1"/>
      <w:numFmt w:val="upperLetter"/>
      <w:lvlText w:val="%2."/>
      <w:lvlJc w:val="left"/>
      <w:pPr>
        <w:ind w:left="1520" w:hanging="721"/>
      </w:pPr>
      <w:rPr>
        <w:rFonts w:ascii="Arial" w:eastAsia="Times New Roman" w:hAnsi="Arial" w:cs="Arial" w:hint="default"/>
        <w:b/>
        <w:bCs/>
        <w:w w:val="99"/>
        <w:sz w:val="24"/>
        <w:szCs w:val="24"/>
      </w:rPr>
    </w:lvl>
    <w:lvl w:ilvl="2" w:tplc="13BA0F22">
      <w:start w:val="1"/>
      <w:numFmt w:val="bullet"/>
      <w:lvlText w:val="•"/>
      <w:lvlJc w:val="left"/>
      <w:pPr>
        <w:ind w:left="2333" w:hanging="721"/>
      </w:pPr>
      <w:rPr>
        <w:rFonts w:hint="default"/>
      </w:rPr>
    </w:lvl>
    <w:lvl w:ilvl="3" w:tplc="065AE38E">
      <w:start w:val="1"/>
      <w:numFmt w:val="bullet"/>
      <w:lvlText w:val="•"/>
      <w:lvlJc w:val="left"/>
      <w:pPr>
        <w:ind w:left="3146" w:hanging="721"/>
      </w:pPr>
      <w:rPr>
        <w:rFonts w:hint="default"/>
      </w:rPr>
    </w:lvl>
    <w:lvl w:ilvl="4" w:tplc="4AD8A84E">
      <w:start w:val="1"/>
      <w:numFmt w:val="bullet"/>
      <w:lvlText w:val="•"/>
      <w:lvlJc w:val="left"/>
      <w:pPr>
        <w:ind w:left="3960" w:hanging="721"/>
      </w:pPr>
      <w:rPr>
        <w:rFonts w:hint="default"/>
      </w:rPr>
    </w:lvl>
    <w:lvl w:ilvl="5" w:tplc="492EBD5E">
      <w:start w:val="1"/>
      <w:numFmt w:val="bullet"/>
      <w:lvlText w:val="•"/>
      <w:lvlJc w:val="left"/>
      <w:pPr>
        <w:ind w:left="4773" w:hanging="721"/>
      </w:pPr>
      <w:rPr>
        <w:rFonts w:hint="default"/>
      </w:rPr>
    </w:lvl>
    <w:lvl w:ilvl="6" w:tplc="72DCC5D0">
      <w:start w:val="1"/>
      <w:numFmt w:val="bullet"/>
      <w:lvlText w:val="•"/>
      <w:lvlJc w:val="left"/>
      <w:pPr>
        <w:ind w:left="5586" w:hanging="721"/>
      </w:pPr>
      <w:rPr>
        <w:rFonts w:hint="default"/>
      </w:rPr>
    </w:lvl>
    <w:lvl w:ilvl="7" w:tplc="381872F4">
      <w:start w:val="1"/>
      <w:numFmt w:val="bullet"/>
      <w:lvlText w:val="•"/>
      <w:lvlJc w:val="left"/>
      <w:pPr>
        <w:ind w:left="6400" w:hanging="721"/>
      </w:pPr>
      <w:rPr>
        <w:rFonts w:hint="default"/>
      </w:rPr>
    </w:lvl>
    <w:lvl w:ilvl="8" w:tplc="5F244422">
      <w:start w:val="1"/>
      <w:numFmt w:val="bullet"/>
      <w:lvlText w:val="•"/>
      <w:lvlJc w:val="left"/>
      <w:pPr>
        <w:ind w:left="7213" w:hanging="721"/>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readOnly" w:enforcement="0"/>
  <w:defaultTabStop w:val="719"/>
  <w:drawingGridHorizontalSpacing w:val="110"/>
  <w:drawingGridVerticalSpacing w:val="299"/>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C45"/>
    <w:rsid w:val="00087256"/>
    <w:rsid w:val="000B63C7"/>
    <w:rsid w:val="000D5239"/>
    <w:rsid w:val="001A2648"/>
    <w:rsid w:val="001C01B0"/>
    <w:rsid w:val="0022102B"/>
    <w:rsid w:val="002E05BC"/>
    <w:rsid w:val="00320B19"/>
    <w:rsid w:val="00340CA9"/>
    <w:rsid w:val="00356A61"/>
    <w:rsid w:val="00373F1E"/>
    <w:rsid w:val="00380988"/>
    <w:rsid w:val="00393067"/>
    <w:rsid w:val="00404CD5"/>
    <w:rsid w:val="00464616"/>
    <w:rsid w:val="00481B90"/>
    <w:rsid w:val="004C57C4"/>
    <w:rsid w:val="00515D33"/>
    <w:rsid w:val="00556914"/>
    <w:rsid w:val="00601AD8"/>
    <w:rsid w:val="00617267"/>
    <w:rsid w:val="00633701"/>
    <w:rsid w:val="00650638"/>
    <w:rsid w:val="00666851"/>
    <w:rsid w:val="00684C45"/>
    <w:rsid w:val="00691555"/>
    <w:rsid w:val="006D5B32"/>
    <w:rsid w:val="0073469B"/>
    <w:rsid w:val="0077011A"/>
    <w:rsid w:val="00894C5C"/>
    <w:rsid w:val="008A7120"/>
    <w:rsid w:val="00973527"/>
    <w:rsid w:val="009A490D"/>
    <w:rsid w:val="009C0471"/>
    <w:rsid w:val="009E481F"/>
    <w:rsid w:val="00A151C6"/>
    <w:rsid w:val="00A31EED"/>
    <w:rsid w:val="00A627B5"/>
    <w:rsid w:val="00A73C8E"/>
    <w:rsid w:val="00AC12DC"/>
    <w:rsid w:val="00B44B2F"/>
    <w:rsid w:val="00BB144D"/>
    <w:rsid w:val="00BC1A71"/>
    <w:rsid w:val="00C043FC"/>
    <w:rsid w:val="00C31080"/>
    <w:rsid w:val="00C65DCD"/>
    <w:rsid w:val="00C66397"/>
    <w:rsid w:val="00D43724"/>
    <w:rsid w:val="00DD7064"/>
    <w:rsid w:val="00DE3550"/>
    <w:rsid w:val="00E03AF9"/>
    <w:rsid w:val="00E256A6"/>
    <w:rsid w:val="00FE2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outlineLvl w:val="0"/>
    </w:pPr>
    <w:rPr>
      <w:rFonts w:ascii="Times New Roman" w:eastAsia="宋体" w:hAnsi="Times New Roman"/>
      <w:b/>
      <w:bCs/>
      <w:sz w:val="52"/>
      <w:szCs w:val="52"/>
    </w:rPr>
  </w:style>
  <w:style w:type="paragraph" w:styleId="2">
    <w:name w:val="heading 2"/>
    <w:basedOn w:val="a"/>
    <w:uiPriority w:val="1"/>
    <w:qFormat/>
    <w:pPr>
      <w:ind w:left="20"/>
      <w:outlineLvl w:val="1"/>
    </w:pPr>
    <w:rPr>
      <w:rFonts w:ascii="Times New Roman" w:eastAsia="宋体" w:hAnsi="Times New Roman"/>
      <w:sz w:val="48"/>
      <w:szCs w:val="48"/>
    </w:rPr>
  </w:style>
  <w:style w:type="paragraph" w:styleId="3">
    <w:name w:val="heading 3"/>
    <w:basedOn w:val="a"/>
    <w:uiPriority w:val="1"/>
    <w:qFormat/>
    <w:pPr>
      <w:ind w:left="1560"/>
      <w:outlineLvl w:val="2"/>
    </w:pPr>
    <w:rPr>
      <w:rFonts w:ascii="Times New Roman" w:eastAsia="宋体"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20"/>
      <w:ind w:left="800" w:hanging="520"/>
    </w:pPr>
    <w:rPr>
      <w:rFonts w:ascii="Times New Roman" w:eastAsia="宋体" w:hAnsi="Times New Roman"/>
      <w:b/>
      <w:bCs/>
      <w:sz w:val="24"/>
      <w:szCs w:val="24"/>
    </w:rPr>
  </w:style>
  <w:style w:type="paragraph" w:styleId="20">
    <w:name w:val="toc 2"/>
    <w:basedOn w:val="a"/>
    <w:uiPriority w:val="1"/>
    <w:qFormat/>
    <w:pPr>
      <w:spacing w:before="119"/>
      <w:ind w:left="800" w:hanging="428"/>
    </w:pPr>
    <w:rPr>
      <w:rFonts w:ascii="Times New Roman" w:eastAsia="宋体" w:hAnsi="Times New Roman"/>
      <w:b/>
      <w:bCs/>
      <w:sz w:val="24"/>
      <w:szCs w:val="24"/>
    </w:rPr>
  </w:style>
  <w:style w:type="paragraph" w:styleId="30">
    <w:name w:val="toc 3"/>
    <w:basedOn w:val="a"/>
    <w:uiPriority w:val="1"/>
    <w:qFormat/>
    <w:pPr>
      <w:spacing w:before="121"/>
      <w:ind w:left="800" w:hanging="413"/>
    </w:pPr>
    <w:rPr>
      <w:rFonts w:ascii="Times New Roman" w:eastAsia="宋体" w:hAnsi="Times New Roman"/>
      <w:b/>
      <w:bCs/>
      <w:sz w:val="24"/>
      <w:szCs w:val="24"/>
    </w:rPr>
  </w:style>
  <w:style w:type="paragraph" w:styleId="4">
    <w:name w:val="toc 4"/>
    <w:basedOn w:val="a"/>
    <w:uiPriority w:val="1"/>
    <w:qFormat/>
    <w:pPr>
      <w:spacing w:before="661"/>
      <w:ind w:left="800" w:hanging="334"/>
    </w:pPr>
    <w:rPr>
      <w:rFonts w:ascii="Times New Roman" w:eastAsia="宋体" w:hAnsi="Times New Roman"/>
      <w:b/>
      <w:bCs/>
      <w:sz w:val="24"/>
      <w:szCs w:val="24"/>
    </w:rPr>
  </w:style>
  <w:style w:type="paragraph" w:styleId="5">
    <w:name w:val="toc 5"/>
    <w:basedOn w:val="a"/>
    <w:uiPriority w:val="1"/>
    <w:qFormat/>
    <w:pPr>
      <w:spacing w:before="240"/>
      <w:ind w:left="1520" w:hanging="720"/>
    </w:pPr>
    <w:rPr>
      <w:rFonts w:ascii="Times New Roman" w:eastAsia="宋体" w:hAnsi="Times New Roman"/>
      <w:b/>
      <w:bCs/>
      <w:sz w:val="24"/>
      <w:szCs w:val="24"/>
    </w:rPr>
  </w:style>
  <w:style w:type="paragraph" w:styleId="a3">
    <w:name w:val="Body Text"/>
    <w:basedOn w:val="a"/>
    <w:uiPriority w:val="1"/>
    <w:qFormat/>
    <w:pPr>
      <w:ind w:left="156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A151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151C6"/>
    <w:rPr>
      <w:sz w:val="18"/>
      <w:szCs w:val="18"/>
    </w:rPr>
  </w:style>
  <w:style w:type="paragraph" w:styleId="a6">
    <w:name w:val="footer"/>
    <w:basedOn w:val="a"/>
    <w:link w:val="Char0"/>
    <w:uiPriority w:val="99"/>
    <w:unhideWhenUsed/>
    <w:rsid w:val="00A151C6"/>
    <w:pPr>
      <w:tabs>
        <w:tab w:val="center" w:pos="4153"/>
        <w:tab w:val="right" w:pos="8306"/>
      </w:tabs>
      <w:snapToGrid w:val="0"/>
    </w:pPr>
    <w:rPr>
      <w:sz w:val="18"/>
      <w:szCs w:val="18"/>
    </w:rPr>
  </w:style>
  <w:style w:type="character" w:customStyle="1" w:styleId="Char0">
    <w:name w:val="页脚 Char"/>
    <w:basedOn w:val="a0"/>
    <w:link w:val="a6"/>
    <w:uiPriority w:val="99"/>
    <w:rsid w:val="00A151C6"/>
    <w:rPr>
      <w:sz w:val="18"/>
      <w:szCs w:val="18"/>
    </w:rPr>
  </w:style>
  <w:style w:type="paragraph" w:styleId="a7">
    <w:name w:val="Balloon Text"/>
    <w:basedOn w:val="a"/>
    <w:link w:val="Char1"/>
    <w:uiPriority w:val="99"/>
    <w:semiHidden/>
    <w:unhideWhenUsed/>
    <w:rsid w:val="00356A61"/>
    <w:rPr>
      <w:sz w:val="18"/>
      <w:szCs w:val="18"/>
    </w:rPr>
  </w:style>
  <w:style w:type="character" w:customStyle="1" w:styleId="Char1">
    <w:name w:val="批注框文本 Char"/>
    <w:basedOn w:val="a0"/>
    <w:link w:val="a7"/>
    <w:uiPriority w:val="99"/>
    <w:semiHidden/>
    <w:rsid w:val="00356A61"/>
    <w:rPr>
      <w:sz w:val="18"/>
      <w:szCs w:val="18"/>
    </w:rPr>
  </w:style>
  <w:style w:type="table" w:styleId="a8">
    <w:name w:val="Table Grid"/>
    <w:basedOn w:val="a1"/>
    <w:uiPriority w:val="39"/>
    <w:rsid w:val="00A31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Char2"/>
    <w:uiPriority w:val="99"/>
    <w:semiHidden/>
    <w:unhideWhenUsed/>
    <w:rsid w:val="00AC12DC"/>
    <w:pPr>
      <w:snapToGrid w:val="0"/>
    </w:pPr>
    <w:rPr>
      <w:sz w:val="18"/>
      <w:szCs w:val="18"/>
    </w:rPr>
  </w:style>
  <w:style w:type="character" w:customStyle="1" w:styleId="Char2">
    <w:name w:val="脚注文本 Char"/>
    <w:basedOn w:val="a0"/>
    <w:link w:val="a9"/>
    <w:uiPriority w:val="99"/>
    <w:semiHidden/>
    <w:rsid w:val="00AC12DC"/>
    <w:rPr>
      <w:sz w:val="18"/>
      <w:szCs w:val="18"/>
    </w:rPr>
  </w:style>
  <w:style w:type="character" w:styleId="aa">
    <w:name w:val="footnote reference"/>
    <w:basedOn w:val="a0"/>
    <w:uiPriority w:val="99"/>
    <w:semiHidden/>
    <w:unhideWhenUsed/>
    <w:rsid w:val="00AC12DC"/>
    <w:rPr>
      <w:vertAlign w:val="superscript"/>
    </w:rPr>
  </w:style>
  <w:style w:type="character" w:styleId="ab">
    <w:name w:val="Hyperlink"/>
    <w:basedOn w:val="a0"/>
    <w:uiPriority w:val="99"/>
    <w:unhideWhenUsed/>
    <w:rsid w:val="009C04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outlineLvl w:val="0"/>
    </w:pPr>
    <w:rPr>
      <w:rFonts w:ascii="Times New Roman" w:eastAsia="宋体" w:hAnsi="Times New Roman"/>
      <w:b/>
      <w:bCs/>
      <w:sz w:val="52"/>
      <w:szCs w:val="52"/>
    </w:rPr>
  </w:style>
  <w:style w:type="paragraph" w:styleId="2">
    <w:name w:val="heading 2"/>
    <w:basedOn w:val="a"/>
    <w:uiPriority w:val="1"/>
    <w:qFormat/>
    <w:pPr>
      <w:ind w:left="20"/>
      <w:outlineLvl w:val="1"/>
    </w:pPr>
    <w:rPr>
      <w:rFonts w:ascii="Times New Roman" w:eastAsia="宋体" w:hAnsi="Times New Roman"/>
      <w:sz w:val="48"/>
      <w:szCs w:val="48"/>
    </w:rPr>
  </w:style>
  <w:style w:type="paragraph" w:styleId="3">
    <w:name w:val="heading 3"/>
    <w:basedOn w:val="a"/>
    <w:uiPriority w:val="1"/>
    <w:qFormat/>
    <w:pPr>
      <w:ind w:left="1560"/>
      <w:outlineLvl w:val="2"/>
    </w:pPr>
    <w:rPr>
      <w:rFonts w:ascii="Times New Roman" w:eastAsia="宋体"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20"/>
      <w:ind w:left="800" w:hanging="520"/>
    </w:pPr>
    <w:rPr>
      <w:rFonts w:ascii="Times New Roman" w:eastAsia="宋体" w:hAnsi="Times New Roman"/>
      <w:b/>
      <w:bCs/>
      <w:sz w:val="24"/>
      <w:szCs w:val="24"/>
    </w:rPr>
  </w:style>
  <w:style w:type="paragraph" w:styleId="20">
    <w:name w:val="toc 2"/>
    <w:basedOn w:val="a"/>
    <w:uiPriority w:val="1"/>
    <w:qFormat/>
    <w:pPr>
      <w:spacing w:before="119"/>
      <w:ind w:left="800" w:hanging="428"/>
    </w:pPr>
    <w:rPr>
      <w:rFonts w:ascii="Times New Roman" w:eastAsia="宋体" w:hAnsi="Times New Roman"/>
      <w:b/>
      <w:bCs/>
      <w:sz w:val="24"/>
      <w:szCs w:val="24"/>
    </w:rPr>
  </w:style>
  <w:style w:type="paragraph" w:styleId="30">
    <w:name w:val="toc 3"/>
    <w:basedOn w:val="a"/>
    <w:uiPriority w:val="1"/>
    <w:qFormat/>
    <w:pPr>
      <w:spacing w:before="121"/>
      <w:ind w:left="800" w:hanging="413"/>
    </w:pPr>
    <w:rPr>
      <w:rFonts w:ascii="Times New Roman" w:eastAsia="宋体" w:hAnsi="Times New Roman"/>
      <w:b/>
      <w:bCs/>
      <w:sz w:val="24"/>
      <w:szCs w:val="24"/>
    </w:rPr>
  </w:style>
  <w:style w:type="paragraph" w:styleId="4">
    <w:name w:val="toc 4"/>
    <w:basedOn w:val="a"/>
    <w:uiPriority w:val="1"/>
    <w:qFormat/>
    <w:pPr>
      <w:spacing w:before="661"/>
      <w:ind w:left="800" w:hanging="334"/>
    </w:pPr>
    <w:rPr>
      <w:rFonts w:ascii="Times New Roman" w:eastAsia="宋体" w:hAnsi="Times New Roman"/>
      <w:b/>
      <w:bCs/>
      <w:sz w:val="24"/>
      <w:szCs w:val="24"/>
    </w:rPr>
  </w:style>
  <w:style w:type="paragraph" w:styleId="5">
    <w:name w:val="toc 5"/>
    <w:basedOn w:val="a"/>
    <w:uiPriority w:val="1"/>
    <w:qFormat/>
    <w:pPr>
      <w:spacing w:before="240"/>
      <w:ind w:left="1520" w:hanging="720"/>
    </w:pPr>
    <w:rPr>
      <w:rFonts w:ascii="Times New Roman" w:eastAsia="宋体" w:hAnsi="Times New Roman"/>
      <w:b/>
      <w:bCs/>
      <w:sz w:val="24"/>
      <w:szCs w:val="24"/>
    </w:rPr>
  </w:style>
  <w:style w:type="paragraph" w:styleId="a3">
    <w:name w:val="Body Text"/>
    <w:basedOn w:val="a"/>
    <w:uiPriority w:val="1"/>
    <w:qFormat/>
    <w:pPr>
      <w:ind w:left="156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A151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151C6"/>
    <w:rPr>
      <w:sz w:val="18"/>
      <w:szCs w:val="18"/>
    </w:rPr>
  </w:style>
  <w:style w:type="paragraph" w:styleId="a6">
    <w:name w:val="footer"/>
    <w:basedOn w:val="a"/>
    <w:link w:val="Char0"/>
    <w:uiPriority w:val="99"/>
    <w:unhideWhenUsed/>
    <w:rsid w:val="00A151C6"/>
    <w:pPr>
      <w:tabs>
        <w:tab w:val="center" w:pos="4153"/>
        <w:tab w:val="right" w:pos="8306"/>
      </w:tabs>
      <w:snapToGrid w:val="0"/>
    </w:pPr>
    <w:rPr>
      <w:sz w:val="18"/>
      <w:szCs w:val="18"/>
    </w:rPr>
  </w:style>
  <w:style w:type="character" w:customStyle="1" w:styleId="Char0">
    <w:name w:val="页脚 Char"/>
    <w:basedOn w:val="a0"/>
    <w:link w:val="a6"/>
    <w:uiPriority w:val="99"/>
    <w:rsid w:val="00A151C6"/>
    <w:rPr>
      <w:sz w:val="18"/>
      <w:szCs w:val="18"/>
    </w:rPr>
  </w:style>
  <w:style w:type="paragraph" w:styleId="a7">
    <w:name w:val="Balloon Text"/>
    <w:basedOn w:val="a"/>
    <w:link w:val="Char1"/>
    <w:uiPriority w:val="99"/>
    <w:semiHidden/>
    <w:unhideWhenUsed/>
    <w:rsid w:val="00356A61"/>
    <w:rPr>
      <w:sz w:val="18"/>
      <w:szCs w:val="18"/>
    </w:rPr>
  </w:style>
  <w:style w:type="character" w:customStyle="1" w:styleId="Char1">
    <w:name w:val="批注框文本 Char"/>
    <w:basedOn w:val="a0"/>
    <w:link w:val="a7"/>
    <w:uiPriority w:val="99"/>
    <w:semiHidden/>
    <w:rsid w:val="00356A61"/>
    <w:rPr>
      <w:sz w:val="18"/>
      <w:szCs w:val="18"/>
    </w:rPr>
  </w:style>
  <w:style w:type="table" w:styleId="a8">
    <w:name w:val="Table Grid"/>
    <w:basedOn w:val="a1"/>
    <w:uiPriority w:val="39"/>
    <w:rsid w:val="00A31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Char2"/>
    <w:uiPriority w:val="99"/>
    <w:semiHidden/>
    <w:unhideWhenUsed/>
    <w:rsid w:val="00AC12DC"/>
    <w:pPr>
      <w:snapToGrid w:val="0"/>
    </w:pPr>
    <w:rPr>
      <w:sz w:val="18"/>
      <w:szCs w:val="18"/>
    </w:rPr>
  </w:style>
  <w:style w:type="character" w:customStyle="1" w:styleId="Char2">
    <w:name w:val="脚注文本 Char"/>
    <w:basedOn w:val="a0"/>
    <w:link w:val="a9"/>
    <w:uiPriority w:val="99"/>
    <w:semiHidden/>
    <w:rsid w:val="00AC12DC"/>
    <w:rPr>
      <w:sz w:val="18"/>
      <w:szCs w:val="18"/>
    </w:rPr>
  </w:style>
  <w:style w:type="character" w:styleId="aa">
    <w:name w:val="footnote reference"/>
    <w:basedOn w:val="a0"/>
    <w:uiPriority w:val="99"/>
    <w:semiHidden/>
    <w:unhideWhenUsed/>
    <w:rsid w:val="00AC12DC"/>
    <w:rPr>
      <w:vertAlign w:val="superscript"/>
    </w:rPr>
  </w:style>
  <w:style w:type="character" w:styleId="ab">
    <w:name w:val="Hyperlink"/>
    <w:basedOn w:val="a0"/>
    <w:uiPriority w:val="99"/>
    <w:unhideWhenUsed/>
    <w:rsid w:val="009C04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combination@fda.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ombination@fda.gov" TargetMode="External"/><Relationship Id="rId17" Type="http://schemas.openxmlformats.org/officeDocument/2006/relationships/hyperlink" Target="http://www.fda.gov/CombinationProducts/default.htm"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oc/combinatio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fda.gov/CombinationProducts/default.htm"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da.gov/CombinationProducts/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A1652-28EF-49BA-AFF5-541850335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802</Words>
  <Characters>4578</Characters>
  <Application>Microsoft Office Word</Application>
  <DocSecurity>0</DocSecurity>
  <Lines>38</Lines>
  <Paragraphs>10</Paragraphs>
  <ScaleCrop>false</ScaleCrop>
  <Company>Microsoft</Company>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Guidance for Industry and FDA Staff: Interpretation of the Term “Chemical Action” in the Definition of Device under Section 201(h) of the Federal Food, Drug, and Cosmetic Act</dc:title>
  <dc:subject>Draft Guidance for Industry and FDA Staff: Interpretation of the Term “Chemical Action” in the Definition of Device under Section 201(h) of the Federal Food, Drug, and Cosmetic Act</dc:subject>
  <dc:creator>Food and Drug Administration</dc:creator>
  <cp:keywords>combination, product, guidance, chemical action</cp:keywords>
  <cp:lastModifiedBy>cathy-wen</cp:lastModifiedBy>
  <cp:revision>3</cp:revision>
  <dcterms:created xsi:type="dcterms:W3CDTF">2017-12-18T14:50:00Z</dcterms:created>
  <dcterms:modified xsi:type="dcterms:W3CDTF">2017-12-18T14:50:00Z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2011-06-10T00:00:00Z</vt:filetime>
  </property>
  <property fmtid="{D5CDD505-2E9C-101B-9397-08002B2CF9AE}" pid="3" name="Creator">
    <vt:lpwstr>Acrobat PDFMaker 9.1 for Word</vt:lpwstr>
  </property>
  <property fmtid="{D5CDD505-2E9C-101B-9397-08002B2CF9AE}" pid="4" name="LastSaved">
    <vt:filetime>2017-11-06T00:00:00Z</vt:filetime>
  </property>
</Properties>
</file>