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FFD" w:rsidRPr="00AA7B97" w:rsidRDefault="00D51D66" w:rsidP="00AA7B97">
      <w:pPr>
        <w:pBdr>
          <w:bottom w:val="single" w:sz="4" w:space="1" w:color="auto"/>
        </w:pBdr>
        <w:snapToGrid w:val="0"/>
        <w:spacing w:line="300" w:lineRule="auto"/>
        <w:jc w:val="center"/>
        <w:rPr>
          <w:rFonts w:ascii="Arial" w:eastAsia="宋体" w:hAnsi="Arial" w:cs="Arial"/>
          <w:b/>
          <w:sz w:val="52"/>
          <w:szCs w:val="52"/>
        </w:rPr>
      </w:pPr>
      <w:r>
        <w:rPr>
          <w:rFonts w:ascii="Arial" w:eastAsia="宋体" w:hAnsi="Arial" w:cs="Arial" w:hint="eastAsia"/>
          <w:b/>
          <w:sz w:val="52"/>
          <w:szCs w:val="52"/>
        </w:rPr>
        <w:t>行业</w:t>
      </w:r>
      <w:r w:rsidR="000C2039">
        <w:rPr>
          <w:rFonts w:ascii="Arial" w:eastAsia="宋体" w:hAnsi="Arial" w:cs="Arial" w:hint="eastAsia"/>
          <w:b/>
          <w:sz w:val="52"/>
          <w:szCs w:val="52"/>
        </w:rPr>
        <w:t>及</w:t>
      </w:r>
      <w:r w:rsidR="005E4E24" w:rsidRPr="00AA7B97">
        <w:rPr>
          <w:rFonts w:ascii="Arial" w:eastAsia="宋体" w:hAnsi="Arial" w:cs="Arial"/>
          <w:b/>
          <w:sz w:val="52"/>
          <w:szCs w:val="52"/>
        </w:rPr>
        <w:t>FDA</w:t>
      </w:r>
      <w:r>
        <w:rPr>
          <w:rFonts w:ascii="Arial" w:eastAsia="宋体" w:hAnsi="Arial" w:cs="Arial" w:hint="eastAsia"/>
          <w:b/>
          <w:sz w:val="52"/>
          <w:szCs w:val="52"/>
        </w:rPr>
        <w:t>工作人员</w:t>
      </w:r>
      <w:r w:rsidR="005E4E24" w:rsidRPr="00AA7B97">
        <w:rPr>
          <w:rFonts w:ascii="Arial" w:eastAsia="宋体" w:hAnsi="Arial" w:cs="Arial"/>
          <w:b/>
          <w:sz w:val="52"/>
          <w:szCs w:val="52"/>
        </w:rPr>
        <w:t>指南</w:t>
      </w:r>
    </w:p>
    <w:p w:rsidR="005E4E24" w:rsidRPr="00AA7B97" w:rsidRDefault="00A6292B" w:rsidP="00B2344A">
      <w:pPr>
        <w:snapToGrid w:val="0"/>
        <w:spacing w:line="300" w:lineRule="auto"/>
        <w:jc w:val="center"/>
        <w:rPr>
          <w:rFonts w:ascii="Arial" w:eastAsia="宋体" w:hAnsi="Arial" w:cs="Arial"/>
          <w:b/>
          <w:sz w:val="52"/>
          <w:szCs w:val="52"/>
        </w:rPr>
      </w:pPr>
      <w:r>
        <w:rPr>
          <w:rFonts w:ascii="Arial" w:eastAsia="宋体" w:hAnsi="Arial" w:cs="Arial" w:hint="eastAsia"/>
          <w:b/>
          <w:sz w:val="52"/>
          <w:szCs w:val="52"/>
        </w:rPr>
        <w:t>关于接收</w:t>
      </w:r>
      <w:r w:rsidR="005E4E24" w:rsidRPr="00AA7B97">
        <w:rPr>
          <w:rFonts w:ascii="Arial" w:eastAsia="宋体" w:hAnsi="Arial" w:cs="Arial"/>
          <w:b/>
          <w:sz w:val="52"/>
          <w:szCs w:val="52"/>
        </w:rPr>
        <w:t>非实质等同性（</w:t>
      </w:r>
      <w:r w:rsidR="005E4E24" w:rsidRPr="00AA7B97">
        <w:rPr>
          <w:rFonts w:ascii="Arial" w:eastAsia="宋体" w:hAnsi="Arial" w:cs="Arial"/>
          <w:b/>
          <w:sz w:val="52"/>
          <w:szCs w:val="52"/>
        </w:rPr>
        <w:t>NSE</w:t>
      </w:r>
      <w:r w:rsidR="005E4E24" w:rsidRPr="00AA7B97">
        <w:rPr>
          <w:rFonts w:ascii="Arial" w:eastAsia="宋体" w:hAnsi="Arial" w:cs="Arial"/>
          <w:b/>
          <w:sz w:val="52"/>
          <w:szCs w:val="52"/>
        </w:rPr>
        <w:t>）信函的再处理一次性使用器械（</w:t>
      </w:r>
      <w:r w:rsidR="005E4E24" w:rsidRPr="00AA7B97">
        <w:rPr>
          <w:rFonts w:ascii="Arial" w:eastAsia="宋体" w:hAnsi="Arial" w:cs="Arial"/>
          <w:b/>
          <w:sz w:val="52"/>
          <w:szCs w:val="52"/>
        </w:rPr>
        <w:t>SUD</w:t>
      </w:r>
      <w:r w:rsidR="005E4E24" w:rsidRPr="00AA7B97">
        <w:rPr>
          <w:rFonts w:ascii="Arial" w:eastAsia="宋体" w:hAnsi="Arial" w:cs="Arial"/>
          <w:b/>
          <w:sz w:val="52"/>
          <w:szCs w:val="52"/>
        </w:rPr>
        <w:t>）状</w:t>
      </w:r>
      <w:r w:rsidR="00CA2BB7" w:rsidRPr="00AA7B97">
        <w:rPr>
          <w:rFonts w:ascii="Arial" w:eastAsia="宋体" w:hAnsi="Arial" w:cs="Arial"/>
          <w:b/>
          <w:sz w:val="52"/>
          <w:szCs w:val="52"/>
        </w:rPr>
        <w:t>况</w:t>
      </w:r>
      <w:r w:rsidR="005E4E24" w:rsidRPr="00AA7B97">
        <w:rPr>
          <w:rFonts w:ascii="Arial" w:eastAsia="宋体" w:hAnsi="Arial" w:cs="Arial"/>
          <w:b/>
          <w:sz w:val="52"/>
          <w:szCs w:val="52"/>
        </w:rPr>
        <w:t>的常见问题（</w:t>
      </w:r>
      <w:r w:rsidR="005E4E24" w:rsidRPr="00AA7B97">
        <w:rPr>
          <w:rFonts w:ascii="Arial" w:eastAsia="宋体" w:hAnsi="Arial" w:cs="Arial"/>
          <w:b/>
          <w:sz w:val="52"/>
          <w:szCs w:val="52"/>
        </w:rPr>
        <w:t>FAQ</w:t>
      </w:r>
      <w:r w:rsidR="005E4E24" w:rsidRPr="00AA7B97">
        <w:rPr>
          <w:rFonts w:ascii="Arial" w:eastAsia="宋体" w:hAnsi="Arial" w:cs="Arial"/>
          <w:b/>
          <w:sz w:val="52"/>
          <w:szCs w:val="52"/>
        </w:rPr>
        <w:t>）</w:t>
      </w:r>
    </w:p>
    <w:p w:rsidR="00416376" w:rsidRDefault="00416376" w:rsidP="00B2344A">
      <w:pPr>
        <w:snapToGrid w:val="0"/>
        <w:spacing w:line="300" w:lineRule="auto"/>
        <w:jc w:val="center"/>
        <w:rPr>
          <w:rFonts w:ascii="Arial" w:eastAsia="宋体" w:hAnsi="Arial" w:cs="Arial"/>
          <w:b/>
          <w:sz w:val="36"/>
          <w:szCs w:val="36"/>
        </w:rPr>
      </w:pPr>
    </w:p>
    <w:p w:rsidR="006E6931" w:rsidRPr="000A5926" w:rsidRDefault="006E6931" w:rsidP="00B2344A">
      <w:pPr>
        <w:snapToGrid w:val="0"/>
        <w:spacing w:line="300" w:lineRule="auto"/>
        <w:jc w:val="center"/>
        <w:rPr>
          <w:rFonts w:ascii="Arial" w:eastAsia="宋体" w:hAnsi="Arial" w:cs="Arial"/>
          <w:b/>
          <w:sz w:val="36"/>
          <w:szCs w:val="36"/>
        </w:rPr>
      </w:pPr>
      <w:r w:rsidRPr="000A5926">
        <w:rPr>
          <w:rFonts w:ascii="Arial" w:eastAsia="宋体" w:hAnsi="Arial" w:cs="Arial"/>
          <w:b/>
          <w:sz w:val="36"/>
          <w:szCs w:val="36"/>
        </w:rPr>
        <w:t>文件发布日期：</w:t>
      </w:r>
      <w:r w:rsidRPr="000A5926">
        <w:rPr>
          <w:rFonts w:ascii="Arial" w:eastAsia="宋体" w:hAnsi="Arial" w:cs="Arial"/>
          <w:b/>
          <w:sz w:val="36"/>
          <w:szCs w:val="36"/>
        </w:rPr>
        <w:t>2004</w:t>
      </w:r>
      <w:r w:rsidRPr="000A5926">
        <w:rPr>
          <w:rFonts w:ascii="Arial" w:eastAsia="宋体" w:hAnsi="Arial" w:cs="Arial"/>
          <w:b/>
          <w:sz w:val="36"/>
          <w:szCs w:val="36"/>
        </w:rPr>
        <w:t>年</w:t>
      </w:r>
      <w:r w:rsidRPr="000A5926">
        <w:rPr>
          <w:rFonts w:ascii="Arial" w:eastAsia="宋体" w:hAnsi="Arial" w:cs="Arial"/>
          <w:b/>
          <w:sz w:val="36"/>
          <w:szCs w:val="36"/>
        </w:rPr>
        <w:t>11</w:t>
      </w:r>
      <w:r w:rsidRPr="000A5926">
        <w:rPr>
          <w:rFonts w:ascii="Arial" w:eastAsia="宋体" w:hAnsi="Arial" w:cs="Arial"/>
          <w:b/>
          <w:sz w:val="36"/>
          <w:szCs w:val="36"/>
        </w:rPr>
        <w:t>月</w:t>
      </w:r>
      <w:r w:rsidRPr="000A5926">
        <w:rPr>
          <w:rFonts w:ascii="Arial" w:eastAsia="宋体" w:hAnsi="Arial" w:cs="Arial"/>
          <w:b/>
          <w:sz w:val="36"/>
          <w:szCs w:val="36"/>
        </w:rPr>
        <w:t>8</w:t>
      </w:r>
      <w:r w:rsidRPr="000A5926">
        <w:rPr>
          <w:rFonts w:ascii="Arial" w:eastAsia="宋体" w:hAnsi="Arial" w:cs="Arial"/>
          <w:b/>
          <w:sz w:val="36"/>
          <w:szCs w:val="36"/>
        </w:rPr>
        <w:t>日</w:t>
      </w:r>
    </w:p>
    <w:p w:rsidR="006E6931" w:rsidRPr="000A5926" w:rsidRDefault="006E6931" w:rsidP="00B2344A">
      <w:pPr>
        <w:snapToGrid w:val="0"/>
        <w:spacing w:line="300" w:lineRule="auto"/>
        <w:jc w:val="center"/>
        <w:rPr>
          <w:rFonts w:ascii="Arial" w:eastAsia="宋体" w:hAnsi="Arial" w:cs="Arial"/>
          <w:b/>
          <w:sz w:val="36"/>
          <w:szCs w:val="36"/>
        </w:rPr>
      </w:pPr>
    </w:p>
    <w:p w:rsidR="006E6931" w:rsidRPr="000A5926" w:rsidRDefault="006E6931" w:rsidP="00B2344A">
      <w:pPr>
        <w:snapToGrid w:val="0"/>
        <w:spacing w:line="300" w:lineRule="auto"/>
        <w:jc w:val="center"/>
        <w:rPr>
          <w:rFonts w:ascii="Arial" w:eastAsia="宋体" w:hAnsi="Arial" w:cs="Arial"/>
        </w:rPr>
      </w:pPr>
      <w:r w:rsidRPr="000A5926">
        <w:rPr>
          <w:rFonts w:ascii="Arial" w:eastAsia="宋体" w:hAnsi="Arial" w:cs="Arial"/>
          <w:b/>
          <w:szCs w:val="24"/>
        </w:rPr>
        <w:t>有关本文档的问题，请联系</w:t>
      </w:r>
      <w:r w:rsidRPr="000A5926">
        <w:rPr>
          <w:rFonts w:ascii="Arial" w:eastAsia="宋体" w:hAnsi="Arial" w:cs="Arial"/>
          <w:b/>
          <w:szCs w:val="24"/>
        </w:rPr>
        <w:t>Ginette Y. Michaud</w:t>
      </w:r>
      <w:r w:rsidRPr="000A5926">
        <w:rPr>
          <w:rFonts w:ascii="Arial" w:eastAsia="宋体" w:hAnsi="Arial" w:cs="Arial"/>
          <w:b/>
          <w:szCs w:val="24"/>
        </w:rPr>
        <w:t>，</w:t>
      </w:r>
      <w:r w:rsidRPr="000A5926">
        <w:rPr>
          <w:rFonts w:ascii="Arial" w:eastAsia="宋体" w:hAnsi="Arial" w:cs="Arial"/>
          <w:b/>
          <w:szCs w:val="24"/>
        </w:rPr>
        <w:t>MD</w:t>
      </w:r>
      <w:r w:rsidRPr="000A5926">
        <w:rPr>
          <w:rFonts w:ascii="Arial" w:eastAsia="宋体" w:hAnsi="Arial" w:cs="Arial"/>
          <w:b/>
          <w:szCs w:val="24"/>
        </w:rPr>
        <w:t>，电话（</w:t>
      </w:r>
      <w:r w:rsidRPr="000A5926">
        <w:rPr>
          <w:rFonts w:ascii="Arial" w:eastAsia="宋体" w:hAnsi="Arial" w:cs="Arial"/>
          <w:b/>
          <w:szCs w:val="24"/>
        </w:rPr>
        <w:t>301</w:t>
      </w:r>
      <w:r w:rsidRPr="000A5926">
        <w:rPr>
          <w:rFonts w:ascii="Arial" w:eastAsia="宋体" w:hAnsi="Arial" w:cs="Arial"/>
          <w:b/>
          <w:szCs w:val="24"/>
        </w:rPr>
        <w:t>）</w:t>
      </w:r>
      <w:r w:rsidRPr="000A5926">
        <w:rPr>
          <w:rFonts w:ascii="Arial" w:eastAsia="宋体" w:hAnsi="Arial" w:cs="Arial"/>
          <w:b/>
          <w:szCs w:val="24"/>
        </w:rPr>
        <w:t>443-8913</w:t>
      </w:r>
      <w:r w:rsidRPr="000A5926">
        <w:rPr>
          <w:rFonts w:ascii="Arial" w:eastAsia="宋体" w:hAnsi="Arial" w:cs="Arial"/>
          <w:b/>
          <w:szCs w:val="24"/>
        </w:rPr>
        <w:t>转</w:t>
      </w:r>
      <w:r w:rsidRPr="000A5926">
        <w:rPr>
          <w:rFonts w:ascii="Arial" w:eastAsia="宋体" w:hAnsi="Arial" w:cs="Arial"/>
          <w:b/>
          <w:szCs w:val="24"/>
        </w:rPr>
        <w:t>143</w:t>
      </w:r>
      <w:r w:rsidRPr="000A5926">
        <w:rPr>
          <w:rFonts w:ascii="Arial" w:eastAsia="宋体" w:hAnsi="Arial" w:cs="Arial"/>
          <w:b/>
          <w:szCs w:val="24"/>
        </w:rPr>
        <w:t>分机或</w:t>
      </w:r>
      <w:r w:rsidRPr="000A5926">
        <w:rPr>
          <w:rFonts w:ascii="Arial" w:eastAsia="宋体" w:hAnsi="Arial" w:cs="Arial"/>
          <w:b/>
          <w:szCs w:val="24"/>
        </w:rPr>
        <w:t xml:space="preserve"> </w:t>
      </w:r>
      <w:hyperlink r:id="rId8" w:history="1">
        <w:r w:rsidRPr="000A5926">
          <w:rPr>
            <w:rStyle w:val="a7"/>
            <w:rFonts w:ascii="Arial" w:eastAsia="宋体" w:hAnsi="Arial" w:cs="Arial"/>
          </w:rPr>
          <w:t>ginette.michaud@fda.hhs.gov</w:t>
        </w:r>
      </w:hyperlink>
    </w:p>
    <w:p w:rsidR="006E6931" w:rsidRPr="000A5926" w:rsidRDefault="006E6931" w:rsidP="00B2344A">
      <w:pPr>
        <w:snapToGrid w:val="0"/>
        <w:spacing w:line="300" w:lineRule="auto"/>
        <w:jc w:val="center"/>
        <w:rPr>
          <w:rFonts w:ascii="Arial" w:eastAsia="宋体" w:hAnsi="Arial" w:cs="Arial"/>
        </w:rPr>
      </w:pPr>
    </w:p>
    <w:p w:rsidR="00E91687" w:rsidRDefault="00E91687" w:rsidP="00B2344A">
      <w:pPr>
        <w:snapToGrid w:val="0"/>
        <w:spacing w:line="300" w:lineRule="auto"/>
        <w:jc w:val="center"/>
        <w:rPr>
          <w:rFonts w:ascii="Arial" w:eastAsia="宋体" w:hAnsi="Arial" w:cs="Arial"/>
        </w:rPr>
      </w:pPr>
    </w:p>
    <w:p w:rsidR="006E6931" w:rsidRPr="000A5926" w:rsidRDefault="006E6931" w:rsidP="00B2344A">
      <w:pPr>
        <w:snapToGrid w:val="0"/>
        <w:spacing w:line="300" w:lineRule="auto"/>
        <w:jc w:val="center"/>
        <w:rPr>
          <w:rFonts w:ascii="Arial" w:eastAsia="宋体" w:hAnsi="Arial" w:cs="Arial"/>
        </w:rPr>
      </w:pPr>
      <w:r w:rsidRPr="000A5926">
        <w:rPr>
          <w:rFonts w:ascii="Arial" w:eastAsia="宋体" w:hAnsi="Arial" w:cs="Arial"/>
          <w:noProof/>
        </w:rPr>
        <w:drawing>
          <wp:anchor distT="0" distB="0" distL="114300" distR="114300" simplePos="0" relativeHeight="251658240" behindDoc="1" locked="0" layoutInCell="1" allowOverlap="1" wp14:anchorId="2C88D0AF" wp14:editId="17BA982D">
            <wp:simplePos x="0" y="0"/>
            <wp:positionH relativeFrom="column">
              <wp:posOffset>-57150</wp:posOffset>
            </wp:positionH>
            <wp:positionV relativeFrom="paragraph">
              <wp:posOffset>294640</wp:posOffset>
            </wp:positionV>
            <wp:extent cx="1362075" cy="981075"/>
            <wp:effectExtent l="19050" t="0" r="9525" b="0"/>
            <wp:wrapTight wrapText="bothSides">
              <wp:wrapPolygon edited="0">
                <wp:start x="-302" y="0"/>
                <wp:lineTo x="-302" y="21390"/>
                <wp:lineTo x="21751" y="21390"/>
                <wp:lineTo x="21751" y="0"/>
                <wp:lineTo x="-30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362075" cy="981075"/>
                    </a:xfrm>
                    <a:prstGeom prst="rect">
                      <a:avLst/>
                    </a:prstGeom>
                    <a:noFill/>
                    <a:ln w="9525">
                      <a:noFill/>
                      <a:miter lim="800000"/>
                      <a:headEnd/>
                      <a:tailEnd/>
                    </a:ln>
                  </pic:spPr>
                </pic:pic>
              </a:graphicData>
            </a:graphic>
          </wp:anchor>
        </w:drawing>
      </w:r>
    </w:p>
    <w:p w:rsidR="006E6931" w:rsidRPr="00E91687" w:rsidRDefault="006E6931" w:rsidP="00B2344A">
      <w:pPr>
        <w:snapToGrid w:val="0"/>
        <w:spacing w:line="300" w:lineRule="auto"/>
        <w:jc w:val="right"/>
        <w:rPr>
          <w:rFonts w:ascii="Arial" w:eastAsia="宋体" w:hAnsi="Arial" w:cs="Arial"/>
          <w:b/>
        </w:rPr>
      </w:pPr>
      <w:r w:rsidRPr="00E91687">
        <w:rPr>
          <w:rFonts w:ascii="Arial" w:eastAsia="宋体" w:hAnsi="Arial" w:cs="Arial"/>
          <w:b/>
        </w:rPr>
        <w:t>美国卫生</w:t>
      </w:r>
      <w:r w:rsidR="00D3334F">
        <w:rPr>
          <w:rFonts w:ascii="Arial" w:eastAsia="宋体" w:hAnsi="Arial" w:cs="Arial" w:hint="eastAsia"/>
          <w:b/>
        </w:rPr>
        <w:t>和人类</w:t>
      </w:r>
      <w:r w:rsidR="00D93085" w:rsidRPr="00E91687">
        <w:rPr>
          <w:rFonts w:ascii="Arial" w:eastAsia="宋体" w:hAnsi="Arial" w:cs="Arial"/>
          <w:b/>
        </w:rPr>
        <w:t>服务</w:t>
      </w:r>
      <w:r w:rsidR="00D93085">
        <w:rPr>
          <w:rFonts w:ascii="Arial" w:eastAsia="宋体" w:hAnsi="Arial" w:cs="Arial" w:hint="eastAsia"/>
          <w:b/>
        </w:rPr>
        <w:t>署</w:t>
      </w:r>
    </w:p>
    <w:p w:rsidR="006E6931" w:rsidRPr="00E91687" w:rsidRDefault="006E6931" w:rsidP="00B2344A">
      <w:pPr>
        <w:snapToGrid w:val="0"/>
        <w:spacing w:line="300" w:lineRule="auto"/>
        <w:jc w:val="right"/>
        <w:rPr>
          <w:rFonts w:ascii="Arial" w:eastAsia="宋体" w:hAnsi="Arial" w:cs="Arial"/>
          <w:b/>
        </w:rPr>
      </w:pPr>
      <w:r w:rsidRPr="00E91687">
        <w:rPr>
          <w:rFonts w:ascii="Arial" w:eastAsia="宋体" w:hAnsi="Arial" w:cs="Arial"/>
          <w:b/>
        </w:rPr>
        <w:t>食品药品监督管理局</w:t>
      </w:r>
    </w:p>
    <w:p w:rsidR="006E6931" w:rsidRPr="00E91687" w:rsidRDefault="006E6931" w:rsidP="00B2344A">
      <w:pPr>
        <w:snapToGrid w:val="0"/>
        <w:spacing w:line="300" w:lineRule="auto"/>
        <w:jc w:val="right"/>
        <w:rPr>
          <w:rFonts w:ascii="Arial" w:eastAsia="宋体" w:hAnsi="Arial" w:cs="Arial"/>
          <w:b/>
        </w:rPr>
      </w:pPr>
      <w:r w:rsidRPr="00E91687">
        <w:rPr>
          <w:rFonts w:ascii="Arial" w:eastAsia="宋体" w:hAnsi="Arial" w:cs="Arial"/>
          <w:b/>
        </w:rPr>
        <w:t>器械和放射卫生中心</w:t>
      </w:r>
    </w:p>
    <w:p w:rsidR="00706AB9" w:rsidRDefault="00706AB9" w:rsidP="00B2344A">
      <w:pPr>
        <w:snapToGrid w:val="0"/>
        <w:spacing w:after="0" w:line="300" w:lineRule="auto"/>
        <w:rPr>
          <w:rFonts w:ascii="Arial" w:eastAsia="宋体" w:hAnsi="Arial" w:cs="Arial"/>
        </w:rPr>
        <w:sectPr w:rsidR="00706AB9" w:rsidSect="00755AF4">
          <w:headerReference w:type="default" r:id="rId10"/>
          <w:pgSz w:w="11906" w:h="16838"/>
          <w:pgMar w:top="1440" w:right="1800" w:bottom="1440" w:left="1800" w:header="851" w:footer="992" w:gutter="0"/>
          <w:cols w:space="425"/>
          <w:docGrid w:type="lines" w:linePitch="326"/>
        </w:sectPr>
      </w:pPr>
    </w:p>
    <w:p w:rsidR="00427CF3" w:rsidRPr="000A5926" w:rsidRDefault="00427CF3" w:rsidP="0017534D">
      <w:pPr>
        <w:snapToGrid w:val="0"/>
        <w:spacing w:line="300" w:lineRule="auto"/>
        <w:jc w:val="center"/>
        <w:rPr>
          <w:rFonts w:ascii="Arial" w:eastAsia="宋体" w:hAnsi="Arial" w:cs="Arial"/>
          <w:b/>
          <w:sz w:val="40"/>
          <w:szCs w:val="40"/>
        </w:rPr>
      </w:pPr>
      <w:r w:rsidRPr="000A5926">
        <w:rPr>
          <w:rFonts w:ascii="Arial" w:eastAsia="宋体" w:hAnsi="Arial" w:cs="Arial"/>
          <w:b/>
          <w:sz w:val="40"/>
          <w:szCs w:val="40"/>
        </w:rPr>
        <w:lastRenderedPageBreak/>
        <w:t>前言</w:t>
      </w:r>
    </w:p>
    <w:p w:rsidR="00427CF3" w:rsidRPr="000A5926" w:rsidRDefault="00427CF3" w:rsidP="006E7D2B">
      <w:pPr>
        <w:snapToGrid w:val="0"/>
        <w:spacing w:line="300" w:lineRule="auto"/>
        <w:jc w:val="both"/>
        <w:rPr>
          <w:rFonts w:ascii="Arial" w:eastAsia="宋体" w:hAnsi="Arial" w:cs="Arial"/>
          <w:b/>
          <w:sz w:val="32"/>
          <w:szCs w:val="32"/>
        </w:rPr>
      </w:pPr>
      <w:r w:rsidRPr="000A5926">
        <w:rPr>
          <w:rFonts w:ascii="Arial" w:eastAsia="宋体" w:hAnsi="Arial" w:cs="Arial"/>
          <w:b/>
          <w:sz w:val="32"/>
          <w:szCs w:val="32"/>
        </w:rPr>
        <w:t>公众意见</w:t>
      </w:r>
    </w:p>
    <w:p w:rsidR="00427CF3" w:rsidRPr="000A5926" w:rsidRDefault="00427CF3" w:rsidP="006E7D2B">
      <w:pPr>
        <w:snapToGrid w:val="0"/>
        <w:spacing w:line="300" w:lineRule="auto"/>
        <w:jc w:val="both"/>
        <w:rPr>
          <w:rFonts w:ascii="Arial" w:eastAsia="宋体" w:hAnsi="Arial" w:cs="Arial"/>
          <w:szCs w:val="24"/>
        </w:rPr>
      </w:pPr>
      <w:r w:rsidRPr="000A5926">
        <w:rPr>
          <w:rFonts w:ascii="Arial" w:eastAsia="宋体" w:hAnsi="Arial" w:cs="Arial"/>
          <w:szCs w:val="24"/>
        </w:rPr>
        <w:t>书面意见和建议可随时</w:t>
      </w:r>
      <w:r w:rsidR="00A6292B">
        <w:rPr>
          <w:rFonts w:ascii="Arial" w:eastAsia="宋体" w:hAnsi="Arial" w:cs="Arial" w:hint="eastAsia"/>
          <w:szCs w:val="24"/>
        </w:rPr>
        <w:t>提交至</w:t>
      </w:r>
      <w:r w:rsidR="00494CDF" w:rsidRPr="000A5926">
        <w:rPr>
          <w:rFonts w:ascii="Arial" w:eastAsia="宋体" w:hAnsi="Arial" w:cs="Arial"/>
          <w:szCs w:val="24"/>
        </w:rPr>
        <w:t>食品药品监督管理局文档管理部</w:t>
      </w:r>
      <w:r w:rsidR="00A642D1">
        <w:rPr>
          <w:rFonts w:ascii="Arial" w:eastAsia="宋体" w:hAnsi="Arial" w:cs="Arial" w:hint="eastAsia"/>
          <w:szCs w:val="24"/>
        </w:rPr>
        <w:t>（</w:t>
      </w:r>
      <w:r w:rsidR="00494CDF" w:rsidRPr="000A5926">
        <w:rPr>
          <w:rFonts w:ascii="Arial" w:eastAsia="宋体" w:hAnsi="Arial" w:cs="Arial"/>
          <w:szCs w:val="24"/>
        </w:rPr>
        <w:t xml:space="preserve">5630 </w:t>
      </w:r>
      <w:r w:rsidRPr="000A5926">
        <w:rPr>
          <w:rFonts w:ascii="Arial" w:eastAsia="宋体" w:hAnsi="Arial" w:cs="Arial"/>
          <w:color w:val="000000"/>
          <w:szCs w:val="24"/>
        </w:rPr>
        <w:t>Fishers Lane</w:t>
      </w:r>
      <w:r w:rsidR="00494CDF" w:rsidRPr="000A5926">
        <w:rPr>
          <w:rFonts w:ascii="Arial" w:eastAsia="宋体" w:hAnsi="Arial" w:cs="Arial"/>
          <w:color w:val="000000"/>
          <w:szCs w:val="24"/>
        </w:rPr>
        <w:t>，</w:t>
      </w:r>
      <w:r w:rsidR="00494CDF" w:rsidRPr="000A5926">
        <w:rPr>
          <w:rFonts w:ascii="Arial" w:eastAsia="宋体" w:hAnsi="Arial" w:cs="Arial"/>
          <w:color w:val="000000"/>
          <w:szCs w:val="24"/>
        </w:rPr>
        <w:t>Room</w:t>
      </w:r>
      <w:r w:rsidRPr="000A5926">
        <w:rPr>
          <w:rFonts w:ascii="Arial" w:eastAsia="宋体" w:hAnsi="Arial" w:cs="Arial"/>
          <w:color w:val="000000"/>
          <w:szCs w:val="24"/>
        </w:rPr>
        <w:t>1061</w:t>
      </w:r>
      <w:r w:rsidR="00494CDF" w:rsidRPr="000A5926">
        <w:rPr>
          <w:rFonts w:ascii="Arial" w:eastAsia="宋体" w:hAnsi="Arial" w:cs="Arial"/>
          <w:color w:val="000000"/>
          <w:szCs w:val="24"/>
        </w:rPr>
        <w:t>，</w:t>
      </w:r>
      <w:r w:rsidR="00D51D66">
        <w:rPr>
          <w:rFonts w:ascii="Arial" w:eastAsia="宋体" w:hAnsi="Arial" w:cs="Arial"/>
          <w:szCs w:val="24"/>
        </w:rPr>
        <w:t>（</w:t>
      </w:r>
      <w:r w:rsidR="00494CDF" w:rsidRPr="000A5926">
        <w:rPr>
          <w:rFonts w:ascii="Arial" w:eastAsia="宋体" w:hAnsi="Arial" w:cs="Arial"/>
          <w:szCs w:val="24"/>
        </w:rPr>
        <w:t>HFA-305</w:t>
      </w:r>
      <w:r w:rsidR="00D51D66">
        <w:rPr>
          <w:rFonts w:ascii="Arial" w:eastAsia="宋体" w:hAnsi="Arial" w:cs="Arial"/>
          <w:szCs w:val="24"/>
        </w:rPr>
        <w:t>）</w:t>
      </w:r>
      <w:r w:rsidR="00494CDF" w:rsidRPr="000A5926">
        <w:rPr>
          <w:rFonts w:ascii="Arial" w:eastAsia="宋体" w:hAnsi="Arial" w:cs="Arial"/>
          <w:szCs w:val="24"/>
        </w:rPr>
        <w:t>，</w:t>
      </w:r>
      <w:r w:rsidRPr="000A5926">
        <w:rPr>
          <w:rFonts w:ascii="Arial" w:eastAsia="宋体" w:hAnsi="Arial" w:cs="Arial"/>
          <w:color w:val="000000"/>
          <w:szCs w:val="24"/>
        </w:rPr>
        <w:t>Rockville, MD 20852</w:t>
      </w:r>
      <w:r w:rsidR="00A642D1">
        <w:rPr>
          <w:rFonts w:ascii="Arial" w:eastAsia="宋体" w:hAnsi="Arial" w:cs="Arial" w:hint="eastAsia"/>
          <w:szCs w:val="24"/>
        </w:rPr>
        <w:t>），</w:t>
      </w:r>
      <w:r w:rsidRPr="000A5926">
        <w:rPr>
          <w:rFonts w:ascii="Arial" w:eastAsia="宋体" w:hAnsi="Arial" w:cs="Arial"/>
          <w:szCs w:val="24"/>
        </w:rPr>
        <w:t>以供</w:t>
      </w:r>
      <w:r w:rsidR="00A6292B">
        <w:rPr>
          <w:rFonts w:ascii="Arial" w:eastAsia="宋体" w:hAnsi="Arial" w:cs="Arial" w:hint="eastAsia"/>
          <w:szCs w:val="24"/>
        </w:rPr>
        <w:t>机构</w:t>
      </w:r>
      <w:r w:rsidRPr="000A5926">
        <w:rPr>
          <w:rFonts w:ascii="Arial" w:eastAsia="宋体" w:hAnsi="Arial" w:cs="Arial"/>
          <w:szCs w:val="24"/>
        </w:rPr>
        <w:t>考虑</w:t>
      </w:r>
      <w:r w:rsidRPr="000A5926">
        <w:rPr>
          <w:rFonts w:ascii="Arial" w:eastAsia="宋体" w:hAnsi="Arial" w:cs="Arial"/>
          <w:color w:val="000000"/>
          <w:szCs w:val="24"/>
        </w:rPr>
        <w:t>。</w:t>
      </w:r>
      <w:r w:rsidR="00494CDF" w:rsidRPr="000A5926">
        <w:rPr>
          <w:rFonts w:ascii="Arial" w:eastAsia="宋体" w:hAnsi="Arial" w:cs="Arial"/>
          <w:szCs w:val="24"/>
        </w:rPr>
        <w:t>提交意见时请参考本指导性文件的确切标题</w:t>
      </w:r>
      <w:r w:rsidRPr="000A5926">
        <w:rPr>
          <w:rFonts w:ascii="Arial" w:eastAsia="宋体" w:hAnsi="Arial" w:cs="Arial"/>
          <w:color w:val="000000"/>
          <w:szCs w:val="24"/>
        </w:rPr>
        <w:t>。</w:t>
      </w:r>
      <w:r w:rsidRPr="000A5926">
        <w:rPr>
          <w:rFonts w:ascii="Arial" w:eastAsia="宋体" w:hAnsi="Arial" w:cs="Arial"/>
          <w:szCs w:val="24"/>
        </w:rPr>
        <w:t>在该文件进行下一次修订或更新前，</w:t>
      </w:r>
      <w:r w:rsidR="00A6292B">
        <w:rPr>
          <w:rFonts w:ascii="Arial" w:eastAsia="宋体" w:hAnsi="Arial" w:cs="Arial" w:hint="eastAsia"/>
          <w:szCs w:val="24"/>
        </w:rPr>
        <w:t>机构</w:t>
      </w:r>
      <w:r w:rsidRPr="000A5926">
        <w:rPr>
          <w:rFonts w:ascii="Arial" w:eastAsia="宋体" w:hAnsi="Arial" w:cs="Arial"/>
          <w:szCs w:val="24"/>
        </w:rPr>
        <w:t>不会对这些意见采取措施。</w:t>
      </w:r>
    </w:p>
    <w:p w:rsidR="003A5CBD" w:rsidRPr="00051804" w:rsidRDefault="003A5CBD" w:rsidP="006E7D2B">
      <w:pPr>
        <w:snapToGrid w:val="0"/>
        <w:spacing w:line="300" w:lineRule="auto"/>
        <w:jc w:val="both"/>
        <w:rPr>
          <w:rFonts w:ascii="Arial" w:eastAsia="宋体" w:hAnsi="Arial" w:cs="Arial"/>
          <w:szCs w:val="24"/>
        </w:rPr>
      </w:pPr>
    </w:p>
    <w:p w:rsidR="00427CF3" w:rsidRPr="000A5926" w:rsidRDefault="00427CF3" w:rsidP="006E7D2B">
      <w:pPr>
        <w:snapToGrid w:val="0"/>
        <w:spacing w:line="300" w:lineRule="auto"/>
        <w:jc w:val="both"/>
        <w:rPr>
          <w:rFonts w:ascii="Arial" w:eastAsia="宋体" w:hAnsi="Arial" w:cs="Arial"/>
          <w:b/>
          <w:sz w:val="32"/>
          <w:szCs w:val="32"/>
        </w:rPr>
      </w:pPr>
      <w:r w:rsidRPr="000A5926">
        <w:rPr>
          <w:rFonts w:ascii="Arial" w:eastAsia="宋体" w:hAnsi="Arial" w:cs="Arial"/>
          <w:b/>
          <w:sz w:val="32"/>
          <w:szCs w:val="32"/>
        </w:rPr>
        <w:t>其他副本</w:t>
      </w:r>
    </w:p>
    <w:p w:rsidR="00494CDF" w:rsidRPr="000A5926" w:rsidRDefault="00427CF3" w:rsidP="00F56C3E">
      <w:pPr>
        <w:snapToGrid w:val="0"/>
        <w:spacing w:line="300" w:lineRule="auto"/>
        <w:jc w:val="both"/>
        <w:rPr>
          <w:rFonts w:ascii="Arial" w:eastAsia="宋体" w:hAnsi="Arial" w:cs="Arial"/>
          <w:szCs w:val="24"/>
        </w:rPr>
      </w:pPr>
      <w:r w:rsidRPr="000A5926">
        <w:rPr>
          <w:rFonts w:ascii="Arial" w:eastAsia="宋体" w:hAnsi="Arial" w:cs="Arial"/>
          <w:szCs w:val="24"/>
        </w:rPr>
        <w:t>其他副本可从互联网获得</w:t>
      </w:r>
      <w:hyperlink r:id="rId11" w:history="1">
        <w:r w:rsidR="00494CDF" w:rsidRPr="0017534D">
          <w:rPr>
            <w:rStyle w:val="a7"/>
            <w:rFonts w:ascii="Arial" w:eastAsia="宋体" w:hAnsi="Arial" w:cs="Arial"/>
            <w:color w:val="0000FF"/>
            <w:szCs w:val="24"/>
          </w:rPr>
          <w:t>http://www.fda.gov/cdrh/reuse/guidance/1544.pdf</w:t>
        </w:r>
      </w:hyperlink>
      <w:r w:rsidR="00494CDF" w:rsidRPr="000A5926">
        <w:rPr>
          <w:rFonts w:ascii="Arial" w:eastAsia="宋体" w:hAnsi="Arial" w:cs="Arial"/>
          <w:szCs w:val="24"/>
        </w:rPr>
        <w:t>，或者通过传真接收本文件，请通过按键式电话向</w:t>
      </w:r>
      <w:r w:rsidR="00494CDF" w:rsidRPr="000A5926">
        <w:rPr>
          <w:rFonts w:ascii="Arial" w:eastAsia="宋体" w:hAnsi="Arial" w:cs="Arial"/>
          <w:szCs w:val="24"/>
        </w:rPr>
        <w:t>CDRH Facts-On-Demand</w:t>
      </w:r>
      <w:r w:rsidR="00494CDF" w:rsidRPr="000A5926">
        <w:rPr>
          <w:rFonts w:ascii="Arial" w:eastAsia="宋体" w:hAnsi="Arial" w:cs="Arial"/>
          <w:szCs w:val="24"/>
        </w:rPr>
        <w:t>系统致电</w:t>
      </w:r>
      <w:r w:rsidR="003A5CBD" w:rsidRPr="000A5926">
        <w:rPr>
          <w:rFonts w:ascii="Arial" w:eastAsia="宋体" w:hAnsi="Arial" w:cs="Arial"/>
          <w:szCs w:val="24"/>
        </w:rPr>
        <w:t>：</w:t>
      </w:r>
      <w:r w:rsidR="00494CDF" w:rsidRPr="000A5926">
        <w:rPr>
          <w:rFonts w:ascii="Arial" w:eastAsia="宋体" w:hAnsi="Arial" w:cs="Arial"/>
          <w:szCs w:val="24"/>
        </w:rPr>
        <w:t>800-899-0381</w:t>
      </w:r>
      <w:r w:rsidR="00494CDF" w:rsidRPr="000A5926">
        <w:rPr>
          <w:rFonts w:ascii="Arial" w:eastAsia="宋体" w:hAnsi="Arial" w:cs="Arial"/>
          <w:szCs w:val="24"/>
        </w:rPr>
        <w:t>或</w:t>
      </w:r>
      <w:r w:rsidR="00494CDF" w:rsidRPr="000A5926">
        <w:rPr>
          <w:rFonts w:ascii="Arial" w:eastAsia="宋体" w:hAnsi="Arial" w:cs="Arial"/>
          <w:szCs w:val="24"/>
        </w:rPr>
        <w:t>301-827-0111</w:t>
      </w:r>
      <w:r w:rsidR="00494CDF" w:rsidRPr="000A5926">
        <w:rPr>
          <w:rFonts w:ascii="Arial" w:eastAsia="宋体" w:hAnsi="Arial" w:cs="Arial"/>
          <w:szCs w:val="24"/>
        </w:rPr>
        <w:t>，按</w:t>
      </w:r>
      <w:r w:rsidR="00494CDF" w:rsidRPr="000A5926">
        <w:rPr>
          <w:rFonts w:ascii="Arial" w:eastAsia="宋体" w:hAnsi="Arial" w:cs="Arial"/>
          <w:szCs w:val="24"/>
        </w:rPr>
        <w:t>1</w:t>
      </w:r>
      <w:r w:rsidR="00494CDF" w:rsidRPr="000A5926">
        <w:rPr>
          <w:rFonts w:ascii="Arial" w:eastAsia="宋体" w:hAnsi="Arial" w:cs="Arial"/>
          <w:szCs w:val="24"/>
        </w:rPr>
        <w:t>进入系统。在第二个语音提示下，按</w:t>
      </w:r>
      <w:r w:rsidR="00494CDF" w:rsidRPr="000A5926">
        <w:rPr>
          <w:rFonts w:ascii="Arial" w:eastAsia="宋体" w:hAnsi="Arial" w:cs="Arial"/>
          <w:szCs w:val="24"/>
        </w:rPr>
        <w:t>1</w:t>
      </w:r>
      <w:r w:rsidR="00494CDF" w:rsidRPr="000A5926">
        <w:rPr>
          <w:rFonts w:ascii="Arial" w:eastAsia="宋体" w:hAnsi="Arial" w:cs="Arial"/>
          <w:szCs w:val="24"/>
        </w:rPr>
        <w:t>订阅文档。输入文件编号（</w:t>
      </w:r>
      <w:r w:rsidR="00494CDF" w:rsidRPr="000A5926">
        <w:rPr>
          <w:rFonts w:ascii="Arial" w:eastAsia="宋体" w:hAnsi="Arial" w:cs="Arial"/>
          <w:szCs w:val="24"/>
        </w:rPr>
        <w:t>1544</w:t>
      </w:r>
      <w:r w:rsidR="00494CDF" w:rsidRPr="000A5926">
        <w:rPr>
          <w:rFonts w:ascii="Arial" w:eastAsia="宋体" w:hAnsi="Arial" w:cs="Arial"/>
          <w:szCs w:val="24"/>
        </w:rPr>
        <w:t>），</w:t>
      </w:r>
      <w:r w:rsidR="00A6292B" w:rsidRPr="000A5926">
        <w:rPr>
          <w:rFonts w:ascii="Arial" w:eastAsia="宋体" w:hAnsi="Arial" w:cs="Arial"/>
          <w:szCs w:val="24"/>
        </w:rPr>
        <w:t>后</w:t>
      </w:r>
      <w:r w:rsidR="00A6292B">
        <w:rPr>
          <w:rFonts w:ascii="Arial" w:eastAsia="宋体" w:hAnsi="Arial" w:cs="Arial" w:hint="eastAsia"/>
          <w:szCs w:val="24"/>
        </w:rPr>
        <w:t>按</w:t>
      </w:r>
      <w:r w:rsidR="00A6292B" w:rsidRPr="000A5926">
        <w:rPr>
          <w:rFonts w:ascii="Arial" w:eastAsia="宋体" w:hAnsi="Arial" w:cs="Arial"/>
          <w:szCs w:val="24"/>
        </w:rPr>
        <w:t>＃</w:t>
      </w:r>
      <w:r w:rsidR="00494CDF" w:rsidRPr="000A5926">
        <w:rPr>
          <w:rFonts w:ascii="Arial" w:eastAsia="宋体" w:hAnsi="Arial" w:cs="Arial"/>
          <w:szCs w:val="24"/>
        </w:rPr>
        <w:t>号键，再按照剩下的语音提示完成请求。</w:t>
      </w:r>
    </w:p>
    <w:p w:rsidR="00131C25" w:rsidRPr="00A6292B" w:rsidRDefault="00131C25" w:rsidP="00B2344A">
      <w:pPr>
        <w:snapToGrid w:val="0"/>
        <w:spacing w:after="0" w:line="300" w:lineRule="auto"/>
        <w:rPr>
          <w:rFonts w:ascii="Arial" w:eastAsia="宋体" w:hAnsi="Arial" w:cs="Arial"/>
          <w:b/>
        </w:rPr>
        <w:sectPr w:rsidR="00131C25" w:rsidRPr="00A6292B" w:rsidSect="00755AF4">
          <w:headerReference w:type="default" r:id="rId12"/>
          <w:pgSz w:w="11906" w:h="16838"/>
          <w:pgMar w:top="1440" w:right="1800" w:bottom="1440" w:left="1800" w:header="851" w:footer="992" w:gutter="0"/>
          <w:cols w:space="425"/>
          <w:docGrid w:type="lines" w:linePitch="326"/>
        </w:sectPr>
      </w:pPr>
    </w:p>
    <w:p w:rsidR="00D21204" w:rsidRPr="00A64E52" w:rsidRDefault="00057916" w:rsidP="00A64E52">
      <w:pPr>
        <w:pBdr>
          <w:bottom w:val="single" w:sz="4" w:space="1" w:color="auto"/>
        </w:pBdr>
        <w:snapToGrid w:val="0"/>
        <w:spacing w:line="300" w:lineRule="auto"/>
        <w:jc w:val="center"/>
        <w:rPr>
          <w:rFonts w:ascii="Arial" w:eastAsia="宋体" w:hAnsi="Arial" w:cs="Arial"/>
          <w:b/>
          <w:sz w:val="52"/>
          <w:szCs w:val="52"/>
        </w:rPr>
      </w:pPr>
      <w:r>
        <w:rPr>
          <w:rFonts w:ascii="Arial" w:eastAsia="宋体" w:hAnsi="Arial" w:cs="Arial" w:hint="eastAsia"/>
          <w:b/>
          <w:sz w:val="52"/>
          <w:szCs w:val="52"/>
        </w:rPr>
        <w:lastRenderedPageBreak/>
        <w:t>行业</w:t>
      </w:r>
      <w:r w:rsidR="000C2039">
        <w:rPr>
          <w:rFonts w:ascii="Arial" w:eastAsia="宋体" w:hAnsi="Arial" w:cs="Arial" w:hint="eastAsia"/>
          <w:b/>
          <w:sz w:val="52"/>
          <w:szCs w:val="52"/>
        </w:rPr>
        <w:t>及</w:t>
      </w:r>
      <w:bookmarkStart w:id="0" w:name="_GoBack"/>
      <w:bookmarkEnd w:id="0"/>
      <w:r w:rsidR="00D21204" w:rsidRPr="00A64E52">
        <w:rPr>
          <w:rFonts w:ascii="Arial" w:eastAsia="宋体" w:hAnsi="Arial" w:cs="Arial"/>
          <w:b/>
          <w:sz w:val="52"/>
          <w:szCs w:val="52"/>
        </w:rPr>
        <w:t>FDA</w:t>
      </w:r>
      <w:r>
        <w:rPr>
          <w:rFonts w:ascii="Arial" w:eastAsia="宋体" w:hAnsi="Arial" w:cs="Arial" w:hint="eastAsia"/>
          <w:b/>
          <w:sz w:val="52"/>
          <w:szCs w:val="52"/>
        </w:rPr>
        <w:t>工作人员</w:t>
      </w:r>
      <w:r w:rsidR="00D21204" w:rsidRPr="00A64E52">
        <w:rPr>
          <w:rFonts w:ascii="Arial" w:eastAsia="宋体" w:hAnsi="Arial" w:cs="Arial"/>
          <w:b/>
          <w:sz w:val="52"/>
          <w:szCs w:val="52"/>
        </w:rPr>
        <w:t>指南</w:t>
      </w:r>
    </w:p>
    <w:p w:rsidR="00D21204" w:rsidRPr="00A64E52" w:rsidRDefault="001A254F" w:rsidP="00B2344A">
      <w:pPr>
        <w:snapToGrid w:val="0"/>
        <w:spacing w:after="0" w:line="300" w:lineRule="auto"/>
        <w:jc w:val="center"/>
        <w:rPr>
          <w:rFonts w:ascii="Arial" w:eastAsia="宋体" w:hAnsi="Arial" w:cs="Arial"/>
          <w:b/>
          <w:sz w:val="52"/>
          <w:szCs w:val="52"/>
        </w:rPr>
      </w:pPr>
      <w:r>
        <w:rPr>
          <w:rFonts w:ascii="Arial" w:eastAsia="宋体" w:hAnsi="Arial" w:cs="Arial" w:hint="eastAsia"/>
          <w:b/>
          <w:sz w:val="52"/>
          <w:szCs w:val="52"/>
        </w:rPr>
        <w:t>关于接收</w:t>
      </w:r>
      <w:r w:rsidR="00D21204" w:rsidRPr="00A64E52">
        <w:rPr>
          <w:rFonts w:ascii="Arial" w:eastAsia="宋体" w:hAnsi="Arial" w:cs="Arial"/>
          <w:b/>
          <w:sz w:val="52"/>
          <w:szCs w:val="52"/>
        </w:rPr>
        <w:t>非实质等同性（</w:t>
      </w:r>
      <w:r w:rsidR="00D21204" w:rsidRPr="00A64E52">
        <w:rPr>
          <w:rFonts w:ascii="Arial" w:eastAsia="宋体" w:hAnsi="Arial" w:cs="Arial"/>
          <w:b/>
          <w:sz w:val="52"/>
          <w:szCs w:val="52"/>
        </w:rPr>
        <w:t>NSE</w:t>
      </w:r>
      <w:r w:rsidR="00D21204" w:rsidRPr="00A64E52">
        <w:rPr>
          <w:rFonts w:ascii="Arial" w:eastAsia="宋体" w:hAnsi="Arial" w:cs="Arial"/>
          <w:b/>
          <w:sz w:val="52"/>
          <w:szCs w:val="52"/>
        </w:rPr>
        <w:t>）信函的再处理一次性使用器械（</w:t>
      </w:r>
      <w:r w:rsidR="00D21204" w:rsidRPr="00A64E52">
        <w:rPr>
          <w:rFonts w:ascii="Arial" w:eastAsia="宋体" w:hAnsi="Arial" w:cs="Arial"/>
          <w:b/>
          <w:sz w:val="52"/>
          <w:szCs w:val="52"/>
        </w:rPr>
        <w:t>SUD</w:t>
      </w:r>
      <w:r w:rsidR="00D21204" w:rsidRPr="00A64E52">
        <w:rPr>
          <w:rFonts w:ascii="Arial" w:eastAsia="宋体" w:hAnsi="Arial" w:cs="Arial"/>
          <w:b/>
          <w:sz w:val="52"/>
          <w:szCs w:val="52"/>
        </w:rPr>
        <w:t>）</w:t>
      </w:r>
    </w:p>
    <w:p w:rsidR="00D21204" w:rsidRPr="00A64E52" w:rsidRDefault="00CA2BB7" w:rsidP="00B2344A">
      <w:pPr>
        <w:snapToGrid w:val="0"/>
        <w:spacing w:after="0" w:line="300" w:lineRule="auto"/>
        <w:jc w:val="center"/>
        <w:rPr>
          <w:rFonts w:ascii="Arial" w:eastAsia="宋体" w:hAnsi="Arial" w:cs="Arial"/>
          <w:b/>
          <w:sz w:val="52"/>
          <w:szCs w:val="52"/>
        </w:rPr>
      </w:pPr>
      <w:r w:rsidRPr="00A64E52">
        <w:rPr>
          <w:rFonts w:ascii="Arial" w:eastAsia="宋体" w:hAnsi="Arial" w:cs="Arial"/>
          <w:b/>
          <w:sz w:val="52"/>
          <w:szCs w:val="52"/>
        </w:rPr>
        <w:t>状况</w:t>
      </w:r>
      <w:r w:rsidR="00D21204" w:rsidRPr="00A64E52">
        <w:rPr>
          <w:rFonts w:ascii="Arial" w:eastAsia="宋体" w:hAnsi="Arial" w:cs="Arial"/>
          <w:b/>
          <w:sz w:val="52"/>
          <w:szCs w:val="52"/>
        </w:rPr>
        <w:t>的常见问题（</w:t>
      </w:r>
      <w:r w:rsidR="00D21204" w:rsidRPr="00A64E52">
        <w:rPr>
          <w:rFonts w:ascii="Arial" w:eastAsia="宋体" w:hAnsi="Arial" w:cs="Arial"/>
          <w:b/>
          <w:sz w:val="52"/>
          <w:szCs w:val="52"/>
        </w:rPr>
        <w:t>FAQ</w:t>
      </w:r>
      <w:r w:rsidR="00D21204" w:rsidRPr="00A64E52">
        <w:rPr>
          <w:rFonts w:ascii="Arial" w:eastAsia="宋体" w:hAnsi="Arial" w:cs="Arial"/>
          <w:b/>
          <w:sz w:val="52"/>
          <w:szCs w:val="52"/>
        </w:rPr>
        <w:t>）</w:t>
      </w:r>
    </w:p>
    <w:p w:rsidR="006E6028" w:rsidRPr="000A5926" w:rsidRDefault="006E6028" w:rsidP="00B2344A">
      <w:pPr>
        <w:snapToGrid w:val="0"/>
        <w:spacing w:after="0" w:line="300" w:lineRule="auto"/>
        <w:jc w:val="center"/>
        <w:rPr>
          <w:rFonts w:ascii="Arial" w:eastAsia="宋体" w:hAnsi="Arial" w:cs="Arial"/>
          <w:b/>
          <w:sz w:val="44"/>
          <w:szCs w:val="44"/>
        </w:rPr>
      </w:pPr>
    </w:p>
    <w:tbl>
      <w:tblPr>
        <w:tblStyle w:val="a9"/>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522"/>
      </w:tblGrid>
      <w:tr w:rsidR="00D21204" w:rsidRPr="000A5926" w:rsidTr="00D958EF">
        <w:trPr>
          <w:trHeight w:val="1846"/>
        </w:trPr>
        <w:tc>
          <w:tcPr>
            <w:tcW w:w="8522" w:type="dxa"/>
          </w:tcPr>
          <w:p w:rsidR="00D21204" w:rsidRPr="000A5926" w:rsidRDefault="00D21204" w:rsidP="00051804">
            <w:pPr>
              <w:pStyle w:val="31"/>
              <w:shd w:val="clear" w:color="auto" w:fill="auto"/>
              <w:snapToGrid w:val="0"/>
              <w:spacing w:beforeLines="50" w:before="163" w:after="0" w:line="300" w:lineRule="auto"/>
              <w:rPr>
                <w:rFonts w:ascii="Arial" w:eastAsia="宋体" w:hAnsi="Arial" w:cs="Arial"/>
                <w:b w:val="0"/>
                <w:i/>
                <w:sz w:val="24"/>
                <w:szCs w:val="24"/>
              </w:rPr>
            </w:pPr>
            <w:r w:rsidRPr="000A5926">
              <w:rPr>
                <w:rFonts w:ascii="Arial" w:eastAsia="宋体" w:hAnsi="Arial" w:cs="Arial"/>
                <w:b w:val="0"/>
                <w:i/>
                <w:sz w:val="24"/>
                <w:szCs w:val="24"/>
              </w:rPr>
              <w:t>本指南代表了食品药品监督管理局</w:t>
            </w:r>
            <w:r w:rsidR="00D51D66">
              <w:rPr>
                <w:rFonts w:ascii="Arial" w:eastAsia="宋体" w:hAnsi="Arial" w:cs="Arial"/>
                <w:b w:val="0"/>
                <w:i/>
                <w:sz w:val="24"/>
                <w:szCs w:val="24"/>
              </w:rPr>
              <w:t>（</w:t>
            </w:r>
            <w:r w:rsidRPr="000A5926">
              <w:rPr>
                <w:rFonts w:ascii="Arial" w:eastAsia="宋体" w:hAnsi="Arial" w:cs="Arial"/>
                <w:b w:val="0"/>
                <w:i/>
                <w:sz w:val="24"/>
                <w:szCs w:val="24"/>
              </w:rPr>
              <w:t>FDA</w:t>
            </w:r>
            <w:r w:rsidR="00D51D66">
              <w:rPr>
                <w:rFonts w:ascii="Arial" w:eastAsia="宋体" w:hAnsi="Arial" w:cs="Arial"/>
                <w:b w:val="0"/>
                <w:i/>
                <w:sz w:val="24"/>
                <w:szCs w:val="24"/>
              </w:rPr>
              <w:t>）</w:t>
            </w:r>
            <w:r w:rsidRPr="000A5926">
              <w:rPr>
                <w:rFonts w:ascii="Arial" w:eastAsia="宋体" w:hAnsi="Arial" w:cs="Arial"/>
                <w:b w:val="0"/>
                <w:i/>
                <w:sz w:val="24"/>
                <w:szCs w:val="24"/>
              </w:rPr>
              <w:t>目前对于该主题的看法。</w:t>
            </w:r>
            <w:r w:rsidR="001A254F">
              <w:rPr>
                <w:rFonts w:ascii="Arial" w:eastAsia="宋体" w:hAnsi="Arial" w:cs="Arial" w:hint="eastAsia"/>
                <w:b w:val="0"/>
                <w:i/>
                <w:sz w:val="24"/>
                <w:szCs w:val="24"/>
              </w:rPr>
              <w:t>其</w:t>
            </w:r>
            <w:r w:rsidRPr="000A5926">
              <w:rPr>
                <w:rFonts w:ascii="Arial" w:eastAsia="宋体" w:hAnsi="Arial" w:cs="Arial"/>
                <w:b w:val="0"/>
                <w:i/>
                <w:sz w:val="24"/>
                <w:szCs w:val="24"/>
              </w:rPr>
              <w:t>不会为任何人创造或赋予任何权利，也不会约束</w:t>
            </w:r>
            <w:r w:rsidRPr="000A5926">
              <w:rPr>
                <w:rFonts w:ascii="Arial" w:eastAsia="宋体" w:hAnsi="Arial" w:cs="Arial"/>
                <w:b w:val="0"/>
                <w:i/>
                <w:sz w:val="24"/>
                <w:szCs w:val="24"/>
              </w:rPr>
              <w:t>FDA</w:t>
            </w:r>
            <w:r w:rsidRPr="000A5926">
              <w:rPr>
                <w:rFonts w:ascii="Arial" w:eastAsia="宋体" w:hAnsi="Arial" w:cs="Arial"/>
                <w:b w:val="0"/>
                <w:i/>
                <w:sz w:val="24"/>
                <w:szCs w:val="24"/>
              </w:rPr>
              <w:t>或公众。如果替代方法可以满足适用的法规和</w:t>
            </w:r>
            <w:r w:rsidRPr="000A5926">
              <w:rPr>
                <w:rFonts w:ascii="Arial" w:eastAsia="宋体" w:hAnsi="Arial" w:cs="Arial"/>
                <w:b w:val="0"/>
                <w:i/>
                <w:sz w:val="24"/>
                <w:szCs w:val="24"/>
              </w:rPr>
              <w:t>/</w:t>
            </w:r>
            <w:r w:rsidRPr="000A5926">
              <w:rPr>
                <w:rFonts w:ascii="Arial" w:eastAsia="宋体" w:hAnsi="Arial" w:cs="Arial"/>
                <w:b w:val="0"/>
                <w:i/>
                <w:sz w:val="24"/>
                <w:szCs w:val="24"/>
              </w:rPr>
              <w:t>或条例的要求，</w:t>
            </w:r>
            <w:r w:rsidR="001A254F">
              <w:rPr>
                <w:rFonts w:ascii="Arial" w:eastAsia="宋体" w:hAnsi="Arial" w:cs="Arial" w:hint="eastAsia"/>
                <w:b w:val="0"/>
                <w:i/>
                <w:sz w:val="24"/>
                <w:szCs w:val="24"/>
              </w:rPr>
              <w:t>则</w:t>
            </w:r>
            <w:r w:rsidRPr="000A5926">
              <w:rPr>
                <w:rFonts w:ascii="Arial" w:eastAsia="宋体" w:hAnsi="Arial" w:cs="Arial"/>
                <w:b w:val="0"/>
                <w:i/>
                <w:sz w:val="24"/>
                <w:szCs w:val="24"/>
              </w:rPr>
              <w:t>可以使用该替代方法。如果想讨论一种替代方法，可以联系负责实施本指南的</w:t>
            </w:r>
            <w:r w:rsidRPr="000A5926">
              <w:rPr>
                <w:rFonts w:ascii="Arial" w:eastAsia="宋体" w:hAnsi="Arial" w:cs="Arial"/>
                <w:b w:val="0"/>
                <w:i/>
                <w:sz w:val="24"/>
                <w:szCs w:val="24"/>
              </w:rPr>
              <w:t>FDA</w:t>
            </w:r>
            <w:r w:rsidRPr="000A5926">
              <w:rPr>
                <w:rFonts w:ascii="Arial" w:eastAsia="宋体" w:hAnsi="Arial" w:cs="Arial"/>
                <w:b w:val="0"/>
                <w:i/>
                <w:sz w:val="24"/>
                <w:szCs w:val="24"/>
              </w:rPr>
              <w:t>工作人员。如果无法确定适当的</w:t>
            </w:r>
            <w:r w:rsidRPr="000A5926">
              <w:rPr>
                <w:rFonts w:ascii="Arial" w:eastAsia="宋体" w:hAnsi="Arial" w:cs="Arial"/>
                <w:b w:val="0"/>
                <w:i/>
                <w:sz w:val="24"/>
                <w:szCs w:val="24"/>
              </w:rPr>
              <w:t>FDA</w:t>
            </w:r>
            <w:r w:rsidRPr="000A5926">
              <w:rPr>
                <w:rFonts w:ascii="Arial" w:eastAsia="宋体" w:hAnsi="Arial" w:cs="Arial"/>
                <w:b w:val="0"/>
                <w:i/>
                <w:sz w:val="24"/>
                <w:szCs w:val="24"/>
              </w:rPr>
              <w:t>工作人员，请拨打本指南标题页上列出的适用号码。</w:t>
            </w:r>
          </w:p>
        </w:tc>
      </w:tr>
    </w:tbl>
    <w:p w:rsidR="006E7982" w:rsidRPr="000A5926" w:rsidRDefault="006E7982" w:rsidP="00B2344A">
      <w:pPr>
        <w:pStyle w:val="21"/>
        <w:shd w:val="clear" w:color="auto" w:fill="auto"/>
        <w:adjustRightInd w:val="0"/>
        <w:snapToGrid w:val="0"/>
        <w:spacing w:before="0" w:after="0" w:line="300" w:lineRule="auto"/>
        <w:ind w:firstLineChars="200" w:firstLine="480"/>
        <w:jc w:val="both"/>
        <w:rPr>
          <w:rFonts w:ascii="Arial" w:eastAsia="宋体" w:hAnsi="Arial" w:cs="Arial"/>
          <w:sz w:val="24"/>
          <w:szCs w:val="24"/>
        </w:rPr>
      </w:pPr>
    </w:p>
    <w:p w:rsidR="006E7982" w:rsidRPr="000A5926" w:rsidRDefault="006E7982" w:rsidP="00EA1926">
      <w:pPr>
        <w:pStyle w:val="21"/>
        <w:shd w:val="clear" w:color="auto" w:fill="auto"/>
        <w:overflowPunct w:val="0"/>
        <w:adjustRightInd w:val="0"/>
        <w:snapToGrid w:val="0"/>
        <w:spacing w:before="0" w:afterLines="50" w:after="163" w:line="300" w:lineRule="auto"/>
        <w:ind w:firstLine="0"/>
        <w:jc w:val="both"/>
        <w:rPr>
          <w:rFonts w:ascii="Arial" w:eastAsia="宋体" w:hAnsi="Arial" w:cs="Arial"/>
          <w:sz w:val="24"/>
          <w:szCs w:val="24"/>
        </w:rPr>
      </w:pPr>
      <w:r w:rsidRPr="000A5926">
        <w:rPr>
          <w:rFonts w:ascii="Arial" w:eastAsia="宋体" w:hAnsi="Arial" w:cs="Arial"/>
          <w:sz w:val="24"/>
          <w:szCs w:val="24"/>
        </w:rPr>
        <w:t>FDA</w:t>
      </w:r>
      <w:r w:rsidRPr="000A5926">
        <w:rPr>
          <w:rFonts w:ascii="Arial" w:eastAsia="宋体" w:hAnsi="Arial" w:cs="Arial"/>
          <w:sz w:val="24"/>
          <w:szCs w:val="24"/>
        </w:rPr>
        <w:t>指导性文件，包括本指南</w:t>
      </w:r>
      <w:r w:rsidR="00057916">
        <w:rPr>
          <w:rFonts w:ascii="Arial" w:eastAsia="宋体" w:hAnsi="Arial" w:cs="Arial" w:hint="eastAsia"/>
          <w:sz w:val="24"/>
          <w:szCs w:val="24"/>
        </w:rPr>
        <w:t>在内</w:t>
      </w:r>
      <w:r w:rsidRPr="000A5926">
        <w:rPr>
          <w:rFonts w:ascii="Arial" w:eastAsia="宋体" w:hAnsi="Arial" w:cs="Arial"/>
          <w:sz w:val="24"/>
          <w:szCs w:val="24"/>
        </w:rPr>
        <w:t>，不构成法律上的强制责任。相反，指南描述了</w:t>
      </w:r>
      <w:r w:rsidR="001A254F">
        <w:rPr>
          <w:rFonts w:ascii="Arial" w:eastAsia="宋体" w:hAnsi="Arial" w:cs="Arial" w:hint="eastAsia"/>
          <w:sz w:val="24"/>
          <w:szCs w:val="24"/>
        </w:rPr>
        <w:t>机构</w:t>
      </w:r>
      <w:r w:rsidRPr="000A5926">
        <w:rPr>
          <w:rFonts w:ascii="Arial" w:eastAsia="宋体" w:hAnsi="Arial" w:cs="Arial"/>
          <w:sz w:val="24"/>
          <w:szCs w:val="24"/>
        </w:rPr>
        <w:t>目前对某一主题的看法，只应被视为建议，除非引用了具体的法规或</w:t>
      </w:r>
      <w:r w:rsidR="001A254F" w:rsidRPr="000A5926">
        <w:rPr>
          <w:rFonts w:ascii="Arial" w:eastAsia="宋体" w:hAnsi="Arial" w:cs="Arial"/>
          <w:sz w:val="24"/>
          <w:szCs w:val="24"/>
        </w:rPr>
        <w:t>法</w:t>
      </w:r>
      <w:r w:rsidR="001A254F">
        <w:rPr>
          <w:rFonts w:ascii="Arial" w:eastAsia="宋体" w:hAnsi="Arial" w:cs="Arial" w:hint="eastAsia"/>
          <w:sz w:val="24"/>
          <w:szCs w:val="24"/>
        </w:rPr>
        <w:t>律</w:t>
      </w:r>
      <w:r w:rsidRPr="000A5926">
        <w:rPr>
          <w:rFonts w:ascii="Arial" w:eastAsia="宋体" w:hAnsi="Arial" w:cs="Arial"/>
          <w:sz w:val="24"/>
          <w:szCs w:val="24"/>
        </w:rPr>
        <w:t>要求。在</w:t>
      </w:r>
      <w:r w:rsidR="001A254F">
        <w:rPr>
          <w:rFonts w:ascii="Arial" w:eastAsia="宋体" w:hAnsi="Arial" w:cs="Arial" w:hint="eastAsia"/>
          <w:sz w:val="24"/>
          <w:szCs w:val="24"/>
        </w:rPr>
        <w:t>本机构</w:t>
      </w:r>
      <w:r w:rsidRPr="000A5926">
        <w:rPr>
          <w:rFonts w:ascii="Arial" w:eastAsia="宋体" w:hAnsi="Arial" w:cs="Arial"/>
          <w:sz w:val="24"/>
          <w:szCs w:val="24"/>
        </w:rPr>
        <w:t>指南中使用</w:t>
      </w:r>
      <w:r w:rsidR="001A254F">
        <w:rPr>
          <w:rFonts w:ascii="Arial" w:eastAsia="宋体" w:hAnsi="Arial" w:cs="Arial" w:hint="eastAsia"/>
          <w:sz w:val="24"/>
          <w:szCs w:val="24"/>
        </w:rPr>
        <w:t>术语</w:t>
      </w:r>
      <w:r w:rsidRPr="00E97135">
        <w:rPr>
          <w:rFonts w:ascii="宋体" w:eastAsia="宋体" w:hAnsi="宋体" w:cs="Arial"/>
          <w:sz w:val="24"/>
          <w:szCs w:val="24"/>
        </w:rPr>
        <w:t>“</w:t>
      </w:r>
      <w:r w:rsidRPr="000A5926">
        <w:rPr>
          <w:rFonts w:ascii="Arial" w:eastAsia="宋体" w:hAnsi="Arial" w:cs="Arial"/>
          <w:sz w:val="24"/>
          <w:szCs w:val="24"/>
        </w:rPr>
        <w:t>应</w:t>
      </w:r>
      <w:r w:rsidRPr="00E97135">
        <w:rPr>
          <w:rFonts w:ascii="宋体" w:eastAsia="宋体" w:hAnsi="宋体" w:cs="Arial"/>
          <w:sz w:val="24"/>
          <w:szCs w:val="24"/>
        </w:rPr>
        <w:t>”</w:t>
      </w:r>
      <w:r w:rsidRPr="000A5926">
        <w:rPr>
          <w:rFonts w:ascii="Arial" w:eastAsia="宋体" w:hAnsi="Arial" w:cs="Arial"/>
          <w:sz w:val="24"/>
          <w:szCs w:val="24"/>
        </w:rPr>
        <w:t>，</w:t>
      </w:r>
      <w:r w:rsidR="001A254F">
        <w:rPr>
          <w:rFonts w:ascii="Arial" w:eastAsia="宋体" w:hAnsi="Arial" w:cs="Arial" w:hint="eastAsia"/>
          <w:sz w:val="24"/>
          <w:szCs w:val="24"/>
        </w:rPr>
        <w:t>仅表示</w:t>
      </w:r>
      <w:r w:rsidRPr="000A5926">
        <w:rPr>
          <w:rFonts w:ascii="Arial" w:eastAsia="宋体" w:hAnsi="Arial" w:cs="Arial"/>
          <w:sz w:val="24"/>
          <w:szCs w:val="24"/>
        </w:rPr>
        <w:t>建议或推荐某事，但并不是必需的。</w:t>
      </w:r>
    </w:p>
    <w:p w:rsidR="00E705F5" w:rsidRPr="00051804" w:rsidRDefault="00E705F5" w:rsidP="00EA1926">
      <w:pPr>
        <w:pStyle w:val="33"/>
        <w:keepNext/>
        <w:keepLines/>
        <w:shd w:val="clear" w:color="auto" w:fill="auto"/>
        <w:tabs>
          <w:tab w:val="left" w:pos="758"/>
        </w:tabs>
        <w:overflowPunct w:val="0"/>
        <w:snapToGrid w:val="0"/>
        <w:spacing w:before="0" w:afterLines="50" w:after="163" w:line="300" w:lineRule="auto"/>
        <w:ind w:firstLine="0"/>
        <w:jc w:val="both"/>
        <w:rPr>
          <w:rFonts w:ascii="Arial" w:eastAsia="宋体" w:hAnsi="Arial" w:cs="Arial"/>
          <w:sz w:val="24"/>
          <w:szCs w:val="24"/>
        </w:rPr>
      </w:pPr>
    </w:p>
    <w:p w:rsidR="00E705F5" w:rsidRPr="002825BD" w:rsidRDefault="00E705F5" w:rsidP="00EA1926">
      <w:pPr>
        <w:pStyle w:val="33"/>
        <w:keepNext/>
        <w:keepLines/>
        <w:numPr>
          <w:ilvl w:val="0"/>
          <w:numId w:val="20"/>
        </w:numPr>
        <w:shd w:val="clear" w:color="auto" w:fill="auto"/>
        <w:tabs>
          <w:tab w:val="left" w:pos="758"/>
        </w:tabs>
        <w:overflowPunct w:val="0"/>
        <w:snapToGrid w:val="0"/>
        <w:spacing w:before="0" w:afterLines="50" w:after="163" w:line="300" w:lineRule="auto"/>
        <w:jc w:val="both"/>
        <w:rPr>
          <w:rFonts w:ascii="Arial" w:eastAsia="宋体" w:hAnsi="Arial" w:cs="Arial"/>
        </w:rPr>
      </w:pPr>
      <w:r w:rsidRPr="002825BD">
        <w:rPr>
          <w:rFonts w:ascii="Arial" w:eastAsia="宋体" w:hAnsi="Arial" w:cs="Arial"/>
        </w:rPr>
        <w:t>什么是</w:t>
      </w:r>
      <w:r w:rsidR="003A5CBD" w:rsidRPr="002825BD">
        <w:rPr>
          <w:rFonts w:ascii="Arial" w:eastAsia="宋体" w:hAnsi="Arial" w:cs="Arial"/>
        </w:rPr>
        <w:t>非</w:t>
      </w:r>
      <w:r w:rsidRPr="002825BD">
        <w:rPr>
          <w:rFonts w:ascii="Arial" w:eastAsia="宋体" w:hAnsi="Arial" w:cs="Arial"/>
        </w:rPr>
        <w:t>实质等同</w:t>
      </w:r>
      <w:r w:rsidR="003A5CBD" w:rsidRPr="002825BD">
        <w:rPr>
          <w:rFonts w:ascii="Arial" w:eastAsia="宋体" w:hAnsi="Arial" w:cs="Arial"/>
        </w:rPr>
        <w:t>性</w:t>
      </w:r>
      <w:r w:rsidRPr="002825BD">
        <w:rPr>
          <w:rFonts w:ascii="Arial" w:eastAsia="宋体" w:hAnsi="Arial" w:cs="Arial"/>
        </w:rPr>
        <w:t>信函，如果是对于</w:t>
      </w:r>
      <w:r w:rsidR="003A5CBD" w:rsidRPr="002825BD">
        <w:rPr>
          <w:rFonts w:ascii="Arial" w:eastAsia="宋体" w:hAnsi="Arial" w:cs="Arial"/>
        </w:rPr>
        <w:t>再</w:t>
      </w:r>
      <w:r w:rsidRPr="002825BD">
        <w:rPr>
          <w:rFonts w:ascii="Arial" w:eastAsia="宋体" w:hAnsi="Arial" w:cs="Arial"/>
        </w:rPr>
        <w:t>处理的</w:t>
      </w:r>
      <w:r w:rsidRPr="002825BD">
        <w:rPr>
          <w:rFonts w:ascii="Arial" w:eastAsia="宋体" w:hAnsi="Arial" w:cs="Arial"/>
        </w:rPr>
        <w:t>SUD</w:t>
      </w:r>
      <w:r w:rsidRPr="002825BD">
        <w:rPr>
          <w:rFonts w:ascii="Arial" w:eastAsia="宋体" w:hAnsi="Arial" w:cs="Arial"/>
        </w:rPr>
        <w:t>，</w:t>
      </w:r>
      <w:r w:rsidR="001A254F">
        <w:rPr>
          <w:rFonts w:ascii="Arial" w:eastAsia="宋体" w:hAnsi="Arial" w:cs="Arial" w:hint="eastAsia"/>
        </w:rPr>
        <w:t>其</w:t>
      </w:r>
      <w:r w:rsidRPr="002825BD">
        <w:rPr>
          <w:rFonts w:ascii="Arial" w:eastAsia="宋体" w:hAnsi="Arial" w:cs="Arial"/>
        </w:rPr>
        <w:t>意味着什么？</w:t>
      </w:r>
    </w:p>
    <w:p w:rsidR="00E705F5" w:rsidRPr="000A5926" w:rsidRDefault="00E705F5" w:rsidP="00EA1926">
      <w:pPr>
        <w:pStyle w:val="31"/>
        <w:shd w:val="clear" w:color="auto" w:fill="auto"/>
        <w:overflowPunct w:val="0"/>
        <w:adjustRightInd w:val="0"/>
        <w:snapToGrid w:val="0"/>
        <w:spacing w:afterLines="50" w:after="163" w:line="300" w:lineRule="auto"/>
        <w:jc w:val="both"/>
        <w:rPr>
          <w:rFonts w:ascii="Arial" w:eastAsia="宋体" w:hAnsi="Arial" w:cs="Arial"/>
          <w:b w:val="0"/>
          <w:sz w:val="24"/>
          <w:szCs w:val="24"/>
        </w:rPr>
      </w:pPr>
      <w:r w:rsidRPr="000A5926">
        <w:rPr>
          <w:rFonts w:ascii="Arial" w:eastAsia="宋体" w:hAnsi="Arial" w:cs="Arial"/>
          <w:b w:val="0"/>
          <w:sz w:val="24"/>
          <w:szCs w:val="24"/>
        </w:rPr>
        <w:t>一般来说，公司向</w:t>
      </w:r>
      <w:r w:rsidRPr="000A5926">
        <w:rPr>
          <w:rFonts w:ascii="Arial" w:eastAsia="宋体" w:hAnsi="Arial" w:cs="Arial"/>
          <w:b w:val="0"/>
          <w:sz w:val="24"/>
          <w:szCs w:val="24"/>
        </w:rPr>
        <w:t>FDA</w:t>
      </w:r>
      <w:r w:rsidRPr="000A5926">
        <w:rPr>
          <w:rFonts w:ascii="Arial" w:eastAsia="宋体" w:hAnsi="Arial" w:cs="Arial"/>
          <w:b w:val="0"/>
          <w:sz w:val="24"/>
          <w:szCs w:val="24"/>
        </w:rPr>
        <w:t>提交上市前资料，用于获取其器械的上市批准或在商业化分销前获得许可。对于全新类型的器械，通常需要提交上市前批准申请（</w:t>
      </w:r>
      <w:r w:rsidRPr="000A5926">
        <w:rPr>
          <w:rFonts w:ascii="Arial" w:eastAsia="宋体" w:hAnsi="Arial" w:cs="Arial"/>
          <w:b w:val="0"/>
          <w:sz w:val="24"/>
          <w:szCs w:val="24"/>
        </w:rPr>
        <w:t>PMA</w:t>
      </w:r>
      <w:r w:rsidRPr="000A5926">
        <w:rPr>
          <w:rFonts w:ascii="Arial" w:eastAsia="宋体" w:hAnsi="Arial" w:cs="Arial"/>
          <w:b w:val="0"/>
          <w:sz w:val="24"/>
          <w:szCs w:val="24"/>
        </w:rPr>
        <w:t>），而提交上市前通知（</w:t>
      </w:r>
      <w:r w:rsidRPr="000A5926">
        <w:rPr>
          <w:rFonts w:ascii="Arial" w:eastAsia="宋体" w:hAnsi="Arial" w:cs="Arial"/>
          <w:b w:val="0"/>
          <w:sz w:val="24"/>
          <w:szCs w:val="24"/>
        </w:rPr>
        <w:t>510</w:t>
      </w:r>
      <w:r w:rsidRPr="000A5926">
        <w:rPr>
          <w:rFonts w:ascii="Arial" w:eastAsia="宋体" w:hAnsi="Arial" w:cs="Arial"/>
          <w:b w:val="0"/>
          <w:sz w:val="24"/>
          <w:szCs w:val="24"/>
        </w:rPr>
        <w:t>（</w:t>
      </w:r>
      <w:r w:rsidRPr="000A5926">
        <w:rPr>
          <w:rFonts w:ascii="Arial" w:eastAsia="宋体" w:hAnsi="Arial" w:cs="Arial"/>
          <w:b w:val="0"/>
          <w:sz w:val="24"/>
          <w:szCs w:val="24"/>
        </w:rPr>
        <w:t>k</w:t>
      </w:r>
      <w:r w:rsidRPr="000A5926">
        <w:rPr>
          <w:rFonts w:ascii="Arial" w:eastAsia="宋体" w:hAnsi="Arial" w:cs="Arial"/>
          <w:b w:val="0"/>
          <w:sz w:val="24"/>
          <w:szCs w:val="24"/>
        </w:rPr>
        <w:t>））是为了证明该器械与合法销售的器械（</w:t>
      </w:r>
      <w:r w:rsidR="001A254F">
        <w:rPr>
          <w:rFonts w:ascii="宋体" w:eastAsia="宋体" w:hAnsi="宋体" w:cs="Arial" w:hint="eastAsia"/>
          <w:b w:val="0"/>
          <w:sz w:val="24"/>
          <w:szCs w:val="24"/>
        </w:rPr>
        <w:t>比较</w:t>
      </w:r>
      <w:r w:rsidRPr="000A5926">
        <w:rPr>
          <w:rFonts w:ascii="Arial" w:eastAsia="宋体" w:hAnsi="Arial" w:cs="Arial"/>
          <w:b w:val="0"/>
          <w:sz w:val="24"/>
          <w:szCs w:val="24"/>
        </w:rPr>
        <w:t>器械）具有</w:t>
      </w:r>
      <w:r w:rsidRPr="00E97135">
        <w:rPr>
          <w:rFonts w:ascii="宋体" w:eastAsia="宋体" w:hAnsi="宋体" w:cs="Arial"/>
          <w:b w:val="0"/>
          <w:sz w:val="24"/>
          <w:szCs w:val="24"/>
        </w:rPr>
        <w:t>“</w:t>
      </w:r>
      <w:r w:rsidRPr="000A5926">
        <w:rPr>
          <w:rFonts w:ascii="Arial" w:eastAsia="宋体" w:hAnsi="Arial" w:cs="Arial"/>
          <w:b w:val="0"/>
          <w:sz w:val="24"/>
          <w:szCs w:val="24"/>
        </w:rPr>
        <w:t>实质等同性</w:t>
      </w:r>
      <w:r w:rsidRPr="00E97135">
        <w:rPr>
          <w:rFonts w:ascii="宋体" w:eastAsia="宋体" w:hAnsi="宋体" w:cs="Arial"/>
          <w:b w:val="0"/>
          <w:sz w:val="24"/>
          <w:szCs w:val="24"/>
        </w:rPr>
        <w:t>”</w:t>
      </w:r>
      <w:r w:rsidRPr="000A5926">
        <w:rPr>
          <w:rFonts w:ascii="Arial" w:eastAsia="宋体" w:hAnsi="Arial" w:cs="Arial"/>
          <w:b w:val="0"/>
          <w:sz w:val="24"/>
          <w:szCs w:val="24"/>
        </w:rPr>
        <w:t>而不需要提交</w:t>
      </w:r>
      <w:r w:rsidRPr="000A5926">
        <w:rPr>
          <w:rFonts w:ascii="Arial" w:eastAsia="宋体" w:hAnsi="Arial" w:cs="Arial"/>
          <w:b w:val="0"/>
          <w:sz w:val="24"/>
          <w:szCs w:val="24"/>
        </w:rPr>
        <w:t>PMA</w:t>
      </w:r>
      <w:r w:rsidRPr="000A5926">
        <w:rPr>
          <w:rFonts w:ascii="Arial" w:eastAsia="宋体" w:hAnsi="Arial" w:cs="Arial"/>
          <w:b w:val="0"/>
          <w:sz w:val="24"/>
          <w:szCs w:val="24"/>
        </w:rPr>
        <w:t>。</w:t>
      </w:r>
    </w:p>
    <w:p w:rsidR="00E76B15" w:rsidRPr="000A5926" w:rsidRDefault="00E76B15" w:rsidP="00EA1926">
      <w:pPr>
        <w:pStyle w:val="21"/>
        <w:shd w:val="clear" w:color="auto" w:fill="auto"/>
        <w:overflowPunct w:val="0"/>
        <w:adjustRightInd w:val="0"/>
        <w:snapToGrid w:val="0"/>
        <w:spacing w:before="0" w:afterLines="50" w:after="163" w:line="300" w:lineRule="auto"/>
        <w:ind w:firstLine="0"/>
        <w:jc w:val="both"/>
        <w:rPr>
          <w:rFonts w:ascii="Arial" w:eastAsia="宋体" w:hAnsi="Arial" w:cs="Arial"/>
          <w:sz w:val="24"/>
          <w:szCs w:val="24"/>
        </w:rPr>
      </w:pPr>
      <w:r w:rsidRPr="000A5926">
        <w:rPr>
          <w:rFonts w:ascii="Arial" w:eastAsia="宋体" w:hAnsi="Arial" w:cs="Arial"/>
          <w:sz w:val="24"/>
          <w:szCs w:val="24"/>
        </w:rPr>
        <w:t>如果</w:t>
      </w:r>
      <w:r w:rsidRPr="000A5926">
        <w:rPr>
          <w:rFonts w:ascii="Arial" w:eastAsia="宋体" w:hAnsi="Arial" w:cs="Arial"/>
          <w:sz w:val="24"/>
          <w:szCs w:val="24"/>
        </w:rPr>
        <w:t>FDA</w:t>
      </w:r>
      <w:r w:rsidRPr="000A5926">
        <w:rPr>
          <w:rFonts w:ascii="Arial" w:eastAsia="宋体" w:hAnsi="Arial" w:cs="Arial"/>
          <w:sz w:val="24"/>
          <w:szCs w:val="24"/>
        </w:rPr>
        <w:t>认同提交</w:t>
      </w:r>
      <w:r w:rsidRPr="000A5926">
        <w:rPr>
          <w:rFonts w:ascii="Arial" w:eastAsia="宋体" w:hAnsi="Arial" w:cs="Arial"/>
          <w:sz w:val="24"/>
          <w:szCs w:val="24"/>
        </w:rPr>
        <w:t>510</w:t>
      </w:r>
      <w:r w:rsidRPr="000A5926">
        <w:rPr>
          <w:rFonts w:ascii="Arial" w:eastAsia="宋体" w:hAnsi="Arial" w:cs="Arial"/>
          <w:sz w:val="24"/>
          <w:szCs w:val="24"/>
        </w:rPr>
        <w:t>（</w:t>
      </w:r>
      <w:r w:rsidRPr="000A5926">
        <w:rPr>
          <w:rFonts w:ascii="Arial" w:eastAsia="宋体" w:hAnsi="Arial" w:cs="Arial"/>
          <w:sz w:val="24"/>
          <w:szCs w:val="24"/>
        </w:rPr>
        <w:t>k</w:t>
      </w:r>
      <w:r w:rsidRPr="000A5926">
        <w:rPr>
          <w:rFonts w:ascii="Arial" w:eastAsia="宋体" w:hAnsi="Arial" w:cs="Arial"/>
          <w:sz w:val="24"/>
          <w:szCs w:val="24"/>
        </w:rPr>
        <w:t>）的器械实质等同于合法销售的器械，</w:t>
      </w:r>
      <w:r w:rsidRPr="000A5926">
        <w:rPr>
          <w:rFonts w:ascii="Arial" w:eastAsia="宋体" w:hAnsi="Arial" w:cs="Arial"/>
          <w:sz w:val="24"/>
          <w:szCs w:val="24"/>
        </w:rPr>
        <w:t>FDA</w:t>
      </w:r>
      <w:r w:rsidRPr="000A5926">
        <w:rPr>
          <w:rFonts w:ascii="Arial" w:eastAsia="宋体" w:hAnsi="Arial" w:cs="Arial"/>
          <w:sz w:val="24"/>
          <w:szCs w:val="24"/>
        </w:rPr>
        <w:t>将</w:t>
      </w:r>
      <w:r w:rsidR="00170CC0" w:rsidRPr="000A5926">
        <w:rPr>
          <w:rFonts w:ascii="Arial" w:eastAsia="宋体" w:hAnsi="Arial" w:cs="Arial"/>
          <w:sz w:val="24"/>
          <w:szCs w:val="24"/>
        </w:rPr>
        <w:t>发出</w:t>
      </w:r>
      <w:r w:rsidRPr="000A5926">
        <w:rPr>
          <w:rFonts w:ascii="Arial" w:eastAsia="宋体" w:hAnsi="Arial" w:cs="Arial"/>
          <w:sz w:val="24"/>
          <w:szCs w:val="24"/>
        </w:rPr>
        <w:t>实质等同</w:t>
      </w:r>
      <w:r w:rsidR="003A5CBD" w:rsidRPr="000A5926">
        <w:rPr>
          <w:rFonts w:ascii="Arial" w:eastAsia="宋体" w:hAnsi="Arial" w:cs="Arial"/>
          <w:sz w:val="24"/>
          <w:szCs w:val="24"/>
        </w:rPr>
        <w:t>性</w:t>
      </w:r>
      <w:r w:rsidRPr="000A5926">
        <w:rPr>
          <w:rFonts w:ascii="Arial" w:eastAsia="宋体" w:hAnsi="Arial" w:cs="Arial"/>
          <w:sz w:val="24"/>
          <w:szCs w:val="24"/>
        </w:rPr>
        <w:t>（</w:t>
      </w:r>
      <w:r w:rsidRPr="000A5926">
        <w:rPr>
          <w:rFonts w:ascii="Arial" w:eastAsia="宋体" w:hAnsi="Arial" w:cs="Arial"/>
          <w:sz w:val="24"/>
          <w:szCs w:val="24"/>
        </w:rPr>
        <w:t>SE</w:t>
      </w:r>
      <w:r w:rsidRPr="000A5926">
        <w:rPr>
          <w:rFonts w:ascii="Arial" w:eastAsia="宋体" w:hAnsi="Arial" w:cs="Arial"/>
          <w:sz w:val="24"/>
          <w:szCs w:val="24"/>
        </w:rPr>
        <w:t>）信函。</w:t>
      </w:r>
      <w:r w:rsidRPr="000A5926">
        <w:rPr>
          <w:rFonts w:ascii="Arial" w:eastAsia="宋体" w:hAnsi="Arial" w:cs="Arial"/>
          <w:sz w:val="24"/>
          <w:szCs w:val="24"/>
        </w:rPr>
        <w:t>FDA</w:t>
      </w:r>
      <w:r w:rsidRPr="000A5926">
        <w:rPr>
          <w:rFonts w:ascii="Arial" w:eastAsia="宋体" w:hAnsi="Arial" w:cs="Arial"/>
          <w:sz w:val="24"/>
          <w:szCs w:val="24"/>
        </w:rPr>
        <w:t>根据提交的资料确定该器械实质不等同于合法销售的器械时，将发出</w:t>
      </w:r>
      <w:r w:rsidRPr="00E97135">
        <w:rPr>
          <w:rFonts w:ascii="宋体" w:eastAsia="宋体" w:hAnsi="宋体" w:cs="Arial"/>
          <w:sz w:val="24"/>
          <w:szCs w:val="24"/>
        </w:rPr>
        <w:t>“</w:t>
      </w:r>
      <w:r w:rsidRPr="000A5926">
        <w:rPr>
          <w:rFonts w:ascii="Arial" w:eastAsia="宋体" w:hAnsi="Arial" w:cs="Arial"/>
          <w:sz w:val="24"/>
          <w:szCs w:val="24"/>
        </w:rPr>
        <w:t>非实质等同性</w:t>
      </w:r>
      <w:r w:rsidRPr="00E97135">
        <w:rPr>
          <w:rFonts w:ascii="宋体" w:eastAsia="宋体" w:hAnsi="宋体" w:cs="Arial"/>
          <w:sz w:val="24"/>
          <w:szCs w:val="24"/>
        </w:rPr>
        <w:t>”</w:t>
      </w:r>
      <w:r w:rsidRPr="000A5926">
        <w:rPr>
          <w:rFonts w:ascii="Arial" w:eastAsia="宋体" w:hAnsi="Arial" w:cs="Arial"/>
          <w:sz w:val="24"/>
          <w:szCs w:val="24"/>
        </w:rPr>
        <w:t>（</w:t>
      </w:r>
      <w:r w:rsidRPr="000A5926">
        <w:rPr>
          <w:rFonts w:ascii="Arial" w:eastAsia="宋体" w:hAnsi="Arial" w:cs="Arial"/>
          <w:sz w:val="24"/>
          <w:szCs w:val="24"/>
        </w:rPr>
        <w:t>NSE</w:t>
      </w:r>
      <w:r w:rsidRPr="000A5926">
        <w:rPr>
          <w:rFonts w:ascii="Arial" w:eastAsia="宋体" w:hAnsi="Arial" w:cs="Arial"/>
          <w:sz w:val="24"/>
          <w:szCs w:val="24"/>
        </w:rPr>
        <w:t>）信函。</w:t>
      </w:r>
      <w:r w:rsidR="001A254F">
        <w:rPr>
          <w:rFonts w:ascii="Arial" w:eastAsia="宋体" w:hAnsi="Arial" w:cs="Arial" w:hint="eastAsia"/>
          <w:sz w:val="24"/>
          <w:szCs w:val="24"/>
        </w:rPr>
        <w:t>如</w:t>
      </w:r>
      <w:r w:rsidRPr="000A5926">
        <w:rPr>
          <w:rFonts w:ascii="Arial" w:eastAsia="宋体" w:hAnsi="Arial" w:cs="Arial"/>
          <w:sz w:val="24"/>
          <w:szCs w:val="24"/>
        </w:rPr>
        <w:t>任何其他提交</w:t>
      </w:r>
      <w:r w:rsidRPr="000A5926">
        <w:rPr>
          <w:rFonts w:ascii="Arial" w:eastAsia="宋体" w:hAnsi="Arial" w:cs="Arial"/>
          <w:sz w:val="24"/>
          <w:szCs w:val="24"/>
        </w:rPr>
        <w:t>510</w:t>
      </w:r>
      <w:r w:rsidRPr="000A5926">
        <w:rPr>
          <w:rFonts w:ascii="Arial" w:eastAsia="宋体" w:hAnsi="Arial" w:cs="Arial"/>
          <w:sz w:val="24"/>
          <w:szCs w:val="24"/>
        </w:rPr>
        <w:t>（</w:t>
      </w:r>
      <w:r w:rsidRPr="000A5926">
        <w:rPr>
          <w:rFonts w:ascii="Arial" w:eastAsia="宋体" w:hAnsi="Arial" w:cs="Arial"/>
          <w:sz w:val="24"/>
          <w:szCs w:val="24"/>
        </w:rPr>
        <w:t>k</w:t>
      </w:r>
      <w:r w:rsidRPr="000A5926">
        <w:rPr>
          <w:rFonts w:ascii="Arial" w:eastAsia="宋体" w:hAnsi="Arial" w:cs="Arial"/>
          <w:sz w:val="24"/>
          <w:szCs w:val="24"/>
        </w:rPr>
        <w:t>）的申请人一样，提交</w:t>
      </w:r>
      <w:r w:rsidRPr="000A5926">
        <w:rPr>
          <w:rFonts w:ascii="Arial" w:eastAsia="宋体" w:hAnsi="Arial" w:cs="Arial"/>
          <w:sz w:val="24"/>
          <w:szCs w:val="24"/>
        </w:rPr>
        <w:t>510</w:t>
      </w:r>
      <w:r w:rsidRPr="000A5926">
        <w:rPr>
          <w:rFonts w:ascii="Arial" w:eastAsia="宋体" w:hAnsi="Arial" w:cs="Arial"/>
          <w:sz w:val="24"/>
          <w:szCs w:val="24"/>
        </w:rPr>
        <w:t>（</w:t>
      </w:r>
      <w:r w:rsidRPr="000A5926">
        <w:rPr>
          <w:rFonts w:ascii="Arial" w:eastAsia="宋体" w:hAnsi="Arial" w:cs="Arial"/>
          <w:sz w:val="24"/>
          <w:szCs w:val="24"/>
        </w:rPr>
        <w:t>k</w:t>
      </w:r>
      <w:r w:rsidRPr="000A5926">
        <w:rPr>
          <w:rFonts w:ascii="Arial" w:eastAsia="宋体" w:hAnsi="Arial" w:cs="Arial"/>
          <w:sz w:val="24"/>
          <w:szCs w:val="24"/>
        </w:rPr>
        <w:t>）并收到</w:t>
      </w:r>
      <w:r w:rsidRPr="000A5926">
        <w:rPr>
          <w:rFonts w:ascii="Arial" w:eastAsia="宋体" w:hAnsi="Arial" w:cs="Arial"/>
          <w:sz w:val="24"/>
          <w:szCs w:val="24"/>
        </w:rPr>
        <w:t>NSE</w:t>
      </w:r>
      <w:r w:rsidRPr="000A5926">
        <w:rPr>
          <w:rFonts w:ascii="Arial" w:eastAsia="宋体" w:hAnsi="Arial" w:cs="Arial"/>
          <w:sz w:val="24"/>
          <w:szCs w:val="24"/>
        </w:rPr>
        <w:t>信件的</w:t>
      </w:r>
      <w:r w:rsidRPr="000A5926">
        <w:rPr>
          <w:rFonts w:ascii="Arial" w:eastAsia="宋体" w:hAnsi="Arial" w:cs="Arial"/>
          <w:sz w:val="24"/>
          <w:szCs w:val="24"/>
        </w:rPr>
        <w:t>SUD</w:t>
      </w:r>
      <w:r w:rsidR="003A5CBD" w:rsidRPr="000A5926">
        <w:rPr>
          <w:rFonts w:ascii="Arial" w:eastAsia="宋体" w:hAnsi="Arial" w:cs="Arial"/>
          <w:sz w:val="24"/>
          <w:szCs w:val="24"/>
        </w:rPr>
        <w:t>再处理商</w:t>
      </w:r>
      <w:r w:rsidRPr="000A5926">
        <w:rPr>
          <w:rFonts w:ascii="Arial" w:eastAsia="宋体" w:hAnsi="Arial" w:cs="Arial"/>
          <w:sz w:val="24"/>
          <w:szCs w:val="24"/>
        </w:rPr>
        <w:t>无法根据</w:t>
      </w:r>
      <w:r w:rsidRPr="000A5926">
        <w:rPr>
          <w:rFonts w:ascii="Arial" w:eastAsia="宋体" w:hAnsi="Arial" w:cs="Arial"/>
          <w:sz w:val="24"/>
          <w:szCs w:val="24"/>
        </w:rPr>
        <w:t>510</w:t>
      </w:r>
      <w:r w:rsidRPr="000A5926">
        <w:rPr>
          <w:rFonts w:ascii="Arial" w:eastAsia="宋体" w:hAnsi="Arial" w:cs="Arial"/>
          <w:sz w:val="24"/>
          <w:szCs w:val="24"/>
        </w:rPr>
        <w:t>（</w:t>
      </w:r>
      <w:r w:rsidRPr="000A5926">
        <w:rPr>
          <w:rFonts w:ascii="Arial" w:eastAsia="宋体" w:hAnsi="Arial" w:cs="Arial"/>
          <w:sz w:val="24"/>
          <w:szCs w:val="24"/>
        </w:rPr>
        <w:t>k</w:t>
      </w:r>
      <w:r w:rsidRPr="000A5926">
        <w:rPr>
          <w:rFonts w:ascii="Arial" w:eastAsia="宋体" w:hAnsi="Arial" w:cs="Arial"/>
          <w:sz w:val="24"/>
          <w:szCs w:val="24"/>
        </w:rPr>
        <w:t>）合法地销售该器械，因为并未获得</w:t>
      </w:r>
      <w:r w:rsidRPr="000A5926">
        <w:rPr>
          <w:rFonts w:ascii="Arial" w:eastAsia="宋体" w:hAnsi="Arial" w:cs="Arial"/>
          <w:sz w:val="24"/>
          <w:szCs w:val="24"/>
        </w:rPr>
        <w:t>FDA</w:t>
      </w:r>
      <w:r w:rsidRPr="000A5926">
        <w:rPr>
          <w:rFonts w:ascii="Arial" w:eastAsia="宋体" w:hAnsi="Arial" w:cs="Arial"/>
          <w:sz w:val="24"/>
          <w:szCs w:val="24"/>
        </w:rPr>
        <w:t>的商业化分销许可。</w:t>
      </w:r>
    </w:p>
    <w:p w:rsidR="000F35AA" w:rsidRPr="000A5926" w:rsidRDefault="000F35AA" w:rsidP="00EA1926">
      <w:pPr>
        <w:pStyle w:val="21"/>
        <w:shd w:val="clear" w:color="auto" w:fill="auto"/>
        <w:overflowPunct w:val="0"/>
        <w:snapToGrid w:val="0"/>
        <w:spacing w:before="0" w:afterLines="50" w:after="163" w:line="300" w:lineRule="auto"/>
        <w:ind w:firstLine="0"/>
        <w:jc w:val="both"/>
        <w:rPr>
          <w:rFonts w:ascii="Arial" w:eastAsia="宋体" w:hAnsi="Arial" w:cs="Arial"/>
          <w:sz w:val="24"/>
          <w:szCs w:val="24"/>
        </w:rPr>
      </w:pPr>
      <w:r w:rsidRPr="000A5926">
        <w:rPr>
          <w:rFonts w:ascii="Arial" w:eastAsia="宋体" w:hAnsi="Arial" w:cs="Arial"/>
          <w:sz w:val="24"/>
          <w:szCs w:val="24"/>
        </w:rPr>
        <w:lastRenderedPageBreak/>
        <w:t>根据</w:t>
      </w:r>
      <w:r w:rsidRPr="000A5926">
        <w:rPr>
          <w:rFonts w:ascii="Arial" w:eastAsia="宋体" w:hAnsi="Arial" w:cs="Arial"/>
          <w:sz w:val="24"/>
          <w:szCs w:val="24"/>
        </w:rPr>
        <w:t>2002</w:t>
      </w:r>
      <w:r w:rsidRPr="000A5926">
        <w:rPr>
          <w:rFonts w:ascii="Arial" w:eastAsia="宋体" w:hAnsi="Arial" w:cs="Arial"/>
          <w:sz w:val="24"/>
          <w:szCs w:val="24"/>
        </w:rPr>
        <w:t>年</w:t>
      </w:r>
      <w:r w:rsidRPr="00E97135">
        <w:rPr>
          <w:rFonts w:ascii="宋体" w:eastAsia="宋体" w:hAnsi="宋体" w:cs="Arial"/>
          <w:sz w:val="24"/>
          <w:szCs w:val="24"/>
        </w:rPr>
        <w:t>“</w:t>
      </w:r>
      <w:r w:rsidRPr="000A5926">
        <w:rPr>
          <w:rFonts w:ascii="Arial" w:eastAsia="宋体" w:hAnsi="Arial" w:cs="Arial"/>
          <w:sz w:val="24"/>
          <w:szCs w:val="24"/>
        </w:rPr>
        <w:t>医疗器械用户收费和现代化法案</w:t>
      </w:r>
      <w:r w:rsidRPr="00E97135">
        <w:rPr>
          <w:rFonts w:ascii="宋体" w:eastAsia="宋体" w:hAnsi="宋体" w:cs="Arial"/>
          <w:sz w:val="24"/>
          <w:szCs w:val="24"/>
        </w:rPr>
        <w:t>”</w:t>
      </w:r>
      <w:r w:rsidRPr="000A5926">
        <w:rPr>
          <w:rFonts w:ascii="Arial" w:eastAsia="宋体" w:hAnsi="Arial" w:cs="Arial"/>
          <w:sz w:val="24"/>
          <w:szCs w:val="24"/>
        </w:rPr>
        <w:t>（</w:t>
      </w:r>
      <w:r w:rsidRPr="000A5926">
        <w:rPr>
          <w:rFonts w:ascii="Arial" w:eastAsia="宋体" w:hAnsi="Arial" w:cs="Arial"/>
          <w:sz w:val="24"/>
          <w:szCs w:val="24"/>
        </w:rPr>
        <w:t>MDUFMA</w:t>
      </w:r>
      <w:r w:rsidRPr="000A5926">
        <w:rPr>
          <w:rFonts w:ascii="Arial" w:eastAsia="宋体" w:hAnsi="Arial" w:cs="Arial"/>
          <w:sz w:val="24"/>
          <w:szCs w:val="24"/>
        </w:rPr>
        <w:t>），以前收到了某些再处理</w:t>
      </w:r>
      <w:r w:rsidRPr="000A5926">
        <w:rPr>
          <w:rFonts w:ascii="Arial" w:eastAsia="宋体" w:hAnsi="Arial" w:cs="Arial"/>
          <w:sz w:val="24"/>
          <w:szCs w:val="24"/>
        </w:rPr>
        <w:t>SUD SE</w:t>
      </w:r>
      <w:r w:rsidRPr="000A5926">
        <w:rPr>
          <w:rFonts w:ascii="Arial" w:eastAsia="宋体" w:hAnsi="Arial" w:cs="Arial"/>
          <w:sz w:val="24"/>
          <w:szCs w:val="24"/>
        </w:rPr>
        <w:t>信函的一些公司，需要提交附加的清洁、灭菌和功能性验证数据（补充数据），供</w:t>
      </w:r>
      <w:r w:rsidRPr="000A5926">
        <w:rPr>
          <w:rFonts w:ascii="Arial" w:eastAsia="宋体" w:hAnsi="Arial" w:cs="Arial"/>
          <w:sz w:val="24"/>
          <w:szCs w:val="24"/>
        </w:rPr>
        <w:t>FDA</w:t>
      </w:r>
      <w:r w:rsidRPr="000A5926">
        <w:rPr>
          <w:rFonts w:ascii="Arial" w:eastAsia="宋体" w:hAnsi="Arial" w:cs="Arial"/>
          <w:sz w:val="24"/>
          <w:szCs w:val="24"/>
        </w:rPr>
        <w:t>审查，以确定这些再处理器械是否可以继续合法销售。如果这些公司未能提交所需的补充数据或</w:t>
      </w:r>
      <w:r w:rsidRPr="000A5926">
        <w:rPr>
          <w:rFonts w:ascii="Arial" w:eastAsia="宋体" w:hAnsi="Arial" w:cs="Arial"/>
          <w:sz w:val="24"/>
          <w:szCs w:val="24"/>
        </w:rPr>
        <w:t>FDA</w:t>
      </w:r>
      <w:r w:rsidRPr="000A5926">
        <w:rPr>
          <w:rFonts w:ascii="Arial" w:eastAsia="宋体" w:hAnsi="Arial" w:cs="Arial"/>
          <w:sz w:val="24"/>
          <w:szCs w:val="24"/>
        </w:rPr>
        <w:t>根据所提交的补充数据确定这些再处理器械并不实质等同于合法销售的</w:t>
      </w:r>
      <w:r w:rsidR="00051804">
        <w:rPr>
          <w:rFonts w:ascii="Arial" w:eastAsia="宋体" w:hAnsi="Arial" w:cs="Arial"/>
          <w:sz w:val="24"/>
          <w:szCs w:val="24"/>
        </w:rPr>
        <w:t>比较器械</w:t>
      </w:r>
      <w:r w:rsidRPr="000A5926">
        <w:rPr>
          <w:rFonts w:ascii="Arial" w:eastAsia="宋体" w:hAnsi="Arial" w:cs="Arial"/>
          <w:sz w:val="24"/>
          <w:szCs w:val="24"/>
        </w:rPr>
        <w:t>，这些公司</w:t>
      </w:r>
      <w:r w:rsidR="00051804">
        <w:rPr>
          <w:rFonts w:ascii="Arial" w:eastAsia="宋体" w:hAnsi="Arial" w:cs="Arial" w:hint="eastAsia"/>
          <w:sz w:val="24"/>
          <w:szCs w:val="24"/>
        </w:rPr>
        <w:t>将</w:t>
      </w:r>
      <w:r w:rsidRPr="000A5926">
        <w:rPr>
          <w:rFonts w:ascii="Arial" w:eastAsia="宋体" w:hAnsi="Arial" w:cs="Arial"/>
          <w:sz w:val="24"/>
          <w:szCs w:val="24"/>
        </w:rPr>
        <w:t>收到</w:t>
      </w:r>
      <w:r w:rsidRPr="000A5926">
        <w:rPr>
          <w:rFonts w:ascii="Arial" w:eastAsia="宋体" w:hAnsi="Arial" w:cs="Arial"/>
          <w:sz w:val="24"/>
          <w:szCs w:val="24"/>
        </w:rPr>
        <w:t>FDA</w:t>
      </w:r>
      <w:r w:rsidRPr="000A5926">
        <w:rPr>
          <w:rFonts w:ascii="Arial" w:eastAsia="宋体" w:hAnsi="Arial" w:cs="Arial"/>
          <w:sz w:val="24"/>
          <w:szCs w:val="24"/>
        </w:rPr>
        <w:t>的</w:t>
      </w:r>
      <w:r w:rsidRPr="000A5926">
        <w:rPr>
          <w:rFonts w:ascii="Arial" w:eastAsia="宋体" w:hAnsi="Arial" w:cs="Arial"/>
          <w:sz w:val="24"/>
          <w:szCs w:val="24"/>
        </w:rPr>
        <w:t>NSE</w:t>
      </w:r>
      <w:r w:rsidRPr="000A5926">
        <w:rPr>
          <w:rFonts w:ascii="Arial" w:eastAsia="宋体" w:hAnsi="Arial" w:cs="Arial"/>
          <w:sz w:val="24"/>
          <w:szCs w:val="24"/>
        </w:rPr>
        <w:t>信函</w:t>
      </w:r>
      <w:r w:rsidR="002B3C95">
        <w:rPr>
          <w:rFonts w:ascii="Arial" w:eastAsia="宋体" w:hAnsi="Arial" w:cs="Arial"/>
          <w:sz w:val="24"/>
          <w:szCs w:val="24"/>
        </w:rPr>
        <w:t>。</w:t>
      </w:r>
      <w:r w:rsidRPr="000A5926">
        <w:rPr>
          <w:rFonts w:ascii="Arial" w:eastAsia="宋体" w:hAnsi="Arial" w:cs="Arial"/>
          <w:sz w:val="24"/>
          <w:szCs w:val="24"/>
        </w:rPr>
        <w:t>如果一家公司向</w:t>
      </w:r>
      <w:r w:rsidRPr="000A5926">
        <w:rPr>
          <w:rFonts w:ascii="Arial" w:eastAsia="宋体" w:hAnsi="Arial" w:cs="Arial"/>
          <w:sz w:val="24"/>
          <w:szCs w:val="24"/>
        </w:rPr>
        <w:t>FDA</w:t>
      </w:r>
      <w:r w:rsidRPr="000A5926">
        <w:rPr>
          <w:rFonts w:ascii="Arial" w:eastAsia="宋体" w:hAnsi="Arial" w:cs="Arial"/>
          <w:sz w:val="24"/>
          <w:szCs w:val="24"/>
        </w:rPr>
        <w:t>提交</w:t>
      </w:r>
      <w:r w:rsidR="003A5CBD" w:rsidRPr="000A5926">
        <w:rPr>
          <w:rFonts w:ascii="Arial" w:eastAsia="宋体" w:hAnsi="Arial" w:cs="Arial"/>
          <w:sz w:val="24"/>
          <w:szCs w:val="24"/>
        </w:rPr>
        <w:t>了</w:t>
      </w:r>
      <w:r w:rsidRPr="000A5926">
        <w:rPr>
          <w:rFonts w:ascii="Arial" w:eastAsia="宋体" w:hAnsi="Arial" w:cs="Arial"/>
          <w:sz w:val="24"/>
          <w:szCs w:val="24"/>
        </w:rPr>
        <w:t>补充数据，但后来撤回了</w:t>
      </w:r>
      <w:r w:rsidRPr="000A5926">
        <w:rPr>
          <w:rFonts w:ascii="Arial" w:eastAsia="宋体" w:hAnsi="Arial" w:cs="Arial"/>
          <w:sz w:val="24"/>
          <w:szCs w:val="24"/>
        </w:rPr>
        <w:t xml:space="preserve">MDUFMA </w:t>
      </w:r>
      <w:r w:rsidR="00051804">
        <w:rPr>
          <w:rFonts w:ascii="Arial" w:eastAsia="宋体" w:hAnsi="Arial" w:cs="Arial" w:hint="eastAsia"/>
          <w:sz w:val="24"/>
          <w:szCs w:val="24"/>
        </w:rPr>
        <w:t>第</w:t>
      </w:r>
      <w:r w:rsidRPr="000A5926">
        <w:rPr>
          <w:rFonts w:ascii="Arial" w:eastAsia="宋体" w:hAnsi="Arial" w:cs="Arial"/>
          <w:sz w:val="24"/>
          <w:szCs w:val="24"/>
        </w:rPr>
        <w:t>302</w:t>
      </w:r>
      <w:r w:rsidRPr="000A5926">
        <w:rPr>
          <w:rFonts w:ascii="Arial" w:eastAsia="宋体" w:hAnsi="Arial" w:cs="Arial"/>
          <w:sz w:val="24"/>
          <w:szCs w:val="24"/>
        </w:rPr>
        <w:t>（</w:t>
      </w:r>
      <w:r w:rsidRPr="000A5926">
        <w:rPr>
          <w:rFonts w:ascii="Arial" w:eastAsia="宋体" w:hAnsi="Arial" w:cs="Arial"/>
          <w:sz w:val="24"/>
          <w:szCs w:val="24"/>
        </w:rPr>
        <w:t>b</w:t>
      </w:r>
      <w:r w:rsidRPr="000A5926">
        <w:rPr>
          <w:rFonts w:ascii="Arial" w:eastAsia="宋体" w:hAnsi="Arial" w:cs="Arial"/>
          <w:sz w:val="24"/>
          <w:szCs w:val="24"/>
        </w:rPr>
        <w:t>）节所述的</w:t>
      </w:r>
      <w:r w:rsidRPr="000A5926">
        <w:rPr>
          <w:rFonts w:ascii="Arial" w:eastAsia="宋体" w:hAnsi="Arial" w:cs="Arial"/>
          <w:sz w:val="24"/>
          <w:szCs w:val="24"/>
        </w:rPr>
        <w:t>510</w:t>
      </w:r>
      <w:r w:rsidRPr="000A5926">
        <w:rPr>
          <w:rFonts w:ascii="Arial" w:eastAsia="宋体" w:hAnsi="Arial" w:cs="Arial"/>
          <w:sz w:val="24"/>
          <w:szCs w:val="24"/>
        </w:rPr>
        <w:t>（</w:t>
      </w:r>
      <w:r w:rsidRPr="000A5926">
        <w:rPr>
          <w:rFonts w:ascii="Arial" w:eastAsia="宋体" w:hAnsi="Arial" w:cs="Arial"/>
          <w:sz w:val="24"/>
          <w:szCs w:val="24"/>
        </w:rPr>
        <w:t>k</w:t>
      </w:r>
      <w:r w:rsidRPr="000A5926">
        <w:rPr>
          <w:rFonts w:ascii="Arial" w:eastAsia="宋体" w:hAnsi="Arial" w:cs="Arial"/>
          <w:sz w:val="24"/>
          <w:szCs w:val="24"/>
        </w:rPr>
        <w:t>），则会收到一封</w:t>
      </w:r>
      <w:r w:rsidRPr="000A5926">
        <w:rPr>
          <w:rFonts w:ascii="Arial" w:eastAsia="宋体" w:hAnsi="Arial" w:cs="Arial"/>
          <w:sz w:val="24"/>
          <w:szCs w:val="24"/>
        </w:rPr>
        <w:t>FDA</w:t>
      </w:r>
      <w:r w:rsidR="00C32C64" w:rsidRPr="000A5926">
        <w:rPr>
          <w:rFonts w:ascii="Arial" w:eastAsia="宋体" w:hAnsi="Arial" w:cs="Arial"/>
          <w:sz w:val="24"/>
          <w:szCs w:val="24"/>
        </w:rPr>
        <w:t>确认</w:t>
      </w:r>
      <w:r w:rsidRPr="000A5926">
        <w:rPr>
          <w:rFonts w:ascii="Arial" w:eastAsia="宋体" w:hAnsi="Arial" w:cs="Arial"/>
          <w:sz w:val="24"/>
          <w:szCs w:val="24"/>
        </w:rPr>
        <w:t>其撤回的信函。</w:t>
      </w:r>
    </w:p>
    <w:p w:rsidR="00D77879" w:rsidRPr="000A5926" w:rsidRDefault="00D77879" w:rsidP="00EA1926">
      <w:pPr>
        <w:pStyle w:val="21"/>
        <w:shd w:val="clear" w:color="auto" w:fill="auto"/>
        <w:overflowPunct w:val="0"/>
        <w:snapToGrid w:val="0"/>
        <w:spacing w:before="0" w:afterLines="50" w:after="163" w:line="300" w:lineRule="auto"/>
        <w:ind w:firstLine="0"/>
        <w:jc w:val="both"/>
        <w:rPr>
          <w:rFonts w:ascii="Arial" w:eastAsia="宋体" w:hAnsi="Arial" w:cs="Arial"/>
          <w:sz w:val="24"/>
          <w:szCs w:val="24"/>
        </w:rPr>
      </w:pPr>
      <w:r w:rsidRPr="000A5926">
        <w:rPr>
          <w:rFonts w:ascii="Arial" w:eastAsia="宋体" w:hAnsi="Arial" w:cs="Arial"/>
          <w:sz w:val="24"/>
          <w:szCs w:val="24"/>
        </w:rPr>
        <w:t>在收到</w:t>
      </w:r>
      <w:r w:rsidRPr="000A5926">
        <w:rPr>
          <w:rFonts w:ascii="Arial" w:eastAsia="宋体" w:hAnsi="Arial" w:cs="Arial"/>
          <w:sz w:val="24"/>
          <w:szCs w:val="24"/>
        </w:rPr>
        <w:t>NSE</w:t>
      </w:r>
      <w:r w:rsidRPr="000A5926">
        <w:rPr>
          <w:rFonts w:ascii="Arial" w:eastAsia="宋体" w:hAnsi="Arial" w:cs="Arial"/>
          <w:sz w:val="24"/>
          <w:szCs w:val="24"/>
        </w:rPr>
        <w:t>信函或确认撤回的信函后，</w:t>
      </w:r>
      <w:r w:rsidR="003A5CBD" w:rsidRPr="000A5926">
        <w:rPr>
          <w:rFonts w:ascii="Arial" w:eastAsia="宋体" w:hAnsi="Arial" w:cs="Arial"/>
          <w:sz w:val="24"/>
          <w:szCs w:val="24"/>
        </w:rPr>
        <w:t>受制于该信函的</w:t>
      </w:r>
      <w:r w:rsidRPr="000A5926">
        <w:rPr>
          <w:rFonts w:ascii="Arial" w:eastAsia="宋体" w:hAnsi="Arial" w:cs="Arial"/>
          <w:sz w:val="24"/>
          <w:szCs w:val="24"/>
        </w:rPr>
        <w:t>器械</w:t>
      </w:r>
      <w:r w:rsidR="003A5CBD" w:rsidRPr="000A5926">
        <w:rPr>
          <w:rFonts w:ascii="Arial" w:eastAsia="宋体" w:hAnsi="Arial" w:cs="Arial"/>
          <w:sz w:val="24"/>
          <w:szCs w:val="24"/>
        </w:rPr>
        <w:t>便无法</w:t>
      </w:r>
      <w:r w:rsidRPr="000A5926">
        <w:rPr>
          <w:rFonts w:ascii="Arial" w:eastAsia="宋体" w:hAnsi="Arial" w:cs="Arial"/>
          <w:sz w:val="24"/>
          <w:szCs w:val="24"/>
        </w:rPr>
        <w:t>再进行合法销售</w:t>
      </w:r>
      <w:r w:rsidR="002B3C95">
        <w:rPr>
          <w:rFonts w:ascii="Arial" w:eastAsia="宋体" w:hAnsi="Arial" w:cs="Arial"/>
          <w:sz w:val="24"/>
          <w:szCs w:val="24"/>
        </w:rPr>
        <w:t>。</w:t>
      </w:r>
      <w:r w:rsidR="003A5CBD" w:rsidRPr="000A5926">
        <w:rPr>
          <w:rFonts w:ascii="Arial" w:eastAsia="宋体" w:hAnsi="Arial" w:cs="Arial"/>
          <w:sz w:val="24"/>
          <w:szCs w:val="24"/>
        </w:rPr>
        <w:t>再处理商</w:t>
      </w:r>
      <w:r w:rsidRPr="000A5926">
        <w:rPr>
          <w:rFonts w:ascii="Arial" w:eastAsia="宋体" w:hAnsi="Arial" w:cs="Arial"/>
          <w:sz w:val="24"/>
          <w:szCs w:val="24"/>
        </w:rPr>
        <w:t>可能会通知其客户，此时</w:t>
      </w:r>
      <w:r w:rsidR="00051804">
        <w:rPr>
          <w:rFonts w:ascii="Arial" w:eastAsia="宋体" w:hAnsi="Arial" w:cs="Arial" w:hint="eastAsia"/>
          <w:sz w:val="24"/>
          <w:szCs w:val="24"/>
        </w:rPr>
        <w:t>其</w:t>
      </w:r>
      <w:r w:rsidRPr="000A5926">
        <w:rPr>
          <w:rFonts w:ascii="Arial" w:eastAsia="宋体" w:hAnsi="Arial" w:cs="Arial"/>
          <w:sz w:val="24"/>
          <w:szCs w:val="24"/>
        </w:rPr>
        <w:t>不能再对该器械进行再处理</w:t>
      </w:r>
      <w:r w:rsidR="002B3C95">
        <w:rPr>
          <w:rFonts w:ascii="Arial" w:eastAsia="宋体" w:hAnsi="Arial" w:cs="Arial"/>
          <w:sz w:val="24"/>
          <w:szCs w:val="24"/>
        </w:rPr>
        <w:t>。</w:t>
      </w:r>
      <w:r w:rsidRPr="000A5926">
        <w:rPr>
          <w:rFonts w:ascii="Arial" w:eastAsia="宋体" w:hAnsi="Arial" w:cs="Arial"/>
          <w:sz w:val="24"/>
          <w:szCs w:val="24"/>
        </w:rPr>
        <w:t>然而，</w:t>
      </w:r>
      <w:r w:rsidR="003A5CBD" w:rsidRPr="000A5926">
        <w:rPr>
          <w:rFonts w:ascii="Arial" w:eastAsia="宋体" w:hAnsi="Arial" w:cs="Arial"/>
          <w:sz w:val="24"/>
          <w:szCs w:val="24"/>
        </w:rPr>
        <w:t>再处理商</w:t>
      </w:r>
      <w:r w:rsidRPr="000A5926">
        <w:rPr>
          <w:rFonts w:ascii="Arial" w:eastAsia="宋体" w:hAnsi="Arial" w:cs="Arial"/>
          <w:sz w:val="24"/>
          <w:szCs w:val="24"/>
        </w:rPr>
        <w:t>可以提交新的</w:t>
      </w:r>
      <w:r w:rsidRPr="000A5926">
        <w:rPr>
          <w:rFonts w:ascii="Arial" w:eastAsia="宋体" w:hAnsi="Arial" w:cs="Arial"/>
          <w:sz w:val="24"/>
          <w:szCs w:val="24"/>
        </w:rPr>
        <w:t>510</w:t>
      </w:r>
      <w:r w:rsidRPr="000A5926">
        <w:rPr>
          <w:rFonts w:ascii="Arial" w:eastAsia="宋体" w:hAnsi="Arial" w:cs="Arial"/>
          <w:sz w:val="24"/>
          <w:szCs w:val="24"/>
        </w:rPr>
        <w:t>（</w:t>
      </w:r>
      <w:r w:rsidRPr="000A5926">
        <w:rPr>
          <w:rFonts w:ascii="Arial" w:eastAsia="宋体" w:hAnsi="Arial" w:cs="Arial"/>
          <w:sz w:val="24"/>
          <w:szCs w:val="24"/>
        </w:rPr>
        <w:t>k</w:t>
      </w:r>
      <w:r w:rsidRPr="000A5926">
        <w:rPr>
          <w:rFonts w:ascii="Arial" w:eastAsia="宋体" w:hAnsi="Arial" w:cs="Arial"/>
          <w:sz w:val="24"/>
          <w:szCs w:val="24"/>
        </w:rPr>
        <w:t>），包含</w:t>
      </w:r>
      <w:r w:rsidRPr="000A5926">
        <w:rPr>
          <w:rFonts w:ascii="Arial" w:eastAsia="宋体" w:hAnsi="Arial" w:cs="Arial"/>
          <w:sz w:val="24"/>
          <w:szCs w:val="24"/>
        </w:rPr>
        <w:t>MDUFMA</w:t>
      </w:r>
      <w:r w:rsidRPr="000A5926">
        <w:rPr>
          <w:rFonts w:ascii="Arial" w:eastAsia="宋体" w:hAnsi="Arial" w:cs="Arial"/>
          <w:sz w:val="24"/>
          <w:szCs w:val="24"/>
        </w:rPr>
        <w:t>所要求的验证数据，如果当</w:t>
      </w:r>
      <w:r w:rsidRPr="000A5926">
        <w:rPr>
          <w:rFonts w:ascii="Arial" w:eastAsia="宋体" w:hAnsi="Arial" w:cs="Arial"/>
          <w:sz w:val="24"/>
          <w:szCs w:val="24"/>
        </w:rPr>
        <w:t>FDA</w:t>
      </w:r>
      <w:r w:rsidRPr="000A5926">
        <w:rPr>
          <w:rFonts w:ascii="Arial" w:eastAsia="宋体" w:hAnsi="Arial" w:cs="Arial"/>
          <w:sz w:val="24"/>
          <w:szCs w:val="24"/>
        </w:rPr>
        <w:t>确定新的</w:t>
      </w:r>
      <w:r w:rsidRPr="000A5926">
        <w:rPr>
          <w:rFonts w:ascii="Arial" w:eastAsia="宋体" w:hAnsi="Arial" w:cs="Arial"/>
          <w:sz w:val="24"/>
          <w:szCs w:val="24"/>
        </w:rPr>
        <w:t>510</w:t>
      </w:r>
      <w:r w:rsidRPr="000A5926">
        <w:rPr>
          <w:rFonts w:ascii="Arial" w:eastAsia="宋体" w:hAnsi="Arial" w:cs="Arial"/>
          <w:sz w:val="24"/>
          <w:szCs w:val="24"/>
        </w:rPr>
        <w:t>（</w:t>
      </w:r>
      <w:r w:rsidRPr="000A5926">
        <w:rPr>
          <w:rFonts w:ascii="Arial" w:eastAsia="宋体" w:hAnsi="Arial" w:cs="Arial"/>
          <w:sz w:val="24"/>
          <w:szCs w:val="24"/>
        </w:rPr>
        <w:t>k</w:t>
      </w:r>
      <w:r w:rsidRPr="000A5926">
        <w:rPr>
          <w:rFonts w:ascii="Arial" w:eastAsia="宋体" w:hAnsi="Arial" w:cs="Arial"/>
          <w:sz w:val="24"/>
          <w:szCs w:val="24"/>
        </w:rPr>
        <w:t>）中的信息足以确立实质等同性时，会</w:t>
      </w:r>
      <w:r w:rsidR="00170CC0" w:rsidRPr="000A5926">
        <w:rPr>
          <w:rFonts w:ascii="Arial" w:eastAsia="宋体" w:hAnsi="Arial" w:cs="Arial"/>
          <w:sz w:val="24"/>
          <w:szCs w:val="24"/>
        </w:rPr>
        <w:t>发出</w:t>
      </w:r>
      <w:r w:rsidRPr="000A5926">
        <w:rPr>
          <w:rFonts w:ascii="Arial" w:eastAsia="宋体" w:hAnsi="Arial" w:cs="Arial"/>
          <w:sz w:val="24"/>
          <w:szCs w:val="24"/>
        </w:rPr>
        <w:t>一封</w:t>
      </w:r>
      <w:r w:rsidRPr="000A5926">
        <w:rPr>
          <w:rFonts w:ascii="Arial" w:eastAsia="宋体" w:hAnsi="Arial" w:cs="Arial"/>
          <w:sz w:val="24"/>
          <w:szCs w:val="24"/>
        </w:rPr>
        <w:t>SE</w:t>
      </w:r>
      <w:r w:rsidRPr="000A5926">
        <w:rPr>
          <w:rFonts w:ascii="Arial" w:eastAsia="宋体" w:hAnsi="Arial" w:cs="Arial"/>
          <w:sz w:val="24"/>
          <w:szCs w:val="24"/>
        </w:rPr>
        <w:t>信函，其即可重新上市。</w:t>
      </w:r>
    </w:p>
    <w:p w:rsidR="00781A2C" w:rsidRPr="004A0250" w:rsidRDefault="00781A2C" w:rsidP="004A0250">
      <w:pPr>
        <w:pStyle w:val="33"/>
        <w:keepNext/>
        <w:keepLines/>
        <w:numPr>
          <w:ilvl w:val="0"/>
          <w:numId w:val="20"/>
        </w:numPr>
        <w:shd w:val="clear" w:color="auto" w:fill="auto"/>
        <w:tabs>
          <w:tab w:val="left" w:pos="782"/>
        </w:tabs>
        <w:overflowPunct w:val="0"/>
        <w:snapToGrid w:val="0"/>
        <w:spacing w:before="0" w:afterLines="50" w:after="163" w:line="300" w:lineRule="auto"/>
        <w:jc w:val="both"/>
        <w:rPr>
          <w:rFonts w:ascii="Arial" w:eastAsia="宋体" w:hAnsi="Arial" w:cs="Arial"/>
        </w:rPr>
      </w:pPr>
      <w:r w:rsidRPr="004A0250">
        <w:rPr>
          <w:rFonts w:ascii="Arial" w:eastAsia="宋体" w:hAnsi="Arial" w:cs="Arial"/>
        </w:rPr>
        <w:t>FDA</w:t>
      </w:r>
      <w:r w:rsidR="00051804">
        <w:rPr>
          <w:rFonts w:ascii="Arial" w:eastAsia="宋体" w:hAnsi="Arial" w:cs="Arial" w:hint="eastAsia"/>
        </w:rPr>
        <w:t>是否</w:t>
      </w:r>
      <w:r w:rsidRPr="004A0250">
        <w:rPr>
          <w:rFonts w:ascii="Arial" w:eastAsia="宋体" w:hAnsi="Arial" w:cs="Arial"/>
        </w:rPr>
        <w:t>会要求</w:t>
      </w:r>
      <w:r w:rsidR="003A5CBD" w:rsidRPr="004A0250">
        <w:rPr>
          <w:rFonts w:ascii="Arial" w:eastAsia="宋体" w:hAnsi="Arial" w:cs="Arial"/>
        </w:rPr>
        <w:t>再处理商</w:t>
      </w:r>
      <w:r w:rsidRPr="004A0250">
        <w:rPr>
          <w:rFonts w:ascii="Arial" w:eastAsia="宋体" w:hAnsi="Arial" w:cs="Arial"/>
        </w:rPr>
        <w:t>因</w:t>
      </w:r>
      <w:r w:rsidRPr="004A0250">
        <w:rPr>
          <w:rFonts w:ascii="Arial" w:eastAsia="宋体" w:hAnsi="Arial" w:cs="Arial"/>
        </w:rPr>
        <w:t>NSE</w:t>
      </w:r>
      <w:r w:rsidRPr="004A0250">
        <w:rPr>
          <w:rFonts w:ascii="Arial" w:eastAsia="宋体" w:hAnsi="Arial" w:cs="Arial"/>
        </w:rPr>
        <w:t>信函或</w:t>
      </w:r>
      <w:r w:rsidR="00C32C64" w:rsidRPr="004A0250">
        <w:rPr>
          <w:rFonts w:ascii="Arial" w:eastAsia="宋体" w:hAnsi="Arial" w:cs="Arial"/>
        </w:rPr>
        <w:t>确认</w:t>
      </w:r>
      <w:r w:rsidRPr="004A0250">
        <w:rPr>
          <w:rFonts w:ascii="Arial" w:eastAsia="宋体" w:hAnsi="Arial" w:cs="Arial"/>
        </w:rPr>
        <w:t>撤回信函而召回已分销的器械？</w:t>
      </w:r>
    </w:p>
    <w:p w:rsidR="008F379E" w:rsidRPr="000A5926" w:rsidRDefault="008F379E" w:rsidP="00EA1926">
      <w:pPr>
        <w:pStyle w:val="21"/>
        <w:shd w:val="clear" w:color="auto" w:fill="auto"/>
        <w:overflowPunct w:val="0"/>
        <w:snapToGrid w:val="0"/>
        <w:spacing w:before="0" w:afterLines="50" w:after="163" w:line="300" w:lineRule="auto"/>
        <w:ind w:firstLine="0"/>
        <w:jc w:val="both"/>
        <w:rPr>
          <w:rFonts w:ascii="Arial" w:eastAsia="宋体" w:hAnsi="Arial" w:cs="Arial"/>
          <w:sz w:val="24"/>
          <w:szCs w:val="24"/>
        </w:rPr>
      </w:pPr>
      <w:r w:rsidRPr="000A5926">
        <w:rPr>
          <w:rFonts w:ascii="Arial" w:eastAsia="宋体" w:hAnsi="Arial" w:cs="Arial"/>
          <w:sz w:val="24"/>
          <w:szCs w:val="24"/>
        </w:rPr>
        <w:t>不需要</w:t>
      </w:r>
      <w:r w:rsidR="002B3C95">
        <w:rPr>
          <w:rFonts w:ascii="Arial" w:eastAsia="宋体" w:hAnsi="Arial" w:cs="Arial"/>
          <w:sz w:val="24"/>
          <w:szCs w:val="24"/>
        </w:rPr>
        <w:t>。</w:t>
      </w:r>
      <w:r w:rsidRPr="000A5926">
        <w:rPr>
          <w:rFonts w:ascii="Arial" w:eastAsia="宋体" w:hAnsi="Arial" w:cs="Arial"/>
          <w:sz w:val="24"/>
          <w:szCs w:val="24"/>
        </w:rPr>
        <w:t>FDA</w:t>
      </w:r>
      <w:r w:rsidRPr="000A5926">
        <w:rPr>
          <w:rFonts w:ascii="Arial" w:eastAsia="宋体" w:hAnsi="Arial" w:cs="Arial"/>
          <w:sz w:val="24"/>
          <w:szCs w:val="24"/>
        </w:rPr>
        <w:t>打算联系每家受到影响的</w:t>
      </w:r>
      <w:r w:rsidR="003A5CBD" w:rsidRPr="000A5926">
        <w:rPr>
          <w:rFonts w:ascii="Arial" w:eastAsia="宋体" w:hAnsi="Arial" w:cs="Arial"/>
          <w:sz w:val="24"/>
          <w:szCs w:val="24"/>
        </w:rPr>
        <w:t>再处理商</w:t>
      </w:r>
      <w:r w:rsidRPr="000A5926">
        <w:rPr>
          <w:rFonts w:ascii="Arial" w:eastAsia="宋体" w:hAnsi="Arial" w:cs="Arial"/>
          <w:sz w:val="24"/>
          <w:szCs w:val="24"/>
        </w:rPr>
        <w:t>，以确定其对于已分销产品的</w:t>
      </w:r>
      <w:r w:rsidR="001D1935" w:rsidRPr="000A5926">
        <w:rPr>
          <w:rFonts w:ascii="Arial" w:eastAsia="宋体" w:hAnsi="Arial" w:cs="Arial"/>
          <w:sz w:val="24"/>
          <w:szCs w:val="24"/>
        </w:rPr>
        <w:t>收回</w:t>
      </w:r>
      <w:r w:rsidRPr="000A5926">
        <w:rPr>
          <w:rFonts w:ascii="Arial" w:eastAsia="宋体" w:hAnsi="Arial" w:cs="Arial"/>
          <w:sz w:val="24"/>
          <w:szCs w:val="24"/>
        </w:rPr>
        <w:t>或撤回计划。根据</w:t>
      </w:r>
      <w:r w:rsidRPr="000A5926">
        <w:rPr>
          <w:rFonts w:ascii="Arial" w:eastAsia="宋体" w:hAnsi="Arial" w:cs="Arial"/>
          <w:sz w:val="24"/>
          <w:szCs w:val="24"/>
        </w:rPr>
        <w:t>21 CFR</w:t>
      </w:r>
      <w:r w:rsidRPr="000A5926">
        <w:rPr>
          <w:rFonts w:ascii="Arial" w:eastAsia="宋体" w:hAnsi="Arial" w:cs="Arial"/>
          <w:sz w:val="24"/>
          <w:szCs w:val="24"/>
        </w:rPr>
        <w:t>第</w:t>
      </w:r>
      <w:r w:rsidRPr="000A5926">
        <w:rPr>
          <w:rFonts w:ascii="Arial" w:eastAsia="宋体" w:hAnsi="Arial" w:cs="Arial"/>
          <w:sz w:val="24"/>
          <w:szCs w:val="24"/>
        </w:rPr>
        <w:t>7</w:t>
      </w:r>
      <w:r w:rsidRPr="000A5926">
        <w:rPr>
          <w:rFonts w:ascii="Arial" w:eastAsia="宋体" w:hAnsi="Arial" w:cs="Arial"/>
          <w:sz w:val="24"/>
          <w:szCs w:val="24"/>
        </w:rPr>
        <w:t>部分和联邦食品、药物和化妆品法案（简称：该法案）第</w:t>
      </w:r>
      <w:r w:rsidRPr="000A5926">
        <w:rPr>
          <w:rFonts w:ascii="Arial" w:eastAsia="宋体" w:hAnsi="Arial" w:cs="Arial"/>
          <w:sz w:val="24"/>
          <w:szCs w:val="24"/>
        </w:rPr>
        <w:t>518</w:t>
      </w:r>
      <w:r w:rsidRPr="000A5926">
        <w:rPr>
          <w:rFonts w:ascii="Arial" w:eastAsia="宋体" w:hAnsi="Arial" w:cs="Arial"/>
          <w:sz w:val="24"/>
          <w:szCs w:val="24"/>
        </w:rPr>
        <w:t>（</w:t>
      </w:r>
      <w:r w:rsidRPr="000A5926">
        <w:rPr>
          <w:rFonts w:ascii="Arial" w:eastAsia="宋体" w:hAnsi="Arial" w:cs="Arial"/>
          <w:sz w:val="24"/>
          <w:szCs w:val="24"/>
        </w:rPr>
        <w:t>e</w:t>
      </w:r>
      <w:r w:rsidRPr="000A5926">
        <w:rPr>
          <w:rFonts w:ascii="Arial" w:eastAsia="宋体" w:hAnsi="Arial" w:cs="Arial"/>
          <w:sz w:val="24"/>
          <w:szCs w:val="24"/>
        </w:rPr>
        <w:t>）节，</w:t>
      </w:r>
      <w:r w:rsidRPr="000A5926">
        <w:rPr>
          <w:rFonts w:ascii="Arial" w:eastAsia="宋体" w:hAnsi="Arial" w:cs="Arial"/>
          <w:sz w:val="24"/>
          <w:szCs w:val="24"/>
        </w:rPr>
        <w:t>FDA</w:t>
      </w:r>
      <w:r w:rsidRPr="000A5926">
        <w:rPr>
          <w:rFonts w:ascii="Arial" w:eastAsia="宋体" w:hAnsi="Arial" w:cs="Arial"/>
          <w:sz w:val="24"/>
          <w:szCs w:val="24"/>
        </w:rPr>
        <w:t>将</w:t>
      </w:r>
      <w:r w:rsidR="005F066D" w:rsidRPr="000A5926">
        <w:rPr>
          <w:rFonts w:ascii="Arial" w:eastAsia="宋体" w:hAnsi="Arial" w:cs="Arial"/>
          <w:sz w:val="24"/>
          <w:szCs w:val="24"/>
        </w:rPr>
        <w:t>根据具体情况</w:t>
      </w:r>
      <w:r w:rsidRPr="000A5926">
        <w:rPr>
          <w:rFonts w:ascii="Arial" w:eastAsia="宋体" w:hAnsi="Arial" w:cs="Arial"/>
          <w:sz w:val="24"/>
          <w:szCs w:val="24"/>
        </w:rPr>
        <w:t>评估该器械是否要根据</w:t>
      </w:r>
      <w:r w:rsidRPr="000A5926">
        <w:rPr>
          <w:rFonts w:ascii="Arial" w:eastAsia="宋体" w:hAnsi="Arial" w:cs="Arial"/>
          <w:sz w:val="24"/>
          <w:szCs w:val="24"/>
        </w:rPr>
        <w:t>NSE</w:t>
      </w:r>
      <w:r w:rsidRPr="000A5926">
        <w:rPr>
          <w:rFonts w:ascii="Arial" w:eastAsia="宋体" w:hAnsi="Arial" w:cs="Arial"/>
          <w:sz w:val="24"/>
          <w:szCs w:val="24"/>
        </w:rPr>
        <w:t>或撤回信函而被召回。</w:t>
      </w:r>
    </w:p>
    <w:p w:rsidR="00D36148" w:rsidRPr="0026729F" w:rsidRDefault="00D36148" w:rsidP="0026729F">
      <w:pPr>
        <w:pStyle w:val="33"/>
        <w:keepNext/>
        <w:keepLines/>
        <w:numPr>
          <w:ilvl w:val="0"/>
          <w:numId w:val="20"/>
        </w:numPr>
        <w:shd w:val="clear" w:color="auto" w:fill="auto"/>
        <w:tabs>
          <w:tab w:val="left" w:pos="782"/>
        </w:tabs>
        <w:overflowPunct w:val="0"/>
        <w:snapToGrid w:val="0"/>
        <w:spacing w:before="0" w:afterLines="50" w:after="163" w:line="300" w:lineRule="auto"/>
        <w:jc w:val="both"/>
        <w:rPr>
          <w:rFonts w:ascii="Arial" w:eastAsia="宋体" w:hAnsi="Arial" w:cs="Arial"/>
        </w:rPr>
      </w:pPr>
      <w:r w:rsidRPr="0026729F">
        <w:rPr>
          <w:rFonts w:ascii="Arial" w:eastAsia="宋体" w:hAnsi="Arial" w:cs="Arial"/>
        </w:rPr>
        <w:t>一旦</w:t>
      </w:r>
      <w:r w:rsidR="003A5CBD" w:rsidRPr="0026729F">
        <w:rPr>
          <w:rFonts w:ascii="Arial" w:eastAsia="宋体" w:hAnsi="Arial" w:cs="Arial"/>
        </w:rPr>
        <w:t>再处理商</w:t>
      </w:r>
      <w:r w:rsidRPr="0026729F">
        <w:rPr>
          <w:rFonts w:ascii="Arial" w:eastAsia="宋体" w:hAnsi="Arial" w:cs="Arial"/>
        </w:rPr>
        <w:t>由于</w:t>
      </w:r>
      <w:r w:rsidRPr="0026729F">
        <w:rPr>
          <w:rFonts w:ascii="Arial" w:eastAsia="宋体" w:hAnsi="Arial" w:cs="Arial"/>
        </w:rPr>
        <w:t>NSE</w:t>
      </w:r>
      <w:r w:rsidRPr="0026729F">
        <w:rPr>
          <w:rFonts w:ascii="Arial" w:eastAsia="宋体" w:hAnsi="Arial" w:cs="Arial"/>
        </w:rPr>
        <w:t>信函或确认撤回信函而无法再进行分销，客户</w:t>
      </w:r>
      <w:r w:rsidR="00051804">
        <w:rPr>
          <w:rFonts w:ascii="Arial" w:eastAsia="宋体" w:hAnsi="Arial" w:cs="Arial" w:hint="eastAsia"/>
        </w:rPr>
        <w:t>是否</w:t>
      </w:r>
      <w:r w:rsidRPr="0026729F">
        <w:rPr>
          <w:rFonts w:ascii="Arial" w:eastAsia="宋体" w:hAnsi="Arial" w:cs="Arial"/>
        </w:rPr>
        <w:t>可以继续使用再处理</w:t>
      </w:r>
      <w:r w:rsidRPr="0026729F">
        <w:rPr>
          <w:rFonts w:ascii="Arial" w:eastAsia="宋体" w:hAnsi="Arial" w:cs="Arial"/>
        </w:rPr>
        <w:t>SUD</w:t>
      </w:r>
      <w:r w:rsidRPr="0026729F">
        <w:rPr>
          <w:rFonts w:ascii="Arial" w:eastAsia="宋体" w:hAnsi="Arial" w:cs="Arial"/>
        </w:rPr>
        <w:t>的存货？</w:t>
      </w:r>
      <w:r w:rsidRPr="0026729F">
        <w:rPr>
          <w:rFonts w:ascii="Arial" w:eastAsia="宋体" w:hAnsi="Arial" w:cs="Arial"/>
        </w:rPr>
        <w:t xml:space="preserve"> </w:t>
      </w:r>
    </w:p>
    <w:p w:rsidR="00776000" w:rsidRPr="000A5926" w:rsidRDefault="00776000" w:rsidP="00EA1926">
      <w:pPr>
        <w:pStyle w:val="21"/>
        <w:shd w:val="clear" w:color="auto" w:fill="auto"/>
        <w:overflowPunct w:val="0"/>
        <w:snapToGrid w:val="0"/>
        <w:spacing w:before="0" w:afterLines="50" w:after="163" w:line="300" w:lineRule="auto"/>
        <w:ind w:firstLine="0"/>
        <w:jc w:val="both"/>
        <w:rPr>
          <w:rFonts w:ascii="Arial" w:eastAsia="宋体" w:hAnsi="Arial" w:cs="Arial"/>
          <w:sz w:val="24"/>
          <w:szCs w:val="24"/>
        </w:rPr>
      </w:pPr>
      <w:r w:rsidRPr="000A5926">
        <w:rPr>
          <w:rFonts w:ascii="Arial" w:eastAsia="宋体" w:hAnsi="Arial" w:cs="Arial"/>
          <w:sz w:val="24"/>
          <w:szCs w:val="24"/>
        </w:rPr>
        <w:t>在收到</w:t>
      </w:r>
      <w:r w:rsidRPr="000A5926">
        <w:rPr>
          <w:rFonts w:ascii="Arial" w:eastAsia="宋体" w:hAnsi="Arial" w:cs="Arial"/>
          <w:sz w:val="24"/>
          <w:szCs w:val="24"/>
        </w:rPr>
        <w:t>NSE</w:t>
      </w:r>
      <w:r w:rsidRPr="000A5926">
        <w:rPr>
          <w:rFonts w:ascii="Arial" w:eastAsia="宋体" w:hAnsi="Arial" w:cs="Arial"/>
          <w:sz w:val="24"/>
          <w:szCs w:val="24"/>
        </w:rPr>
        <w:t>信函或确认撤回的信函后，</w:t>
      </w:r>
      <w:r w:rsidR="002A5F60" w:rsidRPr="000A5926">
        <w:rPr>
          <w:rFonts w:ascii="Arial" w:eastAsia="宋体" w:hAnsi="Arial" w:cs="Arial"/>
          <w:sz w:val="24"/>
          <w:szCs w:val="24"/>
        </w:rPr>
        <w:t>受制于该</w:t>
      </w:r>
      <w:r w:rsidRPr="000A5926">
        <w:rPr>
          <w:rFonts w:ascii="Arial" w:eastAsia="宋体" w:hAnsi="Arial" w:cs="Arial"/>
          <w:sz w:val="24"/>
          <w:szCs w:val="24"/>
        </w:rPr>
        <w:t>信函的器械</w:t>
      </w:r>
      <w:r w:rsidR="002A5F60" w:rsidRPr="000A5926">
        <w:rPr>
          <w:rFonts w:ascii="Arial" w:eastAsia="宋体" w:hAnsi="Arial" w:cs="Arial"/>
          <w:sz w:val="24"/>
          <w:szCs w:val="24"/>
        </w:rPr>
        <w:t>便无法再</w:t>
      </w:r>
      <w:r w:rsidRPr="000A5926">
        <w:rPr>
          <w:rFonts w:ascii="Arial" w:eastAsia="宋体" w:hAnsi="Arial" w:cs="Arial"/>
          <w:sz w:val="24"/>
          <w:szCs w:val="24"/>
        </w:rPr>
        <w:t>进行合法销售</w:t>
      </w:r>
      <w:r w:rsidR="002B3C95">
        <w:rPr>
          <w:rFonts w:ascii="Arial" w:eastAsia="宋体" w:hAnsi="Arial" w:cs="Arial"/>
          <w:sz w:val="24"/>
          <w:szCs w:val="24"/>
        </w:rPr>
        <w:t>。</w:t>
      </w:r>
      <w:r w:rsidRPr="000A5926">
        <w:rPr>
          <w:rFonts w:ascii="Arial" w:eastAsia="宋体" w:hAnsi="Arial" w:cs="Arial"/>
          <w:sz w:val="24"/>
          <w:szCs w:val="24"/>
        </w:rPr>
        <w:t>客户可能需要与</w:t>
      </w:r>
      <w:r w:rsidR="003A5CBD" w:rsidRPr="000A5926">
        <w:rPr>
          <w:rFonts w:ascii="Arial" w:eastAsia="宋体" w:hAnsi="Arial" w:cs="Arial"/>
          <w:sz w:val="24"/>
          <w:szCs w:val="24"/>
        </w:rPr>
        <w:t>再处理商</w:t>
      </w:r>
      <w:r w:rsidRPr="000A5926">
        <w:rPr>
          <w:rFonts w:ascii="Arial" w:eastAsia="宋体" w:hAnsi="Arial" w:cs="Arial"/>
          <w:sz w:val="24"/>
          <w:szCs w:val="24"/>
        </w:rPr>
        <w:t>联系，了解有关库存器械的收回或撤回计划</w:t>
      </w:r>
      <w:r w:rsidR="002B3C95">
        <w:rPr>
          <w:rFonts w:ascii="Arial" w:eastAsia="宋体" w:hAnsi="Arial" w:cs="Arial"/>
          <w:sz w:val="24"/>
          <w:szCs w:val="24"/>
        </w:rPr>
        <w:t>。</w:t>
      </w:r>
      <w:r w:rsidRPr="000A5926">
        <w:rPr>
          <w:rFonts w:ascii="Arial" w:eastAsia="宋体" w:hAnsi="Arial" w:cs="Arial"/>
          <w:sz w:val="24"/>
          <w:szCs w:val="24"/>
        </w:rPr>
        <w:t>如果器械保证召回，则召回策略将说明召回的级别和召回的范围，如</w:t>
      </w:r>
      <w:r w:rsidRPr="000A5926">
        <w:rPr>
          <w:rFonts w:ascii="Arial" w:eastAsia="宋体" w:hAnsi="Arial" w:cs="Arial"/>
          <w:sz w:val="24"/>
          <w:szCs w:val="24"/>
        </w:rPr>
        <w:t>21 CFR</w:t>
      </w:r>
      <w:r w:rsidRPr="000A5926">
        <w:rPr>
          <w:rFonts w:ascii="Arial" w:eastAsia="宋体" w:hAnsi="Arial" w:cs="Arial"/>
          <w:sz w:val="24"/>
          <w:szCs w:val="24"/>
        </w:rPr>
        <w:t>第</w:t>
      </w:r>
      <w:r w:rsidRPr="000A5926">
        <w:rPr>
          <w:rFonts w:ascii="Arial" w:eastAsia="宋体" w:hAnsi="Arial" w:cs="Arial"/>
          <w:sz w:val="24"/>
          <w:szCs w:val="24"/>
        </w:rPr>
        <w:t>7</w:t>
      </w:r>
      <w:r w:rsidRPr="000A5926">
        <w:rPr>
          <w:rFonts w:ascii="Arial" w:eastAsia="宋体" w:hAnsi="Arial" w:cs="Arial"/>
          <w:sz w:val="24"/>
          <w:szCs w:val="24"/>
        </w:rPr>
        <w:t>部分或该法案第</w:t>
      </w:r>
      <w:r w:rsidRPr="000A5926">
        <w:rPr>
          <w:rFonts w:ascii="Arial" w:eastAsia="宋体" w:hAnsi="Arial" w:cs="Arial"/>
          <w:sz w:val="24"/>
          <w:szCs w:val="24"/>
        </w:rPr>
        <w:t>518</w:t>
      </w:r>
      <w:r w:rsidRPr="000A5926">
        <w:rPr>
          <w:rFonts w:ascii="Arial" w:eastAsia="宋体" w:hAnsi="Arial" w:cs="Arial"/>
          <w:sz w:val="24"/>
          <w:szCs w:val="24"/>
        </w:rPr>
        <w:t>（</w:t>
      </w:r>
      <w:r w:rsidRPr="000A5926">
        <w:rPr>
          <w:rFonts w:ascii="Arial" w:eastAsia="宋体" w:hAnsi="Arial" w:cs="Arial"/>
          <w:sz w:val="24"/>
          <w:szCs w:val="24"/>
        </w:rPr>
        <w:t>e</w:t>
      </w:r>
      <w:r w:rsidRPr="000A5926">
        <w:rPr>
          <w:rFonts w:ascii="Arial" w:eastAsia="宋体" w:hAnsi="Arial" w:cs="Arial"/>
          <w:sz w:val="24"/>
          <w:szCs w:val="24"/>
        </w:rPr>
        <w:t>）节所述。</w:t>
      </w:r>
    </w:p>
    <w:p w:rsidR="00817683" w:rsidRPr="00957106" w:rsidRDefault="00051804" w:rsidP="00957106">
      <w:pPr>
        <w:pStyle w:val="33"/>
        <w:keepNext/>
        <w:keepLines/>
        <w:numPr>
          <w:ilvl w:val="0"/>
          <w:numId w:val="20"/>
        </w:numPr>
        <w:shd w:val="clear" w:color="auto" w:fill="auto"/>
        <w:tabs>
          <w:tab w:val="left" w:pos="782"/>
        </w:tabs>
        <w:overflowPunct w:val="0"/>
        <w:snapToGrid w:val="0"/>
        <w:spacing w:before="0" w:afterLines="50" w:after="163" w:line="300" w:lineRule="auto"/>
        <w:jc w:val="both"/>
        <w:rPr>
          <w:rFonts w:ascii="Arial" w:eastAsia="宋体" w:hAnsi="Arial" w:cs="Arial"/>
        </w:rPr>
      </w:pPr>
      <w:r>
        <w:rPr>
          <w:rFonts w:ascii="Arial" w:eastAsia="宋体" w:hAnsi="Arial" w:cs="Arial" w:hint="eastAsia"/>
        </w:rPr>
        <w:t>是否有</w:t>
      </w:r>
      <w:r w:rsidR="00817683" w:rsidRPr="00957106">
        <w:rPr>
          <w:rFonts w:ascii="Arial" w:eastAsia="宋体" w:hAnsi="Arial" w:cs="Arial"/>
        </w:rPr>
        <w:t>FDA</w:t>
      </w:r>
      <w:r w:rsidR="00817683" w:rsidRPr="00957106">
        <w:rPr>
          <w:rFonts w:ascii="Arial" w:eastAsia="宋体" w:hAnsi="Arial" w:cs="Arial"/>
        </w:rPr>
        <w:t>的网址列出了</w:t>
      </w:r>
      <w:r>
        <w:rPr>
          <w:rFonts w:ascii="Arial" w:eastAsia="宋体" w:hAnsi="Arial" w:cs="Arial" w:hint="eastAsia"/>
        </w:rPr>
        <w:t>有关</w:t>
      </w:r>
      <w:r w:rsidR="00817683" w:rsidRPr="00957106">
        <w:rPr>
          <w:rFonts w:ascii="Arial" w:eastAsia="宋体" w:hAnsi="Arial" w:cs="Arial"/>
        </w:rPr>
        <w:t>再处理</w:t>
      </w:r>
      <w:r w:rsidR="00817683" w:rsidRPr="00957106">
        <w:rPr>
          <w:rFonts w:ascii="Arial" w:eastAsia="宋体" w:hAnsi="Arial" w:cs="Arial"/>
        </w:rPr>
        <w:t>SUD</w:t>
      </w:r>
      <w:r w:rsidR="00817683" w:rsidRPr="00957106">
        <w:rPr>
          <w:rFonts w:ascii="Arial" w:eastAsia="宋体" w:hAnsi="Arial" w:cs="Arial"/>
        </w:rPr>
        <w:t>不再有资格进行商业分销的信息？</w:t>
      </w:r>
    </w:p>
    <w:p w:rsidR="00817683" w:rsidRPr="000A5926" w:rsidRDefault="00817683" w:rsidP="00EA1926">
      <w:pPr>
        <w:pStyle w:val="21"/>
        <w:overflowPunct w:val="0"/>
        <w:snapToGrid w:val="0"/>
        <w:spacing w:before="0" w:afterLines="50" w:after="163" w:line="300" w:lineRule="auto"/>
        <w:ind w:firstLine="0"/>
        <w:jc w:val="both"/>
        <w:rPr>
          <w:rFonts w:ascii="Arial" w:eastAsia="宋体" w:hAnsi="Arial" w:cs="Arial"/>
          <w:sz w:val="24"/>
          <w:szCs w:val="24"/>
        </w:rPr>
      </w:pPr>
      <w:r w:rsidRPr="000A5926">
        <w:rPr>
          <w:rFonts w:ascii="Arial" w:eastAsia="宋体" w:hAnsi="Arial" w:cs="Arial"/>
          <w:sz w:val="24"/>
          <w:szCs w:val="24"/>
        </w:rPr>
        <w:t>在根据法律要求提交补充数据之前收到</w:t>
      </w:r>
      <w:r w:rsidRPr="000A5926">
        <w:rPr>
          <w:rFonts w:ascii="Arial" w:eastAsia="宋体" w:hAnsi="Arial" w:cs="Arial"/>
          <w:sz w:val="24"/>
          <w:szCs w:val="24"/>
        </w:rPr>
        <w:t>510</w:t>
      </w:r>
      <w:r w:rsidRPr="000A5926">
        <w:rPr>
          <w:rFonts w:ascii="Arial" w:eastAsia="宋体" w:hAnsi="Arial" w:cs="Arial"/>
          <w:sz w:val="24"/>
          <w:szCs w:val="24"/>
        </w:rPr>
        <w:t>（</w:t>
      </w:r>
      <w:r w:rsidRPr="000A5926">
        <w:rPr>
          <w:rFonts w:ascii="Arial" w:eastAsia="宋体" w:hAnsi="Arial" w:cs="Arial"/>
          <w:sz w:val="24"/>
          <w:szCs w:val="24"/>
        </w:rPr>
        <w:t>k</w:t>
      </w:r>
      <w:r w:rsidRPr="000A5926">
        <w:rPr>
          <w:rFonts w:ascii="Arial" w:eastAsia="宋体" w:hAnsi="Arial" w:cs="Arial"/>
          <w:sz w:val="24"/>
          <w:szCs w:val="24"/>
        </w:rPr>
        <w:t>）许可的</w:t>
      </w:r>
      <w:r w:rsidR="003A5CBD" w:rsidRPr="000A5926">
        <w:rPr>
          <w:rFonts w:ascii="Arial" w:eastAsia="宋体" w:hAnsi="Arial" w:cs="Arial"/>
          <w:sz w:val="24"/>
          <w:szCs w:val="24"/>
        </w:rPr>
        <w:t>再处理商</w:t>
      </w:r>
      <w:r w:rsidRPr="000A5926">
        <w:rPr>
          <w:rFonts w:ascii="Arial" w:eastAsia="宋体" w:hAnsi="Arial" w:cs="Arial"/>
          <w:sz w:val="24"/>
          <w:szCs w:val="24"/>
        </w:rPr>
        <w:t>，这些</w:t>
      </w:r>
      <w:r w:rsidRPr="000A5926">
        <w:rPr>
          <w:rFonts w:ascii="Arial" w:eastAsia="宋体" w:hAnsi="Arial" w:cs="Arial"/>
          <w:sz w:val="24"/>
          <w:szCs w:val="24"/>
        </w:rPr>
        <w:t>510</w:t>
      </w:r>
      <w:r w:rsidRPr="000A5926">
        <w:rPr>
          <w:rFonts w:ascii="Arial" w:eastAsia="宋体" w:hAnsi="Arial" w:cs="Arial"/>
          <w:sz w:val="24"/>
          <w:szCs w:val="24"/>
        </w:rPr>
        <w:t>（</w:t>
      </w:r>
      <w:r w:rsidRPr="000A5926">
        <w:rPr>
          <w:rFonts w:ascii="Arial" w:eastAsia="宋体" w:hAnsi="Arial" w:cs="Arial"/>
          <w:sz w:val="24"/>
          <w:szCs w:val="24"/>
        </w:rPr>
        <w:t>k</w:t>
      </w:r>
      <w:r w:rsidRPr="000A5926">
        <w:rPr>
          <w:rFonts w:ascii="Arial" w:eastAsia="宋体" w:hAnsi="Arial" w:cs="Arial"/>
          <w:sz w:val="24"/>
          <w:szCs w:val="24"/>
        </w:rPr>
        <w:t>）</w:t>
      </w:r>
      <w:r w:rsidR="00051804">
        <w:rPr>
          <w:rFonts w:ascii="Arial" w:eastAsia="宋体" w:hAnsi="Arial" w:cs="Arial" w:hint="eastAsia"/>
          <w:sz w:val="24"/>
          <w:szCs w:val="24"/>
        </w:rPr>
        <w:t>张</w:t>
      </w:r>
      <w:r w:rsidRPr="000A5926">
        <w:rPr>
          <w:rFonts w:ascii="Arial" w:eastAsia="宋体" w:hAnsi="Arial" w:cs="Arial"/>
          <w:sz w:val="24"/>
          <w:szCs w:val="24"/>
        </w:rPr>
        <w:t>贴在</w:t>
      </w:r>
      <w:r w:rsidRPr="000A5926">
        <w:rPr>
          <w:rFonts w:ascii="Arial" w:eastAsia="宋体" w:hAnsi="Arial" w:cs="Arial"/>
          <w:sz w:val="24"/>
          <w:szCs w:val="24"/>
        </w:rPr>
        <w:t>FDA</w:t>
      </w:r>
      <w:r w:rsidRPr="000A5926">
        <w:rPr>
          <w:rFonts w:ascii="Arial" w:eastAsia="宋体" w:hAnsi="Arial" w:cs="Arial"/>
          <w:sz w:val="24"/>
          <w:szCs w:val="24"/>
        </w:rPr>
        <w:t>可</w:t>
      </w:r>
      <w:r w:rsidR="00051804">
        <w:rPr>
          <w:rFonts w:ascii="Arial" w:eastAsia="宋体" w:hAnsi="Arial" w:cs="Arial" w:hint="eastAsia"/>
          <w:sz w:val="24"/>
          <w:szCs w:val="24"/>
        </w:rPr>
        <w:t>检索</w:t>
      </w:r>
      <w:r w:rsidRPr="000A5926">
        <w:rPr>
          <w:rFonts w:ascii="Arial" w:eastAsia="宋体" w:hAnsi="Arial" w:cs="Arial"/>
          <w:sz w:val="24"/>
          <w:szCs w:val="24"/>
        </w:rPr>
        <w:t>到的</w:t>
      </w:r>
      <w:r w:rsidRPr="000A5926">
        <w:rPr>
          <w:rFonts w:ascii="Arial" w:eastAsia="宋体" w:hAnsi="Arial" w:cs="Arial"/>
          <w:sz w:val="24"/>
          <w:szCs w:val="24"/>
        </w:rPr>
        <w:t>510</w:t>
      </w:r>
      <w:r w:rsidRPr="000A5926">
        <w:rPr>
          <w:rFonts w:ascii="Arial" w:eastAsia="宋体" w:hAnsi="Arial" w:cs="Arial"/>
          <w:sz w:val="24"/>
          <w:szCs w:val="24"/>
        </w:rPr>
        <w:t>（</w:t>
      </w:r>
      <w:r w:rsidRPr="000A5926">
        <w:rPr>
          <w:rFonts w:ascii="Arial" w:eastAsia="宋体" w:hAnsi="Arial" w:cs="Arial"/>
          <w:sz w:val="24"/>
          <w:szCs w:val="24"/>
        </w:rPr>
        <w:t>k</w:t>
      </w:r>
      <w:r w:rsidRPr="000A5926">
        <w:rPr>
          <w:rFonts w:ascii="Arial" w:eastAsia="宋体" w:hAnsi="Arial" w:cs="Arial"/>
          <w:sz w:val="24"/>
          <w:szCs w:val="24"/>
        </w:rPr>
        <w:t>）数据库上，网址为</w:t>
      </w:r>
      <w:r w:rsidR="002A5F60" w:rsidRPr="000A5926">
        <w:rPr>
          <w:rFonts w:ascii="Arial" w:eastAsia="宋体" w:hAnsi="Arial" w:cs="Arial"/>
          <w:sz w:val="24"/>
          <w:szCs w:val="24"/>
        </w:rPr>
        <w:t>：</w:t>
      </w:r>
      <w:hyperlink r:id="rId13" w:history="1">
        <w:r w:rsidR="002A5F60" w:rsidRPr="00746827">
          <w:rPr>
            <w:rStyle w:val="a7"/>
            <w:rFonts w:ascii="Arial" w:eastAsia="宋体" w:hAnsi="Arial" w:cs="Arial"/>
            <w:color w:val="0000FF"/>
            <w:sz w:val="24"/>
            <w:szCs w:val="24"/>
          </w:rPr>
          <w:t>http://www.accessdata.fda.gov/scripts/cdrh/cfdocs/cfPMN/pmn.cfm</w:t>
        </w:r>
      </w:hyperlink>
      <w:r w:rsidR="002B3C95">
        <w:rPr>
          <w:rFonts w:ascii="Arial" w:eastAsia="宋体" w:hAnsi="Arial" w:cs="Arial"/>
          <w:sz w:val="24"/>
          <w:szCs w:val="24"/>
        </w:rPr>
        <w:t>。</w:t>
      </w:r>
      <w:r w:rsidRPr="000A5926">
        <w:rPr>
          <w:rFonts w:ascii="Arial" w:eastAsia="宋体" w:hAnsi="Arial" w:cs="Arial"/>
          <w:sz w:val="24"/>
          <w:szCs w:val="24"/>
        </w:rPr>
        <w:t>大多数根据</w:t>
      </w:r>
      <w:r w:rsidRPr="000A5926">
        <w:rPr>
          <w:rFonts w:ascii="Arial" w:eastAsia="宋体" w:hAnsi="Arial" w:cs="Arial"/>
          <w:sz w:val="24"/>
          <w:szCs w:val="24"/>
        </w:rPr>
        <w:t>MDUFMA</w:t>
      </w:r>
      <w:r w:rsidRPr="000A5926">
        <w:rPr>
          <w:rFonts w:ascii="Arial" w:eastAsia="宋体" w:hAnsi="Arial" w:cs="Arial"/>
          <w:sz w:val="24"/>
          <w:szCs w:val="24"/>
        </w:rPr>
        <w:t>要求提交补充数据的</w:t>
      </w:r>
      <w:r w:rsidRPr="000A5926">
        <w:rPr>
          <w:rFonts w:ascii="Arial" w:eastAsia="宋体" w:hAnsi="Arial" w:cs="Arial"/>
          <w:sz w:val="24"/>
          <w:szCs w:val="24"/>
        </w:rPr>
        <w:t>SUD</w:t>
      </w:r>
      <w:r w:rsidR="003A5CBD" w:rsidRPr="000A5926">
        <w:rPr>
          <w:rFonts w:ascii="Arial" w:eastAsia="宋体" w:hAnsi="Arial" w:cs="Arial"/>
          <w:sz w:val="24"/>
          <w:szCs w:val="24"/>
        </w:rPr>
        <w:t>再处理商</w:t>
      </w:r>
      <w:r w:rsidRPr="000A5926">
        <w:rPr>
          <w:rFonts w:ascii="Arial" w:eastAsia="宋体" w:hAnsi="Arial" w:cs="Arial"/>
          <w:sz w:val="24"/>
          <w:szCs w:val="24"/>
        </w:rPr>
        <w:t>都已提交。如果</w:t>
      </w:r>
      <w:r w:rsidRPr="000A5926">
        <w:rPr>
          <w:rFonts w:ascii="Arial" w:eastAsia="宋体" w:hAnsi="Arial" w:cs="Arial"/>
          <w:sz w:val="24"/>
          <w:szCs w:val="24"/>
        </w:rPr>
        <w:t>FDA</w:t>
      </w:r>
      <w:r w:rsidRPr="000A5926">
        <w:rPr>
          <w:rFonts w:ascii="Arial" w:eastAsia="宋体" w:hAnsi="Arial" w:cs="Arial"/>
          <w:sz w:val="24"/>
          <w:szCs w:val="24"/>
        </w:rPr>
        <w:t>根据补充数据的审查确定器械并非实质等同，或者如果</w:t>
      </w:r>
      <w:r w:rsidRPr="000A5926">
        <w:rPr>
          <w:rFonts w:ascii="Arial" w:eastAsia="宋体" w:hAnsi="Arial" w:cs="Arial"/>
          <w:sz w:val="24"/>
          <w:szCs w:val="24"/>
        </w:rPr>
        <w:t>SUD</w:t>
      </w:r>
      <w:r w:rsidR="003A5CBD" w:rsidRPr="000A5926">
        <w:rPr>
          <w:rFonts w:ascii="Arial" w:eastAsia="宋体" w:hAnsi="Arial" w:cs="Arial"/>
          <w:sz w:val="24"/>
          <w:szCs w:val="24"/>
        </w:rPr>
        <w:t>再处理商</w:t>
      </w:r>
      <w:r w:rsidRPr="000A5926">
        <w:rPr>
          <w:rFonts w:ascii="Arial" w:eastAsia="宋体" w:hAnsi="Arial" w:cs="Arial"/>
          <w:sz w:val="24"/>
          <w:szCs w:val="24"/>
        </w:rPr>
        <w:t>请</w:t>
      </w:r>
      <w:r w:rsidR="002A5F60" w:rsidRPr="000A5926">
        <w:rPr>
          <w:rFonts w:ascii="Arial" w:eastAsia="宋体" w:hAnsi="Arial" w:cs="Arial"/>
          <w:sz w:val="24"/>
          <w:szCs w:val="24"/>
        </w:rPr>
        <w:t>求</w:t>
      </w:r>
      <w:r w:rsidRPr="000A5926">
        <w:rPr>
          <w:rFonts w:ascii="Arial" w:eastAsia="宋体" w:hAnsi="Arial" w:cs="Arial"/>
          <w:sz w:val="24"/>
          <w:szCs w:val="24"/>
        </w:rPr>
        <w:t>撤回</w:t>
      </w:r>
      <w:r w:rsidRPr="000A5926">
        <w:rPr>
          <w:rFonts w:ascii="Arial" w:eastAsia="宋体" w:hAnsi="Arial" w:cs="Arial"/>
          <w:sz w:val="24"/>
          <w:szCs w:val="24"/>
        </w:rPr>
        <w:t>510</w:t>
      </w:r>
      <w:r w:rsidRPr="000A5926">
        <w:rPr>
          <w:rFonts w:ascii="Arial" w:eastAsia="宋体" w:hAnsi="Arial" w:cs="Arial"/>
          <w:sz w:val="24"/>
          <w:szCs w:val="24"/>
        </w:rPr>
        <w:t>（</w:t>
      </w:r>
      <w:r w:rsidRPr="000A5926">
        <w:rPr>
          <w:rFonts w:ascii="Arial" w:eastAsia="宋体" w:hAnsi="Arial" w:cs="Arial"/>
          <w:sz w:val="24"/>
          <w:szCs w:val="24"/>
        </w:rPr>
        <w:t>k</w:t>
      </w:r>
      <w:r w:rsidRPr="000A5926">
        <w:rPr>
          <w:rFonts w:ascii="Arial" w:eastAsia="宋体" w:hAnsi="Arial" w:cs="Arial"/>
          <w:sz w:val="24"/>
          <w:szCs w:val="24"/>
        </w:rPr>
        <w:t>）和提交的补充数据，则原</w:t>
      </w:r>
      <w:r w:rsidRPr="000A5926">
        <w:rPr>
          <w:rFonts w:ascii="Arial" w:eastAsia="宋体" w:hAnsi="Arial" w:cs="Arial"/>
          <w:sz w:val="24"/>
          <w:szCs w:val="24"/>
        </w:rPr>
        <w:t>510</w:t>
      </w:r>
      <w:r w:rsidRPr="000A5926">
        <w:rPr>
          <w:rFonts w:ascii="Arial" w:eastAsia="宋体" w:hAnsi="Arial" w:cs="Arial"/>
          <w:sz w:val="24"/>
          <w:szCs w:val="24"/>
        </w:rPr>
        <w:t>（</w:t>
      </w:r>
      <w:r w:rsidRPr="000A5926">
        <w:rPr>
          <w:rFonts w:ascii="Arial" w:eastAsia="宋体" w:hAnsi="Arial" w:cs="Arial"/>
          <w:sz w:val="24"/>
          <w:szCs w:val="24"/>
        </w:rPr>
        <w:t>k</w:t>
      </w:r>
      <w:r w:rsidRPr="000A5926">
        <w:rPr>
          <w:rFonts w:ascii="Arial" w:eastAsia="宋体" w:hAnsi="Arial" w:cs="Arial"/>
          <w:sz w:val="24"/>
          <w:szCs w:val="24"/>
        </w:rPr>
        <w:t>）的实质等同性</w:t>
      </w:r>
      <w:r w:rsidR="00930FA5">
        <w:rPr>
          <w:rFonts w:ascii="Arial" w:eastAsia="宋体" w:hAnsi="Arial" w:cs="Arial" w:hint="eastAsia"/>
          <w:sz w:val="24"/>
          <w:szCs w:val="24"/>
        </w:rPr>
        <w:t>确定</w:t>
      </w:r>
      <w:r w:rsidRPr="000A5926">
        <w:rPr>
          <w:rFonts w:ascii="Arial" w:eastAsia="宋体" w:hAnsi="Arial" w:cs="Arial"/>
          <w:sz w:val="24"/>
          <w:szCs w:val="24"/>
        </w:rPr>
        <w:t>从</w:t>
      </w:r>
      <w:r w:rsidRPr="000A5926">
        <w:rPr>
          <w:rFonts w:ascii="Arial" w:eastAsia="宋体" w:hAnsi="Arial" w:cs="Arial"/>
          <w:sz w:val="24"/>
          <w:szCs w:val="24"/>
        </w:rPr>
        <w:t>FDA</w:t>
      </w:r>
      <w:r w:rsidRPr="000A5926">
        <w:rPr>
          <w:rFonts w:ascii="Arial" w:eastAsia="宋体" w:hAnsi="Arial" w:cs="Arial"/>
          <w:sz w:val="24"/>
          <w:szCs w:val="24"/>
        </w:rPr>
        <w:t>的</w:t>
      </w:r>
      <w:r w:rsidRPr="000A5926">
        <w:rPr>
          <w:rFonts w:ascii="Arial" w:eastAsia="宋体" w:hAnsi="Arial" w:cs="Arial"/>
          <w:sz w:val="24"/>
          <w:szCs w:val="24"/>
        </w:rPr>
        <w:t>510</w:t>
      </w:r>
      <w:r w:rsidRPr="000A5926">
        <w:rPr>
          <w:rFonts w:ascii="Arial" w:eastAsia="宋体" w:hAnsi="Arial" w:cs="Arial"/>
          <w:sz w:val="24"/>
          <w:szCs w:val="24"/>
        </w:rPr>
        <w:t>（</w:t>
      </w:r>
      <w:r w:rsidRPr="000A5926">
        <w:rPr>
          <w:rFonts w:ascii="Arial" w:eastAsia="宋体" w:hAnsi="Arial" w:cs="Arial"/>
          <w:sz w:val="24"/>
          <w:szCs w:val="24"/>
        </w:rPr>
        <w:t>k</w:t>
      </w:r>
      <w:r w:rsidRPr="000A5926">
        <w:rPr>
          <w:rFonts w:ascii="Arial" w:eastAsia="宋体" w:hAnsi="Arial" w:cs="Arial"/>
          <w:sz w:val="24"/>
          <w:szCs w:val="24"/>
        </w:rPr>
        <w:t>）数据</w:t>
      </w:r>
      <w:r w:rsidRPr="000A5926">
        <w:rPr>
          <w:rFonts w:ascii="Arial" w:eastAsia="宋体" w:hAnsi="Arial" w:cs="Arial"/>
          <w:sz w:val="24"/>
          <w:szCs w:val="24"/>
        </w:rPr>
        <w:lastRenderedPageBreak/>
        <w:t>库中删除。另外，不</w:t>
      </w:r>
      <w:r w:rsidR="00930FA5">
        <w:rPr>
          <w:rFonts w:ascii="Arial" w:eastAsia="宋体" w:hAnsi="Arial" w:cs="Arial" w:hint="eastAsia"/>
          <w:sz w:val="24"/>
          <w:szCs w:val="24"/>
        </w:rPr>
        <w:t>可再</w:t>
      </w:r>
      <w:r w:rsidRPr="000A5926">
        <w:rPr>
          <w:rFonts w:ascii="Arial" w:eastAsia="宋体" w:hAnsi="Arial" w:cs="Arial"/>
          <w:sz w:val="24"/>
          <w:szCs w:val="24"/>
        </w:rPr>
        <w:t>合法销售的器械列表在</w:t>
      </w:r>
      <w:r w:rsidRPr="000A5926">
        <w:rPr>
          <w:rFonts w:ascii="Arial" w:eastAsia="宋体" w:hAnsi="Arial" w:cs="Arial"/>
          <w:sz w:val="24"/>
          <w:szCs w:val="24"/>
        </w:rPr>
        <w:t>FDA</w:t>
      </w:r>
      <w:r w:rsidRPr="000A5926">
        <w:rPr>
          <w:rFonts w:ascii="Arial" w:eastAsia="宋体" w:hAnsi="Arial" w:cs="Arial"/>
          <w:sz w:val="24"/>
          <w:szCs w:val="24"/>
        </w:rPr>
        <w:t>的再使用网站</w:t>
      </w:r>
      <w:hyperlink r:id="rId14" w:history="1">
        <w:r w:rsidRPr="00746827">
          <w:rPr>
            <w:rStyle w:val="a7"/>
            <w:rFonts w:ascii="Arial" w:eastAsia="宋体" w:hAnsi="Arial" w:cs="Arial"/>
            <w:color w:val="0000FF"/>
            <w:sz w:val="24"/>
            <w:szCs w:val="24"/>
          </w:rPr>
          <w:t>http://www.fda.gov/cdrh/reuse/</w:t>
        </w:r>
      </w:hyperlink>
      <w:r w:rsidRPr="000A5926">
        <w:rPr>
          <w:rFonts w:ascii="Arial" w:eastAsia="宋体" w:hAnsi="Arial" w:cs="Arial"/>
          <w:sz w:val="24"/>
          <w:szCs w:val="24"/>
        </w:rPr>
        <w:t>上单独提供。</w:t>
      </w:r>
    </w:p>
    <w:p w:rsidR="00817683" w:rsidRPr="00957106" w:rsidRDefault="00301040" w:rsidP="00957106">
      <w:pPr>
        <w:pStyle w:val="33"/>
        <w:keepNext/>
        <w:keepLines/>
        <w:numPr>
          <w:ilvl w:val="0"/>
          <w:numId w:val="20"/>
        </w:numPr>
        <w:shd w:val="clear" w:color="auto" w:fill="auto"/>
        <w:tabs>
          <w:tab w:val="left" w:pos="782"/>
        </w:tabs>
        <w:overflowPunct w:val="0"/>
        <w:snapToGrid w:val="0"/>
        <w:spacing w:before="0" w:afterLines="50" w:after="163" w:line="300" w:lineRule="auto"/>
        <w:jc w:val="both"/>
        <w:rPr>
          <w:rFonts w:ascii="Arial" w:eastAsia="宋体" w:hAnsi="Arial" w:cs="Arial"/>
        </w:rPr>
      </w:pPr>
      <w:r w:rsidRPr="00957106">
        <w:rPr>
          <w:rFonts w:ascii="Arial" w:eastAsia="宋体" w:hAnsi="Arial" w:cs="Arial"/>
        </w:rPr>
        <w:t>关于</w:t>
      </w:r>
      <w:r w:rsidR="00F464BC" w:rsidRPr="00957106">
        <w:rPr>
          <w:rFonts w:ascii="Arial" w:eastAsia="宋体" w:hAnsi="Arial" w:cs="Arial"/>
        </w:rPr>
        <w:t>需符合</w:t>
      </w:r>
      <w:r w:rsidRPr="00957106">
        <w:rPr>
          <w:rFonts w:ascii="Arial" w:eastAsia="宋体" w:hAnsi="Arial" w:cs="Arial"/>
        </w:rPr>
        <w:t>补充数据要求的再处理</w:t>
      </w:r>
      <w:r w:rsidRPr="00957106">
        <w:rPr>
          <w:rFonts w:ascii="Arial" w:eastAsia="宋体" w:hAnsi="Arial" w:cs="Arial"/>
        </w:rPr>
        <w:t>SUD</w:t>
      </w:r>
      <w:r w:rsidRPr="00957106">
        <w:rPr>
          <w:rFonts w:ascii="Arial" w:eastAsia="宋体" w:hAnsi="Arial" w:cs="Arial"/>
        </w:rPr>
        <w:t>的</w:t>
      </w:r>
      <w:r w:rsidR="00CA2BB7" w:rsidRPr="00957106">
        <w:rPr>
          <w:rFonts w:ascii="Arial" w:eastAsia="宋体" w:hAnsi="Arial" w:cs="Arial"/>
        </w:rPr>
        <w:t>状况</w:t>
      </w:r>
      <w:r w:rsidRPr="00957106">
        <w:rPr>
          <w:rFonts w:ascii="Arial" w:eastAsia="宋体" w:hAnsi="Arial" w:cs="Arial"/>
        </w:rPr>
        <w:t>，</w:t>
      </w:r>
      <w:r w:rsidR="00930FA5">
        <w:rPr>
          <w:rFonts w:ascii="Arial" w:eastAsia="宋体" w:hAnsi="Arial" w:cs="Arial" w:hint="eastAsia"/>
        </w:rPr>
        <w:t>是否</w:t>
      </w:r>
      <w:r w:rsidRPr="00957106">
        <w:rPr>
          <w:rFonts w:ascii="Arial" w:eastAsia="宋体" w:hAnsi="Arial" w:cs="Arial"/>
        </w:rPr>
        <w:t>可以从</w:t>
      </w:r>
      <w:r w:rsidRPr="00957106">
        <w:rPr>
          <w:rFonts w:ascii="Arial" w:eastAsia="宋体" w:hAnsi="Arial" w:cs="Arial"/>
        </w:rPr>
        <w:t>FDA</w:t>
      </w:r>
      <w:r w:rsidRPr="00957106">
        <w:rPr>
          <w:rFonts w:ascii="Arial" w:eastAsia="宋体" w:hAnsi="Arial" w:cs="Arial"/>
        </w:rPr>
        <w:t>网站了解到其他信息？</w:t>
      </w:r>
    </w:p>
    <w:p w:rsidR="002C6E9E" w:rsidRPr="000A5926" w:rsidRDefault="002C6E9E" w:rsidP="00EA1926">
      <w:pPr>
        <w:pStyle w:val="21"/>
        <w:shd w:val="clear" w:color="auto" w:fill="auto"/>
        <w:overflowPunct w:val="0"/>
        <w:snapToGrid w:val="0"/>
        <w:spacing w:before="0" w:afterLines="50" w:after="163" w:line="300" w:lineRule="auto"/>
        <w:ind w:firstLine="0"/>
        <w:jc w:val="both"/>
        <w:rPr>
          <w:rFonts w:ascii="Arial" w:eastAsia="宋体" w:hAnsi="Arial" w:cs="Arial"/>
          <w:color w:val="000000"/>
          <w:sz w:val="24"/>
          <w:szCs w:val="24"/>
        </w:rPr>
      </w:pPr>
      <w:r w:rsidRPr="000A5926">
        <w:rPr>
          <w:rFonts w:ascii="Arial" w:eastAsia="宋体" w:hAnsi="Arial" w:cs="Arial"/>
          <w:sz w:val="24"/>
          <w:szCs w:val="24"/>
        </w:rPr>
        <w:t>除了确定不</w:t>
      </w:r>
      <w:r w:rsidR="00930FA5">
        <w:rPr>
          <w:rFonts w:ascii="Arial" w:eastAsia="宋体" w:hAnsi="Arial" w:cs="Arial" w:hint="eastAsia"/>
          <w:sz w:val="24"/>
          <w:szCs w:val="24"/>
        </w:rPr>
        <w:t>可再</w:t>
      </w:r>
      <w:r w:rsidRPr="000A5926">
        <w:rPr>
          <w:rFonts w:ascii="Arial" w:eastAsia="宋体" w:hAnsi="Arial" w:cs="Arial"/>
          <w:sz w:val="24"/>
          <w:szCs w:val="24"/>
        </w:rPr>
        <w:t>合法销售的再处理器械之外，该网站还列出了</w:t>
      </w:r>
      <w:r w:rsidRPr="000A5926">
        <w:rPr>
          <w:rFonts w:ascii="Arial" w:eastAsia="宋体" w:hAnsi="Arial" w:cs="Arial"/>
          <w:sz w:val="24"/>
          <w:szCs w:val="24"/>
        </w:rPr>
        <w:t>FDA</w:t>
      </w:r>
      <w:r w:rsidRPr="000A5926">
        <w:rPr>
          <w:rFonts w:ascii="Arial" w:eastAsia="宋体" w:hAnsi="Arial" w:cs="Arial"/>
          <w:sz w:val="24"/>
          <w:szCs w:val="24"/>
        </w:rPr>
        <w:t>审查了补充数据提交的再处理器械，并确定这些器械实质等同于合法销售的</w:t>
      </w:r>
      <w:r w:rsidR="00051804">
        <w:rPr>
          <w:rFonts w:ascii="Arial" w:eastAsia="宋体" w:hAnsi="Arial" w:cs="Arial"/>
          <w:sz w:val="24"/>
          <w:szCs w:val="24"/>
        </w:rPr>
        <w:t>比较器械</w:t>
      </w:r>
      <w:r w:rsidR="002B3C95">
        <w:rPr>
          <w:rFonts w:ascii="Arial" w:eastAsia="宋体" w:hAnsi="Arial" w:cs="Arial"/>
          <w:sz w:val="24"/>
          <w:szCs w:val="24"/>
        </w:rPr>
        <w:t>。</w:t>
      </w:r>
      <w:r w:rsidRPr="000A5926">
        <w:rPr>
          <w:rFonts w:ascii="Arial" w:eastAsia="宋体" w:hAnsi="Arial" w:cs="Arial"/>
          <w:sz w:val="24"/>
          <w:szCs w:val="24"/>
        </w:rPr>
        <w:t>然而，</w:t>
      </w:r>
      <w:r w:rsidRPr="000A5926">
        <w:rPr>
          <w:rFonts w:ascii="Arial" w:eastAsia="宋体" w:hAnsi="Arial" w:cs="Arial"/>
          <w:sz w:val="24"/>
          <w:szCs w:val="24"/>
        </w:rPr>
        <w:t>MDUFMA</w:t>
      </w:r>
      <w:r w:rsidRPr="000A5926">
        <w:rPr>
          <w:rFonts w:ascii="Arial" w:eastAsia="宋体" w:hAnsi="Arial" w:cs="Arial"/>
          <w:sz w:val="24"/>
          <w:szCs w:val="24"/>
        </w:rPr>
        <w:t>未要求所有的再处理</w:t>
      </w:r>
      <w:r w:rsidRPr="000A5926">
        <w:rPr>
          <w:rFonts w:ascii="Arial" w:eastAsia="宋体" w:hAnsi="Arial" w:cs="Arial"/>
          <w:sz w:val="24"/>
          <w:szCs w:val="24"/>
        </w:rPr>
        <w:t>SUD</w:t>
      </w:r>
      <w:r w:rsidRPr="000A5926">
        <w:rPr>
          <w:rFonts w:ascii="Arial" w:eastAsia="宋体" w:hAnsi="Arial" w:cs="Arial"/>
          <w:sz w:val="24"/>
          <w:szCs w:val="24"/>
        </w:rPr>
        <w:t>提交补充数据，因此这些列表将不会对所有的再处理</w:t>
      </w:r>
      <w:r w:rsidRPr="000A5926">
        <w:rPr>
          <w:rFonts w:ascii="Arial" w:eastAsia="宋体" w:hAnsi="Arial" w:cs="Arial"/>
          <w:sz w:val="24"/>
          <w:szCs w:val="24"/>
        </w:rPr>
        <w:t>SUD</w:t>
      </w:r>
      <w:r w:rsidRPr="000A5926">
        <w:rPr>
          <w:rFonts w:ascii="Arial" w:eastAsia="宋体" w:hAnsi="Arial" w:cs="Arial"/>
          <w:sz w:val="24"/>
          <w:szCs w:val="24"/>
        </w:rPr>
        <w:t>提供完整的</w:t>
      </w:r>
      <w:r w:rsidR="002A5F60" w:rsidRPr="000A5926">
        <w:rPr>
          <w:rFonts w:ascii="Arial" w:eastAsia="宋体" w:hAnsi="Arial" w:cs="Arial"/>
          <w:sz w:val="24"/>
          <w:szCs w:val="24"/>
        </w:rPr>
        <w:t>清</w:t>
      </w:r>
      <w:r w:rsidRPr="000A5926">
        <w:rPr>
          <w:rFonts w:ascii="Arial" w:eastAsia="宋体" w:hAnsi="Arial" w:cs="Arial"/>
          <w:sz w:val="24"/>
          <w:szCs w:val="24"/>
        </w:rPr>
        <w:t>单</w:t>
      </w:r>
      <w:r w:rsidR="002B3C95">
        <w:rPr>
          <w:rFonts w:ascii="Arial" w:eastAsia="宋体" w:hAnsi="Arial" w:cs="Arial"/>
          <w:sz w:val="24"/>
          <w:szCs w:val="24"/>
        </w:rPr>
        <w:t>。</w:t>
      </w:r>
      <w:r w:rsidRPr="000A5926">
        <w:rPr>
          <w:rFonts w:ascii="Arial" w:eastAsia="宋体" w:hAnsi="Arial" w:cs="Arial"/>
          <w:sz w:val="24"/>
          <w:szCs w:val="24"/>
        </w:rPr>
        <w:t>有关</w:t>
      </w:r>
      <w:r w:rsidRPr="000A5926">
        <w:rPr>
          <w:rFonts w:ascii="Arial" w:eastAsia="宋体" w:hAnsi="Arial" w:cs="Arial"/>
          <w:sz w:val="24"/>
          <w:szCs w:val="24"/>
        </w:rPr>
        <w:t>MDUFMA</w:t>
      </w:r>
      <w:r w:rsidRPr="000A5926">
        <w:rPr>
          <w:rFonts w:ascii="Arial" w:eastAsia="宋体" w:hAnsi="Arial" w:cs="Arial"/>
          <w:sz w:val="24"/>
          <w:szCs w:val="24"/>
        </w:rPr>
        <w:t>要求补充数据的再处理器械的其他信息，请参阅</w:t>
      </w:r>
      <w:r w:rsidRPr="000A5926">
        <w:rPr>
          <w:rFonts w:ascii="Arial" w:eastAsia="宋体" w:hAnsi="Arial" w:cs="Arial"/>
          <w:sz w:val="24"/>
          <w:szCs w:val="24"/>
        </w:rPr>
        <w:t>2003</w:t>
      </w:r>
      <w:r w:rsidRPr="000A5926">
        <w:rPr>
          <w:rFonts w:ascii="Arial" w:eastAsia="宋体" w:hAnsi="Arial" w:cs="Arial"/>
          <w:sz w:val="24"/>
          <w:szCs w:val="24"/>
        </w:rPr>
        <w:t>年</w:t>
      </w:r>
      <w:r w:rsidRPr="000A5926">
        <w:rPr>
          <w:rFonts w:ascii="Arial" w:eastAsia="宋体" w:hAnsi="Arial" w:cs="Arial"/>
          <w:sz w:val="24"/>
          <w:szCs w:val="24"/>
        </w:rPr>
        <w:t>6</w:t>
      </w:r>
      <w:r w:rsidRPr="000A5926">
        <w:rPr>
          <w:rFonts w:ascii="Arial" w:eastAsia="宋体" w:hAnsi="Arial" w:cs="Arial"/>
          <w:sz w:val="24"/>
          <w:szCs w:val="24"/>
        </w:rPr>
        <w:t>月</w:t>
      </w:r>
      <w:r w:rsidRPr="000A5926">
        <w:rPr>
          <w:rFonts w:ascii="Arial" w:eastAsia="宋体" w:hAnsi="Arial" w:cs="Arial"/>
          <w:sz w:val="24"/>
          <w:szCs w:val="24"/>
        </w:rPr>
        <w:t>26</w:t>
      </w:r>
      <w:r w:rsidRPr="000A5926">
        <w:rPr>
          <w:rFonts w:ascii="Arial" w:eastAsia="宋体" w:hAnsi="Arial" w:cs="Arial"/>
          <w:sz w:val="24"/>
          <w:szCs w:val="24"/>
        </w:rPr>
        <w:t>日在联邦公报上公布的清单</w:t>
      </w:r>
      <w:r w:rsidRPr="000A5926">
        <w:rPr>
          <w:rFonts w:ascii="Arial" w:eastAsia="宋体" w:hAnsi="Arial" w:cs="Arial"/>
          <w:sz w:val="24"/>
          <w:szCs w:val="24"/>
        </w:rPr>
        <w:t>I</w:t>
      </w:r>
      <w:r w:rsidRPr="000A5926">
        <w:rPr>
          <w:rFonts w:ascii="Arial" w:eastAsia="宋体" w:hAnsi="Arial" w:cs="Arial"/>
          <w:sz w:val="24"/>
          <w:szCs w:val="24"/>
        </w:rPr>
        <w:t>和清单</w:t>
      </w:r>
      <w:r w:rsidRPr="000A5926">
        <w:rPr>
          <w:rFonts w:ascii="Arial" w:eastAsia="宋体" w:hAnsi="Arial" w:cs="Arial"/>
          <w:sz w:val="24"/>
          <w:szCs w:val="24"/>
        </w:rPr>
        <w:t xml:space="preserve">II </w:t>
      </w:r>
      <w:r w:rsidR="00D51D66">
        <w:rPr>
          <w:rFonts w:ascii="Arial" w:eastAsia="宋体" w:hAnsi="Arial" w:cs="Arial"/>
          <w:color w:val="000000"/>
          <w:sz w:val="24"/>
          <w:szCs w:val="24"/>
        </w:rPr>
        <w:t>（</w:t>
      </w:r>
      <w:r w:rsidRPr="000A5926">
        <w:rPr>
          <w:rFonts w:ascii="Arial" w:eastAsia="宋体" w:hAnsi="Arial" w:cs="Arial"/>
          <w:color w:val="0000FF"/>
          <w:sz w:val="24"/>
          <w:szCs w:val="24"/>
          <w:u w:val="single"/>
        </w:rPr>
        <w:t>http://www.fda.gov/OHRMS/DOCKETS/98fr/03-16109.html</w:t>
      </w:r>
      <w:r w:rsidRPr="000A5926">
        <w:rPr>
          <w:rFonts w:ascii="Arial" w:eastAsia="宋体" w:hAnsi="Arial" w:cs="Arial"/>
          <w:color w:val="000000"/>
          <w:sz w:val="24"/>
          <w:szCs w:val="24"/>
        </w:rPr>
        <w:t>, 68 FR 38071</w:t>
      </w:r>
      <w:r w:rsidR="0083205D" w:rsidRPr="000A5926">
        <w:rPr>
          <w:rFonts w:ascii="Arial" w:eastAsia="宋体" w:hAnsi="Arial" w:cs="Arial"/>
          <w:color w:val="000000"/>
          <w:sz w:val="24"/>
          <w:szCs w:val="24"/>
        </w:rPr>
        <w:t>。</w:t>
      </w:r>
    </w:p>
    <w:p w:rsidR="0083205D" w:rsidRPr="00957106" w:rsidRDefault="007D5076" w:rsidP="00957106">
      <w:pPr>
        <w:pStyle w:val="33"/>
        <w:keepNext/>
        <w:keepLines/>
        <w:numPr>
          <w:ilvl w:val="0"/>
          <w:numId w:val="20"/>
        </w:numPr>
        <w:shd w:val="clear" w:color="auto" w:fill="auto"/>
        <w:tabs>
          <w:tab w:val="left" w:pos="782"/>
        </w:tabs>
        <w:overflowPunct w:val="0"/>
        <w:snapToGrid w:val="0"/>
        <w:spacing w:before="0" w:afterLines="50" w:after="163" w:line="300" w:lineRule="auto"/>
        <w:jc w:val="both"/>
        <w:rPr>
          <w:rFonts w:ascii="Arial" w:eastAsia="宋体" w:hAnsi="Arial" w:cs="Arial"/>
        </w:rPr>
      </w:pPr>
      <w:r w:rsidRPr="00957106">
        <w:rPr>
          <w:rFonts w:ascii="Arial" w:eastAsia="宋体" w:hAnsi="Arial" w:cs="Arial"/>
        </w:rPr>
        <w:t>如果有其他问题，可以与谁联系？</w:t>
      </w:r>
    </w:p>
    <w:p w:rsidR="006E6931" w:rsidRPr="00000ABE" w:rsidRDefault="00A12694" w:rsidP="00000ABE">
      <w:pPr>
        <w:pStyle w:val="21"/>
        <w:shd w:val="clear" w:color="auto" w:fill="auto"/>
        <w:overflowPunct w:val="0"/>
        <w:snapToGrid w:val="0"/>
        <w:spacing w:before="0" w:afterLines="50" w:after="163" w:line="300" w:lineRule="auto"/>
        <w:ind w:firstLine="0"/>
        <w:jc w:val="both"/>
        <w:rPr>
          <w:rFonts w:ascii="Arial" w:eastAsia="宋体" w:hAnsi="Arial" w:cs="Arial"/>
          <w:sz w:val="24"/>
          <w:szCs w:val="24"/>
        </w:rPr>
      </w:pPr>
      <w:r w:rsidRPr="000A5926">
        <w:rPr>
          <w:rFonts w:ascii="Arial" w:eastAsia="宋体" w:hAnsi="Arial" w:cs="Arial"/>
          <w:sz w:val="24"/>
          <w:szCs w:val="24"/>
        </w:rPr>
        <w:t>FDA</w:t>
      </w:r>
      <w:r w:rsidRPr="000A5926">
        <w:rPr>
          <w:rFonts w:ascii="Arial" w:eastAsia="宋体" w:hAnsi="Arial" w:cs="Arial"/>
          <w:sz w:val="24"/>
          <w:szCs w:val="24"/>
        </w:rPr>
        <w:t>建议</w:t>
      </w:r>
      <w:r w:rsidR="00930FA5">
        <w:rPr>
          <w:rFonts w:ascii="Arial" w:eastAsia="宋体" w:hAnsi="Arial" w:cs="Arial" w:hint="eastAsia"/>
          <w:sz w:val="24"/>
          <w:szCs w:val="24"/>
        </w:rPr>
        <w:t>贵公司</w:t>
      </w:r>
      <w:r w:rsidRPr="000A5926">
        <w:rPr>
          <w:rFonts w:ascii="Arial" w:eastAsia="宋体" w:hAnsi="Arial" w:cs="Arial"/>
          <w:sz w:val="24"/>
          <w:szCs w:val="24"/>
        </w:rPr>
        <w:t>首先联系</w:t>
      </w:r>
      <w:r w:rsidRPr="000A5926">
        <w:rPr>
          <w:rFonts w:ascii="Arial" w:eastAsia="宋体" w:hAnsi="Arial" w:cs="Arial"/>
          <w:sz w:val="24"/>
          <w:szCs w:val="24"/>
        </w:rPr>
        <w:t>SUD</w:t>
      </w:r>
      <w:r w:rsidR="003A5CBD" w:rsidRPr="000A5926">
        <w:rPr>
          <w:rFonts w:ascii="Arial" w:eastAsia="宋体" w:hAnsi="Arial" w:cs="Arial"/>
          <w:sz w:val="24"/>
          <w:szCs w:val="24"/>
        </w:rPr>
        <w:t>再处理商</w:t>
      </w:r>
      <w:r w:rsidRPr="000A5926">
        <w:rPr>
          <w:rFonts w:ascii="Arial" w:eastAsia="宋体" w:hAnsi="Arial" w:cs="Arial"/>
          <w:sz w:val="24"/>
          <w:szCs w:val="24"/>
        </w:rPr>
        <w:t>以获取有关器械的信息。</w:t>
      </w:r>
      <w:r w:rsidR="00930FA5">
        <w:rPr>
          <w:rFonts w:ascii="Arial" w:eastAsia="宋体" w:hAnsi="Arial" w:cs="Arial" w:hint="eastAsia"/>
          <w:sz w:val="24"/>
          <w:szCs w:val="24"/>
        </w:rPr>
        <w:t>贵公司</w:t>
      </w:r>
      <w:r w:rsidRPr="000A5926">
        <w:rPr>
          <w:rFonts w:ascii="Arial" w:eastAsia="宋体" w:hAnsi="Arial" w:cs="Arial"/>
          <w:sz w:val="24"/>
          <w:szCs w:val="24"/>
        </w:rPr>
        <w:t>还可以联系</w:t>
      </w:r>
      <w:r w:rsidRPr="000A5926">
        <w:rPr>
          <w:rFonts w:ascii="Arial" w:eastAsia="宋体" w:hAnsi="Arial" w:cs="Arial"/>
          <w:sz w:val="24"/>
          <w:szCs w:val="24"/>
        </w:rPr>
        <w:t>CDRH</w:t>
      </w:r>
      <w:r w:rsidRPr="000A5926">
        <w:rPr>
          <w:rFonts w:ascii="Arial" w:eastAsia="宋体" w:hAnsi="Arial" w:cs="Arial"/>
          <w:sz w:val="24"/>
          <w:szCs w:val="24"/>
        </w:rPr>
        <w:t>的器械评价办公室负责</w:t>
      </w:r>
      <w:r w:rsidRPr="000A5926">
        <w:rPr>
          <w:rFonts w:ascii="Arial" w:eastAsia="宋体" w:hAnsi="Arial" w:cs="Arial"/>
          <w:sz w:val="24"/>
          <w:szCs w:val="24"/>
        </w:rPr>
        <w:t>510</w:t>
      </w:r>
      <w:r w:rsidRPr="000A5926">
        <w:rPr>
          <w:rFonts w:ascii="Arial" w:eastAsia="宋体" w:hAnsi="Arial" w:cs="Arial"/>
          <w:sz w:val="24"/>
          <w:szCs w:val="24"/>
        </w:rPr>
        <w:t>（</w:t>
      </w:r>
      <w:r w:rsidRPr="000A5926">
        <w:rPr>
          <w:rFonts w:ascii="Arial" w:eastAsia="宋体" w:hAnsi="Arial" w:cs="Arial"/>
          <w:sz w:val="24"/>
          <w:szCs w:val="24"/>
        </w:rPr>
        <w:t>k</w:t>
      </w:r>
      <w:r w:rsidRPr="000A5926">
        <w:rPr>
          <w:rFonts w:ascii="Arial" w:eastAsia="宋体" w:hAnsi="Arial" w:cs="Arial"/>
          <w:sz w:val="24"/>
          <w:szCs w:val="24"/>
        </w:rPr>
        <w:t>）的</w:t>
      </w:r>
      <w:r w:rsidR="00930FA5">
        <w:rPr>
          <w:rFonts w:ascii="Arial" w:eastAsia="宋体" w:hAnsi="Arial" w:cs="Arial" w:hint="eastAsia"/>
          <w:sz w:val="24"/>
          <w:szCs w:val="24"/>
        </w:rPr>
        <w:t>工作人员</w:t>
      </w:r>
      <w:r w:rsidRPr="000A5926">
        <w:rPr>
          <w:rFonts w:ascii="Arial" w:eastAsia="宋体" w:hAnsi="Arial" w:cs="Arial"/>
          <w:sz w:val="24"/>
          <w:szCs w:val="24"/>
        </w:rPr>
        <w:t>：（</w:t>
      </w:r>
      <w:r w:rsidRPr="000A5926">
        <w:rPr>
          <w:rFonts w:ascii="Arial" w:eastAsia="宋体" w:hAnsi="Arial" w:cs="Arial"/>
          <w:sz w:val="24"/>
          <w:szCs w:val="24"/>
        </w:rPr>
        <w:t>301</w:t>
      </w:r>
      <w:r w:rsidRPr="000A5926">
        <w:rPr>
          <w:rFonts w:ascii="Arial" w:eastAsia="宋体" w:hAnsi="Arial" w:cs="Arial"/>
          <w:sz w:val="24"/>
          <w:szCs w:val="24"/>
        </w:rPr>
        <w:t>）</w:t>
      </w:r>
      <w:r w:rsidRPr="000A5926">
        <w:rPr>
          <w:rFonts w:ascii="Arial" w:eastAsia="宋体" w:hAnsi="Arial" w:cs="Arial"/>
          <w:sz w:val="24"/>
          <w:szCs w:val="24"/>
        </w:rPr>
        <w:t>594-1190</w:t>
      </w:r>
      <w:r w:rsidRPr="000A5926">
        <w:rPr>
          <w:rFonts w:ascii="Arial" w:eastAsia="宋体" w:hAnsi="Arial" w:cs="Arial"/>
          <w:sz w:val="24"/>
          <w:szCs w:val="24"/>
        </w:rPr>
        <w:t>，或</w:t>
      </w:r>
      <w:r w:rsidRPr="000A5926">
        <w:rPr>
          <w:rFonts w:ascii="Arial" w:eastAsia="宋体" w:hAnsi="Arial" w:cs="Arial"/>
          <w:sz w:val="24"/>
          <w:szCs w:val="24"/>
        </w:rPr>
        <w:t>CDRH</w:t>
      </w:r>
      <w:r w:rsidRPr="000A5926">
        <w:rPr>
          <w:rFonts w:ascii="Arial" w:eastAsia="宋体" w:hAnsi="Arial" w:cs="Arial"/>
          <w:sz w:val="24"/>
          <w:szCs w:val="24"/>
        </w:rPr>
        <w:t>的合规性办公室：（</w:t>
      </w:r>
      <w:r w:rsidRPr="000A5926">
        <w:rPr>
          <w:rFonts w:ascii="Arial" w:eastAsia="宋体" w:hAnsi="Arial" w:cs="Arial"/>
          <w:sz w:val="24"/>
          <w:szCs w:val="24"/>
        </w:rPr>
        <w:t>240</w:t>
      </w:r>
      <w:r w:rsidRPr="000A5926">
        <w:rPr>
          <w:rFonts w:ascii="Arial" w:eastAsia="宋体" w:hAnsi="Arial" w:cs="Arial"/>
          <w:sz w:val="24"/>
          <w:szCs w:val="24"/>
        </w:rPr>
        <w:t>）</w:t>
      </w:r>
      <w:r w:rsidRPr="000A5926">
        <w:rPr>
          <w:rFonts w:ascii="Arial" w:eastAsia="宋体" w:hAnsi="Arial" w:cs="Arial"/>
          <w:sz w:val="24"/>
          <w:szCs w:val="24"/>
        </w:rPr>
        <w:t>276-0100</w:t>
      </w:r>
      <w:r w:rsidRPr="000A5926">
        <w:rPr>
          <w:rFonts w:ascii="Arial" w:eastAsia="宋体" w:hAnsi="Arial" w:cs="Arial"/>
          <w:sz w:val="24"/>
          <w:szCs w:val="24"/>
        </w:rPr>
        <w:t>。</w:t>
      </w:r>
    </w:p>
    <w:sectPr w:rsidR="006E6931" w:rsidRPr="00000ABE" w:rsidSect="002E6FA0">
      <w:headerReference w:type="default" r:id="rId15"/>
      <w:footerReference w:type="default" r:id="rId16"/>
      <w:pgSz w:w="11906" w:h="16838"/>
      <w:pgMar w:top="1440" w:right="1800" w:bottom="1440" w:left="1800" w:header="851" w:footer="1077"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804" w:rsidRDefault="00051804" w:rsidP="00F464BC">
      <w:pPr>
        <w:spacing w:after="0" w:line="240" w:lineRule="auto"/>
      </w:pPr>
      <w:r>
        <w:separator/>
      </w:r>
    </w:p>
  </w:endnote>
  <w:endnote w:type="continuationSeparator" w:id="0">
    <w:p w:rsidR="00051804" w:rsidRDefault="00051804" w:rsidP="00F46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969042798"/>
      <w:docPartObj>
        <w:docPartGallery w:val="Page Numbers (Bottom of Page)"/>
        <w:docPartUnique/>
      </w:docPartObj>
    </w:sdtPr>
    <w:sdtEndPr/>
    <w:sdtContent>
      <w:p w:rsidR="00051804" w:rsidRPr="005C22F7" w:rsidRDefault="00051804" w:rsidP="005C22F7">
        <w:pPr>
          <w:pStyle w:val="ab"/>
          <w:jc w:val="right"/>
          <w:rPr>
            <w:rFonts w:ascii="Arial" w:hAnsi="Arial" w:cs="Arial"/>
            <w:sz w:val="21"/>
            <w:szCs w:val="21"/>
          </w:rPr>
        </w:pPr>
        <w:r w:rsidRPr="005C22F7">
          <w:rPr>
            <w:rFonts w:ascii="Arial" w:hAnsi="Arial" w:cs="Arial"/>
            <w:sz w:val="21"/>
            <w:szCs w:val="21"/>
          </w:rPr>
          <w:fldChar w:fldCharType="begin"/>
        </w:r>
        <w:r w:rsidRPr="005C22F7">
          <w:rPr>
            <w:rFonts w:ascii="Arial" w:hAnsi="Arial" w:cs="Arial"/>
            <w:sz w:val="21"/>
            <w:szCs w:val="21"/>
          </w:rPr>
          <w:instrText>PAGE   \* MERGEFORMAT</w:instrText>
        </w:r>
        <w:r w:rsidRPr="005C22F7">
          <w:rPr>
            <w:rFonts w:ascii="Arial" w:hAnsi="Arial" w:cs="Arial"/>
            <w:sz w:val="21"/>
            <w:szCs w:val="21"/>
          </w:rPr>
          <w:fldChar w:fldCharType="separate"/>
        </w:r>
        <w:r w:rsidR="000C2039" w:rsidRPr="000C2039">
          <w:rPr>
            <w:rFonts w:ascii="Arial" w:hAnsi="Arial" w:cs="Arial"/>
            <w:noProof/>
            <w:sz w:val="21"/>
            <w:szCs w:val="21"/>
            <w:lang w:val="zh-CN"/>
          </w:rPr>
          <w:t>2</w:t>
        </w:r>
        <w:r w:rsidRPr="005C22F7">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804" w:rsidRDefault="00051804" w:rsidP="00F464BC">
      <w:pPr>
        <w:spacing w:after="0" w:line="240" w:lineRule="auto"/>
      </w:pPr>
      <w:r>
        <w:separator/>
      </w:r>
    </w:p>
  </w:footnote>
  <w:footnote w:type="continuationSeparator" w:id="0">
    <w:p w:rsidR="00051804" w:rsidRDefault="00051804" w:rsidP="00F464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804" w:rsidRPr="00706AB9" w:rsidRDefault="00051804" w:rsidP="00706AB9">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804" w:rsidRPr="00CF2A11" w:rsidRDefault="00D93085" w:rsidP="00CF2A11">
    <w:pPr>
      <w:pStyle w:val="aa"/>
      <w:pBdr>
        <w:bottom w:val="none" w:sz="0" w:space="0" w:color="auto"/>
      </w:pBdr>
      <w:spacing w:after="0" w:line="300" w:lineRule="auto"/>
      <w:rPr>
        <w:rFonts w:ascii="Arial" w:hAnsi="Arial" w:cs="Arial"/>
        <w:i/>
        <w:sz w:val="21"/>
        <w:szCs w:val="21"/>
      </w:rPr>
    </w:pPr>
    <w:r>
      <w:rPr>
        <w:rFonts w:ascii="Arial" w:hAnsi="Arial" w:cs="Arial" w:hint="eastAsia"/>
        <w:bCs/>
        <w:i/>
        <w:sz w:val="21"/>
        <w:szCs w:val="21"/>
      </w:rPr>
      <w:t>所含建议不具</w:t>
    </w:r>
    <w:r w:rsidR="00051804" w:rsidRPr="00A6292B">
      <w:rPr>
        <w:rFonts w:ascii="Arial" w:hAnsi="Arial" w:cs="Arial" w:hint="eastAsia"/>
        <w:bCs/>
        <w:i/>
        <w:sz w:val="21"/>
        <w:szCs w:val="21"/>
      </w:rPr>
      <w:t>约束力</w:t>
    </w:r>
    <w:r w:rsidR="00051804" w:rsidRPr="00CF2A11">
      <w:rPr>
        <w:rFonts w:ascii="Arial" w:hAnsi="Arial" w:cs="Arial"/>
        <w:bCs/>
        <w:i/>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804" w:rsidRPr="00CF2A11" w:rsidRDefault="00D93085" w:rsidP="00CF2A11">
    <w:pPr>
      <w:pStyle w:val="aa"/>
      <w:pBdr>
        <w:bottom w:val="none" w:sz="0" w:space="0" w:color="auto"/>
      </w:pBdr>
      <w:spacing w:after="0" w:line="300" w:lineRule="auto"/>
      <w:rPr>
        <w:rFonts w:ascii="Arial" w:hAnsi="Arial" w:cs="Arial"/>
        <w:i/>
        <w:sz w:val="21"/>
        <w:szCs w:val="21"/>
      </w:rPr>
    </w:pPr>
    <w:r>
      <w:rPr>
        <w:rFonts w:ascii="Arial" w:hAnsi="Arial" w:cs="Arial" w:hint="eastAsia"/>
        <w:bCs/>
        <w:i/>
        <w:sz w:val="21"/>
        <w:szCs w:val="21"/>
      </w:rPr>
      <w:t>所含建议不具</w:t>
    </w:r>
    <w:r w:rsidRPr="00A6292B">
      <w:rPr>
        <w:rFonts w:ascii="Arial" w:hAnsi="Arial" w:cs="Arial" w:hint="eastAsia"/>
        <w:bCs/>
        <w:i/>
        <w:sz w:val="21"/>
        <w:szCs w:val="21"/>
      </w:rPr>
      <w:t>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7BC8DEC"/>
    <w:lvl w:ilvl="0">
      <w:start w:val="12"/>
      <w:numFmt w:val="decimal"/>
      <w:pStyle w:val="1"/>
      <w:lvlText w:val="%1."/>
      <w:lvlJc w:val="left"/>
      <w:pPr>
        <w:tabs>
          <w:tab w:val="num" w:pos="502"/>
        </w:tabs>
        <w:ind w:left="0" w:firstLine="0"/>
      </w:pPr>
      <w:rPr>
        <w:rFonts w:ascii="Times New Roman" w:hAnsi="Times New Roman" w:cs="Times New Roman" w:hint="default"/>
        <w:b/>
        <w:i w:val="0"/>
        <w:sz w:val="24"/>
        <w:szCs w:val="36"/>
      </w:rPr>
    </w:lvl>
    <w:lvl w:ilvl="1">
      <w:start w:val="1"/>
      <w:numFmt w:val="decimal"/>
      <w:pStyle w:val="2"/>
      <w:lvlText w:val="%1.%2"/>
      <w:lvlJc w:val="left"/>
      <w:pPr>
        <w:tabs>
          <w:tab w:val="num" w:pos="360"/>
        </w:tabs>
        <w:ind w:left="0" w:firstLine="0"/>
      </w:pPr>
      <w:rPr>
        <w:rFonts w:ascii="Times New Roman" w:hAnsi="Times New Roman" w:cs="Times New Roman" w:hint="default"/>
        <w:b/>
      </w:rPr>
    </w:lvl>
    <w:lvl w:ilvl="2">
      <w:start w:val="1"/>
      <w:numFmt w:val="decimal"/>
      <w:pStyle w:val="3"/>
      <w:lvlText w:val="%1.%2.%3"/>
      <w:lvlJc w:val="left"/>
      <w:pPr>
        <w:tabs>
          <w:tab w:val="num" w:pos="9270"/>
        </w:tabs>
        <w:ind w:left="0" w:firstLine="0"/>
      </w:pPr>
      <w:rPr>
        <w:rFonts w:cs="Times New Roman" w:hint="eastAsia"/>
      </w:rPr>
    </w:lvl>
    <w:lvl w:ilvl="3">
      <w:start w:val="1"/>
      <w:numFmt w:val="decimal"/>
      <w:pStyle w:val="4"/>
      <w:lvlText w:val="%1.%2.%3.%4"/>
      <w:lvlJc w:val="left"/>
      <w:pPr>
        <w:tabs>
          <w:tab w:val="num" w:pos="0"/>
        </w:tabs>
        <w:ind w:left="0" w:firstLine="0"/>
      </w:pPr>
      <w:rPr>
        <w:rFonts w:cs="Times New Roman" w:hint="eastAsia"/>
      </w:rPr>
    </w:lvl>
    <w:lvl w:ilvl="4">
      <w:start w:val="1"/>
      <w:numFmt w:val="decimal"/>
      <w:pStyle w:val="5"/>
      <w:lvlText w:val="%1.%2.%3.%4.%5"/>
      <w:lvlJc w:val="left"/>
      <w:pPr>
        <w:tabs>
          <w:tab w:val="num" w:pos="0"/>
        </w:tabs>
        <w:ind w:left="0" w:firstLine="0"/>
      </w:pPr>
      <w:rPr>
        <w:rFonts w:cs="Times New Roman" w:hint="eastAsia"/>
        <w:b/>
        <w:i w:val="0"/>
      </w:rPr>
    </w:lvl>
    <w:lvl w:ilvl="5">
      <w:start w:val="1"/>
      <w:numFmt w:val="decimal"/>
      <w:pStyle w:val="6"/>
      <w:lvlText w:val="%1.%2.%3.%4.%5.%6"/>
      <w:lvlJc w:val="left"/>
      <w:pPr>
        <w:tabs>
          <w:tab w:val="num" w:pos="0"/>
        </w:tabs>
        <w:ind w:left="0" w:firstLine="0"/>
      </w:pPr>
      <w:rPr>
        <w:rFonts w:cs="Times New Roman" w:hint="eastAsia"/>
      </w:rPr>
    </w:lvl>
    <w:lvl w:ilvl="6">
      <w:start w:val="1"/>
      <w:numFmt w:val="decimal"/>
      <w:pStyle w:val="7"/>
      <w:lvlText w:val="%1.%2.%3.%4.%5.%6.%7"/>
      <w:lvlJc w:val="left"/>
      <w:pPr>
        <w:tabs>
          <w:tab w:val="num" w:pos="0"/>
        </w:tabs>
        <w:ind w:left="0" w:firstLine="0"/>
      </w:pPr>
      <w:rPr>
        <w:rFonts w:cs="Times New Roman" w:hint="eastAsia"/>
      </w:rPr>
    </w:lvl>
    <w:lvl w:ilvl="7">
      <w:start w:val="1"/>
      <w:numFmt w:val="decimal"/>
      <w:pStyle w:val="8"/>
      <w:lvlText w:val="%1.%2.%3.%4.%5.%6.%7.%8"/>
      <w:lvlJc w:val="left"/>
      <w:pPr>
        <w:tabs>
          <w:tab w:val="num" w:pos="0"/>
        </w:tabs>
        <w:ind w:left="0" w:firstLine="0"/>
      </w:pPr>
      <w:rPr>
        <w:rFonts w:cs="Times New Roman" w:hint="eastAsia"/>
      </w:rPr>
    </w:lvl>
    <w:lvl w:ilvl="8">
      <w:start w:val="1"/>
      <w:numFmt w:val="decimal"/>
      <w:pStyle w:val="9"/>
      <w:lvlText w:val="%1.%2.%3.%4.%5.%6.%7.%8.%9"/>
      <w:lvlJc w:val="left"/>
      <w:pPr>
        <w:tabs>
          <w:tab w:val="num" w:pos="0"/>
        </w:tabs>
        <w:ind w:left="0" w:firstLine="0"/>
      </w:pPr>
      <w:rPr>
        <w:rFonts w:cs="Times New Roman" w:hint="eastAsia"/>
      </w:rPr>
    </w:lvl>
  </w:abstractNum>
  <w:abstractNum w:abstractNumId="1">
    <w:nsid w:val="20D07545"/>
    <w:multiLevelType w:val="hybridMultilevel"/>
    <w:tmpl w:val="C2C2432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03E0028"/>
    <w:multiLevelType w:val="hybridMultilevel"/>
    <w:tmpl w:val="4E9E77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E24"/>
    <w:rsid w:val="00000ABE"/>
    <w:rsid w:val="00051804"/>
    <w:rsid w:val="00057916"/>
    <w:rsid w:val="000A5926"/>
    <w:rsid w:val="000C2039"/>
    <w:rsid w:val="000F35AA"/>
    <w:rsid w:val="00131C25"/>
    <w:rsid w:val="00170CC0"/>
    <w:rsid w:val="00171A80"/>
    <w:rsid w:val="0017534D"/>
    <w:rsid w:val="001A254F"/>
    <w:rsid w:val="001B18DB"/>
    <w:rsid w:val="001D1935"/>
    <w:rsid w:val="00253154"/>
    <w:rsid w:val="0026729F"/>
    <w:rsid w:val="002825BD"/>
    <w:rsid w:val="00296F39"/>
    <w:rsid w:val="002971F5"/>
    <w:rsid w:val="002A5F60"/>
    <w:rsid w:val="002B3C95"/>
    <w:rsid w:val="002C6E9E"/>
    <w:rsid w:val="002E6FA0"/>
    <w:rsid w:val="00301040"/>
    <w:rsid w:val="00341172"/>
    <w:rsid w:val="003A5CBD"/>
    <w:rsid w:val="00416376"/>
    <w:rsid w:val="00427CF3"/>
    <w:rsid w:val="00477862"/>
    <w:rsid w:val="00494CDF"/>
    <w:rsid w:val="004A0250"/>
    <w:rsid w:val="005C22F7"/>
    <w:rsid w:val="005E4E24"/>
    <w:rsid w:val="005F066D"/>
    <w:rsid w:val="00631124"/>
    <w:rsid w:val="006D06B1"/>
    <w:rsid w:val="006D29AF"/>
    <w:rsid w:val="006E6028"/>
    <w:rsid w:val="006E6931"/>
    <w:rsid w:val="006E7982"/>
    <w:rsid w:val="006E7D2B"/>
    <w:rsid w:val="00706AB9"/>
    <w:rsid w:val="00746827"/>
    <w:rsid w:val="00755AF4"/>
    <w:rsid w:val="00762D76"/>
    <w:rsid w:val="00776000"/>
    <w:rsid w:val="00781A2C"/>
    <w:rsid w:val="007D5076"/>
    <w:rsid w:val="00817683"/>
    <w:rsid w:val="0083205D"/>
    <w:rsid w:val="00855A0E"/>
    <w:rsid w:val="008F379E"/>
    <w:rsid w:val="0091342C"/>
    <w:rsid w:val="00930FA5"/>
    <w:rsid w:val="00957106"/>
    <w:rsid w:val="009D6FE2"/>
    <w:rsid w:val="00A12694"/>
    <w:rsid w:val="00A6292B"/>
    <w:rsid w:val="00A642D1"/>
    <w:rsid w:val="00A64E52"/>
    <w:rsid w:val="00AA7B97"/>
    <w:rsid w:val="00B2344A"/>
    <w:rsid w:val="00B300E9"/>
    <w:rsid w:val="00B610FF"/>
    <w:rsid w:val="00C32C64"/>
    <w:rsid w:val="00C95586"/>
    <w:rsid w:val="00CA2BB7"/>
    <w:rsid w:val="00CA795D"/>
    <w:rsid w:val="00CC0179"/>
    <w:rsid w:val="00CF2A11"/>
    <w:rsid w:val="00D21204"/>
    <w:rsid w:val="00D3334F"/>
    <w:rsid w:val="00D36148"/>
    <w:rsid w:val="00D51D66"/>
    <w:rsid w:val="00D77879"/>
    <w:rsid w:val="00D93085"/>
    <w:rsid w:val="00D958EF"/>
    <w:rsid w:val="00E3650A"/>
    <w:rsid w:val="00E463E3"/>
    <w:rsid w:val="00E705F5"/>
    <w:rsid w:val="00E76B15"/>
    <w:rsid w:val="00E91687"/>
    <w:rsid w:val="00E97135"/>
    <w:rsid w:val="00EA1926"/>
    <w:rsid w:val="00F464BC"/>
    <w:rsid w:val="00F56C3E"/>
    <w:rsid w:val="00F61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E24"/>
    <w:pPr>
      <w:spacing w:after="160" w:line="259" w:lineRule="auto"/>
    </w:pPr>
    <w:rPr>
      <w:kern w:val="0"/>
      <w:sz w:val="24"/>
    </w:rPr>
  </w:style>
  <w:style w:type="paragraph" w:styleId="1">
    <w:name w:val="heading 1"/>
    <w:basedOn w:val="10"/>
    <w:next w:val="a"/>
    <w:link w:val="1Char"/>
    <w:uiPriority w:val="9"/>
    <w:qFormat/>
    <w:rsid w:val="0091342C"/>
    <w:pPr>
      <w:keepLines/>
      <w:pageBreakBefore/>
      <w:numPr>
        <w:numId w:val="18"/>
      </w:numPr>
      <w:tabs>
        <w:tab w:val="left" w:pos="864"/>
        <w:tab w:val="left" w:pos="1152"/>
        <w:tab w:val="right" w:leader="dot" w:pos="8640"/>
      </w:tabs>
      <w:spacing w:before="40" w:after="40" w:line="240" w:lineRule="auto"/>
      <w:outlineLvl w:val="0"/>
    </w:pPr>
    <w:rPr>
      <w:rFonts w:ascii="Times New Roman" w:eastAsia="Times New Roman" w:hAnsi="Times New Roman" w:cs="Times New Roman"/>
      <w:b/>
      <w:caps/>
      <w:kern w:val="28"/>
      <w:szCs w:val="20"/>
      <w:lang w:eastAsia="en-US"/>
    </w:rPr>
  </w:style>
  <w:style w:type="paragraph" w:styleId="2">
    <w:name w:val="heading 2"/>
    <w:basedOn w:val="1"/>
    <w:next w:val="a"/>
    <w:link w:val="2Char"/>
    <w:uiPriority w:val="9"/>
    <w:qFormat/>
    <w:rsid w:val="0091342C"/>
    <w:pPr>
      <w:pageBreakBefore w:val="0"/>
      <w:numPr>
        <w:ilvl w:val="1"/>
      </w:numPr>
      <w:tabs>
        <w:tab w:val="clear" w:pos="864"/>
        <w:tab w:val="clear" w:pos="1152"/>
        <w:tab w:val="left" w:pos="851"/>
      </w:tabs>
      <w:spacing w:before="0" w:after="0" w:line="360" w:lineRule="auto"/>
      <w:outlineLvl w:val="1"/>
    </w:pPr>
    <w:rPr>
      <w:rFonts w:eastAsia="宋体"/>
      <w:caps w:val="0"/>
      <w:lang w:eastAsia="zh-CN"/>
    </w:rPr>
  </w:style>
  <w:style w:type="paragraph" w:styleId="3">
    <w:name w:val="heading 3"/>
    <w:basedOn w:val="2"/>
    <w:next w:val="a"/>
    <w:link w:val="3Char"/>
    <w:uiPriority w:val="9"/>
    <w:qFormat/>
    <w:rsid w:val="0091342C"/>
    <w:pPr>
      <w:keepNext/>
      <w:numPr>
        <w:ilvl w:val="2"/>
      </w:numPr>
      <w:tabs>
        <w:tab w:val="clear" w:pos="851"/>
        <w:tab w:val="left" w:pos="720"/>
      </w:tabs>
      <w:outlineLvl w:val="2"/>
    </w:pPr>
    <w:rPr>
      <w:szCs w:val="24"/>
    </w:rPr>
  </w:style>
  <w:style w:type="paragraph" w:styleId="4">
    <w:name w:val="heading 4"/>
    <w:basedOn w:val="3"/>
    <w:next w:val="a"/>
    <w:link w:val="4Char"/>
    <w:uiPriority w:val="9"/>
    <w:qFormat/>
    <w:rsid w:val="0091342C"/>
    <w:pPr>
      <w:numPr>
        <w:ilvl w:val="3"/>
      </w:numPr>
      <w:tabs>
        <w:tab w:val="left" w:pos="851"/>
      </w:tabs>
      <w:outlineLvl w:val="3"/>
    </w:pPr>
  </w:style>
  <w:style w:type="paragraph" w:styleId="5">
    <w:name w:val="heading 5"/>
    <w:basedOn w:val="4"/>
    <w:next w:val="a"/>
    <w:link w:val="5Char"/>
    <w:uiPriority w:val="9"/>
    <w:qFormat/>
    <w:rsid w:val="0091342C"/>
    <w:pPr>
      <w:numPr>
        <w:ilvl w:val="4"/>
      </w:numPr>
      <w:outlineLvl w:val="4"/>
    </w:pPr>
    <w:rPr>
      <w:i/>
    </w:rPr>
  </w:style>
  <w:style w:type="paragraph" w:styleId="6">
    <w:name w:val="heading 6"/>
    <w:basedOn w:val="5"/>
    <w:next w:val="a"/>
    <w:link w:val="6Char"/>
    <w:uiPriority w:val="9"/>
    <w:qFormat/>
    <w:rsid w:val="0091342C"/>
    <w:pPr>
      <w:numPr>
        <w:ilvl w:val="5"/>
      </w:numPr>
      <w:outlineLvl w:val="5"/>
    </w:pPr>
  </w:style>
  <w:style w:type="paragraph" w:styleId="7">
    <w:name w:val="heading 7"/>
    <w:basedOn w:val="6"/>
    <w:next w:val="a"/>
    <w:link w:val="7Char"/>
    <w:uiPriority w:val="9"/>
    <w:qFormat/>
    <w:rsid w:val="0091342C"/>
    <w:pPr>
      <w:numPr>
        <w:ilvl w:val="6"/>
      </w:numPr>
      <w:outlineLvl w:val="6"/>
    </w:pPr>
  </w:style>
  <w:style w:type="paragraph" w:styleId="8">
    <w:name w:val="heading 8"/>
    <w:basedOn w:val="7"/>
    <w:next w:val="a"/>
    <w:link w:val="8Char"/>
    <w:uiPriority w:val="9"/>
    <w:qFormat/>
    <w:rsid w:val="0091342C"/>
    <w:pPr>
      <w:numPr>
        <w:ilvl w:val="7"/>
      </w:numPr>
      <w:outlineLvl w:val="7"/>
    </w:pPr>
  </w:style>
  <w:style w:type="paragraph" w:styleId="9">
    <w:name w:val="heading 9"/>
    <w:basedOn w:val="8"/>
    <w:next w:val="a"/>
    <w:link w:val="9Char"/>
    <w:uiPriority w:val="9"/>
    <w:qFormat/>
    <w:rsid w:val="0091342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1342C"/>
    <w:rPr>
      <w:rFonts w:ascii="Times New Roman" w:eastAsia="Times New Roman" w:hAnsi="Times New Roman" w:cs="Times New Roman"/>
      <w:b/>
      <w:caps/>
      <w:kern w:val="28"/>
      <w:sz w:val="22"/>
      <w:szCs w:val="20"/>
      <w:lang w:eastAsia="en-US"/>
    </w:rPr>
  </w:style>
  <w:style w:type="paragraph" w:styleId="10">
    <w:name w:val="toc 1"/>
    <w:basedOn w:val="a"/>
    <w:next w:val="a"/>
    <w:autoRedefine/>
    <w:uiPriority w:val="39"/>
    <w:semiHidden/>
    <w:unhideWhenUsed/>
    <w:rsid w:val="00477862"/>
  </w:style>
  <w:style w:type="character" w:customStyle="1" w:styleId="2Char">
    <w:name w:val="标题 2 Char"/>
    <w:basedOn w:val="a0"/>
    <w:link w:val="2"/>
    <w:uiPriority w:val="9"/>
    <w:qFormat/>
    <w:rsid w:val="0091342C"/>
    <w:rPr>
      <w:rFonts w:ascii="Times New Roman" w:eastAsia="宋体" w:hAnsi="Times New Roman" w:cs="Times New Roman"/>
      <w:b/>
      <w:kern w:val="28"/>
      <w:sz w:val="24"/>
      <w:szCs w:val="20"/>
    </w:rPr>
  </w:style>
  <w:style w:type="character" w:customStyle="1" w:styleId="3Char">
    <w:name w:val="标题 3 Char"/>
    <w:basedOn w:val="a0"/>
    <w:link w:val="3"/>
    <w:uiPriority w:val="9"/>
    <w:qFormat/>
    <w:rsid w:val="0091342C"/>
    <w:rPr>
      <w:rFonts w:ascii="Times New Roman" w:eastAsia="宋体" w:hAnsi="Times New Roman" w:cs="Times New Roman"/>
      <w:b/>
      <w:kern w:val="28"/>
      <w:sz w:val="24"/>
      <w:szCs w:val="24"/>
    </w:rPr>
  </w:style>
  <w:style w:type="character" w:customStyle="1" w:styleId="4Char">
    <w:name w:val="标题 4 Char"/>
    <w:basedOn w:val="a0"/>
    <w:link w:val="4"/>
    <w:uiPriority w:val="9"/>
    <w:qFormat/>
    <w:rsid w:val="0091342C"/>
    <w:rPr>
      <w:rFonts w:ascii="Times New Roman" w:eastAsia="宋体" w:hAnsi="Times New Roman" w:cs="Times New Roman"/>
      <w:b/>
      <w:kern w:val="28"/>
      <w:sz w:val="24"/>
      <w:szCs w:val="24"/>
    </w:rPr>
  </w:style>
  <w:style w:type="character" w:customStyle="1" w:styleId="5Char">
    <w:name w:val="标题 5 Char"/>
    <w:basedOn w:val="a0"/>
    <w:link w:val="5"/>
    <w:uiPriority w:val="9"/>
    <w:rsid w:val="0091342C"/>
    <w:rPr>
      <w:rFonts w:ascii="Times New Roman" w:eastAsia="宋体" w:hAnsi="Times New Roman" w:cs="Times New Roman"/>
      <w:b/>
      <w:i/>
      <w:kern w:val="28"/>
      <w:sz w:val="24"/>
      <w:szCs w:val="24"/>
    </w:rPr>
  </w:style>
  <w:style w:type="character" w:customStyle="1" w:styleId="6Char">
    <w:name w:val="标题 6 Char"/>
    <w:basedOn w:val="a0"/>
    <w:link w:val="6"/>
    <w:uiPriority w:val="9"/>
    <w:rsid w:val="0091342C"/>
    <w:rPr>
      <w:rFonts w:ascii="Times New Roman" w:eastAsia="宋体" w:hAnsi="Times New Roman" w:cs="Times New Roman"/>
      <w:b/>
      <w:i/>
      <w:kern w:val="28"/>
      <w:sz w:val="24"/>
      <w:szCs w:val="24"/>
    </w:rPr>
  </w:style>
  <w:style w:type="character" w:customStyle="1" w:styleId="7Char">
    <w:name w:val="标题 7 Char"/>
    <w:basedOn w:val="a0"/>
    <w:link w:val="7"/>
    <w:uiPriority w:val="9"/>
    <w:rsid w:val="0091342C"/>
    <w:rPr>
      <w:rFonts w:ascii="Times New Roman" w:eastAsia="宋体" w:hAnsi="Times New Roman" w:cs="Times New Roman"/>
      <w:b/>
      <w:i/>
      <w:kern w:val="28"/>
      <w:sz w:val="24"/>
      <w:szCs w:val="24"/>
    </w:rPr>
  </w:style>
  <w:style w:type="character" w:customStyle="1" w:styleId="8Char">
    <w:name w:val="标题 8 Char"/>
    <w:basedOn w:val="a0"/>
    <w:link w:val="8"/>
    <w:uiPriority w:val="9"/>
    <w:rsid w:val="0091342C"/>
    <w:rPr>
      <w:rFonts w:ascii="Times New Roman" w:eastAsia="宋体" w:hAnsi="Times New Roman" w:cs="Times New Roman"/>
      <w:b/>
      <w:i/>
      <w:kern w:val="28"/>
      <w:sz w:val="24"/>
      <w:szCs w:val="24"/>
    </w:rPr>
  </w:style>
  <w:style w:type="character" w:customStyle="1" w:styleId="9Char">
    <w:name w:val="标题 9 Char"/>
    <w:basedOn w:val="a0"/>
    <w:link w:val="9"/>
    <w:uiPriority w:val="9"/>
    <w:rsid w:val="0091342C"/>
    <w:rPr>
      <w:rFonts w:ascii="Times New Roman" w:eastAsia="宋体" w:hAnsi="Times New Roman" w:cs="Times New Roman"/>
      <w:b/>
      <w:i/>
      <w:kern w:val="28"/>
      <w:sz w:val="24"/>
      <w:szCs w:val="24"/>
    </w:rPr>
  </w:style>
  <w:style w:type="paragraph" w:styleId="a3">
    <w:name w:val="caption"/>
    <w:aliases w:val=" fig cadre,fig cadre"/>
    <w:basedOn w:val="a"/>
    <w:next w:val="a"/>
    <w:link w:val="Char"/>
    <w:unhideWhenUsed/>
    <w:qFormat/>
    <w:rsid w:val="0091342C"/>
    <w:pPr>
      <w:spacing w:after="200" w:line="240" w:lineRule="auto"/>
    </w:pPr>
    <w:rPr>
      <w:i/>
      <w:iCs/>
      <w:color w:val="1F497D" w:themeColor="text2"/>
      <w:sz w:val="18"/>
      <w:szCs w:val="18"/>
    </w:rPr>
  </w:style>
  <w:style w:type="character" w:customStyle="1" w:styleId="Char">
    <w:name w:val="题注 Char"/>
    <w:aliases w:val=" fig cadre Char,fig cadre Char"/>
    <w:link w:val="a3"/>
    <w:rsid w:val="0091342C"/>
    <w:rPr>
      <w:i/>
      <w:iCs/>
      <w:color w:val="1F497D" w:themeColor="text2"/>
      <w:kern w:val="0"/>
      <w:sz w:val="18"/>
      <w:szCs w:val="18"/>
    </w:rPr>
  </w:style>
  <w:style w:type="paragraph" w:styleId="a4">
    <w:name w:val="List Paragraph"/>
    <w:aliases w:val="附件"/>
    <w:basedOn w:val="a"/>
    <w:uiPriority w:val="34"/>
    <w:unhideWhenUsed/>
    <w:qFormat/>
    <w:rsid w:val="0091342C"/>
    <w:pPr>
      <w:ind w:firstLineChars="200" w:firstLine="420"/>
    </w:pPr>
  </w:style>
  <w:style w:type="paragraph" w:customStyle="1" w:styleId="Para">
    <w:name w:val="Para"/>
    <w:basedOn w:val="a"/>
    <w:link w:val="ParaChar"/>
    <w:uiPriority w:val="99"/>
    <w:qFormat/>
    <w:rsid w:val="0091342C"/>
    <w:pPr>
      <w:spacing w:after="240" w:line="312" w:lineRule="atLeast"/>
    </w:pPr>
    <w:rPr>
      <w:rFonts w:ascii="Times" w:eastAsia="Times New Roman" w:hAnsi="Times" w:cs="Times New Roman"/>
      <w:szCs w:val="20"/>
      <w:lang w:eastAsia="en-US"/>
    </w:rPr>
  </w:style>
  <w:style w:type="character" w:customStyle="1" w:styleId="ParaChar">
    <w:name w:val="Para Char"/>
    <w:link w:val="Para"/>
    <w:uiPriority w:val="99"/>
    <w:locked/>
    <w:rsid w:val="0091342C"/>
    <w:rPr>
      <w:rFonts w:ascii="Times" w:eastAsia="Times New Roman" w:hAnsi="Times" w:cs="Times New Roman"/>
      <w:kern w:val="0"/>
      <w:sz w:val="24"/>
      <w:szCs w:val="20"/>
      <w:lang w:eastAsia="en-US"/>
    </w:rPr>
  </w:style>
  <w:style w:type="paragraph" w:customStyle="1" w:styleId="ListParagraph1">
    <w:name w:val="List Paragraph1"/>
    <w:basedOn w:val="a"/>
    <w:uiPriority w:val="34"/>
    <w:qFormat/>
    <w:rsid w:val="0091342C"/>
    <w:pPr>
      <w:ind w:left="720"/>
      <w:contextualSpacing/>
    </w:pPr>
  </w:style>
  <w:style w:type="paragraph" w:customStyle="1" w:styleId="a5">
    <w:name w:val="申报正文"/>
    <w:basedOn w:val="a"/>
    <w:link w:val="Char0"/>
    <w:qFormat/>
    <w:rsid w:val="0091342C"/>
    <w:pPr>
      <w:widowControl w:val="0"/>
      <w:adjustRightInd w:val="0"/>
      <w:snapToGrid w:val="0"/>
      <w:spacing w:beforeLines="50" w:afterLines="50" w:line="300" w:lineRule="auto"/>
      <w:ind w:firstLineChars="200" w:firstLine="200"/>
      <w:jc w:val="both"/>
    </w:pPr>
    <w:rPr>
      <w:rFonts w:ascii="Times New Roman" w:eastAsia="宋体" w:hAnsi="宋体" w:cs="Times New Roman"/>
      <w:kern w:val="2"/>
      <w:szCs w:val="24"/>
    </w:rPr>
  </w:style>
  <w:style w:type="character" w:customStyle="1" w:styleId="Char0">
    <w:name w:val="申报正文 Char"/>
    <w:link w:val="a5"/>
    <w:rsid w:val="0091342C"/>
    <w:rPr>
      <w:rFonts w:ascii="Times New Roman" w:eastAsia="宋体" w:hAnsi="宋体" w:cs="Times New Roman"/>
      <w:sz w:val="24"/>
      <w:szCs w:val="24"/>
    </w:rPr>
  </w:style>
  <w:style w:type="paragraph" w:customStyle="1" w:styleId="a6">
    <w:name w:val="标注"/>
    <w:basedOn w:val="a"/>
    <w:link w:val="Char1"/>
    <w:qFormat/>
    <w:rsid w:val="0091342C"/>
    <w:pPr>
      <w:widowControl w:val="0"/>
      <w:adjustRightInd w:val="0"/>
      <w:snapToGrid w:val="0"/>
      <w:spacing w:after="0" w:line="240" w:lineRule="auto"/>
      <w:jc w:val="both"/>
    </w:pPr>
    <w:rPr>
      <w:rFonts w:ascii="Times New Roman" w:eastAsia="宋体" w:hAnsi="宋体" w:cs="Times New Roman"/>
      <w:kern w:val="2"/>
      <w:sz w:val="21"/>
    </w:rPr>
  </w:style>
  <w:style w:type="character" w:customStyle="1" w:styleId="Char1">
    <w:name w:val="标注 Char"/>
    <w:link w:val="a6"/>
    <w:rsid w:val="0091342C"/>
    <w:rPr>
      <w:rFonts w:ascii="Times New Roman" w:eastAsia="宋体" w:hAnsi="宋体" w:cs="Times New Roman"/>
      <w:szCs w:val="21"/>
    </w:rPr>
  </w:style>
  <w:style w:type="character" w:styleId="a7">
    <w:name w:val="Hyperlink"/>
    <w:basedOn w:val="a0"/>
    <w:rsid w:val="006E6931"/>
    <w:rPr>
      <w:color w:val="0066CC"/>
      <w:u w:val="single"/>
    </w:rPr>
  </w:style>
  <w:style w:type="paragraph" w:styleId="a8">
    <w:name w:val="Balloon Text"/>
    <w:basedOn w:val="a"/>
    <w:link w:val="Char2"/>
    <w:uiPriority w:val="99"/>
    <w:semiHidden/>
    <w:unhideWhenUsed/>
    <w:rsid w:val="006E6931"/>
    <w:pPr>
      <w:spacing w:after="0" w:line="240" w:lineRule="auto"/>
    </w:pPr>
    <w:rPr>
      <w:sz w:val="18"/>
      <w:szCs w:val="18"/>
    </w:rPr>
  </w:style>
  <w:style w:type="character" w:customStyle="1" w:styleId="Char2">
    <w:name w:val="批注框文本 Char"/>
    <w:basedOn w:val="a0"/>
    <w:link w:val="a8"/>
    <w:uiPriority w:val="99"/>
    <w:semiHidden/>
    <w:rsid w:val="006E6931"/>
    <w:rPr>
      <w:kern w:val="0"/>
      <w:sz w:val="18"/>
      <w:szCs w:val="18"/>
    </w:rPr>
  </w:style>
  <w:style w:type="character" w:customStyle="1" w:styleId="30">
    <w:name w:val="正文文本 (3)_"/>
    <w:basedOn w:val="a0"/>
    <w:link w:val="31"/>
    <w:rsid w:val="00D21204"/>
    <w:rPr>
      <w:rFonts w:ascii="Times New Roman" w:eastAsia="Times New Roman" w:hAnsi="Times New Roman" w:cs="Times New Roman"/>
      <w:b/>
      <w:bCs/>
      <w:sz w:val="60"/>
      <w:szCs w:val="60"/>
      <w:shd w:val="clear" w:color="auto" w:fill="FFFFFF"/>
    </w:rPr>
  </w:style>
  <w:style w:type="paragraph" w:customStyle="1" w:styleId="31">
    <w:name w:val="正文文本 (3)"/>
    <w:basedOn w:val="a"/>
    <w:link w:val="30"/>
    <w:rsid w:val="00D21204"/>
    <w:pPr>
      <w:widowControl w:val="0"/>
      <w:shd w:val="clear" w:color="auto" w:fill="FFFFFF"/>
      <w:spacing w:after="240" w:line="0" w:lineRule="atLeast"/>
    </w:pPr>
    <w:rPr>
      <w:rFonts w:ascii="Times New Roman" w:eastAsia="Times New Roman" w:hAnsi="Times New Roman" w:cs="Times New Roman"/>
      <w:b/>
      <w:bCs/>
      <w:kern w:val="2"/>
      <w:sz w:val="60"/>
      <w:szCs w:val="60"/>
    </w:rPr>
  </w:style>
  <w:style w:type="table" w:styleId="a9">
    <w:name w:val="Table Grid"/>
    <w:basedOn w:val="a1"/>
    <w:uiPriority w:val="59"/>
    <w:rsid w:val="00D212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正文文本 (2)_"/>
    <w:basedOn w:val="a0"/>
    <w:link w:val="21"/>
    <w:rsid w:val="006E7982"/>
    <w:rPr>
      <w:rFonts w:ascii="Times New Roman" w:eastAsia="Times New Roman" w:hAnsi="Times New Roman" w:cs="Times New Roman"/>
      <w:shd w:val="clear" w:color="auto" w:fill="FFFFFF"/>
    </w:rPr>
  </w:style>
  <w:style w:type="paragraph" w:customStyle="1" w:styleId="21">
    <w:name w:val="正文文本 (2)"/>
    <w:basedOn w:val="a"/>
    <w:link w:val="20"/>
    <w:rsid w:val="006E7982"/>
    <w:pPr>
      <w:widowControl w:val="0"/>
      <w:shd w:val="clear" w:color="auto" w:fill="FFFFFF"/>
      <w:spacing w:before="360" w:after="240" w:line="274" w:lineRule="exact"/>
      <w:ind w:hanging="360"/>
    </w:pPr>
    <w:rPr>
      <w:rFonts w:ascii="Times New Roman" w:eastAsia="Times New Roman" w:hAnsi="Times New Roman" w:cs="Times New Roman"/>
      <w:kern w:val="2"/>
      <w:sz w:val="21"/>
    </w:rPr>
  </w:style>
  <w:style w:type="character" w:customStyle="1" w:styleId="32">
    <w:name w:val="标题 #3_"/>
    <w:basedOn w:val="a0"/>
    <w:link w:val="33"/>
    <w:rsid w:val="00E705F5"/>
    <w:rPr>
      <w:rFonts w:ascii="Times New Roman" w:eastAsia="Times New Roman" w:hAnsi="Times New Roman" w:cs="Times New Roman"/>
      <w:b/>
      <w:bCs/>
      <w:sz w:val="28"/>
      <w:szCs w:val="28"/>
      <w:shd w:val="clear" w:color="auto" w:fill="FFFFFF"/>
    </w:rPr>
  </w:style>
  <w:style w:type="paragraph" w:customStyle="1" w:styleId="33">
    <w:name w:val="标题 #3"/>
    <w:basedOn w:val="a"/>
    <w:link w:val="32"/>
    <w:rsid w:val="00E705F5"/>
    <w:pPr>
      <w:widowControl w:val="0"/>
      <w:shd w:val="clear" w:color="auto" w:fill="FFFFFF"/>
      <w:spacing w:before="180" w:after="660" w:line="0" w:lineRule="atLeast"/>
      <w:ind w:hanging="560"/>
      <w:jc w:val="center"/>
      <w:outlineLvl w:val="2"/>
    </w:pPr>
    <w:rPr>
      <w:rFonts w:ascii="Times New Roman" w:eastAsia="Times New Roman" w:hAnsi="Times New Roman" w:cs="Times New Roman"/>
      <w:b/>
      <w:bCs/>
      <w:kern w:val="2"/>
      <w:sz w:val="28"/>
      <w:szCs w:val="28"/>
    </w:rPr>
  </w:style>
  <w:style w:type="paragraph" w:styleId="aa">
    <w:name w:val="header"/>
    <w:basedOn w:val="a"/>
    <w:link w:val="Char3"/>
    <w:uiPriority w:val="99"/>
    <w:unhideWhenUsed/>
    <w:rsid w:val="00F464B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a"/>
    <w:uiPriority w:val="99"/>
    <w:rsid w:val="00F464BC"/>
    <w:rPr>
      <w:kern w:val="0"/>
      <w:sz w:val="18"/>
      <w:szCs w:val="18"/>
    </w:rPr>
  </w:style>
  <w:style w:type="paragraph" w:styleId="ab">
    <w:name w:val="footer"/>
    <w:basedOn w:val="a"/>
    <w:link w:val="Char4"/>
    <w:uiPriority w:val="99"/>
    <w:unhideWhenUsed/>
    <w:rsid w:val="00F464BC"/>
    <w:pPr>
      <w:tabs>
        <w:tab w:val="center" w:pos="4153"/>
        <w:tab w:val="right" w:pos="8306"/>
      </w:tabs>
      <w:snapToGrid w:val="0"/>
      <w:spacing w:line="240" w:lineRule="auto"/>
    </w:pPr>
    <w:rPr>
      <w:sz w:val="18"/>
      <w:szCs w:val="18"/>
    </w:rPr>
  </w:style>
  <w:style w:type="character" w:customStyle="1" w:styleId="Char4">
    <w:name w:val="页脚 Char"/>
    <w:basedOn w:val="a0"/>
    <w:link w:val="ab"/>
    <w:uiPriority w:val="99"/>
    <w:rsid w:val="00F464BC"/>
    <w:rPr>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E24"/>
    <w:pPr>
      <w:spacing w:after="160" w:line="259" w:lineRule="auto"/>
    </w:pPr>
    <w:rPr>
      <w:kern w:val="0"/>
      <w:sz w:val="24"/>
    </w:rPr>
  </w:style>
  <w:style w:type="paragraph" w:styleId="1">
    <w:name w:val="heading 1"/>
    <w:basedOn w:val="10"/>
    <w:next w:val="a"/>
    <w:link w:val="1Char"/>
    <w:uiPriority w:val="9"/>
    <w:qFormat/>
    <w:rsid w:val="0091342C"/>
    <w:pPr>
      <w:keepLines/>
      <w:pageBreakBefore/>
      <w:numPr>
        <w:numId w:val="18"/>
      </w:numPr>
      <w:tabs>
        <w:tab w:val="left" w:pos="864"/>
        <w:tab w:val="left" w:pos="1152"/>
        <w:tab w:val="right" w:leader="dot" w:pos="8640"/>
      </w:tabs>
      <w:spacing w:before="40" w:after="40" w:line="240" w:lineRule="auto"/>
      <w:outlineLvl w:val="0"/>
    </w:pPr>
    <w:rPr>
      <w:rFonts w:ascii="Times New Roman" w:eastAsia="Times New Roman" w:hAnsi="Times New Roman" w:cs="Times New Roman"/>
      <w:b/>
      <w:caps/>
      <w:kern w:val="28"/>
      <w:szCs w:val="20"/>
      <w:lang w:eastAsia="en-US"/>
    </w:rPr>
  </w:style>
  <w:style w:type="paragraph" w:styleId="2">
    <w:name w:val="heading 2"/>
    <w:basedOn w:val="1"/>
    <w:next w:val="a"/>
    <w:link w:val="2Char"/>
    <w:uiPriority w:val="9"/>
    <w:qFormat/>
    <w:rsid w:val="0091342C"/>
    <w:pPr>
      <w:pageBreakBefore w:val="0"/>
      <w:numPr>
        <w:ilvl w:val="1"/>
      </w:numPr>
      <w:tabs>
        <w:tab w:val="clear" w:pos="864"/>
        <w:tab w:val="clear" w:pos="1152"/>
        <w:tab w:val="left" w:pos="851"/>
      </w:tabs>
      <w:spacing w:before="0" w:after="0" w:line="360" w:lineRule="auto"/>
      <w:outlineLvl w:val="1"/>
    </w:pPr>
    <w:rPr>
      <w:rFonts w:eastAsia="宋体"/>
      <w:caps w:val="0"/>
      <w:lang w:eastAsia="zh-CN"/>
    </w:rPr>
  </w:style>
  <w:style w:type="paragraph" w:styleId="3">
    <w:name w:val="heading 3"/>
    <w:basedOn w:val="2"/>
    <w:next w:val="a"/>
    <w:link w:val="3Char"/>
    <w:uiPriority w:val="9"/>
    <w:qFormat/>
    <w:rsid w:val="0091342C"/>
    <w:pPr>
      <w:keepNext/>
      <w:numPr>
        <w:ilvl w:val="2"/>
      </w:numPr>
      <w:tabs>
        <w:tab w:val="clear" w:pos="851"/>
        <w:tab w:val="left" w:pos="720"/>
      </w:tabs>
      <w:outlineLvl w:val="2"/>
    </w:pPr>
    <w:rPr>
      <w:szCs w:val="24"/>
    </w:rPr>
  </w:style>
  <w:style w:type="paragraph" w:styleId="4">
    <w:name w:val="heading 4"/>
    <w:basedOn w:val="3"/>
    <w:next w:val="a"/>
    <w:link w:val="4Char"/>
    <w:uiPriority w:val="9"/>
    <w:qFormat/>
    <w:rsid w:val="0091342C"/>
    <w:pPr>
      <w:numPr>
        <w:ilvl w:val="3"/>
      </w:numPr>
      <w:tabs>
        <w:tab w:val="left" w:pos="851"/>
      </w:tabs>
      <w:outlineLvl w:val="3"/>
    </w:pPr>
  </w:style>
  <w:style w:type="paragraph" w:styleId="5">
    <w:name w:val="heading 5"/>
    <w:basedOn w:val="4"/>
    <w:next w:val="a"/>
    <w:link w:val="5Char"/>
    <w:uiPriority w:val="9"/>
    <w:qFormat/>
    <w:rsid w:val="0091342C"/>
    <w:pPr>
      <w:numPr>
        <w:ilvl w:val="4"/>
      </w:numPr>
      <w:outlineLvl w:val="4"/>
    </w:pPr>
    <w:rPr>
      <w:i/>
    </w:rPr>
  </w:style>
  <w:style w:type="paragraph" w:styleId="6">
    <w:name w:val="heading 6"/>
    <w:basedOn w:val="5"/>
    <w:next w:val="a"/>
    <w:link w:val="6Char"/>
    <w:uiPriority w:val="9"/>
    <w:qFormat/>
    <w:rsid w:val="0091342C"/>
    <w:pPr>
      <w:numPr>
        <w:ilvl w:val="5"/>
      </w:numPr>
      <w:outlineLvl w:val="5"/>
    </w:pPr>
  </w:style>
  <w:style w:type="paragraph" w:styleId="7">
    <w:name w:val="heading 7"/>
    <w:basedOn w:val="6"/>
    <w:next w:val="a"/>
    <w:link w:val="7Char"/>
    <w:uiPriority w:val="9"/>
    <w:qFormat/>
    <w:rsid w:val="0091342C"/>
    <w:pPr>
      <w:numPr>
        <w:ilvl w:val="6"/>
      </w:numPr>
      <w:outlineLvl w:val="6"/>
    </w:pPr>
  </w:style>
  <w:style w:type="paragraph" w:styleId="8">
    <w:name w:val="heading 8"/>
    <w:basedOn w:val="7"/>
    <w:next w:val="a"/>
    <w:link w:val="8Char"/>
    <w:uiPriority w:val="9"/>
    <w:qFormat/>
    <w:rsid w:val="0091342C"/>
    <w:pPr>
      <w:numPr>
        <w:ilvl w:val="7"/>
      </w:numPr>
      <w:outlineLvl w:val="7"/>
    </w:pPr>
  </w:style>
  <w:style w:type="paragraph" w:styleId="9">
    <w:name w:val="heading 9"/>
    <w:basedOn w:val="8"/>
    <w:next w:val="a"/>
    <w:link w:val="9Char"/>
    <w:uiPriority w:val="9"/>
    <w:qFormat/>
    <w:rsid w:val="0091342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1342C"/>
    <w:rPr>
      <w:rFonts w:ascii="Times New Roman" w:eastAsia="Times New Roman" w:hAnsi="Times New Roman" w:cs="Times New Roman"/>
      <w:b/>
      <w:caps/>
      <w:kern w:val="28"/>
      <w:sz w:val="22"/>
      <w:szCs w:val="20"/>
      <w:lang w:eastAsia="en-US"/>
    </w:rPr>
  </w:style>
  <w:style w:type="paragraph" w:styleId="10">
    <w:name w:val="toc 1"/>
    <w:basedOn w:val="a"/>
    <w:next w:val="a"/>
    <w:autoRedefine/>
    <w:uiPriority w:val="39"/>
    <w:semiHidden/>
    <w:unhideWhenUsed/>
    <w:rsid w:val="00477862"/>
  </w:style>
  <w:style w:type="character" w:customStyle="1" w:styleId="2Char">
    <w:name w:val="标题 2 Char"/>
    <w:basedOn w:val="a0"/>
    <w:link w:val="2"/>
    <w:uiPriority w:val="9"/>
    <w:qFormat/>
    <w:rsid w:val="0091342C"/>
    <w:rPr>
      <w:rFonts w:ascii="Times New Roman" w:eastAsia="宋体" w:hAnsi="Times New Roman" w:cs="Times New Roman"/>
      <w:b/>
      <w:kern w:val="28"/>
      <w:sz w:val="24"/>
      <w:szCs w:val="20"/>
    </w:rPr>
  </w:style>
  <w:style w:type="character" w:customStyle="1" w:styleId="3Char">
    <w:name w:val="标题 3 Char"/>
    <w:basedOn w:val="a0"/>
    <w:link w:val="3"/>
    <w:uiPriority w:val="9"/>
    <w:qFormat/>
    <w:rsid w:val="0091342C"/>
    <w:rPr>
      <w:rFonts w:ascii="Times New Roman" w:eastAsia="宋体" w:hAnsi="Times New Roman" w:cs="Times New Roman"/>
      <w:b/>
      <w:kern w:val="28"/>
      <w:sz w:val="24"/>
      <w:szCs w:val="24"/>
    </w:rPr>
  </w:style>
  <w:style w:type="character" w:customStyle="1" w:styleId="4Char">
    <w:name w:val="标题 4 Char"/>
    <w:basedOn w:val="a0"/>
    <w:link w:val="4"/>
    <w:uiPriority w:val="9"/>
    <w:qFormat/>
    <w:rsid w:val="0091342C"/>
    <w:rPr>
      <w:rFonts w:ascii="Times New Roman" w:eastAsia="宋体" w:hAnsi="Times New Roman" w:cs="Times New Roman"/>
      <w:b/>
      <w:kern w:val="28"/>
      <w:sz w:val="24"/>
      <w:szCs w:val="24"/>
    </w:rPr>
  </w:style>
  <w:style w:type="character" w:customStyle="1" w:styleId="5Char">
    <w:name w:val="标题 5 Char"/>
    <w:basedOn w:val="a0"/>
    <w:link w:val="5"/>
    <w:uiPriority w:val="9"/>
    <w:rsid w:val="0091342C"/>
    <w:rPr>
      <w:rFonts w:ascii="Times New Roman" w:eastAsia="宋体" w:hAnsi="Times New Roman" w:cs="Times New Roman"/>
      <w:b/>
      <w:i/>
      <w:kern w:val="28"/>
      <w:sz w:val="24"/>
      <w:szCs w:val="24"/>
    </w:rPr>
  </w:style>
  <w:style w:type="character" w:customStyle="1" w:styleId="6Char">
    <w:name w:val="标题 6 Char"/>
    <w:basedOn w:val="a0"/>
    <w:link w:val="6"/>
    <w:uiPriority w:val="9"/>
    <w:rsid w:val="0091342C"/>
    <w:rPr>
      <w:rFonts w:ascii="Times New Roman" w:eastAsia="宋体" w:hAnsi="Times New Roman" w:cs="Times New Roman"/>
      <w:b/>
      <w:i/>
      <w:kern w:val="28"/>
      <w:sz w:val="24"/>
      <w:szCs w:val="24"/>
    </w:rPr>
  </w:style>
  <w:style w:type="character" w:customStyle="1" w:styleId="7Char">
    <w:name w:val="标题 7 Char"/>
    <w:basedOn w:val="a0"/>
    <w:link w:val="7"/>
    <w:uiPriority w:val="9"/>
    <w:rsid w:val="0091342C"/>
    <w:rPr>
      <w:rFonts w:ascii="Times New Roman" w:eastAsia="宋体" w:hAnsi="Times New Roman" w:cs="Times New Roman"/>
      <w:b/>
      <w:i/>
      <w:kern w:val="28"/>
      <w:sz w:val="24"/>
      <w:szCs w:val="24"/>
    </w:rPr>
  </w:style>
  <w:style w:type="character" w:customStyle="1" w:styleId="8Char">
    <w:name w:val="标题 8 Char"/>
    <w:basedOn w:val="a0"/>
    <w:link w:val="8"/>
    <w:uiPriority w:val="9"/>
    <w:rsid w:val="0091342C"/>
    <w:rPr>
      <w:rFonts w:ascii="Times New Roman" w:eastAsia="宋体" w:hAnsi="Times New Roman" w:cs="Times New Roman"/>
      <w:b/>
      <w:i/>
      <w:kern w:val="28"/>
      <w:sz w:val="24"/>
      <w:szCs w:val="24"/>
    </w:rPr>
  </w:style>
  <w:style w:type="character" w:customStyle="1" w:styleId="9Char">
    <w:name w:val="标题 9 Char"/>
    <w:basedOn w:val="a0"/>
    <w:link w:val="9"/>
    <w:uiPriority w:val="9"/>
    <w:rsid w:val="0091342C"/>
    <w:rPr>
      <w:rFonts w:ascii="Times New Roman" w:eastAsia="宋体" w:hAnsi="Times New Roman" w:cs="Times New Roman"/>
      <w:b/>
      <w:i/>
      <w:kern w:val="28"/>
      <w:sz w:val="24"/>
      <w:szCs w:val="24"/>
    </w:rPr>
  </w:style>
  <w:style w:type="paragraph" w:styleId="a3">
    <w:name w:val="caption"/>
    <w:aliases w:val=" fig cadre,fig cadre"/>
    <w:basedOn w:val="a"/>
    <w:next w:val="a"/>
    <w:link w:val="Char"/>
    <w:unhideWhenUsed/>
    <w:qFormat/>
    <w:rsid w:val="0091342C"/>
    <w:pPr>
      <w:spacing w:after="200" w:line="240" w:lineRule="auto"/>
    </w:pPr>
    <w:rPr>
      <w:i/>
      <w:iCs/>
      <w:color w:val="1F497D" w:themeColor="text2"/>
      <w:sz w:val="18"/>
      <w:szCs w:val="18"/>
    </w:rPr>
  </w:style>
  <w:style w:type="character" w:customStyle="1" w:styleId="Char">
    <w:name w:val="题注 Char"/>
    <w:aliases w:val=" fig cadre Char,fig cadre Char"/>
    <w:link w:val="a3"/>
    <w:rsid w:val="0091342C"/>
    <w:rPr>
      <w:i/>
      <w:iCs/>
      <w:color w:val="1F497D" w:themeColor="text2"/>
      <w:kern w:val="0"/>
      <w:sz w:val="18"/>
      <w:szCs w:val="18"/>
    </w:rPr>
  </w:style>
  <w:style w:type="paragraph" w:styleId="a4">
    <w:name w:val="List Paragraph"/>
    <w:aliases w:val="附件"/>
    <w:basedOn w:val="a"/>
    <w:uiPriority w:val="34"/>
    <w:unhideWhenUsed/>
    <w:qFormat/>
    <w:rsid w:val="0091342C"/>
    <w:pPr>
      <w:ind w:firstLineChars="200" w:firstLine="420"/>
    </w:pPr>
  </w:style>
  <w:style w:type="paragraph" w:customStyle="1" w:styleId="Para">
    <w:name w:val="Para"/>
    <w:basedOn w:val="a"/>
    <w:link w:val="ParaChar"/>
    <w:uiPriority w:val="99"/>
    <w:qFormat/>
    <w:rsid w:val="0091342C"/>
    <w:pPr>
      <w:spacing w:after="240" w:line="312" w:lineRule="atLeast"/>
    </w:pPr>
    <w:rPr>
      <w:rFonts w:ascii="Times" w:eastAsia="Times New Roman" w:hAnsi="Times" w:cs="Times New Roman"/>
      <w:szCs w:val="20"/>
      <w:lang w:eastAsia="en-US"/>
    </w:rPr>
  </w:style>
  <w:style w:type="character" w:customStyle="1" w:styleId="ParaChar">
    <w:name w:val="Para Char"/>
    <w:link w:val="Para"/>
    <w:uiPriority w:val="99"/>
    <w:locked/>
    <w:rsid w:val="0091342C"/>
    <w:rPr>
      <w:rFonts w:ascii="Times" w:eastAsia="Times New Roman" w:hAnsi="Times" w:cs="Times New Roman"/>
      <w:kern w:val="0"/>
      <w:sz w:val="24"/>
      <w:szCs w:val="20"/>
      <w:lang w:eastAsia="en-US"/>
    </w:rPr>
  </w:style>
  <w:style w:type="paragraph" w:customStyle="1" w:styleId="ListParagraph1">
    <w:name w:val="List Paragraph1"/>
    <w:basedOn w:val="a"/>
    <w:uiPriority w:val="34"/>
    <w:qFormat/>
    <w:rsid w:val="0091342C"/>
    <w:pPr>
      <w:ind w:left="720"/>
      <w:contextualSpacing/>
    </w:pPr>
  </w:style>
  <w:style w:type="paragraph" w:customStyle="1" w:styleId="a5">
    <w:name w:val="申报正文"/>
    <w:basedOn w:val="a"/>
    <w:link w:val="Char0"/>
    <w:qFormat/>
    <w:rsid w:val="0091342C"/>
    <w:pPr>
      <w:widowControl w:val="0"/>
      <w:adjustRightInd w:val="0"/>
      <w:snapToGrid w:val="0"/>
      <w:spacing w:beforeLines="50" w:afterLines="50" w:line="300" w:lineRule="auto"/>
      <w:ind w:firstLineChars="200" w:firstLine="200"/>
      <w:jc w:val="both"/>
    </w:pPr>
    <w:rPr>
      <w:rFonts w:ascii="Times New Roman" w:eastAsia="宋体" w:hAnsi="宋体" w:cs="Times New Roman"/>
      <w:kern w:val="2"/>
      <w:szCs w:val="24"/>
    </w:rPr>
  </w:style>
  <w:style w:type="character" w:customStyle="1" w:styleId="Char0">
    <w:name w:val="申报正文 Char"/>
    <w:link w:val="a5"/>
    <w:rsid w:val="0091342C"/>
    <w:rPr>
      <w:rFonts w:ascii="Times New Roman" w:eastAsia="宋体" w:hAnsi="宋体" w:cs="Times New Roman"/>
      <w:sz w:val="24"/>
      <w:szCs w:val="24"/>
    </w:rPr>
  </w:style>
  <w:style w:type="paragraph" w:customStyle="1" w:styleId="a6">
    <w:name w:val="标注"/>
    <w:basedOn w:val="a"/>
    <w:link w:val="Char1"/>
    <w:qFormat/>
    <w:rsid w:val="0091342C"/>
    <w:pPr>
      <w:widowControl w:val="0"/>
      <w:adjustRightInd w:val="0"/>
      <w:snapToGrid w:val="0"/>
      <w:spacing w:after="0" w:line="240" w:lineRule="auto"/>
      <w:jc w:val="both"/>
    </w:pPr>
    <w:rPr>
      <w:rFonts w:ascii="Times New Roman" w:eastAsia="宋体" w:hAnsi="宋体" w:cs="Times New Roman"/>
      <w:kern w:val="2"/>
      <w:sz w:val="21"/>
    </w:rPr>
  </w:style>
  <w:style w:type="character" w:customStyle="1" w:styleId="Char1">
    <w:name w:val="标注 Char"/>
    <w:link w:val="a6"/>
    <w:rsid w:val="0091342C"/>
    <w:rPr>
      <w:rFonts w:ascii="Times New Roman" w:eastAsia="宋体" w:hAnsi="宋体" w:cs="Times New Roman"/>
      <w:szCs w:val="21"/>
    </w:rPr>
  </w:style>
  <w:style w:type="character" w:styleId="a7">
    <w:name w:val="Hyperlink"/>
    <w:basedOn w:val="a0"/>
    <w:rsid w:val="006E6931"/>
    <w:rPr>
      <w:color w:val="0066CC"/>
      <w:u w:val="single"/>
    </w:rPr>
  </w:style>
  <w:style w:type="paragraph" w:styleId="a8">
    <w:name w:val="Balloon Text"/>
    <w:basedOn w:val="a"/>
    <w:link w:val="Char2"/>
    <w:uiPriority w:val="99"/>
    <w:semiHidden/>
    <w:unhideWhenUsed/>
    <w:rsid w:val="006E6931"/>
    <w:pPr>
      <w:spacing w:after="0" w:line="240" w:lineRule="auto"/>
    </w:pPr>
    <w:rPr>
      <w:sz w:val="18"/>
      <w:szCs w:val="18"/>
    </w:rPr>
  </w:style>
  <w:style w:type="character" w:customStyle="1" w:styleId="Char2">
    <w:name w:val="批注框文本 Char"/>
    <w:basedOn w:val="a0"/>
    <w:link w:val="a8"/>
    <w:uiPriority w:val="99"/>
    <w:semiHidden/>
    <w:rsid w:val="006E6931"/>
    <w:rPr>
      <w:kern w:val="0"/>
      <w:sz w:val="18"/>
      <w:szCs w:val="18"/>
    </w:rPr>
  </w:style>
  <w:style w:type="character" w:customStyle="1" w:styleId="30">
    <w:name w:val="正文文本 (3)_"/>
    <w:basedOn w:val="a0"/>
    <w:link w:val="31"/>
    <w:rsid w:val="00D21204"/>
    <w:rPr>
      <w:rFonts w:ascii="Times New Roman" w:eastAsia="Times New Roman" w:hAnsi="Times New Roman" w:cs="Times New Roman"/>
      <w:b/>
      <w:bCs/>
      <w:sz w:val="60"/>
      <w:szCs w:val="60"/>
      <w:shd w:val="clear" w:color="auto" w:fill="FFFFFF"/>
    </w:rPr>
  </w:style>
  <w:style w:type="paragraph" w:customStyle="1" w:styleId="31">
    <w:name w:val="正文文本 (3)"/>
    <w:basedOn w:val="a"/>
    <w:link w:val="30"/>
    <w:rsid w:val="00D21204"/>
    <w:pPr>
      <w:widowControl w:val="0"/>
      <w:shd w:val="clear" w:color="auto" w:fill="FFFFFF"/>
      <w:spacing w:after="240" w:line="0" w:lineRule="atLeast"/>
    </w:pPr>
    <w:rPr>
      <w:rFonts w:ascii="Times New Roman" w:eastAsia="Times New Roman" w:hAnsi="Times New Roman" w:cs="Times New Roman"/>
      <w:b/>
      <w:bCs/>
      <w:kern w:val="2"/>
      <w:sz w:val="60"/>
      <w:szCs w:val="60"/>
    </w:rPr>
  </w:style>
  <w:style w:type="table" w:styleId="a9">
    <w:name w:val="Table Grid"/>
    <w:basedOn w:val="a1"/>
    <w:uiPriority w:val="59"/>
    <w:rsid w:val="00D212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正文文本 (2)_"/>
    <w:basedOn w:val="a0"/>
    <w:link w:val="21"/>
    <w:rsid w:val="006E7982"/>
    <w:rPr>
      <w:rFonts w:ascii="Times New Roman" w:eastAsia="Times New Roman" w:hAnsi="Times New Roman" w:cs="Times New Roman"/>
      <w:shd w:val="clear" w:color="auto" w:fill="FFFFFF"/>
    </w:rPr>
  </w:style>
  <w:style w:type="paragraph" w:customStyle="1" w:styleId="21">
    <w:name w:val="正文文本 (2)"/>
    <w:basedOn w:val="a"/>
    <w:link w:val="20"/>
    <w:rsid w:val="006E7982"/>
    <w:pPr>
      <w:widowControl w:val="0"/>
      <w:shd w:val="clear" w:color="auto" w:fill="FFFFFF"/>
      <w:spacing w:before="360" w:after="240" w:line="274" w:lineRule="exact"/>
      <w:ind w:hanging="360"/>
    </w:pPr>
    <w:rPr>
      <w:rFonts w:ascii="Times New Roman" w:eastAsia="Times New Roman" w:hAnsi="Times New Roman" w:cs="Times New Roman"/>
      <w:kern w:val="2"/>
      <w:sz w:val="21"/>
    </w:rPr>
  </w:style>
  <w:style w:type="character" w:customStyle="1" w:styleId="32">
    <w:name w:val="标题 #3_"/>
    <w:basedOn w:val="a0"/>
    <w:link w:val="33"/>
    <w:rsid w:val="00E705F5"/>
    <w:rPr>
      <w:rFonts w:ascii="Times New Roman" w:eastAsia="Times New Roman" w:hAnsi="Times New Roman" w:cs="Times New Roman"/>
      <w:b/>
      <w:bCs/>
      <w:sz w:val="28"/>
      <w:szCs w:val="28"/>
      <w:shd w:val="clear" w:color="auto" w:fill="FFFFFF"/>
    </w:rPr>
  </w:style>
  <w:style w:type="paragraph" w:customStyle="1" w:styleId="33">
    <w:name w:val="标题 #3"/>
    <w:basedOn w:val="a"/>
    <w:link w:val="32"/>
    <w:rsid w:val="00E705F5"/>
    <w:pPr>
      <w:widowControl w:val="0"/>
      <w:shd w:val="clear" w:color="auto" w:fill="FFFFFF"/>
      <w:spacing w:before="180" w:after="660" w:line="0" w:lineRule="atLeast"/>
      <w:ind w:hanging="560"/>
      <w:jc w:val="center"/>
      <w:outlineLvl w:val="2"/>
    </w:pPr>
    <w:rPr>
      <w:rFonts w:ascii="Times New Roman" w:eastAsia="Times New Roman" w:hAnsi="Times New Roman" w:cs="Times New Roman"/>
      <w:b/>
      <w:bCs/>
      <w:kern w:val="2"/>
      <w:sz w:val="28"/>
      <w:szCs w:val="28"/>
    </w:rPr>
  </w:style>
  <w:style w:type="paragraph" w:styleId="aa">
    <w:name w:val="header"/>
    <w:basedOn w:val="a"/>
    <w:link w:val="Char3"/>
    <w:uiPriority w:val="99"/>
    <w:unhideWhenUsed/>
    <w:rsid w:val="00F464B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a"/>
    <w:uiPriority w:val="99"/>
    <w:rsid w:val="00F464BC"/>
    <w:rPr>
      <w:kern w:val="0"/>
      <w:sz w:val="18"/>
      <w:szCs w:val="18"/>
    </w:rPr>
  </w:style>
  <w:style w:type="paragraph" w:styleId="ab">
    <w:name w:val="footer"/>
    <w:basedOn w:val="a"/>
    <w:link w:val="Char4"/>
    <w:uiPriority w:val="99"/>
    <w:unhideWhenUsed/>
    <w:rsid w:val="00F464BC"/>
    <w:pPr>
      <w:tabs>
        <w:tab w:val="center" w:pos="4153"/>
        <w:tab w:val="right" w:pos="8306"/>
      </w:tabs>
      <w:snapToGrid w:val="0"/>
      <w:spacing w:line="240" w:lineRule="auto"/>
    </w:pPr>
    <w:rPr>
      <w:sz w:val="18"/>
      <w:szCs w:val="18"/>
    </w:rPr>
  </w:style>
  <w:style w:type="character" w:customStyle="1" w:styleId="Char4">
    <w:name w:val="页脚 Char"/>
    <w:basedOn w:val="a0"/>
    <w:link w:val="ab"/>
    <w:uiPriority w:val="99"/>
    <w:rsid w:val="00F464BC"/>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nette.michaud@fda.hhs.gov" TargetMode="External"/><Relationship Id="rId13" Type="http://schemas.openxmlformats.org/officeDocument/2006/relationships/hyperlink" Target="http://www.accessdata.fda.gov/scripts/cdrh/cfdocs/cfPMN/pmn.cf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da.gov/cdrh/reuse/guidance/1544.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fda.gov/cdrh/reu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442</Words>
  <Characters>2526</Characters>
  <Application>Microsoft Office Word</Application>
  <DocSecurity>0</DocSecurity>
  <Lines>21</Lines>
  <Paragraphs>5</Paragraphs>
  <ScaleCrop>false</ScaleCrop>
  <Company>Hewlett-Packard</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li</dc:creator>
  <cp:lastModifiedBy>cathy</cp:lastModifiedBy>
  <cp:revision>6</cp:revision>
  <dcterms:created xsi:type="dcterms:W3CDTF">2017-10-27T09:11:00Z</dcterms:created>
  <dcterms:modified xsi:type="dcterms:W3CDTF">2017-11-17T02:25:00Z</dcterms:modified>
</cp:coreProperties>
</file>