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5D2" w:rsidRPr="00DE6BFB" w:rsidRDefault="00EA25D2" w:rsidP="001E14BC">
      <w:pPr>
        <w:snapToGrid w:val="0"/>
        <w:spacing w:afterLines="50" w:after="120" w:line="30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A25D2" w:rsidRPr="0017046C" w:rsidRDefault="00EA25D2" w:rsidP="001E14BC">
      <w:pPr>
        <w:snapToGrid w:val="0"/>
        <w:spacing w:afterLines="50" w:after="12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A25D2" w:rsidRPr="0017046C" w:rsidRDefault="00EA25D2" w:rsidP="001E14BC">
      <w:pPr>
        <w:snapToGrid w:val="0"/>
        <w:spacing w:afterLines="50" w:after="12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A25D2" w:rsidRPr="0017046C" w:rsidRDefault="00EA25D2" w:rsidP="001E14BC">
      <w:pPr>
        <w:snapToGrid w:val="0"/>
        <w:spacing w:afterLines="50" w:after="12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A25D2" w:rsidRPr="0017046C" w:rsidRDefault="005C30E7" w:rsidP="00C800E6">
      <w:pPr>
        <w:snapToGrid w:val="0"/>
        <w:spacing w:afterLines="50" w:after="120" w:line="300" w:lineRule="auto"/>
        <w:jc w:val="both"/>
        <w:rPr>
          <w:rFonts w:ascii="Arial" w:eastAsia="宋体" w:hAnsi="Arial" w:cs="Arial"/>
          <w:b/>
          <w:sz w:val="64"/>
          <w:szCs w:val="64"/>
        </w:rPr>
      </w:pPr>
      <w:r w:rsidRPr="0017046C">
        <w:rPr>
          <w:rFonts w:ascii="Arial" w:eastAsia="宋体" w:hint="eastAsia"/>
          <w:b/>
          <w:sz w:val="64"/>
          <w:szCs w:val="64"/>
        </w:rPr>
        <w:t>CPG</w:t>
      </w:r>
      <w:r w:rsidR="007B1CC1">
        <w:rPr>
          <w:rFonts w:ascii="Arial" w:eastAsia="宋体" w:hint="eastAsia"/>
          <w:b/>
          <w:sz w:val="64"/>
          <w:szCs w:val="64"/>
        </w:rPr>
        <w:t>章节</w:t>
      </w:r>
      <w:r w:rsidRPr="0017046C">
        <w:rPr>
          <w:rFonts w:ascii="Arial" w:eastAsia="宋体" w:hint="eastAsia"/>
          <w:b/>
          <w:sz w:val="64"/>
          <w:szCs w:val="64"/>
        </w:rPr>
        <w:t>300.750</w:t>
      </w:r>
      <w:r w:rsidRPr="0017046C">
        <w:rPr>
          <w:rFonts w:ascii="Arial" w:eastAsia="宋体" w:hint="eastAsia"/>
          <w:b/>
          <w:sz w:val="64"/>
          <w:szCs w:val="64"/>
        </w:rPr>
        <w:t>符合</w:t>
      </w:r>
      <w:r w:rsidRPr="0017046C">
        <w:rPr>
          <w:rFonts w:ascii="Arial" w:eastAsia="宋体" w:hint="eastAsia"/>
          <w:b/>
          <w:sz w:val="64"/>
          <w:szCs w:val="64"/>
        </w:rPr>
        <w:t>515</w:t>
      </w:r>
      <w:r w:rsidR="000433CD">
        <w:rPr>
          <w:rFonts w:ascii="Arial" w:eastAsia="宋体" w:hint="eastAsia"/>
          <w:b/>
          <w:sz w:val="64"/>
          <w:szCs w:val="64"/>
        </w:rPr>
        <w:t>（</w:t>
      </w:r>
      <w:r w:rsidRPr="0017046C">
        <w:rPr>
          <w:rFonts w:ascii="Arial" w:eastAsia="宋体" w:hint="eastAsia"/>
          <w:b/>
          <w:sz w:val="64"/>
          <w:szCs w:val="64"/>
        </w:rPr>
        <w:t>b</w:t>
      </w:r>
      <w:r w:rsidR="000433CD">
        <w:rPr>
          <w:rFonts w:ascii="Arial" w:eastAsia="宋体" w:hint="eastAsia"/>
          <w:b/>
          <w:sz w:val="64"/>
          <w:szCs w:val="64"/>
        </w:rPr>
        <w:t>）</w:t>
      </w:r>
      <w:r w:rsidRPr="0017046C">
        <w:rPr>
          <w:rFonts w:ascii="Arial" w:eastAsia="宋体" w:hint="eastAsia"/>
          <w:b/>
          <w:sz w:val="64"/>
          <w:szCs w:val="64"/>
        </w:rPr>
        <w:t>要求的</w:t>
      </w:r>
      <w:r w:rsidRPr="0017046C">
        <w:rPr>
          <w:rFonts w:ascii="Arial" w:eastAsia="宋体" w:hint="eastAsia"/>
          <w:b/>
          <w:sz w:val="64"/>
          <w:szCs w:val="64"/>
        </w:rPr>
        <w:t>III</w:t>
      </w:r>
      <w:r w:rsidRPr="0017046C">
        <w:rPr>
          <w:rFonts w:ascii="Arial" w:eastAsia="宋体" w:hint="eastAsia"/>
          <w:b/>
          <w:sz w:val="64"/>
          <w:szCs w:val="64"/>
        </w:rPr>
        <w:t>类器械</w:t>
      </w:r>
    </w:p>
    <w:p w:rsidR="00EA25D2" w:rsidRPr="004B1211" w:rsidRDefault="005C30E7" w:rsidP="00C47076">
      <w:pPr>
        <w:tabs>
          <w:tab w:val="left" w:pos="4207"/>
        </w:tabs>
        <w:snapToGrid w:val="0"/>
        <w:spacing w:afterLines="50" w:after="120" w:line="300" w:lineRule="auto"/>
        <w:jc w:val="both"/>
        <w:rPr>
          <w:rFonts w:ascii="Arial" w:eastAsia="宋体" w:hAnsi="Arial" w:cs="Arial"/>
          <w:sz w:val="24"/>
          <w:szCs w:val="24"/>
        </w:rPr>
      </w:pPr>
      <w:r w:rsidRPr="004B1211">
        <w:rPr>
          <w:rFonts w:ascii="Arial" w:eastAsia="宋体" w:hint="eastAsia"/>
          <w:sz w:val="24"/>
          <w:szCs w:val="24"/>
        </w:rPr>
        <w:t>背景：</w:t>
      </w:r>
    </w:p>
    <w:p w:rsidR="00EA25D2" w:rsidRPr="004B1211" w:rsidRDefault="00EA25D2" w:rsidP="00C800E6">
      <w:pPr>
        <w:snapToGrid w:val="0"/>
        <w:spacing w:afterLines="50" w:after="12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EA25D2" w:rsidRPr="004B1211" w:rsidRDefault="005C30E7" w:rsidP="00C800E6">
      <w:pPr>
        <w:pStyle w:val="a3"/>
        <w:snapToGrid w:val="0"/>
        <w:spacing w:afterLines="50" w:after="120" w:line="300" w:lineRule="auto"/>
        <w:ind w:left="0"/>
        <w:jc w:val="both"/>
        <w:rPr>
          <w:sz w:val="24"/>
          <w:szCs w:val="24"/>
        </w:rPr>
      </w:pPr>
      <w:r w:rsidRPr="004B1211">
        <w:rPr>
          <w:rFonts w:hint="eastAsia"/>
          <w:sz w:val="24"/>
          <w:szCs w:val="24"/>
        </w:rPr>
        <w:t>联邦食品、</w:t>
      </w:r>
      <w:r w:rsidR="007B1CC1">
        <w:rPr>
          <w:rFonts w:hint="eastAsia"/>
          <w:sz w:val="24"/>
          <w:szCs w:val="24"/>
        </w:rPr>
        <w:t>药品</w:t>
      </w:r>
      <w:r w:rsidRPr="004B1211">
        <w:rPr>
          <w:rFonts w:hint="eastAsia"/>
          <w:sz w:val="24"/>
          <w:szCs w:val="24"/>
        </w:rPr>
        <w:t>和化妆品法案（</w:t>
      </w:r>
      <w:r w:rsidR="00A53B62">
        <w:rPr>
          <w:rFonts w:hint="eastAsia"/>
          <w:sz w:val="24"/>
          <w:szCs w:val="24"/>
        </w:rPr>
        <w:t>简称</w:t>
      </w:r>
      <w:r w:rsidR="007B1CC1">
        <w:rPr>
          <w:rFonts w:hint="eastAsia"/>
          <w:sz w:val="24"/>
          <w:szCs w:val="24"/>
        </w:rPr>
        <w:t>法案</w:t>
      </w:r>
      <w:r w:rsidRPr="004B1211">
        <w:rPr>
          <w:rFonts w:hint="eastAsia"/>
          <w:sz w:val="24"/>
          <w:szCs w:val="24"/>
        </w:rPr>
        <w:t>）第</w:t>
      </w:r>
      <w:r w:rsidRPr="004B1211">
        <w:rPr>
          <w:rFonts w:hint="eastAsia"/>
          <w:sz w:val="24"/>
          <w:szCs w:val="24"/>
        </w:rPr>
        <w:t>515</w:t>
      </w:r>
      <w:r w:rsidRPr="004B1211">
        <w:rPr>
          <w:rFonts w:hint="eastAsia"/>
          <w:sz w:val="24"/>
          <w:szCs w:val="24"/>
        </w:rPr>
        <w:t>（</w:t>
      </w:r>
      <w:r w:rsidRPr="004B1211">
        <w:rPr>
          <w:rFonts w:hint="eastAsia"/>
          <w:sz w:val="24"/>
          <w:szCs w:val="24"/>
        </w:rPr>
        <w:t>b</w:t>
      </w:r>
      <w:r w:rsidRPr="004B1211">
        <w:rPr>
          <w:rFonts w:hint="eastAsia"/>
          <w:sz w:val="24"/>
          <w:szCs w:val="24"/>
        </w:rPr>
        <w:t>）条规定，</w:t>
      </w:r>
      <w:r w:rsidRPr="004B1211">
        <w:rPr>
          <w:rFonts w:hint="eastAsia"/>
          <w:sz w:val="24"/>
          <w:szCs w:val="24"/>
        </w:rPr>
        <w:t>FDA</w:t>
      </w:r>
      <w:r w:rsidRPr="004B1211">
        <w:rPr>
          <w:rFonts w:hint="eastAsia"/>
          <w:sz w:val="24"/>
          <w:szCs w:val="24"/>
        </w:rPr>
        <w:t>应颁布法规，要求下述</w:t>
      </w:r>
      <w:r w:rsidRPr="004B1211">
        <w:rPr>
          <w:rFonts w:hint="eastAsia"/>
          <w:sz w:val="24"/>
          <w:szCs w:val="24"/>
        </w:rPr>
        <w:t>III</w:t>
      </w:r>
      <w:r w:rsidRPr="004B1211">
        <w:rPr>
          <w:rFonts w:hint="eastAsia"/>
          <w:sz w:val="24"/>
          <w:szCs w:val="24"/>
        </w:rPr>
        <w:t>类器械提交上市前批准申请（</w:t>
      </w:r>
      <w:r w:rsidRPr="004B1211">
        <w:rPr>
          <w:rFonts w:hint="eastAsia"/>
          <w:sz w:val="24"/>
          <w:szCs w:val="24"/>
        </w:rPr>
        <w:t>PMA</w:t>
      </w:r>
      <w:r w:rsidRPr="004B1211">
        <w:rPr>
          <w:rFonts w:hint="eastAsia"/>
          <w:sz w:val="24"/>
          <w:szCs w:val="24"/>
        </w:rPr>
        <w:t>）以获得批准。</w:t>
      </w:r>
      <w:r w:rsidRPr="004B1211">
        <w:rPr>
          <w:rFonts w:hint="eastAsia"/>
          <w:sz w:val="24"/>
          <w:szCs w:val="24"/>
        </w:rPr>
        <w:t>III</w:t>
      </w:r>
      <w:r w:rsidRPr="004B1211">
        <w:rPr>
          <w:rFonts w:hint="eastAsia"/>
          <w:sz w:val="24"/>
          <w:szCs w:val="24"/>
        </w:rPr>
        <w:t>类器械描述见该法</w:t>
      </w:r>
      <w:r w:rsidR="007B1CC1">
        <w:rPr>
          <w:rFonts w:hint="eastAsia"/>
          <w:sz w:val="24"/>
          <w:szCs w:val="24"/>
        </w:rPr>
        <w:t>案</w:t>
      </w:r>
      <w:r w:rsidRPr="004B1211">
        <w:rPr>
          <w:rFonts w:hint="eastAsia"/>
          <w:sz w:val="24"/>
          <w:szCs w:val="24"/>
        </w:rPr>
        <w:t>第</w:t>
      </w:r>
      <w:r w:rsidRPr="004B1211">
        <w:rPr>
          <w:rFonts w:hint="eastAsia"/>
          <w:sz w:val="24"/>
          <w:szCs w:val="24"/>
        </w:rPr>
        <w:t>513</w:t>
      </w:r>
      <w:r w:rsidRPr="004B1211">
        <w:rPr>
          <w:rFonts w:hint="eastAsia"/>
          <w:sz w:val="24"/>
          <w:szCs w:val="24"/>
        </w:rPr>
        <w:t>（</w:t>
      </w:r>
      <w:r w:rsidRPr="004B1211">
        <w:rPr>
          <w:rFonts w:hint="eastAsia"/>
          <w:sz w:val="24"/>
          <w:szCs w:val="24"/>
        </w:rPr>
        <w:t>a</w:t>
      </w:r>
      <w:r w:rsidRPr="004B1211">
        <w:rPr>
          <w:rFonts w:hint="eastAsia"/>
          <w:sz w:val="24"/>
          <w:szCs w:val="24"/>
        </w:rPr>
        <w:t>）（</w:t>
      </w:r>
      <w:r w:rsidRPr="004B1211">
        <w:rPr>
          <w:rFonts w:hint="eastAsia"/>
          <w:sz w:val="24"/>
          <w:szCs w:val="24"/>
        </w:rPr>
        <w:t>1</w:t>
      </w:r>
      <w:r w:rsidRPr="004B1211">
        <w:rPr>
          <w:rFonts w:hint="eastAsia"/>
          <w:sz w:val="24"/>
          <w:szCs w:val="24"/>
        </w:rPr>
        <w:t>）（</w:t>
      </w:r>
      <w:r w:rsidRPr="004B1211">
        <w:rPr>
          <w:rFonts w:hint="eastAsia"/>
          <w:sz w:val="24"/>
          <w:szCs w:val="24"/>
        </w:rPr>
        <w:t>C</w:t>
      </w:r>
      <w:r w:rsidRPr="004B1211">
        <w:rPr>
          <w:rFonts w:hint="eastAsia"/>
          <w:sz w:val="24"/>
          <w:szCs w:val="24"/>
        </w:rPr>
        <w:t>）条。</w:t>
      </w:r>
    </w:p>
    <w:p w:rsidR="00EA25D2" w:rsidRPr="004B1211" w:rsidRDefault="00EA25D2" w:rsidP="00C800E6">
      <w:pPr>
        <w:snapToGrid w:val="0"/>
        <w:spacing w:afterLines="50" w:after="12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EA25D2" w:rsidRPr="004B1211" w:rsidRDefault="005C30E7" w:rsidP="00C800E6">
      <w:pPr>
        <w:snapToGrid w:val="0"/>
        <w:spacing w:afterLines="50" w:after="120" w:line="300" w:lineRule="auto"/>
        <w:jc w:val="both"/>
        <w:rPr>
          <w:rFonts w:ascii="Arial" w:eastAsia="宋体" w:hAnsi="Arial" w:cs="Arial"/>
          <w:sz w:val="24"/>
          <w:szCs w:val="24"/>
        </w:rPr>
      </w:pPr>
      <w:r w:rsidRPr="004B1211">
        <w:rPr>
          <w:rFonts w:ascii="Arial" w:eastAsia="宋体" w:hint="eastAsia"/>
          <w:sz w:val="24"/>
          <w:szCs w:val="24"/>
        </w:rPr>
        <w:t>515</w:t>
      </w:r>
      <w:r w:rsidRPr="004B1211">
        <w:rPr>
          <w:rFonts w:ascii="Arial" w:eastAsia="宋体" w:hint="eastAsia"/>
          <w:sz w:val="24"/>
          <w:szCs w:val="24"/>
        </w:rPr>
        <w:t>（</w:t>
      </w:r>
      <w:r w:rsidRPr="004B1211">
        <w:rPr>
          <w:rFonts w:ascii="Arial" w:eastAsia="宋体" w:hint="eastAsia"/>
          <w:sz w:val="24"/>
          <w:szCs w:val="24"/>
        </w:rPr>
        <w:t>b</w:t>
      </w:r>
      <w:r w:rsidRPr="004B1211">
        <w:rPr>
          <w:rFonts w:ascii="Arial" w:eastAsia="宋体" w:hint="eastAsia"/>
          <w:sz w:val="24"/>
          <w:szCs w:val="24"/>
        </w:rPr>
        <w:t>）要求涵盖的器械分为两类：</w:t>
      </w:r>
    </w:p>
    <w:p w:rsidR="00EA25D2" w:rsidRPr="004B1211" w:rsidRDefault="00EA25D2" w:rsidP="001E14BC">
      <w:pPr>
        <w:snapToGrid w:val="0"/>
        <w:spacing w:afterLines="50" w:after="12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EA25D2" w:rsidRPr="002D585B" w:rsidRDefault="005C30E7" w:rsidP="009B1E62">
      <w:pPr>
        <w:pStyle w:val="a4"/>
        <w:numPr>
          <w:ilvl w:val="0"/>
          <w:numId w:val="1"/>
        </w:numPr>
        <w:tabs>
          <w:tab w:val="left" w:pos="632"/>
        </w:tabs>
        <w:snapToGrid w:val="0"/>
        <w:spacing w:afterLines="50" w:after="120" w:line="300" w:lineRule="auto"/>
        <w:ind w:left="335" w:hanging="335"/>
        <w:jc w:val="both"/>
        <w:rPr>
          <w:rFonts w:ascii="Arial" w:eastAsia="宋体" w:hAnsi="Arial" w:cs="Arial"/>
          <w:sz w:val="24"/>
          <w:szCs w:val="24"/>
        </w:rPr>
      </w:pPr>
      <w:r w:rsidRPr="004B1211">
        <w:rPr>
          <w:rFonts w:ascii="Arial" w:eastAsia="宋体" w:hint="eastAsia"/>
          <w:sz w:val="24"/>
          <w:szCs w:val="24"/>
        </w:rPr>
        <w:t>1976</w:t>
      </w:r>
      <w:r w:rsidRPr="004B1211">
        <w:rPr>
          <w:rFonts w:ascii="Arial" w:eastAsia="宋体" w:hint="eastAsia"/>
          <w:sz w:val="24"/>
          <w:szCs w:val="24"/>
        </w:rPr>
        <w:t>年</w:t>
      </w:r>
      <w:r w:rsidRPr="004B1211">
        <w:rPr>
          <w:rFonts w:ascii="Arial" w:eastAsia="宋体" w:hint="eastAsia"/>
          <w:sz w:val="24"/>
          <w:szCs w:val="24"/>
        </w:rPr>
        <w:t>5</w:t>
      </w:r>
      <w:r w:rsidRPr="004B1211">
        <w:rPr>
          <w:rFonts w:ascii="Arial" w:eastAsia="宋体" w:hint="eastAsia"/>
          <w:sz w:val="24"/>
          <w:szCs w:val="24"/>
        </w:rPr>
        <w:t>月</w:t>
      </w:r>
      <w:r w:rsidRPr="004B1211">
        <w:rPr>
          <w:rFonts w:ascii="Arial" w:eastAsia="宋体" w:hint="eastAsia"/>
          <w:sz w:val="24"/>
          <w:szCs w:val="24"/>
        </w:rPr>
        <w:t>28</w:t>
      </w:r>
      <w:r w:rsidRPr="004B1211">
        <w:rPr>
          <w:rFonts w:ascii="Arial" w:eastAsia="宋体" w:hint="eastAsia"/>
          <w:sz w:val="24"/>
          <w:szCs w:val="24"/>
        </w:rPr>
        <w:t>日前已进入商业分销但随后由食品药品监督管理局（</w:t>
      </w:r>
      <w:r w:rsidRPr="004B1211">
        <w:rPr>
          <w:rFonts w:ascii="Arial" w:eastAsia="宋体" w:hint="eastAsia"/>
          <w:sz w:val="24"/>
          <w:szCs w:val="24"/>
        </w:rPr>
        <w:t>FDA</w:t>
      </w:r>
      <w:r w:rsidRPr="004B1211">
        <w:rPr>
          <w:rFonts w:ascii="Arial" w:eastAsia="宋体" w:hint="eastAsia"/>
          <w:sz w:val="24"/>
          <w:szCs w:val="24"/>
        </w:rPr>
        <w:t>）通过根据</w:t>
      </w:r>
      <w:r w:rsidR="007B1CC1">
        <w:rPr>
          <w:rFonts w:ascii="Arial" w:eastAsia="宋体" w:hint="eastAsia"/>
          <w:sz w:val="24"/>
          <w:szCs w:val="24"/>
        </w:rPr>
        <w:t>该法案</w:t>
      </w:r>
      <w:r w:rsidRPr="004B1211">
        <w:rPr>
          <w:rFonts w:ascii="Arial" w:eastAsia="宋体" w:hint="eastAsia"/>
          <w:sz w:val="24"/>
          <w:szCs w:val="24"/>
        </w:rPr>
        <w:t>第</w:t>
      </w:r>
      <w:r w:rsidRPr="004B1211">
        <w:rPr>
          <w:rFonts w:ascii="Arial" w:eastAsia="宋体" w:hint="eastAsia"/>
          <w:sz w:val="24"/>
          <w:szCs w:val="24"/>
        </w:rPr>
        <w:t>513</w:t>
      </w:r>
      <w:r w:rsidRPr="004B1211">
        <w:rPr>
          <w:rFonts w:ascii="Arial" w:eastAsia="宋体" w:hint="eastAsia"/>
          <w:sz w:val="24"/>
          <w:szCs w:val="24"/>
        </w:rPr>
        <w:t>条颁布的分类法规分类为</w:t>
      </w:r>
      <w:r w:rsidRPr="004B1211">
        <w:rPr>
          <w:rFonts w:ascii="Arial" w:eastAsia="宋体" w:hint="eastAsia"/>
          <w:sz w:val="24"/>
          <w:szCs w:val="24"/>
        </w:rPr>
        <w:t>III</w:t>
      </w:r>
      <w:r w:rsidRPr="004B1211">
        <w:rPr>
          <w:rFonts w:ascii="Arial" w:eastAsia="宋体" w:hint="eastAsia"/>
          <w:sz w:val="24"/>
          <w:szCs w:val="24"/>
        </w:rPr>
        <w:t>类器械的器</w:t>
      </w:r>
      <w:r w:rsidRPr="002D585B">
        <w:rPr>
          <w:rFonts w:ascii="Arial" w:eastAsia="宋体" w:hint="eastAsia"/>
          <w:sz w:val="24"/>
          <w:szCs w:val="24"/>
        </w:rPr>
        <w:t>械（</w:t>
      </w:r>
      <w:r w:rsidR="00DB236A">
        <w:rPr>
          <w:rFonts w:ascii="Arial" w:eastAsia="宋体" w:hint="eastAsia"/>
          <w:sz w:val="24"/>
          <w:szCs w:val="24"/>
        </w:rPr>
        <w:t>修正</w:t>
      </w:r>
      <w:r w:rsidR="00DB236A">
        <w:rPr>
          <w:rFonts w:ascii="Arial" w:eastAsia="宋体" w:hint="eastAsia"/>
          <w:sz w:val="24"/>
          <w:szCs w:val="24"/>
        </w:rPr>
        <w:t>案</w:t>
      </w:r>
      <w:r w:rsidRPr="002D585B">
        <w:rPr>
          <w:rFonts w:ascii="Arial" w:eastAsia="宋体" w:hint="eastAsia"/>
          <w:sz w:val="24"/>
          <w:szCs w:val="24"/>
        </w:rPr>
        <w:t>前器械）。</w:t>
      </w:r>
    </w:p>
    <w:p w:rsidR="00EA25D2" w:rsidRPr="00C54470" w:rsidRDefault="005C30E7" w:rsidP="00C54470">
      <w:pPr>
        <w:pStyle w:val="a4"/>
        <w:numPr>
          <w:ilvl w:val="0"/>
          <w:numId w:val="1"/>
        </w:numPr>
        <w:tabs>
          <w:tab w:val="left" w:pos="632"/>
        </w:tabs>
        <w:snapToGrid w:val="0"/>
        <w:spacing w:afterLines="50" w:after="120" w:line="300" w:lineRule="auto"/>
        <w:ind w:left="335" w:hanging="335"/>
        <w:jc w:val="both"/>
        <w:rPr>
          <w:rFonts w:ascii="Arial" w:eastAsia="宋体"/>
          <w:sz w:val="24"/>
          <w:szCs w:val="24"/>
        </w:rPr>
      </w:pPr>
      <w:r w:rsidRPr="00A53B62">
        <w:rPr>
          <w:rFonts w:ascii="Arial" w:eastAsia="宋体" w:hint="eastAsia"/>
          <w:sz w:val="24"/>
          <w:szCs w:val="24"/>
        </w:rPr>
        <w:t>1976</w:t>
      </w:r>
      <w:r w:rsidRPr="00A53B62">
        <w:rPr>
          <w:rFonts w:ascii="Arial" w:eastAsia="宋体" w:hint="eastAsia"/>
          <w:sz w:val="24"/>
          <w:szCs w:val="24"/>
        </w:rPr>
        <w:t>年</w:t>
      </w:r>
      <w:r w:rsidRPr="00A53B62">
        <w:rPr>
          <w:rFonts w:ascii="Arial" w:eastAsia="宋体" w:hint="eastAsia"/>
          <w:sz w:val="24"/>
          <w:szCs w:val="24"/>
        </w:rPr>
        <w:t>5</w:t>
      </w:r>
      <w:r w:rsidRPr="00A53B62">
        <w:rPr>
          <w:rFonts w:ascii="Arial" w:eastAsia="宋体" w:hint="eastAsia"/>
          <w:sz w:val="24"/>
          <w:szCs w:val="24"/>
        </w:rPr>
        <w:t>月</w:t>
      </w:r>
      <w:r w:rsidRPr="002D585B">
        <w:rPr>
          <w:rFonts w:ascii="Arial" w:eastAsia="宋体"/>
          <w:sz w:val="24"/>
          <w:szCs w:val="24"/>
        </w:rPr>
        <w:t>28</w:t>
      </w:r>
      <w:r w:rsidRPr="002D585B">
        <w:rPr>
          <w:rFonts w:ascii="Arial" w:eastAsia="宋体" w:hint="eastAsia"/>
          <w:sz w:val="24"/>
          <w:szCs w:val="24"/>
        </w:rPr>
        <w:t>日或之后进入商业分销且通过</w:t>
      </w:r>
      <w:r w:rsidRPr="002D585B">
        <w:rPr>
          <w:rFonts w:ascii="Arial" w:eastAsia="宋体"/>
          <w:sz w:val="24"/>
          <w:szCs w:val="24"/>
        </w:rPr>
        <w:t>510</w:t>
      </w:r>
      <w:r w:rsidRPr="002D585B">
        <w:rPr>
          <w:rFonts w:ascii="Arial" w:eastAsia="宋体" w:hint="eastAsia"/>
          <w:sz w:val="24"/>
          <w:szCs w:val="24"/>
        </w:rPr>
        <w:t>（</w:t>
      </w:r>
      <w:r w:rsidRPr="002D585B">
        <w:rPr>
          <w:rFonts w:ascii="Arial" w:eastAsia="宋体"/>
          <w:sz w:val="24"/>
          <w:szCs w:val="24"/>
        </w:rPr>
        <w:t>k</w:t>
      </w:r>
      <w:r w:rsidRPr="002D585B">
        <w:rPr>
          <w:rFonts w:ascii="Arial" w:eastAsia="宋体" w:hint="eastAsia"/>
          <w:sz w:val="24"/>
          <w:szCs w:val="24"/>
        </w:rPr>
        <w:t>）过程确定与</w:t>
      </w:r>
      <w:r w:rsidRPr="002D585B">
        <w:rPr>
          <w:rFonts w:ascii="Arial" w:eastAsia="宋体"/>
          <w:sz w:val="24"/>
          <w:szCs w:val="24"/>
        </w:rPr>
        <w:t>III</w:t>
      </w:r>
      <w:r w:rsidRPr="002D585B">
        <w:rPr>
          <w:rFonts w:ascii="Arial" w:eastAsia="宋体" w:hint="eastAsia"/>
          <w:sz w:val="24"/>
          <w:szCs w:val="24"/>
        </w:rPr>
        <w:t>类</w:t>
      </w:r>
      <w:r w:rsidR="00DB236A">
        <w:rPr>
          <w:rFonts w:ascii="Arial" w:eastAsia="宋体" w:hint="eastAsia"/>
          <w:sz w:val="24"/>
          <w:szCs w:val="24"/>
        </w:rPr>
        <w:t>修正</w:t>
      </w:r>
      <w:r w:rsidR="00DB236A">
        <w:rPr>
          <w:rFonts w:ascii="Arial" w:eastAsia="宋体" w:hint="eastAsia"/>
          <w:sz w:val="24"/>
          <w:szCs w:val="24"/>
        </w:rPr>
        <w:t>案</w:t>
      </w:r>
      <w:r w:rsidR="00545295" w:rsidRPr="002D585B">
        <w:rPr>
          <w:rFonts w:ascii="Arial" w:eastAsia="宋体" w:hint="eastAsia"/>
          <w:sz w:val="24"/>
          <w:szCs w:val="24"/>
        </w:rPr>
        <w:t>前</w:t>
      </w:r>
      <w:r w:rsidRPr="002D585B">
        <w:rPr>
          <w:rFonts w:ascii="Arial" w:eastAsia="宋体" w:hint="eastAsia"/>
          <w:sz w:val="24"/>
          <w:szCs w:val="24"/>
        </w:rPr>
        <w:t>器械具有实质等同性的器械（</w:t>
      </w:r>
      <w:r w:rsidR="00DB236A">
        <w:rPr>
          <w:rFonts w:ascii="Arial" w:eastAsia="宋体" w:hint="eastAsia"/>
          <w:sz w:val="24"/>
          <w:szCs w:val="24"/>
        </w:rPr>
        <w:t>修正案</w:t>
      </w:r>
      <w:r w:rsidRPr="002D585B">
        <w:rPr>
          <w:rFonts w:ascii="Arial" w:eastAsia="宋体" w:hint="eastAsia"/>
          <w:sz w:val="24"/>
          <w:szCs w:val="24"/>
        </w:rPr>
        <w:t>后</w:t>
      </w:r>
      <w:r w:rsidR="00545295" w:rsidRPr="002D585B">
        <w:rPr>
          <w:rFonts w:ascii="Arial" w:eastAsia="宋体" w:hint="eastAsia"/>
          <w:sz w:val="24"/>
          <w:szCs w:val="24"/>
        </w:rPr>
        <w:t>器械</w:t>
      </w:r>
      <w:r w:rsidRPr="002D585B">
        <w:rPr>
          <w:rFonts w:ascii="Arial" w:eastAsia="宋体" w:hint="eastAsia"/>
          <w:sz w:val="24"/>
          <w:szCs w:val="24"/>
        </w:rPr>
        <w:t>）</w:t>
      </w:r>
      <w:r w:rsidRPr="004B1211">
        <w:rPr>
          <w:rFonts w:ascii="Arial" w:eastAsia="宋体" w:hint="eastAsia"/>
          <w:sz w:val="24"/>
          <w:szCs w:val="24"/>
        </w:rPr>
        <w:t>。</w:t>
      </w:r>
    </w:p>
    <w:p w:rsidR="00EA25D2" w:rsidRPr="00DE6BFB" w:rsidRDefault="00A26D60" w:rsidP="001E14BC">
      <w:pPr>
        <w:snapToGrid w:val="0"/>
        <w:spacing w:afterLines="50" w:after="120" w:line="3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 </w:t>
      </w:r>
    </w:p>
    <w:p w:rsidR="00EA25D2" w:rsidRPr="004B1211" w:rsidRDefault="005C30E7" w:rsidP="001E14BC">
      <w:pPr>
        <w:pStyle w:val="a3"/>
        <w:snapToGrid w:val="0"/>
        <w:spacing w:afterLines="50" w:after="120" w:line="300" w:lineRule="auto"/>
        <w:ind w:left="0" w:hanging="5"/>
        <w:jc w:val="both"/>
        <w:rPr>
          <w:sz w:val="24"/>
          <w:szCs w:val="24"/>
        </w:rPr>
      </w:pPr>
      <w:r w:rsidRPr="004B1211">
        <w:rPr>
          <w:rFonts w:hint="eastAsia"/>
          <w:sz w:val="24"/>
          <w:szCs w:val="24"/>
        </w:rPr>
        <w:t>分类后</w:t>
      </w:r>
      <w:r w:rsidR="002D585B">
        <w:rPr>
          <w:rFonts w:hint="eastAsia"/>
          <w:sz w:val="24"/>
          <w:szCs w:val="24"/>
        </w:rPr>
        <w:t>——</w:t>
      </w:r>
      <w:r w:rsidR="002D585B">
        <w:rPr>
          <w:rFonts w:hint="eastAsia"/>
          <w:sz w:val="24"/>
          <w:szCs w:val="24"/>
        </w:rPr>
        <w:t>-</w:t>
      </w:r>
      <w:r w:rsidRPr="004B1211">
        <w:rPr>
          <w:rFonts w:hint="eastAsia"/>
          <w:sz w:val="24"/>
          <w:szCs w:val="24"/>
        </w:rPr>
        <w:t>如果为类别（</w:t>
      </w:r>
      <w:r w:rsidRPr="004B1211">
        <w:rPr>
          <w:rFonts w:hint="eastAsia"/>
          <w:sz w:val="24"/>
          <w:szCs w:val="24"/>
        </w:rPr>
        <w:t>1</w:t>
      </w:r>
      <w:r w:rsidRPr="004B1211">
        <w:rPr>
          <w:rFonts w:hint="eastAsia"/>
          <w:sz w:val="24"/>
          <w:szCs w:val="24"/>
        </w:rPr>
        <w:t>），或通过</w:t>
      </w:r>
      <w:r w:rsidRPr="004B1211">
        <w:rPr>
          <w:rFonts w:hint="eastAsia"/>
          <w:sz w:val="24"/>
          <w:szCs w:val="24"/>
        </w:rPr>
        <w:t>510</w:t>
      </w:r>
      <w:r w:rsidRPr="004B1211">
        <w:rPr>
          <w:rFonts w:hint="eastAsia"/>
          <w:sz w:val="24"/>
          <w:szCs w:val="24"/>
        </w:rPr>
        <w:t>（</w:t>
      </w:r>
      <w:r w:rsidRPr="004B1211">
        <w:rPr>
          <w:rFonts w:hint="eastAsia"/>
          <w:sz w:val="24"/>
          <w:szCs w:val="24"/>
        </w:rPr>
        <w:t>k</w:t>
      </w:r>
      <w:r w:rsidRPr="004B1211">
        <w:rPr>
          <w:rFonts w:hint="eastAsia"/>
          <w:sz w:val="24"/>
          <w:szCs w:val="24"/>
        </w:rPr>
        <w:t>）上市前通知提交材料确定实质等同性后——如果为类别（</w:t>
      </w:r>
      <w:r w:rsidRPr="004B1211">
        <w:rPr>
          <w:rFonts w:hint="eastAsia"/>
          <w:sz w:val="24"/>
          <w:szCs w:val="24"/>
        </w:rPr>
        <w:t>2</w:t>
      </w:r>
      <w:r w:rsidRPr="004B1211">
        <w:rPr>
          <w:rFonts w:hint="eastAsia"/>
          <w:sz w:val="24"/>
          <w:szCs w:val="24"/>
        </w:rPr>
        <w:t>），在</w:t>
      </w:r>
      <w:r w:rsidRPr="004B1211">
        <w:rPr>
          <w:rFonts w:hint="eastAsia"/>
          <w:sz w:val="24"/>
          <w:szCs w:val="24"/>
        </w:rPr>
        <w:t>FDA</w:t>
      </w:r>
      <w:r w:rsidRPr="004B1211">
        <w:rPr>
          <w:rFonts w:hint="eastAsia"/>
          <w:sz w:val="24"/>
          <w:szCs w:val="24"/>
        </w:rPr>
        <w:t>根据</w:t>
      </w:r>
      <w:r w:rsidRPr="004B1211">
        <w:rPr>
          <w:rFonts w:hint="eastAsia"/>
          <w:sz w:val="24"/>
          <w:szCs w:val="24"/>
        </w:rPr>
        <w:t>515</w:t>
      </w:r>
      <w:r w:rsidRPr="004B1211">
        <w:rPr>
          <w:rFonts w:hint="eastAsia"/>
          <w:sz w:val="24"/>
          <w:szCs w:val="24"/>
        </w:rPr>
        <w:t>（</w:t>
      </w:r>
      <w:r w:rsidRPr="004B1211">
        <w:rPr>
          <w:rFonts w:hint="eastAsia"/>
          <w:sz w:val="24"/>
          <w:szCs w:val="24"/>
        </w:rPr>
        <w:t>b</w:t>
      </w:r>
      <w:r w:rsidRPr="004B1211">
        <w:rPr>
          <w:rFonts w:hint="eastAsia"/>
          <w:sz w:val="24"/>
          <w:szCs w:val="24"/>
        </w:rPr>
        <w:t>）发布最终规则要求提交</w:t>
      </w:r>
      <w:r w:rsidRPr="004B1211">
        <w:rPr>
          <w:rFonts w:hint="eastAsia"/>
          <w:sz w:val="24"/>
          <w:szCs w:val="24"/>
        </w:rPr>
        <w:t>PMA</w:t>
      </w:r>
      <w:r w:rsidRPr="004B1211">
        <w:rPr>
          <w:rFonts w:hint="eastAsia"/>
          <w:sz w:val="24"/>
          <w:szCs w:val="24"/>
        </w:rPr>
        <w:t>之前，可继续销售此类器械，无需提供核准</w:t>
      </w:r>
      <w:r w:rsidRPr="004B1211">
        <w:rPr>
          <w:rFonts w:hint="eastAsia"/>
          <w:sz w:val="24"/>
          <w:szCs w:val="24"/>
        </w:rPr>
        <w:t>PMA</w:t>
      </w:r>
      <w:r w:rsidRPr="004B1211">
        <w:rPr>
          <w:rFonts w:hint="eastAsia"/>
          <w:sz w:val="24"/>
          <w:szCs w:val="24"/>
        </w:rPr>
        <w:t>。如</w:t>
      </w:r>
      <w:r w:rsidR="007B1CC1">
        <w:rPr>
          <w:rFonts w:hint="eastAsia"/>
          <w:sz w:val="24"/>
          <w:szCs w:val="24"/>
        </w:rPr>
        <w:t>该法案</w:t>
      </w:r>
      <w:r w:rsidRPr="004B1211">
        <w:rPr>
          <w:rFonts w:hint="eastAsia"/>
          <w:sz w:val="24"/>
          <w:szCs w:val="24"/>
        </w:rPr>
        <w:t>第</w:t>
      </w:r>
      <w:r w:rsidRPr="004B1211">
        <w:rPr>
          <w:rFonts w:hint="eastAsia"/>
          <w:sz w:val="24"/>
          <w:szCs w:val="24"/>
        </w:rPr>
        <w:t>515</w:t>
      </w:r>
      <w:r w:rsidRPr="004B1211">
        <w:rPr>
          <w:rFonts w:hint="eastAsia"/>
          <w:sz w:val="24"/>
          <w:szCs w:val="24"/>
        </w:rPr>
        <w:t>（</w:t>
      </w:r>
      <w:r w:rsidRPr="004B1211">
        <w:rPr>
          <w:rFonts w:hint="eastAsia"/>
          <w:sz w:val="24"/>
          <w:szCs w:val="24"/>
        </w:rPr>
        <w:t>I</w:t>
      </w:r>
      <w:r w:rsidRPr="004B1211">
        <w:rPr>
          <w:rFonts w:hint="eastAsia"/>
          <w:sz w:val="24"/>
          <w:szCs w:val="24"/>
        </w:rPr>
        <w:t>）条所述，</w:t>
      </w:r>
      <w:r w:rsidRPr="004B1211">
        <w:rPr>
          <w:rFonts w:hint="eastAsia"/>
          <w:sz w:val="24"/>
          <w:szCs w:val="24"/>
        </w:rPr>
        <w:t>PMA</w:t>
      </w:r>
      <w:r w:rsidRPr="004B1211">
        <w:rPr>
          <w:rFonts w:hint="eastAsia"/>
          <w:sz w:val="24"/>
          <w:szCs w:val="24"/>
        </w:rPr>
        <w:t>的形式可以为产品开发方案（</w:t>
      </w:r>
      <w:r w:rsidRPr="004B1211">
        <w:rPr>
          <w:rFonts w:hint="eastAsia"/>
          <w:sz w:val="24"/>
          <w:szCs w:val="24"/>
        </w:rPr>
        <w:t>PDP</w:t>
      </w:r>
      <w:r w:rsidRPr="004B1211">
        <w:rPr>
          <w:rFonts w:hint="eastAsia"/>
          <w:sz w:val="24"/>
          <w:szCs w:val="24"/>
        </w:rPr>
        <w:t>）完成通知。</w:t>
      </w:r>
    </w:p>
    <w:p w:rsidR="00EA25D2" w:rsidRPr="004B1211" w:rsidRDefault="00EA25D2" w:rsidP="001E14BC">
      <w:pPr>
        <w:snapToGrid w:val="0"/>
        <w:spacing w:afterLines="50" w:after="12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EA25D2" w:rsidRPr="004B1211" w:rsidRDefault="005C30E7" w:rsidP="001E14BC">
      <w:pPr>
        <w:pStyle w:val="a3"/>
        <w:snapToGrid w:val="0"/>
        <w:spacing w:afterLines="50" w:after="120" w:line="300" w:lineRule="auto"/>
        <w:ind w:left="0"/>
        <w:jc w:val="both"/>
        <w:rPr>
          <w:sz w:val="24"/>
          <w:szCs w:val="24"/>
        </w:rPr>
      </w:pPr>
      <w:r w:rsidRPr="004B1211">
        <w:rPr>
          <w:rFonts w:hint="eastAsia"/>
          <w:sz w:val="24"/>
          <w:szCs w:val="24"/>
        </w:rPr>
        <w:t>在联邦公报上公布最终</w:t>
      </w:r>
      <w:r w:rsidRPr="004B1211">
        <w:rPr>
          <w:rFonts w:hint="eastAsia"/>
          <w:sz w:val="24"/>
          <w:szCs w:val="24"/>
        </w:rPr>
        <w:t>515</w:t>
      </w:r>
      <w:r w:rsidRPr="004B1211">
        <w:rPr>
          <w:rFonts w:hint="eastAsia"/>
          <w:sz w:val="24"/>
          <w:szCs w:val="24"/>
        </w:rPr>
        <w:t>（</w:t>
      </w:r>
      <w:r w:rsidRPr="004B1211">
        <w:rPr>
          <w:rFonts w:hint="eastAsia"/>
          <w:sz w:val="24"/>
          <w:szCs w:val="24"/>
        </w:rPr>
        <w:t>b</w:t>
      </w:r>
      <w:r w:rsidRPr="004B1211">
        <w:rPr>
          <w:rFonts w:hint="eastAsia"/>
          <w:sz w:val="24"/>
          <w:szCs w:val="24"/>
        </w:rPr>
        <w:t>）法规后，则制造商、美国初始分销商（如果器械为进口器械）或出口商必须向</w:t>
      </w:r>
      <w:r w:rsidRPr="004B1211">
        <w:rPr>
          <w:rFonts w:hint="eastAsia"/>
          <w:sz w:val="24"/>
          <w:szCs w:val="24"/>
        </w:rPr>
        <w:t>FDA</w:t>
      </w:r>
      <w:r w:rsidRPr="004B1211">
        <w:rPr>
          <w:rFonts w:hint="eastAsia"/>
          <w:sz w:val="24"/>
          <w:szCs w:val="24"/>
        </w:rPr>
        <w:t>提交器械的</w:t>
      </w:r>
      <w:r w:rsidRPr="004B1211">
        <w:rPr>
          <w:rFonts w:hint="eastAsia"/>
          <w:sz w:val="24"/>
          <w:szCs w:val="24"/>
        </w:rPr>
        <w:t>PMA</w:t>
      </w:r>
      <w:r w:rsidRPr="004B1211">
        <w:rPr>
          <w:rFonts w:hint="eastAsia"/>
          <w:sz w:val="24"/>
          <w:szCs w:val="24"/>
        </w:rPr>
        <w:t>或</w:t>
      </w:r>
      <w:r w:rsidRPr="004B1211">
        <w:rPr>
          <w:rFonts w:hint="eastAsia"/>
          <w:sz w:val="24"/>
          <w:szCs w:val="24"/>
        </w:rPr>
        <w:t>PDP</w:t>
      </w:r>
      <w:r w:rsidRPr="004B1211">
        <w:rPr>
          <w:rFonts w:hint="eastAsia"/>
          <w:sz w:val="24"/>
          <w:szCs w:val="24"/>
        </w:rPr>
        <w:t>完成通知。</w:t>
      </w:r>
      <w:r w:rsidR="007B1CC1">
        <w:rPr>
          <w:rFonts w:hint="eastAsia"/>
          <w:sz w:val="24"/>
          <w:szCs w:val="24"/>
        </w:rPr>
        <w:t>该法案</w:t>
      </w:r>
      <w:r w:rsidRPr="004B1211">
        <w:rPr>
          <w:rFonts w:hint="eastAsia"/>
          <w:sz w:val="24"/>
          <w:szCs w:val="24"/>
        </w:rPr>
        <w:t>要求在</w:t>
      </w:r>
      <w:proofErr w:type="gramStart"/>
      <w:r w:rsidRPr="004B1211">
        <w:rPr>
          <w:rFonts w:hint="eastAsia"/>
          <w:sz w:val="24"/>
          <w:szCs w:val="24"/>
        </w:rPr>
        <w:t>该最终</w:t>
      </w:r>
      <w:proofErr w:type="gramEnd"/>
      <w:r w:rsidRPr="004B1211">
        <w:rPr>
          <w:rFonts w:hint="eastAsia"/>
          <w:sz w:val="24"/>
          <w:szCs w:val="24"/>
        </w:rPr>
        <w:t>法规颁布之日起</w:t>
      </w:r>
      <w:r w:rsidRPr="004B1211">
        <w:rPr>
          <w:rFonts w:hint="eastAsia"/>
          <w:sz w:val="24"/>
          <w:szCs w:val="24"/>
        </w:rPr>
        <w:t>90</w:t>
      </w:r>
      <w:r w:rsidRPr="004B1211">
        <w:rPr>
          <w:rFonts w:hint="eastAsia"/>
          <w:sz w:val="24"/>
          <w:szCs w:val="24"/>
        </w:rPr>
        <w:t>天内，或在器械最终分类发布后</w:t>
      </w:r>
      <w:r w:rsidRPr="004B1211">
        <w:rPr>
          <w:rFonts w:hint="eastAsia"/>
          <w:sz w:val="24"/>
          <w:szCs w:val="24"/>
        </w:rPr>
        <w:t>30</w:t>
      </w:r>
      <w:r w:rsidRPr="004B1211">
        <w:rPr>
          <w:rFonts w:hint="eastAsia"/>
          <w:sz w:val="24"/>
          <w:szCs w:val="24"/>
        </w:rPr>
        <w:t>个月内（以较迟者为准）提交此类材料。（请参见</w:t>
      </w:r>
      <w:r w:rsidRPr="004B1211">
        <w:rPr>
          <w:rFonts w:hint="eastAsia"/>
          <w:sz w:val="24"/>
          <w:szCs w:val="24"/>
        </w:rPr>
        <w:t>501</w:t>
      </w:r>
      <w:r w:rsidRPr="004B1211">
        <w:rPr>
          <w:rFonts w:hint="eastAsia"/>
          <w:sz w:val="24"/>
          <w:szCs w:val="24"/>
        </w:rPr>
        <w:t>（</w:t>
      </w:r>
      <w:r w:rsidRPr="004B1211">
        <w:rPr>
          <w:rFonts w:hint="eastAsia"/>
          <w:sz w:val="24"/>
          <w:szCs w:val="24"/>
        </w:rPr>
        <w:t>I</w:t>
      </w:r>
      <w:r w:rsidRPr="004B1211">
        <w:rPr>
          <w:rFonts w:hint="eastAsia"/>
          <w:sz w:val="24"/>
          <w:szCs w:val="24"/>
        </w:rPr>
        <w:t>）（</w:t>
      </w:r>
      <w:r w:rsidRPr="004B1211">
        <w:rPr>
          <w:rFonts w:hint="eastAsia"/>
          <w:sz w:val="24"/>
          <w:szCs w:val="24"/>
        </w:rPr>
        <w:t>2</w:t>
      </w:r>
      <w:r w:rsidRPr="004B1211">
        <w:rPr>
          <w:rFonts w:hint="eastAsia"/>
          <w:sz w:val="24"/>
          <w:szCs w:val="24"/>
        </w:rPr>
        <w:t>）（</w:t>
      </w:r>
      <w:r w:rsidRPr="004B1211">
        <w:rPr>
          <w:rFonts w:hint="eastAsia"/>
          <w:sz w:val="24"/>
          <w:szCs w:val="24"/>
        </w:rPr>
        <w:t>B</w:t>
      </w:r>
      <w:r w:rsidRPr="004B1211">
        <w:rPr>
          <w:rFonts w:hint="eastAsia"/>
          <w:sz w:val="24"/>
          <w:szCs w:val="24"/>
        </w:rPr>
        <w:t>））。事实上，根据第</w:t>
      </w:r>
      <w:r w:rsidRPr="004B1211">
        <w:rPr>
          <w:rFonts w:hint="eastAsia"/>
          <w:sz w:val="24"/>
          <w:szCs w:val="24"/>
        </w:rPr>
        <w:t>513</w:t>
      </w:r>
      <w:r w:rsidRPr="004B1211">
        <w:rPr>
          <w:rFonts w:hint="eastAsia"/>
          <w:sz w:val="24"/>
          <w:szCs w:val="24"/>
        </w:rPr>
        <w:t>条发布最终分类法规后，</w:t>
      </w:r>
      <w:r w:rsidRPr="004B1211">
        <w:rPr>
          <w:rFonts w:hint="eastAsia"/>
          <w:sz w:val="24"/>
          <w:szCs w:val="24"/>
        </w:rPr>
        <w:t>FDA</w:t>
      </w:r>
      <w:r w:rsidRPr="004B1211">
        <w:rPr>
          <w:rFonts w:hint="eastAsia"/>
          <w:sz w:val="24"/>
          <w:szCs w:val="24"/>
        </w:rPr>
        <w:t>可能会在数年后</w:t>
      </w:r>
      <w:proofErr w:type="gramStart"/>
      <w:r w:rsidRPr="004B1211">
        <w:rPr>
          <w:rFonts w:hint="eastAsia"/>
          <w:sz w:val="24"/>
          <w:szCs w:val="24"/>
        </w:rPr>
        <w:t>才针对</w:t>
      </w:r>
      <w:proofErr w:type="gramEnd"/>
      <w:r w:rsidRPr="004B1211">
        <w:rPr>
          <w:rFonts w:hint="eastAsia"/>
          <w:sz w:val="24"/>
          <w:szCs w:val="24"/>
        </w:rPr>
        <w:t>III</w:t>
      </w:r>
      <w:r w:rsidRPr="004B1211">
        <w:rPr>
          <w:rFonts w:hint="eastAsia"/>
          <w:sz w:val="24"/>
          <w:szCs w:val="24"/>
        </w:rPr>
        <w:t>类器械发布最终</w:t>
      </w:r>
      <w:r w:rsidRPr="004B1211">
        <w:rPr>
          <w:rFonts w:hint="eastAsia"/>
          <w:sz w:val="24"/>
          <w:szCs w:val="24"/>
        </w:rPr>
        <w:t>515</w:t>
      </w:r>
      <w:r w:rsidRPr="004B1211">
        <w:rPr>
          <w:rFonts w:hint="eastAsia"/>
          <w:sz w:val="24"/>
          <w:szCs w:val="24"/>
        </w:rPr>
        <w:t>（</w:t>
      </w:r>
      <w:r w:rsidRPr="004B1211">
        <w:rPr>
          <w:rFonts w:hint="eastAsia"/>
          <w:sz w:val="24"/>
          <w:szCs w:val="24"/>
        </w:rPr>
        <w:t>b</w:t>
      </w:r>
      <w:r w:rsidRPr="004B1211">
        <w:rPr>
          <w:rFonts w:hint="eastAsia"/>
          <w:sz w:val="24"/>
          <w:szCs w:val="24"/>
        </w:rPr>
        <w:t>）法规，要求提交</w:t>
      </w:r>
      <w:r w:rsidRPr="004B1211">
        <w:rPr>
          <w:rFonts w:hint="eastAsia"/>
          <w:sz w:val="24"/>
          <w:szCs w:val="24"/>
        </w:rPr>
        <w:t>PMA</w:t>
      </w:r>
      <w:r w:rsidRPr="004B1211">
        <w:rPr>
          <w:rFonts w:hint="eastAsia"/>
          <w:sz w:val="24"/>
          <w:szCs w:val="24"/>
        </w:rPr>
        <w:t>或</w:t>
      </w:r>
      <w:r w:rsidRPr="004B1211">
        <w:rPr>
          <w:rFonts w:hint="eastAsia"/>
          <w:sz w:val="24"/>
          <w:szCs w:val="24"/>
        </w:rPr>
        <w:t>PDP</w:t>
      </w:r>
      <w:r w:rsidRPr="004B1211">
        <w:rPr>
          <w:rFonts w:hint="eastAsia"/>
          <w:sz w:val="24"/>
          <w:szCs w:val="24"/>
        </w:rPr>
        <w:t>。</w:t>
      </w:r>
    </w:p>
    <w:p w:rsidR="00EA25D2" w:rsidRPr="004B1211" w:rsidRDefault="00EA25D2" w:rsidP="001E14BC">
      <w:pPr>
        <w:snapToGrid w:val="0"/>
        <w:spacing w:afterLines="50" w:after="12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EA25D2" w:rsidRPr="004B1211" w:rsidRDefault="005C30E7" w:rsidP="001E14BC">
      <w:pPr>
        <w:pStyle w:val="a3"/>
        <w:snapToGrid w:val="0"/>
        <w:spacing w:afterLines="50" w:after="120" w:line="300" w:lineRule="auto"/>
        <w:ind w:left="0"/>
        <w:jc w:val="both"/>
        <w:rPr>
          <w:sz w:val="24"/>
          <w:szCs w:val="24"/>
        </w:rPr>
      </w:pPr>
      <w:r w:rsidRPr="004B1211">
        <w:rPr>
          <w:rFonts w:hint="eastAsia"/>
          <w:sz w:val="24"/>
          <w:szCs w:val="24"/>
        </w:rPr>
        <w:t>提交此类材料后，</w:t>
      </w:r>
      <w:r w:rsidRPr="004B1211">
        <w:rPr>
          <w:rFonts w:hint="eastAsia"/>
          <w:sz w:val="24"/>
          <w:szCs w:val="24"/>
        </w:rPr>
        <w:t>FDA</w:t>
      </w:r>
      <w:r w:rsidRPr="004B1211">
        <w:rPr>
          <w:rFonts w:hint="eastAsia"/>
          <w:sz w:val="24"/>
          <w:szCs w:val="24"/>
        </w:rPr>
        <w:t>必须根据</w:t>
      </w:r>
      <w:r w:rsidR="007B1CC1">
        <w:rPr>
          <w:rFonts w:hint="eastAsia"/>
          <w:sz w:val="24"/>
          <w:szCs w:val="24"/>
        </w:rPr>
        <w:t>该法案</w:t>
      </w:r>
      <w:r w:rsidRPr="004B1211">
        <w:rPr>
          <w:rFonts w:hint="eastAsia"/>
          <w:sz w:val="24"/>
          <w:szCs w:val="24"/>
        </w:rPr>
        <w:t>第</w:t>
      </w:r>
      <w:r w:rsidRPr="004B1211">
        <w:rPr>
          <w:rFonts w:hint="eastAsia"/>
          <w:sz w:val="24"/>
          <w:szCs w:val="24"/>
        </w:rPr>
        <w:t>501</w:t>
      </w:r>
      <w:r w:rsidRPr="004B1211">
        <w:rPr>
          <w:rFonts w:hint="eastAsia"/>
          <w:sz w:val="24"/>
          <w:szCs w:val="24"/>
        </w:rPr>
        <w:t>（</w:t>
      </w:r>
      <w:r w:rsidRPr="004B1211">
        <w:rPr>
          <w:rFonts w:hint="eastAsia"/>
          <w:sz w:val="24"/>
          <w:szCs w:val="24"/>
        </w:rPr>
        <w:t>I</w:t>
      </w:r>
      <w:r w:rsidRPr="004B1211">
        <w:rPr>
          <w:rFonts w:hint="eastAsia"/>
          <w:sz w:val="24"/>
          <w:szCs w:val="24"/>
        </w:rPr>
        <w:t>）（</w:t>
      </w:r>
      <w:r w:rsidRPr="004B1211">
        <w:rPr>
          <w:rFonts w:hint="eastAsia"/>
          <w:sz w:val="24"/>
          <w:szCs w:val="24"/>
        </w:rPr>
        <w:t>1</w:t>
      </w:r>
      <w:r w:rsidRPr="004B1211">
        <w:rPr>
          <w:rFonts w:hint="eastAsia"/>
          <w:sz w:val="24"/>
          <w:szCs w:val="24"/>
        </w:rPr>
        <w:t>）（</w:t>
      </w:r>
      <w:r w:rsidRPr="004B1211">
        <w:rPr>
          <w:rFonts w:hint="eastAsia"/>
          <w:sz w:val="24"/>
          <w:szCs w:val="24"/>
        </w:rPr>
        <w:t>A</w:t>
      </w:r>
      <w:r w:rsidRPr="004B1211">
        <w:rPr>
          <w:rFonts w:hint="eastAsia"/>
          <w:sz w:val="24"/>
          <w:szCs w:val="24"/>
        </w:rPr>
        <w:t>）</w:t>
      </w:r>
      <w:proofErr w:type="gramStart"/>
      <w:r w:rsidRPr="004B1211">
        <w:rPr>
          <w:rFonts w:hint="eastAsia"/>
          <w:sz w:val="24"/>
          <w:szCs w:val="24"/>
        </w:rPr>
        <w:t>条批准</w:t>
      </w:r>
      <w:proofErr w:type="gramEnd"/>
      <w:r w:rsidRPr="004B1211">
        <w:rPr>
          <w:rFonts w:hint="eastAsia"/>
          <w:sz w:val="24"/>
          <w:szCs w:val="24"/>
        </w:rPr>
        <w:t>PMA</w:t>
      </w:r>
      <w:r w:rsidR="002D585B">
        <w:rPr>
          <w:rFonts w:hint="eastAsia"/>
          <w:sz w:val="24"/>
          <w:szCs w:val="24"/>
        </w:rPr>
        <w:t>，</w:t>
      </w:r>
      <w:r w:rsidRPr="004B1211">
        <w:rPr>
          <w:rFonts w:hint="eastAsia"/>
          <w:sz w:val="24"/>
          <w:szCs w:val="24"/>
        </w:rPr>
        <w:t>或声明</w:t>
      </w:r>
      <w:r w:rsidRPr="004B1211">
        <w:rPr>
          <w:rFonts w:hint="eastAsia"/>
          <w:sz w:val="24"/>
          <w:szCs w:val="24"/>
        </w:rPr>
        <w:t>PDP</w:t>
      </w:r>
      <w:r w:rsidRPr="004B1211">
        <w:rPr>
          <w:rFonts w:hint="eastAsia"/>
          <w:sz w:val="24"/>
          <w:szCs w:val="24"/>
        </w:rPr>
        <w:t>已经完成，或声明该器械掺假。</w:t>
      </w:r>
    </w:p>
    <w:p w:rsidR="00EA25D2" w:rsidRPr="004B1211" w:rsidRDefault="00EA25D2" w:rsidP="001E14BC">
      <w:pPr>
        <w:snapToGrid w:val="0"/>
        <w:spacing w:afterLines="50" w:after="12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EA25D2" w:rsidRPr="004B1211" w:rsidRDefault="005C30E7" w:rsidP="001E14BC">
      <w:pPr>
        <w:pStyle w:val="a3"/>
        <w:snapToGrid w:val="0"/>
        <w:spacing w:afterLines="50" w:after="120" w:line="300" w:lineRule="auto"/>
        <w:ind w:left="0"/>
        <w:jc w:val="both"/>
        <w:rPr>
          <w:sz w:val="24"/>
          <w:szCs w:val="24"/>
        </w:rPr>
      </w:pPr>
      <w:r w:rsidRPr="004B1211">
        <w:rPr>
          <w:rFonts w:hint="eastAsia"/>
          <w:sz w:val="24"/>
          <w:szCs w:val="24"/>
        </w:rPr>
        <w:lastRenderedPageBreak/>
        <w:t>政策</w:t>
      </w:r>
      <w:r w:rsidR="002D585B">
        <w:rPr>
          <w:rFonts w:hint="eastAsia"/>
          <w:sz w:val="24"/>
          <w:szCs w:val="24"/>
        </w:rPr>
        <w:t>：</w:t>
      </w:r>
    </w:p>
    <w:p w:rsidR="00EA25D2" w:rsidRPr="004B1211" w:rsidRDefault="00EA25D2" w:rsidP="001E14BC">
      <w:pPr>
        <w:snapToGrid w:val="0"/>
        <w:spacing w:afterLines="50" w:after="12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EA25D2" w:rsidRPr="004B1211" w:rsidRDefault="005C30E7" w:rsidP="001E14BC">
      <w:pPr>
        <w:pStyle w:val="a3"/>
        <w:snapToGrid w:val="0"/>
        <w:spacing w:afterLines="50" w:after="120" w:line="300" w:lineRule="auto"/>
        <w:ind w:left="0" w:firstLine="19"/>
        <w:jc w:val="both"/>
        <w:rPr>
          <w:sz w:val="24"/>
          <w:szCs w:val="24"/>
        </w:rPr>
      </w:pPr>
      <w:r w:rsidRPr="004B1211">
        <w:rPr>
          <w:rFonts w:hint="eastAsia"/>
          <w:sz w:val="24"/>
          <w:szCs w:val="24"/>
        </w:rPr>
        <w:t>对于</w:t>
      </w:r>
      <w:r w:rsidRPr="004B1211">
        <w:rPr>
          <w:rFonts w:hint="eastAsia"/>
          <w:sz w:val="24"/>
          <w:szCs w:val="24"/>
        </w:rPr>
        <w:t>515</w:t>
      </w:r>
      <w:r w:rsidRPr="004B1211">
        <w:rPr>
          <w:rFonts w:hint="eastAsia"/>
          <w:sz w:val="24"/>
          <w:szCs w:val="24"/>
        </w:rPr>
        <w:t>（</w:t>
      </w:r>
      <w:r w:rsidRPr="004B1211">
        <w:rPr>
          <w:rFonts w:hint="eastAsia"/>
          <w:sz w:val="24"/>
          <w:szCs w:val="24"/>
        </w:rPr>
        <w:t>b</w:t>
      </w:r>
      <w:r w:rsidRPr="004B1211">
        <w:rPr>
          <w:rFonts w:hint="eastAsia"/>
          <w:sz w:val="24"/>
          <w:szCs w:val="24"/>
        </w:rPr>
        <w:t>）器械，必须在已发布的第</w:t>
      </w:r>
      <w:r w:rsidRPr="004B1211">
        <w:rPr>
          <w:rFonts w:hint="eastAsia"/>
          <w:sz w:val="24"/>
          <w:szCs w:val="24"/>
        </w:rPr>
        <w:t>515</w:t>
      </w:r>
      <w:r w:rsidRPr="004B1211">
        <w:rPr>
          <w:rFonts w:hint="eastAsia"/>
          <w:sz w:val="24"/>
          <w:szCs w:val="24"/>
        </w:rPr>
        <w:t>（</w:t>
      </w:r>
      <w:r w:rsidRPr="004B1211">
        <w:rPr>
          <w:rFonts w:hint="eastAsia"/>
          <w:sz w:val="24"/>
          <w:szCs w:val="24"/>
        </w:rPr>
        <w:t>b</w:t>
      </w:r>
      <w:r w:rsidRPr="004B1211">
        <w:rPr>
          <w:rFonts w:hint="eastAsia"/>
          <w:sz w:val="24"/>
          <w:szCs w:val="24"/>
        </w:rPr>
        <w:t>）条法规规定的日期之前提交</w:t>
      </w:r>
      <w:r w:rsidRPr="004B1211">
        <w:rPr>
          <w:rFonts w:hint="eastAsia"/>
          <w:sz w:val="24"/>
          <w:szCs w:val="24"/>
        </w:rPr>
        <w:t>PMA</w:t>
      </w:r>
      <w:r w:rsidRPr="004B1211">
        <w:rPr>
          <w:rFonts w:hint="eastAsia"/>
          <w:sz w:val="24"/>
          <w:szCs w:val="24"/>
        </w:rPr>
        <w:t>或</w:t>
      </w:r>
      <w:r w:rsidRPr="004B1211">
        <w:rPr>
          <w:rFonts w:hint="eastAsia"/>
          <w:sz w:val="24"/>
          <w:szCs w:val="24"/>
        </w:rPr>
        <w:t>PDP</w:t>
      </w:r>
      <w:r w:rsidRPr="004B1211">
        <w:rPr>
          <w:rFonts w:hint="eastAsia"/>
          <w:sz w:val="24"/>
          <w:szCs w:val="24"/>
        </w:rPr>
        <w:t>完成通知。如果未提交此类材料，则将根据</w:t>
      </w:r>
      <w:r w:rsidR="007B1CC1">
        <w:rPr>
          <w:rFonts w:hint="eastAsia"/>
          <w:sz w:val="24"/>
          <w:szCs w:val="24"/>
        </w:rPr>
        <w:t>该法案</w:t>
      </w:r>
      <w:r w:rsidRPr="004B1211">
        <w:rPr>
          <w:rFonts w:hint="eastAsia"/>
          <w:sz w:val="24"/>
          <w:szCs w:val="24"/>
        </w:rPr>
        <w:t>第</w:t>
      </w:r>
      <w:r w:rsidRPr="004B1211">
        <w:rPr>
          <w:rFonts w:hint="eastAsia"/>
          <w:sz w:val="24"/>
          <w:szCs w:val="24"/>
        </w:rPr>
        <w:t>501</w:t>
      </w:r>
      <w:r w:rsidRPr="004B1211">
        <w:rPr>
          <w:rFonts w:hint="eastAsia"/>
          <w:sz w:val="24"/>
          <w:szCs w:val="24"/>
        </w:rPr>
        <w:t>（</w:t>
      </w:r>
      <w:r w:rsidRPr="004B1211">
        <w:rPr>
          <w:rFonts w:hint="eastAsia"/>
          <w:sz w:val="24"/>
          <w:szCs w:val="24"/>
        </w:rPr>
        <w:t>I</w:t>
      </w:r>
      <w:r w:rsidRPr="004B1211">
        <w:rPr>
          <w:rFonts w:hint="eastAsia"/>
          <w:sz w:val="24"/>
          <w:szCs w:val="24"/>
        </w:rPr>
        <w:t>）（</w:t>
      </w:r>
      <w:r w:rsidRPr="004B1211">
        <w:rPr>
          <w:rFonts w:hint="eastAsia"/>
          <w:sz w:val="24"/>
          <w:szCs w:val="24"/>
        </w:rPr>
        <w:t>1</w:t>
      </w:r>
      <w:r w:rsidRPr="004B1211">
        <w:rPr>
          <w:rFonts w:hint="eastAsia"/>
          <w:sz w:val="24"/>
          <w:szCs w:val="24"/>
        </w:rPr>
        <w:t>）（</w:t>
      </w:r>
      <w:r w:rsidRPr="004B1211">
        <w:rPr>
          <w:rFonts w:hint="eastAsia"/>
          <w:sz w:val="24"/>
          <w:szCs w:val="24"/>
        </w:rPr>
        <w:t>A</w:t>
      </w:r>
      <w:r w:rsidRPr="004B1211">
        <w:rPr>
          <w:rFonts w:hint="eastAsia"/>
          <w:sz w:val="24"/>
          <w:szCs w:val="24"/>
        </w:rPr>
        <w:t>）条声明在该日期后分销的器械掺假，除根据</w:t>
      </w:r>
      <w:r w:rsidR="007B1CC1">
        <w:rPr>
          <w:rFonts w:hint="eastAsia"/>
          <w:sz w:val="24"/>
          <w:szCs w:val="24"/>
        </w:rPr>
        <w:t>该法案</w:t>
      </w:r>
      <w:r w:rsidRPr="004B1211">
        <w:rPr>
          <w:rFonts w:hint="eastAsia"/>
          <w:sz w:val="24"/>
          <w:szCs w:val="24"/>
        </w:rPr>
        <w:t>第</w:t>
      </w:r>
      <w:r w:rsidRPr="004B1211">
        <w:rPr>
          <w:rFonts w:hint="eastAsia"/>
          <w:sz w:val="24"/>
          <w:szCs w:val="24"/>
        </w:rPr>
        <w:t>520</w:t>
      </w:r>
      <w:r w:rsidRPr="004B1211">
        <w:rPr>
          <w:rFonts w:hint="eastAsia"/>
          <w:sz w:val="24"/>
          <w:szCs w:val="24"/>
        </w:rPr>
        <w:t>（</w:t>
      </w:r>
      <w:r w:rsidRPr="004B1211">
        <w:rPr>
          <w:rFonts w:hint="eastAsia"/>
          <w:sz w:val="24"/>
          <w:szCs w:val="24"/>
        </w:rPr>
        <w:t>g</w:t>
      </w:r>
      <w:r w:rsidRPr="004B1211">
        <w:rPr>
          <w:rFonts w:hint="eastAsia"/>
          <w:sz w:val="24"/>
          <w:szCs w:val="24"/>
        </w:rPr>
        <w:t>）</w:t>
      </w:r>
      <w:proofErr w:type="gramStart"/>
      <w:r w:rsidRPr="004B1211">
        <w:rPr>
          <w:rFonts w:hint="eastAsia"/>
          <w:sz w:val="24"/>
          <w:szCs w:val="24"/>
        </w:rPr>
        <w:t>条获得</w:t>
      </w:r>
      <w:proofErr w:type="gramEnd"/>
      <w:r w:rsidRPr="004B1211">
        <w:rPr>
          <w:rFonts w:hint="eastAsia"/>
          <w:sz w:val="24"/>
          <w:szCs w:val="24"/>
        </w:rPr>
        <w:t>器械临床研究豁免（</w:t>
      </w:r>
      <w:r w:rsidRPr="004B1211">
        <w:rPr>
          <w:rFonts w:hint="eastAsia"/>
          <w:sz w:val="24"/>
          <w:szCs w:val="24"/>
        </w:rPr>
        <w:t>IDE</w:t>
      </w:r>
      <w:r w:rsidRPr="004B1211">
        <w:rPr>
          <w:rFonts w:hint="eastAsia"/>
          <w:sz w:val="24"/>
          <w:szCs w:val="24"/>
        </w:rPr>
        <w:t>）的器械和</w:t>
      </w:r>
      <w:r w:rsidRPr="004B1211">
        <w:rPr>
          <w:rFonts w:hint="eastAsia"/>
          <w:sz w:val="24"/>
          <w:szCs w:val="24"/>
        </w:rPr>
        <w:t>*</w:t>
      </w:r>
      <w:r w:rsidRPr="004B1211">
        <w:rPr>
          <w:rFonts w:hint="eastAsia"/>
          <w:sz w:val="24"/>
          <w:szCs w:val="24"/>
        </w:rPr>
        <w:t>符合</w:t>
      </w:r>
      <w:r w:rsidR="002D585B" w:rsidRPr="004B1211">
        <w:rPr>
          <w:rFonts w:hint="eastAsia"/>
          <w:sz w:val="24"/>
          <w:szCs w:val="24"/>
        </w:rPr>
        <w:t>*</w:t>
      </w:r>
      <w:r w:rsidR="007B1CC1">
        <w:rPr>
          <w:rFonts w:hint="eastAsia"/>
          <w:sz w:val="24"/>
          <w:szCs w:val="24"/>
        </w:rPr>
        <w:t>该法案</w:t>
      </w:r>
      <w:r w:rsidRPr="004B1211">
        <w:rPr>
          <w:rFonts w:hint="eastAsia"/>
          <w:sz w:val="24"/>
          <w:szCs w:val="24"/>
        </w:rPr>
        <w:t>第</w:t>
      </w:r>
      <w:r w:rsidRPr="004B1211">
        <w:rPr>
          <w:rFonts w:hint="eastAsia"/>
          <w:sz w:val="24"/>
          <w:szCs w:val="24"/>
        </w:rPr>
        <w:t>801</w:t>
      </w:r>
      <w:r w:rsidRPr="004B1211">
        <w:rPr>
          <w:rFonts w:hint="eastAsia"/>
          <w:sz w:val="24"/>
          <w:szCs w:val="24"/>
        </w:rPr>
        <w:t>（</w:t>
      </w:r>
      <w:r w:rsidRPr="004B1211">
        <w:rPr>
          <w:rFonts w:hint="eastAsia"/>
          <w:sz w:val="24"/>
          <w:szCs w:val="24"/>
        </w:rPr>
        <w:t>e</w:t>
      </w:r>
      <w:r w:rsidRPr="004B1211">
        <w:rPr>
          <w:rFonts w:hint="eastAsia"/>
          <w:sz w:val="24"/>
          <w:szCs w:val="24"/>
        </w:rPr>
        <w:t>）（</w:t>
      </w:r>
      <w:r w:rsidRPr="004B1211">
        <w:rPr>
          <w:rFonts w:hint="eastAsia"/>
          <w:sz w:val="24"/>
          <w:szCs w:val="24"/>
        </w:rPr>
        <w:t>2</w:t>
      </w:r>
      <w:r w:rsidRPr="004B1211">
        <w:rPr>
          <w:rFonts w:hint="eastAsia"/>
          <w:sz w:val="24"/>
          <w:szCs w:val="24"/>
        </w:rPr>
        <w:t>）条豁免规定的器械。</w:t>
      </w:r>
    </w:p>
    <w:p w:rsidR="00EA25D2" w:rsidRPr="004B1211" w:rsidRDefault="00EA25D2" w:rsidP="001E14BC">
      <w:pPr>
        <w:snapToGrid w:val="0"/>
        <w:spacing w:afterLines="50" w:after="12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EA25D2" w:rsidRPr="004B1211" w:rsidRDefault="005C30E7" w:rsidP="001E14BC">
      <w:pPr>
        <w:pStyle w:val="a3"/>
        <w:snapToGrid w:val="0"/>
        <w:spacing w:afterLines="50" w:after="120" w:line="300" w:lineRule="auto"/>
        <w:ind w:left="0" w:hanging="15"/>
        <w:jc w:val="both"/>
        <w:rPr>
          <w:sz w:val="24"/>
          <w:szCs w:val="24"/>
        </w:rPr>
      </w:pPr>
      <w:r w:rsidRPr="004B1211">
        <w:rPr>
          <w:rFonts w:hint="eastAsia"/>
          <w:sz w:val="24"/>
          <w:szCs w:val="24"/>
        </w:rPr>
        <w:t>可能允许已</w:t>
      </w:r>
      <w:r w:rsidR="00793178">
        <w:rPr>
          <w:rFonts w:hint="eastAsia"/>
          <w:sz w:val="24"/>
          <w:szCs w:val="24"/>
        </w:rPr>
        <w:t>进行贸易</w:t>
      </w:r>
      <w:r w:rsidRPr="004B1211">
        <w:rPr>
          <w:rFonts w:hint="eastAsia"/>
          <w:sz w:val="24"/>
          <w:szCs w:val="24"/>
        </w:rPr>
        <w:t>分销且在已发布的</w:t>
      </w:r>
      <w:r w:rsidRPr="004B1211">
        <w:rPr>
          <w:rFonts w:hint="eastAsia"/>
          <w:sz w:val="24"/>
          <w:szCs w:val="24"/>
        </w:rPr>
        <w:t>515</w:t>
      </w:r>
      <w:r w:rsidRPr="004B1211">
        <w:rPr>
          <w:rFonts w:hint="eastAsia"/>
          <w:sz w:val="24"/>
          <w:szCs w:val="24"/>
        </w:rPr>
        <w:t>（</w:t>
      </w:r>
      <w:r w:rsidRPr="004B1211">
        <w:rPr>
          <w:rFonts w:hint="eastAsia"/>
          <w:sz w:val="24"/>
          <w:szCs w:val="24"/>
        </w:rPr>
        <w:t>b</w:t>
      </w:r>
      <w:r w:rsidRPr="004B1211">
        <w:rPr>
          <w:rFonts w:hint="eastAsia"/>
          <w:sz w:val="24"/>
          <w:szCs w:val="24"/>
        </w:rPr>
        <w:t>）法规中确定日期之前已引入或已配送</w:t>
      </w:r>
      <w:r w:rsidR="00793178">
        <w:rPr>
          <w:rFonts w:hint="eastAsia"/>
          <w:sz w:val="24"/>
          <w:szCs w:val="24"/>
        </w:rPr>
        <w:t>的任何</w:t>
      </w:r>
      <w:r w:rsidR="00793178" w:rsidRPr="004B1211">
        <w:rPr>
          <w:rFonts w:hint="eastAsia"/>
          <w:sz w:val="24"/>
          <w:szCs w:val="24"/>
        </w:rPr>
        <w:t>515</w:t>
      </w:r>
      <w:r w:rsidR="00793178" w:rsidRPr="004B1211">
        <w:rPr>
          <w:rFonts w:hint="eastAsia"/>
          <w:sz w:val="24"/>
          <w:szCs w:val="24"/>
        </w:rPr>
        <w:t>（</w:t>
      </w:r>
      <w:r w:rsidR="00793178" w:rsidRPr="004B1211">
        <w:rPr>
          <w:rFonts w:hint="eastAsia"/>
          <w:sz w:val="24"/>
          <w:szCs w:val="24"/>
        </w:rPr>
        <w:t>b</w:t>
      </w:r>
      <w:r w:rsidR="00793178" w:rsidRPr="004B1211">
        <w:rPr>
          <w:rFonts w:hint="eastAsia"/>
          <w:sz w:val="24"/>
          <w:szCs w:val="24"/>
        </w:rPr>
        <w:t>）器械继续</w:t>
      </w:r>
      <w:r w:rsidR="00793178">
        <w:rPr>
          <w:rFonts w:hint="eastAsia"/>
          <w:sz w:val="24"/>
          <w:szCs w:val="24"/>
        </w:rPr>
        <w:t>进行贸易活动</w:t>
      </w:r>
      <w:r w:rsidRPr="004B1211">
        <w:rPr>
          <w:rFonts w:hint="eastAsia"/>
          <w:sz w:val="24"/>
          <w:szCs w:val="24"/>
        </w:rPr>
        <w:t>。如果需要采取行动保护公众</w:t>
      </w:r>
      <w:r w:rsidR="00793178">
        <w:rPr>
          <w:rFonts w:hint="eastAsia"/>
          <w:sz w:val="24"/>
          <w:szCs w:val="24"/>
        </w:rPr>
        <w:t>卫生</w:t>
      </w:r>
      <w:r w:rsidRPr="004B1211">
        <w:rPr>
          <w:rFonts w:hint="eastAsia"/>
          <w:sz w:val="24"/>
          <w:szCs w:val="24"/>
        </w:rPr>
        <w:t>，或者确定器械可对公众</w:t>
      </w:r>
      <w:r w:rsidR="00793178">
        <w:rPr>
          <w:rFonts w:hint="eastAsia"/>
          <w:sz w:val="24"/>
          <w:szCs w:val="24"/>
        </w:rPr>
        <w:t>卫生</w:t>
      </w:r>
      <w:r w:rsidRPr="004B1211">
        <w:rPr>
          <w:rFonts w:hint="eastAsia"/>
          <w:sz w:val="24"/>
          <w:szCs w:val="24"/>
        </w:rPr>
        <w:t>造成不合理的重大损害风险，则上述情况不适用。</w:t>
      </w:r>
    </w:p>
    <w:p w:rsidR="00EA25D2" w:rsidRPr="004B1211" w:rsidRDefault="00EA25D2" w:rsidP="001E14BC">
      <w:pPr>
        <w:snapToGrid w:val="0"/>
        <w:spacing w:afterLines="50" w:after="12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EA25D2" w:rsidRPr="004B1211" w:rsidRDefault="005C30E7" w:rsidP="001E14BC">
      <w:pPr>
        <w:snapToGrid w:val="0"/>
        <w:spacing w:afterLines="50" w:after="120" w:line="300" w:lineRule="auto"/>
        <w:jc w:val="both"/>
        <w:rPr>
          <w:rFonts w:ascii="Arial" w:eastAsia="宋体" w:hAnsi="Arial" w:cs="Arial"/>
          <w:sz w:val="24"/>
          <w:szCs w:val="24"/>
        </w:rPr>
      </w:pPr>
      <w:r w:rsidRPr="004B1211">
        <w:rPr>
          <w:rFonts w:ascii="Arial" w:eastAsia="宋体" w:hint="eastAsia"/>
          <w:sz w:val="24"/>
          <w:szCs w:val="24"/>
        </w:rPr>
        <w:t>监管指南：</w:t>
      </w:r>
    </w:p>
    <w:p w:rsidR="00EA25D2" w:rsidRPr="004B1211" w:rsidRDefault="00EA25D2" w:rsidP="001E14BC">
      <w:pPr>
        <w:snapToGrid w:val="0"/>
        <w:spacing w:afterLines="50" w:after="12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EA25D2" w:rsidRPr="004B1211" w:rsidRDefault="005C30E7" w:rsidP="001E14BC">
      <w:pPr>
        <w:pStyle w:val="a3"/>
        <w:snapToGrid w:val="0"/>
        <w:spacing w:afterLines="50" w:after="120" w:line="300" w:lineRule="auto"/>
        <w:ind w:left="0"/>
        <w:jc w:val="both"/>
        <w:rPr>
          <w:sz w:val="24"/>
          <w:szCs w:val="24"/>
        </w:rPr>
      </w:pPr>
      <w:r w:rsidRPr="004B1211">
        <w:rPr>
          <w:rFonts w:hint="eastAsia"/>
          <w:sz w:val="24"/>
          <w:szCs w:val="24"/>
        </w:rPr>
        <w:t>在建议直接进行扣押前，应联系</w:t>
      </w:r>
      <w:r w:rsidR="00793178">
        <w:rPr>
          <w:rFonts w:hint="eastAsia"/>
          <w:sz w:val="24"/>
          <w:szCs w:val="24"/>
        </w:rPr>
        <w:t>器械和放射卫生中心</w:t>
      </w:r>
      <w:r w:rsidR="009568C4">
        <w:rPr>
          <w:rFonts w:hint="eastAsia"/>
          <w:sz w:val="24"/>
          <w:szCs w:val="24"/>
        </w:rPr>
        <w:t>、合</w:t>
      </w:r>
      <w:proofErr w:type="gramStart"/>
      <w:r w:rsidR="009568C4">
        <w:rPr>
          <w:rFonts w:hint="eastAsia"/>
          <w:sz w:val="24"/>
          <w:szCs w:val="24"/>
        </w:rPr>
        <w:t>规</w:t>
      </w:r>
      <w:proofErr w:type="gramEnd"/>
      <w:r w:rsidR="009568C4">
        <w:rPr>
          <w:rFonts w:hint="eastAsia"/>
          <w:sz w:val="24"/>
          <w:szCs w:val="24"/>
        </w:rPr>
        <w:t>办公室</w:t>
      </w:r>
      <w:r w:rsidRPr="004B1211">
        <w:rPr>
          <w:rFonts w:hint="eastAsia"/>
          <w:sz w:val="24"/>
          <w:szCs w:val="24"/>
        </w:rPr>
        <w:t>（</w:t>
      </w:r>
      <w:r w:rsidRPr="004B1211">
        <w:rPr>
          <w:rFonts w:hint="eastAsia"/>
          <w:sz w:val="24"/>
          <w:szCs w:val="24"/>
        </w:rPr>
        <w:t>HFZ-300</w:t>
      </w:r>
      <w:r w:rsidRPr="004B1211">
        <w:rPr>
          <w:rFonts w:hint="eastAsia"/>
          <w:sz w:val="24"/>
          <w:szCs w:val="24"/>
        </w:rPr>
        <w:t>），以确认尚未提交</w:t>
      </w:r>
      <w:r w:rsidRPr="004B1211">
        <w:rPr>
          <w:rFonts w:hint="eastAsia"/>
          <w:sz w:val="24"/>
          <w:szCs w:val="24"/>
        </w:rPr>
        <w:t>PMA</w:t>
      </w:r>
      <w:r w:rsidRPr="004B1211">
        <w:rPr>
          <w:rFonts w:hint="eastAsia"/>
          <w:sz w:val="24"/>
          <w:szCs w:val="24"/>
        </w:rPr>
        <w:t>或</w:t>
      </w:r>
      <w:r w:rsidRPr="004B1211">
        <w:rPr>
          <w:rFonts w:hint="eastAsia"/>
          <w:sz w:val="24"/>
          <w:szCs w:val="24"/>
        </w:rPr>
        <w:t>PDP</w:t>
      </w:r>
      <w:r w:rsidRPr="004B1211">
        <w:rPr>
          <w:rFonts w:hint="eastAsia"/>
          <w:sz w:val="24"/>
          <w:szCs w:val="24"/>
        </w:rPr>
        <w:t>。</w:t>
      </w:r>
    </w:p>
    <w:p w:rsidR="00EA25D2" w:rsidRPr="004B1211" w:rsidRDefault="00EA25D2" w:rsidP="001E14BC">
      <w:pPr>
        <w:snapToGrid w:val="0"/>
        <w:spacing w:afterLines="50" w:after="12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EA25D2" w:rsidRPr="004B1211" w:rsidRDefault="005C30E7" w:rsidP="001E14BC">
      <w:pPr>
        <w:pStyle w:val="a3"/>
        <w:snapToGrid w:val="0"/>
        <w:spacing w:afterLines="50" w:after="120" w:line="300" w:lineRule="auto"/>
        <w:ind w:left="0" w:hanging="10"/>
        <w:jc w:val="both"/>
        <w:rPr>
          <w:sz w:val="24"/>
          <w:szCs w:val="24"/>
        </w:rPr>
      </w:pPr>
      <w:r w:rsidRPr="004B1211">
        <w:rPr>
          <w:rFonts w:hint="eastAsia"/>
          <w:sz w:val="24"/>
          <w:szCs w:val="24"/>
        </w:rPr>
        <w:t>以下代表了建议执法管理和工作处（</w:t>
      </w:r>
      <w:r w:rsidRPr="004B1211">
        <w:rPr>
          <w:rFonts w:hint="eastAsia"/>
          <w:sz w:val="24"/>
          <w:szCs w:val="24"/>
        </w:rPr>
        <w:t>HFC-210</w:t>
      </w:r>
      <w:r w:rsidRPr="004B1211">
        <w:rPr>
          <w:rFonts w:hint="eastAsia"/>
          <w:sz w:val="24"/>
          <w:szCs w:val="24"/>
        </w:rPr>
        <w:t>）直接进行扣押的标准：</w:t>
      </w:r>
    </w:p>
    <w:p w:rsidR="00EA25D2" w:rsidRPr="004B1211" w:rsidRDefault="00EA25D2" w:rsidP="001E14BC">
      <w:pPr>
        <w:snapToGrid w:val="0"/>
        <w:spacing w:afterLines="50" w:after="12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EA25D2" w:rsidRPr="004B1211" w:rsidRDefault="005C30E7" w:rsidP="001E14BC">
      <w:pPr>
        <w:pStyle w:val="a3"/>
        <w:snapToGrid w:val="0"/>
        <w:spacing w:afterLines="50" w:after="120" w:line="300" w:lineRule="auto"/>
        <w:ind w:left="0"/>
        <w:jc w:val="both"/>
        <w:rPr>
          <w:sz w:val="24"/>
          <w:szCs w:val="24"/>
        </w:rPr>
      </w:pPr>
      <w:r w:rsidRPr="004B1211">
        <w:rPr>
          <w:rFonts w:hint="eastAsia"/>
          <w:sz w:val="24"/>
          <w:szCs w:val="24"/>
        </w:rPr>
        <w:t>如果制造商、进口器械的美国初始分销商或出口商（</w:t>
      </w:r>
      <w:r w:rsidRPr="004B1211">
        <w:rPr>
          <w:rFonts w:hint="eastAsia"/>
          <w:sz w:val="24"/>
          <w:szCs w:val="24"/>
        </w:rPr>
        <w:t>1</w:t>
      </w:r>
      <w:r w:rsidRPr="004B1211">
        <w:rPr>
          <w:rFonts w:hint="eastAsia"/>
          <w:sz w:val="24"/>
          <w:szCs w:val="24"/>
        </w:rPr>
        <w:t>）在已发布的第</w:t>
      </w:r>
      <w:r w:rsidRPr="004B1211">
        <w:rPr>
          <w:rFonts w:hint="eastAsia"/>
          <w:sz w:val="24"/>
          <w:szCs w:val="24"/>
        </w:rPr>
        <w:t>515</w:t>
      </w:r>
      <w:r w:rsidRPr="004B1211">
        <w:rPr>
          <w:rFonts w:hint="eastAsia"/>
          <w:sz w:val="24"/>
          <w:szCs w:val="24"/>
        </w:rPr>
        <w:t>（</w:t>
      </w:r>
      <w:r w:rsidRPr="004B1211">
        <w:rPr>
          <w:rFonts w:hint="eastAsia"/>
          <w:sz w:val="24"/>
          <w:szCs w:val="24"/>
        </w:rPr>
        <w:t>b</w:t>
      </w:r>
      <w:r w:rsidRPr="004B1211">
        <w:rPr>
          <w:rFonts w:hint="eastAsia"/>
          <w:sz w:val="24"/>
          <w:szCs w:val="24"/>
        </w:rPr>
        <w:t>）条规定的日期之后将</w:t>
      </w:r>
      <w:r w:rsidRPr="004B1211">
        <w:rPr>
          <w:rFonts w:hint="eastAsia"/>
          <w:sz w:val="24"/>
          <w:szCs w:val="24"/>
        </w:rPr>
        <w:t>III</w:t>
      </w:r>
      <w:r w:rsidRPr="004B1211">
        <w:rPr>
          <w:rFonts w:hint="eastAsia"/>
          <w:sz w:val="24"/>
          <w:szCs w:val="24"/>
        </w:rPr>
        <w:t>类医疗器械</w:t>
      </w:r>
      <w:r w:rsidR="009568C4">
        <w:rPr>
          <w:rFonts w:hint="eastAsia"/>
          <w:sz w:val="24"/>
          <w:szCs w:val="24"/>
        </w:rPr>
        <w:t>引进市场</w:t>
      </w:r>
      <w:r w:rsidRPr="004B1211">
        <w:rPr>
          <w:rFonts w:hint="eastAsia"/>
          <w:sz w:val="24"/>
          <w:szCs w:val="24"/>
        </w:rPr>
        <w:t>，但未提交</w:t>
      </w:r>
      <w:r w:rsidRPr="004B1211">
        <w:rPr>
          <w:rFonts w:hint="eastAsia"/>
          <w:sz w:val="24"/>
          <w:szCs w:val="24"/>
        </w:rPr>
        <w:t>PMA</w:t>
      </w:r>
      <w:r w:rsidRPr="004B1211">
        <w:rPr>
          <w:rFonts w:hint="eastAsia"/>
          <w:sz w:val="24"/>
          <w:szCs w:val="24"/>
        </w:rPr>
        <w:t>或</w:t>
      </w:r>
      <w:r w:rsidRPr="004B1211">
        <w:rPr>
          <w:rFonts w:hint="eastAsia"/>
          <w:sz w:val="24"/>
          <w:szCs w:val="24"/>
        </w:rPr>
        <w:t>PDP</w:t>
      </w:r>
      <w:r w:rsidRPr="004B1211">
        <w:rPr>
          <w:rFonts w:hint="eastAsia"/>
          <w:sz w:val="24"/>
          <w:szCs w:val="24"/>
        </w:rPr>
        <w:t>，或（</w:t>
      </w:r>
      <w:r w:rsidRPr="004B1211">
        <w:rPr>
          <w:rFonts w:hint="eastAsia"/>
          <w:sz w:val="24"/>
          <w:szCs w:val="24"/>
        </w:rPr>
        <w:t>2</w:t>
      </w:r>
      <w:r w:rsidRPr="004B1211">
        <w:rPr>
          <w:rFonts w:hint="eastAsia"/>
          <w:sz w:val="24"/>
          <w:szCs w:val="24"/>
        </w:rPr>
        <w:t>）未提交核准</w:t>
      </w:r>
      <w:r w:rsidRPr="004B1211">
        <w:rPr>
          <w:rFonts w:hint="eastAsia"/>
          <w:sz w:val="24"/>
          <w:szCs w:val="24"/>
        </w:rPr>
        <w:t>IDE</w:t>
      </w:r>
      <w:r w:rsidRPr="004B1211">
        <w:rPr>
          <w:rFonts w:hint="eastAsia"/>
          <w:sz w:val="24"/>
          <w:szCs w:val="24"/>
        </w:rPr>
        <w:t>或（</w:t>
      </w:r>
      <w:r w:rsidRPr="004B1211">
        <w:rPr>
          <w:rFonts w:hint="eastAsia"/>
          <w:sz w:val="24"/>
          <w:szCs w:val="24"/>
        </w:rPr>
        <w:t>3</w:t>
      </w:r>
      <w:r w:rsidRPr="004B1211">
        <w:rPr>
          <w:rFonts w:hint="eastAsia"/>
          <w:sz w:val="24"/>
          <w:szCs w:val="24"/>
        </w:rPr>
        <w:t>）未根据</w:t>
      </w:r>
      <w:r w:rsidR="007B1CC1">
        <w:rPr>
          <w:rFonts w:hint="eastAsia"/>
          <w:sz w:val="24"/>
          <w:szCs w:val="24"/>
        </w:rPr>
        <w:t>该法案</w:t>
      </w:r>
      <w:r w:rsidRPr="004B1211">
        <w:rPr>
          <w:rFonts w:hint="eastAsia"/>
          <w:sz w:val="24"/>
          <w:szCs w:val="24"/>
        </w:rPr>
        <w:t>第</w:t>
      </w:r>
      <w:r w:rsidRPr="004B1211">
        <w:rPr>
          <w:rFonts w:hint="eastAsia"/>
          <w:sz w:val="24"/>
          <w:szCs w:val="24"/>
        </w:rPr>
        <w:t>801</w:t>
      </w:r>
      <w:r w:rsidRPr="004B1211">
        <w:rPr>
          <w:rFonts w:hint="eastAsia"/>
          <w:sz w:val="24"/>
          <w:szCs w:val="24"/>
        </w:rPr>
        <w:t>（</w:t>
      </w:r>
      <w:r w:rsidRPr="004B1211">
        <w:rPr>
          <w:rFonts w:hint="eastAsia"/>
          <w:sz w:val="24"/>
          <w:szCs w:val="24"/>
        </w:rPr>
        <w:t>e</w:t>
      </w:r>
      <w:r w:rsidRPr="004B1211">
        <w:rPr>
          <w:rFonts w:hint="eastAsia"/>
          <w:sz w:val="24"/>
          <w:szCs w:val="24"/>
        </w:rPr>
        <w:t>）（</w:t>
      </w:r>
      <w:r w:rsidRPr="004B1211">
        <w:rPr>
          <w:rFonts w:hint="eastAsia"/>
          <w:sz w:val="24"/>
          <w:szCs w:val="24"/>
        </w:rPr>
        <w:t>2</w:t>
      </w:r>
      <w:r w:rsidRPr="004B1211">
        <w:rPr>
          <w:rFonts w:hint="eastAsia"/>
          <w:sz w:val="24"/>
          <w:szCs w:val="24"/>
        </w:rPr>
        <w:t>）条</w:t>
      </w:r>
      <w:r w:rsidR="009568C4">
        <w:rPr>
          <w:rFonts w:hint="eastAsia"/>
          <w:sz w:val="24"/>
          <w:szCs w:val="24"/>
        </w:rPr>
        <w:t>进行</w:t>
      </w:r>
      <w:r w:rsidRPr="004B1211">
        <w:rPr>
          <w:rFonts w:hint="eastAsia"/>
          <w:sz w:val="24"/>
          <w:szCs w:val="24"/>
        </w:rPr>
        <w:t>*</w:t>
      </w:r>
      <w:r w:rsidRPr="004B1211">
        <w:rPr>
          <w:rFonts w:hint="eastAsia"/>
          <w:sz w:val="24"/>
          <w:szCs w:val="24"/>
        </w:rPr>
        <w:t>出口</w:t>
      </w:r>
      <w:r w:rsidRPr="004B1211">
        <w:rPr>
          <w:rFonts w:hint="eastAsia"/>
          <w:sz w:val="24"/>
          <w:szCs w:val="24"/>
        </w:rPr>
        <w:t>*</w:t>
      </w:r>
      <w:r w:rsidRPr="004B1211">
        <w:rPr>
          <w:rFonts w:hint="eastAsia"/>
          <w:sz w:val="24"/>
          <w:szCs w:val="24"/>
        </w:rPr>
        <w:t>，则将宣布器械掺假并直接扣押。</w:t>
      </w:r>
    </w:p>
    <w:p w:rsidR="00EA25D2" w:rsidRPr="004B1211" w:rsidRDefault="00EA25D2" w:rsidP="001E14BC">
      <w:pPr>
        <w:snapToGrid w:val="0"/>
        <w:spacing w:afterLines="50" w:after="12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EA25D2" w:rsidRPr="004B1211" w:rsidRDefault="005C30E7" w:rsidP="001E14BC">
      <w:pPr>
        <w:snapToGrid w:val="0"/>
        <w:spacing w:afterLines="50" w:after="120" w:line="300" w:lineRule="auto"/>
        <w:jc w:val="both"/>
        <w:rPr>
          <w:rFonts w:ascii="Arial" w:eastAsia="宋体" w:hAnsi="Arial" w:cs="Arial"/>
          <w:sz w:val="24"/>
          <w:szCs w:val="24"/>
        </w:rPr>
      </w:pPr>
      <w:r w:rsidRPr="004B1211">
        <w:rPr>
          <w:rFonts w:ascii="Arial" w:eastAsia="宋体" w:hint="eastAsia"/>
          <w:sz w:val="24"/>
          <w:szCs w:val="24"/>
        </w:rPr>
        <w:t>样本控告：</w:t>
      </w:r>
    </w:p>
    <w:p w:rsidR="00EA25D2" w:rsidRPr="004B1211" w:rsidRDefault="00EA25D2" w:rsidP="001E14BC">
      <w:pPr>
        <w:snapToGrid w:val="0"/>
        <w:spacing w:afterLines="50" w:after="12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EA25D2" w:rsidRPr="004B1211" w:rsidRDefault="005C30E7" w:rsidP="001E14BC">
      <w:pPr>
        <w:pStyle w:val="a3"/>
        <w:snapToGrid w:val="0"/>
        <w:spacing w:afterLines="50" w:after="120" w:line="300" w:lineRule="auto"/>
        <w:ind w:left="0" w:hanging="5"/>
        <w:jc w:val="both"/>
        <w:rPr>
          <w:sz w:val="24"/>
          <w:szCs w:val="24"/>
        </w:rPr>
      </w:pPr>
      <w:r w:rsidRPr="004B1211">
        <w:rPr>
          <w:rFonts w:hint="eastAsia"/>
          <w:sz w:val="24"/>
          <w:szCs w:val="24"/>
        </w:rPr>
        <w:t>由于该医疗器械为</w:t>
      </w:r>
      <w:r w:rsidRPr="004B1211">
        <w:rPr>
          <w:rFonts w:hint="eastAsia"/>
          <w:sz w:val="24"/>
          <w:szCs w:val="24"/>
        </w:rPr>
        <w:t>III</w:t>
      </w:r>
      <w:r w:rsidRPr="004B1211">
        <w:rPr>
          <w:rFonts w:hint="eastAsia"/>
          <w:sz w:val="24"/>
          <w:szCs w:val="24"/>
        </w:rPr>
        <w:t>类医疗器械，但未根据</w:t>
      </w:r>
      <w:r w:rsidR="007B1CC1">
        <w:rPr>
          <w:rFonts w:hint="eastAsia"/>
          <w:sz w:val="24"/>
          <w:szCs w:val="24"/>
        </w:rPr>
        <w:t>该法案</w:t>
      </w:r>
      <w:r w:rsidRPr="004B1211">
        <w:rPr>
          <w:rFonts w:hint="eastAsia"/>
          <w:sz w:val="24"/>
          <w:szCs w:val="24"/>
        </w:rPr>
        <w:t>第</w:t>
      </w:r>
      <w:r w:rsidRPr="004B1211">
        <w:rPr>
          <w:rFonts w:hint="eastAsia"/>
          <w:sz w:val="24"/>
          <w:szCs w:val="24"/>
        </w:rPr>
        <w:t>515</w:t>
      </w:r>
      <w:r w:rsidRPr="004B1211">
        <w:rPr>
          <w:rFonts w:hint="eastAsia"/>
          <w:sz w:val="24"/>
          <w:szCs w:val="24"/>
        </w:rPr>
        <w:t>（</w:t>
      </w:r>
      <w:r w:rsidRPr="004B1211">
        <w:rPr>
          <w:rFonts w:hint="eastAsia"/>
          <w:sz w:val="24"/>
          <w:szCs w:val="24"/>
        </w:rPr>
        <w:t>b</w:t>
      </w:r>
      <w:r w:rsidRPr="004B1211">
        <w:rPr>
          <w:rFonts w:hint="eastAsia"/>
          <w:sz w:val="24"/>
          <w:szCs w:val="24"/>
        </w:rPr>
        <w:t>）条要求颁布的法规提交上市前批准申请或产品开发方案完成通知，且其未根据第</w:t>
      </w:r>
      <w:r w:rsidRPr="004B1211">
        <w:rPr>
          <w:rFonts w:hint="eastAsia"/>
          <w:sz w:val="24"/>
          <w:szCs w:val="24"/>
        </w:rPr>
        <w:t>520</w:t>
      </w:r>
      <w:r w:rsidRPr="004B1211">
        <w:rPr>
          <w:rFonts w:hint="eastAsia"/>
          <w:sz w:val="24"/>
          <w:szCs w:val="24"/>
        </w:rPr>
        <w:t>（</w:t>
      </w:r>
      <w:r w:rsidRPr="004B1211">
        <w:rPr>
          <w:rFonts w:hint="eastAsia"/>
          <w:sz w:val="24"/>
          <w:szCs w:val="24"/>
        </w:rPr>
        <w:t>g</w:t>
      </w:r>
      <w:r w:rsidRPr="004B1211">
        <w:rPr>
          <w:rFonts w:hint="eastAsia"/>
          <w:sz w:val="24"/>
          <w:szCs w:val="24"/>
        </w:rPr>
        <w:t>）条豁免第</w:t>
      </w:r>
      <w:r w:rsidRPr="004B1211">
        <w:rPr>
          <w:rFonts w:hint="eastAsia"/>
          <w:sz w:val="24"/>
          <w:szCs w:val="24"/>
        </w:rPr>
        <w:t>515</w:t>
      </w:r>
      <w:r w:rsidRPr="004B1211">
        <w:rPr>
          <w:rFonts w:hint="eastAsia"/>
          <w:sz w:val="24"/>
          <w:szCs w:val="24"/>
        </w:rPr>
        <w:t>条的要求，因此根据</w:t>
      </w:r>
      <w:r w:rsidR="007B1CC1">
        <w:rPr>
          <w:rFonts w:hint="eastAsia"/>
          <w:sz w:val="24"/>
          <w:szCs w:val="24"/>
        </w:rPr>
        <w:t>该法案</w:t>
      </w:r>
      <w:r w:rsidRPr="004B1211">
        <w:rPr>
          <w:rFonts w:hint="eastAsia"/>
          <w:sz w:val="24"/>
          <w:szCs w:val="24"/>
        </w:rPr>
        <w:t>第</w:t>
      </w:r>
      <w:r w:rsidRPr="004B1211">
        <w:rPr>
          <w:rFonts w:hint="eastAsia"/>
          <w:sz w:val="24"/>
          <w:szCs w:val="24"/>
        </w:rPr>
        <w:t>501</w:t>
      </w:r>
      <w:r w:rsidRPr="004B1211">
        <w:rPr>
          <w:rFonts w:hint="eastAsia"/>
          <w:sz w:val="24"/>
          <w:szCs w:val="24"/>
        </w:rPr>
        <w:t>（</w:t>
      </w:r>
      <w:r w:rsidR="00F6688F">
        <w:rPr>
          <w:rFonts w:hint="eastAsia"/>
          <w:sz w:val="24"/>
          <w:szCs w:val="24"/>
        </w:rPr>
        <w:t>f</w:t>
      </w:r>
      <w:r w:rsidRPr="004B1211">
        <w:rPr>
          <w:rFonts w:hint="eastAsia"/>
          <w:sz w:val="24"/>
          <w:szCs w:val="24"/>
        </w:rPr>
        <w:t>）（</w:t>
      </w:r>
      <w:r w:rsidRPr="004B1211">
        <w:rPr>
          <w:rFonts w:hint="eastAsia"/>
          <w:sz w:val="24"/>
          <w:szCs w:val="24"/>
        </w:rPr>
        <w:t>1</w:t>
      </w:r>
      <w:r w:rsidRPr="004B1211">
        <w:rPr>
          <w:rFonts w:hint="eastAsia"/>
          <w:sz w:val="24"/>
          <w:szCs w:val="24"/>
        </w:rPr>
        <w:t>）（</w:t>
      </w:r>
      <w:r w:rsidRPr="004B1211">
        <w:rPr>
          <w:rFonts w:hint="eastAsia"/>
          <w:sz w:val="24"/>
          <w:szCs w:val="24"/>
        </w:rPr>
        <w:t>A</w:t>
      </w:r>
      <w:r w:rsidRPr="004B1211">
        <w:rPr>
          <w:rFonts w:hint="eastAsia"/>
          <w:sz w:val="24"/>
          <w:szCs w:val="24"/>
        </w:rPr>
        <w:t>）</w:t>
      </w:r>
      <w:proofErr w:type="gramStart"/>
      <w:r w:rsidRPr="004B1211">
        <w:rPr>
          <w:rFonts w:hint="eastAsia"/>
          <w:sz w:val="24"/>
          <w:szCs w:val="24"/>
        </w:rPr>
        <w:t>条宣布</w:t>
      </w:r>
      <w:proofErr w:type="gramEnd"/>
      <w:r w:rsidRPr="004B1211">
        <w:rPr>
          <w:rFonts w:hint="eastAsia"/>
          <w:sz w:val="24"/>
          <w:szCs w:val="24"/>
        </w:rPr>
        <w:t>制品掺假</w:t>
      </w:r>
      <w:r w:rsidRPr="004B1211">
        <w:rPr>
          <w:rFonts w:hint="eastAsia"/>
          <w:sz w:val="24"/>
          <w:szCs w:val="24"/>
        </w:rPr>
        <w:t>*</w:t>
      </w:r>
      <w:r w:rsidR="00F6688F" w:rsidRPr="004B1211">
        <w:rPr>
          <w:rFonts w:hint="eastAsia"/>
          <w:sz w:val="24"/>
          <w:szCs w:val="24"/>
        </w:rPr>
        <w:t>*</w:t>
      </w:r>
      <w:r w:rsidRPr="004B1211">
        <w:rPr>
          <w:rFonts w:hint="eastAsia"/>
          <w:sz w:val="24"/>
          <w:szCs w:val="24"/>
        </w:rPr>
        <w:t>。</w:t>
      </w:r>
    </w:p>
    <w:p w:rsidR="00EA25D2" w:rsidRPr="004B1211" w:rsidRDefault="00EA25D2" w:rsidP="001E14BC">
      <w:pPr>
        <w:snapToGrid w:val="0"/>
        <w:spacing w:afterLines="50" w:after="12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EA25D2" w:rsidRPr="004B1211" w:rsidRDefault="005C30E7" w:rsidP="001E14BC">
      <w:pPr>
        <w:snapToGrid w:val="0"/>
        <w:spacing w:afterLines="50" w:after="120" w:line="300" w:lineRule="auto"/>
        <w:jc w:val="both"/>
        <w:rPr>
          <w:rFonts w:ascii="Arial" w:eastAsia="宋体" w:hAnsi="Arial" w:cs="Arial"/>
          <w:sz w:val="24"/>
          <w:szCs w:val="24"/>
        </w:rPr>
      </w:pPr>
      <w:r w:rsidRPr="004B1211">
        <w:rPr>
          <w:rFonts w:ascii="Arial" w:eastAsia="宋体" w:hint="eastAsia"/>
          <w:sz w:val="24"/>
          <w:szCs w:val="24"/>
        </w:rPr>
        <w:t>*</w:t>
      </w:r>
      <w:r w:rsidRPr="004B1211">
        <w:rPr>
          <w:rFonts w:ascii="Arial" w:eastAsia="宋体" w:hint="eastAsia"/>
          <w:sz w:val="24"/>
          <w:szCs w:val="24"/>
        </w:rPr>
        <w:t>星号之间的材料为新材料或</w:t>
      </w:r>
      <w:r w:rsidR="00F6688F">
        <w:rPr>
          <w:rFonts w:ascii="Arial" w:eastAsia="宋体" w:hint="eastAsia"/>
          <w:sz w:val="24"/>
          <w:szCs w:val="24"/>
        </w:rPr>
        <w:t>修改</w:t>
      </w:r>
      <w:r w:rsidRPr="004B1211">
        <w:rPr>
          <w:rFonts w:ascii="Arial" w:eastAsia="宋体" w:hint="eastAsia"/>
          <w:sz w:val="24"/>
          <w:szCs w:val="24"/>
        </w:rPr>
        <w:t>材料</w:t>
      </w:r>
      <w:r w:rsidRPr="004B1211">
        <w:rPr>
          <w:rFonts w:ascii="Arial" w:eastAsia="宋体" w:hint="eastAsia"/>
          <w:sz w:val="24"/>
          <w:szCs w:val="24"/>
        </w:rPr>
        <w:t>*</w:t>
      </w:r>
    </w:p>
    <w:p w:rsidR="00EA25D2" w:rsidRPr="004B1211" w:rsidRDefault="00EA25D2" w:rsidP="001E14BC">
      <w:pPr>
        <w:snapToGrid w:val="0"/>
        <w:spacing w:afterLines="50" w:after="120" w:line="30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EA25D2" w:rsidRPr="004B1211" w:rsidRDefault="005C30E7" w:rsidP="001E14BC">
      <w:pPr>
        <w:snapToGrid w:val="0"/>
        <w:spacing w:afterLines="50" w:after="120" w:line="300" w:lineRule="auto"/>
        <w:jc w:val="both"/>
        <w:rPr>
          <w:rFonts w:ascii="Arial" w:eastAsia="宋体" w:hAnsi="Arial" w:cs="Arial"/>
          <w:sz w:val="24"/>
          <w:szCs w:val="24"/>
        </w:rPr>
      </w:pPr>
      <w:r w:rsidRPr="004B1211">
        <w:rPr>
          <w:rFonts w:ascii="Arial" w:eastAsia="宋体" w:hint="eastAsia"/>
          <w:sz w:val="24"/>
          <w:szCs w:val="24"/>
        </w:rPr>
        <w:t>发布日期：</w:t>
      </w:r>
      <w:r w:rsidRPr="004B1211">
        <w:rPr>
          <w:rFonts w:ascii="Arial" w:eastAsia="宋体" w:hint="eastAsia"/>
          <w:sz w:val="24"/>
          <w:szCs w:val="24"/>
        </w:rPr>
        <w:t>1990/10/19</w:t>
      </w:r>
    </w:p>
    <w:p w:rsidR="00A14C6C" w:rsidRDefault="005C30E7" w:rsidP="000B57B1">
      <w:pPr>
        <w:pStyle w:val="a3"/>
        <w:snapToGrid w:val="0"/>
        <w:spacing w:afterLines="50" w:after="120" w:line="300" w:lineRule="auto"/>
        <w:ind w:left="0"/>
        <w:rPr>
          <w:sz w:val="24"/>
          <w:szCs w:val="24"/>
        </w:rPr>
      </w:pPr>
      <w:r w:rsidRPr="004B1211">
        <w:rPr>
          <w:rFonts w:hint="eastAsia"/>
          <w:sz w:val="24"/>
          <w:szCs w:val="24"/>
        </w:rPr>
        <w:t>修订日期：</w:t>
      </w:r>
      <w:r w:rsidRPr="004B1211">
        <w:rPr>
          <w:rFonts w:hint="eastAsia"/>
          <w:sz w:val="24"/>
          <w:szCs w:val="24"/>
        </w:rPr>
        <w:t>1995/3</w:t>
      </w:r>
      <w:r w:rsidRPr="004B1211">
        <w:rPr>
          <w:rFonts w:hint="eastAsia"/>
          <w:sz w:val="24"/>
          <w:szCs w:val="24"/>
        </w:rPr>
        <w:t>，</w:t>
      </w:r>
      <w:r w:rsidRPr="004B1211">
        <w:rPr>
          <w:rFonts w:hint="eastAsia"/>
          <w:sz w:val="24"/>
          <w:szCs w:val="24"/>
        </w:rPr>
        <w:t>2005/7</w:t>
      </w:r>
    </w:p>
    <w:p w:rsidR="00EA25D2" w:rsidRPr="004B1211" w:rsidRDefault="005C30E7" w:rsidP="000B57B1">
      <w:pPr>
        <w:pStyle w:val="a3"/>
        <w:snapToGrid w:val="0"/>
        <w:spacing w:afterLines="50" w:after="120" w:line="300" w:lineRule="auto"/>
        <w:ind w:left="0"/>
        <w:rPr>
          <w:sz w:val="24"/>
          <w:szCs w:val="24"/>
        </w:rPr>
      </w:pPr>
      <w:r w:rsidRPr="004B1211">
        <w:rPr>
          <w:rFonts w:hint="eastAsia"/>
          <w:sz w:val="24"/>
          <w:szCs w:val="24"/>
        </w:rPr>
        <w:t>更新日期：</w:t>
      </w:r>
      <w:r w:rsidRPr="004B1211">
        <w:rPr>
          <w:rFonts w:hint="eastAsia"/>
          <w:sz w:val="24"/>
          <w:szCs w:val="24"/>
        </w:rPr>
        <w:t>2005/12/6</w:t>
      </w:r>
    </w:p>
    <w:p w:rsidR="00427E09" w:rsidRPr="004B1211" w:rsidRDefault="00427E09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10884" w:type="dxa"/>
        <w:tblInd w:w="1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0884"/>
      </w:tblGrid>
      <w:tr w:rsidR="00532D8F" w:rsidRPr="00FB014B" w:rsidTr="007179ED">
        <w:tc>
          <w:tcPr>
            <w:tcW w:w="1088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532D8F" w:rsidRPr="00FB014B" w:rsidRDefault="00DB236A" w:rsidP="007179ED">
            <w:pPr>
              <w:overflowPunct w:val="0"/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8">
              <w:r w:rsidR="00A53B62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合</w:t>
              </w:r>
              <w:proofErr w:type="gramStart"/>
              <w:r w:rsidR="00A53B62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规</w:t>
              </w:r>
              <w:proofErr w:type="gramEnd"/>
              <w:r w:rsidR="00A53B62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政策指南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的更多信息</w:t>
              </w:r>
              <w:r w:rsidR="000433CD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（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/ICECI/ComplianceManuals/CompliancePolicyGuidanceManual/default.htm</w:t>
              </w:r>
              <w:r w:rsidR="000433CD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）</w:t>
              </w:r>
            </w:hyperlink>
          </w:p>
        </w:tc>
      </w:tr>
      <w:tr w:rsidR="00532D8F" w:rsidRPr="00FB014B" w:rsidTr="007179ED">
        <w:tc>
          <w:tcPr>
            <w:tcW w:w="10884" w:type="dxa"/>
            <w:tcBorders>
              <w:top w:val="single" w:sz="12" w:space="0" w:color="4F81BD" w:themeColor="accent1"/>
            </w:tcBorders>
          </w:tcPr>
          <w:p w:rsidR="00532D8F" w:rsidRPr="00943C69" w:rsidRDefault="00DB236A" w:rsidP="007179ED">
            <w:pPr>
              <w:pStyle w:val="TableParagraph"/>
              <w:overflowPunct w:val="0"/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  <w:u w:val="single"/>
              </w:rPr>
            </w:pPr>
            <w:hyperlink r:id="rId9">
              <w:r w:rsidR="00532D8F" w:rsidRPr="00943C69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前言</w:t>
              </w:r>
              <w:r w:rsidR="00532D8F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：</w:t>
              </w:r>
            </w:hyperlink>
            <w:hyperlink r:id="rId10">
              <w:r w:rsidR="00A53B62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合</w:t>
              </w:r>
              <w:proofErr w:type="gramStart"/>
              <w:r w:rsidR="00A53B62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规</w:t>
              </w:r>
              <w:proofErr w:type="gramEnd"/>
              <w:r w:rsidR="00A53B62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政策指南</w:t>
              </w:r>
              <w:r w:rsidR="000433CD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（</w:t>
              </w:r>
              <w:r w:rsidR="00532D8F" w:rsidRPr="00943C69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CPG</w:t>
              </w:r>
              <w:r w:rsidR="000433CD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）</w:t>
              </w:r>
              <w:r w:rsidR="00532D8F" w:rsidRPr="00943C69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 xml:space="preserve"> </w:t>
              </w:r>
              <w:r w:rsidR="000433CD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（</w:t>
              </w:r>
              <w:r w:rsidR="00532D8F" w:rsidRPr="00943C69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/ICECI/ComplianceManuals/CompliancePolicyGuidanceManual/ucm116271.htm</w:t>
              </w:r>
              <w:r w:rsidR="000433CD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）</w:t>
              </w:r>
            </w:hyperlink>
          </w:p>
        </w:tc>
      </w:tr>
      <w:tr w:rsidR="00532D8F" w:rsidRPr="00FB014B" w:rsidTr="007179ED">
        <w:tc>
          <w:tcPr>
            <w:tcW w:w="10884" w:type="dxa"/>
          </w:tcPr>
          <w:p w:rsidR="00532D8F" w:rsidRPr="00FB014B" w:rsidRDefault="00DB236A" w:rsidP="007179ED">
            <w:pPr>
              <w:pStyle w:val="TableParagraph"/>
              <w:overflowPunct w:val="0"/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1"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1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章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 xml:space="preserve"> - 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通则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 xml:space="preserve"> </w:t>
              </w:r>
              <w:r w:rsidR="00532D8F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0433CD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（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/ICECI/ComplianceManuals/CompliancePolicyGuidanceManual/ucm116280.htm</w:t>
              </w:r>
              <w:r w:rsidR="000433CD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）</w:t>
              </w:r>
            </w:hyperlink>
          </w:p>
        </w:tc>
      </w:tr>
      <w:tr w:rsidR="00532D8F" w:rsidRPr="00FB014B" w:rsidTr="007179ED">
        <w:tc>
          <w:tcPr>
            <w:tcW w:w="10884" w:type="dxa"/>
          </w:tcPr>
          <w:p w:rsidR="00532D8F" w:rsidRPr="00FB014B" w:rsidRDefault="00DB236A" w:rsidP="007179ED">
            <w:pPr>
              <w:pStyle w:val="TableParagraph"/>
              <w:overflowPunct w:val="0"/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2"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2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章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 xml:space="preserve"> - 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生物</w:t>
              </w:r>
              <w:r w:rsidR="00A53B62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制剂</w:t>
              </w:r>
              <w:r w:rsidR="000433CD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（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/ICECI/ComplianceManuals/CompliancePolicyGuidanceManual/ucm116336.htm</w:t>
              </w:r>
              <w:r w:rsidR="000433CD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）</w:t>
              </w:r>
            </w:hyperlink>
          </w:p>
        </w:tc>
      </w:tr>
      <w:tr w:rsidR="00532D8F" w:rsidRPr="00FB014B" w:rsidTr="007179ED">
        <w:tc>
          <w:tcPr>
            <w:tcW w:w="10884" w:type="dxa"/>
          </w:tcPr>
          <w:p w:rsidR="00532D8F" w:rsidRPr="00FB014B" w:rsidRDefault="00DB236A" w:rsidP="007179ED">
            <w:pPr>
              <w:pStyle w:val="TableParagraph"/>
              <w:overflowPunct w:val="0"/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3"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3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章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 xml:space="preserve"> - 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器械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 xml:space="preserve"> </w:t>
              </w:r>
              <w:r w:rsidR="00532D8F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0433CD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（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/ICECI/ComplianceManuals/CompliancePolicyGuidanceManual/ucm116801.htm</w:t>
              </w:r>
              <w:r w:rsidR="000433CD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）</w:t>
              </w:r>
            </w:hyperlink>
          </w:p>
        </w:tc>
      </w:tr>
      <w:tr w:rsidR="00532D8F" w:rsidRPr="00FB014B" w:rsidTr="007179ED">
        <w:tc>
          <w:tcPr>
            <w:tcW w:w="10884" w:type="dxa"/>
          </w:tcPr>
          <w:p w:rsidR="00532D8F" w:rsidRPr="00FB014B" w:rsidRDefault="00DB236A" w:rsidP="007179ED">
            <w:pPr>
              <w:pStyle w:val="TableParagraph"/>
              <w:overflowPunct w:val="0"/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4"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4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章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 xml:space="preserve"> </w:t>
              </w:r>
              <w:r w:rsidR="00A53B62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t>–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 xml:space="preserve"> </w:t>
              </w:r>
              <w:r w:rsidR="00A53B62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人用</w:t>
              </w:r>
              <w:r w:rsidR="007B1CC1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药品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 xml:space="preserve"> </w:t>
              </w:r>
              <w:r w:rsidR="000433CD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（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/ICECI/ComplianceManuals/CompliancePolicyGuidanceManual/ucm119572.htm</w:t>
              </w:r>
              <w:r w:rsidR="000433CD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）</w:t>
              </w:r>
            </w:hyperlink>
          </w:p>
        </w:tc>
      </w:tr>
      <w:tr w:rsidR="00532D8F" w:rsidRPr="00FB014B" w:rsidTr="007179ED">
        <w:tc>
          <w:tcPr>
            <w:tcW w:w="10884" w:type="dxa"/>
          </w:tcPr>
          <w:p w:rsidR="00532D8F" w:rsidRPr="00FB014B" w:rsidRDefault="00DB236A" w:rsidP="007179ED">
            <w:pPr>
              <w:overflowPunct w:val="0"/>
              <w:snapToGrid w:val="0"/>
              <w:spacing w:beforeLines="50" w:before="120" w:afterLines="50" w:after="120" w:line="300" w:lineRule="auto"/>
              <w:ind w:left="20" w:right="20"/>
              <w:rPr>
                <w:rFonts w:ascii="Arial" w:eastAsia="宋体" w:hAnsi="Arial" w:cs="Arial"/>
                <w:sz w:val="24"/>
                <w:szCs w:val="24"/>
              </w:rPr>
            </w:pPr>
            <w:hyperlink r:id="rId15"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5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章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 xml:space="preserve"> - 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食品，颜料和化妆品</w:t>
              </w:r>
              <w:r w:rsidR="000433CD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（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/ICECI/ComplianceManuals/CompliancePolicyGuidanceManual/ucm119194.htm</w:t>
              </w:r>
              <w:r w:rsidR="000433CD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）</w:t>
              </w:r>
            </w:hyperlink>
          </w:p>
        </w:tc>
      </w:tr>
      <w:tr w:rsidR="00532D8F" w:rsidRPr="00FB014B" w:rsidTr="007179ED">
        <w:tc>
          <w:tcPr>
            <w:tcW w:w="10884" w:type="dxa"/>
          </w:tcPr>
          <w:p w:rsidR="00532D8F" w:rsidRPr="00FB014B" w:rsidRDefault="00DB236A" w:rsidP="007179ED">
            <w:pPr>
              <w:overflowPunct w:val="0"/>
              <w:snapToGrid w:val="0"/>
              <w:spacing w:beforeLines="50" w:before="120" w:afterLines="50" w:after="120" w:line="300" w:lineRule="auto"/>
              <w:ind w:left="20" w:right="20"/>
              <w:rPr>
                <w:rFonts w:ascii="Arial" w:eastAsia="宋体" w:hAnsi="Arial" w:cs="Arial"/>
                <w:sz w:val="24"/>
                <w:szCs w:val="24"/>
              </w:rPr>
            </w:pPr>
            <w:hyperlink r:id="rId16"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6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章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 xml:space="preserve"> - 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兽医医学</w:t>
              </w:r>
              <w:r w:rsidR="000433CD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（</w:t>
              </w:r>
              <w:r w:rsidR="00532D8F" w:rsidRPr="00FB014B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/ICECI/ComplianceManuals/CompliancePolicyGuidanceManual/ucm117042.htm</w:t>
              </w:r>
              <w:r w:rsidR="000433CD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）</w:t>
              </w:r>
            </w:hyperlink>
          </w:p>
        </w:tc>
      </w:tr>
    </w:tbl>
    <w:p w:rsidR="00EA25D2" w:rsidRPr="004B1211" w:rsidRDefault="00EA25D2" w:rsidP="001E14BC">
      <w:pPr>
        <w:snapToGrid w:val="0"/>
        <w:spacing w:afterLines="50" w:after="120" w:line="30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EA25D2" w:rsidRPr="004B1211" w:rsidSect="001E14BC">
      <w:headerReference w:type="default" r:id="rId17"/>
      <w:footerReference w:type="default" r:id="rId18"/>
      <w:pgSz w:w="11910" w:h="16840"/>
      <w:pgMar w:top="567" w:right="567" w:bottom="567" w:left="567" w:header="286" w:footer="2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3BD" w:rsidRDefault="005C30E7">
      <w:r>
        <w:separator/>
      </w:r>
    </w:p>
  </w:endnote>
  <w:endnote w:type="continuationSeparator" w:id="0">
    <w:p w:rsidR="007B53BD" w:rsidRDefault="005C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076" w:rsidRPr="00C47076" w:rsidRDefault="00C47076" w:rsidP="00C47076">
    <w:pPr>
      <w:tabs>
        <w:tab w:val="right" w:pos="10773"/>
      </w:tabs>
      <w:spacing w:line="184" w:lineRule="exact"/>
      <w:ind w:left="20"/>
      <w:rPr>
        <w:rFonts w:ascii="Arial" w:eastAsia="宋体" w:hAnsi="Arial" w:cs="Arial"/>
        <w:sz w:val="15"/>
        <w:szCs w:val="15"/>
      </w:rPr>
    </w:pPr>
    <w:r w:rsidRPr="00C47076">
      <w:rPr>
        <w:rFonts w:ascii="Arial" w:eastAsia="宋体" w:hint="eastAsia"/>
        <w:sz w:val="15"/>
        <w:szCs w:val="15"/>
      </w:rPr>
      <w:t>https://www.fda.go'v/lCECl/ComplianceManuaIs/CompliancePolicyGuidanceManuaI/ucm123766.htm</w:t>
    </w:r>
    <w:r w:rsidRPr="00C47076">
      <w:rPr>
        <w:rFonts w:ascii="Arial" w:eastAsia="宋体" w:hint="eastAsia"/>
        <w:sz w:val="15"/>
        <w:szCs w:val="15"/>
      </w:rPr>
      <w:tab/>
    </w:r>
    <w:r w:rsidR="004C1B1E" w:rsidRPr="004C1B1E">
      <w:rPr>
        <w:rFonts w:ascii="Arial" w:eastAsia="宋体"/>
        <w:sz w:val="15"/>
        <w:szCs w:val="15"/>
      </w:rPr>
      <w:fldChar w:fldCharType="begin"/>
    </w:r>
    <w:r w:rsidR="004C1B1E" w:rsidRPr="004C1B1E">
      <w:rPr>
        <w:rFonts w:ascii="Arial" w:eastAsia="宋体"/>
        <w:sz w:val="15"/>
        <w:szCs w:val="15"/>
      </w:rPr>
      <w:instrText>PAGE   \* MERGEFORMAT</w:instrText>
    </w:r>
    <w:r w:rsidR="004C1B1E" w:rsidRPr="004C1B1E">
      <w:rPr>
        <w:rFonts w:ascii="Arial" w:eastAsia="宋体"/>
        <w:sz w:val="15"/>
        <w:szCs w:val="15"/>
      </w:rPr>
      <w:fldChar w:fldCharType="separate"/>
    </w:r>
    <w:r w:rsidR="00DB236A" w:rsidRPr="00DB236A">
      <w:rPr>
        <w:rFonts w:ascii="Arial" w:eastAsia="宋体"/>
        <w:noProof/>
        <w:sz w:val="15"/>
        <w:szCs w:val="15"/>
        <w:lang w:val="zh-CN"/>
      </w:rPr>
      <w:t>2</w:t>
    </w:r>
    <w:r w:rsidR="004C1B1E" w:rsidRPr="004C1B1E">
      <w:rPr>
        <w:rFonts w:ascii="Arial" w:eastAsia="宋体"/>
        <w:sz w:val="15"/>
        <w:szCs w:val="15"/>
      </w:rPr>
      <w:fldChar w:fldCharType="end"/>
    </w:r>
    <w:r w:rsidRPr="00C47076">
      <w:rPr>
        <w:rFonts w:ascii="Arial" w:eastAsia="宋体" w:hint="eastAsia"/>
        <w:sz w:val="15"/>
        <w:szCs w:val="15"/>
      </w:rPr>
      <w:t>/3</w:t>
    </w:r>
  </w:p>
  <w:p w:rsidR="00EA25D2" w:rsidRPr="00C47076" w:rsidRDefault="00EA25D2" w:rsidP="00C47076">
    <w:pPr>
      <w:tabs>
        <w:tab w:val="right" w:pos="10773"/>
      </w:tabs>
      <w:spacing w:line="14" w:lineRule="auto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3BD" w:rsidRDefault="005C30E7">
      <w:r>
        <w:separator/>
      </w:r>
    </w:p>
  </w:footnote>
  <w:footnote w:type="continuationSeparator" w:id="0">
    <w:p w:rsidR="007B53BD" w:rsidRDefault="005C3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076" w:rsidRDefault="00C47076" w:rsidP="00C47076">
    <w:pPr>
      <w:tabs>
        <w:tab w:val="left" w:pos="2552"/>
      </w:tabs>
      <w:spacing w:line="184" w:lineRule="exact"/>
      <w:ind w:left="20"/>
      <w:rPr>
        <w:rFonts w:ascii="Arial" w:eastAsia="宋体" w:hAnsi="Arial"/>
        <w:sz w:val="15"/>
        <w:szCs w:val="15"/>
      </w:rPr>
    </w:pPr>
    <w:r w:rsidRPr="00C47076">
      <w:rPr>
        <w:rFonts w:ascii="Arial" w:eastAsia="宋体" w:hint="eastAsia"/>
        <w:sz w:val="15"/>
        <w:szCs w:val="15"/>
      </w:rPr>
      <w:t>2017/8/9</w:t>
    </w:r>
    <w:r w:rsidRPr="00C47076">
      <w:rPr>
        <w:rFonts w:ascii="Arial" w:eastAsia="宋体" w:hAnsi="Arial" w:cs="Arial" w:hint="eastAsia"/>
        <w:sz w:val="15"/>
        <w:szCs w:val="15"/>
      </w:rPr>
      <w:tab/>
    </w:r>
    <w:r w:rsidRPr="00C47076">
      <w:rPr>
        <w:rFonts w:ascii="Arial" w:eastAsia="宋体" w:hAnsi="Arial" w:hint="eastAsia"/>
        <w:sz w:val="15"/>
        <w:szCs w:val="15"/>
      </w:rPr>
      <w:t>合</w:t>
    </w:r>
    <w:proofErr w:type="gramStart"/>
    <w:r w:rsidRPr="00C47076">
      <w:rPr>
        <w:rFonts w:ascii="Arial" w:eastAsia="宋体" w:hAnsi="Arial" w:hint="eastAsia"/>
        <w:sz w:val="15"/>
        <w:szCs w:val="15"/>
      </w:rPr>
      <w:t>规</w:t>
    </w:r>
    <w:proofErr w:type="gramEnd"/>
    <w:r w:rsidRPr="00C47076">
      <w:rPr>
        <w:rFonts w:ascii="Arial" w:eastAsia="宋体" w:hAnsi="Arial" w:hint="eastAsia"/>
        <w:sz w:val="15"/>
        <w:szCs w:val="15"/>
      </w:rPr>
      <w:t>政策</w:t>
    </w:r>
    <w:r w:rsidR="007B1CC1">
      <w:rPr>
        <w:rFonts w:ascii="Arial" w:eastAsia="宋体" w:hAnsi="Arial" w:hint="eastAsia"/>
        <w:sz w:val="15"/>
        <w:szCs w:val="15"/>
      </w:rPr>
      <w:t>指南</w:t>
    </w:r>
    <w:r w:rsidRPr="00C47076">
      <w:rPr>
        <w:rFonts w:ascii="Arial" w:eastAsia="宋体" w:hAnsi="Arial" w:hint="eastAsia"/>
        <w:sz w:val="15"/>
        <w:szCs w:val="15"/>
      </w:rPr>
      <w:t>＞</w:t>
    </w:r>
    <w:r w:rsidRPr="00C47076">
      <w:rPr>
        <w:rFonts w:ascii="Arial" w:eastAsia="宋体" w:hAnsi="Arial" w:hint="eastAsia"/>
        <w:sz w:val="15"/>
        <w:szCs w:val="15"/>
      </w:rPr>
      <w:t xml:space="preserve"> CPG</w:t>
    </w:r>
    <w:r w:rsidR="007B1CC1">
      <w:rPr>
        <w:rFonts w:ascii="Arial" w:eastAsia="宋体" w:hAnsi="Arial" w:hint="eastAsia"/>
        <w:sz w:val="15"/>
        <w:szCs w:val="15"/>
      </w:rPr>
      <w:t>章节</w:t>
    </w:r>
    <w:r w:rsidRPr="00C47076">
      <w:rPr>
        <w:rFonts w:ascii="Arial" w:eastAsia="宋体" w:hAnsi="Arial" w:hint="eastAsia"/>
        <w:sz w:val="15"/>
        <w:szCs w:val="15"/>
      </w:rPr>
      <w:t xml:space="preserve">300.750 </w:t>
    </w:r>
    <w:r w:rsidRPr="00C47076">
      <w:rPr>
        <w:rFonts w:ascii="Arial" w:eastAsia="宋体" w:hAnsi="Arial" w:hint="eastAsia"/>
        <w:sz w:val="15"/>
        <w:szCs w:val="15"/>
      </w:rPr>
      <w:t>符合</w:t>
    </w:r>
    <w:r w:rsidRPr="00C47076">
      <w:rPr>
        <w:rFonts w:ascii="Arial" w:eastAsia="宋体" w:hAnsi="Arial" w:hint="eastAsia"/>
        <w:sz w:val="15"/>
        <w:szCs w:val="15"/>
      </w:rPr>
      <w:t>515(b)</w:t>
    </w:r>
    <w:r w:rsidRPr="00C47076">
      <w:rPr>
        <w:rFonts w:ascii="Arial" w:eastAsia="宋体" w:hAnsi="Arial" w:hint="eastAsia"/>
        <w:sz w:val="15"/>
        <w:szCs w:val="15"/>
      </w:rPr>
      <w:t>要求的</w:t>
    </w:r>
    <w:r w:rsidRPr="00C47076">
      <w:rPr>
        <w:rFonts w:ascii="Arial" w:eastAsia="宋体" w:hAnsi="Arial" w:hint="eastAsia"/>
        <w:sz w:val="15"/>
        <w:szCs w:val="15"/>
      </w:rPr>
      <w:t>III</w:t>
    </w:r>
    <w:r w:rsidRPr="00C47076">
      <w:rPr>
        <w:rFonts w:ascii="Arial" w:eastAsia="宋体" w:hAnsi="Arial" w:hint="eastAsia"/>
        <w:sz w:val="15"/>
        <w:szCs w:val="15"/>
      </w:rPr>
      <w:t>类器械</w:t>
    </w:r>
  </w:p>
  <w:p w:rsidR="00C47076" w:rsidRDefault="00C47076" w:rsidP="00C47076">
    <w:pPr>
      <w:tabs>
        <w:tab w:val="left" w:pos="2552"/>
      </w:tabs>
      <w:spacing w:line="184" w:lineRule="exact"/>
      <w:ind w:left="20"/>
      <w:rPr>
        <w:rFonts w:ascii="Arial" w:eastAsia="宋体" w:hAnsi="Arial"/>
        <w:sz w:val="15"/>
        <w:szCs w:val="15"/>
      </w:rPr>
    </w:pPr>
  </w:p>
  <w:p w:rsidR="00C47076" w:rsidRDefault="00C47076" w:rsidP="00C47076">
    <w:pPr>
      <w:tabs>
        <w:tab w:val="left" w:pos="2552"/>
      </w:tabs>
      <w:spacing w:line="184" w:lineRule="exact"/>
      <w:ind w:left="20"/>
      <w:rPr>
        <w:rFonts w:ascii="Arial" w:eastAsia="宋体" w:hAnsi="Arial"/>
        <w:sz w:val="15"/>
        <w:szCs w:val="15"/>
      </w:rPr>
    </w:pPr>
  </w:p>
  <w:p w:rsidR="00C47076" w:rsidRPr="00C47076" w:rsidRDefault="00C47076" w:rsidP="00C47076">
    <w:pPr>
      <w:tabs>
        <w:tab w:val="left" w:pos="2552"/>
      </w:tabs>
      <w:spacing w:line="184" w:lineRule="exact"/>
      <w:ind w:left="20"/>
      <w:rPr>
        <w:rFonts w:ascii="Arial" w:eastAsia="宋体" w:hAnsi="Arial" w:cs="Arial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829ED"/>
    <w:multiLevelType w:val="hybridMultilevel"/>
    <w:tmpl w:val="98C8D5E2"/>
    <w:lvl w:ilvl="0" w:tplc="EC727A6E">
      <w:start w:val="1"/>
      <w:numFmt w:val="decimal"/>
      <w:lvlText w:val="%1."/>
      <w:lvlJc w:val="left"/>
      <w:pPr>
        <w:ind w:left="621" w:hanging="346"/>
        <w:jc w:val="left"/>
      </w:pPr>
      <w:rPr>
        <w:rFonts w:ascii="Arial" w:eastAsia="Arial" w:hAnsi="Arial" w:hint="default"/>
        <w:w w:val="100"/>
        <w:sz w:val="24"/>
        <w:szCs w:val="24"/>
      </w:rPr>
    </w:lvl>
    <w:lvl w:ilvl="1" w:tplc="351AB494">
      <w:start w:val="1"/>
      <w:numFmt w:val="bullet"/>
      <w:lvlText w:val="•"/>
      <w:lvlJc w:val="left"/>
      <w:pPr>
        <w:ind w:left="1670" w:hanging="346"/>
      </w:pPr>
      <w:rPr>
        <w:rFonts w:hint="default"/>
      </w:rPr>
    </w:lvl>
    <w:lvl w:ilvl="2" w:tplc="25601CB4">
      <w:start w:val="1"/>
      <w:numFmt w:val="bullet"/>
      <w:lvlText w:val="•"/>
      <w:lvlJc w:val="left"/>
      <w:pPr>
        <w:ind w:left="2720" w:hanging="346"/>
      </w:pPr>
      <w:rPr>
        <w:rFonts w:hint="default"/>
      </w:rPr>
    </w:lvl>
    <w:lvl w:ilvl="3" w:tplc="8BB66046">
      <w:start w:val="1"/>
      <w:numFmt w:val="bullet"/>
      <w:lvlText w:val="•"/>
      <w:lvlJc w:val="left"/>
      <w:pPr>
        <w:ind w:left="3771" w:hanging="346"/>
      </w:pPr>
      <w:rPr>
        <w:rFonts w:hint="default"/>
      </w:rPr>
    </w:lvl>
    <w:lvl w:ilvl="4" w:tplc="E98EA36E">
      <w:start w:val="1"/>
      <w:numFmt w:val="bullet"/>
      <w:lvlText w:val="•"/>
      <w:lvlJc w:val="left"/>
      <w:pPr>
        <w:ind w:left="4821" w:hanging="346"/>
      </w:pPr>
      <w:rPr>
        <w:rFonts w:hint="default"/>
      </w:rPr>
    </w:lvl>
    <w:lvl w:ilvl="5" w:tplc="41D85342">
      <w:start w:val="1"/>
      <w:numFmt w:val="bullet"/>
      <w:lvlText w:val="•"/>
      <w:lvlJc w:val="left"/>
      <w:pPr>
        <w:ind w:left="5872" w:hanging="346"/>
      </w:pPr>
      <w:rPr>
        <w:rFonts w:hint="default"/>
      </w:rPr>
    </w:lvl>
    <w:lvl w:ilvl="6" w:tplc="7280FF40">
      <w:start w:val="1"/>
      <w:numFmt w:val="bullet"/>
      <w:lvlText w:val="•"/>
      <w:lvlJc w:val="left"/>
      <w:pPr>
        <w:ind w:left="6922" w:hanging="346"/>
      </w:pPr>
      <w:rPr>
        <w:rFonts w:hint="default"/>
      </w:rPr>
    </w:lvl>
    <w:lvl w:ilvl="7" w:tplc="ECC85760">
      <w:start w:val="1"/>
      <w:numFmt w:val="bullet"/>
      <w:lvlText w:val="•"/>
      <w:lvlJc w:val="left"/>
      <w:pPr>
        <w:ind w:left="7973" w:hanging="346"/>
      </w:pPr>
      <w:rPr>
        <w:rFonts w:hint="default"/>
      </w:rPr>
    </w:lvl>
    <w:lvl w:ilvl="8" w:tplc="6CEC0EAE">
      <w:start w:val="1"/>
      <w:numFmt w:val="bullet"/>
      <w:lvlText w:val="•"/>
      <w:lvlJc w:val="left"/>
      <w:pPr>
        <w:ind w:left="9023" w:hanging="34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D2"/>
    <w:rsid w:val="000433CD"/>
    <w:rsid w:val="000B57B1"/>
    <w:rsid w:val="0014385D"/>
    <w:rsid w:val="0017046C"/>
    <w:rsid w:val="00183D02"/>
    <w:rsid w:val="001E14BC"/>
    <w:rsid w:val="002D585B"/>
    <w:rsid w:val="00376093"/>
    <w:rsid w:val="00427E09"/>
    <w:rsid w:val="004302AA"/>
    <w:rsid w:val="004B1211"/>
    <w:rsid w:val="004C1B1E"/>
    <w:rsid w:val="00532D8F"/>
    <w:rsid w:val="00545295"/>
    <w:rsid w:val="005C30E7"/>
    <w:rsid w:val="00665E30"/>
    <w:rsid w:val="00793178"/>
    <w:rsid w:val="007B1CC1"/>
    <w:rsid w:val="007B53BD"/>
    <w:rsid w:val="00874595"/>
    <w:rsid w:val="009130AB"/>
    <w:rsid w:val="009568C4"/>
    <w:rsid w:val="009B1E62"/>
    <w:rsid w:val="00A14C6C"/>
    <w:rsid w:val="00A26D60"/>
    <w:rsid w:val="00A53B62"/>
    <w:rsid w:val="00C47076"/>
    <w:rsid w:val="00C54470"/>
    <w:rsid w:val="00C800E6"/>
    <w:rsid w:val="00D336B9"/>
    <w:rsid w:val="00DB236A"/>
    <w:rsid w:val="00DE6BFB"/>
    <w:rsid w:val="00EA25D2"/>
    <w:rsid w:val="00F6688F"/>
    <w:rsid w:val="00FE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7"/>
    </w:pPr>
    <w:rPr>
      <w:rFonts w:ascii="Arial" w:eastAsia="宋体" w:hAnsi="Arial"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1E14B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E14B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47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4707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4707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47076"/>
    <w:rPr>
      <w:sz w:val="18"/>
      <w:szCs w:val="18"/>
    </w:rPr>
  </w:style>
  <w:style w:type="character" w:styleId="a8">
    <w:name w:val="Hyperlink"/>
    <w:basedOn w:val="a0"/>
    <w:uiPriority w:val="99"/>
    <w:unhideWhenUsed/>
    <w:rsid w:val="00C470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7"/>
    </w:pPr>
    <w:rPr>
      <w:rFonts w:ascii="Arial" w:eastAsia="宋体" w:hAnsi="Arial"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1E14B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E14B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47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4707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4707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47076"/>
    <w:rPr>
      <w:sz w:val="18"/>
      <w:szCs w:val="18"/>
    </w:rPr>
  </w:style>
  <w:style w:type="character" w:styleId="a8">
    <w:name w:val="Hyperlink"/>
    <w:basedOn w:val="a0"/>
    <w:uiPriority w:val="99"/>
    <w:unhideWhenUsed/>
    <w:rsid w:val="00C47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CECI/ComplianceManuals/CompliancePolicyGuidanceManual/default.htm" TargetMode="External"/><Relationship Id="rId13" Type="http://schemas.openxmlformats.org/officeDocument/2006/relationships/hyperlink" Target="https://www.fda.gov/ICECI/ComplianceManuals/CompliancePolicyGuidanceManual/ucm116801.htm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da.gov/ICECI/ComplianceManuals/CompliancePolicyGuidanceManual/ucm116336.ht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fda.gov/ICECI/ComplianceManuals/CompliancePolicyGuidanceManual/ucm117042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da.gov/ICECI/ComplianceManuals/CompliancePolicyGuidanceManual/ucm116280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da.gov/ICECI/ComplianceManuals/CompliancePolicyGuidanceManual/ucm119194.htm" TargetMode="External"/><Relationship Id="rId10" Type="http://schemas.openxmlformats.org/officeDocument/2006/relationships/hyperlink" Target="https://www.fda.gov/ICECI/ComplianceManuals/CompliancePolicyGuidanceManual/ucm116271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da.gov/ICECI/ComplianceManuals/CompliancePolicyGuidanceManual/ucm116271.htm" TargetMode="External"/><Relationship Id="rId14" Type="http://schemas.openxmlformats.org/officeDocument/2006/relationships/hyperlink" Target="https://www.fda.gov/ICECI/ComplianceManuals/CompliancePolicyGuidanceManual/ucm11957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454</Words>
  <Characters>2590</Characters>
  <Application>Microsoft Office Word</Application>
  <DocSecurity>0</DocSecurity>
  <Lines>21</Lines>
  <Paragraphs>6</Paragraphs>
  <ScaleCrop>false</ScaleCrop>
  <Company>ShunDaJiaYi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Policy Guides &gt; CPG Sec. 300...Devices Subject to 515(b) Requirements</dc:title>
  <dc:creator>CML</dc:creator>
  <cp:lastModifiedBy>cathy-wen</cp:lastModifiedBy>
  <cp:revision>4</cp:revision>
  <dcterms:created xsi:type="dcterms:W3CDTF">2017-10-25T08:06:00Z</dcterms:created>
  <dcterms:modified xsi:type="dcterms:W3CDTF">2017-10-26T02:52:00Z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2017-10-10T00:00:00Z</vt:filetime>
  </property>
</Properties>
</file>