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398" w:rsidRPr="00CF1725" w:rsidRDefault="00297398" w:rsidP="004F5E64">
      <w:pPr>
        <w:overflowPunct w:val="0"/>
        <w:snapToGrid w:val="0"/>
        <w:spacing w:line="300" w:lineRule="auto"/>
        <w:jc w:val="both"/>
        <w:rPr>
          <w:rFonts w:ascii="Arial" w:eastAsia="宋体" w:hAnsi="Arial" w:cs="Arial"/>
          <w:sz w:val="20"/>
          <w:szCs w:val="20"/>
        </w:rPr>
      </w:pPr>
    </w:p>
    <w:p w:rsidR="00297398" w:rsidRPr="00CF1725" w:rsidRDefault="00297398" w:rsidP="004F5E64">
      <w:pPr>
        <w:overflowPunct w:val="0"/>
        <w:snapToGrid w:val="0"/>
        <w:spacing w:line="300" w:lineRule="auto"/>
        <w:jc w:val="both"/>
        <w:rPr>
          <w:rFonts w:ascii="Arial" w:eastAsia="宋体" w:hAnsi="Arial" w:cs="Arial"/>
          <w:sz w:val="20"/>
          <w:szCs w:val="20"/>
        </w:rPr>
      </w:pPr>
    </w:p>
    <w:p w:rsidR="00297398" w:rsidRPr="00CF1725" w:rsidRDefault="00297398" w:rsidP="004F5E64">
      <w:pPr>
        <w:overflowPunct w:val="0"/>
        <w:snapToGrid w:val="0"/>
        <w:spacing w:line="300" w:lineRule="auto"/>
        <w:jc w:val="both"/>
        <w:rPr>
          <w:rFonts w:ascii="Arial" w:eastAsia="宋体" w:hAnsi="Arial" w:cs="Arial"/>
          <w:sz w:val="20"/>
          <w:szCs w:val="20"/>
        </w:rPr>
      </w:pPr>
    </w:p>
    <w:p w:rsidR="00297398" w:rsidRPr="00CF1725" w:rsidRDefault="00297398" w:rsidP="004F5E64">
      <w:pPr>
        <w:overflowPunct w:val="0"/>
        <w:snapToGrid w:val="0"/>
        <w:spacing w:line="300" w:lineRule="auto"/>
        <w:jc w:val="both"/>
        <w:rPr>
          <w:rFonts w:ascii="Arial" w:eastAsia="宋体" w:hAnsi="Arial" w:cs="Arial"/>
          <w:sz w:val="20"/>
          <w:szCs w:val="20"/>
        </w:rPr>
      </w:pPr>
    </w:p>
    <w:p w:rsidR="00297398" w:rsidRPr="00CF1725" w:rsidRDefault="00297398" w:rsidP="004F5E64">
      <w:pPr>
        <w:overflowPunct w:val="0"/>
        <w:snapToGrid w:val="0"/>
        <w:spacing w:line="300" w:lineRule="auto"/>
        <w:jc w:val="both"/>
        <w:rPr>
          <w:rFonts w:ascii="Arial" w:eastAsia="宋体" w:hAnsi="Arial" w:cs="Arial"/>
          <w:sz w:val="20"/>
          <w:szCs w:val="20"/>
        </w:rPr>
      </w:pPr>
    </w:p>
    <w:p w:rsidR="00297398" w:rsidRPr="00412B78" w:rsidRDefault="00E57768" w:rsidP="004F5E64">
      <w:pPr>
        <w:overflowPunct w:val="0"/>
        <w:snapToGrid w:val="0"/>
        <w:spacing w:before="106" w:line="300" w:lineRule="auto"/>
        <w:jc w:val="both"/>
        <w:rPr>
          <w:rFonts w:ascii="Arial" w:eastAsia="宋体" w:hAnsi="Arial" w:cs="Arial"/>
          <w:sz w:val="72"/>
          <w:szCs w:val="72"/>
        </w:rPr>
      </w:pPr>
      <w:r w:rsidRPr="00412B78">
        <w:rPr>
          <w:rFonts w:ascii="Arial" w:eastAsia="宋体" w:hAnsi="Arial" w:cs="Arial"/>
          <w:b/>
          <w:sz w:val="72"/>
          <w:szCs w:val="72"/>
        </w:rPr>
        <w:t xml:space="preserve">CPG </w:t>
      </w:r>
      <w:r w:rsidR="009B5CC3">
        <w:rPr>
          <w:rFonts w:ascii="Arial" w:eastAsia="宋体" w:hAnsi="Arial" w:cs="Arial" w:hint="eastAsia"/>
          <w:b/>
          <w:sz w:val="72"/>
          <w:szCs w:val="72"/>
        </w:rPr>
        <w:t>章节</w:t>
      </w:r>
      <w:r w:rsidRPr="00412B78">
        <w:rPr>
          <w:rFonts w:ascii="Arial" w:eastAsia="宋体" w:hAnsi="Arial" w:cs="Arial"/>
          <w:b/>
          <w:sz w:val="72"/>
          <w:szCs w:val="72"/>
        </w:rPr>
        <w:t>120.100</w:t>
      </w:r>
      <w:r w:rsidR="00C6059D" w:rsidRPr="00412B78">
        <w:rPr>
          <w:rFonts w:ascii="Arial" w:eastAsia="宋体" w:hAnsi="Arial" w:cs="Arial"/>
          <w:b/>
          <w:sz w:val="72"/>
          <w:szCs w:val="72"/>
        </w:rPr>
        <w:t>重大事实</w:t>
      </w:r>
      <w:r w:rsidR="002B04AD">
        <w:rPr>
          <w:rFonts w:ascii="Arial" w:eastAsia="宋体" w:hAnsi="Arial" w:cs="Arial" w:hint="eastAsia"/>
          <w:b/>
          <w:sz w:val="72"/>
          <w:szCs w:val="72"/>
        </w:rPr>
        <w:t>、</w:t>
      </w:r>
      <w:r w:rsidR="00C6059D" w:rsidRPr="00412B78">
        <w:rPr>
          <w:rFonts w:ascii="Arial" w:eastAsia="宋体" w:hAnsi="Arial" w:cs="Arial"/>
          <w:b/>
          <w:sz w:val="72"/>
          <w:szCs w:val="72"/>
        </w:rPr>
        <w:t>贿赂和非法小费</w:t>
      </w:r>
      <w:r w:rsidR="00C6059D">
        <w:rPr>
          <w:rFonts w:ascii="Arial" w:eastAsia="宋体" w:hAnsi="Arial" w:cs="Arial" w:hint="eastAsia"/>
          <w:b/>
          <w:sz w:val="72"/>
          <w:szCs w:val="72"/>
        </w:rPr>
        <w:t>的</w:t>
      </w:r>
      <w:r w:rsidRPr="00412B78">
        <w:rPr>
          <w:rFonts w:ascii="Arial" w:eastAsia="宋体" w:hAnsi="Arial" w:cs="Arial"/>
          <w:b/>
          <w:sz w:val="72"/>
          <w:szCs w:val="72"/>
        </w:rPr>
        <w:t>欺诈</w:t>
      </w:r>
      <w:r w:rsidR="00C6059D">
        <w:rPr>
          <w:rFonts w:ascii="Arial" w:eastAsia="宋体" w:hAnsi="Arial" w:cs="Arial" w:hint="eastAsia"/>
          <w:b/>
          <w:sz w:val="72"/>
          <w:szCs w:val="72"/>
        </w:rPr>
        <w:t>和</w:t>
      </w:r>
      <w:r w:rsidRPr="00412B78">
        <w:rPr>
          <w:rFonts w:ascii="Arial" w:eastAsia="宋体" w:hAnsi="Arial" w:cs="Arial"/>
          <w:b/>
          <w:sz w:val="72"/>
          <w:szCs w:val="72"/>
        </w:rPr>
        <w:t>失实陈述</w:t>
      </w:r>
    </w:p>
    <w:p w:rsidR="00297398" w:rsidRPr="004F5E64" w:rsidRDefault="00E57768" w:rsidP="004F5E64">
      <w:pPr>
        <w:pStyle w:val="1"/>
        <w:overflowPunct w:val="0"/>
        <w:snapToGrid w:val="0"/>
        <w:spacing w:before="341" w:line="300" w:lineRule="auto"/>
        <w:ind w:left="0"/>
        <w:jc w:val="both"/>
        <w:rPr>
          <w:rFonts w:cs="Arial"/>
          <w:b w:val="0"/>
          <w:bCs w:val="0"/>
          <w:sz w:val="28"/>
          <w:szCs w:val="28"/>
        </w:rPr>
      </w:pPr>
      <w:r w:rsidRPr="004F5E64">
        <w:rPr>
          <w:rFonts w:cs="Arial"/>
          <w:sz w:val="28"/>
          <w:szCs w:val="28"/>
        </w:rPr>
        <w:t>背景：</w:t>
      </w:r>
    </w:p>
    <w:p w:rsidR="00297398" w:rsidRPr="004F5E64" w:rsidRDefault="00E57768" w:rsidP="004F5E64">
      <w:pPr>
        <w:pStyle w:val="a3"/>
        <w:overflowPunct w:val="0"/>
        <w:snapToGrid w:val="0"/>
        <w:spacing w:before="208" w:line="300" w:lineRule="auto"/>
        <w:ind w:left="0"/>
        <w:jc w:val="both"/>
        <w:rPr>
          <w:rFonts w:cs="Arial"/>
          <w:sz w:val="28"/>
          <w:szCs w:val="28"/>
        </w:rPr>
      </w:pPr>
      <w:r w:rsidRPr="004F5E64">
        <w:rPr>
          <w:rFonts w:cs="Arial"/>
          <w:sz w:val="28"/>
          <w:szCs w:val="28"/>
        </w:rPr>
        <w:t>众议院监督和调查小组委员会于</w:t>
      </w:r>
      <w:r w:rsidRPr="004F5E64">
        <w:rPr>
          <w:rFonts w:cs="Arial"/>
          <w:sz w:val="28"/>
          <w:szCs w:val="28"/>
        </w:rPr>
        <w:t>1988</w:t>
      </w:r>
      <w:r w:rsidRPr="004F5E64">
        <w:rPr>
          <w:rFonts w:cs="Arial"/>
          <w:sz w:val="28"/>
          <w:szCs w:val="28"/>
        </w:rPr>
        <w:t>年</w:t>
      </w:r>
      <w:r w:rsidRPr="004F5E64">
        <w:rPr>
          <w:rFonts w:cs="Arial"/>
          <w:sz w:val="28"/>
          <w:szCs w:val="28"/>
        </w:rPr>
        <w:t>7</w:t>
      </w:r>
      <w:r w:rsidRPr="004F5E64">
        <w:rPr>
          <w:rFonts w:cs="Arial"/>
          <w:sz w:val="28"/>
          <w:szCs w:val="28"/>
        </w:rPr>
        <w:t>月开始对一些非专利药制造商和一些食品药品监督管理局（</w:t>
      </w:r>
      <w:r w:rsidRPr="004F5E64">
        <w:rPr>
          <w:rFonts w:cs="Arial"/>
          <w:sz w:val="28"/>
          <w:szCs w:val="28"/>
        </w:rPr>
        <w:t>FDA</w:t>
      </w:r>
      <w:r w:rsidRPr="004F5E64">
        <w:rPr>
          <w:rFonts w:cs="Arial"/>
          <w:sz w:val="28"/>
          <w:szCs w:val="28"/>
        </w:rPr>
        <w:t>）雇员的不法行为进行调查。此类调查以及</w:t>
      </w:r>
      <w:r w:rsidRPr="004F5E64">
        <w:rPr>
          <w:rFonts w:cs="Arial"/>
          <w:sz w:val="28"/>
          <w:szCs w:val="28"/>
        </w:rPr>
        <w:t>FDA</w:t>
      </w:r>
      <w:r w:rsidRPr="004F5E64">
        <w:rPr>
          <w:rFonts w:cs="Arial"/>
          <w:sz w:val="28"/>
          <w:szCs w:val="28"/>
        </w:rPr>
        <w:t>进行的调查发现，四名</w:t>
      </w:r>
      <w:r w:rsidRPr="004F5E64">
        <w:rPr>
          <w:rFonts w:cs="Arial"/>
          <w:sz w:val="28"/>
          <w:szCs w:val="28"/>
        </w:rPr>
        <w:t>FDA</w:t>
      </w:r>
      <w:r w:rsidRPr="004F5E64">
        <w:rPr>
          <w:rFonts w:cs="Arial"/>
          <w:sz w:val="28"/>
          <w:szCs w:val="28"/>
        </w:rPr>
        <w:t>雇员接受了非专利药公司的非法小费，到目前为止，已发现有十一家非专利药公司在向</w:t>
      </w:r>
      <w:r w:rsidRPr="004F5E64">
        <w:rPr>
          <w:rFonts w:cs="Arial"/>
          <w:sz w:val="28"/>
          <w:szCs w:val="28"/>
        </w:rPr>
        <w:t>FDA</w:t>
      </w:r>
      <w:r w:rsidRPr="004F5E64">
        <w:rPr>
          <w:rFonts w:cs="Arial"/>
          <w:sz w:val="28"/>
          <w:szCs w:val="28"/>
        </w:rPr>
        <w:t>提交上市前申请时提供了伪造数据。</w:t>
      </w:r>
    </w:p>
    <w:p w:rsidR="00297398" w:rsidRPr="004F5E64" w:rsidRDefault="00297398" w:rsidP="004F5E64">
      <w:pPr>
        <w:overflowPunct w:val="0"/>
        <w:snapToGrid w:val="0"/>
        <w:spacing w:before="6" w:line="300" w:lineRule="auto"/>
        <w:jc w:val="both"/>
        <w:rPr>
          <w:rFonts w:ascii="Arial" w:eastAsia="宋体" w:hAnsi="Arial" w:cs="Arial"/>
          <w:sz w:val="28"/>
          <w:szCs w:val="28"/>
        </w:rPr>
      </w:pPr>
    </w:p>
    <w:p w:rsidR="00297398" w:rsidRPr="004F5E64" w:rsidRDefault="00E57768" w:rsidP="004F5E64">
      <w:pPr>
        <w:pStyle w:val="a3"/>
        <w:overflowPunct w:val="0"/>
        <w:snapToGrid w:val="0"/>
        <w:spacing w:line="300" w:lineRule="auto"/>
        <w:ind w:left="0"/>
        <w:jc w:val="both"/>
        <w:rPr>
          <w:rFonts w:cs="Arial"/>
          <w:sz w:val="28"/>
          <w:szCs w:val="28"/>
        </w:rPr>
      </w:pPr>
      <w:r w:rsidRPr="004F5E64">
        <w:rPr>
          <w:rFonts w:cs="Arial"/>
          <w:sz w:val="28"/>
          <w:szCs w:val="28"/>
        </w:rPr>
        <w:t>在</w:t>
      </w:r>
      <w:r w:rsidRPr="004F5E64">
        <w:rPr>
          <w:rFonts w:cs="Arial"/>
          <w:sz w:val="28"/>
          <w:szCs w:val="28"/>
        </w:rPr>
        <w:t>FDA</w:t>
      </w:r>
      <w:r w:rsidRPr="004F5E64">
        <w:rPr>
          <w:rFonts w:cs="Arial"/>
          <w:sz w:val="28"/>
          <w:szCs w:val="28"/>
        </w:rPr>
        <w:t>的调查中（调查首先查询非法小费和可疑的数据提交材料），本机构发现，申请人的</w:t>
      </w:r>
      <w:r w:rsidR="009B5CC3" w:rsidRPr="00AD43CE">
        <w:rPr>
          <w:rFonts w:cs="Arial" w:hint="eastAsia"/>
          <w:sz w:val="28"/>
          <w:szCs w:val="28"/>
        </w:rPr>
        <w:t>简略</w:t>
      </w:r>
      <w:r w:rsidRPr="009B5CC3">
        <w:rPr>
          <w:rFonts w:cs="Arial" w:hint="eastAsia"/>
          <w:sz w:val="28"/>
          <w:szCs w:val="28"/>
        </w:rPr>
        <w:t>新药</w:t>
      </w:r>
      <w:r w:rsidRPr="009B5CC3">
        <w:rPr>
          <w:rFonts w:cs="Arial"/>
          <w:sz w:val="28"/>
          <w:szCs w:val="28"/>
        </w:rPr>
        <w:t>申</w:t>
      </w:r>
      <w:r w:rsidRPr="004F5E64">
        <w:rPr>
          <w:rFonts w:cs="Arial"/>
          <w:sz w:val="28"/>
          <w:szCs w:val="28"/>
        </w:rPr>
        <w:t>请中存在大量欺诈模式和欺诈行为。发现存在大量欺诈性数据提交材料后，</w:t>
      </w:r>
      <w:r w:rsidRPr="004F5E64">
        <w:rPr>
          <w:rFonts w:cs="Arial"/>
          <w:sz w:val="28"/>
          <w:szCs w:val="28"/>
        </w:rPr>
        <w:t>FDA</w:t>
      </w:r>
      <w:r w:rsidRPr="004F5E64">
        <w:rPr>
          <w:rFonts w:cs="Arial"/>
          <w:sz w:val="28"/>
          <w:szCs w:val="28"/>
        </w:rPr>
        <w:t>应制定程序（</w:t>
      </w:r>
      <w:r w:rsidRPr="004F5E64">
        <w:rPr>
          <w:rFonts w:cs="Arial"/>
          <w:sz w:val="28"/>
          <w:szCs w:val="28"/>
        </w:rPr>
        <w:t>1</w:t>
      </w:r>
      <w:r w:rsidRPr="004F5E64">
        <w:rPr>
          <w:rFonts w:cs="Arial"/>
          <w:sz w:val="28"/>
          <w:szCs w:val="28"/>
        </w:rPr>
        <w:t>），以确保因本机构发现不法行为（例如</w:t>
      </w:r>
      <w:r w:rsidR="00C6059D" w:rsidRPr="004F5E64">
        <w:rPr>
          <w:rFonts w:cs="Arial"/>
          <w:sz w:val="28"/>
          <w:szCs w:val="28"/>
        </w:rPr>
        <w:t>重大事实、贿赂和非法小费</w:t>
      </w:r>
      <w:r w:rsidR="00C6059D">
        <w:rPr>
          <w:rFonts w:cs="Arial" w:hint="eastAsia"/>
          <w:sz w:val="28"/>
          <w:szCs w:val="28"/>
        </w:rPr>
        <w:t>的</w:t>
      </w:r>
      <w:r w:rsidRPr="004F5E64">
        <w:rPr>
          <w:rFonts w:cs="Arial"/>
          <w:sz w:val="28"/>
          <w:szCs w:val="28"/>
        </w:rPr>
        <w:t>欺诈、失实陈述）而存在问题的数据提交材料的有效性及（</w:t>
      </w:r>
      <w:r w:rsidRPr="004F5E64">
        <w:rPr>
          <w:rFonts w:cs="Arial"/>
          <w:sz w:val="28"/>
          <w:szCs w:val="28"/>
        </w:rPr>
        <w:t>2</w:t>
      </w:r>
      <w:r w:rsidRPr="004F5E64">
        <w:rPr>
          <w:rFonts w:cs="Arial"/>
          <w:sz w:val="28"/>
          <w:szCs w:val="28"/>
        </w:rPr>
        <w:t>）撤回对含有欺诈性数据申请的批准或拒绝批准。本指南将介绍本机构针对因此类不法行为而存在问题的申请和含有欺诈性数据的申请采取的一般方法。</w:t>
      </w:r>
    </w:p>
    <w:p w:rsidR="00297398" w:rsidRPr="004F5E64" w:rsidRDefault="00297398" w:rsidP="004F5E64">
      <w:pPr>
        <w:overflowPunct w:val="0"/>
        <w:snapToGrid w:val="0"/>
        <w:spacing w:before="8" w:line="300" w:lineRule="auto"/>
        <w:jc w:val="both"/>
        <w:rPr>
          <w:rFonts w:ascii="Arial" w:eastAsia="宋体" w:hAnsi="Arial" w:cs="Arial"/>
          <w:sz w:val="28"/>
          <w:szCs w:val="28"/>
        </w:rPr>
      </w:pPr>
    </w:p>
    <w:p w:rsidR="00297398" w:rsidRPr="004F5E64" w:rsidRDefault="00E57768" w:rsidP="004F5E64">
      <w:pPr>
        <w:pStyle w:val="1"/>
        <w:overflowPunct w:val="0"/>
        <w:snapToGrid w:val="0"/>
        <w:spacing w:line="300" w:lineRule="auto"/>
        <w:ind w:left="0"/>
        <w:jc w:val="both"/>
        <w:rPr>
          <w:rFonts w:cs="Arial"/>
          <w:b w:val="0"/>
          <w:bCs w:val="0"/>
          <w:sz w:val="28"/>
          <w:szCs w:val="28"/>
        </w:rPr>
      </w:pPr>
      <w:r w:rsidRPr="004F5E64">
        <w:rPr>
          <w:rFonts w:cs="Arial"/>
          <w:sz w:val="28"/>
          <w:szCs w:val="28"/>
        </w:rPr>
        <w:t>术语学：</w:t>
      </w:r>
    </w:p>
    <w:p w:rsidR="00297398" w:rsidRPr="004F5E64" w:rsidRDefault="00E57768" w:rsidP="00AD43CE">
      <w:pPr>
        <w:pStyle w:val="a3"/>
        <w:overflowPunct w:val="0"/>
        <w:snapToGrid w:val="0"/>
        <w:spacing w:before="208" w:line="300" w:lineRule="auto"/>
        <w:ind w:left="0"/>
        <w:jc w:val="both"/>
        <w:rPr>
          <w:rFonts w:cs="Arial"/>
          <w:sz w:val="28"/>
          <w:szCs w:val="28"/>
        </w:rPr>
      </w:pPr>
      <w:r w:rsidRPr="004F5E64">
        <w:rPr>
          <w:rFonts w:cs="Arial"/>
          <w:sz w:val="28"/>
          <w:szCs w:val="28"/>
        </w:rPr>
        <w:t>术语</w:t>
      </w:r>
      <w:r w:rsidRPr="00E57768">
        <w:rPr>
          <w:rFonts w:ascii="宋体" w:hAnsi="宋体" w:cs="Arial"/>
          <w:sz w:val="28"/>
          <w:szCs w:val="28"/>
        </w:rPr>
        <w:t>“</w:t>
      </w:r>
      <w:r w:rsidRPr="004F5E64">
        <w:rPr>
          <w:rFonts w:cs="Arial"/>
          <w:sz w:val="28"/>
          <w:szCs w:val="28"/>
        </w:rPr>
        <w:t>申请人</w:t>
      </w:r>
      <w:r w:rsidRPr="00E57768">
        <w:rPr>
          <w:rFonts w:ascii="宋体" w:hAnsi="宋体" w:cs="Arial"/>
          <w:sz w:val="28"/>
          <w:szCs w:val="28"/>
        </w:rPr>
        <w:t>”</w:t>
      </w:r>
      <w:r w:rsidRPr="004F5E64">
        <w:rPr>
          <w:rFonts w:cs="Arial"/>
          <w:sz w:val="28"/>
          <w:szCs w:val="28"/>
        </w:rPr>
        <w:t>和</w:t>
      </w:r>
      <w:r w:rsidRPr="00E57768">
        <w:rPr>
          <w:rFonts w:ascii="宋体" w:hAnsi="宋体" w:cs="Arial"/>
          <w:sz w:val="28"/>
          <w:szCs w:val="28"/>
        </w:rPr>
        <w:t>“</w:t>
      </w:r>
      <w:r w:rsidRPr="004F5E64">
        <w:rPr>
          <w:rFonts w:cs="Arial"/>
          <w:sz w:val="28"/>
          <w:szCs w:val="28"/>
        </w:rPr>
        <w:t>申请</w:t>
      </w:r>
      <w:r w:rsidRPr="00E57768">
        <w:rPr>
          <w:rFonts w:ascii="宋体" w:hAnsi="宋体" w:cs="Arial"/>
          <w:sz w:val="28"/>
          <w:szCs w:val="28"/>
        </w:rPr>
        <w:t>”</w:t>
      </w:r>
      <w:r w:rsidRPr="004F5E64">
        <w:rPr>
          <w:rFonts w:cs="Arial"/>
          <w:sz w:val="28"/>
          <w:szCs w:val="28"/>
        </w:rPr>
        <w:t>在本政策声明中广泛使用。</w:t>
      </w:r>
      <w:r w:rsidRPr="00E57768">
        <w:rPr>
          <w:rFonts w:ascii="宋体" w:hAnsi="宋体" w:cs="Arial"/>
          <w:sz w:val="28"/>
          <w:szCs w:val="28"/>
        </w:rPr>
        <w:t>“</w:t>
      </w:r>
      <w:r w:rsidRPr="004F5E64">
        <w:rPr>
          <w:rFonts w:cs="Arial"/>
          <w:sz w:val="28"/>
          <w:szCs w:val="28"/>
        </w:rPr>
        <w:t>申请人</w:t>
      </w:r>
      <w:r w:rsidRPr="00E57768">
        <w:rPr>
          <w:rFonts w:ascii="宋体" w:hAnsi="宋体" w:cs="Arial"/>
          <w:sz w:val="28"/>
          <w:szCs w:val="28"/>
        </w:rPr>
        <w:t>”</w:t>
      </w:r>
      <w:r w:rsidRPr="004F5E64">
        <w:rPr>
          <w:rFonts w:cs="Arial"/>
          <w:sz w:val="28"/>
          <w:szCs w:val="28"/>
        </w:rPr>
        <w:t>是指符合联邦食品、</w:t>
      </w:r>
      <w:r w:rsidR="00C6059D">
        <w:rPr>
          <w:rFonts w:cs="Arial"/>
          <w:sz w:val="28"/>
          <w:szCs w:val="28"/>
        </w:rPr>
        <w:t>药品</w:t>
      </w:r>
      <w:r w:rsidRPr="004F5E64">
        <w:rPr>
          <w:rFonts w:cs="Arial"/>
          <w:sz w:val="28"/>
          <w:szCs w:val="28"/>
        </w:rPr>
        <w:t>和化妆品法案（</w:t>
      </w:r>
      <w:r w:rsidR="00C6059D">
        <w:rPr>
          <w:rFonts w:cs="Arial" w:hint="eastAsia"/>
          <w:sz w:val="28"/>
          <w:szCs w:val="28"/>
        </w:rPr>
        <w:t>简称法案</w:t>
      </w:r>
      <w:r w:rsidRPr="004F5E64">
        <w:rPr>
          <w:rFonts w:cs="Arial"/>
          <w:sz w:val="28"/>
          <w:szCs w:val="28"/>
        </w:rPr>
        <w:t>）（</w:t>
      </w:r>
      <w:r w:rsidRPr="004F5E64">
        <w:rPr>
          <w:rFonts w:cs="Arial"/>
          <w:sz w:val="28"/>
          <w:szCs w:val="28"/>
        </w:rPr>
        <w:t>21 USC 321</w:t>
      </w:r>
      <w:r w:rsidRPr="004F5E64">
        <w:rPr>
          <w:rFonts w:cs="Arial"/>
          <w:sz w:val="28"/>
          <w:szCs w:val="28"/>
        </w:rPr>
        <w:t>（</w:t>
      </w:r>
      <w:r w:rsidRPr="004F5E64">
        <w:rPr>
          <w:rFonts w:cs="Arial"/>
          <w:sz w:val="28"/>
          <w:szCs w:val="28"/>
        </w:rPr>
        <w:t>e</w:t>
      </w:r>
      <w:r w:rsidRPr="004F5E64">
        <w:rPr>
          <w:rFonts w:cs="Arial"/>
          <w:sz w:val="28"/>
          <w:szCs w:val="28"/>
        </w:rPr>
        <w:t>））第</w:t>
      </w:r>
      <w:r w:rsidRPr="004F5E64">
        <w:rPr>
          <w:rFonts w:cs="Arial"/>
          <w:sz w:val="28"/>
          <w:szCs w:val="28"/>
        </w:rPr>
        <w:t>201</w:t>
      </w:r>
      <w:r w:rsidRPr="004F5E64">
        <w:rPr>
          <w:rFonts w:cs="Arial"/>
          <w:sz w:val="28"/>
          <w:szCs w:val="28"/>
        </w:rPr>
        <w:t>（</w:t>
      </w:r>
      <w:r w:rsidRPr="004F5E64">
        <w:rPr>
          <w:rFonts w:cs="Arial"/>
          <w:sz w:val="28"/>
          <w:szCs w:val="28"/>
        </w:rPr>
        <w:t>e</w:t>
      </w:r>
      <w:r w:rsidRPr="004F5E64">
        <w:rPr>
          <w:rFonts w:cs="Arial"/>
          <w:sz w:val="28"/>
          <w:szCs w:val="28"/>
        </w:rPr>
        <w:t>）条中的定义且需向</w:t>
      </w:r>
      <w:r w:rsidRPr="004F5E64">
        <w:rPr>
          <w:rFonts w:cs="Arial"/>
          <w:sz w:val="28"/>
          <w:szCs w:val="28"/>
        </w:rPr>
        <w:t>FDA</w:t>
      </w:r>
      <w:r w:rsidRPr="004F5E64">
        <w:rPr>
          <w:rFonts w:cs="Arial"/>
          <w:sz w:val="28"/>
          <w:szCs w:val="28"/>
        </w:rPr>
        <w:t>提交数据或其他信息以影响有关是否批准上市</w:t>
      </w:r>
      <w:r w:rsidRPr="004F5E64">
        <w:rPr>
          <w:rFonts w:cs="Arial"/>
          <w:sz w:val="28"/>
          <w:szCs w:val="28"/>
        </w:rPr>
        <w:t>FDA</w:t>
      </w:r>
      <w:r w:rsidRPr="004F5E64">
        <w:rPr>
          <w:rFonts w:cs="Arial"/>
          <w:sz w:val="28"/>
          <w:szCs w:val="28"/>
        </w:rPr>
        <w:t>监管产品的机构决定的任何人员。申请人雇员或代理人的行为将视为申请人的行为。</w:t>
      </w:r>
    </w:p>
    <w:p w:rsidR="00297398" w:rsidRPr="004F5E64" w:rsidRDefault="00297398" w:rsidP="004F5E64">
      <w:pPr>
        <w:overflowPunct w:val="0"/>
        <w:snapToGrid w:val="0"/>
        <w:spacing w:before="10" w:line="300" w:lineRule="auto"/>
        <w:jc w:val="both"/>
        <w:rPr>
          <w:rFonts w:ascii="Arial" w:eastAsia="宋体" w:hAnsi="Arial" w:cs="Arial"/>
          <w:sz w:val="28"/>
          <w:szCs w:val="28"/>
        </w:rPr>
      </w:pPr>
    </w:p>
    <w:p w:rsidR="00297398" w:rsidRPr="004F5E64" w:rsidRDefault="00E57768" w:rsidP="00AD43CE">
      <w:pPr>
        <w:pStyle w:val="a3"/>
        <w:overflowPunct w:val="0"/>
        <w:snapToGrid w:val="0"/>
        <w:spacing w:line="300" w:lineRule="auto"/>
        <w:ind w:left="0"/>
        <w:jc w:val="both"/>
        <w:rPr>
          <w:rFonts w:cs="Arial"/>
          <w:sz w:val="28"/>
          <w:szCs w:val="28"/>
        </w:rPr>
      </w:pPr>
      <w:r w:rsidRPr="00E57768">
        <w:rPr>
          <w:rFonts w:ascii="宋体" w:hAnsi="宋体" w:cs="Arial"/>
          <w:sz w:val="28"/>
          <w:szCs w:val="28"/>
        </w:rPr>
        <w:t>“</w:t>
      </w:r>
      <w:r w:rsidRPr="004F5E64">
        <w:rPr>
          <w:rFonts w:cs="Arial"/>
          <w:sz w:val="28"/>
          <w:szCs w:val="28"/>
        </w:rPr>
        <w:t>申请</w:t>
      </w:r>
      <w:r w:rsidRPr="00E57768">
        <w:rPr>
          <w:rFonts w:ascii="宋体" w:hAnsi="宋体" w:cs="Arial"/>
          <w:sz w:val="28"/>
          <w:szCs w:val="28"/>
        </w:rPr>
        <w:t>”</w:t>
      </w:r>
      <w:r w:rsidRPr="004F5E64">
        <w:rPr>
          <w:rFonts w:cs="Arial"/>
          <w:sz w:val="28"/>
          <w:szCs w:val="28"/>
        </w:rPr>
        <w:t>包括任何申请、请求、修正案、补充材料或申请人根据机构审查过程提交以支持批准或上市监管产品的其他提交材料。此类审查过程包括但不限于新药和新动物</w:t>
      </w:r>
      <w:r w:rsidR="00C6059D">
        <w:rPr>
          <w:rFonts w:cs="Arial"/>
          <w:sz w:val="28"/>
          <w:szCs w:val="28"/>
        </w:rPr>
        <w:t>药品</w:t>
      </w:r>
      <w:r w:rsidRPr="004F5E64">
        <w:rPr>
          <w:rFonts w:cs="Arial"/>
          <w:sz w:val="28"/>
          <w:szCs w:val="28"/>
        </w:rPr>
        <w:t>批准、</w:t>
      </w:r>
      <w:r w:rsidR="00C6059D">
        <w:rPr>
          <w:rFonts w:cs="Arial"/>
          <w:sz w:val="28"/>
          <w:szCs w:val="28"/>
        </w:rPr>
        <w:t>生物制剂</w:t>
      </w:r>
      <w:r w:rsidRPr="004F5E64">
        <w:rPr>
          <w:rFonts w:cs="Arial"/>
          <w:sz w:val="28"/>
          <w:szCs w:val="28"/>
        </w:rPr>
        <w:t>和公司许可、上市前通知、分类和</w:t>
      </w:r>
      <w:r w:rsidR="00C6059D">
        <w:rPr>
          <w:rFonts w:cs="Arial"/>
          <w:sz w:val="28"/>
          <w:szCs w:val="28"/>
        </w:rPr>
        <w:t>医疗器械</w:t>
      </w:r>
      <w:r w:rsidRPr="004F5E64">
        <w:rPr>
          <w:rFonts w:cs="Arial"/>
          <w:sz w:val="28"/>
          <w:szCs w:val="28"/>
        </w:rPr>
        <w:t>上市前批准、食品添加剂请求和色素添加剂请求。申请中的数据包括所有数据和申请中提交的或与申请相关的或并</w:t>
      </w:r>
      <w:r w:rsidRPr="004F5E64">
        <w:rPr>
          <w:rFonts w:cs="Arial"/>
          <w:sz w:val="28"/>
          <w:szCs w:val="28"/>
        </w:rPr>
        <w:lastRenderedPageBreak/>
        <w:t>入申请的其他信息。</w:t>
      </w:r>
    </w:p>
    <w:p w:rsidR="00297398" w:rsidRPr="004F5E64" w:rsidRDefault="00297398" w:rsidP="004F5E64">
      <w:pPr>
        <w:overflowPunct w:val="0"/>
        <w:snapToGrid w:val="0"/>
        <w:spacing w:before="8" w:line="300" w:lineRule="auto"/>
        <w:jc w:val="both"/>
        <w:rPr>
          <w:rFonts w:ascii="Arial" w:eastAsia="宋体" w:hAnsi="Arial" w:cs="Arial"/>
          <w:sz w:val="28"/>
          <w:szCs w:val="28"/>
        </w:rPr>
      </w:pPr>
    </w:p>
    <w:p w:rsidR="00297398" w:rsidRPr="004F5E64" w:rsidRDefault="00E57768" w:rsidP="004F5E64">
      <w:pPr>
        <w:pStyle w:val="1"/>
        <w:overflowPunct w:val="0"/>
        <w:snapToGrid w:val="0"/>
        <w:spacing w:line="300" w:lineRule="auto"/>
        <w:ind w:left="0"/>
        <w:jc w:val="both"/>
        <w:rPr>
          <w:rFonts w:cs="Arial"/>
          <w:b w:val="0"/>
          <w:bCs w:val="0"/>
          <w:sz w:val="28"/>
          <w:szCs w:val="28"/>
        </w:rPr>
      </w:pPr>
      <w:r w:rsidRPr="004F5E64">
        <w:rPr>
          <w:rFonts w:cs="Arial"/>
          <w:sz w:val="28"/>
          <w:szCs w:val="28"/>
        </w:rPr>
        <w:t>政策</w:t>
      </w:r>
      <w:r w:rsidR="00C6059D">
        <w:rPr>
          <w:rFonts w:cs="Arial" w:hint="eastAsia"/>
          <w:sz w:val="28"/>
          <w:szCs w:val="28"/>
        </w:rPr>
        <w:t>：</w:t>
      </w:r>
    </w:p>
    <w:p w:rsidR="00297398" w:rsidRPr="004F5E64" w:rsidRDefault="00297398" w:rsidP="004F5E64">
      <w:pPr>
        <w:overflowPunct w:val="0"/>
        <w:snapToGrid w:val="0"/>
        <w:spacing w:before="3" w:line="300" w:lineRule="auto"/>
        <w:jc w:val="both"/>
        <w:rPr>
          <w:rFonts w:ascii="Arial" w:eastAsia="宋体" w:hAnsi="Arial" w:cs="Arial"/>
          <w:b/>
          <w:bCs/>
          <w:sz w:val="28"/>
          <w:szCs w:val="28"/>
        </w:rPr>
      </w:pPr>
    </w:p>
    <w:p w:rsidR="00297398" w:rsidRPr="004F5E64" w:rsidRDefault="00E57768" w:rsidP="004F5E64">
      <w:pPr>
        <w:overflowPunct w:val="0"/>
        <w:snapToGrid w:val="0"/>
        <w:spacing w:line="300" w:lineRule="auto"/>
        <w:jc w:val="both"/>
        <w:rPr>
          <w:rFonts w:ascii="Arial" w:eastAsia="宋体" w:hAnsi="Arial" w:cs="Arial"/>
          <w:sz w:val="28"/>
          <w:szCs w:val="28"/>
        </w:rPr>
      </w:pPr>
      <w:r w:rsidRPr="004F5E64">
        <w:rPr>
          <w:rFonts w:ascii="Arial" w:eastAsia="宋体" w:hAnsi="Arial" w:cs="Arial"/>
          <w:b/>
          <w:sz w:val="28"/>
          <w:szCs w:val="28"/>
        </w:rPr>
        <w:t>有效性评估</w:t>
      </w:r>
    </w:p>
    <w:p w:rsidR="00297398" w:rsidRPr="004F5E64" w:rsidRDefault="00E57768" w:rsidP="004F5E64">
      <w:pPr>
        <w:pStyle w:val="a3"/>
        <w:overflowPunct w:val="0"/>
        <w:snapToGrid w:val="0"/>
        <w:spacing w:before="208" w:line="300" w:lineRule="auto"/>
        <w:ind w:left="0"/>
        <w:jc w:val="both"/>
        <w:rPr>
          <w:rFonts w:cs="Arial"/>
          <w:sz w:val="28"/>
          <w:szCs w:val="28"/>
        </w:rPr>
      </w:pPr>
      <w:r w:rsidRPr="004F5E64">
        <w:rPr>
          <w:rFonts w:cs="Arial"/>
          <w:sz w:val="28"/>
          <w:szCs w:val="28"/>
        </w:rPr>
        <w:t>申请人通过诸如提交欺诈性申请、失实陈述重大事实或给予或承诺贿赂或非法小费等行为来破坏</w:t>
      </w:r>
      <w:r w:rsidRPr="004F5E64">
        <w:rPr>
          <w:rFonts w:cs="Arial"/>
          <w:sz w:val="28"/>
          <w:szCs w:val="28"/>
        </w:rPr>
        <w:t>FDA</w:t>
      </w:r>
      <w:r w:rsidRPr="004F5E64">
        <w:rPr>
          <w:rFonts w:cs="Arial"/>
          <w:sz w:val="28"/>
          <w:szCs w:val="28"/>
        </w:rPr>
        <w:t>审查程序完整性的行为可能会令申请人向本机构提供的部分或全部提交材料的完整性受到质疑。在此类情况下，</w:t>
      </w:r>
      <w:r w:rsidRPr="004F5E64">
        <w:rPr>
          <w:rFonts w:cs="Arial"/>
          <w:sz w:val="28"/>
          <w:szCs w:val="28"/>
        </w:rPr>
        <w:t>FDA</w:t>
      </w:r>
      <w:r w:rsidRPr="004F5E64">
        <w:rPr>
          <w:rFonts w:cs="Arial"/>
          <w:sz w:val="28"/>
          <w:szCs w:val="28"/>
        </w:rPr>
        <w:t>将进行调查，以确定出现不法行为的所有情况，并确定不法行为影响已批准或未决申请的程序。</w:t>
      </w:r>
      <w:r w:rsidRPr="004F5E64">
        <w:rPr>
          <w:rFonts w:cs="Arial"/>
          <w:sz w:val="28"/>
          <w:szCs w:val="28"/>
        </w:rPr>
        <w:t>FDA</w:t>
      </w:r>
      <w:r w:rsidRPr="004F5E64">
        <w:rPr>
          <w:rFonts w:cs="Arial"/>
          <w:sz w:val="28"/>
          <w:szCs w:val="28"/>
        </w:rPr>
        <w:t>的调查范围将根据犯罪性质确定，并将重点关注申请人的研究和制造数据的可靠性。如果不法行为使部分或全部申请人的未决申请中的数据可靠性存在重大问题，</w:t>
      </w:r>
      <w:r w:rsidRPr="004F5E64">
        <w:rPr>
          <w:rFonts w:cs="Arial"/>
          <w:sz w:val="28"/>
          <w:szCs w:val="28"/>
        </w:rPr>
        <w:t>FDA</w:t>
      </w:r>
      <w:r w:rsidRPr="004F5E64">
        <w:rPr>
          <w:rFonts w:cs="Arial"/>
          <w:sz w:val="28"/>
          <w:szCs w:val="28"/>
        </w:rPr>
        <w:t>通常将对此类申请进行有效性评估。</w:t>
      </w:r>
    </w:p>
    <w:p w:rsidR="00297398" w:rsidRPr="004F5E64" w:rsidRDefault="00297398" w:rsidP="004F5E64">
      <w:pPr>
        <w:overflowPunct w:val="0"/>
        <w:snapToGrid w:val="0"/>
        <w:spacing w:before="6" w:line="300" w:lineRule="auto"/>
        <w:jc w:val="both"/>
        <w:rPr>
          <w:rFonts w:ascii="Arial" w:eastAsia="宋体" w:hAnsi="Arial" w:cs="Arial"/>
          <w:sz w:val="28"/>
          <w:szCs w:val="28"/>
        </w:rPr>
      </w:pPr>
    </w:p>
    <w:p w:rsidR="00297398" w:rsidRPr="004F5E64" w:rsidRDefault="00E57768" w:rsidP="004F5E64">
      <w:pPr>
        <w:pStyle w:val="a3"/>
        <w:overflowPunct w:val="0"/>
        <w:snapToGrid w:val="0"/>
        <w:spacing w:line="300" w:lineRule="auto"/>
        <w:ind w:left="0"/>
        <w:jc w:val="both"/>
        <w:rPr>
          <w:rFonts w:cs="Arial"/>
          <w:sz w:val="28"/>
          <w:szCs w:val="28"/>
        </w:rPr>
      </w:pPr>
      <w:r w:rsidRPr="004F5E64">
        <w:rPr>
          <w:rFonts w:cs="Arial"/>
          <w:sz w:val="28"/>
          <w:szCs w:val="28"/>
        </w:rPr>
        <w:t>FDA</w:t>
      </w:r>
      <w:r w:rsidRPr="004F5E64">
        <w:rPr>
          <w:rFonts w:cs="Arial"/>
          <w:sz w:val="28"/>
          <w:szCs w:val="28"/>
        </w:rPr>
        <w:t>通常会推迟对正接受有效性评估的未决申请中的数据进行实质性科学审查，直到评估完成且数据可靠性问题已解决。批准申请时，</w:t>
      </w:r>
      <w:r w:rsidRPr="004F5E64">
        <w:rPr>
          <w:rFonts w:cs="Arial"/>
          <w:sz w:val="28"/>
          <w:szCs w:val="28"/>
        </w:rPr>
        <w:t>FDA</w:t>
      </w:r>
      <w:r w:rsidRPr="004F5E64">
        <w:rPr>
          <w:rFonts w:cs="Arial"/>
          <w:sz w:val="28"/>
          <w:szCs w:val="28"/>
        </w:rPr>
        <w:t>通常必须测定申请人是否能够根据试验和申请人提供的其他数据及申请人的制造过程和控制的充分性生产安全、有效或功能性产品（对于某些类型的申请）。此测定主要基于申请中的数据</w:t>
      </w:r>
      <w:r w:rsidR="00F12D67">
        <w:rPr>
          <w:rFonts w:cs="Arial"/>
          <w:sz w:val="28"/>
          <w:szCs w:val="28"/>
        </w:rPr>
        <w:t>；</w:t>
      </w:r>
      <w:r w:rsidRPr="004F5E64">
        <w:rPr>
          <w:rFonts w:cs="Arial"/>
          <w:sz w:val="28"/>
          <w:szCs w:val="28"/>
        </w:rPr>
        <w:t>因此，数据的可靠性至关重要。</w:t>
      </w:r>
    </w:p>
    <w:p w:rsidR="00297398" w:rsidRPr="004F5E64" w:rsidRDefault="00297398" w:rsidP="004F5E64">
      <w:pPr>
        <w:overflowPunct w:val="0"/>
        <w:snapToGrid w:val="0"/>
        <w:spacing w:before="6" w:line="300" w:lineRule="auto"/>
        <w:jc w:val="both"/>
        <w:rPr>
          <w:rFonts w:ascii="Arial" w:eastAsia="宋体" w:hAnsi="Arial" w:cs="Arial"/>
          <w:sz w:val="28"/>
          <w:szCs w:val="28"/>
        </w:rPr>
      </w:pPr>
    </w:p>
    <w:p w:rsidR="00297398" w:rsidRPr="004F5E64" w:rsidRDefault="00E57768" w:rsidP="004F5E64">
      <w:pPr>
        <w:pStyle w:val="a3"/>
        <w:overflowPunct w:val="0"/>
        <w:snapToGrid w:val="0"/>
        <w:spacing w:line="300" w:lineRule="auto"/>
        <w:ind w:left="0"/>
        <w:jc w:val="both"/>
        <w:rPr>
          <w:rFonts w:cs="Arial"/>
          <w:sz w:val="28"/>
          <w:szCs w:val="28"/>
        </w:rPr>
      </w:pPr>
      <w:r w:rsidRPr="004F5E64">
        <w:rPr>
          <w:rFonts w:cs="Arial"/>
          <w:sz w:val="28"/>
          <w:szCs w:val="28"/>
        </w:rPr>
        <w:t>如果本机构测定，由于数据可靠性问题尚未解决而无法满足批准条件，则本机构将不会批准该申请。</w:t>
      </w:r>
    </w:p>
    <w:p w:rsidR="00297398" w:rsidRPr="004F5E64" w:rsidRDefault="00297398" w:rsidP="004F5E64">
      <w:pPr>
        <w:overflowPunct w:val="0"/>
        <w:snapToGrid w:val="0"/>
        <w:spacing w:before="6" w:line="300" w:lineRule="auto"/>
        <w:jc w:val="both"/>
        <w:rPr>
          <w:rFonts w:ascii="Arial" w:eastAsia="宋体" w:hAnsi="Arial" w:cs="Arial"/>
          <w:sz w:val="28"/>
          <w:szCs w:val="28"/>
        </w:rPr>
      </w:pPr>
    </w:p>
    <w:p w:rsidR="00297398" w:rsidRPr="004F5E64" w:rsidRDefault="00E57768" w:rsidP="00AD43CE">
      <w:pPr>
        <w:pStyle w:val="a3"/>
        <w:overflowPunct w:val="0"/>
        <w:snapToGrid w:val="0"/>
        <w:spacing w:line="300" w:lineRule="auto"/>
        <w:ind w:left="0"/>
        <w:jc w:val="both"/>
        <w:rPr>
          <w:rFonts w:cs="Arial"/>
          <w:sz w:val="28"/>
          <w:szCs w:val="28"/>
        </w:rPr>
      </w:pPr>
      <w:r w:rsidRPr="004F5E64">
        <w:rPr>
          <w:rFonts w:cs="Arial"/>
          <w:sz w:val="28"/>
          <w:szCs w:val="28"/>
        </w:rPr>
        <w:t>在</w:t>
      </w:r>
      <w:r w:rsidRPr="004F5E64">
        <w:rPr>
          <w:rFonts w:cs="Arial"/>
          <w:sz w:val="28"/>
          <w:szCs w:val="28"/>
        </w:rPr>
        <w:t>FDA</w:t>
      </w:r>
      <w:r w:rsidRPr="004F5E64">
        <w:rPr>
          <w:rFonts w:cs="Arial"/>
          <w:sz w:val="28"/>
          <w:szCs w:val="28"/>
        </w:rPr>
        <w:t>根据申请中的欺诈性数据发现申请中的数据不具可靠性后，本机构通常将根据适用法律和法规行使其权力，拒绝批准申请（如果为未决申请）或撤销批准（如果为已批准申请），无论申请人是否尝试使用新的提交材料（以修正材料或补充材料形式）来替换不可靠数据。因此，如果申请人希望用新的提交材料来替换虚假数据，则应提交新申请。新申请应注明原申请中的虚假部分。新申请的真实性和准确性应由总裁、首席执行官或其他对申请人工作负责的官员进行认证。</w:t>
      </w:r>
    </w:p>
    <w:p w:rsidR="00D401D4" w:rsidRDefault="00D401D4">
      <w:pPr>
        <w:rPr>
          <w:rFonts w:ascii="Arial" w:eastAsia="宋体" w:hAnsi="Arial" w:cs="Arial"/>
          <w:sz w:val="28"/>
          <w:szCs w:val="28"/>
        </w:rPr>
      </w:pPr>
      <w:r>
        <w:rPr>
          <w:rFonts w:ascii="Arial" w:eastAsia="宋体" w:hAnsi="Arial" w:cs="Arial"/>
          <w:sz w:val="28"/>
          <w:szCs w:val="28"/>
        </w:rPr>
        <w:br w:type="page"/>
      </w:r>
    </w:p>
    <w:p w:rsidR="00297398" w:rsidRPr="004F5E64" w:rsidRDefault="00E57768" w:rsidP="004F5E64">
      <w:pPr>
        <w:pStyle w:val="a3"/>
        <w:overflowPunct w:val="0"/>
        <w:snapToGrid w:val="0"/>
        <w:spacing w:before="208" w:line="300" w:lineRule="auto"/>
        <w:ind w:left="0"/>
        <w:jc w:val="both"/>
        <w:rPr>
          <w:rFonts w:cs="Arial"/>
          <w:sz w:val="28"/>
          <w:szCs w:val="28"/>
        </w:rPr>
      </w:pPr>
      <w:r w:rsidRPr="004F5E64">
        <w:rPr>
          <w:rFonts w:cs="Arial"/>
          <w:sz w:val="28"/>
          <w:szCs w:val="28"/>
        </w:rPr>
        <w:lastRenderedPageBreak/>
        <w:t>FDA</w:t>
      </w:r>
      <w:r w:rsidRPr="004F5E64">
        <w:rPr>
          <w:rFonts w:cs="Arial"/>
          <w:sz w:val="28"/>
          <w:szCs w:val="28"/>
        </w:rPr>
        <w:t>还可能会要求召回已上市产品，并可能要求对关键产品进行新型试验。例如，对于</w:t>
      </w:r>
      <w:r w:rsidR="00C6059D">
        <w:rPr>
          <w:rFonts w:cs="Arial"/>
          <w:sz w:val="28"/>
          <w:szCs w:val="28"/>
        </w:rPr>
        <w:t>药品</w:t>
      </w:r>
      <w:r w:rsidRPr="004F5E64">
        <w:rPr>
          <w:rFonts w:cs="Arial"/>
          <w:sz w:val="28"/>
          <w:szCs w:val="28"/>
        </w:rPr>
        <w:t>，可能需要对难以制造或治疗范围较窄的产品重新进行测试。</w:t>
      </w:r>
      <w:r w:rsidRPr="004F5E64">
        <w:rPr>
          <w:rFonts w:cs="Arial"/>
          <w:sz w:val="28"/>
          <w:szCs w:val="28"/>
        </w:rPr>
        <w:t>FDA</w:t>
      </w:r>
      <w:r w:rsidRPr="004F5E64">
        <w:rPr>
          <w:rFonts w:cs="Arial"/>
          <w:sz w:val="28"/>
          <w:szCs w:val="28"/>
        </w:rPr>
        <w:t>可以根据该法案或其他适用法律采取其他行动，包括扣押、禁令、民事处罚和刑事起诉（如果需要和适用）。</w:t>
      </w:r>
    </w:p>
    <w:p w:rsidR="00297398" w:rsidRPr="004F5E64" w:rsidRDefault="00297398" w:rsidP="004F5E64">
      <w:pPr>
        <w:overflowPunct w:val="0"/>
        <w:snapToGrid w:val="0"/>
        <w:spacing w:before="8" w:line="300" w:lineRule="auto"/>
        <w:jc w:val="both"/>
        <w:rPr>
          <w:rFonts w:ascii="Arial" w:eastAsia="宋体" w:hAnsi="Arial" w:cs="Arial"/>
          <w:sz w:val="28"/>
          <w:szCs w:val="28"/>
        </w:rPr>
      </w:pPr>
    </w:p>
    <w:p w:rsidR="00297398" w:rsidRPr="004F5E64" w:rsidRDefault="00E57768" w:rsidP="004F5E64">
      <w:pPr>
        <w:pStyle w:val="1"/>
        <w:overflowPunct w:val="0"/>
        <w:snapToGrid w:val="0"/>
        <w:spacing w:line="300" w:lineRule="auto"/>
        <w:ind w:left="0"/>
        <w:jc w:val="both"/>
        <w:rPr>
          <w:rFonts w:cs="Arial"/>
          <w:b w:val="0"/>
          <w:bCs w:val="0"/>
          <w:sz w:val="28"/>
          <w:szCs w:val="28"/>
        </w:rPr>
      </w:pPr>
      <w:r w:rsidRPr="004F5E64">
        <w:rPr>
          <w:rFonts w:cs="Arial"/>
          <w:sz w:val="28"/>
          <w:szCs w:val="28"/>
        </w:rPr>
        <w:t>纠正措施</w:t>
      </w:r>
    </w:p>
    <w:p w:rsidR="00297398" w:rsidRPr="004F5E64" w:rsidRDefault="00E57768" w:rsidP="004F5E64">
      <w:pPr>
        <w:pStyle w:val="a3"/>
        <w:overflowPunct w:val="0"/>
        <w:snapToGrid w:val="0"/>
        <w:spacing w:before="208" w:line="300" w:lineRule="auto"/>
        <w:ind w:left="0"/>
        <w:jc w:val="both"/>
        <w:rPr>
          <w:rFonts w:cs="Arial"/>
          <w:sz w:val="28"/>
          <w:szCs w:val="28"/>
        </w:rPr>
      </w:pPr>
      <w:r w:rsidRPr="004F5E64">
        <w:rPr>
          <w:rFonts w:cs="Arial"/>
          <w:sz w:val="28"/>
          <w:szCs w:val="28"/>
        </w:rPr>
        <w:t>申请人应采取的纠正措施取决于每个案件中的事实和实例、不法行为的性质、考虑中的数据性质以及具体审查过程的要求。</w:t>
      </w:r>
    </w:p>
    <w:p w:rsidR="00297398" w:rsidRPr="004F5E64" w:rsidRDefault="00297398" w:rsidP="004F5E64">
      <w:pPr>
        <w:overflowPunct w:val="0"/>
        <w:snapToGrid w:val="0"/>
        <w:spacing w:before="6" w:line="300" w:lineRule="auto"/>
        <w:jc w:val="both"/>
        <w:rPr>
          <w:rFonts w:ascii="Arial" w:eastAsia="宋体" w:hAnsi="Arial" w:cs="Arial"/>
          <w:sz w:val="28"/>
          <w:szCs w:val="28"/>
        </w:rPr>
      </w:pPr>
    </w:p>
    <w:p w:rsidR="00297398" w:rsidRPr="004F5E64" w:rsidRDefault="00E57768" w:rsidP="004F5E64">
      <w:pPr>
        <w:pStyle w:val="a3"/>
        <w:overflowPunct w:val="0"/>
        <w:snapToGrid w:val="0"/>
        <w:spacing w:line="300" w:lineRule="auto"/>
        <w:ind w:left="0"/>
        <w:jc w:val="both"/>
        <w:rPr>
          <w:rFonts w:cs="Arial"/>
          <w:sz w:val="28"/>
          <w:szCs w:val="28"/>
        </w:rPr>
      </w:pPr>
      <w:r w:rsidRPr="004F5E64">
        <w:rPr>
          <w:rFonts w:cs="Arial"/>
          <w:sz w:val="28"/>
          <w:szCs w:val="28"/>
        </w:rPr>
        <w:t>从事不法行为的申请人通常需要采取以下纠正措施，确定提交给</w:t>
      </w:r>
      <w:r w:rsidRPr="004F5E64">
        <w:rPr>
          <w:rFonts w:cs="Arial"/>
          <w:sz w:val="28"/>
          <w:szCs w:val="28"/>
        </w:rPr>
        <w:t>FDA</w:t>
      </w:r>
      <w:r w:rsidRPr="004F5E64">
        <w:rPr>
          <w:rFonts w:cs="Arial"/>
          <w:sz w:val="28"/>
          <w:szCs w:val="28"/>
        </w:rPr>
        <w:t>，用于支持未决申请，并支持上市产品的完整性数据的可靠性：</w:t>
      </w:r>
    </w:p>
    <w:p w:rsidR="00297398" w:rsidRPr="004F5E64" w:rsidRDefault="00297398" w:rsidP="004F5E64">
      <w:pPr>
        <w:overflowPunct w:val="0"/>
        <w:snapToGrid w:val="0"/>
        <w:spacing w:before="6" w:line="300" w:lineRule="auto"/>
        <w:jc w:val="both"/>
        <w:rPr>
          <w:rFonts w:ascii="Arial" w:eastAsia="宋体" w:hAnsi="Arial" w:cs="Arial"/>
          <w:sz w:val="28"/>
          <w:szCs w:val="28"/>
        </w:rPr>
      </w:pPr>
    </w:p>
    <w:p w:rsidR="00297398" w:rsidRPr="004F5E64" w:rsidRDefault="00E57768" w:rsidP="003A2185">
      <w:pPr>
        <w:pStyle w:val="a4"/>
        <w:numPr>
          <w:ilvl w:val="0"/>
          <w:numId w:val="1"/>
        </w:numPr>
        <w:tabs>
          <w:tab w:val="left" w:pos="613"/>
        </w:tabs>
        <w:overflowPunct w:val="0"/>
        <w:snapToGrid w:val="0"/>
        <w:spacing w:line="300" w:lineRule="auto"/>
        <w:ind w:left="616" w:hangingChars="220" w:hanging="616"/>
        <w:jc w:val="both"/>
        <w:rPr>
          <w:rFonts w:ascii="Arial" w:eastAsia="宋体" w:hAnsi="Arial" w:cs="Arial"/>
          <w:sz w:val="28"/>
          <w:szCs w:val="28"/>
        </w:rPr>
      </w:pPr>
      <w:r w:rsidRPr="004F5E64">
        <w:rPr>
          <w:rFonts w:ascii="Arial" w:eastAsia="宋体" w:hAnsi="Arial" w:cs="Arial"/>
          <w:sz w:val="28"/>
          <w:szCs w:val="28"/>
        </w:rPr>
        <w:t>与</w:t>
      </w:r>
      <w:r w:rsidRPr="004F5E64">
        <w:rPr>
          <w:rFonts w:ascii="Arial" w:eastAsia="宋体" w:hAnsi="Arial" w:cs="Arial"/>
          <w:sz w:val="28"/>
          <w:szCs w:val="28"/>
        </w:rPr>
        <w:t>FDA</w:t>
      </w:r>
      <w:r w:rsidRPr="004F5E64">
        <w:rPr>
          <w:rFonts w:ascii="Arial" w:eastAsia="宋体" w:hAnsi="Arial" w:cs="Arial"/>
          <w:sz w:val="28"/>
          <w:szCs w:val="28"/>
        </w:rPr>
        <w:t>和其他联邦调查部门充分合作，确定任何不法行为的原因和范围，并评估行为对产品安全性、有效性或质量的影响</w:t>
      </w:r>
      <w:r w:rsidR="00F12D67">
        <w:rPr>
          <w:rFonts w:ascii="Arial" w:eastAsia="宋体" w:hAnsi="Arial" w:cs="Arial"/>
          <w:sz w:val="28"/>
          <w:szCs w:val="28"/>
        </w:rPr>
        <w:t>；</w:t>
      </w:r>
    </w:p>
    <w:p w:rsidR="00297398" w:rsidRPr="004F5E64" w:rsidRDefault="00E57768" w:rsidP="003A2185">
      <w:pPr>
        <w:pStyle w:val="a4"/>
        <w:numPr>
          <w:ilvl w:val="0"/>
          <w:numId w:val="1"/>
        </w:numPr>
        <w:tabs>
          <w:tab w:val="left" w:pos="613"/>
        </w:tabs>
        <w:overflowPunct w:val="0"/>
        <w:snapToGrid w:val="0"/>
        <w:spacing w:line="300" w:lineRule="auto"/>
        <w:ind w:left="616" w:hangingChars="220" w:hanging="616"/>
        <w:jc w:val="both"/>
        <w:rPr>
          <w:rFonts w:ascii="Arial" w:eastAsia="宋体" w:hAnsi="Arial" w:cs="Arial"/>
          <w:sz w:val="28"/>
          <w:szCs w:val="28"/>
        </w:rPr>
      </w:pPr>
      <w:r w:rsidRPr="004F5E64">
        <w:rPr>
          <w:rFonts w:ascii="Arial" w:eastAsia="宋体" w:hAnsi="Arial" w:cs="Arial"/>
          <w:sz w:val="28"/>
          <w:szCs w:val="28"/>
        </w:rPr>
        <w:t>确定所有与或可能与不法行为有关或参与不法行为的个人，并确保将其从任何有关</w:t>
      </w:r>
      <w:r w:rsidRPr="004F5E64">
        <w:rPr>
          <w:rFonts w:ascii="Arial" w:eastAsia="宋体" w:hAnsi="Arial" w:cs="Arial"/>
          <w:sz w:val="28"/>
          <w:szCs w:val="28"/>
        </w:rPr>
        <w:t>FDA</w:t>
      </w:r>
      <w:r w:rsidRPr="004F5E64">
        <w:rPr>
          <w:rFonts w:ascii="Arial" w:eastAsia="宋体" w:hAnsi="Arial" w:cs="Arial"/>
          <w:sz w:val="28"/>
          <w:szCs w:val="28"/>
        </w:rPr>
        <w:t>管辖事项的实质性机构</w:t>
      </w:r>
      <w:r w:rsidR="00F12D67">
        <w:rPr>
          <w:rFonts w:ascii="Arial" w:eastAsia="宋体" w:hAnsi="Arial" w:cs="Arial" w:hint="eastAsia"/>
          <w:sz w:val="28"/>
          <w:szCs w:val="28"/>
        </w:rPr>
        <w:t>中开除</w:t>
      </w:r>
      <w:r w:rsidR="00F12D67">
        <w:rPr>
          <w:rFonts w:ascii="Arial" w:eastAsia="宋体" w:hAnsi="Arial" w:cs="Arial"/>
          <w:sz w:val="28"/>
          <w:szCs w:val="28"/>
        </w:rPr>
        <w:t>；</w:t>
      </w:r>
    </w:p>
    <w:p w:rsidR="00297398" w:rsidRPr="004F5E64" w:rsidRDefault="00E57768" w:rsidP="003A2185">
      <w:pPr>
        <w:pStyle w:val="a4"/>
        <w:numPr>
          <w:ilvl w:val="0"/>
          <w:numId w:val="1"/>
        </w:numPr>
        <w:tabs>
          <w:tab w:val="left" w:pos="613"/>
        </w:tabs>
        <w:overflowPunct w:val="0"/>
        <w:snapToGrid w:val="0"/>
        <w:spacing w:line="300" w:lineRule="auto"/>
        <w:ind w:left="616" w:hangingChars="220" w:hanging="616"/>
        <w:jc w:val="both"/>
        <w:rPr>
          <w:rFonts w:ascii="Arial" w:eastAsia="宋体" w:hAnsi="Arial" w:cs="Arial"/>
          <w:sz w:val="28"/>
          <w:szCs w:val="28"/>
        </w:rPr>
      </w:pPr>
      <w:r w:rsidRPr="004F5E64">
        <w:rPr>
          <w:rFonts w:ascii="Arial" w:eastAsia="宋体" w:hAnsi="Arial" w:cs="Arial"/>
          <w:sz w:val="28"/>
          <w:szCs w:val="28"/>
        </w:rPr>
        <w:t>进行可靠的内部审查，确定与提交给</w:t>
      </w:r>
      <w:r w:rsidRPr="004F5E64">
        <w:rPr>
          <w:rFonts w:ascii="Arial" w:eastAsia="宋体" w:hAnsi="Arial" w:cs="Arial"/>
          <w:sz w:val="28"/>
          <w:szCs w:val="28"/>
        </w:rPr>
        <w:t>FDA</w:t>
      </w:r>
      <w:r w:rsidRPr="004F5E64">
        <w:rPr>
          <w:rFonts w:ascii="Arial" w:eastAsia="宋体" w:hAnsi="Arial" w:cs="Arial"/>
          <w:sz w:val="28"/>
          <w:szCs w:val="28"/>
        </w:rPr>
        <w:t>的申请相关的不法行为的所有实例，包括核准申请中确定的制造条件与实际生产过程中的制造条件之间的差异。内部审查旨在补充</w:t>
      </w:r>
      <w:r w:rsidRPr="004F5E64">
        <w:rPr>
          <w:rFonts w:ascii="Arial" w:eastAsia="宋体" w:hAnsi="Arial" w:cs="Arial"/>
          <w:sz w:val="28"/>
          <w:szCs w:val="28"/>
        </w:rPr>
        <w:t>FDA</w:t>
      </w:r>
      <w:r w:rsidRPr="004F5E64">
        <w:rPr>
          <w:rFonts w:ascii="Arial" w:eastAsia="宋体" w:hAnsi="Arial" w:cs="Arial"/>
          <w:sz w:val="28"/>
          <w:szCs w:val="28"/>
        </w:rPr>
        <w:t>正在进行的全面调查，以查明不法行为的所有实例。内部审查应涉及一名外部顾问或接受过相关培训并具有进行此类审查经验的顾问团队。顾问向申请人提供的、与审查相关的所有口头或书面报告应同时提交给</w:t>
      </w:r>
      <w:r w:rsidRPr="004F5E64">
        <w:rPr>
          <w:rFonts w:ascii="Arial" w:eastAsia="宋体" w:hAnsi="Arial" w:cs="Arial"/>
          <w:sz w:val="28"/>
          <w:szCs w:val="28"/>
        </w:rPr>
        <w:t>FDA</w:t>
      </w:r>
      <w:r w:rsidRPr="004F5E64">
        <w:rPr>
          <w:rFonts w:ascii="Arial" w:eastAsia="宋体" w:hAnsi="Arial" w:cs="Arial"/>
          <w:sz w:val="28"/>
          <w:szCs w:val="28"/>
        </w:rPr>
        <w:t>进行独立验证</w:t>
      </w:r>
      <w:r w:rsidR="00F12D67">
        <w:rPr>
          <w:rFonts w:ascii="Arial" w:eastAsia="宋体" w:hAnsi="Arial" w:cs="Arial"/>
          <w:sz w:val="28"/>
          <w:szCs w:val="28"/>
        </w:rPr>
        <w:t>；</w:t>
      </w:r>
    </w:p>
    <w:p w:rsidR="00297398" w:rsidRPr="004F5E64" w:rsidRDefault="00E57768" w:rsidP="003A2185">
      <w:pPr>
        <w:pStyle w:val="a4"/>
        <w:numPr>
          <w:ilvl w:val="0"/>
          <w:numId w:val="1"/>
        </w:numPr>
        <w:tabs>
          <w:tab w:val="left" w:pos="613"/>
        </w:tabs>
        <w:overflowPunct w:val="0"/>
        <w:snapToGrid w:val="0"/>
        <w:spacing w:line="300" w:lineRule="auto"/>
        <w:ind w:left="616" w:hangingChars="220" w:hanging="616"/>
        <w:jc w:val="both"/>
        <w:rPr>
          <w:rFonts w:ascii="Arial" w:eastAsia="宋体" w:hAnsi="Arial" w:cs="Arial"/>
          <w:sz w:val="28"/>
          <w:szCs w:val="28"/>
        </w:rPr>
      </w:pPr>
      <w:r w:rsidRPr="004F5E64">
        <w:rPr>
          <w:rFonts w:ascii="Arial" w:eastAsia="宋体" w:hAnsi="Arial" w:cs="Arial"/>
          <w:sz w:val="28"/>
          <w:szCs w:val="28"/>
        </w:rPr>
        <w:t>以书面形式承诺制定和实施纠正措施操作计划，以确保其产品的安全性、有效性和质量。此类承诺通常为由总裁、首席执行官或其他对申请人工作负责的官员签署并提交给</w:t>
      </w:r>
      <w:r w:rsidRPr="004F5E64">
        <w:rPr>
          <w:rFonts w:ascii="Arial" w:eastAsia="宋体" w:hAnsi="Arial" w:cs="Arial"/>
          <w:sz w:val="28"/>
          <w:szCs w:val="28"/>
        </w:rPr>
        <w:t>FDA</w:t>
      </w:r>
      <w:r w:rsidRPr="004F5E64">
        <w:rPr>
          <w:rFonts w:ascii="Arial" w:eastAsia="宋体" w:hAnsi="Arial" w:cs="Arial"/>
          <w:sz w:val="28"/>
          <w:szCs w:val="28"/>
        </w:rPr>
        <w:t>的同意法令或协议。如果适用，纠正措施操作计划应涉及用于防止未来出现不法行为和不遵守核准申请监管要求的程序和控制以及用于防止已发现的其他违规行为再次出现（例如，综合伦理程序）的程序和控制。</w:t>
      </w:r>
    </w:p>
    <w:p w:rsidR="00D401D4" w:rsidRDefault="00D401D4">
      <w:pPr>
        <w:rPr>
          <w:rFonts w:ascii="Arial" w:eastAsia="宋体" w:hAnsi="Arial" w:cs="Arial"/>
          <w:sz w:val="28"/>
          <w:szCs w:val="28"/>
        </w:rPr>
      </w:pPr>
      <w:r>
        <w:rPr>
          <w:rFonts w:ascii="Arial" w:eastAsia="宋体" w:hAnsi="Arial" w:cs="Arial"/>
          <w:sz w:val="28"/>
          <w:szCs w:val="28"/>
        </w:rPr>
        <w:br w:type="page"/>
      </w:r>
    </w:p>
    <w:p w:rsidR="00297398" w:rsidRPr="004F5E64" w:rsidRDefault="00E57768" w:rsidP="0086409B">
      <w:pPr>
        <w:overflowPunct w:val="0"/>
        <w:snapToGrid w:val="0"/>
        <w:spacing w:line="300" w:lineRule="auto"/>
        <w:jc w:val="both"/>
        <w:rPr>
          <w:rFonts w:ascii="Arial" w:eastAsia="宋体" w:hAnsi="Arial" w:cs="Arial"/>
          <w:sz w:val="28"/>
          <w:szCs w:val="28"/>
        </w:rPr>
      </w:pPr>
      <w:r w:rsidRPr="004F5E64">
        <w:rPr>
          <w:rFonts w:ascii="Arial" w:eastAsia="宋体" w:hAnsi="Arial" w:cs="Arial"/>
          <w:sz w:val="28"/>
          <w:szCs w:val="28"/>
        </w:rPr>
        <w:lastRenderedPageBreak/>
        <w:t>FDA</w:t>
      </w:r>
      <w:r w:rsidRPr="004F5E64">
        <w:rPr>
          <w:rFonts w:ascii="Arial" w:eastAsia="宋体" w:hAnsi="Arial" w:cs="Arial"/>
          <w:sz w:val="28"/>
          <w:szCs w:val="28"/>
        </w:rPr>
        <w:t>拟对申请人进行重新检验，以确定内部审查工作已经圆满完成，且申请人的纠正措施操作计划已经圆满实施。此类检验应披露直接证据（例如有效的管理控制，标准操作程序和确证的说明文件），证明申请人的数据可靠且申请人将根据当前的良好制造规范和申请要求制造产品。此外，</w:t>
      </w:r>
      <w:r w:rsidRPr="004F5E64">
        <w:rPr>
          <w:rFonts w:ascii="Arial" w:eastAsia="宋体" w:hAnsi="Arial" w:cs="Arial"/>
          <w:sz w:val="28"/>
          <w:szCs w:val="28"/>
        </w:rPr>
        <w:t>FDA</w:t>
      </w:r>
      <w:r w:rsidRPr="004F5E64">
        <w:rPr>
          <w:rFonts w:ascii="Arial" w:eastAsia="宋体" w:hAnsi="Arial" w:cs="Arial"/>
          <w:sz w:val="28"/>
          <w:szCs w:val="28"/>
        </w:rPr>
        <w:t>可能要求申请人以书面形式承诺其将重新测试</w:t>
      </w:r>
      <w:r w:rsidRPr="004F5E64">
        <w:rPr>
          <w:rFonts w:ascii="Arial" w:eastAsia="宋体" w:hAnsi="Arial" w:cs="Arial"/>
          <w:sz w:val="28"/>
          <w:szCs w:val="28"/>
        </w:rPr>
        <w:t>FDA</w:t>
      </w:r>
      <w:r w:rsidRPr="004F5E64">
        <w:rPr>
          <w:rFonts w:ascii="Arial" w:eastAsia="宋体" w:hAnsi="Arial" w:cs="Arial"/>
          <w:sz w:val="28"/>
          <w:szCs w:val="28"/>
        </w:rPr>
        <w:t>认为应重新测试的任何产品（包括，如果为</w:t>
      </w:r>
      <w:r w:rsidR="00C6059D">
        <w:rPr>
          <w:rFonts w:ascii="Arial" w:eastAsia="宋体" w:hAnsi="Arial" w:cs="Arial"/>
          <w:sz w:val="28"/>
          <w:szCs w:val="28"/>
        </w:rPr>
        <w:t>药品</w:t>
      </w:r>
      <w:r w:rsidRPr="004F5E64">
        <w:rPr>
          <w:rFonts w:ascii="Arial" w:eastAsia="宋体" w:hAnsi="Arial" w:cs="Arial"/>
          <w:sz w:val="28"/>
          <w:szCs w:val="28"/>
        </w:rPr>
        <w:t>，生物等效性和生物利用度重新试验）。还可能根据现行监管程序要求申请人召回受不法行为影响的或安全性、有效性或质量无法得到充分保证的产品。</w:t>
      </w:r>
    </w:p>
    <w:p w:rsidR="00297398" w:rsidRPr="004F5E64" w:rsidRDefault="00297398" w:rsidP="004F5E64">
      <w:pPr>
        <w:overflowPunct w:val="0"/>
        <w:snapToGrid w:val="0"/>
        <w:spacing w:before="6" w:line="300" w:lineRule="auto"/>
        <w:jc w:val="both"/>
        <w:rPr>
          <w:rFonts w:ascii="Arial" w:eastAsia="宋体" w:hAnsi="Arial" w:cs="Arial"/>
          <w:sz w:val="28"/>
          <w:szCs w:val="28"/>
        </w:rPr>
      </w:pPr>
    </w:p>
    <w:p w:rsidR="00297398" w:rsidRPr="004F5E64" w:rsidRDefault="00E57768" w:rsidP="004F5E64">
      <w:pPr>
        <w:pStyle w:val="1"/>
        <w:overflowPunct w:val="0"/>
        <w:snapToGrid w:val="0"/>
        <w:spacing w:line="300" w:lineRule="auto"/>
        <w:ind w:left="0"/>
        <w:jc w:val="both"/>
        <w:rPr>
          <w:rFonts w:cs="Arial"/>
          <w:b w:val="0"/>
          <w:bCs w:val="0"/>
          <w:sz w:val="28"/>
          <w:szCs w:val="28"/>
        </w:rPr>
      </w:pPr>
      <w:r w:rsidRPr="004F5E64">
        <w:rPr>
          <w:rFonts w:cs="Arial"/>
          <w:sz w:val="28"/>
          <w:szCs w:val="28"/>
        </w:rPr>
        <w:t>发布日期：</w:t>
      </w:r>
      <w:r w:rsidRPr="004F5E64">
        <w:rPr>
          <w:rFonts w:cs="Arial"/>
          <w:sz w:val="28"/>
          <w:szCs w:val="28"/>
        </w:rPr>
        <w:t>1991</w:t>
      </w:r>
      <w:r w:rsidR="00F12D67">
        <w:rPr>
          <w:rFonts w:cs="Arial" w:hint="eastAsia"/>
          <w:sz w:val="28"/>
          <w:szCs w:val="28"/>
        </w:rPr>
        <w:t>年</w:t>
      </w:r>
      <w:r w:rsidRPr="004F5E64">
        <w:rPr>
          <w:rFonts w:cs="Arial"/>
          <w:sz w:val="28"/>
          <w:szCs w:val="28"/>
        </w:rPr>
        <w:t>7</w:t>
      </w:r>
      <w:r w:rsidR="00F12D67">
        <w:rPr>
          <w:rFonts w:cs="Arial" w:hint="eastAsia"/>
          <w:sz w:val="28"/>
          <w:szCs w:val="28"/>
        </w:rPr>
        <w:t>月</w:t>
      </w:r>
      <w:r w:rsidRPr="004F5E64">
        <w:rPr>
          <w:rFonts w:cs="Arial"/>
          <w:sz w:val="28"/>
          <w:szCs w:val="28"/>
        </w:rPr>
        <w:t>1</w:t>
      </w:r>
      <w:r w:rsidR="00F12D67">
        <w:rPr>
          <w:rFonts w:cs="Arial" w:hint="eastAsia"/>
          <w:sz w:val="28"/>
          <w:szCs w:val="28"/>
        </w:rPr>
        <w:t>日</w:t>
      </w:r>
    </w:p>
    <w:p w:rsidR="00297398" w:rsidRPr="004F5E64" w:rsidRDefault="00297398" w:rsidP="004F5E64">
      <w:pPr>
        <w:overflowPunct w:val="0"/>
        <w:snapToGrid w:val="0"/>
        <w:spacing w:line="300" w:lineRule="auto"/>
        <w:jc w:val="both"/>
        <w:rPr>
          <w:rFonts w:ascii="Arial" w:eastAsia="宋体" w:hAnsi="Arial" w:cs="Arial"/>
          <w:b/>
          <w:bCs/>
          <w:sz w:val="28"/>
          <w:szCs w:val="28"/>
        </w:rPr>
      </w:pPr>
    </w:p>
    <w:tbl>
      <w:tblPr>
        <w:tblStyle w:val="a7"/>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982"/>
      </w:tblGrid>
      <w:tr w:rsidR="0086409B" w:rsidRPr="00AD7C74" w:rsidTr="00201FBE">
        <w:tc>
          <w:tcPr>
            <w:tcW w:w="10992" w:type="dxa"/>
            <w:tcBorders>
              <w:bottom w:val="single" w:sz="2" w:space="0" w:color="808080" w:themeColor="background1" w:themeShade="80"/>
            </w:tcBorders>
          </w:tcPr>
          <w:p w:rsidR="0086409B" w:rsidRPr="001A7539" w:rsidRDefault="0086409B" w:rsidP="00201FBE">
            <w:pPr>
              <w:overflowPunct w:val="0"/>
              <w:snapToGrid w:val="0"/>
              <w:spacing w:beforeLines="40" w:before="96" w:afterLines="40" w:after="96" w:line="300" w:lineRule="auto"/>
              <w:rPr>
                <w:rFonts w:ascii="Arial" w:eastAsia="宋体" w:hAnsi="Arial" w:cs="Arial"/>
                <w:b/>
                <w:sz w:val="24"/>
                <w:szCs w:val="24"/>
                <w:u w:val="single"/>
              </w:rPr>
            </w:pPr>
            <w:r w:rsidRPr="001A7539">
              <w:rPr>
                <w:rFonts w:ascii="Arial" w:eastAsia="宋体" w:hAnsi="Arial" w:cs="Arial" w:hint="eastAsia"/>
                <w:b/>
                <w:sz w:val="24"/>
                <w:szCs w:val="24"/>
                <w:u w:val="single"/>
              </w:rPr>
              <w:t>合规政策指导的更多信息</w:t>
            </w:r>
          </w:p>
          <w:p w:rsidR="0086409B" w:rsidRPr="00AD7C74" w:rsidRDefault="0086409B" w:rsidP="00201FBE">
            <w:pPr>
              <w:overflowPunct w:val="0"/>
              <w:snapToGrid w:val="0"/>
              <w:spacing w:beforeLines="40" w:before="96" w:afterLines="40" w:after="96" w:line="300" w:lineRule="auto"/>
              <w:rPr>
                <w:rFonts w:ascii="Arial" w:eastAsia="宋体" w:hAnsi="Arial" w:cs="Arial"/>
                <w:b/>
                <w:sz w:val="24"/>
                <w:szCs w:val="24"/>
                <w:u w:val="single"/>
              </w:rPr>
            </w:pPr>
            <w:r w:rsidRPr="001A7539">
              <w:rPr>
                <w:rFonts w:ascii="Arial" w:eastAsia="宋体" w:hAnsi="Arial" w:cs="Arial" w:hint="eastAsia"/>
                <w:b/>
                <w:sz w:val="24"/>
                <w:szCs w:val="24"/>
                <w:u w:val="single"/>
              </w:rPr>
              <w:t>(/ICECI</w:t>
            </w:r>
            <w:r>
              <w:rPr>
                <w:rFonts w:ascii="Arial" w:eastAsia="宋体" w:hAnsi="Arial" w:cs="Arial" w:hint="eastAsia"/>
                <w:b/>
                <w:sz w:val="24"/>
                <w:szCs w:val="24"/>
                <w:u w:val="single"/>
              </w:rPr>
              <w:t xml:space="preserve">/Compliance Manuals/Compliance </w:t>
            </w:r>
            <w:proofErr w:type="spellStart"/>
            <w:r w:rsidRPr="001A7539">
              <w:rPr>
                <w:rFonts w:ascii="Arial" w:eastAsia="宋体" w:hAnsi="Arial" w:cs="Arial" w:hint="eastAsia"/>
                <w:b/>
                <w:sz w:val="24"/>
                <w:szCs w:val="24"/>
                <w:u w:val="single"/>
              </w:rPr>
              <w:t>PolicyGuidance</w:t>
            </w:r>
            <w:proofErr w:type="spellEnd"/>
            <w:r w:rsidRPr="001A7539">
              <w:rPr>
                <w:rFonts w:ascii="Arial" w:eastAsia="宋体" w:hAnsi="Arial" w:cs="Arial" w:hint="eastAsia"/>
                <w:b/>
                <w:sz w:val="24"/>
                <w:szCs w:val="24"/>
                <w:u w:val="single"/>
              </w:rPr>
              <w:t xml:space="preserve"> Manual/default.htm)</w:t>
            </w:r>
          </w:p>
        </w:tc>
      </w:tr>
      <w:tr w:rsidR="0086409B" w:rsidRPr="00AD7C74" w:rsidTr="00201FBE">
        <w:tc>
          <w:tcPr>
            <w:tcW w:w="10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6409B" w:rsidRPr="00AD7C74" w:rsidRDefault="00F71F7B" w:rsidP="00201FBE">
            <w:pPr>
              <w:overflowPunct w:val="0"/>
              <w:snapToGrid w:val="0"/>
              <w:spacing w:beforeLines="40" w:before="96" w:afterLines="40" w:after="96" w:line="300" w:lineRule="auto"/>
              <w:jc w:val="both"/>
              <w:rPr>
                <w:rFonts w:ascii="Arial" w:eastAsia="宋体" w:hAnsi="Arial" w:cs="Arial"/>
                <w:b/>
                <w:sz w:val="24"/>
                <w:szCs w:val="24"/>
              </w:rPr>
            </w:pPr>
            <w:r>
              <w:rPr>
                <w:rFonts w:ascii="Arial" w:eastAsia="宋体" w:hint="eastAsia"/>
                <w:b/>
                <w:sz w:val="24"/>
                <w:szCs w:val="24"/>
                <w:u w:val="single" w:color="000000"/>
              </w:rPr>
              <w:t>前言：</w:t>
            </w:r>
            <w:r w:rsidR="004114C8">
              <w:rPr>
                <w:rFonts w:ascii="Arial" w:eastAsia="宋体" w:hint="eastAsia"/>
                <w:b/>
                <w:sz w:val="24"/>
                <w:szCs w:val="24"/>
                <w:u w:val="single" w:color="000000"/>
              </w:rPr>
              <w:t xml:space="preserve"> </w:t>
            </w:r>
            <w:r w:rsidR="0086409B" w:rsidRPr="00AD7C74">
              <w:rPr>
                <w:rFonts w:ascii="Arial" w:eastAsia="宋体" w:hint="eastAsia"/>
                <w:b/>
                <w:sz w:val="24"/>
                <w:szCs w:val="24"/>
                <w:u w:val="single" w:color="000000"/>
              </w:rPr>
              <w:t>合规政策</w:t>
            </w:r>
            <w:r w:rsidR="00F12D67">
              <w:rPr>
                <w:rFonts w:ascii="Arial" w:eastAsia="宋体" w:hint="eastAsia"/>
                <w:b/>
                <w:sz w:val="24"/>
                <w:szCs w:val="24"/>
                <w:u w:val="single" w:color="000000"/>
              </w:rPr>
              <w:t>指南</w:t>
            </w:r>
            <w:r w:rsidR="0086409B" w:rsidRPr="00AD7C74">
              <w:rPr>
                <w:rFonts w:ascii="Arial" w:eastAsia="宋体" w:hint="eastAsia"/>
                <w:b/>
                <w:sz w:val="24"/>
                <w:szCs w:val="24"/>
                <w:u w:val="single" w:color="000000"/>
              </w:rPr>
              <w:t>（</w:t>
            </w:r>
            <w:r w:rsidR="0086409B" w:rsidRPr="00AD7C74">
              <w:rPr>
                <w:rFonts w:ascii="Arial" w:eastAsia="宋体" w:hint="eastAsia"/>
                <w:b/>
                <w:sz w:val="24"/>
                <w:szCs w:val="24"/>
                <w:u w:val="single" w:color="000000"/>
              </w:rPr>
              <w:t>CPG</w:t>
            </w:r>
            <w:r w:rsidR="0086409B" w:rsidRPr="00AD7C74">
              <w:rPr>
                <w:rFonts w:ascii="Arial" w:eastAsia="宋体" w:hint="eastAsia"/>
                <w:b/>
                <w:sz w:val="24"/>
                <w:szCs w:val="24"/>
                <w:u w:val="single" w:color="000000"/>
              </w:rPr>
              <w:t>）</w:t>
            </w:r>
          </w:p>
          <w:p w:rsidR="0086409B" w:rsidRPr="00AD7C74" w:rsidRDefault="0086409B" w:rsidP="00201FBE">
            <w:pPr>
              <w:tabs>
                <w:tab w:val="left" w:pos="10158"/>
              </w:tabs>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/ucm116271.htm)</w:t>
            </w:r>
          </w:p>
        </w:tc>
      </w:tr>
      <w:tr w:rsidR="0086409B" w:rsidRPr="00AD7C74" w:rsidTr="00201FBE">
        <w:tc>
          <w:tcPr>
            <w:tcW w:w="10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6409B" w:rsidRPr="00AD7C74" w:rsidRDefault="0086409B" w:rsidP="00201FBE">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sidRPr="00AD7C74">
              <w:rPr>
                <w:rFonts w:ascii="Arial" w:eastAsia="宋体" w:hint="eastAsia"/>
                <w:b/>
                <w:sz w:val="24"/>
                <w:szCs w:val="24"/>
                <w:u w:val="single" w:color="1C1C1C"/>
              </w:rPr>
              <w:t>1</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 </w:t>
            </w:r>
            <w:r w:rsidRPr="00AD7C74">
              <w:rPr>
                <w:rFonts w:ascii="Arial" w:eastAsia="宋体" w:hint="eastAsia"/>
                <w:b/>
                <w:sz w:val="24"/>
                <w:szCs w:val="24"/>
                <w:u w:val="single" w:color="1C1C1C"/>
              </w:rPr>
              <w:t>通则</w:t>
            </w:r>
          </w:p>
          <w:p w:rsidR="0086409B" w:rsidRPr="00AD7C74" w:rsidRDefault="0086409B" w:rsidP="00201FBE">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/ucm116280.htm)</w:t>
            </w:r>
          </w:p>
        </w:tc>
      </w:tr>
      <w:tr w:rsidR="0086409B" w:rsidRPr="00AD7C74" w:rsidTr="00201FBE">
        <w:tc>
          <w:tcPr>
            <w:tcW w:w="10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6409B" w:rsidRPr="00AD7C74" w:rsidRDefault="0086409B" w:rsidP="00201FBE">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sidRPr="00AD7C74">
              <w:rPr>
                <w:rFonts w:ascii="Arial" w:eastAsia="宋体" w:hint="eastAsia"/>
                <w:b/>
                <w:sz w:val="24"/>
                <w:szCs w:val="24"/>
                <w:u w:val="single" w:color="1C1C1C"/>
              </w:rPr>
              <w:t>2</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 </w:t>
            </w:r>
            <w:r w:rsidR="00C6059D">
              <w:rPr>
                <w:rFonts w:ascii="Arial" w:eastAsia="宋体" w:hint="eastAsia"/>
                <w:b/>
                <w:sz w:val="24"/>
                <w:szCs w:val="24"/>
                <w:u w:val="single" w:color="1C1C1C"/>
              </w:rPr>
              <w:t>生物制剂</w:t>
            </w:r>
          </w:p>
          <w:p w:rsidR="0086409B" w:rsidRPr="00AD7C74" w:rsidRDefault="0086409B" w:rsidP="00201FBE">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 xml:space="preserve">(/ICECI/Compliance Manuals/Compliance </w:t>
            </w:r>
            <w:proofErr w:type="spellStart"/>
            <w:r w:rsidRPr="00AD7C74">
              <w:rPr>
                <w:rFonts w:ascii="Arial" w:eastAsia="宋体" w:hint="eastAsia"/>
                <w:b/>
                <w:sz w:val="24"/>
                <w:szCs w:val="24"/>
                <w:u w:val="single" w:color="1C1C1C"/>
              </w:rPr>
              <w:t>PolicyGuidance</w:t>
            </w:r>
            <w:proofErr w:type="spellEnd"/>
            <w:r w:rsidRPr="00AD7C74">
              <w:rPr>
                <w:rFonts w:ascii="Arial" w:eastAsia="宋体" w:hint="eastAsia"/>
                <w:b/>
                <w:sz w:val="24"/>
                <w:szCs w:val="24"/>
                <w:u w:val="single" w:color="1C1C1C"/>
              </w:rPr>
              <w:t xml:space="preserve"> </w:t>
            </w:r>
            <w:proofErr w:type="spellStart"/>
            <w:r w:rsidRPr="00AD7C74">
              <w:rPr>
                <w:rFonts w:ascii="Arial" w:eastAsia="宋体" w:hint="eastAsia"/>
                <w:b/>
                <w:sz w:val="24"/>
                <w:szCs w:val="24"/>
                <w:u w:val="single" w:color="1C1C1C"/>
              </w:rPr>
              <w:t>ManuaI</w:t>
            </w:r>
            <w:proofErr w:type="spellEnd"/>
            <w:r w:rsidRPr="00AD7C74">
              <w:rPr>
                <w:rFonts w:ascii="Arial" w:eastAsia="宋体" w:hint="eastAsia"/>
                <w:b/>
                <w:sz w:val="24"/>
                <w:szCs w:val="24"/>
                <w:u w:val="single" w:color="1C1C1C"/>
              </w:rPr>
              <w:t>/ucm116336.htm)</w:t>
            </w:r>
          </w:p>
        </w:tc>
      </w:tr>
      <w:tr w:rsidR="0086409B" w:rsidRPr="00AD7C74" w:rsidTr="00201FBE">
        <w:tc>
          <w:tcPr>
            <w:tcW w:w="10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6409B" w:rsidRPr="00AD7C74" w:rsidRDefault="0086409B" w:rsidP="00201FBE">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sidRPr="00AD7C74">
              <w:rPr>
                <w:rFonts w:ascii="Arial" w:eastAsia="宋体" w:hint="eastAsia"/>
                <w:b/>
                <w:sz w:val="24"/>
                <w:szCs w:val="24"/>
                <w:u w:val="single" w:color="1C1C1C"/>
              </w:rPr>
              <w:t>3</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 </w:t>
            </w:r>
            <w:r w:rsidRPr="00AD7C74">
              <w:rPr>
                <w:rFonts w:ascii="Arial" w:eastAsia="宋体" w:hint="eastAsia"/>
                <w:b/>
                <w:sz w:val="24"/>
                <w:szCs w:val="24"/>
                <w:u w:val="single" w:color="1C1C1C"/>
              </w:rPr>
              <w:t>器械</w:t>
            </w:r>
          </w:p>
          <w:p w:rsidR="0086409B" w:rsidRPr="00AD7C74" w:rsidRDefault="0086409B" w:rsidP="00201FBE">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 xml:space="preserve">(/ICECI/Compliance Manuals/Compliance </w:t>
            </w:r>
            <w:proofErr w:type="spellStart"/>
            <w:r w:rsidRPr="00AD7C74">
              <w:rPr>
                <w:rFonts w:ascii="Arial" w:eastAsia="宋体" w:hint="eastAsia"/>
                <w:b/>
                <w:sz w:val="24"/>
                <w:szCs w:val="24"/>
                <w:u w:val="single" w:color="1C1C1C"/>
              </w:rPr>
              <w:t>PolicyGuidance</w:t>
            </w:r>
            <w:proofErr w:type="spellEnd"/>
            <w:r w:rsidRPr="00AD7C74">
              <w:rPr>
                <w:rFonts w:ascii="Arial" w:eastAsia="宋体" w:hint="eastAsia"/>
                <w:b/>
                <w:sz w:val="24"/>
                <w:szCs w:val="24"/>
                <w:u w:val="single" w:color="1C1C1C"/>
              </w:rPr>
              <w:t xml:space="preserve"> </w:t>
            </w:r>
            <w:proofErr w:type="spellStart"/>
            <w:r w:rsidRPr="00AD7C74">
              <w:rPr>
                <w:rFonts w:ascii="Arial" w:eastAsia="宋体" w:hint="eastAsia"/>
                <w:b/>
                <w:sz w:val="24"/>
                <w:szCs w:val="24"/>
                <w:u w:val="single" w:color="1C1C1C"/>
              </w:rPr>
              <w:t>ManuaI</w:t>
            </w:r>
            <w:proofErr w:type="spellEnd"/>
            <w:r w:rsidRPr="00AD7C74">
              <w:rPr>
                <w:rFonts w:ascii="Arial" w:eastAsia="宋体" w:hint="eastAsia"/>
                <w:b/>
                <w:sz w:val="24"/>
                <w:szCs w:val="24"/>
                <w:u w:val="single" w:color="1C1C1C"/>
              </w:rPr>
              <w:t>/ucm116801.htm)</w:t>
            </w:r>
          </w:p>
        </w:tc>
      </w:tr>
      <w:tr w:rsidR="0086409B" w:rsidRPr="00AD7C74" w:rsidTr="00201FBE">
        <w:tc>
          <w:tcPr>
            <w:tcW w:w="10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6409B" w:rsidRPr="00AD7C74" w:rsidRDefault="0086409B" w:rsidP="00201FBE">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sidRPr="00AD7C74">
              <w:rPr>
                <w:rFonts w:ascii="Arial" w:eastAsia="宋体" w:hint="eastAsia"/>
                <w:b/>
                <w:sz w:val="24"/>
                <w:szCs w:val="24"/>
                <w:u w:val="single" w:color="1C1C1C"/>
              </w:rPr>
              <w:t>4</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w:t>
            </w:r>
            <w:r w:rsidR="00F12D67">
              <w:rPr>
                <w:rFonts w:ascii="Arial" w:eastAsia="宋体"/>
                <w:b/>
                <w:sz w:val="24"/>
                <w:szCs w:val="24"/>
                <w:u w:val="single" w:color="1C1C1C"/>
              </w:rPr>
              <w:t>–</w:t>
            </w:r>
            <w:r w:rsidRPr="00AD7C74">
              <w:rPr>
                <w:rFonts w:ascii="Arial" w:eastAsia="宋体" w:hint="eastAsia"/>
                <w:b/>
                <w:sz w:val="24"/>
                <w:szCs w:val="24"/>
                <w:u w:val="single" w:color="1C1C1C"/>
              </w:rPr>
              <w:t xml:space="preserve"> </w:t>
            </w:r>
            <w:r w:rsidR="00F12D67">
              <w:rPr>
                <w:rFonts w:ascii="Arial" w:eastAsia="宋体" w:hint="eastAsia"/>
                <w:b/>
                <w:sz w:val="24"/>
                <w:szCs w:val="24"/>
                <w:u w:val="single" w:color="1C1C1C"/>
              </w:rPr>
              <w:t>人用</w:t>
            </w:r>
            <w:r w:rsidR="00C6059D">
              <w:rPr>
                <w:rFonts w:ascii="Arial" w:eastAsia="宋体" w:hint="eastAsia"/>
                <w:b/>
                <w:sz w:val="24"/>
                <w:szCs w:val="24"/>
                <w:u w:val="single" w:color="1C1C1C"/>
              </w:rPr>
              <w:t>药品</w:t>
            </w:r>
          </w:p>
          <w:p w:rsidR="0086409B" w:rsidRPr="00AD7C74" w:rsidRDefault="0086409B" w:rsidP="00201FBE">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/ucm119572.htm)</w:t>
            </w:r>
          </w:p>
        </w:tc>
      </w:tr>
      <w:tr w:rsidR="0086409B" w:rsidRPr="00AD7C74" w:rsidTr="00201FBE">
        <w:tc>
          <w:tcPr>
            <w:tcW w:w="10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6409B" w:rsidRPr="00AD7C74" w:rsidRDefault="0086409B" w:rsidP="00201FBE">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Pr>
                <w:rFonts w:ascii="Arial" w:eastAsia="宋体" w:hint="eastAsia"/>
                <w:b/>
                <w:sz w:val="24"/>
                <w:szCs w:val="24"/>
                <w:u w:val="single" w:color="1C1C1C"/>
              </w:rPr>
              <w:t>5</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 </w:t>
            </w:r>
            <w:r w:rsidRPr="00AD7C74">
              <w:rPr>
                <w:rFonts w:ascii="Arial" w:eastAsia="宋体" w:hint="eastAsia"/>
                <w:b/>
                <w:sz w:val="24"/>
                <w:szCs w:val="24"/>
                <w:u w:val="single" w:color="1C1C1C"/>
              </w:rPr>
              <w:t>食品</w:t>
            </w:r>
            <w:r w:rsidR="002B04AD">
              <w:rPr>
                <w:rFonts w:ascii="Arial" w:eastAsia="宋体" w:hint="eastAsia"/>
                <w:b/>
                <w:sz w:val="24"/>
                <w:szCs w:val="24"/>
                <w:u w:val="single" w:color="1C1C1C"/>
              </w:rPr>
              <w:t>、</w:t>
            </w:r>
            <w:r w:rsidRPr="00AD7C74">
              <w:rPr>
                <w:rFonts w:ascii="Arial" w:eastAsia="宋体" w:hint="eastAsia"/>
                <w:b/>
                <w:sz w:val="24"/>
                <w:szCs w:val="24"/>
                <w:u w:val="single" w:color="1C1C1C"/>
              </w:rPr>
              <w:t>颜料和化妆品</w:t>
            </w:r>
            <w:bookmarkStart w:id="0" w:name="_GoBack"/>
            <w:bookmarkEnd w:id="0"/>
          </w:p>
          <w:p w:rsidR="0086409B" w:rsidRPr="00AD7C74" w:rsidRDefault="0086409B" w:rsidP="00201FBE">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/ucm119194.htm)</w:t>
            </w:r>
          </w:p>
        </w:tc>
      </w:tr>
      <w:tr w:rsidR="0086409B" w:rsidRPr="00AD7C74" w:rsidTr="00201FBE">
        <w:tc>
          <w:tcPr>
            <w:tcW w:w="10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6409B" w:rsidRPr="00AD7C74" w:rsidRDefault="0086409B" w:rsidP="00201FBE">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81818"/>
              </w:rPr>
              <w:t>第</w:t>
            </w:r>
            <w:r w:rsidRPr="00AD7C74">
              <w:rPr>
                <w:rFonts w:ascii="Arial" w:eastAsia="宋体" w:hint="eastAsia"/>
                <w:b/>
                <w:sz w:val="24"/>
                <w:szCs w:val="24"/>
                <w:u w:val="single" w:color="181818"/>
              </w:rPr>
              <w:t>6</w:t>
            </w:r>
            <w:r w:rsidRPr="00AD7C74">
              <w:rPr>
                <w:rFonts w:ascii="Arial" w:eastAsia="宋体" w:hint="eastAsia"/>
                <w:b/>
                <w:sz w:val="24"/>
                <w:szCs w:val="24"/>
                <w:u w:val="single" w:color="181818"/>
              </w:rPr>
              <w:t>章</w:t>
            </w:r>
            <w:r w:rsidRPr="00AD7C74">
              <w:rPr>
                <w:rFonts w:ascii="Arial" w:eastAsia="宋体" w:hint="eastAsia"/>
                <w:b/>
                <w:sz w:val="24"/>
                <w:szCs w:val="24"/>
                <w:u w:val="single" w:color="181818"/>
              </w:rPr>
              <w:t xml:space="preserve"> - </w:t>
            </w:r>
            <w:r w:rsidRPr="00AD7C74">
              <w:rPr>
                <w:rFonts w:ascii="Arial" w:eastAsia="宋体" w:hint="eastAsia"/>
                <w:b/>
                <w:sz w:val="24"/>
                <w:szCs w:val="24"/>
                <w:u w:val="single" w:color="181818"/>
              </w:rPr>
              <w:t>兽医医学</w:t>
            </w:r>
          </w:p>
          <w:p w:rsidR="0086409B" w:rsidRPr="00AD7C74" w:rsidRDefault="0086409B" w:rsidP="00201FBE">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/ucm117042.htm)</w:t>
            </w:r>
          </w:p>
        </w:tc>
      </w:tr>
    </w:tbl>
    <w:p w:rsidR="00297398" w:rsidRPr="004F5E64" w:rsidRDefault="00297398" w:rsidP="004F5E64">
      <w:pPr>
        <w:overflowPunct w:val="0"/>
        <w:snapToGrid w:val="0"/>
        <w:spacing w:line="300" w:lineRule="auto"/>
        <w:jc w:val="both"/>
        <w:rPr>
          <w:rFonts w:ascii="Arial" w:eastAsia="宋体" w:hAnsi="Arial" w:cs="Arial"/>
          <w:b/>
          <w:bCs/>
          <w:sz w:val="28"/>
          <w:szCs w:val="28"/>
        </w:rPr>
      </w:pPr>
    </w:p>
    <w:sectPr w:rsidR="00297398" w:rsidRPr="004F5E64" w:rsidSect="00B51C27">
      <w:headerReference w:type="default" r:id="rId8"/>
      <w:footerReference w:type="default" r:id="rId9"/>
      <w:pgSz w:w="11900" w:h="16820"/>
      <w:pgMar w:top="567" w:right="567" w:bottom="567" w:left="567" w:header="17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0D" w:rsidRDefault="00E57768">
      <w:r>
        <w:separator/>
      </w:r>
    </w:p>
  </w:endnote>
  <w:endnote w:type="continuationSeparator" w:id="0">
    <w:p w:rsidR="004F110D" w:rsidRDefault="00E5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C27" w:rsidRPr="00B51C27" w:rsidRDefault="00B51C27" w:rsidP="00B51C27">
    <w:pPr>
      <w:tabs>
        <w:tab w:val="right" w:pos="10773"/>
      </w:tabs>
      <w:spacing w:line="184" w:lineRule="exact"/>
      <w:ind w:left="40"/>
      <w:rPr>
        <w:rFonts w:ascii="Arial" w:eastAsia="宋体" w:hAnsi="Arial" w:cs="Arial"/>
        <w:sz w:val="15"/>
        <w:szCs w:val="15"/>
      </w:rPr>
    </w:pPr>
    <w:r w:rsidRPr="00B51C27">
      <w:rPr>
        <w:rFonts w:ascii="Arial" w:eastAsia="宋体" w:hint="eastAsia"/>
        <w:sz w:val="15"/>
        <w:szCs w:val="15"/>
      </w:rPr>
      <w:t>https://</w:t>
    </w:r>
    <w:hyperlink r:id="rId1">
      <w:r w:rsidRPr="00B51C27">
        <w:rPr>
          <w:rFonts w:ascii="Arial" w:eastAsia="宋体" w:hint="eastAsia"/>
          <w:sz w:val="15"/>
          <w:szCs w:val="15"/>
        </w:rPr>
        <w:t>www.fda.gov/ICECI/ComplianceManuals/CompliancePolicyGuidanceManual/ucm073837.htm</w:t>
      </w:r>
    </w:hyperlink>
    <w:r w:rsidRPr="00B51C27">
      <w:rPr>
        <w:rFonts w:ascii="Arial" w:eastAsia="宋体" w:hint="eastAsia"/>
        <w:sz w:val="15"/>
        <w:szCs w:val="15"/>
      </w:rPr>
      <w:tab/>
    </w:r>
    <w:r w:rsidRPr="00B51C27">
      <w:rPr>
        <w:sz w:val="15"/>
        <w:szCs w:val="15"/>
      </w:rPr>
      <w:fldChar w:fldCharType="begin"/>
    </w:r>
    <w:r w:rsidRPr="00B51C27">
      <w:rPr>
        <w:rFonts w:ascii="Arial" w:eastAsia="宋体" w:hint="eastAsia"/>
        <w:sz w:val="15"/>
        <w:szCs w:val="15"/>
      </w:rPr>
      <w:instrText xml:space="preserve"> PAGE </w:instrText>
    </w:r>
    <w:r w:rsidRPr="00B51C27">
      <w:rPr>
        <w:sz w:val="15"/>
        <w:szCs w:val="15"/>
      </w:rPr>
      <w:fldChar w:fldCharType="separate"/>
    </w:r>
    <w:r w:rsidR="002B04AD">
      <w:rPr>
        <w:rFonts w:ascii="Arial" w:eastAsia="宋体"/>
        <w:noProof/>
        <w:sz w:val="15"/>
        <w:szCs w:val="15"/>
      </w:rPr>
      <w:t>4</w:t>
    </w:r>
    <w:r w:rsidRPr="00B51C27">
      <w:rPr>
        <w:sz w:val="15"/>
        <w:szCs w:val="15"/>
      </w:rPr>
      <w:fldChar w:fldCharType="end"/>
    </w:r>
    <w:r w:rsidRPr="00B51C27">
      <w:rPr>
        <w:rFonts w:ascii="Arial" w:eastAsia="宋体" w:hint="eastAsia"/>
        <w:sz w:val="15"/>
        <w:szCs w:val="15"/>
      </w:rPr>
      <w:t>/4</w:t>
    </w:r>
  </w:p>
  <w:p w:rsidR="00297398" w:rsidRPr="00B51C27" w:rsidRDefault="00297398">
    <w:pPr>
      <w:spacing w:line="14" w:lineRule="auto"/>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0D" w:rsidRDefault="00E57768">
      <w:r>
        <w:separator/>
      </w:r>
    </w:p>
  </w:footnote>
  <w:footnote w:type="continuationSeparator" w:id="0">
    <w:p w:rsidR="004F110D" w:rsidRDefault="00E57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C27" w:rsidRPr="00B51C27" w:rsidRDefault="00B51C27" w:rsidP="00B51C27">
    <w:pPr>
      <w:spacing w:line="184" w:lineRule="exact"/>
      <w:ind w:left="20"/>
      <w:rPr>
        <w:rFonts w:ascii="Arial" w:eastAsia="宋体" w:hAnsi="Arial" w:cs="Arial"/>
        <w:sz w:val="15"/>
        <w:szCs w:val="15"/>
      </w:rPr>
    </w:pPr>
    <w:r w:rsidRPr="00B51C27">
      <w:rPr>
        <w:rFonts w:ascii="Arial" w:eastAsia="宋体" w:hint="eastAsia"/>
        <w:sz w:val="15"/>
        <w:szCs w:val="15"/>
      </w:rPr>
      <w:t>2017/8/10</w:t>
    </w:r>
    <w:r w:rsidRPr="00B51C27">
      <w:rPr>
        <w:rFonts w:ascii="Arial" w:eastAsia="宋体" w:hint="eastAsia"/>
        <w:sz w:val="15"/>
        <w:szCs w:val="15"/>
      </w:rPr>
      <w:tab/>
    </w:r>
    <w:r w:rsidRPr="00B51C27">
      <w:rPr>
        <w:rFonts w:ascii="Arial" w:eastAsia="宋体" w:hint="eastAsia"/>
        <w:sz w:val="15"/>
        <w:szCs w:val="15"/>
      </w:rPr>
      <w:t>合规政策</w:t>
    </w:r>
    <w:r w:rsidR="00DB25EA">
      <w:rPr>
        <w:rFonts w:ascii="Arial" w:eastAsia="宋体" w:hint="eastAsia"/>
        <w:sz w:val="15"/>
        <w:szCs w:val="15"/>
      </w:rPr>
      <w:t>指南</w:t>
    </w:r>
    <w:r w:rsidRPr="00B51C27">
      <w:rPr>
        <w:rFonts w:ascii="Arial" w:eastAsia="宋体" w:hint="eastAsia"/>
        <w:sz w:val="15"/>
        <w:szCs w:val="15"/>
      </w:rPr>
      <w:t>＞</w:t>
    </w:r>
    <w:r w:rsidRPr="00B51C27">
      <w:rPr>
        <w:rFonts w:ascii="Arial" w:eastAsia="宋体" w:hint="eastAsia"/>
        <w:sz w:val="15"/>
        <w:szCs w:val="15"/>
      </w:rPr>
      <w:t xml:space="preserve"> CPG Sec.120.100</w:t>
    </w:r>
    <w:r w:rsidRPr="00B51C27">
      <w:rPr>
        <w:rFonts w:ascii="Arial" w:eastAsia="宋体" w:hint="eastAsia"/>
        <w:sz w:val="15"/>
        <w:szCs w:val="15"/>
      </w:rPr>
      <w:t>重大事实，贿赂和非法小费</w:t>
    </w:r>
    <w:r w:rsidR="00DB25EA">
      <w:rPr>
        <w:rFonts w:ascii="Arial" w:eastAsia="宋体" w:hint="eastAsia"/>
        <w:sz w:val="15"/>
        <w:szCs w:val="15"/>
      </w:rPr>
      <w:t>的</w:t>
    </w:r>
    <w:r w:rsidR="00DB25EA" w:rsidRPr="00B51C27">
      <w:rPr>
        <w:rFonts w:ascii="Arial" w:eastAsia="宋体" w:hint="eastAsia"/>
        <w:sz w:val="15"/>
        <w:szCs w:val="15"/>
      </w:rPr>
      <w:t xml:space="preserve"> </w:t>
    </w:r>
    <w:r w:rsidR="00DB25EA" w:rsidRPr="00B51C27">
      <w:rPr>
        <w:rFonts w:ascii="Arial" w:eastAsia="宋体" w:hint="eastAsia"/>
        <w:sz w:val="15"/>
        <w:szCs w:val="15"/>
      </w:rPr>
      <w:t>欺诈，失实陈述</w:t>
    </w:r>
  </w:p>
  <w:p w:rsidR="00B51C27" w:rsidRPr="00B51C27" w:rsidRDefault="00B51C27" w:rsidP="00B51C27">
    <w:pPr>
      <w:spacing w:line="184" w:lineRule="exact"/>
      <w:ind w:left="20"/>
      <w:rPr>
        <w:rFonts w:ascii="Arial" w:eastAsia="宋体" w:hAnsi="Arial" w:cs="Arial"/>
        <w:sz w:val="15"/>
        <w:szCs w:val="15"/>
      </w:rPr>
    </w:pPr>
  </w:p>
  <w:p w:rsidR="00B51C27" w:rsidRPr="00B51C27" w:rsidRDefault="00B51C27" w:rsidP="00B51C27">
    <w:pPr>
      <w:spacing w:line="184" w:lineRule="exact"/>
      <w:ind w:left="20"/>
      <w:rPr>
        <w:rFonts w:ascii="Arial" w:eastAsia="宋体" w:hAnsi="Arial" w:cs="Arial"/>
        <w:sz w:val="15"/>
        <w:szCs w:val="15"/>
      </w:rPr>
    </w:pPr>
  </w:p>
  <w:p w:rsidR="00B51C27" w:rsidRDefault="00B51C27" w:rsidP="00B51C27">
    <w:pPr>
      <w:spacing w:line="184" w:lineRule="exact"/>
      <w:ind w:left="20"/>
      <w:rPr>
        <w:rFonts w:ascii="Arial" w:eastAsia="宋体" w:hAnsi="Arial" w:cs="Arial"/>
        <w:sz w:val="15"/>
        <w:szCs w:val="15"/>
      </w:rPr>
    </w:pPr>
  </w:p>
  <w:p w:rsidR="00C17CDA" w:rsidRDefault="00C17CDA" w:rsidP="00B51C27">
    <w:pPr>
      <w:spacing w:line="184" w:lineRule="exact"/>
      <w:ind w:left="20"/>
      <w:rPr>
        <w:rFonts w:ascii="Arial" w:eastAsia="宋体" w:hAnsi="Arial" w:cs="Arial"/>
        <w:sz w:val="15"/>
        <w:szCs w:val="15"/>
      </w:rPr>
    </w:pPr>
  </w:p>
  <w:p w:rsidR="00C17CDA" w:rsidRPr="00B51C27" w:rsidRDefault="00C17CDA" w:rsidP="00B51C27">
    <w:pPr>
      <w:spacing w:line="184" w:lineRule="exact"/>
      <w:ind w:left="20"/>
      <w:rPr>
        <w:rFonts w:ascii="Arial" w:eastAsia="宋体" w:hAnsi="Arial" w:cs="Arial"/>
        <w:sz w:val="15"/>
        <w:szCs w:val="15"/>
      </w:rPr>
    </w:pPr>
  </w:p>
  <w:p w:rsidR="00297398" w:rsidRPr="00B51C27" w:rsidRDefault="00297398">
    <w:pPr>
      <w:spacing w:line="1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12668"/>
    <w:multiLevelType w:val="hybridMultilevel"/>
    <w:tmpl w:val="13F27210"/>
    <w:lvl w:ilvl="0" w:tplc="3CCA64C2">
      <w:start w:val="1"/>
      <w:numFmt w:val="decimal"/>
      <w:lvlText w:val="%1."/>
      <w:lvlJc w:val="left"/>
      <w:pPr>
        <w:ind w:left="612" w:hanging="353"/>
      </w:pPr>
      <w:rPr>
        <w:rFonts w:ascii="Arial" w:eastAsia="Arial" w:hAnsi="Arial" w:hint="default"/>
        <w:spacing w:val="0"/>
        <w:w w:val="102"/>
        <w:sz w:val="28"/>
        <w:szCs w:val="28"/>
      </w:rPr>
    </w:lvl>
    <w:lvl w:ilvl="1" w:tplc="A86842F6">
      <w:start w:val="1"/>
      <w:numFmt w:val="bullet"/>
      <w:lvlText w:val="•"/>
      <w:lvlJc w:val="left"/>
      <w:pPr>
        <w:ind w:left="1668" w:hanging="353"/>
      </w:pPr>
      <w:rPr>
        <w:rFonts w:hint="default"/>
      </w:rPr>
    </w:lvl>
    <w:lvl w:ilvl="2" w:tplc="62EED002">
      <w:start w:val="1"/>
      <w:numFmt w:val="bullet"/>
      <w:lvlText w:val="•"/>
      <w:lvlJc w:val="left"/>
      <w:pPr>
        <w:ind w:left="2716" w:hanging="353"/>
      </w:pPr>
      <w:rPr>
        <w:rFonts w:hint="default"/>
      </w:rPr>
    </w:lvl>
    <w:lvl w:ilvl="3" w:tplc="9B381FD4">
      <w:start w:val="1"/>
      <w:numFmt w:val="bullet"/>
      <w:lvlText w:val="•"/>
      <w:lvlJc w:val="left"/>
      <w:pPr>
        <w:ind w:left="3764" w:hanging="353"/>
      </w:pPr>
      <w:rPr>
        <w:rFonts w:hint="default"/>
      </w:rPr>
    </w:lvl>
    <w:lvl w:ilvl="4" w:tplc="61A6B5FE">
      <w:start w:val="1"/>
      <w:numFmt w:val="bullet"/>
      <w:lvlText w:val="•"/>
      <w:lvlJc w:val="left"/>
      <w:pPr>
        <w:ind w:left="4812" w:hanging="353"/>
      </w:pPr>
      <w:rPr>
        <w:rFonts w:hint="default"/>
      </w:rPr>
    </w:lvl>
    <w:lvl w:ilvl="5" w:tplc="4628DB72">
      <w:start w:val="1"/>
      <w:numFmt w:val="bullet"/>
      <w:lvlText w:val="•"/>
      <w:lvlJc w:val="left"/>
      <w:pPr>
        <w:ind w:left="5860" w:hanging="353"/>
      </w:pPr>
      <w:rPr>
        <w:rFonts w:hint="default"/>
      </w:rPr>
    </w:lvl>
    <w:lvl w:ilvl="6" w:tplc="395E345A">
      <w:start w:val="1"/>
      <w:numFmt w:val="bullet"/>
      <w:lvlText w:val="•"/>
      <w:lvlJc w:val="left"/>
      <w:pPr>
        <w:ind w:left="6908" w:hanging="353"/>
      </w:pPr>
      <w:rPr>
        <w:rFonts w:hint="default"/>
      </w:rPr>
    </w:lvl>
    <w:lvl w:ilvl="7" w:tplc="DC2C3248">
      <w:start w:val="1"/>
      <w:numFmt w:val="bullet"/>
      <w:lvlText w:val="•"/>
      <w:lvlJc w:val="left"/>
      <w:pPr>
        <w:ind w:left="7956" w:hanging="353"/>
      </w:pPr>
      <w:rPr>
        <w:rFonts w:hint="default"/>
      </w:rPr>
    </w:lvl>
    <w:lvl w:ilvl="8" w:tplc="72CC5BE4">
      <w:start w:val="1"/>
      <w:numFmt w:val="bullet"/>
      <w:lvlText w:val="•"/>
      <w:lvlJc w:val="left"/>
      <w:pPr>
        <w:ind w:left="9004" w:hanging="3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1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398"/>
    <w:rsid w:val="00297398"/>
    <w:rsid w:val="002B04AD"/>
    <w:rsid w:val="00350840"/>
    <w:rsid w:val="003A2185"/>
    <w:rsid w:val="00406D5C"/>
    <w:rsid w:val="004114C8"/>
    <w:rsid w:val="00412B78"/>
    <w:rsid w:val="004F110D"/>
    <w:rsid w:val="004F5E64"/>
    <w:rsid w:val="0064201C"/>
    <w:rsid w:val="0086409B"/>
    <w:rsid w:val="00904038"/>
    <w:rsid w:val="009A2D88"/>
    <w:rsid w:val="009B5CC3"/>
    <w:rsid w:val="00A1790E"/>
    <w:rsid w:val="00A61194"/>
    <w:rsid w:val="00AD43CE"/>
    <w:rsid w:val="00B51C27"/>
    <w:rsid w:val="00C17CDA"/>
    <w:rsid w:val="00C6059D"/>
    <w:rsid w:val="00C643B4"/>
    <w:rsid w:val="00CF1725"/>
    <w:rsid w:val="00D401D4"/>
    <w:rsid w:val="00DB25EA"/>
    <w:rsid w:val="00DF1B52"/>
    <w:rsid w:val="00E57768"/>
    <w:rsid w:val="00F12D67"/>
    <w:rsid w:val="00F7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Arial" w:eastAsia="宋体" w:hAnsi="Arial"/>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B51C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51C27"/>
    <w:rPr>
      <w:sz w:val="18"/>
      <w:szCs w:val="18"/>
    </w:rPr>
  </w:style>
  <w:style w:type="paragraph" w:styleId="a6">
    <w:name w:val="footer"/>
    <w:basedOn w:val="a"/>
    <w:link w:val="Char0"/>
    <w:uiPriority w:val="99"/>
    <w:unhideWhenUsed/>
    <w:rsid w:val="00B51C27"/>
    <w:pPr>
      <w:tabs>
        <w:tab w:val="center" w:pos="4153"/>
        <w:tab w:val="right" w:pos="8306"/>
      </w:tabs>
      <w:snapToGrid w:val="0"/>
    </w:pPr>
    <w:rPr>
      <w:sz w:val="18"/>
      <w:szCs w:val="18"/>
    </w:rPr>
  </w:style>
  <w:style w:type="character" w:customStyle="1" w:styleId="Char0">
    <w:name w:val="页脚 Char"/>
    <w:basedOn w:val="a0"/>
    <w:link w:val="a6"/>
    <w:uiPriority w:val="99"/>
    <w:rsid w:val="00B51C27"/>
    <w:rPr>
      <w:sz w:val="18"/>
      <w:szCs w:val="18"/>
    </w:rPr>
  </w:style>
  <w:style w:type="table" w:styleId="a7">
    <w:name w:val="Table Grid"/>
    <w:basedOn w:val="a1"/>
    <w:uiPriority w:val="39"/>
    <w:rsid w:val="008640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B25EA"/>
    <w:rPr>
      <w:sz w:val="18"/>
      <w:szCs w:val="18"/>
    </w:rPr>
  </w:style>
  <w:style w:type="character" w:customStyle="1" w:styleId="Char1">
    <w:name w:val="批注框文本 Char"/>
    <w:basedOn w:val="a0"/>
    <w:link w:val="a8"/>
    <w:uiPriority w:val="99"/>
    <w:semiHidden/>
    <w:rsid w:val="00DB25E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Arial" w:eastAsia="宋体" w:hAnsi="Arial"/>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B51C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51C27"/>
    <w:rPr>
      <w:sz w:val="18"/>
      <w:szCs w:val="18"/>
    </w:rPr>
  </w:style>
  <w:style w:type="paragraph" w:styleId="a6">
    <w:name w:val="footer"/>
    <w:basedOn w:val="a"/>
    <w:link w:val="Char0"/>
    <w:uiPriority w:val="99"/>
    <w:unhideWhenUsed/>
    <w:rsid w:val="00B51C27"/>
    <w:pPr>
      <w:tabs>
        <w:tab w:val="center" w:pos="4153"/>
        <w:tab w:val="right" w:pos="8306"/>
      </w:tabs>
      <w:snapToGrid w:val="0"/>
    </w:pPr>
    <w:rPr>
      <w:sz w:val="18"/>
      <w:szCs w:val="18"/>
    </w:rPr>
  </w:style>
  <w:style w:type="character" w:customStyle="1" w:styleId="Char0">
    <w:name w:val="页脚 Char"/>
    <w:basedOn w:val="a0"/>
    <w:link w:val="a6"/>
    <w:uiPriority w:val="99"/>
    <w:rsid w:val="00B51C27"/>
    <w:rPr>
      <w:sz w:val="18"/>
      <w:szCs w:val="18"/>
    </w:rPr>
  </w:style>
  <w:style w:type="table" w:styleId="a7">
    <w:name w:val="Table Grid"/>
    <w:basedOn w:val="a1"/>
    <w:uiPriority w:val="39"/>
    <w:rsid w:val="008640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B25EA"/>
    <w:rPr>
      <w:sz w:val="18"/>
      <w:szCs w:val="18"/>
    </w:rPr>
  </w:style>
  <w:style w:type="character" w:customStyle="1" w:styleId="Char1">
    <w:name w:val="批注框文本 Char"/>
    <w:basedOn w:val="a0"/>
    <w:link w:val="a8"/>
    <w:uiPriority w:val="99"/>
    <w:semiHidden/>
    <w:rsid w:val="00DB25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3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455</Words>
  <Characters>2600</Characters>
  <Application>Microsoft Office Word</Application>
  <DocSecurity>0</DocSecurity>
  <Lines>21</Lines>
  <Paragraphs>6</Paragraphs>
  <ScaleCrop>false</ScaleCrop>
  <Company>ShunDaJiaYi</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cp:lastModifiedBy>
  <cp:revision>4</cp:revision>
  <dcterms:created xsi:type="dcterms:W3CDTF">2017-10-22T07:08:00Z</dcterms:created>
  <dcterms:modified xsi:type="dcterms:W3CDTF">2017-11-10T03:22:00Z</dcterms:modified>
</cp:coreProperties>
</file>