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15" w:rsidRPr="00A35C6F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5B15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B15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B15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B15" w:rsidRDefault="00A35C6F" w:rsidP="00EF2E1A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 w:rsidR="001C30BD"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 xml:space="preserve">110.900 </w:t>
      </w:r>
      <w:r>
        <w:rPr>
          <w:rFonts w:ascii="Arial" w:eastAsia="宋体" w:hint="eastAsia"/>
          <w:b/>
          <w:sz w:val="64"/>
        </w:rPr>
        <w:t>进口产品</w:t>
      </w:r>
      <w:r>
        <w:rPr>
          <w:rFonts w:ascii="Arial" w:eastAsia="宋体" w:hint="eastAsia"/>
          <w:b/>
          <w:sz w:val="64"/>
        </w:rPr>
        <w:t xml:space="preserve"> - </w:t>
      </w:r>
      <w:r>
        <w:rPr>
          <w:rFonts w:ascii="Arial" w:eastAsia="宋体" w:hint="eastAsia"/>
          <w:b/>
          <w:sz w:val="64"/>
        </w:rPr>
        <w:t>缺乏英文标签</w:t>
      </w:r>
    </w:p>
    <w:p w:rsidR="000F5B15" w:rsidRPr="005A5828" w:rsidRDefault="00A35C6F" w:rsidP="00EF2E1A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t>背景：</w:t>
      </w:r>
    </w:p>
    <w:p w:rsidR="000F5B15" w:rsidRPr="005A5828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F5B15" w:rsidRPr="005A5828" w:rsidRDefault="00A35C6F" w:rsidP="00EF2E1A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t>违规进口产品最好在入境口岸处理。但是，入境美国的所有进口产品都不进行取样检查。事实上，受到该机构管辖的多数进口物品，在进入国内贸易前，必须提交“可以进行通知”。虽然该机构试图对尽可能多的潜在的违规产品进行抽样或检查，但是一些违法的国外产品进入美国贸易是不可避免的。</w:t>
      </w:r>
    </w:p>
    <w:p w:rsidR="000F5B15" w:rsidRPr="005A5828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F5B15" w:rsidRPr="005A5828" w:rsidRDefault="00A35C6F" w:rsidP="00EF2E1A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t>有时，仅以外文标识的违规进口产品</w:t>
      </w:r>
      <w:proofErr w:type="gramStart"/>
      <w:r w:rsidRPr="005A5828">
        <w:rPr>
          <w:rFonts w:hint="eastAsia"/>
          <w:sz w:val="24"/>
          <w:szCs w:val="24"/>
        </w:rPr>
        <w:t>【</w:t>
      </w:r>
      <w:proofErr w:type="gramEnd"/>
      <w:r w:rsidRPr="005A5828">
        <w:rPr>
          <w:rFonts w:hint="eastAsia"/>
          <w:sz w:val="24"/>
          <w:szCs w:val="24"/>
        </w:rPr>
        <w:t>违反</w:t>
      </w:r>
      <w:r w:rsidRPr="005A5828">
        <w:rPr>
          <w:rFonts w:hint="eastAsia"/>
          <w:sz w:val="24"/>
          <w:szCs w:val="24"/>
        </w:rPr>
        <w:t>21 CFR 101.15</w:t>
      </w:r>
      <w:r w:rsidRPr="005A5828">
        <w:rPr>
          <w:rFonts w:hint="eastAsia"/>
          <w:sz w:val="24"/>
          <w:szCs w:val="24"/>
        </w:rPr>
        <w:t>（</w:t>
      </w:r>
      <w:r w:rsidRPr="005A5828">
        <w:rPr>
          <w:rFonts w:hint="eastAsia"/>
          <w:sz w:val="24"/>
          <w:szCs w:val="24"/>
        </w:rPr>
        <w:t>c</w:t>
      </w:r>
      <w:r w:rsidRPr="005A5828">
        <w:rPr>
          <w:rFonts w:hint="eastAsia"/>
          <w:sz w:val="24"/>
          <w:szCs w:val="24"/>
        </w:rPr>
        <w:t>）（</w:t>
      </w:r>
      <w:r w:rsidRPr="005A5828">
        <w:rPr>
          <w:rFonts w:hint="eastAsia"/>
          <w:sz w:val="24"/>
          <w:szCs w:val="24"/>
        </w:rPr>
        <w:t>1</w:t>
      </w:r>
      <w:r w:rsidRPr="005A5828">
        <w:rPr>
          <w:rFonts w:hint="eastAsia"/>
          <w:sz w:val="24"/>
          <w:szCs w:val="24"/>
        </w:rPr>
        <w:t>））的食品、</w:t>
      </w:r>
      <w:r w:rsidRPr="005A5828">
        <w:rPr>
          <w:rFonts w:hint="eastAsia"/>
          <w:sz w:val="24"/>
          <w:szCs w:val="24"/>
        </w:rPr>
        <w:t>21 CFR 201.15</w:t>
      </w:r>
      <w:r w:rsidRPr="005A5828">
        <w:rPr>
          <w:rFonts w:hint="eastAsia"/>
          <w:sz w:val="24"/>
          <w:szCs w:val="24"/>
        </w:rPr>
        <w:t>（</w:t>
      </w:r>
      <w:r w:rsidRPr="005A5828">
        <w:rPr>
          <w:rFonts w:hint="eastAsia"/>
          <w:sz w:val="24"/>
          <w:szCs w:val="24"/>
        </w:rPr>
        <w:t>c</w:t>
      </w:r>
      <w:r w:rsidRPr="005A5828">
        <w:rPr>
          <w:rFonts w:hint="eastAsia"/>
          <w:sz w:val="24"/>
          <w:szCs w:val="24"/>
        </w:rPr>
        <w:t>）（</w:t>
      </w:r>
      <w:r w:rsidRPr="005A5828">
        <w:rPr>
          <w:rFonts w:hint="eastAsia"/>
          <w:sz w:val="24"/>
          <w:szCs w:val="24"/>
        </w:rPr>
        <w:t>1</w:t>
      </w:r>
      <w:r w:rsidRPr="005A5828">
        <w:rPr>
          <w:rFonts w:hint="eastAsia"/>
          <w:sz w:val="24"/>
          <w:szCs w:val="24"/>
        </w:rPr>
        <w:t>）的药品、</w:t>
      </w:r>
      <w:r w:rsidRPr="005A5828">
        <w:rPr>
          <w:rFonts w:hint="eastAsia"/>
          <w:sz w:val="24"/>
          <w:szCs w:val="24"/>
        </w:rPr>
        <w:t>21 CFR 501.15</w:t>
      </w:r>
      <w:r w:rsidRPr="005A5828">
        <w:rPr>
          <w:rFonts w:hint="eastAsia"/>
          <w:sz w:val="24"/>
          <w:szCs w:val="24"/>
        </w:rPr>
        <w:t>（</w:t>
      </w:r>
      <w:r w:rsidRPr="005A5828">
        <w:rPr>
          <w:rFonts w:hint="eastAsia"/>
          <w:sz w:val="24"/>
          <w:szCs w:val="24"/>
        </w:rPr>
        <w:t>c</w:t>
      </w:r>
      <w:r w:rsidRPr="005A5828">
        <w:rPr>
          <w:rFonts w:hint="eastAsia"/>
          <w:sz w:val="24"/>
          <w:szCs w:val="24"/>
        </w:rPr>
        <w:t>）（</w:t>
      </w:r>
      <w:r w:rsidRPr="005A5828">
        <w:rPr>
          <w:rFonts w:hint="eastAsia"/>
          <w:sz w:val="24"/>
          <w:szCs w:val="24"/>
        </w:rPr>
        <w:t>1</w:t>
      </w:r>
      <w:r w:rsidRPr="005A5828">
        <w:rPr>
          <w:rFonts w:hint="eastAsia"/>
          <w:sz w:val="24"/>
          <w:szCs w:val="24"/>
        </w:rPr>
        <w:t>）动物药品、</w:t>
      </w:r>
      <w:r w:rsidRPr="005A5828">
        <w:rPr>
          <w:rFonts w:hint="eastAsia"/>
          <w:sz w:val="24"/>
          <w:szCs w:val="24"/>
        </w:rPr>
        <w:t>21 CFR 701.2</w:t>
      </w:r>
      <w:r w:rsidRPr="005A5828">
        <w:rPr>
          <w:rFonts w:hint="eastAsia"/>
          <w:sz w:val="24"/>
          <w:szCs w:val="24"/>
        </w:rPr>
        <w:t>（</w:t>
      </w:r>
      <w:r w:rsidRPr="005A5828">
        <w:rPr>
          <w:rFonts w:hint="eastAsia"/>
          <w:sz w:val="24"/>
          <w:szCs w:val="24"/>
        </w:rPr>
        <w:t>b</w:t>
      </w:r>
      <w:r w:rsidRPr="005A5828">
        <w:rPr>
          <w:rFonts w:hint="eastAsia"/>
          <w:sz w:val="24"/>
          <w:szCs w:val="24"/>
        </w:rPr>
        <w:t>）（</w:t>
      </w:r>
      <w:r w:rsidRPr="005A5828">
        <w:rPr>
          <w:rFonts w:hint="eastAsia"/>
          <w:sz w:val="24"/>
          <w:szCs w:val="24"/>
        </w:rPr>
        <w:t>1</w:t>
      </w:r>
      <w:r w:rsidRPr="005A5828">
        <w:rPr>
          <w:rFonts w:hint="eastAsia"/>
          <w:sz w:val="24"/>
          <w:szCs w:val="24"/>
        </w:rPr>
        <w:t>）化妆品和</w:t>
      </w:r>
      <w:r w:rsidRPr="005A5828">
        <w:rPr>
          <w:rFonts w:hint="eastAsia"/>
          <w:sz w:val="24"/>
          <w:szCs w:val="24"/>
        </w:rPr>
        <w:t>21 CFR 801.15</w:t>
      </w:r>
      <w:r w:rsidRPr="005A5828">
        <w:rPr>
          <w:rFonts w:hint="eastAsia"/>
          <w:sz w:val="24"/>
          <w:szCs w:val="24"/>
        </w:rPr>
        <w:t>（</w:t>
      </w:r>
      <w:r w:rsidRPr="005A5828">
        <w:rPr>
          <w:rFonts w:hint="eastAsia"/>
          <w:sz w:val="24"/>
          <w:szCs w:val="24"/>
        </w:rPr>
        <w:t>c</w:t>
      </w:r>
      <w:r w:rsidRPr="005A5828">
        <w:rPr>
          <w:rFonts w:hint="eastAsia"/>
          <w:sz w:val="24"/>
          <w:szCs w:val="24"/>
        </w:rPr>
        <w:t>）（</w:t>
      </w:r>
      <w:r w:rsidRPr="005A5828">
        <w:rPr>
          <w:rFonts w:hint="eastAsia"/>
          <w:sz w:val="24"/>
          <w:szCs w:val="24"/>
        </w:rPr>
        <w:t>1</w:t>
      </w:r>
      <w:r w:rsidRPr="005A5828">
        <w:rPr>
          <w:rFonts w:hint="eastAsia"/>
          <w:sz w:val="24"/>
          <w:szCs w:val="24"/>
        </w:rPr>
        <w:t>）医疗器械</w:t>
      </w:r>
      <w:r w:rsidRPr="005A5828">
        <w:rPr>
          <w:rFonts w:hint="eastAsia"/>
          <w:sz w:val="24"/>
          <w:szCs w:val="24"/>
        </w:rPr>
        <w:t>]</w:t>
      </w:r>
      <w:r w:rsidRPr="005A5828">
        <w:rPr>
          <w:rFonts w:hint="eastAsia"/>
          <w:sz w:val="24"/>
          <w:szCs w:val="24"/>
        </w:rPr>
        <w:t>在进口时能够进入美国贸易而未被扣押。在某些时候，这些国外标签的产品可能会被投诉引起该机构注意。当这种情况发生时，最理想的解决方案是自愿纠正（例如，重新贴标或摧毁）。没有自愿纠正的情况下，选择采取没收错误批次的措施。</w:t>
      </w:r>
    </w:p>
    <w:p w:rsidR="000F5B15" w:rsidRPr="005A5828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F5B15" w:rsidRPr="005A5828" w:rsidRDefault="00A35C6F" w:rsidP="00EF2E1A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t>注释：这些部分包含豁免，允许以英文、波多黎各联邦或美国领土内的主要语言进行标识。</w:t>
      </w:r>
    </w:p>
    <w:p w:rsidR="000F5B15" w:rsidRPr="005A5828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F5B15" w:rsidRPr="005A5828" w:rsidRDefault="00A35C6F" w:rsidP="00EF2E1A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t>监管措施指南：</w:t>
      </w:r>
    </w:p>
    <w:p w:rsidR="000F5B15" w:rsidRPr="005A5828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F5B15" w:rsidRPr="005A5828" w:rsidRDefault="00A35C6F" w:rsidP="00EF2E1A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t>违规进口产品尽可能在入境口岸处</w:t>
      </w:r>
      <w:r w:rsidRPr="00481FB1">
        <w:rPr>
          <w:rFonts w:hint="eastAsia"/>
          <w:sz w:val="24"/>
          <w:szCs w:val="24"/>
        </w:rPr>
        <w:t>理。在仅用外文标注的产品未经检查的情况下，区域办事处有权通过合</w:t>
      </w:r>
      <w:proofErr w:type="gramStart"/>
      <w:r w:rsidRPr="00481FB1">
        <w:rPr>
          <w:rFonts w:hint="eastAsia"/>
          <w:sz w:val="24"/>
          <w:szCs w:val="24"/>
        </w:rPr>
        <w:t>规</w:t>
      </w:r>
      <w:proofErr w:type="gramEnd"/>
      <w:r w:rsidRPr="00481FB1">
        <w:rPr>
          <w:rFonts w:hint="eastAsia"/>
          <w:sz w:val="24"/>
          <w:szCs w:val="24"/>
        </w:rPr>
        <w:t>管理和业务司（</w:t>
      </w:r>
      <w:r w:rsidRPr="00481FB1">
        <w:rPr>
          <w:rFonts w:hint="eastAsia"/>
          <w:sz w:val="24"/>
          <w:szCs w:val="24"/>
        </w:rPr>
        <w:t>HFC-210</w:t>
      </w:r>
      <w:r w:rsidRPr="00481FB1">
        <w:rPr>
          <w:rFonts w:hint="eastAsia"/>
          <w:sz w:val="24"/>
          <w:szCs w:val="24"/>
        </w:rPr>
        <w:t>）将</w:t>
      </w:r>
      <w:r w:rsidRPr="00481FB1">
        <w:rPr>
          <w:rFonts w:hint="eastAsia"/>
          <w:sz w:val="24"/>
          <w:szCs w:val="24"/>
        </w:rPr>
        <w:t>*</w:t>
      </w:r>
      <w:r w:rsidRPr="00481FB1">
        <w:rPr>
          <w:rFonts w:hint="eastAsia"/>
          <w:sz w:val="24"/>
          <w:szCs w:val="24"/>
        </w:rPr>
        <w:t>直接参考扣押提交至总检察长办公室（</w:t>
      </w:r>
      <w:r w:rsidRPr="00481FB1">
        <w:rPr>
          <w:rFonts w:hint="eastAsia"/>
          <w:sz w:val="24"/>
          <w:szCs w:val="24"/>
        </w:rPr>
        <w:t>GCF-1</w:t>
      </w:r>
      <w:r w:rsidRPr="00481FB1">
        <w:rPr>
          <w:rFonts w:hint="eastAsia"/>
          <w:sz w:val="24"/>
          <w:szCs w:val="24"/>
        </w:rPr>
        <w:t>）</w:t>
      </w:r>
      <w:r w:rsidRPr="00481FB1">
        <w:rPr>
          <w:rFonts w:hint="eastAsia"/>
          <w:sz w:val="24"/>
          <w:szCs w:val="24"/>
        </w:rPr>
        <w:t>*</w:t>
      </w:r>
      <w:r w:rsidR="00481FB1" w:rsidRPr="00481FB1">
        <w:rPr>
          <w:rFonts w:hint="eastAsia"/>
          <w:sz w:val="24"/>
          <w:szCs w:val="24"/>
        </w:rPr>
        <w:t>，</w:t>
      </w:r>
      <w:r w:rsidRPr="00481FB1">
        <w:rPr>
          <w:rFonts w:hint="eastAsia"/>
          <w:sz w:val="24"/>
          <w:szCs w:val="24"/>
        </w:rPr>
        <w:t>所有者或控制该地方的其他方拒绝自愿纠正违规行为</w:t>
      </w:r>
      <w:r w:rsidR="00481FB1" w:rsidRPr="00481FB1">
        <w:rPr>
          <w:rFonts w:hint="eastAsia"/>
          <w:sz w:val="24"/>
          <w:szCs w:val="24"/>
        </w:rPr>
        <w:t>时</w:t>
      </w:r>
      <w:r w:rsidRPr="00481FB1">
        <w:rPr>
          <w:rFonts w:hint="eastAsia"/>
          <w:sz w:val="24"/>
          <w:szCs w:val="24"/>
        </w:rPr>
        <w:t>，</w:t>
      </w:r>
      <w:r w:rsidR="00481FB1" w:rsidRPr="00481FB1">
        <w:rPr>
          <w:rFonts w:hint="eastAsia"/>
          <w:sz w:val="24"/>
          <w:szCs w:val="24"/>
        </w:rPr>
        <w:t>可</w:t>
      </w:r>
      <w:proofErr w:type="gramStart"/>
      <w:r w:rsidR="00481FB1" w:rsidRPr="00481FB1">
        <w:rPr>
          <w:rFonts w:hint="eastAsia"/>
          <w:sz w:val="24"/>
          <w:szCs w:val="24"/>
        </w:rPr>
        <w:t>扣押</w:t>
      </w:r>
      <w:r w:rsidRPr="00481FB1">
        <w:rPr>
          <w:rFonts w:hint="eastAsia"/>
          <w:sz w:val="24"/>
          <w:szCs w:val="24"/>
        </w:rPr>
        <w:t>仅</w:t>
      </w:r>
      <w:proofErr w:type="gramEnd"/>
      <w:r w:rsidRPr="00481FB1">
        <w:rPr>
          <w:rFonts w:hint="eastAsia"/>
          <w:sz w:val="24"/>
          <w:szCs w:val="24"/>
        </w:rPr>
        <w:t>以外文标识的大批量（</w:t>
      </w:r>
      <w:r w:rsidRPr="00481FB1">
        <w:rPr>
          <w:rFonts w:hint="eastAsia"/>
          <w:sz w:val="24"/>
          <w:szCs w:val="24"/>
        </w:rPr>
        <w:t>1,000</w:t>
      </w:r>
      <w:r w:rsidRPr="00481FB1">
        <w:rPr>
          <w:rFonts w:hint="eastAsia"/>
          <w:sz w:val="24"/>
          <w:szCs w:val="24"/>
        </w:rPr>
        <w:t>美元以上）的食品、药品</w:t>
      </w:r>
      <w:r w:rsidRPr="00481FB1">
        <w:rPr>
          <w:rFonts w:hint="eastAsia"/>
          <w:sz w:val="24"/>
          <w:szCs w:val="24"/>
        </w:rPr>
        <w:t xml:space="preserve"> </w:t>
      </w:r>
      <w:r w:rsidRPr="00481FB1">
        <w:rPr>
          <w:rFonts w:hint="eastAsia"/>
          <w:sz w:val="24"/>
          <w:szCs w:val="24"/>
        </w:rPr>
        <w:t>动物饲料或药品、化妆品和医疗器械。</w:t>
      </w:r>
      <w:r w:rsidRPr="005A5828">
        <w:rPr>
          <w:rFonts w:hint="eastAsia"/>
          <w:sz w:val="24"/>
          <w:szCs w:val="24"/>
        </w:rPr>
        <w:t>在发生这种情况的情况下，该地区应采取适当措施，以确保未来的进口货物符合我们的法律或扣押在入境口岸。这可能需要对企业进口的</w:t>
      </w:r>
      <w:r w:rsidRPr="005A5828">
        <w:rPr>
          <w:rFonts w:hint="eastAsia"/>
          <w:sz w:val="24"/>
          <w:szCs w:val="24"/>
        </w:rPr>
        <w:t>FDA</w:t>
      </w:r>
      <w:r w:rsidRPr="005A5828">
        <w:rPr>
          <w:rFonts w:hint="eastAsia"/>
          <w:sz w:val="24"/>
          <w:szCs w:val="24"/>
        </w:rPr>
        <w:t>监管商品进行深入的覆盖。</w:t>
      </w:r>
      <w:bookmarkStart w:id="0" w:name="_GoBack"/>
      <w:bookmarkEnd w:id="0"/>
    </w:p>
    <w:p w:rsidR="000F5B15" w:rsidRPr="005A5828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F5B15" w:rsidRPr="005A5828" w:rsidRDefault="00A35C6F" w:rsidP="00EF2E1A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t>对于价值低于</w:t>
      </w:r>
      <w:r w:rsidRPr="005A5828">
        <w:rPr>
          <w:rFonts w:hint="eastAsia"/>
          <w:sz w:val="24"/>
          <w:szCs w:val="24"/>
        </w:rPr>
        <w:t>1,000</w:t>
      </w:r>
      <w:r w:rsidRPr="005A5828">
        <w:rPr>
          <w:rFonts w:hint="eastAsia"/>
          <w:sz w:val="24"/>
          <w:szCs w:val="24"/>
        </w:rPr>
        <w:t>美元的物品，试图获得国家或当地的谴责。</w:t>
      </w:r>
    </w:p>
    <w:p w:rsidR="009363A9" w:rsidRPr="005A5828" w:rsidRDefault="009363A9" w:rsidP="00EF2E1A">
      <w:pPr>
        <w:overflowPunct w:val="0"/>
        <w:rPr>
          <w:sz w:val="24"/>
          <w:szCs w:val="24"/>
        </w:rPr>
      </w:pPr>
      <w:r w:rsidRPr="005A5828">
        <w:rPr>
          <w:sz w:val="24"/>
          <w:szCs w:val="24"/>
        </w:rPr>
        <w:br w:type="page"/>
      </w:r>
    </w:p>
    <w:p w:rsidR="000F5B15" w:rsidRPr="005A5828" w:rsidRDefault="00A35C6F" w:rsidP="00FA7E9C">
      <w:pPr>
        <w:overflowPunct w:val="0"/>
        <w:snapToGrid w:val="0"/>
        <w:spacing w:afterLines="50" w:after="120" w:line="300" w:lineRule="auto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lastRenderedPageBreak/>
        <w:t>*</w:t>
      </w:r>
      <w:r w:rsidRPr="005A5828">
        <w:rPr>
          <w:rFonts w:hint="eastAsia"/>
          <w:sz w:val="24"/>
          <w:szCs w:val="24"/>
        </w:rPr>
        <w:t>星号之间的材料是新</w:t>
      </w:r>
      <w:r w:rsidR="003834EA">
        <w:rPr>
          <w:rFonts w:hint="eastAsia"/>
          <w:sz w:val="24"/>
          <w:szCs w:val="24"/>
        </w:rPr>
        <w:t>材料</w:t>
      </w:r>
      <w:r w:rsidRPr="005A5828">
        <w:rPr>
          <w:rFonts w:hint="eastAsia"/>
          <w:sz w:val="24"/>
          <w:szCs w:val="24"/>
        </w:rPr>
        <w:t>或</w:t>
      </w:r>
      <w:r w:rsidR="003834EA">
        <w:rPr>
          <w:rFonts w:hint="eastAsia"/>
          <w:sz w:val="24"/>
          <w:szCs w:val="24"/>
        </w:rPr>
        <w:t>改进材料</w:t>
      </w:r>
      <w:r w:rsidRPr="005A5828">
        <w:rPr>
          <w:rFonts w:hint="eastAsia"/>
          <w:sz w:val="24"/>
          <w:szCs w:val="24"/>
        </w:rPr>
        <w:t>*</w:t>
      </w:r>
    </w:p>
    <w:p w:rsidR="000F5B15" w:rsidRPr="005A5828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F5B15" w:rsidRPr="005A5828" w:rsidRDefault="00A35C6F" w:rsidP="00EF2E1A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t>发布日期：</w:t>
      </w:r>
      <w:r w:rsidRPr="005A5828">
        <w:rPr>
          <w:rFonts w:hint="eastAsia"/>
          <w:sz w:val="24"/>
          <w:szCs w:val="24"/>
        </w:rPr>
        <w:t>1984</w:t>
      </w:r>
      <w:r w:rsidRPr="005A5828">
        <w:rPr>
          <w:rFonts w:hint="eastAsia"/>
          <w:sz w:val="24"/>
          <w:szCs w:val="24"/>
        </w:rPr>
        <w:t>年</w:t>
      </w:r>
      <w:r w:rsidRPr="005A5828">
        <w:rPr>
          <w:rFonts w:hint="eastAsia"/>
          <w:sz w:val="24"/>
          <w:szCs w:val="24"/>
        </w:rPr>
        <w:t>3</w:t>
      </w:r>
      <w:r w:rsidRPr="005A5828">
        <w:rPr>
          <w:rFonts w:hint="eastAsia"/>
          <w:sz w:val="24"/>
          <w:szCs w:val="24"/>
        </w:rPr>
        <w:t>月</w:t>
      </w:r>
      <w:r w:rsidRPr="005A5828">
        <w:rPr>
          <w:rFonts w:hint="eastAsia"/>
          <w:sz w:val="24"/>
          <w:szCs w:val="24"/>
        </w:rPr>
        <w:t>1</w:t>
      </w:r>
      <w:r w:rsidRPr="005A5828">
        <w:rPr>
          <w:rFonts w:hint="eastAsia"/>
          <w:sz w:val="24"/>
          <w:szCs w:val="24"/>
        </w:rPr>
        <w:t>日</w:t>
      </w:r>
    </w:p>
    <w:p w:rsidR="000F5B15" w:rsidRPr="005A5828" w:rsidRDefault="00A35C6F" w:rsidP="00EF2E1A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5A5828">
        <w:rPr>
          <w:rFonts w:hint="eastAsia"/>
          <w:sz w:val="24"/>
          <w:szCs w:val="24"/>
        </w:rPr>
        <w:t>修订日期：</w:t>
      </w:r>
      <w:r w:rsidRPr="005A5828">
        <w:rPr>
          <w:rFonts w:hint="eastAsia"/>
          <w:sz w:val="24"/>
          <w:szCs w:val="24"/>
        </w:rPr>
        <w:t>1989</w:t>
      </w:r>
      <w:r w:rsidRPr="005A5828">
        <w:rPr>
          <w:rFonts w:hint="eastAsia"/>
          <w:sz w:val="24"/>
          <w:szCs w:val="24"/>
        </w:rPr>
        <w:t>年</w:t>
      </w:r>
      <w:r w:rsidRPr="005A5828">
        <w:rPr>
          <w:rFonts w:hint="eastAsia"/>
          <w:sz w:val="24"/>
          <w:szCs w:val="24"/>
        </w:rPr>
        <w:t>8</w:t>
      </w:r>
      <w:r w:rsidRPr="005A5828">
        <w:rPr>
          <w:rFonts w:hint="eastAsia"/>
          <w:sz w:val="24"/>
          <w:szCs w:val="24"/>
        </w:rPr>
        <w:t>月</w:t>
      </w:r>
      <w:r w:rsidRPr="005A5828">
        <w:rPr>
          <w:rFonts w:hint="eastAsia"/>
          <w:sz w:val="24"/>
          <w:szCs w:val="24"/>
        </w:rPr>
        <w:t>31</w:t>
      </w:r>
      <w:r w:rsidRPr="005A5828">
        <w:rPr>
          <w:rFonts w:hint="eastAsia"/>
          <w:sz w:val="24"/>
          <w:szCs w:val="24"/>
        </w:rPr>
        <w:t>日、</w:t>
      </w:r>
      <w:r w:rsidRPr="005A5828">
        <w:rPr>
          <w:rFonts w:hint="eastAsia"/>
          <w:sz w:val="24"/>
          <w:szCs w:val="24"/>
        </w:rPr>
        <w:t>1995</w:t>
      </w:r>
      <w:r w:rsidRPr="005A5828">
        <w:rPr>
          <w:rFonts w:hint="eastAsia"/>
          <w:sz w:val="24"/>
          <w:szCs w:val="24"/>
        </w:rPr>
        <w:t>年</w:t>
      </w:r>
      <w:r w:rsidRPr="005A5828">
        <w:rPr>
          <w:rFonts w:hint="eastAsia"/>
          <w:sz w:val="24"/>
          <w:szCs w:val="24"/>
        </w:rPr>
        <w:t>3</w:t>
      </w:r>
      <w:r w:rsidRPr="005A5828">
        <w:rPr>
          <w:rFonts w:hint="eastAsia"/>
          <w:sz w:val="24"/>
          <w:szCs w:val="24"/>
        </w:rPr>
        <w:t>月、</w:t>
      </w:r>
      <w:r w:rsidRPr="005A5828">
        <w:rPr>
          <w:rFonts w:hint="eastAsia"/>
          <w:sz w:val="24"/>
          <w:szCs w:val="24"/>
        </w:rPr>
        <w:t>1996</w:t>
      </w:r>
      <w:r w:rsidRPr="005A5828">
        <w:rPr>
          <w:rFonts w:hint="eastAsia"/>
          <w:sz w:val="24"/>
          <w:szCs w:val="24"/>
        </w:rPr>
        <w:t>年</w:t>
      </w:r>
      <w:r w:rsidRPr="005A5828">
        <w:rPr>
          <w:rFonts w:hint="eastAsia"/>
          <w:sz w:val="24"/>
          <w:szCs w:val="24"/>
        </w:rPr>
        <w:t>8</w:t>
      </w:r>
      <w:r w:rsidRPr="005A5828">
        <w:rPr>
          <w:rFonts w:hint="eastAsia"/>
          <w:sz w:val="24"/>
          <w:szCs w:val="24"/>
        </w:rPr>
        <w:t>月</w:t>
      </w:r>
    </w:p>
    <w:p w:rsidR="000F5B15" w:rsidRPr="005A5828" w:rsidRDefault="000F5B15" w:rsidP="00EF2E1A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884"/>
      </w:tblGrid>
      <w:tr w:rsidR="00212D7F" w:rsidRPr="00DC6325" w:rsidTr="00DC6325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212D7F" w:rsidRPr="00DC6325" w:rsidRDefault="001276C6" w:rsidP="003834EA">
            <w:pPr>
              <w:spacing w:before="161" w:line="258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</w:rPr>
                <w:t>合</w:t>
              </w:r>
              <w:proofErr w:type="gramStart"/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</w:rPr>
                <w:t>规</w:t>
              </w:r>
              <w:proofErr w:type="gramEnd"/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</w:rPr>
                <w:t>政策指南</w:t>
              </w:r>
              <w:r w:rsidR="003834EA">
                <w:rPr>
                  <w:rFonts w:ascii="Arial" w:eastAsia="宋体" w:hAnsi="Arial" w:cs="Arial" w:hint="eastAsia"/>
                  <w:b/>
                  <w:sz w:val="24"/>
                  <w:szCs w:val="24"/>
                </w:rPr>
                <w:t>的更多信息</w:t>
              </w:r>
              <w:r w:rsidR="00957AD4" w:rsidRPr="00DC6325">
                <w:rPr>
                  <w:rFonts w:ascii="Arial" w:eastAsia="宋体" w:hAnsi="Arial" w:cs="Arial"/>
                  <w:b/>
                  <w:sz w:val="24"/>
                  <w:szCs w:val="24"/>
                </w:rPr>
                <w:br/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212D7F" w:rsidRPr="00DC6325" w:rsidTr="00DC6325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12D7F" w:rsidRPr="00DC6325" w:rsidRDefault="001276C6" w:rsidP="003834EA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3834EA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前言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：合</w:t>
              </w:r>
              <w:proofErr w:type="gramStart"/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规</w:t>
              </w:r>
              <w:proofErr w:type="gramEnd"/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政策指南（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="00957AD4" w:rsidRPr="00DC6325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  <w:hyperlink r:id="rId10"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</w:t>
              </w:r>
            </w:hyperlink>
          </w:p>
        </w:tc>
      </w:tr>
      <w:tr w:rsidR="00212D7F" w:rsidRPr="00DC6325" w:rsidTr="00957AD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12D7F" w:rsidRPr="00DC6325" w:rsidRDefault="001276C6" w:rsidP="00957AD4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通则</w:t>
              </w:r>
              <w:r w:rsidR="00957AD4" w:rsidRPr="00DC6325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212D7F" w:rsidRPr="00DC6325" w:rsidTr="00957AD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12D7F" w:rsidRPr="00DC6325" w:rsidRDefault="001276C6" w:rsidP="00957AD4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957AD4" w:rsidRPr="00DC6325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212D7F" w:rsidRPr="00DC6325" w:rsidTr="00957AD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12D7F" w:rsidRPr="00DC6325" w:rsidRDefault="001276C6" w:rsidP="00957AD4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器械</w:t>
              </w:r>
              <w:r w:rsidR="00957AD4" w:rsidRPr="00DC6325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212D7F" w:rsidRPr="00DC6325" w:rsidTr="00957AD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12D7F" w:rsidRPr="00DC6325" w:rsidRDefault="001276C6" w:rsidP="00957AD4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957AD4" w:rsidRPr="00DC6325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212D7F" w:rsidRPr="00DC6325" w:rsidTr="00957AD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12D7F" w:rsidRPr="00DC6325" w:rsidRDefault="001276C6" w:rsidP="00957AD4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5"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957AD4" w:rsidRPr="00DC6325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212D7F" w:rsidRPr="00DC6325" w:rsidTr="00957AD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12D7F" w:rsidRPr="00DC6325" w:rsidRDefault="001276C6" w:rsidP="00957AD4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6"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第六章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兽医</w:t>
              </w:r>
              <w:r w:rsidR="003834EA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医</w:t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学</w:t>
              </w:r>
              <w:r w:rsidR="00957AD4" w:rsidRPr="00DC6325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12D7F" w:rsidRPr="00DC632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CF5C30" w:rsidRPr="005A5828" w:rsidRDefault="00CF5C30" w:rsidP="00957AD4">
      <w:pPr>
        <w:overflowPunct w:val="0"/>
        <w:snapToGrid w:val="0"/>
        <w:spacing w:afterLines="50" w:after="120" w:line="300" w:lineRule="auto"/>
        <w:jc w:val="both"/>
        <w:rPr>
          <w:sz w:val="24"/>
          <w:szCs w:val="24"/>
        </w:rPr>
      </w:pPr>
    </w:p>
    <w:sectPr w:rsidR="00CF5C30" w:rsidRPr="005A5828" w:rsidSect="0085692C">
      <w:headerReference w:type="default" r:id="rId17"/>
      <w:footerReference w:type="default" r:id="rId18"/>
      <w:pgSz w:w="11900" w:h="16820"/>
      <w:pgMar w:top="567" w:right="567" w:bottom="567" w:left="567" w:header="289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C6" w:rsidRDefault="001276C6">
      <w:r>
        <w:separator/>
      </w:r>
    </w:p>
  </w:endnote>
  <w:endnote w:type="continuationSeparator" w:id="0">
    <w:p w:rsidR="001276C6" w:rsidRDefault="0012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F0" w:rsidRPr="002A2AF0" w:rsidRDefault="002A2AF0" w:rsidP="002A2AF0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2A2AF0">
      <w:rPr>
        <w:rFonts w:ascii="Arial" w:eastAsia="宋体" w:hAnsi="Arial" w:cs="Arial"/>
        <w:sz w:val="15"/>
        <w:szCs w:val="15"/>
      </w:rPr>
      <w:t>https://</w:t>
    </w:r>
    <w:hyperlink r:id="rId1">
      <w:r w:rsidRPr="002A2AF0">
        <w:rPr>
          <w:rFonts w:ascii="Arial" w:eastAsia="宋体" w:hAnsi="Arial" w:cs="Arial"/>
          <w:sz w:val="15"/>
          <w:szCs w:val="15"/>
        </w:rPr>
        <w:t>www.fda.gov/ICECI/ComplianceManuals/CompliancePolicyGuidanceManual/ucm073836.htm</w:t>
      </w:r>
    </w:hyperlink>
    <w:r w:rsidRPr="002A2AF0">
      <w:rPr>
        <w:rFonts w:ascii="Arial" w:eastAsia="宋体" w:hAnsi="Arial" w:cs="Arial"/>
        <w:sz w:val="15"/>
        <w:szCs w:val="15"/>
      </w:rPr>
      <w:tab/>
    </w:r>
    <w:r w:rsidRPr="002A2AF0">
      <w:rPr>
        <w:rFonts w:ascii="Arial" w:hAnsi="Arial" w:cs="Arial"/>
        <w:sz w:val="15"/>
        <w:szCs w:val="15"/>
      </w:rPr>
      <w:fldChar w:fldCharType="begin"/>
    </w:r>
    <w:r w:rsidRPr="002A2AF0">
      <w:rPr>
        <w:rFonts w:ascii="Arial" w:eastAsia="宋体" w:hAnsi="Arial" w:cs="Arial"/>
        <w:sz w:val="15"/>
        <w:szCs w:val="15"/>
      </w:rPr>
      <w:instrText xml:space="preserve"> PAGE </w:instrText>
    </w:r>
    <w:r w:rsidRPr="002A2AF0">
      <w:rPr>
        <w:rFonts w:ascii="Arial" w:hAnsi="Arial" w:cs="Arial"/>
        <w:sz w:val="15"/>
        <w:szCs w:val="15"/>
      </w:rPr>
      <w:fldChar w:fldCharType="separate"/>
    </w:r>
    <w:r w:rsidR="00481FB1">
      <w:rPr>
        <w:rFonts w:ascii="Arial" w:eastAsia="宋体" w:hAnsi="Arial" w:cs="Arial"/>
        <w:noProof/>
        <w:sz w:val="15"/>
        <w:szCs w:val="15"/>
      </w:rPr>
      <w:t>2</w:t>
    </w:r>
    <w:r w:rsidRPr="002A2AF0">
      <w:rPr>
        <w:rFonts w:ascii="Arial" w:hAnsi="Arial" w:cs="Arial"/>
        <w:sz w:val="15"/>
        <w:szCs w:val="15"/>
      </w:rPr>
      <w:fldChar w:fldCharType="end"/>
    </w:r>
    <w:r w:rsidRPr="002A2AF0">
      <w:rPr>
        <w:rFonts w:ascii="Arial" w:eastAsia="宋体" w:hAnsi="Arial" w:cs="Arial"/>
        <w:sz w:val="15"/>
        <w:szCs w:val="15"/>
      </w:rPr>
      <w:t>/2</w:t>
    </w:r>
  </w:p>
  <w:p w:rsidR="000F5B15" w:rsidRPr="002A2AF0" w:rsidRDefault="000F5B15">
    <w:pPr>
      <w:spacing w:line="14" w:lineRule="auto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C6" w:rsidRDefault="001276C6">
      <w:r>
        <w:separator/>
      </w:r>
    </w:p>
  </w:footnote>
  <w:footnote w:type="continuationSeparator" w:id="0">
    <w:p w:rsidR="001276C6" w:rsidRDefault="00127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A9" w:rsidRPr="009363A9" w:rsidRDefault="009363A9" w:rsidP="009363A9">
    <w:pPr>
      <w:tabs>
        <w:tab w:val="left" w:pos="3119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  <w:r w:rsidRPr="009363A9">
      <w:rPr>
        <w:rFonts w:ascii="Arial" w:eastAsia="宋体" w:hint="eastAsia"/>
        <w:sz w:val="15"/>
        <w:szCs w:val="15"/>
      </w:rPr>
      <w:t>2017</w:t>
    </w:r>
    <w:r w:rsidRPr="009363A9">
      <w:rPr>
        <w:rFonts w:ascii="Arial" w:eastAsia="宋体" w:hint="eastAsia"/>
        <w:sz w:val="15"/>
        <w:szCs w:val="15"/>
      </w:rPr>
      <w:t>年</w:t>
    </w:r>
    <w:r w:rsidRPr="009363A9">
      <w:rPr>
        <w:rFonts w:ascii="Arial" w:eastAsia="宋体" w:hint="eastAsia"/>
        <w:sz w:val="15"/>
        <w:szCs w:val="15"/>
      </w:rPr>
      <w:t>8</w:t>
    </w:r>
    <w:r w:rsidRPr="009363A9">
      <w:rPr>
        <w:rFonts w:ascii="Arial" w:eastAsia="宋体" w:hint="eastAsia"/>
        <w:sz w:val="15"/>
        <w:szCs w:val="15"/>
      </w:rPr>
      <w:t>月</w:t>
    </w:r>
    <w:r w:rsidRPr="009363A9">
      <w:rPr>
        <w:rFonts w:ascii="Arial" w:eastAsia="宋体" w:hint="eastAsia"/>
        <w:sz w:val="15"/>
        <w:szCs w:val="15"/>
      </w:rPr>
      <w:t>10</w:t>
    </w:r>
    <w:r w:rsidRPr="009363A9">
      <w:rPr>
        <w:rFonts w:ascii="Arial" w:eastAsia="宋体" w:hint="eastAsia"/>
        <w:sz w:val="15"/>
        <w:szCs w:val="15"/>
      </w:rPr>
      <w:t>日</w:t>
    </w:r>
    <w:r w:rsidRPr="009363A9">
      <w:rPr>
        <w:rFonts w:ascii="Arial" w:eastAsia="宋体" w:hint="eastAsia"/>
        <w:sz w:val="15"/>
        <w:szCs w:val="15"/>
      </w:rPr>
      <w:tab/>
    </w:r>
    <w:r w:rsidRPr="009363A9">
      <w:rPr>
        <w:rFonts w:ascii="Arial" w:eastAsia="宋体" w:hint="eastAsia"/>
        <w:sz w:val="15"/>
        <w:szCs w:val="15"/>
      </w:rPr>
      <w:t>合</w:t>
    </w:r>
    <w:proofErr w:type="gramStart"/>
    <w:r w:rsidRPr="009363A9">
      <w:rPr>
        <w:rFonts w:ascii="Arial" w:eastAsia="宋体" w:hint="eastAsia"/>
        <w:sz w:val="15"/>
        <w:szCs w:val="15"/>
      </w:rPr>
      <w:t>规</w:t>
    </w:r>
    <w:proofErr w:type="gramEnd"/>
    <w:r w:rsidRPr="009363A9">
      <w:rPr>
        <w:rFonts w:ascii="Arial" w:eastAsia="宋体" w:hint="eastAsia"/>
        <w:sz w:val="15"/>
        <w:szCs w:val="15"/>
      </w:rPr>
      <w:t>政策指南</w:t>
    </w:r>
    <w:r w:rsidRPr="009363A9">
      <w:rPr>
        <w:rFonts w:ascii="Arial" w:eastAsia="宋体" w:hint="eastAsia"/>
        <w:sz w:val="15"/>
        <w:szCs w:val="15"/>
      </w:rPr>
      <w:t>&gt;CPG</w:t>
    </w:r>
    <w:r w:rsidR="001C30BD">
      <w:rPr>
        <w:rFonts w:ascii="Arial" w:eastAsia="宋体" w:hint="eastAsia"/>
        <w:sz w:val="15"/>
        <w:szCs w:val="15"/>
      </w:rPr>
      <w:t>章节</w:t>
    </w:r>
    <w:r w:rsidRPr="009363A9">
      <w:rPr>
        <w:rFonts w:ascii="Arial" w:eastAsia="宋体" w:hint="eastAsia"/>
        <w:sz w:val="15"/>
        <w:szCs w:val="15"/>
      </w:rPr>
      <w:t xml:space="preserve">110.900 </w:t>
    </w:r>
    <w:r w:rsidRPr="009363A9">
      <w:rPr>
        <w:rFonts w:ascii="Arial" w:eastAsia="宋体" w:hint="eastAsia"/>
        <w:sz w:val="15"/>
        <w:szCs w:val="15"/>
      </w:rPr>
      <w:t>进口产品</w:t>
    </w:r>
    <w:r w:rsidRPr="009363A9">
      <w:rPr>
        <w:rFonts w:ascii="Arial" w:eastAsia="宋体" w:hint="eastAsia"/>
        <w:sz w:val="15"/>
        <w:szCs w:val="15"/>
      </w:rPr>
      <w:t xml:space="preserve"> - </w:t>
    </w:r>
    <w:r w:rsidRPr="009363A9">
      <w:rPr>
        <w:rFonts w:ascii="Arial" w:eastAsia="宋体" w:hint="eastAsia"/>
        <w:sz w:val="15"/>
        <w:szCs w:val="15"/>
      </w:rPr>
      <w:t>缺乏英文标签</w:t>
    </w:r>
  </w:p>
  <w:p w:rsidR="009363A9" w:rsidRPr="009363A9" w:rsidRDefault="009363A9" w:rsidP="009363A9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9363A9" w:rsidRPr="009363A9" w:rsidRDefault="009363A9" w:rsidP="009363A9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9363A9" w:rsidRPr="009363A9" w:rsidRDefault="009363A9" w:rsidP="009363A9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0F5B15" w:rsidRPr="009363A9" w:rsidRDefault="000F5B15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5"/>
    <w:rsid w:val="000F5B15"/>
    <w:rsid w:val="001276C6"/>
    <w:rsid w:val="001C30BD"/>
    <w:rsid w:val="001F2ABA"/>
    <w:rsid w:val="00212D7F"/>
    <w:rsid w:val="002A2AF0"/>
    <w:rsid w:val="003834EA"/>
    <w:rsid w:val="00481FB1"/>
    <w:rsid w:val="005A5828"/>
    <w:rsid w:val="006B14EA"/>
    <w:rsid w:val="00782138"/>
    <w:rsid w:val="007C41D6"/>
    <w:rsid w:val="0085692C"/>
    <w:rsid w:val="009363A9"/>
    <w:rsid w:val="00957AD4"/>
    <w:rsid w:val="00A35C6F"/>
    <w:rsid w:val="00C528F1"/>
    <w:rsid w:val="00CF5C30"/>
    <w:rsid w:val="00D43545"/>
    <w:rsid w:val="00DC6325"/>
    <w:rsid w:val="00E91F66"/>
    <w:rsid w:val="00EF2E1A"/>
    <w:rsid w:val="00F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36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363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363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363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36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363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363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363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6801.ht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6336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da.gov/ICECI/ComplianceManuals/CompliancePolicyGuidanceManual/ucm117042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28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da.gov/ICECI/ComplianceManuals/CompliancePolicyGuidanceManual/ucm119194.htm" TargetMode="External"/><Relationship Id="rId10" Type="http://schemas.openxmlformats.org/officeDocument/2006/relationships/hyperlink" Target="https://www.fda.gov/ICECI/ComplianceManuals/CompliancePolicyGuidanceManual/ucm116271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71.htm" TargetMode="External"/><Relationship Id="rId14" Type="http://schemas.openxmlformats.org/officeDocument/2006/relationships/hyperlink" Target="https://www.fda.gov/ICECI/ComplianceManuals/CompliancePolicyGuidanceManual/ucm11957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8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C897-92CF-47FB-B90B-7284AFFF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2017-11-10T01:41:00Z</dcterms:created>
  <dcterms:modified xsi:type="dcterms:W3CDTF">2017-11-10T01:41:00Z</dcterms:modified>
</cp:coreProperties>
</file>