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808" w:rsidRPr="00C35C1D" w:rsidRDefault="00816808" w:rsidP="00B11F24">
      <w:pPr>
        <w:snapToGrid w:val="0"/>
        <w:spacing w:line="300" w:lineRule="auto"/>
        <w:jc w:val="both"/>
        <w:rPr>
          <w:rFonts w:ascii="Times New Roman" w:hAnsi="Times New Roman" w:cs="Times New Roman"/>
          <w:sz w:val="20"/>
          <w:szCs w:val="20"/>
        </w:rPr>
      </w:pPr>
    </w:p>
    <w:p w:rsidR="00816808" w:rsidRDefault="00816808" w:rsidP="00B11F24">
      <w:pPr>
        <w:snapToGrid w:val="0"/>
        <w:spacing w:line="300" w:lineRule="auto"/>
        <w:jc w:val="both"/>
        <w:rPr>
          <w:rFonts w:ascii="Times New Roman" w:eastAsia="Times New Roman" w:hAnsi="Times New Roman" w:cs="Times New Roman"/>
          <w:sz w:val="20"/>
          <w:szCs w:val="20"/>
        </w:rPr>
      </w:pPr>
    </w:p>
    <w:p w:rsidR="00816808" w:rsidRDefault="00816808" w:rsidP="00B11F24">
      <w:pPr>
        <w:snapToGrid w:val="0"/>
        <w:spacing w:line="300" w:lineRule="auto"/>
        <w:jc w:val="both"/>
        <w:rPr>
          <w:rFonts w:ascii="Times New Roman" w:eastAsia="Times New Roman" w:hAnsi="Times New Roman" w:cs="Times New Roman"/>
          <w:sz w:val="20"/>
          <w:szCs w:val="20"/>
        </w:rPr>
      </w:pPr>
    </w:p>
    <w:p w:rsidR="00816808" w:rsidRDefault="00816808" w:rsidP="00B11F24">
      <w:pPr>
        <w:snapToGrid w:val="0"/>
        <w:spacing w:before="7" w:line="300" w:lineRule="auto"/>
        <w:jc w:val="both"/>
        <w:rPr>
          <w:rFonts w:ascii="Times New Roman" w:eastAsia="Times New Roman" w:hAnsi="Times New Roman" w:cs="Times New Roman"/>
          <w:sz w:val="19"/>
          <w:szCs w:val="19"/>
        </w:rPr>
      </w:pPr>
    </w:p>
    <w:p w:rsidR="00816808" w:rsidRDefault="00631554" w:rsidP="00B11F24">
      <w:pPr>
        <w:snapToGrid w:val="0"/>
        <w:spacing w:before="106" w:line="300" w:lineRule="auto"/>
        <w:jc w:val="both"/>
        <w:rPr>
          <w:rFonts w:ascii="Arial" w:eastAsia="宋体" w:hAnsi="Arial" w:cs="Arial"/>
          <w:sz w:val="64"/>
          <w:szCs w:val="64"/>
        </w:rPr>
      </w:pPr>
      <w:r>
        <w:rPr>
          <w:rFonts w:ascii="Arial" w:eastAsia="宋体" w:hint="eastAsia"/>
          <w:b/>
          <w:sz w:val="64"/>
        </w:rPr>
        <w:t>CPG</w:t>
      </w:r>
      <w:r w:rsidR="001B4328">
        <w:rPr>
          <w:rFonts w:ascii="Arial" w:eastAsia="宋体" w:hint="eastAsia"/>
          <w:b/>
          <w:sz w:val="64"/>
        </w:rPr>
        <w:t>章节</w:t>
      </w:r>
      <w:r>
        <w:rPr>
          <w:rFonts w:ascii="Arial" w:eastAsia="宋体" w:hint="eastAsia"/>
          <w:b/>
          <w:sz w:val="64"/>
        </w:rPr>
        <w:t xml:space="preserve">110.200 </w:t>
      </w:r>
      <w:r>
        <w:rPr>
          <w:rFonts w:ascii="Arial" w:eastAsia="宋体" w:hint="eastAsia"/>
          <w:b/>
          <w:sz w:val="64"/>
        </w:rPr>
        <w:t>从美国对外贸易区出口的</w:t>
      </w:r>
      <w:r>
        <w:rPr>
          <w:rFonts w:ascii="Arial" w:eastAsia="宋体" w:hint="eastAsia"/>
          <w:b/>
          <w:sz w:val="64"/>
        </w:rPr>
        <w:t>FDA</w:t>
      </w:r>
      <w:r>
        <w:rPr>
          <w:rFonts w:ascii="Arial" w:eastAsia="宋体" w:hint="eastAsia"/>
          <w:b/>
          <w:sz w:val="64"/>
        </w:rPr>
        <w:t>监管产品</w:t>
      </w:r>
      <w:bookmarkStart w:id="0" w:name="_GoBack"/>
      <w:bookmarkEnd w:id="0"/>
    </w:p>
    <w:p w:rsidR="00816808" w:rsidRPr="006320E0" w:rsidRDefault="00631554" w:rsidP="00B11F24">
      <w:pPr>
        <w:pStyle w:val="a3"/>
        <w:snapToGrid w:val="0"/>
        <w:spacing w:before="389" w:line="300" w:lineRule="auto"/>
        <w:ind w:left="0"/>
        <w:jc w:val="both"/>
        <w:rPr>
          <w:sz w:val="24"/>
          <w:szCs w:val="24"/>
        </w:rPr>
      </w:pPr>
      <w:r w:rsidRPr="006320E0">
        <w:rPr>
          <w:rFonts w:hint="eastAsia"/>
          <w:sz w:val="24"/>
          <w:szCs w:val="24"/>
        </w:rPr>
        <w:t>背景：</w:t>
      </w:r>
    </w:p>
    <w:p w:rsidR="00816808" w:rsidRPr="006320E0" w:rsidRDefault="00816808" w:rsidP="00B11F24">
      <w:pPr>
        <w:snapToGrid w:val="0"/>
        <w:spacing w:before="10" w:line="300" w:lineRule="auto"/>
        <w:jc w:val="both"/>
        <w:rPr>
          <w:rFonts w:ascii="Arial" w:eastAsia="Arial" w:hAnsi="Arial" w:cs="Arial"/>
          <w:sz w:val="24"/>
          <w:szCs w:val="24"/>
        </w:rPr>
      </w:pPr>
    </w:p>
    <w:p w:rsidR="00816808" w:rsidRPr="006320E0" w:rsidRDefault="00631554" w:rsidP="00B11F24">
      <w:pPr>
        <w:pStyle w:val="a3"/>
        <w:snapToGrid w:val="0"/>
        <w:spacing w:line="300" w:lineRule="auto"/>
        <w:ind w:left="0"/>
        <w:jc w:val="both"/>
        <w:rPr>
          <w:sz w:val="24"/>
          <w:szCs w:val="24"/>
        </w:rPr>
      </w:pPr>
      <w:r w:rsidRPr="006320E0">
        <w:rPr>
          <w:rFonts w:hint="eastAsia"/>
          <w:sz w:val="24"/>
          <w:szCs w:val="24"/>
        </w:rPr>
        <w:t>行业不时咨询食品药品监督管理局监管产品是否可以在对外贸易区</w:t>
      </w:r>
      <w:r w:rsidR="001B4328">
        <w:rPr>
          <w:rFonts w:hint="eastAsia"/>
          <w:sz w:val="24"/>
          <w:szCs w:val="24"/>
        </w:rPr>
        <w:t>（</w:t>
      </w:r>
      <w:r w:rsidRPr="006320E0">
        <w:rPr>
          <w:rFonts w:hint="eastAsia"/>
          <w:sz w:val="24"/>
          <w:szCs w:val="24"/>
        </w:rPr>
        <w:t>自由贸易区</w:t>
      </w:r>
      <w:r w:rsidR="001B4328">
        <w:rPr>
          <w:rFonts w:hint="eastAsia"/>
          <w:sz w:val="24"/>
          <w:szCs w:val="24"/>
        </w:rPr>
        <w:t>）</w:t>
      </w:r>
      <w:r w:rsidRPr="006320E0">
        <w:rPr>
          <w:rFonts w:hint="eastAsia"/>
          <w:sz w:val="24"/>
          <w:szCs w:val="24"/>
        </w:rPr>
        <w:t>生产，并在不符合</w:t>
      </w:r>
      <w:r w:rsidRPr="006320E0">
        <w:rPr>
          <w:rFonts w:hint="eastAsia"/>
          <w:sz w:val="24"/>
          <w:szCs w:val="24"/>
        </w:rPr>
        <w:t>FDA</w:t>
      </w:r>
      <w:r w:rsidRPr="006320E0">
        <w:rPr>
          <w:rFonts w:hint="eastAsia"/>
          <w:sz w:val="24"/>
          <w:szCs w:val="24"/>
        </w:rPr>
        <w:t>管理的法律法规要求下出口。</w:t>
      </w:r>
    </w:p>
    <w:p w:rsidR="00816808" w:rsidRPr="006320E0" w:rsidRDefault="00816808" w:rsidP="00B11F24">
      <w:pPr>
        <w:snapToGrid w:val="0"/>
        <w:spacing w:before="5" w:line="300" w:lineRule="auto"/>
        <w:jc w:val="both"/>
        <w:rPr>
          <w:rFonts w:ascii="Arial" w:eastAsia="Arial" w:hAnsi="Arial" w:cs="Arial"/>
          <w:sz w:val="24"/>
          <w:szCs w:val="24"/>
        </w:rPr>
      </w:pPr>
    </w:p>
    <w:p w:rsidR="00816808" w:rsidRPr="006320E0" w:rsidRDefault="00631554" w:rsidP="00B11F24">
      <w:pPr>
        <w:pStyle w:val="a3"/>
        <w:snapToGrid w:val="0"/>
        <w:spacing w:line="300" w:lineRule="auto"/>
        <w:ind w:left="0"/>
        <w:jc w:val="both"/>
        <w:rPr>
          <w:sz w:val="24"/>
          <w:szCs w:val="24"/>
        </w:rPr>
      </w:pPr>
      <w:r w:rsidRPr="006320E0">
        <w:rPr>
          <w:rFonts w:hint="eastAsia"/>
          <w:sz w:val="24"/>
          <w:szCs w:val="24"/>
        </w:rPr>
        <w:t>美国海关在美国由贸易部门提供外贸地区，以便贸易持有或以其他方式操纵货物无限期等待美国或其附近国家的有利市场，不受海关进口、缴税、税收或保税的约束。在对外贸易区设立的地点，对食品药品监督管理局的管辖权和其管理的法律的适用性，完全没有影响。</w:t>
      </w:r>
    </w:p>
    <w:p w:rsidR="00816808" w:rsidRPr="006320E0" w:rsidRDefault="00816808" w:rsidP="00B11F24">
      <w:pPr>
        <w:snapToGrid w:val="0"/>
        <w:spacing w:before="5" w:line="300" w:lineRule="auto"/>
        <w:jc w:val="both"/>
        <w:rPr>
          <w:rFonts w:ascii="Arial" w:eastAsia="Arial" w:hAnsi="Arial" w:cs="Arial"/>
          <w:sz w:val="24"/>
          <w:szCs w:val="24"/>
        </w:rPr>
      </w:pPr>
    </w:p>
    <w:p w:rsidR="00816808" w:rsidRPr="006320E0" w:rsidRDefault="00631554" w:rsidP="00B11F24">
      <w:pPr>
        <w:pStyle w:val="a3"/>
        <w:snapToGrid w:val="0"/>
        <w:spacing w:line="300" w:lineRule="auto"/>
        <w:ind w:left="0"/>
        <w:jc w:val="both"/>
        <w:rPr>
          <w:sz w:val="24"/>
          <w:szCs w:val="24"/>
        </w:rPr>
      </w:pPr>
      <w:r w:rsidRPr="006320E0">
        <w:rPr>
          <w:rFonts w:hint="eastAsia"/>
          <w:sz w:val="24"/>
          <w:szCs w:val="24"/>
        </w:rPr>
        <w:t>政策：</w:t>
      </w:r>
    </w:p>
    <w:p w:rsidR="00816808" w:rsidRPr="006320E0" w:rsidRDefault="00816808" w:rsidP="00B11F24">
      <w:pPr>
        <w:snapToGrid w:val="0"/>
        <w:spacing w:before="10" w:line="300" w:lineRule="auto"/>
        <w:jc w:val="both"/>
        <w:rPr>
          <w:rFonts w:ascii="Arial" w:eastAsia="Arial" w:hAnsi="Arial" w:cs="Arial"/>
          <w:sz w:val="24"/>
          <w:szCs w:val="24"/>
        </w:rPr>
      </w:pPr>
    </w:p>
    <w:p w:rsidR="00816808" w:rsidRPr="006320E0" w:rsidRDefault="00631554" w:rsidP="00B11F24">
      <w:pPr>
        <w:pStyle w:val="a3"/>
        <w:snapToGrid w:val="0"/>
        <w:spacing w:line="300" w:lineRule="auto"/>
        <w:ind w:left="0"/>
        <w:jc w:val="both"/>
        <w:rPr>
          <w:sz w:val="24"/>
          <w:szCs w:val="24"/>
        </w:rPr>
      </w:pPr>
      <w:r w:rsidRPr="006320E0">
        <w:rPr>
          <w:rFonts w:hint="eastAsia"/>
          <w:sz w:val="24"/>
          <w:szCs w:val="24"/>
        </w:rPr>
        <w:t>为</w:t>
      </w:r>
      <w:r w:rsidRPr="006320E0">
        <w:rPr>
          <w:rFonts w:hint="eastAsia"/>
          <w:sz w:val="24"/>
          <w:szCs w:val="24"/>
        </w:rPr>
        <w:t>FDA</w:t>
      </w:r>
      <w:r w:rsidRPr="006320E0">
        <w:rPr>
          <w:rFonts w:hint="eastAsia"/>
          <w:sz w:val="24"/>
          <w:szCs w:val="24"/>
        </w:rPr>
        <w:t>实施的法律的目的，对外贸易区是美国的一部分，管制产品进出这些区域（包括出口）的流动构成了</w:t>
      </w:r>
      <w:proofErr w:type="gramStart"/>
      <w:r w:rsidRPr="006320E0">
        <w:rPr>
          <w:rFonts w:hint="eastAsia"/>
          <w:sz w:val="24"/>
          <w:szCs w:val="24"/>
        </w:rPr>
        <w:t>州际</w:t>
      </w:r>
      <w:proofErr w:type="gramEnd"/>
      <w:r w:rsidRPr="006320E0">
        <w:rPr>
          <w:rFonts w:hint="eastAsia"/>
          <w:sz w:val="24"/>
          <w:szCs w:val="24"/>
        </w:rPr>
        <w:t>贸易。因此，在对外贸易区内监管的产品必须符合</w:t>
      </w:r>
      <w:r w:rsidRPr="006320E0">
        <w:rPr>
          <w:rFonts w:hint="eastAsia"/>
          <w:sz w:val="24"/>
          <w:szCs w:val="24"/>
        </w:rPr>
        <w:t>FDA</w:t>
      </w:r>
      <w:r w:rsidRPr="006320E0">
        <w:rPr>
          <w:rFonts w:hint="eastAsia"/>
          <w:sz w:val="24"/>
          <w:szCs w:val="24"/>
        </w:rPr>
        <w:t>职权范围内的法律。</w:t>
      </w:r>
    </w:p>
    <w:p w:rsidR="00816808" w:rsidRPr="006320E0" w:rsidRDefault="00816808" w:rsidP="00B11F24">
      <w:pPr>
        <w:snapToGrid w:val="0"/>
        <w:spacing w:before="5" w:line="300" w:lineRule="auto"/>
        <w:jc w:val="both"/>
        <w:rPr>
          <w:rFonts w:ascii="Arial" w:eastAsia="Arial" w:hAnsi="Arial" w:cs="Arial"/>
          <w:sz w:val="24"/>
          <w:szCs w:val="24"/>
        </w:rPr>
      </w:pPr>
    </w:p>
    <w:p w:rsidR="00816808" w:rsidRPr="006320E0" w:rsidRDefault="00631554" w:rsidP="00B11F24">
      <w:pPr>
        <w:pStyle w:val="a3"/>
        <w:snapToGrid w:val="0"/>
        <w:spacing w:line="300" w:lineRule="auto"/>
        <w:ind w:left="0"/>
        <w:jc w:val="both"/>
        <w:rPr>
          <w:sz w:val="24"/>
          <w:szCs w:val="24"/>
        </w:rPr>
      </w:pPr>
      <w:r w:rsidRPr="006320E0">
        <w:rPr>
          <w:rFonts w:hint="eastAsia"/>
          <w:sz w:val="24"/>
          <w:szCs w:val="24"/>
        </w:rPr>
        <w:t>*</w:t>
      </w:r>
      <w:r w:rsidRPr="006320E0">
        <w:rPr>
          <w:rFonts w:hint="eastAsia"/>
          <w:sz w:val="24"/>
          <w:szCs w:val="24"/>
          <w:u w:val="single"/>
        </w:rPr>
        <w:t>参考：</w:t>
      </w:r>
      <w:r w:rsidRPr="006320E0">
        <w:rPr>
          <w:rFonts w:hint="eastAsia"/>
          <w:sz w:val="24"/>
          <w:szCs w:val="24"/>
        </w:rPr>
        <w:t>参见</w:t>
      </w:r>
      <w:r w:rsidRPr="006320E0">
        <w:rPr>
          <w:rFonts w:hint="eastAsia"/>
          <w:sz w:val="24"/>
          <w:szCs w:val="24"/>
        </w:rPr>
        <w:t xml:space="preserve">United States v. </w:t>
      </w:r>
      <w:proofErr w:type="spellStart"/>
      <w:proofErr w:type="gramStart"/>
      <w:r w:rsidRPr="006320E0">
        <w:rPr>
          <w:rFonts w:hint="eastAsia"/>
          <w:sz w:val="24"/>
          <w:szCs w:val="24"/>
        </w:rPr>
        <w:t>Yaron</w:t>
      </w:r>
      <w:proofErr w:type="spellEnd"/>
      <w:r w:rsidRPr="006320E0">
        <w:rPr>
          <w:rFonts w:hint="eastAsia"/>
          <w:sz w:val="24"/>
          <w:szCs w:val="24"/>
        </w:rPr>
        <w:t xml:space="preserve"> Laboratories, Inc., 365 F. Supp.917 (N.D Calif., 1972.)</w:t>
      </w:r>
      <w:proofErr w:type="gramEnd"/>
      <w:r w:rsidRPr="006320E0">
        <w:rPr>
          <w:rFonts w:hint="eastAsia"/>
          <w:sz w:val="24"/>
          <w:szCs w:val="24"/>
        </w:rPr>
        <w:t>*</w:t>
      </w:r>
    </w:p>
    <w:p w:rsidR="001A1AB0" w:rsidRPr="006320E0" w:rsidRDefault="00631554" w:rsidP="00B11F24">
      <w:pPr>
        <w:pStyle w:val="a3"/>
        <w:snapToGrid w:val="0"/>
        <w:spacing w:line="300" w:lineRule="auto"/>
        <w:ind w:left="0"/>
        <w:jc w:val="both"/>
        <w:rPr>
          <w:sz w:val="24"/>
          <w:szCs w:val="24"/>
        </w:rPr>
      </w:pPr>
      <w:r w:rsidRPr="006320E0">
        <w:rPr>
          <w:rFonts w:hint="eastAsia"/>
          <w:sz w:val="24"/>
          <w:szCs w:val="24"/>
        </w:rPr>
        <w:t>*</w:t>
      </w:r>
      <w:r w:rsidRPr="006320E0">
        <w:rPr>
          <w:rFonts w:hint="eastAsia"/>
          <w:sz w:val="24"/>
          <w:szCs w:val="24"/>
        </w:rPr>
        <w:t>星号之间的材料是新</w:t>
      </w:r>
      <w:r w:rsidR="00BC5884">
        <w:rPr>
          <w:rFonts w:hint="eastAsia"/>
          <w:sz w:val="24"/>
          <w:szCs w:val="24"/>
        </w:rPr>
        <w:t>材料</w:t>
      </w:r>
      <w:r w:rsidRPr="006320E0">
        <w:rPr>
          <w:rFonts w:hint="eastAsia"/>
          <w:sz w:val="24"/>
          <w:szCs w:val="24"/>
        </w:rPr>
        <w:t>或</w:t>
      </w:r>
      <w:r w:rsidR="00BC5884">
        <w:rPr>
          <w:rFonts w:hint="eastAsia"/>
          <w:sz w:val="24"/>
          <w:szCs w:val="24"/>
        </w:rPr>
        <w:t>改进材料</w:t>
      </w:r>
      <w:r w:rsidRPr="006320E0">
        <w:rPr>
          <w:rFonts w:hint="eastAsia"/>
          <w:sz w:val="24"/>
          <w:szCs w:val="24"/>
        </w:rPr>
        <w:t>*</w:t>
      </w:r>
    </w:p>
    <w:p w:rsidR="00816808" w:rsidRPr="006320E0" w:rsidRDefault="00631554" w:rsidP="00B11F24">
      <w:pPr>
        <w:pStyle w:val="a3"/>
        <w:snapToGrid w:val="0"/>
        <w:spacing w:line="300" w:lineRule="auto"/>
        <w:ind w:left="0"/>
        <w:jc w:val="both"/>
        <w:rPr>
          <w:sz w:val="24"/>
          <w:szCs w:val="24"/>
        </w:rPr>
      </w:pPr>
      <w:r w:rsidRPr="006320E0">
        <w:rPr>
          <w:rFonts w:hint="eastAsia"/>
          <w:sz w:val="24"/>
          <w:szCs w:val="24"/>
        </w:rPr>
        <w:t>发布日期：</w:t>
      </w:r>
      <w:r w:rsidRPr="006320E0">
        <w:rPr>
          <w:rFonts w:hint="eastAsia"/>
          <w:sz w:val="24"/>
          <w:szCs w:val="24"/>
        </w:rPr>
        <w:t>1979</w:t>
      </w:r>
      <w:r w:rsidRPr="006320E0">
        <w:rPr>
          <w:rFonts w:hint="eastAsia"/>
          <w:sz w:val="24"/>
          <w:szCs w:val="24"/>
        </w:rPr>
        <w:t>年</w:t>
      </w:r>
      <w:r w:rsidRPr="006320E0">
        <w:rPr>
          <w:rFonts w:hint="eastAsia"/>
          <w:sz w:val="24"/>
          <w:szCs w:val="24"/>
        </w:rPr>
        <w:t>1</w:t>
      </w:r>
      <w:r w:rsidRPr="006320E0">
        <w:rPr>
          <w:rFonts w:hint="eastAsia"/>
          <w:sz w:val="24"/>
          <w:szCs w:val="24"/>
        </w:rPr>
        <w:t>月</w:t>
      </w:r>
      <w:r w:rsidRPr="006320E0">
        <w:rPr>
          <w:rFonts w:hint="eastAsia"/>
          <w:sz w:val="24"/>
          <w:szCs w:val="24"/>
        </w:rPr>
        <w:t>5</w:t>
      </w:r>
      <w:r w:rsidRPr="006320E0">
        <w:rPr>
          <w:rFonts w:hint="eastAsia"/>
          <w:sz w:val="24"/>
          <w:szCs w:val="24"/>
        </w:rPr>
        <w:t>日</w:t>
      </w:r>
    </w:p>
    <w:p w:rsidR="00816808" w:rsidRPr="006320E0" w:rsidRDefault="00631554" w:rsidP="00B11F24">
      <w:pPr>
        <w:pStyle w:val="a3"/>
        <w:snapToGrid w:val="0"/>
        <w:spacing w:before="64" w:line="300" w:lineRule="auto"/>
        <w:ind w:left="0"/>
        <w:jc w:val="both"/>
        <w:rPr>
          <w:sz w:val="24"/>
          <w:szCs w:val="24"/>
        </w:rPr>
      </w:pPr>
      <w:r w:rsidRPr="006320E0">
        <w:rPr>
          <w:rFonts w:hint="eastAsia"/>
          <w:sz w:val="24"/>
          <w:szCs w:val="24"/>
        </w:rPr>
        <w:t>修订日期：</w:t>
      </w:r>
      <w:r w:rsidRPr="006320E0">
        <w:rPr>
          <w:rFonts w:hint="eastAsia"/>
          <w:sz w:val="24"/>
          <w:szCs w:val="24"/>
        </w:rPr>
        <w:t>1980</w:t>
      </w:r>
      <w:r w:rsidRPr="006320E0">
        <w:rPr>
          <w:rFonts w:hint="eastAsia"/>
          <w:sz w:val="24"/>
          <w:szCs w:val="24"/>
        </w:rPr>
        <w:t>年</w:t>
      </w:r>
      <w:r w:rsidRPr="006320E0">
        <w:rPr>
          <w:rFonts w:hint="eastAsia"/>
          <w:sz w:val="24"/>
          <w:szCs w:val="24"/>
        </w:rPr>
        <w:t>10</w:t>
      </w:r>
      <w:r w:rsidRPr="006320E0">
        <w:rPr>
          <w:rFonts w:hint="eastAsia"/>
          <w:sz w:val="24"/>
          <w:szCs w:val="24"/>
        </w:rPr>
        <w:t>月</w:t>
      </w:r>
      <w:r w:rsidRPr="006320E0">
        <w:rPr>
          <w:rFonts w:hint="eastAsia"/>
          <w:sz w:val="24"/>
          <w:szCs w:val="24"/>
        </w:rPr>
        <w:t>1</w:t>
      </w:r>
      <w:r w:rsidRPr="006320E0">
        <w:rPr>
          <w:rFonts w:hint="eastAsia"/>
          <w:sz w:val="24"/>
          <w:szCs w:val="24"/>
        </w:rPr>
        <w:t>日、</w:t>
      </w:r>
      <w:r w:rsidRPr="006320E0">
        <w:rPr>
          <w:rFonts w:hint="eastAsia"/>
          <w:sz w:val="24"/>
          <w:szCs w:val="24"/>
        </w:rPr>
        <w:t>1989</w:t>
      </w:r>
      <w:r w:rsidRPr="006320E0">
        <w:rPr>
          <w:rFonts w:hint="eastAsia"/>
          <w:sz w:val="24"/>
          <w:szCs w:val="24"/>
        </w:rPr>
        <w:t>年</w:t>
      </w:r>
      <w:r w:rsidRPr="006320E0">
        <w:rPr>
          <w:rFonts w:hint="eastAsia"/>
          <w:sz w:val="24"/>
          <w:szCs w:val="24"/>
        </w:rPr>
        <w:t>8</w:t>
      </w:r>
      <w:r w:rsidRPr="006320E0">
        <w:rPr>
          <w:rFonts w:hint="eastAsia"/>
          <w:sz w:val="24"/>
          <w:szCs w:val="24"/>
        </w:rPr>
        <w:t>月</w:t>
      </w:r>
      <w:r w:rsidRPr="006320E0">
        <w:rPr>
          <w:rFonts w:hint="eastAsia"/>
          <w:sz w:val="24"/>
          <w:szCs w:val="24"/>
        </w:rPr>
        <w:t>31</w:t>
      </w:r>
      <w:r w:rsidRPr="006320E0">
        <w:rPr>
          <w:rFonts w:hint="eastAsia"/>
          <w:sz w:val="24"/>
          <w:szCs w:val="24"/>
        </w:rPr>
        <w:t>日</w:t>
      </w:r>
    </w:p>
    <w:p w:rsidR="00816808" w:rsidRPr="006320E0" w:rsidRDefault="00816808" w:rsidP="00B11F24">
      <w:pPr>
        <w:snapToGrid w:val="0"/>
        <w:spacing w:before="9" w:line="300" w:lineRule="auto"/>
        <w:jc w:val="both"/>
        <w:rPr>
          <w:rFonts w:ascii="Times New Roman" w:eastAsia="Times New Roman" w:hAnsi="Times New Roman" w:cs="Times New Roman"/>
          <w:sz w:val="24"/>
          <w:szCs w:val="24"/>
        </w:rPr>
      </w:pPr>
    </w:p>
    <w:tbl>
      <w:tblPr>
        <w:tblStyle w:val="TableNormal"/>
        <w:tblW w:w="0" w:type="auto"/>
        <w:tblInd w:w="10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10884"/>
      </w:tblGrid>
      <w:tr w:rsidR="00AC4870" w:rsidRPr="006320E0" w:rsidTr="00B55897">
        <w:tc>
          <w:tcPr>
            <w:tcW w:w="1088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AC4870" w:rsidRPr="006320E0" w:rsidRDefault="00BC5884" w:rsidP="00B55897">
            <w:pPr>
              <w:snapToGrid w:val="0"/>
              <w:spacing w:beforeLines="50" w:before="120" w:afterLines="50" w:after="120" w:line="276" w:lineRule="auto"/>
              <w:ind w:leftChars="20" w:left="44" w:rightChars="20" w:right="44"/>
              <w:rPr>
                <w:rFonts w:ascii="Arial" w:eastAsia="宋体" w:hAnsi="Arial" w:cs="Arial"/>
                <w:sz w:val="24"/>
                <w:szCs w:val="24"/>
              </w:rPr>
            </w:pPr>
            <w:hyperlink r:id="rId7">
              <w:r w:rsidR="00AC4870" w:rsidRPr="006320E0">
                <w:rPr>
                  <w:rFonts w:ascii="Arial" w:eastAsia="宋体" w:hint="eastAsia"/>
                  <w:b/>
                  <w:sz w:val="24"/>
                  <w:szCs w:val="24"/>
                  <w:u w:val="single" w:color="000000"/>
                </w:rPr>
                <w:t>合</w:t>
              </w:r>
              <w:proofErr w:type="gramStart"/>
              <w:r w:rsidR="00AC4870" w:rsidRPr="006320E0">
                <w:rPr>
                  <w:rFonts w:ascii="Arial" w:eastAsia="宋体" w:hint="eastAsia"/>
                  <w:b/>
                  <w:sz w:val="24"/>
                  <w:szCs w:val="24"/>
                  <w:u w:val="single" w:color="000000"/>
                </w:rPr>
                <w:t>规</w:t>
              </w:r>
              <w:proofErr w:type="gramEnd"/>
              <w:r w:rsidR="00AC4870" w:rsidRPr="006320E0">
                <w:rPr>
                  <w:rFonts w:ascii="Arial" w:eastAsia="宋体" w:hint="eastAsia"/>
                  <w:b/>
                  <w:sz w:val="24"/>
                  <w:szCs w:val="24"/>
                  <w:u w:val="single" w:color="000000"/>
                </w:rPr>
                <w:t>政策指南</w:t>
              </w:r>
            </w:hyperlink>
            <w:r>
              <w:rPr>
                <w:rFonts w:ascii="Arial" w:eastAsia="宋体" w:hint="eastAsia"/>
                <w:b/>
                <w:sz w:val="24"/>
                <w:szCs w:val="24"/>
                <w:u w:val="single" w:color="000000"/>
              </w:rPr>
              <w:t>的更多信息</w:t>
            </w:r>
          </w:p>
          <w:p w:rsidR="00AC4870" w:rsidRPr="00C55FE2" w:rsidRDefault="00241ACA" w:rsidP="00B55897">
            <w:pPr>
              <w:snapToGrid w:val="0"/>
              <w:spacing w:beforeLines="50" w:before="120" w:afterLines="50" w:after="120" w:line="276" w:lineRule="auto"/>
              <w:ind w:leftChars="20" w:left="44" w:rightChars="20" w:right="44"/>
              <w:rPr>
                <w:rFonts w:ascii="Arial" w:eastAsia="宋体" w:hAnsi="Arial" w:cs="Arial"/>
                <w:sz w:val="24"/>
                <w:szCs w:val="24"/>
              </w:rPr>
            </w:pPr>
            <w:hyperlink r:id="rId8">
              <w:r w:rsidR="00AC4870" w:rsidRPr="006320E0">
                <w:rPr>
                  <w:rFonts w:ascii="Arial" w:eastAsia="宋体" w:hint="eastAsia"/>
                  <w:b/>
                  <w:sz w:val="24"/>
                  <w:szCs w:val="24"/>
                  <w:u w:val="single" w:color="000000"/>
                </w:rPr>
                <w:t>(/ICECI/Compliance Manuals/Compliance PolicyGuidance Manual/default.htm)</w:t>
              </w:r>
            </w:hyperlink>
          </w:p>
        </w:tc>
      </w:tr>
      <w:tr w:rsidR="00AC4870" w:rsidRPr="006320E0" w:rsidTr="00B55897">
        <w:tc>
          <w:tcPr>
            <w:tcW w:w="10884" w:type="dxa"/>
            <w:tcBorders>
              <w:top w:val="single" w:sz="12" w:space="0" w:color="4F81BD" w:themeColor="accent1"/>
            </w:tcBorders>
          </w:tcPr>
          <w:p w:rsidR="00AC4870" w:rsidRPr="00C55FE2" w:rsidRDefault="00241ACA" w:rsidP="005F4F7D">
            <w:pPr>
              <w:snapToGrid w:val="0"/>
              <w:spacing w:beforeLines="50" w:before="120" w:afterLines="50" w:after="120" w:line="276" w:lineRule="auto"/>
              <w:ind w:leftChars="20" w:left="44" w:rightChars="20" w:right="44"/>
              <w:rPr>
                <w:rFonts w:ascii="Arial" w:eastAsia="宋体" w:hAnsi="Arial" w:cs="Arial"/>
                <w:sz w:val="24"/>
                <w:szCs w:val="24"/>
              </w:rPr>
            </w:pPr>
            <w:hyperlink r:id="rId9">
              <w:r w:rsidR="005F4F7D">
                <w:rPr>
                  <w:rFonts w:ascii="Arial" w:eastAsia="宋体" w:hint="eastAsia"/>
                  <w:b/>
                  <w:sz w:val="24"/>
                  <w:szCs w:val="24"/>
                  <w:u w:val="single" w:color="000000"/>
                </w:rPr>
                <w:t>前言</w:t>
              </w:r>
              <w:r w:rsidR="00AC4870" w:rsidRPr="006320E0">
                <w:rPr>
                  <w:rFonts w:ascii="Arial" w:eastAsia="宋体" w:hint="eastAsia"/>
                  <w:b/>
                  <w:sz w:val="24"/>
                  <w:szCs w:val="24"/>
                  <w:u w:val="single" w:color="000000"/>
                </w:rPr>
                <w:t>：合</w:t>
              </w:r>
              <w:proofErr w:type="gramStart"/>
              <w:r w:rsidR="00AC4870" w:rsidRPr="006320E0">
                <w:rPr>
                  <w:rFonts w:ascii="Arial" w:eastAsia="宋体" w:hint="eastAsia"/>
                  <w:b/>
                  <w:sz w:val="24"/>
                  <w:szCs w:val="24"/>
                  <w:u w:val="single" w:color="000000"/>
                </w:rPr>
                <w:t>规</w:t>
              </w:r>
              <w:proofErr w:type="gramEnd"/>
              <w:r w:rsidR="00AC4870" w:rsidRPr="006320E0">
                <w:rPr>
                  <w:rFonts w:ascii="Arial" w:eastAsia="宋体" w:hint="eastAsia"/>
                  <w:b/>
                  <w:sz w:val="24"/>
                  <w:szCs w:val="24"/>
                  <w:u w:val="single" w:color="000000"/>
                </w:rPr>
                <w:t>政策指南（</w:t>
              </w:r>
              <w:r w:rsidR="00AC4870" w:rsidRPr="006320E0">
                <w:rPr>
                  <w:rFonts w:ascii="Arial" w:eastAsia="宋体" w:hint="eastAsia"/>
                  <w:b/>
                  <w:sz w:val="24"/>
                  <w:szCs w:val="24"/>
                  <w:u w:val="single" w:color="000000"/>
                </w:rPr>
                <w:t>CPG</w:t>
              </w:r>
              <w:r w:rsidR="00AC4870" w:rsidRPr="006320E0">
                <w:rPr>
                  <w:rFonts w:ascii="Arial" w:eastAsia="宋体" w:hint="eastAsia"/>
                  <w:b/>
                  <w:sz w:val="24"/>
                  <w:szCs w:val="24"/>
                  <w:u w:val="single" w:color="000000"/>
                </w:rPr>
                <w:t>）</w:t>
              </w:r>
              <w:r w:rsidR="00AC4870" w:rsidRPr="006320E0">
                <w:rPr>
                  <w:rFonts w:ascii="Arial" w:eastAsia="宋体" w:hint="eastAsia"/>
                  <w:b/>
                  <w:sz w:val="24"/>
                  <w:szCs w:val="24"/>
                  <w:u w:val="single" w:color="000000"/>
                </w:rPr>
                <w:t>(/ICECI/Compliance Manuals/Compliance PolicyGuidance Manual/ucm116271.htm)</w:t>
              </w:r>
            </w:hyperlink>
          </w:p>
        </w:tc>
      </w:tr>
      <w:tr w:rsidR="00816808" w:rsidRPr="006320E0" w:rsidTr="0095747D">
        <w:tc>
          <w:tcPr>
            <w:tcW w:w="10884" w:type="dxa"/>
          </w:tcPr>
          <w:p w:rsidR="00816808" w:rsidRPr="006320E0" w:rsidRDefault="001A1AB0" w:rsidP="00C35C1D">
            <w:pPr>
              <w:pStyle w:val="TableParagraph"/>
              <w:snapToGrid w:val="0"/>
              <w:spacing w:beforeLines="50" w:before="120" w:afterLines="50" w:after="120" w:line="276" w:lineRule="auto"/>
              <w:ind w:leftChars="20" w:left="44" w:rightChars="20" w:right="44"/>
              <w:rPr>
                <w:rFonts w:ascii="Arial" w:eastAsia="宋体" w:hAnsi="Arial" w:cs="Arial"/>
                <w:sz w:val="24"/>
                <w:szCs w:val="24"/>
              </w:rPr>
            </w:pPr>
            <w:r w:rsidRPr="006320E0">
              <w:rPr>
                <w:rFonts w:hint="eastAsia"/>
                <w:b/>
                <w:sz w:val="24"/>
                <w:szCs w:val="24"/>
                <w:u w:val="single"/>
              </w:rPr>
              <w:t>第一章</w:t>
            </w:r>
            <w:r w:rsidRPr="006320E0">
              <w:rPr>
                <w:rFonts w:hint="eastAsia"/>
                <w:b/>
                <w:sz w:val="24"/>
                <w:szCs w:val="24"/>
                <w:u w:val="single"/>
              </w:rPr>
              <w:t>-</w:t>
            </w:r>
            <w:r w:rsidR="00C35C1D">
              <w:rPr>
                <w:rFonts w:hint="eastAsia"/>
                <w:b/>
                <w:sz w:val="24"/>
                <w:szCs w:val="24"/>
                <w:u w:val="single"/>
              </w:rPr>
              <w:t>通则</w:t>
            </w:r>
            <w:hyperlink r:id="rId10">
              <w:r w:rsidR="00631554" w:rsidRPr="006320E0">
                <w:rPr>
                  <w:rFonts w:ascii="Arial" w:eastAsia="宋体" w:hint="eastAsia"/>
                  <w:b/>
                  <w:sz w:val="24"/>
                  <w:szCs w:val="24"/>
                  <w:u w:val="single" w:color="000000"/>
                </w:rPr>
                <w:t>(/ICECI/Compliance Manuals/Compliance PolicyGuidance Manual/ucm116280.htm)</w:t>
              </w:r>
            </w:hyperlink>
          </w:p>
        </w:tc>
      </w:tr>
      <w:tr w:rsidR="00816808" w:rsidRPr="006320E0" w:rsidTr="0095747D">
        <w:tc>
          <w:tcPr>
            <w:tcW w:w="10884" w:type="dxa"/>
          </w:tcPr>
          <w:p w:rsidR="00816808" w:rsidRPr="006320E0" w:rsidRDefault="00241ACA" w:rsidP="00B55897">
            <w:pPr>
              <w:pStyle w:val="TableParagraph"/>
              <w:snapToGrid w:val="0"/>
              <w:spacing w:beforeLines="50" w:before="120" w:afterLines="50" w:after="120" w:line="276" w:lineRule="auto"/>
              <w:ind w:leftChars="20" w:left="44" w:rightChars="20" w:right="44"/>
              <w:rPr>
                <w:rFonts w:ascii="Arial" w:eastAsia="宋体" w:hAnsi="Arial" w:cs="Arial"/>
                <w:sz w:val="24"/>
                <w:szCs w:val="24"/>
              </w:rPr>
            </w:pPr>
            <w:hyperlink r:id="rId11">
              <w:r w:rsidR="00631554" w:rsidRPr="006320E0">
                <w:rPr>
                  <w:rFonts w:ascii="Arial" w:eastAsia="宋体" w:hint="eastAsia"/>
                  <w:b/>
                  <w:sz w:val="24"/>
                  <w:szCs w:val="24"/>
                  <w:u w:val="single" w:color="000000"/>
                </w:rPr>
                <w:t>第二章</w:t>
              </w:r>
              <w:r w:rsidR="00631554" w:rsidRPr="006320E0">
                <w:rPr>
                  <w:rFonts w:ascii="Arial" w:eastAsia="宋体" w:hint="eastAsia"/>
                  <w:b/>
                  <w:sz w:val="24"/>
                  <w:szCs w:val="24"/>
                  <w:u w:val="single" w:color="000000"/>
                </w:rPr>
                <w:t>-</w:t>
              </w:r>
              <w:r w:rsidR="00631554" w:rsidRPr="006320E0">
                <w:rPr>
                  <w:rFonts w:ascii="Arial" w:eastAsia="宋体" w:hint="eastAsia"/>
                  <w:b/>
                  <w:sz w:val="24"/>
                  <w:szCs w:val="24"/>
                  <w:u w:val="single" w:color="000000"/>
                </w:rPr>
                <w:t>生物制剂</w:t>
              </w:r>
              <w:r w:rsidR="00631554" w:rsidRPr="006320E0">
                <w:rPr>
                  <w:rFonts w:ascii="Arial" w:eastAsia="宋体" w:hint="eastAsia"/>
                  <w:b/>
                  <w:sz w:val="24"/>
                  <w:szCs w:val="24"/>
                  <w:u w:val="single" w:color="000000"/>
                </w:rPr>
                <w:t>(/ICECI/Compliance Manuals/Compliance PolicyGuidance Manual/ucm116336.htm)</w:t>
              </w:r>
            </w:hyperlink>
          </w:p>
        </w:tc>
      </w:tr>
      <w:tr w:rsidR="00816808" w:rsidRPr="006320E0" w:rsidTr="0095747D">
        <w:tc>
          <w:tcPr>
            <w:tcW w:w="10884" w:type="dxa"/>
          </w:tcPr>
          <w:p w:rsidR="00816808" w:rsidRPr="006320E0" w:rsidRDefault="00241ACA" w:rsidP="00B55897">
            <w:pPr>
              <w:pStyle w:val="TableParagraph"/>
              <w:snapToGrid w:val="0"/>
              <w:spacing w:beforeLines="50" w:before="120" w:afterLines="50" w:after="120" w:line="276" w:lineRule="auto"/>
              <w:ind w:leftChars="20" w:left="44" w:rightChars="20" w:right="44"/>
              <w:rPr>
                <w:rFonts w:ascii="Arial" w:eastAsia="宋体" w:hAnsi="Arial" w:cs="Arial"/>
                <w:sz w:val="24"/>
                <w:szCs w:val="24"/>
              </w:rPr>
            </w:pPr>
            <w:hyperlink r:id="rId12">
              <w:r w:rsidR="00631554" w:rsidRPr="006320E0">
                <w:rPr>
                  <w:rFonts w:ascii="Arial" w:eastAsia="宋体" w:hint="eastAsia"/>
                  <w:b/>
                  <w:sz w:val="24"/>
                  <w:szCs w:val="24"/>
                  <w:u w:val="single" w:color="000000"/>
                </w:rPr>
                <w:t>第三章</w:t>
              </w:r>
              <w:r w:rsidR="00631554" w:rsidRPr="006320E0">
                <w:rPr>
                  <w:rFonts w:ascii="Arial" w:eastAsia="宋体" w:hint="eastAsia"/>
                  <w:b/>
                  <w:sz w:val="24"/>
                  <w:szCs w:val="24"/>
                  <w:u w:val="single" w:color="000000"/>
                </w:rPr>
                <w:t>-</w:t>
              </w:r>
              <w:r w:rsidR="00631554" w:rsidRPr="006320E0">
                <w:rPr>
                  <w:rFonts w:ascii="Arial" w:eastAsia="宋体" w:hint="eastAsia"/>
                  <w:b/>
                  <w:sz w:val="24"/>
                  <w:szCs w:val="24"/>
                  <w:u w:val="single" w:color="000000"/>
                </w:rPr>
                <w:t>器械</w:t>
              </w:r>
              <w:r w:rsidR="00631554" w:rsidRPr="006320E0">
                <w:rPr>
                  <w:rFonts w:ascii="Arial" w:eastAsia="宋体" w:hint="eastAsia"/>
                  <w:b/>
                  <w:sz w:val="24"/>
                  <w:szCs w:val="24"/>
                  <w:u w:val="single" w:color="000000"/>
                </w:rPr>
                <w:t>(/ICECI/Compliance Manuals/Compliance PolicyGuidance Manual/ucm116801.htm)</w:t>
              </w:r>
            </w:hyperlink>
          </w:p>
        </w:tc>
      </w:tr>
      <w:tr w:rsidR="00816808" w:rsidRPr="006320E0" w:rsidTr="0095747D">
        <w:tc>
          <w:tcPr>
            <w:tcW w:w="10884" w:type="dxa"/>
          </w:tcPr>
          <w:p w:rsidR="00816808" w:rsidRPr="006320E0" w:rsidRDefault="00241ACA" w:rsidP="00B55897">
            <w:pPr>
              <w:pStyle w:val="TableParagraph"/>
              <w:snapToGrid w:val="0"/>
              <w:spacing w:beforeLines="50" w:before="120" w:afterLines="50" w:after="120" w:line="276" w:lineRule="auto"/>
              <w:ind w:leftChars="20" w:left="44" w:rightChars="20" w:right="44"/>
              <w:rPr>
                <w:rFonts w:ascii="Arial" w:eastAsia="宋体" w:hAnsi="Arial" w:cs="Arial"/>
                <w:sz w:val="24"/>
                <w:szCs w:val="24"/>
              </w:rPr>
            </w:pPr>
            <w:hyperlink r:id="rId13">
              <w:r w:rsidR="00631554" w:rsidRPr="006320E0">
                <w:rPr>
                  <w:rFonts w:ascii="Arial" w:eastAsia="宋体" w:hint="eastAsia"/>
                  <w:b/>
                  <w:sz w:val="24"/>
                  <w:szCs w:val="24"/>
                  <w:u w:val="single" w:color="000000"/>
                </w:rPr>
                <w:t>第四章</w:t>
              </w:r>
              <w:r w:rsidR="00631554" w:rsidRPr="006320E0">
                <w:rPr>
                  <w:rFonts w:ascii="Arial" w:eastAsia="宋体" w:hint="eastAsia"/>
                  <w:b/>
                  <w:sz w:val="24"/>
                  <w:szCs w:val="24"/>
                  <w:u w:val="single" w:color="000000"/>
                </w:rPr>
                <w:t>-</w:t>
              </w:r>
              <w:r w:rsidR="00631554" w:rsidRPr="006320E0">
                <w:rPr>
                  <w:rFonts w:ascii="Arial" w:eastAsia="宋体" w:hint="eastAsia"/>
                  <w:b/>
                  <w:sz w:val="24"/>
                  <w:szCs w:val="24"/>
                  <w:u w:val="single" w:color="000000"/>
                </w:rPr>
                <w:t>人用药品</w:t>
              </w:r>
              <w:r w:rsidR="00631554" w:rsidRPr="006320E0">
                <w:rPr>
                  <w:rFonts w:ascii="Arial" w:eastAsia="宋体" w:hint="eastAsia"/>
                  <w:b/>
                  <w:sz w:val="24"/>
                  <w:szCs w:val="24"/>
                  <w:u w:val="single" w:color="000000"/>
                </w:rPr>
                <w:t>(/ICECI/Compliance Manuals/Compliance PolicyGuidance Manual/ucm119572.htm)</w:t>
              </w:r>
            </w:hyperlink>
          </w:p>
        </w:tc>
      </w:tr>
      <w:tr w:rsidR="00816808" w:rsidRPr="006320E0" w:rsidTr="0095747D">
        <w:tc>
          <w:tcPr>
            <w:tcW w:w="10884" w:type="dxa"/>
          </w:tcPr>
          <w:p w:rsidR="00816808" w:rsidRPr="006320E0" w:rsidRDefault="00241ACA" w:rsidP="00C35C1D">
            <w:pPr>
              <w:pStyle w:val="TableParagraph"/>
              <w:snapToGrid w:val="0"/>
              <w:spacing w:beforeLines="50" w:before="120" w:afterLines="50" w:after="120" w:line="276" w:lineRule="auto"/>
              <w:ind w:leftChars="20" w:left="44" w:rightChars="20" w:right="44"/>
              <w:rPr>
                <w:rFonts w:ascii="Arial" w:eastAsia="宋体" w:hAnsi="Arial" w:cs="Arial"/>
                <w:sz w:val="24"/>
                <w:szCs w:val="24"/>
              </w:rPr>
            </w:pPr>
            <w:hyperlink r:id="rId14">
              <w:r w:rsidR="00631554" w:rsidRPr="006320E0">
                <w:rPr>
                  <w:rFonts w:ascii="Arial" w:eastAsia="宋体" w:hint="eastAsia"/>
                  <w:b/>
                  <w:sz w:val="24"/>
                  <w:szCs w:val="24"/>
                  <w:u w:val="single" w:color="000000"/>
                </w:rPr>
                <w:t>第五章</w:t>
              </w:r>
              <w:r w:rsidR="00631554" w:rsidRPr="006320E0">
                <w:rPr>
                  <w:rFonts w:ascii="Arial" w:eastAsia="宋体" w:hint="eastAsia"/>
                  <w:b/>
                  <w:sz w:val="24"/>
                  <w:szCs w:val="24"/>
                  <w:u w:val="single" w:color="000000"/>
                </w:rPr>
                <w:t>-</w:t>
              </w:r>
              <w:r w:rsidR="00631554" w:rsidRPr="006320E0">
                <w:rPr>
                  <w:rFonts w:ascii="Arial" w:eastAsia="宋体" w:hint="eastAsia"/>
                  <w:b/>
                  <w:sz w:val="24"/>
                  <w:szCs w:val="24"/>
                  <w:u w:val="single" w:color="000000"/>
                </w:rPr>
                <w:t>食品、</w:t>
              </w:r>
              <w:r w:rsidR="00C35C1D">
                <w:rPr>
                  <w:rFonts w:ascii="Arial" w:eastAsia="宋体" w:hint="eastAsia"/>
                  <w:b/>
                  <w:sz w:val="24"/>
                  <w:szCs w:val="24"/>
                  <w:u w:val="single" w:color="000000"/>
                </w:rPr>
                <w:t>颜料</w:t>
              </w:r>
              <w:r w:rsidR="00631554" w:rsidRPr="006320E0">
                <w:rPr>
                  <w:rFonts w:ascii="Arial" w:eastAsia="宋体" w:hint="eastAsia"/>
                  <w:b/>
                  <w:sz w:val="24"/>
                  <w:szCs w:val="24"/>
                  <w:u w:val="single" w:color="000000"/>
                </w:rPr>
                <w:t>和化妆品</w:t>
              </w:r>
              <w:r w:rsidR="00631554" w:rsidRPr="006320E0">
                <w:rPr>
                  <w:rFonts w:ascii="Arial" w:eastAsia="宋体" w:hint="eastAsia"/>
                  <w:b/>
                  <w:sz w:val="24"/>
                  <w:szCs w:val="24"/>
                  <w:u w:val="single" w:color="000000"/>
                </w:rPr>
                <w:t>(/ICECI/Compliance Manuals/Compliance PolicyGuidance Manual/ucm119194.htm)</w:t>
              </w:r>
            </w:hyperlink>
          </w:p>
        </w:tc>
      </w:tr>
      <w:tr w:rsidR="00B6521C" w:rsidRPr="006320E0" w:rsidTr="0095747D">
        <w:tc>
          <w:tcPr>
            <w:tcW w:w="10884" w:type="dxa"/>
          </w:tcPr>
          <w:p w:rsidR="00B6521C" w:rsidRPr="00C55FE2" w:rsidRDefault="00BC5884">
            <w:pPr>
              <w:snapToGrid w:val="0"/>
              <w:spacing w:beforeLines="50" w:before="120" w:afterLines="50" w:after="120" w:line="276" w:lineRule="auto"/>
              <w:ind w:leftChars="20" w:left="44" w:rightChars="20" w:right="44"/>
              <w:rPr>
                <w:rFonts w:ascii="Arial" w:eastAsia="宋体" w:hAnsi="Arial" w:cs="Arial"/>
                <w:sz w:val="24"/>
                <w:szCs w:val="24"/>
              </w:rPr>
            </w:pPr>
            <w:hyperlink r:id="rId15">
              <w:r w:rsidR="00B6521C" w:rsidRPr="006320E0">
                <w:rPr>
                  <w:rFonts w:ascii="Arial" w:eastAsia="宋体" w:hint="eastAsia"/>
                  <w:b/>
                  <w:sz w:val="24"/>
                  <w:szCs w:val="24"/>
                  <w:u w:val="single" w:color="000000"/>
                </w:rPr>
                <w:t>第六章</w:t>
              </w:r>
              <w:r w:rsidR="00B6521C" w:rsidRPr="006320E0">
                <w:rPr>
                  <w:rFonts w:ascii="Arial" w:eastAsia="宋体" w:hint="eastAsia"/>
                  <w:b/>
                  <w:sz w:val="24"/>
                  <w:szCs w:val="24"/>
                  <w:u w:val="single" w:color="000000"/>
                </w:rPr>
                <w:t>-</w:t>
              </w:r>
              <w:r w:rsidRPr="006320E0">
                <w:rPr>
                  <w:rFonts w:ascii="Arial" w:eastAsia="宋体" w:hint="eastAsia"/>
                  <w:b/>
                  <w:sz w:val="24"/>
                  <w:szCs w:val="24"/>
                  <w:u w:val="single" w:color="000000"/>
                </w:rPr>
                <w:t>兽医</w:t>
              </w:r>
              <w:r>
                <w:rPr>
                  <w:rFonts w:ascii="Arial" w:eastAsia="宋体" w:hint="eastAsia"/>
                  <w:b/>
                  <w:sz w:val="24"/>
                  <w:szCs w:val="24"/>
                  <w:u w:val="single" w:color="000000"/>
                </w:rPr>
                <w:t>医学</w:t>
              </w:r>
              <w:r w:rsidR="00B6521C" w:rsidRPr="006320E0">
                <w:rPr>
                  <w:rFonts w:ascii="Arial" w:eastAsia="宋体" w:hint="eastAsia"/>
                  <w:b/>
                  <w:sz w:val="24"/>
                  <w:szCs w:val="24"/>
                  <w:u w:val="single" w:color="000000"/>
                </w:rPr>
                <w:t>(/ICECI/Compliance Manuals/Compliance PolicyGuidance Manual/ucm117042.htm)</w:t>
              </w:r>
            </w:hyperlink>
          </w:p>
        </w:tc>
      </w:tr>
    </w:tbl>
    <w:p w:rsidR="00346C94" w:rsidRPr="006320E0" w:rsidRDefault="00346C94" w:rsidP="00B11F24">
      <w:pPr>
        <w:snapToGrid w:val="0"/>
        <w:spacing w:line="300" w:lineRule="auto"/>
        <w:jc w:val="both"/>
        <w:rPr>
          <w:sz w:val="24"/>
          <w:szCs w:val="24"/>
        </w:rPr>
      </w:pPr>
    </w:p>
    <w:sectPr w:rsidR="00346C94" w:rsidRPr="006320E0" w:rsidSect="00246BEB">
      <w:headerReference w:type="default" r:id="rId16"/>
      <w:footerReference w:type="default" r:id="rId17"/>
      <w:pgSz w:w="11900" w:h="16820"/>
      <w:pgMar w:top="567" w:right="567" w:bottom="567" w:left="567" w:header="289" w:footer="2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ACA" w:rsidRDefault="00241ACA">
      <w:r>
        <w:separator/>
      </w:r>
    </w:p>
  </w:endnote>
  <w:endnote w:type="continuationSeparator" w:id="0">
    <w:p w:rsidR="00241ACA" w:rsidRDefault="0024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A07" w:rsidRPr="00BD0A07" w:rsidRDefault="00BD0A07" w:rsidP="00BD0A07">
    <w:pPr>
      <w:tabs>
        <w:tab w:val="right" w:pos="10773"/>
      </w:tabs>
      <w:spacing w:line="184" w:lineRule="exact"/>
      <w:ind w:left="40"/>
      <w:rPr>
        <w:rFonts w:ascii="Arial" w:eastAsia="宋体" w:hAnsi="Arial" w:cs="Arial"/>
        <w:sz w:val="15"/>
        <w:szCs w:val="15"/>
      </w:rPr>
    </w:pPr>
    <w:r w:rsidRPr="00BD0A07">
      <w:rPr>
        <w:rFonts w:ascii="Arial" w:eastAsia="宋体" w:hint="eastAsia"/>
        <w:sz w:val="15"/>
        <w:szCs w:val="15"/>
      </w:rPr>
      <w:t>https://</w:t>
    </w:r>
    <w:hyperlink r:id="rId1">
      <w:r w:rsidRPr="00BD0A07">
        <w:rPr>
          <w:rFonts w:ascii="Arial" w:eastAsia="宋体" w:hint="eastAsia"/>
          <w:sz w:val="15"/>
          <w:szCs w:val="15"/>
        </w:rPr>
        <w:t>www.fda.gov/ICECI/ComplianceManuals/CompliancePolicyGuidanceManual/ucm073831.htm</w:t>
      </w:r>
    </w:hyperlink>
    <w:r w:rsidRPr="00BD0A07">
      <w:rPr>
        <w:rFonts w:ascii="Arial" w:eastAsia="宋体" w:hint="eastAsia"/>
        <w:sz w:val="15"/>
        <w:szCs w:val="15"/>
      </w:rPr>
      <w:tab/>
    </w:r>
    <w:r w:rsidRPr="00BD0A07">
      <w:rPr>
        <w:sz w:val="15"/>
        <w:szCs w:val="15"/>
      </w:rPr>
      <w:fldChar w:fldCharType="begin"/>
    </w:r>
    <w:r w:rsidRPr="00BD0A07">
      <w:rPr>
        <w:rFonts w:ascii="Arial" w:eastAsia="宋体" w:hint="eastAsia"/>
        <w:sz w:val="15"/>
        <w:szCs w:val="15"/>
      </w:rPr>
      <w:instrText xml:space="preserve"> PAGE </w:instrText>
    </w:r>
    <w:r w:rsidRPr="00BD0A07">
      <w:rPr>
        <w:sz w:val="15"/>
        <w:szCs w:val="15"/>
      </w:rPr>
      <w:fldChar w:fldCharType="separate"/>
    </w:r>
    <w:r w:rsidR="00DF579A">
      <w:rPr>
        <w:rFonts w:ascii="Arial" w:eastAsia="宋体"/>
        <w:noProof/>
        <w:sz w:val="15"/>
        <w:szCs w:val="15"/>
      </w:rPr>
      <w:t>2</w:t>
    </w:r>
    <w:r w:rsidRPr="00BD0A07">
      <w:rPr>
        <w:sz w:val="15"/>
        <w:szCs w:val="15"/>
      </w:rPr>
      <w:fldChar w:fldCharType="end"/>
    </w:r>
    <w:r w:rsidRPr="00BD0A07">
      <w:rPr>
        <w:rFonts w:ascii="Arial" w:eastAsia="宋体" w:hint="eastAsia"/>
        <w:sz w:val="15"/>
        <w:szCs w:val="15"/>
      </w:rPr>
      <w:t>/2</w:t>
    </w:r>
  </w:p>
  <w:p w:rsidR="00816808" w:rsidRPr="00BD0A07" w:rsidRDefault="00BD0A07">
    <w:pPr>
      <w:spacing w:line="14" w:lineRule="auto"/>
      <w:rPr>
        <w:sz w:val="15"/>
        <w:szCs w:val="15"/>
      </w:rPr>
    </w:pPr>
    <w:r w:rsidRPr="00BD0A07">
      <w:rPr>
        <w:rFonts w:hint="eastAsia"/>
        <w:sz w:val="15"/>
        <w:szCs w:val="1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ACA" w:rsidRDefault="00241ACA">
      <w:r>
        <w:separator/>
      </w:r>
    </w:p>
  </w:footnote>
  <w:footnote w:type="continuationSeparator" w:id="0">
    <w:p w:rsidR="00241ACA" w:rsidRDefault="00241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A07" w:rsidRPr="00BD0A07" w:rsidRDefault="00BD0A07" w:rsidP="00BD0A07">
    <w:pPr>
      <w:spacing w:line="184" w:lineRule="exact"/>
      <w:ind w:left="20"/>
      <w:rPr>
        <w:rFonts w:ascii="Arial" w:eastAsia="宋体" w:hAnsi="Arial" w:cs="Arial"/>
        <w:sz w:val="15"/>
        <w:szCs w:val="15"/>
      </w:rPr>
    </w:pPr>
    <w:r w:rsidRPr="00BD0A07">
      <w:rPr>
        <w:rFonts w:ascii="Arial" w:eastAsia="宋体" w:hint="eastAsia"/>
        <w:sz w:val="15"/>
        <w:szCs w:val="15"/>
      </w:rPr>
      <w:t>2017</w:t>
    </w:r>
    <w:r w:rsidRPr="00BD0A07">
      <w:rPr>
        <w:rFonts w:ascii="Arial" w:eastAsia="宋体" w:hint="eastAsia"/>
        <w:sz w:val="15"/>
        <w:szCs w:val="15"/>
      </w:rPr>
      <w:t>年</w:t>
    </w:r>
    <w:r w:rsidRPr="00BD0A07">
      <w:rPr>
        <w:rFonts w:ascii="Arial" w:eastAsia="宋体" w:hint="eastAsia"/>
        <w:sz w:val="15"/>
        <w:szCs w:val="15"/>
      </w:rPr>
      <w:t>8</w:t>
    </w:r>
    <w:r w:rsidRPr="00BD0A07">
      <w:rPr>
        <w:rFonts w:ascii="Arial" w:eastAsia="宋体" w:hint="eastAsia"/>
        <w:sz w:val="15"/>
        <w:szCs w:val="15"/>
      </w:rPr>
      <w:t>月</w:t>
    </w:r>
    <w:r w:rsidRPr="00BD0A07">
      <w:rPr>
        <w:rFonts w:ascii="Arial" w:eastAsia="宋体" w:hint="eastAsia"/>
        <w:sz w:val="15"/>
        <w:szCs w:val="15"/>
      </w:rPr>
      <w:t>10</w:t>
    </w:r>
    <w:r w:rsidRPr="00BD0A07">
      <w:rPr>
        <w:rFonts w:ascii="Arial" w:eastAsia="宋体" w:hint="eastAsia"/>
        <w:sz w:val="15"/>
        <w:szCs w:val="15"/>
      </w:rPr>
      <w:t>日</w:t>
    </w:r>
    <w:r w:rsidRPr="00BD0A07">
      <w:rPr>
        <w:rFonts w:ascii="Arial" w:eastAsia="宋体" w:hint="eastAsia"/>
        <w:sz w:val="15"/>
        <w:szCs w:val="15"/>
      </w:rPr>
      <w:tab/>
    </w:r>
    <w:r w:rsidRPr="00BD0A07">
      <w:rPr>
        <w:rFonts w:ascii="Arial" w:eastAsia="宋体" w:hint="eastAsia"/>
        <w:sz w:val="15"/>
        <w:szCs w:val="15"/>
      </w:rPr>
      <w:t>合</w:t>
    </w:r>
    <w:proofErr w:type="gramStart"/>
    <w:r w:rsidRPr="00BD0A07">
      <w:rPr>
        <w:rFonts w:ascii="Arial" w:eastAsia="宋体" w:hint="eastAsia"/>
        <w:sz w:val="15"/>
        <w:szCs w:val="15"/>
      </w:rPr>
      <w:t>规</w:t>
    </w:r>
    <w:proofErr w:type="gramEnd"/>
    <w:r w:rsidRPr="00BD0A07">
      <w:rPr>
        <w:rFonts w:ascii="Arial" w:eastAsia="宋体" w:hint="eastAsia"/>
        <w:sz w:val="15"/>
        <w:szCs w:val="15"/>
      </w:rPr>
      <w:t>政策指南</w:t>
    </w:r>
    <w:r w:rsidRPr="00BD0A07">
      <w:rPr>
        <w:rFonts w:ascii="Arial" w:eastAsia="宋体" w:hint="eastAsia"/>
        <w:sz w:val="15"/>
        <w:szCs w:val="15"/>
      </w:rPr>
      <w:t>&gt;CPG</w:t>
    </w:r>
    <w:r w:rsidR="001B4328">
      <w:rPr>
        <w:rFonts w:ascii="Arial" w:eastAsia="宋体" w:hint="eastAsia"/>
        <w:sz w:val="15"/>
        <w:szCs w:val="15"/>
      </w:rPr>
      <w:t>章节</w:t>
    </w:r>
    <w:r w:rsidRPr="00BD0A07">
      <w:rPr>
        <w:rFonts w:ascii="Arial" w:eastAsia="宋体" w:hint="eastAsia"/>
        <w:sz w:val="15"/>
        <w:szCs w:val="15"/>
      </w:rPr>
      <w:t xml:space="preserve">110.200 </w:t>
    </w:r>
    <w:r w:rsidRPr="00BD0A07">
      <w:rPr>
        <w:rFonts w:ascii="Arial" w:eastAsia="宋体" w:hint="eastAsia"/>
        <w:sz w:val="15"/>
        <w:szCs w:val="15"/>
      </w:rPr>
      <w:t>从美国对外贸易区出口的</w:t>
    </w:r>
    <w:r w:rsidRPr="00BD0A07">
      <w:rPr>
        <w:rFonts w:ascii="Arial" w:eastAsia="宋体" w:hint="eastAsia"/>
        <w:sz w:val="15"/>
        <w:szCs w:val="15"/>
      </w:rPr>
      <w:t>FDA</w:t>
    </w:r>
    <w:r w:rsidRPr="00BD0A07">
      <w:rPr>
        <w:rFonts w:ascii="Arial" w:eastAsia="宋体" w:hint="eastAsia"/>
        <w:sz w:val="15"/>
        <w:szCs w:val="15"/>
      </w:rPr>
      <w:t>监管产品</w:t>
    </w:r>
  </w:p>
  <w:p w:rsidR="00BD0A07" w:rsidRDefault="00BD0A07" w:rsidP="00BD0A07">
    <w:pPr>
      <w:spacing w:line="184" w:lineRule="exact"/>
      <w:ind w:left="20"/>
      <w:rPr>
        <w:rFonts w:ascii="Arial" w:eastAsia="宋体" w:hAnsi="Arial" w:cs="Arial"/>
        <w:sz w:val="15"/>
        <w:szCs w:val="15"/>
      </w:rPr>
    </w:pPr>
  </w:p>
  <w:p w:rsidR="00BD0A07" w:rsidRDefault="00BD0A07" w:rsidP="00BD0A07">
    <w:pPr>
      <w:spacing w:line="184" w:lineRule="exact"/>
      <w:ind w:left="20"/>
      <w:rPr>
        <w:rFonts w:ascii="Arial" w:eastAsia="宋体" w:hAnsi="Arial" w:cs="Arial"/>
        <w:sz w:val="15"/>
        <w:szCs w:val="15"/>
      </w:rPr>
    </w:pPr>
  </w:p>
  <w:p w:rsidR="00BD0A07" w:rsidRDefault="00BD0A07" w:rsidP="00BD0A07">
    <w:pPr>
      <w:spacing w:line="184" w:lineRule="exact"/>
      <w:ind w:left="20"/>
      <w:rPr>
        <w:rFonts w:ascii="Arial" w:eastAsia="宋体" w:hAnsi="Arial" w:cs="Arial"/>
        <w:sz w:val="15"/>
        <w:szCs w:val="15"/>
      </w:rPr>
    </w:pPr>
  </w:p>
  <w:p w:rsidR="00BD0A07" w:rsidRPr="00BD0A07" w:rsidRDefault="00BD0A07" w:rsidP="00BD0A07">
    <w:pPr>
      <w:spacing w:line="184" w:lineRule="exact"/>
      <w:ind w:left="20"/>
      <w:rPr>
        <w:rFonts w:ascii="Arial" w:eastAsia="宋体" w:hAnsi="Arial" w:cs="Arial"/>
        <w:sz w:val="15"/>
        <w:szCs w:val="15"/>
      </w:rPr>
    </w:pPr>
  </w:p>
  <w:p w:rsidR="00816808" w:rsidRPr="00BD0A07" w:rsidRDefault="00816808">
    <w:pPr>
      <w:spacing w:line="14"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808"/>
    <w:rsid w:val="000823EA"/>
    <w:rsid w:val="001A1AB0"/>
    <w:rsid w:val="001B4328"/>
    <w:rsid w:val="00241ACA"/>
    <w:rsid w:val="00246BEB"/>
    <w:rsid w:val="0028569D"/>
    <w:rsid w:val="0028720B"/>
    <w:rsid w:val="003338F1"/>
    <w:rsid w:val="00346C94"/>
    <w:rsid w:val="00363995"/>
    <w:rsid w:val="005F4F7D"/>
    <w:rsid w:val="00631554"/>
    <w:rsid w:val="006320E0"/>
    <w:rsid w:val="007E5030"/>
    <w:rsid w:val="00816808"/>
    <w:rsid w:val="00881D29"/>
    <w:rsid w:val="0095747D"/>
    <w:rsid w:val="009B2E58"/>
    <w:rsid w:val="00AC4870"/>
    <w:rsid w:val="00B11F24"/>
    <w:rsid w:val="00B55897"/>
    <w:rsid w:val="00B6521C"/>
    <w:rsid w:val="00BC5884"/>
    <w:rsid w:val="00BD0A07"/>
    <w:rsid w:val="00C35C1D"/>
    <w:rsid w:val="00C55FE2"/>
    <w:rsid w:val="00C77587"/>
    <w:rsid w:val="00DB1346"/>
    <w:rsid w:val="00DF579A"/>
    <w:rsid w:val="00E46FE5"/>
    <w:rsid w:val="00EE4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1A1A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A1AB0"/>
    <w:rPr>
      <w:sz w:val="18"/>
      <w:szCs w:val="18"/>
    </w:rPr>
  </w:style>
  <w:style w:type="paragraph" w:styleId="a6">
    <w:name w:val="footer"/>
    <w:basedOn w:val="a"/>
    <w:link w:val="Char0"/>
    <w:uiPriority w:val="99"/>
    <w:unhideWhenUsed/>
    <w:rsid w:val="001A1AB0"/>
    <w:pPr>
      <w:tabs>
        <w:tab w:val="center" w:pos="4153"/>
        <w:tab w:val="right" w:pos="8306"/>
      </w:tabs>
      <w:snapToGrid w:val="0"/>
    </w:pPr>
    <w:rPr>
      <w:sz w:val="18"/>
      <w:szCs w:val="18"/>
    </w:rPr>
  </w:style>
  <w:style w:type="character" w:customStyle="1" w:styleId="Char0">
    <w:name w:val="页脚 Char"/>
    <w:basedOn w:val="a0"/>
    <w:link w:val="a6"/>
    <w:uiPriority w:val="99"/>
    <w:rsid w:val="001A1AB0"/>
    <w:rPr>
      <w:sz w:val="18"/>
      <w:szCs w:val="18"/>
    </w:rPr>
  </w:style>
  <w:style w:type="paragraph" w:styleId="a7">
    <w:name w:val="Balloon Text"/>
    <w:basedOn w:val="a"/>
    <w:link w:val="Char1"/>
    <w:uiPriority w:val="99"/>
    <w:semiHidden/>
    <w:unhideWhenUsed/>
    <w:rsid w:val="005F4F7D"/>
    <w:rPr>
      <w:sz w:val="18"/>
      <w:szCs w:val="18"/>
    </w:rPr>
  </w:style>
  <w:style w:type="character" w:customStyle="1" w:styleId="Char1">
    <w:name w:val="批注框文本 Char"/>
    <w:basedOn w:val="a0"/>
    <w:link w:val="a7"/>
    <w:uiPriority w:val="99"/>
    <w:semiHidden/>
    <w:rsid w:val="005F4F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1A1A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A1AB0"/>
    <w:rPr>
      <w:sz w:val="18"/>
      <w:szCs w:val="18"/>
    </w:rPr>
  </w:style>
  <w:style w:type="paragraph" w:styleId="a6">
    <w:name w:val="footer"/>
    <w:basedOn w:val="a"/>
    <w:link w:val="Char0"/>
    <w:uiPriority w:val="99"/>
    <w:unhideWhenUsed/>
    <w:rsid w:val="001A1AB0"/>
    <w:pPr>
      <w:tabs>
        <w:tab w:val="center" w:pos="4153"/>
        <w:tab w:val="right" w:pos="8306"/>
      </w:tabs>
      <w:snapToGrid w:val="0"/>
    </w:pPr>
    <w:rPr>
      <w:sz w:val="18"/>
      <w:szCs w:val="18"/>
    </w:rPr>
  </w:style>
  <w:style w:type="character" w:customStyle="1" w:styleId="Char0">
    <w:name w:val="页脚 Char"/>
    <w:basedOn w:val="a0"/>
    <w:link w:val="a6"/>
    <w:uiPriority w:val="99"/>
    <w:rsid w:val="001A1AB0"/>
    <w:rPr>
      <w:sz w:val="18"/>
      <w:szCs w:val="18"/>
    </w:rPr>
  </w:style>
  <w:style w:type="paragraph" w:styleId="a7">
    <w:name w:val="Balloon Text"/>
    <w:basedOn w:val="a"/>
    <w:link w:val="Char1"/>
    <w:uiPriority w:val="99"/>
    <w:semiHidden/>
    <w:unhideWhenUsed/>
    <w:rsid w:val="005F4F7D"/>
    <w:rPr>
      <w:sz w:val="18"/>
      <w:szCs w:val="18"/>
    </w:rPr>
  </w:style>
  <w:style w:type="character" w:customStyle="1" w:styleId="Char1">
    <w:name w:val="批注框文本 Char"/>
    <w:basedOn w:val="a0"/>
    <w:link w:val="a7"/>
    <w:uiPriority w:val="99"/>
    <w:semiHidden/>
    <w:rsid w:val="005F4F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default.htm" TargetMode="External"/><Relationship Id="rId13" Type="http://schemas.openxmlformats.org/officeDocument/2006/relationships/hyperlink" Target="https://www.fda.gov/ICECI/ComplianceManuals/CompliancePolicyGuidanceManual/ucm119572.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da.gov/ICECI/ComplianceManuals/CompliancePolicyGuidanceManual/default.htm" TargetMode="External"/><Relationship Id="rId12" Type="http://schemas.openxmlformats.org/officeDocument/2006/relationships/hyperlink" Target="https://www.fda.gov/ICECI/ComplianceManuals/CompliancePolicyGuidanceManual/ucm116801.htm"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ICECI/ComplianceManuals/CompliancePolicyGuidanceManual/ucm116336.htm" TargetMode="External"/><Relationship Id="rId5" Type="http://schemas.openxmlformats.org/officeDocument/2006/relationships/footnotes" Target="footnotes.xml"/><Relationship Id="rId15" Type="http://schemas.openxmlformats.org/officeDocument/2006/relationships/hyperlink" Target="https://www.fda.gov/ICECI/ComplianceManuals/CompliancePolicyGuidanceManual/ucm117042.htm" TargetMode="External"/><Relationship Id="rId10" Type="http://schemas.openxmlformats.org/officeDocument/2006/relationships/hyperlink" Target="https://www.fda.gov/ICECI/ComplianceManuals/CompliancePolicyGuidanceManual/ucm116280.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6271.htm" TargetMode="External"/><Relationship Id="rId14" Type="http://schemas.openxmlformats.org/officeDocument/2006/relationships/hyperlink" Target="https://www.fda.gov/ICECI/ComplianceManuals/CompliancePolicyGuidanceManual/ucm11919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1797</Characters>
  <Application>Microsoft Office Word</Application>
  <DocSecurity>0</DocSecurity>
  <Lines>14</Lines>
  <Paragraphs>4</Paragraphs>
  <ScaleCrop>false</ScaleCrop>
  <Company>Microsoft</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wrz</cp:lastModifiedBy>
  <cp:revision>3</cp:revision>
  <dcterms:created xsi:type="dcterms:W3CDTF">2017-11-10T01:29:00Z</dcterms:created>
  <dcterms:modified xsi:type="dcterms:W3CDTF">2017-11-10T01:29:00Z</dcterms:modified>
</cp:coreProperties>
</file>