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A3" w:rsidRPr="00476C97" w:rsidRDefault="00D76AA3" w:rsidP="00B64067">
      <w:pPr>
        <w:overflowPunct w:val="0"/>
        <w:snapToGrid w:val="0"/>
        <w:spacing w:line="300" w:lineRule="auto"/>
        <w:jc w:val="both"/>
        <w:rPr>
          <w:rFonts w:ascii="Arial" w:eastAsia="宋体" w:hAnsi="Arial" w:cs="Arial"/>
          <w:sz w:val="20"/>
          <w:szCs w:val="20"/>
        </w:rPr>
      </w:pPr>
    </w:p>
    <w:p w:rsidR="00D76AA3" w:rsidRPr="00476C97" w:rsidRDefault="00D76AA3" w:rsidP="00B64067">
      <w:pPr>
        <w:overflowPunct w:val="0"/>
        <w:snapToGrid w:val="0"/>
        <w:spacing w:line="300" w:lineRule="auto"/>
        <w:jc w:val="both"/>
        <w:rPr>
          <w:rFonts w:ascii="Arial" w:eastAsia="宋体" w:hAnsi="Arial" w:cs="Arial"/>
          <w:sz w:val="20"/>
          <w:szCs w:val="20"/>
        </w:rPr>
      </w:pPr>
    </w:p>
    <w:p w:rsidR="00D76AA3" w:rsidRPr="00476C97" w:rsidRDefault="00D76AA3" w:rsidP="00B64067">
      <w:pPr>
        <w:overflowPunct w:val="0"/>
        <w:snapToGrid w:val="0"/>
        <w:spacing w:line="300" w:lineRule="auto"/>
        <w:jc w:val="both"/>
        <w:rPr>
          <w:rFonts w:ascii="Arial" w:eastAsia="宋体" w:hAnsi="Arial" w:cs="Arial"/>
          <w:sz w:val="20"/>
          <w:szCs w:val="20"/>
        </w:rPr>
      </w:pPr>
    </w:p>
    <w:p w:rsidR="00D76AA3" w:rsidRDefault="00D76AA3" w:rsidP="00B64067">
      <w:pPr>
        <w:overflowPunct w:val="0"/>
        <w:snapToGrid w:val="0"/>
        <w:spacing w:before="7" w:line="300" w:lineRule="auto"/>
        <w:jc w:val="both"/>
        <w:rPr>
          <w:rFonts w:ascii="Arial" w:eastAsia="宋体" w:hAnsi="Arial" w:cs="Arial"/>
          <w:sz w:val="19"/>
          <w:szCs w:val="19"/>
        </w:rPr>
      </w:pPr>
    </w:p>
    <w:p w:rsidR="000D3EFA" w:rsidRDefault="000D3EFA" w:rsidP="00B64067">
      <w:pPr>
        <w:overflowPunct w:val="0"/>
        <w:snapToGrid w:val="0"/>
        <w:spacing w:before="7" w:line="300" w:lineRule="auto"/>
        <w:jc w:val="both"/>
        <w:rPr>
          <w:rFonts w:ascii="Arial" w:eastAsia="宋体" w:hAnsi="Arial" w:cs="Arial"/>
          <w:sz w:val="19"/>
          <w:szCs w:val="19"/>
        </w:rPr>
      </w:pPr>
    </w:p>
    <w:p w:rsidR="000D3EFA" w:rsidRPr="00476C97" w:rsidRDefault="000D3EFA" w:rsidP="00B64067">
      <w:pPr>
        <w:overflowPunct w:val="0"/>
        <w:snapToGrid w:val="0"/>
        <w:spacing w:before="7" w:line="300" w:lineRule="auto"/>
        <w:jc w:val="both"/>
        <w:rPr>
          <w:rFonts w:ascii="Arial" w:eastAsia="宋体" w:hAnsi="Arial" w:cs="Arial"/>
          <w:sz w:val="19"/>
          <w:szCs w:val="19"/>
        </w:rPr>
      </w:pPr>
    </w:p>
    <w:p w:rsidR="00D76AA3" w:rsidRPr="00476C97" w:rsidRDefault="009B46B5" w:rsidP="00666805">
      <w:pPr>
        <w:overflowPunct w:val="0"/>
        <w:snapToGrid w:val="0"/>
        <w:spacing w:before="106" w:line="360" w:lineRule="auto"/>
        <w:jc w:val="center"/>
        <w:rPr>
          <w:rFonts w:ascii="Arial" w:eastAsia="宋体" w:hAnsi="Arial" w:cs="Arial"/>
          <w:sz w:val="64"/>
          <w:szCs w:val="64"/>
        </w:rPr>
      </w:pPr>
      <w:r w:rsidRPr="00476C97">
        <w:rPr>
          <w:rFonts w:ascii="Arial" w:eastAsia="宋体" w:hAnsi="Arial" w:cs="Arial"/>
          <w:b/>
          <w:sz w:val="64"/>
        </w:rPr>
        <w:t>合作研究</w:t>
      </w:r>
      <w:r w:rsidRPr="00476C97">
        <w:rPr>
          <w:rFonts w:ascii="Arial" w:eastAsia="宋体" w:hAnsi="Arial" w:cs="Arial"/>
          <w:b/>
          <w:sz w:val="64"/>
        </w:rPr>
        <w:t>-</w:t>
      </w:r>
      <w:r w:rsidRPr="00476C97">
        <w:rPr>
          <w:rFonts w:ascii="Arial" w:eastAsia="宋体" w:hAnsi="Arial" w:cs="Arial"/>
          <w:b/>
          <w:sz w:val="64"/>
        </w:rPr>
        <w:t>信息表</w:t>
      </w:r>
    </w:p>
    <w:p w:rsidR="00D76AA3" w:rsidRPr="00476C97" w:rsidRDefault="009B46B5" w:rsidP="00666805">
      <w:pPr>
        <w:overflowPunct w:val="0"/>
        <w:snapToGrid w:val="0"/>
        <w:spacing w:before="353" w:line="360" w:lineRule="auto"/>
        <w:jc w:val="center"/>
        <w:rPr>
          <w:rFonts w:ascii="Arial" w:eastAsia="宋体" w:hAnsi="Arial" w:cs="Arial"/>
          <w:sz w:val="34"/>
          <w:szCs w:val="34"/>
        </w:rPr>
      </w:pPr>
      <w:r w:rsidRPr="00476C97">
        <w:rPr>
          <w:rFonts w:ascii="Arial" w:eastAsia="宋体" w:hAnsi="Arial" w:cs="Arial"/>
          <w:b/>
          <w:sz w:val="34"/>
        </w:rPr>
        <w:t>机构审查委员会和临床研究者指南</w:t>
      </w:r>
    </w:p>
    <w:p w:rsidR="00D76AA3" w:rsidRPr="00B64067" w:rsidRDefault="009B46B5" w:rsidP="0048642F">
      <w:pPr>
        <w:pStyle w:val="a3"/>
        <w:overflowPunct w:val="0"/>
        <w:snapToGrid w:val="0"/>
        <w:spacing w:before="205" w:line="360" w:lineRule="auto"/>
        <w:ind w:left="0"/>
        <w:jc w:val="both"/>
        <w:rPr>
          <w:rFonts w:cs="Arial"/>
          <w:sz w:val="24"/>
          <w:szCs w:val="24"/>
        </w:rPr>
      </w:pPr>
      <w:r w:rsidRPr="00B64067">
        <w:rPr>
          <w:rFonts w:cs="Arial"/>
          <w:sz w:val="24"/>
          <w:szCs w:val="24"/>
        </w:rPr>
        <w:t>合作研究一般涉及多个</w:t>
      </w:r>
      <w:r w:rsidR="000C0812">
        <w:rPr>
          <w:rFonts w:cs="Arial" w:hint="eastAsia"/>
          <w:sz w:val="24"/>
          <w:szCs w:val="24"/>
        </w:rPr>
        <w:t>试验</w:t>
      </w:r>
      <w:r w:rsidRPr="00B64067">
        <w:rPr>
          <w:rFonts w:cs="Arial"/>
          <w:sz w:val="24"/>
          <w:szCs w:val="24"/>
        </w:rPr>
        <w:t>机构。食品药品监督管理局（</w:t>
      </w:r>
      <w:r w:rsidRPr="00B64067">
        <w:rPr>
          <w:rFonts w:cs="Arial"/>
          <w:sz w:val="24"/>
          <w:szCs w:val="24"/>
        </w:rPr>
        <w:t>FDA</w:t>
      </w:r>
      <w:r w:rsidRPr="00B64067">
        <w:rPr>
          <w:rFonts w:cs="Arial"/>
          <w:sz w:val="24"/>
          <w:szCs w:val="24"/>
        </w:rPr>
        <w:t>）和卫生与</w:t>
      </w:r>
      <w:r w:rsidR="00666805">
        <w:rPr>
          <w:rFonts w:cs="Arial" w:hint="eastAsia"/>
          <w:sz w:val="24"/>
          <w:szCs w:val="24"/>
        </w:rPr>
        <w:t>人类服务署</w:t>
      </w:r>
      <w:r w:rsidRPr="00B64067">
        <w:rPr>
          <w:rFonts w:cs="Arial"/>
          <w:sz w:val="24"/>
          <w:szCs w:val="24"/>
        </w:rPr>
        <w:t>（</w:t>
      </w:r>
      <w:r w:rsidRPr="00B64067">
        <w:rPr>
          <w:rFonts w:cs="Arial"/>
          <w:sz w:val="24"/>
          <w:szCs w:val="24"/>
        </w:rPr>
        <w:t>HHS</w:t>
      </w:r>
      <w:r w:rsidRPr="00B64067">
        <w:rPr>
          <w:rFonts w:cs="Arial"/>
          <w:sz w:val="24"/>
          <w:szCs w:val="24"/>
        </w:rPr>
        <w:t>）法规允许参与多机构研究的机构使用合理的联合或合作审查方法</w:t>
      </w:r>
      <w:r w:rsidR="000A5235">
        <w:rPr>
          <w:rFonts w:cs="Arial"/>
          <w:sz w:val="24"/>
          <w:szCs w:val="24"/>
        </w:rPr>
        <w:t>【</w:t>
      </w:r>
      <w:r w:rsidRPr="00B64067">
        <w:rPr>
          <w:rFonts w:cs="Arial"/>
          <w:sz w:val="24"/>
          <w:szCs w:val="24"/>
        </w:rPr>
        <w:t>分别为</w:t>
      </w:r>
      <w:r w:rsidRPr="00B64067">
        <w:rPr>
          <w:rFonts w:cs="Arial"/>
          <w:sz w:val="24"/>
          <w:szCs w:val="24"/>
        </w:rPr>
        <w:t>21 CFR 56.114</w:t>
      </w:r>
      <w:r w:rsidRPr="00B64067">
        <w:rPr>
          <w:rFonts w:cs="Arial"/>
          <w:sz w:val="24"/>
          <w:szCs w:val="24"/>
        </w:rPr>
        <w:t>和</w:t>
      </w:r>
      <w:r w:rsidRPr="00B64067">
        <w:rPr>
          <w:rFonts w:cs="Arial"/>
          <w:sz w:val="24"/>
          <w:szCs w:val="24"/>
        </w:rPr>
        <w:t>45 CFR 46.114</w:t>
      </w:r>
      <w:r w:rsidR="000A5235">
        <w:rPr>
          <w:rFonts w:cs="Arial"/>
          <w:sz w:val="24"/>
          <w:szCs w:val="24"/>
        </w:rPr>
        <w:t>】</w:t>
      </w:r>
      <w:r w:rsidRPr="00B64067">
        <w:rPr>
          <w:rFonts w:cs="Arial"/>
          <w:sz w:val="24"/>
          <w:szCs w:val="24"/>
        </w:rPr>
        <w:t>。虽然</w:t>
      </w:r>
      <w:r w:rsidRPr="00B64067">
        <w:rPr>
          <w:rFonts w:cs="Arial"/>
          <w:sz w:val="24"/>
          <w:szCs w:val="24"/>
        </w:rPr>
        <w:t>IRB</w:t>
      </w:r>
      <w:r w:rsidRPr="00B64067">
        <w:rPr>
          <w:rFonts w:cs="Arial"/>
          <w:sz w:val="24"/>
          <w:szCs w:val="24"/>
        </w:rPr>
        <w:t>负责进行监督和持续审查，但临床研究者和</w:t>
      </w:r>
      <w:r w:rsidR="000A5235">
        <w:rPr>
          <w:rFonts w:cs="Arial"/>
          <w:sz w:val="24"/>
          <w:szCs w:val="24"/>
        </w:rPr>
        <w:t>研究中心</w:t>
      </w:r>
      <w:r w:rsidRPr="00B64067">
        <w:rPr>
          <w:rFonts w:cs="Arial"/>
          <w:sz w:val="24"/>
          <w:szCs w:val="24"/>
        </w:rPr>
        <w:t>仍需负责</w:t>
      </w:r>
      <w:r w:rsidR="000A5235">
        <w:rPr>
          <w:rFonts w:cs="Arial" w:hint="eastAsia"/>
          <w:sz w:val="24"/>
          <w:szCs w:val="24"/>
        </w:rPr>
        <w:t>执行</w:t>
      </w:r>
      <w:r w:rsidRPr="00B64067">
        <w:rPr>
          <w:rFonts w:cs="Arial"/>
          <w:sz w:val="24"/>
          <w:szCs w:val="24"/>
        </w:rPr>
        <w:t>研究。</w:t>
      </w:r>
    </w:p>
    <w:p w:rsidR="00D76AA3" w:rsidRPr="00B64067" w:rsidRDefault="00D76AA3" w:rsidP="0048642F">
      <w:pPr>
        <w:overflowPunct w:val="0"/>
        <w:snapToGrid w:val="0"/>
        <w:spacing w:before="8" w:line="360" w:lineRule="auto"/>
        <w:jc w:val="both"/>
        <w:rPr>
          <w:rFonts w:ascii="Arial" w:eastAsia="宋体" w:hAnsi="Arial" w:cs="Arial"/>
          <w:sz w:val="24"/>
          <w:szCs w:val="24"/>
        </w:rPr>
      </w:pPr>
    </w:p>
    <w:p w:rsidR="00D76AA3" w:rsidRPr="00B64067" w:rsidRDefault="009B46B5" w:rsidP="0048642F">
      <w:pPr>
        <w:pStyle w:val="1"/>
        <w:overflowPunct w:val="0"/>
        <w:snapToGrid w:val="0"/>
        <w:spacing w:line="360" w:lineRule="auto"/>
        <w:ind w:left="0"/>
        <w:jc w:val="both"/>
        <w:rPr>
          <w:rFonts w:cs="Arial"/>
          <w:b w:val="0"/>
          <w:bCs w:val="0"/>
          <w:sz w:val="24"/>
          <w:szCs w:val="24"/>
        </w:rPr>
      </w:pPr>
      <w:r w:rsidRPr="00B64067">
        <w:rPr>
          <w:rFonts w:cs="Arial"/>
          <w:sz w:val="24"/>
          <w:szCs w:val="24"/>
        </w:rPr>
        <w:t>合作研究活动范围</w:t>
      </w:r>
    </w:p>
    <w:p w:rsidR="00D76AA3" w:rsidRPr="00B64067" w:rsidRDefault="009B46B5" w:rsidP="0048642F">
      <w:pPr>
        <w:pStyle w:val="a3"/>
        <w:overflowPunct w:val="0"/>
        <w:snapToGrid w:val="0"/>
        <w:spacing w:before="208" w:line="360" w:lineRule="auto"/>
        <w:ind w:left="0"/>
        <w:jc w:val="both"/>
        <w:rPr>
          <w:rFonts w:cs="Arial"/>
          <w:sz w:val="24"/>
          <w:szCs w:val="24"/>
        </w:rPr>
      </w:pPr>
      <w:r w:rsidRPr="00B64067">
        <w:rPr>
          <w:rFonts w:cs="Arial"/>
          <w:sz w:val="24"/>
          <w:szCs w:val="24"/>
        </w:rPr>
        <w:t>合作审查安排的监管规定可适用于不同类型的合作临床研究。示例包括由肿瘤协作组协调的研究以及研究者和受试者参与主要在另一机构进行或由另一机构管理的临床研究。通常，一个机构主要负责进行研究，管理或协调。但在特殊情况下，多中心试验可能由未实际进行临床研究或拥有</w:t>
      </w:r>
      <w:r w:rsidRPr="00B64067">
        <w:rPr>
          <w:rFonts w:cs="Arial"/>
          <w:sz w:val="24"/>
          <w:szCs w:val="24"/>
        </w:rPr>
        <w:t>IRB</w:t>
      </w:r>
      <w:r w:rsidRPr="00B64067">
        <w:rPr>
          <w:rFonts w:cs="Arial"/>
          <w:sz w:val="24"/>
          <w:szCs w:val="24"/>
        </w:rPr>
        <w:t>的办公室或组织进行协调。</w:t>
      </w:r>
    </w:p>
    <w:p w:rsidR="00D76AA3" w:rsidRPr="00B64067" w:rsidRDefault="00D76AA3" w:rsidP="0048642F">
      <w:pPr>
        <w:overflowPunct w:val="0"/>
        <w:snapToGrid w:val="0"/>
        <w:spacing w:before="8" w:line="360" w:lineRule="auto"/>
        <w:jc w:val="both"/>
        <w:rPr>
          <w:rFonts w:ascii="Arial" w:eastAsia="宋体" w:hAnsi="Arial" w:cs="Arial"/>
          <w:sz w:val="24"/>
          <w:szCs w:val="24"/>
        </w:rPr>
      </w:pPr>
    </w:p>
    <w:p w:rsidR="00D76AA3" w:rsidRPr="00B64067" w:rsidRDefault="009B46B5" w:rsidP="0048642F">
      <w:pPr>
        <w:pStyle w:val="1"/>
        <w:overflowPunct w:val="0"/>
        <w:snapToGrid w:val="0"/>
        <w:spacing w:line="360" w:lineRule="auto"/>
        <w:ind w:left="0"/>
        <w:jc w:val="both"/>
        <w:rPr>
          <w:rFonts w:cs="Arial"/>
          <w:b w:val="0"/>
          <w:bCs w:val="0"/>
          <w:sz w:val="24"/>
          <w:szCs w:val="24"/>
        </w:rPr>
      </w:pPr>
      <w:r w:rsidRPr="00B64067">
        <w:rPr>
          <w:rFonts w:cs="Arial"/>
          <w:sz w:val="24"/>
          <w:szCs w:val="24"/>
        </w:rPr>
        <w:t>书面合作审查协议</w:t>
      </w:r>
    </w:p>
    <w:p w:rsidR="00D76AA3" w:rsidRPr="00B64067" w:rsidRDefault="009B46B5" w:rsidP="0048642F">
      <w:pPr>
        <w:pStyle w:val="a3"/>
        <w:overflowPunct w:val="0"/>
        <w:snapToGrid w:val="0"/>
        <w:spacing w:before="208" w:line="360" w:lineRule="auto"/>
        <w:ind w:left="0"/>
        <w:jc w:val="both"/>
        <w:rPr>
          <w:rFonts w:cs="Arial"/>
          <w:sz w:val="24"/>
          <w:szCs w:val="24"/>
        </w:rPr>
      </w:pPr>
      <w:r w:rsidRPr="00B64067">
        <w:rPr>
          <w:rFonts w:cs="Arial"/>
          <w:sz w:val="24"/>
          <w:szCs w:val="24"/>
        </w:rPr>
        <w:t>机构间的合作研究安排可能适用于一项研究的审查，某些特定类别的研究或所有研究。单个合作</w:t>
      </w:r>
      <w:r w:rsidRPr="00B64067">
        <w:rPr>
          <w:rFonts w:cs="Arial"/>
          <w:sz w:val="24"/>
          <w:szCs w:val="24"/>
        </w:rPr>
        <w:t>IRB</w:t>
      </w:r>
      <w:r w:rsidRPr="00B64067">
        <w:rPr>
          <w:rFonts w:cs="Arial"/>
          <w:sz w:val="24"/>
          <w:szCs w:val="24"/>
        </w:rPr>
        <w:t>可以为几个参与机构提供审查，但</w:t>
      </w:r>
      <w:r w:rsidRPr="00B64067">
        <w:rPr>
          <w:rFonts w:cs="Arial"/>
          <w:sz w:val="24"/>
          <w:szCs w:val="24"/>
        </w:rPr>
        <w:t>IRB</w:t>
      </w:r>
      <w:r w:rsidRPr="00B64067">
        <w:rPr>
          <w:rFonts w:cs="Arial"/>
          <w:sz w:val="24"/>
          <w:szCs w:val="24"/>
        </w:rPr>
        <w:t>和每个机构的相应责任应以书面形式商定。</w:t>
      </w:r>
    </w:p>
    <w:p w:rsidR="00D76AA3" w:rsidRPr="00B64067" w:rsidRDefault="00D76AA3" w:rsidP="0048642F">
      <w:pPr>
        <w:overflowPunct w:val="0"/>
        <w:snapToGrid w:val="0"/>
        <w:spacing w:before="6" w:line="360" w:lineRule="auto"/>
        <w:jc w:val="both"/>
        <w:rPr>
          <w:rFonts w:ascii="Arial" w:eastAsia="宋体" w:hAnsi="Arial" w:cs="Arial"/>
          <w:sz w:val="24"/>
          <w:szCs w:val="24"/>
        </w:rPr>
      </w:pPr>
    </w:p>
    <w:p w:rsidR="00D76AA3" w:rsidRPr="00B64067" w:rsidRDefault="009B46B5" w:rsidP="0048642F">
      <w:pPr>
        <w:pStyle w:val="a3"/>
        <w:overflowPunct w:val="0"/>
        <w:snapToGrid w:val="0"/>
        <w:spacing w:line="360" w:lineRule="auto"/>
        <w:ind w:left="0"/>
        <w:jc w:val="both"/>
        <w:rPr>
          <w:rFonts w:cs="Arial"/>
          <w:sz w:val="24"/>
          <w:szCs w:val="24"/>
        </w:rPr>
      </w:pPr>
      <w:r w:rsidRPr="00B64067">
        <w:rPr>
          <w:rFonts w:cs="Arial"/>
          <w:sz w:val="24"/>
          <w:szCs w:val="24"/>
        </w:rPr>
        <w:t>机构可以同意将初步和持续审查责任委托给另一机构的</w:t>
      </w:r>
      <w:r w:rsidRPr="00B64067">
        <w:rPr>
          <w:rFonts w:cs="Arial"/>
          <w:sz w:val="24"/>
          <w:szCs w:val="24"/>
        </w:rPr>
        <w:t>IRB</w:t>
      </w:r>
      <w:r w:rsidRPr="00B64067">
        <w:rPr>
          <w:rFonts w:cs="Arial"/>
          <w:sz w:val="24"/>
          <w:szCs w:val="24"/>
        </w:rPr>
        <w:t>。同样，该</w:t>
      </w:r>
      <w:r w:rsidRPr="00B64067">
        <w:rPr>
          <w:rFonts w:cs="Arial"/>
          <w:sz w:val="24"/>
          <w:szCs w:val="24"/>
        </w:rPr>
        <w:t>IRB</w:t>
      </w:r>
      <w:r w:rsidRPr="00B64067">
        <w:rPr>
          <w:rFonts w:cs="Arial"/>
          <w:sz w:val="24"/>
          <w:szCs w:val="24"/>
        </w:rPr>
        <w:t>需同意承担初步和持续审查责任。委托审查责任的机构应了解，其应遵守审查</w:t>
      </w:r>
      <w:r w:rsidRPr="00B64067">
        <w:rPr>
          <w:rFonts w:cs="Arial"/>
          <w:sz w:val="24"/>
          <w:szCs w:val="24"/>
        </w:rPr>
        <w:t>IRB</w:t>
      </w:r>
      <w:r w:rsidRPr="00B64067">
        <w:rPr>
          <w:rFonts w:cs="Arial"/>
          <w:sz w:val="24"/>
          <w:szCs w:val="24"/>
        </w:rPr>
        <w:t>的决定。委托机构仍然负责确保在其机构内进行的研究完全符合提供审查和监督的</w:t>
      </w:r>
      <w:r w:rsidRPr="00B64067">
        <w:rPr>
          <w:rFonts w:cs="Arial"/>
          <w:sz w:val="24"/>
          <w:szCs w:val="24"/>
        </w:rPr>
        <w:t>IRB</w:t>
      </w:r>
      <w:r w:rsidRPr="00B64067">
        <w:rPr>
          <w:rFonts w:cs="Arial"/>
          <w:sz w:val="24"/>
          <w:szCs w:val="24"/>
        </w:rPr>
        <w:t>的决定。</w:t>
      </w:r>
    </w:p>
    <w:p w:rsidR="00C16D03" w:rsidRPr="00B64067" w:rsidRDefault="00C16D03" w:rsidP="0048642F">
      <w:pPr>
        <w:snapToGrid w:val="0"/>
        <w:spacing w:line="360" w:lineRule="auto"/>
        <w:jc w:val="both"/>
        <w:rPr>
          <w:rFonts w:ascii="Arial" w:eastAsia="宋体" w:hAnsi="Arial" w:cs="Arial"/>
          <w:sz w:val="24"/>
          <w:szCs w:val="24"/>
        </w:rPr>
      </w:pPr>
      <w:r w:rsidRPr="00B64067">
        <w:rPr>
          <w:rFonts w:ascii="Arial" w:eastAsia="宋体" w:hAnsi="Arial" w:cs="Arial"/>
          <w:sz w:val="24"/>
          <w:szCs w:val="24"/>
        </w:rPr>
        <w:br w:type="page"/>
      </w:r>
    </w:p>
    <w:p w:rsidR="00D76AA3" w:rsidRPr="00B64067" w:rsidRDefault="009B46B5" w:rsidP="0048642F">
      <w:pPr>
        <w:pStyle w:val="a3"/>
        <w:overflowPunct w:val="0"/>
        <w:snapToGrid w:val="0"/>
        <w:spacing w:before="207" w:line="360" w:lineRule="auto"/>
        <w:ind w:left="0"/>
        <w:jc w:val="both"/>
        <w:rPr>
          <w:rFonts w:cs="Arial"/>
          <w:sz w:val="24"/>
          <w:szCs w:val="24"/>
        </w:rPr>
      </w:pPr>
      <w:r w:rsidRPr="00B64067">
        <w:rPr>
          <w:rFonts w:cs="Arial"/>
          <w:sz w:val="24"/>
          <w:szCs w:val="24"/>
        </w:rPr>
        <w:lastRenderedPageBreak/>
        <w:t>同意审查在另一机构进行研究的</w:t>
      </w:r>
      <w:r w:rsidRPr="00B64067">
        <w:rPr>
          <w:rFonts w:cs="Arial"/>
          <w:sz w:val="24"/>
          <w:szCs w:val="24"/>
        </w:rPr>
        <w:t>IRB</w:t>
      </w:r>
      <w:r w:rsidRPr="00B64067">
        <w:rPr>
          <w:rFonts w:cs="Arial"/>
          <w:sz w:val="24"/>
          <w:szCs w:val="24"/>
        </w:rPr>
        <w:t>应负责对该研究进行初步和持续审查。在初步审查研究时，该</w:t>
      </w:r>
      <w:r w:rsidRPr="00B64067">
        <w:rPr>
          <w:rFonts w:cs="Arial"/>
          <w:sz w:val="24"/>
          <w:szCs w:val="24"/>
        </w:rPr>
        <w:t>IRB</w:t>
      </w:r>
      <w:r w:rsidRPr="00B64067">
        <w:rPr>
          <w:rFonts w:cs="Arial"/>
          <w:sz w:val="24"/>
          <w:szCs w:val="24"/>
        </w:rPr>
        <w:t>应考虑到所需批准标准，其他机构的设施和能力以及为确保符合</w:t>
      </w:r>
      <w:r w:rsidRPr="00B64067">
        <w:rPr>
          <w:rFonts w:cs="Arial"/>
          <w:sz w:val="24"/>
          <w:szCs w:val="24"/>
        </w:rPr>
        <w:t>IRB</w:t>
      </w:r>
      <w:r w:rsidRPr="00B64067">
        <w:rPr>
          <w:rFonts w:cs="Arial"/>
          <w:sz w:val="24"/>
          <w:szCs w:val="24"/>
        </w:rPr>
        <w:t>决定所采取的措施。审查</w:t>
      </w:r>
      <w:r w:rsidRPr="00B64067">
        <w:rPr>
          <w:rFonts w:cs="Arial"/>
          <w:sz w:val="24"/>
          <w:szCs w:val="24"/>
        </w:rPr>
        <w:t>IRB</w:t>
      </w:r>
      <w:r w:rsidRPr="00B64067">
        <w:rPr>
          <w:rFonts w:cs="Arial"/>
          <w:sz w:val="24"/>
          <w:szCs w:val="24"/>
        </w:rPr>
        <w:t>需要关注社区态度等因素。</w:t>
      </w:r>
    </w:p>
    <w:p w:rsidR="00D76AA3" w:rsidRPr="00B64067" w:rsidRDefault="00D76AA3" w:rsidP="0048642F">
      <w:pPr>
        <w:overflowPunct w:val="0"/>
        <w:snapToGrid w:val="0"/>
        <w:spacing w:before="6" w:line="360" w:lineRule="auto"/>
        <w:jc w:val="both"/>
        <w:rPr>
          <w:rFonts w:ascii="Arial" w:eastAsia="宋体" w:hAnsi="Arial" w:cs="Arial"/>
          <w:sz w:val="24"/>
          <w:szCs w:val="24"/>
        </w:rPr>
      </w:pPr>
    </w:p>
    <w:p w:rsidR="00D76AA3" w:rsidRPr="00B64067" w:rsidRDefault="009B46B5" w:rsidP="0048642F">
      <w:pPr>
        <w:pStyle w:val="a3"/>
        <w:overflowPunct w:val="0"/>
        <w:snapToGrid w:val="0"/>
        <w:spacing w:line="360" w:lineRule="auto"/>
        <w:ind w:left="0"/>
        <w:jc w:val="both"/>
        <w:rPr>
          <w:rFonts w:cs="Arial"/>
          <w:sz w:val="24"/>
          <w:szCs w:val="24"/>
        </w:rPr>
      </w:pPr>
      <w:r w:rsidRPr="00B64067">
        <w:rPr>
          <w:rFonts w:cs="Arial"/>
          <w:sz w:val="24"/>
          <w:szCs w:val="24"/>
        </w:rPr>
        <w:t>应记录同意</w:t>
      </w:r>
      <w:r w:rsidRPr="00B64067">
        <w:rPr>
          <w:rFonts w:cs="Arial"/>
          <w:sz w:val="24"/>
          <w:szCs w:val="24"/>
        </w:rPr>
        <w:t>IRB</w:t>
      </w:r>
      <w:r w:rsidRPr="00B64067">
        <w:rPr>
          <w:rFonts w:cs="Arial"/>
          <w:sz w:val="24"/>
          <w:szCs w:val="24"/>
        </w:rPr>
        <w:t>审查合作研究的协议。根据协议范围，说明文件可能很简单</w:t>
      </w:r>
      <w:r w:rsidR="008C65AE">
        <w:rPr>
          <w:rFonts w:cs="Arial" w:hint="eastAsia"/>
          <w:sz w:val="24"/>
          <w:szCs w:val="24"/>
        </w:rPr>
        <w:t>（</w:t>
      </w:r>
      <w:r w:rsidRPr="00B64067">
        <w:rPr>
          <w:rFonts w:cs="Arial"/>
          <w:sz w:val="24"/>
          <w:szCs w:val="24"/>
        </w:rPr>
        <w:t>如信函</w:t>
      </w:r>
      <w:r w:rsidR="008C65AE">
        <w:rPr>
          <w:rFonts w:cs="Arial" w:hint="eastAsia"/>
          <w:sz w:val="24"/>
          <w:szCs w:val="24"/>
        </w:rPr>
        <w:t>）</w:t>
      </w:r>
      <w:r w:rsidRPr="00B64067">
        <w:rPr>
          <w:rFonts w:cs="Arial"/>
          <w:sz w:val="24"/>
          <w:szCs w:val="24"/>
        </w:rPr>
        <w:t>或较为复杂</w:t>
      </w:r>
      <w:r w:rsidR="008C65AE">
        <w:rPr>
          <w:rFonts w:cs="Arial" w:hint="eastAsia"/>
          <w:sz w:val="24"/>
          <w:szCs w:val="24"/>
        </w:rPr>
        <w:t>（</w:t>
      </w:r>
      <w:r w:rsidRPr="00B64067">
        <w:rPr>
          <w:rFonts w:cs="Arial"/>
          <w:sz w:val="24"/>
          <w:szCs w:val="24"/>
        </w:rPr>
        <w:t>如正式的谅解备忘录</w:t>
      </w:r>
      <w:r w:rsidR="008C65AE">
        <w:rPr>
          <w:rFonts w:cs="Arial" w:hint="eastAsia"/>
          <w:sz w:val="24"/>
          <w:szCs w:val="24"/>
        </w:rPr>
        <w:t>）</w:t>
      </w:r>
      <w:r w:rsidRPr="00B64067">
        <w:rPr>
          <w:rFonts w:cs="Arial"/>
          <w:sz w:val="24"/>
          <w:szCs w:val="24"/>
        </w:rPr>
        <w:t>。如果研究由</w:t>
      </w:r>
      <w:r w:rsidRPr="00B64067">
        <w:rPr>
          <w:rFonts w:cs="Arial"/>
          <w:sz w:val="24"/>
          <w:szCs w:val="24"/>
        </w:rPr>
        <w:t>HHS</w:t>
      </w:r>
      <w:r w:rsidRPr="00B64067">
        <w:rPr>
          <w:rFonts w:cs="Arial"/>
          <w:sz w:val="24"/>
          <w:szCs w:val="24"/>
        </w:rPr>
        <w:t>支持或进行，则</w:t>
      </w:r>
      <w:r w:rsidRPr="00B64067">
        <w:rPr>
          <w:rFonts w:cs="Arial"/>
          <w:sz w:val="24"/>
          <w:szCs w:val="24"/>
        </w:rPr>
        <w:t>HHS</w:t>
      </w:r>
      <w:r w:rsidRPr="00B64067">
        <w:rPr>
          <w:rFonts w:cs="Arial"/>
          <w:sz w:val="24"/>
          <w:szCs w:val="24"/>
        </w:rPr>
        <w:t>可能需通过人类研究保护办公室（</w:t>
      </w:r>
      <w:r w:rsidRPr="00B64067">
        <w:rPr>
          <w:rFonts w:cs="Arial"/>
          <w:sz w:val="24"/>
          <w:szCs w:val="24"/>
        </w:rPr>
        <w:t>OHRP</w:t>
      </w:r>
      <w:r w:rsidRPr="00B64067">
        <w:rPr>
          <w:rFonts w:cs="Arial"/>
          <w:sz w:val="24"/>
          <w:szCs w:val="24"/>
        </w:rPr>
        <w:t>）批准安排或协议，并应按照</w:t>
      </w:r>
      <w:r w:rsidRPr="00B64067">
        <w:rPr>
          <w:rFonts w:cs="Arial"/>
          <w:sz w:val="24"/>
          <w:szCs w:val="24"/>
        </w:rPr>
        <w:t>OHRP</w:t>
      </w:r>
      <w:r w:rsidRPr="00B64067">
        <w:rPr>
          <w:rFonts w:cs="Arial"/>
          <w:sz w:val="24"/>
          <w:szCs w:val="24"/>
        </w:rPr>
        <w:t>的指示执行。无论所用说明文件的形式如何，应向所有相关方以及负责确保协议符合法规和</w:t>
      </w:r>
      <w:r w:rsidRPr="00B64067">
        <w:rPr>
          <w:rFonts w:cs="Arial"/>
          <w:sz w:val="24"/>
          <w:szCs w:val="24"/>
        </w:rPr>
        <w:t>IRB</w:t>
      </w:r>
      <w:r w:rsidRPr="00B64067">
        <w:rPr>
          <w:rFonts w:cs="Arial"/>
          <w:sz w:val="24"/>
          <w:szCs w:val="24"/>
        </w:rPr>
        <w:t>决定的人员提供协议副本。</w:t>
      </w:r>
      <w:r w:rsidRPr="00B64067">
        <w:rPr>
          <w:rFonts w:cs="Arial"/>
          <w:sz w:val="24"/>
          <w:szCs w:val="24"/>
        </w:rPr>
        <w:t>IRB</w:t>
      </w:r>
      <w:r w:rsidRPr="00B64067">
        <w:rPr>
          <w:rFonts w:cs="Arial"/>
          <w:sz w:val="24"/>
          <w:szCs w:val="24"/>
        </w:rPr>
        <w:t>的记录应包括此类协议的说明文件。</w:t>
      </w:r>
    </w:p>
    <w:p w:rsidR="00D76AA3" w:rsidRPr="00B64067" w:rsidRDefault="00D76AA3" w:rsidP="0048642F">
      <w:pPr>
        <w:overflowPunct w:val="0"/>
        <w:snapToGrid w:val="0"/>
        <w:spacing w:before="6" w:line="360" w:lineRule="auto"/>
        <w:jc w:val="both"/>
        <w:rPr>
          <w:rFonts w:ascii="Arial" w:eastAsia="宋体" w:hAnsi="Arial" w:cs="Arial"/>
          <w:sz w:val="24"/>
          <w:szCs w:val="24"/>
        </w:rPr>
      </w:pPr>
    </w:p>
    <w:p w:rsidR="00D76AA3" w:rsidRPr="00B64067" w:rsidRDefault="009B46B5" w:rsidP="0048642F">
      <w:pPr>
        <w:pStyle w:val="a3"/>
        <w:overflowPunct w:val="0"/>
        <w:snapToGrid w:val="0"/>
        <w:spacing w:line="360" w:lineRule="auto"/>
        <w:ind w:left="0"/>
        <w:jc w:val="both"/>
        <w:rPr>
          <w:rFonts w:cs="Arial"/>
          <w:sz w:val="24"/>
          <w:szCs w:val="24"/>
        </w:rPr>
      </w:pPr>
      <w:r w:rsidRPr="00B64067">
        <w:rPr>
          <w:rFonts w:cs="Arial"/>
          <w:sz w:val="24"/>
          <w:szCs w:val="24"/>
        </w:rPr>
        <w:t>在</w:t>
      </w:r>
      <w:r w:rsidRPr="00B64067">
        <w:rPr>
          <w:rFonts w:cs="Arial"/>
          <w:sz w:val="24"/>
          <w:szCs w:val="24"/>
        </w:rPr>
        <w:t>IRB</w:t>
      </w:r>
      <w:r w:rsidRPr="00B64067">
        <w:rPr>
          <w:rFonts w:cs="Arial"/>
          <w:sz w:val="24"/>
          <w:szCs w:val="24"/>
        </w:rPr>
        <w:t>批准一项研究后，其应（书面）通知位于</w:t>
      </w:r>
      <w:r w:rsidRPr="00B64067">
        <w:rPr>
          <w:rFonts w:cs="Arial"/>
          <w:sz w:val="24"/>
          <w:szCs w:val="24"/>
        </w:rPr>
        <w:t>IRB</w:t>
      </w:r>
      <w:r w:rsidRPr="00B64067">
        <w:rPr>
          <w:rFonts w:cs="Arial"/>
          <w:sz w:val="24"/>
          <w:szCs w:val="24"/>
        </w:rPr>
        <w:t>负责的每个位置的临床研究者和机构</w:t>
      </w:r>
      <w:r w:rsidR="000A5235">
        <w:rPr>
          <w:rFonts w:cs="Arial"/>
          <w:sz w:val="24"/>
          <w:szCs w:val="24"/>
        </w:rPr>
        <w:t>【</w:t>
      </w:r>
      <w:r w:rsidRPr="00B64067">
        <w:rPr>
          <w:rFonts w:cs="Arial"/>
          <w:sz w:val="24"/>
          <w:szCs w:val="24"/>
        </w:rPr>
        <w:t>21 CFR 56.109</w:t>
      </w:r>
      <w:r w:rsidRPr="00B64067">
        <w:rPr>
          <w:rFonts w:cs="Arial"/>
          <w:sz w:val="24"/>
          <w:szCs w:val="24"/>
        </w:rPr>
        <w:t>（</w:t>
      </w:r>
      <w:r w:rsidRPr="00B64067">
        <w:rPr>
          <w:rFonts w:cs="Arial"/>
          <w:sz w:val="24"/>
          <w:szCs w:val="24"/>
        </w:rPr>
        <w:t>d</w:t>
      </w:r>
      <w:r w:rsidRPr="00B64067">
        <w:rPr>
          <w:rFonts w:cs="Arial"/>
          <w:sz w:val="24"/>
          <w:szCs w:val="24"/>
        </w:rPr>
        <w:t>）</w:t>
      </w:r>
      <w:r w:rsidR="000A5235">
        <w:rPr>
          <w:rFonts w:cs="Arial"/>
          <w:sz w:val="24"/>
          <w:szCs w:val="24"/>
        </w:rPr>
        <w:t>】</w:t>
      </w:r>
      <w:r w:rsidRPr="00B64067">
        <w:rPr>
          <w:rFonts w:cs="Arial"/>
          <w:sz w:val="24"/>
          <w:szCs w:val="24"/>
        </w:rPr>
        <w:t>。如果适用。应将临床研究者提供的所有必要报告发送给责任</w:t>
      </w:r>
      <w:r w:rsidR="00163978">
        <w:rPr>
          <w:rFonts w:cs="Arial" w:hint="eastAsia"/>
          <w:sz w:val="24"/>
          <w:szCs w:val="24"/>
        </w:rPr>
        <w:t>方</w:t>
      </w:r>
      <w:r w:rsidRPr="00B64067">
        <w:rPr>
          <w:rFonts w:cs="Arial"/>
          <w:sz w:val="24"/>
          <w:szCs w:val="24"/>
        </w:rPr>
        <w:t>IRB</w:t>
      </w:r>
      <w:r w:rsidRPr="00B64067">
        <w:rPr>
          <w:rFonts w:cs="Arial"/>
          <w:sz w:val="24"/>
          <w:szCs w:val="24"/>
        </w:rPr>
        <w:t>，并向研究者机构发送报告副本。</w:t>
      </w:r>
    </w:p>
    <w:p w:rsidR="00D76AA3" w:rsidRPr="00B64067" w:rsidRDefault="00D76AA3" w:rsidP="0048642F">
      <w:pPr>
        <w:overflowPunct w:val="0"/>
        <w:snapToGrid w:val="0"/>
        <w:spacing w:before="8" w:line="360" w:lineRule="auto"/>
        <w:jc w:val="both"/>
        <w:rPr>
          <w:rFonts w:ascii="Arial" w:eastAsia="宋体" w:hAnsi="Arial" w:cs="Arial"/>
          <w:sz w:val="24"/>
          <w:szCs w:val="24"/>
        </w:rPr>
      </w:pPr>
    </w:p>
    <w:p w:rsidR="00D76AA3" w:rsidRPr="00B64067" w:rsidRDefault="009B46B5" w:rsidP="0048642F">
      <w:pPr>
        <w:pStyle w:val="1"/>
        <w:overflowPunct w:val="0"/>
        <w:snapToGrid w:val="0"/>
        <w:spacing w:line="360" w:lineRule="auto"/>
        <w:ind w:left="0"/>
        <w:jc w:val="both"/>
        <w:rPr>
          <w:rFonts w:cs="Arial"/>
          <w:b w:val="0"/>
          <w:bCs w:val="0"/>
          <w:sz w:val="24"/>
          <w:szCs w:val="24"/>
        </w:rPr>
      </w:pPr>
      <w:r w:rsidRPr="00B64067">
        <w:rPr>
          <w:rFonts w:cs="Arial"/>
          <w:sz w:val="24"/>
          <w:szCs w:val="24"/>
        </w:rPr>
        <w:t>多机构</w:t>
      </w:r>
      <w:r w:rsidRPr="00B64067">
        <w:rPr>
          <w:rFonts w:cs="Arial"/>
          <w:sz w:val="24"/>
          <w:szCs w:val="24"/>
        </w:rPr>
        <w:t>IRB</w:t>
      </w:r>
    </w:p>
    <w:p w:rsidR="00D76AA3" w:rsidRPr="00B64067" w:rsidRDefault="009B46B5" w:rsidP="0048642F">
      <w:pPr>
        <w:pStyle w:val="a3"/>
        <w:overflowPunct w:val="0"/>
        <w:snapToGrid w:val="0"/>
        <w:spacing w:before="208" w:line="360" w:lineRule="auto"/>
        <w:ind w:left="0"/>
        <w:jc w:val="both"/>
        <w:rPr>
          <w:rFonts w:cs="Arial"/>
          <w:sz w:val="24"/>
          <w:szCs w:val="24"/>
        </w:rPr>
      </w:pPr>
      <w:r w:rsidRPr="00B64067">
        <w:rPr>
          <w:rFonts w:cs="Arial"/>
          <w:sz w:val="24"/>
          <w:szCs w:val="24"/>
        </w:rPr>
        <w:t>合作研究活动的另一种形式是</w:t>
      </w:r>
      <w:r w:rsidR="00163978">
        <w:rPr>
          <w:rFonts w:cs="Arial"/>
          <w:sz w:val="24"/>
          <w:szCs w:val="24"/>
        </w:rPr>
        <w:t>负责监督多个机构在规定区域（如城市或县城）内</w:t>
      </w:r>
      <w:r w:rsidR="00163978" w:rsidRPr="00B64067">
        <w:rPr>
          <w:rFonts w:cs="Arial"/>
          <w:sz w:val="24"/>
          <w:szCs w:val="24"/>
        </w:rPr>
        <w:t>研究活动</w:t>
      </w:r>
      <w:r w:rsidR="00163978">
        <w:rPr>
          <w:rFonts w:cs="Arial" w:hint="eastAsia"/>
          <w:sz w:val="24"/>
          <w:szCs w:val="24"/>
        </w:rPr>
        <w:t>的</w:t>
      </w:r>
      <w:r w:rsidRPr="00B64067">
        <w:rPr>
          <w:rFonts w:cs="Arial"/>
          <w:sz w:val="24"/>
          <w:szCs w:val="24"/>
        </w:rPr>
        <w:t>多机构</w:t>
      </w:r>
      <w:r w:rsidRPr="00B64067">
        <w:rPr>
          <w:rFonts w:cs="Arial"/>
          <w:sz w:val="24"/>
          <w:szCs w:val="24"/>
        </w:rPr>
        <w:t>IRB</w:t>
      </w:r>
      <w:r w:rsidRPr="00B64067">
        <w:rPr>
          <w:rFonts w:cs="Arial"/>
          <w:sz w:val="24"/>
          <w:szCs w:val="24"/>
        </w:rPr>
        <w:t>。该</w:t>
      </w:r>
      <w:r w:rsidRPr="00B64067">
        <w:rPr>
          <w:rFonts w:cs="Arial"/>
          <w:sz w:val="24"/>
          <w:szCs w:val="24"/>
        </w:rPr>
        <w:t>IRB</w:t>
      </w:r>
      <w:r w:rsidRPr="00B64067">
        <w:rPr>
          <w:rFonts w:cs="Arial"/>
          <w:sz w:val="24"/>
          <w:szCs w:val="24"/>
        </w:rPr>
        <w:t>由若干独立但有合作关系的机构组成，无需每个机构组织自己的</w:t>
      </w:r>
      <w:r w:rsidRPr="00B64067">
        <w:rPr>
          <w:rFonts w:cs="Arial"/>
          <w:sz w:val="24"/>
          <w:szCs w:val="24"/>
        </w:rPr>
        <w:t>IRB</w:t>
      </w:r>
      <w:r w:rsidRPr="00B64067">
        <w:rPr>
          <w:rFonts w:cs="Arial"/>
          <w:sz w:val="24"/>
          <w:szCs w:val="24"/>
        </w:rPr>
        <w:t>。与上述不同的是，</w:t>
      </w:r>
      <w:r w:rsidRPr="00B64067">
        <w:rPr>
          <w:rFonts w:cs="Arial"/>
          <w:sz w:val="24"/>
          <w:szCs w:val="24"/>
        </w:rPr>
        <w:t>IRB</w:t>
      </w:r>
      <w:r w:rsidRPr="00B64067">
        <w:rPr>
          <w:rFonts w:cs="Arial"/>
          <w:sz w:val="24"/>
          <w:szCs w:val="24"/>
        </w:rPr>
        <w:t>可由公司实体建立，以监督在其运营组件进行的研究，例如在多处设有机构的医院体系。</w:t>
      </w:r>
    </w:p>
    <w:p w:rsidR="00D76AA3" w:rsidRPr="00B64067" w:rsidRDefault="00D76AA3" w:rsidP="0048642F">
      <w:pPr>
        <w:overflowPunct w:val="0"/>
        <w:snapToGrid w:val="0"/>
        <w:spacing w:before="7" w:line="360" w:lineRule="auto"/>
        <w:jc w:val="both"/>
        <w:rPr>
          <w:rFonts w:ascii="Arial" w:eastAsia="宋体" w:hAnsi="Arial" w:cs="Arial"/>
          <w:sz w:val="24"/>
          <w:szCs w:val="24"/>
        </w:rPr>
      </w:pPr>
    </w:p>
    <w:p w:rsidR="00D76AA3" w:rsidRPr="00B64067" w:rsidRDefault="006E2257" w:rsidP="00B64067">
      <w:pPr>
        <w:overflowPunct w:val="0"/>
        <w:snapToGrid w:val="0"/>
        <w:spacing w:line="300" w:lineRule="auto"/>
        <w:jc w:val="both"/>
        <w:rPr>
          <w:rFonts w:ascii="Arial" w:eastAsia="宋体" w:hAnsi="Arial" w:cs="Arial"/>
          <w:sz w:val="24"/>
          <w:szCs w:val="24"/>
        </w:rPr>
      </w:pPr>
      <w:r>
        <w:rPr>
          <w:rFonts w:ascii="Arial" w:eastAsia="宋体" w:hAnsi="Arial" w:cs="Arial"/>
          <w:noProof/>
          <w:sz w:val="24"/>
          <w:szCs w:val="24"/>
        </w:rPr>
        <mc:AlternateContent>
          <mc:Choice Requires="wpg">
            <w:drawing>
              <wp:inline distT="0" distB="0" distL="0" distR="0" wp14:anchorId="6D23A5A5" wp14:editId="0B96A634">
                <wp:extent cx="6932295" cy="10160"/>
                <wp:effectExtent l="9525" t="9525" r="1905" b="8890"/>
                <wp:docPr id="2" name="51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295" cy="10160"/>
                          <a:chOff x="0" y="0"/>
                          <a:chExt cx="10917" cy="16"/>
                        </a:xfrm>
                      </wpg:grpSpPr>
                      <wpg:grpSp>
                        <wpg:cNvPr id="4" name="52081"/>
                        <wpg:cNvGrpSpPr>
                          <a:grpSpLocks/>
                        </wpg:cNvGrpSpPr>
                        <wpg:grpSpPr bwMode="auto">
                          <a:xfrm>
                            <a:off x="8" y="8"/>
                            <a:ext cx="10901" cy="2"/>
                            <a:chOff x="8" y="8"/>
                            <a:chExt cx="10901" cy="2"/>
                          </a:xfrm>
                        </wpg:grpSpPr>
                        <wps:wsp>
                          <wps:cNvPr id="5" name="52188"/>
                          <wps:cNvSpPr>
                            <a:spLocks/>
                          </wps:cNvSpPr>
                          <wps:spPr bwMode="auto">
                            <a:xfrm>
                              <a:off x="8" y="8"/>
                              <a:ext cx="10901" cy="2"/>
                            </a:xfrm>
                            <a:custGeom>
                              <a:avLst/>
                              <a:gdLst>
                                <a:gd name="T0" fmla="+- 0 8 8"/>
                                <a:gd name="T1" fmla="*/ T0 w 10901"/>
                                <a:gd name="T2" fmla="+- 0 10908 8"/>
                                <a:gd name="T3" fmla="*/ T2 w 10901"/>
                              </a:gdLst>
                              <a:ahLst/>
                              <a:cxnLst>
                                <a:cxn ang="0">
                                  <a:pos x="T1" y="0"/>
                                </a:cxn>
                                <a:cxn ang="0">
                                  <a:pos x="T3" y="0"/>
                                </a:cxn>
                              </a:cxnLst>
                              <a:rect l="0" t="0" r="r" b="b"/>
                              <a:pathLst>
                                <a:path w="10901">
                                  <a:moveTo>
                                    <a:pt x="0" y="0"/>
                                  </a:moveTo>
                                  <a:lnTo>
                                    <a:pt x="10900" y="0"/>
                                  </a:lnTo>
                                </a:path>
                              </a:pathLst>
                            </a:custGeom>
                            <a:noFill/>
                            <a:ln w="1016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51924" o:spid="_x0000_s1026" style="width:545.85pt;height:.8pt;mso-position-horizontal-relative:char;mso-position-vertical-relative:line" coordsize="109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">
                <v:group id="52081" o:spid="_x0000_s1027" style="position:absolute;left:8;top:8;width:10901;height:2" coordorigin="8,8" coordsize="10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52188" o:spid="_x0000_s1028" style="position:absolute;left:8;top:8;width:10901;height:2;visibility:visible;mso-wrap-style:square;v-text-anchor:top" coordsize="10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YsMA&#10;AADaAAAADwAAAGRycy9kb3ducmV2LnhtbESPQYvCMBSE78L+h/AWvMiaKihL1yi7giDiRSuIt0fz&#10;ti1tXkoStfrrjSB4HGbmG2a26EwjLuR8ZVnBaJiAIM6trrhQcMhWX98gfEDW2FgmBTfysJh/9GaY&#10;anvlHV32oRARwj5FBWUIbSqlz0sy6Ie2JY7ev3UGQ5SukNrhNcJNI8dJMpUGK44LJba0LCmv92ej&#10;YHO6bwfZ6s8e78euccnkVI/rVqn+Z/f7AyJQF97hV3utFUzgeS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2YsMAAADaAAAADwAAAAAAAAAAAAAAAACYAgAAZHJzL2Rv&#10;d25yZXYueG1sUEsFBgAAAAAEAAQA9QAAAIgDAAAAAA==&#10;" path="m,l10900,e" filled="f" strokecolor="#ddd" strokeweight=".28233mm">
                    <v:path arrowok="t" o:connecttype="custom" o:connectlocs="0,0;10900,0" o:connectangles="0,0"/>
                  </v:shape>
                </v:group>
                <w10:anchorlock/>
              </v:group>
            </w:pict>
          </mc:Fallback>
        </mc:AlternateContent>
      </w:r>
    </w:p>
    <w:p w:rsidR="00D76AA3" w:rsidRPr="00B64067" w:rsidRDefault="00D76AA3" w:rsidP="00B64067">
      <w:pPr>
        <w:overflowPunct w:val="0"/>
        <w:snapToGrid w:val="0"/>
        <w:spacing w:before="2" w:line="300" w:lineRule="auto"/>
        <w:jc w:val="both"/>
        <w:rPr>
          <w:rFonts w:ascii="Arial" w:eastAsia="宋体" w:hAnsi="Arial" w:cs="Arial"/>
          <w:sz w:val="24"/>
          <w:szCs w:val="24"/>
        </w:rPr>
      </w:pPr>
    </w:p>
    <w:p w:rsidR="00D76AA3" w:rsidRPr="004E5E3E" w:rsidRDefault="00C6229A" w:rsidP="00D960BF">
      <w:pPr>
        <w:pStyle w:val="1"/>
        <w:overflowPunct w:val="0"/>
        <w:snapToGrid w:val="0"/>
        <w:spacing w:before="73" w:line="300" w:lineRule="auto"/>
        <w:ind w:left="0"/>
        <w:rPr>
          <w:rFonts w:cs="Arial"/>
          <w:b w:val="0"/>
          <w:bCs w:val="0"/>
          <w:sz w:val="28"/>
          <w:szCs w:val="28"/>
        </w:rPr>
      </w:pPr>
      <w:r>
        <w:rPr>
          <w:noProof/>
        </w:rPr>
        <w:drawing>
          <wp:anchor distT="0" distB="0" distL="114300" distR="114300" simplePos="0" relativeHeight="503315336" behindDoc="1" locked="0" layoutInCell="1" allowOverlap="1" wp14:anchorId="2D72C4BA" wp14:editId="26F1D103">
            <wp:simplePos x="0" y="0"/>
            <wp:positionH relativeFrom="column">
              <wp:posOffset>-3785</wp:posOffset>
            </wp:positionH>
            <wp:positionV relativeFrom="paragraph">
              <wp:posOffset>559302</wp:posOffset>
            </wp:positionV>
            <wp:extent cx="4833257" cy="787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211970" cy="84947"/>
                    </a:xfrm>
                    <a:prstGeom prst="rect">
                      <a:avLst/>
                    </a:prstGeom>
                  </pic:spPr>
                </pic:pic>
              </a:graphicData>
            </a:graphic>
            <wp14:sizeRelH relativeFrom="page">
              <wp14:pctWidth>0</wp14:pctWidth>
            </wp14:sizeRelH>
            <wp14:sizeRelV relativeFrom="page">
              <wp14:pctHeight>0</wp14:pctHeight>
            </wp14:sizeRelV>
          </wp:anchor>
        </w:drawing>
      </w:r>
      <w:r w:rsidR="00BE0FF8">
        <w:rPr>
          <w:noProof/>
        </w:rPr>
        <w:drawing>
          <wp:anchor distT="0" distB="0" distL="114300" distR="114300" simplePos="0" relativeHeight="503313288" behindDoc="1" locked="0" layoutInCell="1" allowOverlap="1" wp14:anchorId="25EC37D5" wp14:editId="7226B4C0">
            <wp:simplePos x="0" y="0"/>
            <wp:positionH relativeFrom="column">
              <wp:posOffset>1462</wp:posOffset>
            </wp:positionH>
            <wp:positionV relativeFrom="paragraph">
              <wp:posOffset>290313</wp:posOffset>
            </wp:positionV>
            <wp:extent cx="3902149" cy="6350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902075" cy="63500"/>
                    </a:xfrm>
                    <a:prstGeom prst="rect">
                      <a:avLst/>
                    </a:prstGeom>
                  </pic:spPr>
                </pic:pic>
              </a:graphicData>
            </a:graphic>
            <wp14:sizeRelH relativeFrom="page">
              <wp14:pctWidth>0</wp14:pctWidth>
            </wp14:sizeRelH>
            <wp14:sizeRelV relativeFrom="page">
              <wp14:pctHeight>0</wp14:pctHeight>
            </wp14:sizeRelV>
          </wp:anchor>
        </w:drawing>
      </w:r>
      <w:hyperlink r:id="rId8">
        <w:r w:rsidR="009B46B5" w:rsidRPr="004E5E3E">
          <w:rPr>
            <w:rFonts w:cs="Arial"/>
            <w:sz w:val="28"/>
            <w:szCs w:val="28"/>
          </w:rPr>
          <w:t>另请参见</w:t>
        </w:r>
        <w:r w:rsidR="009B46B5" w:rsidRPr="004E5E3E">
          <w:rPr>
            <w:rFonts w:cs="Arial"/>
            <w:sz w:val="28"/>
            <w:szCs w:val="28"/>
          </w:rPr>
          <w:t>FDA</w:t>
        </w:r>
        <w:r w:rsidR="009B46B5" w:rsidRPr="004E5E3E">
          <w:rPr>
            <w:rFonts w:cs="Arial"/>
            <w:sz w:val="28"/>
            <w:szCs w:val="28"/>
          </w:rPr>
          <w:t>信息表：</w:t>
        </w:r>
        <w:r w:rsidR="009B46B5" w:rsidRPr="004E5E3E">
          <w:rPr>
            <w:rFonts w:cs="Arial"/>
            <w:sz w:val="28"/>
            <w:szCs w:val="28"/>
          </w:rPr>
          <w:t>“</w:t>
        </w:r>
        <w:r w:rsidR="009B46B5" w:rsidRPr="004E5E3E">
          <w:rPr>
            <w:rFonts w:cs="Arial"/>
            <w:sz w:val="28"/>
            <w:szCs w:val="28"/>
          </w:rPr>
          <w:t>非本地</w:t>
        </w:r>
        <w:r w:rsidR="009B46B5" w:rsidRPr="004E5E3E">
          <w:rPr>
            <w:rFonts w:cs="Arial"/>
            <w:sz w:val="28"/>
            <w:szCs w:val="28"/>
          </w:rPr>
          <w:t>IRB</w:t>
        </w:r>
        <w:r w:rsidR="009B46B5" w:rsidRPr="004E5E3E">
          <w:rPr>
            <w:rFonts w:cs="Arial"/>
            <w:sz w:val="28"/>
            <w:szCs w:val="28"/>
          </w:rPr>
          <w:t>评估</w:t>
        </w:r>
        <w:r w:rsidR="009B46B5" w:rsidRPr="004E5E3E">
          <w:rPr>
            <w:rFonts w:cs="Arial"/>
            <w:sz w:val="28"/>
            <w:szCs w:val="28"/>
          </w:rPr>
          <w:t>”</w:t>
        </w:r>
        <w:r w:rsidR="009B46B5" w:rsidRPr="004E5E3E">
          <w:rPr>
            <w:rFonts w:cs="Arial"/>
            <w:sz w:val="28"/>
            <w:szCs w:val="28"/>
          </w:rPr>
          <w:t>（</w:t>
        </w:r>
        <w:r w:rsidR="009B46B5" w:rsidRPr="004E5E3E">
          <w:rPr>
            <w:rFonts w:cs="Arial"/>
            <w:sz w:val="28"/>
            <w:szCs w:val="28"/>
          </w:rPr>
          <w:t>/RegulatoryInformation/Guidances/ucm126423.htm</w:t>
        </w:r>
        <w:r w:rsidR="009B46B5" w:rsidRPr="004E5E3E">
          <w:rPr>
            <w:rFonts w:cs="Arial"/>
            <w:sz w:val="28"/>
            <w:szCs w:val="28"/>
          </w:rPr>
          <w:t>）</w:t>
        </w:r>
      </w:hyperlink>
      <w:bookmarkStart w:id="0" w:name="_GoBack"/>
      <w:bookmarkEnd w:id="0"/>
    </w:p>
    <w:p w:rsidR="00D76AA3" w:rsidRPr="00B64067" w:rsidRDefault="00D76AA3" w:rsidP="00B64067">
      <w:pPr>
        <w:overflowPunct w:val="0"/>
        <w:snapToGrid w:val="0"/>
        <w:spacing w:before="11" w:line="300" w:lineRule="auto"/>
        <w:jc w:val="both"/>
        <w:rPr>
          <w:rFonts w:ascii="Arial" w:eastAsia="宋体" w:hAnsi="Arial" w:cs="Arial"/>
          <w:b/>
          <w:bCs/>
          <w:sz w:val="24"/>
          <w:szCs w:val="24"/>
        </w:rPr>
      </w:pPr>
    </w:p>
    <w:tbl>
      <w:tblPr>
        <w:tblStyle w:val="TableNormal"/>
        <w:tblW w:w="10891" w:type="dxa"/>
        <w:tblInd w:w="120" w:type="dxa"/>
        <w:tblLayout w:type="fixed"/>
        <w:tblLook w:val="01E0" w:firstRow="1" w:lastRow="1" w:firstColumn="1" w:lastColumn="1" w:noHBand="0" w:noVBand="0"/>
      </w:tblPr>
      <w:tblGrid>
        <w:gridCol w:w="10884"/>
        <w:gridCol w:w="7"/>
      </w:tblGrid>
      <w:tr w:rsidR="00D960BF" w:rsidRPr="00B64067" w:rsidTr="005F0CC5">
        <w:trPr>
          <w:gridAfter w:val="1"/>
          <w:wAfter w:w="7" w:type="dxa"/>
        </w:trPr>
        <w:tc>
          <w:tcPr>
            <w:tcW w:w="10884"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rsidR="00D960BF" w:rsidRPr="005F0CC5" w:rsidRDefault="00666805" w:rsidP="005F0CC5">
            <w:pPr>
              <w:spacing w:before="161" w:line="259" w:lineRule="auto"/>
              <w:ind w:leftChars="20" w:left="44" w:rightChars="20" w:right="44"/>
              <w:rPr>
                <w:rFonts w:ascii="Arial" w:eastAsia="宋体" w:hAnsi="Arial" w:cs="Arial"/>
                <w:sz w:val="24"/>
                <w:szCs w:val="24"/>
              </w:rPr>
            </w:pPr>
            <w:hyperlink r:id="rId9">
              <w:r w:rsidR="00D960BF" w:rsidRPr="005F0CC5">
                <w:rPr>
                  <w:rFonts w:ascii="Arial" w:eastAsia="宋体" w:hint="eastAsia"/>
                  <w:b/>
                  <w:sz w:val="24"/>
                  <w:szCs w:val="24"/>
                  <w:u w:val="single"/>
                </w:rPr>
                <w:t>搜索</w:t>
              </w:r>
              <w:r w:rsidR="00D960BF" w:rsidRPr="005F0CC5">
                <w:rPr>
                  <w:rFonts w:ascii="Arial" w:eastAsia="宋体" w:hint="eastAsia"/>
                  <w:b/>
                  <w:sz w:val="24"/>
                  <w:szCs w:val="24"/>
                  <w:u w:val="single"/>
                </w:rPr>
                <w:t>FDA</w:t>
              </w:r>
              <w:r w:rsidR="00D960BF" w:rsidRPr="005F0CC5">
                <w:rPr>
                  <w:rFonts w:ascii="Arial" w:eastAsia="宋体" w:hint="eastAsia"/>
                  <w:b/>
                  <w:sz w:val="24"/>
                  <w:szCs w:val="24"/>
                  <w:u w:val="single"/>
                </w:rPr>
                <w:t>指导性文件中的</w:t>
              </w:r>
              <w:r w:rsidR="00D960BF" w:rsidRPr="005F0CC5">
                <w:rPr>
                  <w:rFonts w:ascii="Arial" w:eastAsia="宋体" w:hint="eastAsia"/>
                  <w:b/>
                  <w:sz w:val="24"/>
                  <w:szCs w:val="24"/>
                </w:rPr>
                <w:t>更多信息</w:t>
              </w:r>
              <w:r w:rsidR="00D960BF" w:rsidRPr="005F0CC5">
                <w:rPr>
                  <w:rFonts w:ascii="Arial" w:eastAsia="宋体" w:hint="eastAsia"/>
                  <w:b/>
                  <w:sz w:val="24"/>
                  <w:szCs w:val="24"/>
                  <w:u w:val="single"/>
                </w:rPr>
                <w:t>（</w:t>
              </w:r>
              <w:r w:rsidR="00D960BF" w:rsidRPr="005F0CC5">
                <w:rPr>
                  <w:rFonts w:ascii="Arial" w:eastAsia="宋体" w:hint="eastAsia"/>
                  <w:b/>
                  <w:sz w:val="24"/>
                  <w:szCs w:val="24"/>
                  <w:u w:val="single"/>
                </w:rPr>
                <w:t>/RegulatoryInformation/Guidances/default.htm</w:t>
              </w:r>
              <w:r w:rsidR="00D960BF" w:rsidRPr="005F0CC5">
                <w:rPr>
                  <w:rFonts w:ascii="Arial" w:eastAsia="宋体" w:hint="eastAsia"/>
                  <w:b/>
                  <w:sz w:val="24"/>
                  <w:szCs w:val="24"/>
                  <w:u w:val="single"/>
                </w:rPr>
                <w:t>）</w:t>
              </w:r>
            </w:hyperlink>
          </w:p>
        </w:tc>
      </w:tr>
      <w:tr w:rsidR="00D76AA3" w:rsidRPr="00B64067" w:rsidTr="005F0CC5">
        <w:trPr>
          <w:gridAfter w:val="1"/>
          <w:wAfter w:w="7" w:type="dxa"/>
        </w:trPr>
        <w:tc>
          <w:tcPr>
            <w:tcW w:w="10884" w:type="dxa"/>
            <w:tcBorders>
              <w:top w:val="single" w:sz="6" w:space="0" w:color="4F81BD" w:themeColor="accent1"/>
              <w:left w:val="single" w:sz="6" w:space="0" w:color="DDDDDD"/>
              <w:bottom w:val="single" w:sz="6" w:space="0" w:color="DDDDDD"/>
              <w:right w:val="single" w:sz="6" w:space="0" w:color="DDDDDD"/>
            </w:tcBorders>
          </w:tcPr>
          <w:p w:rsidR="00D76AA3" w:rsidRPr="005F0CC5" w:rsidRDefault="00163978" w:rsidP="005F0CC5">
            <w:pPr>
              <w:pStyle w:val="TableParagraph"/>
              <w:overflowPunct w:val="0"/>
              <w:snapToGrid w:val="0"/>
              <w:spacing w:before="177" w:line="300" w:lineRule="auto"/>
              <w:ind w:leftChars="20" w:left="44" w:rightChars="20" w:right="44"/>
              <w:rPr>
                <w:rFonts w:ascii="Arial" w:eastAsia="宋体" w:hAnsi="Arial" w:cs="Arial"/>
                <w:sz w:val="24"/>
                <w:szCs w:val="24"/>
                <w:u w:val="single"/>
              </w:rPr>
            </w:pPr>
            <w:r w:rsidRPr="00E41D69">
              <w:rPr>
                <w:rFonts w:ascii="Arial" w:eastAsia="宋体" w:hAnsi="Arial" w:cs="Arial"/>
                <w:b/>
                <w:sz w:val="24"/>
                <w:szCs w:val="24"/>
                <w:u w:val="single"/>
              </w:rPr>
              <w:t>FDA</w:t>
            </w:r>
            <w:hyperlink r:id="rId10">
              <w:r w:rsidR="009B46B5" w:rsidRPr="005F0CC5">
                <w:rPr>
                  <w:rFonts w:ascii="Arial" w:eastAsia="宋体" w:hAnsi="Arial" w:cs="Arial"/>
                  <w:b/>
                  <w:sz w:val="24"/>
                  <w:szCs w:val="24"/>
                  <w:u w:val="single"/>
                </w:rPr>
                <w:t>指导性文件</w:t>
              </w:r>
              <w:r w:rsidR="009B46B5" w:rsidRPr="005F0CC5">
                <w:rPr>
                  <w:rFonts w:ascii="Arial" w:eastAsia="宋体" w:hAnsi="Arial" w:cs="Arial"/>
                  <w:b/>
                  <w:sz w:val="24"/>
                  <w:szCs w:val="24"/>
                  <w:u w:val="single"/>
                </w:rPr>
                <w:t>:</w:t>
              </w:r>
            </w:hyperlink>
            <w:r w:rsidR="009B46B5" w:rsidRPr="005F0CC5">
              <w:rPr>
                <w:rFonts w:ascii="Arial" w:eastAsia="宋体" w:hAnsi="Arial" w:cs="Arial"/>
                <w:sz w:val="24"/>
                <w:szCs w:val="24"/>
                <w:u w:val="single"/>
              </w:rPr>
              <w:t xml:space="preserve"> </w:t>
            </w:r>
            <w:hyperlink r:id="rId11">
              <w:r w:rsidR="009B46B5" w:rsidRPr="005F0CC5">
                <w:rPr>
                  <w:rFonts w:ascii="Arial" w:eastAsia="宋体" w:hAnsi="Arial" w:cs="Arial"/>
                  <w:b/>
                  <w:sz w:val="24"/>
                  <w:szCs w:val="24"/>
                  <w:u w:val="single"/>
                </w:rPr>
                <w:t>一般和交叉主题（</w:t>
              </w:r>
              <w:r w:rsidR="009B46B5" w:rsidRPr="005F0CC5">
                <w:rPr>
                  <w:rFonts w:ascii="Arial" w:eastAsia="宋体" w:hAnsi="Arial" w:cs="Arial"/>
                  <w:b/>
                  <w:sz w:val="24"/>
                  <w:szCs w:val="24"/>
                  <w:u w:val="single"/>
                </w:rPr>
                <w:t>/RegulatoryInformation/Guidances/ucm122044.htm</w:t>
              </w:r>
              <w:r w:rsidR="009B46B5" w:rsidRPr="005F0CC5">
                <w:rPr>
                  <w:rFonts w:ascii="Arial" w:eastAsia="宋体" w:hAnsi="Arial" w:cs="Arial"/>
                  <w:b/>
                  <w:sz w:val="24"/>
                  <w:szCs w:val="24"/>
                  <w:u w:val="single"/>
                </w:rPr>
                <w:t>）</w:t>
              </w:r>
            </w:hyperlink>
          </w:p>
        </w:tc>
      </w:tr>
      <w:tr w:rsidR="00D76AA3" w:rsidRPr="00B64067" w:rsidTr="005F0CC5">
        <w:trPr>
          <w:gridAfter w:val="1"/>
          <w:wAfter w:w="7" w:type="dxa"/>
        </w:trPr>
        <w:tc>
          <w:tcPr>
            <w:tcW w:w="10884" w:type="dxa"/>
            <w:tcBorders>
              <w:top w:val="single" w:sz="6" w:space="0" w:color="DDDDDD"/>
              <w:left w:val="single" w:sz="6" w:space="0" w:color="DDDDDD"/>
              <w:bottom w:val="single" w:sz="6" w:space="0" w:color="DDDDDD"/>
              <w:right w:val="single" w:sz="6" w:space="0" w:color="DDDDDD"/>
            </w:tcBorders>
          </w:tcPr>
          <w:p w:rsidR="00D76AA3"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sz w:val="24"/>
                <w:szCs w:val="24"/>
              </w:rPr>
            </w:pPr>
            <w:hyperlink r:id="rId12">
              <w:r w:rsidR="009B46B5" w:rsidRPr="005F0CC5">
                <w:rPr>
                  <w:rFonts w:ascii="Arial" w:eastAsia="宋体" w:hAnsi="Arial" w:cs="Arial"/>
                  <w:b/>
                  <w:sz w:val="24"/>
                  <w:szCs w:val="24"/>
                  <w:u w:val="single" w:color="000000"/>
                </w:rPr>
                <w:t>咨询委员会指导性文件（</w:t>
              </w:r>
              <w:r w:rsidR="009B46B5" w:rsidRPr="005F0CC5">
                <w:rPr>
                  <w:rFonts w:ascii="Arial" w:eastAsia="宋体" w:hAnsi="Arial" w:cs="Arial"/>
                  <w:b/>
                  <w:sz w:val="24"/>
                  <w:szCs w:val="24"/>
                  <w:u w:val="single" w:color="000000"/>
                </w:rPr>
                <w:t>/RegulatoryInformation/Guidances/ucm122045.htm</w:t>
              </w:r>
              <w:r w:rsidR="009B46B5" w:rsidRPr="005F0CC5">
                <w:rPr>
                  <w:rFonts w:ascii="Arial" w:eastAsia="宋体" w:hAnsi="Arial" w:cs="Arial"/>
                  <w:b/>
                  <w:sz w:val="24"/>
                  <w:szCs w:val="24"/>
                  <w:u w:val="single" w:color="000000"/>
                </w:rPr>
                <w:t>）</w:t>
              </w:r>
            </w:hyperlink>
          </w:p>
        </w:tc>
      </w:tr>
      <w:tr w:rsidR="00D76AA3" w:rsidRPr="00B64067" w:rsidTr="005F0CC5">
        <w:trPr>
          <w:gridAfter w:val="1"/>
          <w:wAfter w:w="7" w:type="dxa"/>
        </w:trPr>
        <w:tc>
          <w:tcPr>
            <w:tcW w:w="10884" w:type="dxa"/>
            <w:tcBorders>
              <w:top w:val="single" w:sz="6" w:space="0" w:color="DDDDDD"/>
              <w:left w:val="single" w:sz="6" w:space="0" w:color="DDDDDD"/>
              <w:bottom w:val="single" w:sz="6" w:space="0" w:color="DDDDDD"/>
              <w:right w:val="single" w:sz="6" w:space="0" w:color="DDDDDD"/>
            </w:tcBorders>
          </w:tcPr>
          <w:p w:rsidR="00D76AA3"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sz w:val="24"/>
                <w:szCs w:val="24"/>
              </w:rPr>
            </w:pPr>
            <w:hyperlink r:id="rId13">
              <w:r w:rsidR="009B46B5" w:rsidRPr="005F0CC5">
                <w:rPr>
                  <w:rFonts w:ascii="Arial" w:eastAsia="宋体" w:hAnsi="Arial" w:cs="Arial"/>
                  <w:b/>
                  <w:sz w:val="24"/>
                  <w:szCs w:val="24"/>
                  <w:u w:val="single" w:color="000000"/>
                </w:rPr>
                <w:t>临床试验指导性文件（</w:t>
              </w:r>
              <w:r w:rsidR="009B46B5" w:rsidRPr="005F0CC5">
                <w:rPr>
                  <w:rFonts w:ascii="Arial" w:eastAsia="宋体" w:hAnsi="Arial" w:cs="Arial"/>
                  <w:b/>
                  <w:sz w:val="24"/>
                  <w:szCs w:val="24"/>
                  <w:u w:val="single" w:color="000000"/>
                </w:rPr>
                <w:t>/RegulatoryInformation/Guidances/ucm122046.htm</w:t>
              </w:r>
              <w:r w:rsidR="009B46B5" w:rsidRPr="005F0CC5">
                <w:rPr>
                  <w:rFonts w:ascii="Arial" w:eastAsia="宋体" w:hAnsi="Arial" w:cs="Arial"/>
                  <w:b/>
                  <w:sz w:val="24"/>
                  <w:szCs w:val="24"/>
                  <w:u w:val="single" w:color="000000"/>
                </w:rPr>
                <w:t>）</w:t>
              </w:r>
            </w:hyperlink>
          </w:p>
        </w:tc>
      </w:tr>
      <w:tr w:rsidR="00D76AA3" w:rsidRPr="00B64067" w:rsidTr="005F0CC5">
        <w:tc>
          <w:tcPr>
            <w:tcW w:w="10891" w:type="dxa"/>
            <w:gridSpan w:val="2"/>
            <w:tcBorders>
              <w:top w:val="nil"/>
              <w:left w:val="single" w:sz="6" w:space="0" w:color="DDDDDD"/>
              <w:bottom w:val="single" w:sz="6" w:space="0" w:color="DDDDDD"/>
              <w:right w:val="single" w:sz="6" w:space="0" w:color="DDDDDD"/>
            </w:tcBorders>
          </w:tcPr>
          <w:p w:rsidR="00D76AA3"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b/>
                <w:sz w:val="24"/>
                <w:szCs w:val="24"/>
                <w:u w:val="single" w:color="000000"/>
              </w:rPr>
            </w:pPr>
            <w:hyperlink r:id="rId14">
              <w:r w:rsidR="00163978">
                <w:rPr>
                  <w:rFonts w:ascii="Arial" w:eastAsia="宋体" w:hAnsi="Arial" w:cs="Arial" w:hint="eastAsia"/>
                  <w:b/>
                  <w:sz w:val="24"/>
                  <w:szCs w:val="24"/>
                  <w:u w:val="single" w:color="000000"/>
                </w:rPr>
                <w:t>组合</w:t>
              </w:r>
              <w:r w:rsidR="009B46B5" w:rsidRPr="00B64067">
                <w:rPr>
                  <w:rFonts w:ascii="Arial" w:eastAsia="宋体" w:hAnsi="Arial" w:cs="Arial"/>
                  <w:b/>
                  <w:sz w:val="24"/>
                  <w:szCs w:val="24"/>
                  <w:u w:val="single" w:color="000000"/>
                </w:rPr>
                <w:t>产品指导性文件（</w:t>
              </w:r>
              <w:r w:rsidR="009B46B5" w:rsidRPr="00B64067">
                <w:rPr>
                  <w:rFonts w:ascii="Arial" w:eastAsia="宋体" w:hAnsi="Arial" w:cs="Arial"/>
                  <w:b/>
                  <w:sz w:val="24"/>
                  <w:szCs w:val="24"/>
                  <w:u w:val="single" w:color="000000"/>
                </w:rPr>
                <w:t>/RegulatoryInformation/Guidances/ucm122047.htm</w:t>
              </w:r>
              <w:r w:rsidR="009B46B5" w:rsidRPr="00B64067">
                <w:rPr>
                  <w:rFonts w:ascii="Arial" w:eastAsia="宋体" w:hAnsi="Arial" w:cs="Arial"/>
                  <w:b/>
                  <w:sz w:val="24"/>
                  <w:szCs w:val="24"/>
                  <w:u w:val="single" w:color="000000"/>
                </w:rPr>
                <w:t>）</w:t>
              </w:r>
            </w:hyperlink>
          </w:p>
        </w:tc>
      </w:tr>
    </w:tbl>
    <w:p w:rsidR="000D3EFA" w:rsidRDefault="000D3EFA">
      <w:r>
        <w:br w:type="page"/>
      </w:r>
    </w:p>
    <w:tbl>
      <w:tblPr>
        <w:tblStyle w:val="TableNormal"/>
        <w:tblW w:w="10891" w:type="dxa"/>
        <w:tblInd w:w="120" w:type="dxa"/>
        <w:tblLayout w:type="fixed"/>
        <w:tblLook w:val="01E0" w:firstRow="1" w:lastRow="1" w:firstColumn="1" w:lastColumn="1" w:noHBand="0" w:noVBand="0"/>
      </w:tblPr>
      <w:tblGrid>
        <w:gridCol w:w="10891"/>
      </w:tblGrid>
      <w:tr w:rsidR="00D76AA3" w:rsidRPr="00B64067" w:rsidTr="005F0CC5">
        <w:tc>
          <w:tcPr>
            <w:tcW w:w="10891" w:type="dxa"/>
            <w:tcBorders>
              <w:top w:val="single" w:sz="6" w:space="0" w:color="DDDDDD"/>
              <w:left w:val="single" w:sz="6" w:space="0" w:color="DDDDDD"/>
              <w:bottom w:val="single" w:sz="6" w:space="0" w:color="DDDDDD"/>
              <w:right w:val="single" w:sz="6" w:space="0" w:color="DDDDDD"/>
            </w:tcBorders>
          </w:tcPr>
          <w:p w:rsidR="00D76AA3"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b/>
                <w:sz w:val="24"/>
                <w:szCs w:val="24"/>
                <w:u w:val="single" w:color="000000"/>
              </w:rPr>
            </w:pPr>
            <w:hyperlink r:id="rId15">
              <w:r w:rsidR="009B46B5" w:rsidRPr="00B64067">
                <w:rPr>
                  <w:rFonts w:ascii="Arial" w:eastAsia="宋体" w:hAnsi="Arial" w:cs="Arial"/>
                  <w:b/>
                  <w:sz w:val="24"/>
                  <w:szCs w:val="24"/>
                  <w:u w:val="single" w:color="000000"/>
                </w:rPr>
                <w:t>进出口指导性文件（</w:t>
              </w:r>
              <w:r w:rsidR="009B46B5" w:rsidRPr="00B64067">
                <w:rPr>
                  <w:rFonts w:ascii="Arial" w:eastAsia="宋体" w:hAnsi="Arial" w:cs="Arial"/>
                  <w:b/>
                  <w:sz w:val="24"/>
                  <w:szCs w:val="24"/>
                  <w:u w:val="single" w:color="000000"/>
                </w:rPr>
                <w:t>/RegulatoryInformation/Guidances/ucm122048.htm</w:t>
              </w:r>
              <w:r w:rsidR="009B46B5" w:rsidRPr="00B64067">
                <w:rPr>
                  <w:rFonts w:ascii="Arial" w:eastAsia="宋体" w:hAnsi="Arial" w:cs="Arial"/>
                  <w:b/>
                  <w:sz w:val="24"/>
                  <w:szCs w:val="24"/>
                  <w:u w:val="single" w:color="000000"/>
                </w:rPr>
                <w:t>）</w:t>
              </w:r>
            </w:hyperlink>
          </w:p>
        </w:tc>
      </w:tr>
      <w:tr w:rsidR="00D76AA3" w:rsidRPr="00B64067" w:rsidTr="005F0CC5">
        <w:tc>
          <w:tcPr>
            <w:tcW w:w="10891" w:type="dxa"/>
            <w:tcBorders>
              <w:top w:val="single" w:sz="6" w:space="0" w:color="DDDDDD"/>
              <w:left w:val="single" w:sz="6" w:space="0" w:color="DDDDDD"/>
              <w:bottom w:val="single" w:sz="6" w:space="0" w:color="DDDDDD"/>
              <w:right w:val="single" w:sz="6" w:space="0" w:color="DDDDDD"/>
            </w:tcBorders>
          </w:tcPr>
          <w:p w:rsidR="00D76AA3"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b/>
                <w:sz w:val="24"/>
                <w:szCs w:val="24"/>
                <w:u w:val="single" w:color="000000"/>
              </w:rPr>
            </w:pPr>
            <w:hyperlink r:id="rId16">
              <w:r w:rsidR="009B46B5" w:rsidRPr="00B64067">
                <w:rPr>
                  <w:rFonts w:ascii="Arial" w:eastAsia="宋体" w:hAnsi="Arial" w:cs="Arial"/>
                  <w:b/>
                  <w:sz w:val="24"/>
                  <w:szCs w:val="24"/>
                  <w:u w:val="single" w:color="000000"/>
                </w:rPr>
                <w:t>国际协调理事会（</w:t>
              </w:r>
              <w:r w:rsidR="009B46B5" w:rsidRPr="00B64067">
                <w:rPr>
                  <w:rFonts w:ascii="Arial" w:eastAsia="宋体" w:hAnsi="Arial" w:cs="Arial"/>
                  <w:b/>
                  <w:sz w:val="24"/>
                  <w:szCs w:val="24"/>
                  <w:u w:val="single" w:color="000000"/>
                </w:rPr>
                <w:t>ICH</w:t>
              </w:r>
              <w:r w:rsidR="009B46B5" w:rsidRPr="00B64067">
                <w:rPr>
                  <w:rFonts w:ascii="Arial" w:eastAsia="宋体" w:hAnsi="Arial" w:cs="Arial"/>
                  <w:b/>
                  <w:sz w:val="24"/>
                  <w:szCs w:val="24"/>
                  <w:u w:val="single" w:color="000000"/>
                </w:rPr>
                <w:t>）指导性文件（</w:t>
              </w:r>
              <w:r w:rsidR="009B46B5" w:rsidRPr="00B64067">
                <w:rPr>
                  <w:rFonts w:ascii="Arial" w:eastAsia="宋体" w:hAnsi="Arial" w:cs="Arial"/>
                  <w:b/>
                  <w:sz w:val="24"/>
                  <w:szCs w:val="24"/>
                  <w:u w:val="single" w:color="000000"/>
                </w:rPr>
                <w:t>/RegulatoryInformation/Guidances/ucm122049.htm</w:t>
              </w:r>
              <w:r w:rsidR="009B46B5" w:rsidRPr="00B64067">
                <w:rPr>
                  <w:rFonts w:ascii="Arial" w:eastAsia="宋体" w:hAnsi="Arial" w:cs="Arial"/>
                  <w:b/>
                  <w:sz w:val="24"/>
                  <w:szCs w:val="24"/>
                  <w:u w:val="single" w:color="000000"/>
                </w:rPr>
                <w:t>）</w:t>
              </w:r>
            </w:hyperlink>
          </w:p>
        </w:tc>
      </w:tr>
      <w:tr w:rsidR="005F0CC5" w:rsidRPr="00B64067" w:rsidTr="005F0CC5">
        <w:tc>
          <w:tcPr>
            <w:tcW w:w="10891" w:type="dxa"/>
            <w:tcBorders>
              <w:top w:val="single" w:sz="6" w:space="0" w:color="DDDDDD"/>
              <w:left w:val="single" w:sz="6" w:space="0" w:color="DDDDDD"/>
              <w:bottom w:val="single" w:sz="6" w:space="0" w:color="DDDDDD"/>
              <w:right w:val="single" w:sz="6" w:space="0" w:color="DDDDDD"/>
            </w:tcBorders>
          </w:tcPr>
          <w:p w:rsidR="005F0CC5" w:rsidRPr="005F0CC5" w:rsidRDefault="00666805" w:rsidP="005F0CC5">
            <w:pPr>
              <w:pStyle w:val="TableParagraph"/>
              <w:overflowPunct w:val="0"/>
              <w:snapToGrid w:val="0"/>
              <w:spacing w:before="177" w:line="300" w:lineRule="auto"/>
              <w:ind w:leftChars="20" w:left="44" w:rightChars="20" w:right="44"/>
              <w:rPr>
                <w:rFonts w:ascii="Arial" w:eastAsia="宋体" w:hAnsi="Arial" w:cs="Arial"/>
              </w:rPr>
            </w:pPr>
            <w:hyperlink r:id="rId17">
              <w:r w:rsidR="005F0CC5" w:rsidRPr="005F0CC5">
                <w:rPr>
                  <w:rFonts w:ascii="Arial" w:eastAsia="宋体" w:hAnsi="Arial" w:cs="Arial" w:hint="eastAsia"/>
                  <w:b/>
                  <w:sz w:val="24"/>
                  <w:szCs w:val="24"/>
                  <w:u w:val="single" w:color="000000"/>
                </w:rPr>
                <w:t>兽医国际协调会议（</w:t>
              </w:r>
              <w:r w:rsidR="005F0CC5" w:rsidRPr="005F0CC5">
                <w:rPr>
                  <w:rFonts w:ascii="Arial" w:eastAsia="宋体" w:hAnsi="Arial" w:cs="Arial" w:hint="eastAsia"/>
                  <w:b/>
                  <w:sz w:val="24"/>
                  <w:szCs w:val="24"/>
                  <w:u w:val="single" w:color="000000"/>
                </w:rPr>
                <w:t>VICH</w:t>
              </w:r>
              <w:r w:rsidR="005F0CC5" w:rsidRPr="005F0CC5">
                <w:rPr>
                  <w:rFonts w:ascii="Arial" w:eastAsia="宋体" w:hAnsi="Arial" w:cs="Arial" w:hint="eastAsia"/>
                  <w:b/>
                  <w:sz w:val="24"/>
                  <w:szCs w:val="24"/>
                  <w:u w:val="single" w:color="000000"/>
                </w:rPr>
                <w:t>）指导性文件（</w:t>
              </w:r>
              <w:r w:rsidR="005F0CC5" w:rsidRPr="005F0CC5">
                <w:rPr>
                  <w:rFonts w:ascii="Arial" w:eastAsia="宋体" w:hAnsi="Arial" w:cs="Arial" w:hint="eastAsia"/>
                  <w:b/>
                  <w:sz w:val="24"/>
                  <w:szCs w:val="24"/>
                  <w:u w:val="single" w:color="000000"/>
                </w:rPr>
                <w:t>/RegulatoryInformation/Guidances/ucm122050.htm</w:t>
              </w:r>
              <w:r w:rsidR="005F0CC5" w:rsidRPr="005F0CC5">
                <w:rPr>
                  <w:rFonts w:ascii="Arial" w:eastAsia="宋体" w:hAnsi="Arial" w:cs="Arial" w:hint="eastAsia"/>
                  <w:b/>
                  <w:sz w:val="24"/>
                  <w:szCs w:val="24"/>
                  <w:u w:val="single" w:color="000000"/>
                </w:rPr>
                <w:t>）</w:t>
              </w:r>
            </w:hyperlink>
          </w:p>
        </w:tc>
      </w:tr>
    </w:tbl>
    <w:p w:rsidR="002E1659" w:rsidRPr="00B64067" w:rsidRDefault="002E1659" w:rsidP="00B64067">
      <w:pPr>
        <w:overflowPunct w:val="0"/>
        <w:snapToGrid w:val="0"/>
        <w:spacing w:line="300" w:lineRule="auto"/>
        <w:jc w:val="both"/>
        <w:rPr>
          <w:rFonts w:ascii="Arial" w:eastAsia="宋体" w:hAnsi="Arial" w:cs="Arial"/>
          <w:sz w:val="24"/>
          <w:szCs w:val="24"/>
        </w:rPr>
      </w:pPr>
    </w:p>
    <w:sectPr w:rsidR="002E1659" w:rsidRPr="00B64067" w:rsidSect="00BB11C5">
      <w:headerReference w:type="default" r:id="rId18"/>
      <w:footerReference w:type="default" r:id="rId19"/>
      <w:pgSz w:w="11900" w:h="16820"/>
      <w:pgMar w:top="567" w:right="567" w:bottom="567" w:left="567" w:header="0"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59" w:rsidRDefault="009B46B5">
      <w:r>
        <w:separator/>
      </w:r>
    </w:p>
  </w:endnote>
  <w:endnote w:type="continuationSeparator" w:id="0">
    <w:p w:rsidR="002E1659" w:rsidRDefault="009B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5" w:rsidRDefault="00666805" w:rsidP="004A3932">
    <w:pPr>
      <w:tabs>
        <w:tab w:val="right" w:pos="10773"/>
      </w:tabs>
      <w:snapToGrid w:val="0"/>
      <w:spacing w:line="300" w:lineRule="auto"/>
      <w:ind w:left="40"/>
      <w:rPr>
        <w:rFonts w:ascii="Arial" w:eastAsia="宋体"/>
        <w:sz w:val="21"/>
        <w:szCs w:val="21"/>
      </w:rPr>
    </w:pPr>
    <w:hyperlink r:id="rId1">
      <w:r w:rsidR="00BB11C5" w:rsidRPr="00BB11C5">
        <w:rPr>
          <w:rFonts w:ascii="Arial" w:eastAsia="宋体" w:hint="eastAsia"/>
          <w:sz w:val="21"/>
          <w:szCs w:val="21"/>
        </w:rPr>
        <w:t>https://www.fda.gov/RegulatoryInformation/Guidances/ucm126422.htm</w:t>
      </w:r>
    </w:hyperlink>
    <w:r w:rsidR="00BB11C5" w:rsidRPr="00BB11C5">
      <w:rPr>
        <w:rFonts w:ascii="Arial" w:eastAsia="宋体" w:hint="eastAsia"/>
        <w:sz w:val="21"/>
        <w:szCs w:val="21"/>
      </w:rPr>
      <w:tab/>
    </w:r>
    <w:r w:rsidR="00BB11C5" w:rsidRPr="00BB11C5">
      <w:rPr>
        <w:sz w:val="21"/>
        <w:szCs w:val="21"/>
      </w:rPr>
      <w:fldChar w:fldCharType="begin"/>
    </w:r>
    <w:r w:rsidR="00BB11C5" w:rsidRPr="00BB11C5">
      <w:rPr>
        <w:rFonts w:ascii="Arial" w:eastAsia="宋体" w:hint="eastAsia"/>
        <w:sz w:val="21"/>
        <w:szCs w:val="21"/>
      </w:rPr>
      <w:instrText xml:space="preserve"> PAGE </w:instrText>
    </w:r>
    <w:r w:rsidR="00BB11C5" w:rsidRPr="00BB11C5">
      <w:rPr>
        <w:sz w:val="21"/>
        <w:szCs w:val="21"/>
      </w:rPr>
      <w:fldChar w:fldCharType="separate"/>
    </w:r>
    <w:r>
      <w:rPr>
        <w:rFonts w:ascii="Arial" w:eastAsia="宋体"/>
        <w:noProof/>
        <w:sz w:val="21"/>
        <w:szCs w:val="21"/>
      </w:rPr>
      <w:t>3</w:t>
    </w:r>
    <w:r w:rsidR="00BB11C5" w:rsidRPr="00BB11C5">
      <w:rPr>
        <w:sz w:val="21"/>
        <w:szCs w:val="21"/>
      </w:rPr>
      <w:fldChar w:fldCharType="end"/>
    </w:r>
    <w:r w:rsidR="00BB11C5" w:rsidRPr="00BB11C5">
      <w:rPr>
        <w:rFonts w:ascii="Arial" w:eastAsia="宋体" w:hint="eastAsia"/>
        <w:sz w:val="21"/>
        <w:szCs w:val="21"/>
      </w:rPr>
      <w:t>/3</w:t>
    </w:r>
  </w:p>
  <w:p w:rsidR="00BB11C5" w:rsidRPr="00BB11C5" w:rsidRDefault="00BB11C5" w:rsidP="004A3932">
    <w:pPr>
      <w:tabs>
        <w:tab w:val="right" w:pos="10773"/>
      </w:tabs>
      <w:snapToGrid w:val="0"/>
      <w:spacing w:line="300" w:lineRule="auto"/>
      <w:ind w:left="40"/>
      <w:rPr>
        <w:rFonts w:ascii="Arial" w:eastAsia="宋体"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59" w:rsidRDefault="009B46B5">
      <w:r>
        <w:separator/>
      </w:r>
    </w:p>
  </w:footnote>
  <w:footnote w:type="continuationSeparator" w:id="0">
    <w:p w:rsidR="002E1659" w:rsidRDefault="009B4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6B5" w:rsidRPr="00D960BF" w:rsidRDefault="009B46B5" w:rsidP="00D960BF">
    <w:pPr>
      <w:snapToGrid w:val="0"/>
      <w:spacing w:line="300" w:lineRule="auto"/>
      <w:ind w:left="20"/>
      <w:rPr>
        <w:rFonts w:ascii="Arial" w:eastAsia="宋体"/>
        <w:sz w:val="21"/>
        <w:szCs w:val="21"/>
      </w:rPr>
    </w:pPr>
  </w:p>
  <w:p w:rsidR="009B46B5" w:rsidRPr="00D960BF" w:rsidRDefault="009B46B5" w:rsidP="00D960BF">
    <w:pPr>
      <w:tabs>
        <w:tab w:val="left" w:pos="3969"/>
      </w:tabs>
      <w:snapToGrid w:val="0"/>
      <w:spacing w:line="300" w:lineRule="auto"/>
      <w:ind w:left="20"/>
      <w:rPr>
        <w:rFonts w:ascii="Arial" w:eastAsia="宋体" w:hAnsi="Arial" w:cs="Arial"/>
        <w:sz w:val="21"/>
        <w:szCs w:val="21"/>
      </w:rPr>
    </w:pPr>
    <w:r w:rsidRPr="00D960BF">
      <w:rPr>
        <w:rFonts w:ascii="Arial" w:eastAsia="宋体" w:hint="eastAsia"/>
        <w:sz w:val="21"/>
        <w:szCs w:val="21"/>
      </w:rPr>
      <w:t>2017/8/10</w:t>
    </w:r>
    <w:r w:rsidRPr="00D960BF">
      <w:rPr>
        <w:rFonts w:ascii="Arial" w:eastAsia="宋体" w:hint="eastAsia"/>
        <w:sz w:val="21"/>
        <w:szCs w:val="21"/>
      </w:rPr>
      <w:tab/>
    </w:r>
    <w:r w:rsidRPr="00D960BF">
      <w:rPr>
        <w:rFonts w:ascii="Arial" w:eastAsia="宋体" w:hint="eastAsia"/>
        <w:sz w:val="21"/>
        <w:szCs w:val="21"/>
      </w:rPr>
      <w:t>搜索</w:t>
    </w:r>
    <w:r w:rsidRPr="00D960BF">
      <w:rPr>
        <w:rFonts w:ascii="Arial" w:eastAsia="宋体" w:hint="eastAsia"/>
        <w:sz w:val="21"/>
        <w:szCs w:val="21"/>
      </w:rPr>
      <w:t>FDA</w:t>
    </w:r>
    <w:r w:rsidRPr="00D960BF">
      <w:rPr>
        <w:rFonts w:ascii="Arial" w:eastAsia="宋体" w:hint="eastAsia"/>
        <w:sz w:val="21"/>
        <w:szCs w:val="21"/>
      </w:rPr>
      <w:t>指导性文件</w:t>
    </w:r>
    <w:r w:rsidRPr="00D960BF">
      <w:rPr>
        <w:rFonts w:ascii="Arial" w:eastAsia="宋体" w:hint="eastAsia"/>
        <w:sz w:val="21"/>
        <w:szCs w:val="21"/>
      </w:rPr>
      <w:t>&gt;</w:t>
    </w:r>
    <w:r w:rsidRPr="00D960BF">
      <w:rPr>
        <w:rFonts w:ascii="Arial" w:eastAsia="宋体" w:hint="eastAsia"/>
        <w:sz w:val="21"/>
        <w:szCs w:val="21"/>
      </w:rPr>
      <w:t>合作研究</w:t>
    </w:r>
    <w:r w:rsidRPr="00D960BF">
      <w:rPr>
        <w:rFonts w:ascii="Arial" w:eastAsia="宋体" w:hint="eastAsia"/>
        <w:sz w:val="21"/>
        <w:szCs w:val="21"/>
      </w:rPr>
      <w:t xml:space="preserve"> - </w:t>
    </w:r>
    <w:r w:rsidRPr="00D960BF">
      <w:rPr>
        <w:rFonts w:ascii="Arial" w:eastAsia="宋体" w:hint="eastAsia"/>
        <w:sz w:val="21"/>
        <w:szCs w:val="21"/>
      </w:rPr>
      <w:t>信息表</w:t>
    </w:r>
  </w:p>
  <w:p w:rsidR="009B46B5" w:rsidRPr="004A3932" w:rsidRDefault="009B46B5" w:rsidP="00D960BF">
    <w:pPr>
      <w:snapToGrid w:val="0"/>
      <w:spacing w:line="300" w:lineRule="auto"/>
      <w:ind w:left="20"/>
      <w:rPr>
        <w:rFonts w:ascii="Arial" w:eastAsia="宋体" w:hAnsi="Arial" w:cs="Arial"/>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A3"/>
    <w:rsid w:val="000A5235"/>
    <w:rsid w:val="000C0812"/>
    <w:rsid w:val="000D3EFA"/>
    <w:rsid w:val="00163978"/>
    <w:rsid w:val="002310A5"/>
    <w:rsid w:val="002E1659"/>
    <w:rsid w:val="00381E36"/>
    <w:rsid w:val="004211A2"/>
    <w:rsid w:val="00476C97"/>
    <w:rsid w:val="0048642F"/>
    <w:rsid w:val="004A0B11"/>
    <w:rsid w:val="004A3932"/>
    <w:rsid w:val="004E5E3E"/>
    <w:rsid w:val="005F0CC5"/>
    <w:rsid w:val="00666805"/>
    <w:rsid w:val="006E2257"/>
    <w:rsid w:val="008C65AE"/>
    <w:rsid w:val="00996353"/>
    <w:rsid w:val="009B46B5"/>
    <w:rsid w:val="009B6DFF"/>
    <w:rsid w:val="00AF2AE2"/>
    <w:rsid w:val="00B64067"/>
    <w:rsid w:val="00BB11C5"/>
    <w:rsid w:val="00BE0FF8"/>
    <w:rsid w:val="00C16D03"/>
    <w:rsid w:val="00C31109"/>
    <w:rsid w:val="00C6229A"/>
    <w:rsid w:val="00D76AA3"/>
    <w:rsid w:val="00D960BF"/>
    <w:rsid w:val="00E41D69"/>
    <w:rsid w:val="00EE2149"/>
    <w:rsid w:val="00FC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B4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B46B5"/>
    <w:rPr>
      <w:sz w:val="18"/>
      <w:szCs w:val="18"/>
    </w:rPr>
  </w:style>
  <w:style w:type="paragraph" w:styleId="a6">
    <w:name w:val="footer"/>
    <w:basedOn w:val="a"/>
    <w:link w:val="Char0"/>
    <w:uiPriority w:val="99"/>
    <w:unhideWhenUsed/>
    <w:rsid w:val="009B46B5"/>
    <w:pPr>
      <w:tabs>
        <w:tab w:val="center" w:pos="4153"/>
        <w:tab w:val="right" w:pos="8306"/>
      </w:tabs>
      <w:snapToGrid w:val="0"/>
    </w:pPr>
    <w:rPr>
      <w:sz w:val="18"/>
      <w:szCs w:val="18"/>
    </w:rPr>
  </w:style>
  <w:style w:type="character" w:customStyle="1" w:styleId="Char0">
    <w:name w:val="页脚 Char"/>
    <w:basedOn w:val="a0"/>
    <w:link w:val="a6"/>
    <w:uiPriority w:val="99"/>
    <w:rsid w:val="009B46B5"/>
    <w:rPr>
      <w:sz w:val="18"/>
      <w:szCs w:val="18"/>
    </w:rPr>
  </w:style>
  <w:style w:type="paragraph" w:styleId="a7">
    <w:name w:val="Balloon Text"/>
    <w:basedOn w:val="a"/>
    <w:link w:val="Char1"/>
    <w:uiPriority w:val="99"/>
    <w:semiHidden/>
    <w:unhideWhenUsed/>
    <w:rsid w:val="00BE0FF8"/>
    <w:rPr>
      <w:sz w:val="18"/>
      <w:szCs w:val="18"/>
    </w:rPr>
  </w:style>
  <w:style w:type="character" w:customStyle="1" w:styleId="Char1">
    <w:name w:val="批注框文本 Char"/>
    <w:basedOn w:val="a0"/>
    <w:link w:val="a7"/>
    <w:uiPriority w:val="99"/>
    <w:semiHidden/>
    <w:rsid w:val="00BE0F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B4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B46B5"/>
    <w:rPr>
      <w:sz w:val="18"/>
      <w:szCs w:val="18"/>
    </w:rPr>
  </w:style>
  <w:style w:type="paragraph" w:styleId="a6">
    <w:name w:val="footer"/>
    <w:basedOn w:val="a"/>
    <w:link w:val="Char0"/>
    <w:uiPriority w:val="99"/>
    <w:unhideWhenUsed/>
    <w:rsid w:val="009B46B5"/>
    <w:pPr>
      <w:tabs>
        <w:tab w:val="center" w:pos="4153"/>
        <w:tab w:val="right" w:pos="8306"/>
      </w:tabs>
      <w:snapToGrid w:val="0"/>
    </w:pPr>
    <w:rPr>
      <w:sz w:val="18"/>
      <w:szCs w:val="18"/>
    </w:rPr>
  </w:style>
  <w:style w:type="character" w:customStyle="1" w:styleId="Char0">
    <w:name w:val="页脚 Char"/>
    <w:basedOn w:val="a0"/>
    <w:link w:val="a6"/>
    <w:uiPriority w:val="99"/>
    <w:rsid w:val="009B46B5"/>
    <w:rPr>
      <w:sz w:val="18"/>
      <w:szCs w:val="18"/>
    </w:rPr>
  </w:style>
  <w:style w:type="paragraph" w:styleId="a7">
    <w:name w:val="Balloon Text"/>
    <w:basedOn w:val="a"/>
    <w:link w:val="Char1"/>
    <w:uiPriority w:val="99"/>
    <w:semiHidden/>
    <w:unhideWhenUsed/>
    <w:rsid w:val="00BE0FF8"/>
    <w:rPr>
      <w:sz w:val="18"/>
      <w:szCs w:val="18"/>
    </w:rPr>
  </w:style>
  <w:style w:type="character" w:customStyle="1" w:styleId="Char1">
    <w:name w:val="批注框文本 Char"/>
    <w:basedOn w:val="a0"/>
    <w:link w:val="a7"/>
    <w:uiPriority w:val="99"/>
    <w:semiHidden/>
    <w:rsid w:val="00BE0F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Guidances/ucm126423.htm" TargetMode="External"/><Relationship Id="rId13" Type="http://schemas.openxmlformats.org/officeDocument/2006/relationships/hyperlink" Target="https://www.fda.gov/RegulatoryInformation/Guidances/ucm122046.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da.gov/RegulatoryInformation/Guidances/ucm122045.htm" TargetMode="External"/><Relationship Id="rId17" Type="http://schemas.openxmlformats.org/officeDocument/2006/relationships/hyperlink" Target="https://www.fda.gov/RegulatoryInformation/Guidances/ucm122050.htm" TargetMode="External"/><Relationship Id="rId2" Type="http://schemas.microsoft.com/office/2007/relationships/stylesWithEffects" Target="stylesWithEffects.xml"/><Relationship Id="rId16" Type="http://schemas.openxmlformats.org/officeDocument/2006/relationships/hyperlink" Target="https://www.fda.gov/RegulatoryInformation/Guidances/ucm122049.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RegulatoryInformation/Guidances/ucm122044.htm" TargetMode="External"/><Relationship Id="rId5" Type="http://schemas.openxmlformats.org/officeDocument/2006/relationships/footnotes" Target="footnotes.xml"/><Relationship Id="rId15" Type="http://schemas.openxmlformats.org/officeDocument/2006/relationships/hyperlink" Target="https://www.fda.gov/RegulatoryInformation/Guidances/ucm122048.htm" TargetMode="External"/><Relationship Id="rId10" Type="http://schemas.openxmlformats.org/officeDocument/2006/relationships/hyperlink" Target="https://www.fda.gov/RegulatoryInformation/Guidances/ucm122044.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RegulatoryInformation/Guidances/default.htm" TargetMode="External"/><Relationship Id="rId14" Type="http://schemas.openxmlformats.org/officeDocument/2006/relationships/hyperlink" Target="https://www.fda.gov/RegulatoryInformation/Guidances/ucm12204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RegulatoryInformation/Guidances/ucm1264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2134</Characters>
  <Application>Microsoft Office Word</Application>
  <DocSecurity>0</DocSecurity>
  <Lines>17</Lines>
  <Paragraphs>5</Paragraphs>
  <ScaleCrop>false</ScaleCrop>
  <Company>ShunDaJiaYi</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cp:lastModifiedBy>
  <cp:revision>4</cp:revision>
  <dcterms:created xsi:type="dcterms:W3CDTF">2017-10-22T07:48:00Z</dcterms:created>
  <dcterms:modified xsi:type="dcterms:W3CDTF">2017-11-10T02:59:00Z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2017-10-08T00:00:00Z</vt:filetime>
  </property>
  <property fmtid="{D5CDD505-2E9C-101B-9397-08002B2CF9AE}" pid="3" name="LastSaved">
    <vt:filetime>2017-10-08T00:00:00Z</vt:filetime>
  </property>
</Properties>
</file>