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93A" w:rsidRPr="00E10BBD" w:rsidRDefault="000E193A" w:rsidP="004C62F9">
      <w:pPr>
        <w:adjustRightInd w:val="0"/>
        <w:snapToGrid w:val="0"/>
        <w:spacing w:beforeLines="50" w:line="360" w:lineRule="auto"/>
        <w:ind w:firstLineChars="200" w:firstLine="420"/>
        <w:jc w:val="both"/>
        <w:rPr>
          <w:rFonts w:ascii="Times New Roman" w:hAnsi="Times New Roman" w:cs="Times New Roman"/>
          <w:color w:val="auto"/>
          <w:sz w:val="21"/>
          <w:szCs w:val="21"/>
          <w:lang w:eastAsia="zh-CN"/>
        </w:rPr>
      </w:pPr>
      <w:r w:rsidRPr="00E10BBD">
        <w:rPr>
          <w:rFonts w:ascii="Times New Roman" w:hAnsi="宋体" w:cs="Times New Roman" w:hint="eastAsia"/>
          <w:color w:val="auto"/>
          <w:sz w:val="21"/>
          <w:szCs w:val="21"/>
          <w:lang w:eastAsia="zh-CN"/>
        </w:rPr>
        <w:t>本指南的</w:t>
      </w:r>
      <w:r w:rsidR="00325F22">
        <w:rPr>
          <w:rFonts w:ascii="Times New Roman" w:hAnsi="宋体" w:cs="Times New Roman" w:hint="eastAsia"/>
          <w:color w:val="auto"/>
          <w:sz w:val="21"/>
          <w:szCs w:val="21"/>
          <w:lang w:eastAsia="zh-CN"/>
        </w:rPr>
        <w:t>编写</w:t>
      </w:r>
      <w:r w:rsidRPr="00E10BBD">
        <w:rPr>
          <w:rFonts w:ascii="Times New Roman" w:hAnsi="宋体" w:cs="Times New Roman" w:hint="eastAsia"/>
          <w:color w:val="auto"/>
          <w:sz w:val="21"/>
          <w:szCs w:val="21"/>
          <w:lang w:eastAsia="zh-CN"/>
        </w:rPr>
        <w:t>早于</w:t>
      </w:r>
      <w:r w:rsidRPr="006472E3">
        <w:rPr>
          <w:rFonts w:ascii="Times New Roman" w:hAnsi="Times New Roman" w:cs="Times New Roman"/>
          <w:color w:val="auto"/>
          <w:sz w:val="21"/>
          <w:szCs w:val="21"/>
          <w:lang w:eastAsia="zh-CN"/>
        </w:rPr>
        <w:t>1997</w:t>
      </w:r>
      <w:r w:rsidRPr="00E10BBD">
        <w:rPr>
          <w:rFonts w:ascii="Times New Roman" w:hAnsi="宋体" w:cs="Times New Roman" w:hint="eastAsia"/>
          <w:color w:val="auto"/>
          <w:sz w:val="21"/>
          <w:szCs w:val="21"/>
          <w:lang w:eastAsia="zh-CN"/>
        </w:rPr>
        <w:t>年</w:t>
      </w:r>
      <w:r w:rsidRPr="006472E3">
        <w:rPr>
          <w:rFonts w:ascii="Times New Roman" w:hAnsi="Times New Roman" w:cs="Times New Roman"/>
          <w:color w:val="auto"/>
          <w:sz w:val="21"/>
          <w:szCs w:val="21"/>
          <w:lang w:eastAsia="zh-CN"/>
        </w:rPr>
        <w:t>2</w:t>
      </w:r>
      <w:r w:rsidRPr="00E10BBD">
        <w:rPr>
          <w:rFonts w:ascii="Times New Roman" w:hAnsi="宋体" w:cs="Times New Roman" w:hint="eastAsia"/>
          <w:color w:val="auto"/>
          <w:sz w:val="21"/>
          <w:szCs w:val="21"/>
          <w:lang w:eastAsia="zh-CN"/>
        </w:rPr>
        <w:t>月</w:t>
      </w:r>
      <w:r w:rsidRPr="006472E3">
        <w:rPr>
          <w:rFonts w:ascii="Times New Roman" w:hAnsi="Times New Roman" w:cs="Times New Roman"/>
          <w:color w:val="auto"/>
          <w:sz w:val="21"/>
          <w:szCs w:val="21"/>
          <w:lang w:eastAsia="zh-CN"/>
        </w:rPr>
        <w:t>27</w:t>
      </w:r>
      <w:r w:rsidRPr="00E10BBD">
        <w:rPr>
          <w:rFonts w:ascii="Times New Roman" w:hAnsi="宋体" w:cs="Times New Roman" w:hint="eastAsia"/>
          <w:color w:val="auto"/>
          <w:sz w:val="21"/>
          <w:szCs w:val="21"/>
          <w:lang w:eastAsia="zh-CN"/>
        </w:rPr>
        <w:t>日实施的</w:t>
      </w:r>
      <w:r w:rsidRPr="00E10BBD">
        <w:rPr>
          <w:rFonts w:ascii="Times New Roman" w:hAnsi="Times New Roman" w:cs="Times New Roman"/>
          <w:color w:val="auto"/>
          <w:sz w:val="21"/>
          <w:szCs w:val="21"/>
          <w:lang w:eastAsia="zh-CN"/>
        </w:rPr>
        <w:t>FDA</w:t>
      </w:r>
      <w:r w:rsidRPr="00E10BBD">
        <w:rPr>
          <w:rFonts w:ascii="Times New Roman" w:hAnsi="宋体" w:cs="Times New Roman" w:hint="eastAsia"/>
          <w:color w:val="auto"/>
          <w:sz w:val="21"/>
          <w:szCs w:val="21"/>
          <w:lang w:eastAsia="zh-CN"/>
        </w:rPr>
        <w:t>《药事指导质量管理规范》（</w:t>
      </w:r>
      <w:r w:rsidRPr="00E10BBD">
        <w:rPr>
          <w:rFonts w:ascii="Times New Roman" w:hAnsi="Times New Roman" w:cs="Times New Roman"/>
          <w:color w:val="auto"/>
          <w:sz w:val="21"/>
          <w:szCs w:val="21"/>
          <w:lang w:eastAsia="zh-CN"/>
        </w:rPr>
        <w:t>GGP</w:t>
      </w:r>
      <w:r w:rsidRPr="00E10BBD">
        <w:rPr>
          <w:rFonts w:ascii="Times New Roman" w:hAnsi="宋体" w:cs="Times New Roman" w:hint="eastAsia"/>
          <w:color w:val="auto"/>
          <w:sz w:val="21"/>
          <w:szCs w:val="21"/>
          <w:lang w:eastAsia="zh-CN"/>
        </w:rPr>
        <w:t>）。它既不创建或赋予任何人权利，也不对</w:t>
      </w:r>
      <w:r w:rsidRPr="00E10BBD">
        <w:rPr>
          <w:rFonts w:ascii="Times New Roman" w:hAnsi="Times New Roman" w:cs="Times New Roman"/>
          <w:color w:val="auto"/>
          <w:sz w:val="21"/>
          <w:szCs w:val="21"/>
          <w:lang w:eastAsia="zh-CN"/>
        </w:rPr>
        <w:t>FDA</w:t>
      </w:r>
      <w:r w:rsidRPr="00E10BBD">
        <w:rPr>
          <w:rFonts w:ascii="Times New Roman" w:hAnsi="宋体" w:cs="Times New Roman" w:hint="eastAsia"/>
          <w:color w:val="auto"/>
          <w:sz w:val="21"/>
          <w:szCs w:val="21"/>
          <w:lang w:eastAsia="zh-CN"/>
        </w:rPr>
        <w:t>或公众具有任何约束力。如果其他方法满足适用法令和法规或两者的要求，也可以使用该方法。本指南将在下个版本中更新，以纳入</w:t>
      </w:r>
      <w:r w:rsidRPr="00E10BBD">
        <w:rPr>
          <w:rFonts w:ascii="Times New Roman" w:hAnsi="Times New Roman" w:cs="Times New Roman"/>
          <w:color w:val="auto"/>
          <w:sz w:val="21"/>
          <w:szCs w:val="21"/>
          <w:lang w:eastAsia="zh-CN"/>
        </w:rPr>
        <w:t>GGP</w:t>
      </w:r>
      <w:r w:rsidRPr="00E10BBD">
        <w:rPr>
          <w:rFonts w:ascii="Times New Roman" w:hAnsi="宋体" w:cs="Times New Roman" w:hint="eastAsia"/>
          <w:color w:val="auto"/>
          <w:sz w:val="21"/>
          <w:szCs w:val="21"/>
          <w:lang w:eastAsia="zh-CN"/>
        </w:rPr>
        <w:t>的标准</w:t>
      </w:r>
      <w:r>
        <w:rPr>
          <w:rFonts w:ascii="Times New Roman" w:hAnsi="宋体" w:cs="Times New Roman" w:hint="eastAsia"/>
          <w:color w:val="auto"/>
          <w:sz w:val="21"/>
          <w:szCs w:val="21"/>
          <w:lang w:eastAsia="zh-CN"/>
        </w:rPr>
        <w:t>要素</w:t>
      </w:r>
      <w:r w:rsidRPr="00E10BBD">
        <w:rPr>
          <w:rFonts w:ascii="Times New Roman" w:hAnsi="宋体" w:cs="Times New Roman" w:hint="eastAsia"/>
          <w:color w:val="auto"/>
          <w:sz w:val="21"/>
          <w:szCs w:val="21"/>
          <w:lang w:eastAsia="zh-CN"/>
        </w:rPr>
        <w:t>。</w:t>
      </w:r>
    </w:p>
    <w:p w:rsidR="000E193A" w:rsidRPr="00E10BBD" w:rsidRDefault="000E193A" w:rsidP="004C62F9">
      <w:pPr>
        <w:adjustRightInd w:val="0"/>
        <w:snapToGrid w:val="0"/>
        <w:spacing w:beforeLines="50" w:line="360" w:lineRule="auto"/>
        <w:jc w:val="both"/>
        <w:rPr>
          <w:rFonts w:ascii="Times New Roman" w:hAnsi="Times New Roman" w:cs="Times New Roman"/>
          <w:color w:val="auto"/>
          <w:sz w:val="21"/>
          <w:szCs w:val="21"/>
          <w:lang w:eastAsia="zh-CN"/>
        </w:rPr>
      </w:pPr>
    </w:p>
    <w:p w:rsidR="000E193A" w:rsidRPr="00E10BBD" w:rsidRDefault="000E193A" w:rsidP="004C62F9">
      <w:pPr>
        <w:adjustRightInd w:val="0"/>
        <w:snapToGrid w:val="0"/>
        <w:spacing w:beforeLines="50" w:line="360" w:lineRule="auto"/>
        <w:jc w:val="both"/>
        <w:rPr>
          <w:rFonts w:ascii="Times New Roman" w:hAnsi="Times New Roman" w:cs="Times New Roman"/>
          <w:color w:val="auto"/>
          <w:sz w:val="21"/>
          <w:szCs w:val="21"/>
          <w:lang w:eastAsia="zh-CN"/>
        </w:rPr>
        <w:sectPr w:rsidR="000E193A" w:rsidRPr="00E10BBD" w:rsidSect="00E10BBD">
          <w:headerReference w:type="default" r:id="rId7"/>
          <w:footerReference w:type="default" r:id="rId8"/>
          <w:pgSz w:w="11909" w:h="16834" w:code="9"/>
          <w:pgMar w:top="1440" w:right="1797" w:bottom="1440" w:left="1797" w:header="567" w:footer="567" w:gutter="0"/>
          <w:pgNumType w:start="1"/>
          <w:cols w:space="720"/>
          <w:noEndnote/>
          <w:docGrid w:linePitch="360"/>
        </w:sectPr>
      </w:pPr>
    </w:p>
    <w:p w:rsidR="000E193A" w:rsidRPr="00E10BBD" w:rsidRDefault="000E193A" w:rsidP="004C62F9">
      <w:pPr>
        <w:adjustRightInd w:val="0"/>
        <w:snapToGrid w:val="0"/>
        <w:spacing w:beforeLines="50" w:line="360" w:lineRule="auto"/>
        <w:jc w:val="both"/>
        <w:rPr>
          <w:rFonts w:ascii="Times New Roman" w:hAnsi="Times New Roman" w:cs="Times New Roman"/>
          <w:color w:val="auto"/>
          <w:sz w:val="21"/>
          <w:szCs w:val="21"/>
          <w:lang w:eastAsia="zh-CN"/>
        </w:rPr>
      </w:pPr>
      <w:r w:rsidRPr="006472E3">
        <w:rPr>
          <w:rFonts w:ascii="Times New Roman" w:hAnsi="Times New Roman" w:cs="Times New Roman"/>
          <w:color w:val="auto"/>
          <w:sz w:val="21"/>
          <w:szCs w:val="21"/>
          <w:lang w:eastAsia="zh-CN"/>
        </w:rPr>
        <w:lastRenderedPageBreak/>
        <w:t>2106</w:t>
      </w:r>
    </w:p>
    <w:p w:rsidR="000E193A" w:rsidRPr="00E10BBD" w:rsidRDefault="000E193A" w:rsidP="004C62F9">
      <w:pPr>
        <w:adjustRightInd w:val="0"/>
        <w:snapToGrid w:val="0"/>
        <w:spacing w:beforeLines="50" w:line="360" w:lineRule="auto"/>
        <w:jc w:val="center"/>
        <w:rPr>
          <w:rFonts w:ascii="Times New Roman" w:hAnsi="Times New Roman" w:cs="Times New Roman"/>
          <w:b/>
          <w:color w:val="auto"/>
          <w:sz w:val="21"/>
          <w:szCs w:val="21"/>
          <w:lang w:eastAsia="zh-CN"/>
        </w:rPr>
      </w:pPr>
      <w:r w:rsidRPr="006472E3">
        <w:rPr>
          <w:rFonts w:ascii="Times New Roman" w:hAnsi="Times New Roman" w:cs="Times New Roman"/>
          <w:b/>
          <w:color w:val="auto"/>
          <w:sz w:val="21"/>
          <w:szCs w:val="21"/>
          <w:lang w:eastAsia="zh-CN"/>
        </w:rPr>
        <w:t>1995</w:t>
      </w:r>
      <w:r w:rsidRPr="00E10BBD">
        <w:rPr>
          <w:rFonts w:ascii="Times New Roman" w:hAnsi="宋体" w:cs="Times New Roman" w:hint="eastAsia"/>
          <w:b/>
          <w:color w:val="auto"/>
          <w:sz w:val="21"/>
          <w:szCs w:val="21"/>
          <w:lang w:eastAsia="zh-CN"/>
        </w:rPr>
        <w:t>年</w:t>
      </w:r>
      <w:r w:rsidRPr="006472E3">
        <w:rPr>
          <w:rFonts w:ascii="Times New Roman" w:hAnsi="Times New Roman" w:cs="Times New Roman"/>
          <w:b/>
          <w:color w:val="auto"/>
          <w:sz w:val="21"/>
          <w:szCs w:val="21"/>
          <w:lang w:eastAsia="zh-CN"/>
        </w:rPr>
        <w:t>9</w:t>
      </w:r>
      <w:r w:rsidRPr="00E10BBD">
        <w:rPr>
          <w:rFonts w:ascii="Times New Roman" w:hAnsi="宋体" w:cs="Times New Roman" w:hint="eastAsia"/>
          <w:b/>
          <w:color w:val="auto"/>
          <w:sz w:val="21"/>
          <w:szCs w:val="21"/>
          <w:lang w:eastAsia="zh-CN"/>
        </w:rPr>
        <w:t>月</w:t>
      </w:r>
      <w:r w:rsidRPr="006472E3">
        <w:rPr>
          <w:rFonts w:ascii="Times New Roman" w:hAnsi="Times New Roman" w:cs="Times New Roman"/>
          <w:b/>
          <w:color w:val="auto"/>
          <w:sz w:val="21"/>
          <w:szCs w:val="21"/>
          <w:lang w:eastAsia="zh-CN"/>
        </w:rPr>
        <w:t>15</w:t>
      </w:r>
      <w:r w:rsidRPr="00E10BBD">
        <w:rPr>
          <w:rFonts w:ascii="Times New Roman" w:hAnsi="宋体" w:cs="Times New Roman" w:hint="eastAsia"/>
          <w:b/>
          <w:color w:val="auto"/>
          <w:sz w:val="21"/>
          <w:szCs w:val="21"/>
          <w:lang w:eastAsia="zh-CN"/>
        </w:rPr>
        <w:t>日</w:t>
      </w:r>
    </w:p>
    <w:p w:rsidR="000E193A" w:rsidRPr="00E10BBD" w:rsidRDefault="000E193A" w:rsidP="004C62F9">
      <w:pPr>
        <w:adjustRightInd w:val="0"/>
        <w:snapToGrid w:val="0"/>
        <w:spacing w:beforeLines="100" w:afterLines="100" w:line="360" w:lineRule="auto"/>
        <w:jc w:val="center"/>
        <w:rPr>
          <w:rFonts w:ascii="Times New Roman" w:hAnsi="Times New Roman" w:cs="Times New Roman"/>
          <w:color w:val="auto"/>
          <w:sz w:val="21"/>
          <w:szCs w:val="21"/>
          <w:lang w:eastAsia="zh-CN"/>
        </w:rPr>
      </w:pPr>
      <w:r w:rsidRPr="00E10BBD">
        <w:rPr>
          <w:rFonts w:ascii="Times New Roman" w:hAnsi="宋体" w:cs="Times New Roman" w:hint="eastAsia"/>
          <w:color w:val="auto"/>
          <w:sz w:val="21"/>
          <w:szCs w:val="21"/>
          <w:lang w:eastAsia="zh-CN"/>
        </w:rPr>
        <w:t>机构间协议</w:t>
      </w:r>
    </w:p>
    <w:p w:rsidR="000E193A" w:rsidRPr="00E10BBD" w:rsidRDefault="000E193A" w:rsidP="004C62F9">
      <w:pPr>
        <w:adjustRightInd w:val="0"/>
        <w:snapToGrid w:val="0"/>
        <w:spacing w:beforeLines="50" w:line="360" w:lineRule="auto"/>
        <w:jc w:val="both"/>
        <w:rPr>
          <w:rFonts w:ascii="Times New Roman" w:hAnsi="Times New Roman" w:cs="Times New Roman"/>
          <w:color w:val="auto"/>
          <w:sz w:val="21"/>
          <w:szCs w:val="21"/>
          <w:lang w:eastAsia="zh-CN"/>
        </w:rPr>
      </w:pPr>
      <w:r w:rsidRPr="00E10BBD">
        <w:rPr>
          <w:rFonts w:ascii="Times New Roman" w:hAnsi="宋体" w:cs="Times New Roman" w:hint="eastAsia"/>
          <w:color w:val="auto"/>
          <w:sz w:val="21"/>
          <w:szCs w:val="21"/>
          <w:lang w:eastAsia="zh-CN"/>
        </w:rPr>
        <w:t>美国卫生保健财政管理局（</w:t>
      </w:r>
      <w:r w:rsidRPr="00E10BBD">
        <w:rPr>
          <w:rFonts w:ascii="Times New Roman" w:hAnsi="Times New Roman" w:cs="Times New Roman"/>
          <w:color w:val="auto"/>
          <w:sz w:val="21"/>
          <w:szCs w:val="21"/>
          <w:lang w:eastAsia="zh-CN"/>
        </w:rPr>
        <w:t>HCFA</w:t>
      </w:r>
      <w:r w:rsidRPr="00E10BBD">
        <w:rPr>
          <w:rFonts w:ascii="Times New Roman" w:hAnsi="宋体" w:cs="Times New Roman" w:hint="eastAsia"/>
          <w:color w:val="auto"/>
          <w:sz w:val="21"/>
          <w:szCs w:val="21"/>
          <w:lang w:eastAsia="zh-CN"/>
        </w:rPr>
        <w:t>）</w:t>
      </w:r>
      <w:r>
        <w:rPr>
          <w:rFonts w:ascii="Times New Roman" w:hAnsi="宋体" w:cs="Times New Roman" w:hint="eastAsia"/>
          <w:color w:val="auto"/>
          <w:sz w:val="21"/>
          <w:szCs w:val="21"/>
          <w:lang w:eastAsia="zh-CN"/>
        </w:rPr>
        <w:t>与美国食品药品管理局</w:t>
      </w:r>
      <w:r w:rsidRPr="00E10BBD">
        <w:rPr>
          <w:rFonts w:ascii="Times New Roman" w:hAnsi="宋体" w:cs="Times New Roman" w:hint="eastAsia"/>
          <w:color w:val="auto"/>
          <w:sz w:val="21"/>
          <w:szCs w:val="21"/>
          <w:lang w:eastAsia="zh-CN"/>
        </w:rPr>
        <w:t>（</w:t>
      </w:r>
      <w:r w:rsidRPr="00E10BBD">
        <w:rPr>
          <w:rFonts w:ascii="Times New Roman" w:hAnsi="Times New Roman" w:cs="Times New Roman"/>
          <w:color w:val="auto"/>
          <w:sz w:val="21"/>
          <w:szCs w:val="21"/>
          <w:lang w:eastAsia="zh-CN"/>
        </w:rPr>
        <w:t>FDA</w:t>
      </w:r>
      <w:r w:rsidRPr="00E10BBD">
        <w:rPr>
          <w:rFonts w:ascii="Times New Roman" w:hAnsi="宋体" w:cs="Times New Roman" w:hint="eastAsia"/>
          <w:color w:val="auto"/>
          <w:sz w:val="21"/>
          <w:szCs w:val="21"/>
          <w:lang w:eastAsia="zh-CN"/>
        </w:rPr>
        <w:t>）</w:t>
      </w:r>
      <w:r>
        <w:rPr>
          <w:rFonts w:ascii="Times New Roman" w:hAnsi="宋体" w:cs="Times New Roman" w:hint="eastAsia"/>
          <w:color w:val="auto"/>
          <w:sz w:val="21"/>
          <w:szCs w:val="21"/>
          <w:lang w:eastAsia="zh-CN"/>
        </w:rPr>
        <w:t>关于特定</w:t>
      </w:r>
      <w:r w:rsidRPr="00E10BBD">
        <w:rPr>
          <w:rFonts w:ascii="Times New Roman" w:hAnsi="宋体" w:cs="Times New Roman" w:hint="eastAsia"/>
          <w:color w:val="auto"/>
          <w:sz w:val="21"/>
          <w:szCs w:val="21"/>
          <w:lang w:eastAsia="zh-CN"/>
        </w:rPr>
        <w:t>临床试验医疗器械医疗保险覆盖范围的协议。</w:t>
      </w:r>
    </w:p>
    <w:p w:rsidR="000E193A" w:rsidRPr="00E10BBD" w:rsidRDefault="000E193A" w:rsidP="004C62F9">
      <w:pPr>
        <w:tabs>
          <w:tab w:val="left" w:pos="742"/>
        </w:tabs>
        <w:adjustRightInd w:val="0"/>
        <w:snapToGrid w:val="0"/>
        <w:spacing w:beforeLines="50" w:line="360" w:lineRule="auto"/>
        <w:jc w:val="both"/>
        <w:rPr>
          <w:rFonts w:ascii="Times New Roman" w:hAnsi="Times New Roman" w:cs="Times New Roman"/>
          <w:color w:val="auto"/>
          <w:sz w:val="21"/>
          <w:szCs w:val="21"/>
          <w:lang w:eastAsia="zh-CN"/>
        </w:rPr>
      </w:pPr>
      <w:r w:rsidRPr="00E10BBD">
        <w:rPr>
          <w:rFonts w:ascii="Times New Roman" w:hAnsi="Times New Roman" w:cs="Times New Roman"/>
          <w:color w:val="auto"/>
          <w:sz w:val="21"/>
          <w:szCs w:val="21"/>
          <w:lang w:eastAsia="zh-CN"/>
        </w:rPr>
        <w:t>I.</w:t>
      </w:r>
      <w:r w:rsidRPr="00E10BBD">
        <w:rPr>
          <w:rFonts w:ascii="Times New Roman" w:hAnsi="Times New Roman" w:cs="Times New Roman"/>
          <w:color w:val="auto"/>
          <w:sz w:val="21"/>
          <w:szCs w:val="21"/>
          <w:lang w:eastAsia="zh-CN"/>
        </w:rPr>
        <w:tab/>
      </w:r>
      <w:r w:rsidRPr="00E10BBD">
        <w:rPr>
          <w:rFonts w:ascii="Times New Roman" w:hAnsi="宋体" w:cs="Times New Roman" w:hint="eastAsia"/>
          <w:color w:val="auto"/>
          <w:sz w:val="21"/>
          <w:szCs w:val="21"/>
          <w:u w:val="single"/>
          <w:lang w:eastAsia="zh-CN"/>
        </w:rPr>
        <w:t>目的</w:t>
      </w:r>
    </w:p>
    <w:p w:rsidR="000E193A" w:rsidRPr="00E10BBD" w:rsidRDefault="000E193A" w:rsidP="004C62F9">
      <w:pPr>
        <w:adjustRightInd w:val="0"/>
        <w:snapToGrid w:val="0"/>
        <w:spacing w:beforeLines="50" w:line="360" w:lineRule="auto"/>
        <w:ind w:leftChars="300" w:left="720"/>
        <w:jc w:val="both"/>
        <w:rPr>
          <w:rFonts w:ascii="Times New Roman" w:hAnsi="Times New Roman" w:cs="Times New Roman"/>
          <w:color w:val="auto"/>
          <w:sz w:val="21"/>
          <w:szCs w:val="21"/>
          <w:lang w:eastAsia="zh-CN"/>
        </w:rPr>
      </w:pPr>
      <w:r w:rsidRPr="00E10BBD">
        <w:rPr>
          <w:rFonts w:ascii="Times New Roman" w:hAnsi="Times New Roman" w:cs="Times New Roman"/>
          <w:color w:val="auto"/>
          <w:sz w:val="21"/>
          <w:szCs w:val="21"/>
          <w:lang w:eastAsia="zh-CN"/>
        </w:rPr>
        <w:t>FDA</w:t>
      </w:r>
      <w:r w:rsidRPr="00E10BBD">
        <w:rPr>
          <w:rFonts w:ascii="Times New Roman" w:hAnsi="宋体" w:cs="Times New Roman" w:hint="eastAsia"/>
          <w:color w:val="auto"/>
          <w:sz w:val="21"/>
          <w:szCs w:val="21"/>
          <w:lang w:eastAsia="zh-CN"/>
        </w:rPr>
        <w:t>建立程序</w:t>
      </w:r>
      <w:r>
        <w:rPr>
          <w:rFonts w:ascii="Times New Roman" w:hAnsi="宋体" w:cs="Times New Roman" w:hint="eastAsia"/>
          <w:color w:val="auto"/>
          <w:sz w:val="21"/>
          <w:szCs w:val="21"/>
          <w:lang w:eastAsia="zh-CN"/>
        </w:rPr>
        <w:t>，从而协助</w:t>
      </w:r>
      <w:r w:rsidRPr="00E10BBD">
        <w:rPr>
          <w:rFonts w:ascii="Times New Roman" w:hAnsi="Times New Roman" w:cs="Times New Roman"/>
          <w:color w:val="auto"/>
          <w:sz w:val="21"/>
          <w:szCs w:val="21"/>
          <w:lang w:eastAsia="zh-CN"/>
        </w:rPr>
        <w:t>HCFA</w:t>
      </w:r>
      <w:r w:rsidRPr="00E10BBD">
        <w:rPr>
          <w:rFonts w:ascii="Times New Roman" w:hAnsi="宋体" w:cs="Times New Roman" w:hint="eastAsia"/>
          <w:color w:val="auto"/>
          <w:sz w:val="21"/>
          <w:szCs w:val="21"/>
          <w:lang w:eastAsia="zh-CN"/>
        </w:rPr>
        <w:t>基于器械对患者构成的风险程度对</w:t>
      </w:r>
      <w:r w:rsidRPr="00E10BBD">
        <w:rPr>
          <w:rFonts w:ascii="Times New Roman" w:hAnsi="Times New Roman" w:cs="Times New Roman"/>
          <w:color w:val="auto"/>
          <w:sz w:val="21"/>
          <w:szCs w:val="21"/>
          <w:lang w:eastAsia="zh-CN"/>
        </w:rPr>
        <w:t>IDE</w:t>
      </w:r>
      <w:r w:rsidRPr="00E10BBD">
        <w:rPr>
          <w:rFonts w:ascii="Times New Roman" w:hAnsi="宋体" w:cs="Times New Roman" w:hint="eastAsia"/>
          <w:color w:val="auto"/>
          <w:sz w:val="21"/>
          <w:szCs w:val="21"/>
          <w:lang w:eastAsia="zh-CN"/>
        </w:rPr>
        <w:t>器械进行分类。</w:t>
      </w:r>
      <w:r w:rsidRPr="00E10BBD">
        <w:rPr>
          <w:rFonts w:ascii="Times New Roman" w:hAnsi="Times New Roman" w:cs="Times New Roman"/>
          <w:color w:val="auto"/>
          <w:sz w:val="21"/>
          <w:szCs w:val="21"/>
          <w:lang w:eastAsia="zh-CN"/>
        </w:rPr>
        <w:t>HCFA</w:t>
      </w:r>
      <w:r w:rsidRPr="00E10BBD">
        <w:rPr>
          <w:rFonts w:ascii="Times New Roman" w:hAnsi="宋体" w:cs="Times New Roman" w:hint="eastAsia"/>
          <w:color w:val="auto"/>
          <w:sz w:val="21"/>
          <w:szCs w:val="21"/>
          <w:lang w:eastAsia="zh-CN"/>
        </w:rPr>
        <w:t>将使用该分类作为其确定哪些器械符合《社会保障法》（</w:t>
      </w:r>
      <w:r w:rsidRPr="00E10BBD">
        <w:rPr>
          <w:rFonts w:ascii="Times New Roman" w:hAnsi="Times New Roman" w:cs="Times New Roman"/>
          <w:color w:val="auto"/>
          <w:sz w:val="21"/>
          <w:szCs w:val="21"/>
          <w:lang w:eastAsia="zh-CN"/>
        </w:rPr>
        <w:t>“</w:t>
      </w:r>
      <w:r>
        <w:rPr>
          <w:rFonts w:ascii="Times New Roman" w:hAnsi="宋体" w:cs="Times New Roman" w:hint="eastAsia"/>
          <w:color w:val="auto"/>
          <w:sz w:val="21"/>
          <w:szCs w:val="21"/>
          <w:lang w:eastAsia="zh-CN"/>
        </w:rPr>
        <w:t>合理且必要</w:t>
      </w:r>
      <w:r w:rsidRPr="00E10BBD">
        <w:rPr>
          <w:rFonts w:ascii="Times New Roman" w:hAnsi="Times New Roman" w:cs="Times New Roman"/>
          <w:color w:val="auto"/>
          <w:sz w:val="21"/>
          <w:szCs w:val="21"/>
          <w:lang w:eastAsia="zh-CN"/>
        </w:rPr>
        <w:t>”</w:t>
      </w:r>
      <w:r w:rsidRPr="00E10BBD">
        <w:rPr>
          <w:rFonts w:ascii="Times New Roman" w:hAnsi="宋体" w:cs="Times New Roman" w:hint="eastAsia"/>
          <w:color w:val="auto"/>
          <w:sz w:val="21"/>
          <w:szCs w:val="21"/>
          <w:lang w:eastAsia="zh-CN"/>
        </w:rPr>
        <w:t>条款）第</w:t>
      </w:r>
      <w:r w:rsidRPr="006472E3">
        <w:rPr>
          <w:rFonts w:ascii="Times New Roman" w:hAnsi="Times New Roman" w:cs="Times New Roman"/>
          <w:color w:val="auto"/>
          <w:sz w:val="21"/>
          <w:szCs w:val="21"/>
          <w:lang w:eastAsia="zh-CN"/>
        </w:rPr>
        <w:t>1862</w:t>
      </w:r>
      <w:r w:rsidRPr="00E10BBD">
        <w:rPr>
          <w:rFonts w:ascii="Times New Roman" w:hAnsi="宋体" w:cs="Times New Roman" w:hint="eastAsia"/>
          <w:color w:val="auto"/>
          <w:sz w:val="21"/>
          <w:szCs w:val="21"/>
          <w:lang w:eastAsia="zh-CN"/>
        </w:rPr>
        <w:t>（</w:t>
      </w:r>
      <w:r w:rsidRPr="00E10BBD">
        <w:rPr>
          <w:rFonts w:ascii="Times New Roman" w:hAnsi="Times New Roman" w:cs="Times New Roman"/>
          <w:color w:val="auto"/>
          <w:sz w:val="21"/>
          <w:szCs w:val="21"/>
          <w:lang w:eastAsia="zh-CN"/>
        </w:rPr>
        <w:t>a</w:t>
      </w:r>
      <w:r w:rsidRPr="00E10BBD">
        <w:rPr>
          <w:rFonts w:ascii="Times New Roman" w:hAnsi="宋体" w:cs="Times New Roman" w:hint="eastAsia"/>
          <w:color w:val="auto"/>
          <w:sz w:val="21"/>
          <w:szCs w:val="21"/>
          <w:lang w:eastAsia="zh-CN"/>
        </w:rPr>
        <w:t>）（</w:t>
      </w:r>
      <w:r w:rsidRPr="006472E3">
        <w:rPr>
          <w:rFonts w:ascii="Times New Roman" w:hAnsi="Times New Roman" w:cs="Times New Roman"/>
          <w:color w:val="auto"/>
          <w:sz w:val="21"/>
          <w:szCs w:val="21"/>
          <w:lang w:eastAsia="zh-CN"/>
        </w:rPr>
        <w:t>1</w:t>
      </w:r>
      <w:r w:rsidRPr="00E10BBD">
        <w:rPr>
          <w:rFonts w:ascii="Times New Roman" w:hAnsi="宋体" w:cs="Times New Roman" w:hint="eastAsia"/>
          <w:color w:val="auto"/>
          <w:sz w:val="21"/>
          <w:szCs w:val="21"/>
          <w:lang w:eastAsia="zh-CN"/>
        </w:rPr>
        <w:t>）（</w:t>
      </w:r>
      <w:r w:rsidRPr="00E10BBD">
        <w:rPr>
          <w:rFonts w:ascii="Times New Roman" w:hAnsi="Times New Roman" w:cs="Times New Roman"/>
          <w:color w:val="auto"/>
          <w:sz w:val="21"/>
          <w:szCs w:val="21"/>
          <w:lang w:eastAsia="zh-CN"/>
        </w:rPr>
        <w:t>A</w:t>
      </w:r>
      <w:r w:rsidRPr="00E10BBD">
        <w:rPr>
          <w:rFonts w:ascii="Times New Roman" w:hAnsi="宋体" w:cs="Times New Roman" w:hint="eastAsia"/>
          <w:color w:val="auto"/>
          <w:sz w:val="21"/>
          <w:szCs w:val="21"/>
          <w:lang w:eastAsia="zh-CN"/>
        </w:rPr>
        <w:t>）节所述的医疗保险覆盖要求的一部分。在医疗保险覆盖范围内，医疗器械必须是诊断或治疗疾病或伤害或改善畸形身体部位功能所</w:t>
      </w:r>
      <w:r>
        <w:rPr>
          <w:rFonts w:ascii="Times New Roman" w:hAnsi="宋体" w:cs="Times New Roman" w:hint="eastAsia"/>
          <w:color w:val="auto"/>
          <w:sz w:val="21"/>
          <w:szCs w:val="21"/>
          <w:lang w:eastAsia="zh-CN"/>
        </w:rPr>
        <w:t>合理且必要</w:t>
      </w:r>
      <w:r w:rsidRPr="00E10BBD">
        <w:rPr>
          <w:rFonts w:ascii="Times New Roman" w:hAnsi="宋体" w:cs="Times New Roman" w:hint="eastAsia"/>
          <w:color w:val="auto"/>
          <w:sz w:val="21"/>
          <w:szCs w:val="21"/>
          <w:lang w:eastAsia="zh-CN"/>
        </w:rPr>
        <w:t>的。</w:t>
      </w:r>
    </w:p>
    <w:p w:rsidR="000E193A" w:rsidRPr="00E10BBD" w:rsidRDefault="000E193A" w:rsidP="004C62F9">
      <w:pPr>
        <w:tabs>
          <w:tab w:val="left" w:pos="742"/>
        </w:tabs>
        <w:adjustRightInd w:val="0"/>
        <w:snapToGrid w:val="0"/>
        <w:spacing w:beforeLines="50" w:line="360" w:lineRule="auto"/>
        <w:jc w:val="both"/>
        <w:rPr>
          <w:rFonts w:ascii="Times New Roman" w:hAnsi="Times New Roman" w:cs="Times New Roman"/>
          <w:color w:val="auto"/>
          <w:sz w:val="21"/>
          <w:szCs w:val="21"/>
          <w:lang w:eastAsia="zh-CN"/>
        </w:rPr>
      </w:pPr>
      <w:r w:rsidRPr="00E10BBD">
        <w:rPr>
          <w:rFonts w:ascii="Times New Roman" w:hAnsi="Times New Roman" w:cs="Times New Roman"/>
          <w:color w:val="auto"/>
          <w:sz w:val="21"/>
          <w:szCs w:val="21"/>
          <w:lang w:eastAsia="zh-CN"/>
        </w:rPr>
        <w:t>II.</w:t>
      </w:r>
      <w:r w:rsidRPr="00E10BBD">
        <w:rPr>
          <w:rFonts w:ascii="Times New Roman" w:hAnsi="Times New Roman" w:cs="Times New Roman"/>
          <w:color w:val="auto"/>
          <w:sz w:val="21"/>
          <w:szCs w:val="21"/>
          <w:lang w:eastAsia="zh-CN"/>
        </w:rPr>
        <w:tab/>
      </w:r>
      <w:r>
        <w:rPr>
          <w:rFonts w:ascii="Times New Roman" w:hAnsi="宋体" w:cs="Times New Roman" w:hint="eastAsia"/>
          <w:color w:val="auto"/>
          <w:sz w:val="21"/>
          <w:szCs w:val="21"/>
          <w:u w:val="single"/>
          <w:lang w:eastAsia="zh-CN"/>
        </w:rPr>
        <w:t>授权</w:t>
      </w:r>
    </w:p>
    <w:p w:rsidR="000E193A" w:rsidRPr="00E10BBD" w:rsidRDefault="000E193A" w:rsidP="004C62F9">
      <w:pPr>
        <w:adjustRightInd w:val="0"/>
        <w:snapToGrid w:val="0"/>
        <w:spacing w:beforeLines="50" w:line="360" w:lineRule="auto"/>
        <w:ind w:leftChars="300" w:left="720"/>
        <w:jc w:val="both"/>
        <w:rPr>
          <w:rFonts w:ascii="Times New Roman" w:hAnsi="Times New Roman" w:cs="Times New Roman"/>
          <w:color w:val="auto"/>
          <w:sz w:val="21"/>
          <w:szCs w:val="21"/>
          <w:lang w:eastAsia="zh-CN"/>
        </w:rPr>
      </w:pPr>
      <w:r>
        <w:rPr>
          <w:rFonts w:ascii="Times New Roman" w:hAnsi="宋体" w:cs="Times New Roman" w:hint="eastAsia"/>
          <w:color w:val="auto"/>
          <w:sz w:val="21"/>
          <w:szCs w:val="21"/>
          <w:lang w:eastAsia="zh-CN"/>
        </w:rPr>
        <w:t>达成</w:t>
      </w:r>
      <w:r w:rsidRPr="00E10BBD">
        <w:rPr>
          <w:rFonts w:ascii="Times New Roman" w:hAnsi="宋体" w:cs="Times New Roman" w:hint="eastAsia"/>
          <w:color w:val="auto"/>
          <w:sz w:val="21"/>
          <w:szCs w:val="21"/>
          <w:lang w:eastAsia="zh-CN"/>
        </w:rPr>
        <w:t>本协议的法定</w:t>
      </w:r>
      <w:r>
        <w:rPr>
          <w:rFonts w:ascii="Times New Roman" w:hAnsi="宋体" w:cs="Times New Roman" w:hint="eastAsia"/>
          <w:color w:val="auto"/>
          <w:sz w:val="21"/>
          <w:szCs w:val="21"/>
          <w:lang w:eastAsia="zh-CN"/>
        </w:rPr>
        <w:t>授权基于</w:t>
      </w:r>
      <w:r w:rsidRPr="00E10BBD">
        <w:rPr>
          <w:rFonts w:ascii="Times New Roman" w:hAnsi="宋体" w:cs="Times New Roman" w:hint="eastAsia"/>
          <w:color w:val="auto"/>
          <w:sz w:val="21"/>
          <w:szCs w:val="21"/>
          <w:lang w:eastAsia="zh-CN"/>
        </w:rPr>
        <w:t>《社会保障法》第</w:t>
      </w:r>
      <w:r w:rsidRPr="006472E3">
        <w:rPr>
          <w:rFonts w:ascii="Times New Roman" w:hAnsi="Times New Roman" w:cs="Times New Roman"/>
          <w:color w:val="auto"/>
          <w:sz w:val="21"/>
          <w:szCs w:val="21"/>
          <w:lang w:eastAsia="zh-CN"/>
        </w:rPr>
        <w:t>1874</w:t>
      </w:r>
      <w:r w:rsidRPr="00E10BBD">
        <w:rPr>
          <w:rFonts w:ascii="Times New Roman" w:hAnsi="宋体" w:cs="Times New Roman" w:hint="eastAsia"/>
          <w:color w:val="auto"/>
          <w:sz w:val="21"/>
          <w:szCs w:val="21"/>
          <w:lang w:eastAsia="zh-CN"/>
        </w:rPr>
        <w:t>节和第</w:t>
      </w:r>
      <w:r w:rsidRPr="006472E3">
        <w:rPr>
          <w:rFonts w:ascii="Times New Roman" w:hAnsi="Times New Roman" w:cs="Times New Roman"/>
          <w:color w:val="auto"/>
          <w:sz w:val="21"/>
          <w:szCs w:val="21"/>
          <w:lang w:eastAsia="zh-CN"/>
        </w:rPr>
        <w:t>1862</w:t>
      </w:r>
      <w:r w:rsidRPr="00E10BBD">
        <w:rPr>
          <w:rFonts w:ascii="Times New Roman" w:hAnsi="宋体" w:cs="Times New Roman" w:hint="eastAsia"/>
          <w:color w:val="auto"/>
          <w:sz w:val="21"/>
          <w:szCs w:val="21"/>
          <w:lang w:eastAsia="zh-CN"/>
        </w:rPr>
        <w:t>（</w:t>
      </w:r>
      <w:r w:rsidRPr="00E10BBD">
        <w:rPr>
          <w:rFonts w:ascii="Times New Roman" w:hAnsi="Times New Roman" w:cs="Times New Roman"/>
          <w:color w:val="auto"/>
          <w:sz w:val="21"/>
          <w:szCs w:val="21"/>
          <w:lang w:eastAsia="zh-CN"/>
        </w:rPr>
        <w:t>a</w:t>
      </w:r>
      <w:r w:rsidRPr="00E10BBD">
        <w:rPr>
          <w:rFonts w:ascii="Times New Roman" w:hAnsi="宋体" w:cs="Times New Roman" w:hint="eastAsia"/>
          <w:color w:val="auto"/>
          <w:sz w:val="21"/>
          <w:szCs w:val="21"/>
          <w:lang w:eastAsia="zh-CN"/>
        </w:rPr>
        <w:t>）（</w:t>
      </w:r>
      <w:r w:rsidRPr="006472E3">
        <w:rPr>
          <w:rFonts w:ascii="Times New Roman" w:hAnsi="Times New Roman" w:cs="Times New Roman"/>
          <w:color w:val="auto"/>
          <w:sz w:val="21"/>
          <w:szCs w:val="21"/>
          <w:lang w:eastAsia="zh-CN"/>
        </w:rPr>
        <w:t>1</w:t>
      </w:r>
      <w:r w:rsidRPr="00E10BBD">
        <w:rPr>
          <w:rFonts w:ascii="Times New Roman" w:hAnsi="宋体" w:cs="Times New Roman" w:hint="eastAsia"/>
          <w:color w:val="auto"/>
          <w:sz w:val="21"/>
          <w:szCs w:val="21"/>
          <w:lang w:eastAsia="zh-CN"/>
        </w:rPr>
        <w:t>）（</w:t>
      </w:r>
      <w:r w:rsidRPr="00E10BBD">
        <w:rPr>
          <w:rFonts w:ascii="Times New Roman" w:hAnsi="Times New Roman" w:cs="Times New Roman"/>
          <w:color w:val="auto"/>
          <w:sz w:val="21"/>
          <w:szCs w:val="21"/>
          <w:lang w:eastAsia="zh-CN"/>
        </w:rPr>
        <w:t>A</w:t>
      </w:r>
      <w:r w:rsidRPr="00E10BBD">
        <w:rPr>
          <w:rFonts w:ascii="Times New Roman" w:hAnsi="宋体" w:cs="Times New Roman" w:hint="eastAsia"/>
          <w:color w:val="auto"/>
          <w:sz w:val="21"/>
          <w:szCs w:val="21"/>
          <w:lang w:eastAsia="zh-CN"/>
        </w:rPr>
        <w:t>）节以及《联邦食品、药品和化妆品法案》第</w:t>
      </w:r>
      <w:r w:rsidRPr="006472E3">
        <w:rPr>
          <w:rFonts w:ascii="Times New Roman" w:hAnsi="Times New Roman" w:cs="Times New Roman"/>
          <w:color w:val="auto"/>
          <w:sz w:val="21"/>
          <w:szCs w:val="21"/>
          <w:lang w:eastAsia="zh-CN"/>
        </w:rPr>
        <w:t>520</w:t>
      </w:r>
      <w:r w:rsidRPr="00E10BBD">
        <w:rPr>
          <w:rFonts w:ascii="Times New Roman" w:hAnsi="宋体" w:cs="Times New Roman" w:hint="eastAsia"/>
          <w:color w:val="auto"/>
          <w:sz w:val="21"/>
          <w:szCs w:val="21"/>
          <w:lang w:eastAsia="zh-CN"/>
        </w:rPr>
        <w:t>（</w:t>
      </w:r>
      <w:r w:rsidRPr="00E10BBD">
        <w:rPr>
          <w:rFonts w:ascii="Times New Roman" w:hAnsi="Times New Roman" w:cs="Times New Roman"/>
          <w:color w:val="auto"/>
          <w:sz w:val="21"/>
          <w:szCs w:val="21"/>
          <w:lang w:eastAsia="zh-CN"/>
        </w:rPr>
        <w:t>g</w:t>
      </w:r>
      <w:r w:rsidRPr="00E10BBD">
        <w:rPr>
          <w:rFonts w:ascii="Times New Roman" w:hAnsi="宋体" w:cs="Times New Roman" w:hint="eastAsia"/>
          <w:color w:val="auto"/>
          <w:sz w:val="21"/>
          <w:szCs w:val="21"/>
          <w:lang w:eastAsia="zh-CN"/>
        </w:rPr>
        <w:t>）节和第</w:t>
      </w:r>
      <w:r w:rsidRPr="006472E3">
        <w:rPr>
          <w:rFonts w:ascii="Times New Roman" w:hAnsi="Times New Roman" w:cs="Times New Roman"/>
          <w:color w:val="auto"/>
          <w:sz w:val="21"/>
          <w:szCs w:val="21"/>
          <w:lang w:eastAsia="zh-CN"/>
        </w:rPr>
        <w:t>701</w:t>
      </w:r>
      <w:r w:rsidRPr="00E10BBD">
        <w:rPr>
          <w:rFonts w:ascii="Times New Roman" w:hAnsi="宋体" w:cs="Times New Roman" w:hint="eastAsia"/>
          <w:color w:val="auto"/>
          <w:sz w:val="21"/>
          <w:szCs w:val="21"/>
          <w:lang w:eastAsia="zh-CN"/>
        </w:rPr>
        <w:t>（</w:t>
      </w:r>
      <w:r w:rsidRPr="00E10BBD">
        <w:rPr>
          <w:rFonts w:ascii="Times New Roman" w:hAnsi="Times New Roman" w:cs="Times New Roman"/>
          <w:color w:val="auto"/>
          <w:sz w:val="21"/>
          <w:szCs w:val="21"/>
          <w:lang w:eastAsia="zh-CN"/>
        </w:rPr>
        <w:t>a</w:t>
      </w:r>
      <w:r w:rsidRPr="00E10BBD">
        <w:rPr>
          <w:rFonts w:ascii="Times New Roman" w:hAnsi="宋体" w:cs="Times New Roman" w:hint="eastAsia"/>
          <w:color w:val="auto"/>
          <w:sz w:val="21"/>
          <w:szCs w:val="21"/>
          <w:lang w:eastAsia="zh-CN"/>
        </w:rPr>
        <w:t>）节。</w:t>
      </w:r>
    </w:p>
    <w:p w:rsidR="000E193A" w:rsidRPr="00E10BBD" w:rsidRDefault="000E193A" w:rsidP="004C62F9">
      <w:pPr>
        <w:tabs>
          <w:tab w:val="left" w:pos="698"/>
        </w:tabs>
        <w:adjustRightInd w:val="0"/>
        <w:snapToGrid w:val="0"/>
        <w:spacing w:beforeLines="50" w:line="360" w:lineRule="auto"/>
        <w:jc w:val="both"/>
        <w:rPr>
          <w:rFonts w:ascii="Times New Roman" w:hAnsi="Times New Roman" w:cs="Times New Roman"/>
          <w:color w:val="auto"/>
          <w:sz w:val="21"/>
          <w:szCs w:val="21"/>
          <w:lang w:eastAsia="zh-CN"/>
        </w:rPr>
      </w:pPr>
      <w:r w:rsidRPr="00E10BBD">
        <w:rPr>
          <w:rFonts w:ascii="Times New Roman" w:hAnsi="Times New Roman" w:cs="Times New Roman"/>
          <w:color w:val="auto"/>
          <w:sz w:val="21"/>
          <w:szCs w:val="21"/>
          <w:lang w:eastAsia="zh-CN"/>
        </w:rPr>
        <w:t>III.</w:t>
      </w:r>
      <w:r w:rsidRPr="00E10BBD">
        <w:rPr>
          <w:rFonts w:ascii="Times New Roman" w:hAnsi="Times New Roman" w:cs="Times New Roman"/>
          <w:color w:val="auto"/>
          <w:sz w:val="21"/>
          <w:szCs w:val="21"/>
          <w:lang w:eastAsia="zh-CN"/>
        </w:rPr>
        <w:tab/>
      </w:r>
      <w:r w:rsidRPr="00E10BBD">
        <w:rPr>
          <w:rFonts w:ascii="Times New Roman" w:hAnsi="宋体" w:cs="Times New Roman" w:hint="eastAsia"/>
          <w:color w:val="auto"/>
          <w:sz w:val="21"/>
          <w:szCs w:val="21"/>
          <w:u w:val="single"/>
          <w:lang w:eastAsia="zh-CN"/>
        </w:rPr>
        <w:t>背景</w:t>
      </w:r>
    </w:p>
    <w:p w:rsidR="000E193A" w:rsidRPr="00E10BBD" w:rsidRDefault="000E193A" w:rsidP="004C62F9">
      <w:pPr>
        <w:adjustRightInd w:val="0"/>
        <w:snapToGrid w:val="0"/>
        <w:spacing w:beforeLines="50" w:line="360" w:lineRule="auto"/>
        <w:ind w:leftChars="300" w:left="720"/>
        <w:jc w:val="both"/>
        <w:rPr>
          <w:rFonts w:ascii="Times New Roman" w:hAnsi="Times New Roman" w:cs="Times New Roman"/>
          <w:color w:val="auto"/>
          <w:sz w:val="21"/>
          <w:szCs w:val="21"/>
          <w:lang w:eastAsia="zh-CN"/>
        </w:rPr>
      </w:pPr>
      <w:r w:rsidRPr="00E10BBD">
        <w:rPr>
          <w:rFonts w:ascii="Times New Roman" w:hAnsi="宋体" w:cs="Times New Roman" w:hint="eastAsia"/>
          <w:color w:val="auto"/>
          <w:sz w:val="21"/>
          <w:szCs w:val="21"/>
          <w:lang w:eastAsia="zh-CN"/>
        </w:rPr>
        <w:t>戈尔副总统在他的</w:t>
      </w:r>
      <w:r w:rsidRPr="00E10BBD">
        <w:rPr>
          <w:rFonts w:ascii="Times New Roman" w:hAnsi="Times New Roman" w:cs="Times New Roman"/>
          <w:color w:val="auto"/>
          <w:sz w:val="21"/>
          <w:szCs w:val="21"/>
          <w:lang w:eastAsia="zh-CN"/>
        </w:rPr>
        <w:t>“</w:t>
      </w:r>
      <w:r w:rsidRPr="00E10BBD">
        <w:rPr>
          <w:rFonts w:ascii="Times New Roman" w:hAnsi="宋体" w:cs="Times New Roman" w:hint="eastAsia"/>
          <w:color w:val="auto"/>
          <w:sz w:val="21"/>
          <w:szCs w:val="21"/>
          <w:lang w:eastAsia="zh-CN"/>
        </w:rPr>
        <w:t>国家业绩评估</w:t>
      </w:r>
      <w:r w:rsidRPr="00E10BBD">
        <w:rPr>
          <w:rFonts w:ascii="Times New Roman" w:hAnsi="Times New Roman" w:cs="Times New Roman"/>
          <w:color w:val="auto"/>
          <w:sz w:val="21"/>
          <w:szCs w:val="21"/>
          <w:lang w:eastAsia="zh-CN"/>
        </w:rPr>
        <w:t>”</w:t>
      </w:r>
      <w:r w:rsidRPr="00E10BBD">
        <w:rPr>
          <w:rFonts w:ascii="Times New Roman" w:hAnsi="宋体" w:cs="Times New Roman" w:hint="eastAsia"/>
          <w:color w:val="auto"/>
          <w:sz w:val="21"/>
          <w:szCs w:val="21"/>
          <w:lang w:eastAsia="zh-CN"/>
        </w:rPr>
        <w:t>中指示，卫生与公众服务部（</w:t>
      </w:r>
      <w:r w:rsidRPr="00E10BBD">
        <w:rPr>
          <w:rFonts w:ascii="Times New Roman" w:hAnsi="Times New Roman" w:cs="Times New Roman"/>
          <w:color w:val="auto"/>
          <w:sz w:val="21"/>
          <w:szCs w:val="21"/>
          <w:lang w:eastAsia="zh-CN"/>
        </w:rPr>
        <w:t>HHS</w:t>
      </w:r>
      <w:r w:rsidRPr="00E10BBD">
        <w:rPr>
          <w:rFonts w:ascii="Times New Roman" w:hAnsi="宋体" w:cs="Times New Roman" w:hint="eastAsia"/>
          <w:color w:val="auto"/>
          <w:sz w:val="21"/>
          <w:szCs w:val="21"/>
          <w:lang w:eastAsia="zh-CN"/>
        </w:rPr>
        <w:t>）的卫生机构审查其政策和程序，以确定</w:t>
      </w:r>
      <w:r>
        <w:rPr>
          <w:rFonts w:ascii="Times New Roman" w:hAnsi="宋体" w:cs="Times New Roman" w:hint="eastAsia"/>
          <w:color w:val="auto"/>
          <w:sz w:val="21"/>
          <w:szCs w:val="21"/>
          <w:lang w:eastAsia="zh-CN"/>
        </w:rPr>
        <w:t>在</w:t>
      </w:r>
      <w:r w:rsidRPr="00E10BBD">
        <w:rPr>
          <w:rFonts w:ascii="Times New Roman" w:hAnsi="宋体" w:cs="Times New Roman" w:hint="eastAsia"/>
          <w:color w:val="auto"/>
          <w:sz w:val="21"/>
          <w:szCs w:val="21"/>
          <w:lang w:eastAsia="zh-CN"/>
        </w:rPr>
        <w:t>不降低健康和安全标准</w:t>
      </w:r>
      <w:r>
        <w:rPr>
          <w:rFonts w:ascii="Times New Roman" w:hAnsi="宋体" w:cs="Times New Roman" w:hint="eastAsia"/>
          <w:color w:val="auto"/>
          <w:sz w:val="21"/>
          <w:szCs w:val="21"/>
          <w:lang w:eastAsia="zh-CN"/>
        </w:rPr>
        <w:t>的前提下</w:t>
      </w:r>
      <w:r w:rsidRPr="00E10BBD">
        <w:rPr>
          <w:rFonts w:ascii="Times New Roman" w:hAnsi="宋体" w:cs="Times New Roman" w:hint="eastAsia"/>
          <w:color w:val="auto"/>
          <w:sz w:val="21"/>
          <w:szCs w:val="21"/>
          <w:lang w:eastAsia="zh-CN"/>
        </w:rPr>
        <w:t>可以减少或删除哪些要求。根据该指令，</w:t>
      </w:r>
      <w:r w:rsidRPr="00E10BBD">
        <w:rPr>
          <w:rFonts w:ascii="Times New Roman" w:hAnsi="Times New Roman" w:cs="Times New Roman"/>
          <w:color w:val="auto"/>
          <w:sz w:val="21"/>
          <w:szCs w:val="21"/>
          <w:lang w:eastAsia="zh-CN"/>
        </w:rPr>
        <w:t>FDA</w:t>
      </w:r>
      <w:r w:rsidRPr="00E10BBD">
        <w:rPr>
          <w:rFonts w:ascii="Times New Roman" w:hAnsi="宋体" w:cs="Times New Roman" w:hint="eastAsia"/>
          <w:color w:val="auto"/>
          <w:sz w:val="21"/>
          <w:szCs w:val="21"/>
          <w:lang w:eastAsia="zh-CN"/>
        </w:rPr>
        <w:t>审查了其目前的监管审批程序，</w:t>
      </w:r>
      <w:r w:rsidRPr="00E10BBD">
        <w:rPr>
          <w:rFonts w:ascii="Times New Roman" w:hAnsi="Times New Roman" w:cs="Times New Roman"/>
          <w:color w:val="auto"/>
          <w:sz w:val="21"/>
          <w:szCs w:val="21"/>
          <w:lang w:eastAsia="zh-CN"/>
        </w:rPr>
        <w:t>HCFA</w:t>
      </w:r>
      <w:r w:rsidRPr="00E10BBD">
        <w:rPr>
          <w:rFonts w:ascii="Times New Roman" w:hAnsi="宋体" w:cs="Times New Roman" w:hint="eastAsia"/>
          <w:color w:val="auto"/>
          <w:sz w:val="21"/>
          <w:szCs w:val="21"/>
          <w:lang w:eastAsia="zh-CN"/>
        </w:rPr>
        <w:t>审查了其尚未获得完整</w:t>
      </w:r>
      <w:r w:rsidRPr="00E10BBD">
        <w:rPr>
          <w:rFonts w:ascii="Times New Roman" w:hAnsi="Times New Roman" w:cs="Times New Roman"/>
          <w:color w:val="auto"/>
          <w:sz w:val="21"/>
          <w:szCs w:val="21"/>
          <w:lang w:eastAsia="zh-CN"/>
        </w:rPr>
        <w:t>FDA</w:t>
      </w:r>
      <w:r w:rsidRPr="00E10BBD">
        <w:rPr>
          <w:rFonts w:ascii="Times New Roman" w:hAnsi="宋体" w:cs="Times New Roman" w:hint="eastAsia"/>
          <w:color w:val="auto"/>
          <w:sz w:val="21"/>
          <w:szCs w:val="21"/>
          <w:lang w:eastAsia="zh-CN"/>
        </w:rPr>
        <w:t>批准的医疗器械的医疗保险覆盖政策。</w:t>
      </w:r>
    </w:p>
    <w:p w:rsidR="000E193A" w:rsidRPr="00E10BBD" w:rsidRDefault="000E193A" w:rsidP="004C62F9">
      <w:pPr>
        <w:adjustRightInd w:val="0"/>
        <w:snapToGrid w:val="0"/>
        <w:spacing w:beforeLines="50" w:line="360" w:lineRule="auto"/>
        <w:ind w:leftChars="300" w:left="720"/>
        <w:jc w:val="both"/>
        <w:rPr>
          <w:rFonts w:ascii="Times New Roman" w:hAnsi="Times New Roman" w:cs="Times New Roman"/>
          <w:color w:val="auto"/>
          <w:sz w:val="21"/>
          <w:szCs w:val="21"/>
          <w:lang w:eastAsia="zh-CN"/>
        </w:rPr>
      </w:pPr>
      <w:r w:rsidRPr="00E10BBD">
        <w:rPr>
          <w:rFonts w:ascii="Times New Roman" w:hAnsi="Times New Roman" w:cs="Times New Roman"/>
          <w:color w:val="auto"/>
          <w:sz w:val="21"/>
          <w:szCs w:val="21"/>
          <w:lang w:eastAsia="zh-CN"/>
        </w:rPr>
        <w:br w:type="page"/>
      </w:r>
      <w:r w:rsidRPr="00E10BBD">
        <w:rPr>
          <w:rFonts w:ascii="Times New Roman" w:hAnsi="宋体" w:cs="Times New Roman" w:hint="eastAsia"/>
          <w:color w:val="auto"/>
          <w:sz w:val="21"/>
          <w:szCs w:val="21"/>
          <w:lang w:eastAsia="zh-CN"/>
        </w:rPr>
        <w:lastRenderedPageBreak/>
        <w:t>从历史上看，</w:t>
      </w:r>
      <w:bookmarkStart w:id="0" w:name="OLE_LINK1"/>
      <w:bookmarkStart w:id="1" w:name="OLE_LINK2"/>
      <w:r w:rsidRPr="00E10BBD">
        <w:rPr>
          <w:rFonts w:ascii="Times New Roman" w:hAnsi="宋体" w:cs="Times New Roman" w:hint="eastAsia"/>
          <w:color w:val="auto"/>
          <w:sz w:val="21"/>
          <w:szCs w:val="21"/>
          <w:lang w:eastAsia="zh-CN"/>
        </w:rPr>
        <w:t>医疗保险</w:t>
      </w:r>
      <w:bookmarkEnd w:id="0"/>
      <w:bookmarkEnd w:id="1"/>
      <w:r w:rsidRPr="00E10BBD">
        <w:rPr>
          <w:rFonts w:ascii="Times New Roman" w:hAnsi="宋体" w:cs="Times New Roman" w:hint="eastAsia"/>
          <w:color w:val="auto"/>
          <w:sz w:val="21"/>
          <w:szCs w:val="21"/>
          <w:lang w:eastAsia="zh-CN"/>
        </w:rPr>
        <w:t>计划将法定术语</w:t>
      </w:r>
      <w:r w:rsidRPr="00E10BBD">
        <w:rPr>
          <w:rFonts w:ascii="Times New Roman" w:hAnsi="Times New Roman" w:cs="Times New Roman"/>
          <w:color w:val="auto"/>
          <w:sz w:val="21"/>
          <w:szCs w:val="21"/>
          <w:lang w:eastAsia="zh-CN"/>
        </w:rPr>
        <w:t>“</w:t>
      </w:r>
      <w:r>
        <w:rPr>
          <w:rFonts w:ascii="Times New Roman" w:hAnsi="宋体" w:cs="Times New Roman" w:hint="eastAsia"/>
          <w:color w:val="auto"/>
          <w:sz w:val="21"/>
          <w:szCs w:val="21"/>
          <w:lang w:eastAsia="zh-CN"/>
        </w:rPr>
        <w:t>合理且必要</w:t>
      </w:r>
      <w:r w:rsidRPr="00E10BBD">
        <w:rPr>
          <w:rFonts w:ascii="Times New Roman" w:hAnsi="Times New Roman" w:cs="Times New Roman"/>
          <w:color w:val="auto"/>
          <w:sz w:val="21"/>
          <w:szCs w:val="21"/>
          <w:lang w:eastAsia="zh-CN"/>
        </w:rPr>
        <w:t>”</w:t>
      </w:r>
      <w:r w:rsidRPr="00E10BBD">
        <w:rPr>
          <w:rFonts w:ascii="Times New Roman" w:hAnsi="宋体" w:cs="Times New Roman" w:hint="eastAsia"/>
          <w:color w:val="auto"/>
          <w:sz w:val="21"/>
          <w:szCs w:val="21"/>
          <w:lang w:eastAsia="zh-CN"/>
        </w:rPr>
        <w:t>解释为服务或医疗器械必须安全、有效并具有医学上的必要性和适当性，而不是实验性的，才有资格获得报销。就医疗保险覆盖范围而言，使用的术语</w:t>
      </w:r>
      <w:r w:rsidRPr="00E10BBD">
        <w:rPr>
          <w:rFonts w:ascii="Times New Roman" w:hAnsi="Times New Roman" w:cs="Times New Roman"/>
          <w:color w:val="auto"/>
          <w:sz w:val="21"/>
          <w:szCs w:val="21"/>
          <w:lang w:eastAsia="zh-CN"/>
        </w:rPr>
        <w:t>“</w:t>
      </w:r>
      <w:r w:rsidRPr="00E10BBD">
        <w:rPr>
          <w:rFonts w:ascii="Times New Roman" w:hAnsi="宋体" w:cs="Times New Roman" w:hint="eastAsia"/>
          <w:color w:val="auto"/>
          <w:sz w:val="21"/>
          <w:szCs w:val="21"/>
          <w:lang w:eastAsia="zh-CN"/>
        </w:rPr>
        <w:t>实验（</w:t>
      </w:r>
      <w:r w:rsidRPr="00E10BBD">
        <w:rPr>
          <w:rFonts w:ascii="Times New Roman" w:hAnsi="Times New Roman" w:cs="Times New Roman"/>
          <w:color w:val="auto"/>
          <w:sz w:val="21"/>
          <w:szCs w:val="21"/>
          <w:lang w:eastAsia="zh-CN"/>
        </w:rPr>
        <w:t>experimental</w:t>
      </w:r>
      <w:r w:rsidRPr="00E10BBD">
        <w:rPr>
          <w:rFonts w:ascii="Times New Roman" w:hAnsi="宋体" w:cs="Times New Roman" w:hint="eastAsia"/>
          <w:color w:val="auto"/>
          <w:sz w:val="21"/>
          <w:szCs w:val="21"/>
          <w:lang w:eastAsia="zh-CN"/>
        </w:rPr>
        <w:t>）</w:t>
      </w:r>
      <w:r w:rsidRPr="00E10BBD">
        <w:rPr>
          <w:rFonts w:ascii="Times New Roman" w:hAnsi="Times New Roman" w:cs="Times New Roman"/>
          <w:color w:val="auto"/>
          <w:sz w:val="21"/>
          <w:szCs w:val="21"/>
          <w:lang w:eastAsia="zh-CN"/>
        </w:rPr>
        <w:t>”</w:t>
      </w:r>
      <w:r w:rsidRPr="00E10BBD">
        <w:rPr>
          <w:rFonts w:ascii="Times New Roman" w:hAnsi="宋体" w:cs="Times New Roman" w:hint="eastAsia"/>
          <w:color w:val="auto"/>
          <w:sz w:val="21"/>
          <w:szCs w:val="21"/>
          <w:lang w:eastAsia="zh-CN"/>
        </w:rPr>
        <w:t>与术语</w:t>
      </w:r>
      <w:r w:rsidRPr="00E10BBD">
        <w:rPr>
          <w:rFonts w:ascii="Times New Roman" w:hAnsi="Times New Roman" w:cs="Times New Roman"/>
          <w:color w:val="auto"/>
          <w:sz w:val="21"/>
          <w:szCs w:val="21"/>
          <w:lang w:eastAsia="zh-CN"/>
        </w:rPr>
        <w:t>“</w:t>
      </w:r>
      <w:r w:rsidRPr="00E10BBD">
        <w:rPr>
          <w:rFonts w:ascii="Times New Roman" w:hAnsi="宋体" w:cs="Times New Roman" w:hint="eastAsia"/>
          <w:color w:val="auto"/>
          <w:sz w:val="21"/>
          <w:szCs w:val="21"/>
          <w:lang w:eastAsia="zh-CN"/>
        </w:rPr>
        <w:t>临床试验（</w:t>
      </w:r>
      <w:r w:rsidRPr="00E10BBD">
        <w:rPr>
          <w:rFonts w:ascii="Times New Roman" w:hAnsi="Times New Roman" w:cs="Times New Roman"/>
          <w:color w:val="auto"/>
          <w:sz w:val="21"/>
          <w:szCs w:val="21"/>
          <w:lang w:eastAsia="zh-CN"/>
        </w:rPr>
        <w:t>investigational</w:t>
      </w:r>
      <w:r w:rsidRPr="00E10BBD">
        <w:rPr>
          <w:rFonts w:ascii="Times New Roman" w:hAnsi="宋体" w:cs="Times New Roman" w:hint="eastAsia"/>
          <w:color w:val="auto"/>
          <w:sz w:val="21"/>
          <w:szCs w:val="21"/>
          <w:lang w:eastAsia="zh-CN"/>
        </w:rPr>
        <w:t>）</w:t>
      </w:r>
      <w:r w:rsidRPr="00E10BBD">
        <w:rPr>
          <w:rFonts w:ascii="Times New Roman" w:hAnsi="Times New Roman" w:cs="Times New Roman"/>
          <w:color w:val="auto"/>
          <w:sz w:val="21"/>
          <w:szCs w:val="21"/>
          <w:lang w:eastAsia="zh-CN"/>
        </w:rPr>
        <w:t>”</w:t>
      </w:r>
      <w:r w:rsidRPr="00E10BBD">
        <w:rPr>
          <w:rFonts w:ascii="Times New Roman" w:hAnsi="宋体" w:cs="Times New Roman" w:hint="eastAsia"/>
          <w:color w:val="auto"/>
          <w:sz w:val="21"/>
          <w:szCs w:val="21"/>
          <w:lang w:eastAsia="zh-CN"/>
        </w:rPr>
        <w:t>同义。因此，经批准的</w:t>
      </w:r>
      <w:r w:rsidRPr="00E10BBD">
        <w:rPr>
          <w:rFonts w:ascii="Times New Roman" w:hAnsi="Times New Roman" w:cs="Times New Roman"/>
          <w:color w:val="auto"/>
          <w:sz w:val="21"/>
          <w:szCs w:val="21"/>
          <w:lang w:eastAsia="zh-CN"/>
        </w:rPr>
        <w:t>“</w:t>
      </w:r>
      <w:r w:rsidRPr="00E10BBD">
        <w:rPr>
          <w:rFonts w:ascii="Times New Roman" w:hAnsi="宋体" w:cs="Times New Roman" w:hint="eastAsia"/>
          <w:color w:val="auto"/>
          <w:sz w:val="21"/>
          <w:szCs w:val="21"/>
          <w:lang w:eastAsia="zh-CN"/>
        </w:rPr>
        <w:t>临床试验器械豁免（</w:t>
      </w:r>
      <w:r w:rsidRPr="00E10BBD">
        <w:rPr>
          <w:rFonts w:ascii="Times New Roman" w:hAnsi="Times New Roman" w:cs="Times New Roman"/>
          <w:color w:val="auto"/>
          <w:sz w:val="21"/>
          <w:szCs w:val="21"/>
          <w:lang w:eastAsia="zh-CN"/>
        </w:rPr>
        <w:t>IDE</w:t>
      </w:r>
      <w:r w:rsidRPr="00E10BBD">
        <w:rPr>
          <w:rFonts w:ascii="Times New Roman" w:hAnsi="宋体" w:cs="Times New Roman" w:hint="eastAsia"/>
          <w:color w:val="auto"/>
          <w:sz w:val="21"/>
          <w:szCs w:val="21"/>
          <w:lang w:eastAsia="zh-CN"/>
        </w:rPr>
        <w:t>）</w:t>
      </w:r>
      <w:r w:rsidRPr="00E10BBD">
        <w:rPr>
          <w:rFonts w:ascii="Times New Roman" w:hAnsi="Times New Roman" w:cs="Times New Roman"/>
          <w:color w:val="auto"/>
          <w:sz w:val="21"/>
          <w:szCs w:val="21"/>
          <w:lang w:eastAsia="zh-CN"/>
        </w:rPr>
        <w:t>”</w:t>
      </w:r>
      <w:r w:rsidRPr="00E10BBD">
        <w:rPr>
          <w:rFonts w:ascii="Times New Roman" w:hAnsi="宋体" w:cs="Times New Roman" w:hint="eastAsia"/>
          <w:color w:val="auto"/>
          <w:sz w:val="21"/>
          <w:szCs w:val="21"/>
          <w:lang w:eastAsia="zh-CN"/>
        </w:rPr>
        <w:t>申请表示该器械从医疗保险计划的意义上来说并非</w:t>
      </w:r>
      <w:r w:rsidRPr="00E10BBD">
        <w:rPr>
          <w:rFonts w:ascii="Times New Roman" w:hAnsi="Times New Roman" w:cs="Times New Roman"/>
          <w:color w:val="auto"/>
          <w:sz w:val="21"/>
          <w:szCs w:val="21"/>
          <w:lang w:eastAsia="zh-CN"/>
        </w:rPr>
        <w:t>“</w:t>
      </w:r>
      <w:r>
        <w:rPr>
          <w:rFonts w:ascii="Times New Roman" w:hAnsi="宋体" w:cs="Times New Roman" w:hint="eastAsia"/>
          <w:color w:val="auto"/>
          <w:sz w:val="21"/>
          <w:szCs w:val="21"/>
          <w:lang w:eastAsia="zh-CN"/>
        </w:rPr>
        <w:t>合理且必要</w:t>
      </w:r>
      <w:r w:rsidRPr="00E10BBD">
        <w:rPr>
          <w:rFonts w:ascii="Times New Roman" w:hAnsi="Times New Roman" w:cs="Times New Roman"/>
          <w:color w:val="auto"/>
          <w:sz w:val="21"/>
          <w:szCs w:val="21"/>
          <w:lang w:eastAsia="zh-CN"/>
        </w:rPr>
        <w:t>”</w:t>
      </w:r>
      <w:r w:rsidRPr="00E10BBD">
        <w:rPr>
          <w:rFonts w:ascii="Times New Roman" w:hAnsi="宋体" w:cs="Times New Roman" w:hint="eastAsia"/>
          <w:color w:val="auto"/>
          <w:sz w:val="21"/>
          <w:szCs w:val="21"/>
          <w:lang w:eastAsia="zh-CN"/>
        </w:rPr>
        <w:t>。根据这一政策，对于已申请但尚未收到</w:t>
      </w:r>
      <w:r w:rsidRPr="006472E3">
        <w:rPr>
          <w:rFonts w:ascii="Times New Roman" w:hAnsi="Times New Roman" w:cs="Times New Roman"/>
          <w:color w:val="auto"/>
          <w:sz w:val="21"/>
          <w:szCs w:val="21"/>
          <w:lang w:eastAsia="zh-CN"/>
        </w:rPr>
        <w:t>510</w:t>
      </w:r>
      <w:r w:rsidRPr="00E10BBD">
        <w:rPr>
          <w:rFonts w:ascii="Times New Roman" w:hAnsi="宋体" w:cs="Times New Roman" w:hint="eastAsia"/>
          <w:color w:val="auto"/>
          <w:sz w:val="21"/>
          <w:szCs w:val="21"/>
          <w:lang w:eastAsia="zh-CN"/>
        </w:rPr>
        <w:t>（</w:t>
      </w:r>
      <w:r w:rsidRPr="00E10BBD">
        <w:rPr>
          <w:rFonts w:ascii="Times New Roman" w:hAnsi="Times New Roman" w:cs="Times New Roman"/>
          <w:color w:val="auto"/>
          <w:sz w:val="21"/>
          <w:szCs w:val="21"/>
          <w:lang w:eastAsia="zh-CN"/>
        </w:rPr>
        <w:t>k</w:t>
      </w:r>
      <w:r w:rsidRPr="00E10BBD">
        <w:rPr>
          <w:rFonts w:ascii="Times New Roman" w:hAnsi="宋体" w:cs="Times New Roman" w:hint="eastAsia"/>
          <w:color w:val="auto"/>
          <w:sz w:val="21"/>
          <w:szCs w:val="21"/>
          <w:lang w:eastAsia="zh-CN"/>
        </w:rPr>
        <w:t>）批准的器械和已收到</w:t>
      </w:r>
      <w:r w:rsidRPr="00E10BBD">
        <w:rPr>
          <w:rFonts w:ascii="Times New Roman" w:hAnsi="Times New Roman" w:cs="Times New Roman"/>
          <w:color w:val="auto"/>
          <w:sz w:val="21"/>
          <w:szCs w:val="21"/>
          <w:lang w:eastAsia="zh-CN"/>
        </w:rPr>
        <w:t>IDE</w:t>
      </w:r>
      <w:r w:rsidRPr="00E10BBD">
        <w:rPr>
          <w:rFonts w:ascii="Times New Roman" w:hAnsi="宋体" w:cs="Times New Roman" w:hint="eastAsia"/>
          <w:color w:val="auto"/>
          <w:sz w:val="21"/>
          <w:szCs w:val="21"/>
          <w:lang w:eastAsia="zh-CN"/>
        </w:rPr>
        <w:t>但尚未收到上市前批准（</w:t>
      </w:r>
      <w:r w:rsidRPr="00E10BBD">
        <w:rPr>
          <w:rFonts w:ascii="Times New Roman" w:hAnsi="Times New Roman" w:cs="Times New Roman"/>
          <w:color w:val="auto"/>
          <w:sz w:val="21"/>
          <w:szCs w:val="21"/>
          <w:lang w:eastAsia="zh-CN"/>
        </w:rPr>
        <w:t>PMA</w:t>
      </w:r>
      <w:r w:rsidRPr="00E10BBD">
        <w:rPr>
          <w:rFonts w:ascii="Times New Roman" w:hAnsi="宋体" w:cs="Times New Roman" w:hint="eastAsia"/>
          <w:color w:val="auto"/>
          <w:sz w:val="21"/>
          <w:szCs w:val="21"/>
          <w:lang w:eastAsia="zh-CN"/>
        </w:rPr>
        <w:t>）的器械，医疗保险覆盖范围未被批准。</w:t>
      </w:r>
    </w:p>
    <w:p w:rsidR="000E193A" w:rsidRPr="00E10BBD" w:rsidRDefault="000E193A" w:rsidP="004C62F9">
      <w:pPr>
        <w:adjustRightInd w:val="0"/>
        <w:snapToGrid w:val="0"/>
        <w:spacing w:beforeLines="50" w:line="360" w:lineRule="auto"/>
        <w:ind w:leftChars="300" w:left="720"/>
        <w:jc w:val="both"/>
        <w:rPr>
          <w:rFonts w:ascii="Times New Roman" w:hAnsi="Times New Roman" w:cs="Times New Roman"/>
          <w:color w:val="auto"/>
          <w:sz w:val="21"/>
          <w:szCs w:val="21"/>
          <w:lang w:eastAsia="zh-CN"/>
        </w:rPr>
      </w:pPr>
      <w:r w:rsidRPr="00E10BBD">
        <w:rPr>
          <w:rFonts w:ascii="Times New Roman" w:hAnsi="宋体" w:cs="Times New Roman" w:hint="eastAsia"/>
          <w:color w:val="auto"/>
          <w:sz w:val="21"/>
          <w:szCs w:val="21"/>
          <w:lang w:eastAsia="zh-CN"/>
        </w:rPr>
        <w:t>人们越来越意识到，有些器械是对现有技术的改进或对其他制造商的现有技术的复制。许多此类器械被纳入</w:t>
      </w:r>
      <w:r w:rsidRPr="00E10BBD">
        <w:rPr>
          <w:rFonts w:ascii="Times New Roman" w:hAnsi="Times New Roman" w:cs="Times New Roman"/>
          <w:color w:val="auto"/>
          <w:sz w:val="21"/>
          <w:szCs w:val="21"/>
          <w:lang w:eastAsia="zh-CN"/>
        </w:rPr>
        <w:t>IDE</w:t>
      </w:r>
      <w:r w:rsidRPr="00E10BBD">
        <w:rPr>
          <w:rFonts w:ascii="Times New Roman" w:hAnsi="宋体" w:cs="Times New Roman" w:hint="eastAsia"/>
          <w:color w:val="auto"/>
          <w:sz w:val="21"/>
          <w:szCs w:val="21"/>
          <w:lang w:eastAsia="zh-CN"/>
        </w:rPr>
        <w:t>类别中，作为收集</w:t>
      </w:r>
      <w:r w:rsidRPr="00E10BBD">
        <w:rPr>
          <w:rFonts w:ascii="Times New Roman" w:hAnsi="Times New Roman" w:cs="Times New Roman"/>
          <w:color w:val="auto"/>
          <w:sz w:val="21"/>
          <w:szCs w:val="21"/>
          <w:lang w:eastAsia="zh-CN"/>
        </w:rPr>
        <w:t>FDA</w:t>
      </w:r>
      <w:r w:rsidRPr="00E10BBD">
        <w:rPr>
          <w:rFonts w:ascii="Times New Roman" w:hAnsi="宋体" w:cs="Times New Roman" w:hint="eastAsia"/>
          <w:color w:val="auto"/>
          <w:sz w:val="21"/>
          <w:szCs w:val="21"/>
          <w:lang w:eastAsia="zh-CN"/>
        </w:rPr>
        <w:t>确定特定器械的安全性和有效性所需的科学信息的一种手段，即使有科学证据表明该类型器械是</w:t>
      </w:r>
      <w:r>
        <w:rPr>
          <w:rFonts w:ascii="Times New Roman" w:hAnsi="宋体" w:cs="Times New Roman" w:hint="eastAsia"/>
          <w:color w:val="auto"/>
          <w:sz w:val="21"/>
          <w:szCs w:val="21"/>
          <w:lang w:eastAsia="zh-CN"/>
        </w:rPr>
        <w:t>安全且有效</w:t>
      </w:r>
      <w:r w:rsidRPr="00E10BBD">
        <w:rPr>
          <w:rFonts w:ascii="Times New Roman" w:hAnsi="宋体" w:cs="Times New Roman" w:hint="eastAsia"/>
          <w:color w:val="auto"/>
          <w:sz w:val="21"/>
          <w:szCs w:val="21"/>
          <w:lang w:eastAsia="zh-CN"/>
        </w:rPr>
        <w:t>的。可以说，这些器械可以被医疗保险视为</w:t>
      </w:r>
      <w:r w:rsidRPr="00E10BBD">
        <w:rPr>
          <w:rFonts w:ascii="Times New Roman" w:hAnsi="Times New Roman" w:cs="Times New Roman"/>
          <w:color w:val="auto"/>
          <w:sz w:val="21"/>
          <w:szCs w:val="21"/>
          <w:lang w:eastAsia="zh-CN"/>
        </w:rPr>
        <w:t>“</w:t>
      </w:r>
      <w:r>
        <w:rPr>
          <w:rFonts w:ascii="Times New Roman" w:hAnsi="宋体" w:cs="Times New Roman" w:hint="eastAsia"/>
          <w:color w:val="auto"/>
          <w:sz w:val="21"/>
          <w:szCs w:val="21"/>
          <w:lang w:eastAsia="zh-CN"/>
        </w:rPr>
        <w:t>合理且必要</w:t>
      </w:r>
      <w:r w:rsidRPr="00E10BBD">
        <w:rPr>
          <w:rFonts w:ascii="Times New Roman" w:hAnsi="Times New Roman" w:cs="Times New Roman"/>
          <w:color w:val="auto"/>
          <w:sz w:val="21"/>
          <w:szCs w:val="21"/>
          <w:lang w:eastAsia="zh-CN"/>
        </w:rPr>
        <w:t>”</w:t>
      </w:r>
      <w:r w:rsidRPr="00E10BBD">
        <w:rPr>
          <w:rFonts w:ascii="Times New Roman" w:hAnsi="宋体" w:cs="Times New Roman" w:hint="eastAsia"/>
          <w:color w:val="auto"/>
          <w:sz w:val="21"/>
          <w:szCs w:val="21"/>
          <w:lang w:eastAsia="zh-CN"/>
        </w:rPr>
        <w:t>，且如果可以在</w:t>
      </w:r>
      <w:r w:rsidRPr="00E10BBD">
        <w:rPr>
          <w:rFonts w:ascii="Times New Roman" w:hAnsi="Times New Roman" w:cs="Times New Roman"/>
          <w:color w:val="auto"/>
          <w:sz w:val="21"/>
          <w:szCs w:val="21"/>
          <w:lang w:eastAsia="zh-CN"/>
        </w:rPr>
        <w:t>FDA</w:t>
      </w:r>
      <w:r w:rsidRPr="00E10BBD">
        <w:rPr>
          <w:rFonts w:ascii="Times New Roman" w:hAnsi="宋体" w:cs="Times New Roman" w:hint="eastAsia"/>
          <w:color w:val="auto"/>
          <w:sz w:val="21"/>
          <w:szCs w:val="21"/>
          <w:lang w:eastAsia="zh-CN"/>
        </w:rPr>
        <w:t>的程序中识别这些器械，则可以获得补偿。</w:t>
      </w:r>
    </w:p>
    <w:p w:rsidR="000E193A" w:rsidRPr="00E10BBD" w:rsidRDefault="000E193A" w:rsidP="004C62F9">
      <w:pPr>
        <w:adjustRightInd w:val="0"/>
        <w:snapToGrid w:val="0"/>
        <w:spacing w:beforeLines="50" w:line="360" w:lineRule="auto"/>
        <w:ind w:leftChars="300" w:left="720"/>
        <w:jc w:val="both"/>
        <w:rPr>
          <w:rFonts w:ascii="Times New Roman" w:hAnsi="Times New Roman" w:cs="Times New Roman"/>
          <w:color w:val="auto"/>
          <w:sz w:val="21"/>
          <w:szCs w:val="21"/>
          <w:lang w:eastAsia="zh-CN"/>
        </w:rPr>
      </w:pPr>
      <w:r w:rsidRPr="00E10BBD">
        <w:rPr>
          <w:rFonts w:ascii="Times New Roman" w:hAnsi="宋体" w:cs="Times New Roman" w:hint="eastAsia"/>
          <w:color w:val="auto"/>
          <w:sz w:val="21"/>
          <w:szCs w:val="21"/>
          <w:lang w:eastAsia="zh-CN"/>
        </w:rPr>
        <w:t>因此，</w:t>
      </w:r>
      <w:r w:rsidRPr="00E10BBD">
        <w:rPr>
          <w:rFonts w:ascii="Times New Roman" w:hAnsi="Times New Roman" w:cs="Times New Roman"/>
          <w:color w:val="auto"/>
          <w:sz w:val="21"/>
          <w:szCs w:val="21"/>
          <w:lang w:eastAsia="zh-CN"/>
        </w:rPr>
        <w:t>FDA</w:t>
      </w:r>
      <w:r w:rsidRPr="00E10BBD">
        <w:rPr>
          <w:rFonts w:ascii="Times New Roman" w:hAnsi="宋体" w:cs="Times New Roman" w:hint="eastAsia"/>
          <w:color w:val="auto"/>
          <w:sz w:val="21"/>
          <w:szCs w:val="21"/>
          <w:lang w:eastAsia="zh-CN"/>
        </w:rPr>
        <w:t>和</w:t>
      </w:r>
      <w:r w:rsidRPr="00E10BBD">
        <w:rPr>
          <w:rFonts w:ascii="Times New Roman" w:hAnsi="Times New Roman" w:cs="Times New Roman"/>
          <w:color w:val="auto"/>
          <w:sz w:val="21"/>
          <w:szCs w:val="21"/>
          <w:lang w:eastAsia="zh-CN"/>
        </w:rPr>
        <w:t>HCFA</w:t>
      </w:r>
      <w:r w:rsidRPr="00E10BBD">
        <w:rPr>
          <w:rFonts w:ascii="Times New Roman" w:hAnsi="宋体" w:cs="Times New Roman" w:hint="eastAsia"/>
          <w:color w:val="auto"/>
          <w:sz w:val="21"/>
          <w:szCs w:val="21"/>
          <w:lang w:eastAsia="zh-CN"/>
        </w:rPr>
        <w:t>正在制定经修订的政策，以满足医疗保险受益人的需求。这项工作的目的是确定是否可以扩展医疗保险的覆盖范围，</w:t>
      </w:r>
      <w:r>
        <w:rPr>
          <w:rFonts w:ascii="Times New Roman" w:hAnsi="宋体" w:cs="Times New Roman" w:hint="eastAsia"/>
          <w:color w:val="auto"/>
          <w:sz w:val="21"/>
          <w:szCs w:val="21"/>
          <w:lang w:eastAsia="zh-CN"/>
        </w:rPr>
        <w:t>以便在</w:t>
      </w:r>
      <w:r w:rsidRPr="00E10BBD">
        <w:rPr>
          <w:rFonts w:ascii="Times New Roman" w:hAnsi="宋体" w:cs="Times New Roman" w:hint="eastAsia"/>
          <w:color w:val="auto"/>
          <w:sz w:val="21"/>
          <w:szCs w:val="21"/>
          <w:lang w:eastAsia="zh-CN"/>
        </w:rPr>
        <w:t>不损害向医疗保险受益人提供的医疗保健安全</w:t>
      </w:r>
      <w:r>
        <w:rPr>
          <w:rFonts w:ascii="Times New Roman" w:hAnsi="宋体" w:cs="Times New Roman" w:hint="eastAsia"/>
          <w:color w:val="auto"/>
          <w:sz w:val="21"/>
          <w:szCs w:val="21"/>
          <w:lang w:eastAsia="zh-CN"/>
        </w:rPr>
        <w:t>的前提下，将</w:t>
      </w:r>
      <w:r w:rsidRPr="00E10BBD">
        <w:rPr>
          <w:rFonts w:ascii="Times New Roman" w:hAnsi="宋体" w:cs="Times New Roman" w:hint="eastAsia"/>
          <w:color w:val="auto"/>
          <w:sz w:val="21"/>
          <w:szCs w:val="21"/>
          <w:lang w:eastAsia="zh-CN"/>
        </w:rPr>
        <w:t>尚未获得</w:t>
      </w:r>
      <w:r w:rsidRPr="00E10BBD">
        <w:rPr>
          <w:rFonts w:ascii="Times New Roman" w:hAnsi="Times New Roman" w:cs="Times New Roman"/>
          <w:color w:val="auto"/>
          <w:sz w:val="21"/>
          <w:szCs w:val="21"/>
          <w:lang w:eastAsia="zh-CN"/>
        </w:rPr>
        <w:t>FDA</w:t>
      </w:r>
      <w:r w:rsidRPr="00E10BBD">
        <w:rPr>
          <w:rFonts w:ascii="Times New Roman" w:hAnsi="宋体" w:cs="Times New Roman" w:hint="eastAsia"/>
          <w:color w:val="auto"/>
          <w:sz w:val="21"/>
          <w:szCs w:val="21"/>
          <w:lang w:eastAsia="zh-CN"/>
        </w:rPr>
        <w:t>上市许可</w:t>
      </w:r>
      <w:r w:rsidRPr="00E10BBD">
        <w:rPr>
          <w:rFonts w:ascii="Times New Roman" w:hAnsi="Times New Roman" w:cs="Times New Roman"/>
          <w:color w:val="auto"/>
          <w:sz w:val="21"/>
          <w:szCs w:val="21"/>
          <w:lang w:eastAsia="zh-CN"/>
        </w:rPr>
        <w:t>/</w:t>
      </w:r>
      <w:r w:rsidRPr="00E10BBD">
        <w:rPr>
          <w:rFonts w:ascii="Times New Roman" w:hAnsi="宋体" w:cs="Times New Roman" w:hint="eastAsia"/>
          <w:color w:val="auto"/>
          <w:sz w:val="21"/>
          <w:szCs w:val="21"/>
          <w:lang w:eastAsia="zh-CN"/>
        </w:rPr>
        <w:t>批准的某些医疗器械</w:t>
      </w:r>
      <w:r>
        <w:rPr>
          <w:rFonts w:ascii="Times New Roman" w:hAnsi="宋体" w:cs="Times New Roman" w:hint="eastAsia"/>
          <w:color w:val="auto"/>
          <w:sz w:val="21"/>
          <w:szCs w:val="21"/>
          <w:lang w:eastAsia="zh-CN"/>
        </w:rPr>
        <w:t>包括在内</w:t>
      </w:r>
      <w:r w:rsidRPr="00E10BBD">
        <w:rPr>
          <w:rFonts w:ascii="Times New Roman" w:hAnsi="宋体" w:cs="Times New Roman" w:hint="eastAsia"/>
          <w:color w:val="auto"/>
          <w:sz w:val="21"/>
          <w:szCs w:val="21"/>
          <w:lang w:eastAsia="zh-CN"/>
        </w:rPr>
        <w:t>。其旨在设计以下方法：</w:t>
      </w:r>
    </w:p>
    <w:p w:rsidR="000E193A" w:rsidRPr="00E10BBD" w:rsidRDefault="000E193A" w:rsidP="004C62F9">
      <w:pPr>
        <w:numPr>
          <w:ilvl w:val="0"/>
          <w:numId w:val="1"/>
        </w:numPr>
        <w:tabs>
          <w:tab w:val="clear" w:pos="420"/>
          <w:tab w:val="num" w:pos="1140"/>
        </w:tabs>
        <w:adjustRightInd w:val="0"/>
        <w:snapToGrid w:val="0"/>
        <w:spacing w:beforeLines="50" w:line="360" w:lineRule="auto"/>
        <w:ind w:leftChars="300" w:left="1140"/>
        <w:jc w:val="both"/>
        <w:rPr>
          <w:rFonts w:ascii="Times New Roman" w:hAnsi="Times New Roman" w:cs="Times New Roman"/>
          <w:color w:val="auto"/>
          <w:sz w:val="21"/>
          <w:szCs w:val="21"/>
          <w:lang w:eastAsia="zh-CN"/>
        </w:rPr>
      </w:pPr>
      <w:r w:rsidRPr="00E10BBD">
        <w:rPr>
          <w:rFonts w:ascii="Times New Roman" w:hAnsi="宋体" w:cs="Times New Roman" w:hint="eastAsia"/>
          <w:color w:val="auto"/>
          <w:sz w:val="21"/>
          <w:szCs w:val="21"/>
          <w:lang w:eastAsia="zh-CN"/>
        </w:rPr>
        <w:t>保证医疗保险受益人在更大程度上受益于成熟医疗技术的进步；</w:t>
      </w:r>
    </w:p>
    <w:p w:rsidR="000E193A" w:rsidRPr="00E10BBD" w:rsidRDefault="000E193A" w:rsidP="004C62F9">
      <w:pPr>
        <w:adjustRightInd w:val="0"/>
        <w:snapToGrid w:val="0"/>
        <w:spacing w:beforeLines="50" w:line="360" w:lineRule="auto"/>
        <w:jc w:val="both"/>
        <w:rPr>
          <w:rFonts w:ascii="Times New Roman" w:hAnsi="Times New Roman" w:cs="Times New Roman"/>
          <w:color w:val="auto"/>
          <w:sz w:val="21"/>
          <w:szCs w:val="21"/>
          <w:lang w:eastAsia="zh-CN"/>
        </w:rPr>
      </w:pPr>
      <w:r w:rsidRPr="00E10BBD">
        <w:rPr>
          <w:rFonts w:ascii="Times New Roman" w:hAnsi="Times New Roman" w:cs="Times New Roman"/>
          <w:color w:val="auto"/>
          <w:sz w:val="21"/>
          <w:szCs w:val="21"/>
          <w:lang w:eastAsia="zh-CN"/>
        </w:rPr>
        <w:br w:type="page"/>
      </w:r>
    </w:p>
    <w:p w:rsidR="000E193A" w:rsidRPr="00E10BBD" w:rsidRDefault="000E193A" w:rsidP="004C62F9">
      <w:pPr>
        <w:numPr>
          <w:ilvl w:val="0"/>
          <w:numId w:val="1"/>
        </w:numPr>
        <w:tabs>
          <w:tab w:val="clear" w:pos="420"/>
          <w:tab w:val="num" w:pos="1140"/>
        </w:tabs>
        <w:adjustRightInd w:val="0"/>
        <w:snapToGrid w:val="0"/>
        <w:spacing w:beforeLines="50" w:line="360" w:lineRule="auto"/>
        <w:ind w:leftChars="300" w:left="1140"/>
        <w:jc w:val="both"/>
        <w:rPr>
          <w:rFonts w:ascii="Times New Roman" w:hAnsi="Times New Roman" w:cs="Times New Roman"/>
          <w:color w:val="auto"/>
          <w:sz w:val="21"/>
          <w:szCs w:val="21"/>
          <w:lang w:eastAsia="zh-CN"/>
        </w:rPr>
      </w:pPr>
      <w:r w:rsidRPr="00E10BBD">
        <w:rPr>
          <w:rFonts w:ascii="Times New Roman" w:hAnsi="宋体" w:cs="Times New Roman" w:hint="eastAsia"/>
          <w:color w:val="auto"/>
          <w:sz w:val="21"/>
          <w:szCs w:val="21"/>
          <w:lang w:eastAsia="zh-CN"/>
        </w:rPr>
        <w:t>鼓励临床研究人员开展高质量的研究；以及</w:t>
      </w:r>
    </w:p>
    <w:p w:rsidR="000E193A" w:rsidRPr="00E10BBD" w:rsidRDefault="000E193A" w:rsidP="004C62F9">
      <w:pPr>
        <w:numPr>
          <w:ilvl w:val="0"/>
          <w:numId w:val="1"/>
        </w:numPr>
        <w:tabs>
          <w:tab w:val="clear" w:pos="420"/>
          <w:tab w:val="num" w:pos="1140"/>
        </w:tabs>
        <w:adjustRightInd w:val="0"/>
        <w:snapToGrid w:val="0"/>
        <w:spacing w:beforeLines="50" w:line="360" w:lineRule="auto"/>
        <w:ind w:leftChars="300" w:left="1140"/>
        <w:jc w:val="both"/>
        <w:rPr>
          <w:rFonts w:ascii="Times New Roman" w:hAnsi="Times New Roman" w:cs="Times New Roman"/>
          <w:color w:val="auto"/>
          <w:sz w:val="21"/>
          <w:szCs w:val="21"/>
          <w:lang w:eastAsia="zh-CN"/>
        </w:rPr>
      </w:pPr>
      <w:r w:rsidRPr="00E10BBD">
        <w:rPr>
          <w:rFonts w:ascii="Times New Roman" w:hAnsi="宋体" w:cs="Times New Roman" w:hint="eastAsia"/>
          <w:color w:val="auto"/>
          <w:sz w:val="21"/>
          <w:szCs w:val="21"/>
          <w:lang w:eastAsia="zh-CN"/>
        </w:rPr>
        <w:t>澄清临床试验器械在临床试验期间的</w:t>
      </w:r>
      <w:r>
        <w:rPr>
          <w:rFonts w:ascii="Times New Roman" w:hAnsi="宋体" w:cs="Times New Roman" w:hint="eastAsia"/>
          <w:color w:val="auto"/>
          <w:sz w:val="21"/>
          <w:szCs w:val="21"/>
          <w:lang w:eastAsia="zh-CN"/>
        </w:rPr>
        <w:t>合理且必要</w:t>
      </w:r>
      <w:r w:rsidRPr="00E10BBD">
        <w:rPr>
          <w:rFonts w:ascii="Times New Roman" w:hAnsi="宋体" w:cs="Times New Roman" w:hint="eastAsia"/>
          <w:color w:val="auto"/>
          <w:sz w:val="21"/>
          <w:szCs w:val="21"/>
          <w:lang w:eastAsia="zh-CN"/>
        </w:rPr>
        <w:t>医疗服务的医疗保险覆盖范围。</w:t>
      </w:r>
    </w:p>
    <w:p w:rsidR="000E193A" w:rsidRPr="00E10BBD" w:rsidRDefault="000E193A" w:rsidP="004C62F9">
      <w:pPr>
        <w:adjustRightInd w:val="0"/>
        <w:snapToGrid w:val="0"/>
        <w:spacing w:beforeLines="50" w:line="360" w:lineRule="auto"/>
        <w:jc w:val="both"/>
        <w:rPr>
          <w:rFonts w:ascii="Times New Roman" w:hAnsi="Times New Roman" w:cs="Times New Roman"/>
          <w:color w:val="auto"/>
          <w:sz w:val="21"/>
          <w:szCs w:val="21"/>
          <w:lang w:eastAsia="zh-CN"/>
        </w:rPr>
      </w:pPr>
      <w:r w:rsidRPr="00E10BBD">
        <w:rPr>
          <w:rFonts w:ascii="Times New Roman" w:hAnsi="Times New Roman" w:cs="Times New Roman"/>
          <w:color w:val="auto"/>
          <w:sz w:val="21"/>
          <w:szCs w:val="21"/>
          <w:lang w:eastAsia="zh-CN"/>
        </w:rPr>
        <w:t>IV.</w:t>
      </w:r>
      <w:r w:rsidRPr="00E10BBD">
        <w:rPr>
          <w:rFonts w:ascii="Times New Roman" w:hAnsi="Times New Roman" w:cs="Times New Roman"/>
          <w:color w:val="auto"/>
          <w:sz w:val="21"/>
          <w:szCs w:val="21"/>
          <w:lang w:eastAsia="zh-CN"/>
        </w:rPr>
        <w:tab/>
      </w:r>
      <w:r w:rsidRPr="00E10BBD">
        <w:rPr>
          <w:rFonts w:ascii="Times New Roman" w:hAnsi="宋体" w:cs="Times New Roman" w:hint="eastAsia"/>
          <w:color w:val="auto"/>
          <w:sz w:val="21"/>
          <w:szCs w:val="21"/>
          <w:u w:val="single"/>
          <w:lang w:eastAsia="zh-CN"/>
        </w:rPr>
        <w:t>工作范围和责任</w:t>
      </w:r>
    </w:p>
    <w:p w:rsidR="000E193A" w:rsidRPr="00E10BBD" w:rsidRDefault="000E193A" w:rsidP="004C62F9">
      <w:pPr>
        <w:adjustRightInd w:val="0"/>
        <w:snapToGrid w:val="0"/>
        <w:spacing w:beforeLines="50" w:line="360" w:lineRule="auto"/>
        <w:ind w:leftChars="300" w:left="720"/>
        <w:jc w:val="both"/>
        <w:rPr>
          <w:rFonts w:ascii="Times New Roman" w:hAnsi="Times New Roman" w:cs="Times New Roman"/>
          <w:color w:val="auto"/>
          <w:sz w:val="21"/>
          <w:szCs w:val="21"/>
          <w:lang w:eastAsia="zh-CN"/>
        </w:rPr>
      </w:pPr>
      <w:r>
        <w:rPr>
          <w:rFonts w:ascii="Times New Roman" w:hAnsi="宋体" w:cs="Times New Roman" w:hint="eastAsia"/>
          <w:color w:val="auto"/>
          <w:sz w:val="21"/>
          <w:szCs w:val="21"/>
          <w:lang w:eastAsia="zh-CN"/>
        </w:rPr>
        <w:t>美国</w:t>
      </w:r>
      <w:r w:rsidRPr="00E10BBD">
        <w:rPr>
          <w:rFonts w:ascii="Times New Roman" w:hAnsi="宋体" w:cs="Times New Roman" w:hint="eastAsia"/>
          <w:color w:val="auto"/>
          <w:sz w:val="21"/>
          <w:szCs w:val="21"/>
          <w:lang w:eastAsia="zh-CN"/>
        </w:rPr>
        <w:t>卫生保健财政管理局将与</w:t>
      </w:r>
      <w:r>
        <w:rPr>
          <w:rFonts w:ascii="Times New Roman" w:hAnsi="宋体" w:cs="Times New Roman" w:hint="eastAsia"/>
          <w:color w:val="auto"/>
          <w:sz w:val="21"/>
          <w:szCs w:val="21"/>
          <w:lang w:eastAsia="zh-CN"/>
        </w:rPr>
        <w:t>美国食品药品管理局</w:t>
      </w:r>
      <w:r w:rsidRPr="00E10BBD">
        <w:rPr>
          <w:rFonts w:ascii="Times New Roman" w:hAnsi="宋体" w:cs="Times New Roman" w:hint="eastAsia"/>
          <w:color w:val="auto"/>
          <w:sz w:val="21"/>
          <w:szCs w:val="21"/>
          <w:lang w:eastAsia="zh-CN"/>
        </w:rPr>
        <w:t>共同制定一种区分新型首例医疗器械和新一代成熟技术的程序。将根据《联邦行政程序法》第</w:t>
      </w:r>
      <w:r w:rsidRPr="006472E3">
        <w:rPr>
          <w:rFonts w:ascii="Times New Roman" w:hAnsi="Times New Roman" w:cs="Times New Roman"/>
          <w:color w:val="auto"/>
          <w:sz w:val="21"/>
          <w:szCs w:val="21"/>
          <w:lang w:eastAsia="zh-CN"/>
        </w:rPr>
        <w:t>553</w:t>
      </w:r>
      <w:r w:rsidRPr="00E10BBD">
        <w:rPr>
          <w:rFonts w:ascii="Times New Roman" w:hAnsi="宋体" w:cs="Times New Roman" w:hint="eastAsia"/>
          <w:color w:val="auto"/>
          <w:sz w:val="21"/>
          <w:szCs w:val="21"/>
          <w:lang w:eastAsia="zh-CN"/>
        </w:rPr>
        <w:t>节规定的联邦规则制定要求来制定新医疗保险政策。</w:t>
      </w:r>
    </w:p>
    <w:p w:rsidR="000E193A" w:rsidRPr="00E10BBD" w:rsidRDefault="000E193A" w:rsidP="004C62F9">
      <w:pPr>
        <w:adjustRightInd w:val="0"/>
        <w:snapToGrid w:val="0"/>
        <w:spacing w:beforeLines="50" w:line="360" w:lineRule="auto"/>
        <w:ind w:leftChars="300" w:left="720"/>
        <w:jc w:val="both"/>
        <w:rPr>
          <w:rFonts w:ascii="Times New Roman" w:hAnsi="Times New Roman" w:cs="Times New Roman"/>
          <w:color w:val="auto"/>
          <w:sz w:val="21"/>
          <w:szCs w:val="21"/>
          <w:lang w:eastAsia="zh-CN"/>
        </w:rPr>
      </w:pPr>
      <w:r w:rsidRPr="00E10BBD">
        <w:rPr>
          <w:rFonts w:ascii="Times New Roman" w:hAnsi="宋体" w:cs="Times New Roman" w:hint="eastAsia"/>
          <w:color w:val="auto"/>
          <w:sz w:val="21"/>
          <w:szCs w:val="21"/>
          <w:lang w:eastAsia="zh-CN"/>
        </w:rPr>
        <w:t>该机构间协议（</w:t>
      </w:r>
      <w:r w:rsidRPr="00E10BBD">
        <w:rPr>
          <w:rFonts w:ascii="Times New Roman" w:hAnsi="Times New Roman" w:cs="Times New Roman"/>
          <w:color w:val="auto"/>
          <w:sz w:val="21"/>
          <w:szCs w:val="21"/>
          <w:lang w:eastAsia="zh-CN"/>
        </w:rPr>
        <w:t>IA</w:t>
      </w:r>
      <w:r w:rsidRPr="00E10BBD">
        <w:rPr>
          <w:rFonts w:ascii="Times New Roman" w:hAnsi="宋体" w:cs="Times New Roman" w:hint="eastAsia"/>
          <w:color w:val="auto"/>
          <w:sz w:val="21"/>
          <w:szCs w:val="21"/>
          <w:lang w:eastAsia="zh-CN"/>
        </w:rPr>
        <w:t>）支持这一程序，根据该程序，</w:t>
      </w:r>
      <w:r w:rsidRPr="00E10BBD">
        <w:rPr>
          <w:rFonts w:ascii="Times New Roman" w:hAnsi="Times New Roman" w:cs="Times New Roman"/>
          <w:color w:val="auto"/>
          <w:sz w:val="21"/>
          <w:szCs w:val="21"/>
          <w:lang w:eastAsia="zh-CN"/>
        </w:rPr>
        <w:t>HCFA</w:t>
      </w:r>
      <w:r w:rsidRPr="00E10BBD">
        <w:rPr>
          <w:rFonts w:ascii="Times New Roman" w:hAnsi="宋体" w:cs="Times New Roman" w:hint="eastAsia"/>
          <w:color w:val="auto"/>
          <w:sz w:val="21"/>
          <w:szCs w:val="21"/>
          <w:lang w:eastAsia="zh-CN"/>
        </w:rPr>
        <w:t>将制定接受</w:t>
      </w:r>
      <w:r w:rsidRPr="00E10BBD">
        <w:rPr>
          <w:rFonts w:ascii="Times New Roman" w:hAnsi="Times New Roman" w:cs="Times New Roman"/>
          <w:color w:val="auto"/>
          <w:sz w:val="21"/>
          <w:szCs w:val="21"/>
          <w:lang w:eastAsia="zh-CN"/>
        </w:rPr>
        <w:t>FDA</w:t>
      </w:r>
      <w:r w:rsidRPr="00E10BBD">
        <w:rPr>
          <w:rFonts w:ascii="Times New Roman" w:hAnsi="宋体" w:cs="Times New Roman" w:hint="eastAsia"/>
          <w:color w:val="auto"/>
          <w:sz w:val="21"/>
          <w:szCs w:val="21"/>
          <w:lang w:eastAsia="zh-CN"/>
        </w:rPr>
        <w:t>审查的某些</w:t>
      </w:r>
      <w:r w:rsidRPr="00E10BBD">
        <w:rPr>
          <w:rFonts w:ascii="Times New Roman" w:hAnsi="Times New Roman" w:cs="Times New Roman"/>
          <w:color w:val="auto"/>
          <w:sz w:val="21"/>
          <w:szCs w:val="21"/>
          <w:lang w:eastAsia="zh-CN"/>
        </w:rPr>
        <w:t>IDE</w:t>
      </w:r>
      <w:r w:rsidRPr="00E10BBD">
        <w:rPr>
          <w:rFonts w:ascii="Times New Roman" w:hAnsi="宋体" w:cs="Times New Roman" w:hint="eastAsia"/>
          <w:color w:val="auto"/>
          <w:sz w:val="21"/>
          <w:szCs w:val="21"/>
          <w:lang w:eastAsia="zh-CN"/>
        </w:rPr>
        <w:t>器械医疗保险覆盖范围的分层政策。为了协助</w:t>
      </w:r>
      <w:r w:rsidRPr="00E10BBD">
        <w:rPr>
          <w:rFonts w:ascii="Times New Roman" w:hAnsi="Times New Roman" w:cs="Times New Roman"/>
          <w:color w:val="auto"/>
          <w:sz w:val="21"/>
          <w:szCs w:val="21"/>
          <w:lang w:eastAsia="zh-CN"/>
        </w:rPr>
        <w:t>HCFA</w:t>
      </w:r>
      <w:r w:rsidRPr="00E10BBD">
        <w:rPr>
          <w:rFonts w:ascii="Times New Roman" w:hAnsi="宋体" w:cs="Times New Roman" w:hint="eastAsia"/>
          <w:color w:val="auto"/>
          <w:sz w:val="21"/>
          <w:szCs w:val="21"/>
          <w:lang w:eastAsia="zh-CN"/>
        </w:rPr>
        <w:t>确定医疗保险覆盖范围，</w:t>
      </w:r>
      <w:r w:rsidRPr="00E10BBD">
        <w:rPr>
          <w:rFonts w:ascii="Times New Roman" w:hAnsi="Times New Roman" w:cs="Times New Roman"/>
          <w:color w:val="auto"/>
          <w:sz w:val="21"/>
          <w:szCs w:val="21"/>
          <w:lang w:eastAsia="zh-CN"/>
        </w:rPr>
        <w:t>FDA</w:t>
      </w:r>
      <w:r w:rsidRPr="00E10BBD">
        <w:rPr>
          <w:rFonts w:ascii="Times New Roman" w:hAnsi="宋体" w:cs="Times New Roman" w:hint="eastAsia"/>
          <w:color w:val="auto"/>
          <w:sz w:val="21"/>
          <w:szCs w:val="21"/>
          <w:lang w:eastAsia="zh-CN"/>
        </w:rPr>
        <w:t>将把</w:t>
      </w:r>
      <w:r w:rsidR="00947103">
        <w:rPr>
          <w:rFonts w:ascii="Times New Roman" w:hAnsi="宋体" w:cs="Times New Roman" w:hint="eastAsia"/>
          <w:color w:val="auto"/>
          <w:sz w:val="21"/>
          <w:szCs w:val="21"/>
          <w:lang w:eastAsia="zh-CN"/>
        </w:rPr>
        <w:t>其</w:t>
      </w:r>
      <w:r w:rsidRPr="00E10BBD">
        <w:rPr>
          <w:rFonts w:ascii="Times New Roman" w:hAnsi="宋体" w:cs="Times New Roman" w:hint="eastAsia"/>
          <w:color w:val="auto"/>
          <w:sz w:val="21"/>
          <w:szCs w:val="21"/>
          <w:lang w:eastAsia="zh-CN"/>
        </w:rPr>
        <w:t>批准的所有</w:t>
      </w:r>
      <w:r w:rsidRPr="00E10BBD">
        <w:rPr>
          <w:rFonts w:ascii="Times New Roman" w:hAnsi="Times New Roman" w:cs="Times New Roman"/>
          <w:color w:val="auto"/>
          <w:sz w:val="21"/>
          <w:szCs w:val="21"/>
          <w:lang w:eastAsia="zh-CN"/>
        </w:rPr>
        <w:t>IDE</w:t>
      </w:r>
      <w:r w:rsidRPr="00E10BBD">
        <w:rPr>
          <w:rFonts w:ascii="Times New Roman" w:hAnsi="宋体" w:cs="Times New Roman" w:hint="eastAsia"/>
          <w:color w:val="auto"/>
          <w:sz w:val="21"/>
          <w:szCs w:val="21"/>
          <w:lang w:eastAsia="zh-CN"/>
        </w:rPr>
        <w:t>分为两类：</w:t>
      </w:r>
    </w:p>
    <w:p w:rsidR="000E193A" w:rsidRPr="00E10BBD" w:rsidRDefault="000E193A" w:rsidP="004C62F9">
      <w:pPr>
        <w:numPr>
          <w:ilvl w:val="0"/>
          <w:numId w:val="1"/>
        </w:numPr>
        <w:tabs>
          <w:tab w:val="clear" w:pos="420"/>
          <w:tab w:val="num" w:pos="1140"/>
        </w:tabs>
        <w:adjustRightInd w:val="0"/>
        <w:snapToGrid w:val="0"/>
        <w:spacing w:beforeLines="50" w:line="360" w:lineRule="auto"/>
        <w:ind w:leftChars="300" w:left="1140"/>
        <w:jc w:val="both"/>
        <w:rPr>
          <w:rFonts w:ascii="Times New Roman" w:hAnsi="Times New Roman" w:cs="Times New Roman"/>
          <w:color w:val="auto"/>
          <w:sz w:val="21"/>
          <w:szCs w:val="21"/>
          <w:lang w:eastAsia="zh-CN"/>
        </w:rPr>
      </w:pPr>
      <w:r w:rsidRPr="00E10BBD">
        <w:rPr>
          <w:rFonts w:ascii="Times New Roman" w:hAnsi="Times New Roman" w:cs="Times New Roman"/>
          <w:color w:val="auto"/>
          <w:sz w:val="21"/>
          <w:szCs w:val="21"/>
          <w:u w:val="single"/>
          <w:lang w:eastAsia="zh-CN"/>
        </w:rPr>
        <w:t>A</w:t>
      </w:r>
      <w:r w:rsidRPr="00E10BBD">
        <w:rPr>
          <w:rFonts w:ascii="Times New Roman" w:hAnsi="宋体" w:cs="Times New Roman" w:hint="eastAsia"/>
          <w:color w:val="auto"/>
          <w:sz w:val="21"/>
          <w:szCs w:val="21"/>
          <w:u w:val="single"/>
          <w:lang w:eastAsia="zh-CN"/>
        </w:rPr>
        <w:t>类</w:t>
      </w:r>
      <w:r w:rsidRPr="00E10BBD">
        <w:rPr>
          <w:rFonts w:ascii="Times New Roman" w:hAnsi="Times New Roman" w:cs="Times New Roman"/>
          <w:color w:val="auto"/>
          <w:sz w:val="21"/>
          <w:szCs w:val="21"/>
          <w:u w:val="single"/>
          <w:lang w:eastAsia="zh-CN"/>
        </w:rPr>
        <w:t>——</w:t>
      </w:r>
      <w:r w:rsidRPr="00E10BBD">
        <w:rPr>
          <w:rFonts w:ascii="Times New Roman" w:hAnsi="宋体" w:cs="Times New Roman" w:hint="eastAsia"/>
          <w:color w:val="auto"/>
          <w:sz w:val="21"/>
          <w:szCs w:val="21"/>
          <w:u w:val="single"/>
          <w:lang w:eastAsia="zh-CN"/>
        </w:rPr>
        <w:t>实验</w:t>
      </w:r>
      <w:r w:rsidRPr="00E10BBD">
        <w:rPr>
          <w:rFonts w:ascii="Times New Roman" w:hAnsi="宋体" w:cs="Times New Roman" w:hint="eastAsia"/>
          <w:color w:val="auto"/>
          <w:sz w:val="21"/>
          <w:szCs w:val="21"/>
          <w:lang w:eastAsia="zh-CN"/>
        </w:rPr>
        <w:t>：被视为尚未识别其</w:t>
      </w:r>
      <w:r w:rsidRPr="00E10BBD">
        <w:rPr>
          <w:rFonts w:ascii="Times New Roman" w:hAnsi="Times New Roman" w:cs="Times New Roman"/>
          <w:color w:val="auto"/>
          <w:sz w:val="21"/>
          <w:szCs w:val="21"/>
          <w:lang w:eastAsia="zh-CN"/>
        </w:rPr>
        <w:t>“</w:t>
      </w:r>
      <w:r w:rsidRPr="00E10BBD">
        <w:rPr>
          <w:rFonts w:ascii="Times New Roman" w:hAnsi="宋体" w:cs="Times New Roman" w:hint="eastAsia"/>
          <w:color w:val="auto"/>
          <w:sz w:val="21"/>
          <w:szCs w:val="21"/>
          <w:lang w:eastAsia="zh-CN"/>
        </w:rPr>
        <w:t>绝对风险</w:t>
      </w:r>
      <w:r w:rsidRPr="00E10BBD">
        <w:rPr>
          <w:rFonts w:ascii="Times New Roman" w:hAnsi="Times New Roman" w:cs="Times New Roman"/>
          <w:color w:val="auto"/>
          <w:sz w:val="21"/>
          <w:szCs w:val="21"/>
          <w:lang w:eastAsia="zh-CN"/>
        </w:rPr>
        <w:t>”</w:t>
      </w:r>
      <w:r w:rsidRPr="00E10BBD">
        <w:rPr>
          <w:rFonts w:ascii="Times New Roman" w:hAnsi="宋体" w:cs="Times New Roman" w:hint="eastAsia"/>
          <w:color w:val="auto"/>
          <w:sz w:val="21"/>
          <w:szCs w:val="21"/>
          <w:lang w:eastAsia="zh-CN"/>
        </w:rPr>
        <w:t>的第三类创新器械（即安全性和有效性的初步问题尚未得到解决）。也就是说，</w:t>
      </w:r>
      <w:r w:rsidRPr="00E10BBD">
        <w:rPr>
          <w:rFonts w:ascii="Times New Roman" w:hAnsi="Times New Roman" w:cs="Times New Roman"/>
          <w:color w:val="auto"/>
          <w:sz w:val="21"/>
          <w:szCs w:val="21"/>
          <w:lang w:eastAsia="zh-CN"/>
        </w:rPr>
        <w:t>FDA</w:t>
      </w:r>
      <w:r w:rsidRPr="00E10BBD">
        <w:rPr>
          <w:rFonts w:ascii="Times New Roman" w:hAnsi="宋体" w:cs="Times New Roman" w:hint="eastAsia"/>
          <w:color w:val="auto"/>
          <w:sz w:val="21"/>
          <w:szCs w:val="21"/>
          <w:lang w:eastAsia="zh-CN"/>
        </w:rPr>
        <w:t>不确定器械类型是否</w:t>
      </w:r>
      <w:r>
        <w:rPr>
          <w:rFonts w:ascii="Times New Roman" w:hAnsi="宋体" w:cs="Times New Roman" w:hint="eastAsia"/>
          <w:color w:val="auto"/>
          <w:sz w:val="21"/>
          <w:szCs w:val="21"/>
          <w:lang w:eastAsia="zh-CN"/>
        </w:rPr>
        <w:t>安全且有效</w:t>
      </w:r>
      <w:r w:rsidRPr="00E10BBD">
        <w:rPr>
          <w:rFonts w:ascii="Times New Roman" w:hAnsi="宋体" w:cs="Times New Roman" w:hint="eastAsia"/>
          <w:color w:val="auto"/>
          <w:sz w:val="21"/>
          <w:szCs w:val="21"/>
          <w:lang w:eastAsia="zh-CN"/>
        </w:rPr>
        <w:t>。</w:t>
      </w:r>
    </w:p>
    <w:p w:rsidR="000E193A" w:rsidRPr="00E10BBD" w:rsidRDefault="000E193A" w:rsidP="004C62F9">
      <w:pPr>
        <w:numPr>
          <w:ilvl w:val="0"/>
          <w:numId w:val="1"/>
        </w:numPr>
        <w:tabs>
          <w:tab w:val="clear" w:pos="420"/>
          <w:tab w:val="num" w:pos="1140"/>
        </w:tabs>
        <w:adjustRightInd w:val="0"/>
        <w:snapToGrid w:val="0"/>
        <w:spacing w:beforeLines="50" w:line="360" w:lineRule="auto"/>
        <w:ind w:leftChars="300" w:left="1140"/>
        <w:jc w:val="both"/>
        <w:rPr>
          <w:rFonts w:ascii="Times New Roman" w:hAnsi="Times New Roman" w:cs="Times New Roman"/>
          <w:color w:val="auto"/>
          <w:sz w:val="21"/>
          <w:szCs w:val="21"/>
          <w:lang w:eastAsia="zh-CN"/>
        </w:rPr>
      </w:pPr>
      <w:r w:rsidRPr="00E10BBD">
        <w:rPr>
          <w:rFonts w:ascii="Times New Roman" w:hAnsi="Times New Roman" w:cs="Times New Roman"/>
          <w:color w:val="auto"/>
          <w:sz w:val="21"/>
          <w:szCs w:val="21"/>
          <w:u w:val="single"/>
          <w:lang w:eastAsia="zh-CN"/>
        </w:rPr>
        <w:t>B</w:t>
      </w:r>
      <w:r w:rsidRPr="00E10BBD">
        <w:rPr>
          <w:rFonts w:ascii="Times New Roman" w:hAnsi="宋体" w:cs="Times New Roman" w:hint="eastAsia"/>
          <w:color w:val="auto"/>
          <w:sz w:val="21"/>
          <w:szCs w:val="21"/>
          <w:u w:val="single"/>
          <w:lang w:eastAsia="zh-CN"/>
        </w:rPr>
        <w:t>类</w:t>
      </w:r>
      <w:r w:rsidRPr="00E10BBD">
        <w:rPr>
          <w:rFonts w:ascii="Times New Roman" w:hAnsi="Times New Roman" w:cs="Times New Roman"/>
          <w:color w:val="auto"/>
          <w:sz w:val="21"/>
          <w:szCs w:val="21"/>
          <w:u w:val="single"/>
          <w:lang w:eastAsia="zh-CN"/>
        </w:rPr>
        <w:t>——</w:t>
      </w:r>
      <w:r w:rsidRPr="00E10BBD">
        <w:rPr>
          <w:rFonts w:ascii="Times New Roman" w:hAnsi="宋体" w:cs="Times New Roman" w:hint="eastAsia"/>
          <w:color w:val="auto"/>
          <w:sz w:val="21"/>
          <w:szCs w:val="21"/>
          <w:u w:val="single"/>
          <w:lang w:eastAsia="zh-CN"/>
        </w:rPr>
        <w:t>非实验</w:t>
      </w:r>
      <w:r w:rsidRPr="00E10BBD">
        <w:rPr>
          <w:rFonts w:ascii="Times New Roman" w:hAnsi="Times New Roman" w:cs="Times New Roman"/>
          <w:color w:val="auto"/>
          <w:sz w:val="21"/>
          <w:szCs w:val="21"/>
          <w:u w:val="single"/>
          <w:lang w:eastAsia="zh-CN"/>
        </w:rPr>
        <w:t>/</w:t>
      </w:r>
      <w:r w:rsidRPr="00E10BBD">
        <w:rPr>
          <w:rFonts w:ascii="Times New Roman" w:hAnsi="宋体" w:cs="Times New Roman" w:hint="eastAsia"/>
          <w:color w:val="auto"/>
          <w:sz w:val="21"/>
          <w:szCs w:val="21"/>
          <w:u w:val="single"/>
          <w:lang w:eastAsia="zh-CN"/>
        </w:rPr>
        <w:t>临床试验</w:t>
      </w:r>
      <w:r w:rsidRPr="00E10BBD">
        <w:rPr>
          <w:rFonts w:ascii="Times New Roman" w:hAnsi="宋体" w:cs="Times New Roman" w:hint="eastAsia"/>
          <w:color w:val="auto"/>
          <w:sz w:val="21"/>
          <w:szCs w:val="21"/>
          <w:lang w:eastAsia="zh-CN"/>
        </w:rPr>
        <w:t>：被视为属于第一类或第二类的器械类型或被视为所涉及的主要风险是增量风险（即，该器械类型潜在的安全性和有效性问题已经解决），或由于其他制造商已经获得了该器械类型的</w:t>
      </w:r>
      <w:r w:rsidRPr="00E10BBD">
        <w:rPr>
          <w:rFonts w:ascii="Times New Roman" w:hAnsi="Times New Roman" w:cs="Times New Roman"/>
          <w:color w:val="auto"/>
          <w:sz w:val="21"/>
          <w:szCs w:val="21"/>
          <w:lang w:eastAsia="zh-CN"/>
        </w:rPr>
        <w:t>FDA</w:t>
      </w:r>
      <w:r w:rsidRPr="00E10BBD">
        <w:rPr>
          <w:rFonts w:ascii="Times New Roman" w:hAnsi="宋体" w:cs="Times New Roman" w:hint="eastAsia"/>
          <w:color w:val="auto"/>
          <w:sz w:val="21"/>
          <w:szCs w:val="21"/>
          <w:lang w:eastAsia="zh-CN"/>
        </w:rPr>
        <w:t>批准等原因而已知该器械类型是</w:t>
      </w:r>
      <w:r>
        <w:rPr>
          <w:rFonts w:ascii="Times New Roman" w:hAnsi="宋体" w:cs="Times New Roman" w:hint="eastAsia"/>
          <w:color w:val="auto"/>
          <w:sz w:val="21"/>
          <w:szCs w:val="21"/>
          <w:lang w:eastAsia="zh-CN"/>
        </w:rPr>
        <w:t>安全且有效</w:t>
      </w:r>
      <w:r w:rsidRPr="00E10BBD">
        <w:rPr>
          <w:rFonts w:ascii="Times New Roman" w:hAnsi="宋体" w:cs="Times New Roman" w:hint="eastAsia"/>
          <w:color w:val="auto"/>
          <w:sz w:val="21"/>
          <w:szCs w:val="21"/>
          <w:lang w:eastAsia="zh-CN"/>
        </w:rPr>
        <w:t>的第三类器械类型。</w:t>
      </w:r>
      <w:r w:rsidRPr="006472E3">
        <w:rPr>
          <w:rFonts w:ascii="Times New Roman" w:hAnsi="Times New Roman" w:cs="Times New Roman"/>
          <w:color w:val="auto"/>
          <w:sz w:val="21"/>
          <w:szCs w:val="21"/>
          <w:vertAlign w:val="superscript"/>
          <w:lang w:eastAsia="zh-CN"/>
        </w:rPr>
        <w:t>1</w:t>
      </w:r>
    </w:p>
    <w:p w:rsidR="000E193A" w:rsidRPr="00E10BBD" w:rsidRDefault="000E193A" w:rsidP="004C62F9">
      <w:pPr>
        <w:adjustRightInd w:val="0"/>
        <w:snapToGrid w:val="0"/>
        <w:spacing w:beforeLines="50" w:line="360" w:lineRule="auto"/>
        <w:ind w:leftChars="200" w:left="480"/>
        <w:jc w:val="both"/>
        <w:rPr>
          <w:rFonts w:ascii="Times New Roman" w:hAnsi="Times New Roman" w:cs="Times New Roman"/>
          <w:color w:val="auto"/>
          <w:sz w:val="21"/>
          <w:szCs w:val="21"/>
          <w:lang w:eastAsia="zh-CN"/>
        </w:rPr>
      </w:pPr>
      <w:bookmarkStart w:id="2" w:name="_GoBack"/>
      <w:bookmarkEnd w:id="2"/>
      <w:r w:rsidRPr="00E10BBD">
        <w:rPr>
          <w:rFonts w:ascii="Times New Roman" w:hAnsi="Times New Roman" w:cs="Times New Roman"/>
          <w:color w:val="auto"/>
          <w:sz w:val="21"/>
          <w:szCs w:val="21"/>
          <w:lang w:eastAsia="zh-CN"/>
        </w:rPr>
        <w:br w:type="page"/>
      </w:r>
      <w:r w:rsidRPr="00E10BBD">
        <w:rPr>
          <w:rFonts w:ascii="Times New Roman" w:hAnsi="宋体" w:cs="Times New Roman" w:hint="eastAsia"/>
          <w:color w:val="auto"/>
          <w:sz w:val="21"/>
          <w:szCs w:val="21"/>
          <w:lang w:eastAsia="zh-CN"/>
        </w:rPr>
        <w:lastRenderedPageBreak/>
        <w:t>为了正确分类器械</w:t>
      </w:r>
      <w:r>
        <w:rPr>
          <w:rFonts w:ascii="Times New Roman" w:hAnsi="宋体" w:cs="Times New Roman" w:hint="eastAsia"/>
          <w:color w:val="auto"/>
          <w:sz w:val="21"/>
          <w:szCs w:val="21"/>
          <w:lang w:eastAsia="zh-CN"/>
        </w:rPr>
        <w:t>临床试验</w:t>
      </w:r>
      <w:r w:rsidRPr="00E10BBD">
        <w:rPr>
          <w:rFonts w:ascii="Times New Roman" w:hAnsi="宋体" w:cs="Times New Roman" w:hint="eastAsia"/>
          <w:color w:val="auto"/>
          <w:sz w:val="21"/>
          <w:szCs w:val="21"/>
          <w:lang w:eastAsia="zh-CN"/>
        </w:rPr>
        <w:t>，</w:t>
      </w:r>
      <w:r w:rsidRPr="00E10BBD">
        <w:rPr>
          <w:rFonts w:ascii="Times New Roman" w:hAnsi="Times New Roman" w:cs="Times New Roman"/>
          <w:color w:val="auto"/>
          <w:sz w:val="21"/>
          <w:szCs w:val="21"/>
          <w:lang w:eastAsia="zh-CN"/>
        </w:rPr>
        <w:t>HCFA</w:t>
      </w:r>
      <w:r w:rsidRPr="00E10BBD">
        <w:rPr>
          <w:rFonts w:ascii="Times New Roman" w:hAnsi="宋体" w:cs="Times New Roman" w:hint="eastAsia"/>
          <w:color w:val="auto"/>
          <w:sz w:val="21"/>
          <w:szCs w:val="21"/>
          <w:lang w:eastAsia="zh-CN"/>
        </w:rPr>
        <w:t>和</w:t>
      </w:r>
      <w:r w:rsidRPr="00E10BBD">
        <w:rPr>
          <w:rFonts w:ascii="Times New Roman" w:hAnsi="Times New Roman" w:cs="Times New Roman"/>
          <w:color w:val="auto"/>
          <w:sz w:val="21"/>
          <w:szCs w:val="21"/>
          <w:lang w:eastAsia="zh-CN"/>
        </w:rPr>
        <w:t>FDA</w:t>
      </w:r>
      <w:r w:rsidRPr="00E10BBD">
        <w:rPr>
          <w:rFonts w:ascii="Times New Roman" w:hAnsi="宋体" w:cs="Times New Roman" w:hint="eastAsia"/>
          <w:color w:val="auto"/>
          <w:sz w:val="21"/>
          <w:szCs w:val="21"/>
          <w:lang w:eastAsia="zh-CN"/>
        </w:rPr>
        <w:t>同意采用附件中概述的标准。随着分类过程中</w:t>
      </w:r>
      <w:r>
        <w:rPr>
          <w:rFonts w:ascii="Times New Roman" w:hAnsi="宋体" w:cs="Times New Roman" w:hint="eastAsia"/>
          <w:color w:val="auto"/>
          <w:sz w:val="21"/>
          <w:szCs w:val="21"/>
          <w:lang w:eastAsia="zh-CN"/>
        </w:rPr>
        <w:t>不断</w:t>
      </w:r>
      <w:r w:rsidRPr="00E10BBD">
        <w:rPr>
          <w:rFonts w:ascii="Times New Roman" w:hAnsi="宋体" w:cs="Times New Roman" w:hint="eastAsia"/>
          <w:color w:val="auto"/>
          <w:sz w:val="21"/>
          <w:szCs w:val="21"/>
          <w:lang w:eastAsia="zh-CN"/>
        </w:rPr>
        <w:t>积累经验，</w:t>
      </w:r>
      <w:r>
        <w:rPr>
          <w:rFonts w:ascii="Times New Roman" w:hAnsi="宋体" w:cs="Times New Roman" w:hint="eastAsia"/>
          <w:color w:val="auto"/>
          <w:sz w:val="21"/>
          <w:szCs w:val="21"/>
          <w:lang w:eastAsia="zh-CN"/>
        </w:rPr>
        <w:t>可能会更新此</w:t>
      </w:r>
      <w:r w:rsidRPr="00E10BBD">
        <w:rPr>
          <w:rFonts w:ascii="Times New Roman" w:hAnsi="宋体" w:cs="Times New Roman" w:hint="eastAsia"/>
          <w:color w:val="auto"/>
          <w:sz w:val="21"/>
          <w:szCs w:val="21"/>
          <w:lang w:eastAsia="zh-CN"/>
        </w:rPr>
        <w:t>标准。</w:t>
      </w:r>
    </w:p>
    <w:p w:rsidR="000E193A" w:rsidRPr="00E10BBD" w:rsidRDefault="000E193A" w:rsidP="004C62F9">
      <w:pPr>
        <w:adjustRightInd w:val="0"/>
        <w:snapToGrid w:val="0"/>
        <w:spacing w:beforeLines="50" w:line="360" w:lineRule="auto"/>
        <w:ind w:leftChars="200" w:left="480"/>
        <w:jc w:val="both"/>
        <w:rPr>
          <w:rFonts w:ascii="Times New Roman" w:hAnsi="Times New Roman" w:cs="Times New Roman"/>
          <w:color w:val="auto"/>
          <w:sz w:val="21"/>
          <w:szCs w:val="21"/>
          <w:lang w:eastAsia="zh-CN"/>
        </w:rPr>
      </w:pPr>
      <w:r w:rsidRPr="00E10BBD">
        <w:rPr>
          <w:rFonts w:ascii="Times New Roman" w:hAnsi="宋体" w:cs="Times New Roman" w:hint="eastAsia"/>
          <w:color w:val="auto"/>
          <w:sz w:val="21"/>
          <w:szCs w:val="21"/>
          <w:lang w:eastAsia="zh-CN"/>
        </w:rPr>
        <w:t>为了确定医疗保险的覆盖范围，如果根据本系统被分类为</w:t>
      </w:r>
      <w:r w:rsidRPr="00E10BBD">
        <w:rPr>
          <w:rFonts w:ascii="Times New Roman" w:hAnsi="Times New Roman" w:cs="Times New Roman"/>
          <w:color w:val="auto"/>
          <w:sz w:val="21"/>
          <w:szCs w:val="21"/>
          <w:lang w:eastAsia="zh-CN"/>
        </w:rPr>
        <w:t>“B</w:t>
      </w:r>
      <w:r w:rsidRPr="00E10BBD">
        <w:rPr>
          <w:rFonts w:ascii="Times New Roman" w:hAnsi="宋体" w:cs="Times New Roman" w:hint="eastAsia"/>
          <w:color w:val="auto"/>
          <w:sz w:val="21"/>
          <w:szCs w:val="21"/>
          <w:lang w:eastAsia="zh-CN"/>
        </w:rPr>
        <w:t>类：非实验</w:t>
      </w:r>
      <w:r w:rsidRPr="00E10BBD">
        <w:rPr>
          <w:rFonts w:ascii="Times New Roman" w:hAnsi="Times New Roman" w:cs="Times New Roman"/>
          <w:color w:val="auto"/>
          <w:sz w:val="21"/>
          <w:szCs w:val="21"/>
          <w:lang w:eastAsia="zh-CN"/>
        </w:rPr>
        <w:t>/</w:t>
      </w:r>
      <w:r w:rsidRPr="00E10BBD">
        <w:rPr>
          <w:rFonts w:ascii="Times New Roman" w:hAnsi="宋体" w:cs="Times New Roman" w:hint="eastAsia"/>
          <w:color w:val="auto"/>
          <w:sz w:val="21"/>
          <w:szCs w:val="21"/>
          <w:lang w:eastAsia="zh-CN"/>
        </w:rPr>
        <w:t>临床试验</w:t>
      </w:r>
      <w:r w:rsidRPr="00E10BBD">
        <w:rPr>
          <w:rFonts w:ascii="Times New Roman" w:hAnsi="Times New Roman" w:cs="Times New Roman"/>
          <w:color w:val="auto"/>
          <w:sz w:val="21"/>
          <w:szCs w:val="21"/>
          <w:lang w:eastAsia="zh-CN"/>
        </w:rPr>
        <w:t>”</w:t>
      </w:r>
      <w:r w:rsidRPr="00E10BBD">
        <w:rPr>
          <w:rFonts w:ascii="Times New Roman" w:hAnsi="宋体" w:cs="Times New Roman" w:hint="eastAsia"/>
          <w:color w:val="auto"/>
          <w:sz w:val="21"/>
          <w:szCs w:val="21"/>
          <w:lang w:eastAsia="zh-CN"/>
        </w:rPr>
        <w:t>的医疗器械同时符合所有其他医疗保险覆盖要求，则其可被视为</w:t>
      </w:r>
      <w:r w:rsidRPr="00E10BBD">
        <w:rPr>
          <w:rFonts w:ascii="Times New Roman" w:hAnsi="Times New Roman" w:cs="Times New Roman"/>
          <w:color w:val="auto"/>
          <w:sz w:val="21"/>
          <w:szCs w:val="21"/>
          <w:lang w:eastAsia="zh-CN"/>
        </w:rPr>
        <w:t>“</w:t>
      </w:r>
      <w:r>
        <w:rPr>
          <w:rFonts w:ascii="Times New Roman" w:hAnsi="宋体" w:cs="Times New Roman" w:hint="eastAsia"/>
          <w:color w:val="auto"/>
          <w:sz w:val="21"/>
          <w:szCs w:val="21"/>
          <w:lang w:eastAsia="zh-CN"/>
        </w:rPr>
        <w:t>合理且必要</w:t>
      </w:r>
      <w:r w:rsidRPr="00E10BBD">
        <w:rPr>
          <w:rFonts w:ascii="Times New Roman" w:hAnsi="Times New Roman" w:cs="Times New Roman"/>
          <w:color w:val="auto"/>
          <w:sz w:val="21"/>
          <w:szCs w:val="21"/>
          <w:lang w:eastAsia="zh-CN"/>
        </w:rPr>
        <w:t>”</w:t>
      </w:r>
      <w:r w:rsidRPr="00E10BBD">
        <w:rPr>
          <w:rFonts w:ascii="Times New Roman" w:hAnsi="宋体" w:cs="Times New Roman" w:hint="eastAsia"/>
          <w:color w:val="auto"/>
          <w:sz w:val="21"/>
          <w:szCs w:val="21"/>
          <w:lang w:eastAsia="zh-CN"/>
        </w:rPr>
        <w:t>。在某些情况下，</w:t>
      </w:r>
      <w:r w:rsidRPr="00E10BBD">
        <w:rPr>
          <w:rFonts w:ascii="Times New Roman" w:hAnsi="Times New Roman" w:cs="Times New Roman"/>
          <w:color w:val="auto"/>
          <w:sz w:val="21"/>
          <w:szCs w:val="21"/>
          <w:lang w:eastAsia="zh-CN"/>
        </w:rPr>
        <w:t>HCFA</w:t>
      </w:r>
      <w:r w:rsidRPr="00E10BBD">
        <w:rPr>
          <w:rFonts w:ascii="Times New Roman" w:hAnsi="宋体" w:cs="Times New Roman" w:hint="eastAsia"/>
          <w:color w:val="auto"/>
          <w:sz w:val="21"/>
          <w:szCs w:val="21"/>
          <w:lang w:eastAsia="zh-CN"/>
        </w:rPr>
        <w:t>也可能希望对器械进行单独的评估，以确定其特别针对于医疗保险受益人的医疗必要性和适当性。</w:t>
      </w:r>
    </w:p>
    <w:p w:rsidR="000E193A" w:rsidRPr="00E10BBD" w:rsidRDefault="000E193A" w:rsidP="004C62F9">
      <w:pPr>
        <w:adjustRightInd w:val="0"/>
        <w:snapToGrid w:val="0"/>
        <w:spacing w:beforeLines="50" w:line="360" w:lineRule="auto"/>
        <w:ind w:leftChars="200" w:left="480"/>
        <w:jc w:val="both"/>
        <w:rPr>
          <w:rFonts w:ascii="Times New Roman" w:hAnsi="Times New Roman" w:cs="Times New Roman"/>
          <w:color w:val="auto"/>
          <w:sz w:val="21"/>
          <w:szCs w:val="21"/>
          <w:lang w:eastAsia="zh-CN"/>
        </w:rPr>
      </w:pPr>
      <w:r w:rsidRPr="00E10BBD">
        <w:rPr>
          <w:rFonts w:ascii="Times New Roman" w:hAnsi="宋体" w:cs="Times New Roman" w:hint="eastAsia"/>
          <w:color w:val="auto"/>
          <w:sz w:val="21"/>
          <w:szCs w:val="21"/>
          <w:lang w:eastAsia="zh-CN"/>
        </w:rPr>
        <w:t>为了支持这一基本协议，</w:t>
      </w:r>
      <w:r w:rsidRPr="00E10BBD">
        <w:rPr>
          <w:rFonts w:ascii="Times New Roman" w:hAnsi="Times New Roman" w:cs="Times New Roman"/>
          <w:color w:val="auto"/>
          <w:sz w:val="21"/>
          <w:szCs w:val="21"/>
          <w:lang w:eastAsia="zh-CN"/>
        </w:rPr>
        <w:t>HCFA</w:t>
      </w:r>
      <w:r w:rsidRPr="00E10BBD">
        <w:rPr>
          <w:rFonts w:ascii="Times New Roman" w:hAnsi="宋体" w:cs="Times New Roman" w:hint="eastAsia"/>
          <w:color w:val="auto"/>
          <w:sz w:val="21"/>
          <w:szCs w:val="21"/>
          <w:lang w:eastAsia="zh-CN"/>
        </w:rPr>
        <w:t>和</w:t>
      </w:r>
      <w:r w:rsidRPr="00E10BBD">
        <w:rPr>
          <w:rFonts w:ascii="Times New Roman" w:hAnsi="Times New Roman" w:cs="Times New Roman"/>
          <w:color w:val="auto"/>
          <w:sz w:val="21"/>
          <w:szCs w:val="21"/>
          <w:lang w:eastAsia="zh-CN"/>
        </w:rPr>
        <w:t>FDA</w:t>
      </w:r>
      <w:r w:rsidRPr="00E10BBD">
        <w:rPr>
          <w:rFonts w:ascii="Times New Roman" w:hAnsi="宋体" w:cs="Times New Roman" w:hint="eastAsia"/>
          <w:color w:val="auto"/>
          <w:sz w:val="21"/>
          <w:szCs w:val="21"/>
          <w:lang w:eastAsia="zh-CN"/>
        </w:rPr>
        <w:t>约定以下几点：</w:t>
      </w:r>
    </w:p>
    <w:p w:rsidR="000E193A" w:rsidRPr="00E10BBD" w:rsidRDefault="000E193A" w:rsidP="004C62F9">
      <w:pPr>
        <w:numPr>
          <w:ilvl w:val="0"/>
          <w:numId w:val="2"/>
        </w:numPr>
        <w:tabs>
          <w:tab w:val="clear" w:pos="420"/>
          <w:tab w:val="num" w:pos="952"/>
        </w:tabs>
        <w:adjustRightInd w:val="0"/>
        <w:snapToGrid w:val="0"/>
        <w:spacing w:beforeLines="50" w:line="360" w:lineRule="auto"/>
        <w:ind w:leftChars="200" w:left="900"/>
        <w:jc w:val="both"/>
        <w:rPr>
          <w:rFonts w:ascii="Times New Roman" w:hAnsi="Times New Roman" w:cs="Times New Roman"/>
          <w:color w:val="auto"/>
          <w:sz w:val="21"/>
          <w:szCs w:val="21"/>
          <w:lang w:eastAsia="zh-CN"/>
        </w:rPr>
      </w:pPr>
      <w:r w:rsidRPr="00E10BBD">
        <w:rPr>
          <w:rFonts w:ascii="Times New Roman" w:hAnsi="Times New Roman" w:cs="Times New Roman"/>
          <w:color w:val="auto"/>
          <w:sz w:val="21"/>
          <w:szCs w:val="21"/>
          <w:lang w:eastAsia="zh-CN"/>
        </w:rPr>
        <w:t>FDA</w:t>
      </w:r>
      <w:r w:rsidRPr="00E10BBD">
        <w:rPr>
          <w:rFonts w:ascii="Times New Roman" w:hAnsi="宋体" w:cs="Times New Roman" w:hint="eastAsia"/>
          <w:color w:val="auto"/>
          <w:sz w:val="21"/>
          <w:szCs w:val="21"/>
          <w:lang w:eastAsia="zh-CN"/>
        </w:rPr>
        <w:t>将每个</w:t>
      </w:r>
      <w:r w:rsidRPr="00E10BBD">
        <w:rPr>
          <w:rFonts w:ascii="Times New Roman" w:hAnsi="Times New Roman" w:cs="Times New Roman"/>
          <w:color w:val="auto"/>
          <w:sz w:val="21"/>
          <w:szCs w:val="21"/>
          <w:lang w:eastAsia="zh-CN"/>
        </w:rPr>
        <w:t>FDA</w:t>
      </w:r>
      <w:r w:rsidRPr="00E10BBD">
        <w:rPr>
          <w:rFonts w:ascii="Times New Roman" w:hAnsi="宋体" w:cs="Times New Roman" w:hint="eastAsia"/>
          <w:color w:val="auto"/>
          <w:sz w:val="21"/>
          <w:szCs w:val="21"/>
          <w:lang w:eastAsia="zh-CN"/>
        </w:rPr>
        <w:t>批准的</w:t>
      </w:r>
      <w:r w:rsidRPr="00E10BBD">
        <w:rPr>
          <w:rFonts w:ascii="Times New Roman" w:hAnsi="Times New Roman" w:cs="Times New Roman"/>
          <w:color w:val="auto"/>
          <w:sz w:val="21"/>
          <w:szCs w:val="21"/>
          <w:lang w:eastAsia="zh-CN"/>
        </w:rPr>
        <w:t>IDE</w:t>
      </w:r>
      <w:r w:rsidRPr="00E10BBD">
        <w:rPr>
          <w:rFonts w:ascii="Times New Roman" w:hAnsi="宋体" w:cs="Times New Roman" w:hint="eastAsia"/>
          <w:color w:val="auto"/>
          <w:sz w:val="21"/>
          <w:szCs w:val="21"/>
          <w:lang w:eastAsia="zh-CN"/>
        </w:rPr>
        <w:t>分配至附件中列出的两个类别之一，并至少每个日历季度通过电子方式或书面信函通知</w:t>
      </w:r>
      <w:r w:rsidRPr="00E10BBD">
        <w:rPr>
          <w:rFonts w:ascii="Times New Roman" w:hAnsi="Times New Roman" w:cs="Times New Roman"/>
          <w:color w:val="auto"/>
          <w:sz w:val="21"/>
          <w:szCs w:val="21"/>
          <w:lang w:eastAsia="zh-CN"/>
        </w:rPr>
        <w:t>HCFA</w:t>
      </w:r>
      <w:r w:rsidRPr="00E10BBD">
        <w:rPr>
          <w:rFonts w:ascii="Times New Roman" w:hAnsi="宋体" w:cs="Times New Roman" w:hint="eastAsia"/>
          <w:color w:val="auto"/>
          <w:sz w:val="21"/>
          <w:szCs w:val="21"/>
          <w:lang w:eastAsia="zh-CN"/>
        </w:rPr>
        <w:t>其分类。</w:t>
      </w:r>
    </w:p>
    <w:p w:rsidR="000E193A" w:rsidRPr="00E10BBD" w:rsidRDefault="000E193A" w:rsidP="004C62F9">
      <w:pPr>
        <w:numPr>
          <w:ilvl w:val="0"/>
          <w:numId w:val="2"/>
        </w:numPr>
        <w:tabs>
          <w:tab w:val="clear" w:pos="420"/>
          <w:tab w:val="num" w:pos="924"/>
        </w:tabs>
        <w:adjustRightInd w:val="0"/>
        <w:snapToGrid w:val="0"/>
        <w:spacing w:beforeLines="50" w:line="360" w:lineRule="auto"/>
        <w:ind w:leftChars="200" w:left="900"/>
        <w:jc w:val="both"/>
        <w:rPr>
          <w:rFonts w:ascii="Times New Roman" w:hAnsi="Times New Roman" w:cs="Times New Roman"/>
          <w:color w:val="auto"/>
          <w:sz w:val="21"/>
          <w:szCs w:val="21"/>
          <w:lang w:eastAsia="zh-CN"/>
        </w:rPr>
      </w:pPr>
      <w:r w:rsidRPr="00E10BBD">
        <w:rPr>
          <w:rFonts w:ascii="Times New Roman" w:hAnsi="Times New Roman" w:cs="Times New Roman"/>
          <w:color w:val="auto"/>
          <w:sz w:val="21"/>
          <w:szCs w:val="21"/>
          <w:lang w:eastAsia="zh-CN"/>
        </w:rPr>
        <w:t>“</w:t>
      </w:r>
      <w:r w:rsidRPr="00E10BBD">
        <w:rPr>
          <w:rFonts w:ascii="Times New Roman" w:hAnsi="宋体" w:cs="Times New Roman" w:hint="eastAsia"/>
          <w:color w:val="auto"/>
          <w:sz w:val="21"/>
          <w:szCs w:val="21"/>
          <w:lang w:eastAsia="zh-CN"/>
        </w:rPr>
        <w:t>临床试验</w:t>
      </w:r>
      <w:r w:rsidRPr="00E10BBD">
        <w:rPr>
          <w:rFonts w:ascii="Times New Roman" w:hAnsi="Times New Roman" w:cs="Times New Roman"/>
          <w:color w:val="auto"/>
          <w:sz w:val="21"/>
          <w:szCs w:val="21"/>
          <w:lang w:eastAsia="zh-CN"/>
        </w:rPr>
        <w:t>”</w:t>
      </w:r>
      <w:r w:rsidRPr="00E10BBD">
        <w:rPr>
          <w:rFonts w:ascii="Times New Roman" w:hAnsi="宋体" w:cs="Times New Roman" w:hint="eastAsia"/>
          <w:color w:val="auto"/>
          <w:sz w:val="21"/>
          <w:szCs w:val="21"/>
          <w:lang w:eastAsia="zh-CN"/>
        </w:rPr>
        <w:t>类别下的器械的医疗保险覆盖范围部分取决于</w:t>
      </w:r>
      <w:r w:rsidRPr="00E10BBD">
        <w:rPr>
          <w:rFonts w:ascii="Times New Roman" w:hAnsi="Times New Roman" w:cs="Times New Roman"/>
          <w:color w:val="auto"/>
          <w:sz w:val="21"/>
          <w:szCs w:val="21"/>
          <w:lang w:eastAsia="zh-CN"/>
        </w:rPr>
        <w:t>FDA</w:t>
      </w:r>
      <w:r w:rsidRPr="00E10BBD">
        <w:rPr>
          <w:rFonts w:ascii="Times New Roman" w:hAnsi="宋体" w:cs="Times New Roman" w:hint="eastAsia"/>
          <w:color w:val="auto"/>
          <w:sz w:val="21"/>
          <w:szCs w:val="21"/>
          <w:lang w:eastAsia="zh-CN"/>
        </w:rPr>
        <w:t>的审批状态。如果发起人的</w:t>
      </w:r>
      <w:r w:rsidRPr="00E10BBD">
        <w:rPr>
          <w:rFonts w:ascii="Times New Roman" w:hAnsi="Times New Roman" w:cs="Times New Roman"/>
          <w:color w:val="auto"/>
          <w:sz w:val="21"/>
          <w:szCs w:val="21"/>
          <w:lang w:eastAsia="zh-CN"/>
        </w:rPr>
        <w:t>B</w:t>
      </w:r>
      <w:r w:rsidRPr="00E10BBD">
        <w:rPr>
          <w:rFonts w:ascii="Times New Roman" w:hAnsi="宋体" w:cs="Times New Roman" w:hint="eastAsia"/>
          <w:color w:val="auto"/>
          <w:sz w:val="21"/>
          <w:szCs w:val="21"/>
          <w:lang w:eastAsia="zh-CN"/>
        </w:rPr>
        <w:t>类分类生效或违反相关的</w:t>
      </w:r>
      <w:r w:rsidRPr="00E10BBD">
        <w:rPr>
          <w:rFonts w:ascii="Times New Roman" w:hAnsi="Times New Roman" w:cs="Times New Roman"/>
          <w:color w:val="auto"/>
          <w:sz w:val="21"/>
          <w:szCs w:val="21"/>
          <w:lang w:eastAsia="zh-CN"/>
        </w:rPr>
        <w:t>IDE</w:t>
      </w:r>
      <w:r w:rsidRPr="00E10BBD">
        <w:rPr>
          <w:rFonts w:ascii="Times New Roman" w:hAnsi="宋体" w:cs="Times New Roman" w:hint="eastAsia"/>
          <w:color w:val="auto"/>
          <w:sz w:val="21"/>
          <w:szCs w:val="21"/>
          <w:lang w:eastAsia="zh-CN"/>
        </w:rPr>
        <w:t>要求，从而使</w:t>
      </w:r>
      <w:r w:rsidRPr="00E10BBD">
        <w:rPr>
          <w:rFonts w:ascii="Times New Roman" w:hAnsi="Times New Roman" w:cs="Times New Roman"/>
          <w:color w:val="auto"/>
          <w:sz w:val="21"/>
          <w:szCs w:val="21"/>
          <w:lang w:eastAsia="zh-CN"/>
        </w:rPr>
        <w:t>FDA</w:t>
      </w:r>
      <w:r w:rsidRPr="00E10BBD">
        <w:rPr>
          <w:rFonts w:ascii="Times New Roman" w:hAnsi="宋体" w:cs="Times New Roman" w:hint="eastAsia"/>
          <w:color w:val="auto"/>
          <w:sz w:val="21"/>
          <w:szCs w:val="21"/>
          <w:lang w:eastAsia="zh-CN"/>
        </w:rPr>
        <w:t>必须取消对</w:t>
      </w:r>
      <w:r w:rsidRPr="00E10BBD">
        <w:rPr>
          <w:rFonts w:ascii="Times New Roman" w:hAnsi="Times New Roman" w:cs="Times New Roman"/>
          <w:color w:val="auto"/>
          <w:sz w:val="21"/>
          <w:szCs w:val="21"/>
          <w:lang w:eastAsia="zh-CN"/>
        </w:rPr>
        <w:t>IDE</w:t>
      </w:r>
      <w:r w:rsidRPr="00E10BBD">
        <w:rPr>
          <w:rFonts w:ascii="Times New Roman" w:hAnsi="宋体" w:cs="Times New Roman" w:hint="eastAsia"/>
          <w:color w:val="auto"/>
          <w:sz w:val="21"/>
          <w:szCs w:val="21"/>
          <w:lang w:eastAsia="zh-CN"/>
        </w:rPr>
        <w:t>的批准，则</w:t>
      </w:r>
      <w:r w:rsidRPr="00E10BBD">
        <w:rPr>
          <w:rFonts w:ascii="Times New Roman" w:hAnsi="Times New Roman" w:cs="Times New Roman"/>
          <w:color w:val="auto"/>
          <w:sz w:val="21"/>
          <w:szCs w:val="21"/>
          <w:lang w:eastAsia="zh-CN"/>
        </w:rPr>
        <w:t>FDA</w:t>
      </w:r>
      <w:r w:rsidRPr="00E10BBD">
        <w:rPr>
          <w:rFonts w:ascii="Times New Roman" w:hAnsi="宋体" w:cs="Times New Roman" w:hint="eastAsia"/>
          <w:color w:val="auto"/>
          <w:sz w:val="21"/>
          <w:szCs w:val="21"/>
          <w:lang w:eastAsia="zh-CN"/>
        </w:rPr>
        <w:t>将立即通知</w:t>
      </w:r>
      <w:r w:rsidRPr="00E10BBD">
        <w:rPr>
          <w:rFonts w:ascii="Times New Roman" w:hAnsi="Times New Roman" w:cs="Times New Roman"/>
          <w:color w:val="auto"/>
          <w:sz w:val="21"/>
          <w:szCs w:val="21"/>
          <w:lang w:eastAsia="zh-CN"/>
        </w:rPr>
        <w:t>HCFA</w:t>
      </w:r>
      <w:r w:rsidRPr="00E10BBD">
        <w:rPr>
          <w:rFonts w:ascii="Times New Roman" w:hAnsi="宋体" w:cs="Times New Roman" w:hint="eastAsia"/>
          <w:color w:val="auto"/>
          <w:sz w:val="21"/>
          <w:szCs w:val="21"/>
          <w:lang w:eastAsia="zh-CN"/>
        </w:rPr>
        <w:t>，以便</w:t>
      </w:r>
      <w:r w:rsidRPr="00E10BBD">
        <w:rPr>
          <w:rFonts w:ascii="Times New Roman" w:hAnsi="Times New Roman" w:cs="Times New Roman"/>
          <w:color w:val="auto"/>
          <w:sz w:val="21"/>
          <w:szCs w:val="21"/>
          <w:lang w:eastAsia="zh-CN"/>
        </w:rPr>
        <w:t>HCFA</w:t>
      </w:r>
      <w:r w:rsidRPr="00E10BBD">
        <w:rPr>
          <w:rFonts w:ascii="Times New Roman" w:hAnsi="宋体" w:cs="Times New Roman" w:hint="eastAsia"/>
          <w:color w:val="auto"/>
          <w:sz w:val="21"/>
          <w:szCs w:val="21"/>
          <w:lang w:eastAsia="zh-CN"/>
        </w:rPr>
        <w:t>可以重新评估医疗保险下的器械保险覆盖状态。</w:t>
      </w:r>
      <w:r w:rsidRPr="00E10BBD">
        <w:rPr>
          <w:rFonts w:ascii="Times New Roman" w:hAnsi="Times New Roman" w:cs="Times New Roman"/>
          <w:color w:val="auto"/>
          <w:sz w:val="21"/>
          <w:szCs w:val="21"/>
          <w:lang w:eastAsia="zh-CN"/>
        </w:rPr>
        <w:t>HCFA</w:t>
      </w:r>
      <w:r w:rsidRPr="00E10BBD">
        <w:rPr>
          <w:rFonts w:ascii="Times New Roman" w:hAnsi="宋体" w:cs="Times New Roman" w:hint="eastAsia"/>
          <w:color w:val="auto"/>
          <w:sz w:val="21"/>
          <w:szCs w:val="21"/>
          <w:lang w:eastAsia="zh-CN"/>
        </w:rPr>
        <w:t>将制定撤销医疗保险覆盖的具体程序。将在医疗保险规定中描述此类程序。</w:t>
      </w:r>
    </w:p>
    <w:p w:rsidR="000E193A" w:rsidRPr="00E10BBD" w:rsidRDefault="000E193A" w:rsidP="004C62F9">
      <w:pPr>
        <w:tabs>
          <w:tab w:val="left" w:pos="1810"/>
        </w:tabs>
        <w:adjustRightInd w:val="0"/>
        <w:snapToGrid w:val="0"/>
        <w:spacing w:beforeLines="50" w:line="360" w:lineRule="auto"/>
        <w:jc w:val="both"/>
        <w:rPr>
          <w:rFonts w:ascii="Times New Roman" w:hAnsi="Times New Roman" w:cs="Times New Roman"/>
          <w:color w:val="auto"/>
          <w:sz w:val="21"/>
          <w:szCs w:val="21"/>
          <w:u w:val="single"/>
          <w:lang w:eastAsia="zh-CN"/>
        </w:rPr>
      </w:pPr>
      <w:r>
        <w:rPr>
          <w:rFonts w:ascii="Times New Roman" w:hAnsi="Times New Roman" w:cs="Times New Roman"/>
          <w:color w:val="auto"/>
          <w:sz w:val="21"/>
          <w:szCs w:val="21"/>
          <w:u w:val="single"/>
          <w:lang w:eastAsia="zh-CN"/>
        </w:rPr>
        <w:tab/>
      </w:r>
    </w:p>
    <w:p w:rsidR="000E193A" w:rsidRPr="00E10BBD" w:rsidRDefault="000E193A" w:rsidP="004C62F9">
      <w:pPr>
        <w:adjustRightInd w:val="0"/>
        <w:snapToGrid w:val="0"/>
        <w:spacing w:beforeLines="50" w:line="360" w:lineRule="auto"/>
        <w:ind w:firstLineChars="200" w:firstLine="420"/>
        <w:jc w:val="both"/>
        <w:rPr>
          <w:rFonts w:ascii="Times New Roman" w:hAnsi="Times New Roman" w:cs="Times New Roman"/>
          <w:color w:val="auto"/>
          <w:sz w:val="21"/>
          <w:szCs w:val="21"/>
          <w:lang w:eastAsia="zh-CN"/>
        </w:rPr>
      </w:pPr>
      <w:r w:rsidRPr="00E10BBD">
        <w:rPr>
          <w:rFonts w:ascii="Times New Roman" w:hAnsi="宋体" w:cs="Times New Roman" w:hint="eastAsia"/>
          <w:color w:val="auto"/>
          <w:sz w:val="21"/>
          <w:szCs w:val="21"/>
          <w:u w:val="single"/>
          <w:lang w:eastAsia="zh-CN"/>
        </w:rPr>
        <w:t>注</w:t>
      </w:r>
      <w:r w:rsidRPr="00E10BBD">
        <w:rPr>
          <w:rFonts w:ascii="Times New Roman" w:hAnsi="宋体" w:cs="Times New Roman" w:hint="eastAsia"/>
          <w:color w:val="auto"/>
          <w:sz w:val="21"/>
          <w:szCs w:val="21"/>
          <w:lang w:eastAsia="zh-CN"/>
        </w:rPr>
        <w:t>：根据《联邦食品、药品和化妆品法案》，医疗器械可分为三类。第一类器械是最不受管制的器械。这些是</w:t>
      </w:r>
      <w:r w:rsidRPr="00E10BBD">
        <w:rPr>
          <w:rFonts w:ascii="Times New Roman" w:hAnsi="Times New Roman" w:cs="Times New Roman"/>
          <w:color w:val="auto"/>
          <w:sz w:val="21"/>
          <w:szCs w:val="21"/>
          <w:lang w:eastAsia="zh-CN"/>
        </w:rPr>
        <w:t>FDA</w:t>
      </w:r>
      <w:r w:rsidRPr="00E10BBD">
        <w:rPr>
          <w:rFonts w:ascii="Times New Roman" w:hAnsi="宋体" w:cs="Times New Roman" w:hint="eastAsia"/>
          <w:color w:val="auto"/>
          <w:sz w:val="21"/>
          <w:szCs w:val="21"/>
          <w:lang w:eastAsia="zh-CN"/>
        </w:rPr>
        <w:t>已经确定仅需要进行</w:t>
      </w:r>
      <w:r>
        <w:rPr>
          <w:rFonts w:ascii="Times New Roman" w:hAnsi="宋体" w:cs="Times New Roman" w:hint="eastAsia"/>
          <w:color w:val="auto"/>
          <w:sz w:val="21"/>
          <w:szCs w:val="21"/>
          <w:lang w:eastAsia="zh-CN"/>
        </w:rPr>
        <w:t>一般控制</w:t>
      </w:r>
      <w:r w:rsidRPr="00E10BBD">
        <w:rPr>
          <w:rFonts w:ascii="Times New Roman" w:hAnsi="宋体" w:cs="Times New Roman" w:hint="eastAsia"/>
          <w:color w:val="auto"/>
          <w:sz w:val="21"/>
          <w:szCs w:val="21"/>
          <w:lang w:eastAsia="zh-CN"/>
        </w:rPr>
        <w:t>（例如</w:t>
      </w:r>
      <w:r>
        <w:rPr>
          <w:rFonts w:ascii="Times New Roman" w:hAnsi="宋体" w:cs="Times New Roman" w:hint="eastAsia"/>
          <w:color w:val="auto"/>
          <w:sz w:val="21"/>
          <w:szCs w:val="21"/>
          <w:lang w:eastAsia="zh-CN"/>
        </w:rPr>
        <w:t>药品生产质量管理规范</w:t>
      </w:r>
      <w:r w:rsidRPr="00E10BBD">
        <w:rPr>
          <w:rFonts w:ascii="Times New Roman" w:hAnsi="宋体" w:cs="Times New Roman" w:hint="eastAsia"/>
          <w:color w:val="auto"/>
          <w:sz w:val="21"/>
          <w:szCs w:val="21"/>
          <w:lang w:eastAsia="zh-CN"/>
        </w:rPr>
        <w:t>）。对于第二类器械，除了</w:t>
      </w:r>
      <w:r>
        <w:rPr>
          <w:rFonts w:ascii="Times New Roman" w:hAnsi="宋体" w:cs="Times New Roman" w:hint="eastAsia"/>
          <w:color w:val="auto"/>
          <w:sz w:val="21"/>
          <w:szCs w:val="21"/>
          <w:lang w:eastAsia="zh-CN"/>
        </w:rPr>
        <w:t>一般控制</w:t>
      </w:r>
      <w:r w:rsidRPr="00E10BBD">
        <w:rPr>
          <w:rFonts w:ascii="Times New Roman" w:hAnsi="宋体" w:cs="Times New Roman" w:hint="eastAsia"/>
          <w:color w:val="auto"/>
          <w:sz w:val="21"/>
          <w:szCs w:val="21"/>
          <w:lang w:eastAsia="zh-CN"/>
        </w:rPr>
        <w:t>之外，还需要特殊控制，如性能标准或上市后监控，以确保安全性和有效性。第三类器械是由于缺乏足够的信息来确定特殊或</w:t>
      </w:r>
      <w:r>
        <w:rPr>
          <w:rFonts w:ascii="Times New Roman" w:hAnsi="宋体" w:cs="Times New Roman" w:hint="eastAsia"/>
          <w:color w:val="auto"/>
          <w:sz w:val="21"/>
          <w:szCs w:val="21"/>
          <w:lang w:eastAsia="zh-CN"/>
        </w:rPr>
        <w:t>一般控制</w:t>
      </w:r>
      <w:r w:rsidRPr="00E10BBD">
        <w:rPr>
          <w:rFonts w:ascii="Times New Roman" w:hAnsi="宋体" w:cs="Times New Roman" w:hint="eastAsia"/>
          <w:color w:val="auto"/>
          <w:sz w:val="21"/>
          <w:szCs w:val="21"/>
          <w:lang w:eastAsia="zh-CN"/>
        </w:rPr>
        <w:t>措施将提供合理的安全性和有效性保证，而不能被归类到第一类或第二类的器械。第三类器械需要上市前批准（</w:t>
      </w:r>
      <w:r w:rsidRPr="00E10BBD">
        <w:rPr>
          <w:rFonts w:ascii="Times New Roman" w:hAnsi="Times New Roman" w:cs="Times New Roman"/>
          <w:color w:val="auto"/>
          <w:sz w:val="21"/>
          <w:szCs w:val="21"/>
          <w:lang w:eastAsia="zh-CN"/>
        </w:rPr>
        <w:t>PMA</w:t>
      </w:r>
      <w:r w:rsidRPr="00E10BBD">
        <w:rPr>
          <w:rFonts w:ascii="Times New Roman" w:hAnsi="宋体" w:cs="Times New Roman" w:hint="eastAsia"/>
          <w:color w:val="auto"/>
          <w:sz w:val="21"/>
          <w:szCs w:val="21"/>
          <w:lang w:eastAsia="zh-CN"/>
        </w:rPr>
        <w:t>）。</w:t>
      </w:r>
    </w:p>
    <w:p w:rsidR="000E193A" w:rsidRPr="00E10BBD" w:rsidRDefault="000E193A" w:rsidP="004C62F9">
      <w:pPr>
        <w:adjustRightInd w:val="0"/>
        <w:snapToGrid w:val="0"/>
        <w:spacing w:beforeLines="50" w:line="360" w:lineRule="auto"/>
        <w:jc w:val="both"/>
        <w:rPr>
          <w:rFonts w:ascii="Times New Roman" w:hAnsi="Times New Roman" w:cs="Times New Roman"/>
          <w:color w:val="auto"/>
          <w:sz w:val="21"/>
          <w:szCs w:val="21"/>
          <w:lang w:eastAsia="zh-CN"/>
        </w:rPr>
      </w:pPr>
      <w:r w:rsidRPr="00E10BBD">
        <w:rPr>
          <w:rFonts w:ascii="Times New Roman" w:hAnsi="Times New Roman" w:cs="Times New Roman"/>
          <w:color w:val="auto"/>
          <w:sz w:val="21"/>
          <w:szCs w:val="21"/>
          <w:lang w:eastAsia="zh-CN"/>
        </w:rPr>
        <w:br w:type="page"/>
      </w:r>
    </w:p>
    <w:p w:rsidR="000E193A" w:rsidRPr="00E10BBD" w:rsidRDefault="000E193A" w:rsidP="004C62F9">
      <w:pPr>
        <w:numPr>
          <w:ilvl w:val="0"/>
          <w:numId w:val="2"/>
        </w:numPr>
        <w:tabs>
          <w:tab w:val="clear" w:pos="420"/>
          <w:tab w:val="num" w:pos="1140"/>
        </w:tabs>
        <w:adjustRightInd w:val="0"/>
        <w:snapToGrid w:val="0"/>
        <w:spacing w:beforeLines="50" w:line="360" w:lineRule="auto"/>
        <w:ind w:leftChars="300" w:left="1140"/>
        <w:jc w:val="both"/>
        <w:rPr>
          <w:rFonts w:ascii="Times New Roman" w:hAnsi="Times New Roman" w:cs="Times New Roman"/>
          <w:color w:val="auto"/>
          <w:sz w:val="21"/>
          <w:szCs w:val="21"/>
          <w:lang w:eastAsia="zh-CN"/>
        </w:rPr>
      </w:pPr>
      <w:r w:rsidRPr="00E10BBD">
        <w:rPr>
          <w:rFonts w:ascii="Times New Roman" w:hAnsi="Times New Roman" w:cs="Times New Roman"/>
          <w:color w:val="auto"/>
          <w:sz w:val="21"/>
          <w:szCs w:val="21"/>
          <w:lang w:eastAsia="zh-CN"/>
        </w:rPr>
        <w:t>FDA</w:t>
      </w:r>
      <w:r w:rsidRPr="00E10BBD">
        <w:rPr>
          <w:rFonts w:ascii="Times New Roman" w:hAnsi="宋体" w:cs="Times New Roman" w:hint="eastAsia"/>
          <w:color w:val="auto"/>
          <w:sz w:val="21"/>
          <w:szCs w:val="21"/>
          <w:lang w:eastAsia="zh-CN"/>
        </w:rPr>
        <w:t>批准的每项临床研究的</w:t>
      </w:r>
      <w:r w:rsidRPr="00E10BBD">
        <w:rPr>
          <w:rFonts w:ascii="Times New Roman" w:hAnsi="Times New Roman" w:cs="Times New Roman"/>
          <w:color w:val="auto"/>
          <w:sz w:val="21"/>
          <w:szCs w:val="21"/>
          <w:lang w:eastAsia="zh-CN"/>
        </w:rPr>
        <w:t>IDE</w:t>
      </w:r>
      <w:r w:rsidRPr="00E10BBD">
        <w:rPr>
          <w:rFonts w:ascii="Times New Roman" w:hAnsi="宋体" w:cs="Times New Roman" w:hint="eastAsia"/>
          <w:color w:val="auto"/>
          <w:sz w:val="21"/>
          <w:szCs w:val="21"/>
          <w:lang w:eastAsia="zh-CN"/>
        </w:rPr>
        <w:t>研究方案将要求在限定数量的地点为已批准数量的患者提供该器械。</w:t>
      </w:r>
      <w:r w:rsidRPr="00E10BBD">
        <w:rPr>
          <w:rFonts w:ascii="Times New Roman" w:hAnsi="Times New Roman" w:cs="Times New Roman"/>
          <w:color w:val="auto"/>
          <w:sz w:val="21"/>
          <w:szCs w:val="21"/>
          <w:lang w:eastAsia="zh-CN"/>
        </w:rPr>
        <w:t>HCFA</w:t>
      </w:r>
      <w:r w:rsidRPr="00E10BBD">
        <w:rPr>
          <w:rFonts w:ascii="Times New Roman" w:hAnsi="宋体" w:cs="Times New Roman" w:hint="eastAsia"/>
          <w:color w:val="auto"/>
          <w:sz w:val="21"/>
          <w:szCs w:val="21"/>
          <w:lang w:eastAsia="zh-CN"/>
        </w:rPr>
        <w:t>将根据这些限制和其他协议要求（即由某些卫生保健从业人员提供的服务）规定医疗保险覆盖范围和支付。</w:t>
      </w:r>
    </w:p>
    <w:p w:rsidR="000E193A" w:rsidRPr="00E10BBD" w:rsidRDefault="000E193A" w:rsidP="004C62F9">
      <w:pPr>
        <w:numPr>
          <w:ilvl w:val="0"/>
          <w:numId w:val="2"/>
        </w:numPr>
        <w:tabs>
          <w:tab w:val="clear" w:pos="420"/>
          <w:tab w:val="num" w:pos="1140"/>
        </w:tabs>
        <w:adjustRightInd w:val="0"/>
        <w:snapToGrid w:val="0"/>
        <w:spacing w:beforeLines="50" w:line="360" w:lineRule="auto"/>
        <w:ind w:leftChars="300" w:left="1140"/>
        <w:jc w:val="both"/>
        <w:rPr>
          <w:rFonts w:ascii="Times New Roman" w:hAnsi="Times New Roman" w:cs="Times New Roman"/>
          <w:color w:val="auto"/>
          <w:sz w:val="21"/>
          <w:szCs w:val="21"/>
          <w:lang w:eastAsia="zh-CN"/>
        </w:rPr>
      </w:pPr>
      <w:r w:rsidRPr="00E10BBD">
        <w:rPr>
          <w:rFonts w:ascii="Times New Roman" w:hAnsi="Times New Roman" w:cs="Times New Roman"/>
          <w:color w:val="auto"/>
          <w:sz w:val="21"/>
          <w:szCs w:val="21"/>
          <w:lang w:eastAsia="zh-CN"/>
        </w:rPr>
        <w:t>FDA</w:t>
      </w:r>
      <w:r w:rsidRPr="00E10BBD">
        <w:rPr>
          <w:rFonts w:ascii="Times New Roman" w:hAnsi="宋体" w:cs="Times New Roman" w:hint="eastAsia"/>
          <w:color w:val="auto"/>
          <w:sz w:val="21"/>
          <w:szCs w:val="21"/>
          <w:lang w:eastAsia="zh-CN"/>
        </w:rPr>
        <w:t>将为每个</w:t>
      </w:r>
      <w:r w:rsidRPr="00E10BBD">
        <w:rPr>
          <w:rFonts w:ascii="Times New Roman" w:hAnsi="Times New Roman" w:cs="Times New Roman"/>
          <w:color w:val="auto"/>
          <w:sz w:val="21"/>
          <w:szCs w:val="21"/>
          <w:lang w:eastAsia="zh-CN"/>
        </w:rPr>
        <w:t>IDE</w:t>
      </w:r>
      <w:r w:rsidRPr="00E10BBD">
        <w:rPr>
          <w:rFonts w:ascii="Times New Roman" w:hAnsi="宋体" w:cs="Times New Roman" w:hint="eastAsia"/>
          <w:color w:val="auto"/>
          <w:sz w:val="21"/>
          <w:szCs w:val="21"/>
          <w:lang w:eastAsia="zh-CN"/>
        </w:rPr>
        <w:t>分配一个识别码或编号，使</w:t>
      </w:r>
      <w:r w:rsidRPr="00E10BBD">
        <w:rPr>
          <w:rFonts w:ascii="Times New Roman" w:hAnsi="Times New Roman" w:cs="Times New Roman"/>
          <w:color w:val="auto"/>
          <w:sz w:val="21"/>
          <w:szCs w:val="21"/>
          <w:lang w:eastAsia="zh-CN"/>
        </w:rPr>
        <w:t>HCFA</w:t>
      </w:r>
      <w:r w:rsidRPr="00E10BBD">
        <w:rPr>
          <w:rFonts w:ascii="Times New Roman" w:hAnsi="宋体" w:cs="Times New Roman" w:hint="eastAsia"/>
          <w:color w:val="auto"/>
          <w:sz w:val="21"/>
          <w:szCs w:val="21"/>
          <w:lang w:eastAsia="zh-CN"/>
        </w:rPr>
        <w:t>能够为与临床试验相关的医疗保险索赔建立特殊的索赔处理程序。</w:t>
      </w:r>
      <w:r w:rsidRPr="00E10BBD">
        <w:rPr>
          <w:rFonts w:ascii="Times New Roman" w:hAnsi="Times New Roman" w:cs="Times New Roman"/>
          <w:color w:val="auto"/>
          <w:sz w:val="21"/>
          <w:szCs w:val="21"/>
          <w:lang w:eastAsia="zh-CN"/>
        </w:rPr>
        <w:t>FDA</w:t>
      </w:r>
      <w:r w:rsidRPr="00E10BBD">
        <w:rPr>
          <w:rFonts w:ascii="Times New Roman" w:hAnsi="宋体" w:cs="Times New Roman" w:hint="eastAsia"/>
          <w:color w:val="auto"/>
          <w:sz w:val="21"/>
          <w:szCs w:val="21"/>
          <w:lang w:eastAsia="zh-CN"/>
        </w:rPr>
        <w:t>将于</w:t>
      </w:r>
      <w:r w:rsidRPr="006472E3">
        <w:rPr>
          <w:rFonts w:ascii="Times New Roman" w:hAnsi="Times New Roman" w:cs="Times New Roman"/>
          <w:color w:val="auto"/>
          <w:sz w:val="21"/>
          <w:szCs w:val="21"/>
          <w:lang w:eastAsia="zh-CN"/>
        </w:rPr>
        <w:t>1995</w:t>
      </w:r>
      <w:r w:rsidRPr="00E10BBD">
        <w:rPr>
          <w:rFonts w:ascii="Times New Roman" w:hAnsi="宋体" w:cs="Times New Roman" w:hint="eastAsia"/>
          <w:color w:val="auto"/>
          <w:sz w:val="21"/>
          <w:szCs w:val="21"/>
          <w:lang w:eastAsia="zh-CN"/>
        </w:rPr>
        <w:t>年</w:t>
      </w:r>
      <w:r w:rsidRPr="006472E3">
        <w:rPr>
          <w:rFonts w:ascii="Times New Roman" w:hAnsi="Times New Roman" w:cs="Times New Roman"/>
          <w:color w:val="auto"/>
          <w:sz w:val="21"/>
          <w:szCs w:val="21"/>
          <w:lang w:eastAsia="zh-CN"/>
        </w:rPr>
        <w:t>11</w:t>
      </w:r>
      <w:r w:rsidRPr="00E10BBD">
        <w:rPr>
          <w:rFonts w:ascii="Times New Roman" w:hAnsi="宋体" w:cs="Times New Roman" w:hint="eastAsia"/>
          <w:color w:val="auto"/>
          <w:sz w:val="21"/>
          <w:szCs w:val="21"/>
          <w:lang w:eastAsia="zh-CN"/>
        </w:rPr>
        <w:t>月</w:t>
      </w:r>
      <w:r w:rsidRPr="006472E3">
        <w:rPr>
          <w:rFonts w:ascii="Times New Roman" w:hAnsi="Times New Roman" w:cs="Times New Roman"/>
          <w:color w:val="auto"/>
          <w:sz w:val="21"/>
          <w:szCs w:val="21"/>
          <w:lang w:eastAsia="zh-CN"/>
        </w:rPr>
        <w:t>1</w:t>
      </w:r>
      <w:r w:rsidRPr="00E10BBD">
        <w:rPr>
          <w:rFonts w:ascii="Times New Roman" w:hAnsi="宋体" w:cs="Times New Roman" w:hint="eastAsia"/>
          <w:color w:val="auto"/>
          <w:sz w:val="21"/>
          <w:szCs w:val="21"/>
          <w:lang w:eastAsia="zh-CN"/>
        </w:rPr>
        <w:t>日之前完成现有</w:t>
      </w:r>
      <w:r w:rsidRPr="00E10BBD">
        <w:rPr>
          <w:rFonts w:ascii="Times New Roman" w:hAnsi="Times New Roman" w:cs="Times New Roman"/>
          <w:color w:val="auto"/>
          <w:sz w:val="21"/>
          <w:szCs w:val="21"/>
          <w:lang w:eastAsia="zh-CN"/>
        </w:rPr>
        <w:t>IDE</w:t>
      </w:r>
      <w:r w:rsidRPr="00E10BBD">
        <w:rPr>
          <w:rFonts w:ascii="Times New Roman" w:hAnsi="宋体" w:cs="Times New Roman" w:hint="eastAsia"/>
          <w:color w:val="auto"/>
          <w:sz w:val="21"/>
          <w:szCs w:val="21"/>
          <w:lang w:eastAsia="zh-CN"/>
        </w:rPr>
        <w:t>的这一过程。</w:t>
      </w:r>
    </w:p>
    <w:p w:rsidR="000E193A" w:rsidRPr="00E10BBD" w:rsidRDefault="000E193A" w:rsidP="004C62F9">
      <w:pPr>
        <w:numPr>
          <w:ilvl w:val="0"/>
          <w:numId w:val="2"/>
        </w:numPr>
        <w:tabs>
          <w:tab w:val="clear" w:pos="420"/>
          <w:tab w:val="num" w:pos="1140"/>
        </w:tabs>
        <w:adjustRightInd w:val="0"/>
        <w:snapToGrid w:val="0"/>
        <w:spacing w:beforeLines="50" w:line="360" w:lineRule="auto"/>
        <w:ind w:leftChars="300" w:left="1140"/>
        <w:jc w:val="both"/>
        <w:rPr>
          <w:rFonts w:ascii="Times New Roman" w:hAnsi="Times New Roman" w:cs="Times New Roman"/>
          <w:color w:val="auto"/>
          <w:sz w:val="21"/>
          <w:szCs w:val="21"/>
          <w:lang w:eastAsia="zh-CN"/>
        </w:rPr>
      </w:pPr>
      <w:r w:rsidRPr="00E10BBD">
        <w:rPr>
          <w:rFonts w:ascii="Times New Roman" w:hAnsi="Times New Roman" w:cs="Times New Roman"/>
          <w:color w:val="auto"/>
          <w:sz w:val="21"/>
          <w:szCs w:val="21"/>
          <w:lang w:eastAsia="zh-CN"/>
        </w:rPr>
        <w:t>FDA</w:t>
      </w:r>
      <w:r w:rsidRPr="00E10BBD">
        <w:rPr>
          <w:rFonts w:ascii="Times New Roman" w:hAnsi="宋体" w:cs="Times New Roman" w:hint="eastAsia"/>
          <w:color w:val="auto"/>
          <w:sz w:val="21"/>
          <w:szCs w:val="21"/>
          <w:lang w:eastAsia="zh-CN"/>
        </w:rPr>
        <w:t>将要求发起人</w:t>
      </w:r>
      <w:r w:rsidRPr="00E10BBD">
        <w:rPr>
          <w:rFonts w:ascii="Times New Roman" w:hAnsi="Times New Roman" w:cs="Times New Roman"/>
          <w:color w:val="auto"/>
          <w:sz w:val="21"/>
          <w:szCs w:val="21"/>
          <w:lang w:eastAsia="zh-CN"/>
        </w:rPr>
        <w:t>/</w:t>
      </w:r>
      <w:r w:rsidRPr="00E10BBD">
        <w:rPr>
          <w:rFonts w:ascii="Times New Roman" w:hAnsi="宋体" w:cs="Times New Roman" w:hint="eastAsia"/>
          <w:color w:val="auto"/>
          <w:sz w:val="21"/>
          <w:szCs w:val="21"/>
          <w:lang w:eastAsia="zh-CN"/>
        </w:rPr>
        <w:t>制造商和临床调查员遵守相关规定，包括获得参与临床试验的患者的知情同意书。</w:t>
      </w:r>
    </w:p>
    <w:p w:rsidR="000E193A" w:rsidRPr="00E10BBD" w:rsidRDefault="000E193A" w:rsidP="004C62F9">
      <w:pPr>
        <w:numPr>
          <w:ilvl w:val="0"/>
          <w:numId w:val="2"/>
        </w:numPr>
        <w:tabs>
          <w:tab w:val="clear" w:pos="420"/>
          <w:tab w:val="num" w:pos="1140"/>
        </w:tabs>
        <w:adjustRightInd w:val="0"/>
        <w:snapToGrid w:val="0"/>
        <w:spacing w:beforeLines="50" w:line="360" w:lineRule="auto"/>
        <w:ind w:leftChars="300" w:left="1140"/>
        <w:jc w:val="both"/>
        <w:rPr>
          <w:rFonts w:ascii="Times New Roman" w:hAnsi="Times New Roman" w:cs="Times New Roman"/>
          <w:color w:val="auto"/>
          <w:sz w:val="21"/>
          <w:szCs w:val="21"/>
          <w:lang w:eastAsia="zh-CN"/>
        </w:rPr>
      </w:pPr>
      <w:r w:rsidRPr="00E10BBD">
        <w:rPr>
          <w:rFonts w:ascii="Times New Roman" w:hAnsi="Times New Roman" w:cs="Times New Roman"/>
          <w:color w:val="auto"/>
          <w:sz w:val="21"/>
          <w:szCs w:val="21"/>
          <w:lang w:eastAsia="zh-CN"/>
        </w:rPr>
        <w:t>FDA</w:t>
      </w:r>
      <w:r w:rsidRPr="00E10BBD">
        <w:rPr>
          <w:rFonts w:ascii="Times New Roman" w:hAnsi="宋体" w:cs="Times New Roman" w:hint="eastAsia"/>
          <w:color w:val="auto"/>
          <w:sz w:val="21"/>
          <w:szCs w:val="21"/>
          <w:lang w:eastAsia="zh-CN"/>
        </w:rPr>
        <w:t>将建立重新审核</w:t>
      </w:r>
      <w:r w:rsidRPr="00E10BBD">
        <w:rPr>
          <w:rFonts w:ascii="Times New Roman" w:hAnsi="Times New Roman" w:cs="Times New Roman"/>
          <w:color w:val="auto"/>
          <w:sz w:val="21"/>
          <w:szCs w:val="21"/>
          <w:lang w:eastAsia="zh-CN"/>
        </w:rPr>
        <w:t>IDE</w:t>
      </w:r>
      <w:r w:rsidRPr="00E10BBD">
        <w:rPr>
          <w:rFonts w:ascii="Times New Roman" w:hAnsi="宋体" w:cs="Times New Roman" w:hint="eastAsia"/>
          <w:color w:val="auto"/>
          <w:sz w:val="21"/>
          <w:szCs w:val="21"/>
          <w:lang w:eastAsia="zh-CN"/>
        </w:rPr>
        <w:t>器械分类的过程。作为此过程的一部分，</w:t>
      </w:r>
      <w:r w:rsidRPr="00E10BBD">
        <w:rPr>
          <w:rFonts w:ascii="Times New Roman" w:hAnsi="Times New Roman" w:cs="Times New Roman"/>
          <w:color w:val="auto"/>
          <w:sz w:val="21"/>
          <w:szCs w:val="21"/>
          <w:lang w:eastAsia="zh-CN"/>
        </w:rPr>
        <w:t>FDA</w:t>
      </w:r>
      <w:r w:rsidRPr="00E10BBD">
        <w:rPr>
          <w:rFonts w:ascii="Times New Roman" w:hAnsi="宋体" w:cs="Times New Roman" w:hint="eastAsia"/>
          <w:color w:val="auto"/>
          <w:sz w:val="21"/>
          <w:szCs w:val="21"/>
          <w:lang w:eastAsia="zh-CN"/>
        </w:rPr>
        <w:t>将分析一方提交的支持重新审核请求的所有信息。</w:t>
      </w:r>
      <w:r w:rsidRPr="00E10BBD">
        <w:rPr>
          <w:rFonts w:ascii="Times New Roman" w:hAnsi="Times New Roman" w:cs="Times New Roman"/>
          <w:color w:val="auto"/>
          <w:sz w:val="21"/>
          <w:szCs w:val="21"/>
          <w:lang w:eastAsia="zh-CN"/>
        </w:rPr>
        <w:t>HCFA</w:t>
      </w:r>
      <w:r w:rsidRPr="00E10BBD">
        <w:rPr>
          <w:rFonts w:ascii="Times New Roman" w:hAnsi="宋体" w:cs="Times New Roman" w:hint="eastAsia"/>
          <w:color w:val="auto"/>
          <w:sz w:val="21"/>
          <w:szCs w:val="21"/>
          <w:lang w:eastAsia="zh-CN"/>
        </w:rPr>
        <w:t>将建立审查被</w:t>
      </w:r>
      <w:r w:rsidRPr="00E10BBD">
        <w:rPr>
          <w:rFonts w:ascii="Times New Roman" w:hAnsi="Times New Roman" w:cs="Times New Roman"/>
          <w:color w:val="auto"/>
          <w:sz w:val="21"/>
          <w:szCs w:val="21"/>
          <w:lang w:eastAsia="zh-CN"/>
        </w:rPr>
        <w:t>FDA</w:t>
      </w:r>
      <w:r w:rsidRPr="00E10BBD">
        <w:rPr>
          <w:rFonts w:ascii="Times New Roman" w:hAnsi="宋体" w:cs="Times New Roman" w:hint="eastAsia"/>
          <w:color w:val="auto"/>
          <w:sz w:val="21"/>
          <w:szCs w:val="21"/>
          <w:lang w:eastAsia="zh-CN"/>
        </w:rPr>
        <w:t>拒绝的重新审核请求的程序。</w:t>
      </w:r>
      <w:r w:rsidRPr="00E10BBD">
        <w:rPr>
          <w:rFonts w:ascii="Times New Roman" w:hAnsi="Times New Roman" w:cs="Times New Roman"/>
          <w:color w:val="auto"/>
          <w:sz w:val="21"/>
          <w:szCs w:val="21"/>
          <w:lang w:eastAsia="zh-CN"/>
        </w:rPr>
        <w:t>FDA</w:t>
      </w:r>
      <w:r w:rsidRPr="00E10BBD">
        <w:rPr>
          <w:rFonts w:ascii="Times New Roman" w:hAnsi="宋体" w:cs="Times New Roman" w:hint="eastAsia"/>
          <w:color w:val="auto"/>
          <w:sz w:val="21"/>
          <w:szCs w:val="21"/>
          <w:lang w:eastAsia="zh-CN"/>
        </w:rPr>
        <w:t>将在审查过程中为</w:t>
      </w:r>
      <w:r w:rsidRPr="00E10BBD">
        <w:rPr>
          <w:rFonts w:ascii="Times New Roman" w:hAnsi="Times New Roman" w:cs="Times New Roman"/>
          <w:color w:val="auto"/>
          <w:sz w:val="21"/>
          <w:szCs w:val="21"/>
          <w:lang w:eastAsia="zh-CN"/>
        </w:rPr>
        <w:t>HCFA</w:t>
      </w:r>
      <w:r w:rsidRPr="00E10BBD">
        <w:rPr>
          <w:rFonts w:ascii="Times New Roman" w:hAnsi="宋体" w:cs="Times New Roman" w:hint="eastAsia"/>
          <w:color w:val="auto"/>
          <w:sz w:val="21"/>
          <w:szCs w:val="21"/>
          <w:lang w:eastAsia="zh-CN"/>
        </w:rPr>
        <w:t>提供有关</w:t>
      </w:r>
      <w:r w:rsidRPr="00E10BBD">
        <w:rPr>
          <w:rFonts w:ascii="Times New Roman" w:hAnsi="Times New Roman" w:cs="Times New Roman"/>
          <w:color w:val="auto"/>
          <w:sz w:val="21"/>
          <w:szCs w:val="21"/>
          <w:lang w:eastAsia="zh-CN"/>
        </w:rPr>
        <w:t>FDA</w:t>
      </w:r>
      <w:r w:rsidRPr="00E10BBD">
        <w:rPr>
          <w:rFonts w:ascii="Times New Roman" w:hAnsi="宋体" w:cs="Times New Roman" w:hint="eastAsia"/>
          <w:color w:val="auto"/>
          <w:sz w:val="21"/>
          <w:szCs w:val="21"/>
          <w:lang w:eastAsia="zh-CN"/>
        </w:rPr>
        <w:t>器械分类的必要技术和专家支持。</w:t>
      </w:r>
      <w:r w:rsidRPr="00E10BBD">
        <w:rPr>
          <w:rFonts w:ascii="Times New Roman" w:hAnsi="Times New Roman" w:cs="Times New Roman"/>
          <w:color w:val="auto"/>
          <w:sz w:val="21"/>
          <w:szCs w:val="21"/>
          <w:lang w:eastAsia="zh-CN"/>
        </w:rPr>
        <w:t>FDA</w:t>
      </w:r>
      <w:r w:rsidRPr="00E10BBD">
        <w:rPr>
          <w:rFonts w:ascii="Times New Roman" w:hAnsi="宋体" w:cs="Times New Roman" w:hint="eastAsia"/>
          <w:color w:val="auto"/>
          <w:sz w:val="21"/>
          <w:szCs w:val="21"/>
          <w:lang w:eastAsia="zh-CN"/>
        </w:rPr>
        <w:t>将向</w:t>
      </w:r>
      <w:r w:rsidRPr="00E10BBD">
        <w:rPr>
          <w:rFonts w:ascii="Times New Roman" w:hAnsi="Times New Roman" w:cs="Times New Roman"/>
          <w:color w:val="auto"/>
          <w:sz w:val="21"/>
          <w:szCs w:val="21"/>
          <w:lang w:eastAsia="zh-CN"/>
        </w:rPr>
        <w:t>HCFA</w:t>
      </w:r>
      <w:r w:rsidRPr="00E10BBD">
        <w:rPr>
          <w:rFonts w:ascii="Times New Roman" w:hAnsi="宋体" w:cs="Times New Roman" w:hint="eastAsia"/>
          <w:color w:val="auto"/>
          <w:sz w:val="21"/>
          <w:szCs w:val="21"/>
          <w:lang w:eastAsia="zh-CN"/>
        </w:rPr>
        <w:t>提供信息，以证实其对所审查的每个医疗器械的分类决定。</w:t>
      </w:r>
    </w:p>
    <w:p w:rsidR="000E193A" w:rsidRPr="00E10BBD" w:rsidRDefault="000E193A" w:rsidP="004C62F9">
      <w:pPr>
        <w:numPr>
          <w:ilvl w:val="0"/>
          <w:numId w:val="2"/>
        </w:numPr>
        <w:tabs>
          <w:tab w:val="clear" w:pos="420"/>
          <w:tab w:val="num" w:pos="1140"/>
        </w:tabs>
        <w:adjustRightInd w:val="0"/>
        <w:snapToGrid w:val="0"/>
        <w:spacing w:beforeLines="50" w:line="360" w:lineRule="auto"/>
        <w:ind w:leftChars="300" w:left="1140"/>
        <w:jc w:val="both"/>
        <w:rPr>
          <w:rFonts w:ascii="Times New Roman" w:hAnsi="Times New Roman" w:cs="Times New Roman"/>
          <w:color w:val="auto"/>
          <w:sz w:val="21"/>
          <w:szCs w:val="21"/>
          <w:lang w:eastAsia="zh-CN"/>
        </w:rPr>
      </w:pPr>
      <w:r w:rsidRPr="00E10BBD">
        <w:rPr>
          <w:rFonts w:ascii="Times New Roman" w:hAnsi="宋体" w:cs="Times New Roman" w:hint="eastAsia"/>
          <w:color w:val="auto"/>
          <w:sz w:val="21"/>
          <w:szCs w:val="21"/>
          <w:lang w:eastAsia="zh-CN"/>
        </w:rPr>
        <w:t>根据医疗保险计划对</w:t>
      </w:r>
      <w:r w:rsidRPr="00E10BBD">
        <w:rPr>
          <w:rFonts w:ascii="Times New Roman" w:hAnsi="Times New Roman" w:cs="Times New Roman"/>
          <w:color w:val="auto"/>
          <w:sz w:val="21"/>
          <w:szCs w:val="21"/>
          <w:lang w:eastAsia="zh-CN"/>
        </w:rPr>
        <w:t>IDE</w:t>
      </w:r>
      <w:r w:rsidRPr="00E10BBD">
        <w:rPr>
          <w:rFonts w:ascii="Times New Roman" w:hAnsi="宋体" w:cs="Times New Roman" w:hint="eastAsia"/>
          <w:color w:val="auto"/>
          <w:sz w:val="21"/>
          <w:szCs w:val="21"/>
          <w:lang w:eastAsia="zh-CN"/>
        </w:rPr>
        <w:t>获批准的器械的报销将仅限于医疗保险为可比经批准器械支付的费用。</w:t>
      </w:r>
    </w:p>
    <w:p w:rsidR="000E193A" w:rsidRPr="00E10BBD" w:rsidRDefault="000E193A" w:rsidP="004C62F9">
      <w:pPr>
        <w:tabs>
          <w:tab w:val="left" w:pos="769"/>
        </w:tabs>
        <w:adjustRightInd w:val="0"/>
        <w:snapToGrid w:val="0"/>
        <w:spacing w:beforeLines="50" w:line="360" w:lineRule="auto"/>
        <w:jc w:val="both"/>
        <w:rPr>
          <w:rFonts w:ascii="Times New Roman" w:hAnsi="Times New Roman" w:cs="Times New Roman"/>
          <w:color w:val="auto"/>
          <w:sz w:val="21"/>
          <w:szCs w:val="21"/>
          <w:lang w:eastAsia="zh-CN"/>
        </w:rPr>
      </w:pPr>
      <w:r w:rsidRPr="00E10BBD">
        <w:rPr>
          <w:rFonts w:ascii="Times New Roman" w:hAnsi="Times New Roman" w:cs="Times New Roman"/>
          <w:color w:val="auto"/>
          <w:sz w:val="21"/>
          <w:szCs w:val="21"/>
          <w:lang w:eastAsia="zh-CN"/>
        </w:rPr>
        <w:br w:type="page"/>
      </w:r>
      <w:r w:rsidRPr="00E10BBD">
        <w:rPr>
          <w:rFonts w:ascii="Times New Roman" w:hAnsi="Times New Roman" w:cs="Times New Roman"/>
          <w:color w:val="auto"/>
          <w:sz w:val="21"/>
          <w:szCs w:val="21"/>
          <w:lang w:eastAsia="zh-CN"/>
        </w:rPr>
        <w:lastRenderedPageBreak/>
        <w:t>V.</w:t>
      </w:r>
      <w:r w:rsidRPr="00E10BBD">
        <w:rPr>
          <w:rFonts w:ascii="Times New Roman" w:hAnsi="Times New Roman" w:cs="Times New Roman"/>
          <w:color w:val="auto"/>
          <w:sz w:val="21"/>
          <w:szCs w:val="21"/>
          <w:lang w:eastAsia="zh-CN"/>
        </w:rPr>
        <w:tab/>
      </w:r>
      <w:r w:rsidRPr="00E10BBD">
        <w:rPr>
          <w:rFonts w:ascii="Times New Roman" w:hAnsi="宋体" w:cs="Times New Roman" w:hint="eastAsia"/>
          <w:color w:val="auto"/>
          <w:sz w:val="21"/>
          <w:szCs w:val="21"/>
          <w:u w:val="single"/>
          <w:lang w:eastAsia="zh-CN"/>
        </w:rPr>
        <w:t>协议期限</w:t>
      </w:r>
    </w:p>
    <w:p w:rsidR="000E193A" w:rsidRPr="00E10BBD" w:rsidRDefault="000E193A" w:rsidP="004C62F9">
      <w:pPr>
        <w:adjustRightInd w:val="0"/>
        <w:snapToGrid w:val="0"/>
        <w:spacing w:beforeLines="50" w:line="360" w:lineRule="auto"/>
        <w:ind w:leftChars="300" w:left="720"/>
        <w:jc w:val="both"/>
        <w:rPr>
          <w:rFonts w:ascii="Times New Roman" w:hAnsi="Times New Roman" w:cs="Times New Roman"/>
          <w:color w:val="auto"/>
          <w:sz w:val="21"/>
          <w:szCs w:val="21"/>
          <w:lang w:eastAsia="zh-CN"/>
        </w:rPr>
      </w:pPr>
      <w:r w:rsidRPr="00E10BBD">
        <w:rPr>
          <w:rFonts w:ascii="Times New Roman" w:hAnsi="宋体" w:cs="Times New Roman" w:hint="eastAsia"/>
          <w:color w:val="auto"/>
          <w:sz w:val="21"/>
          <w:szCs w:val="21"/>
          <w:lang w:eastAsia="zh-CN"/>
        </w:rPr>
        <w:t>本协议在双方签字后生效。预计将于</w:t>
      </w:r>
      <w:r w:rsidRPr="006472E3">
        <w:rPr>
          <w:rFonts w:ascii="Times New Roman" w:hAnsi="Times New Roman" w:cs="Times New Roman"/>
          <w:color w:val="auto"/>
          <w:sz w:val="21"/>
          <w:szCs w:val="21"/>
          <w:lang w:eastAsia="zh-CN"/>
        </w:rPr>
        <w:t>1995</w:t>
      </w:r>
      <w:r w:rsidRPr="00E10BBD">
        <w:rPr>
          <w:rFonts w:ascii="Times New Roman" w:hAnsi="宋体" w:cs="Times New Roman" w:hint="eastAsia"/>
          <w:color w:val="auto"/>
          <w:sz w:val="21"/>
          <w:szCs w:val="21"/>
          <w:lang w:eastAsia="zh-CN"/>
        </w:rPr>
        <w:t>年</w:t>
      </w:r>
      <w:r w:rsidRPr="006472E3">
        <w:rPr>
          <w:rFonts w:ascii="Times New Roman" w:hAnsi="Times New Roman" w:cs="Times New Roman"/>
          <w:color w:val="auto"/>
          <w:sz w:val="21"/>
          <w:szCs w:val="21"/>
          <w:lang w:eastAsia="zh-CN"/>
        </w:rPr>
        <w:t>11</w:t>
      </w:r>
      <w:r w:rsidRPr="00E10BBD">
        <w:rPr>
          <w:rFonts w:ascii="Times New Roman" w:hAnsi="宋体" w:cs="Times New Roman" w:hint="eastAsia"/>
          <w:color w:val="auto"/>
          <w:sz w:val="21"/>
          <w:szCs w:val="21"/>
          <w:lang w:eastAsia="zh-CN"/>
        </w:rPr>
        <w:t>月</w:t>
      </w:r>
      <w:r w:rsidRPr="006472E3">
        <w:rPr>
          <w:rFonts w:ascii="Times New Roman" w:hAnsi="Times New Roman" w:cs="Times New Roman"/>
          <w:color w:val="auto"/>
          <w:sz w:val="21"/>
          <w:szCs w:val="21"/>
          <w:lang w:eastAsia="zh-CN"/>
        </w:rPr>
        <w:t>1</w:t>
      </w:r>
      <w:r w:rsidRPr="00E10BBD">
        <w:rPr>
          <w:rFonts w:ascii="Times New Roman" w:hAnsi="宋体" w:cs="Times New Roman" w:hint="eastAsia"/>
          <w:color w:val="auto"/>
          <w:sz w:val="21"/>
          <w:szCs w:val="21"/>
          <w:lang w:eastAsia="zh-CN"/>
        </w:rPr>
        <w:t>日左右在《联邦公报》上公布最终法规，届时这项政策将生效。该协议将在无限期的期限内继续有效。</w:t>
      </w:r>
    </w:p>
    <w:p w:rsidR="000E193A" w:rsidRPr="00E10BBD" w:rsidRDefault="000E193A" w:rsidP="004C62F9">
      <w:pPr>
        <w:tabs>
          <w:tab w:val="left" w:pos="769"/>
        </w:tabs>
        <w:adjustRightInd w:val="0"/>
        <w:snapToGrid w:val="0"/>
        <w:spacing w:beforeLines="50" w:line="360" w:lineRule="auto"/>
        <w:jc w:val="both"/>
        <w:rPr>
          <w:rFonts w:ascii="Times New Roman" w:hAnsi="Times New Roman" w:cs="Times New Roman"/>
          <w:color w:val="auto"/>
          <w:sz w:val="21"/>
          <w:szCs w:val="21"/>
          <w:lang w:eastAsia="zh-CN"/>
        </w:rPr>
      </w:pPr>
      <w:r w:rsidRPr="00E10BBD">
        <w:rPr>
          <w:rFonts w:ascii="Times New Roman" w:hAnsi="Times New Roman" w:cs="Times New Roman"/>
          <w:color w:val="auto"/>
          <w:sz w:val="21"/>
          <w:szCs w:val="21"/>
          <w:lang w:eastAsia="zh-CN"/>
        </w:rPr>
        <w:t>VI.</w:t>
      </w:r>
      <w:r w:rsidRPr="00E10BBD">
        <w:rPr>
          <w:rFonts w:ascii="Times New Roman" w:hAnsi="Times New Roman" w:cs="Times New Roman"/>
          <w:color w:val="auto"/>
          <w:sz w:val="21"/>
          <w:szCs w:val="21"/>
          <w:lang w:eastAsia="zh-CN"/>
        </w:rPr>
        <w:tab/>
      </w:r>
      <w:r w:rsidRPr="00E10BBD">
        <w:rPr>
          <w:rFonts w:ascii="Times New Roman" w:hAnsi="宋体" w:cs="Times New Roman" w:hint="eastAsia"/>
          <w:color w:val="auto"/>
          <w:sz w:val="21"/>
          <w:szCs w:val="21"/>
          <w:u w:val="single"/>
          <w:lang w:eastAsia="zh-CN"/>
        </w:rPr>
        <w:t>修改</w:t>
      </w:r>
      <w:r w:rsidRPr="00E10BBD">
        <w:rPr>
          <w:rFonts w:ascii="Times New Roman" w:hAnsi="Times New Roman" w:cs="Times New Roman"/>
          <w:color w:val="auto"/>
          <w:sz w:val="21"/>
          <w:szCs w:val="21"/>
          <w:u w:val="single"/>
          <w:lang w:eastAsia="zh-CN"/>
        </w:rPr>
        <w:t>/</w:t>
      </w:r>
      <w:r w:rsidRPr="00E10BBD">
        <w:rPr>
          <w:rFonts w:ascii="Times New Roman" w:hAnsi="宋体" w:cs="Times New Roman" w:hint="eastAsia"/>
          <w:color w:val="auto"/>
          <w:sz w:val="21"/>
          <w:szCs w:val="21"/>
          <w:u w:val="single"/>
          <w:lang w:eastAsia="zh-CN"/>
        </w:rPr>
        <w:t>取消条款</w:t>
      </w:r>
    </w:p>
    <w:p w:rsidR="000E193A" w:rsidRPr="00E10BBD" w:rsidRDefault="000E193A" w:rsidP="004C62F9">
      <w:pPr>
        <w:adjustRightInd w:val="0"/>
        <w:snapToGrid w:val="0"/>
        <w:spacing w:beforeLines="50" w:line="360" w:lineRule="auto"/>
        <w:ind w:leftChars="300" w:left="720"/>
        <w:jc w:val="both"/>
        <w:rPr>
          <w:rFonts w:ascii="Times New Roman" w:hAnsi="Times New Roman" w:cs="Times New Roman"/>
          <w:color w:val="auto"/>
          <w:sz w:val="21"/>
          <w:szCs w:val="21"/>
          <w:lang w:eastAsia="zh-CN"/>
        </w:rPr>
      </w:pPr>
      <w:r w:rsidRPr="00E10BBD">
        <w:rPr>
          <w:rFonts w:ascii="Times New Roman" w:hAnsi="宋体" w:cs="Times New Roman" w:hint="eastAsia"/>
          <w:color w:val="auto"/>
          <w:sz w:val="21"/>
          <w:szCs w:val="21"/>
          <w:lang w:eastAsia="zh-CN"/>
        </w:rPr>
        <w:t>可随时通过双方的相互协定修改本机构间协议（</w:t>
      </w:r>
      <w:r w:rsidRPr="00E10BBD">
        <w:rPr>
          <w:rFonts w:ascii="Times New Roman" w:hAnsi="Times New Roman" w:cs="Times New Roman"/>
          <w:color w:val="auto"/>
          <w:sz w:val="21"/>
          <w:szCs w:val="21"/>
          <w:lang w:eastAsia="zh-CN"/>
        </w:rPr>
        <w:t>IA</w:t>
      </w:r>
      <w:r w:rsidRPr="00E10BBD">
        <w:rPr>
          <w:rFonts w:ascii="Times New Roman" w:hAnsi="宋体" w:cs="Times New Roman" w:hint="eastAsia"/>
          <w:color w:val="auto"/>
          <w:sz w:val="21"/>
          <w:szCs w:val="21"/>
          <w:lang w:eastAsia="zh-CN"/>
        </w:rPr>
        <w:t>）。如果双方一致同意审查或如果颁布的联邦法令对本机构间协议产生重大影响，则其可能会被取消。</w:t>
      </w:r>
    </w:p>
    <w:p w:rsidR="000E193A" w:rsidRPr="00E10BBD" w:rsidRDefault="000E193A" w:rsidP="004C62F9">
      <w:pPr>
        <w:adjustRightInd w:val="0"/>
        <w:snapToGrid w:val="0"/>
        <w:spacing w:beforeLines="50" w:line="360" w:lineRule="auto"/>
        <w:ind w:leftChars="300" w:left="720"/>
        <w:jc w:val="both"/>
        <w:rPr>
          <w:rFonts w:ascii="Times New Roman" w:hAnsi="Times New Roman" w:cs="Times New Roman"/>
          <w:color w:val="auto"/>
          <w:sz w:val="21"/>
          <w:szCs w:val="21"/>
          <w:lang w:eastAsia="zh-CN"/>
        </w:rPr>
      </w:pPr>
      <w:r w:rsidRPr="00E10BBD">
        <w:rPr>
          <w:rFonts w:ascii="Times New Roman" w:hAnsi="宋体" w:cs="Times New Roman" w:hint="eastAsia"/>
          <w:color w:val="auto"/>
          <w:sz w:val="21"/>
          <w:szCs w:val="21"/>
          <w:lang w:eastAsia="zh-CN"/>
        </w:rPr>
        <w:t>如果取消本机构间协议，则取消应当至少在</w:t>
      </w:r>
      <w:r w:rsidRPr="006472E3">
        <w:rPr>
          <w:rFonts w:ascii="Times New Roman" w:hAnsi="Times New Roman" w:cs="Times New Roman"/>
          <w:color w:val="auto"/>
          <w:sz w:val="21"/>
          <w:szCs w:val="21"/>
          <w:lang w:eastAsia="zh-CN"/>
        </w:rPr>
        <w:t>6</w:t>
      </w:r>
      <w:r w:rsidRPr="00E10BBD">
        <w:rPr>
          <w:rFonts w:ascii="Times New Roman" w:hAnsi="宋体" w:cs="Times New Roman" w:hint="eastAsia"/>
          <w:color w:val="auto"/>
          <w:sz w:val="21"/>
          <w:szCs w:val="21"/>
          <w:lang w:eastAsia="zh-CN"/>
        </w:rPr>
        <w:t>个月之后生效。</w:t>
      </w:r>
    </w:p>
    <w:p w:rsidR="000E193A" w:rsidRPr="00E10BBD" w:rsidRDefault="000E193A" w:rsidP="004C62F9">
      <w:pPr>
        <w:tabs>
          <w:tab w:val="left" w:pos="769"/>
        </w:tabs>
        <w:adjustRightInd w:val="0"/>
        <w:snapToGrid w:val="0"/>
        <w:spacing w:beforeLines="50" w:line="360" w:lineRule="auto"/>
        <w:jc w:val="both"/>
        <w:rPr>
          <w:rFonts w:ascii="Times New Roman" w:hAnsi="Times New Roman" w:cs="Times New Roman"/>
          <w:color w:val="auto"/>
          <w:sz w:val="21"/>
          <w:szCs w:val="21"/>
          <w:lang w:eastAsia="zh-CN"/>
        </w:rPr>
      </w:pPr>
      <w:r w:rsidRPr="00E10BBD">
        <w:rPr>
          <w:rFonts w:ascii="Times New Roman" w:hAnsi="Times New Roman" w:cs="Times New Roman"/>
          <w:color w:val="auto"/>
          <w:sz w:val="21"/>
          <w:szCs w:val="21"/>
          <w:lang w:eastAsia="zh-CN"/>
        </w:rPr>
        <w:t>VII.</w:t>
      </w:r>
      <w:r w:rsidRPr="00E10BBD">
        <w:rPr>
          <w:rFonts w:ascii="Times New Roman" w:hAnsi="Times New Roman" w:cs="Times New Roman"/>
          <w:color w:val="auto"/>
          <w:sz w:val="21"/>
          <w:szCs w:val="21"/>
          <w:lang w:eastAsia="zh-CN"/>
        </w:rPr>
        <w:tab/>
      </w:r>
      <w:r w:rsidRPr="00E10BBD">
        <w:rPr>
          <w:rFonts w:ascii="Times New Roman" w:hAnsi="Times New Roman" w:cs="Times New Roman"/>
          <w:color w:val="auto"/>
          <w:sz w:val="21"/>
          <w:szCs w:val="21"/>
          <w:u w:val="single"/>
          <w:lang w:eastAsia="zh-CN"/>
        </w:rPr>
        <w:t>IDE</w:t>
      </w:r>
      <w:r w:rsidRPr="00E10BBD">
        <w:rPr>
          <w:rFonts w:ascii="Times New Roman" w:hAnsi="宋体" w:cs="Times New Roman" w:hint="eastAsia"/>
          <w:color w:val="auto"/>
          <w:sz w:val="21"/>
          <w:szCs w:val="21"/>
          <w:u w:val="single"/>
          <w:lang w:eastAsia="zh-CN"/>
        </w:rPr>
        <w:t>信息的保密性</w:t>
      </w:r>
    </w:p>
    <w:p w:rsidR="000E193A" w:rsidRPr="00E10BBD" w:rsidRDefault="000E193A" w:rsidP="004C62F9">
      <w:pPr>
        <w:adjustRightInd w:val="0"/>
        <w:snapToGrid w:val="0"/>
        <w:spacing w:beforeLines="50" w:line="360" w:lineRule="auto"/>
        <w:ind w:leftChars="300" w:left="720"/>
        <w:jc w:val="both"/>
        <w:rPr>
          <w:rFonts w:ascii="Times New Roman" w:hAnsi="Times New Roman" w:cs="Times New Roman"/>
          <w:color w:val="auto"/>
          <w:sz w:val="21"/>
          <w:szCs w:val="21"/>
          <w:lang w:eastAsia="zh-CN"/>
        </w:rPr>
      </w:pPr>
      <w:r w:rsidRPr="00E10BBD">
        <w:rPr>
          <w:rFonts w:ascii="Times New Roman" w:hAnsi="Times New Roman" w:cs="Times New Roman"/>
          <w:color w:val="auto"/>
          <w:sz w:val="21"/>
          <w:szCs w:val="21"/>
          <w:lang w:eastAsia="zh-CN"/>
        </w:rPr>
        <w:t>FDA</w:t>
      </w:r>
      <w:r w:rsidRPr="00E10BBD">
        <w:rPr>
          <w:rFonts w:ascii="Times New Roman" w:hAnsi="宋体" w:cs="Times New Roman" w:hint="eastAsia"/>
          <w:color w:val="auto"/>
          <w:sz w:val="21"/>
          <w:szCs w:val="21"/>
          <w:lang w:eastAsia="zh-CN"/>
        </w:rPr>
        <w:t>将允许</w:t>
      </w:r>
      <w:r w:rsidRPr="00E10BBD">
        <w:rPr>
          <w:rFonts w:ascii="Times New Roman" w:hAnsi="Times New Roman" w:cs="Times New Roman"/>
          <w:color w:val="auto"/>
          <w:sz w:val="21"/>
          <w:szCs w:val="21"/>
          <w:lang w:eastAsia="zh-CN"/>
        </w:rPr>
        <w:t>HCFA</w:t>
      </w:r>
      <w:r w:rsidRPr="00E10BBD">
        <w:rPr>
          <w:rFonts w:ascii="Times New Roman" w:hAnsi="宋体" w:cs="Times New Roman" w:hint="eastAsia"/>
          <w:color w:val="auto"/>
          <w:sz w:val="21"/>
          <w:szCs w:val="21"/>
          <w:lang w:eastAsia="zh-CN"/>
        </w:rPr>
        <w:t>查阅</w:t>
      </w:r>
      <w:r w:rsidRPr="00E10BBD">
        <w:rPr>
          <w:rFonts w:ascii="Times New Roman" w:hAnsi="Times New Roman" w:cs="Times New Roman"/>
          <w:color w:val="auto"/>
          <w:sz w:val="21"/>
          <w:szCs w:val="21"/>
          <w:lang w:eastAsia="zh-CN"/>
        </w:rPr>
        <w:t>IDE</w:t>
      </w:r>
      <w:r w:rsidRPr="00E10BBD">
        <w:rPr>
          <w:rFonts w:ascii="Times New Roman" w:hAnsi="宋体" w:cs="Times New Roman" w:hint="eastAsia"/>
          <w:color w:val="auto"/>
          <w:sz w:val="21"/>
          <w:szCs w:val="21"/>
          <w:lang w:eastAsia="zh-CN"/>
        </w:rPr>
        <w:t>申请中的所有信息，以确定医疗保险覆盖范围和支付，确保防止欺诈和滥用以及索赔处理。将在</w:t>
      </w:r>
      <w:r w:rsidRPr="00E10BBD">
        <w:rPr>
          <w:rFonts w:ascii="Times New Roman" w:hAnsi="Times New Roman" w:cs="Times New Roman"/>
          <w:color w:val="auto"/>
          <w:sz w:val="21"/>
          <w:szCs w:val="21"/>
          <w:lang w:eastAsia="zh-CN"/>
        </w:rPr>
        <w:t>FDA</w:t>
      </w:r>
      <w:r w:rsidRPr="00E10BBD">
        <w:rPr>
          <w:rFonts w:ascii="Times New Roman" w:hAnsi="宋体" w:cs="Times New Roman" w:hint="eastAsia"/>
          <w:color w:val="auto"/>
          <w:sz w:val="21"/>
          <w:szCs w:val="21"/>
          <w:lang w:eastAsia="zh-CN"/>
        </w:rPr>
        <w:t>场所内保存所有</w:t>
      </w:r>
      <w:r w:rsidRPr="00E10BBD">
        <w:rPr>
          <w:rFonts w:ascii="Times New Roman" w:hAnsi="Times New Roman" w:cs="Times New Roman"/>
          <w:color w:val="auto"/>
          <w:sz w:val="21"/>
          <w:szCs w:val="21"/>
          <w:lang w:eastAsia="zh-CN"/>
        </w:rPr>
        <w:t>IDE</w:t>
      </w:r>
      <w:r w:rsidRPr="00E10BBD">
        <w:rPr>
          <w:rFonts w:ascii="Times New Roman" w:hAnsi="宋体" w:cs="Times New Roman" w:hint="eastAsia"/>
          <w:color w:val="auto"/>
          <w:sz w:val="21"/>
          <w:szCs w:val="21"/>
          <w:lang w:eastAsia="zh-CN"/>
        </w:rPr>
        <w:t>申请。然而，为了确定医疗保险覆盖范围之目的，在必要情况下，</w:t>
      </w:r>
      <w:r w:rsidRPr="00E10BBD">
        <w:rPr>
          <w:rFonts w:ascii="Times New Roman" w:hAnsi="Times New Roman" w:cs="Times New Roman"/>
          <w:color w:val="auto"/>
          <w:sz w:val="21"/>
          <w:szCs w:val="21"/>
          <w:lang w:eastAsia="zh-CN"/>
        </w:rPr>
        <w:t>HCFA</w:t>
      </w:r>
      <w:r w:rsidRPr="00E10BBD">
        <w:rPr>
          <w:rFonts w:ascii="Times New Roman" w:hAnsi="宋体" w:cs="Times New Roman" w:hint="eastAsia"/>
          <w:color w:val="auto"/>
          <w:sz w:val="21"/>
          <w:szCs w:val="21"/>
          <w:lang w:eastAsia="zh-CN"/>
        </w:rPr>
        <w:t>可以复制这些申请的相关部分。</w:t>
      </w:r>
    </w:p>
    <w:p w:rsidR="000E193A" w:rsidRPr="00E10BBD" w:rsidRDefault="000E193A" w:rsidP="004C62F9">
      <w:pPr>
        <w:adjustRightInd w:val="0"/>
        <w:snapToGrid w:val="0"/>
        <w:spacing w:beforeLines="50" w:line="360" w:lineRule="auto"/>
        <w:ind w:leftChars="300" w:left="720"/>
        <w:jc w:val="both"/>
        <w:rPr>
          <w:rFonts w:ascii="Times New Roman" w:hAnsi="Times New Roman" w:cs="Times New Roman"/>
          <w:color w:val="auto"/>
          <w:sz w:val="21"/>
          <w:szCs w:val="21"/>
          <w:lang w:eastAsia="zh-CN"/>
        </w:rPr>
      </w:pPr>
      <w:r w:rsidRPr="00E10BBD">
        <w:rPr>
          <w:rFonts w:ascii="Times New Roman" w:hAnsi="宋体" w:cs="Times New Roman" w:hint="eastAsia"/>
          <w:color w:val="auto"/>
          <w:sz w:val="21"/>
          <w:szCs w:val="21"/>
          <w:lang w:eastAsia="zh-CN"/>
        </w:rPr>
        <w:t>如果这些信息是由</w:t>
      </w:r>
      <w:r w:rsidRPr="00E10BBD">
        <w:rPr>
          <w:rFonts w:ascii="Times New Roman" w:hAnsi="Times New Roman" w:cs="Times New Roman"/>
          <w:color w:val="auto"/>
          <w:sz w:val="21"/>
          <w:szCs w:val="21"/>
          <w:lang w:eastAsia="zh-CN"/>
        </w:rPr>
        <w:t>HCFA</w:t>
      </w:r>
      <w:r w:rsidRPr="00E10BBD">
        <w:rPr>
          <w:rFonts w:ascii="Times New Roman" w:hAnsi="宋体" w:cs="Times New Roman" w:hint="eastAsia"/>
          <w:color w:val="auto"/>
          <w:sz w:val="21"/>
          <w:szCs w:val="21"/>
          <w:lang w:eastAsia="zh-CN"/>
        </w:rPr>
        <w:t>拥有和控制的，则须遵守联邦法令和法规确立的披露和保留规则。适用的联邦法令包括但不限于《信息自由法》（</w:t>
      </w:r>
      <w:r w:rsidRPr="006472E3">
        <w:rPr>
          <w:rFonts w:ascii="Times New Roman" w:hAnsi="Times New Roman" w:cs="Times New Roman"/>
          <w:color w:val="auto"/>
          <w:sz w:val="21"/>
          <w:szCs w:val="21"/>
          <w:lang w:eastAsia="zh-CN"/>
        </w:rPr>
        <w:t>5</w:t>
      </w:r>
      <w:r w:rsidRPr="00E10BBD">
        <w:rPr>
          <w:rFonts w:ascii="Times New Roman" w:hAnsi="Times New Roman" w:cs="Times New Roman"/>
          <w:color w:val="auto"/>
          <w:sz w:val="21"/>
          <w:szCs w:val="21"/>
          <w:lang w:eastAsia="zh-CN"/>
        </w:rPr>
        <w:t xml:space="preserve"> USC </w:t>
      </w:r>
      <w:r w:rsidRPr="006472E3">
        <w:rPr>
          <w:rFonts w:ascii="Times New Roman" w:hAnsi="Times New Roman" w:cs="Times New Roman"/>
          <w:color w:val="auto"/>
          <w:sz w:val="21"/>
          <w:szCs w:val="21"/>
          <w:lang w:eastAsia="zh-CN"/>
        </w:rPr>
        <w:t>552</w:t>
      </w:r>
      <w:r w:rsidRPr="00E10BBD">
        <w:rPr>
          <w:rFonts w:ascii="Times New Roman" w:hAnsi="宋体" w:cs="Times New Roman" w:hint="eastAsia"/>
          <w:color w:val="auto"/>
          <w:sz w:val="21"/>
          <w:szCs w:val="21"/>
          <w:lang w:eastAsia="zh-CN"/>
        </w:rPr>
        <w:t>）、《隐私法》（</w:t>
      </w:r>
      <w:r w:rsidRPr="006472E3">
        <w:rPr>
          <w:rFonts w:ascii="Times New Roman" w:hAnsi="Times New Roman" w:cs="Times New Roman"/>
          <w:color w:val="auto"/>
          <w:sz w:val="21"/>
          <w:szCs w:val="21"/>
          <w:lang w:eastAsia="zh-CN"/>
        </w:rPr>
        <w:t>5</w:t>
      </w:r>
      <w:r w:rsidRPr="00E10BBD">
        <w:rPr>
          <w:rFonts w:ascii="Times New Roman" w:hAnsi="Times New Roman" w:cs="Times New Roman"/>
          <w:color w:val="auto"/>
          <w:sz w:val="21"/>
          <w:szCs w:val="21"/>
          <w:lang w:eastAsia="zh-CN"/>
        </w:rPr>
        <w:t xml:space="preserve"> USC </w:t>
      </w:r>
      <w:r w:rsidRPr="006472E3">
        <w:rPr>
          <w:rFonts w:ascii="Times New Roman" w:hAnsi="Times New Roman" w:cs="Times New Roman"/>
          <w:color w:val="auto"/>
          <w:sz w:val="21"/>
          <w:szCs w:val="21"/>
          <w:lang w:eastAsia="zh-CN"/>
        </w:rPr>
        <w:t>552</w:t>
      </w:r>
      <w:r w:rsidRPr="00E10BBD">
        <w:rPr>
          <w:rFonts w:ascii="Times New Roman" w:hAnsi="Times New Roman" w:cs="Times New Roman"/>
          <w:color w:val="auto"/>
          <w:sz w:val="21"/>
          <w:szCs w:val="21"/>
          <w:lang w:eastAsia="zh-CN"/>
        </w:rPr>
        <w:t>a</w:t>
      </w:r>
      <w:r w:rsidRPr="00E10BBD">
        <w:rPr>
          <w:rFonts w:ascii="Times New Roman" w:hAnsi="宋体" w:cs="Times New Roman" w:hint="eastAsia"/>
          <w:color w:val="auto"/>
          <w:sz w:val="21"/>
          <w:szCs w:val="21"/>
          <w:lang w:eastAsia="zh-CN"/>
        </w:rPr>
        <w:t>）、《社会保障法》（</w:t>
      </w:r>
      <w:r w:rsidRPr="006472E3">
        <w:rPr>
          <w:rFonts w:ascii="Times New Roman" w:hAnsi="Times New Roman" w:cs="Times New Roman"/>
          <w:color w:val="auto"/>
          <w:sz w:val="21"/>
          <w:szCs w:val="21"/>
          <w:lang w:eastAsia="zh-CN"/>
        </w:rPr>
        <w:t>42</w:t>
      </w:r>
      <w:r w:rsidRPr="00E10BBD">
        <w:rPr>
          <w:rFonts w:ascii="Times New Roman" w:hAnsi="Times New Roman" w:cs="Times New Roman"/>
          <w:color w:val="auto"/>
          <w:sz w:val="21"/>
          <w:szCs w:val="21"/>
          <w:lang w:eastAsia="zh-CN"/>
        </w:rPr>
        <w:t xml:space="preserve"> USC </w:t>
      </w:r>
      <w:r w:rsidRPr="006472E3">
        <w:rPr>
          <w:rFonts w:ascii="Times New Roman" w:hAnsi="Times New Roman" w:cs="Times New Roman"/>
          <w:color w:val="auto"/>
          <w:sz w:val="21"/>
          <w:szCs w:val="21"/>
          <w:lang w:eastAsia="zh-CN"/>
        </w:rPr>
        <w:t>1306</w:t>
      </w:r>
      <w:r w:rsidRPr="00E10BBD">
        <w:rPr>
          <w:rFonts w:ascii="Times New Roman" w:hAnsi="Times New Roman" w:cs="Times New Roman"/>
          <w:color w:val="auto"/>
          <w:sz w:val="21"/>
          <w:szCs w:val="21"/>
          <w:lang w:eastAsia="zh-CN"/>
        </w:rPr>
        <w:t>a</w:t>
      </w:r>
      <w:r w:rsidRPr="00E10BBD">
        <w:rPr>
          <w:rFonts w:ascii="Times New Roman" w:hAnsi="宋体" w:cs="Times New Roman" w:hint="eastAsia"/>
          <w:color w:val="auto"/>
          <w:sz w:val="21"/>
          <w:szCs w:val="21"/>
          <w:lang w:eastAsia="zh-CN"/>
        </w:rPr>
        <w:t>）和《商业秘密法》（</w:t>
      </w:r>
      <w:r w:rsidRPr="006472E3">
        <w:rPr>
          <w:rFonts w:ascii="Times New Roman" w:hAnsi="Times New Roman" w:cs="Times New Roman"/>
          <w:color w:val="auto"/>
          <w:sz w:val="21"/>
          <w:szCs w:val="21"/>
          <w:lang w:eastAsia="zh-CN"/>
        </w:rPr>
        <w:t>18</w:t>
      </w:r>
      <w:r w:rsidRPr="00E10BBD">
        <w:rPr>
          <w:rFonts w:ascii="Times New Roman" w:hAnsi="Times New Roman" w:cs="Times New Roman"/>
          <w:color w:val="auto"/>
          <w:sz w:val="21"/>
          <w:szCs w:val="21"/>
          <w:lang w:eastAsia="zh-CN"/>
        </w:rPr>
        <w:t xml:space="preserve"> USC </w:t>
      </w:r>
      <w:r w:rsidRPr="006472E3">
        <w:rPr>
          <w:rFonts w:ascii="Times New Roman" w:hAnsi="Times New Roman" w:cs="Times New Roman"/>
          <w:color w:val="auto"/>
          <w:sz w:val="21"/>
          <w:szCs w:val="21"/>
          <w:lang w:eastAsia="zh-CN"/>
        </w:rPr>
        <w:t>1905</w:t>
      </w:r>
      <w:r w:rsidRPr="00E10BBD">
        <w:rPr>
          <w:rFonts w:ascii="Times New Roman" w:hAnsi="宋体" w:cs="Times New Roman" w:hint="eastAsia"/>
          <w:color w:val="auto"/>
          <w:sz w:val="21"/>
          <w:szCs w:val="21"/>
          <w:lang w:eastAsia="zh-CN"/>
        </w:rPr>
        <w:t>）。根据本协议，</w:t>
      </w:r>
      <w:r w:rsidRPr="00E10BBD">
        <w:rPr>
          <w:rFonts w:ascii="Times New Roman" w:hAnsi="Times New Roman" w:cs="Times New Roman"/>
          <w:color w:val="auto"/>
          <w:sz w:val="21"/>
          <w:szCs w:val="21"/>
          <w:lang w:eastAsia="zh-CN"/>
        </w:rPr>
        <w:t>FDA</w:t>
      </w:r>
      <w:r w:rsidRPr="00E10BBD">
        <w:rPr>
          <w:rFonts w:ascii="Times New Roman" w:hAnsi="宋体" w:cs="Times New Roman" w:hint="eastAsia"/>
          <w:color w:val="auto"/>
          <w:sz w:val="21"/>
          <w:szCs w:val="21"/>
          <w:lang w:eastAsia="zh-CN"/>
        </w:rPr>
        <w:t>将通过审查</w:t>
      </w:r>
      <w:r w:rsidRPr="00E10BBD">
        <w:rPr>
          <w:rFonts w:ascii="Times New Roman" w:hAnsi="Times New Roman" w:cs="Times New Roman"/>
          <w:color w:val="auto"/>
          <w:sz w:val="21"/>
          <w:szCs w:val="21"/>
          <w:lang w:eastAsia="zh-CN"/>
        </w:rPr>
        <w:t>HCFA</w:t>
      </w:r>
      <w:r w:rsidRPr="00E10BBD">
        <w:rPr>
          <w:rFonts w:ascii="Times New Roman" w:hAnsi="宋体" w:cs="Times New Roman" w:hint="eastAsia"/>
          <w:color w:val="auto"/>
          <w:sz w:val="21"/>
          <w:szCs w:val="21"/>
          <w:lang w:eastAsia="zh-CN"/>
        </w:rPr>
        <w:t>发布的任何材料和文书，或通过其他形式的监督来确保其数据发布标准得到满足。此外，</w:t>
      </w:r>
      <w:r w:rsidRPr="00E10BBD">
        <w:rPr>
          <w:rFonts w:ascii="Times New Roman" w:hAnsi="Times New Roman" w:cs="Times New Roman"/>
          <w:color w:val="auto"/>
          <w:sz w:val="21"/>
          <w:szCs w:val="21"/>
          <w:lang w:eastAsia="zh-CN"/>
        </w:rPr>
        <w:t>HCFA</w:t>
      </w:r>
      <w:r w:rsidRPr="00E10BBD">
        <w:rPr>
          <w:rFonts w:ascii="Times New Roman" w:hAnsi="宋体" w:cs="Times New Roman" w:hint="eastAsia"/>
          <w:color w:val="auto"/>
          <w:sz w:val="21"/>
          <w:szCs w:val="21"/>
          <w:lang w:eastAsia="zh-CN"/>
        </w:rPr>
        <w:t>目前没有打算披露或授权他人披露个人</w:t>
      </w:r>
      <w:r w:rsidRPr="00E10BBD">
        <w:rPr>
          <w:rFonts w:ascii="Times New Roman" w:hAnsi="Times New Roman" w:cs="Times New Roman"/>
          <w:color w:val="auto"/>
          <w:sz w:val="21"/>
          <w:szCs w:val="21"/>
          <w:lang w:eastAsia="zh-CN"/>
        </w:rPr>
        <w:t>/</w:t>
      </w:r>
      <w:r w:rsidRPr="00E10BBD">
        <w:rPr>
          <w:rFonts w:ascii="Times New Roman" w:hAnsi="宋体" w:cs="Times New Roman" w:hint="eastAsia"/>
          <w:color w:val="auto"/>
          <w:sz w:val="21"/>
          <w:szCs w:val="21"/>
          <w:lang w:eastAsia="zh-CN"/>
        </w:rPr>
        <w:t>患者或专有信息。</w:t>
      </w:r>
    </w:p>
    <w:p w:rsidR="000E193A" w:rsidRPr="00E10BBD" w:rsidRDefault="000E193A" w:rsidP="004C62F9">
      <w:pPr>
        <w:adjustRightInd w:val="0"/>
        <w:snapToGrid w:val="0"/>
        <w:spacing w:beforeLines="50" w:line="360" w:lineRule="auto"/>
        <w:jc w:val="both"/>
        <w:rPr>
          <w:rFonts w:ascii="Times New Roman" w:hAnsi="Times New Roman" w:cs="Times New Roman"/>
          <w:color w:val="auto"/>
          <w:sz w:val="21"/>
          <w:szCs w:val="21"/>
          <w:lang w:eastAsia="zh-CN"/>
        </w:rPr>
      </w:pPr>
      <w:r w:rsidRPr="00E10BBD">
        <w:rPr>
          <w:rFonts w:ascii="Times New Roman" w:hAnsi="Times New Roman" w:cs="Times New Roman"/>
          <w:color w:val="auto"/>
          <w:sz w:val="21"/>
          <w:szCs w:val="21"/>
          <w:lang w:eastAsia="zh-CN"/>
        </w:rPr>
        <w:br w:type="page"/>
      </w:r>
    </w:p>
    <w:p w:rsidR="000E193A" w:rsidRPr="00E10BBD" w:rsidRDefault="000E193A" w:rsidP="004C62F9">
      <w:pPr>
        <w:tabs>
          <w:tab w:val="left" w:pos="769"/>
        </w:tabs>
        <w:adjustRightInd w:val="0"/>
        <w:snapToGrid w:val="0"/>
        <w:spacing w:beforeLines="50" w:line="360" w:lineRule="auto"/>
        <w:jc w:val="both"/>
        <w:rPr>
          <w:rFonts w:ascii="Times New Roman" w:hAnsi="Times New Roman" w:cs="Times New Roman"/>
          <w:color w:val="auto"/>
          <w:sz w:val="21"/>
          <w:szCs w:val="21"/>
          <w:lang w:eastAsia="zh-CN"/>
        </w:rPr>
      </w:pPr>
      <w:r w:rsidRPr="00E10BBD">
        <w:rPr>
          <w:rFonts w:ascii="Times New Roman" w:hAnsi="Times New Roman" w:cs="Times New Roman"/>
          <w:color w:val="auto"/>
          <w:sz w:val="21"/>
          <w:szCs w:val="21"/>
          <w:lang w:eastAsia="zh-CN"/>
        </w:rPr>
        <w:t>VIII.</w:t>
      </w:r>
      <w:r w:rsidRPr="00E10BBD">
        <w:rPr>
          <w:rFonts w:ascii="Times New Roman" w:hAnsi="Times New Roman" w:cs="Times New Roman"/>
          <w:color w:val="auto"/>
          <w:sz w:val="21"/>
          <w:szCs w:val="21"/>
          <w:lang w:eastAsia="zh-CN"/>
        </w:rPr>
        <w:tab/>
      </w:r>
      <w:r w:rsidRPr="00E10BBD">
        <w:rPr>
          <w:rFonts w:ascii="Times New Roman" w:hAnsi="宋体" w:cs="Times New Roman" w:hint="eastAsia"/>
          <w:color w:val="auto"/>
          <w:sz w:val="21"/>
          <w:szCs w:val="21"/>
          <w:u w:val="single"/>
          <w:lang w:eastAsia="zh-CN"/>
        </w:rPr>
        <w:t>联系人</w:t>
      </w:r>
    </w:p>
    <w:p w:rsidR="000E193A" w:rsidRPr="00E10BBD" w:rsidRDefault="000E193A" w:rsidP="004C62F9">
      <w:pPr>
        <w:tabs>
          <w:tab w:val="left" w:pos="2170"/>
        </w:tabs>
        <w:adjustRightInd w:val="0"/>
        <w:snapToGrid w:val="0"/>
        <w:spacing w:beforeLines="50" w:line="360" w:lineRule="auto"/>
        <w:ind w:leftChars="300" w:left="720"/>
        <w:jc w:val="both"/>
        <w:rPr>
          <w:rFonts w:ascii="Times New Roman" w:hAnsi="Times New Roman" w:cs="Times New Roman"/>
          <w:color w:val="auto"/>
          <w:sz w:val="21"/>
          <w:szCs w:val="21"/>
          <w:lang w:eastAsia="zh-CN"/>
        </w:rPr>
      </w:pPr>
      <w:r w:rsidRPr="00E10BBD">
        <w:rPr>
          <w:rFonts w:ascii="Times New Roman" w:hAnsi="Times New Roman" w:cs="Times New Roman"/>
          <w:color w:val="auto"/>
          <w:sz w:val="21"/>
          <w:szCs w:val="21"/>
        </w:rPr>
        <w:t>HCFA</w:t>
      </w:r>
      <w:r w:rsidRPr="00E10BBD">
        <w:rPr>
          <w:rFonts w:ascii="Times New Roman" w:hAnsi="宋体" w:cs="Times New Roman" w:hint="eastAsia"/>
          <w:color w:val="auto"/>
          <w:sz w:val="21"/>
          <w:szCs w:val="21"/>
          <w:lang w:eastAsia="zh-CN"/>
        </w:rPr>
        <w:t>：</w:t>
      </w:r>
      <w:r w:rsidRPr="00E10BBD">
        <w:rPr>
          <w:rFonts w:ascii="Times New Roman" w:hAnsi="Times New Roman" w:cs="Times New Roman"/>
          <w:color w:val="auto"/>
          <w:sz w:val="21"/>
          <w:szCs w:val="21"/>
        </w:rPr>
        <w:tab/>
        <w:t>Thomas Ault</w:t>
      </w:r>
      <w:r w:rsidR="00647462" w:rsidRPr="00E10BBD">
        <w:rPr>
          <w:rFonts w:ascii="Times New Roman" w:hAnsi="宋体" w:cs="Times New Roman" w:hint="eastAsia"/>
          <w:color w:val="auto"/>
          <w:sz w:val="21"/>
          <w:szCs w:val="21"/>
          <w:lang w:eastAsia="zh-CN"/>
        </w:rPr>
        <w:t>，主管</w:t>
      </w:r>
    </w:p>
    <w:p w:rsidR="000E193A" w:rsidRPr="00E10BBD" w:rsidRDefault="000E193A" w:rsidP="004C62F9">
      <w:pPr>
        <w:adjustRightInd w:val="0"/>
        <w:snapToGrid w:val="0"/>
        <w:spacing w:beforeLines="50" w:line="360" w:lineRule="auto"/>
        <w:ind w:leftChars="900" w:left="2160"/>
        <w:jc w:val="both"/>
        <w:rPr>
          <w:rFonts w:ascii="Times New Roman" w:hAnsi="Times New Roman" w:cs="Times New Roman"/>
          <w:color w:val="auto"/>
          <w:sz w:val="21"/>
          <w:szCs w:val="21"/>
          <w:lang w:eastAsia="zh-CN"/>
        </w:rPr>
      </w:pPr>
      <w:r w:rsidRPr="00E10BBD">
        <w:rPr>
          <w:rFonts w:ascii="Times New Roman" w:hAnsi="宋体" w:cs="Times New Roman" w:hint="eastAsia"/>
          <w:color w:val="auto"/>
          <w:sz w:val="21"/>
          <w:szCs w:val="21"/>
          <w:lang w:eastAsia="zh-CN"/>
        </w:rPr>
        <w:t>政策研究办公室</w:t>
      </w:r>
    </w:p>
    <w:p w:rsidR="000E193A" w:rsidRPr="00E10BBD" w:rsidRDefault="000E193A" w:rsidP="004C62F9">
      <w:pPr>
        <w:tabs>
          <w:tab w:val="left" w:pos="2170"/>
        </w:tabs>
        <w:adjustRightInd w:val="0"/>
        <w:snapToGrid w:val="0"/>
        <w:spacing w:beforeLines="50" w:line="360" w:lineRule="auto"/>
        <w:ind w:leftChars="300" w:left="720"/>
        <w:jc w:val="both"/>
        <w:rPr>
          <w:rFonts w:ascii="Times New Roman" w:hAnsi="Times New Roman" w:cs="Times New Roman"/>
          <w:color w:val="auto"/>
          <w:sz w:val="21"/>
          <w:szCs w:val="21"/>
          <w:lang w:eastAsia="zh-CN"/>
        </w:rPr>
      </w:pPr>
      <w:r w:rsidRPr="00E10BBD">
        <w:rPr>
          <w:rFonts w:ascii="Times New Roman" w:hAnsi="Times New Roman" w:cs="Times New Roman"/>
          <w:color w:val="auto"/>
          <w:sz w:val="21"/>
          <w:szCs w:val="21"/>
        </w:rPr>
        <w:t>FDA</w:t>
      </w:r>
      <w:r w:rsidRPr="00E10BBD">
        <w:rPr>
          <w:rFonts w:ascii="Times New Roman" w:hAnsi="宋体" w:cs="Times New Roman" w:hint="eastAsia"/>
          <w:color w:val="auto"/>
          <w:sz w:val="21"/>
          <w:szCs w:val="21"/>
          <w:lang w:eastAsia="zh-CN"/>
        </w:rPr>
        <w:t>：</w:t>
      </w:r>
      <w:r w:rsidRPr="00E10BBD">
        <w:rPr>
          <w:rFonts w:ascii="Times New Roman" w:hAnsi="Times New Roman" w:cs="Times New Roman"/>
          <w:color w:val="auto"/>
          <w:sz w:val="21"/>
          <w:szCs w:val="21"/>
        </w:rPr>
        <w:tab/>
        <w:t>D. Bruce Burlington, M.D.</w:t>
      </w:r>
    </w:p>
    <w:p w:rsidR="000E193A" w:rsidRPr="00E10BBD" w:rsidRDefault="008E201E" w:rsidP="004C62F9">
      <w:pPr>
        <w:adjustRightInd w:val="0"/>
        <w:snapToGrid w:val="0"/>
        <w:spacing w:beforeLines="50" w:line="360" w:lineRule="auto"/>
        <w:ind w:leftChars="900" w:left="2160"/>
        <w:jc w:val="both"/>
        <w:rPr>
          <w:rFonts w:ascii="Times New Roman" w:hAnsi="Times New Roman" w:cs="Times New Roman"/>
          <w:color w:val="auto"/>
          <w:sz w:val="21"/>
          <w:szCs w:val="21"/>
          <w:lang w:eastAsia="zh-CN"/>
        </w:rPr>
      </w:pPr>
      <w:r>
        <w:rPr>
          <w:rFonts w:ascii="Times New Roman" w:hAnsi="宋体" w:cs="Times New Roman" w:hint="eastAsia"/>
          <w:color w:val="auto"/>
          <w:sz w:val="21"/>
          <w:szCs w:val="21"/>
          <w:lang w:eastAsia="zh-CN"/>
        </w:rPr>
        <w:t>主管，</w:t>
      </w:r>
      <w:r w:rsidR="000E193A" w:rsidRPr="00E10BBD">
        <w:rPr>
          <w:rFonts w:ascii="Times New Roman" w:hAnsi="宋体" w:cs="Times New Roman" w:hint="eastAsia"/>
          <w:color w:val="auto"/>
          <w:sz w:val="21"/>
          <w:szCs w:val="21"/>
          <w:lang w:eastAsia="zh-CN"/>
        </w:rPr>
        <w:t>医疗器械和放射卫生中心</w:t>
      </w:r>
    </w:p>
    <w:p w:rsidR="000E193A" w:rsidRPr="00E10BBD" w:rsidRDefault="000E193A" w:rsidP="004C62F9">
      <w:pPr>
        <w:tabs>
          <w:tab w:val="left" w:pos="769"/>
        </w:tabs>
        <w:adjustRightInd w:val="0"/>
        <w:snapToGrid w:val="0"/>
        <w:spacing w:beforeLines="50" w:line="360" w:lineRule="auto"/>
        <w:jc w:val="both"/>
        <w:rPr>
          <w:rFonts w:ascii="Times New Roman" w:hAnsi="Times New Roman" w:cs="Times New Roman"/>
          <w:color w:val="auto"/>
          <w:sz w:val="21"/>
          <w:szCs w:val="21"/>
          <w:lang w:eastAsia="zh-CN"/>
        </w:rPr>
      </w:pPr>
      <w:r w:rsidRPr="00E10BBD">
        <w:rPr>
          <w:rFonts w:ascii="Times New Roman" w:hAnsi="Times New Roman" w:cs="Times New Roman"/>
          <w:color w:val="auto"/>
          <w:sz w:val="21"/>
          <w:szCs w:val="21"/>
        </w:rPr>
        <w:t>IX.</w:t>
      </w:r>
      <w:r w:rsidRPr="00E10BBD">
        <w:rPr>
          <w:rFonts w:ascii="Times New Roman" w:hAnsi="Times New Roman" w:cs="Times New Roman"/>
          <w:color w:val="auto"/>
          <w:sz w:val="21"/>
          <w:szCs w:val="21"/>
        </w:rPr>
        <w:tab/>
      </w:r>
      <w:r w:rsidRPr="00E10BBD">
        <w:rPr>
          <w:rFonts w:ascii="Times New Roman" w:hAnsi="宋体" w:cs="Times New Roman" w:hint="eastAsia"/>
          <w:color w:val="auto"/>
          <w:sz w:val="21"/>
          <w:szCs w:val="21"/>
          <w:u w:val="single"/>
          <w:lang w:eastAsia="zh-CN"/>
        </w:rPr>
        <w:t>签字接受</w:t>
      </w:r>
    </w:p>
    <w:tbl>
      <w:tblPr>
        <w:tblStyle w:val="a7"/>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054"/>
        <w:gridCol w:w="5477"/>
      </w:tblGrid>
      <w:tr w:rsidR="000E193A" w:rsidRPr="00E10BBD" w:rsidTr="00940718">
        <w:tc>
          <w:tcPr>
            <w:tcW w:w="3370" w:type="dxa"/>
            <w:vAlign w:val="bottom"/>
          </w:tcPr>
          <w:p w:rsidR="000E193A" w:rsidRPr="00E10BBD" w:rsidRDefault="004C62F9" w:rsidP="00940718">
            <w:pPr>
              <w:adjustRightInd w:val="0"/>
              <w:snapToGrid w:val="0"/>
              <w:spacing w:line="360" w:lineRule="auto"/>
              <w:jc w:val="both"/>
              <w:rPr>
                <w:rFonts w:ascii="Times New Roman" w:hAnsi="Times New Roman" w:cs="Times New Roman"/>
                <w:color w:val="auto"/>
                <w:sz w:val="21"/>
                <w:szCs w:val="21"/>
              </w:rPr>
            </w:pPr>
            <w:r w:rsidRPr="00517F2A">
              <w:rPr>
                <w:rFonts w:ascii="Times New Roman" w:hAnsi="Times New Roman" w:cs="Times New Roman"/>
                <w:color w:val="auto"/>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3pt;height:37.25pt">
                  <v:imagedata r:id="rId9" o:title=""/>
                </v:shape>
              </w:pict>
            </w:r>
          </w:p>
        </w:tc>
        <w:tc>
          <w:tcPr>
            <w:tcW w:w="5875" w:type="dxa"/>
            <w:vAlign w:val="bottom"/>
          </w:tcPr>
          <w:p w:rsidR="000E193A" w:rsidRPr="00E10BBD" w:rsidRDefault="004C62F9" w:rsidP="00940718">
            <w:pPr>
              <w:adjustRightInd w:val="0"/>
              <w:snapToGrid w:val="0"/>
              <w:spacing w:line="360" w:lineRule="auto"/>
              <w:jc w:val="both"/>
              <w:rPr>
                <w:rFonts w:ascii="Times New Roman" w:hAnsi="Times New Roman" w:cs="Times New Roman"/>
                <w:color w:val="auto"/>
                <w:sz w:val="21"/>
                <w:szCs w:val="21"/>
              </w:rPr>
            </w:pPr>
            <w:r w:rsidRPr="00517F2A">
              <w:rPr>
                <w:rFonts w:ascii="Times New Roman" w:hAnsi="Times New Roman" w:cs="Times New Roman"/>
                <w:color w:val="auto"/>
                <w:sz w:val="21"/>
                <w:szCs w:val="21"/>
              </w:rPr>
              <w:pict>
                <v:shape id="_x0000_i1026" type="#_x0000_t75" style="width:208.55pt;height:37.25pt">
                  <v:imagedata r:id="rId10" o:title=""/>
                </v:shape>
              </w:pict>
            </w:r>
          </w:p>
        </w:tc>
      </w:tr>
      <w:tr w:rsidR="000E193A" w:rsidRPr="00E10BBD" w:rsidTr="00940718">
        <w:tc>
          <w:tcPr>
            <w:tcW w:w="3370" w:type="dxa"/>
          </w:tcPr>
          <w:p w:rsidR="000E193A" w:rsidRPr="00E10BBD" w:rsidRDefault="000E193A" w:rsidP="00940718">
            <w:pPr>
              <w:adjustRightInd w:val="0"/>
              <w:snapToGrid w:val="0"/>
              <w:spacing w:line="360" w:lineRule="auto"/>
              <w:rPr>
                <w:rFonts w:ascii="Times New Roman" w:hAnsi="Times New Roman" w:cs="Times New Roman"/>
                <w:color w:val="auto"/>
                <w:sz w:val="21"/>
                <w:szCs w:val="21"/>
                <w:lang w:eastAsia="zh-CN"/>
              </w:rPr>
            </w:pPr>
            <w:r w:rsidRPr="00E10BBD">
              <w:rPr>
                <w:rFonts w:ascii="Times New Roman" w:hAnsi="宋体" w:cs="Times New Roman" w:hint="eastAsia"/>
                <w:color w:val="auto"/>
                <w:sz w:val="21"/>
                <w:szCs w:val="21"/>
                <w:lang w:eastAsia="zh-CN"/>
              </w:rPr>
              <w:t>日期</w:t>
            </w:r>
          </w:p>
        </w:tc>
        <w:tc>
          <w:tcPr>
            <w:tcW w:w="5875" w:type="dxa"/>
          </w:tcPr>
          <w:p w:rsidR="000E193A" w:rsidRPr="00E10BBD" w:rsidRDefault="000E193A" w:rsidP="00940718">
            <w:pPr>
              <w:adjustRightInd w:val="0"/>
              <w:snapToGrid w:val="0"/>
              <w:spacing w:line="360" w:lineRule="auto"/>
              <w:rPr>
                <w:rFonts w:ascii="Times New Roman" w:hAnsi="Times New Roman" w:cs="Times New Roman"/>
                <w:color w:val="auto"/>
                <w:sz w:val="21"/>
                <w:szCs w:val="21"/>
                <w:lang w:eastAsia="zh-CN"/>
              </w:rPr>
            </w:pPr>
            <w:r w:rsidRPr="00E10BBD">
              <w:rPr>
                <w:rFonts w:ascii="Times New Roman" w:hAnsi="Times New Roman" w:cs="Times New Roman"/>
                <w:color w:val="auto"/>
                <w:sz w:val="21"/>
                <w:szCs w:val="21"/>
                <w:lang w:eastAsia="zh-CN"/>
              </w:rPr>
              <w:t>Bruce C. Vladeck</w:t>
            </w:r>
            <w:r w:rsidRPr="00E10BBD">
              <w:rPr>
                <w:rFonts w:ascii="Times New Roman" w:hAnsi="宋体" w:cs="Times New Roman" w:hint="eastAsia"/>
                <w:color w:val="auto"/>
                <w:sz w:val="21"/>
                <w:szCs w:val="21"/>
                <w:lang w:eastAsia="zh-CN"/>
              </w:rPr>
              <w:t>，</w:t>
            </w:r>
            <w:r>
              <w:rPr>
                <w:rFonts w:ascii="Times New Roman" w:hAnsi="宋体" w:cs="Times New Roman" w:hint="eastAsia"/>
                <w:color w:val="auto"/>
                <w:sz w:val="21"/>
                <w:szCs w:val="21"/>
                <w:lang w:eastAsia="zh-CN"/>
              </w:rPr>
              <w:t>局长</w:t>
            </w:r>
          </w:p>
          <w:p w:rsidR="000E193A" w:rsidRPr="00E10BBD" w:rsidRDefault="000E193A" w:rsidP="00940718">
            <w:pPr>
              <w:adjustRightInd w:val="0"/>
              <w:snapToGrid w:val="0"/>
              <w:spacing w:line="360" w:lineRule="auto"/>
              <w:rPr>
                <w:rFonts w:ascii="Times New Roman" w:hAnsi="Times New Roman" w:cs="Times New Roman"/>
                <w:color w:val="auto"/>
                <w:sz w:val="21"/>
                <w:szCs w:val="21"/>
                <w:lang w:eastAsia="zh-CN"/>
              </w:rPr>
            </w:pPr>
            <w:r w:rsidRPr="00E10BBD">
              <w:rPr>
                <w:rFonts w:ascii="Times New Roman" w:hAnsi="宋体" w:cs="Times New Roman" w:hint="eastAsia"/>
                <w:color w:val="auto"/>
                <w:sz w:val="21"/>
                <w:szCs w:val="21"/>
                <w:lang w:eastAsia="zh-CN"/>
              </w:rPr>
              <w:t>美国卫生保健财政管理局</w:t>
            </w:r>
          </w:p>
        </w:tc>
      </w:tr>
      <w:tr w:rsidR="000E193A" w:rsidRPr="00E10BBD" w:rsidTr="00940718">
        <w:tc>
          <w:tcPr>
            <w:tcW w:w="3370" w:type="dxa"/>
            <w:vAlign w:val="bottom"/>
          </w:tcPr>
          <w:p w:rsidR="000E193A" w:rsidRPr="00E10BBD" w:rsidRDefault="004C62F9" w:rsidP="00940718">
            <w:pPr>
              <w:adjustRightInd w:val="0"/>
              <w:snapToGrid w:val="0"/>
              <w:spacing w:line="360" w:lineRule="auto"/>
              <w:jc w:val="both"/>
              <w:rPr>
                <w:rFonts w:ascii="Times New Roman" w:hAnsi="Times New Roman" w:cs="Times New Roman"/>
                <w:color w:val="auto"/>
                <w:sz w:val="21"/>
                <w:szCs w:val="21"/>
              </w:rPr>
            </w:pPr>
            <w:r w:rsidRPr="00517F2A">
              <w:rPr>
                <w:rFonts w:ascii="Times New Roman" w:hAnsi="Times New Roman" w:cs="Times New Roman"/>
                <w:color w:val="auto"/>
                <w:sz w:val="21"/>
                <w:szCs w:val="21"/>
              </w:rPr>
              <w:pict>
                <v:shape id="_x0000_i1027" type="#_x0000_t75" style="width:99.3pt;height:27.3pt">
                  <v:imagedata r:id="rId11" o:title=""/>
                </v:shape>
              </w:pict>
            </w:r>
          </w:p>
        </w:tc>
        <w:tc>
          <w:tcPr>
            <w:tcW w:w="5875" w:type="dxa"/>
            <w:vAlign w:val="bottom"/>
          </w:tcPr>
          <w:p w:rsidR="000E193A" w:rsidRPr="00E10BBD" w:rsidRDefault="004C62F9" w:rsidP="00940718">
            <w:pPr>
              <w:adjustRightInd w:val="0"/>
              <w:snapToGrid w:val="0"/>
              <w:spacing w:line="360" w:lineRule="auto"/>
              <w:jc w:val="both"/>
              <w:rPr>
                <w:rFonts w:ascii="Times New Roman" w:hAnsi="Times New Roman" w:cs="Times New Roman"/>
                <w:color w:val="auto"/>
                <w:sz w:val="21"/>
                <w:szCs w:val="21"/>
              </w:rPr>
            </w:pPr>
            <w:r w:rsidRPr="00517F2A">
              <w:rPr>
                <w:rFonts w:ascii="Times New Roman" w:hAnsi="Times New Roman" w:cs="Times New Roman"/>
                <w:color w:val="auto"/>
                <w:sz w:val="21"/>
                <w:szCs w:val="21"/>
              </w:rPr>
              <w:pict>
                <v:shape id="_x0000_i1028" type="#_x0000_t75" style="width:3in;height:42.2pt">
                  <v:imagedata r:id="rId12" o:title=""/>
                </v:shape>
              </w:pict>
            </w:r>
          </w:p>
        </w:tc>
      </w:tr>
      <w:tr w:rsidR="000E193A" w:rsidRPr="00E10BBD" w:rsidTr="00940718">
        <w:tc>
          <w:tcPr>
            <w:tcW w:w="3370" w:type="dxa"/>
          </w:tcPr>
          <w:p w:rsidR="000E193A" w:rsidRPr="00E10BBD" w:rsidRDefault="000E193A" w:rsidP="00940718">
            <w:pPr>
              <w:adjustRightInd w:val="0"/>
              <w:snapToGrid w:val="0"/>
              <w:spacing w:line="360" w:lineRule="auto"/>
              <w:rPr>
                <w:rFonts w:ascii="Times New Roman" w:hAnsi="Times New Roman" w:cs="Times New Roman"/>
                <w:color w:val="auto"/>
                <w:sz w:val="21"/>
                <w:szCs w:val="21"/>
                <w:lang w:eastAsia="zh-CN"/>
              </w:rPr>
            </w:pPr>
            <w:r w:rsidRPr="00E10BBD">
              <w:rPr>
                <w:rFonts w:ascii="Times New Roman" w:hAnsi="宋体" w:cs="Times New Roman" w:hint="eastAsia"/>
                <w:color w:val="auto"/>
                <w:sz w:val="21"/>
                <w:szCs w:val="21"/>
                <w:lang w:eastAsia="zh-CN"/>
              </w:rPr>
              <w:t>日期</w:t>
            </w:r>
          </w:p>
        </w:tc>
        <w:tc>
          <w:tcPr>
            <w:tcW w:w="5875" w:type="dxa"/>
          </w:tcPr>
          <w:p w:rsidR="000E193A" w:rsidRPr="00E10BBD" w:rsidRDefault="000E193A" w:rsidP="00940718">
            <w:pPr>
              <w:adjustRightInd w:val="0"/>
              <w:snapToGrid w:val="0"/>
              <w:spacing w:line="360" w:lineRule="auto"/>
              <w:rPr>
                <w:rFonts w:ascii="Times New Roman" w:hAnsi="Times New Roman" w:cs="Times New Roman"/>
                <w:color w:val="auto"/>
                <w:sz w:val="21"/>
                <w:szCs w:val="21"/>
                <w:lang w:val="sv-SE" w:eastAsia="zh-CN"/>
              </w:rPr>
            </w:pPr>
            <w:r w:rsidRPr="00E10BBD">
              <w:rPr>
                <w:rFonts w:ascii="Times New Roman" w:hAnsi="Times New Roman" w:cs="Times New Roman"/>
                <w:color w:val="auto"/>
                <w:sz w:val="21"/>
                <w:szCs w:val="21"/>
                <w:lang w:val="sv-SE"/>
              </w:rPr>
              <w:t>David A. Kessler, M.D.</w:t>
            </w:r>
          </w:p>
          <w:p w:rsidR="000E193A" w:rsidRPr="00E10BBD" w:rsidRDefault="000E193A" w:rsidP="00940718">
            <w:pPr>
              <w:adjustRightInd w:val="0"/>
              <w:snapToGrid w:val="0"/>
              <w:spacing w:line="360" w:lineRule="auto"/>
              <w:rPr>
                <w:rFonts w:ascii="Times New Roman" w:hAnsi="Times New Roman" w:cs="Times New Roman"/>
                <w:color w:val="auto"/>
                <w:sz w:val="21"/>
                <w:szCs w:val="21"/>
                <w:lang w:eastAsia="zh-CN"/>
              </w:rPr>
            </w:pPr>
            <w:r>
              <w:rPr>
                <w:rFonts w:ascii="Times New Roman" w:hAnsi="宋体" w:cs="Times New Roman" w:hint="eastAsia"/>
                <w:color w:val="auto"/>
                <w:sz w:val="21"/>
                <w:szCs w:val="21"/>
                <w:lang w:eastAsia="zh-CN"/>
              </w:rPr>
              <w:t>美国食品药品管理局</w:t>
            </w:r>
          </w:p>
          <w:p w:rsidR="000E193A" w:rsidRPr="00E10BBD" w:rsidRDefault="000E193A" w:rsidP="00940718">
            <w:pPr>
              <w:adjustRightInd w:val="0"/>
              <w:snapToGrid w:val="0"/>
              <w:spacing w:line="360" w:lineRule="auto"/>
              <w:rPr>
                <w:rFonts w:ascii="Times New Roman" w:hAnsi="Times New Roman" w:cs="Times New Roman"/>
                <w:color w:val="auto"/>
                <w:sz w:val="21"/>
                <w:szCs w:val="21"/>
                <w:lang w:eastAsia="zh-CN"/>
              </w:rPr>
            </w:pPr>
            <w:r>
              <w:rPr>
                <w:rFonts w:ascii="Times New Roman" w:hAnsi="宋体" w:cs="Times New Roman" w:hint="eastAsia"/>
                <w:color w:val="auto"/>
                <w:sz w:val="21"/>
                <w:szCs w:val="21"/>
                <w:lang w:eastAsia="zh-CN"/>
              </w:rPr>
              <w:t>食品药品</w:t>
            </w:r>
            <w:r w:rsidRPr="00E10BBD">
              <w:rPr>
                <w:rFonts w:ascii="Times New Roman" w:hAnsi="宋体" w:cs="Times New Roman" w:hint="eastAsia"/>
                <w:color w:val="auto"/>
                <w:sz w:val="21"/>
                <w:szCs w:val="21"/>
                <w:lang w:eastAsia="zh-CN"/>
              </w:rPr>
              <w:t>专员</w:t>
            </w:r>
          </w:p>
        </w:tc>
      </w:tr>
    </w:tbl>
    <w:p w:rsidR="000E193A" w:rsidRPr="00E10BBD" w:rsidRDefault="000E193A" w:rsidP="004C62F9">
      <w:pPr>
        <w:adjustRightInd w:val="0"/>
        <w:snapToGrid w:val="0"/>
        <w:spacing w:beforeLines="2000" w:line="360" w:lineRule="auto"/>
        <w:jc w:val="both"/>
        <w:rPr>
          <w:rFonts w:ascii="Times New Roman" w:hAnsi="Times New Roman" w:cs="Times New Roman"/>
          <w:color w:val="auto"/>
          <w:sz w:val="21"/>
          <w:szCs w:val="21"/>
          <w:lang w:eastAsia="zh-CN"/>
        </w:rPr>
      </w:pPr>
      <w:r w:rsidRPr="00E10BBD">
        <w:rPr>
          <w:rFonts w:ascii="Times New Roman" w:hAnsi="Times New Roman" w:cs="Times New Roman"/>
          <w:color w:val="auto"/>
          <w:sz w:val="21"/>
          <w:szCs w:val="21"/>
          <w:lang w:eastAsia="zh-CN"/>
        </w:rPr>
        <w:t>A</w:t>
      </w:r>
      <w:r w:rsidRPr="00E10BBD">
        <w:rPr>
          <w:rFonts w:ascii="Times New Roman" w:hAnsi="宋体" w:cs="Times New Roman" w:hint="eastAsia"/>
          <w:color w:val="auto"/>
          <w:sz w:val="21"/>
          <w:szCs w:val="21"/>
          <w:lang w:eastAsia="zh-CN"/>
        </w:rPr>
        <w:t>：</w:t>
      </w:r>
      <w:r w:rsidRPr="00E10BBD">
        <w:rPr>
          <w:rFonts w:ascii="Times New Roman" w:hAnsi="Times New Roman" w:cs="Times New Roman"/>
          <w:color w:val="auto"/>
          <w:sz w:val="21"/>
          <w:szCs w:val="21"/>
          <w:lang w:eastAsia="zh-CN"/>
        </w:rPr>
        <w:t>HCFA. FD</w:t>
      </w:r>
      <w:r w:rsidRPr="006472E3">
        <w:rPr>
          <w:rFonts w:ascii="Times New Roman" w:hAnsi="Times New Roman" w:cs="Times New Roman"/>
          <w:color w:val="auto"/>
          <w:sz w:val="21"/>
          <w:szCs w:val="21"/>
          <w:lang w:eastAsia="zh-CN"/>
        </w:rPr>
        <w:t>3</w:t>
      </w:r>
      <w:r w:rsidRPr="00E10BBD">
        <w:rPr>
          <w:rFonts w:ascii="Times New Roman" w:hAnsi="宋体" w:cs="Times New Roman" w:hint="eastAsia"/>
          <w:color w:val="auto"/>
          <w:sz w:val="21"/>
          <w:szCs w:val="21"/>
          <w:lang w:eastAsia="zh-CN"/>
        </w:rPr>
        <w:t>：</w:t>
      </w:r>
      <w:r w:rsidRPr="00E10BBD">
        <w:rPr>
          <w:rFonts w:ascii="Times New Roman" w:hAnsi="Times New Roman" w:cs="Times New Roman"/>
          <w:color w:val="auto"/>
          <w:sz w:val="21"/>
          <w:szCs w:val="21"/>
          <w:lang w:eastAsia="zh-CN"/>
        </w:rPr>
        <w:t>CRobinson</w:t>
      </w:r>
    </w:p>
    <w:p w:rsidR="000E193A" w:rsidRPr="00E10BBD" w:rsidRDefault="000E193A" w:rsidP="004C62F9">
      <w:pPr>
        <w:adjustRightInd w:val="0"/>
        <w:snapToGrid w:val="0"/>
        <w:spacing w:beforeLines="50" w:line="360" w:lineRule="auto"/>
        <w:jc w:val="center"/>
        <w:rPr>
          <w:rFonts w:ascii="Times New Roman" w:hAnsi="Times New Roman" w:cs="Times New Roman"/>
          <w:color w:val="auto"/>
          <w:sz w:val="21"/>
          <w:szCs w:val="21"/>
          <w:lang w:eastAsia="zh-CN"/>
        </w:rPr>
      </w:pPr>
      <w:r w:rsidRPr="00E10BBD">
        <w:rPr>
          <w:rFonts w:ascii="Times New Roman" w:hAnsi="Times New Roman" w:cs="Times New Roman"/>
          <w:color w:val="auto"/>
          <w:sz w:val="21"/>
          <w:szCs w:val="21"/>
          <w:lang w:eastAsia="zh-CN"/>
        </w:rPr>
        <w:br w:type="page"/>
      </w:r>
      <w:r w:rsidRPr="00E10BBD">
        <w:rPr>
          <w:rFonts w:ascii="Times New Roman" w:hAnsi="宋体" w:cs="Times New Roman" w:hint="eastAsia"/>
          <w:color w:val="auto"/>
          <w:sz w:val="21"/>
          <w:szCs w:val="21"/>
          <w:lang w:eastAsia="zh-CN"/>
        </w:rPr>
        <w:lastRenderedPageBreak/>
        <w:t>附录</w:t>
      </w:r>
    </w:p>
    <w:p w:rsidR="000E193A" w:rsidRPr="00E10BBD" w:rsidRDefault="000E193A" w:rsidP="004C62F9">
      <w:pPr>
        <w:adjustRightInd w:val="0"/>
        <w:snapToGrid w:val="0"/>
        <w:spacing w:beforeLines="50" w:line="360" w:lineRule="auto"/>
        <w:jc w:val="center"/>
        <w:rPr>
          <w:rFonts w:ascii="Times New Roman" w:hAnsi="Times New Roman" w:cs="Times New Roman"/>
          <w:color w:val="auto"/>
          <w:sz w:val="21"/>
          <w:szCs w:val="21"/>
          <w:lang w:eastAsia="zh-CN"/>
        </w:rPr>
      </w:pPr>
      <w:r w:rsidRPr="00E10BBD">
        <w:rPr>
          <w:rFonts w:ascii="Times New Roman" w:hAnsi="宋体" w:cs="Times New Roman" w:hint="eastAsia"/>
          <w:color w:val="auto"/>
          <w:sz w:val="21"/>
          <w:szCs w:val="21"/>
          <w:lang w:eastAsia="zh-CN"/>
        </w:rPr>
        <w:t>临床试验器械的分类标准</w:t>
      </w:r>
    </w:p>
    <w:p w:rsidR="000E193A" w:rsidRPr="00E10BBD" w:rsidRDefault="000E193A" w:rsidP="004C62F9">
      <w:pPr>
        <w:adjustRightInd w:val="0"/>
        <w:snapToGrid w:val="0"/>
        <w:spacing w:beforeLines="50" w:line="360" w:lineRule="auto"/>
        <w:jc w:val="both"/>
        <w:rPr>
          <w:rFonts w:ascii="Times New Roman" w:hAnsi="Times New Roman" w:cs="Times New Roman"/>
          <w:color w:val="auto"/>
          <w:sz w:val="21"/>
          <w:szCs w:val="21"/>
          <w:u w:val="single"/>
          <w:lang w:eastAsia="zh-CN"/>
        </w:rPr>
      </w:pPr>
      <w:r w:rsidRPr="00E10BBD">
        <w:rPr>
          <w:rFonts w:ascii="Times New Roman" w:hAnsi="Times New Roman" w:cs="Times New Roman"/>
          <w:color w:val="auto"/>
          <w:sz w:val="21"/>
          <w:szCs w:val="21"/>
          <w:u w:val="single"/>
          <w:lang w:eastAsia="zh-CN"/>
        </w:rPr>
        <w:t>A</w:t>
      </w:r>
      <w:r w:rsidRPr="00E10BBD">
        <w:rPr>
          <w:rFonts w:ascii="Times New Roman" w:hAnsi="宋体" w:cs="Times New Roman" w:hint="eastAsia"/>
          <w:color w:val="auto"/>
          <w:sz w:val="21"/>
          <w:szCs w:val="21"/>
          <w:u w:val="single"/>
          <w:lang w:eastAsia="zh-CN"/>
        </w:rPr>
        <w:t>类：</w:t>
      </w:r>
      <w:r w:rsidRPr="00E10BBD">
        <w:rPr>
          <w:rFonts w:ascii="Times New Roman" w:hAnsi="Times New Roman" w:cs="Times New Roman"/>
          <w:color w:val="auto"/>
          <w:sz w:val="21"/>
          <w:szCs w:val="21"/>
          <w:u w:val="single"/>
          <w:lang w:eastAsia="zh-CN"/>
        </w:rPr>
        <w:tab/>
      </w:r>
      <w:r w:rsidRPr="00E10BBD">
        <w:rPr>
          <w:rFonts w:ascii="Times New Roman" w:hAnsi="宋体" w:cs="Times New Roman" w:hint="eastAsia"/>
          <w:color w:val="auto"/>
          <w:sz w:val="21"/>
          <w:szCs w:val="21"/>
          <w:u w:val="single"/>
          <w:lang w:eastAsia="zh-CN"/>
        </w:rPr>
        <w:t>实验</w:t>
      </w:r>
    </w:p>
    <w:p w:rsidR="000E193A" w:rsidRPr="00E10BBD" w:rsidRDefault="000E193A" w:rsidP="004C62F9">
      <w:pPr>
        <w:adjustRightInd w:val="0"/>
        <w:snapToGrid w:val="0"/>
        <w:spacing w:beforeLines="50" w:line="360" w:lineRule="auto"/>
        <w:ind w:left="720" w:hanging="720"/>
        <w:jc w:val="both"/>
        <w:rPr>
          <w:rFonts w:ascii="Times New Roman" w:hAnsi="Times New Roman" w:cs="Times New Roman"/>
          <w:color w:val="auto"/>
          <w:sz w:val="21"/>
          <w:szCs w:val="21"/>
          <w:lang w:eastAsia="zh-CN"/>
        </w:rPr>
      </w:pPr>
      <w:r w:rsidRPr="006472E3">
        <w:rPr>
          <w:rFonts w:ascii="Times New Roman" w:hAnsi="Times New Roman" w:cs="Times New Roman"/>
          <w:color w:val="auto"/>
          <w:sz w:val="21"/>
          <w:szCs w:val="21"/>
          <w:lang w:eastAsia="zh-CN"/>
        </w:rPr>
        <w:t>1</w:t>
      </w:r>
      <w:r w:rsidRPr="00E10BBD">
        <w:rPr>
          <w:rFonts w:ascii="Times New Roman" w:hAnsi="Times New Roman" w:cs="Times New Roman"/>
          <w:color w:val="auto"/>
          <w:sz w:val="21"/>
          <w:szCs w:val="21"/>
          <w:lang w:eastAsia="zh-CN"/>
        </w:rPr>
        <w:t>.</w:t>
      </w:r>
      <w:r w:rsidRPr="00E10BBD">
        <w:rPr>
          <w:rFonts w:ascii="Times New Roman" w:hAnsi="Times New Roman" w:cs="Times New Roman"/>
          <w:color w:val="auto"/>
          <w:sz w:val="21"/>
          <w:szCs w:val="21"/>
          <w:lang w:eastAsia="zh-CN"/>
        </w:rPr>
        <w:tab/>
      </w:r>
      <w:r w:rsidRPr="00E10BBD">
        <w:rPr>
          <w:rFonts w:ascii="Times New Roman" w:hAnsi="宋体" w:cs="Times New Roman" w:hint="eastAsia"/>
          <w:color w:val="auto"/>
          <w:sz w:val="21"/>
          <w:szCs w:val="21"/>
          <w:lang w:eastAsia="zh-CN"/>
        </w:rPr>
        <w:t>未通过上市前批准（</w:t>
      </w:r>
      <w:r w:rsidRPr="00E10BBD">
        <w:rPr>
          <w:rFonts w:ascii="Times New Roman" w:hAnsi="Times New Roman" w:cs="Times New Roman"/>
          <w:color w:val="auto"/>
          <w:sz w:val="21"/>
          <w:szCs w:val="21"/>
          <w:lang w:eastAsia="zh-CN"/>
        </w:rPr>
        <w:t>PMA</w:t>
      </w:r>
      <w:r w:rsidRPr="00E10BBD">
        <w:rPr>
          <w:rFonts w:ascii="Times New Roman" w:hAnsi="宋体" w:cs="Times New Roman" w:hint="eastAsia"/>
          <w:color w:val="auto"/>
          <w:sz w:val="21"/>
          <w:szCs w:val="21"/>
          <w:lang w:eastAsia="zh-CN"/>
        </w:rPr>
        <w:t>）程序获得任何适用症的上市申请批准的第三类器械。（对于第三类器械的预修改，请参见</w:t>
      </w:r>
      <w:r w:rsidRPr="00E10BBD">
        <w:rPr>
          <w:rFonts w:ascii="Times New Roman" w:hAnsi="Times New Roman" w:cs="Times New Roman"/>
          <w:color w:val="auto"/>
          <w:sz w:val="21"/>
          <w:szCs w:val="21"/>
          <w:lang w:eastAsia="zh-CN"/>
        </w:rPr>
        <w:t>B</w:t>
      </w:r>
      <w:r w:rsidRPr="00E10BBD">
        <w:rPr>
          <w:rFonts w:ascii="Times New Roman" w:hAnsi="宋体" w:cs="Times New Roman" w:hint="eastAsia"/>
          <w:color w:val="auto"/>
          <w:sz w:val="21"/>
          <w:szCs w:val="21"/>
          <w:lang w:eastAsia="zh-CN"/>
        </w:rPr>
        <w:t>类标准）；或</w:t>
      </w:r>
    </w:p>
    <w:p w:rsidR="000E193A" w:rsidRPr="00E10BBD" w:rsidRDefault="000E193A" w:rsidP="004C62F9">
      <w:pPr>
        <w:adjustRightInd w:val="0"/>
        <w:snapToGrid w:val="0"/>
        <w:spacing w:beforeLines="50" w:line="360" w:lineRule="auto"/>
        <w:ind w:left="720" w:hanging="720"/>
        <w:jc w:val="both"/>
        <w:rPr>
          <w:rFonts w:ascii="Times New Roman" w:hAnsi="Times New Roman" w:cs="Times New Roman"/>
          <w:color w:val="auto"/>
          <w:sz w:val="21"/>
          <w:szCs w:val="21"/>
          <w:lang w:eastAsia="zh-CN"/>
        </w:rPr>
      </w:pPr>
      <w:r w:rsidRPr="006472E3">
        <w:rPr>
          <w:rFonts w:ascii="Times New Roman" w:hAnsi="Times New Roman" w:cs="Times New Roman"/>
          <w:color w:val="auto"/>
          <w:sz w:val="21"/>
          <w:szCs w:val="21"/>
          <w:lang w:eastAsia="zh-CN"/>
        </w:rPr>
        <w:t>2</w:t>
      </w:r>
      <w:r w:rsidRPr="00E10BBD">
        <w:rPr>
          <w:rFonts w:ascii="Times New Roman" w:hAnsi="Times New Roman" w:cs="Times New Roman"/>
          <w:color w:val="auto"/>
          <w:sz w:val="21"/>
          <w:szCs w:val="21"/>
          <w:lang w:eastAsia="zh-CN"/>
        </w:rPr>
        <w:t>.</w:t>
      </w:r>
      <w:r w:rsidRPr="00E10BBD">
        <w:rPr>
          <w:rFonts w:ascii="Times New Roman" w:hAnsi="Times New Roman" w:cs="Times New Roman"/>
          <w:color w:val="auto"/>
          <w:sz w:val="21"/>
          <w:szCs w:val="21"/>
          <w:lang w:eastAsia="zh-CN"/>
        </w:rPr>
        <w:tab/>
      </w:r>
      <w:r w:rsidRPr="00E10BBD">
        <w:rPr>
          <w:rFonts w:ascii="Times New Roman" w:hAnsi="宋体" w:cs="Times New Roman" w:hint="eastAsia"/>
          <w:color w:val="auto"/>
          <w:sz w:val="21"/>
          <w:szCs w:val="21"/>
          <w:lang w:eastAsia="zh-CN"/>
        </w:rPr>
        <w:t>如果不进行重大修改以用于新适用症或用途则将属于</w:t>
      </w:r>
      <w:r w:rsidRPr="00E10BBD">
        <w:rPr>
          <w:rFonts w:ascii="Times New Roman" w:hAnsi="Times New Roman" w:cs="Times New Roman"/>
          <w:color w:val="auto"/>
          <w:sz w:val="21"/>
          <w:szCs w:val="21"/>
          <w:lang w:eastAsia="zh-CN"/>
        </w:rPr>
        <w:t>B</w:t>
      </w:r>
      <w:r w:rsidRPr="00E10BBD">
        <w:rPr>
          <w:rFonts w:ascii="Times New Roman" w:hAnsi="宋体" w:cs="Times New Roman" w:hint="eastAsia"/>
          <w:color w:val="auto"/>
          <w:sz w:val="21"/>
          <w:szCs w:val="21"/>
          <w:lang w:eastAsia="zh-CN"/>
        </w:rPr>
        <w:t>类的第三类器械。</w:t>
      </w:r>
    </w:p>
    <w:p w:rsidR="000E193A" w:rsidRPr="00E10BBD" w:rsidRDefault="000E193A" w:rsidP="004C62F9">
      <w:pPr>
        <w:adjustRightInd w:val="0"/>
        <w:snapToGrid w:val="0"/>
        <w:spacing w:beforeLines="50" w:line="360" w:lineRule="auto"/>
        <w:jc w:val="both"/>
        <w:rPr>
          <w:rFonts w:ascii="Times New Roman" w:hAnsi="Times New Roman" w:cs="Times New Roman"/>
          <w:color w:val="auto"/>
          <w:sz w:val="21"/>
          <w:szCs w:val="21"/>
          <w:u w:val="single"/>
          <w:lang w:eastAsia="zh-CN"/>
        </w:rPr>
      </w:pPr>
      <w:r w:rsidRPr="00E10BBD">
        <w:rPr>
          <w:rFonts w:ascii="Times New Roman" w:hAnsi="Times New Roman" w:cs="Times New Roman"/>
          <w:color w:val="auto"/>
          <w:sz w:val="21"/>
          <w:szCs w:val="21"/>
          <w:u w:val="single"/>
          <w:lang w:eastAsia="zh-CN"/>
        </w:rPr>
        <w:t>B</w:t>
      </w:r>
      <w:r w:rsidRPr="00E10BBD">
        <w:rPr>
          <w:rFonts w:ascii="Times New Roman" w:hAnsi="宋体" w:cs="Times New Roman" w:hint="eastAsia"/>
          <w:color w:val="auto"/>
          <w:sz w:val="21"/>
          <w:szCs w:val="21"/>
          <w:u w:val="single"/>
          <w:lang w:eastAsia="zh-CN"/>
        </w:rPr>
        <w:t>类：</w:t>
      </w:r>
      <w:r w:rsidRPr="00E10BBD">
        <w:rPr>
          <w:rFonts w:ascii="Times New Roman" w:hAnsi="Times New Roman" w:cs="Times New Roman"/>
          <w:color w:val="auto"/>
          <w:sz w:val="21"/>
          <w:szCs w:val="21"/>
          <w:u w:val="single"/>
          <w:lang w:eastAsia="zh-CN"/>
        </w:rPr>
        <w:tab/>
      </w:r>
      <w:r w:rsidRPr="00E10BBD">
        <w:rPr>
          <w:rFonts w:ascii="Times New Roman" w:hAnsi="宋体" w:cs="Times New Roman" w:hint="eastAsia"/>
          <w:color w:val="auto"/>
          <w:sz w:val="21"/>
          <w:szCs w:val="21"/>
          <w:u w:val="single"/>
          <w:lang w:eastAsia="zh-CN"/>
        </w:rPr>
        <w:t>非实验</w:t>
      </w:r>
      <w:r w:rsidRPr="00E10BBD">
        <w:rPr>
          <w:rFonts w:ascii="Times New Roman" w:hAnsi="Times New Roman" w:cs="Times New Roman"/>
          <w:color w:val="auto"/>
          <w:sz w:val="21"/>
          <w:szCs w:val="21"/>
          <w:u w:val="single"/>
          <w:lang w:eastAsia="zh-CN"/>
        </w:rPr>
        <w:t>/</w:t>
      </w:r>
      <w:r w:rsidRPr="00E10BBD">
        <w:rPr>
          <w:rFonts w:ascii="Times New Roman" w:hAnsi="宋体" w:cs="Times New Roman" w:hint="eastAsia"/>
          <w:color w:val="auto"/>
          <w:sz w:val="21"/>
          <w:szCs w:val="21"/>
          <w:u w:val="single"/>
          <w:lang w:eastAsia="zh-CN"/>
        </w:rPr>
        <w:t>临床试验</w:t>
      </w:r>
    </w:p>
    <w:p w:rsidR="000E193A" w:rsidRPr="00E10BBD" w:rsidRDefault="000E193A" w:rsidP="004C62F9">
      <w:pPr>
        <w:numPr>
          <w:ilvl w:val="0"/>
          <w:numId w:val="3"/>
        </w:numPr>
        <w:adjustRightInd w:val="0"/>
        <w:snapToGrid w:val="0"/>
        <w:spacing w:beforeLines="50" w:line="360" w:lineRule="auto"/>
        <w:jc w:val="both"/>
        <w:rPr>
          <w:rFonts w:ascii="Times New Roman" w:hAnsi="Times New Roman" w:cs="Times New Roman"/>
          <w:color w:val="auto"/>
          <w:sz w:val="21"/>
          <w:szCs w:val="21"/>
          <w:u w:val="single"/>
          <w:lang w:eastAsia="zh-CN"/>
        </w:rPr>
      </w:pPr>
      <w:r w:rsidRPr="00E10BBD">
        <w:rPr>
          <w:rFonts w:ascii="Times New Roman" w:hAnsi="宋体" w:cs="Times New Roman" w:hint="eastAsia"/>
          <w:color w:val="auto"/>
          <w:sz w:val="21"/>
          <w:szCs w:val="21"/>
          <w:lang w:eastAsia="zh-CN"/>
        </w:rPr>
        <w:t>正在进行临床试验以确定其与上市前通知已获批准的器械的实质等同性（即确定其与先前</w:t>
      </w:r>
      <w:r w:rsidRPr="00E10BBD">
        <w:rPr>
          <w:rFonts w:ascii="Times New Roman" w:hAnsi="Times New Roman" w:cs="Times New Roman"/>
          <w:color w:val="auto"/>
          <w:sz w:val="21"/>
          <w:szCs w:val="21"/>
          <w:lang w:eastAsia="zh-CN"/>
        </w:rPr>
        <w:t>/</w:t>
      </w:r>
      <w:r w:rsidRPr="00E10BBD">
        <w:rPr>
          <w:rFonts w:ascii="Times New Roman" w:hAnsi="宋体" w:cs="Times New Roman" w:hint="eastAsia"/>
          <w:color w:val="auto"/>
          <w:sz w:val="21"/>
          <w:szCs w:val="21"/>
          <w:lang w:eastAsia="zh-CN"/>
        </w:rPr>
        <w:t>当前合法销售的器械的实质等同性）的器械，无论分类如何；或</w:t>
      </w:r>
    </w:p>
    <w:p w:rsidR="000E193A" w:rsidRPr="00E10BBD" w:rsidRDefault="000E193A" w:rsidP="004C62F9">
      <w:pPr>
        <w:numPr>
          <w:ilvl w:val="0"/>
          <w:numId w:val="3"/>
        </w:numPr>
        <w:adjustRightInd w:val="0"/>
        <w:snapToGrid w:val="0"/>
        <w:spacing w:beforeLines="50" w:line="360" w:lineRule="auto"/>
        <w:jc w:val="both"/>
        <w:rPr>
          <w:rFonts w:ascii="Times New Roman" w:hAnsi="Times New Roman" w:cs="Times New Roman"/>
          <w:color w:val="auto"/>
          <w:sz w:val="21"/>
          <w:szCs w:val="21"/>
          <w:u w:val="single"/>
          <w:lang w:eastAsia="zh-CN"/>
        </w:rPr>
      </w:pPr>
      <w:r w:rsidRPr="00E10BBD">
        <w:rPr>
          <w:rFonts w:ascii="Times New Roman" w:hAnsi="宋体" w:cs="Times New Roman" w:hint="eastAsia"/>
          <w:color w:val="auto"/>
          <w:sz w:val="21"/>
          <w:szCs w:val="21"/>
          <w:lang w:eastAsia="zh-CN"/>
        </w:rPr>
        <w:t>其技术特点和使用适用症与</w:t>
      </w:r>
      <w:r w:rsidRPr="00E10BBD">
        <w:rPr>
          <w:rFonts w:ascii="Times New Roman" w:hAnsi="Times New Roman" w:cs="Times New Roman"/>
          <w:color w:val="auto"/>
          <w:sz w:val="21"/>
          <w:szCs w:val="21"/>
          <w:lang w:eastAsia="zh-CN"/>
        </w:rPr>
        <w:t>PMA</w:t>
      </w:r>
      <w:r w:rsidRPr="00E10BBD">
        <w:rPr>
          <w:rFonts w:ascii="Times New Roman" w:hAnsi="宋体" w:cs="Times New Roman" w:hint="eastAsia"/>
          <w:color w:val="auto"/>
          <w:sz w:val="21"/>
          <w:szCs w:val="21"/>
          <w:lang w:eastAsia="zh-CN"/>
        </w:rPr>
        <w:t>获批准器械相当的第三类器械；或</w:t>
      </w:r>
    </w:p>
    <w:p w:rsidR="000E193A" w:rsidRPr="00E10BBD" w:rsidRDefault="000E193A" w:rsidP="004C62F9">
      <w:pPr>
        <w:numPr>
          <w:ilvl w:val="0"/>
          <w:numId w:val="3"/>
        </w:numPr>
        <w:adjustRightInd w:val="0"/>
        <w:snapToGrid w:val="0"/>
        <w:spacing w:beforeLines="50" w:line="360" w:lineRule="auto"/>
        <w:jc w:val="both"/>
        <w:rPr>
          <w:rFonts w:ascii="Times New Roman" w:hAnsi="Times New Roman" w:cs="Times New Roman"/>
          <w:color w:val="auto"/>
          <w:sz w:val="21"/>
          <w:szCs w:val="21"/>
          <w:u w:val="single"/>
          <w:lang w:eastAsia="zh-CN"/>
        </w:rPr>
      </w:pPr>
      <w:r w:rsidRPr="00E10BBD">
        <w:rPr>
          <w:rFonts w:ascii="Times New Roman" w:hAnsi="宋体" w:cs="Times New Roman" w:hint="eastAsia"/>
          <w:color w:val="auto"/>
          <w:sz w:val="21"/>
          <w:szCs w:val="21"/>
          <w:lang w:eastAsia="zh-CN"/>
        </w:rPr>
        <w:t>与</w:t>
      </w:r>
      <w:r w:rsidRPr="00E10BBD">
        <w:rPr>
          <w:rFonts w:ascii="Times New Roman" w:hAnsi="Times New Roman" w:cs="Times New Roman"/>
          <w:color w:val="auto"/>
          <w:sz w:val="21"/>
          <w:szCs w:val="21"/>
          <w:lang w:eastAsia="zh-CN"/>
        </w:rPr>
        <w:t>PMA</w:t>
      </w:r>
      <w:r w:rsidRPr="00E10BBD">
        <w:rPr>
          <w:rFonts w:ascii="Times New Roman" w:hAnsi="宋体" w:cs="Times New Roman" w:hint="eastAsia"/>
          <w:color w:val="auto"/>
          <w:sz w:val="21"/>
          <w:szCs w:val="21"/>
          <w:lang w:eastAsia="zh-CN"/>
        </w:rPr>
        <w:t>获批准器械相比具有技术进步性的第三类器械，即与已经获得上市前批准的器械相比具有代表进步的技术变化（</w:t>
      </w:r>
      <w:r>
        <w:rPr>
          <w:rFonts w:ascii="Times New Roman" w:hAnsi="宋体" w:cs="Times New Roman" w:hint="eastAsia"/>
          <w:color w:val="auto"/>
          <w:sz w:val="21"/>
          <w:szCs w:val="21"/>
          <w:lang w:eastAsia="zh-CN"/>
        </w:rPr>
        <w:t>换代</w:t>
      </w:r>
      <w:r w:rsidRPr="00E10BBD">
        <w:rPr>
          <w:rFonts w:ascii="Times New Roman" w:hAnsi="宋体" w:cs="Times New Roman" w:hint="eastAsia"/>
          <w:color w:val="auto"/>
          <w:sz w:val="21"/>
          <w:szCs w:val="21"/>
          <w:lang w:eastAsia="zh-CN"/>
        </w:rPr>
        <w:t>变更）的器械；或</w:t>
      </w:r>
    </w:p>
    <w:p w:rsidR="000E193A" w:rsidRPr="00E10BBD" w:rsidRDefault="000E193A" w:rsidP="004C62F9">
      <w:pPr>
        <w:numPr>
          <w:ilvl w:val="0"/>
          <w:numId w:val="3"/>
        </w:numPr>
        <w:adjustRightInd w:val="0"/>
        <w:snapToGrid w:val="0"/>
        <w:spacing w:beforeLines="50" w:line="360" w:lineRule="auto"/>
        <w:jc w:val="both"/>
        <w:rPr>
          <w:rFonts w:ascii="Times New Roman" w:hAnsi="Times New Roman" w:cs="Times New Roman"/>
          <w:color w:val="auto"/>
          <w:sz w:val="21"/>
          <w:szCs w:val="21"/>
          <w:u w:val="single"/>
          <w:lang w:eastAsia="zh-CN"/>
        </w:rPr>
      </w:pPr>
      <w:r w:rsidRPr="00E10BBD">
        <w:rPr>
          <w:rFonts w:ascii="Times New Roman" w:hAnsi="宋体" w:cs="Times New Roman" w:hint="eastAsia"/>
          <w:color w:val="auto"/>
          <w:sz w:val="21"/>
          <w:szCs w:val="21"/>
          <w:lang w:eastAsia="zh-CN"/>
        </w:rPr>
        <w:t>与</w:t>
      </w:r>
      <w:r w:rsidRPr="00E10BBD">
        <w:rPr>
          <w:rFonts w:ascii="Times New Roman" w:hAnsi="Times New Roman" w:cs="Times New Roman"/>
          <w:color w:val="auto"/>
          <w:sz w:val="21"/>
          <w:szCs w:val="21"/>
          <w:lang w:eastAsia="zh-CN"/>
        </w:rPr>
        <w:t>PMA</w:t>
      </w:r>
      <w:r w:rsidRPr="00E10BBD">
        <w:rPr>
          <w:rFonts w:ascii="Times New Roman" w:hAnsi="宋体" w:cs="Times New Roman" w:hint="eastAsia"/>
          <w:color w:val="auto"/>
          <w:sz w:val="21"/>
          <w:szCs w:val="21"/>
          <w:lang w:eastAsia="zh-CN"/>
        </w:rPr>
        <w:t>获批准器械相当，但正在进行临床试验以确定新使用适用症的第三类器械。为了研究新的适用症，不需要对器械进行重大修改；或</w:t>
      </w:r>
    </w:p>
    <w:p w:rsidR="000E193A" w:rsidRPr="00E10BBD" w:rsidRDefault="000E193A" w:rsidP="004C62F9">
      <w:pPr>
        <w:numPr>
          <w:ilvl w:val="0"/>
          <w:numId w:val="3"/>
        </w:numPr>
        <w:adjustRightInd w:val="0"/>
        <w:snapToGrid w:val="0"/>
        <w:spacing w:beforeLines="50" w:line="360" w:lineRule="auto"/>
        <w:jc w:val="both"/>
        <w:rPr>
          <w:rFonts w:ascii="Times New Roman" w:hAnsi="Times New Roman" w:cs="Times New Roman"/>
          <w:color w:val="auto"/>
          <w:sz w:val="21"/>
          <w:szCs w:val="21"/>
          <w:u w:val="single"/>
          <w:lang w:eastAsia="zh-CN"/>
        </w:rPr>
      </w:pPr>
      <w:r w:rsidRPr="00E10BBD">
        <w:rPr>
          <w:rFonts w:ascii="Times New Roman" w:hAnsi="宋体" w:cs="Times New Roman" w:hint="eastAsia"/>
          <w:color w:val="auto"/>
          <w:sz w:val="21"/>
          <w:szCs w:val="21"/>
          <w:lang w:eastAsia="zh-CN"/>
        </w:rPr>
        <w:t>在</w:t>
      </w:r>
      <w:r w:rsidRPr="00E10BBD">
        <w:rPr>
          <w:rFonts w:ascii="Times New Roman" w:hAnsi="Times New Roman" w:cs="Times New Roman"/>
          <w:color w:val="auto"/>
          <w:sz w:val="21"/>
          <w:szCs w:val="21"/>
          <w:lang w:eastAsia="zh-CN"/>
        </w:rPr>
        <w:t>FDA</w:t>
      </w:r>
      <w:r w:rsidRPr="00E10BBD">
        <w:rPr>
          <w:rFonts w:ascii="Times New Roman" w:hAnsi="宋体" w:cs="Times New Roman" w:hint="eastAsia"/>
          <w:color w:val="auto"/>
          <w:sz w:val="21"/>
          <w:szCs w:val="21"/>
          <w:lang w:eastAsia="zh-CN"/>
        </w:rPr>
        <w:t>要求提交上市前批准申请后，成为</w:t>
      </w:r>
      <w:r w:rsidRPr="00E10BBD">
        <w:rPr>
          <w:rFonts w:ascii="Times New Roman" w:hAnsi="Times New Roman" w:cs="Times New Roman"/>
          <w:color w:val="auto"/>
          <w:sz w:val="21"/>
          <w:szCs w:val="21"/>
          <w:lang w:eastAsia="zh-CN"/>
        </w:rPr>
        <w:t>IDE</w:t>
      </w:r>
      <w:r w:rsidRPr="00E10BBD">
        <w:rPr>
          <w:rFonts w:ascii="Times New Roman" w:hAnsi="宋体" w:cs="Times New Roman" w:hint="eastAsia"/>
          <w:color w:val="auto"/>
          <w:sz w:val="21"/>
          <w:szCs w:val="21"/>
          <w:lang w:eastAsia="zh-CN"/>
        </w:rPr>
        <w:t>主题（即没有提交</w:t>
      </w:r>
      <w:r w:rsidRPr="00E10BBD">
        <w:rPr>
          <w:rFonts w:ascii="Times New Roman" w:hAnsi="Times New Roman" w:cs="Times New Roman"/>
          <w:color w:val="auto"/>
          <w:sz w:val="21"/>
          <w:szCs w:val="21"/>
          <w:lang w:eastAsia="zh-CN"/>
        </w:rPr>
        <w:t>PMA</w:t>
      </w:r>
      <w:r w:rsidRPr="00E10BBD">
        <w:rPr>
          <w:rFonts w:ascii="Times New Roman" w:hAnsi="宋体" w:cs="Times New Roman" w:hint="eastAsia"/>
          <w:color w:val="auto"/>
          <w:sz w:val="21"/>
          <w:szCs w:val="21"/>
          <w:lang w:eastAsia="zh-CN"/>
        </w:rPr>
        <w:t>或</w:t>
      </w:r>
      <w:r w:rsidRPr="00E10BBD">
        <w:rPr>
          <w:rFonts w:ascii="Times New Roman" w:hAnsi="Times New Roman" w:cs="Times New Roman"/>
          <w:color w:val="auto"/>
          <w:sz w:val="21"/>
          <w:szCs w:val="21"/>
          <w:lang w:eastAsia="zh-CN"/>
        </w:rPr>
        <w:t>PMA</w:t>
      </w:r>
      <w:r w:rsidRPr="00E10BBD">
        <w:rPr>
          <w:rFonts w:ascii="Times New Roman" w:hAnsi="宋体" w:cs="Times New Roman" w:hint="eastAsia"/>
          <w:color w:val="auto"/>
          <w:sz w:val="21"/>
          <w:szCs w:val="21"/>
          <w:lang w:eastAsia="zh-CN"/>
        </w:rPr>
        <w:t>被拒绝）的第三类器械；或</w:t>
      </w:r>
    </w:p>
    <w:p w:rsidR="000E193A" w:rsidRPr="00E10BBD" w:rsidRDefault="000E193A" w:rsidP="004C62F9">
      <w:pPr>
        <w:numPr>
          <w:ilvl w:val="0"/>
          <w:numId w:val="3"/>
        </w:numPr>
        <w:adjustRightInd w:val="0"/>
        <w:snapToGrid w:val="0"/>
        <w:spacing w:beforeLines="50" w:line="360" w:lineRule="auto"/>
        <w:jc w:val="both"/>
        <w:rPr>
          <w:rFonts w:ascii="Times New Roman" w:hAnsi="Times New Roman" w:cs="Times New Roman"/>
          <w:color w:val="auto"/>
          <w:sz w:val="21"/>
          <w:szCs w:val="21"/>
          <w:u w:val="single"/>
          <w:lang w:eastAsia="zh-CN"/>
        </w:rPr>
      </w:pPr>
      <w:r w:rsidRPr="00E10BBD">
        <w:rPr>
          <w:rFonts w:ascii="Times New Roman" w:hAnsi="Times New Roman" w:cs="Times New Roman"/>
          <w:color w:val="auto"/>
          <w:sz w:val="21"/>
          <w:szCs w:val="21"/>
          <w:u w:val="single"/>
          <w:lang w:eastAsia="zh-CN"/>
        </w:rPr>
        <w:br w:type="page"/>
      </w:r>
      <w:r w:rsidRPr="00E10BBD">
        <w:rPr>
          <w:rFonts w:ascii="Times New Roman" w:hAnsi="Times New Roman" w:cs="Times New Roman"/>
          <w:color w:val="auto"/>
          <w:sz w:val="21"/>
          <w:szCs w:val="21"/>
          <w:lang w:eastAsia="zh-CN"/>
        </w:rPr>
        <w:lastRenderedPageBreak/>
        <w:t>FDA</w:t>
      </w:r>
      <w:r w:rsidRPr="00E10BBD">
        <w:rPr>
          <w:rFonts w:ascii="Times New Roman" w:hAnsi="宋体" w:cs="Times New Roman" w:hint="eastAsia"/>
          <w:color w:val="auto"/>
          <w:sz w:val="21"/>
          <w:szCs w:val="21"/>
          <w:lang w:eastAsia="zh-CN"/>
        </w:rPr>
        <w:t>要求提交</w:t>
      </w:r>
      <w:r w:rsidRPr="00E10BBD">
        <w:rPr>
          <w:rFonts w:ascii="Times New Roman" w:hAnsi="Times New Roman" w:cs="Times New Roman"/>
          <w:color w:val="auto"/>
          <w:sz w:val="21"/>
          <w:szCs w:val="21"/>
          <w:lang w:eastAsia="zh-CN"/>
        </w:rPr>
        <w:t>IDE</w:t>
      </w:r>
      <w:r w:rsidRPr="00E10BBD">
        <w:rPr>
          <w:rFonts w:ascii="Times New Roman" w:hAnsi="宋体" w:cs="Times New Roman" w:hint="eastAsia"/>
          <w:color w:val="auto"/>
          <w:sz w:val="21"/>
          <w:szCs w:val="21"/>
          <w:lang w:eastAsia="zh-CN"/>
        </w:rPr>
        <w:t>的非重大风险器械临床试验。</w:t>
      </w:r>
    </w:p>
    <w:p w:rsidR="000E193A" w:rsidRPr="00E10BBD" w:rsidRDefault="000E193A" w:rsidP="004C62F9">
      <w:pPr>
        <w:adjustRightInd w:val="0"/>
        <w:snapToGrid w:val="0"/>
        <w:spacing w:beforeLines="50" w:line="360" w:lineRule="auto"/>
        <w:jc w:val="both"/>
        <w:rPr>
          <w:rFonts w:ascii="Times New Roman" w:hAnsi="Times New Roman" w:cs="Times New Roman"/>
          <w:color w:val="auto"/>
          <w:sz w:val="21"/>
          <w:szCs w:val="21"/>
          <w:lang w:eastAsia="zh-CN"/>
        </w:rPr>
      </w:pPr>
      <w:r w:rsidRPr="00E10BBD">
        <w:rPr>
          <w:rFonts w:ascii="Times New Roman" w:hAnsi="宋体" w:cs="Times New Roman" w:hint="eastAsia"/>
          <w:color w:val="auto"/>
          <w:sz w:val="21"/>
          <w:szCs w:val="21"/>
          <w:u w:val="single"/>
          <w:lang w:eastAsia="zh-CN"/>
        </w:rPr>
        <w:t>注</w:t>
      </w:r>
      <w:r w:rsidRPr="00E10BBD">
        <w:rPr>
          <w:rFonts w:ascii="Times New Roman" w:hAnsi="宋体" w:cs="Times New Roman" w:hint="eastAsia"/>
          <w:color w:val="auto"/>
          <w:sz w:val="21"/>
          <w:szCs w:val="21"/>
          <w:lang w:eastAsia="zh-CN"/>
        </w:rPr>
        <w:t>：某些临床试验器械可能会显示出独特的特点或引起安全问题，从而需要进一步考虑。对于这些器械，</w:t>
      </w:r>
      <w:r w:rsidRPr="00E10BBD">
        <w:rPr>
          <w:rFonts w:ascii="Times New Roman" w:hAnsi="Times New Roman" w:cs="Times New Roman"/>
          <w:color w:val="auto"/>
          <w:sz w:val="21"/>
          <w:szCs w:val="21"/>
          <w:lang w:eastAsia="zh-CN"/>
        </w:rPr>
        <w:t>HCFA</w:t>
      </w:r>
      <w:r w:rsidRPr="00E10BBD">
        <w:rPr>
          <w:rFonts w:ascii="Times New Roman" w:hAnsi="宋体" w:cs="Times New Roman" w:hint="eastAsia"/>
          <w:color w:val="auto"/>
          <w:sz w:val="21"/>
          <w:szCs w:val="21"/>
          <w:lang w:eastAsia="zh-CN"/>
        </w:rPr>
        <w:t>和</w:t>
      </w:r>
      <w:r w:rsidRPr="00E10BBD">
        <w:rPr>
          <w:rFonts w:ascii="Times New Roman" w:hAnsi="Times New Roman" w:cs="Times New Roman"/>
          <w:color w:val="auto"/>
          <w:sz w:val="21"/>
          <w:szCs w:val="21"/>
          <w:lang w:eastAsia="zh-CN"/>
        </w:rPr>
        <w:t>FDA</w:t>
      </w:r>
      <w:r w:rsidRPr="00E10BBD">
        <w:rPr>
          <w:rFonts w:ascii="Times New Roman" w:hAnsi="宋体" w:cs="Times New Roman" w:hint="eastAsia"/>
          <w:color w:val="auto"/>
          <w:sz w:val="21"/>
          <w:szCs w:val="21"/>
          <w:lang w:eastAsia="zh-CN"/>
        </w:rPr>
        <w:t>将就其使用的附加标准达成一致。然后，</w:t>
      </w:r>
      <w:r w:rsidRPr="00E10BBD">
        <w:rPr>
          <w:rFonts w:ascii="Times New Roman" w:hAnsi="Times New Roman" w:cs="Times New Roman"/>
          <w:color w:val="auto"/>
          <w:sz w:val="21"/>
          <w:szCs w:val="21"/>
          <w:lang w:eastAsia="zh-CN"/>
        </w:rPr>
        <w:t>FDA</w:t>
      </w:r>
      <w:r w:rsidRPr="00E10BBD">
        <w:rPr>
          <w:rFonts w:ascii="Times New Roman" w:hAnsi="宋体" w:cs="Times New Roman" w:hint="eastAsia"/>
          <w:color w:val="auto"/>
          <w:sz w:val="21"/>
          <w:szCs w:val="21"/>
          <w:lang w:eastAsia="zh-CN"/>
        </w:rPr>
        <w:t>将使用该标准将器械分配到这两种类别的其中一个。随着在分类过程中</w:t>
      </w:r>
      <w:r>
        <w:rPr>
          <w:rFonts w:ascii="Times New Roman" w:hAnsi="宋体" w:cs="Times New Roman" w:hint="eastAsia"/>
          <w:color w:val="auto"/>
          <w:sz w:val="21"/>
          <w:szCs w:val="21"/>
          <w:lang w:eastAsia="zh-CN"/>
        </w:rPr>
        <w:t>不断</w:t>
      </w:r>
      <w:r w:rsidRPr="00E10BBD">
        <w:rPr>
          <w:rFonts w:ascii="Times New Roman" w:hAnsi="宋体" w:cs="Times New Roman" w:hint="eastAsia"/>
          <w:color w:val="auto"/>
          <w:sz w:val="21"/>
          <w:szCs w:val="21"/>
          <w:lang w:eastAsia="zh-CN"/>
        </w:rPr>
        <w:t>积累经验，可能会修改此附件。</w:t>
      </w:r>
    </w:p>
    <w:p w:rsidR="0055332A" w:rsidRPr="000E193A" w:rsidRDefault="0055332A" w:rsidP="000E193A">
      <w:pPr>
        <w:rPr>
          <w:lang w:eastAsia="zh-CN"/>
        </w:rPr>
      </w:pPr>
    </w:p>
    <w:sectPr w:rsidR="0055332A" w:rsidRPr="000E193A" w:rsidSect="00E10BBD">
      <w:headerReference w:type="default" r:id="rId13"/>
      <w:footerReference w:type="default" r:id="rId14"/>
      <w:pgSz w:w="11909" w:h="16834" w:code="9"/>
      <w:pgMar w:top="1440" w:right="1797" w:bottom="1440" w:left="1797" w:header="567" w:footer="567"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2C9C" w:rsidRDefault="00FC2C9C">
      <w:r>
        <w:separator/>
      </w:r>
    </w:p>
  </w:endnote>
  <w:endnote w:type="continuationSeparator" w:id="1">
    <w:p w:rsidR="00FC2C9C" w:rsidRDefault="00FC2C9C">
      <w:r>
        <w:continuationSeparator/>
      </w:r>
    </w:p>
  </w:endnote>
  <w:endnote w:type="continuationNotice" w:id="2">
    <w:p w:rsidR="00FC2C9C" w:rsidRDefault="00FC2C9C"/>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93A" w:rsidRPr="002F3482" w:rsidRDefault="000E193A" w:rsidP="00EE6C43">
    <w:pPr>
      <w:pStyle w:val="a6"/>
      <w:jc w:val="center"/>
      <w:rPr>
        <w:rFonts w:ascii="Times New Roman" w:hAnsi="Times New Roman" w:cs="Times New Roman"/>
        <w:color w:val="FF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462" w:rsidRPr="002F3482" w:rsidRDefault="00517F2A" w:rsidP="00EE6C43">
    <w:pPr>
      <w:pStyle w:val="a6"/>
      <w:jc w:val="center"/>
      <w:rPr>
        <w:rFonts w:ascii="Times New Roman" w:hAnsi="Times New Roman" w:cs="Times New Roman"/>
        <w:color w:val="FF0000"/>
      </w:rPr>
    </w:pPr>
    <w:r w:rsidRPr="00647462">
      <w:rPr>
        <w:rStyle w:val="a5"/>
        <w:rFonts w:ascii="Times New Roman" w:hAnsi="Times New Roman"/>
        <w:color w:val="auto"/>
      </w:rPr>
      <w:fldChar w:fldCharType="begin"/>
    </w:r>
    <w:r w:rsidR="00647462" w:rsidRPr="00647462">
      <w:rPr>
        <w:rStyle w:val="a5"/>
        <w:rFonts w:ascii="Times New Roman" w:hAnsi="Times New Roman"/>
        <w:color w:val="auto"/>
      </w:rPr>
      <w:instrText xml:space="preserve"> PAGE </w:instrText>
    </w:r>
    <w:r w:rsidRPr="00647462">
      <w:rPr>
        <w:rStyle w:val="a5"/>
        <w:rFonts w:ascii="Times New Roman" w:hAnsi="Times New Roman"/>
        <w:color w:val="auto"/>
      </w:rPr>
      <w:fldChar w:fldCharType="separate"/>
    </w:r>
    <w:r w:rsidR="004C62F9">
      <w:rPr>
        <w:rStyle w:val="a5"/>
        <w:rFonts w:ascii="Times New Roman" w:hAnsi="Times New Roman"/>
        <w:noProof/>
        <w:color w:val="auto"/>
      </w:rPr>
      <w:t>9</w:t>
    </w:r>
    <w:r w:rsidRPr="00647462">
      <w:rPr>
        <w:rStyle w:val="a5"/>
        <w:rFonts w:ascii="Times New Roman" w:hAnsi="Times New Roman"/>
        <w:color w:val="auto"/>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2C9C" w:rsidRDefault="00FC2C9C">
      <w:r>
        <w:separator/>
      </w:r>
    </w:p>
  </w:footnote>
  <w:footnote w:type="continuationSeparator" w:id="1">
    <w:p w:rsidR="00FC2C9C" w:rsidRDefault="00FC2C9C">
      <w:r>
        <w:continuationSeparator/>
      </w:r>
    </w:p>
  </w:footnote>
  <w:footnote w:type="continuationNotice" w:id="2">
    <w:p w:rsidR="00FC2C9C" w:rsidRDefault="00FC2C9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93A" w:rsidRPr="002F3482" w:rsidRDefault="000E193A" w:rsidP="00E10BBD">
    <w:pPr>
      <w:pStyle w:val="a4"/>
      <w:pBdr>
        <w:bottom w:val="none" w:sz="0" w:space="0" w:color="auto"/>
      </w:pBdr>
      <w:rPr>
        <w:color w:val="FF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462" w:rsidRPr="00647462" w:rsidRDefault="00647462" w:rsidP="00647462">
    <w:pPr>
      <w:pStyle w:val="a4"/>
      <w:pBdr>
        <w:bottom w:val="none" w:sz="0" w:space="0" w:color="auto"/>
      </w:pBdr>
      <w:wordWrap w:val="0"/>
      <w:jc w:val="right"/>
      <w:rPr>
        <w:rFonts w:ascii="Times New Roman" w:hAnsi="Times New Roman" w:cs="Times New Roman"/>
        <w:color w:val="auto"/>
        <w:lang w:eastAsia="zh-CN"/>
      </w:rPr>
    </w:pPr>
    <w:r w:rsidRPr="00647462">
      <w:rPr>
        <w:rFonts w:ascii="Times New Roman" w:hAnsi="Times New Roman" w:cs="Times New Roman"/>
        <w:color w:val="auto"/>
        <w:lang w:eastAsia="zh-CN"/>
      </w:rPr>
      <w:t>IDE</w:t>
    </w:r>
    <w:r w:rsidRPr="00647462">
      <w:rPr>
        <w:rFonts w:ascii="Times New Roman" w:hAnsi="Times New Roman" w:cs="Times New Roman" w:hint="eastAsia"/>
        <w:color w:val="auto"/>
        <w:lang w:eastAsia="zh-CN"/>
      </w:rPr>
      <w:t>备忘录</w:t>
    </w:r>
    <w:r w:rsidRPr="00647462">
      <w:rPr>
        <w:rFonts w:ascii="Times New Roman" w:hAnsi="Times New Roman" w:cs="Times New Roman"/>
        <w:color w:val="auto"/>
        <w:lang w:eastAsia="zh-CN"/>
      </w:rPr>
      <w:t xml:space="preserve"> - #D</w:t>
    </w:r>
    <w:r w:rsidR="006472E3" w:rsidRPr="006472E3">
      <w:rPr>
        <w:rFonts w:ascii="Times New Roman" w:hAnsi="Times New Roman" w:cs="Times New Roman"/>
        <w:color w:val="auto"/>
        <w:lang w:eastAsia="zh-CN"/>
      </w:rPr>
      <w:t>95</w:t>
    </w:r>
    <w:r w:rsidRPr="00647462">
      <w:rPr>
        <w:rFonts w:ascii="Times New Roman" w:hAnsi="Times New Roman" w:cs="Times New Roman"/>
        <w:color w:val="auto"/>
        <w:lang w:eastAsia="zh-CN"/>
      </w:rPr>
      <w:t>-</w:t>
    </w:r>
    <w:r w:rsidR="006472E3" w:rsidRPr="006472E3">
      <w:rPr>
        <w:rFonts w:ascii="Times New Roman" w:hAnsi="Times New Roman" w:cs="Times New Roman"/>
        <w:color w:val="auto"/>
        <w:lang w:eastAsia="zh-CN"/>
      </w:rPr>
      <w:t>2</w:t>
    </w:r>
  </w:p>
  <w:p w:rsidR="00647462" w:rsidRPr="00647462" w:rsidRDefault="00647462" w:rsidP="00647462">
    <w:pPr>
      <w:pStyle w:val="a4"/>
      <w:pBdr>
        <w:bottom w:val="none" w:sz="0" w:space="0" w:color="auto"/>
      </w:pBdr>
      <w:wordWrap w:val="0"/>
      <w:jc w:val="right"/>
      <w:rPr>
        <w:rFonts w:ascii="Times New Roman" w:hAnsi="Times New Roman" w:cs="Times New Roman"/>
        <w:color w:val="auto"/>
        <w:lang w:eastAsia="zh-CN"/>
      </w:rPr>
    </w:pPr>
    <w:r w:rsidRPr="00647462">
      <w:rPr>
        <w:rFonts w:ascii="Times New Roman" w:hAnsi="Times New Roman" w:cs="Times New Roman" w:hint="eastAsia"/>
        <w:color w:val="auto"/>
        <w:lang w:eastAsia="zh-CN"/>
      </w:rPr>
      <w:t>附录</w:t>
    </w:r>
    <w:r w:rsidRPr="00647462">
      <w:rPr>
        <w:rFonts w:ascii="Times New Roman" w:hAnsi="Times New Roman" w:cs="Times New Roman"/>
        <w:color w:val="auto"/>
        <w:lang w:eastAsia="zh-CN"/>
      </w:rPr>
      <w:t xml:space="preserve">A – </w:t>
    </w:r>
    <w:r w:rsidRPr="00647462">
      <w:rPr>
        <w:rFonts w:ascii="Times New Roman" w:hAnsi="Times New Roman" w:cs="Times New Roman" w:hint="eastAsia"/>
        <w:color w:val="auto"/>
        <w:lang w:eastAsia="zh-CN"/>
      </w:rPr>
      <w:t>第</w:t>
    </w:r>
    <w:r w:rsidR="00517F2A" w:rsidRPr="00647462">
      <w:rPr>
        <w:rStyle w:val="a5"/>
        <w:rFonts w:ascii="Times New Roman" w:hAnsi="Times New Roman"/>
        <w:color w:val="auto"/>
        <w:lang w:eastAsia="zh-CN"/>
      </w:rPr>
      <w:fldChar w:fldCharType="begin"/>
    </w:r>
    <w:r w:rsidRPr="00647462">
      <w:rPr>
        <w:rStyle w:val="a5"/>
        <w:rFonts w:ascii="Times New Roman" w:hAnsi="Times New Roman"/>
        <w:color w:val="auto"/>
        <w:lang w:eastAsia="zh-CN"/>
      </w:rPr>
      <w:instrText xml:space="preserve"> PAGE </w:instrText>
    </w:r>
    <w:r w:rsidR="00517F2A" w:rsidRPr="00647462">
      <w:rPr>
        <w:rStyle w:val="a5"/>
        <w:rFonts w:ascii="Times New Roman" w:hAnsi="Times New Roman"/>
        <w:color w:val="auto"/>
        <w:lang w:eastAsia="zh-CN"/>
      </w:rPr>
      <w:fldChar w:fldCharType="separate"/>
    </w:r>
    <w:r w:rsidR="004C62F9">
      <w:rPr>
        <w:rStyle w:val="a5"/>
        <w:rFonts w:ascii="Times New Roman" w:hAnsi="Times New Roman"/>
        <w:noProof/>
        <w:color w:val="auto"/>
        <w:lang w:eastAsia="zh-CN"/>
      </w:rPr>
      <w:t>9</w:t>
    </w:r>
    <w:r w:rsidR="00517F2A" w:rsidRPr="00647462">
      <w:rPr>
        <w:rStyle w:val="a5"/>
        <w:rFonts w:ascii="Times New Roman" w:hAnsi="Times New Roman"/>
        <w:color w:val="auto"/>
        <w:lang w:eastAsia="zh-CN"/>
      </w:rPr>
      <w:fldChar w:fldCharType="end"/>
    </w:r>
    <w:r w:rsidRPr="00647462">
      <w:rPr>
        <w:rStyle w:val="a5"/>
        <w:rFonts w:ascii="Times New Roman" w:hAnsi="Times New Roman" w:hint="eastAsia"/>
        <w:color w:val="auto"/>
        <w:lang w:eastAsia="zh-CN"/>
      </w:rPr>
      <w:t>页</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37452"/>
    <w:multiLevelType w:val="hybridMultilevel"/>
    <w:tmpl w:val="8BACED76"/>
    <w:lvl w:ilvl="0" w:tplc="DEC6F0A8">
      <w:start w:val="1"/>
      <w:numFmt w:val="bullet"/>
      <w:lvlText w:val="○"/>
      <w:lvlJc w:val="left"/>
      <w:pPr>
        <w:tabs>
          <w:tab w:val="num" w:pos="420"/>
        </w:tabs>
        <w:ind w:left="420" w:hanging="420"/>
      </w:pPr>
      <w:rPr>
        <w:rFonts w:ascii="Times New Roman" w:hAnsi="Times New Roman" w:hint="default"/>
      </w:r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1">
    <w:nsid w:val="65B36023"/>
    <w:multiLevelType w:val="hybridMultilevel"/>
    <w:tmpl w:val="C7B61ED6"/>
    <w:lvl w:ilvl="0" w:tplc="DEC6F0A8">
      <w:start w:val="1"/>
      <w:numFmt w:val="bullet"/>
      <w:lvlText w:val="○"/>
      <w:lvlJc w:val="left"/>
      <w:pPr>
        <w:tabs>
          <w:tab w:val="num" w:pos="420"/>
        </w:tabs>
        <w:ind w:left="420" w:hanging="420"/>
      </w:pPr>
      <w:rPr>
        <w:rFonts w:ascii="Times New Roman" w:hAnsi="Times New Roman" w:hint="default"/>
      </w:r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2">
    <w:nsid w:val="68512E10"/>
    <w:multiLevelType w:val="hybridMultilevel"/>
    <w:tmpl w:val="A8CC2092"/>
    <w:lvl w:ilvl="0" w:tplc="0409000F">
      <w:start w:val="1"/>
      <w:numFmt w:val="decimal"/>
      <w:lvlText w:val="%1."/>
      <w:lvlJc w:val="left"/>
      <w:pPr>
        <w:ind w:left="420" w:hanging="420"/>
      </w:pPr>
      <w:rPr>
        <w:rFonts w:cs="Times New Roman"/>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embedSystemFonts/>
  <w:bordersDoNotSurroundHeader/>
  <w:bordersDoNotSurroundFooter/>
  <w:doNotTrackMoves/>
  <w:defaultTabStop w:val="720"/>
  <w:doNotHyphenateCaps/>
  <w:drawingGridHorizontalSpacing w:val="181"/>
  <w:drawingGridVerticalSpacing w:val="181"/>
  <w:doNotShadeFormData/>
  <w:characterSpacingControl w:val="compressPunctuation"/>
  <w:doNotValidateAgainstSchema/>
  <w:doNotDemarcateInvalidXml/>
  <w:hdrShapeDefaults>
    <o:shapedefaults v:ext="edit" spidmax="5122"/>
  </w:hdrShapeDefaults>
  <w:footnotePr>
    <w:footnote w:id="0"/>
    <w:footnote w:id="1"/>
    <w:footnote w:id="2"/>
  </w:footnotePr>
  <w:endnotePr>
    <w:endnote w:id="0"/>
    <w:endnote w:id="1"/>
    <w:endnote w:id="2"/>
  </w:endnotePr>
  <w:compat>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B12A9"/>
    <w:rsid w:val="000317E9"/>
    <w:rsid w:val="0006199B"/>
    <w:rsid w:val="000C3E86"/>
    <w:rsid w:val="000E193A"/>
    <w:rsid w:val="00131ACB"/>
    <w:rsid w:val="001465D0"/>
    <w:rsid w:val="0016164D"/>
    <w:rsid w:val="00197011"/>
    <w:rsid w:val="001B36F2"/>
    <w:rsid w:val="001B6F4D"/>
    <w:rsid w:val="001E1213"/>
    <w:rsid w:val="001E6856"/>
    <w:rsid w:val="001F4619"/>
    <w:rsid w:val="00203048"/>
    <w:rsid w:val="002722A8"/>
    <w:rsid w:val="002757CA"/>
    <w:rsid w:val="002769EA"/>
    <w:rsid w:val="0028185E"/>
    <w:rsid w:val="00293BC0"/>
    <w:rsid w:val="00296EFC"/>
    <w:rsid w:val="002A59BE"/>
    <w:rsid w:val="002B2ECB"/>
    <w:rsid w:val="002F3482"/>
    <w:rsid w:val="00321402"/>
    <w:rsid w:val="00325F22"/>
    <w:rsid w:val="0036470D"/>
    <w:rsid w:val="00374F77"/>
    <w:rsid w:val="00396EF8"/>
    <w:rsid w:val="003A15D1"/>
    <w:rsid w:val="003E4750"/>
    <w:rsid w:val="00404119"/>
    <w:rsid w:val="00417072"/>
    <w:rsid w:val="00456AC2"/>
    <w:rsid w:val="00456C3A"/>
    <w:rsid w:val="00473B66"/>
    <w:rsid w:val="00484367"/>
    <w:rsid w:val="004B4987"/>
    <w:rsid w:val="004C62F9"/>
    <w:rsid w:val="004C7AEF"/>
    <w:rsid w:val="004E7134"/>
    <w:rsid w:val="004F3371"/>
    <w:rsid w:val="00517F2A"/>
    <w:rsid w:val="0055332A"/>
    <w:rsid w:val="005A0C37"/>
    <w:rsid w:val="005A1042"/>
    <w:rsid w:val="006229F5"/>
    <w:rsid w:val="0063097F"/>
    <w:rsid w:val="00637495"/>
    <w:rsid w:val="006472E3"/>
    <w:rsid w:val="00647462"/>
    <w:rsid w:val="00652E46"/>
    <w:rsid w:val="00665E03"/>
    <w:rsid w:val="006810AE"/>
    <w:rsid w:val="006C129F"/>
    <w:rsid w:val="006D0737"/>
    <w:rsid w:val="006D40B3"/>
    <w:rsid w:val="006F7AEF"/>
    <w:rsid w:val="007273F5"/>
    <w:rsid w:val="007A4658"/>
    <w:rsid w:val="007B12A9"/>
    <w:rsid w:val="00806BC4"/>
    <w:rsid w:val="00825F68"/>
    <w:rsid w:val="00830BF9"/>
    <w:rsid w:val="00851C2E"/>
    <w:rsid w:val="0087335F"/>
    <w:rsid w:val="0089109D"/>
    <w:rsid w:val="0089701A"/>
    <w:rsid w:val="008E201E"/>
    <w:rsid w:val="009150D9"/>
    <w:rsid w:val="00933300"/>
    <w:rsid w:val="00940718"/>
    <w:rsid w:val="009470FD"/>
    <w:rsid w:val="00947103"/>
    <w:rsid w:val="009A5523"/>
    <w:rsid w:val="009B61DE"/>
    <w:rsid w:val="009C3126"/>
    <w:rsid w:val="00A02F80"/>
    <w:rsid w:val="00A04E7A"/>
    <w:rsid w:val="00A454D3"/>
    <w:rsid w:val="00A47ACF"/>
    <w:rsid w:val="00A731C3"/>
    <w:rsid w:val="00A834E3"/>
    <w:rsid w:val="00A971AB"/>
    <w:rsid w:val="00AE6996"/>
    <w:rsid w:val="00B6789F"/>
    <w:rsid w:val="00BA2C18"/>
    <w:rsid w:val="00BA7334"/>
    <w:rsid w:val="00C02A50"/>
    <w:rsid w:val="00C303A3"/>
    <w:rsid w:val="00C7083D"/>
    <w:rsid w:val="00C827F0"/>
    <w:rsid w:val="00C864FF"/>
    <w:rsid w:val="00C94E46"/>
    <w:rsid w:val="00CA47CA"/>
    <w:rsid w:val="00CE560F"/>
    <w:rsid w:val="00D565E5"/>
    <w:rsid w:val="00D83418"/>
    <w:rsid w:val="00DA3AB7"/>
    <w:rsid w:val="00DB454B"/>
    <w:rsid w:val="00E10BBD"/>
    <w:rsid w:val="00E36160"/>
    <w:rsid w:val="00E77CA3"/>
    <w:rsid w:val="00EC05E3"/>
    <w:rsid w:val="00EC1EAB"/>
    <w:rsid w:val="00EE1892"/>
    <w:rsid w:val="00EE6829"/>
    <w:rsid w:val="00EE6C43"/>
    <w:rsid w:val="00EF1712"/>
    <w:rsid w:val="00F043F1"/>
    <w:rsid w:val="00F22886"/>
    <w:rsid w:val="00F27955"/>
    <w:rsid w:val="00F33C0F"/>
    <w:rsid w:val="00F36E3D"/>
    <w:rsid w:val="00F83774"/>
    <w:rsid w:val="00FA22A1"/>
    <w:rsid w:val="00FB7095"/>
    <w:rsid w:val="00FC2C9C"/>
    <w:rsid w:val="00FF13BA"/>
    <w:rsid w:val="00FF25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宋体" w:hAnsi="Courier New" w:cs="Times New Roman"/>
        <w:kern w:val="2"/>
        <w:sz w:val="21"/>
        <w:szCs w:val="21"/>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F2A"/>
    <w:pPr>
      <w:widowControl w:val="0"/>
    </w:pPr>
    <w:rPr>
      <w:rFonts w:cs="Courier New"/>
      <w:color w:val="000000"/>
      <w:kern w:val="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517F2A"/>
    <w:rPr>
      <w:rFonts w:cs="Times New Roman"/>
      <w:color w:val="auto"/>
      <w:u w:val="single"/>
    </w:rPr>
  </w:style>
  <w:style w:type="paragraph" w:styleId="a4">
    <w:name w:val="header"/>
    <w:basedOn w:val="a"/>
    <w:link w:val="Char"/>
    <w:uiPriority w:val="99"/>
    <w:rsid w:val="007B12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locked/>
    <w:rsid w:val="00517F2A"/>
    <w:rPr>
      <w:rFonts w:cs="Times New Roman"/>
      <w:color w:val="000000"/>
      <w:kern w:val="0"/>
      <w:sz w:val="18"/>
      <w:szCs w:val="18"/>
      <w:lang w:eastAsia="en-US"/>
    </w:rPr>
  </w:style>
  <w:style w:type="character" w:styleId="a5">
    <w:name w:val="page number"/>
    <w:basedOn w:val="a0"/>
    <w:uiPriority w:val="99"/>
    <w:rsid w:val="00EE6C43"/>
    <w:rPr>
      <w:rFonts w:cs="Times New Roman"/>
    </w:rPr>
  </w:style>
  <w:style w:type="paragraph" w:styleId="a6">
    <w:name w:val="footer"/>
    <w:basedOn w:val="a"/>
    <w:link w:val="Char0"/>
    <w:uiPriority w:val="99"/>
    <w:rsid w:val="007B12A9"/>
    <w:pPr>
      <w:tabs>
        <w:tab w:val="center" w:pos="4153"/>
        <w:tab w:val="right" w:pos="8306"/>
      </w:tabs>
      <w:snapToGrid w:val="0"/>
    </w:pPr>
    <w:rPr>
      <w:sz w:val="18"/>
      <w:szCs w:val="18"/>
    </w:rPr>
  </w:style>
  <w:style w:type="character" w:customStyle="1" w:styleId="Char0">
    <w:name w:val="页脚 Char"/>
    <w:basedOn w:val="a0"/>
    <w:link w:val="a6"/>
    <w:uiPriority w:val="99"/>
    <w:semiHidden/>
    <w:locked/>
    <w:rsid w:val="00517F2A"/>
    <w:rPr>
      <w:rFonts w:cs="Times New Roman"/>
      <w:color w:val="000000"/>
      <w:kern w:val="0"/>
      <w:sz w:val="18"/>
      <w:szCs w:val="18"/>
      <w:lang w:eastAsia="en-US"/>
    </w:rPr>
  </w:style>
  <w:style w:type="table" w:styleId="a7">
    <w:name w:val="Table Grid"/>
    <w:basedOn w:val="a1"/>
    <w:uiPriority w:val="99"/>
    <w:rsid w:val="00EE6C43"/>
    <w:pPr>
      <w:widowControl w:val="0"/>
    </w:pPr>
    <w:rPr>
      <w:rFonts w:cs="Courier New"/>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1"/>
    <w:uiPriority w:val="99"/>
    <w:semiHidden/>
    <w:unhideWhenUsed/>
    <w:rsid w:val="00F33C0F"/>
    <w:rPr>
      <w:sz w:val="18"/>
      <w:szCs w:val="18"/>
    </w:rPr>
  </w:style>
  <w:style w:type="character" w:customStyle="1" w:styleId="Char1">
    <w:name w:val="批注框文本 Char"/>
    <w:basedOn w:val="a0"/>
    <w:link w:val="a8"/>
    <w:uiPriority w:val="99"/>
    <w:semiHidden/>
    <w:locked/>
    <w:rsid w:val="00F33C0F"/>
    <w:rPr>
      <w:rFonts w:cs="Courier New"/>
      <w:color w:val="000000"/>
      <w:kern w:val="0"/>
      <w:sz w:val="18"/>
      <w:szCs w:val="18"/>
      <w:lang w:eastAsia="en-US"/>
    </w:rPr>
  </w:style>
  <w:style w:type="paragraph" w:styleId="a9">
    <w:name w:val="Revision"/>
    <w:hidden/>
    <w:uiPriority w:val="99"/>
    <w:semiHidden/>
    <w:rsid w:val="000E193A"/>
    <w:rPr>
      <w:rFonts w:cs="Courier New"/>
      <w:color w:val="000000"/>
      <w:kern w:val="0"/>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emf"/><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884</TotalTime>
  <Pages>10</Pages>
  <Words>600</Words>
  <Characters>3426</Characters>
  <Application>Microsoft Office Word</Application>
  <DocSecurity>0</DocSecurity>
  <Lines>28</Lines>
  <Paragraphs>8</Paragraphs>
  <ScaleCrop>false</ScaleCrop>
  <Company>xlmedtrans</Company>
  <LinksUpToDate>false</LinksUpToDate>
  <CharactersWithSpaces>4018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xlmedtrans</dc:creator>
  <cp:keywords/>
  <dc:description/>
  <cp:lastModifiedBy>杏林A</cp:lastModifiedBy>
  <cp:revision>5</cp:revision>
  <dcterms:created xsi:type="dcterms:W3CDTF">2017-09-26T02:30:00Z</dcterms:created>
  <dcterms:modified xsi:type="dcterms:W3CDTF">2017-11-28T07:33:00Z</dcterms:modified>
</cp:coreProperties>
</file>