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b/>
          <w:kern w:val="0"/>
          <w:sz w:val="32"/>
          <w:szCs w:val="32"/>
        </w:rPr>
      </w:pPr>
      <w:r w:rsidRPr="00045867">
        <w:rPr>
          <w:rFonts w:ascii="Times New Roman" w:hAnsi="Times New Roman" w:cs="Times New Roman"/>
          <w:b/>
          <w:kern w:val="0"/>
          <w:sz w:val="32"/>
          <w:szCs w:val="32"/>
        </w:rPr>
        <w:t xml:space="preserve">II </w:t>
      </w:r>
      <w:r w:rsidRPr="00045867">
        <w:rPr>
          <w:rFonts w:ascii="Times New Roman" w:hAnsi="宋体" w:cs="Times New Roman" w:hint="eastAsia"/>
          <w:b/>
          <w:kern w:val="0"/>
          <w:sz w:val="32"/>
          <w:szCs w:val="32"/>
        </w:rPr>
        <w:t>类特殊管理指导意见：齿科填充材料银汞合金、水银、汞合金</w:t>
      </w:r>
      <w:r w:rsidRPr="00045867">
        <w:rPr>
          <w:rFonts w:ascii="Times New Roman" w:hAnsi="Times New Roman" w:cs="Times New Roman"/>
          <w:b/>
          <w:kern w:val="0"/>
          <w:sz w:val="32"/>
          <w:szCs w:val="32"/>
        </w:rPr>
        <w:t>-</w:t>
      </w:r>
      <w:r w:rsidRPr="00045867">
        <w:rPr>
          <w:rFonts w:ascii="Times New Roman" w:hAnsi="宋体" w:cs="Times New Roman" w:hint="eastAsia"/>
          <w:b/>
          <w:kern w:val="0"/>
          <w:sz w:val="32"/>
          <w:szCs w:val="32"/>
        </w:rPr>
        <w:t>行业</w:t>
      </w:r>
      <w:r w:rsidR="00782686" w:rsidRPr="00045867">
        <w:rPr>
          <w:rFonts w:ascii="Times New Roman" w:hAnsi="宋体" w:cs="Times New Roman" w:hint="eastAsia"/>
          <w:b/>
          <w:kern w:val="0"/>
          <w:sz w:val="32"/>
          <w:szCs w:val="32"/>
        </w:rPr>
        <w:t>指南</w:t>
      </w:r>
      <w:r w:rsidRPr="00045867">
        <w:rPr>
          <w:rFonts w:ascii="Times New Roman" w:hAnsi="宋体" w:cs="Times New Roman" w:hint="eastAsia"/>
          <w:b/>
          <w:kern w:val="0"/>
          <w:sz w:val="32"/>
          <w:szCs w:val="32"/>
        </w:rPr>
        <w:t>及</w:t>
      </w:r>
      <w:r w:rsidRPr="00045867">
        <w:rPr>
          <w:rFonts w:ascii="Times New Roman" w:hAnsi="Times New Roman" w:cs="Times New Roman"/>
          <w:b/>
          <w:kern w:val="0"/>
          <w:sz w:val="32"/>
          <w:szCs w:val="32"/>
        </w:rPr>
        <w:t>FDA</w:t>
      </w:r>
      <w:r w:rsidR="00782686" w:rsidRPr="00045867">
        <w:rPr>
          <w:rFonts w:ascii="Times New Roman" w:hAnsi="Times New Roman" w:cs="Times New Roman" w:hint="eastAsia"/>
          <w:b/>
          <w:kern w:val="0"/>
          <w:sz w:val="32"/>
          <w:szCs w:val="32"/>
        </w:rPr>
        <w:t>工作</w:t>
      </w:r>
      <w:r w:rsidRPr="00045867">
        <w:rPr>
          <w:rFonts w:ascii="Times New Roman" w:hAnsi="宋体" w:cs="Times New Roman" w:hint="eastAsia"/>
          <w:b/>
          <w:kern w:val="0"/>
          <w:sz w:val="32"/>
          <w:szCs w:val="32"/>
        </w:rPr>
        <w:t>人员指导</w:t>
      </w:r>
    </w:p>
    <w:p w:rsidR="008F3BA8" w:rsidRPr="00045867" w:rsidRDefault="008F3BA8" w:rsidP="00857006">
      <w:pPr>
        <w:widowControl/>
        <w:spacing w:beforeLines="50"/>
        <w:ind w:firstLine="0"/>
        <w:rPr>
          <w:rFonts w:ascii="Times New Roman" w:hAnsi="Times New Roman" w:cs="Times New Roman"/>
          <w:b/>
          <w:kern w:val="0"/>
          <w:sz w:val="15"/>
          <w:szCs w:val="15"/>
        </w:rPr>
      </w:pPr>
      <w:bookmarkStart w:id="0" w:name="bookmark3"/>
      <w:r w:rsidRPr="00045867">
        <w:rPr>
          <w:rFonts w:ascii="Times New Roman" w:hAnsi="宋体" w:cs="Times New Roman" w:hint="eastAsia"/>
          <w:b/>
          <w:kern w:val="0"/>
          <w:sz w:val="15"/>
          <w:szCs w:val="15"/>
        </w:rPr>
        <w:t>文件发布日期：</w:t>
      </w:r>
      <w:r w:rsidRPr="00045867">
        <w:rPr>
          <w:rFonts w:ascii="Times New Roman" w:hAnsi="Times New Roman" w:cs="Times New Roman"/>
          <w:b/>
          <w:kern w:val="0"/>
          <w:sz w:val="15"/>
          <w:szCs w:val="15"/>
        </w:rPr>
        <w:t>2009</w:t>
      </w:r>
      <w:r w:rsidRPr="00045867">
        <w:rPr>
          <w:rFonts w:ascii="Times New Roman" w:hAnsi="宋体" w:cs="Times New Roman" w:hint="eastAsia"/>
          <w:b/>
          <w:kern w:val="0"/>
          <w:sz w:val="15"/>
          <w:szCs w:val="15"/>
        </w:rPr>
        <w:t>年</w:t>
      </w:r>
      <w:r w:rsidRPr="00045867">
        <w:rPr>
          <w:rFonts w:ascii="Times New Roman" w:hAnsi="Times New Roman" w:cs="Times New Roman"/>
          <w:b/>
          <w:kern w:val="0"/>
          <w:sz w:val="15"/>
          <w:szCs w:val="15"/>
        </w:rPr>
        <w:t>7</w:t>
      </w:r>
      <w:r w:rsidRPr="00045867">
        <w:rPr>
          <w:rFonts w:ascii="Times New Roman" w:hAnsi="宋体" w:cs="Times New Roman" w:hint="eastAsia"/>
          <w:b/>
          <w:kern w:val="0"/>
          <w:sz w:val="15"/>
          <w:szCs w:val="15"/>
        </w:rPr>
        <w:t>月</w:t>
      </w:r>
      <w:r w:rsidRPr="00045867">
        <w:rPr>
          <w:rFonts w:ascii="Times New Roman" w:hAnsi="Times New Roman" w:cs="Times New Roman"/>
          <w:b/>
          <w:kern w:val="0"/>
          <w:sz w:val="15"/>
          <w:szCs w:val="15"/>
        </w:rPr>
        <w:t>28</w:t>
      </w:r>
      <w:r w:rsidRPr="00045867">
        <w:rPr>
          <w:rFonts w:ascii="Times New Roman" w:hAnsi="宋体" w:cs="Times New Roman" w:hint="eastAsia"/>
          <w:b/>
          <w:kern w:val="0"/>
          <w:sz w:val="15"/>
          <w:szCs w:val="15"/>
        </w:rPr>
        <w:t>日</w:t>
      </w:r>
    </w:p>
    <w:bookmarkEnd w:id="0"/>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本指导意见涉及的是之前已批准的</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法规中发现的信息合集。</w:t>
      </w:r>
      <w:r w:rsidRPr="00045867">
        <w:rPr>
          <w:rFonts w:ascii="Times New Roman" w:hAnsi="Times New Roman" w:cs="Times New Roman"/>
          <w:kern w:val="0"/>
          <w:sz w:val="15"/>
          <w:szCs w:val="15"/>
        </w:rPr>
        <w:t>21 CFR Part 801</w:t>
      </w:r>
      <w:r w:rsidRPr="00045867">
        <w:rPr>
          <w:rFonts w:ascii="Times New Roman" w:hAnsi="宋体" w:cs="Times New Roman" w:hint="eastAsia"/>
          <w:kern w:val="0"/>
          <w:sz w:val="15"/>
          <w:szCs w:val="15"/>
        </w:rPr>
        <w:t>中的信息合集已获批准，</w:t>
      </w:r>
      <w:r w:rsidRPr="00045867">
        <w:rPr>
          <w:rFonts w:ascii="Times New Roman" w:hAnsi="Times New Roman" w:cs="Times New Roman"/>
          <w:kern w:val="0"/>
          <w:sz w:val="15"/>
          <w:szCs w:val="15"/>
        </w:rPr>
        <w:t>OMB</w:t>
      </w:r>
      <w:r w:rsidRPr="00045867">
        <w:rPr>
          <w:rFonts w:ascii="Times New Roman" w:hAnsi="宋体" w:cs="Times New Roman" w:hint="eastAsia"/>
          <w:kern w:val="0"/>
          <w:sz w:val="15"/>
          <w:szCs w:val="15"/>
        </w:rPr>
        <w:t>控制编号为</w:t>
      </w:r>
      <w:r w:rsidRPr="00045867">
        <w:rPr>
          <w:rFonts w:ascii="Times New Roman" w:hAnsi="Times New Roman" w:cs="Times New Roman"/>
          <w:kern w:val="0"/>
          <w:sz w:val="15"/>
          <w:szCs w:val="15"/>
        </w:rPr>
        <w:t>09 10-0485</w:t>
      </w:r>
      <w:r w:rsidRPr="00045867">
        <w:rPr>
          <w:rFonts w:ascii="Times New Roman" w:hAnsi="宋体" w:cs="Times New Roman" w:hint="eastAsia"/>
          <w:kern w:val="0"/>
          <w:sz w:val="15"/>
          <w:szCs w:val="15"/>
        </w:rPr>
        <w:t>，失效期</w:t>
      </w:r>
      <w:r w:rsidRPr="00045867">
        <w:rPr>
          <w:rFonts w:ascii="Times New Roman" w:hAnsi="Times New Roman" w:cs="Times New Roman"/>
          <w:kern w:val="0"/>
          <w:sz w:val="15"/>
          <w:szCs w:val="15"/>
        </w:rPr>
        <w:t>2011</w:t>
      </w:r>
      <w:r w:rsidRPr="00045867">
        <w:rPr>
          <w:rFonts w:ascii="Times New Roman" w:hAnsi="宋体" w:cs="Times New Roman" w:hint="eastAsia"/>
          <w:kern w:val="0"/>
          <w:sz w:val="15"/>
          <w:szCs w:val="15"/>
        </w:rPr>
        <w:t>年</w:t>
      </w:r>
      <w:r w:rsidRPr="00045867">
        <w:rPr>
          <w:rFonts w:ascii="Times New Roman" w:hAnsi="Times New Roman" w:cs="Times New Roman"/>
          <w:kern w:val="0"/>
          <w:sz w:val="15"/>
          <w:szCs w:val="15"/>
        </w:rPr>
        <w:t>8</w:t>
      </w:r>
      <w:r w:rsidRPr="00045867">
        <w:rPr>
          <w:rFonts w:ascii="Times New Roman" w:hAnsi="宋体" w:cs="Times New Roman" w:hint="eastAsia"/>
          <w:kern w:val="0"/>
          <w:sz w:val="15"/>
          <w:szCs w:val="15"/>
        </w:rPr>
        <w:t>月</w:t>
      </w:r>
      <w:r w:rsidRPr="00045867">
        <w:rPr>
          <w:rFonts w:ascii="Times New Roman" w:hAnsi="Times New Roman" w:cs="Times New Roman"/>
          <w:kern w:val="0"/>
          <w:sz w:val="15"/>
          <w:szCs w:val="15"/>
        </w:rPr>
        <w:t>31</w:t>
      </w:r>
      <w:r w:rsidRPr="00045867">
        <w:rPr>
          <w:rFonts w:ascii="Times New Roman" w:hAnsi="宋体" w:cs="Times New Roman" w:hint="eastAsia"/>
          <w:kern w:val="0"/>
          <w:sz w:val="15"/>
          <w:szCs w:val="15"/>
        </w:rPr>
        <w:t>日。读者无需对不存在有效</w:t>
      </w:r>
      <w:r w:rsidRPr="00045867">
        <w:rPr>
          <w:rFonts w:ascii="Times New Roman" w:hAnsi="Times New Roman" w:cs="Times New Roman"/>
          <w:kern w:val="0"/>
          <w:sz w:val="15"/>
          <w:szCs w:val="15"/>
        </w:rPr>
        <w:t>OMB</w:t>
      </w:r>
      <w:r w:rsidRPr="00045867">
        <w:rPr>
          <w:rFonts w:ascii="Times New Roman" w:hAnsi="宋体" w:cs="Times New Roman" w:hint="eastAsia"/>
          <w:kern w:val="0"/>
          <w:sz w:val="15"/>
          <w:szCs w:val="15"/>
        </w:rPr>
        <w:t>编号的合集做出回应。</w:t>
      </w:r>
    </w:p>
    <w:p w:rsidR="008F3BA8" w:rsidRPr="00045867" w:rsidRDefault="008F3BA8" w:rsidP="00857006">
      <w:pPr>
        <w:tabs>
          <w:tab w:val="left" w:pos="4596"/>
        </w:tabs>
        <w:spacing w:beforeLines="50"/>
        <w:ind w:firstLine="0"/>
        <w:rPr>
          <w:rFonts w:ascii="Times New Roman" w:hAnsi="Times New Roman" w:cs="Times New Roman"/>
          <w:sz w:val="15"/>
          <w:szCs w:val="15"/>
          <w:vertAlign w:val="subscript"/>
        </w:rPr>
      </w:pPr>
      <w:r w:rsidRPr="00045867">
        <w:rPr>
          <w:rFonts w:ascii="Times New Roman" w:hAnsi="宋体" w:cs="Times New Roman" w:hint="eastAsia"/>
          <w:sz w:val="15"/>
          <w:szCs w:val="15"/>
        </w:rPr>
        <w:t>关于本文件的问题，请通过</w:t>
      </w:r>
      <w:r w:rsidRPr="00045867">
        <w:rPr>
          <w:rFonts w:ascii="Times New Roman" w:hAnsi="Times New Roman" w:cs="Times New Roman"/>
          <w:sz w:val="15"/>
          <w:szCs w:val="15"/>
        </w:rPr>
        <w:t>301-796-6276</w:t>
      </w:r>
      <w:r w:rsidRPr="00045867">
        <w:rPr>
          <w:rFonts w:ascii="Times New Roman" w:hAnsi="宋体" w:cs="Times New Roman" w:hint="eastAsia"/>
          <w:sz w:val="15"/>
          <w:szCs w:val="15"/>
        </w:rPr>
        <w:t>联系</w:t>
      </w:r>
      <w:r w:rsidRPr="00045867">
        <w:rPr>
          <w:rFonts w:ascii="Times New Roman" w:hAnsi="Times New Roman" w:cs="Times New Roman"/>
          <w:sz w:val="15"/>
          <w:szCs w:val="15"/>
        </w:rPr>
        <w:t>Michael E. Adjodha</w:t>
      </w:r>
      <w:r w:rsidRPr="00045867">
        <w:rPr>
          <w:rFonts w:ascii="Times New Roman" w:hAnsi="宋体" w:cs="Times New Roman" w:hint="eastAsia"/>
          <w:sz w:val="15"/>
          <w:szCs w:val="15"/>
        </w:rPr>
        <w:t>或发</w:t>
      </w:r>
      <w:r w:rsidRPr="00045867">
        <w:rPr>
          <w:rFonts w:ascii="Times New Roman" w:hAnsi="Times New Roman" w:cs="Times New Roman"/>
          <w:sz w:val="15"/>
          <w:szCs w:val="15"/>
        </w:rPr>
        <w:t xml:space="preserve">email </w:t>
      </w:r>
      <w:r w:rsidRPr="00045867">
        <w:rPr>
          <w:rFonts w:ascii="Times New Roman" w:hAnsi="宋体" w:cs="Times New Roman" w:hint="eastAsia"/>
          <w:sz w:val="15"/>
          <w:szCs w:val="15"/>
        </w:rPr>
        <w:t>到</w:t>
      </w:r>
      <w:r w:rsidRPr="00045867">
        <w:rPr>
          <w:rFonts w:ascii="Times New Roman" w:hAnsi="Times New Roman" w:cs="Times New Roman"/>
          <w:sz w:val="15"/>
          <w:szCs w:val="15"/>
        </w:rPr>
        <w:t>(michael.adjodha@fda.hhs.gov)</w:t>
      </w:r>
      <w:r w:rsidRPr="00045867">
        <w:rPr>
          <w:rFonts w:ascii="Times New Roman" w:hAnsi="宋体" w:cs="Times New Roman" w:hint="eastAsia"/>
          <w:sz w:val="15"/>
          <w:szCs w:val="15"/>
        </w:rPr>
        <w:t>。</w:t>
      </w:r>
    </w:p>
    <w:p w:rsidR="008F3BA8" w:rsidRPr="00045867" w:rsidRDefault="00310083" w:rsidP="008B0822">
      <w:pPr>
        <w:widowControl/>
        <w:ind w:firstLine="0"/>
        <w:rPr>
          <w:rFonts w:ascii="Times New Roman" w:hAnsi="Times New Roman" w:cs="Times New Roman"/>
          <w:b/>
          <w:noProof/>
          <w:kern w:val="0"/>
          <w:sz w:val="15"/>
          <w:szCs w:val="15"/>
        </w:rPr>
      </w:pPr>
      <w:r w:rsidRPr="00045867">
        <w:rPr>
          <w:rFonts w:ascii="Times New Roman" w:hAnsi="Times New Roman" w:cs="Times New Roman"/>
          <w:b/>
          <w:noProof/>
          <w:kern w:val="0"/>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age of CDRH Logo" style="width:73.05pt;height:75.2pt;visibility:visible">
            <v:imagedata r:id="rId7" o:title=""/>
          </v:shape>
        </w:pict>
      </w:r>
    </w:p>
    <w:p w:rsidR="008F3BA8" w:rsidRPr="00045867" w:rsidRDefault="008F3BA8" w:rsidP="008B0822">
      <w:pPr>
        <w:widowControl/>
        <w:ind w:firstLine="0"/>
        <w:jc w:val="right"/>
        <w:rPr>
          <w:rFonts w:ascii="Times New Roman" w:hAnsi="Times New Roman" w:cs="Times New Roman"/>
          <w:b/>
          <w:kern w:val="0"/>
          <w:sz w:val="15"/>
          <w:szCs w:val="15"/>
        </w:rPr>
      </w:pPr>
      <w:r w:rsidRPr="00045867">
        <w:rPr>
          <w:rFonts w:ascii="Times New Roman" w:hAnsi="宋体" w:cs="Times New Roman" w:hint="eastAsia"/>
          <w:b/>
          <w:kern w:val="0"/>
          <w:sz w:val="15"/>
          <w:szCs w:val="15"/>
        </w:rPr>
        <w:t>美国卫生与人类服务部</w:t>
      </w:r>
    </w:p>
    <w:p w:rsidR="008F3BA8" w:rsidRPr="00045867" w:rsidRDefault="008F3BA8" w:rsidP="008B0822">
      <w:pPr>
        <w:widowControl/>
        <w:ind w:firstLine="0"/>
        <w:jc w:val="right"/>
        <w:rPr>
          <w:rFonts w:ascii="Times New Roman" w:hAnsi="Times New Roman" w:cs="Times New Roman"/>
          <w:b/>
          <w:kern w:val="0"/>
          <w:sz w:val="15"/>
          <w:szCs w:val="15"/>
        </w:rPr>
      </w:pPr>
      <w:r w:rsidRPr="00045867">
        <w:rPr>
          <w:rFonts w:ascii="Times New Roman" w:hAnsi="宋体" w:cs="Times New Roman" w:hint="eastAsia"/>
          <w:b/>
          <w:kern w:val="0"/>
          <w:sz w:val="15"/>
          <w:szCs w:val="15"/>
        </w:rPr>
        <w:t>食品</w:t>
      </w:r>
      <w:r w:rsidR="00691C19" w:rsidRPr="00045867">
        <w:rPr>
          <w:rFonts w:ascii="Times New Roman" w:hAnsi="宋体" w:cs="Times New Roman" w:hint="eastAsia"/>
          <w:b/>
          <w:kern w:val="0"/>
          <w:sz w:val="15"/>
          <w:szCs w:val="15"/>
        </w:rPr>
        <w:t>药品</w:t>
      </w:r>
      <w:r w:rsidRPr="00045867">
        <w:rPr>
          <w:rFonts w:ascii="Times New Roman" w:hAnsi="宋体" w:cs="Times New Roman" w:hint="eastAsia"/>
          <w:b/>
          <w:kern w:val="0"/>
          <w:sz w:val="15"/>
          <w:szCs w:val="15"/>
        </w:rPr>
        <w:t>管理局</w:t>
      </w:r>
    </w:p>
    <w:p w:rsidR="008F3BA8" w:rsidRPr="00045867" w:rsidRDefault="008F3BA8" w:rsidP="008B0822">
      <w:pPr>
        <w:widowControl/>
        <w:shd w:val="clear" w:color="auto" w:fill="FFFFFF"/>
        <w:spacing w:line="207" w:lineRule="atLeast"/>
        <w:ind w:firstLine="0"/>
        <w:jc w:val="right"/>
        <w:rPr>
          <w:rFonts w:ascii="Times New Roman" w:hAnsi="Times New Roman" w:cs="Times New Roman"/>
          <w:kern w:val="0"/>
          <w:sz w:val="15"/>
          <w:szCs w:val="15"/>
        </w:rPr>
      </w:pPr>
      <w:r w:rsidRPr="00045867">
        <w:rPr>
          <w:rFonts w:ascii="Times New Roman" w:hAnsi="宋体" w:cs="Times New Roman" w:hint="eastAsia"/>
          <w:b/>
          <w:kern w:val="0"/>
          <w:sz w:val="15"/>
          <w:szCs w:val="15"/>
        </w:rPr>
        <w:t>器械和放射健康中心</w:t>
      </w:r>
    </w:p>
    <w:p w:rsidR="008F3BA8" w:rsidRPr="00045867" w:rsidRDefault="008F3BA8" w:rsidP="00857006">
      <w:pPr>
        <w:widowControl/>
        <w:shd w:val="clear" w:color="auto" w:fill="FFFFFF"/>
        <w:spacing w:beforeLines="100" w:line="207" w:lineRule="atLeast"/>
        <w:ind w:firstLine="0"/>
        <w:jc w:val="right"/>
        <w:rPr>
          <w:rFonts w:ascii="Times New Roman" w:hAnsi="Times New Roman" w:cs="Times New Roman"/>
          <w:b/>
          <w:bCs/>
          <w:kern w:val="0"/>
          <w:sz w:val="15"/>
          <w:szCs w:val="15"/>
        </w:rPr>
      </w:pPr>
      <w:r w:rsidRPr="00045867">
        <w:rPr>
          <w:rFonts w:ascii="Times New Roman" w:hAnsi="宋体" w:cs="Times New Roman" w:hint="eastAsia"/>
          <w:b/>
          <w:bCs/>
          <w:kern w:val="0"/>
          <w:sz w:val="15"/>
          <w:szCs w:val="15"/>
        </w:rPr>
        <w:t>齿科器械科</w:t>
      </w:r>
    </w:p>
    <w:p w:rsidR="008F3BA8" w:rsidRPr="00045867" w:rsidRDefault="008F3BA8" w:rsidP="008B0822">
      <w:pPr>
        <w:widowControl/>
        <w:shd w:val="clear" w:color="auto" w:fill="FFFFFF"/>
        <w:spacing w:after="240" w:line="207" w:lineRule="atLeast"/>
        <w:ind w:firstLine="0"/>
        <w:jc w:val="right"/>
        <w:rPr>
          <w:rFonts w:ascii="Times New Roman" w:hAnsi="Times New Roman" w:cs="Times New Roman"/>
          <w:kern w:val="0"/>
          <w:sz w:val="15"/>
          <w:szCs w:val="15"/>
        </w:rPr>
      </w:pPr>
      <w:r w:rsidRPr="00045867">
        <w:rPr>
          <w:rFonts w:ascii="Times New Roman" w:hAnsi="宋体" w:cs="Times New Roman" w:hint="eastAsia"/>
          <w:b/>
          <w:bCs/>
          <w:kern w:val="0"/>
          <w:sz w:val="15"/>
          <w:szCs w:val="15"/>
        </w:rPr>
        <w:t>麻醉部，感染控制，</w:t>
      </w:r>
      <w:r w:rsidRPr="00045867">
        <w:rPr>
          <w:rFonts w:ascii="Times New Roman" w:hAnsi="Times New Roman" w:cs="Times New Roman"/>
          <w:b/>
          <w:bCs/>
          <w:kern w:val="0"/>
          <w:sz w:val="15"/>
          <w:szCs w:val="15"/>
        </w:rPr>
        <w:br/>
      </w:r>
      <w:r w:rsidRPr="00045867">
        <w:rPr>
          <w:rFonts w:ascii="Times New Roman" w:hAnsi="宋体" w:cs="Times New Roman" w:hint="eastAsia"/>
          <w:b/>
          <w:bCs/>
          <w:kern w:val="0"/>
          <w:sz w:val="15"/>
          <w:szCs w:val="15"/>
        </w:rPr>
        <w:t>综合医院，和齿科服务部</w:t>
      </w:r>
      <w:r w:rsidRPr="00045867">
        <w:rPr>
          <w:rFonts w:ascii="Times New Roman" w:hAnsi="Times New Roman" w:cs="Times New Roman"/>
          <w:b/>
          <w:bCs/>
          <w:kern w:val="0"/>
          <w:sz w:val="15"/>
          <w:szCs w:val="15"/>
        </w:rPr>
        <w:br/>
      </w:r>
      <w:r w:rsidRPr="00045867">
        <w:rPr>
          <w:rFonts w:ascii="Times New Roman" w:hAnsi="宋体" w:cs="Times New Roman" w:hint="eastAsia"/>
          <w:b/>
          <w:sz w:val="15"/>
          <w:szCs w:val="15"/>
        </w:rPr>
        <w:t>器械评估办公室</w:t>
      </w:r>
    </w:p>
    <w:p w:rsidR="008F3BA8" w:rsidRPr="00045867" w:rsidRDefault="00310083" w:rsidP="00857006">
      <w:pPr>
        <w:spacing w:beforeLines="50"/>
        <w:ind w:firstLine="0"/>
        <w:jc w:val="center"/>
        <w:rPr>
          <w:rFonts w:ascii="Times New Roman" w:hAnsi="Times New Roman" w:cs="Times New Roman"/>
          <w:b/>
          <w:sz w:val="23"/>
          <w:szCs w:val="23"/>
        </w:rPr>
      </w:pPr>
      <w:r w:rsidRPr="00045867">
        <w:rPr>
          <w:rFonts w:ascii="Times New Roman" w:hAnsi="Times New Roman" w:cs="Times New Roman"/>
          <w:kern w:val="0"/>
          <w:sz w:val="15"/>
          <w:szCs w:val="15"/>
        </w:rPr>
        <w:pict>
          <v:rect id="_x0000_i1026" style="width:0;height:0" o:hralign="center" o:hrstd="t" o:hrnoshade="t" o:hr="t" fillcolor="#333" stroked="f"/>
        </w:pict>
      </w:r>
      <w:r w:rsidR="008F3BA8" w:rsidRPr="00045867">
        <w:rPr>
          <w:rFonts w:ascii="Times New Roman" w:hAnsi="宋体" w:cs="Times New Roman" w:hint="eastAsia"/>
          <w:b/>
          <w:sz w:val="23"/>
          <w:szCs w:val="23"/>
        </w:rPr>
        <w:t>前言</w:t>
      </w:r>
    </w:p>
    <w:p w:rsidR="008F3BA8" w:rsidRPr="00045867" w:rsidRDefault="008F3BA8" w:rsidP="00857006">
      <w:pPr>
        <w:spacing w:beforeLines="50"/>
        <w:ind w:firstLine="0"/>
        <w:rPr>
          <w:rFonts w:ascii="Times New Roman" w:hAnsi="Times New Roman" w:cs="Times New Roman"/>
          <w:b/>
          <w:sz w:val="19"/>
          <w:szCs w:val="19"/>
        </w:rPr>
      </w:pPr>
      <w:r w:rsidRPr="00045867">
        <w:rPr>
          <w:rFonts w:ascii="Times New Roman" w:hAnsi="宋体" w:cs="Times New Roman" w:hint="eastAsia"/>
          <w:b/>
          <w:sz w:val="19"/>
          <w:szCs w:val="19"/>
        </w:rPr>
        <w:t>公众意见</w:t>
      </w:r>
    </w:p>
    <w:p w:rsidR="008F3BA8" w:rsidRPr="00045867" w:rsidRDefault="008F3BA8" w:rsidP="00857006">
      <w:pPr>
        <w:spacing w:beforeLines="50"/>
        <w:ind w:firstLine="0"/>
        <w:rPr>
          <w:rFonts w:ascii="Times New Roman" w:hAnsi="Times New Roman" w:cs="Times New Roman"/>
          <w:sz w:val="15"/>
          <w:szCs w:val="15"/>
        </w:rPr>
      </w:pPr>
      <w:r w:rsidRPr="00045867">
        <w:rPr>
          <w:rFonts w:ascii="Times New Roman" w:hAnsi="宋体" w:cs="Times New Roman" w:hint="eastAsia"/>
          <w:sz w:val="15"/>
          <w:szCs w:val="15"/>
        </w:rPr>
        <w:t>您可以随时向食品药品管理局（地址</w:t>
      </w:r>
      <w:r w:rsidRPr="00045867">
        <w:rPr>
          <w:rFonts w:ascii="Times New Roman" w:hAnsi="Times New Roman" w:cs="Times New Roman"/>
          <w:sz w:val="15"/>
          <w:szCs w:val="15"/>
        </w:rPr>
        <w:t>5630 Fishers Lane, rm. 1061, (HFA-305), Rockville, MD 20852</w:t>
      </w:r>
      <w:r w:rsidRPr="00045867">
        <w:rPr>
          <w:rFonts w:ascii="Times New Roman" w:hAnsi="宋体" w:cs="Times New Roman" w:hint="eastAsia"/>
          <w:sz w:val="15"/>
          <w:szCs w:val="15"/>
        </w:rPr>
        <w:t>）的文件管理部门提交您对该机构的书面意见和建议。</w:t>
      </w:r>
      <w:r w:rsidRPr="00045867">
        <w:rPr>
          <w:rFonts w:ascii="Times New Roman" w:hAnsi="宋体" w:cs="Times New Roman" w:hint="eastAsia"/>
          <w:kern w:val="0"/>
          <w:sz w:val="15"/>
          <w:szCs w:val="15"/>
        </w:rPr>
        <w:t>或者，也可以提交电子评论至</w:t>
      </w:r>
      <w:hyperlink r:id="rId8" w:history="1">
        <w:r w:rsidRPr="00045867">
          <w:rPr>
            <w:rFonts w:ascii="Times New Roman" w:hAnsi="Times New Roman" w:cs="Times New Roman"/>
            <w:kern w:val="0"/>
            <w:sz w:val="15"/>
            <w:szCs w:val="15"/>
            <w:u w:val="single"/>
          </w:rPr>
          <w:t>http://www.regulations.gov</w:t>
        </w:r>
      </w:hyperlink>
      <w:r w:rsidRPr="00045867">
        <w:rPr>
          <w:rFonts w:ascii="Times New Roman" w:hAnsi="宋体" w:cs="Times New Roman" w:hint="eastAsia"/>
          <w:kern w:val="0"/>
          <w:sz w:val="15"/>
          <w:szCs w:val="15"/>
        </w:rPr>
        <w:t>。</w:t>
      </w:r>
      <w:r w:rsidRPr="00045867">
        <w:rPr>
          <w:rFonts w:ascii="Times New Roman" w:hAnsi="宋体" w:cs="Times New Roman" w:hint="eastAsia"/>
          <w:sz w:val="15"/>
          <w:szCs w:val="15"/>
        </w:rPr>
        <w:t>提交意见时，请注明本指导文件的确切标题。在该机构修订或更新之前，评论可能无效。</w:t>
      </w:r>
    </w:p>
    <w:p w:rsidR="008F3BA8" w:rsidRPr="00045867" w:rsidRDefault="008F3BA8" w:rsidP="00857006">
      <w:pPr>
        <w:spacing w:beforeLines="50"/>
        <w:ind w:firstLine="0"/>
        <w:rPr>
          <w:rFonts w:ascii="Times New Roman" w:hAnsi="Times New Roman" w:cs="Times New Roman"/>
          <w:b/>
          <w:sz w:val="19"/>
          <w:szCs w:val="19"/>
        </w:rPr>
      </w:pPr>
      <w:bookmarkStart w:id="1" w:name="bookmark5"/>
      <w:r w:rsidRPr="00045867">
        <w:rPr>
          <w:rFonts w:ascii="Times New Roman" w:hAnsi="宋体" w:cs="Times New Roman" w:hint="eastAsia"/>
          <w:b/>
          <w:sz w:val="19"/>
          <w:szCs w:val="19"/>
        </w:rPr>
        <w:t>额外副本</w:t>
      </w:r>
      <w:bookmarkEnd w:id="1"/>
    </w:p>
    <w:p w:rsidR="008F3BA8" w:rsidRPr="00045867" w:rsidRDefault="008F3BA8" w:rsidP="00857006">
      <w:pPr>
        <w:spacing w:beforeLines="50"/>
        <w:ind w:firstLine="0"/>
        <w:rPr>
          <w:rFonts w:ascii="Times New Roman" w:hAnsi="Times New Roman" w:cs="Times New Roman"/>
          <w:sz w:val="15"/>
          <w:szCs w:val="15"/>
        </w:rPr>
      </w:pPr>
      <w:r w:rsidRPr="00045867">
        <w:rPr>
          <w:rFonts w:ascii="Times New Roman" w:hAnsi="宋体" w:cs="Times New Roman" w:hint="eastAsia"/>
          <w:sz w:val="15"/>
          <w:szCs w:val="15"/>
        </w:rPr>
        <w:t>额外副本可从互联网获取</w:t>
      </w:r>
      <w:r w:rsidRPr="00045867">
        <w:rPr>
          <w:rFonts w:ascii="Times New Roman" w:hAnsi="Times New Roman" w:cs="Times New Roman"/>
          <w:sz w:val="15"/>
          <w:szCs w:val="15"/>
        </w:rPr>
        <w:t>:</w:t>
      </w:r>
      <w:r w:rsidRPr="00045867">
        <w:rPr>
          <w:rFonts w:ascii="Times New Roman" w:hAnsi="宋体" w:cs="Times New Roman" w:hint="eastAsia"/>
          <w:sz w:val="15"/>
          <w:szCs w:val="15"/>
        </w:rPr>
        <w:t>您还可以向</w:t>
      </w:r>
      <w:r w:rsidRPr="00045867">
        <w:rPr>
          <w:rFonts w:ascii="Times New Roman" w:hAnsi="Times New Roman" w:cs="Times New Roman"/>
          <w:sz w:val="15"/>
          <w:szCs w:val="15"/>
        </w:rPr>
        <w:t>CDRH-Guidance@fda.hhs.gov</w:t>
      </w:r>
      <w:r w:rsidRPr="00045867">
        <w:rPr>
          <w:rFonts w:ascii="Times New Roman" w:hAnsi="宋体" w:cs="Times New Roman" w:hint="eastAsia"/>
          <w:sz w:val="15"/>
          <w:szCs w:val="15"/>
        </w:rPr>
        <w:t>发送电子邮件</w:t>
      </w:r>
      <w:r w:rsidRPr="00045867">
        <w:rPr>
          <w:rFonts w:ascii="Times New Roman" w:hAnsi="Times New Roman" w:cs="Times New Roman"/>
          <w:sz w:val="15"/>
          <w:szCs w:val="15"/>
        </w:rPr>
        <w:t>,</w:t>
      </w:r>
      <w:r w:rsidRPr="00045867">
        <w:rPr>
          <w:rFonts w:ascii="Times New Roman" w:hAnsi="宋体" w:cs="Times New Roman" w:hint="eastAsia"/>
          <w:sz w:val="15"/>
          <w:szCs w:val="15"/>
        </w:rPr>
        <w:t>索取本指南的电子版</w:t>
      </w:r>
      <w:r w:rsidRPr="00045867">
        <w:rPr>
          <w:rFonts w:ascii="Times New Roman" w:eastAsia="MS Mincho" w:hAnsi="Times New Roman" w:cs="Times New Roman" w:hint="eastAsia"/>
          <w:sz w:val="15"/>
          <w:szCs w:val="15"/>
        </w:rPr>
        <w:t>｡</w:t>
      </w:r>
      <w:r w:rsidRPr="00045867">
        <w:rPr>
          <w:rFonts w:ascii="Times New Roman" w:hAnsi="宋体" w:cs="Times New Roman" w:hint="eastAsia"/>
          <w:sz w:val="15"/>
          <w:szCs w:val="15"/>
        </w:rPr>
        <w:t>请使用文件编号</w:t>
      </w:r>
      <w:r w:rsidRPr="00045867">
        <w:rPr>
          <w:rFonts w:ascii="Times New Roman" w:hAnsi="Times New Roman" w:cs="Times New Roman"/>
          <w:sz w:val="15"/>
          <w:szCs w:val="15"/>
        </w:rPr>
        <w:t>(1637)</w:t>
      </w:r>
      <w:r w:rsidRPr="00045867">
        <w:rPr>
          <w:rFonts w:ascii="Times New Roman" w:hAnsi="宋体" w:cs="Times New Roman" w:hint="eastAsia"/>
          <w:sz w:val="15"/>
          <w:szCs w:val="15"/>
        </w:rPr>
        <w:t>来确定您所需的指南</w:t>
      </w:r>
      <w:r w:rsidRPr="00045867">
        <w:rPr>
          <w:rFonts w:ascii="Times New Roman" w:eastAsia="MS Mincho" w:hAnsi="Times New Roman" w:cs="Times New Roman" w:hint="eastAsia"/>
          <w:sz w:val="15"/>
          <w:szCs w:val="15"/>
        </w:rPr>
        <w:t>｡</w:t>
      </w:r>
    </w:p>
    <w:p w:rsidR="008F3BA8" w:rsidRPr="00045867" w:rsidRDefault="008F3BA8" w:rsidP="008B0822">
      <w:pPr>
        <w:widowControl/>
        <w:ind w:firstLine="0"/>
        <w:jc w:val="center"/>
        <w:rPr>
          <w:rFonts w:ascii="Times New Roman" w:hAnsi="Times New Roman" w:cs="Times New Roman"/>
          <w:b/>
          <w:kern w:val="0"/>
          <w:sz w:val="23"/>
          <w:szCs w:val="23"/>
        </w:rPr>
      </w:pPr>
      <w:r w:rsidRPr="00045867">
        <w:rPr>
          <w:rFonts w:ascii="Times New Roman" w:hAnsi="宋体" w:cs="Times New Roman"/>
          <w:kern w:val="0"/>
          <w:sz w:val="15"/>
          <w:szCs w:val="15"/>
        </w:rPr>
        <w:br w:type="page"/>
      </w:r>
      <w:r w:rsidRPr="00045867">
        <w:rPr>
          <w:rFonts w:ascii="Times New Roman" w:hAnsi="宋体" w:cs="Times New Roman" w:hint="eastAsia"/>
          <w:b/>
          <w:kern w:val="0"/>
          <w:sz w:val="23"/>
          <w:szCs w:val="23"/>
        </w:rPr>
        <w:lastRenderedPageBreak/>
        <w:t>目录</w:t>
      </w:r>
    </w:p>
    <w:p w:rsidR="008F3BA8" w:rsidRPr="00045867" w:rsidRDefault="00310083" w:rsidP="00446E7E">
      <w:pPr>
        <w:pStyle w:val="10"/>
        <w:tabs>
          <w:tab w:val="right" w:pos="8296"/>
        </w:tabs>
        <w:spacing w:line="360" w:lineRule="auto"/>
        <w:rPr>
          <w:rFonts w:ascii="Times New Roman" w:hAnsi="Times New Roman" w:cs="Times New Roman"/>
          <w:noProof/>
          <w:sz w:val="15"/>
          <w:szCs w:val="15"/>
        </w:rPr>
      </w:pPr>
      <w:r w:rsidRPr="00045867">
        <w:rPr>
          <w:rFonts w:ascii="Times New Roman" w:hAnsi="Times New Roman" w:cs="Times New Roman"/>
          <w:kern w:val="0"/>
          <w:sz w:val="15"/>
          <w:szCs w:val="15"/>
        </w:rPr>
        <w:fldChar w:fldCharType="begin"/>
      </w:r>
      <w:r w:rsidR="008F3BA8" w:rsidRPr="00045867">
        <w:rPr>
          <w:rFonts w:ascii="Times New Roman" w:hAnsi="Times New Roman" w:cs="Times New Roman"/>
          <w:kern w:val="0"/>
          <w:sz w:val="15"/>
          <w:szCs w:val="15"/>
        </w:rPr>
        <w:instrText xml:space="preserve"> TOC \o "1-3" \n \h \z \u </w:instrText>
      </w:r>
      <w:r w:rsidRPr="00045867">
        <w:rPr>
          <w:rFonts w:ascii="Times New Roman" w:hAnsi="Times New Roman" w:cs="Times New Roman"/>
          <w:kern w:val="0"/>
          <w:sz w:val="15"/>
          <w:szCs w:val="15"/>
        </w:rPr>
        <w:fldChar w:fldCharType="separate"/>
      </w:r>
      <w:hyperlink w:anchor="_Toc480621157" w:history="1">
        <w:r w:rsidR="008F3BA8" w:rsidRPr="00045867">
          <w:rPr>
            <w:rStyle w:val="a5"/>
            <w:rFonts w:ascii="Times New Roman" w:hAnsi="Times New Roman"/>
            <w:noProof/>
            <w:color w:val="auto"/>
            <w:kern w:val="0"/>
            <w:sz w:val="15"/>
            <w:szCs w:val="15"/>
          </w:rPr>
          <w:t xml:space="preserve">1. </w:t>
        </w:r>
        <w:r w:rsidR="008F3BA8" w:rsidRPr="00045867">
          <w:rPr>
            <w:rStyle w:val="a5"/>
            <w:rFonts w:ascii="Times New Roman" w:hAnsi="宋体" w:hint="eastAsia"/>
            <w:noProof/>
            <w:color w:val="auto"/>
            <w:kern w:val="0"/>
            <w:sz w:val="15"/>
            <w:szCs w:val="15"/>
          </w:rPr>
          <w:t>引言</w:t>
        </w:r>
      </w:hyperlink>
    </w:p>
    <w:p w:rsidR="008F3BA8" w:rsidRPr="00045867" w:rsidRDefault="00310083" w:rsidP="00446E7E">
      <w:pPr>
        <w:pStyle w:val="20"/>
        <w:tabs>
          <w:tab w:val="right" w:pos="8296"/>
        </w:tabs>
        <w:spacing w:line="360" w:lineRule="auto"/>
        <w:rPr>
          <w:rFonts w:ascii="Times New Roman" w:hAnsi="Times New Roman" w:cs="Times New Roman"/>
          <w:noProof/>
          <w:sz w:val="15"/>
          <w:szCs w:val="15"/>
        </w:rPr>
      </w:pPr>
      <w:hyperlink w:anchor="_Toc480621158" w:history="1">
        <w:r w:rsidR="008F3BA8" w:rsidRPr="00045867">
          <w:rPr>
            <w:rStyle w:val="a5"/>
            <w:rFonts w:ascii="Times New Roman" w:hAnsi="宋体" w:hint="eastAsia"/>
            <w:noProof/>
            <w:color w:val="auto"/>
            <w:sz w:val="15"/>
            <w:szCs w:val="15"/>
          </w:rPr>
          <w:t>最简便的方法</w:t>
        </w:r>
      </w:hyperlink>
    </w:p>
    <w:p w:rsidR="008F3BA8" w:rsidRPr="00045867" w:rsidRDefault="00310083" w:rsidP="00446E7E">
      <w:pPr>
        <w:pStyle w:val="10"/>
        <w:tabs>
          <w:tab w:val="right" w:pos="8296"/>
        </w:tabs>
        <w:spacing w:line="360" w:lineRule="auto"/>
        <w:rPr>
          <w:rFonts w:ascii="Times New Roman" w:hAnsi="Times New Roman" w:cs="Times New Roman"/>
          <w:noProof/>
          <w:sz w:val="15"/>
          <w:szCs w:val="15"/>
        </w:rPr>
      </w:pPr>
      <w:hyperlink w:anchor="_Toc480621159" w:history="1">
        <w:r w:rsidR="008F3BA8" w:rsidRPr="00045867">
          <w:rPr>
            <w:rStyle w:val="a5"/>
            <w:rFonts w:ascii="Times New Roman" w:hAnsi="Times New Roman"/>
            <w:bCs/>
            <w:noProof/>
            <w:color w:val="auto"/>
            <w:kern w:val="0"/>
            <w:sz w:val="15"/>
            <w:szCs w:val="15"/>
          </w:rPr>
          <w:t xml:space="preserve">2. </w:t>
        </w:r>
        <w:r w:rsidR="008F3BA8" w:rsidRPr="00045867">
          <w:rPr>
            <w:rStyle w:val="a5"/>
            <w:rFonts w:ascii="Times New Roman" w:hAnsi="宋体" w:hint="eastAsia"/>
            <w:bCs/>
            <w:noProof/>
            <w:color w:val="auto"/>
            <w:kern w:val="0"/>
            <w:sz w:val="15"/>
            <w:szCs w:val="15"/>
          </w:rPr>
          <w:t>背景</w:t>
        </w:r>
      </w:hyperlink>
    </w:p>
    <w:p w:rsidR="008F3BA8" w:rsidRPr="00045867" w:rsidRDefault="00310083" w:rsidP="00446E7E">
      <w:pPr>
        <w:pStyle w:val="10"/>
        <w:tabs>
          <w:tab w:val="right" w:pos="8296"/>
        </w:tabs>
        <w:spacing w:line="360" w:lineRule="auto"/>
        <w:rPr>
          <w:rFonts w:ascii="Times New Roman" w:hAnsi="Times New Roman" w:cs="Times New Roman"/>
          <w:noProof/>
          <w:sz w:val="15"/>
          <w:szCs w:val="15"/>
        </w:rPr>
      </w:pPr>
      <w:hyperlink w:anchor="_Toc480621161" w:history="1">
        <w:r w:rsidR="008F3BA8" w:rsidRPr="00045867">
          <w:rPr>
            <w:rStyle w:val="a5"/>
            <w:rFonts w:ascii="Times New Roman" w:hAnsi="Times New Roman"/>
            <w:bCs/>
            <w:noProof/>
            <w:color w:val="auto"/>
            <w:kern w:val="0"/>
            <w:sz w:val="15"/>
            <w:szCs w:val="15"/>
          </w:rPr>
          <w:t xml:space="preserve">3. </w:t>
        </w:r>
        <w:r w:rsidR="008F3BA8" w:rsidRPr="00045867">
          <w:rPr>
            <w:rStyle w:val="a5"/>
            <w:rFonts w:ascii="Times New Roman" w:hAnsi="宋体" w:hint="eastAsia"/>
            <w:bCs/>
            <w:noProof/>
            <w:color w:val="auto"/>
            <w:kern w:val="0"/>
            <w:sz w:val="15"/>
            <w:szCs w:val="15"/>
          </w:rPr>
          <w:t>适用范围</w:t>
        </w:r>
      </w:hyperlink>
    </w:p>
    <w:p w:rsidR="008F3BA8" w:rsidRPr="00045867" w:rsidRDefault="00310083" w:rsidP="00446E7E">
      <w:pPr>
        <w:pStyle w:val="10"/>
        <w:tabs>
          <w:tab w:val="left" w:pos="1050"/>
          <w:tab w:val="right" w:pos="8296"/>
        </w:tabs>
        <w:spacing w:line="360" w:lineRule="auto"/>
        <w:rPr>
          <w:rFonts w:ascii="Times New Roman" w:hAnsi="Times New Roman" w:cs="Times New Roman"/>
          <w:noProof/>
          <w:sz w:val="15"/>
          <w:szCs w:val="15"/>
        </w:rPr>
      </w:pPr>
      <w:hyperlink w:anchor="_Toc480621163" w:history="1">
        <w:r w:rsidR="008F3BA8" w:rsidRPr="00045867">
          <w:rPr>
            <w:rStyle w:val="a5"/>
            <w:rFonts w:ascii="Times New Roman" w:hAnsi="Times New Roman"/>
            <w:bCs/>
            <w:noProof/>
            <w:color w:val="auto"/>
            <w:kern w:val="0"/>
            <w:sz w:val="15"/>
            <w:szCs w:val="15"/>
          </w:rPr>
          <w:t>4.</w:t>
        </w:r>
        <w:r w:rsidR="008F3BA8" w:rsidRPr="00045867">
          <w:rPr>
            <w:rFonts w:ascii="Times New Roman" w:hAnsi="Times New Roman" w:cs="Times New Roman"/>
            <w:noProof/>
            <w:sz w:val="15"/>
            <w:szCs w:val="15"/>
          </w:rPr>
          <w:tab/>
        </w:r>
        <w:r w:rsidR="008F3BA8" w:rsidRPr="00045867">
          <w:rPr>
            <w:rStyle w:val="a5"/>
            <w:rFonts w:ascii="Times New Roman" w:hAnsi="宋体" w:hint="eastAsia"/>
            <w:bCs/>
            <w:noProof/>
            <w:color w:val="auto"/>
            <w:kern w:val="0"/>
            <w:sz w:val="15"/>
            <w:szCs w:val="15"/>
          </w:rPr>
          <w:t>在</w:t>
        </w:r>
        <w:r w:rsidR="008F3BA8" w:rsidRPr="00045867">
          <w:rPr>
            <w:rStyle w:val="a5"/>
            <w:rFonts w:ascii="Times New Roman" w:hAnsi="Times New Roman"/>
            <w:bCs/>
            <w:noProof/>
            <w:color w:val="auto"/>
            <w:kern w:val="0"/>
            <w:sz w:val="15"/>
            <w:szCs w:val="15"/>
          </w:rPr>
          <w:t>510(k)</w:t>
        </w:r>
        <w:r w:rsidR="008F3BA8" w:rsidRPr="00045867">
          <w:rPr>
            <w:rStyle w:val="a5"/>
            <w:rFonts w:ascii="Times New Roman" w:hAnsi="宋体" w:hint="eastAsia"/>
            <w:bCs/>
            <w:noProof/>
            <w:color w:val="auto"/>
            <w:kern w:val="0"/>
            <w:sz w:val="15"/>
            <w:szCs w:val="15"/>
          </w:rPr>
          <w:t>上市前通告中描述你的器械</w:t>
        </w:r>
      </w:hyperlink>
    </w:p>
    <w:p w:rsidR="008F3BA8" w:rsidRPr="00045867" w:rsidRDefault="00310083" w:rsidP="00446E7E">
      <w:pPr>
        <w:pStyle w:val="10"/>
        <w:tabs>
          <w:tab w:val="right" w:pos="8296"/>
        </w:tabs>
        <w:spacing w:line="360" w:lineRule="auto"/>
        <w:rPr>
          <w:rFonts w:ascii="Times New Roman" w:hAnsi="Times New Roman" w:cs="Times New Roman"/>
          <w:noProof/>
          <w:sz w:val="15"/>
          <w:szCs w:val="15"/>
        </w:rPr>
      </w:pPr>
      <w:hyperlink w:anchor="_Toc480621164" w:history="1">
        <w:r w:rsidR="008F3BA8" w:rsidRPr="00045867">
          <w:rPr>
            <w:rStyle w:val="a5"/>
            <w:rFonts w:ascii="Times New Roman" w:hAnsi="Times New Roman"/>
            <w:bCs/>
            <w:noProof/>
            <w:color w:val="auto"/>
            <w:kern w:val="0"/>
            <w:sz w:val="15"/>
            <w:szCs w:val="15"/>
          </w:rPr>
          <w:t xml:space="preserve">5. </w:t>
        </w:r>
        <w:r w:rsidR="008F3BA8" w:rsidRPr="00045867">
          <w:rPr>
            <w:rStyle w:val="a5"/>
            <w:rFonts w:ascii="Times New Roman" w:hAnsi="宋体" w:hint="eastAsia"/>
            <w:bCs/>
            <w:noProof/>
            <w:color w:val="auto"/>
            <w:kern w:val="0"/>
            <w:sz w:val="15"/>
            <w:szCs w:val="15"/>
          </w:rPr>
          <w:t>健康风险</w:t>
        </w:r>
        <w:r w:rsidR="008F3BA8" w:rsidRPr="00045867">
          <w:rPr>
            <w:rStyle w:val="a5"/>
            <w:rFonts w:ascii="Times New Roman" w:hAnsi="Times New Roman"/>
            <w:bCs/>
            <w:noProof/>
            <w:color w:val="auto"/>
            <w:kern w:val="0"/>
            <w:sz w:val="15"/>
            <w:szCs w:val="15"/>
            <w:vertAlign w:val="superscript"/>
          </w:rPr>
          <w:t>6</w:t>
        </w:r>
      </w:hyperlink>
    </w:p>
    <w:p w:rsidR="008F3BA8" w:rsidRPr="00045867" w:rsidRDefault="00310083" w:rsidP="00446E7E">
      <w:pPr>
        <w:pStyle w:val="10"/>
        <w:tabs>
          <w:tab w:val="right" w:pos="8296"/>
        </w:tabs>
        <w:spacing w:line="360" w:lineRule="auto"/>
        <w:rPr>
          <w:rFonts w:ascii="Times New Roman" w:hAnsi="Times New Roman" w:cs="Times New Roman"/>
          <w:noProof/>
          <w:sz w:val="15"/>
          <w:szCs w:val="15"/>
        </w:rPr>
      </w:pPr>
      <w:hyperlink w:anchor="_Toc480621165" w:history="1">
        <w:r w:rsidR="008F3BA8" w:rsidRPr="00045867">
          <w:rPr>
            <w:rStyle w:val="a5"/>
            <w:rFonts w:ascii="Times New Roman" w:hAnsi="Times New Roman"/>
            <w:bCs/>
            <w:noProof/>
            <w:color w:val="auto"/>
            <w:kern w:val="0"/>
            <w:sz w:val="15"/>
            <w:szCs w:val="15"/>
          </w:rPr>
          <w:t xml:space="preserve">6. </w:t>
        </w:r>
        <w:r w:rsidR="008F3BA8" w:rsidRPr="00045867">
          <w:rPr>
            <w:rStyle w:val="a5"/>
            <w:rFonts w:ascii="Times New Roman" w:hAnsi="宋体" w:hint="eastAsia"/>
            <w:bCs/>
            <w:noProof/>
            <w:color w:val="auto"/>
            <w:kern w:val="0"/>
            <w:sz w:val="15"/>
            <w:szCs w:val="15"/>
          </w:rPr>
          <w:t>组成和性能数据</w:t>
        </w:r>
      </w:hyperlink>
    </w:p>
    <w:p w:rsidR="008F3BA8" w:rsidRPr="00045867" w:rsidRDefault="00310083" w:rsidP="00446E7E">
      <w:pPr>
        <w:pStyle w:val="10"/>
        <w:tabs>
          <w:tab w:val="right" w:pos="8296"/>
        </w:tabs>
        <w:spacing w:line="360" w:lineRule="auto"/>
        <w:rPr>
          <w:rFonts w:ascii="Times New Roman" w:hAnsi="Times New Roman" w:cs="Times New Roman"/>
          <w:noProof/>
          <w:sz w:val="15"/>
          <w:szCs w:val="15"/>
        </w:rPr>
      </w:pPr>
      <w:hyperlink w:anchor="_Toc480621166" w:history="1">
        <w:r w:rsidR="008F3BA8" w:rsidRPr="00045867">
          <w:rPr>
            <w:rStyle w:val="a5"/>
            <w:rFonts w:ascii="Times New Roman" w:hAnsi="Times New Roman"/>
            <w:bCs/>
            <w:noProof/>
            <w:color w:val="auto"/>
            <w:kern w:val="0"/>
            <w:sz w:val="15"/>
            <w:szCs w:val="15"/>
          </w:rPr>
          <w:t xml:space="preserve">7. </w:t>
        </w:r>
        <w:r w:rsidR="008F3BA8" w:rsidRPr="00045867">
          <w:rPr>
            <w:rStyle w:val="a5"/>
            <w:rFonts w:ascii="Times New Roman" w:hAnsi="宋体" w:hint="eastAsia"/>
            <w:bCs/>
            <w:noProof/>
            <w:color w:val="auto"/>
            <w:kern w:val="0"/>
            <w:sz w:val="15"/>
            <w:szCs w:val="15"/>
          </w:rPr>
          <w:t>生物相容性</w:t>
        </w:r>
      </w:hyperlink>
    </w:p>
    <w:p w:rsidR="008F3BA8" w:rsidRPr="00045867" w:rsidRDefault="00310083" w:rsidP="00446E7E">
      <w:pPr>
        <w:pStyle w:val="10"/>
        <w:tabs>
          <w:tab w:val="right" w:pos="8296"/>
        </w:tabs>
        <w:spacing w:line="360" w:lineRule="auto"/>
        <w:rPr>
          <w:rFonts w:ascii="Times New Roman" w:hAnsi="Times New Roman" w:cs="Times New Roman"/>
          <w:noProof/>
          <w:sz w:val="15"/>
          <w:szCs w:val="15"/>
        </w:rPr>
      </w:pPr>
      <w:hyperlink w:anchor="_Toc480621167" w:history="1">
        <w:r w:rsidR="008F3BA8" w:rsidRPr="00045867">
          <w:rPr>
            <w:rStyle w:val="a5"/>
            <w:rFonts w:ascii="Times New Roman" w:hAnsi="Times New Roman"/>
            <w:bCs/>
            <w:noProof/>
            <w:color w:val="auto"/>
            <w:kern w:val="0"/>
            <w:sz w:val="15"/>
            <w:szCs w:val="15"/>
          </w:rPr>
          <w:t xml:space="preserve">8. </w:t>
        </w:r>
        <w:r w:rsidR="008F3BA8" w:rsidRPr="00045867">
          <w:rPr>
            <w:rStyle w:val="a5"/>
            <w:rFonts w:ascii="Times New Roman" w:hAnsi="宋体" w:hint="eastAsia"/>
            <w:bCs/>
            <w:noProof/>
            <w:color w:val="auto"/>
            <w:kern w:val="0"/>
            <w:sz w:val="15"/>
            <w:szCs w:val="15"/>
          </w:rPr>
          <w:t>针对齿科专业人员的标签</w:t>
        </w:r>
        <w:r w:rsidR="008F3BA8" w:rsidRPr="00045867">
          <w:rPr>
            <w:rStyle w:val="a5"/>
            <w:rFonts w:ascii="Times New Roman" w:hAnsi="Times New Roman"/>
            <w:bCs/>
            <w:noProof/>
            <w:color w:val="auto"/>
            <w:kern w:val="0"/>
            <w:sz w:val="15"/>
            <w:szCs w:val="15"/>
            <w:vertAlign w:val="superscript"/>
          </w:rPr>
          <w:t>13</w:t>
        </w:r>
      </w:hyperlink>
    </w:p>
    <w:p w:rsidR="008F3BA8" w:rsidRPr="00045867" w:rsidRDefault="00310083" w:rsidP="00446E7E">
      <w:pPr>
        <w:widowControl/>
        <w:spacing w:line="360" w:lineRule="auto"/>
        <w:ind w:firstLine="0"/>
        <w:rPr>
          <w:rFonts w:ascii="Times New Roman" w:hAnsi="Times New Roman" w:cs="Times New Roman"/>
          <w:kern w:val="0"/>
          <w:sz w:val="15"/>
          <w:szCs w:val="15"/>
        </w:rPr>
      </w:pPr>
      <w:r w:rsidRPr="00045867">
        <w:rPr>
          <w:rFonts w:ascii="Times New Roman" w:hAnsi="Times New Roman" w:cs="Times New Roman"/>
          <w:kern w:val="0"/>
          <w:sz w:val="15"/>
          <w:szCs w:val="15"/>
        </w:rPr>
        <w:fldChar w:fldCharType="end"/>
      </w:r>
    </w:p>
    <w:p w:rsidR="008F3BA8" w:rsidRPr="00045867" w:rsidRDefault="008F3BA8" w:rsidP="00446E7E">
      <w:pPr>
        <w:widowControl/>
        <w:spacing w:line="360" w:lineRule="auto"/>
        <w:ind w:firstLine="0"/>
        <w:rPr>
          <w:rFonts w:ascii="Times New Roman" w:hAnsi="Times New Roman" w:cs="Times New Roman"/>
          <w:kern w:val="0"/>
          <w:sz w:val="15"/>
          <w:szCs w:val="15"/>
        </w:rPr>
      </w:pPr>
    </w:p>
    <w:p w:rsidR="008F3BA8" w:rsidRPr="00045867" w:rsidRDefault="008F3BA8" w:rsidP="00446E7E">
      <w:pPr>
        <w:widowControl/>
        <w:shd w:val="clear" w:color="auto" w:fill="FFFFFF"/>
        <w:spacing w:before="240" w:line="207" w:lineRule="atLeast"/>
        <w:ind w:firstLine="0"/>
        <w:jc w:val="center"/>
        <w:rPr>
          <w:rFonts w:ascii="Times New Roman" w:hAnsi="宋体" w:cs="Times New Roman"/>
          <w:b/>
          <w:kern w:val="0"/>
          <w:sz w:val="27"/>
          <w:szCs w:val="27"/>
        </w:rPr>
      </w:pPr>
      <w:r w:rsidRPr="00045867">
        <w:rPr>
          <w:rFonts w:ascii="Times New Roman" w:hAnsi="宋体" w:cs="Times New Roman" w:hint="eastAsia"/>
          <w:b/>
          <w:kern w:val="0"/>
          <w:sz w:val="27"/>
          <w:szCs w:val="27"/>
        </w:rPr>
        <w:t>行业</w:t>
      </w:r>
      <w:r w:rsidR="00691C19" w:rsidRPr="00045867">
        <w:rPr>
          <w:rFonts w:ascii="Times New Roman" w:hAnsi="宋体" w:cs="Times New Roman" w:hint="eastAsia"/>
          <w:b/>
          <w:kern w:val="0"/>
          <w:sz w:val="27"/>
          <w:szCs w:val="27"/>
        </w:rPr>
        <w:t>指南</w:t>
      </w:r>
      <w:r w:rsidRPr="00045867">
        <w:rPr>
          <w:rFonts w:ascii="Times New Roman" w:hAnsi="宋体" w:cs="Times New Roman" w:hint="eastAsia"/>
          <w:b/>
          <w:kern w:val="0"/>
          <w:sz w:val="27"/>
          <w:szCs w:val="27"/>
        </w:rPr>
        <w:t>及</w:t>
      </w:r>
      <w:r w:rsidRPr="00045867">
        <w:rPr>
          <w:rFonts w:ascii="Times New Roman" w:hAnsi="宋体" w:cs="Times New Roman"/>
          <w:b/>
          <w:kern w:val="0"/>
          <w:sz w:val="27"/>
          <w:szCs w:val="27"/>
        </w:rPr>
        <w:t>FDA</w:t>
      </w:r>
      <w:r w:rsidR="00691C19" w:rsidRPr="00045867">
        <w:rPr>
          <w:rFonts w:ascii="Times New Roman" w:hAnsi="宋体" w:cs="Times New Roman" w:hint="eastAsia"/>
          <w:b/>
          <w:kern w:val="0"/>
          <w:sz w:val="27"/>
          <w:szCs w:val="27"/>
        </w:rPr>
        <w:t>工作人员指导</w:t>
      </w:r>
    </w:p>
    <w:p w:rsidR="008F3BA8" w:rsidRPr="00045867" w:rsidRDefault="008F3BA8" w:rsidP="00446E7E">
      <w:pPr>
        <w:widowControl/>
        <w:shd w:val="clear" w:color="auto" w:fill="FFFFFF"/>
        <w:spacing w:after="240" w:line="207" w:lineRule="atLeast"/>
        <w:ind w:firstLine="0"/>
        <w:jc w:val="center"/>
        <w:rPr>
          <w:rFonts w:ascii="Times New Roman" w:hAnsi="Times New Roman" w:cs="Times New Roman"/>
          <w:b/>
          <w:kern w:val="0"/>
          <w:sz w:val="27"/>
          <w:szCs w:val="27"/>
        </w:rPr>
      </w:pPr>
      <w:r w:rsidRPr="00045867">
        <w:rPr>
          <w:rFonts w:ascii="Times New Roman" w:hAnsi="Times New Roman" w:cs="Times New Roman"/>
          <w:b/>
          <w:kern w:val="0"/>
          <w:sz w:val="27"/>
          <w:szCs w:val="27"/>
        </w:rPr>
        <w:t xml:space="preserve">II </w:t>
      </w:r>
      <w:r w:rsidRPr="00045867">
        <w:rPr>
          <w:rFonts w:ascii="Times New Roman" w:hAnsi="宋体" w:cs="Times New Roman" w:hint="eastAsia"/>
          <w:b/>
          <w:kern w:val="0"/>
          <w:sz w:val="27"/>
          <w:szCs w:val="27"/>
        </w:rPr>
        <w:t>类特殊管理指导意见：齿科填充材料银汞合金、水银、汞合金</w:t>
      </w:r>
    </w:p>
    <w:p w:rsidR="008F3BA8" w:rsidRPr="00045867" w:rsidRDefault="008F3BA8" w:rsidP="00446E7E">
      <w:pPr>
        <w:widowControl/>
        <w:shd w:val="clear" w:color="auto" w:fill="FFFFFF"/>
        <w:spacing w:line="207" w:lineRule="atLeast"/>
        <w:ind w:firstLine="0"/>
        <w:outlineLvl w:val="0"/>
        <w:rPr>
          <w:rFonts w:ascii="Times New Roman" w:hAnsi="Times New Roman" w:cs="Times New Roman"/>
          <w:b/>
          <w:kern w:val="0"/>
          <w:sz w:val="23"/>
          <w:szCs w:val="23"/>
        </w:rPr>
      </w:pPr>
      <w:bookmarkStart w:id="2" w:name="_Toc480621157"/>
      <w:r w:rsidRPr="00045867">
        <w:rPr>
          <w:rFonts w:ascii="Times New Roman" w:hAnsi="Times New Roman" w:cs="Times New Roman"/>
          <w:b/>
          <w:kern w:val="0"/>
          <w:sz w:val="23"/>
          <w:szCs w:val="23"/>
        </w:rPr>
        <w:t xml:space="preserve">1. </w:t>
      </w:r>
      <w:r w:rsidRPr="00045867">
        <w:rPr>
          <w:rFonts w:ascii="Times New Roman" w:hAnsi="宋体" w:cs="Times New Roman" w:hint="eastAsia"/>
          <w:b/>
          <w:kern w:val="0"/>
          <w:sz w:val="23"/>
          <w:szCs w:val="23"/>
        </w:rPr>
        <w:t>引言</w:t>
      </w:r>
      <w:bookmarkEnd w:id="2"/>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食品药品管理局（</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）制定本指导意见作为特殊控制文件是为了支持将齿科银汞合金归为</w:t>
      </w:r>
      <w:r w:rsidRPr="00045867">
        <w:rPr>
          <w:rFonts w:ascii="Times New Roman" w:hAnsi="Times New Roman" w:cs="Times New Roman"/>
          <w:kern w:val="0"/>
          <w:sz w:val="15"/>
          <w:szCs w:val="15"/>
        </w:rPr>
        <w:t>II</w:t>
      </w:r>
      <w:r w:rsidRPr="00045867">
        <w:rPr>
          <w:rFonts w:ascii="Times New Roman" w:hAnsi="宋体" w:cs="Times New Roman" w:hint="eastAsia"/>
          <w:kern w:val="0"/>
          <w:sz w:val="15"/>
          <w:szCs w:val="15"/>
        </w:rPr>
        <w:t>类（特殊控制）、将齿科水银</w:t>
      </w:r>
      <w:hyperlink r:id="rId9" w:anchor="ft1" w:history="1">
        <w:r w:rsidRPr="00045867">
          <w:rPr>
            <w:rFonts w:ascii="Times New Roman" w:hAnsi="Times New Roman" w:cs="Times New Roman"/>
            <w:kern w:val="0"/>
            <w:sz w:val="15"/>
            <w:szCs w:val="15"/>
            <w:u w:val="single"/>
            <w:vertAlign w:val="superscript"/>
          </w:rPr>
          <w:t>1</w:t>
        </w:r>
      </w:hyperlink>
      <w:r w:rsidRPr="00045867">
        <w:rPr>
          <w:rFonts w:ascii="Times New Roman" w:hAnsi="宋体" w:cs="Times New Roman" w:hint="eastAsia"/>
          <w:kern w:val="0"/>
          <w:sz w:val="15"/>
          <w:szCs w:val="15"/>
        </w:rPr>
        <w:t>由</w:t>
      </w:r>
      <w:r w:rsidRPr="00045867">
        <w:rPr>
          <w:rFonts w:ascii="Times New Roman" w:hAnsi="Times New Roman" w:cs="Times New Roman"/>
          <w:kern w:val="0"/>
          <w:sz w:val="15"/>
          <w:szCs w:val="15"/>
        </w:rPr>
        <w:t>I</w:t>
      </w:r>
      <w:r w:rsidRPr="00045867">
        <w:rPr>
          <w:rFonts w:ascii="Times New Roman" w:hAnsi="宋体" w:cs="Times New Roman" w:hint="eastAsia"/>
          <w:kern w:val="0"/>
          <w:sz w:val="15"/>
          <w:szCs w:val="15"/>
        </w:rPr>
        <w:t>类重新归为</w:t>
      </w:r>
      <w:r w:rsidRPr="00045867">
        <w:rPr>
          <w:rFonts w:ascii="Times New Roman" w:hAnsi="Times New Roman" w:cs="Times New Roman"/>
          <w:kern w:val="0"/>
          <w:sz w:val="15"/>
          <w:szCs w:val="15"/>
        </w:rPr>
        <w:t>II</w:t>
      </w:r>
      <w:r w:rsidRPr="00045867">
        <w:rPr>
          <w:rFonts w:ascii="Times New Roman" w:hAnsi="宋体" w:cs="Times New Roman" w:hint="eastAsia"/>
          <w:kern w:val="0"/>
          <w:sz w:val="15"/>
          <w:szCs w:val="15"/>
        </w:rPr>
        <w:t>类以及目前汞合金属于</w:t>
      </w:r>
      <w:r w:rsidRPr="00045867">
        <w:rPr>
          <w:rFonts w:ascii="Times New Roman" w:hAnsi="Times New Roman" w:cs="Times New Roman"/>
          <w:kern w:val="0"/>
          <w:sz w:val="15"/>
          <w:szCs w:val="15"/>
        </w:rPr>
        <w:t>II</w:t>
      </w:r>
      <w:r w:rsidRPr="00045867">
        <w:rPr>
          <w:rFonts w:ascii="Times New Roman" w:hAnsi="宋体" w:cs="Times New Roman" w:hint="eastAsia"/>
          <w:kern w:val="0"/>
          <w:sz w:val="15"/>
          <w:szCs w:val="15"/>
        </w:rPr>
        <w:t>类。这三类器械目前被归至同一项法规，即齿科银汞合金、水银和汞合金</w:t>
      </w:r>
      <w:r w:rsidRPr="00045867">
        <w:rPr>
          <w:rFonts w:ascii="Times New Roman" w:hAnsi="Times New Roman" w:cs="Times New Roman"/>
          <w:kern w:val="0"/>
          <w:sz w:val="15"/>
          <w:szCs w:val="15"/>
        </w:rPr>
        <w:t>21 CFR 872.3070</w:t>
      </w:r>
      <w:r w:rsidRPr="00045867">
        <w:rPr>
          <w:rFonts w:ascii="Times New Roman" w:hAnsi="宋体" w:cs="Times New Roman" w:hint="eastAsia"/>
          <w:kern w:val="0"/>
          <w:sz w:val="15"/>
          <w:szCs w:val="15"/>
        </w:rPr>
        <w:t>。水银是元素态的汞，以散装液体、袋装形式供应，或者以预充胶囊形式供应，适用于与汞合金联用来直接填补龋齿病变或者牙齿的结构缺陷。汞合金主要由银、锡和铜构成，以散装粉末、片剂或者预充胶囊形式供应，适用于与水银联用来直接填补龋齿病变或者牙齿的结构缺陷。齿科银汞合金由水银和汞合金组成，适用于直接填补龋齿病变或者牙齿的结构缺陷。</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发布本指导意见的同时，还会发布一份联邦公报（</w:t>
      </w:r>
      <w:r w:rsidRPr="00045867">
        <w:rPr>
          <w:rFonts w:ascii="Times New Roman" w:hAnsi="Times New Roman" w:cs="Times New Roman"/>
          <w:kern w:val="0"/>
          <w:sz w:val="15"/>
          <w:szCs w:val="15"/>
        </w:rPr>
        <w:t>FR</w:t>
      </w:r>
      <w:r w:rsidRPr="00045867">
        <w:rPr>
          <w:rFonts w:ascii="Times New Roman" w:hAnsi="宋体" w:cs="Times New Roman" w:hint="eastAsia"/>
          <w:kern w:val="0"/>
          <w:sz w:val="15"/>
          <w:szCs w:val="15"/>
        </w:rPr>
        <w:t>）公告，宣布一项最终规则，也就是将齿科银汞合金、水银和汞合金归为</w:t>
      </w:r>
      <w:r w:rsidRPr="00045867">
        <w:rPr>
          <w:rFonts w:ascii="Times New Roman" w:hAnsi="Times New Roman" w:cs="Times New Roman"/>
          <w:kern w:val="0"/>
          <w:sz w:val="15"/>
          <w:szCs w:val="15"/>
        </w:rPr>
        <w:t>II</w:t>
      </w:r>
      <w:r w:rsidRPr="00045867">
        <w:rPr>
          <w:rFonts w:ascii="Times New Roman" w:hAnsi="宋体" w:cs="Times New Roman" w:hint="eastAsia"/>
          <w:kern w:val="0"/>
          <w:sz w:val="15"/>
          <w:szCs w:val="15"/>
        </w:rPr>
        <w:t>类（特殊控制）。分类法规将本指导意见指定为这三种器械的特殊控制文件。</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本文件被指定为特殊控制文件意味着，目前正在上市或者计划上市齿科银汞合金、水银或者汞合金的任何企业将有必要阐明这份特殊控制指导意见中指出的问题。企业必须证明其器械可以解决这份指导意见中发现的安全性和有效性问题，可通过遵照本指导意见中的推荐方案或者采用其他具有同等效力来证明产品安全性和有效性的方法来实现这一点。</w:t>
      </w:r>
    </w:p>
    <w:p w:rsidR="008F3BA8" w:rsidRPr="00045867" w:rsidRDefault="008F3BA8" w:rsidP="00857006">
      <w:pPr>
        <w:spacing w:beforeLines="50"/>
        <w:ind w:firstLine="0"/>
        <w:outlineLvl w:val="1"/>
        <w:rPr>
          <w:rFonts w:ascii="Times New Roman" w:hAnsi="Times New Roman" w:cs="Times New Roman"/>
          <w:b/>
          <w:sz w:val="19"/>
          <w:szCs w:val="19"/>
        </w:rPr>
      </w:pPr>
      <w:bookmarkStart w:id="3" w:name="bookmark12"/>
      <w:bookmarkStart w:id="4" w:name="_Toc480621158"/>
      <w:r w:rsidRPr="00045867">
        <w:rPr>
          <w:rFonts w:ascii="Times New Roman" w:hAnsi="宋体" w:cs="Times New Roman" w:hint="eastAsia"/>
          <w:b/>
          <w:sz w:val="19"/>
          <w:szCs w:val="19"/>
        </w:rPr>
        <w:t>最简便的方法</w:t>
      </w:r>
      <w:bookmarkEnd w:id="3"/>
      <w:bookmarkEnd w:id="4"/>
    </w:p>
    <w:p w:rsidR="008F3BA8" w:rsidRPr="00045867" w:rsidRDefault="008F3BA8" w:rsidP="00857006">
      <w:pPr>
        <w:spacing w:beforeLines="50"/>
        <w:ind w:firstLine="0"/>
        <w:rPr>
          <w:rFonts w:ascii="Times New Roman" w:hAnsi="Times New Roman" w:cs="Times New Roman"/>
          <w:sz w:val="15"/>
          <w:szCs w:val="15"/>
        </w:rPr>
      </w:pPr>
      <w:r w:rsidRPr="00045867">
        <w:rPr>
          <w:rFonts w:ascii="Times New Roman" w:hAnsi="宋体" w:cs="Times New Roman" w:hint="eastAsia"/>
          <w:kern w:val="0"/>
          <w:sz w:val="15"/>
          <w:szCs w:val="15"/>
        </w:rPr>
        <w:t>本指导意见指出的问题是我们认为批准器械上市之前必须要解决的问题</w:t>
      </w:r>
      <w:r w:rsidRPr="00045867">
        <w:rPr>
          <w:rFonts w:ascii="Times New Roman" w:hAnsi="宋体" w:cs="Times New Roman" w:hint="eastAsia"/>
          <w:sz w:val="15"/>
          <w:szCs w:val="15"/>
        </w:rPr>
        <w:t>。制定该指导意见的过程中，我们认真考虑了机构决策时所依据的相关法定标准。我们还考虑到您遵照本指南，并解决我们确定的问题可能产生的负担。我们认为，已经为解决指导性文件中提出的问题，提供了最简便的方法。但是，如果您有更简洁的方法来解决问题，则应遵循</w:t>
      </w:r>
      <w:r w:rsidRPr="00045867">
        <w:rPr>
          <w:rFonts w:ascii="Times New Roman" w:hAnsi="Times New Roman" w:cs="Times New Roman"/>
          <w:sz w:val="15"/>
          <w:szCs w:val="15"/>
        </w:rPr>
        <w:t>“</w:t>
      </w:r>
      <w:r w:rsidRPr="00045867">
        <w:rPr>
          <w:rFonts w:ascii="Times New Roman" w:hAnsi="宋体" w:cs="Times New Roman" w:hint="eastAsia"/>
          <w:sz w:val="15"/>
          <w:szCs w:val="15"/>
        </w:rPr>
        <w:t>解决简洁问题的建议方法</w:t>
      </w:r>
      <w:r w:rsidRPr="00045867">
        <w:rPr>
          <w:rFonts w:ascii="Times New Roman" w:hAnsi="Times New Roman" w:cs="Times New Roman"/>
          <w:sz w:val="15"/>
          <w:szCs w:val="15"/>
        </w:rPr>
        <w:t>”</w:t>
      </w:r>
      <w:r w:rsidRPr="00045867">
        <w:rPr>
          <w:rFonts w:ascii="Times New Roman" w:hAnsi="宋体" w:cs="Times New Roman" w:hint="eastAsia"/>
          <w:sz w:val="15"/>
          <w:szCs w:val="15"/>
        </w:rPr>
        <w:t>中所述的程序。您可以从我中心网站上浏览</w:t>
      </w:r>
      <w:r w:rsidRPr="00045867">
        <w:rPr>
          <w:rFonts w:ascii="Times New Roman" w:hAnsi="Times New Roman" w:cs="Times New Roman"/>
          <w:sz w:val="15"/>
          <w:szCs w:val="15"/>
        </w:rPr>
        <w:t xml:space="preserve">: </w:t>
      </w:r>
      <w:hyperlink r:id="rId10" w:history="1">
        <w:r w:rsidRPr="00045867">
          <w:rPr>
            <w:rFonts w:ascii="Times New Roman" w:hAnsi="Times New Roman" w:cs="Times New Roman"/>
            <w:kern w:val="0"/>
            <w:sz w:val="15"/>
            <w:szCs w:val="15"/>
            <w:u w:val="single"/>
          </w:rPr>
          <w:t>http://www.fda.gov/MedicalDevices/ DeviceRegulationandGuidance/Overview /MedicalDeviceProvisionsofFDAModernizationAct/ ucm136685.htm</w:t>
        </w:r>
      </w:hyperlink>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sz w:val="15"/>
          <w:szCs w:val="15"/>
        </w:rPr>
        <w:br w:type="page"/>
      </w:r>
      <w:hyperlink r:id="rId11" w:anchor="top" w:history="1">
        <w:r w:rsidRPr="00045867">
          <w:rPr>
            <w:rFonts w:ascii="Times New Roman" w:hAnsi="宋体" w:cs="Times New Roman" w:hint="eastAsia"/>
            <w:kern w:val="0"/>
            <w:sz w:val="15"/>
            <w:szCs w:val="15"/>
            <w:u w:val="single"/>
          </w:rPr>
          <w:t>返回顶部</w:t>
        </w:r>
      </w:hyperlink>
    </w:p>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27" style="width:0;height:0" o:hralign="center" o:hrstd="t" o:hrnoshade="t" o:hr="t" fillcolor="#333" stroked="f"/>
        </w:pict>
      </w:r>
    </w:p>
    <w:p w:rsidR="008F3BA8" w:rsidRPr="00045867" w:rsidRDefault="008F3BA8" w:rsidP="00446E7E">
      <w:pPr>
        <w:widowControl/>
        <w:shd w:val="clear" w:color="auto" w:fill="FFFFFF"/>
        <w:spacing w:after="118"/>
        <w:ind w:firstLine="0"/>
        <w:outlineLvl w:val="0"/>
        <w:rPr>
          <w:rFonts w:ascii="Times New Roman" w:hAnsi="Times New Roman" w:cs="Times New Roman"/>
          <w:b/>
          <w:bCs/>
          <w:kern w:val="0"/>
          <w:sz w:val="23"/>
          <w:szCs w:val="23"/>
        </w:rPr>
      </w:pPr>
      <w:bookmarkStart w:id="5" w:name="_Toc480621159"/>
      <w:r w:rsidRPr="00045867">
        <w:rPr>
          <w:rFonts w:ascii="Times New Roman" w:hAnsi="Times New Roman" w:cs="Times New Roman"/>
          <w:b/>
          <w:bCs/>
          <w:kern w:val="0"/>
          <w:sz w:val="23"/>
          <w:szCs w:val="23"/>
        </w:rPr>
        <w:t xml:space="preserve">2. </w:t>
      </w:r>
      <w:r w:rsidRPr="00045867">
        <w:rPr>
          <w:rFonts w:ascii="Times New Roman" w:hAnsi="宋体" w:cs="Times New Roman" w:hint="eastAsia"/>
          <w:b/>
          <w:bCs/>
          <w:kern w:val="0"/>
          <w:sz w:val="23"/>
          <w:szCs w:val="23"/>
        </w:rPr>
        <w:t>背景</w:t>
      </w:r>
      <w:bookmarkEnd w:id="5"/>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计划上市这种类型器械的生产商必须</w:t>
      </w:r>
    </w:p>
    <w:p w:rsidR="008F3BA8" w:rsidRPr="00045867" w:rsidRDefault="008F3BA8" w:rsidP="00857006">
      <w:pPr>
        <w:widowControl/>
        <w:numPr>
          <w:ilvl w:val="0"/>
          <w:numId w:val="3"/>
        </w:numPr>
        <w:shd w:val="clear" w:color="auto" w:fill="FFFFFF"/>
        <w:spacing w:beforeLines="5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遵守联邦食品药品和化妆品法案（法案）中的一般控制，包括</w:t>
      </w:r>
      <w:r w:rsidRPr="00045867">
        <w:rPr>
          <w:rFonts w:ascii="Times New Roman" w:hAnsi="Times New Roman" w:cs="Times New Roman"/>
          <w:kern w:val="0"/>
          <w:sz w:val="15"/>
          <w:szCs w:val="15"/>
        </w:rPr>
        <w:t>21 CFR 807 Subpart E</w:t>
      </w:r>
      <w:r w:rsidRPr="00045867">
        <w:rPr>
          <w:rFonts w:ascii="Times New Roman" w:hAnsi="宋体" w:cs="Times New Roman" w:hint="eastAsia"/>
          <w:kern w:val="0"/>
          <w:sz w:val="15"/>
          <w:szCs w:val="15"/>
        </w:rPr>
        <w:t>描述的上市前通告要求；</w:t>
      </w:r>
    </w:p>
    <w:p w:rsidR="008F3BA8" w:rsidRPr="00045867" w:rsidRDefault="008F3BA8" w:rsidP="008B0822">
      <w:pPr>
        <w:widowControl/>
        <w:numPr>
          <w:ilvl w:val="0"/>
          <w:numId w:val="3"/>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遵守针对该类器械制定的特殊控制，即解决本指导意见确认的与齿科银汞合金器械有关的具体的健康风险；以及</w:t>
      </w:r>
    </w:p>
    <w:p w:rsidR="008F3BA8" w:rsidRPr="00045867" w:rsidRDefault="008F3BA8" w:rsidP="008B0822">
      <w:pPr>
        <w:widowControl/>
        <w:numPr>
          <w:ilvl w:val="0"/>
          <w:numId w:val="3"/>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获得</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的实质等同性认定，才可以上市其器械（还可参阅</w:t>
      </w:r>
      <w:r w:rsidRPr="00045867">
        <w:rPr>
          <w:rFonts w:ascii="Times New Roman" w:hAnsi="Times New Roman" w:cs="Times New Roman"/>
          <w:kern w:val="0"/>
          <w:sz w:val="15"/>
          <w:szCs w:val="15"/>
        </w:rPr>
        <w:t>21 CFR 807.81</w:t>
      </w:r>
      <w:r w:rsidRPr="00045867">
        <w:rPr>
          <w:rFonts w:ascii="Times New Roman" w:hAnsi="宋体" w:cs="Times New Roman" w:hint="eastAsia"/>
          <w:kern w:val="0"/>
          <w:sz w:val="15"/>
          <w:szCs w:val="15"/>
        </w:rPr>
        <w:t>和</w:t>
      </w:r>
      <w:r w:rsidRPr="00045867">
        <w:rPr>
          <w:rFonts w:ascii="Times New Roman" w:hAnsi="Times New Roman" w:cs="Times New Roman"/>
          <w:kern w:val="0"/>
          <w:sz w:val="15"/>
          <w:szCs w:val="15"/>
        </w:rPr>
        <w:t>807.87</w:t>
      </w:r>
      <w:r w:rsidRPr="00045867">
        <w:rPr>
          <w:rFonts w:ascii="Times New Roman" w:hAnsi="宋体" w:cs="Times New Roman" w:hint="eastAsia"/>
          <w:kern w:val="0"/>
          <w:sz w:val="15"/>
          <w:szCs w:val="15"/>
        </w:rPr>
        <w:t>）。</w:t>
      </w:r>
    </w:p>
    <w:p w:rsidR="008F3BA8" w:rsidRPr="00045867" w:rsidRDefault="008F3BA8" w:rsidP="008B0822">
      <w:pPr>
        <w:widowControl/>
        <w:shd w:val="clear" w:color="auto" w:fill="FFFFFF"/>
        <w:spacing w:before="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相信，特殊控制与法案所述的一般控制联用足以合理保证这些器械的安全性和有效性。</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这份特殊控制指导意见指明了齿科银汞合金、水银和汞合金的分类法规和产品代码（请参考第</w:t>
      </w:r>
      <w:r w:rsidRPr="00045867">
        <w:rPr>
          <w:rFonts w:ascii="Times New Roman" w:hAnsi="Times New Roman" w:cs="Times New Roman"/>
          <w:kern w:val="0"/>
          <w:sz w:val="15"/>
          <w:szCs w:val="15"/>
        </w:rPr>
        <w:t>3</w:t>
      </w:r>
      <w:r w:rsidRPr="00045867">
        <w:rPr>
          <w:rFonts w:ascii="Times New Roman" w:hAnsi="宋体" w:cs="Times New Roman" w:hint="eastAsia"/>
          <w:kern w:val="0"/>
          <w:sz w:val="15"/>
          <w:szCs w:val="15"/>
        </w:rPr>
        <w:t>节适用范围）。本指导意见的其他章节向生产商提供了关于如何解决这些器械相关风险的推荐方案。</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关于上市前通告申报资料的具体内容要求，本文件补充了其他</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文件。你还应该参考</w:t>
      </w:r>
      <w:r w:rsidRPr="00045867">
        <w:rPr>
          <w:rFonts w:ascii="Times New Roman" w:hAnsi="Times New Roman" w:cs="Times New Roman"/>
          <w:kern w:val="0"/>
          <w:sz w:val="15"/>
          <w:szCs w:val="15"/>
        </w:rPr>
        <w:t>21 CFR 807.87</w:t>
      </w:r>
      <w:r w:rsidRPr="00045867">
        <w:rPr>
          <w:rFonts w:ascii="Times New Roman" w:hAnsi="宋体" w:cs="Times New Roman" w:hint="eastAsia"/>
          <w:kern w:val="0"/>
          <w:sz w:val="15"/>
          <w:szCs w:val="15"/>
        </w:rPr>
        <w:t>、题为</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传统和缩减</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格式</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的指导意见</w:t>
      </w:r>
      <w:hyperlink r:id="rId12" w:anchor="ft2" w:history="1">
        <w:r w:rsidRPr="00045867">
          <w:rPr>
            <w:rFonts w:ascii="Times New Roman" w:hAnsi="Times New Roman" w:cs="Times New Roman"/>
            <w:kern w:val="0"/>
            <w:sz w:val="15"/>
            <w:szCs w:val="15"/>
            <w:u w:val="single"/>
            <w:vertAlign w:val="superscript"/>
          </w:rPr>
          <w:t>2</w:t>
        </w:r>
      </w:hyperlink>
      <w:r w:rsidRPr="00045867">
        <w:rPr>
          <w:rFonts w:ascii="Times New Roman" w:hAnsi="宋体" w:cs="Times New Roman" w:hint="eastAsia"/>
          <w:kern w:val="0"/>
          <w:sz w:val="15"/>
          <w:szCs w:val="15"/>
        </w:rPr>
        <w:t>以及</w:t>
      </w:r>
      <w:r w:rsidRPr="00045867">
        <w:rPr>
          <w:rFonts w:ascii="Times New Roman" w:hAnsi="Times New Roman" w:cs="Times New Roman"/>
          <w:kern w:val="0"/>
          <w:sz w:val="15"/>
          <w:szCs w:val="15"/>
        </w:rPr>
        <w:t>CDRH</w:t>
      </w:r>
      <w:r w:rsidRPr="00045867">
        <w:rPr>
          <w:rFonts w:ascii="Times New Roman" w:hAnsi="宋体" w:cs="Times New Roman" w:hint="eastAsia"/>
          <w:kern w:val="0"/>
          <w:sz w:val="15"/>
          <w:szCs w:val="15"/>
        </w:rPr>
        <w:t>的器械建议网页上的上市前通告</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章节</w:t>
      </w:r>
      <w:hyperlink r:id="rId13" w:anchor="ft3" w:history="1">
        <w:r w:rsidRPr="00045867">
          <w:rPr>
            <w:rFonts w:ascii="Times New Roman" w:hAnsi="Times New Roman" w:cs="Times New Roman"/>
            <w:kern w:val="0"/>
            <w:sz w:val="15"/>
            <w:szCs w:val="15"/>
            <w:u w:val="single"/>
            <w:vertAlign w:val="superscript"/>
          </w:rPr>
          <w:t>3</w:t>
        </w:r>
      </w:hyperlink>
      <w:r w:rsidRPr="00045867">
        <w:rPr>
          <w:rFonts w:ascii="Times New Roman" w:hAnsi="宋体" w:cs="Times New Roman" w:hint="eastAsia"/>
          <w:kern w:val="0"/>
          <w:sz w:val="15"/>
          <w:szCs w:val="15"/>
        </w:rPr>
        <w:t>。</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根据</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新</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范式</w:t>
      </w:r>
      <w:r w:rsidRPr="00045867">
        <w:rPr>
          <w:rFonts w:ascii="Times New Roman" w:hAnsi="Times New Roman" w:cs="Times New Roman"/>
          <w:kern w:val="0"/>
          <w:sz w:val="15"/>
          <w:szCs w:val="15"/>
        </w:rPr>
        <w:t xml:space="preserve"> – </w:t>
      </w:r>
      <w:r w:rsidRPr="00045867">
        <w:rPr>
          <w:rFonts w:ascii="Times New Roman" w:hAnsi="宋体" w:cs="Times New Roman" w:hint="eastAsia"/>
          <w:kern w:val="0"/>
          <w:sz w:val="15"/>
          <w:szCs w:val="15"/>
        </w:rPr>
        <w:t>上市前通告中阐明实质等同性的替代方法；最终指导意见</w:t>
      </w:r>
      <w:r w:rsidRPr="00045867">
        <w:rPr>
          <w:rFonts w:ascii="Times New Roman" w:hAnsi="Times New Roman" w:cs="Times New Roman"/>
          <w:kern w:val="0"/>
          <w:sz w:val="15"/>
          <w:szCs w:val="15"/>
        </w:rPr>
        <w:t>"</w:t>
      </w:r>
      <w:hyperlink r:id="rId14" w:anchor="ft4" w:history="1">
        <w:r w:rsidRPr="00045867">
          <w:rPr>
            <w:rFonts w:ascii="Times New Roman" w:hAnsi="Times New Roman" w:cs="Times New Roman"/>
            <w:kern w:val="0"/>
            <w:sz w:val="15"/>
            <w:szCs w:val="15"/>
            <w:u w:val="single"/>
            <w:vertAlign w:val="superscript"/>
          </w:rPr>
          <w:t>4</w:t>
        </w:r>
      </w:hyperlink>
      <w:r w:rsidRPr="00045867">
        <w:rPr>
          <w:rFonts w:ascii="Times New Roman" w:hAnsi="宋体" w:cs="Times New Roman" w:hint="eastAsia"/>
          <w:kern w:val="0"/>
          <w:sz w:val="15"/>
          <w:szCs w:val="15"/>
        </w:rPr>
        <w:t>，生产商可以递交传统</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，也可以递交缩减</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或者特殊</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相信，对于一种新器械而言，缩减</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是阐明实质等同性的最简便的方法，尤其是关于该器械的</w:t>
      </w:r>
      <w:r w:rsidRPr="00045867">
        <w:rPr>
          <w:rFonts w:ascii="Times New Roman" w:hAnsi="Times New Roman" w:cs="Times New Roman"/>
          <w:kern w:val="0"/>
          <w:sz w:val="15"/>
          <w:szCs w:val="15"/>
        </w:rPr>
        <w:t>II</w:t>
      </w:r>
      <w:r w:rsidRPr="00045867">
        <w:rPr>
          <w:rFonts w:ascii="Times New Roman" w:hAnsi="宋体" w:cs="Times New Roman" w:hint="eastAsia"/>
          <w:kern w:val="0"/>
          <w:sz w:val="15"/>
          <w:szCs w:val="15"/>
        </w:rPr>
        <w:t>类特殊控制指导意见发布之后。生产商如果考虑对其已获许可的器械进行改进，可以递交特殊</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，从而减轻注册负担。关于可以向</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递交的上市前通告</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的类型的更多信息，请参考</w:t>
      </w:r>
      <w:r w:rsidRPr="00045867">
        <w:rPr>
          <w:rFonts w:ascii="Times New Roman" w:hAnsi="Times New Roman" w:cs="Times New Roman"/>
          <w:kern w:val="0"/>
          <w:sz w:val="15"/>
          <w:szCs w:val="15"/>
        </w:rPr>
        <w:t>CDRH</w:t>
      </w:r>
      <w:r w:rsidRPr="00045867">
        <w:rPr>
          <w:rFonts w:ascii="Times New Roman" w:hAnsi="宋体" w:cs="Times New Roman" w:hint="eastAsia"/>
          <w:kern w:val="0"/>
          <w:sz w:val="15"/>
          <w:szCs w:val="15"/>
        </w:rPr>
        <w:t>器械建议网页上的上市前通告</w:t>
      </w:r>
      <w:r w:rsidRPr="00045867">
        <w:rPr>
          <w:rFonts w:ascii="Times New Roman" w:hAnsi="Times New Roman" w:cs="Times New Roman"/>
          <w:kern w:val="0"/>
          <w:sz w:val="15"/>
          <w:szCs w:val="15"/>
        </w:rPr>
        <w:t>510(k)</w:t>
      </w:r>
      <w:hyperlink r:id="rId15" w:anchor="ft5" w:history="1">
        <w:r w:rsidRPr="00045867">
          <w:rPr>
            <w:rFonts w:ascii="Times New Roman" w:hAnsi="Times New Roman" w:cs="Times New Roman"/>
            <w:kern w:val="0"/>
            <w:sz w:val="15"/>
            <w:szCs w:val="15"/>
            <w:u w:val="single"/>
            <w:vertAlign w:val="superscript"/>
          </w:rPr>
          <w:t>5</w:t>
        </w:r>
      </w:hyperlink>
      <w:r w:rsidRPr="00045867">
        <w:rPr>
          <w:rFonts w:ascii="Times New Roman" w:hAnsi="宋体" w:cs="Times New Roman" w:hint="eastAsia"/>
          <w:kern w:val="0"/>
          <w:sz w:val="15"/>
          <w:szCs w:val="15"/>
        </w:rPr>
        <w:t>。</w:t>
      </w:r>
    </w:p>
    <w:p w:rsidR="008F3BA8" w:rsidRPr="00045867" w:rsidRDefault="00310083" w:rsidP="008B0822">
      <w:pPr>
        <w:widowControl/>
        <w:shd w:val="clear" w:color="auto" w:fill="FFFFFF"/>
        <w:spacing w:after="118"/>
        <w:ind w:firstLine="0"/>
        <w:outlineLvl w:val="2"/>
        <w:rPr>
          <w:rFonts w:ascii="Times New Roman" w:hAnsi="Times New Roman" w:cs="Times New Roman"/>
          <w:sz w:val="15"/>
          <w:szCs w:val="15"/>
        </w:rPr>
      </w:pPr>
      <w:hyperlink r:id="rId16" w:anchor="top" w:history="1">
        <w:bookmarkStart w:id="6" w:name="_Toc480621160"/>
        <w:r w:rsidR="008F3BA8" w:rsidRPr="00045867">
          <w:rPr>
            <w:rFonts w:ascii="Times New Roman" w:hAnsi="宋体" w:cs="Times New Roman" w:hint="eastAsia"/>
            <w:kern w:val="0"/>
            <w:sz w:val="15"/>
            <w:szCs w:val="15"/>
            <w:u w:val="single"/>
          </w:rPr>
          <w:t>返回顶部</w:t>
        </w:r>
        <w:bookmarkEnd w:id="6"/>
      </w:hyperlink>
    </w:p>
    <w:p w:rsidR="008F3BA8" w:rsidRPr="00045867" w:rsidRDefault="008F3BA8" w:rsidP="00857006">
      <w:pPr>
        <w:widowControl/>
        <w:shd w:val="clear" w:color="auto" w:fill="FFFFFF"/>
        <w:spacing w:beforeLines="300" w:after="118"/>
        <w:ind w:firstLine="0"/>
        <w:outlineLvl w:val="0"/>
        <w:rPr>
          <w:rFonts w:ascii="Times New Roman" w:hAnsi="Times New Roman" w:cs="Times New Roman"/>
          <w:b/>
          <w:bCs/>
          <w:kern w:val="0"/>
          <w:sz w:val="23"/>
          <w:szCs w:val="23"/>
        </w:rPr>
      </w:pPr>
      <w:bookmarkStart w:id="7" w:name="_Toc480621161"/>
      <w:r w:rsidRPr="00045867">
        <w:rPr>
          <w:rFonts w:ascii="Times New Roman" w:hAnsi="Times New Roman" w:cs="Times New Roman"/>
          <w:b/>
          <w:bCs/>
          <w:kern w:val="0"/>
          <w:sz w:val="23"/>
          <w:szCs w:val="23"/>
        </w:rPr>
        <w:t xml:space="preserve">3. </w:t>
      </w:r>
      <w:r w:rsidRPr="00045867">
        <w:rPr>
          <w:rFonts w:ascii="Times New Roman" w:hAnsi="宋体" w:cs="Times New Roman" w:hint="eastAsia"/>
          <w:b/>
          <w:bCs/>
          <w:kern w:val="0"/>
          <w:sz w:val="23"/>
          <w:szCs w:val="23"/>
        </w:rPr>
        <w:t>适用范围</w:t>
      </w:r>
      <w:bookmarkEnd w:id="7"/>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本指导意见的适用范围仅限于在</w:t>
      </w:r>
      <w:r w:rsidRPr="00045867">
        <w:rPr>
          <w:rFonts w:ascii="Times New Roman" w:hAnsi="Times New Roman" w:cs="Times New Roman"/>
          <w:kern w:val="0"/>
          <w:sz w:val="15"/>
          <w:szCs w:val="15"/>
        </w:rPr>
        <w:t>21 CFR 872.3070</w:t>
      </w:r>
      <w:r w:rsidRPr="00045867">
        <w:rPr>
          <w:rFonts w:ascii="Times New Roman" w:hAnsi="宋体" w:cs="Times New Roman" w:hint="eastAsia"/>
          <w:kern w:val="0"/>
          <w:sz w:val="15"/>
          <w:szCs w:val="15"/>
        </w:rPr>
        <w:t>归类的下述器械，包括表格中列出的产品代码。</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b/>
          <w:bCs/>
          <w:kern w:val="0"/>
          <w:sz w:val="15"/>
          <w:szCs w:val="15"/>
        </w:rPr>
        <w:br w:type="page"/>
      </w:r>
      <w:r w:rsidRPr="00045867">
        <w:rPr>
          <w:rFonts w:ascii="Times New Roman" w:hAnsi="Times New Roman" w:cs="Times New Roman"/>
          <w:b/>
          <w:bCs/>
          <w:kern w:val="0"/>
          <w:sz w:val="15"/>
          <w:szCs w:val="15"/>
        </w:rPr>
        <w:lastRenderedPageBreak/>
        <w:t xml:space="preserve">§ 872.3070 </w:t>
      </w:r>
      <w:r w:rsidRPr="00045867">
        <w:rPr>
          <w:rFonts w:ascii="Times New Roman" w:hAnsi="宋体" w:cs="Times New Roman" w:hint="eastAsia"/>
          <w:b/>
          <w:bCs/>
          <w:kern w:val="0"/>
          <w:sz w:val="15"/>
          <w:szCs w:val="15"/>
        </w:rPr>
        <w:t>齿科银汞合金、水银和汞合金</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 xml:space="preserve">(a) </w:t>
      </w:r>
      <w:r w:rsidRPr="00045867">
        <w:rPr>
          <w:rFonts w:ascii="Times New Roman" w:hAnsi="宋体" w:cs="Times New Roman" w:hint="eastAsia"/>
          <w:kern w:val="0"/>
          <w:sz w:val="15"/>
          <w:szCs w:val="15"/>
        </w:rPr>
        <w:t>名称。齿科银汞合金是一种由元素态汞（以散装液体、袋装形式供应，或者以预充胶囊形式供应）和汞合金（主要由银、锡和铜构成，以散装粉末、片剂或者预充胶囊形式供应）构成的器械，用于直接填补龋齿病变或者牙齿的结构缺陷。这种器械还包括了各项独立的成分构成的器械，即水银和汞合金，两者混合形成齿科银汞合金。</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(b) </w:t>
      </w:r>
      <w:r w:rsidRPr="00045867">
        <w:rPr>
          <w:rFonts w:ascii="Times New Roman" w:hAnsi="宋体" w:cs="Times New Roman" w:hint="eastAsia"/>
          <w:i/>
          <w:iCs/>
          <w:kern w:val="0"/>
          <w:sz w:val="15"/>
          <w:szCs w:val="15"/>
        </w:rPr>
        <w:t>分类。</w:t>
      </w:r>
      <w:r w:rsidRPr="00045867">
        <w:rPr>
          <w:rFonts w:ascii="Times New Roman" w:hAnsi="Times New Roman" w:cs="Times New Roman"/>
          <w:kern w:val="0"/>
          <w:sz w:val="15"/>
          <w:szCs w:val="15"/>
        </w:rPr>
        <w:t>II</w:t>
      </w:r>
      <w:r w:rsidRPr="00045867">
        <w:rPr>
          <w:rFonts w:ascii="Times New Roman" w:hAnsi="宋体" w:cs="Times New Roman" w:hint="eastAsia"/>
          <w:kern w:val="0"/>
          <w:sz w:val="15"/>
          <w:szCs w:val="15"/>
        </w:rPr>
        <w:t>类（特殊控制）。这种器械的特殊控制文件是</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发布的</w:t>
      </w:r>
      <w:r w:rsidRPr="00045867">
        <w:rPr>
          <w:rFonts w:ascii="Times New Roman" w:hAnsi="Times New Roman" w:cs="Times New Roman"/>
          <w:kern w:val="0"/>
          <w:sz w:val="15"/>
          <w:szCs w:val="15"/>
        </w:rPr>
        <w:t>“II</w:t>
      </w:r>
      <w:r w:rsidRPr="00045867">
        <w:rPr>
          <w:rFonts w:ascii="Times New Roman" w:hAnsi="宋体" w:cs="Times New Roman" w:hint="eastAsia"/>
          <w:kern w:val="0"/>
          <w:sz w:val="15"/>
          <w:szCs w:val="15"/>
        </w:rPr>
        <w:t>类特殊控制指导意见：齿科银汞合金、水银和汞合金</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。请参考</w:t>
      </w:r>
      <w:r w:rsidRPr="00045867">
        <w:rPr>
          <w:rFonts w:ascii="Times New Roman" w:hAnsi="Times New Roman" w:cs="Times New Roman"/>
          <w:kern w:val="0"/>
          <w:sz w:val="15"/>
          <w:szCs w:val="15"/>
        </w:rPr>
        <w:t>§ 872.1(e)</w:t>
      </w:r>
      <w:r w:rsidRPr="00045867">
        <w:rPr>
          <w:rFonts w:ascii="Times New Roman" w:hAnsi="宋体" w:cs="Times New Roman" w:hint="eastAsia"/>
          <w:kern w:val="0"/>
          <w:sz w:val="15"/>
          <w:szCs w:val="15"/>
        </w:rPr>
        <w:t>以获取本指导意见。</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此类器械包括有胶囊包裹的齿科银汞合金以及各项独立的成分（即水银和汞合金），可以通过散装、袋装或者片剂形式上市。</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计划分别上市水银或者汞合金的企业将有必要阐明本指导意见指出的与这些器械有关的具体健康风险。</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该类别下的相关</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产品代码见下文：</w:t>
      </w:r>
    </w:p>
    <w:tbl>
      <w:tblPr>
        <w:tblW w:w="7651"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3140"/>
        <w:gridCol w:w="4511"/>
      </w:tblGrid>
      <w:tr w:rsidR="008F3BA8" w:rsidRPr="00045867">
        <w:trPr>
          <w:tblHeader/>
        </w:trPr>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产品代码</w:t>
            </w:r>
          </w:p>
        </w:tc>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描述</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OIV</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齿科银汞合金</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ELY</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水银</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EJJ</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汞合金</w:t>
            </w:r>
          </w:p>
        </w:tc>
      </w:tr>
    </w:tbl>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此类器械不包括：</w:t>
      </w:r>
    </w:p>
    <w:p w:rsidR="008F3BA8" w:rsidRPr="00045867" w:rsidRDefault="008F3BA8" w:rsidP="008B0822">
      <w:pPr>
        <w:widowControl/>
        <w:numPr>
          <w:ilvl w:val="0"/>
          <w:numId w:val="4"/>
        </w:numPr>
        <w:shd w:val="clear" w:color="auto" w:fill="FFFFFF"/>
        <w:spacing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归类至</w:t>
      </w:r>
      <w:r w:rsidRPr="00045867">
        <w:rPr>
          <w:rFonts w:ascii="Times New Roman" w:hAnsi="Times New Roman" w:cs="Times New Roman"/>
          <w:kern w:val="0"/>
          <w:sz w:val="15"/>
          <w:szCs w:val="15"/>
        </w:rPr>
        <w:t>21 CFR.872.3110</w:t>
      </w:r>
      <w:r w:rsidRPr="00045867">
        <w:rPr>
          <w:rFonts w:ascii="Times New Roman" w:hAnsi="宋体" w:cs="Times New Roman" w:hint="eastAsia"/>
          <w:kern w:val="0"/>
          <w:sz w:val="15"/>
          <w:szCs w:val="15"/>
        </w:rPr>
        <w:t>的齿科银汞合金胶囊</w:t>
      </w:r>
    </w:p>
    <w:p w:rsidR="008F3BA8" w:rsidRPr="00045867" w:rsidRDefault="008F3BA8" w:rsidP="008B0822">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归类至</w:t>
      </w:r>
      <w:r w:rsidRPr="00045867">
        <w:rPr>
          <w:rFonts w:ascii="Times New Roman" w:hAnsi="Times New Roman" w:cs="Times New Roman"/>
          <w:kern w:val="0"/>
          <w:sz w:val="15"/>
          <w:szCs w:val="15"/>
        </w:rPr>
        <w:t>21 CFR 872.3080</w:t>
      </w:r>
      <w:r w:rsidRPr="00045867">
        <w:rPr>
          <w:rFonts w:ascii="Times New Roman" w:hAnsi="宋体" w:cs="Times New Roman" w:hint="eastAsia"/>
          <w:kern w:val="0"/>
          <w:sz w:val="15"/>
          <w:szCs w:val="15"/>
        </w:rPr>
        <w:t>的水银和合金分配器</w:t>
      </w:r>
    </w:p>
    <w:p w:rsidR="008F3BA8" w:rsidRPr="00045867" w:rsidRDefault="008F3BA8" w:rsidP="008B0822">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归类至</w:t>
      </w:r>
      <w:r w:rsidRPr="00045867">
        <w:rPr>
          <w:rFonts w:ascii="Times New Roman" w:hAnsi="Times New Roman" w:cs="Times New Roman"/>
          <w:kern w:val="0"/>
          <w:sz w:val="15"/>
          <w:szCs w:val="15"/>
        </w:rPr>
        <w:t>21 CFR 872.3100</w:t>
      </w:r>
      <w:r w:rsidRPr="00045867">
        <w:rPr>
          <w:rFonts w:ascii="Times New Roman" w:hAnsi="宋体" w:cs="Times New Roman" w:hint="eastAsia"/>
          <w:kern w:val="0"/>
          <w:sz w:val="15"/>
          <w:szCs w:val="15"/>
        </w:rPr>
        <w:t>的齿科银汞合金搅拌器</w:t>
      </w:r>
    </w:p>
    <w:p w:rsidR="008F3BA8" w:rsidRPr="00045867" w:rsidRDefault="008F3BA8" w:rsidP="008B0822">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归类至</w:t>
      </w:r>
      <w:r w:rsidRPr="00045867">
        <w:rPr>
          <w:rFonts w:ascii="Times New Roman" w:hAnsi="Times New Roman" w:cs="Times New Roman"/>
          <w:kern w:val="0"/>
          <w:sz w:val="15"/>
          <w:szCs w:val="15"/>
        </w:rPr>
        <w:t>21 CFR 872.3710</w:t>
      </w:r>
      <w:r w:rsidRPr="00045867">
        <w:rPr>
          <w:rFonts w:ascii="Times New Roman" w:hAnsi="宋体" w:cs="Times New Roman" w:hint="eastAsia"/>
          <w:kern w:val="0"/>
          <w:sz w:val="15"/>
          <w:szCs w:val="15"/>
        </w:rPr>
        <w:t>的基底金属合金以及</w:t>
      </w:r>
    </w:p>
    <w:p w:rsidR="008F3BA8" w:rsidRPr="00045867" w:rsidRDefault="008F3BA8" w:rsidP="008B0822">
      <w:pPr>
        <w:widowControl/>
        <w:numPr>
          <w:ilvl w:val="0"/>
          <w:numId w:val="4"/>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归类至</w:t>
      </w:r>
      <w:r w:rsidRPr="00045867">
        <w:rPr>
          <w:rFonts w:ascii="Times New Roman" w:hAnsi="Times New Roman" w:cs="Times New Roman"/>
          <w:kern w:val="0"/>
          <w:sz w:val="15"/>
          <w:szCs w:val="15"/>
        </w:rPr>
        <w:t>21 CFR 872.3060</w:t>
      </w:r>
      <w:r w:rsidRPr="00045867">
        <w:rPr>
          <w:rFonts w:ascii="Times New Roman" w:hAnsi="宋体" w:cs="Times New Roman" w:hint="eastAsia"/>
          <w:kern w:val="0"/>
          <w:sz w:val="15"/>
          <w:szCs w:val="15"/>
        </w:rPr>
        <w:t>的贵金属合金。</w:t>
      </w:r>
    </w:p>
    <w:p w:rsidR="008F3BA8" w:rsidRPr="00045867" w:rsidRDefault="00310083" w:rsidP="00857006">
      <w:pPr>
        <w:widowControl/>
        <w:shd w:val="clear" w:color="auto" w:fill="FFFFFF"/>
        <w:spacing w:beforeLines="100" w:after="118"/>
        <w:ind w:firstLine="0"/>
        <w:outlineLvl w:val="2"/>
        <w:rPr>
          <w:rFonts w:ascii="Times New Roman" w:hAnsi="Times New Roman" w:cs="Times New Roman"/>
          <w:sz w:val="15"/>
          <w:szCs w:val="15"/>
        </w:rPr>
      </w:pPr>
      <w:hyperlink r:id="rId17" w:anchor="top" w:history="1">
        <w:bookmarkStart w:id="8" w:name="_Toc480621162"/>
        <w:r w:rsidR="008F3BA8" w:rsidRPr="00045867">
          <w:rPr>
            <w:rFonts w:ascii="Times New Roman" w:hAnsi="宋体" w:cs="Times New Roman" w:hint="eastAsia"/>
            <w:kern w:val="0"/>
            <w:sz w:val="15"/>
            <w:szCs w:val="15"/>
            <w:u w:val="single"/>
          </w:rPr>
          <w:t>返回顶部</w:t>
        </w:r>
        <w:bookmarkEnd w:id="8"/>
      </w:hyperlink>
    </w:p>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28" style="width:0;height:0" o:hralign="center" o:hrstd="t" o:hrnoshade="t" o:hr="t" fillcolor="#333" stroked="f"/>
        </w:pict>
      </w:r>
    </w:p>
    <w:p w:rsidR="008F3BA8" w:rsidRPr="00045867" w:rsidRDefault="008F3BA8" w:rsidP="00446E7E">
      <w:pPr>
        <w:widowControl/>
        <w:shd w:val="clear" w:color="auto" w:fill="FFFFFF"/>
        <w:spacing w:after="118"/>
        <w:ind w:firstLine="0"/>
        <w:outlineLvl w:val="0"/>
        <w:rPr>
          <w:rFonts w:ascii="Times New Roman" w:hAnsi="Times New Roman" w:cs="Times New Roman"/>
          <w:b/>
          <w:bCs/>
          <w:kern w:val="0"/>
          <w:sz w:val="23"/>
          <w:szCs w:val="23"/>
        </w:rPr>
      </w:pPr>
      <w:r w:rsidRPr="00045867">
        <w:rPr>
          <w:rFonts w:ascii="Times New Roman" w:hAnsi="Times New Roman" w:cs="Times New Roman"/>
          <w:b/>
          <w:bCs/>
          <w:kern w:val="0"/>
          <w:sz w:val="15"/>
          <w:szCs w:val="15"/>
        </w:rPr>
        <w:br w:type="page"/>
      </w:r>
      <w:bookmarkStart w:id="9" w:name="_Toc480621163"/>
      <w:r w:rsidRPr="00045867">
        <w:rPr>
          <w:rFonts w:ascii="Times New Roman" w:hAnsi="Times New Roman" w:cs="Times New Roman"/>
          <w:b/>
          <w:bCs/>
          <w:kern w:val="0"/>
          <w:sz w:val="23"/>
          <w:szCs w:val="23"/>
        </w:rPr>
        <w:lastRenderedPageBreak/>
        <w:t>4.</w:t>
      </w:r>
      <w:r w:rsidRPr="00045867">
        <w:rPr>
          <w:rFonts w:ascii="Times New Roman" w:hAnsi="Times New Roman" w:cs="Times New Roman"/>
          <w:b/>
          <w:bCs/>
          <w:kern w:val="0"/>
          <w:sz w:val="23"/>
          <w:szCs w:val="23"/>
        </w:rPr>
        <w:tab/>
      </w:r>
      <w:r w:rsidRPr="00045867">
        <w:rPr>
          <w:rFonts w:ascii="Times New Roman" w:hAnsi="宋体" w:cs="Times New Roman" w:hint="eastAsia"/>
          <w:b/>
          <w:bCs/>
          <w:kern w:val="0"/>
          <w:sz w:val="23"/>
          <w:szCs w:val="23"/>
        </w:rPr>
        <w:t>在</w:t>
      </w:r>
      <w:r w:rsidRPr="00045867">
        <w:rPr>
          <w:rFonts w:ascii="Times New Roman" w:hAnsi="Times New Roman" w:cs="Times New Roman"/>
          <w:b/>
          <w:bCs/>
          <w:kern w:val="0"/>
          <w:sz w:val="23"/>
          <w:szCs w:val="23"/>
        </w:rPr>
        <w:t>510(k)</w:t>
      </w:r>
      <w:r w:rsidRPr="00045867">
        <w:rPr>
          <w:rFonts w:ascii="Times New Roman" w:hAnsi="宋体" w:cs="Times New Roman" w:hint="eastAsia"/>
          <w:b/>
          <w:bCs/>
          <w:kern w:val="0"/>
          <w:sz w:val="23"/>
          <w:szCs w:val="23"/>
        </w:rPr>
        <w:t>上市前通告中描述你的器械</w:t>
      </w:r>
      <w:bookmarkEnd w:id="9"/>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建议，递交</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上市前通告时，你应该按照第</w:t>
      </w:r>
      <w:r w:rsidRPr="00045867">
        <w:rPr>
          <w:rFonts w:ascii="Times New Roman" w:hAnsi="Times New Roman" w:cs="Times New Roman"/>
          <w:kern w:val="0"/>
          <w:sz w:val="15"/>
          <w:szCs w:val="15"/>
        </w:rPr>
        <w:t>3</w:t>
      </w:r>
      <w:r w:rsidRPr="00045867">
        <w:rPr>
          <w:rFonts w:ascii="Times New Roman" w:hAnsi="宋体" w:cs="Times New Roman" w:hint="eastAsia"/>
          <w:kern w:val="0"/>
          <w:sz w:val="15"/>
          <w:szCs w:val="15"/>
        </w:rPr>
        <w:t>节所述指明器械相关的法规和产品代码，并包括下文讨论的信息。</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建议你将申报器械与一种已合法上市的</w:t>
      </w:r>
      <w:r w:rsidR="00E037FA" w:rsidRPr="00045867">
        <w:rPr>
          <w:rFonts w:ascii="Times New Roman" w:hAnsi="宋体" w:cs="Times New Roman" w:hint="eastAsia"/>
          <w:kern w:val="0"/>
          <w:sz w:val="15"/>
          <w:szCs w:val="15"/>
        </w:rPr>
        <w:t>实质等同器械</w:t>
      </w:r>
      <w:r w:rsidRPr="00045867">
        <w:rPr>
          <w:rFonts w:ascii="Times New Roman" w:hAnsi="宋体" w:cs="Times New Roman" w:hint="eastAsia"/>
          <w:kern w:val="0"/>
          <w:sz w:val="15"/>
          <w:szCs w:val="15"/>
        </w:rPr>
        <w:t>进行比较，并提供相关信息证明你的申报器械与</w:t>
      </w:r>
      <w:r w:rsidR="00E037FA" w:rsidRPr="00045867">
        <w:rPr>
          <w:rFonts w:ascii="Times New Roman" w:hAnsi="宋体" w:cs="Times New Roman" w:hint="eastAsia"/>
          <w:kern w:val="0"/>
          <w:sz w:val="15"/>
          <w:szCs w:val="15"/>
        </w:rPr>
        <w:t>实质等同器械</w:t>
      </w:r>
      <w:r w:rsidRPr="00045867">
        <w:rPr>
          <w:rFonts w:ascii="Times New Roman" w:hAnsi="宋体" w:cs="Times New Roman" w:hint="eastAsia"/>
          <w:kern w:val="0"/>
          <w:sz w:val="15"/>
          <w:szCs w:val="15"/>
        </w:rPr>
        <w:t>的相似之处以及不同之处。如有可能，最好进行并排比较；举例来讲，采用下文所述的表格形式进行阐述。我们还建议你描述这些不同之处对你的申报器械的安全性或有效性的影响。</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b/>
          <w:bCs/>
          <w:kern w:val="0"/>
          <w:sz w:val="15"/>
          <w:szCs w:val="15"/>
        </w:rPr>
        <w:t>表</w:t>
      </w:r>
      <w:r w:rsidRPr="00045867">
        <w:rPr>
          <w:rFonts w:ascii="Times New Roman" w:hAnsi="Times New Roman" w:cs="Times New Roman"/>
          <w:b/>
          <w:bCs/>
          <w:kern w:val="0"/>
          <w:sz w:val="15"/>
          <w:szCs w:val="15"/>
        </w:rPr>
        <w:t>1</w:t>
      </w:r>
      <w:r w:rsidRPr="00045867">
        <w:rPr>
          <w:rFonts w:ascii="Times New Roman" w:hAnsi="宋体" w:cs="Times New Roman" w:hint="eastAsia"/>
          <w:b/>
          <w:bCs/>
          <w:kern w:val="0"/>
          <w:sz w:val="15"/>
          <w:szCs w:val="15"/>
        </w:rPr>
        <w:t>：你的申报器械与</w:t>
      </w:r>
      <w:r w:rsidR="00E037FA" w:rsidRPr="00045867">
        <w:rPr>
          <w:rFonts w:ascii="Times New Roman" w:hAnsi="宋体" w:cs="Times New Roman" w:hint="eastAsia"/>
          <w:b/>
          <w:bCs/>
          <w:kern w:val="0"/>
          <w:sz w:val="15"/>
          <w:szCs w:val="15"/>
        </w:rPr>
        <w:t>实质等同器械</w:t>
      </w:r>
      <w:r w:rsidRPr="00045867">
        <w:rPr>
          <w:rFonts w:ascii="Times New Roman" w:hAnsi="宋体" w:cs="Times New Roman" w:hint="eastAsia"/>
          <w:b/>
          <w:bCs/>
          <w:kern w:val="0"/>
          <w:sz w:val="15"/>
          <w:szCs w:val="15"/>
        </w:rPr>
        <w:t>的比较</w:t>
      </w:r>
    </w:p>
    <w:tbl>
      <w:tblPr>
        <w:tblW w:w="7651"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4992"/>
        <w:gridCol w:w="1089"/>
        <w:gridCol w:w="1570"/>
      </w:tblGrid>
      <w:tr w:rsidR="008F3BA8" w:rsidRPr="00045867">
        <w:trPr>
          <w:tblHeader/>
        </w:trPr>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描述性信息</w:t>
            </w:r>
          </w:p>
        </w:tc>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你的器械</w:t>
            </w:r>
          </w:p>
        </w:tc>
        <w:tc>
          <w:tcPr>
            <w:tcW w:w="0" w:type="auto"/>
            <w:shd w:val="clear" w:color="auto" w:fill="CCFFFF"/>
            <w:tcMar>
              <w:top w:w="54" w:type="dxa"/>
              <w:left w:w="54" w:type="dxa"/>
              <w:bottom w:w="54" w:type="dxa"/>
              <w:right w:w="54" w:type="dxa"/>
            </w:tcMar>
            <w:vAlign w:val="bottom"/>
          </w:tcPr>
          <w:p w:rsidR="008F3BA8" w:rsidRPr="00045867" w:rsidRDefault="00E037FA"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实质等同器械</w:t>
            </w:r>
          </w:p>
        </w:tc>
      </w:tr>
      <w:tr w:rsidR="008F3BA8" w:rsidRPr="00045867">
        <w:trPr>
          <w:tblHeader/>
        </w:trPr>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b/>
                <w:bCs/>
                <w:kern w:val="0"/>
              </w:rPr>
              <w:t>预期用途</w:t>
            </w:r>
            <w:r w:rsidRPr="00045867">
              <w:rPr>
                <w:rFonts w:ascii="Times New Roman" w:hAnsi="Times New Roman" w:cs="Times New Roman"/>
                <w:kern w:val="0"/>
              </w:rPr>
              <w:t xml:space="preserve"> – </w:t>
            </w:r>
            <w:r w:rsidRPr="00045867">
              <w:rPr>
                <w:rFonts w:ascii="Times New Roman" w:hAnsi="宋体" w:cs="Times New Roman" w:hint="eastAsia"/>
                <w:kern w:val="0"/>
              </w:rPr>
              <w:t>包括所有具体的预期用途</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r>
      <w:tr w:rsidR="008F3BA8" w:rsidRPr="00045867">
        <w:trPr>
          <w:tblHeader/>
        </w:trPr>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b/>
                <w:bCs/>
                <w:kern w:val="0"/>
              </w:rPr>
              <w:t>材料组成</w:t>
            </w:r>
            <w:r w:rsidRPr="00045867">
              <w:rPr>
                <w:rFonts w:ascii="Times New Roman" w:hAnsi="Times New Roman" w:cs="Times New Roman"/>
                <w:kern w:val="0"/>
              </w:rPr>
              <w:t xml:space="preserve"> – </w:t>
            </w:r>
            <w:r w:rsidRPr="00045867">
              <w:rPr>
                <w:rFonts w:ascii="Times New Roman" w:hAnsi="宋体" w:cs="Times New Roman" w:hint="eastAsia"/>
                <w:kern w:val="0"/>
              </w:rPr>
              <w:t>器械的化学组成</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r>
      <w:tr w:rsidR="008F3BA8" w:rsidRPr="00045867">
        <w:trPr>
          <w:tblHeader/>
        </w:trPr>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b/>
                <w:bCs/>
                <w:kern w:val="0"/>
              </w:rPr>
              <w:t>物理性质</w:t>
            </w:r>
            <w:r w:rsidRPr="00045867">
              <w:rPr>
                <w:rFonts w:ascii="Times New Roman" w:hAnsi="Times New Roman" w:cs="Times New Roman"/>
                <w:kern w:val="0"/>
              </w:rPr>
              <w:t xml:space="preserve"> – </w:t>
            </w:r>
            <w:r w:rsidRPr="00045867">
              <w:rPr>
                <w:rFonts w:ascii="Times New Roman" w:hAnsi="宋体" w:cs="Times New Roman" w:hint="eastAsia"/>
                <w:kern w:val="0"/>
              </w:rPr>
              <w:t>例如：抗压强度、蠕变、尺寸变化</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r>
      <w:tr w:rsidR="008F3BA8" w:rsidRPr="00045867">
        <w:trPr>
          <w:tblHeader/>
        </w:trPr>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b/>
                <w:bCs/>
                <w:kern w:val="0"/>
              </w:rPr>
              <w:t>差异</w:t>
            </w:r>
            <w:r w:rsidRPr="00045867">
              <w:rPr>
                <w:rFonts w:ascii="Times New Roman" w:hAnsi="Times New Roman" w:cs="Times New Roman"/>
                <w:kern w:val="0"/>
              </w:rPr>
              <w:t xml:space="preserve"> – </w:t>
            </w:r>
            <w:r w:rsidRPr="00045867">
              <w:rPr>
                <w:rFonts w:ascii="Times New Roman" w:hAnsi="宋体" w:cs="Times New Roman" w:hint="eastAsia"/>
                <w:kern w:val="0"/>
              </w:rPr>
              <w:t>申报器械不同于</w:t>
            </w:r>
            <w:r w:rsidR="00E037FA" w:rsidRPr="00045867">
              <w:rPr>
                <w:rFonts w:ascii="Times New Roman" w:hAnsi="宋体" w:cs="Times New Roman" w:hint="eastAsia"/>
                <w:kern w:val="0"/>
              </w:rPr>
              <w:t>实质等同器械</w:t>
            </w:r>
            <w:r w:rsidRPr="00045867">
              <w:rPr>
                <w:rFonts w:ascii="Times New Roman" w:hAnsi="宋体" w:cs="Times New Roman" w:hint="eastAsia"/>
                <w:kern w:val="0"/>
              </w:rPr>
              <w:t>的方面</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Times New Roman" w:cs="Times New Roman"/>
                <w:kern w:val="0"/>
              </w:rPr>
              <w:t> </w:t>
            </w:r>
          </w:p>
        </w:tc>
      </w:tr>
    </w:tbl>
    <w:p w:rsidR="008F3BA8" w:rsidRPr="00045867" w:rsidRDefault="008F3BA8" w:rsidP="008B0822">
      <w:pPr>
        <w:widowControl/>
        <w:spacing w:after="330"/>
        <w:ind w:firstLine="0"/>
        <w:rPr>
          <w:rFonts w:ascii="Times New Roman" w:hAnsi="宋体" w:cs="Times New Roman"/>
          <w:kern w:val="0"/>
          <w:sz w:val="15"/>
          <w:szCs w:val="15"/>
          <w:u w:val="single"/>
        </w:rPr>
      </w:pPr>
      <w:r w:rsidRPr="00045867">
        <w:rPr>
          <w:rFonts w:ascii="Times New Roman" w:hAnsi="宋体" w:cs="Times New Roman" w:hint="eastAsia"/>
          <w:kern w:val="0"/>
          <w:sz w:val="15"/>
          <w:szCs w:val="15"/>
          <w:u w:val="single"/>
        </w:rPr>
        <w:t>返回顶部</w:t>
      </w:r>
    </w:p>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29" style="width:0;height:0" o:hralign="center" o:hrstd="t" o:hrnoshade="t" o:hr="t" fillcolor="#333" stroked="f"/>
        </w:pict>
      </w:r>
    </w:p>
    <w:p w:rsidR="008F3BA8" w:rsidRPr="00045867" w:rsidRDefault="008F3BA8" w:rsidP="00446E7E">
      <w:pPr>
        <w:widowControl/>
        <w:shd w:val="clear" w:color="auto" w:fill="FFFFFF"/>
        <w:spacing w:after="118"/>
        <w:ind w:firstLine="0"/>
        <w:outlineLvl w:val="0"/>
        <w:rPr>
          <w:rFonts w:ascii="Times New Roman" w:hAnsi="Times New Roman" w:cs="Times New Roman"/>
          <w:b/>
          <w:bCs/>
          <w:kern w:val="0"/>
          <w:sz w:val="23"/>
          <w:szCs w:val="23"/>
        </w:rPr>
      </w:pPr>
      <w:bookmarkStart w:id="10" w:name="_Toc480621164"/>
      <w:r w:rsidRPr="00045867">
        <w:rPr>
          <w:rFonts w:ascii="Times New Roman" w:hAnsi="Times New Roman" w:cs="Times New Roman"/>
          <w:b/>
          <w:bCs/>
          <w:kern w:val="0"/>
          <w:sz w:val="23"/>
          <w:szCs w:val="23"/>
        </w:rPr>
        <w:t xml:space="preserve">5. </w:t>
      </w:r>
      <w:r w:rsidRPr="00045867">
        <w:rPr>
          <w:rFonts w:ascii="Times New Roman" w:hAnsi="宋体" w:cs="Times New Roman" w:hint="eastAsia"/>
          <w:b/>
          <w:bCs/>
          <w:kern w:val="0"/>
          <w:sz w:val="23"/>
          <w:szCs w:val="23"/>
        </w:rPr>
        <w:t>健康风险</w:t>
      </w:r>
      <w:hyperlink r:id="rId18" w:anchor="ft6" w:history="1">
        <w:r w:rsidRPr="00045867">
          <w:rPr>
            <w:rFonts w:ascii="Times New Roman" w:hAnsi="Times New Roman" w:cs="Times New Roman"/>
            <w:b/>
            <w:bCs/>
            <w:kern w:val="0"/>
            <w:sz w:val="23"/>
            <w:szCs w:val="23"/>
            <w:u w:val="single"/>
            <w:vertAlign w:val="superscript"/>
          </w:rPr>
          <w:t>6</w:t>
        </w:r>
        <w:bookmarkEnd w:id="10"/>
      </w:hyperlink>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下表列出了</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发现的、与本文件阐述的齿科银汞合金器械的使用有关的一般健康风险。本指导意见给出了缓解这些风险的推荐措施，见下表。递交</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之前，你还应该进行一项风险分析，从而找出申报器械特有的所有其他风险。</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中应该描述采用的风险分析方法以及分析结果。如果你选择采用一种替代方法来解决这份指导意见中指明的某种风险，或者发现了本指导意见没有提及的其他风险，你应该提供充分的细节数据来支持你用来解决该风险的方法。</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b/>
          <w:bCs/>
          <w:kern w:val="0"/>
          <w:sz w:val="15"/>
          <w:szCs w:val="15"/>
        </w:rPr>
        <w:br w:type="page"/>
      </w:r>
      <w:r w:rsidRPr="00045867">
        <w:rPr>
          <w:rFonts w:ascii="Times New Roman" w:hAnsi="宋体" w:cs="Times New Roman" w:hint="eastAsia"/>
          <w:b/>
          <w:bCs/>
          <w:kern w:val="0"/>
          <w:sz w:val="15"/>
          <w:szCs w:val="15"/>
        </w:rPr>
        <w:lastRenderedPageBreak/>
        <w:t>表</w:t>
      </w:r>
      <w:r w:rsidRPr="00045867">
        <w:rPr>
          <w:rFonts w:ascii="Times New Roman" w:hAnsi="Times New Roman" w:cs="Times New Roman"/>
          <w:b/>
          <w:bCs/>
          <w:kern w:val="0"/>
          <w:sz w:val="15"/>
          <w:szCs w:val="15"/>
        </w:rPr>
        <w:t>2</w:t>
      </w:r>
      <w:r w:rsidRPr="00045867">
        <w:rPr>
          <w:rFonts w:ascii="Times New Roman" w:hAnsi="宋体" w:cs="Times New Roman" w:hint="eastAsia"/>
          <w:b/>
          <w:bCs/>
          <w:kern w:val="0"/>
          <w:sz w:val="15"/>
          <w:szCs w:val="15"/>
        </w:rPr>
        <w:t>：齿科银汞合金风险和推荐的缓解措施</w:t>
      </w:r>
    </w:p>
    <w:tbl>
      <w:tblPr>
        <w:tblW w:w="7651"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3562"/>
        <w:gridCol w:w="4089"/>
      </w:tblGrid>
      <w:tr w:rsidR="008F3BA8" w:rsidRPr="00045867">
        <w:trPr>
          <w:tblHeader/>
        </w:trPr>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风险</w:t>
            </w:r>
          </w:p>
        </w:tc>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推荐的缓解措施</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水银暴露</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r w:rsidRPr="00045867">
              <w:rPr>
                <w:rFonts w:ascii="Times New Roman" w:hAnsi="Times New Roman" w:cs="Times New Roman"/>
                <w:kern w:val="0"/>
              </w:rPr>
              <w:br/>
            </w:r>
            <w:r w:rsidRPr="00045867">
              <w:rPr>
                <w:rFonts w:ascii="Times New Roman" w:hAnsi="宋体" w:cs="Times New Roman" w:hint="eastAsia"/>
                <w:kern w:val="0"/>
              </w:rPr>
              <w:t>第</w:t>
            </w:r>
            <w:r w:rsidRPr="00045867">
              <w:rPr>
                <w:rFonts w:ascii="Times New Roman" w:hAnsi="Times New Roman" w:cs="Times New Roman"/>
                <w:kern w:val="0"/>
              </w:rPr>
              <w:t>6</w:t>
            </w:r>
            <w:r w:rsidRPr="00045867">
              <w:rPr>
                <w:rFonts w:ascii="Times New Roman" w:hAnsi="宋体" w:cs="Times New Roman" w:hint="eastAsia"/>
                <w:kern w:val="0"/>
              </w:rPr>
              <w:t>节性能数据（水银蒸气释放）</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过敏反应，包括不良组织反应</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7</w:t>
            </w:r>
            <w:r w:rsidRPr="00045867">
              <w:rPr>
                <w:rFonts w:ascii="Times New Roman" w:hAnsi="宋体" w:cs="Times New Roman" w:hint="eastAsia"/>
                <w:kern w:val="0"/>
              </w:rPr>
              <w:t>节生物相容性</w:t>
            </w:r>
            <w:r w:rsidRPr="00045867">
              <w:rPr>
                <w:rFonts w:ascii="Times New Roman" w:hAnsi="Times New Roman" w:cs="Times New Roman"/>
                <w:kern w:val="0"/>
              </w:rPr>
              <w:br/>
            </w: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污染</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6</w:t>
            </w:r>
            <w:r w:rsidRPr="00045867">
              <w:rPr>
                <w:rFonts w:ascii="Times New Roman" w:hAnsi="宋体" w:cs="Times New Roman" w:hint="eastAsia"/>
                <w:kern w:val="0"/>
              </w:rPr>
              <w:t>节组成和性能数据</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机械故障</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6</w:t>
            </w:r>
            <w:r w:rsidRPr="00045867">
              <w:rPr>
                <w:rFonts w:ascii="Times New Roman" w:hAnsi="宋体" w:cs="Times New Roman" w:hint="eastAsia"/>
                <w:kern w:val="0"/>
              </w:rPr>
              <w:t>节性能数据（水银蒸气释放）</w:t>
            </w:r>
          </w:p>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腐蚀</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6</w:t>
            </w:r>
            <w:r w:rsidRPr="00045867">
              <w:rPr>
                <w:rFonts w:ascii="Times New Roman" w:hAnsi="宋体" w:cs="Times New Roman" w:hint="eastAsia"/>
                <w:kern w:val="0"/>
              </w:rPr>
              <w:t>节性能数据（水银蒸气释放）</w:t>
            </w:r>
          </w:p>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r w:rsidR="008F3BA8" w:rsidRPr="00045867">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不恰当的使用</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bl>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30" style="width:0;height:0" o:hralign="center" o:hrstd="t" o:hrnoshade="t" o:hr="t" fillcolor="#333" stroked="f"/>
        </w:pic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b/>
          <w:bCs/>
          <w:kern w:val="0"/>
          <w:sz w:val="15"/>
          <w:szCs w:val="15"/>
        </w:rPr>
        <w:t>表</w:t>
      </w:r>
      <w:r w:rsidRPr="00045867">
        <w:rPr>
          <w:rFonts w:ascii="Times New Roman" w:hAnsi="Times New Roman" w:cs="Times New Roman"/>
          <w:b/>
          <w:bCs/>
          <w:kern w:val="0"/>
          <w:sz w:val="15"/>
          <w:szCs w:val="15"/>
        </w:rPr>
        <w:t>3</w:t>
      </w:r>
      <w:r w:rsidRPr="00045867">
        <w:rPr>
          <w:rFonts w:ascii="Times New Roman" w:hAnsi="宋体" w:cs="Times New Roman" w:hint="eastAsia"/>
          <w:b/>
          <w:bCs/>
          <w:kern w:val="0"/>
          <w:sz w:val="15"/>
          <w:szCs w:val="15"/>
        </w:rPr>
        <w:t>：水银风险和推荐的缓解措施</w:t>
      </w:r>
    </w:p>
    <w:tbl>
      <w:tblPr>
        <w:tblW w:w="7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2927"/>
        <w:gridCol w:w="4724"/>
      </w:tblGrid>
      <w:tr w:rsidR="008F3BA8" w:rsidRPr="00045867" w:rsidTr="009D1C19">
        <w:trPr>
          <w:tblHeader/>
        </w:trPr>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风险</w:t>
            </w:r>
          </w:p>
        </w:tc>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推荐的缓解措施</w:t>
            </w:r>
          </w:p>
        </w:tc>
      </w:tr>
      <w:tr w:rsidR="008F3BA8" w:rsidRPr="00045867" w:rsidTr="009D1C19">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水银暴露</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r w:rsidR="008F3BA8" w:rsidRPr="00045867" w:rsidTr="009D1C19">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污染</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6</w:t>
            </w:r>
            <w:r w:rsidRPr="00045867">
              <w:rPr>
                <w:rFonts w:ascii="Times New Roman" w:hAnsi="宋体" w:cs="Times New Roman" w:hint="eastAsia"/>
                <w:kern w:val="0"/>
              </w:rPr>
              <w:t>节组成和性能数据</w:t>
            </w:r>
          </w:p>
        </w:tc>
      </w:tr>
      <w:tr w:rsidR="008F3BA8" w:rsidRPr="00045867" w:rsidTr="009D1C19">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lastRenderedPageBreak/>
              <w:t>不恰当的使用</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bl>
    <w:p w:rsidR="008F3BA8" w:rsidRPr="00045867" w:rsidRDefault="008F3BA8" w:rsidP="00857006">
      <w:pPr>
        <w:widowControl/>
        <w:shd w:val="clear" w:color="auto" w:fill="FFFFFF"/>
        <w:spacing w:beforeLines="200" w:line="207" w:lineRule="atLeast"/>
        <w:ind w:firstLine="0"/>
        <w:rPr>
          <w:rFonts w:ascii="Times New Roman" w:hAnsi="Times New Roman" w:cs="Times New Roman"/>
          <w:b/>
          <w:bCs/>
          <w:kern w:val="0"/>
          <w:sz w:val="15"/>
          <w:szCs w:val="15"/>
        </w:rPr>
      </w:pPr>
      <w:r w:rsidRPr="00045867">
        <w:rPr>
          <w:rFonts w:ascii="Times New Roman" w:hAnsi="宋体" w:cs="Times New Roman" w:hint="eastAsia"/>
          <w:b/>
          <w:bCs/>
          <w:kern w:val="0"/>
          <w:sz w:val="15"/>
          <w:szCs w:val="15"/>
        </w:rPr>
        <w:t>表</w:t>
      </w:r>
      <w:r w:rsidRPr="00045867">
        <w:rPr>
          <w:rFonts w:ascii="Times New Roman" w:hAnsi="Times New Roman" w:cs="Times New Roman"/>
          <w:b/>
          <w:bCs/>
          <w:kern w:val="0"/>
          <w:sz w:val="15"/>
          <w:szCs w:val="15"/>
        </w:rPr>
        <w:t>4</w:t>
      </w:r>
      <w:r w:rsidRPr="00045867">
        <w:rPr>
          <w:rFonts w:ascii="Times New Roman" w:hAnsi="宋体" w:cs="Times New Roman" w:hint="eastAsia"/>
          <w:b/>
          <w:bCs/>
          <w:kern w:val="0"/>
          <w:sz w:val="15"/>
          <w:szCs w:val="15"/>
        </w:rPr>
        <w:t>：汞合金风险和推荐的缓解措施</w:t>
      </w:r>
    </w:p>
    <w:tbl>
      <w:tblPr>
        <w:tblW w:w="7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3562"/>
        <w:gridCol w:w="4089"/>
      </w:tblGrid>
      <w:tr w:rsidR="008F3BA8" w:rsidRPr="00045867" w:rsidTr="009D1C19">
        <w:trPr>
          <w:tblHeader/>
        </w:trPr>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风险</w:t>
            </w:r>
          </w:p>
        </w:tc>
        <w:tc>
          <w:tcPr>
            <w:tcW w:w="0" w:type="auto"/>
            <w:shd w:val="clear" w:color="auto" w:fill="CCFFFF"/>
            <w:tcMar>
              <w:top w:w="54" w:type="dxa"/>
              <w:left w:w="54" w:type="dxa"/>
              <w:bottom w:w="54" w:type="dxa"/>
              <w:right w:w="54" w:type="dxa"/>
            </w:tcMar>
            <w:vAlign w:val="bottom"/>
          </w:tcPr>
          <w:p w:rsidR="008F3BA8" w:rsidRPr="00045867" w:rsidRDefault="008F3BA8" w:rsidP="008B0822">
            <w:pPr>
              <w:widowControl/>
              <w:spacing w:before="285" w:after="285"/>
              <w:ind w:firstLine="0"/>
              <w:rPr>
                <w:rFonts w:ascii="Times New Roman" w:hAnsi="Times New Roman" w:cs="Times New Roman"/>
                <w:b/>
                <w:bCs/>
                <w:kern w:val="0"/>
              </w:rPr>
            </w:pPr>
            <w:r w:rsidRPr="00045867">
              <w:rPr>
                <w:rFonts w:ascii="Times New Roman" w:hAnsi="宋体" w:cs="Times New Roman" w:hint="eastAsia"/>
                <w:b/>
                <w:bCs/>
                <w:kern w:val="0"/>
              </w:rPr>
              <w:t>推荐的缓解措施</w:t>
            </w:r>
          </w:p>
        </w:tc>
      </w:tr>
      <w:tr w:rsidR="008F3BA8" w:rsidRPr="00045867" w:rsidTr="009D1C19">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过敏反应，包括不良组织反应</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7</w:t>
            </w:r>
            <w:r w:rsidRPr="00045867">
              <w:rPr>
                <w:rFonts w:ascii="Times New Roman" w:hAnsi="宋体" w:cs="Times New Roman" w:hint="eastAsia"/>
                <w:kern w:val="0"/>
              </w:rPr>
              <w:t>节生物相容性</w:t>
            </w:r>
            <w:r w:rsidRPr="00045867">
              <w:rPr>
                <w:rFonts w:ascii="Times New Roman" w:hAnsi="Times New Roman" w:cs="Times New Roman"/>
                <w:kern w:val="0"/>
              </w:rPr>
              <w:br/>
            </w: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r w:rsidR="008F3BA8" w:rsidRPr="00045867" w:rsidTr="009D1C19">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机械故障</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6</w:t>
            </w:r>
            <w:r w:rsidRPr="00045867">
              <w:rPr>
                <w:rFonts w:ascii="Times New Roman" w:hAnsi="宋体" w:cs="Times New Roman" w:hint="eastAsia"/>
                <w:kern w:val="0"/>
              </w:rPr>
              <w:t>节性能数据（水银蒸气释放）</w:t>
            </w:r>
          </w:p>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r w:rsidR="008F3BA8" w:rsidRPr="00045867" w:rsidTr="009D1C19">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腐蚀</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6</w:t>
            </w:r>
            <w:r w:rsidRPr="00045867">
              <w:rPr>
                <w:rFonts w:ascii="Times New Roman" w:hAnsi="宋体" w:cs="Times New Roman" w:hint="eastAsia"/>
                <w:kern w:val="0"/>
              </w:rPr>
              <w:t>节性能数据（水银蒸气释放）</w:t>
            </w:r>
          </w:p>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r w:rsidR="008F3BA8" w:rsidRPr="00045867" w:rsidTr="009D1C19">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不恰当的使用</w:t>
            </w:r>
          </w:p>
        </w:tc>
        <w:tc>
          <w:tcPr>
            <w:tcW w:w="0" w:type="auto"/>
            <w:tcMar>
              <w:top w:w="54" w:type="dxa"/>
              <w:left w:w="54" w:type="dxa"/>
              <w:bottom w:w="54" w:type="dxa"/>
              <w:right w:w="54" w:type="dxa"/>
            </w:tcMar>
          </w:tcPr>
          <w:p w:rsidR="008F3BA8" w:rsidRPr="00045867" w:rsidRDefault="008F3BA8" w:rsidP="008B0822">
            <w:pPr>
              <w:widowControl/>
              <w:spacing w:before="285" w:after="285"/>
              <w:ind w:firstLine="0"/>
              <w:rPr>
                <w:rFonts w:ascii="Times New Roman" w:hAnsi="Times New Roman" w:cs="Times New Roman"/>
                <w:kern w:val="0"/>
              </w:rPr>
            </w:pPr>
            <w:r w:rsidRPr="00045867">
              <w:rPr>
                <w:rFonts w:ascii="Times New Roman" w:hAnsi="宋体" w:cs="Times New Roman" w:hint="eastAsia"/>
                <w:kern w:val="0"/>
              </w:rPr>
              <w:t>第</w:t>
            </w:r>
            <w:r w:rsidRPr="00045867">
              <w:rPr>
                <w:rFonts w:ascii="Times New Roman" w:hAnsi="Times New Roman" w:cs="Times New Roman"/>
                <w:kern w:val="0"/>
              </w:rPr>
              <w:t>8</w:t>
            </w:r>
            <w:r w:rsidRPr="00045867">
              <w:rPr>
                <w:rFonts w:ascii="Times New Roman" w:hAnsi="宋体" w:cs="Times New Roman" w:hint="eastAsia"/>
                <w:kern w:val="0"/>
              </w:rPr>
              <w:t>节标签</w:t>
            </w:r>
          </w:p>
        </w:tc>
      </w:tr>
    </w:tbl>
    <w:p w:rsidR="008F3BA8" w:rsidRPr="00045867" w:rsidRDefault="008F3BA8" w:rsidP="008B0822">
      <w:pPr>
        <w:widowControl/>
        <w:shd w:val="clear" w:color="auto" w:fill="FFFFFF"/>
        <w:spacing w:line="207" w:lineRule="atLeast"/>
        <w:ind w:firstLine="0"/>
        <w:rPr>
          <w:rFonts w:ascii="Times New Roman" w:hAnsi="Times New Roman" w:cs="Times New Roman"/>
          <w:b/>
          <w:kern w:val="0"/>
          <w:sz w:val="15"/>
          <w:szCs w:val="15"/>
          <w:u w:val="single"/>
        </w:rPr>
      </w:pPr>
      <w:r w:rsidRPr="00045867">
        <w:rPr>
          <w:rFonts w:ascii="Times New Roman" w:hAnsi="宋体" w:cs="Times New Roman" w:hint="eastAsia"/>
          <w:b/>
          <w:kern w:val="0"/>
          <w:sz w:val="15"/>
          <w:szCs w:val="15"/>
          <w:u w:val="single"/>
        </w:rPr>
        <w:t>返回顶部</w:t>
      </w:r>
    </w:p>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31" style="width:0;height:0" o:hralign="center" o:hrstd="t" o:hrnoshade="t" o:hr="t" fillcolor="#333" stroked="f"/>
        </w:pict>
      </w:r>
    </w:p>
    <w:p w:rsidR="008F3BA8" w:rsidRPr="00045867" w:rsidRDefault="008F3BA8" w:rsidP="00446E7E">
      <w:pPr>
        <w:widowControl/>
        <w:shd w:val="clear" w:color="auto" w:fill="FFFFFF"/>
        <w:spacing w:after="118"/>
        <w:ind w:firstLine="0"/>
        <w:outlineLvl w:val="0"/>
        <w:rPr>
          <w:rFonts w:ascii="Times New Roman" w:hAnsi="Times New Roman" w:cs="Times New Roman"/>
          <w:b/>
          <w:bCs/>
          <w:kern w:val="0"/>
          <w:sz w:val="23"/>
          <w:szCs w:val="23"/>
        </w:rPr>
      </w:pPr>
      <w:bookmarkStart w:id="11" w:name="_Toc480621165"/>
      <w:r w:rsidRPr="00045867">
        <w:rPr>
          <w:rFonts w:ascii="Times New Roman" w:hAnsi="Times New Roman" w:cs="Times New Roman"/>
          <w:b/>
          <w:bCs/>
          <w:kern w:val="0"/>
          <w:sz w:val="23"/>
          <w:szCs w:val="23"/>
        </w:rPr>
        <w:t xml:space="preserve">6. </w:t>
      </w:r>
      <w:r w:rsidRPr="00045867">
        <w:rPr>
          <w:rFonts w:ascii="Times New Roman" w:hAnsi="宋体" w:cs="Times New Roman" w:hint="eastAsia"/>
          <w:b/>
          <w:bCs/>
          <w:kern w:val="0"/>
          <w:sz w:val="23"/>
          <w:szCs w:val="23"/>
        </w:rPr>
        <w:t>组成和性能数据</w:t>
      </w:r>
      <w:bookmarkEnd w:id="11"/>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建议你按照下文列出的已获</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认可的标准中的相关章节或者等效的方法来评估你的齿科银汞合金、水银和汞合金器械：</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ISO 24234:2004(E), </w:t>
      </w:r>
      <w:r w:rsidRPr="00045867">
        <w:rPr>
          <w:rFonts w:ascii="Times New Roman" w:hAnsi="宋体" w:cs="Times New Roman" w:hint="eastAsia"/>
          <w:b/>
          <w:bCs/>
          <w:kern w:val="0"/>
          <w:sz w:val="19"/>
          <w:szCs w:val="19"/>
        </w:rPr>
        <w:t>牙医学</w:t>
      </w:r>
      <w:r w:rsidRPr="00045867">
        <w:rPr>
          <w:rFonts w:ascii="Times New Roman" w:hAnsi="Times New Roman" w:cs="Times New Roman"/>
          <w:b/>
          <w:bCs/>
          <w:kern w:val="0"/>
          <w:sz w:val="19"/>
          <w:szCs w:val="19"/>
        </w:rPr>
        <w:t>―</w:t>
      </w:r>
      <w:r w:rsidRPr="00045867">
        <w:rPr>
          <w:rFonts w:ascii="Times New Roman" w:hAnsi="宋体" w:cs="Times New Roman" w:hint="eastAsia"/>
          <w:b/>
          <w:bCs/>
          <w:kern w:val="0"/>
          <w:sz w:val="19"/>
          <w:szCs w:val="19"/>
        </w:rPr>
        <w:t>用于齿科银汞合金的水银和合金。</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对于汞合金和齿科银汞合金，我们建议针对器械成品进行测试</w:t>
      </w:r>
      <w:hyperlink r:id="rId19" w:anchor="ft7" w:history="1">
        <w:r w:rsidRPr="00045867">
          <w:rPr>
            <w:rFonts w:ascii="Times New Roman" w:hAnsi="Times New Roman" w:cs="Times New Roman"/>
            <w:kern w:val="0"/>
            <w:sz w:val="15"/>
            <w:szCs w:val="15"/>
            <w:u w:val="single"/>
            <w:vertAlign w:val="superscript"/>
          </w:rPr>
          <w:t>7</w:t>
        </w:r>
      </w:hyperlink>
      <w:r w:rsidRPr="00045867">
        <w:rPr>
          <w:rFonts w:ascii="Times New Roman" w:hAnsi="宋体" w:cs="Times New Roman" w:hint="eastAsia"/>
          <w:kern w:val="0"/>
          <w:sz w:val="15"/>
          <w:szCs w:val="15"/>
        </w:rPr>
        <w:t>，即齿科银汞合金（由水银和汞合金组成）。</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对于水银和齿科银汞合金，我们建议，如</w:t>
      </w:r>
      <w:r w:rsidRPr="00045867">
        <w:rPr>
          <w:rFonts w:ascii="Times New Roman" w:hAnsi="Times New Roman" w:cs="Times New Roman"/>
          <w:kern w:val="0"/>
          <w:sz w:val="15"/>
          <w:szCs w:val="15"/>
        </w:rPr>
        <w:t>ISO 24234:2004(E)</w:t>
      </w:r>
      <w:r w:rsidRPr="00045867">
        <w:rPr>
          <w:rFonts w:ascii="Times New Roman" w:hAnsi="宋体" w:cs="Times New Roman" w:hint="eastAsia"/>
          <w:kern w:val="0"/>
          <w:sz w:val="15"/>
          <w:szCs w:val="15"/>
        </w:rPr>
        <w:t>规定的那样，其中应不含污染物。</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5"/>
          <w:szCs w:val="15"/>
        </w:rPr>
        <w:br w:type="page"/>
      </w:r>
      <w:r w:rsidRPr="00045867">
        <w:rPr>
          <w:rFonts w:ascii="Times New Roman" w:hAnsi="Times New Roman" w:cs="Times New Roman"/>
          <w:b/>
          <w:bCs/>
          <w:kern w:val="0"/>
          <w:sz w:val="19"/>
          <w:szCs w:val="19"/>
        </w:rPr>
        <w:lastRenderedPageBreak/>
        <w:t xml:space="preserve">A. </w:t>
      </w:r>
      <w:r w:rsidRPr="00045867">
        <w:rPr>
          <w:rFonts w:ascii="Times New Roman" w:hAnsi="宋体" w:cs="Times New Roman" w:hint="eastAsia"/>
          <w:b/>
          <w:bCs/>
          <w:kern w:val="0"/>
          <w:sz w:val="19"/>
          <w:szCs w:val="19"/>
        </w:rPr>
        <w:t>化学组成</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建议你提供完整的关于你申报的齿科银汞合金、水银和汞合金器械的化学组成，按照总重量为</w:t>
      </w:r>
      <w:r w:rsidRPr="00045867">
        <w:rPr>
          <w:rFonts w:ascii="Times New Roman" w:hAnsi="Times New Roman" w:cs="Times New Roman"/>
          <w:kern w:val="0"/>
          <w:sz w:val="15"/>
          <w:szCs w:val="15"/>
        </w:rPr>
        <w:t>100%</w:t>
      </w:r>
      <w:r w:rsidRPr="00045867">
        <w:rPr>
          <w:rFonts w:ascii="Times New Roman" w:hAnsi="宋体" w:cs="Times New Roman" w:hint="eastAsia"/>
          <w:kern w:val="0"/>
          <w:sz w:val="15"/>
          <w:szCs w:val="15"/>
        </w:rPr>
        <w:t>来表示，并给出配方中所有成分的化学文摘</w:t>
      </w:r>
      <w:hyperlink r:id="rId20" w:anchor="ft8" w:history="1">
        <w:r w:rsidRPr="00045867">
          <w:rPr>
            <w:rFonts w:ascii="Times New Roman" w:hAnsi="Times New Roman" w:cs="Times New Roman"/>
            <w:kern w:val="0"/>
            <w:sz w:val="15"/>
            <w:szCs w:val="15"/>
            <w:u w:val="single"/>
            <w:vertAlign w:val="superscript"/>
          </w:rPr>
          <w:t>8</w:t>
        </w:r>
      </w:hyperlink>
      <w:r w:rsidRPr="00045867">
        <w:rPr>
          <w:rFonts w:ascii="Times New Roman" w:hAnsi="宋体" w:cs="Times New Roman" w:hint="eastAsia"/>
          <w:kern w:val="0"/>
          <w:sz w:val="15"/>
          <w:szCs w:val="15"/>
        </w:rPr>
        <w:t>（</w:t>
      </w:r>
      <w:r w:rsidRPr="00045867">
        <w:rPr>
          <w:rFonts w:ascii="Times New Roman" w:hAnsi="Times New Roman" w:cs="Times New Roman"/>
          <w:kern w:val="0"/>
          <w:sz w:val="15"/>
          <w:szCs w:val="15"/>
        </w:rPr>
        <w:t>CAS®</w:t>
      </w:r>
      <w:r w:rsidRPr="00045867">
        <w:rPr>
          <w:rFonts w:ascii="Times New Roman" w:hAnsi="宋体" w:cs="Times New Roman" w:hint="eastAsia"/>
          <w:kern w:val="0"/>
          <w:sz w:val="15"/>
          <w:szCs w:val="15"/>
        </w:rPr>
        <w:t>）注册号。</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B. </w:t>
      </w:r>
      <w:r w:rsidRPr="00045867">
        <w:rPr>
          <w:rFonts w:ascii="Times New Roman" w:hAnsi="宋体" w:cs="Times New Roman" w:hint="eastAsia"/>
          <w:b/>
          <w:bCs/>
          <w:kern w:val="0"/>
          <w:sz w:val="19"/>
          <w:szCs w:val="19"/>
        </w:rPr>
        <w:t>性能数据</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对于你申报的水银</w:t>
      </w:r>
      <w:hyperlink r:id="rId21" w:anchor="ft9" w:history="1">
        <w:r w:rsidRPr="00045867">
          <w:rPr>
            <w:rFonts w:ascii="Times New Roman" w:hAnsi="Times New Roman" w:cs="Times New Roman"/>
            <w:kern w:val="0"/>
            <w:sz w:val="15"/>
            <w:szCs w:val="15"/>
            <w:u w:val="single"/>
            <w:vertAlign w:val="superscript"/>
          </w:rPr>
          <w:t>9</w:t>
        </w:r>
      </w:hyperlink>
      <w:r w:rsidRPr="00045867">
        <w:rPr>
          <w:rFonts w:ascii="Times New Roman" w:hAnsi="宋体" w:cs="Times New Roman" w:hint="eastAsia"/>
          <w:kern w:val="0"/>
          <w:sz w:val="15"/>
          <w:szCs w:val="15"/>
        </w:rPr>
        <w:t>器械，</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建议你提供下述性能数据：</w:t>
      </w:r>
    </w:p>
    <w:p w:rsidR="008F3BA8" w:rsidRPr="00045867" w:rsidRDefault="008F3BA8" w:rsidP="008B0822">
      <w:pPr>
        <w:widowControl/>
        <w:numPr>
          <w:ilvl w:val="0"/>
          <w:numId w:val="5"/>
        </w:numPr>
        <w:shd w:val="clear" w:color="auto" w:fill="FFFFFF"/>
        <w:spacing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按照</w:t>
      </w:r>
      <w:r w:rsidRPr="00045867">
        <w:rPr>
          <w:rFonts w:ascii="Times New Roman" w:hAnsi="Times New Roman" w:cs="Times New Roman"/>
          <w:kern w:val="0"/>
          <w:sz w:val="15"/>
          <w:szCs w:val="15"/>
        </w:rPr>
        <w:t>ISO 24234:2004(E)</w:t>
      </w:r>
      <w:r w:rsidRPr="00045867">
        <w:rPr>
          <w:rFonts w:ascii="Times New Roman" w:hAnsi="宋体" w:cs="Times New Roman" w:hint="eastAsia"/>
          <w:kern w:val="0"/>
          <w:sz w:val="15"/>
          <w:szCs w:val="15"/>
        </w:rPr>
        <w:t>的规定，目测评估水银应不含污染物。</w:t>
      </w:r>
    </w:p>
    <w:p w:rsidR="008F3BA8" w:rsidRPr="00045867" w:rsidRDefault="008F3BA8" w:rsidP="008B0822">
      <w:pPr>
        <w:widowControl/>
        <w:shd w:val="clear" w:color="auto" w:fill="FFFFFF"/>
        <w:spacing w:before="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对于你申报的齿科银汞合金和汞合金</w:t>
      </w:r>
      <w:hyperlink r:id="rId22" w:anchor="ft10" w:history="1">
        <w:r w:rsidRPr="00045867">
          <w:rPr>
            <w:rFonts w:ascii="Times New Roman" w:hAnsi="Times New Roman" w:cs="Times New Roman"/>
            <w:kern w:val="0"/>
            <w:sz w:val="15"/>
            <w:szCs w:val="15"/>
            <w:u w:val="single"/>
            <w:vertAlign w:val="superscript"/>
          </w:rPr>
          <w:t>10</w:t>
        </w:r>
      </w:hyperlink>
      <w:r w:rsidRPr="00045867">
        <w:rPr>
          <w:rFonts w:ascii="Times New Roman" w:hAnsi="宋体" w:cs="Times New Roman" w:hint="eastAsia"/>
          <w:kern w:val="0"/>
          <w:sz w:val="15"/>
          <w:szCs w:val="15"/>
        </w:rPr>
        <w:t>器械，</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建议你提供下述物理性质数据：</w:t>
      </w:r>
    </w:p>
    <w:p w:rsidR="008F3BA8" w:rsidRPr="00045867" w:rsidRDefault="008F3BA8" w:rsidP="008B0822">
      <w:pPr>
        <w:widowControl/>
        <w:numPr>
          <w:ilvl w:val="0"/>
          <w:numId w:val="6"/>
        </w:numPr>
        <w:shd w:val="clear" w:color="auto" w:fill="FFFFFF"/>
        <w:spacing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抗压强度</w:t>
      </w:r>
      <w:r w:rsidRPr="00045867">
        <w:rPr>
          <w:rFonts w:ascii="Times New Roman" w:hAnsi="Times New Roman" w:cs="Times New Roman"/>
          <w:kern w:val="0"/>
          <w:sz w:val="15"/>
          <w:szCs w:val="15"/>
        </w:rPr>
        <w:t>(MPa) @ 1</w:t>
      </w:r>
      <w:r w:rsidRPr="00045867">
        <w:rPr>
          <w:rFonts w:ascii="Times New Roman" w:hAnsi="宋体" w:cs="Times New Roman" w:hint="eastAsia"/>
          <w:kern w:val="0"/>
          <w:sz w:val="15"/>
          <w:szCs w:val="15"/>
        </w:rPr>
        <w:t>小时</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抗压强度</w:t>
      </w:r>
      <w:r w:rsidRPr="00045867">
        <w:rPr>
          <w:rFonts w:ascii="Times New Roman" w:hAnsi="Times New Roman" w:cs="Times New Roman"/>
          <w:kern w:val="0"/>
          <w:sz w:val="15"/>
          <w:szCs w:val="15"/>
        </w:rPr>
        <w:t>(MPa) @ 24</w:t>
      </w:r>
      <w:r w:rsidRPr="00045867">
        <w:rPr>
          <w:rFonts w:ascii="Times New Roman" w:hAnsi="宋体" w:cs="Times New Roman" w:hint="eastAsia"/>
          <w:kern w:val="0"/>
          <w:sz w:val="15"/>
          <w:szCs w:val="15"/>
        </w:rPr>
        <w:t>小时</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最大蠕变</w:t>
      </w:r>
      <w:r w:rsidRPr="00045867">
        <w:rPr>
          <w:rFonts w:ascii="Times New Roman" w:hAnsi="Times New Roman" w:cs="Times New Roman"/>
          <w:kern w:val="0"/>
          <w:sz w:val="15"/>
          <w:szCs w:val="15"/>
        </w:rPr>
        <w:t>(%)</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固化过程中的尺寸变化</w:t>
      </w:r>
      <w:r w:rsidRPr="00045867">
        <w:rPr>
          <w:rFonts w:ascii="Times New Roman" w:hAnsi="Times New Roman" w:cs="Times New Roman"/>
          <w:kern w:val="0"/>
          <w:sz w:val="15"/>
          <w:szCs w:val="15"/>
        </w:rPr>
        <w:t>(%)</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粒径分布</w:t>
      </w:r>
      <w:r w:rsidRPr="00045867">
        <w:rPr>
          <w:rFonts w:ascii="Times New Roman" w:hAnsi="Times New Roman" w:cs="Times New Roman"/>
          <w:kern w:val="0"/>
          <w:sz w:val="15"/>
          <w:szCs w:val="15"/>
        </w:rPr>
        <w:t>(μ)</w:t>
      </w:r>
      <w:r w:rsidRPr="00045867">
        <w:rPr>
          <w:rFonts w:ascii="Times New Roman" w:hAnsi="宋体" w:cs="Times New Roman" w:hint="eastAsia"/>
          <w:kern w:val="0"/>
          <w:sz w:val="15"/>
          <w:szCs w:val="15"/>
        </w:rPr>
        <w:t>和形状，即球形、不规则等</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腐蚀产物</w:t>
      </w:r>
      <w:hyperlink r:id="rId23" w:anchor="ft11" w:history="1">
        <w:r w:rsidRPr="00045867">
          <w:rPr>
            <w:rFonts w:ascii="Times New Roman" w:hAnsi="Times New Roman" w:cs="Times New Roman"/>
            <w:kern w:val="0"/>
            <w:sz w:val="15"/>
            <w:szCs w:val="15"/>
            <w:u w:val="single"/>
            <w:vertAlign w:val="superscript"/>
          </w:rPr>
          <w:t>11</w:t>
        </w:r>
      </w:hyperlink>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，反映的是腐蚀过程中浸出的离子（</w:t>
      </w:r>
      <w:r w:rsidRPr="00045867">
        <w:rPr>
          <w:rFonts w:ascii="Times New Roman" w:hAnsi="Times New Roman" w:cs="Times New Roman"/>
          <w:kern w:val="0"/>
          <w:sz w:val="15"/>
          <w:szCs w:val="15"/>
        </w:rPr>
        <w:t>µg/cm</w:t>
      </w:r>
      <w:r w:rsidRPr="00045867">
        <w:rPr>
          <w:rFonts w:ascii="Times New Roman" w:hAnsi="Times New Roman" w:cs="Times New Roman"/>
          <w:kern w:val="0"/>
          <w:sz w:val="15"/>
          <w:szCs w:val="15"/>
          <w:vertAlign w:val="superscript"/>
        </w:rPr>
        <w:t>2</w:t>
      </w:r>
      <w:r w:rsidRPr="00045867">
        <w:rPr>
          <w:rFonts w:ascii="Times New Roman" w:hAnsi="宋体" w:cs="Times New Roman" w:hint="eastAsia"/>
          <w:kern w:val="0"/>
          <w:sz w:val="15"/>
          <w:szCs w:val="15"/>
        </w:rPr>
        <w:t>）和释放的水银蒸气（</w:t>
      </w:r>
      <w:r w:rsidRPr="00045867">
        <w:rPr>
          <w:rFonts w:ascii="Times New Roman" w:hAnsi="Times New Roman" w:cs="Times New Roman"/>
          <w:kern w:val="0"/>
          <w:sz w:val="15"/>
          <w:szCs w:val="15"/>
        </w:rPr>
        <w:t>ng/cm</w:t>
      </w:r>
      <w:r w:rsidRPr="00045867">
        <w:rPr>
          <w:rFonts w:ascii="Times New Roman" w:hAnsi="Times New Roman" w:cs="Times New Roman"/>
          <w:kern w:val="0"/>
          <w:sz w:val="15"/>
          <w:szCs w:val="15"/>
          <w:vertAlign w:val="superscript"/>
        </w:rPr>
        <w:t>2</w:t>
      </w:r>
      <w:r w:rsidRPr="00045867">
        <w:rPr>
          <w:rFonts w:ascii="Times New Roman" w:hAnsi="宋体" w:cs="Times New Roman" w:hint="eastAsia"/>
          <w:kern w:val="0"/>
          <w:sz w:val="15"/>
          <w:szCs w:val="15"/>
        </w:rPr>
        <w:t>，</w:t>
      </w:r>
      <w:r w:rsidRPr="00045867">
        <w:rPr>
          <w:rFonts w:ascii="Times New Roman" w:hAnsi="Times New Roman" w:cs="Times New Roman"/>
          <w:kern w:val="0"/>
          <w:sz w:val="15"/>
          <w:szCs w:val="15"/>
        </w:rPr>
        <w:t>4</w:t>
      </w:r>
      <w:r w:rsidRPr="00045867">
        <w:rPr>
          <w:rFonts w:ascii="Times New Roman" w:hAnsi="宋体" w:cs="Times New Roman" w:hint="eastAsia"/>
          <w:kern w:val="0"/>
          <w:sz w:val="15"/>
          <w:szCs w:val="15"/>
        </w:rPr>
        <w:t>小时内）</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研碎时间（秒）</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工作时间（分钟）</w:t>
      </w:r>
    </w:p>
    <w:p w:rsidR="008F3BA8" w:rsidRPr="00045867" w:rsidRDefault="008F3BA8" w:rsidP="00857006">
      <w:pPr>
        <w:widowControl/>
        <w:spacing w:beforeLines="20" w:after="330"/>
        <w:ind w:firstLine="0"/>
        <w:rPr>
          <w:rFonts w:ascii="Times New Roman" w:hAnsi="宋体" w:cs="Times New Roman"/>
          <w:b/>
          <w:kern w:val="0"/>
          <w:sz w:val="15"/>
          <w:szCs w:val="15"/>
        </w:rPr>
      </w:pPr>
      <w:r w:rsidRPr="00045867">
        <w:rPr>
          <w:rFonts w:ascii="Times New Roman" w:hAnsi="宋体" w:cs="Times New Roman" w:hint="eastAsia"/>
          <w:b/>
          <w:kern w:val="0"/>
          <w:sz w:val="15"/>
          <w:szCs w:val="15"/>
        </w:rPr>
        <w:t>返回顶部</w:t>
      </w:r>
    </w:p>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32" style="width:0;height:0" o:hralign="center" o:hrstd="t" o:hrnoshade="t" o:hr="t" fillcolor="#333" stroked="f"/>
        </w:pict>
      </w:r>
    </w:p>
    <w:p w:rsidR="008F3BA8" w:rsidRPr="00045867" w:rsidRDefault="008F3BA8" w:rsidP="00446E7E">
      <w:pPr>
        <w:widowControl/>
        <w:shd w:val="clear" w:color="auto" w:fill="FFFFFF"/>
        <w:spacing w:after="118"/>
        <w:ind w:firstLine="0"/>
        <w:outlineLvl w:val="0"/>
        <w:rPr>
          <w:rFonts w:ascii="Times New Roman" w:hAnsi="Times New Roman" w:cs="Times New Roman"/>
          <w:b/>
          <w:bCs/>
          <w:kern w:val="0"/>
          <w:sz w:val="23"/>
          <w:szCs w:val="23"/>
        </w:rPr>
      </w:pPr>
      <w:bookmarkStart w:id="12" w:name="_Toc480621166"/>
      <w:r w:rsidRPr="00045867">
        <w:rPr>
          <w:rFonts w:ascii="Times New Roman" w:hAnsi="Times New Roman" w:cs="Times New Roman"/>
          <w:b/>
          <w:bCs/>
          <w:kern w:val="0"/>
          <w:sz w:val="23"/>
          <w:szCs w:val="23"/>
        </w:rPr>
        <w:t xml:space="preserve">7. </w:t>
      </w:r>
      <w:r w:rsidRPr="00045867">
        <w:rPr>
          <w:rFonts w:ascii="Times New Roman" w:hAnsi="宋体" w:cs="Times New Roman" w:hint="eastAsia"/>
          <w:b/>
          <w:bCs/>
          <w:kern w:val="0"/>
          <w:sz w:val="23"/>
          <w:szCs w:val="23"/>
        </w:rPr>
        <w:t>生物相容性</w:t>
      </w:r>
      <w:bookmarkEnd w:id="12"/>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建议你按照下述已获</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认可的标准或者采用等效的方法针对申报的齿科银汞合金器械成品</w:t>
      </w:r>
      <w:hyperlink r:id="rId24" w:anchor="ft12" w:history="1">
        <w:r w:rsidRPr="00045867">
          <w:rPr>
            <w:rFonts w:ascii="Times New Roman" w:hAnsi="Times New Roman" w:cs="Times New Roman"/>
            <w:kern w:val="0"/>
            <w:sz w:val="15"/>
            <w:szCs w:val="15"/>
            <w:u w:val="single"/>
            <w:vertAlign w:val="superscript"/>
          </w:rPr>
          <w:t>12</w:t>
        </w:r>
      </w:hyperlink>
      <w:r w:rsidRPr="00045867">
        <w:rPr>
          <w:rFonts w:ascii="Times New Roman" w:hAnsi="宋体" w:cs="Times New Roman" w:hint="eastAsia"/>
          <w:kern w:val="0"/>
          <w:sz w:val="15"/>
          <w:szCs w:val="15"/>
        </w:rPr>
        <w:t>（即：水银和汞合金构成的混合物）进行生物相容性测试：</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b/>
          <w:bCs/>
          <w:kern w:val="0"/>
          <w:sz w:val="15"/>
          <w:szCs w:val="15"/>
        </w:rPr>
        <w:t xml:space="preserve">ISO 7405:1997(E), </w:t>
      </w:r>
      <w:r w:rsidRPr="00045867">
        <w:rPr>
          <w:rFonts w:ascii="Times New Roman" w:hAnsi="宋体" w:cs="Times New Roman" w:hint="eastAsia"/>
          <w:b/>
          <w:bCs/>
          <w:kern w:val="0"/>
          <w:sz w:val="15"/>
          <w:szCs w:val="15"/>
        </w:rPr>
        <w:t>牙医学</w:t>
      </w:r>
      <w:r w:rsidRPr="00045867">
        <w:rPr>
          <w:rFonts w:ascii="Times New Roman" w:hAnsi="Times New Roman" w:cs="Times New Roman"/>
          <w:b/>
          <w:bCs/>
          <w:kern w:val="0"/>
          <w:sz w:val="15"/>
          <w:szCs w:val="15"/>
        </w:rPr>
        <w:t xml:space="preserve"> – </w:t>
      </w:r>
      <w:r w:rsidRPr="00045867">
        <w:rPr>
          <w:rFonts w:ascii="Times New Roman" w:hAnsi="宋体" w:cs="Times New Roman" w:hint="eastAsia"/>
          <w:b/>
          <w:bCs/>
          <w:kern w:val="0"/>
          <w:sz w:val="15"/>
          <w:szCs w:val="15"/>
        </w:rPr>
        <w:t>牙科所用的医疗器械的临床前生物相容性评估</w:t>
      </w:r>
      <w:r w:rsidRPr="00045867">
        <w:rPr>
          <w:rFonts w:ascii="Times New Roman" w:hAnsi="Times New Roman" w:cs="Times New Roman"/>
          <w:b/>
          <w:bCs/>
          <w:kern w:val="0"/>
          <w:sz w:val="15"/>
          <w:szCs w:val="15"/>
        </w:rPr>
        <w:t>―</w:t>
      </w:r>
      <w:r w:rsidRPr="00045867">
        <w:rPr>
          <w:rFonts w:ascii="Times New Roman" w:hAnsi="宋体" w:cs="Times New Roman" w:hint="eastAsia"/>
          <w:b/>
          <w:bCs/>
          <w:kern w:val="0"/>
          <w:sz w:val="15"/>
          <w:szCs w:val="15"/>
        </w:rPr>
        <w:t>齿科材料的测试方法。</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如果你可以通过</w:t>
      </w:r>
      <w:r w:rsidR="00E037FA" w:rsidRPr="00045867">
        <w:rPr>
          <w:rFonts w:ascii="Times New Roman" w:hAnsi="宋体" w:cs="Times New Roman" w:hint="eastAsia"/>
          <w:kern w:val="0"/>
          <w:sz w:val="15"/>
          <w:szCs w:val="15"/>
        </w:rPr>
        <w:t>实质等同器械</w:t>
      </w:r>
      <w:r w:rsidRPr="00045867">
        <w:rPr>
          <w:rFonts w:ascii="Times New Roman" w:hAnsi="宋体" w:cs="Times New Roman" w:hint="eastAsia"/>
          <w:kern w:val="0"/>
          <w:sz w:val="15"/>
          <w:szCs w:val="15"/>
        </w:rPr>
        <w:t>或者文献数据证明，在相同的</w:t>
      </w:r>
      <w:r w:rsidR="00134773" w:rsidRPr="00045867">
        <w:rPr>
          <w:rFonts w:ascii="Times New Roman" w:hAnsi="宋体" w:cs="Times New Roman" w:hint="eastAsia"/>
          <w:kern w:val="0"/>
          <w:sz w:val="15"/>
          <w:szCs w:val="15"/>
        </w:rPr>
        <w:t>适应证</w:t>
      </w:r>
      <w:r w:rsidRPr="00045867">
        <w:rPr>
          <w:rFonts w:ascii="Times New Roman" w:hAnsi="宋体" w:cs="Times New Roman" w:hint="eastAsia"/>
          <w:kern w:val="0"/>
          <w:sz w:val="15"/>
          <w:szCs w:val="15"/>
        </w:rPr>
        <w:t>和相同类型的组织接触情形下，你申报的齿科银汞合金器械的成分具有生物相容性，那么你可以通过指明</w:t>
      </w:r>
      <w:r w:rsidR="00E037FA" w:rsidRPr="00045867">
        <w:rPr>
          <w:rFonts w:ascii="Times New Roman" w:hAnsi="宋体" w:cs="Times New Roman" w:hint="eastAsia"/>
          <w:kern w:val="0"/>
          <w:sz w:val="15"/>
          <w:szCs w:val="15"/>
        </w:rPr>
        <w:t>实质等同器械</w:t>
      </w:r>
      <w:r w:rsidRPr="00045867">
        <w:rPr>
          <w:rFonts w:ascii="Times New Roman" w:hAnsi="宋体" w:cs="Times New Roman" w:hint="eastAsia"/>
          <w:kern w:val="0"/>
          <w:sz w:val="15"/>
          <w:szCs w:val="15"/>
        </w:rPr>
        <w:t>或者引用文献数据来支持你的申报器械的生物相容性，而不必进行生物相容性测试。然而，如果你的器械中含有新的化学成分或者添加剂，或者采用了新的技术，你应该按照上文所述进行生物相容性测试。</w:t>
      </w:r>
    </w:p>
    <w:p w:rsidR="008F3BA8" w:rsidRPr="00045867" w:rsidRDefault="008F3BA8" w:rsidP="00857006">
      <w:pPr>
        <w:widowControl/>
        <w:spacing w:beforeLines="20" w:after="330"/>
        <w:ind w:firstLine="0"/>
        <w:rPr>
          <w:rFonts w:ascii="Times New Roman" w:hAnsi="宋体" w:cs="Times New Roman"/>
          <w:b/>
          <w:kern w:val="0"/>
          <w:sz w:val="15"/>
          <w:szCs w:val="15"/>
          <w:u w:val="single"/>
        </w:rPr>
      </w:pPr>
      <w:r w:rsidRPr="00045867">
        <w:rPr>
          <w:rFonts w:ascii="Times New Roman" w:hAnsi="宋体" w:cs="Times New Roman" w:hint="eastAsia"/>
          <w:b/>
          <w:kern w:val="0"/>
          <w:sz w:val="15"/>
          <w:szCs w:val="15"/>
          <w:u w:val="single"/>
        </w:rPr>
        <w:t>返回顶部</w:t>
      </w:r>
    </w:p>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33" style="width:0;height:0" o:hralign="center" o:hrstd="t" o:hrnoshade="t" o:hr="t" fillcolor="#333" stroked="f"/>
        </w:pict>
      </w:r>
    </w:p>
    <w:p w:rsidR="008F3BA8" w:rsidRPr="00045867" w:rsidRDefault="008F3BA8" w:rsidP="00446E7E">
      <w:pPr>
        <w:widowControl/>
        <w:shd w:val="clear" w:color="auto" w:fill="FFFFFF"/>
        <w:spacing w:after="118"/>
        <w:ind w:firstLine="0"/>
        <w:outlineLvl w:val="0"/>
        <w:rPr>
          <w:rFonts w:ascii="Times New Roman" w:hAnsi="Times New Roman" w:cs="Times New Roman"/>
          <w:b/>
          <w:bCs/>
          <w:kern w:val="0"/>
          <w:sz w:val="23"/>
          <w:szCs w:val="23"/>
        </w:rPr>
      </w:pPr>
      <w:r w:rsidRPr="00045867">
        <w:rPr>
          <w:rFonts w:ascii="Times New Roman" w:hAnsi="Times New Roman" w:cs="Times New Roman"/>
          <w:b/>
          <w:bCs/>
          <w:kern w:val="0"/>
          <w:sz w:val="15"/>
          <w:szCs w:val="15"/>
        </w:rPr>
        <w:br w:type="page"/>
      </w:r>
      <w:bookmarkStart w:id="13" w:name="_Toc480621167"/>
      <w:r w:rsidRPr="00045867">
        <w:rPr>
          <w:rFonts w:ascii="Times New Roman" w:hAnsi="Times New Roman" w:cs="Times New Roman"/>
          <w:b/>
          <w:bCs/>
          <w:kern w:val="0"/>
          <w:sz w:val="23"/>
          <w:szCs w:val="23"/>
        </w:rPr>
        <w:lastRenderedPageBreak/>
        <w:t xml:space="preserve">8. </w:t>
      </w:r>
      <w:r w:rsidRPr="00045867">
        <w:rPr>
          <w:rFonts w:ascii="Times New Roman" w:hAnsi="宋体" w:cs="Times New Roman" w:hint="eastAsia"/>
          <w:b/>
          <w:bCs/>
          <w:kern w:val="0"/>
          <w:sz w:val="23"/>
          <w:szCs w:val="23"/>
        </w:rPr>
        <w:t>针对齿科专业人员的标签</w:t>
      </w:r>
      <w:hyperlink r:id="rId25" w:anchor="ft13" w:history="1">
        <w:r w:rsidRPr="00045867">
          <w:rPr>
            <w:rFonts w:ascii="Times New Roman" w:hAnsi="Times New Roman" w:cs="Times New Roman"/>
            <w:b/>
            <w:bCs/>
            <w:kern w:val="0"/>
            <w:sz w:val="23"/>
            <w:szCs w:val="23"/>
            <w:u w:val="single"/>
            <w:vertAlign w:val="superscript"/>
          </w:rPr>
          <w:t>13</w:t>
        </w:r>
        <w:bookmarkEnd w:id="13"/>
      </w:hyperlink>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在齿科银汞合金、水银和汞合金器械的标签中包括充分的信息，将器械性质以及如何正确使用告知齿科专业人员。该信息应该包括对器械组成的描述（包括水银含量）、物理性质、警告、注意事项和使用信息，如下文所述。</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A. </w:t>
      </w:r>
      <w:r w:rsidRPr="00045867">
        <w:rPr>
          <w:rFonts w:ascii="Times New Roman" w:hAnsi="宋体" w:cs="Times New Roman" w:hint="eastAsia"/>
          <w:b/>
          <w:bCs/>
          <w:kern w:val="0"/>
          <w:sz w:val="19"/>
          <w:szCs w:val="19"/>
        </w:rPr>
        <w:t>组成</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建议你在齿科银汞合金、水银和汞合金器械的标签中指明器械中含量高于</w:t>
      </w:r>
      <w:r w:rsidRPr="00045867">
        <w:rPr>
          <w:rFonts w:ascii="Times New Roman" w:hAnsi="Times New Roman" w:cs="Times New Roman"/>
          <w:kern w:val="0"/>
          <w:sz w:val="15"/>
          <w:szCs w:val="15"/>
        </w:rPr>
        <w:t>0.5%</w:t>
      </w:r>
      <w:r w:rsidRPr="00045867">
        <w:rPr>
          <w:rFonts w:ascii="Times New Roman" w:hAnsi="宋体" w:cs="Times New Roman" w:hint="eastAsia"/>
          <w:kern w:val="0"/>
          <w:sz w:val="15"/>
          <w:szCs w:val="15"/>
        </w:rPr>
        <w:t>的每种元素（包括水银）以及相应的重量分数。对于含量低于或者等于</w:t>
      </w:r>
      <w:r w:rsidRPr="00045867">
        <w:rPr>
          <w:rFonts w:ascii="Times New Roman" w:hAnsi="Times New Roman" w:cs="Times New Roman"/>
          <w:kern w:val="0"/>
          <w:sz w:val="15"/>
          <w:szCs w:val="15"/>
        </w:rPr>
        <w:t>0.5%</w:t>
      </w:r>
      <w:r w:rsidRPr="00045867">
        <w:rPr>
          <w:rFonts w:ascii="Times New Roman" w:hAnsi="宋体" w:cs="Times New Roman" w:hint="eastAsia"/>
          <w:kern w:val="0"/>
          <w:sz w:val="15"/>
          <w:szCs w:val="15"/>
        </w:rPr>
        <w:t>的其他元素，可以指明其名称，但不给出百分含量。应该在器械包装上清楚注明其水银含量。建议采用下述表达方式：</w:t>
      </w:r>
    </w:p>
    <w:p w:rsidR="008F3BA8" w:rsidRPr="00045867" w:rsidRDefault="008F3BA8" w:rsidP="008B0822">
      <w:pPr>
        <w:widowControl/>
        <w:numPr>
          <w:ilvl w:val="0"/>
          <w:numId w:val="7"/>
        </w:numPr>
        <w:shd w:val="clear" w:color="auto" w:fill="FFFFFF"/>
        <w:spacing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含</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水银，以重量计</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B. </w:t>
      </w:r>
      <w:r w:rsidRPr="00045867">
        <w:rPr>
          <w:rFonts w:ascii="Times New Roman" w:hAnsi="宋体" w:cs="Times New Roman" w:hint="eastAsia"/>
          <w:b/>
          <w:bCs/>
          <w:kern w:val="0"/>
          <w:sz w:val="19"/>
          <w:szCs w:val="19"/>
        </w:rPr>
        <w:t>物理性质</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建议你在齿科银汞合金和汞合金器械的标签中描述下列物理性质：</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抗压强度</w:t>
      </w:r>
      <w:r w:rsidRPr="00045867">
        <w:rPr>
          <w:rFonts w:ascii="Times New Roman" w:hAnsi="Times New Roman" w:cs="Times New Roman"/>
          <w:kern w:val="0"/>
          <w:sz w:val="15"/>
          <w:szCs w:val="15"/>
        </w:rPr>
        <w:t>(MPa) @ 24</w:t>
      </w:r>
      <w:r w:rsidRPr="00045867">
        <w:rPr>
          <w:rFonts w:ascii="Times New Roman" w:hAnsi="宋体" w:cs="Times New Roman" w:hint="eastAsia"/>
          <w:kern w:val="0"/>
          <w:sz w:val="15"/>
          <w:szCs w:val="15"/>
        </w:rPr>
        <w:t>小时</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固化过程中的尺寸变化</w:t>
      </w:r>
      <w:r w:rsidRPr="00045867">
        <w:rPr>
          <w:rFonts w:ascii="Times New Roman" w:hAnsi="Times New Roman" w:cs="Times New Roman"/>
          <w:kern w:val="0"/>
          <w:sz w:val="15"/>
          <w:szCs w:val="15"/>
        </w:rPr>
        <w:t>(%)</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研碎时间（秒）</w:t>
      </w:r>
    </w:p>
    <w:p w:rsidR="008F3BA8" w:rsidRPr="00045867" w:rsidRDefault="008F3BA8" w:rsidP="008B0822">
      <w:pPr>
        <w:widowControl/>
        <w:numPr>
          <w:ilvl w:val="0"/>
          <w:numId w:val="6"/>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工作时间（分钟）</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C. </w:t>
      </w:r>
      <w:r w:rsidRPr="00045867">
        <w:rPr>
          <w:rFonts w:ascii="Times New Roman" w:hAnsi="宋体" w:cs="Times New Roman" w:hint="eastAsia"/>
          <w:b/>
          <w:bCs/>
          <w:kern w:val="0"/>
          <w:sz w:val="19"/>
          <w:szCs w:val="19"/>
        </w:rPr>
        <w:t>警告</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建议你在齿科银汞合金和水银器械的标签中包括下述警告，向专业医护人员告知可能发生的水银暴露风险：</w:t>
      </w:r>
    </w:p>
    <w:p w:rsidR="008F3BA8" w:rsidRPr="00045867" w:rsidRDefault="008F3BA8" w:rsidP="008B0822">
      <w:pPr>
        <w:widowControl/>
        <w:numPr>
          <w:ilvl w:val="0"/>
          <w:numId w:val="9"/>
        </w:numPr>
        <w:shd w:val="clear" w:color="auto" w:fill="FFFFFF"/>
        <w:spacing w:line="207" w:lineRule="atLeast"/>
        <w:ind w:left="0" w:firstLine="0"/>
        <w:rPr>
          <w:rFonts w:ascii="Times New Roman" w:hAnsi="Times New Roman" w:cs="Times New Roman"/>
          <w:kern w:val="0"/>
          <w:sz w:val="15"/>
          <w:szCs w:val="15"/>
        </w:rPr>
      </w:pPr>
      <w:r w:rsidRPr="00045867">
        <w:rPr>
          <w:rFonts w:ascii="Times New Roman" w:hAnsi="宋体" w:cs="Times New Roman" w:hint="eastAsia"/>
          <w:b/>
          <w:bCs/>
          <w:kern w:val="0"/>
          <w:sz w:val="15"/>
          <w:szCs w:val="15"/>
        </w:rPr>
        <w:t>警告</w:t>
      </w:r>
      <w:r w:rsidRPr="00045867">
        <w:rPr>
          <w:rFonts w:ascii="Times New Roman" w:hAnsi="Times New Roman" w:cs="Times New Roman"/>
          <w:b/>
          <w:bCs/>
          <w:kern w:val="0"/>
          <w:sz w:val="15"/>
          <w:szCs w:val="15"/>
        </w:rPr>
        <w:t xml:space="preserve"> –</w:t>
      </w:r>
      <w:r w:rsidRPr="00045867">
        <w:rPr>
          <w:rFonts w:ascii="Times New Roman" w:hAnsi="宋体" w:cs="Times New Roman" w:hint="eastAsia"/>
          <w:b/>
          <w:bCs/>
          <w:kern w:val="0"/>
          <w:sz w:val="15"/>
          <w:szCs w:val="15"/>
        </w:rPr>
        <w:t>含水银</w:t>
      </w:r>
    </w:p>
    <w:p w:rsidR="008F3BA8" w:rsidRPr="00045867" w:rsidRDefault="008F3BA8" w:rsidP="008B0822">
      <w:pPr>
        <w:widowControl/>
        <w:numPr>
          <w:ilvl w:val="0"/>
          <w:numId w:val="9"/>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吸入水银蒸气有可能造成伤害</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D. </w:t>
      </w:r>
      <w:r w:rsidR="004A08F0" w:rsidRPr="00045867">
        <w:rPr>
          <w:rFonts w:ascii="Times New Roman" w:hAnsi="宋体" w:cs="Times New Roman" w:hint="eastAsia"/>
          <w:b/>
          <w:bCs/>
          <w:kern w:val="0"/>
          <w:sz w:val="19"/>
          <w:szCs w:val="19"/>
        </w:rPr>
        <w:t>禁忌证</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建议你在齿科银汞合金和水银器械的标签中包括下述</w:t>
      </w:r>
      <w:r w:rsidR="00134773" w:rsidRPr="00045867">
        <w:rPr>
          <w:rFonts w:ascii="Times New Roman" w:hAnsi="宋体" w:cs="Times New Roman" w:hint="eastAsia"/>
          <w:kern w:val="0"/>
          <w:sz w:val="15"/>
          <w:szCs w:val="15"/>
        </w:rPr>
        <w:t>适应证</w:t>
      </w:r>
      <w:r w:rsidRPr="00045867">
        <w:rPr>
          <w:rFonts w:ascii="Times New Roman" w:hAnsi="宋体" w:cs="Times New Roman" w:hint="eastAsia"/>
          <w:kern w:val="0"/>
          <w:sz w:val="15"/>
          <w:szCs w:val="15"/>
        </w:rPr>
        <w:t>：</w:t>
      </w:r>
    </w:p>
    <w:p w:rsidR="008F3BA8" w:rsidRPr="00045867" w:rsidRDefault="008F3BA8" w:rsidP="008B0822">
      <w:pPr>
        <w:widowControl/>
        <w:numPr>
          <w:ilvl w:val="0"/>
          <w:numId w:val="10"/>
        </w:numPr>
        <w:shd w:val="clear" w:color="auto" w:fill="FFFFFF"/>
        <w:spacing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已知对水银过敏者不可使用本品</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E. </w:t>
      </w:r>
      <w:r w:rsidRPr="00045867">
        <w:rPr>
          <w:rFonts w:ascii="Times New Roman" w:hAnsi="宋体" w:cs="Times New Roman" w:hint="eastAsia"/>
          <w:b/>
          <w:bCs/>
          <w:kern w:val="0"/>
          <w:sz w:val="19"/>
          <w:szCs w:val="19"/>
        </w:rPr>
        <w:t>注意事项</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建议你在齿科银汞合金、水银和汞合金器械的标签中包括下述关于器械使用的注意事项：</w:t>
      </w:r>
    </w:p>
    <w:p w:rsidR="008F3BA8" w:rsidRPr="00045867" w:rsidRDefault="008F3BA8" w:rsidP="008B0822">
      <w:pPr>
        <w:widowControl/>
        <w:numPr>
          <w:ilvl w:val="0"/>
          <w:numId w:val="11"/>
        </w:numPr>
        <w:shd w:val="clear" w:color="auto" w:fill="FFFFFF"/>
        <w:spacing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本品不可与其他类型金属直接接触</w:t>
      </w:r>
    </w:p>
    <w:p w:rsidR="008F3BA8" w:rsidRPr="00045867" w:rsidRDefault="008F3BA8" w:rsidP="008B0822">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使用时充分通风</w:t>
      </w:r>
    </w:p>
    <w:p w:rsidR="008F3BA8" w:rsidRPr="00045867" w:rsidRDefault="008F3BA8" w:rsidP="008B0822">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一次性使用</w:t>
      </w:r>
    </w:p>
    <w:p w:rsidR="008F3BA8" w:rsidRPr="00045867" w:rsidRDefault="008F3BA8" w:rsidP="008B0822">
      <w:pPr>
        <w:widowControl/>
        <w:numPr>
          <w:ilvl w:val="0"/>
          <w:numId w:val="11"/>
        </w:numPr>
        <w:shd w:val="clear" w:color="auto" w:fill="FFFFFF"/>
        <w:spacing w:before="120" w:line="207" w:lineRule="atLeast"/>
        <w:ind w:left="0"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贮存于通风良好的阴凉处</w:t>
      </w:r>
    </w:p>
    <w:p w:rsidR="008F3BA8" w:rsidRPr="00045867" w:rsidRDefault="008F3BA8" w:rsidP="008B0822">
      <w:pPr>
        <w:widowControl/>
        <w:shd w:val="clear" w:color="auto" w:fill="FFFFFF"/>
        <w:spacing w:before="236" w:after="118"/>
        <w:ind w:firstLine="0"/>
        <w:outlineLvl w:val="3"/>
        <w:rPr>
          <w:rFonts w:ascii="Times New Roman" w:hAnsi="Times New Roman" w:cs="Times New Roman"/>
          <w:b/>
          <w:bCs/>
          <w:kern w:val="0"/>
          <w:sz w:val="19"/>
          <w:szCs w:val="19"/>
        </w:rPr>
      </w:pPr>
      <w:r w:rsidRPr="00045867">
        <w:rPr>
          <w:rFonts w:ascii="Times New Roman" w:hAnsi="Times New Roman" w:cs="Times New Roman"/>
          <w:b/>
          <w:bCs/>
          <w:kern w:val="0"/>
          <w:sz w:val="19"/>
          <w:szCs w:val="19"/>
        </w:rPr>
        <w:t xml:space="preserve">F. </w:t>
      </w:r>
      <w:r w:rsidRPr="00045867">
        <w:rPr>
          <w:rFonts w:ascii="Times New Roman" w:hAnsi="宋体" w:cs="Times New Roman" w:hint="eastAsia"/>
          <w:b/>
          <w:bCs/>
          <w:kern w:val="0"/>
          <w:sz w:val="19"/>
          <w:szCs w:val="19"/>
        </w:rPr>
        <w:t>使用信息</w: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齿科银汞合金曾经是、目前仍然是牙医学中最常用的修复材料之一。尽管银汞合金已被成功应用多年，但与这种器械有关的风险仍然存在争议。为了确保眼科医生可以针对其患者做出恰当的治疗决策，重要的一点是提供相关的信息帮助牙科医生了解与齿科银汞合金（及其水银含量）有关的科学知识的复杂性。</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br w:type="page"/>
      </w:r>
      <w:r w:rsidRPr="00045867">
        <w:rPr>
          <w:rFonts w:ascii="Times New Roman" w:hAnsi="Times New Roman" w:cs="Times New Roman"/>
          <w:kern w:val="0"/>
          <w:sz w:val="15"/>
          <w:szCs w:val="15"/>
        </w:rPr>
        <w:lastRenderedPageBreak/>
        <w:t>FDA</w:t>
      </w:r>
      <w:r w:rsidRPr="00045867">
        <w:rPr>
          <w:rFonts w:ascii="Times New Roman" w:hAnsi="宋体" w:cs="Times New Roman" w:hint="eastAsia"/>
          <w:kern w:val="0"/>
          <w:sz w:val="15"/>
          <w:szCs w:val="15"/>
        </w:rPr>
        <w:t>建议你在齿科银汞合金、水银和汞合金器械的标签中添加下列关于器械使用方法的声明，并指出齿科专业人员在制定个体化的治疗推荐方案时应该考虑这一信息：</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研究表明，从强度、边缘完整性、对大咬合面的适用性和耐久性的角度来讲，齿科银汞合金是一种有效的修复材料，能够使患者获益</w:t>
      </w:r>
      <w:hyperlink r:id="rId26" w:anchor="ft14" w:history="1">
        <w:r w:rsidRPr="00045867">
          <w:rPr>
            <w:rFonts w:ascii="Times New Roman" w:hAnsi="Times New Roman" w:cs="Times New Roman"/>
            <w:kern w:val="0"/>
            <w:sz w:val="15"/>
            <w:szCs w:val="15"/>
            <w:u w:val="single"/>
            <w:vertAlign w:val="superscript"/>
          </w:rPr>
          <w:t>14</w:t>
        </w:r>
      </w:hyperlink>
      <w:r w:rsidRPr="00045867">
        <w:rPr>
          <w:rFonts w:ascii="Times New Roman" w:hAnsi="宋体" w:cs="Times New Roman" w:hint="eastAsia"/>
          <w:kern w:val="0"/>
          <w:sz w:val="15"/>
          <w:szCs w:val="15"/>
        </w:rPr>
        <w:t>。齿科银汞合金还会释放出低水平的水银蒸气；有研究表明，在较高的暴露水平下，齿科银汞合金可以产生不良的神经学和肾脏效应</w:t>
      </w:r>
      <w:hyperlink r:id="rId27" w:anchor="ft15" w:history="1">
        <w:r w:rsidRPr="00045867">
          <w:rPr>
            <w:rFonts w:ascii="Times New Roman" w:hAnsi="Times New Roman" w:cs="Times New Roman"/>
            <w:kern w:val="0"/>
            <w:sz w:val="15"/>
            <w:szCs w:val="15"/>
            <w:u w:val="single"/>
            <w:vertAlign w:val="superscript"/>
          </w:rPr>
          <w:t>15</w:t>
        </w:r>
      </w:hyperlink>
      <w:r w:rsidRPr="00045867">
        <w:rPr>
          <w:rFonts w:ascii="Times New Roman" w:hAnsi="宋体" w:cs="Times New Roman" w:hint="eastAsia"/>
          <w:kern w:val="0"/>
          <w:sz w:val="15"/>
          <w:szCs w:val="15"/>
        </w:rPr>
        <w:t>。植入后以及移除齿科银汞合金的即刻，水银蒸气的浓度是最高的，随后逐渐下降。</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对于成年人以及年龄在</w:t>
      </w:r>
      <w:r w:rsidRPr="00045867">
        <w:rPr>
          <w:rFonts w:ascii="Times New Roman" w:hAnsi="Times New Roman" w:cs="Times New Roman"/>
          <w:kern w:val="0"/>
          <w:sz w:val="15"/>
          <w:szCs w:val="15"/>
        </w:rPr>
        <w:t>6</w:t>
      </w:r>
      <w:r w:rsidRPr="00045867">
        <w:rPr>
          <w:rFonts w:ascii="Times New Roman" w:hAnsi="宋体" w:cs="Times New Roman" w:hint="eastAsia"/>
          <w:kern w:val="0"/>
          <w:sz w:val="15"/>
          <w:szCs w:val="15"/>
        </w:rPr>
        <w:t>岁及以上的儿童，临床研究并未证明齿科银汞合金和不良的健康效应之间存在因果关系。另外，在</w:t>
      </w:r>
      <w:r w:rsidRPr="00045867">
        <w:rPr>
          <w:rFonts w:ascii="Times New Roman" w:hAnsi="Times New Roman" w:cs="Times New Roman"/>
          <w:kern w:val="0"/>
          <w:sz w:val="15"/>
          <w:szCs w:val="15"/>
        </w:rPr>
        <w:t>6</w:t>
      </w:r>
      <w:r w:rsidRPr="00045867">
        <w:rPr>
          <w:rFonts w:ascii="Times New Roman" w:hAnsi="宋体" w:cs="Times New Roman" w:hint="eastAsia"/>
          <w:kern w:val="0"/>
          <w:sz w:val="15"/>
          <w:szCs w:val="15"/>
        </w:rPr>
        <w:t>岁及以上儿童中开展的两项临床研究中并未观察到与银汞合金使用有关的神经学或者肾脏损伤</w:t>
      </w:r>
      <w:hyperlink r:id="rId28" w:anchor="ft11" w:history="1">
        <w:r w:rsidRPr="00045867">
          <w:rPr>
            <w:rFonts w:ascii="Times New Roman" w:hAnsi="Times New Roman" w:cs="Times New Roman"/>
            <w:kern w:val="0"/>
            <w:sz w:val="15"/>
            <w:szCs w:val="15"/>
            <w:u w:val="single"/>
            <w:vertAlign w:val="superscript"/>
          </w:rPr>
          <w:t>16</w:t>
        </w:r>
      </w:hyperlink>
      <w:r w:rsidRPr="00045867">
        <w:rPr>
          <w:rFonts w:ascii="Times New Roman" w:hAnsi="宋体" w:cs="Times New Roman" w:hint="eastAsia"/>
          <w:kern w:val="0"/>
          <w:sz w:val="15"/>
          <w:szCs w:val="15"/>
        </w:rPr>
        <w:t>。</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胎儿和年幼儿童的正处于发育中的神经系统可能对水银蒸气的神经毒性效应更加敏感。关于妊娠女性及其发育中的婴儿、年龄低于</w:t>
      </w:r>
      <w:r w:rsidRPr="00045867">
        <w:rPr>
          <w:rFonts w:ascii="Times New Roman" w:hAnsi="Times New Roman" w:cs="Times New Roman"/>
          <w:kern w:val="0"/>
          <w:sz w:val="15"/>
          <w:szCs w:val="15"/>
        </w:rPr>
        <w:t>6</w:t>
      </w:r>
      <w:r w:rsidRPr="00045867">
        <w:rPr>
          <w:rFonts w:ascii="Times New Roman" w:hAnsi="宋体" w:cs="Times New Roman" w:hint="eastAsia"/>
          <w:kern w:val="0"/>
          <w:sz w:val="15"/>
          <w:szCs w:val="15"/>
        </w:rPr>
        <w:t>岁的儿童（包括接受母乳喂养的幼儿）的长期健康结局，相关的临床信息非常有限，或者没有。</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有毒物质和疾病注册部（</w:t>
      </w:r>
      <w:r w:rsidRPr="00045867">
        <w:rPr>
          <w:rFonts w:ascii="Times New Roman" w:hAnsi="Times New Roman" w:cs="Times New Roman"/>
          <w:kern w:val="0"/>
          <w:sz w:val="15"/>
          <w:szCs w:val="15"/>
        </w:rPr>
        <w:t>ATSDR</w:t>
      </w:r>
      <w:r w:rsidRPr="00045867">
        <w:rPr>
          <w:rFonts w:ascii="Times New Roman" w:hAnsi="宋体" w:cs="Times New Roman" w:hint="eastAsia"/>
          <w:kern w:val="0"/>
          <w:sz w:val="15"/>
          <w:szCs w:val="15"/>
        </w:rPr>
        <w:t>）以及环境保护署（</w:t>
      </w:r>
      <w:r w:rsidRPr="00045867">
        <w:rPr>
          <w:rFonts w:ascii="Times New Roman" w:hAnsi="Times New Roman" w:cs="Times New Roman"/>
          <w:kern w:val="0"/>
          <w:sz w:val="15"/>
          <w:szCs w:val="15"/>
        </w:rPr>
        <w:t>EPA</w:t>
      </w:r>
      <w:r w:rsidRPr="00045867">
        <w:rPr>
          <w:rFonts w:ascii="Times New Roman" w:hAnsi="宋体" w:cs="Times New Roman" w:hint="eastAsia"/>
          <w:kern w:val="0"/>
          <w:sz w:val="15"/>
          <w:szCs w:val="15"/>
        </w:rPr>
        <w:t>）已经从有效保护人们免遭不良健康效应的角度出发确定了水银蒸气的暴露限值，包括针对敏感亚群（例如妊娠女性及其发育中的胎儿、正在接受母乳喂养的幼儿和年龄低于</w:t>
      </w:r>
      <w:r w:rsidRPr="00045867">
        <w:rPr>
          <w:rFonts w:ascii="Times New Roman" w:hAnsi="Times New Roman" w:cs="Times New Roman"/>
          <w:kern w:val="0"/>
          <w:sz w:val="15"/>
          <w:szCs w:val="15"/>
        </w:rPr>
        <w:t>6</w:t>
      </w:r>
      <w:r w:rsidRPr="00045867">
        <w:rPr>
          <w:rFonts w:ascii="Times New Roman" w:hAnsi="宋体" w:cs="Times New Roman" w:hint="eastAsia"/>
          <w:kern w:val="0"/>
          <w:sz w:val="15"/>
          <w:szCs w:val="15"/>
        </w:rPr>
        <w:t>岁的儿童）的数值</w:t>
      </w:r>
      <w:hyperlink r:id="rId29" w:anchor="ft17" w:history="1">
        <w:r w:rsidRPr="00045867">
          <w:rPr>
            <w:rFonts w:ascii="Times New Roman" w:hAnsi="Times New Roman" w:cs="Times New Roman"/>
            <w:kern w:val="0"/>
            <w:sz w:val="15"/>
            <w:szCs w:val="15"/>
            <w:u w:val="single"/>
            <w:vertAlign w:val="superscript"/>
          </w:rPr>
          <w:t>17</w:t>
        </w:r>
      </w:hyperlink>
      <w:r w:rsidRPr="00045867">
        <w:rPr>
          <w:rFonts w:ascii="Times New Roman" w:hAnsi="宋体" w:cs="Times New Roman" w:hint="eastAsia"/>
          <w:kern w:val="0"/>
          <w:sz w:val="15"/>
          <w:szCs w:val="15"/>
        </w:rPr>
        <w:t>。超过这些水平并不意味着一定会出现不良效应。</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发现，采用最可靠方法进行的科学研究已经阐明，成年人对齿科银汞合金的暴露量低于或者接近于</w:t>
      </w:r>
      <w:r w:rsidRPr="00045867">
        <w:rPr>
          <w:rFonts w:ascii="Times New Roman" w:hAnsi="Times New Roman" w:cs="Times New Roman"/>
          <w:kern w:val="0"/>
          <w:sz w:val="15"/>
          <w:szCs w:val="15"/>
        </w:rPr>
        <w:t>ATSDR</w:t>
      </w:r>
      <w:r w:rsidRPr="00045867">
        <w:rPr>
          <w:rFonts w:ascii="Times New Roman" w:hAnsi="宋体" w:cs="Times New Roman" w:hint="eastAsia"/>
          <w:kern w:val="0"/>
          <w:sz w:val="15"/>
          <w:szCs w:val="15"/>
        </w:rPr>
        <w:t>和</w:t>
      </w:r>
      <w:r w:rsidRPr="00045867">
        <w:rPr>
          <w:rFonts w:ascii="Times New Roman" w:hAnsi="Times New Roman" w:cs="Times New Roman"/>
          <w:kern w:val="0"/>
          <w:sz w:val="15"/>
          <w:szCs w:val="15"/>
        </w:rPr>
        <w:t>EPA</w:t>
      </w:r>
      <w:r w:rsidRPr="00045867">
        <w:rPr>
          <w:rFonts w:ascii="Times New Roman" w:hAnsi="宋体" w:cs="Times New Roman" w:hint="eastAsia"/>
          <w:kern w:val="0"/>
          <w:sz w:val="15"/>
          <w:szCs w:val="15"/>
        </w:rPr>
        <w:t>确定的保护性暴露水平。根据这些发现和临床数据，</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得出结论：对于年龄为</w:t>
      </w:r>
      <w:r w:rsidRPr="00045867">
        <w:rPr>
          <w:rFonts w:ascii="Times New Roman" w:hAnsi="Times New Roman" w:cs="Times New Roman"/>
          <w:kern w:val="0"/>
          <w:sz w:val="15"/>
          <w:szCs w:val="15"/>
        </w:rPr>
        <w:t>6</w:t>
      </w:r>
      <w:r w:rsidRPr="00045867">
        <w:rPr>
          <w:rFonts w:ascii="Times New Roman" w:hAnsi="宋体" w:cs="Times New Roman" w:hint="eastAsia"/>
          <w:kern w:val="0"/>
          <w:sz w:val="15"/>
          <w:szCs w:val="15"/>
        </w:rPr>
        <w:t>岁及以上的人群，暴露于齿科银汞合金产生的水银蒸气并不会引发水银相关的不良健康效应。</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考虑到诸如牙齿数量和大小以及呼吸量和速率之类的因素，</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估计，应用齿科银汞合金的</w:t>
      </w:r>
      <w:r w:rsidRPr="00045867">
        <w:rPr>
          <w:rFonts w:ascii="Times New Roman" w:hAnsi="Times New Roman" w:cs="Times New Roman"/>
          <w:kern w:val="0"/>
          <w:sz w:val="15"/>
          <w:szCs w:val="15"/>
        </w:rPr>
        <w:t>6</w:t>
      </w:r>
      <w:r w:rsidRPr="00045867">
        <w:rPr>
          <w:rFonts w:ascii="Times New Roman" w:hAnsi="宋体" w:cs="Times New Roman" w:hint="eastAsia"/>
          <w:kern w:val="0"/>
          <w:sz w:val="15"/>
          <w:szCs w:val="15"/>
        </w:rPr>
        <w:t>岁以下儿童的估计日均水银暴露量低于估算的成年人日均暴露量。因此，儿童的暴露水平应该低于</w:t>
      </w:r>
      <w:r w:rsidRPr="00045867">
        <w:rPr>
          <w:rFonts w:ascii="Times New Roman" w:hAnsi="Times New Roman" w:cs="Times New Roman"/>
          <w:kern w:val="0"/>
          <w:sz w:val="15"/>
          <w:szCs w:val="15"/>
        </w:rPr>
        <w:t>ATSDR</w:t>
      </w:r>
      <w:r w:rsidRPr="00045867">
        <w:rPr>
          <w:rFonts w:ascii="Times New Roman" w:hAnsi="宋体" w:cs="Times New Roman" w:hint="eastAsia"/>
          <w:kern w:val="0"/>
          <w:sz w:val="15"/>
          <w:szCs w:val="15"/>
        </w:rPr>
        <w:t>和</w:t>
      </w:r>
      <w:r w:rsidRPr="00045867">
        <w:rPr>
          <w:rFonts w:ascii="Times New Roman" w:hAnsi="Times New Roman" w:cs="Times New Roman"/>
          <w:kern w:val="0"/>
          <w:sz w:val="15"/>
          <w:szCs w:val="15"/>
        </w:rPr>
        <w:t>EPA</w:t>
      </w:r>
      <w:r w:rsidRPr="00045867">
        <w:rPr>
          <w:rFonts w:ascii="Times New Roman" w:hAnsi="宋体" w:cs="Times New Roman" w:hint="eastAsia"/>
          <w:kern w:val="0"/>
          <w:sz w:val="15"/>
          <w:szCs w:val="15"/>
        </w:rPr>
        <w:t>确定的保护性暴露水平。</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宋体" w:cs="Times New Roman" w:hint="eastAsia"/>
          <w:kern w:val="0"/>
          <w:sz w:val="15"/>
          <w:szCs w:val="15"/>
        </w:rPr>
        <w:t>另外，就经口暴露于无机汞而言，估算的可归因于齿科银汞合金的母乳中的水银浓度比</w:t>
      </w:r>
      <w:r w:rsidRPr="00045867">
        <w:rPr>
          <w:rFonts w:ascii="Times New Roman" w:hAnsi="Times New Roman" w:cs="Times New Roman"/>
          <w:kern w:val="0"/>
          <w:sz w:val="15"/>
          <w:szCs w:val="15"/>
        </w:rPr>
        <w:t>EPA</w:t>
      </w:r>
      <w:r w:rsidRPr="00045867">
        <w:rPr>
          <w:rFonts w:ascii="Times New Roman" w:hAnsi="宋体" w:cs="Times New Roman" w:hint="eastAsia"/>
          <w:kern w:val="0"/>
          <w:sz w:val="15"/>
          <w:szCs w:val="15"/>
        </w:rPr>
        <w:t>确定的保护性参考剂量低一个数量级。</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得出结论：目前的数据可支持这一说法，即暴露于齿科银汞合金产生的水银蒸气的女性对其幼儿进行母乳喂养并不会对幼儿造成不良的</w:t>
      </w:r>
      <w:r w:rsidR="005C1231" w:rsidRPr="00045867">
        <w:rPr>
          <w:rFonts w:ascii="Times New Roman" w:hAnsi="宋体" w:cs="Times New Roman" w:hint="eastAsia"/>
          <w:kern w:val="0"/>
          <w:sz w:val="15"/>
          <w:szCs w:val="15"/>
        </w:rPr>
        <w:t>健康影响</w:t>
      </w:r>
      <w:r w:rsidRPr="00045867">
        <w:rPr>
          <w:rFonts w:ascii="Times New Roman" w:hAnsi="宋体" w:cs="Times New Roman" w:hint="eastAsia"/>
          <w:kern w:val="0"/>
          <w:sz w:val="15"/>
          <w:szCs w:val="15"/>
        </w:rPr>
        <w:t>。</w:t>
      </w:r>
      <w:r w:rsidRPr="00045867">
        <w:rPr>
          <w:rFonts w:ascii="Times New Roman" w:hAnsi="Times New Roman" w:cs="Times New Roman"/>
          <w:kern w:val="0"/>
          <w:sz w:val="15"/>
          <w:szCs w:val="15"/>
        </w:rPr>
        <w:t>”</w:t>
      </w:r>
    </w:p>
    <w:p w:rsidR="008F3BA8" w:rsidRPr="00045867" w:rsidRDefault="008F3BA8" w:rsidP="00857006">
      <w:pPr>
        <w:widowControl/>
        <w:spacing w:beforeLines="20" w:after="330"/>
        <w:ind w:firstLine="0"/>
        <w:rPr>
          <w:rFonts w:ascii="Times New Roman" w:hAnsi="宋体" w:cs="Times New Roman"/>
          <w:b/>
          <w:kern w:val="0"/>
          <w:sz w:val="15"/>
          <w:szCs w:val="15"/>
          <w:u w:val="single"/>
        </w:rPr>
      </w:pPr>
      <w:r w:rsidRPr="00045867">
        <w:rPr>
          <w:rFonts w:ascii="Times New Roman" w:hAnsi="宋体" w:cs="Times New Roman" w:hint="eastAsia"/>
          <w:b/>
          <w:kern w:val="0"/>
          <w:sz w:val="15"/>
          <w:szCs w:val="15"/>
          <w:u w:val="single"/>
        </w:rPr>
        <w:t>返回顶部</w:t>
      </w:r>
    </w:p>
    <w:p w:rsidR="008F3BA8" w:rsidRPr="00045867" w:rsidRDefault="00310083" w:rsidP="008B0822">
      <w:pPr>
        <w:widowControl/>
        <w:spacing w:before="330" w:after="330"/>
        <w:ind w:firstLine="0"/>
        <w:rPr>
          <w:rFonts w:ascii="Times New Roman" w:hAnsi="Times New Roman" w:cs="Times New Roman"/>
          <w:kern w:val="0"/>
          <w:sz w:val="15"/>
          <w:szCs w:val="15"/>
        </w:rPr>
      </w:pPr>
      <w:r w:rsidRPr="00045867">
        <w:rPr>
          <w:rFonts w:ascii="Times New Roman" w:hAnsi="Times New Roman" w:cs="Times New Roman"/>
          <w:kern w:val="0"/>
          <w:sz w:val="15"/>
          <w:szCs w:val="15"/>
        </w:rPr>
        <w:pict>
          <v:rect id="_x0000_i1034" style="width:0;height:0" o:hralign="center" o:hrstd="t" o:hrnoshade="t" o:hr="t" fillcolor="#333" stroked="f"/>
        </w:pict>
      </w:r>
    </w:p>
    <w:p w:rsidR="008F3BA8" w:rsidRPr="00045867" w:rsidRDefault="008F3BA8" w:rsidP="008B0822">
      <w:pPr>
        <w:widowControl/>
        <w:shd w:val="clear" w:color="auto" w:fill="FFFFFF"/>
        <w:spacing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br w:type="page"/>
      </w:r>
      <w:r w:rsidRPr="00045867">
        <w:rPr>
          <w:rFonts w:ascii="Times New Roman" w:hAnsi="Times New Roman" w:cs="Times New Roman"/>
          <w:kern w:val="0"/>
          <w:sz w:val="15"/>
          <w:szCs w:val="15"/>
          <w:vertAlign w:val="superscript"/>
        </w:rPr>
        <w:lastRenderedPageBreak/>
        <w:t>1</w:t>
      </w:r>
      <w:r w:rsidRPr="00045867">
        <w:rPr>
          <w:rFonts w:ascii="Times New Roman" w:hAnsi="Times New Roman" w:cs="Times New Roman"/>
          <w:kern w:val="0"/>
          <w:sz w:val="15"/>
          <w:szCs w:val="15"/>
        </w:rPr>
        <w:t> FDA</w:t>
      </w:r>
      <w:r w:rsidRPr="00045867">
        <w:rPr>
          <w:rFonts w:ascii="Times New Roman" w:hAnsi="宋体" w:cs="Times New Roman" w:hint="eastAsia"/>
          <w:kern w:val="0"/>
          <w:sz w:val="15"/>
          <w:szCs w:val="15"/>
        </w:rPr>
        <w:t>已经不再使用术语</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齿科水银</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，而是使用</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水银</w:t>
      </w:r>
      <w:r w:rsidRPr="00045867">
        <w:rPr>
          <w:rFonts w:ascii="Times New Roman" w:hAnsi="Times New Roman" w:cs="Times New Roman"/>
          <w:kern w:val="0"/>
          <w:sz w:val="15"/>
          <w:szCs w:val="15"/>
        </w:rPr>
        <w:t>”</w:t>
      </w:r>
      <w:r w:rsidRPr="00045867">
        <w:rPr>
          <w:rFonts w:ascii="Times New Roman" w:hAnsi="宋体" w:cs="Times New Roman" w:hint="eastAsia"/>
          <w:kern w:val="0"/>
          <w:sz w:val="15"/>
          <w:szCs w:val="15"/>
        </w:rPr>
        <w:t>来更加准确地反映出齿科银汞合金中使用的水银为元素态的汞。</w:t>
      </w:r>
    </w:p>
    <w:p w:rsidR="008F3BA8" w:rsidRPr="00045867" w:rsidRDefault="008F3BA8" w:rsidP="008B0822">
      <w:pPr>
        <w:widowControl/>
        <w:shd w:val="clear" w:color="auto" w:fill="FFFFFF"/>
        <w:spacing w:before="240" w:after="240" w:line="207" w:lineRule="atLeast"/>
        <w:ind w:firstLine="0"/>
        <w:jc w:val="left"/>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2</w:t>
      </w:r>
      <w:r w:rsidRPr="00045867">
        <w:rPr>
          <w:rFonts w:ascii="Times New Roman" w:hAnsi="Times New Roman" w:cs="Times New Roman"/>
          <w:kern w:val="0"/>
          <w:sz w:val="15"/>
          <w:szCs w:val="15"/>
        </w:rPr>
        <w:t> </w:t>
      </w:r>
      <w:hyperlink r:id="rId30" w:history="1">
        <w:r w:rsidRPr="00045867">
          <w:rPr>
            <w:rFonts w:ascii="Times New Roman" w:hAnsi="Times New Roman" w:cs="Times New Roman"/>
            <w:kern w:val="0"/>
            <w:sz w:val="15"/>
            <w:szCs w:val="15"/>
            <w:u w:val="single"/>
          </w:rPr>
          <w:t>http://www.fda.gov/MedicalDevices/ DeviceRegulationandGuidance/GuidanceDocuments/ ucm084365.htm</w:t>
        </w:r>
      </w:hyperlink>
    </w:p>
    <w:p w:rsidR="008F3BA8" w:rsidRPr="00045867" w:rsidRDefault="008F3BA8" w:rsidP="008B0822">
      <w:pPr>
        <w:widowControl/>
        <w:shd w:val="clear" w:color="auto" w:fill="FFFFFF"/>
        <w:spacing w:before="240" w:after="240" w:line="207" w:lineRule="atLeast"/>
        <w:ind w:firstLine="0"/>
        <w:jc w:val="left"/>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3 </w:t>
      </w:r>
      <w:hyperlink r:id="rId31" w:history="1">
        <w:r w:rsidRPr="00045867">
          <w:rPr>
            <w:rFonts w:ascii="Times New Roman" w:hAnsi="Times New Roman" w:cs="Times New Roman"/>
            <w:kern w:val="0"/>
            <w:sz w:val="15"/>
            <w:szCs w:val="15"/>
            <w:u w:val="single"/>
          </w:rPr>
          <w:t>http://www.fda.gov/MedicalDevices/ DeviceRegulationandGuidance/HowtoMarketYourDevice/ PremarketSubmissions/PremarketNotification510k/default.htm</w:t>
        </w:r>
      </w:hyperlink>
    </w:p>
    <w:p w:rsidR="008F3BA8" w:rsidRPr="00045867" w:rsidRDefault="008F3BA8" w:rsidP="008B0822">
      <w:pPr>
        <w:widowControl/>
        <w:shd w:val="clear" w:color="auto" w:fill="FFFFFF"/>
        <w:spacing w:before="240" w:after="240" w:line="207" w:lineRule="atLeast"/>
        <w:ind w:firstLine="0"/>
        <w:jc w:val="left"/>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4</w:t>
      </w:r>
      <w:r w:rsidRPr="00045867">
        <w:rPr>
          <w:rFonts w:ascii="Times New Roman" w:hAnsi="Times New Roman" w:cs="Times New Roman"/>
          <w:kern w:val="0"/>
          <w:sz w:val="15"/>
          <w:szCs w:val="15"/>
        </w:rPr>
        <w:t> </w:t>
      </w:r>
      <w:hyperlink r:id="rId32" w:history="1">
        <w:r w:rsidRPr="00045867">
          <w:rPr>
            <w:rFonts w:ascii="Times New Roman" w:hAnsi="Times New Roman" w:cs="Times New Roman"/>
            <w:kern w:val="0"/>
            <w:sz w:val="15"/>
            <w:szCs w:val="15"/>
            <w:u w:val="single"/>
          </w:rPr>
          <w:t>http://www.fda.gov/MedicalDevices/ DeviceRegulationandGuidance/GuidanceDocuments/ ucm080187.htm</w:t>
        </w:r>
      </w:hyperlink>
    </w:p>
    <w:p w:rsidR="008F3BA8" w:rsidRPr="00045867" w:rsidRDefault="008F3BA8" w:rsidP="008B0822">
      <w:pPr>
        <w:widowControl/>
        <w:shd w:val="clear" w:color="auto" w:fill="FFFFFF"/>
        <w:spacing w:before="240" w:after="240" w:line="207" w:lineRule="atLeast"/>
        <w:ind w:firstLine="0"/>
        <w:jc w:val="left"/>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5</w:t>
      </w:r>
      <w:r w:rsidRPr="00045867">
        <w:rPr>
          <w:rFonts w:ascii="Times New Roman" w:hAnsi="Times New Roman" w:cs="Times New Roman"/>
          <w:kern w:val="0"/>
          <w:sz w:val="15"/>
          <w:szCs w:val="15"/>
        </w:rPr>
        <w:t> </w:t>
      </w:r>
      <w:hyperlink r:id="rId33" w:history="1">
        <w:r w:rsidRPr="00045867">
          <w:rPr>
            <w:rFonts w:ascii="Times New Roman" w:hAnsi="Times New Roman" w:cs="Times New Roman"/>
            <w:kern w:val="0"/>
            <w:sz w:val="15"/>
            <w:szCs w:val="15"/>
            <w:u w:val="single"/>
          </w:rPr>
          <w:t>http://www.fda.gov/MedicalDevices/ DeviceRegulationandGuidance/HowtoMarketYourDevice/ PremarketSubmissions/PremarketNotification510k/default.htm</w:t>
        </w:r>
      </w:hyperlink>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6</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最终规则的序言部分详细描述了</w:t>
      </w:r>
      <w:r w:rsidRPr="00045867">
        <w:rPr>
          <w:rFonts w:ascii="Times New Roman" w:hAnsi="Times New Roman" w:cs="Times New Roman"/>
          <w:kern w:val="0"/>
          <w:sz w:val="15"/>
          <w:szCs w:val="15"/>
        </w:rPr>
        <w:t>FDA</w:t>
      </w:r>
      <w:r w:rsidRPr="00045867">
        <w:rPr>
          <w:rFonts w:ascii="Times New Roman" w:hAnsi="宋体" w:cs="Times New Roman" w:hint="eastAsia"/>
          <w:kern w:val="0"/>
          <w:sz w:val="15"/>
          <w:szCs w:val="15"/>
        </w:rPr>
        <w:t>已确认的该器械可能带来的风险，并解释了本指导意见中的推荐意见如何来解决这些风险。</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7</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对成品进行测试，因为水银和汞合金并不会单独使用，而是必须混合起来形成齿科银汞合金。</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sz w:val="15"/>
          <w:szCs w:val="15"/>
        </w:rPr>
      </w:pPr>
      <w:r w:rsidRPr="00045867">
        <w:rPr>
          <w:rFonts w:ascii="Times New Roman" w:hAnsi="Times New Roman" w:cs="Times New Roman"/>
          <w:kern w:val="0"/>
          <w:sz w:val="15"/>
          <w:szCs w:val="15"/>
          <w:vertAlign w:val="superscript"/>
        </w:rPr>
        <w:t>8</w:t>
      </w:r>
      <w:r w:rsidRPr="00045867">
        <w:rPr>
          <w:rFonts w:ascii="Times New Roman" w:hAnsi="Times New Roman" w:cs="Times New Roman"/>
          <w:kern w:val="0"/>
          <w:sz w:val="15"/>
          <w:szCs w:val="15"/>
        </w:rPr>
        <w:t> </w:t>
      </w:r>
      <w:hyperlink r:id="rId34" w:history="1">
        <w:r w:rsidRPr="00045867">
          <w:rPr>
            <w:rFonts w:ascii="Times New Roman" w:hAnsi="Times New Roman" w:cs="Times New Roman"/>
            <w:kern w:val="0"/>
            <w:sz w:val="15"/>
            <w:szCs w:val="15"/>
            <w:u w:val="single"/>
          </w:rPr>
          <w:t>http://www.cas.org/expertise/cascontent/registry/index.html</w:t>
        </w:r>
      </w:hyperlink>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9</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这包括以胶囊包裹形式提供的齿科银汞合金。</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10</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采用齿科银汞合金的成品形式测定汞合金的物理性质。</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11</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见附件</w:t>
      </w:r>
      <w:r w:rsidRPr="00045867">
        <w:rPr>
          <w:rFonts w:ascii="Times New Roman" w:hAnsi="Times New Roman" w:cs="Times New Roman"/>
          <w:kern w:val="0"/>
          <w:sz w:val="15"/>
          <w:szCs w:val="15"/>
        </w:rPr>
        <w:t>A</w:t>
      </w:r>
      <w:r w:rsidRPr="00045867">
        <w:rPr>
          <w:rFonts w:ascii="Times New Roman" w:hAnsi="宋体" w:cs="Times New Roman" w:hint="eastAsia"/>
          <w:kern w:val="0"/>
          <w:sz w:val="15"/>
          <w:szCs w:val="15"/>
        </w:rPr>
        <w:t>，齿科银汞合金浸泡腐蚀的测定，</w:t>
      </w:r>
      <w:r w:rsidRPr="00045867">
        <w:rPr>
          <w:rFonts w:ascii="Times New Roman" w:hAnsi="Times New Roman" w:cs="Times New Roman"/>
          <w:kern w:val="0"/>
          <w:sz w:val="15"/>
          <w:szCs w:val="15"/>
        </w:rPr>
        <w:t>ISO 24234:2004(E)</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12</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成品的临床前评估是一种判断生物相容性的有用指标，而针对器械的各成分（水银或者汞合金）进行临床前测试并不是有用的方法。</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13</w:t>
      </w:r>
      <w:r w:rsidRPr="00045867">
        <w:rPr>
          <w:rFonts w:ascii="Times New Roman" w:hAnsi="Times New Roman" w:cs="Times New Roman"/>
          <w:kern w:val="0"/>
          <w:sz w:val="15"/>
          <w:szCs w:val="15"/>
        </w:rPr>
        <w:t> </w:t>
      </w:r>
      <w:r w:rsidRPr="00045867">
        <w:rPr>
          <w:rFonts w:ascii="Times New Roman" w:hAnsi="宋体" w:cs="Times New Roman" w:hint="eastAsia"/>
          <w:kern w:val="0"/>
          <w:sz w:val="15"/>
          <w:szCs w:val="15"/>
        </w:rPr>
        <w:t>尽管最终标签并不是签发</w:t>
      </w:r>
      <w:r w:rsidRPr="00045867">
        <w:rPr>
          <w:rFonts w:ascii="Times New Roman" w:hAnsi="Times New Roman" w:cs="Times New Roman"/>
          <w:kern w:val="0"/>
          <w:sz w:val="15"/>
          <w:szCs w:val="15"/>
        </w:rPr>
        <w:t>510(k)</w:t>
      </w:r>
      <w:r w:rsidRPr="00045867">
        <w:rPr>
          <w:rFonts w:ascii="Times New Roman" w:hAnsi="宋体" w:cs="Times New Roman" w:hint="eastAsia"/>
          <w:kern w:val="0"/>
          <w:sz w:val="15"/>
          <w:szCs w:val="15"/>
        </w:rPr>
        <w:t>的必备条件，但最终标签也必须满足</w:t>
      </w:r>
      <w:r w:rsidRPr="00045867">
        <w:rPr>
          <w:rFonts w:ascii="Times New Roman" w:hAnsi="Times New Roman" w:cs="Times New Roman"/>
          <w:kern w:val="0"/>
          <w:sz w:val="15"/>
          <w:szCs w:val="15"/>
        </w:rPr>
        <w:t>21 CFR Part 801</w:t>
      </w:r>
      <w:r w:rsidRPr="00045867">
        <w:rPr>
          <w:rFonts w:ascii="Times New Roman" w:hAnsi="宋体" w:cs="Times New Roman" w:hint="eastAsia"/>
          <w:kern w:val="0"/>
          <w:sz w:val="15"/>
          <w:szCs w:val="15"/>
        </w:rPr>
        <w:t>的要求，医疗器械才可以进入州际贸易。另外，处方医疗器械的最终标签必须满足</w:t>
      </w:r>
      <w:r w:rsidRPr="00045867">
        <w:rPr>
          <w:rFonts w:ascii="Times New Roman" w:hAnsi="Times New Roman" w:cs="Times New Roman"/>
          <w:kern w:val="0"/>
          <w:sz w:val="15"/>
          <w:szCs w:val="15"/>
        </w:rPr>
        <w:t>21 CFR 801.109</w:t>
      </w:r>
      <w:r w:rsidRPr="00045867">
        <w:rPr>
          <w:rFonts w:ascii="Times New Roman" w:hAnsi="宋体" w:cs="Times New Roman" w:hint="eastAsia"/>
          <w:kern w:val="0"/>
          <w:sz w:val="15"/>
          <w:szCs w:val="15"/>
        </w:rPr>
        <w:t>的要求。本指导意见中关于标签的推荐意见与</w:t>
      </w:r>
      <w:r w:rsidR="005C1231" w:rsidRPr="00045867">
        <w:rPr>
          <w:rFonts w:ascii="Times New Roman" w:hAnsi="Times New Roman" w:cs="Times New Roman" w:hint="eastAsia"/>
          <w:kern w:val="0"/>
          <w:sz w:val="15"/>
          <w:szCs w:val="15"/>
        </w:rPr>
        <w:t>第</w:t>
      </w:r>
      <w:r w:rsidRPr="00045867">
        <w:rPr>
          <w:rFonts w:ascii="Times New Roman" w:hAnsi="Times New Roman" w:cs="Times New Roman"/>
          <w:kern w:val="0"/>
          <w:sz w:val="15"/>
          <w:szCs w:val="15"/>
        </w:rPr>
        <w:t>801</w:t>
      </w:r>
      <w:r w:rsidR="005C1231" w:rsidRPr="00045867">
        <w:rPr>
          <w:rFonts w:ascii="Times New Roman" w:hAnsi="Times New Roman" w:cs="Times New Roman" w:hint="eastAsia"/>
          <w:kern w:val="0"/>
          <w:sz w:val="15"/>
          <w:szCs w:val="15"/>
        </w:rPr>
        <w:t>部分</w:t>
      </w:r>
      <w:r w:rsidRPr="00045867">
        <w:rPr>
          <w:rFonts w:ascii="Times New Roman" w:hAnsi="宋体" w:cs="Times New Roman" w:hint="eastAsia"/>
          <w:kern w:val="0"/>
          <w:sz w:val="15"/>
          <w:szCs w:val="15"/>
        </w:rPr>
        <w:t>的要求是一致的</w:t>
      </w:r>
      <w:bookmarkStart w:id="14" w:name="_GoBack"/>
      <w:bookmarkEnd w:id="14"/>
      <w:r w:rsidRPr="00045867">
        <w:rPr>
          <w:rFonts w:ascii="Times New Roman" w:hAnsi="宋体" w:cs="Times New Roman" w:hint="eastAsia"/>
          <w:kern w:val="0"/>
          <w:sz w:val="15"/>
          <w:szCs w:val="15"/>
        </w:rPr>
        <w:t>。</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14</w:t>
      </w:r>
      <w:r w:rsidRPr="00045867">
        <w:rPr>
          <w:rFonts w:ascii="Times New Roman" w:hAnsi="Times New Roman" w:cs="Times New Roman"/>
          <w:kern w:val="0"/>
          <w:sz w:val="15"/>
          <w:szCs w:val="15"/>
        </w:rPr>
        <w:t> Dental Amalgam: A Scientific Review and Recommended Public Health Service Strategy for Research, Education and Regulation; Public Health Service, U.S. Department of Health and Human Services, January 1993.</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15</w:t>
      </w:r>
      <w:r w:rsidRPr="00045867">
        <w:rPr>
          <w:rFonts w:ascii="Times New Roman" w:hAnsi="Times New Roman" w:cs="Times New Roman"/>
          <w:kern w:val="0"/>
          <w:sz w:val="15"/>
          <w:szCs w:val="15"/>
        </w:rPr>
        <w:t> Liu, J. et al., “Toxic effects of metals,” </w:t>
      </w:r>
      <w:r w:rsidRPr="00045867">
        <w:rPr>
          <w:rFonts w:ascii="Times New Roman" w:hAnsi="Times New Roman" w:cs="Times New Roman"/>
          <w:kern w:val="0"/>
          <w:sz w:val="15"/>
          <w:szCs w:val="15"/>
          <w:u w:val="single"/>
        </w:rPr>
        <w:t>Casarett&amp;Doull’s Toxicology: The Basic Science of Poisons</w:t>
      </w:r>
      <w:r w:rsidRPr="00045867">
        <w:rPr>
          <w:rFonts w:ascii="Times New Roman" w:hAnsi="Times New Roman" w:cs="Times New Roman"/>
          <w:kern w:val="0"/>
          <w:sz w:val="15"/>
          <w:szCs w:val="15"/>
        </w:rPr>
        <w:t>, Chapter 23, pp. 931-979, McGraw-Hill Medical, New York, New York, 2008.</w:t>
      </w:r>
      <w:r w:rsidRPr="00045867">
        <w:rPr>
          <w:rFonts w:ascii="Times New Roman" w:hAnsi="Times New Roman" w:cs="Times New Roman"/>
          <w:kern w:val="0"/>
          <w:sz w:val="15"/>
          <w:szCs w:val="15"/>
        </w:rPr>
        <w:br/>
        <w:t>Clarkson, T.W. et al., “The Toxicology of Mercury and Its Chemical Compounds,” </w:t>
      </w:r>
      <w:r w:rsidRPr="00045867">
        <w:rPr>
          <w:rFonts w:ascii="Times New Roman" w:hAnsi="Times New Roman" w:cs="Times New Roman"/>
          <w:kern w:val="0"/>
          <w:sz w:val="15"/>
          <w:szCs w:val="15"/>
          <w:u w:val="single"/>
        </w:rPr>
        <w:t>Critical Reviews in Toxicology</w:t>
      </w:r>
      <w:r w:rsidRPr="00045867">
        <w:rPr>
          <w:rFonts w:ascii="Times New Roman" w:hAnsi="Times New Roman" w:cs="Times New Roman"/>
          <w:kern w:val="0"/>
          <w:sz w:val="15"/>
          <w:szCs w:val="15"/>
        </w:rPr>
        <w:t>, Vol. 36, pp. 609-662, 2006.</w:t>
      </w:r>
    </w:p>
    <w:p w:rsidR="008F3BA8" w:rsidRPr="00045867"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16</w:t>
      </w:r>
      <w:r w:rsidRPr="00045867">
        <w:rPr>
          <w:rFonts w:ascii="Times New Roman" w:hAnsi="Times New Roman" w:cs="Times New Roman"/>
          <w:kern w:val="0"/>
          <w:sz w:val="15"/>
          <w:szCs w:val="15"/>
        </w:rPr>
        <w:t> De Rouen, T. et al., “Neurobehavioral Effects of Dental Amalgam in Children, A Randomized Clinical Trial,”</w:t>
      </w:r>
      <w:r w:rsidRPr="00045867">
        <w:rPr>
          <w:rFonts w:ascii="Times New Roman" w:hAnsi="Times New Roman" w:cs="Times New Roman"/>
          <w:kern w:val="0"/>
          <w:sz w:val="15"/>
          <w:szCs w:val="15"/>
          <w:u w:val="single"/>
        </w:rPr>
        <w:t>Journal of the American Medical Association</w:t>
      </w:r>
      <w:r w:rsidRPr="00045867">
        <w:rPr>
          <w:rFonts w:ascii="Times New Roman" w:hAnsi="Times New Roman" w:cs="Times New Roman"/>
          <w:kern w:val="0"/>
          <w:sz w:val="15"/>
          <w:szCs w:val="15"/>
        </w:rPr>
        <w:t>, Vol. 295, 1784-1792,No. 15, April, 19, 2006.</w:t>
      </w:r>
      <w:r w:rsidRPr="00045867">
        <w:rPr>
          <w:rFonts w:ascii="Times New Roman" w:hAnsi="Times New Roman" w:cs="Times New Roman"/>
          <w:kern w:val="0"/>
          <w:sz w:val="15"/>
          <w:szCs w:val="15"/>
        </w:rPr>
        <w:br/>
        <w:t>Bellinger, D.C. et al., “Neuropsychological and Renal Effects of Dental Amalgam in Children: A Randomized Clinical Trial,” </w:t>
      </w:r>
      <w:r w:rsidRPr="00045867">
        <w:rPr>
          <w:rFonts w:ascii="Times New Roman" w:hAnsi="Times New Roman" w:cs="Times New Roman"/>
          <w:kern w:val="0"/>
          <w:sz w:val="15"/>
          <w:szCs w:val="15"/>
          <w:u w:val="single"/>
        </w:rPr>
        <w:t>Journal of the American Medical Association</w:t>
      </w:r>
      <w:r w:rsidRPr="00045867">
        <w:rPr>
          <w:rFonts w:ascii="Times New Roman" w:hAnsi="Times New Roman" w:cs="Times New Roman"/>
          <w:kern w:val="0"/>
          <w:sz w:val="15"/>
          <w:szCs w:val="15"/>
        </w:rPr>
        <w:t>, Vol. 295, No. 15, April 19, 2006, 1775-1783, 2006.</w:t>
      </w:r>
      <w:r w:rsidRPr="00045867">
        <w:rPr>
          <w:rFonts w:ascii="Times New Roman" w:hAnsi="Times New Roman" w:cs="Times New Roman"/>
          <w:kern w:val="0"/>
          <w:sz w:val="15"/>
          <w:szCs w:val="15"/>
        </w:rPr>
        <w:br/>
        <w:t>Barregard, L. et al., “Renal Effects of Dental Amalgam in Children: The New England Children’s Amalgam Trial,”</w:t>
      </w:r>
      <w:r w:rsidRPr="00045867">
        <w:rPr>
          <w:rFonts w:ascii="Times New Roman" w:hAnsi="Times New Roman" w:cs="Times New Roman"/>
          <w:kern w:val="0"/>
          <w:sz w:val="15"/>
          <w:szCs w:val="15"/>
          <w:u w:val="single"/>
        </w:rPr>
        <w:t>Environmental Health Perspectives</w:t>
      </w:r>
      <w:r w:rsidRPr="00045867">
        <w:rPr>
          <w:rFonts w:ascii="Times New Roman" w:hAnsi="Times New Roman" w:cs="Times New Roman"/>
          <w:kern w:val="0"/>
          <w:sz w:val="15"/>
          <w:szCs w:val="15"/>
        </w:rPr>
        <w:t>, Volume 116, 394-399,,No. 3, March 2008.</w:t>
      </w:r>
      <w:r w:rsidRPr="00045867">
        <w:rPr>
          <w:rFonts w:ascii="Times New Roman" w:hAnsi="Times New Roman" w:cs="Times New Roman"/>
          <w:kern w:val="0"/>
          <w:sz w:val="15"/>
          <w:szCs w:val="15"/>
        </w:rPr>
        <w:br/>
        <w:t>Woods, J.S. et al., “Biomarkers of Kidney Integrity in Children and Adolescents with Dental Amalgam Mercury Exposure: Findings from the Casa Pia Children’s Amalgam Trial,” </w:t>
      </w:r>
      <w:r w:rsidRPr="00045867">
        <w:rPr>
          <w:rFonts w:ascii="Times New Roman" w:hAnsi="Times New Roman" w:cs="Times New Roman"/>
          <w:kern w:val="0"/>
          <w:sz w:val="15"/>
          <w:szCs w:val="15"/>
          <w:u w:val="single"/>
        </w:rPr>
        <w:t>Environmental Research</w:t>
      </w:r>
      <w:r w:rsidRPr="00045867">
        <w:rPr>
          <w:rFonts w:ascii="Times New Roman" w:hAnsi="Times New Roman" w:cs="Times New Roman"/>
          <w:kern w:val="0"/>
          <w:sz w:val="15"/>
          <w:szCs w:val="15"/>
        </w:rPr>
        <w:t>, Vol. 108, pp. 393-399, 2008.</w:t>
      </w:r>
      <w:r w:rsidRPr="00045867">
        <w:rPr>
          <w:rFonts w:ascii="Times New Roman" w:hAnsi="Times New Roman" w:cs="Times New Roman"/>
          <w:kern w:val="0"/>
          <w:sz w:val="15"/>
          <w:szCs w:val="15"/>
        </w:rPr>
        <w:br/>
      </w:r>
      <w:r w:rsidRPr="00045867">
        <w:rPr>
          <w:rFonts w:ascii="Times New Roman" w:hAnsi="Times New Roman" w:cs="Times New Roman"/>
          <w:kern w:val="0"/>
          <w:sz w:val="15"/>
          <w:szCs w:val="15"/>
        </w:rPr>
        <w:lastRenderedPageBreak/>
        <w:t>Lauterbach, M. et al., “Neurological Outcomes in Children with and Without Amalgam-Related Mercury Exposure: Seven Years of Longitudinal Observations in a Randomized Trial,” </w:t>
      </w:r>
      <w:r w:rsidRPr="00045867">
        <w:rPr>
          <w:rFonts w:ascii="Times New Roman" w:hAnsi="Times New Roman" w:cs="Times New Roman"/>
          <w:kern w:val="0"/>
          <w:sz w:val="15"/>
          <w:szCs w:val="15"/>
          <w:u w:val="single"/>
        </w:rPr>
        <w:t>Journal of the American Dental Association</w:t>
      </w:r>
      <w:r w:rsidRPr="00045867">
        <w:rPr>
          <w:rFonts w:ascii="Times New Roman" w:hAnsi="Times New Roman" w:cs="Times New Roman"/>
          <w:kern w:val="0"/>
          <w:sz w:val="15"/>
          <w:szCs w:val="15"/>
        </w:rPr>
        <w:t>, Vol. 139, 138-145, February 2008.</w:t>
      </w:r>
    </w:p>
    <w:p w:rsidR="008F3BA8" w:rsidRPr="00C747D0" w:rsidRDefault="008F3BA8" w:rsidP="008B0822">
      <w:pPr>
        <w:widowControl/>
        <w:shd w:val="clear" w:color="auto" w:fill="FFFFFF"/>
        <w:spacing w:before="240" w:after="240" w:line="207" w:lineRule="atLeast"/>
        <w:ind w:firstLine="0"/>
        <w:rPr>
          <w:rFonts w:ascii="Times New Roman" w:hAnsi="Times New Roman" w:cs="Times New Roman"/>
          <w:kern w:val="0"/>
          <w:sz w:val="15"/>
          <w:szCs w:val="15"/>
        </w:rPr>
      </w:pPr>
      <w:r w:rsidRPr="00045867">
        <w:rPr>
          <w:rFonts w:ascii="Times New Roman" w:hAnsi="Times New Roman" w:cs="Times New Roman"/>
          <w:kern w:val="0"/>
          <w:sz w:val="15"/>
          <w:szCs w:val="15"/>
          <w:vertAlign w:val="superscript"/>
        </w:rPr>
        <w:t>17</w:t>
      </w:r>
      <w:r w:rsidRPr="00045867">
        <w:rPr>
          <w:rFonts w:ascii="Times New Roman" w:hAnsi="Times New Roman" w:cs="Times New Roman"/>
          <w:kern w:val="0"/>
          <w:sz w:val="15"/>
          <w:szCs w:val="15"/>
        </w:rPr>
        <w:t> Agency for Toxic Substances and Disease Registry (ATSDR) and Research Triangle Institute, </w:t>
      </w:r>
      <w:r w:rsidRPr="00045867">
        <w:rPr>
          <w:rFonts w:ascii="Times New Roman" w:hAnsi="Times New Roman" w:cs="Times New Roman"/>
          <w:kern w:val="0"/>
          <w:sz w:val="15"/>
          <w:szCs w:val="15"/>
          <w:u w:val="single"/>
        </w:rPr>
        <w:t>Toxicological profile for mercury</w:t>
      </w:r>
      <w:r w:rsidRPr="00045867">
        <w:rPr>
          <w:rFonts w:ascii="Times New Roman" w:hAnsi="Times New Roman" w:cs="Times New Roman"/>
          <w:kern w:val="0"/>
          <w:sz w:val="15"/>
          <w:szCs w:val="15"/>
        </w:rPr>
        <w:t>, U.S. Dept. of Health and Human Services, Public Health Service, Atlanta, Georgia, 1999.</w:t>
      </w:r>
      <w:r w:rsidRPr="00045867">
        <w:rPr>
          <w:rFonts w:ascii="Times New Roman" w:hAnsi="Times New Roman" w:cs="Times New Roman"/>
          <w:kern w:val="0"/>
          <w:sz w:val="15"/>
          <w:szCs w:val="15"/>
        </w:rPr>
        <w:br/>
        <w:t>United States Environmental Protection Agency (EPA), “Integrated Risk Information System (IRIS) Screening-Level literature Review” – Mercury, elemental, 2002.</w:t>
      </w:r>
    </w:p>
    <w:p w:rsidR="008F3BA8" w:rsidRPr="00C747D0" w:rsidRDefault="008F3BA8" w:rsidP="008B0822">
      <w:pPr>
        <w:ind w:firstLine="0"/>
        <w:rPr>
          <w:rFonts w:ascii="Times New Roman" w:hAnsi="Times New Roman" w:cs="Times New Roman"/>
          <w:sz w:val="15"/>
          <w:szCs w:val="15"/>
        </w:rPr>
      </w:pPr>
    </w:p>
    <w:sectPr w:rsidR="008F3BA8" w:rsidRPr="00C747D0" w:rsidSect="00E619E0">
      <w:head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593" w:rsidRDefault="00CE5593" w:rsidP="007F0D1A">
      <w:pPr>
        <w:rPr>
          <w:rFonts w:cs="Times New Roman"/>
        </w:rPr>
      </w:pPr>
      <w:r>
        <w:rPr>
          <w:rFonts w:cs="Times New Roman"/>
        </w:rPr>
        <w:separator/>
      </w:r>
    </w:p>
  </w:endnote>
  <w:endnote w:type="continuationSeparator" w:id="1">
    <w:p w:rsidR="00CE5593" w:rsidRDefault="00CE5593" w:rsidP="007F0D1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593" w:rsidRDefault="00CE5593" w:rsidP="007F0D1A">
      <w:pPr>
        <w:rPr>
          <w:rFonts w:cs="Times New Roman"/>
        </w:rPr>
      </w:pPr>
      <w:r>
        <w:rPr>
          <w:rFonts w:cs="Times New Roman"/>
        </w:rPr>
        <w:separator/>
      </w:r>
    </w:p>
  </w:footnote>
  <w:footnote w:type="continuationSeparator" w:id="1">
    <w:p w:rsidR="00CE5593" w:rsidRDefault="00CE5593" w:rsidP="007F0D1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A8" w:rsidRDefault="008F3BA8" w:rsidP="008B082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4FF"/>
    <w:multiLevelType w:val="multilevel"/>
    <w:tmpl w:val="9056D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5D5E46"/>
    <w:multiLevelType w:val="multilevel"/>
    <w:tmpl w:val="CB005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950A85"/>
    <w:multiLevelType w:val="multilevel"/>
    <w:tmpl w:val="66146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2B339C"/>
    <w:multiLevelType w:val="multilevel"/>
    <w:tmpl w:val="70B0A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7C366A4"/>
    <w:multiLevelType w:val="multilevel"/>
    <w:tmpl w:val="DE4C8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525635"/>
    <w:multiLevelType w:val="multilevel"/>
    <w:tmpl w:val="09123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BE84917"/>
    <w:multiLevelType w:val="multilevel"/>
    <w:tmpl w:val="50A66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C5344C2"/>
    <w:multiLevelType w:val="multilevel"/>
    <w:tmpl w:val="1330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D4F0F1A"/>
    <w:multiLevelType w:val="multilevel"/>
    <w:tmpl w:val="FBCC500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5A792868"/>
    <w:multiLevelType w:val="multilevel"/>
    <w:tmpl w:val="B096D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D8965A7"/>
    <w:multiLevelType w:val="multilevel"/>
    <w:tmpl w:val="1F30B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9"/>
  </w:num>
  <w:num w:numId="6">
    <w:abstractNumId w:val="5"/>
  </w:num>
  <w:num w:numId="7">
    <w:abstractNumId w:val="2"/>
  </w:num>
  <w:num w:numId="8">
    <w:abstractNumId w:val="0"/>
  </w:num>
  <w:num w:numId="9">
    <w:abstractNumId w:val="3"/>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D1A"/>
    <w:rsid w:val="00010AE1"/>
    <w:rsid w:val="00045867"/>
    <w:rsid w:val="0005744B"/>
    <w:rsid w:val="00074AF6"/>
    <w:rsid w:val="00084E0C"/>
    <w:rsid w:val="000852C9"/>
    <w:rsid w:val="00086DCB"/>
    <w:rsid w:val="000C2EAF"/>
    <w:rsid w:val="000F5186"/>
    <w:rsid w:val="000F5824"/>
    <w:rsid w:val="00100D3C"/>
    <w:rsid w:val="00126D95"/>
    <w:rsid w:val="00134773"/>
    <w:rsid w:val="0015623E"/>
    <w:rsid w:val="00174A8D"/>
    <w:rsid w:val="00193437"/>
    <w:rsid w:val="001967D3"/>
    <w:rsid w:val="001F573F"/>
    <w:rsid w:val="00213CE6"/>
    <w:rsid w:val="0023328D"/>
    <w:rsid w:val="002A6FAA"/>
    <w:rsid w:val="002B24C1"/>
    <w:rsid w:val="002D4C60"/>
    <w:rsid w:val="002D7727"/>
    <w:rsid w:val="00310083"/>
    <w:rsid w:val="00334084"/>
    <w:rsid w:val="0037674B"/>
    <w:rsid w:val="0038581E"/>
    <w:rsid w:val="00387680"/>
    <w:rsid w:val="003C6439"/>
    <w:rsid w:val="003E6C3D"/>
    <w:rsid w:val="00434A7B"/>
    <w:rsid w:val="00446E7E"/>
    <w:rsid w:val="00452259"/>
    <w:rsid w:val="00476BF5"/>
    <w:rsid w:val="004A08F0"/>
    <w:rsid w:val="00525E6B"/>
    <w:rsid w:val="005860A2"/>
    <w:rsid w:val="0059257B"/>
    <w:rsid w:val="0059403F"/>
    <w:rsid w:val="005B5401"/>
    <w:rsid w:val="005C1231"/>
    <w:rsid w:val="005D3390"/>
    <w:rsid w:val="005F071B"/>
    <w:rsid w:val="0060411C"/>
    <w:rsid w:val="0065123C"/>
    <w:rsid w:val="00651508"/>
    <w:rsid w:val="00691C19"/>
    <w:rsid w:val="006E0AB6"/>
    <w:rsid w:val="006F7F1D"/>
    <w:rsid w:val="00730ACF"/>
    <w:rsid w:val="00753426"/>
    <w:rsid w:val="00775E9D"/>
    <w:rsid w:val="00780C2F"/>
    <w:rsid w:val="00782190"/>
    <w:rsid w:val="00782686"/>
    <w:rsid w:val="007A2984"/>
    <w:rsid w:val="007D4843"/>
    <w:rsid w:val="007D65E2"/>
    <w:rsid w:val="007E2FE3"/>
    <w:rsid w:val="007E3AFB"/>
    <w:rsid w:val="007F0D1A"/>
    <w:rsid w:val="0080559B"/>
    <w:rsid w:val="0081279A"/>
    <w:rsid w:val="008464F1"/>
    <w:rsid w:val="00857006"/>
    <w:rsid w:val="008B0822"/>
    <w:rsid w:val="008C7919"/>
    <w:rsid w:val="008D1ABF"/>
    <w:rsid w:val="008F3BA8"/>
    <w:rsid w:val="0090348D"/>
    <w:rsid w:val="00906C64"/>
    <w:rsid w:val="009227E3"/>
    <w:rsid w:val="00934B1B"/>
    <w:rsid w:val="00985123"/>
    <w:rsid w:val="009A1BE8"/>
    <w:rsid w:val="009A4EC7"/>
    <w:rsid w:val="009B1B79"/>
    <w:rsid w:val="009C5653"/>
    <w:rsid w:val="009D1C19"/>
    <w:rsid w:val="00A03202"/>
    <w:rsid w:val="00A05410"/>
    <w:rsid w:val="00A727C2"/>
    <w:rsid w:val="00AB47D8"/>
    <w:rsid w:val="00B16017"/>
    <w:rsid w:val="00B16C24"/>
    <w:rsid w:val="00B16DB0"/>
    <w:rsid w:val="00B30B25"/>
    <w:rsid w:val="00B802A8"/>
    <w:rsid w:val="00B82E04"/>
    <w:rsid w:val="00BA2EA2"/>
    <w:rsid w:val="00BC3F62"/>
    <w:rsid w:val="00C3374A"/>
    <w:rsid w:val="00C51DF1"/>
    <w:rsid w:val="00C56C4D"/>
    <w:rsid w:val="00C6434D"/>
    <w:rsid w:val="00C703D7"/>
    <w:rsid w:val="00C747D0"/>
    <w:rsid w:val="00C77985"/>
    <w:rsid w:val="00C90710"/>
    <w:rsid w:val="00CB2F2B"/>
    <w:rsid w:val="00CC6895"/>
    <w:rsid w:val="00CE5593"/>
    <w:rsid w:val="00D00720"/>
    <w:rsid w:val="00D14355"/>
    <w:rsid w:val="00D47CFC"/>
    <w:rsid w:val="00D64BFB"/>
    <w:rsid w:val="00DB0931"/>
    <w:rsid w:val="00E037FA"/>
    <w:rsid w:val="00E04F29"/>
    <w:rsid w:val="00E12812"/>
    <w:rsid w:val="00E27D10"/>
    <w:rsid w:val="00E601B5"/>
    <w:rsid w:val="00E619E0"/>
    <w:rsid w:val="00E72519"/>
    <w:rsid w:val="00E81F88"/>
    <w:rsid w:val="00EC386D"/>
    <w:rsid w:val="00ED5361"/>
    <w:rsid w:val="00EE29AB"/>
    <w:rsid w:val="00EF00C0"/>
    <w:rsid w:val="00F14902"/>
    <w:rsid w:val="00F21160"/>
    <w:rsid w:val="00F24BC7"/>
    <w:rsid w:val="00F315FF"/>
    <w:rsid w:val="00F44996"/>
    <w:rsid w:val="00F507D5"/>
    <w:rsid w:val="00FC6107"/>
    <w:rsid w:val="00FC6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ind w:firstLine="641"/>
      <w:jc w:val="both"/>
    </w:pPr>
    <w:rPr>
      <w:rFonts w:cs="Calibri"/>
      <w:kern w:val="2"/>
      <w:sz w:val="21"/>
      <w:szCs w:val="21"/>
    </w:rPr>
  </w:style>
  <w:style w:type="paragraph" w:styleId="1">
    <w:name w:val="heading 1"/>
    <w:basedOn w:val="a"/>
    <w:link w:val="1Char"/>
    <w:uiPriority w:val="99"/>
    <w:qFormat/>
    <w:rsid w:val="007F0D1A"/>
    <w:pPr>
      <w:widowControl/>
      <w:spacing w:before="100" w:beforeAutospacing="1" w:after="100" w:afterAutospacing="1"/>
      <w:ind w:firstLine="0"/>
      <w:jc w:val="left"/>
      <w:outlineLvl w:val="0"/>
    </w:pPr>
    <w:rPr>
      <w:rFonts w:ascii="宋体" w:hAnsi="宋体" w:cs="宋体"/>
      <w:b/>
      <w:bCs/>
      <w:kern w:val="36"/>
      <w:sz w:val="48"/>
      <w:szCs w:val="48"/>
    </w:rPr>
  </w:style>
  <w:style w:type="paragraph" w:styleId="2">
    <w:name w:val="heading 2"/>
    <w:basedOn w:val="a"/>
    <w:link w:val="2Char"/>
    <w:uiPriority w:val="99"/>
    <w:qFormat/>
    <w:rsid w:val="007F0D1A"/>
    <w:pPr>
      <w:widowControl/>
      <w:spacing w:before="100" w:beforeAutospacing="1" w:after="100" w:afterAutospacing="1"/>
      <w:ind w:firstLine="0"/>
      <w:jc w:val="left"/>
      <w:outlineLvl w:val="1"/>
    </w:pPr>
    <w:rPr>
      <w:rFonts w:ascii="宋体" w:hAnsi="宋体" w:cs="宋体"/>
      <w:b/>
      <w:bCs/>
      <w:kern w:val="0"/>
      <w:sz w:val="36"/>
      <w:szCs w:val="36"/>
    </w:rPr>
  </w:style>
  <w:style w:type="paragraph" w:styleId="3">
    <w:name w:val="heading 3"/>
    <w:basedOn w:val="a"/>
    <w:link w:val="3Char"/>
    <w:uiPriority w:val="99"/>
    <w:qFormat/>
    <w:rsid w:val="007F0D1A"/>
    <w:pPr>
      <w:widowControl/>
      <w:spacing w:before="100" w:beforeAutospacing="1" w:after="100" w:afterAutospacing="1"/>
      <w:ind w:firstLine="0"/>
      <w:jc w:val="left"/>
      <w:outlineLvl w:val="2"/>
    </w:pPr>
    <w:rPr>
      <w:rFonts w:ascii="宋体" w:hAnsi="宋体" w:cs="宋体"/>
      <w:b/>
      <w:bCs/>
      <w:kern w:val="0"/>
      <w:sz w:val="27"/>
      <w:szCs w:val="27"/>
    </w:rPr>
  </w:style>
  <w:style w:type="paragraph" w:styleId="4">
    <w:name w:val="heading 4"/>
    <w:basedOn w:val="a"/>
    <w:link w:val="4Char"/>
    <w:uiPriority w:val="99"/>
    <w:qFormat/>
    <w:rsid w:val="007F0D1A"/>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F0D1A"/>
    <w:rPr>
      <w:rFonts w:ascii="宋体" w:eastAsia="宋体" w:hAnsi="宋体" w:cs="宋体"/>
      <w:b/>
      <w:bCs/>
      <w:kern w:val="36"/>
      <w:sz w:val="48"/>
      <w:szCs w:val="48"/>
    </w:rPr>
  </w:style>
  <w:style w:type="character" w:customStyle="1" w:styleId="2Char">
    <w:name w:val="标题 2 Char"/>
    <w:link w:val="2"/>
    <w:uiPriority w:val="99"/>
    <w:locked/>
    <w:rsid w:val="007F0D1A"/>
    <w:rPr>
      <w:rFonts w:ascii="宋体" w:eastAsia="宋体" w:hAnsi="宋体" w:cs="宋体"/>
      <w:b/>
      <w:bCs/>
      <w:kern w:val="0"/>
      <w:sz w:val="36"/>
      <w:szCs w:val="36"/>
    </w:rPr>
  </w:style>
  <w:style w:type="character" w:customStyle="1" w:styleId="3Char">
    <w:name w:val="标题 3 Char"/>
    <w:link w:val="3"/>
    <w:uiPriority w:val="99"/>
    <w:locked/>
    <w:rsid w:val="007F0D1A"/>
    <w:rPr>
      <w:rFonts w:ascii="宋体" w:eastAsia="宋体" w:hAnsi="宋体" w:cs="宋体"/>
      <w:b/>
      <w:bCs/>
      <w:kern w:val="0"/>
      <w:sz w:val="27"/>
      <w:szCs w:val="27"/>
    </w:rPr>
  </w:style>
  <w:style w:type="character" w:customStyle="1" w:styleId="4Char">
    <w:name w:val="标题 4 Char"/>
    <w:link w:val="4"/>
    <w:uiPriority w:val="99"/>
    <w:locked/>
    <w:rsid w:val="007F0D1A"/>
    <w:rPr>
      <w:rFonts w:ascii="宋体" w:eastAsia="宋体" w:hAnsi="宋体" w:cs="宋体"/>
      <w:b/>
      <w:bCs/>
      <w:kern w:val="0"/>
      <w:sz w:val="24"/>
      <w:szCs w:val="24"/>
    </w:rPr>
  </w:style>
  <w:style w:type="paragraph" w:styleId="a3">
    <w:name w:val="header"/>
    <w:basedOn w:val="a"/>
    <w:link w:val="Char"/>
    <w:uiPriority w:val="99"/>
    <w:semiHidden/>
    <w:rsid w:val="007F0D1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7F0D1A"/>
    <w:rPr>
      <w:rFonts w:cs="Times New Roman"/>
      <w:sz w:val="18"/>
      <w:szCs w:val="18"/>
    </w:rPr>
  </w:style>
  <w:style w:type="paragraph" w:styleId="a4">
    <w:name w:val="footer"/>
    <w:basedOn w:val="a"/>
    <w:link w:val="Char0"/>
    <w:uiPriority w:val="99"/>
    <w:semiHidden/>
    <w:rsid w:val="007F0D1A"/>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7F0D1A"/>
    <w:rPr>
      <w:rFonts w:cs="Times New Roman"/>
      <w:sz w:val="18"/>
      <w:szCs w:val="18"/>
    </w:rPr>
  </w:style>
  <w:style w:type="character" w:styleId="a5">
    <w:name w:val="Hyperlink"/>
    <w:uiPriority w:val="99"/>
    <w:semiHidden/>
    <w:rsid w:val="007F0D1A"/>
    <w:rPr>
      <w:rFonts w:cs="Times New Roman"/>
      <w:color w:val="0000FF"/>
      <w:u w:val="single"/>
    </w:rPr>
  </w:style>
  <w:style w:type="paragraph" w:styleId="a6">
    <w:name w:val="Normal (Web)"/>
    <w:basedOn w:val="a"/>
    <w:uiPriority w:val="99"/>
    <w:semiHidden/>
    <w:rsid w:val="007F0D1A"/>
    <w:pPr>
      <w:widowControl/>
      <w:spacing w:before="100" w:beforeAutospacing="1" w:after="100" w:afterAutospacing="1"/>
      <w:ind w:firstLine="0"/>
      <w:jc w:val="left"/>
    </w:pPr>
    <w:rPr>
      <w:rFonts w:ascii="宋体" w:hAnsi="宋体" w:cs="宋体"/>
      <w:kern w:val="0"/>
      <w:sz w:val="24"/>
      <w:szCs w:val="24"/>
    </w:rPr>
  </w:style>
  <w:style w:type="character" w:styleId="a7">
    <w:name w:val="Strong"/>
    <w:uiPriority w:val="99"/>
    <w:qFormat/>
    <w:rsid w:val="007F0D1A"/>
    <w:rPr>
      <w:rFonts w:cs="Times New Roman"/>
      <w:b/>
      <w:bCs/>
    </w:rPr>
  </w:style>
  <w:style w:type="paragraph" w:customStyle="1" w:styleId="text-right">
    <w:name w:val="text-right"/>
    <w:basedOn w:val="a"/>
    <w:uiPriority w:val="99"/>
    <w:rsid w:val="007F0D1A"/>
    <w:pPr>
      <w:widowControl/>
      <w:spacing w:before="100" w:beforeAutospacing="1" w:after="100" w:afterAutospacing="1"/>
      <w:ind w:firstLine="0"/>
      <w:jc w:val="left"/>
    </w:pPr>
    <w:rPr>
      <w:rFonts w:ascii="宋体" w:hAnsi="宋体" w:cs="宋体"/>
      <w:kern w:val="0"/>
      <w:sz w:val="24"/>
      <w:szCs w:val="24"/>
    </w:rPr>
  </w:style>
  <w:style w:type="character" w:customStyle="1" w:styleId="apple-converted-space">
    <w:name w:val="apple-converted-space"/>
    <w:uiPriority w:val="99"/>
    <w:rsid w:val="007F0D1A"/>
    <w:rPr>
      <w:rFonts w:cs="Times New Roman"/>
    </w:rPr>
  </w:style>
  <w:style w:type="character" w:styleId="a8">
    <w:name w:val="Emphasis"/>
    <w:uiPriority w:val="99"/>
    <w:qFormat/>
    <w:rsid w:val="007F0D1A"/>
    <w:rPr>
      <w:rFonts w:cs="Times New Roman"/>
      <w:i/>
      <w:iCs/>
    </w:rPr>
  </w:style>
  <w:style w:type="paragraph" w:styleId="a9">
    <w:name w:val="Balloon Text"/>
    <w:basedOn w:val="a"/>
    <w:link w:val="Char1"/>
    <w:uiPriority w:val="99"/>
    <w:semiHidden/>
    <w:rsid w:val="007F0D1A"/>
    <w:rPr>
      <w:sz w:val="18"/>
      <w:szCs w:val="18"/>
    </w:rPr>
  </w:style>
  <w:style w:type="character" w:customStyle="1" w:styleId="Char1">
    <w:name w:val="批注框文本 Char"/>
    <w:link w:val="a9"/>
    <w:uiPriority w:val="99"/>
    <w:semiHidden/>
    <w:locked/>
    <w:rsid w:val="007F0D1A"/>
    <w:rPr>
      <w:rFonts w:cs="Times New Roman"/>
      <w:sz w:val="18"/>
      <w:szCs w:val="18"/>
    </w:rPr>
  </w:style>
  <w:style w:type="character" w:styleId="aa">
    <w:name w:val="annotation reference"/>
    <w:uiPriority w:val="99"/>
    <w:semiHidden/>
    <w:rsid w:val="00CB2F2B"/>
    <w:rPr>
      <w:rFonts w:cs="Times New Roman"/>
      <w:sz w:val="21"/>
      <w:szCs w:val="21"/>
    </w:rPr>
  </w:style>
  <w:style w:type="paragraph" w:styleId="ab">
    <w:name w:val="annotation text"/>
    <w:basedOn w:val="a"/>
    <w:link w:val="Char2"/>
    <w:uiPriority w:val="99"/>
    <w:semiHidden/>
    <w:rsid w:val="00CB2F2B"/>
    <w:pPr>
      <w:jc w:val="left"/>
    </w:pPr>
  </w:style>
  <w:style w:type="character" w:customStyle="1" w:styleId="Char2">
    <w:name w:val="批注文字 Char"/>
    <w:link w:val="ab"/>
    <w:uiPriority w:val="99"/>
    <w:semiHidden/>
    <w:locked/>
    <w:rsid w:val="00CB2F2B"/>
    <w:rPr>
      <w:rFonts w:cs="Times New Roman"/>
    </w:rPr>
  </w:style>
  <w:style w:type="paragraph" w:styleId="ac">
    <w:name w:val="annotation subject"/>
    <w:basedOn w:val="ab"/>
    <w:next w:val="ab"/>
    <w:link w:val="Char3"/>
    <w:uiPriority w:val="99"/>
    <w:semiHidden/>
    <w:rsid w:val="00CB2F2B"/>
    <w:rPr>
      <w:b/>
      <w:bCs/>
    </w:rPr>
  </w:style>
  <w:style w:type="character" w:customStyle="1" w:styleId="Char3">
    <w:name w:val="批注主题 Char"/>
    <w:link w:val="ac"/>
    <w:uiPriority w:val="99"/>
    <w:semiHidden/>
    <w:locked/>
    <w:rsid w:val="00CB2F2B"/>
    <w:rPr>
      <w:rFonts w:cs="Times New Roman"/>
      <w:b/>
      <w:bCs/>
    </w:rPr>
  </w:style>
  <w:style w:type="paragraph" w:styleId="10">
    <w:name w:val="toc 1"/>
    <w:basedOn w:val="a"/>
    <w:next w:val="a"/>
    <w:autoRedefine/>
    <w:uiPriority w:val="99"/>
    <w:semiHidden/>
    <w:locked/>
    <w:rsid w:val="00446E7E"/>
  </w:style>
  <w:style w:type="paragraph" w:styleId="20">
    <w:name w:val="toc 2"/>
    <w:basedOn w:val="a"/>
    <w:next w:val="a"/>
    <w:autoRedefine/>
    <w:uiPriority w:val="99"/>
    <w:semiHidden/>
    <w:locked/>
    <w:rsid w:val="00446E7E"/>
    <w:pPr>
      <w:ind w:leftChars="200" w:left="420"/>
    </w:pPr>
  </w:style>
  <w:style w:type="paragraph" w:styleId="30">
    <w:name w:val="toc 3"/>
    <w:basedOn w:val="a"/>
    <w:next w:val="a"/>
    <w:autoRedefine/>
    <w:uiPriority w:val="99"/>
    <w:semiHidden/>
    <w:locked/>
    <w:rsid w:val="00446E7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0613431">
      <w:marLeft w:val="0"/>
      <w:marRight w:val="0"/>
      <w:marTop w:val="0"/>
      <w:marBottom w:val="0"/>
      <w:divBdr>
        <w:top w:val="none" w:sz="0" w:space="0" w:color="auto"/>
        <w:left w:val="none" w:sz="0" w:space="0" w:color="auto"/>
        <w:bottom w:val="none" w:sz="0" w:space="0" w:color="auto"/>
        <w:right w:val="none" w:sz="0" w:space="0" w:color="auto"/>
      </w:divBdr>
      <w:divsChild>
        <w:div w:id="780613430">
          <w:marLeft w:val="0"/>
          <w:marRight w:val="0"/>
          <w:marTop w:val="240"/>
          <w:marBottom w:val="240"/>
          <w:divBdr>
            <w:top w:val="none" w:sz="0" w:space="0" w:color="auto"/>
            <w:left w:val="none" w:sz="0" w:space="0" w:color="auto"/>
            <w:bottom w:val="none" w:sz="0" w:space="0" w:color="auto"/>
            <w:right w:val="none" w:sz="0" w:space="0" w:color="auto"/>
          </w:divBdr>
        </w:div>
        <w:div w:id="780613432">
          <w:marLeft w:val="0"/>
          <w:marRight w:val="0"/>
          <w:marTop w:val="240"/>
          <w:marBottom w:val="240"/>
          <w:divBdr>
            <w:top w:val="none" w:sz="0" w:space="0" w:color="auto"/>
            <w:left w:val="none" w:sz="0" w:space="0" w:color="auto"/>
            <w:bottom w:val="none" w:sz="0" w:space="0" w:color="auto"/>
            <w:right w:val="none" w:sz="0" w:space="0" w:color="auto"/>
          </w:divBdr>
        </w:div>
        <w:div w:id="780613434">
          <w:marLeft w:val="0"/>
          <w:marRight w:val="0"/>
          <w:marTop w:val="240"/>
          <w:marBottom w:val="240"/>
          <w:divBdr>
            <w:top w:val="none" w:sz="0" w:space="0" w:color="auto"/>
            <w:left w:val="none" w:sz="0" w:space="0" w:color="auto"/>
            <w:bottom w:val="none" w:sz="0" w:space="0" w:color="auto"/>
            <w:right w:val="none" w:sz="0" w:space="0" w:color="auto"/>
          </w:divBdr>
        </w:div>
        <w:div w:id="780613435">
          <w:marLeft w:val="0"/>
          <w:marRight w:val="0"/>
          <w:marTop w:val="240"/>
          <w:marBottom w:val="240"/>
          <w:divBdr>
            <w:top w:val="none" w:sz="0" w:space="0" w:color="auto"/>
            <w:left w:val="none" w:sz="0" w:space="0" w:color="auto"/>
            <w:bottom w:val="none" w:sz="0" w:space="0" w:color="auto"/>
            <w:right w:val="none" w:sz="0" w:space="0" w:color="auto"/>
          </w:divBdr>
        </w:div>
        <w:div w:id="780613436">
          <w:marLeft w:val="0"/>
          <w:marRight w:val="0"/>
          <w:marTop w:val="0"/>
          <w:marBottom w:val="0"/>
          <w:divBdr>
            <w:top w:val="none" w:sz="0" w:space="0" w:color="auto"/>
            <w:left w:val="none" w:sz="0" w:space="0" w:color="auto"/>
            <w:bottom w:val="none" w:sz="0" w:space="0" w:color="auto"/>
            <w:right w:val="none" w:sz="0" w:space="0" w:color="auto"/>
          </w:divBdr>
          <w:divsChild>
            <w:div w:id="780613433">
              <w:marLeft w:val="-161"/>
              <w:marRight w:val="-161"/>
              <w:marTop w:val="0"/>
              <w:marBottom w:val="0"/>
              <w:divBdr>
                <w:top w:val="none" w:sz="0" w:space="0" w:color="auto"/>
                <w:left w:val="none" w:sz="0" w:space="0" w:color="auto"/>
                <w:bottom w:val="none" w:sz="0" w:space="0" w:color="auto"/>
                <w:right w:val="none" w:sz="0" w:space="0" w:color="auto"/>
              </w:divBdr>
              <w:divsChild>
                <w:div w:id="7806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1343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s://www.fda.gov/medicaldevices/deviceregulationandguidance/guidancedocuments/ucm073311.htm" TargetMode="External"/><Relationship Id="rId18" Type="http://schemas.openxmlformats.org/officeDocument/2006/relationships/hyperlink" Target="https://www.fda.gov/medicaldevices/deviceregulationandguidance/guidancedocuments/ucm073311.htm" TargetMode="External"/><Relationship Id="rId26" Type="http://schemas.openxmlformats.org/officeDocument/2006/relationships/hyperlink" Target="https://www.fda.gov/medicaldevices/deviceregulationandguidance/guidancedocuments/ucm073311.htm" TargetMode="External"/><Relationship Id="rId3" Type="http://schemas.openxmlformats.org/officeDocument/2006/relationships/settings" Target="settings.xml"/><Relationship Id="rId21" Type="http://schemas.openxmlformats.org/officeDocument/2006/relationships/hyperlink" Target="https://www.fda.gov/medicaldevices/deviceregulationandguidance/guidancedocuments/ucm073311.htm" TargetMode="External"/><Relationship Id="rId34" Type="http://schemas.openxmlformats.org/officeDocument/2006/relationships/hyperlink" Target="http://www.cas.org/expertise/cascontent/registry/index.html" TargetMode="External"/><Relationship Id="rId7" Type="http://schemas.openxmlformats.org/officeDocument/2006/relationships/image" Target="media/image1.png"/><Relationship Id="rId12" Type="http://schemas.openxmlformats.org/officeDocument/2006/relationships/hyperlink" Target="https://www.fda.gov/medicaldevices/deviceregulationandguidance/guidancedocuments/ucm073311.htm" TargetMode="External"/><Relationship Id="rId17" Type="http://schemas.openxmlformats.org/officeDocument/2006/relationships/hyperlink" Target="https://www.fda.gov/medicaldevices/deviceregulationandguidance/guidancedocuments/ucm073311.htm" TargetMode="External"/><Relationship Id="rId25" Type="http://schemas.openxmlformats.org/officeDocument/2006/relationships/hyperlink" Target="https://www.fda.gov/medicaldevices/deviceregulationandguidance/guidancedocuments/ucm073311.htm" TargetMode="External"/><Relationship Id="rId33" Type="http://schemas.openxmlformats.org/officeDocument/2006/relationships/hyperlink" Target="https://www.fda.gov/MedicalDevices/DeviceRegulationandGuidance/HowtoMarketYourDevice/PremarketSubmissions/PremarketNotification510k/default.htm"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3311.htm" TargetMode="External"/><Relationship Id="rId20" Type="http://schemas.openxmlformats.org/officeDocument/2006/relationships/hyperlink" Target="https://www.fda.gov/medicaldevices/deviceregulationandguidance/guidancedocuments/ucm073311.htm" TargetMode="External"/><Relationship Id="rId29" Type="http://schemas.openxmlformats.org/officeDocument/2006/relationships/hyperlink" Target="https://www.fda.gov/medicaldevices/deviceregulationandguidance/guidancedocuments/ucm07331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3311.htm" TargetMode="External"/><Relationship Id="rId24" Type="http://schemas.openxmlformats.org/officeDocument/2006/relationships/hyperlink" Target="https://www.fda.gov/medicaldevices/deviceregulationandguidance/guidancedocuments/ucm073311.htm" TargetMode="External"/><Relationship Id="rId32" Type="http://schemas.openxmlformats.org/officeDocument/2006/relationships/hyperlink" Target="https://www.fda.gov/MedicalDevices/DeviceRegulationandGuidance/GuidanceDocuments/ucm080187.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da.gov/medicaldevices/deviceregulationandguidance/guidancedocuments/ucm073311.htm" TargetMode="External"/><Relationship Id="rId23" Type="http://schemas.openxmlformats.org/officeDocument/2006/relationships/hyperlink" Target="https://www.fda.gov/medicaldevices/deviceregulationandguidance/guidancedocuments/ucm073311.htm" TargetMode="External"/><Relationship Id="rId28" Type="http://schemas.openxmlformats.org/officeDocument/2006/relationships/hyperlink" Target="https://www.fda.gov/medicaldevices/deviceregulationandguidance/guidancedocuments/ucm073311.htm" TargetMode="External"/><Relationship Id="rId36" Type="http://schemas.openxmlformats.org/officeDocument/2006/relationships/fontTable" Target="fontTable.xml"/><Relationship Id="rId10" Type="http://schemas.openxmlformats.org/officeDocument/2006/relationships/hyperlink" Target="https://www.fda.gov/MedicalDevices/DeviceRegulationandGuidance/Overview/MedicalDeviceProvisionsofFDAModernizationAct/ucm136685.htm" TargetMode="External"/><Relationship Id="rId19" Type="http://schemas.openxmlformats.org/officeDocument/2006/relationships/hyperlink" Target="https://www.fda.gov/medicaldevices/deviceregulationandguidance/guidancedocuments/ucm073311.htm" TargetMode="External"/><Relationship Id="rId31" Type="http://schemas.openxmlformats.org/officeDocument/2006/relationships/hyperlink" Target="https://www.fda.gov/MedicalDevices/DeviceRegulationandGuidance/HowtoMarketYourDevice/PremarketSubmissions/PremarketNotification510k/default.htm" TargetMode="External"/><Relationship Id="rId4" Type="http://schemas.openxmlformats.org/officeDocument/2006/relationships/webSettings" Target="webSettings.xml"/><Relationship Id="rId9" Type="http://schemas.openxmlformats.org/officeDocument/2006/relationships/hyperlink" Target="https://www.fda.gov/medicaldevices/deviceregulationandguidance/guidancedocuments/ucm073311.htm" TargetMode="External"/><Relationship Id="rId14" Type="http://schemas.openxmlformats.org/officeDocument/2006/relationships/hyperlink" Target="https://www.fda.gov/medicaldevices/deviceregulationandguidance/guidancedocuments/ucm073311.htm" TargetMode="External"/><Relationship Id="rId22" Type="http://schemas.openxmlformats.org/officeDocument/2006/relationships/hyperlink" Target="https://www.fda.gov/medicaldevices/deviceregulationandguidance/guidancedocuments/ucm073311.htm" TargetMode="External"/><Relationship Id="rId27" Type="http://schemas.openxmlformats.org/officeDocument/2006/relationships/hyperlink" Target="https://www.fda.gov/medicaldevices/deviceregulationandguidance/guidancedocuments/ucm073311.htm" TargetMode="External"/><Relationship Id="rId30" Type="http://schemas.openxmlformats.org/officeDocument/2006/relationships/hyperlink" Target="https://www.fda.gov/MedicalDevices/DeviceRegulationandGuidance/GuidanceDocuments/ucm084365.htm"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12</Pages>
  <Words>1929</Words>
  <Characters>10997</Characters>
  <Application>Microsoft Office Word</Application>
  <DocSecurity>0</DocSecurity>
  <Lines>91</Lines>
  <Paragraphs>25</Paragraphs>
  <ScaleCrop>false</ScaleCrop>
  <Company>Microsoft Corporation</Company>
  <LinksUpToDate>false</LinksUpToDate>
  <CharactersWithSpaces>12901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60</cp:revision>
  <dcterms:created xsi:type="dcterms:W3CDTF">2017-03-24T09:03:00Z</dcterms:created>
  <dcterms:modified xsi:type="dcterms:W3CDTF">2017-04-25T10:16:00Z</dcterms:modified>
</cp:coreProperties>
</file>