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94" w:rsidRPr="000F0094" w:rsidRDefault="000F0094" w:rsidP="000F0094">
      <w:pPr>
        <w:widowControl/>
        <w:spacing w:before="330" w:after="165"/>
        <w:jc w:val="left"/>
        <w:outlineLvl w:val="0"/>
        <w:rPr>
          <w:rFonts w:ascii="Helvetica" w:eastAsia="宋体" w:hAnsi="Helvetica" w:cs="Helvetica"/>
          <w:b/>
          <w:bCs/>
          <w:color w:val="333333"/>
          <w:kern w:val="36"/>
          <w:sz w:val="45"/>
          <w:szCs w:val="45"/>
          <w:lang w:val="en"/>
        </w:rPr>
      </w:pPr>
      <w:r w:rsidRPr="000F0094">
        <w:rPr>
          <w:rFonts w:ascii="Helvetica" w:eastAsia="宋体" w:hAnsi="Helvetica" w:cs="Helvetica"/>
          <w:b/>
          <w:bCs/>
          <w:color w:val="333333"/>
          <w:kern w:val="36"/>
          <w:sz w:val="45"/>
          <w:szCs w:val="45"/>
          <w:lang w:val="en"/>
        </w:rPr>
        <w:t>Addendum to: Guidance on Premarket Notification [510(k)] Submissions for Sterilizers Intended for Use in Health Care Facilities (Text Only)</w:t>
      </w:r>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0F0094">
          <w:rPr>
            <w:rFonts w:ascii="宋体" w:eastAsia="宋体" w:hAnsi="宋体" w:cs="宋体"/>
            <w:caps/>
            <w:color w:val="FFFFFF"/>
            <w:kern w:val="0"/>
            <w:sz w:val="17"/>
            <w:szCs w:val="17"/>
            <w:lang w:val="en"/>
          </w:rPr>
          <w:t>Share</w:t>
        </w:r>
      </w:hyperlink>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0F0094">
          <w:rPr>
            <w:rFonts w:ascii="宋体" w:eastAsia="宋体" w:hAnsi="宋体" w:cs="宋体"/>
            <w:caps/>
            <w:color w:val="FFFFFF"/>
            <w:kern w:val="0"/>
            <w:sz w:val="17"/>
            <w:szCs w:val="17"/>
            <w:lang w:val="en"/>
          </w:rPr>
          <w:t>Tweet</w:t>
        </w:r>
      </w:hyperlink>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0F0094">
          <w:rPr>
            <w:rFonts w:ascii="宋体" w:eastAsia="宋体" w:hAnsi="宋体" w:cs="宋体"/>
            <w:caps/>
            <w:color w:val="FFFFFF"/>
            <w:kern w:val="0"/>
            <w:sz w:val="17"/>
            <w:szCs w:val="17"/>
            <w:lang w:val="en"/>
          </w:rPr>
          <w:t>Linkedin</w:t>
        </w:r>
      </w:hyperlink>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0F0094">
          <w:rPr>
            <w:rFonts w:ascii="宋体" w:eastAsia="宋体" w:hAnsi="宋体" w:cs="宋体"/>
            <w:caps/>
            <w:color w:val="FFFFFF"/>
            <w:kern w:val="0"/>
            <w:sz w:val="17"/>
            <w:szCs w:val="17"/>
            <w:lang w:val="en"/>
          </w:rPr>
          <w:t>Pin it</w:t>
        </w:r>
      </w:hyperlink>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0F0094">
          <w:rPr>
            <w:rFonts w:ascii="Helvetica" w:eastAsia="宋体" w:hAnsi="Helvetica" w:cs="Helvetica"/>
            <w:caps/>
            <w:color w:val="000000"/>
            <w:kern w:val="0"/>
            <w:sz w:val="17"/>
            <w:szCs w:val="17"/>
            <w:bdr w:val="none" w:sz="0" w:space="0" w:color="auto" w:frame="1"/>
            <w:lang w:val="en"/>
          </w:rPr>
          <w:t>More sharing options</w:t>
        </w:r>
      </w:hyperlink>
      <w:r w:rsidRPr="000F0094">
        <w:rPr>
          <w:rFonts w:ascii="Helvetica" w:eastAsia="宋体" w:hAnsi="Helvetica" w:cs="Helvetica"/>
          <w:color w:val="333333"/>
          <w:kern w:val="0"/>
          <w:sz w:val="24"/>
          <w:szCs w:val="24"/>
          <w:lang w:val="en"/>
        </w:rPr>
        <w:t xml:space="preserve"> </w:t>
      </w:r>
    </w:p>
    <w:p w:rsidR="000F0094" w:rsidRPr="000F0094" w:rsidRDefault="000F0094" w:rsidP="000F0094">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0F0094">
          <w:rPr>
            <w:rFonts w:ascii="Helvetica" w:eastAsia="宋体" w:hAnsi="Helvetica" w:cs="Helvetica"/>
            <w:caps/>
            <w:color w:val="000000"/>
            <w:kern w:val="0"/>
            <w:sz w:val="17"/>
            <w:szCs w:val="17"/>
            <w:bdr w:val="none" w:sz="0" w:space="0" w:color="auto" w:frame="1"/>
            <w:lang w:val="en"/>
          </w:rPr>
          <w:t>Linkedin</w:t>
        </w:r>
      </w:hyperlink>
    </w:p>
    <w:p w:rsidR="000F0094" w:rsidRPr="000F0094" w:rsidRDefault="000F0094" w:rsidP="000F0094">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0F0094">
          <w:rPr>
            <w:rFonts w:ascii="Helvetica" w:eastAsia="宋体" w:hAnsi="Helvetica" w:cs="Helvetica"/>
            <w:caps/>
            <w:color w:val="000000"/>
            <w:kern w:val="0"/>
            <w:sz w:val="17"/>
            <w:szCs w:val="17"/>
            <w:bdr w:val="none" w:sz="0" w:space="0" w:color="auto" w:frame="1"/>
            <w:lang w:val="en"/>
          </w:rPr>
          <w:t>Pin it</w:t>
        </w:r>
      </w:hyperlink>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0F0094">
          <w:rPr>
            <w:rFonts w:ascii="宋体" w:eastAsia="宋体" w:hAnsi="宋体" w:cs="宋体"/>
            <w:caps/>
            <w:color w:val="FFFFFF"/>
            <w:kern w:val="0"/>
            <w:sz w:val="17"/>
            <w:szCs w:val="17"/>
            <w:lang w:val="en"/>
          </w:rPr>
          <w:t>Email</w:t>
        </w:r>
      </w:hyperlink>
    </w:p>
    <w:p w:rsidR="000F0094" w:rsidRPr="000F0094" w:rsidRDefault="000F0094" w:rsidP="000F0094">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0F0094">
          <w:rPr>
            <w:rFonts w:ascii="Helvetica" w:eastAsia="宋体" w:hAnsi="Helvetica" w:cs="Helvetica"/>
            <w:caps/>
            <w:color w:val="FFFFFF"/>
            <w:kern w:val="0"/>
            <w:sz w:val="17"/>
            <w:szCs w:val="17"/>
            <w:lang w:val="en"/>
          </w:rPr>
          <w:t>Print</w:t>
        </w:r>
      </w:hyperlink>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DATE:     September 19, 1995</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FROM:     Acting Director, Pilot Division, DDIG (HFZ-420</w:t>
      </w:r>
      <w:proofErr w:type="gramStart"/>
      <w:r w:rsidRPr="000F0094">
        <w:rPr>
          <w:rFonts w:ascii="Helvetica" w:eastAsia="宋体" w:hAnsi="Helvetica" w:cs="Helvetica"/>
          <w:color w:val="333333"/>
          <w:kern w:val="0"/>
          <w:sz w:val="24"/>
          <w:szCs w:val="24"/>
          <w:lang w:val="en"/>
        </w:rPr>
        <w:t>)_</w:t>
      </w:r>
      <w:proofErr w:type="gramEnd"/>
      <w:r w:rsidRPr="000F0094">
        <w:rPr>
          <w:rFonts w:ascii="Helvetica" w:eastAsia="宋体" w:hAnsi="Helvetica" w:cs="Helvetica"/>
          <w:color w:val="333333"/>
          <w:kern w:val="0"/>
          <w:sz w:val="24"/>
          <w:szCs w:val="24"/>
          <w:lang w:val="en"/>
        </w:rPr>
        <w:t>___</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SUBJECT: Addendum to the Sterilizer Guidance Document</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TO:       DSMA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The purpose of this memo is to amend the "Guidance on Premarket Notification [510(k)] Submissions for Sterilizers Intended for Use in Health Care Facilities, dated March 1993, to provide the following:</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1.   </w:t>
      </w:r>
      <w:proofErr w:type="gramStart"/>
      <w:r w:rsidRPr="000F0094">
        <w:rPr>
          <w:rFonts w:ascii="Helvetica" w:eastAsia="宋体" w:hAnsi="Helvetica" w:cs="Helvetica"/>
          <w:color w:val="333333"/>
          <w:kern w:val="0"/>
          <w:sz w:val="24"/>
          <w:szCs w:val="24"/>
          <w:lang w:val="en"/>
        </w:rPr>
        <w:t>clarification</w:t>
      </w:r>
      <w:proofErr w:type="gramEnd"/>
      <w:r w:rsidRPr="000F0094">
        <w:rPr>
          <w:rFonts w:ascii="Helvetica" w:eastAsia="宋体" w:hAnsi="Helvetica" w:cs="Helvetica"/>
          <w:color w:val="333333"/>
          <w:kern w:val="0"/>
          <w:sz w:val="24"/>
          <w:szCs w:val="24"/>
          <w:lang w:val="en"/>
        </w:rPr>
        <w:t xml:space="preserve"> of the types of test data required for steam and dry-heat sterilizers with sterilization cycle parameters which differ from the traditional sterilization cycle parameters (e.g., for steam, temperatures other than 121</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and 132</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C; and for dry heat, 160</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and 190</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C);</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2.   </w:t>
      </w:r>
      <w:proofErr w:type="gramStart"/>
      <w:r w:rsidRPr="000F0094">
        <w:rPr>
          <w:rFonts w:ascii="Helvetica" w:eastAsia="宋体" w:hAnsi="Helvetica" w:cs="Helvetica"/>
          <w:color w:val="333333"/>
          <w:kern w:val="0"/>
          <w:sz w:val="24"/>
          <w:szCs w:val="24"/>
          <w:lang w:val="en"/>
        </w:rPr>
        <w:t>clarification</w:t>
      </w:r>
      <w:proofErr w:type="gramEnd"/>
      <w:r w:rsidRPr="000F0094">
        <w:rPr>
          <w:rFonts w:ascii="Helvetica" w:eastAsia="宋体" w:hAnsi="Helvetica" w:cs="Helvetica"/>
          <w:color w:val="333333"/>
          <w:kern w:val="0"/>
          <w:sz w:val="24"/>
          <w:szCs w:val="24"/>
          <w:lang w:val="en"/>
        </w:rPr>
        <w:t xml:space="preserve"> of simulated-use and in-use testing requirements for traditional sterilizers; and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3.   </w:t>
      </w:r>
      <w:proofErr w:type="gramStart"/>
      <w:r w:rsidRPr="000F0094">
        <w:rPr>
          <w:rFonts w:ascii="Helvetica" w:eastAsia="宋体" w:hAnsi="Helvetica" w:cs="Helvetica"/>
          <w:color w:val="333333"/>
          <w:kern w:val="0"/>
          <w:sz w:val="24"/>
          <w:szCs w:val="24"/>
          <w:lang w:val="en"/>
        </w:rPr>
        <w:t>clarification</w:t>
      </w:r>
      <w:proofErr w:type="gramEnd"/>
      <w:r w:rsidRPr="000F0094">
        <w:rPr>
          <w:rFonts w:ascii="Helvetica" w:eastAsia="宋体" w:hAnsi="Helvetica" w:cs="Helvetica"/>
          <w:color w:val="333333"/>
          <w:kern w:val="0"/>
          <w:sz w:val="24"/>
          <w:szCs w:val="24"/>
          <w:lang w:val="en"/>
        </w:rPr>
        <w:t xml:space="preserve"> of the types of organic loads which are acceptable for simulated use performance testing.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lastRenderedPageBreak/>
        <w:t>Steam and Dry-Heat Sterilizers with Sterilization Cycle Parameters Which Differ From the Traditional Sterilization Cycle Parameters: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FDA has received 510(k) submissions for steam and dry heat sterilizers, especially table top steam sterilizers, describing new cycle parameters which differ from the traditional cycle parameters of </w:t>
      </w:r>
      <w:proofErr w:type="spellStart"/>
      <w:r w:rsidRPr="000F0094">
        <w:rPr>
          <w:rFonts w:ascii="Helvetica" w:eastAsia="宋体" w:hAnsi="Helvetica" w:cs="Helvetica"/>
          <w:color w:val="333333"/>
          <w:kern w:val="0"/>
          <w:sz w:val="24"/>
          <w:szCs w:val="24"/>
          <w:lang w:val="en"/>
        </w:rPr>
        <w:t>preamendment</w:t>
      </w:r>
      <w:proofErr w:type="spellEnd"/>
      <w:r w:rsidRPr="000F0094">
        <w:rPr>
          <w:rFonts w:ascii="Helvetica" w:eastAsia="宋体" w:hAnsi="Helvetica" w:cs="Helvetica"/>
          <w:color w:val="333333"/>
          <w:kern w:val="0"/>
          <w:sz w:val="24"/>
          <w:szCs w:val="24"/>
          <w:lang w:val="en"/>
        </w:rPr>
        <w:t xml:space="preserve"> or previously cleared steam and dry heat sterilizers. Usually the descriptions of the cycles suggest higher operating temperatures for steam and dry heat cycles and, in addition, higher pressures for steam cycles. The information in these submissions is usually not sufficient to describe the proposed new cycles in the following areas: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1.   The resistance and performance characteristics of the biological indicators, which were used to validate these new sterilization cycles, have not been established at the proposed temperatures and pressures.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2.   The performance characteristics of sterilization wraps and process indicator strips, such as pass-through indicators, have not been established for the proposed cycles.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3.   There is a lack of information on material compatibility and device functionality after repeated exposures to the proposed cycles.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4.   No information has been provided to the user on the appropriate selection of biological indicators, sterilization wraps, or process indicator strips for monitoring or for use in the proposed cycles.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The above information is available for the traditional steam and dry heat sterilization cycles. Therefore, the following, with supporting data, must be provided in the submissions for these new/non-traditional cycles before a decision regarding substantial equivalency can be made:</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1.   The biological indicators must be validated for use with these new/non-traditional cycles. At a minimum, validation of biological indicators must include D-values and survival/kill characteristics at the proposed operating temperatures and pressures. Methods for validating the performance of the biological indicators have been described in the United States Pharmacopeia, the Parental Drug Association, ANSI/AAMI/ISO standards, and the CDRH checklist for biological indicators.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2.   The performance of the process indicator strips for use with proposed cycles must be validated and the performance characteristics of the strips (i.e., time, temperature, color change specifications, etc.) at the proposed cycle parameters must be described.</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3.   The effect of the new/non-traditional proposed cycles on sterilization wraps must be evaluated. Any limitations or contra-indications regarding the wraps must be included in the Instructions for Use for the sterilizer.</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lastRenderedPageBreak/>
        <w:t>4.   The effect of repeated exposures to the higher temperatures and pressures (as applicable) on material and/or device functionality must be evaluated. Any limitations must be included in the Instructions for Use for the sterilizer.</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5.   A substantial equivalency determination for the sterilizer will be contingent upon substantial equivalency determinations for the biological indicator, sterilization wrap, and process strip indicator, etc., at the proposed operating temperatures and pressures.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Simulated-use and In-use Testing Requirements for Traditional Sterilizers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As indicated in the sterilizer guidance document, simulated-use and in-use testing are normally not required for traditional sterilizers with cycle parameters such as those listed in item No. 1 above. However, if any of the following conditions are present, results from simulated-use and in-use</w:t>
      </w:r>
    </w:p>
    <w:p w:rsidR="000F0094" w:rsidRPr="000F0094" w:rsidRDefault="000F0094" w:rsidP="000F0094">
      <w:pPr>
        <w:widowControl/>
        <w:jc w:val="left"/>
        <w:rPr>
          <w:rFonts w:ascii="Helvetica" w:eastAsia="宋体" w:hAnsi="Helvetica" w:cs="Helvetica"/>
          <w:color w:val="333333"/>
          <w:kern w:val="0"/>
          <w:sz w:val="24"/>
          <w:szCs w:val="24"/>
          <w:lang w:val="en"/>
        </w:rPr>
      </w:pPr>
      <w:proofErr w:type="gramStart"/>
      <w:r w:rsidRPr="000F0094">
        <w:rPr>
          <w:rFonts w:ascii="Helvetica" w:eastAsia="宋体" w:hAnsi="Helvetica" w:cs="Helvetica"/>
          <w:color w:val="333333"/>
          <w:kern w:val="0"/>
          <w:sz w:val="24"/>
          <w:szCs w:val="24"/>
          <w:lang w:val="en"/>
        </w:rPr>
        <w:t>testing</w:t>
      </w:r>
      <w:proofErr w:type="gramEnd"/>
      <w:r w:rsidRPr="000F0094">
        <w:rPr>
          <w:rFonts w:ascii="Helvetica" w:eastAsia="宋体" w:hAnsi="Helvetica" w:cs="Helvetica"/>
          <w:color w:val="333333"/>
          <w:kern w:val="0"/>
          <w:sz w:val="24"/>
          <w:szCs w:val="24"/>
          <w:lang w:val="en"/>
        </w:rPr>
        <w:t xml:space="preserve"> must be included in 510(k) submission:</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     </w:t>
      </w:r>
      <w:proofErr w:type="gramStart"/>
      <w:r w:rsidRPr="000F0094">
        <w:rPr>
          <w:rFonts w:ascii="Helvetica" w:eastAsia="宋体" w:hAnsi="Helvetica" w:cs="Helvetica"/>
          <w:color w:val="333333"/>
          <w:kern w:val="0"/>
          <w:sz w:val="24"/>
          <w:szCs w:val="24"/>
          <w:lang w:val="en"/>
        </w:rPr>
        <w:t>a</w:t>
      </w:r>
      <w:proofErr w:type="gramEnd"/>
      <w:r w:rsidRPr="000F0094">
        <w:rPr>
          <w:rFonts w:ascii="Helvetica" w:eastAsia="宋体" w:hAnsi="Helvetica" w:cs="Helvetica"/>
          <w:color w:val="333333"/>
          <w:kern w:val="0"/>
          <w:sz w:val="24"/>
          <w:szCs w:val="24"/>
          <w:lang w:val="en"/>
        </w:rPr>
        <w:t xml:space="preserve">.   claims for complex </w:t>
      </w:r>
      <w:proofErr w:type="spellStart"/>
      <w:r w:rsidRPr="000F0094">
        <w:rPr>
          <w:rFonts w:ascii="Helvetica" w:eastAsia="宋体" w:hAnsi="Helvetica" w:cs="Helvetica"/>
          <w:color w:val="333333"/>
          <w:kern w:val="0"/>
          <w:sz w:val="24"/>
          <w:szCs w:val="24"/>
          <w:lang w:val="en"/>
        </w:rPr>
        <w:t>lumened</w:t>
      </w:r>
      <w:proofErr w:type="spellEnd"/>
      <w:r w:rsidRPr="000F0094">
        <w:rPr>
          <w:rFonts w:ascii="Helvetica" w:eastAsia="宋体" w:hAnsi="Helvetica" w:cs="Helvetica"/>
          <w:color w:val="333333"/>
          <w:kern w:val="0"/>
          <w:sz w:val="24"/>
          <w:szCs w:val="24"/>
          <w:lang w:val="en"/>
        </w:rPr>
        <w:t xml:space="preserve"> devices, such as dental </w:t>
      </w:r>
      <w:proofErr w:type="spellStart"/>
      <w:r w:rsidRPr="000F0094">
        <w:rPr>
          <w:rFonts w:ascii="Helvetica" w:eastAsia="宋体" w:hAnsi="Helvetica" w:cs="Helvetica"/>
          <w:color w:val="333333"/>
          <w:kern w:val="0"/>
          <w:sz w:val="24"/>
          <w:szCs w:val="24"/>
          <w:lang w:val="en"/>
        </w:rPr>
        <w:t>handpieces</w:t>
      </w:r>
      <w:proofErr w:type="spellEnd"/>
      <w:r w:rsidRPr="000F0094">
        <w:rPr>
          <w:rFonts w:ascii="Helvetica" w:eastAsia="宋体" w:hAnsi="Helvetica" w:cs="Helvetica"/>
          <w:color w:val="333333"/>
          <w:kern w:val="0"/>
          <w:sz w:val="24"/>
          <w:szCs w:val="24"/>
          <w:lang w:val="en"/>
        </w:rPr>
        <w:t>; or</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     </w:t>
      </w:r>
      <w:proofErr w:type="gramStart"/>
      <w:r w:rsidRPr="000F0094">
        <w:rPr>
          <w:rFonts w:ascii="Helvetica" w:eastAsia="宋体" w:hAnsi="Helvetica" w:cs="Helvetica"/>
          <w:color w:val="333333"/>
          <w:kern w:val="0"/>
          <w:sz w:val="24"/>
          <w:szCs w:val="24"/>
          <w:lang w:val="en"/>
        </w:rPr>
        <w:t>b</w:t>
      </w:r>
      <w:proofErr w:type="gramEnd"/>
      <w:r w:rsidRPr="000F0094">
        <w:rPr>
          <w:rFonts w:ascii="Helvetica" w:eastAsia="宋体" w:hAnsi="Helvetica" w:cs="Helvetica"/>
          <w:color w:val="333333"/>
          <w:kern w:val="0"/>
          <w:sz w:val="24"/>
          <w:szCs w:val="24"/>
          <w:lang w:val="en"/>
        </w:rPr>
        <w:t>.   new sterilization parameters which differ from the traditional sterilization cycle parameters (e.g., for steam, temperatures other than 121</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and 132</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C; and for dry heat, temperatures other than 160</w:t>
      </w:r>
      <w:r w:rsidRPr="000F0094">
        <w:rPr>
          <w:rFonts w:ascii="Helvetica" w:eastAsia="宋体" w:hAnsi="Helvetica" w:cs="Helvetica"/>
          <w:color w:val="333333"/>
          <w:kern w:val="0"/>
          <w:sz w:val="18"/>
          <w:szCs w:val="18"/>
          <w:vertAlign w:val="superscript"/>
          <w:lang w:val="en"/>
        </w:rPr>
        <w:t>o</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          </w:t>
      </w:r>
      <w:proofErr w:type="gramStart"/>
      <w:r w:rsidRPr="000F0094">
        <w:rPr>
          <w:rFonts w:ascii="Helvetica" w:eastAsia="宋体" w:hAnsi="Helvetica" w:cs="Helvetica"/>
          <w:color w:val="333333"/>
          <w:kern w:val="0"/>
          <w:sz w:val="24"/>
          <w:szCs w:val="24"/>
          <w:lang w:val="en"/>
        </w:rPr>
        <w:t>and</w:t>
      </w:r>
      <w:proofErr w:type="gramEnd"/>
      <w:r w:rsidRPr="000F0094">
        <w:rPr>
          <w:rFonts w:ascii="Helvetica" w:eastAsia="宋体" w:hAnsi="Helvetica" w:cs="Helvetica"/>
          <w:color w:val="333333"/>
          <w:kern w:val="0"/>
          <w:sz w:val="24"/>
          <w:szCs w:val="24"/>
          <w:lang w:val="en"/>
        </w:rPr>
        <w:t xml:space="preserve"> 190</w:t>
      </w:r>
      <w:r w:rsidRPr="000F0094">
        <w:rPr>
          <w:rFonts w:ascii="Helvetica" w:eastAsia="宋体" w:hAnsi="Helvetica" w:cs="Helvetica"/>
          <w:color w:val="333333"/>
          <w:kern w:val="0"/>
          <w:sz w:val="18"/>
          <w:szCs w:val="18"/>
          <w:vertAlign w:val="superscript"/>
          <w:lang w:val="en"/>
        </w:rPr>
        <w:t>o</w:t>
      </w:r>
      <w:r w:rsidRPr="000F0094">
        <w:rPr>
          <w:rFonts w:ascii="Helvetica" w:eastAsia="宋体" w:hAnsi="Helvetica" w:cs="Helvetica"/>
          <w:color w:val="333333"/>
          <w:kern w:val="0"/>
          <w:sz w:val="24"/>
          <w:szCs w:val="24"/>
          <w:lang w:val="en"/>
        </w:rPr>
        <w:t xml:space="preserve"> C);</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Please note that other conditions may be added to the above list as warranted.</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Because of the design features of the </w:t>
      </w:r>
      <w:proofErr w:type="spellStart"/>
      <w:r w:rsidRPr="000F0094">
        <w:rPr>
          <w:rFonts w:ascii="Helvetica" w:eastAsia="宋体" w:hAnsi="Helvetica" w:cs="Helvetica"/>
          <w:color w:val="333333"/>
          <w:kern w:val="0"/>
          <w:sz w:val="24"/>
          <w:szCs w:val="24"/>
          <w:lang w:val="en"/>
        </w:rPr>
        <w:t>lumened</w:t>
      </w:r>
      <w:proofErr w:type="spellEnd"/>
      <w:r w:rsidRPr="000F0094">
        <w:rPr>
          <w:rFonts w:ascii="Helvetica" w:eastAsia="宋体" w:hAnsi="Helvetica" w:cs="Helvetica"/>
          <w:color w:val="333333"/>
          <w:kern w:val="0"/>
          <w:sz w:val="24"/>
          <w:szCs w:val="24"/>
          <w:lang w:val="en"/>
        </w:rPr>
        <w:t xml:space="preserve"> devices and the unique limitations of the various sterilization parameters, data based upon physical testing and microbiological efficacy testing as described in Sections L and M of the sterilizer guidance document may not be sufficient to support the sterilization claims and additional testing may be necessary.</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Recommendations for Organic Load Requirements for Simulated-use Test Protocols</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xml:space="preserve">The March 1993 guidance for sterilizers used in healthcare settings recommends that an artificial soil be used in the simulated-use tests. 5% serum and AOAC defined hard water are listed as examples of organic and inorganic loads which can be used as artificial soils. However, 5% serum and AOAC defined hard water may not be the appropriate challenge for all types of sterilization technologies. The type of organic challenge used in the simulated-use testing must represent a serious challenge to the sterilization technology. Therefore, the manufacturer will be asked to justify that the selection of the artificial soil represents a significant challenge to the sterilization process and is representative of the types of organic loads to which the devices would be exposed during actual use conditions. The AAMI </w:t>
      </w:r>
      <w:r w:rsidRPr="000F0094">
        <w:rPr>
          <w:rFonts w:ascii="Helvetica" w:eastAsia="宋体" w:hAnsi="Helvetica" w:cs="Helvetica"/>
          <w:color w:val="333333"/>
          <w:kern w:val="0"/>
          <w:sz w:val="24"/>
          <w:szCs w:val="24"/>
          <w:lang w:val="en"/>
        </w:rPr>
        <w:lastRenderedPageBreak/>
        <w:t>TIR No. 12-1994, "Designing, Testing, &amp; Labeling Reusable Medical Devices for Reprocessing in Health Care Facilities: A Guide for Device Manufacturers"</w:t>
      </w:r>
      <w:proofErr w:type="gramStart"/>
      <w:r w:rsidRPr="000F0094">
        <w:rPr>
          <w:rFonts w:ascii="Helvetica" w:eastAsia="宋体" w:hAnsi="Helvetica" w:cs="Helvetica"/>
          <w:color w:val="333333"/>
          <w:kern w:val="0"/>
          <w:sz w:val="24"/>
          <w:szCs w:val="24"/>
          <w:lang w:val="en"/>
        </w:rPr>
        <w:t>  identifies</w:t>
      </w:r>
      <w:proofErr w:type="gramEnd"/>
      <w:r w:rsidRPr="000F0094">
        <w:rPr>
          <w:rFonts w:ascii="Helvetica" w:eastAsia="宋体" w:hAnsi="Helvetica" w:cs="Helvetica"/>
          <w:color w:val="333333"/>
          <w:kern w:val="0"/>
          <w:sz w:val="24"/>
          <w:szCs w:val="24"/>
          <w:lang w:val="en"/>
        </w:rPr>
        <w:t xml:space="preserve"> examples of artificial soils which may be suitable as challenge to the sterilization process. The TIR indicates that </w:t>
      </w:r>
      <w:proofErr w:type="spellStart"/>
      <w:r w:rsidRPr="000F0094">
        <w:rPr>
          <w:rFonts w:ascii="Helvetica" w:eastAsia="宋体" w:hAnsi="Helvetica" w:cs="Helvetica"/>
          <w:color w:val="333333"/>
          <w:kern w:val="0"/>
          <w:sz w:val="24"/>
          <w:szCs w:val="24"/>
          <w:lang w:val="en"/>
        </w:rPr>
        <w:t>Hucker's</w:t>
      </w:r>
      <w:proofErr w:type="spellEnd"/>
      <w:r w:rsidRPr="000F0094">
        <w:rPr>
          <w:rFonts w:ascii="Helvetica" w:eastAsia="宋体" w:hAnsi="Helvetica" w:cs="Helvetica"/>
          <w:color w:val="333333"/>
          <w:kern w:val="0"/>
          <w:sz w:val="24"/>
          <w:szCs w:val="24"/>
          <w:lang w:val="en"/>
        </w:rPr>
        <w:t xml:space="preserve"> Soil was formulated to simulate fecal material. Another example of simulated fecal material, described by R. S. Miles in J. Hospital Infection (1991) 18 (Supplement A), 264 -273, consisted of a mixture of eggs, wheat flour, commercial mashed potato, water and dye solution. According to Miles, Birmingham or Edinburgh Soils were formulated to mimic respiratory tract material. Other examples of artificial soils, which the FDA may consider as appropriate, include tissue culture media with 10% fetal bovine serum or red blood cells (10% or greater) in physiological saline.</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If the devices used in the simulated-use test protocols are exposed to more than one type of organic material during actual clinical use, the artificial soil that represents the greatest challenge to the process should be selected.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 </w:t>
      </w:r>
    </w:p>
    <w:p w:rsidR="000F0094" w:rsidRPr="000F0094" w:rsidRDefault="000F0094" w:rsidP="000F0094">
      <w:pPr>
        <w:widowControl/>
        <w:jc w:val="left"/>
        <w:rPr>
          <w:rFonts w:ascii="Helvetica" w:eastAsia="宋体" w:hAnsi="Helvetica" w:cs="Helvetica"/>
          <w:color w:val="333333"/>
          <w:kern w:val="0"/>
          <w:sz w:val="24"/>
          <w:szCs w:val="24"/>
          <w:lang w:val="en"/>
        </w:rPr>
      </w:pPr>
      <w:r w:rsidRPr="000F0094">
        <w:rPr>
          <w:rFonts w:ascii="Helvetica" w:eastAsia="宋体" w:hAnsi="Helvetica" w:cs="Helvetica"/>
          <w:color w:val="333333"/>
          <w:kern w:val="0"/>
          <w:sz w:val="24"/>
          <w:szCs w:val="24"/>
          <w:lang w:val="en"/>
        </w:rPr>
        <w:t>The test organisms should be suspended in the artificial soil prior to inoculation onto the device in locations which represent the most difficult to sterilize. The effect of the artificial soil on the viability and recovery of the test organisms must be demonstrated. In addition, data from testing showing whether a dried inoculum or wet inoculum presents a more rigorous challenge to the sterilization process should be included in the submission. All other recommendations in the sterilizer guidance pertaining to the simulated-use testing should be followed.</w:t>
      </w:r>
    </w:p>
    <w:p w:rsidR="00D07A6B" w:rsidRPr="000F0094" w:rsidRDefault="00D07A6B">
      <w:pPr>
        <w:rPr>
          <w:lang w:val="en"/>
        </w:rPr>
      </w:pPr>
      <w:bookmarkStart w:id="0" w:name="_GoBack"/>
      <w:bookmarkEnd w:id="0"/>
    </w:p>
    <w:sectPr w:rsidR="00D07A6B" w:rsidRPr="000F00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F39" w:rsidRDefault="00C50F39" w:rsidP="000F0094">
      <w:r>
        <w:separator/>
      </w:r>
    </w:p>
  </w:endnote>
  <w:endnote w:type="continuationSeparator" w:id="0">
    <w:p w:rsidR="00C50F39" w:rsidRDefault="00C50F39" w:rsidP="000F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F39" w:rsidRDefault="00C50F39" w:rsidP="000F0094">
      <w:r>
        <w:separator/>
      </w:r>
    </w:p>
  </w:footnote>
  <w:footnote w:type="continuationSeparator" w:id="0">
    <w:p w:rsidR="00C50F39" w:rsidRDefault="00C50F39" w:rsidP="000F0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A2F88"/>
    <w:multiLevelType w:val="multilevel"/>
    <w:tmpl w:val="697C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CC"/>
    <w:rsid w:val="000F0094"/>
    <w:rsid w:val="00C50F39"/>
    <w:rsid w:val="00CD02CC"/>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F0094"/>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094"/>
    <w:rPr>
      <w:sz w:val="18"/>
      <w:szCs w:val="18"/>
    </w:rPr>
  </w:style>
  <w:style w:type="paragraph" w:styleId="a4">
    <w:name w:val="footer"/>
    <w:basedOn w:val="a"/>
    <w:link w:val="Char0"/>
    <w:uiPriority w:val="99"/>
    <w:unhideWhenUsed/>
    <w:rsid w:val="000F0094"/>
    <w:pPr>
      <w:tabs>
        <w:tab w:val="center" w:pos="4153"/>
        <w:tab w:val="right" w:pos="8306"/>
      </w:tabs>
      <w:snapToGrid w:val="0"/>
      <w:jc w:val="left"/>
    </w:pPr>
    <w:rPr>
      <w:sz w:val="18"/>
      <w:szCs w:val="18"/>
    </w:rPr>
  </w:style>
  <w:style w:type="character" w:customStyle="1" w:styleId="Char0">
    <w:name w:val="页脚 Char"/>
    <w:basedOn w:val="a0"/>
    <w:link w:val="a4"/>
    <w:uiPriority w:val="99"/>
    <w:rsid w:val="000F0094"/>
    <w:rPr>
      <w:sz w:val="18"/>
      <w:szCs w:val="18"/>
    </w:rPr>
  </w:style>
  <w:style w:type="character" w:customStyle="1" w:styleId="1Char">
    <w:name w:val="标题 1 Char"/>
    <w:basedOn w:val="a0"/>
    <w:link w:val="1"/>
    <w:uiPriority w:val="9"/>
    <w:rsid w:val="000F0094"/>
    <w:rPr>
      <w:rFonts w:ascii="Helvetica" w:eastAsia="宋体" w:hAnsi="Helvetica" w:cs="Helvetica"/>
      <w:b/>
      <w:bCs/>
      <w:kern w:val="36"/>
      <w:sz w:val="45"/>
      <w:szCs w:val="45"/>
    </w:rPr>
  </w:style>
  <w:style w:type="character" w:styleId="a5">
    <w:name w:val="Hyperlink"/>
    <w:basedOn w:val="a0"/>
    <w:uiPriority w:val="99"/>
    <w:semiHidden/>
    <w:unhideWhenUsed/>
    <w:rsid w:val="000F0094"/>
    <w:rPr>
      <w:strike w:val="0"/>
      <w:dstrike w:val="0"/>
      <w:color w:val="005F9F"/>
      <w:u w:val="none"/>
      <w:effect w:val="none"/>
    </w:rPr>
  </w:style>
  <w:style w:type="character" w:customStyle="1" w:styleId="sr-only1">
    <w:name w:val="sr-only1"/>
    <w:basedOn w:val="a0"/>
    <w:rsid w:val="000F0094"/>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F0094"/>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00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0094"/>
    <w:rPr>
      <w:sz w:val="18"/>
      <w:szCs w:val="18"/>
    </w:rPr>
  </w:style>
  <w:style w:type="paragraph" w:styleId="a4">
    <w:name w:val="footer"/>
    <w:basedOn w:val="a"/>
    <w:link w:val="Char0"/>
    <w:uiPriority w:val="99"/>
    <w:unhideWhenUsed/>
    <w:rsid w:val="000F0094"/>
    <w:pPr>
      <w:tabs>
        <w:tab w:val="center" w:pos="4153"/>
        <w:tab w:val="right" w:pos="8306"/>
      </w:tabs>
      <w:snapToGrid w:val="0"/>
      <w:jc w:val="left"/>
    </w:pPr>
    <w:rPr>
      <w:sz w:val="18"/>
      <w:szCs w:val="18"/>
    </w:rPr>
  </w:style>
  <w:style w:type="character" w:customStyle="1" w:styleId="Char0">
    <w:name w:val="页脚 Char"/>
    <w:basedOn w:val="a0"/>
    <w:link w:val="a4"/>
    <w:uiPriority w:val="99"/>
    <w:rsid w:val="000F0094"/>
    <w:rPr>
      <w:sz w:val="18"/>
      <w:szCs w:val="18"/>
    </w:rPr>
  </w:style>
  <w:style w:type="character" w:customStyle="1" w:styleId="1Char">
    <w:name w:val="标题 1 Char"/>
    <w:basedOn w:val="a0"/>
    <w:link w:val="1"/>
    <w:uiPriority w:val="9"/>
    <w:rsid w:val="000F0094"/>
    <w:rPr>
      <w:rFonts w:ascii="Helvetica" w:eastAsia="宋体" w:hAnsi="Helvetica" w:cs="Helvetica"/>
      <w:b/>
      <w:bCs/>
      <w:kern w:val="36"/>
      <w:sz w:val="45"/>
      <w:szCs w:val="45"/>
    </w:rPr>
  </w:style>
  <w:style w:type="character" w:styleId="a5">
    <w:name w:val="Hyperlink"/>
    <w:basedOn w:val="a0"/>
    <w:uiPriority w:val="99"/>
    <w:semiHidden/>
    <w:unhideWhenUsed/>
    <w:rsid w:val="000F0094"/>
    <w:rPr>
      <w:strike w:val="0"/>
      <w:dstrike w:val="0"/>
      <w:color w:val="005F9F"/>
      <w:u w:val="none"/>
      <w:effect w:val="none"/>
    </w:rPr>
  </w:style>
  <w:style w:type="character" w:customStyle="1" w:styleId="sr-only1">
    <w:name w:val="sr-only1"/>
    <w:basedOn w:val="a0"/>
    <w:rsid w:val="000F0094"/>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495533">
      <w:bodyDiv w:val="1"/>
      <w:marLeft w:val="0"/>
      <w:marRight w:val="0"/>
      <w:marTop w:val="0"/>
      <w:marBottom w:val="0"/>
      <w:divBdr>
        <w:top w:val="none" w:sz="0" w:space="0" w:color="auto"/>
        <w:left w:val="none" w:sz="0" w:space="0" w:color="auto"/>
        <w:bottom w:val="none" w:sz="0" w:space="0" w:color="auto"/>
        <w:right w:val="none" w:sz="0" w:space="0" w:color="auto"/>
      </w:divBdr>
      <w:divsChild>
        <w:div w:id="1298797585">
          <w:marLeft w:val="0"/>
          <w:marRight w:val="0"/>
          <w:marTop w:val="0"/>
          <w:marBottom w:val="0"/>
          <w:divBdr>
            <w:top w:val="none" w:sz="0" w:space="0" w:color="auto"/>
            <w:left w:val="none" w:sz="0" w:space="0" w:color="auto"/>
            <w:bottom w:val="none" w:sz="0" w:space="0" w:color="auto"/>
            <w:right w:val="none" w:sz="0" w:space="0" w:color="auto"/>
          </w:divBdr>
          <w:divsChild>
            <w:div w:id="1354652807">
              <w:marLeft w:val="0"/>
              <w:marRight w:val="0"/>
              <w:marTop w:val="0"/>
              <w:marBottom w:val="0"/>
              <w:divBdr>
                <w:top w:val="none" w:sz="0" w:space="0" w:color="auto"/>
                <w:left w:val="none" w:sz="0" w:space="0" w:color="auto"/>
                <w:bottom w:val="none" w:sz="0" w:space="0" w:color="auto"/>
                <w:right w:val="none" w:sz="0" w:space="0" w:color="auto"/>
              </w:divBdr>
              <w:divsChild>
                <w:div w:id="1378317449">
                  <w:marLeft w:val="0"/>
                  <w:marRight w:val="0"/>
                  <w:marTop w:val="0"/>
                  <w:marBottom w:val="0"/>
                  <w:divBdr>
                    <w:top w:val="none" w:sz="0" w:space="0" w:color="auto"/>
                    <w:left w:val="none" w:sz="0" w:space="0" w:color="auto"/>
                    <w:bottom w:val="none" w:sz="0" w:space="0" w:color="auto"/>
                    <w:right w:val="none" w:sz="0" w:space="0" w:color="auto"/>
                  </w:divBdr>
                  <w:divsChild>
                    <w:div w:id="2079277419">
                      <w:marLeft w:val="0"/>
                      <w:marRight w:val="0"/>
                      <w:marTop w:val="0"/>
                      <w:marBottom w:val="0"/>
                      <w:divBdr>
                        <w:top w:val="none" w:sz="0" w:space="0" w:color="auto"/>
                        <w:left w:val="none" w:sz="0" w:space="0" w:color="auto"/>
                        <w:bottom w:val="none" w:sz="0" w:space="0" w:color="auto"/>
                        <w:right w:val="none" w:sz="0" w:space="0" w:color="auto"/>
                      </w:divBdr>
                      <w:divsChild>
                        <w:div w:id="1057045168">
                          <w:marLeft w:val="0"/>
                          <w:marRight w:val="0"/>
                          <w:marTop w:val="0"/>
                          <w:marBottom w:val="0"/>
                          <w:divBdr>
                            <w:top w:val="none" w:sz="0" w:space="0" w:color="auto"/>
                            <w:left w:val="none" w:sz="0" w:space="0" w:color="auto"/>
                            <w:bottom w:val="none" w:sz="0" w:space="0" w:color="auto"/>
                            <w:right w:val="none" w:sz="0" w:space="0" w:color="auto"/>
                          </w:divBdr>
                          <w:divsChild>
                            <w:div w:id="205684356">
                              <w:marLeft w:val="0"/>
                              <w:marRight w:val="0"/>
                              <w:marTop w:val="0"/>
                              <w:marBottom w:val="0"/>
                              <w:divBdr>
                                <w:top w:val="none" w:sz="0" w:space="0" w:color="auto"/>
                                <w:left w:val="none" w:sz="0" w:space="0" w:color="auto"/>
                                <w:bottom w:val="none" w:sz="0" w:space="0" w:color="auto"/>
                                <w:right w:val="none" w:sz="0" w:space="0" w:color="auto"/>
                              </w:divBdr>
                              <w:divsChild>
                                <w:div w:id="1412190911">
                                  <w:marLeft w:val="-225"/>
                                  <w:marRight w:val="-225"/>
                                  <w:marTop w:val="0"/>
                                  <w:marBottom w:val="0"/>
                                  <w:divBdr>
                                    <w:top w:val="none" w:sz="0" w:space="0" w:color="auto"/>
                                    <w:left w:val="none" w:sz="0" w:space="0" w:color="auto"/>
                                    <w:bottom w:val="none" w:sz="0" w:space="0" w:color="auto"/>
                                    <w:right w:val="none" w:sz="0" w:space="0" w:color="auto"/>
                                  </w:divBdr>
                                  <w:divsChild>
                                    <w:div w:id="669987716">
                                      <w:marLeft w:val="0"/>
                                      <w:marRight w:val="0"/>
                                      <w:marTop w:val="0"/>
                                      <w:marBottom w:val="0"/>
                                      <w:divBdr>
                                        <w:top w:val="none" w:sz="0" w:space="0" w:color="auto"/>
                                        <w:left w:val="none" w:sz="0" w:space="0" w:color="auto"/>
                                        <w:bottom w:val="none" w:sz="0" w:space="0" w:color="auto"/>
                                        <w:right w:val="none" w:sz="0" w:space="0" w:color="auto"/>
                                      </w:divBdr>
                                      <w:divsChild>
                                        <w:div w:id="2037584968">
                                          <w:marLeft w:val="0"/>
                                          <w:marRight w:val="0"/>
                                          <w:marTop w:val="0"/>
                                          <w:marBottom w:val="0"/>
                                          <w:divBdr>
                                            <w:top w:val="none" w:sz="0" w:space="0" w:color="auto"/>
                                            <w:left w:val="none" w:sz="0" w:space="0" w:color="auto"/>
                                            <w:bottom w:val="none" w:sz="0" w:space="0" w:color="auto"/>
                                            <w:right w:val="none" w:sz="0" w:space="0" w:color="auto"/>
                                          </w:divBdr>
                                          <w:divsChild>
                                            <w:div w:id="1312908058">
                                              <w:marLeft w:val="-225"/>
                                              <w:marRight w:val="-225"/>
                                              <w:marTop w:val="0"/>
                                              <w:marBottom w:val="0"/>
                                              <w:divBdr>
                                                <w:top w:val="none" w:sz="0" w:space="0" w:color="auto"/>
                                                <w:left w:val="none" w:sz="0" w:space="0" w:color="auto"/>
                                                <w:bottom w:val="none" w:sz="0" w:space="0" w:color="auto"/>
                                                <w:right w:val="none" w:sz="0" w:space="0" w:color="auto"/>
                                              </w:divBdr>
                                              <w:divsChild>
                                                <w:div w:id="16954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82902">
                                          <w:marLeft w:val="0"/>
                                          <w:marRight w:val="0"/>
                                          <w:marTop w:val="0"/>
                                          <w:marBottom w:val="0"/>
                                          <w:divBdr>
                                            <w:top w:val="none" w:sz="0" w:space="0" w:color="auto"/>
                                            <w:left w:val="none" w:sz="0" w:space="0" w:color="auto"/>
                                            <w:bottom w:val="none" w:sz="0" w:space="0" w:color="auto"/>
                                            <w:right w:val="none" w:sz="0" w:space="0" w:color="auto"/>
                                          </w:divBdr>
                                        </w:div>
                                        <w:div w:id="645477565">
                                          <w:marLeft w:val="0"/>
                                          <w:marRight w:val="0"/>
                                          <w:marTop w:val="0"/>
                                          <w:marBottom w:val="0"/>
                                          <w:divBdr>
                                            <w:top w:val="none" w:sz="0" w:space="0" w:color="auto"/>
                                            <w:left w:val="none" w:sz="0" w:space="0" w:color="auto"/>
                                            <w:bottom w:val="none" w:sz="0" w:space="0" w:color="auto"/>
                                            <w:right w:val="none" w:sz="0" w:space="0" w:color="auto"/>
                                          </w:divBdr>
                                        </w:div>
                                        <w:div w:id="1291519197">
                                          <w:marLeft w:val="0"/>
                                          <w:marRight w:val="0"/>
                                          <w:marTop w:val="0"/>
                                          <w:marBottom w:val="0"/>
                                          <w:divBdr>
                                            <w:top w:val="none" w:sz="0" w:space="0" w:color="auto"/>
                                            <w:left w:val="none" w:sz="0" w:space="0" w:color="auto"/>
                                            <w:bottom w:val="none" w:sz="0" w:space="0" w:color="auto"/>
                                            <w:right w:val="none" w:sz="0" w:space="0" w:color="auto"/>
                                          </w:divBdr>
                                        </w:div>
                                        <w:div w:id="426194497">
                                          <w:marLeft w:val="0"/>
                                          <w:marRight w:val="0"/>
                                          <w:marTop w:val="0"/>
                                          <w:marBottom w:val="0"/>
                                          <w:divBdr>
                                            <w:top w:val="none" w:sz="0" w:space="0" w:color="auto"/>
                                            <w:left w:val="none" w:sz="0" w:space="0" w:color="auto"/>
                                            <w:bottom w:val="none" w:sz="0" w:space="0" w:color="auto"/>
                                            <w:right w:val="none" w:sz="0" w:space="0" w:color="auto"/>
                                          </w:divBdr>
                                        </w:div>
                                        <w:div w:id="1969435348">
                                          <w:marLeft w:val="0"/>
                                          <w:marRight w:val="0"/>
                                          <w:marTop w:val="0"/>
                                          <w:marBottom w:val="0"/>
                                          <w:divBdr>
                                            <w:top w:val="none" w:sz="0" w:space="0" w:color="auto"/>
                                            <w:left w:val="none" w:sz="0" w:space="0" w:color="auto"/>
                                            <w:bottom w:val="none" w:sz="0" w:space="0" w:color="auto"/>
                                            <w:right w:val="none" w:sz="0" w:space="0" w:color="auto"/>
                                          </w:divBdr>
                                        </w:div>
                                        <w:div w:id="1976790255">
                                          <w:marLeft w:val="0"/>
                                          <w:marRight w:val="0"/>
                                          <w:marTop w:val="0"/>
                                          <w:marBottom w:val="0"/>
                                          <w:divBdr>
                                            <w:top w:val="none" w:sz="0" w:space="0" w:color="auto"/>
                                            <w:left w:val="none" w:sz="0" w:space="0" w:color="auto"/>
                                            <w:bottom w:val="none" w:sz="0" w:space="0" w:color="auto"/>
                                            <w:right w:val="none" w:sz="0" w:space="0" w:color="auto"/>
                                          </w:divBdr>
                                        </w:div>
                                        <w:div w:id="965428707">
                                          <w:marLeft w:val="0"/>
                                          <w:marRight w:val="0"/>
                                          <w:marTop w:val="0"/>
                                          <w:marBottom w:val="0"/>
                                          <w:divBdr>
                                            <w:top w:val="none" w:sz="0" w:space="0" w:color="auto"/>
                                            <w:left w:val="none" w:sz="0" w:space="0" w:color="auto"/>
                                            <w:bottom w:val="none" w:sz="0" w:space="0" w:color="auto"/>
                                            <w:right w:val="none" w:sz="0" w:space="0" w:color="auto"/>
                                          </w:divBdr>
                                        </w:div>
                                        <w:div w:id="933828193">
                                          <w:marLeft w:val="0"/>
                                          <w:marRight w:val="0"/>
                                          <w:marTop w:val="0"/>
                                          <w:marBottom w:val="0"/>
                                          <w:divBdr>
                                            <w:top w:val="none" w:sz="0" w:space="0" w:color="auto"/>
                                            <w:left w:val="none" w:sz="0" w:space="0" w:color="auto"/>
                                            <w:bottom w:val="none" w:sz="0" w:space="0" w:color="auto"/>
                                            <w:right w:val="none" w:sz="0" w:space="0" w:color="auto"/>
                                          </w:divBdr>
                                        </w:div>
                                        <w:div w:id="331228909">
                                          <w:marLeft w:val="0"/>
                                          <w:marRight w:val="0"/>
                                          <w:marTop w:val="0"/>
                                          <w:marBottom w:val="0"/>
                                          <w:divBdr>
                                            <w:top w:val="none" w:sz="0" w:space="0" w:color="auto"/>
                                            <w:left w:val="none" w:sz="0" w:space="0" w:color="auto"/>
                                            <w:bottom w:val="none" w:sz="0" w:space="0" w:color="auto"/>
                                            <w:right w:val="none" w:sz="0" w:space="0" w:color="auto"/>
                                          </w:divBdr>
                                        </w:div>
                                        <w:div w:id="1748458732">
                                          <w:marLeft w:val="0"/>
                                          <w:marRight w:val="0"/>
                                          <w:marTop w:val="0"/>
                                          <w:marBottom w:val="0"/>
                                          <w:divBdr>
                                            <w:top w:val="none" w:sz="0" w:space="0" w:color="auto"/>
                                            <w:left w:val="none" w:sz="0" w:space="0" w:color="auto"/>
                                            <w:bottom w:val="none" w:sz="0" w:space="0" w:color="auto"/>
                                            <w:right w:val="none" w:sz="0" w:space="0" w:color="auto"/>
                                          </w:divBdr>
                                        </w:div>
                                        <w:div w:id="1835879759">
                                          <w:marLeft w:val="0"/>
                                          <w:marRight w:val="0"/>
                                          <w:marTop w:val="0"/>
                                          <w:marBottom w:val="0"/>
                                          <w:divBdr>
                                            <w:top w:val="none" w:sz="0" w:space="0" w:color="auto"/>
                                            <w:left w:val="none" w:sz="0" w:space="0" w:color="auto"/>
                                            <w:bottom w:val="none" w:sz="0" w:space="0" w:color="auto"/>
                                            <w:right w:val="none" w:sz="0" w:space="0" w:color="auto"/>
                                          </w:divBdr>
                                        </w:div>
                                        <w:div w:id="1657147700">
                                          <w:marLeft w:val="0"/>
                                          <w:marRight w:val="0"/>
                                          <w:marTop w:val="0"/>
                                          <w:marBottom w:val="0"/>
                                          <w:divBdr>
                                            <w:top w:val="none" w:sz="0" w:space="0" w:color="auto"/>
                                            <w:left w:val="none" w:sz="0" w:space="0" w:color="auto"/>
                                            <w:bottom w:val="none" w:sz="0" w:space="0" w:color="auto"/>
                                            <w:right w:val="none" w:sz="0" w:space="0" w:color="auto"/>
                                          </w:divBdr>
                                        </w:div>
                                        <w:div w:id="109126427">
                                          <w:marLeft w:val="0"/>
                                          <w:marRight w:val="0"/>
                                          <w:marTop w:val="0"/>
                                          <w:marBottom w:val="0"/>
                                          <w:divBdr>
                                            <w:top w:val="none" w:sz="0" w:space="0" w:color="auto"/>
                                            <w:left w:val="none" w:sz="0" w:space="0" w:color="auto"/>
                                            <w:bottom w:val="none" w:sz="0" w:space="0" w:color="auto"/>
                                            <w:right w:val="none" w:sz="0" w:space="0" w:color="auto"/>
                                          </w:divBdr>
                                        </w:div>
                                        <w:div w:id="1219704417">
                                          <w:marLeft w:val="0"/>
                                          <w:marRight w:val="0"/>
                                          <w:marTop w:val="0"/>
                                          <w:marBottom w:val="0"/>
                                          <w:divBdr>
                                            <w:top w:val="none" w:sz="0" w:space="0" w:color="auto"/>
                                            <w:left w:val="none" w:sz="0" w:space="0" w:color="auto"/>
                                            <w:bottom w:val="none" w:sz="0" w:space="0" w:color="auto"/>
                                            <w:right w:val="none" w:sz="0" w:space="0" w:color="auto"/>
                                          </w:divBdr>
                                        </w:div>
                                        <w:div w:id="1193377527">
                                          <w:marLeft w:val="0"/>
                                          <w:marRight w:val="0"/>
                                          <w:marTop w:val="0"/>
                                          <w:marBottom w:val="0"/>
                                          <w:divBdr>
                                            <w:top w:val="none" w:sz="0" w:space="0" w:color="auto"/>
                                            <w:left w:val="none" w:sz="0" w:space="0" w:color="auto"/>
                                            <w:bottom w:val="none" w:sz="0" w:space="0" w:color="auto"/>
                                            <w:right w:val="none" w:sz="0" w:space="0" w:color="auto"/>
                                          </w:divBdr>
                                        </w:div>
                                        <w:div w:id="1918200715">
                                          <w:marLeft w:val="0"/>
                                          <w:marRight w:val="0"/>
                                          <w:marTop w:val="0"/>
                                          <w:marBottom w:val="0"/>
                                          <w:divBdr>
                                            <w:top w:val="none" w:sz="0" w:space="0" w:color="auto"/>
                                            <w:left w:val="none" w:sz="0" w:space="0" w:color="auto"/>
                                            <w:bottom w:val="none" w:sz="0" w:space="0" w:color="auto"/>
                                            <w:right w:val="none" w:sz="0" w:space="0" w:color="auto"/>
                                          </w:divBdr>
                                        </w:div>
                                        <w:div w:id="1326276591">
                                          <w:marLeft w:val="0"/>
                                          <w:marRight w:val="0"/>
                                          <w:marTop w:val="0"/>
                                          <w:marBottom w:val="0"/>
                                          <w:divBdr>
                                            <w:top w:val="none" w:sz="0" w:space="0" w:color="auto"/>
                                            <w:left w:val="none" w:sz="0" w:space="0" w:color="auto"/>
                                            <w:bottom w:val="none" w:sz="0" w:space="0" w:color="auto"/>
                                            <w:right w:val="none" w:sz="0" w:space="0" w:color="auto"/>
                                          </w:divBdr>
                                        </w:div>
                                        <w:div w:id="2058234162">
                                          <w:marLeft w:val="0"/>
                                          <w:marRight w:val="0"/>
                                          <w:marTop w:val="0"/>
                                          <w:marBottom w:val="0"/>
                                          <w:divBdr>
                                            <w:top w:val="none" w:sz="0" w:space="0" w:color="auto"/>
                                            <w:left w:val="none" w:sz="0" w:space="0" w:color="auto"/>
                                            <w:bottom w:val="none" w:sz="0" w:space="0" w:color="auto"/>
                                            <w:right w:val="none" w:sz="0" w:space="0" w:color="auto"/>
                                          </w:divBdr>
                                        </w:div>
                                        <w:div w:id="1916936320">
                                          <w:marLeft w:val="0"/>
                                          <w:marRight w:val="0"/>
                                          <w:marTop w:val="0"/>
                                          <w:marBottom w:val="0"/>
                                          <w:divBdr>
                                            <w:top w:val="none" w:sz="0" w:space="0" w:color="auto"/>
                                            <w:left w:val="none" w:sz="0" w:space="0" w:color="auto"/>
                                            <w:bottom w:val="none" w:sz="0" w:space="0" w:color="auto"/>
                                            <w:right w:val="none" w:sz="0" w:space="0" w:color="auto"/>
                                          </w:divBdr>
                                        </w:div>
                                        <w:div w:id="1699233605">
                                          <w:marLeft w:val="0"/>
                                          <w:marRight w:val="0"/>
                                          <w:marTop w:val="0"/>
                                          <w:marBottom w:val="0"/>
                                          <w:divBdr>
                                            <w:top w:val="none" w:sz="0" w:space="0" w:color="auto"/>
                                            <w:left w:val="none" w:sz="0" w:space="0" w:color="auto"/>
                                            <w:bottom w:val="none" w:sz="0" w:space="0" w:color="auto"/>
                                            <w:right w:val="none" w:sz="0" w:space="0" w:color="auto"/>
                                          </w:divBdr>
                                        </w:div>
                                        <w:div w:id="1124495551">
                                          <w:marLeft w:val="0"/>
                                          <w:marRight w:val="0"/>
                                          <w:marTop w:val="0"/>
                                          <w:marBottom w:val="0"/>
                                          <w:divBdr>
                                            <w:top w:val="none" w:sz="0" w:space="0" w:color="auto"/>
                                            <w:left w:val="none" w:sz="0" w:space="0" w:color="auto"/>
                                            <w:bottom w:val="none" w:sz="0" w:space="0" w:color="auto"/>
                                            <w:right w:val="none" w:sz="0" w:space="0" w:color="auto"/>
                                          </w:divBdr>
                                        </w:div>
                                        <w:div w:id="1991710948">
                                          <w:marLeft w:val="0"/>
                                          <w:marRight w:val="0"/>
                                          <w:marTop w:val="0"/>
                                          <w:marBottom w:val="0"/>
                                          <w:divBdr>
                                            <w:top w:val="none" w:sz="0" w:space="0" w:color="auto"/>
                                            <w:left w:val="none" w:sz="0" w:space="0" w:color="auto"/>
                                            <w:bottom w:val="none" w:sz="0" w:space="0" w:color="auto"/>
                                            <w:right w:val="none" w:sz="0" w:space="0" w:color="auto"/>
                                          </w:divBdr>
                                        </w:div>
                                        <w:div w:id="1628730610">
                                          <w:marLeft w:val="0"/>
                                          <w:marRight w:val="0"/>
                                          <w:marTop w:val="0"/>
                                          <w:marBottom w:val="0"/>
                                          <w:divBdr>
                                            <w:top w:val="none" w:sz="0" w:space="0" w:color="auto"/>
                                            <w:left w:val="none" w:sz="0" w:space="0" w:color="auto"/>
                                            <w:bottom w:val="none" w:sz="0" w:space="0" w:color="auto"/>
                                            <w:right w:val="none" w:sz="0" w:space="0" w:color="auto"/>
                                          </w:divBdr>
                                        </w:div>
                                        <w:div w:id="560216220">
                                          <w:marLeft w:val="0"/>
                                          <w:marRight w:val="0"/>
                                          <w:marTop w:val="0"/>
                                          <w:marBottom w:val="0"/>
                                          <w:divBdr>
                                            <w:top w:val="none" w:sz="0" w:space="0" w:color="auto"/>
                                            <w:left w:val="none" w:sz="0" w:space="0" w:color="auto"/>
                                            <w:bottom w:val="none" w:sz="0" w:space="0" w:color="auto"/>
                                            <w:right w:val="none" w:sz="0" w:space="0" w:color="auto"/>
                                          </w:divBdr>
                                        </w:div>
                                        <w:div w:id="1215124158">
                                          <w:marLeft w:val="0"/>
                                          <w:marRight w:val="0"/>
                                          <w:marTop w:val="0"/>
                                          <w:marBottom w:val="0"/>
                                          <w:divBdr>
                                            <w:top w:val="none" w:sz="0" w:space="0" w:color="auto"/>
                                            <w:left w:val="none" w:sz="0" w:space="0" w:color="auto"/>
                                            <w:bottom w:val="none" w:sz="0" w:space="0" w:color="auto"/>
                                            <w:right w:val="none" w:sz="0" w:space="0" w:color="auto"/>
                                          </w:divBdr>
                                        </w:div>
                                        <w:div w:id="1708675404">
                                          <w:marLeft w:val="0"/>
                                          <w:marRight w:val="0"/>
                                          <w:marTop w:val="0"/>
                                          <w:marBottom w:val="0"/>
                                          <w:divBdr>
                                            <w:top w:val="none" w:sz="0" w:space="0" w:color="auto"/>
                                            <w:left w:val="none" w:sz="0" w:space="0" w:color="auto"/>
                                            <w:bottom w:val="none" w:sz="0" w:space="0" w:color="auto"/>
                                            <w:right w:val="none" w:sz="0" w:space="0" w:color="auto"/>
                                          </w:divBdr>
                                        </w:div>
                                        <w:div w:id="1959682267">
                                          <w:marLeft w:val="0"/>
                                          <w:marRight w:val="0"/>
                                          <w:marTop w:val="0"/>
                                          <w:marBottom w:val="0"/>
                                          <w:divBdr>
                                            <w:top w:val="none" w:sz="0" w:space="0" w:color="auto"/>
                                            <w:left w:val="none" w:sz="0" w:space="0" w:color="auto"/>
                                            <w:bottom w:val="none" w:sz="0" w:space="0" w:color="auto"/>
                                            <w:right w:val="none" w:sz="0" w:space="0" w:color="auto"/>
                                          </w:divBdr>
                                        </w:div>
                                        <w:div w:id="1394545090">
                                          <w:marLeft w:val="0"/>
                                          <w:marRight w:val="0"/>
                                          <w:marTop w:val="0"/>
                                          <w:marBottom w:val="0"/>
                                          <w:divBdr>
                                            <w:top w:val="none" w:sz="0" w:space="0" w:color="auto"/>
                                            <w:left w:val="none" w:sz="0" w:space="0" w:color="auto"/>
                                            <w:bottom w:val="none" w:sz="0" w:space="0" w:color="auto"/>
                                            <w:right w:val="none" w:sz="0" w:space="0" w:color="auto"/>
                                          </w:divBdr>
                                        </w:div>
                                        <w:div w:id="1016226255">
                                          <w:marLeft w:val="0"/>
                                          <w:marRight w:val="0"/>
                                          <w:marTop w:val="0"/>
                                          <w:marBottom w:val="0"/>
                                          <w:divBdr>
                                            <w:top w:val="none" w:sz="0" w:space="0" w:color="auto"/>
                                            <w:left w:val="none" w:sz="0" w:space="0" w:color="auto"/>
                                            <w:bottom w:val="none" w:sz="0" w:space="0" w:color="auto"/>
                                            <w:right w:val="none" w:sz="0" w:space="0" w:color="auto"/>
                                          </w:divBdr>
                                        </w:div>
                                        <w:div w:id="1959413408">
                                          <w:marLeft w:val="0"/>
                                          <w:marRight w:val="0"/>
                                          <w:marTop w:val="0"/>
                                          <w:marBottom w:val="0"/>
                                          <w:divBdr>
                                            <w:top w:val="none" w:sz="0" w:space="0" w:color="auto"/>
                                            <w:left w:val="none" w:sz="0" w:space="0" w:color="auto"/>
                                            <w:bottom w:val="none" w:sz="0" w:space="0" w:color="auto"/>
                                            <w:right w:val="none" w:sz="0" w:space="0" w:color="auto"/>
                                          </w:divBdr>
                                        </w:div>
                                        <w:div w:id="77139265">
                                          <w:marLeft w:val="0"/>
                                          <w:marRight w:val="0"/>
                                          <w:marTop w:val="0"/>
                                          <w:marBottom w:val="0"/>
                                          <w:divBdr>
                                            <w:top w:val="none" w:sz="0" w:space="0" w:color="auto"/>
                                            <w:left w:val="none" w:sz="0" w:space="0" w:color="auto"/>
                                            <w:bottom w:val="none" w:sz="0" w:space="0" w:color="auto"/>
                                            <w:right w:val="none" w:sz="0" w:space="0" w:color="auto"/>
                                          </w:divBdr>
                                        </w:div>
                                        <w:div w:id="40716761">
                                          <w:marLeft w:val="0"/>
                                          <w:marRight w:val="0"/>
                                          <w:marTop w:val="0"/>
                                          <w:marBottom w:val="0"/>
                                          <w:divBdr>
                                            <w:top w:val="none" w:sz="0" w:space="0" w:color="auto"/>
                                            <w:left w:val="none" w:sz="0" w:space="0" w:color="auto"/>
                                            <w:bottom w:val="none" w:sz="0" w:space="0" w:color="auto"/>
                                            <w:right w:val="none" w:sz="0" w:space="0" w:color="auto"/>
                                          </w:divBdr>
                                        </w:div>
                                        <w:div w:id="661851948">
                                          <w:marLeft w:val="0"/>
                                          <w:marRight w:val="0"/>
                                          <w:marTop w:val="0"/>
                                          <w:marBottom w:val="0"/>
                                          <w:divBdr>
                                            <w:top w:val="none" w:sz="0" w:space="0" w:color="auto"/>
                                            <w:left w:val="none" w:sz="0" w:space="0" w:color="auto"/>
                                            <w:bottom w:val="none" w:sz="0" w:space="0" w:color="auto"/>
                                            <w:right w:val="none" w:sz="0" w:space="0" w:color="auto"/>
                                          </w:divBdr>
                                        </w:div>
                                        <w:div w:id="395787713">
                                          <w:marLeft w:val="0"/>
                                          <w:marRight w:val="0"/>
                                          <w:marTop w:val="0"/>
                                          <w:marBottom w:val="0"/>
                                          <w:divBdr>
                                            <w:top w:val="none" w:sz="0" w:space="0" w:color="auto"/>
                                            <w:left w:val="none" w:sz="0" w:space="0" w:color="auto"/>
                                            <w:bottom w:val="none" w:sz="0" w:space="0" w:color="auto"/>
                                            <w:right w:val="none" w:sz="0" w:space="0" w:color="auto"/>
                                          </w:divBdr>
                                        </w:div>
                                        <w:div w:id="789207402">
                                          <w:marLeft w:val="0"/>
                                          <w:marRight w:val="0"/>
                                          <w:marTop w:val="0"/>
                                          <w:marBottom w:val="0"/>
                                          <w:divBdr>
                                            <w:top w:val="none" w:sz="0" w:space="0" w:color="auto"/>
                                            <w:left w:val="none" w:sz="0" w:space="0" w:color="auto"/>
                                            <w:bottom w:val="none" w:sz="0" w:space="0" w:color="auto"/>
                                            <w:right w:val="none" w:sz="0" w:space="0" w:color="auto"/>
                                          </w:divBdr>
                                        </w:div>
                                        <w:div w:id="1293026218">
                                          <w:marLeft w:val="0"/>
                                          <w:marRight w:val="0"/>
                                          <w:marTop w:val="0"/>
                                          <w:marBottom w:val="0"/>
                                          <w:divBdr>
                                            <w:top w:val="none" w:sz="0" w:space="0" w:color="auto"/>
                                            <w:left w:val="none" w:sz="0" w:space="0" w:color="auto"/>
                                            <w:bottom w:val="none" w:sz="0" w:space="0" w:color="auto"/>
                                            <w:right w:val="none" w:sz="0" w:space="0" w:color="auto"/>
                                          </w:divBdr>
                                        </w:div>
                                        <w:div w:id="582765297">
                                          <w:marLeft w:val="0"/>
                                          <w:marRight w:val="0"/>
                                          <w:marTop w:val="0"/>
                                          <w:marBottom w:val="0"/>
                                          <w:divBdr>
                                            <w:top w:val="none" w:sz="0" w:space="0" w:color="auto"/>
                                            <w:left w:val="none" w:sz="0" w:space="0" w:color="auto"/>
                                            <w:bottom w:val="none" w:sz="0" w:space="0" w:color="auto"/>
                                            <w:right w:val="none" w:sz="0" w:space="0" w:color="auto"/>
                                          </w:divBdr>
                                        </w:div>
                                        <w:div w:id="352145740">
                                          <w:marLeft w:val="0"/>
                                          <w:marRight w:val="0"/>
                                          <w:marTop w:val="0"/>
                                          <w:marBottom w:val="0"/>
                                          <w:divBdr>
                                            <w:top w:val="none" w:sz="0" w:space="0" w:color="auto"/>
                                            <w:left w:val="none" w:sz="0" w:space="0" w:color="auto"/>
                                            <w:bottom w:val="none" w:sz="0" w:space="0" w:color="auto"/>
                                            <w:right w:val="none" w:sz="0" w:space="0" w:color="auto"/>
                                          </w:divBdr>
                                        </w:div>
                                        <w:div w:id="1721319308">
                                          <w:marLeft w:val="0"/>
                                          <w:marRight w:val="0"/>
                                          <w:marTop w:val="0"/>
                                          <w:marBottom w:val="0"/>
                                          <w:divBdr>
                                            <w:top w:val="none" w:sz="0" w:space="0" w:color="auto"/>
                                            <w:left w:val="none" w:sz="0" w:space="0" w:color="auto"/>
                                            <w:bottom w:val="none" w:sz="0" w:space="0" w:color="auto"/>
                                            <w:right w:val="none" w:sz="0" w:space="0" w:color="auto"/>
                                          </w:divBdr>
                                        </w:div>
                                        <w:div w:id="1891453449">
                                          <w:marLeft w:val="0"/>
                                          <w:marRight w:val="0"/>
                                          <w:marTop w:val="0"/>
                                          <w:marBottom w:val="0"/>
                                          <w:divBdr>
                                            <w:top w:val="none" w:sz="0" w:space="0" w:color="auto"/>
                                            <w:left w:val="none" w:sz="0" w:space="0" w:color="auto"/>
                                            <w:bottom w:val="none" w:sz="0" w:space="0" w:color="auto"/>
                                            <w:right w:val="none" w:sz="0" w:space="0" w:color="auto"/>
                                          </w:divBdr>
                                        </w:div>
                                        <w:div w:id="1625695042">
                                          <w:marLeft w:val="0"/>
                                          <w:marRight w:val="0"/>
                                          <w:marTop w:val="0"/>
                                          <w:marBottom w:val="0"/>
                                          <w:divBdr>
                                            <w:top w:val="none" w:sz="0" w:space="0" w:color="auto"/>
                                            <w:left w:val="none" w:sz="0" w:space="0" w:color="auto"/>
                                            <w:bottom w:val="none" w:sz="0" w:space="0" w:color="auto"/>
                                            <w:right w:val="none" w:sz="0" w:space="0" w:color="auto"/>
                                          </w:divBdr>
                                        </w:div>
                                        <w:div w:id="860508043">
                                          <w:marLeft w:val="0"/>
                                          <w:marRight w:val="0"/>
                                          <w:marTop w:val="0"/>
                                          <w:marBottom w:val="0"/>
                                          <w:divBdr>
                                            <w:top w:val="none" w:sz="0" w:space="0" w:color="auto"/>
                                            <w:left w:val="none" w:sz="0" w:space="0" w:color="auto"/>
                                            <w:bottom w:val="none" w:sz="0" w:space="0" w:color="auto"/>
                                            <w:right w:val="none" w:sz="0" w:space="0" w:color="auto"/>
                                          </w:divBdr>
                                        </w:div>
                                        <w:div w:id="430514985">
                                          <w:marLeft w:val="0"/>
                                          <w:marRight w:val="0"/>
                                          <w:marTop w:val="0"/>
                                          <w:marBottom w:val="0"/>
                                          <w:divBdr>
                                            <w:top w:val="none" w:sz="0" w:space="0" w:color="auto"/>
                                            <w:left w:val="none" w:sz="0" w:space="0" w:color="auto"/>
                                            <w:bottom w:val="none" w:sz="0" w:space="0" w:color="auto"/>
                                            <w:right w:val="none" w:sz="0" w:space="0" w:color="auto"/>
                                          </w:divBdr>
                                        </w:div>
                                        <w:div w:id="1883128568">
                                          <w:marLeft w:val="0"/>
                                          <w:marRight w:val="0"/>
                                          <w:marTop w:val="0"/>
                                          <w:marBottom w:val="0"/>
                                          <w:divBdr>
                                            <w:top w:val="none" w:sz="0" w:space="0" w:color="auto"/>
                                            <w:left w:val="none" w:sz="0" w:space="0" w:color="auto"/>
                                            <w:bottom w:val="none" w:sz="0" w:space="0" w:color="auto"/>
                                            <w:right w:val="none" w:sz="0" w:space="0" w:color="auto"/>
                                          </w:divBdr>
                                        </w:div>
                                        <w:div w:id="1142040314">
                                          <w:marLeft w:val="0"/>
                                          <w:marRight w:val="0"/>
                                          <w:marTop w:val="0"/>
                                          <w:marBottom w:val="0"/>
                                          <w:divBdr>
                                            <w:top w:val="none" w:sz="0" w:space="0" w:color="auto"/>
                                            <w:left w:val="none" w:sz="0" w:space="0" w:color="auto"/>
                                            <w:bottom w:val="none" w:sz="0" w:space="0" w:color="auto"/>
                                            <w:right w:val="none" w:sz="0" w:space="0" w:color="auto"/>
                                          </w:divBdr>
                                        </w:div>
                                        <w:div w:id="1576668564">
                                          <w:marLeft w:val="0"/>
                                          <w:marRight w:val="0"/>
                                          <w:marTop w:val="0"/>
                                          <w:marBottom w:val="0"/>
                                          <w:divBdr>
                                            <w:top w:val="none" w:sz="0" w:space="0" w:color="auto"/>
                                            <w:left w:val="none" w:sz="0" w:space="0" w:color="auto"/>
                                            <w:bottom w:val="none" w:sz="0" w:space="0" w:color="auto"/>
                                            <w:right w:val="none" w:sz="0" w:space="0" w:color="auto"/>
                                          </w:divBdr>
                                        </w:div>
                                        <w:div w:id="1977880310">
                                          <w:marLeft w:val="0"/>
                                          <w:marRight w:val="0"/>
                                          <w:marTop w:val="0"/>
                                          <w:marBottom w:val="0"/>
                                          <w:divBdr>
                                            <w:top w:val="none" w:sz="0" w:space="0" w:color="auto"/>
                                            <w:left w:val="none" w:sz="0" w:space="0" w:color="auto"/>
                                            <w:bottom w:val="none" w:sz="0" w:space="0" w:color="auto"/>
                                            <w:right w:val="none" w:sz="0" w:space="0" w:color="auto"/>
                                          </w:divBdr>
                                        </w:div>
                                        <w:div w:id="1347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0300.htm" TargetMode="External"/><Relationship Id="rId13" Type="http://schemas.openxmlformats.org/officeDocument/2006/relationships/hyperlink" Target="https://www.linkedin.com/shareArticle?mini=true&amp;url=https%3a%2f%2fwww.fda.gov%3a80%2fFDAgov%2fMedicalDevices%2fDeviceRegulationandGuidance%2fGuidanceDocuments%2fucm080300.htm&amp;title=Addendum%20to%3a%20Guidance%20on%20Premarket%20Notification%20%5b510%28k%29%5d%20Submissions%20for%20Sterilizers%20Intended%20for%20Use%20in%20Health%20Care%20Facilities%20%28Text%20Only%29&amp;summary=1833&amp;source=F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0300.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0300.htm&amp;description=Addendum%20to%3a%20Guidance%20on%20Premarket%20Notification%20%5b510%28k%29%5d%20Submissions%20for%20Sterilizers%20Intended%20for%20Use%20in%20Health%20Care%20Facilities%20%28Text%20Only%29" TargetMode="External"/><Relationship Id="rId5" Type="http://schemas.openxmlformats.org/officeDocument/2006/relationships/webSettings" Target="webSettings.xml"/><Relationship Id="rId15" Type="http://schemas.openxmlformats.org/officeDocument/2006/relationships/hyperlink" Target="mailto:?subject=Addendum%20to%3a%20Guidance%20on%20Premarket%20Notification%20%5b510%28k%29%5d%20Submissions%20for%20Sterilizers%20Intended%20for%20Use%20in%20Health%20Care%20Facilities%20%28Text%20Only%29&amp;body=https%3a%2f%2fwww.fda.gov%3a80%2fFDAgov%2fMedicalDevices%2fDeviceRegulationandGuidance%2fGuidanceDocuments%2fucm080300.htm" TargetMode="External"/><Relationship Id="rId10" Type="http://schemas.openxmlformats.org/officeDocument/2006/relationships/hyperlink" Target="https://www.linkedin.com/shareArticle?mini=true&amp;url=https%3a%2f%2fwww.fda.gov%3a80%2fFDAgov%2fMedicalDevices%2fDeviceRegulationandGuidance%2fGuidanceDocuments%2fucm080300.htm&amp;title=Addendum%20to%3a%20Guidance%20on%20Premarket%20Notification%20%5b510%28k%29%5d%20Submissions%20for%20Sterilizers%20Intended%20for%20Use%20in%20Health%20Care%20Facilities%20%28Text%20Only%29&amp;summary=1833&amp;source=FDA" TargetMode="External"/><Relationship Id="rId4" Type="http://schemas.openxmlformats.org/officeDocument/2006/relationships/settings" Target="settings.xml"/><Relationship Id="rId9" Type="http://schemas.openxmlformats.org/officeDocument/2006/relationships/hyperlink" Target="https://twitter.com/intent/tweet/?text=Addendum%20to%3a%20Guidance%20on%20Premarket%20Notification%20%5b510%28k%29%5d%20Submissions%20for%20Sterilizers%20Intended%20for%20Use%20in%20Health%20Care%20Facilities%20%28Text%20Only%29&amp;url=https%3a%2f%2fwww.fda.gov%3a80%2fFDAgov%2fMedicalDevices%2fDeviceRegulationandGuidance%2fGuidanceDocuments%2fucm080300.htm" TargetMode="External"/><Relationship Id="rId14" Type="http://schemas.openxmlformats.org/officeDocument/2006/relationships/hyperlink" Target="https://www.pinterest.com/pin/create/button/?url=https%3a%2f%2fwww.fda.gov%3a80%2fFDAgov%2fMedicalDevices%2fDeviceRegulationandGuidance%2fGuidanceDocuments%2fucm080300.htm&amp;description=Addendum%20to%3a%20Guidance%20on%20Premarket%20Notification%20%5b510%28k%29%5d%20Submissions%20for%20Sterilizers%20Intended%20for%20Use%20in%20Health%20Care%20Facilities%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1673</Words>
  <Characters>9537</Characters>
  <Application>Microsoft Office Word</Application>
  <DocSecurity>0</DocSecurity>
  <Lines>79</Lines>
  <Paragraphs>22</Paragraphs>
  <ScaleCrop>false</ScaleCrop>
  <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2017-02-22T07:12:00Z</dcterms:created>
  <dcterms:modified xsi:type="dcterms:W3CDTF">2017-02-22T07:12:00Z</dcterms:modified>
</cp:coreProperties>
</file>