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1A77" w:rsidRPr="00C71A77" w:rsidRDefault="00C71A77" w:rsidP="00C71A77">
      <w:pPr>
        <w:widowControl/>
        <w:spacing w:before="330" w:after="165"/>
        <w:jc w:val="left"/>
        <w:outlineLvl w:val="0"/>
        <w:rPr>
          <w:rFonts w:ascii="Helvetica" w:eastAsia="宋体" w:hAnsi="Helvetica" w:cs="Helvetica"/>
          <w:b/>
          <w:bCs/>
          <w:color w:val="333333"/>
          <w:kern w:val="36"/>
          <w:sz w:val="45"/>
          <w:szCs w:val="45"/>
          <w:lang w:val="en"/>
        </w:rPr>
      </w:pPr>
      <w:r w:rsidRPr="00C71A77">
        <w:rPr>
          <w:rFonts w:ascii="Helvetica" w:eastAsia="宋体" w:hAnsi="Helvetica" w:cs="Helvetica"/>
          <w:b/>
          <w:bCs/>
          <w:color w:val="333333"/>
          <w:kern w:val="36"/>
          <w:sz w:val="45"/>
          <w:szCs w:val="45"/>
          <w:lang w:val="en"/>
        </w:rPr>
        <w:t>Guidance for Industry and FDA Staff - Class II Special Controls Guidance Document: Implantable Radiofrequency Transponder System for Patient Identification and Health Information</w:t>
      </w:r>
    </w:p>
    <w:p w:rsidR="00C71A77" w:rsidRPr="00C71A77" w:rsidRDefault="00C71A77" w:rsidP="00C71A77">
      <w:pPr>
        <w:widowControl/>
        <w:numPr>
          <w:ilvl w:val="0"/>
          <w:numId w:val="1"/>
        </w:numPr>
        <w:ind w:left="-450"/>
        <w:jc w:val="left"/>
        <w:rPr>
          <w:rFonts w:ascii="Helvetica" w:eastAsia="宋体" w:hAnsi="Helvetica" w:cs="Helvetica"/>
          <w:color w:val="333333"/>
          <w:kern w:val="0"/>
          <w:sz w:val="24"/>
          <w:szCs w:val="24"/>
          <w:lang w:val="en"/>
        </w:rPr>
      </w:pPr>
      <w:hyperlink r:id="rId8" w:tgtFrame="_blank" w:history="1">
        <w:r w:rsidRPr="00C71A77">
          <w:rPr>
            <w:rFonts w:ascii="宋体" w:eastAsia="宋体" w:hAnsi="宋体" w:cs="宋体"/>
            <w:caps/>
            <w:color w:val="FFFFFF"/>
            <w:kern w:val="0"/>
            <w:sz w:val="17"/>
            <w:szCs w:val="17"/>
            <w:lang w:val="en"/>
          </w:rPr>
          <w:t>Share</w:t>
        </w:r>
      </w:hyperlink>
    </w:p>
    <w:p w:rsidR="00C71A77" w:rsidRPr="00C71A77" w:rsidRDefault="00C71A77" w:rsidP="00C71A77">
      <w:pPr>
        <w:widowControl/>
        <w:numPr>
          <w:ilvl w:val="0"/>
          <w:numId w:val="1"/>
        </w:numPr>
        <w:ind w:left="-450"/>
        <w:jc w:val="left"/>
        <w:rPr>
          <w:rFonts w:ascii="Helvetica" w:eastAsia="宋体" w:hAnsi="Helvetica" w:cs="Helvetica"/>
          <w:color w:val="333333"/>
          <w:kern w:val="0"/>
          <w:sz w:val="24"/>
          <w:szCs w:val="24"/>
          <w:lang w:val="en"/>
        </w:rPr>
      </w:pPr>
      <w:hyperlink r:id="rId9" w:tgtFrame="_blank" w:history="1">
        <w:r w:rsidRPr="00C71A77">
          <w:rPr>
            <w:rFonts w:ascii="宋体" w:eastAsia="宋体" w:hAnsi="宋体" w:cs="宋体"/>
            <w:caps/>
            <w:color w:val="FFFFFF"/>
            <w:kern w:val="0"/>
            <w:sz w:val="17"/>
            <w:szCs w:val="17"/>
            <w:lang w:val="en"/>
          </w:rPr>
          <w:t>Tweet</w:t>
        </w:r>
      </w:hyperlink>
    </w:p>
    <w:p w:rsidR="00C71A77" w:rsidRPr="00C71A77" w:rsidRDefault="00C71A77" w:rsidP="00C71A77">
      <w:pPr>
        <w:widowControl/>
        <w:numPr>
          <w:ilvl w:val="0"/>
          <w:numId w:val="1"/>
        </w:numPr>
        <w:ind w:left="-450"/>
        <w:jc w:val="left"/>
        <w:rPr>
          <w:rFonts w:ascii="Helvetica" w:eastAsia="宋体" w:hAnsi="Helvetica" w:cs="Helvetica"/>
          <w:color w:val="333333"/>
          <w:kern w:val="0"/>
          <w:sz w:val="24"/>
          <w:szCs w:val="24"/>
          <w:lang w:val="en"/>
        </w:rPr>
      </w:pPr>
      <w:hyperlink r:id="rId10" w:tgtFrame="_blank" w:history="1">
        <w:r w:rsidRPr="00C71A77">
          <w:rPr>
            <w:rFonts w:ascii="宋体" w:eastAsia="宋体" w:hAnsi="宋体" w:cs="宋体"/>
            <w:caps/>
            <w:color w:val="FFFFFF"/>
            <w:kern w:val="0"/>
            <w:sz w:val="17"/>
            <w:szCs w:val="17"/>
            <w:lang w:val="en"/>
          </w:rPr>
          <w:t>Linkedin</w:t>
        </w:r>
      </w:hyperlink>
    </w:p>
    <w:p w:rsidR="00C71A77" w:rsidRPr="00C71A77" w:rsidRDefault="00C71A77" w:rsidP="00C71A77">
      <w:pPr>
        <w:widowControl/>
        <w:numPr>
          <w:ilvl w:val="0"/>
          <w:numId w:val="1"/>
        </w:numPr>
        <w:ind w:left="-450"/>
        <w:jc w:val="left"/>
        <w:rPr>
          <w:rFonts w:ascii="Helvetica" w:eastAsia="宋体" w:hAnsi="Helvetica" w:cs="Helvetica"/>
          <w:color w:val="333333"/>
          <w:kern w:val="0"/>
          <w:sz w:val="24"/>
          <w:szCs w:val="24"/>
          <w:lang w:val="en"/>
        </w:rPr>
      </w:pPr>
      <w:hyperlink r:id="rId11" w:tgtFrame="_blank" w:history="1">
        <w:r w:rsidRPr="00C71A77">
          <w:rPr>
            <w:rFonts w:ascii="宋体" w:eastAsia="宋体" w:hAnsi="宋体" w:cs="宋体"/>
            <w:caps/>
            <w:color w:val="FFFFFF"/>
            <w:kern w:val="0"/>
            <w:sz w:val="17"/>
            <w:szCs w:val="17"/>
            <w:lang w:val="en"/>
          </w:rPr>
          <w:t>Pin it</w:t>
        </w:r>
      </w:hyperlink>
    </w:p>
    <w:p w:rsidR="00C71A77" w:rsidRPr="00C71A77" w:rsidRDefault="00C71A77" w:rsidP="00C71A77">
      <w:pPr>
        <w:widowControl/>
        <w:numPr>
          <w:ilvl w:val="0"/>
          <w:numId w:val="1"/>
        </w:numPr>
        <w:ind w:left="-450"/>
        <w:jc w:val="left"/>
        <w:rPr>
          <w:rFonts w:ascii="Helvetica" w:eastAsia="宋体" w:hAnsi="Helvetica" w:cs="Helvetica"/>
          <w:color w:val="333333"/>
          <w:kern w:val="0"/>
          <w:sz w:val="24"/>
          <w:szCs w:val="24"/>
          <w:lang w:val="en"/>
        </w:rPr>
      </w:pPr>
      <w:hyperlink r:id="rId12" w:anchor="more-shares" w:history="1">
        <w:r w:rsidRPr="00C71A77">
          <w:rPr>
            <w:rFonts w:ascii="Helvetica" w:eastAsia="宋体" w:hAnsi="Helvetica" w:cs="Helvetica"/>
            <w:caps/>
            <w:color w:val="000000"/>
            <w:kern w:val="0"/>
            <w:sz w:val="17"/>
            <w:szCs w:val="17"/>
            <w:bdr w:val="none" w:sz="0" w:space="0" w:color="auto" w:frame="1"/>
            <w:lang w:val="en"/>
          </w:rPr>
          <w:t>More sharing options</w:t>
        </w:r>
      </w:hyperlink>
      <w:r w:rsidRPr="00C71A77">
        <w:rPr>
          <w:rFonts w:ascii="Helvetica" w:eastAsia="宋体" w:hAnsi="Helvetica" w:cs="Helvetica"/>
          <w:color w:val="333333"/>
          <w:kern w:val="0"/>
          <w:sz w:val="24"/>
          <w:szCs w:val="24"/>
          <w:lang w:val="en"/>
        </w:rPr>
        <w:t xml:space="preserve"> </w:t>
      </w:r>
    </w:p>
    <w:p w:rsidR="00C71A77" w:rsidRPr="00C71A77" w:rsidRDefault="00C71A77" w:rsidP="00C71A77">
      <w:pPr>
        <w:widowControl/>
        <w:numPr>
          <w:ilvl w:val="1"/>
          <w:numId w:val="1"/>
        </w:numPr>
        <w:ind w:left="-450"/>
        <w:jc w:val="left"/>
        <w:rPr>
          <w:rFonts w:ascii="Helvetica" w:eastAsia="宋体" w:hAnsi="Helvetica" w:cs="Helvetica"/>
          <w:color w:val="333333"/>
          <w:kern w:val="0"/>
          <w:sz w:val="24"/>
          <w:szCs w:val="24"/>
          <w:lang w:val="en"/>
        </w:rPr>
      </w:pPr>
      <w:hyperlink r:id="rId13" w:tgtFrame="_blank" w:history="1">
        <w:r w:rsidRPr="00C71A77">
          <w:rPr>
            <w:rFonts w:ascii="Helvetica" w:eastAsia="宋体" w:hAnsi="Helvetica" w:cs="Helvetica"/>
            <w:caps/>
            <w:color w:val="000000"/>
            <w:kern w:val="0"/>
            <w:sz w:val="17"/>
            <w:szCs w:val="17"/>
            <w:bdr w:val="none" w:sz="0" w:space="0" w:color="auto" w:frame="1"/>
            <w:lang w:val="en"/>
          </w:rPr>
          <w:t>Linkedin</w:t>
        </w:r>
      </w:hyperlink>
    </w:p>
    <w:p w:rsidR="00C71A77" w:rsidRPr="00C71A77" w:rsidRDefault="00C71A77" w:rsidP="00C71A77">
      <w:pPr>
        <w:widowControl/>
        <w:numPr>
          <w:ilvl w:val="1"/>
          <w:numId w:val="1"/>
        </w:numPr>
        <w:ind w:left="-450"/>
        <w:jc w:val="left"/>
        <w:rPr>
          <w:rFonts w:ascii="Helvetica" w:eastAsia="宋体" w:hAnsi="Helvetica" w:cs="Helvetica"/>
          <w:color w:val="333333"/>
          <w:kern w:val="0"/>
          <w:sz w:val="24"/>
          <w:szCs w:val="24"/>
          <w:lang w:val="en"/>
        </w:rPr>
      </w:pPr>
      <w:hyperlink r:id="rId14" w:tgtFrame="_blank" w:history="1">
        <w:r w:rsidRPr="00C71A77">
          <w:rPr>
            <w:rFonts w:ascii="Helvetica" w:eastAsia="宋体" w:hAnsi="Helvetica" w:cs="Helvetica"/>
            <w:caps/>
            <w:color w:val="000000"/>
            <w:kern w:val="0"/>
            <w:sz w:val="17"/>
            <w:szCs w:val="17"/>
            <w:bdr w:val="none" w:sz="0" w:space="0" w:color="auto" w:frame="1"/>
            <w:lang w:val="en"/>
          </w:rPr>
          <w:t>Pin it</w:t>
        </w:r>
      </w:hyperlink>
    </w:p>
    <w:p w:rsidR="00C71A77" w:rsidRPr="00C71A77" w:rsidRDefault="00C71A77" w:rsidP="00C71A77">
      <w:pPr>
        <w:widowControl/>
        <w:numPr>
          <w:ilvl w:val="0"/>
          <w:numId w:val="1"/>
        </w:numPr>
        <w:ind w:left="-450"/>
        <w:jc w:val="left"/>
        <w:rPr>
          <w:rFonts w:ascii="Helvetica" w:eastAsia="宋体" w:hAnsi="Helvetica" w:cs="Helvetica"/>
          <w:color w:val="333333"/>
          <w:kern w:val="0"/>
          <w:sz w:val="24"/>
          <w:szCs w:val="24"/>
          <w:lang w:val="en"/>
        </w:rPr>
      </w:pPr>
      <w:hyperlink r:id="rId15" w:history="1">
        <w:r w:rsidRPr="00C71A77">
          <w:rPr>
            <w:rFonts w:ascii="宋体" w:eastAsia="宋体" w:hAnsi="宋体" w:cs="宋体"/>
            <w:caps/>
            <w:color w:val="FFFFFF"/>
            <w:kern w:val="0"/>
            <w:sz w:val="17"/>
            <w:szCs w:val="17"/>
            <w:lang w:val="en"/>
          </w:rPr>
          <w:t>Email</w:t>
        </w:r>
      </w:hyperlink>
    </w:p>
    <w:p w:rsidR="00C71A77" w:rsidRPr="00C71A77" w:rsidRDefault="00C71A77" w:rsidP="00C71A77">
      <w:pPr>
        <w:widowControl/>
        <w:numPr>
          <w:ilvl w:val="0"/>
          <w:numId w:val="1"/>
        </w:numPr>
        <w:ind w:left="-450"/>
        <w:jc w:val="left"/>
        <w:rPr>
          <w:rFonts w:ascii="Helvetica" w:eastAsia="宋体" w:hAnsi="Helvetica" w:cs="Helvetica"/>
          <w:color w:val="333333"/>
          <w:kern w:val="0"/>
          <w:sz w:val="24"/>
          <w:szCs w:val="24"/>
          <w:lang w:val="en"/>
        </w:rPr>
      </w:pPr>
      <w:hyperlink r:id="rId16" w:tooltip="Print this page" w:history="1">
        <w:r w:rsidRPr="00C71A77">
          <w:rPr>
            <w:rFonts w:ascii="Helvetica" w:eastAsia="宋体" w:hAnsi="Helvetica" w:cs="Helvetica"/>
            <w:caps/>
            <w:color w:val="FFFFFF"/>
            <w:kern w:val="0"/>
            <w:sz w:val="17"/>
            <w:szCs w:val="17"/>
            <w:lang w:val="en"/>
          </w:rPr>
          <w:t>Print</w:t>
        </w:r>
      </w:hyperlink>
    </w:p>
    <w:p w:rsidR="00C71A77" w:rsidRPr="00C71A77" w:rsidRDefault="00C71A77" w:rsidP="00C71A77">
      <w:pPr>
        <w:widowControl/>
        <w:jc w:val="left"/>
        <w:rPr>
          <w:rFonts w:ascii="Helvetica" w:eastAsia="宋体" w:hAnsi="Helvetica" w:cs="Helvetica"/>
          <w:color w:val="333333"/>
          <w:kern w:val="0"/>
          <w:sz w:val="24"/>
          <w:szCs w:val="24"/>
          <w:lang w:val="en"/>
        </w:rPr>
      </w:pPr>
      <w:bookmarkStart w:id="0" w:name="top"/>
      <w:bookmarkEnd w:id="0"/>
      <w:r w:rsidRPr="00C71A77">
        <w:rPr>
          <w:rFonts w:ascii="Helvetica" w:eastAsia="宋体" w:hAnsi="Helvetica" w:cs="Helvetica"/>
          <w:b/>
          <w:bCs/>
          <w:color w:val="333333"/>
          <w:kern w:val="0"/>
          <w:sz w:val="24"/>
          <w:szCs w:val="24"/>
          <w:lang w:val="en"/>
        </w:rPr>
        <w:t>Document issued on: December 10, 2004</w:t>
      </w:r>
    </w:p>
    <w:p w:rsidR="00C71A77" w:rsidRPr="00C71A77" w:rsidRDefault="00C71A77" w:rsidP="00C71A77">
      <w:pPr>
        <w:widowControl/>
        <w:jc w:val="left"/>
        <w:rPr>
          <w:rFonts w:ascii="Helvetica" w:eastAsia="宋体" w:hAnsi="Helvetica" w:cs="Helvetica"/>
          <w:color w:val="333333"/>
          <w:kern w:val="0"/>
          <w:sz w:val="24"/>
          <w:szCs w:val="24"/>
          <w:lang w:val="en"/>
        </w:rPr>
      </w:pPr>
      <w:r w:rsidRPr="00C71A77">
        <w:rPr>
          <w:rFonts w:ascii="Helvetica" w:eastAsia="宋体" w:hAnsi="Helvetica" w:cs="Helvetica"/>
          <w:color w:val="333333"/>
          <w:kern w:val="0"/>
          <w:sz w:val="24"/>
          <w:szCs w:val="24"/>
          <w:lang w:val="en"/>
        </w:rPr>
        <w:t xml:space="preserve">For questions regarding the use or interpretation of this guidance contact: Gail Gantt at 301-796-6288 or by email </w:t>
      </w:r>
      <w:hyperlink r:id="rId17" w:history="1">
        <w:r w:rsidRPr="00C71A77">
          <w:rPr>
            <w:rFonts w:ascii="宋体" w:eastAsia="宋体" w:hAnsi="宋体" w:cs="宋体"/>
            <w:color w:val="005F9F"/>
            <w:kern w:val="0"/>
            <w:sz w:val="24"/>
            <w:szCs w:val="24"/>
            <w:lang w:val="en"/>
          </w:rPr>
          <w:t>gail.gantt@fda.hhs.gov</w:t>
        </w:r>
      </w:hyperlink>
      <w:r w:rsidRPr="00C71A77">
        <w:rPr>
          <w:rFonts w:ascii="Helvetica" w:eastAsia="宋体" w:hAnsi="Helvetica" w:cs="Helvetica"/>
          <w:color w:val="333333"/>
          <w:kern w:val="0"/>
          <w:sz w:val="24"/>
          <w:szCs w:val="24"/>
          <w:lang w:val="en"/>
        </w:rPr>
        <w:t>.</w:t>
      </w:r>
    </w:p>
    <w:p w:rsidR="00C71A77" w:rsidRPr="00C71A77" w:rsidRDefault="00C71A77" w:rsidP="00C71A77">
      <w:pPr>
        <w:widowControl/>
        <w:jc w:val="left"/>
        <w:rPr>
          <w:rFonts w:ascii="Helvetica" w:eastAsia="宋体" w:hAnsi="Helvetica" w:cs="Helvetica"/>
          <w:color w:val="333333"/>
          <w:kern w:val="0"/>
          <w:sz w:val="24"/>
          <w:szCs w:val="24"/>
          <w:lang w:val="en"/>
        </w:rPr>
      </w:pPr>
      <w:r>
        <w:rPr>
          <w:rFonts w:ascii="Helvetica" w:eastAsia="宋体" w:hAnsi="Helvetica" w:cs="Helvetica"/>
          <w:noProof/>
          <w:color w:val="333333"/>
          <w:kern w:val="0"/>
          <w:sz w:val="24"/>
          <w:szCs w:val="24"/>
        </w:rPr>
        <w:drawing>
          <wp:inline distT="0" distB="0" distL="0" distR="0">
            <wp:extent cx="921385" cy="948690"/>
            <wp:effectExtent l="0" t="0" r="0" b="3810"/>
            <wp:docPr id="5" name="图片 5" descr="CDR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RH Logo"/>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21385" cy="948690"/>
                    </a:xfrm>
                    <a:prstGeom prst="rect">
                      <a:avLst/>
                    </a:prstGeom>
                    <a:noFill/>
                    <a:ln>
                      <a:noFill/>
                    </a:ln>
                  </pic:spPr>
                </pic:pic>
              </a:graphicData>
            </a:graphic>
          </wp:inline>
        </w:drawing>
      </w:r>
    </w:p>
    <w:p w:rsidR="00C71A77" w:rsidRPr="00C71A77" w:rsidRDefault="00C71A77" w:rsidP="00C71A77">
      <w:pPr>
        <w:widowControl/>
        <w:jc w:val="right"/>
        <w:rPr>
          <w:rFonts w:ascii="Helvetica" w:eastAsia="宋体" w:hAnsi="Helvetica" w:cs="Helvetica"/>
          <w:color w:val="333333"/>
          <w:kern w:val="0"/>
          <w:sz w:val="24"/>
          <w:szCs w:val="24"/>
          <w:lang w:val="en"/>
        </w:rPr>
      </w:pPr>
      <w:r w:rsidRPr="00C71A77">
        <w:rPr>
          <w:rFonts w:ascii="Helvetica" w:eastAsia="宋体" w:hAnsi="Helvetica" w:cs="Helvetica"/>
          <w:b/>
          <w:bCs/>
          <w:color w:val="333333"/>
          <w:kern w:val="0"/>
          <w:sz w:val="24"/>
          <w:szCs w:val="24"/>
          <w:lang w:val="en"/>
        </w:rPr>
        <w:t>U.S. Department of Health and Human Services</w:t>
      </w:r>
      <w:r w:rsidRPr="00C71A77">
        <w:rPr>
          <w:rFonts w:ascii="Helvetica" w:eastAsia="宋体" w:hAnsi="Helvetica" w:cs="Helvetica"/>
          <w:b/>
          <w:bCs/>
          <w:color w:val="333333"/>
          <w:kern w:val="0"/>
          <w:sz w:val="24"/>
          <w:szCs w:val="24"/>
          <w:lang w:val="en"/>
        </w:rPr>
        <w:br/>
        <w:t>Food and Drug Administration</w:t>
      </w:r>
      <w:r w:rsidRPr="00C71A77">
        <w:rPr>
          <w:rFonts w:ascii="Helvetica" w:eastAsia="宋体" w:hAnsi="Helvetica" w:cs="Helvetica"/>
          <w:b/>
          <w:bCs/>
          <w:color w:val="333333"/>
          <w:kern w:val="0"/>
          <w:sz w:val="24"/>
          <w:szCs w:val="24"/>
          <w:lang w:val="en"/>
        </w:rPr>
        <w:br/>
        <w:t>Center for Devices and Radiological Health</w:t>
      </w:r>
    </w:p>
    <w:p w:rsidR="00C71A77" w:rsidRPr="00C71A77" w:rsidRDefault="00C71A77" w:rsidP="00C71A77">
      <w:pPr>
        <w:widowControl/>
        <w:jc w:val="right"/>
        <w:rPr>
          <w:rFonts w:ascii="Helvetica" w:eastAsia="宋体" w:hAnsi="Helvetica" w:cs="Helvetica"/>
          <w:color w:val="333333"/>
          <w:kern w:val="0"/>
          <w:sz w:val="24"/>
          <w:szCs w:val="24"/>
          <w:lang w:val="en"/>
        </w:rPr>
      </w:pPr>
      <w:r w:rsidRPr="00C71A77">
        <w:rPr>
          <w:rFonts w:ascii="Helvetica" w:eastAsia="宋体" w:hAnsi="Helvetica" w:cs="Helvetica"/>
          <w:b/>
          <w:bCs/>
          <w:color w:val="333333"/>
          <w:kern w:val="0"/>
          <w:sz w:val="24"/>
          <w:szCs w:val="24"/>
          <w:lang w:val="en"/>
        </w:rPr>
        <w:t xml:space="preserve">General Hospital </w:t>
      </w:r>
      <w:proofErr w:type="spellStart"/>
      <w:r w:rsidRPr="00C71A77">
        <w:rPr>
          <w:rFonts w:ascii="Helvetica" w:eastAsia="宋体" w:hAnsi="Helvetica" w:cs="Helvetica"/>
          <w:b/>
          <w:bCs/>
          <w:color w:val="333333"/>
          <w:kern w:val="0"/>
          <w:sz w:val="24"/>
          <w:szCs w:val="24"/>
          <w:lang w:val="en"/>
        </w:rPr>
        <w:t>DevicesBranch</w:t>
      </w:r>
      <w:proofErr w:type="spellEnd"/>
      <w:r w:rsidRPr="00C71A77">
        <w:rPr>
          <w:rFonts w:ascii="Helvetica" w:eastAsia="宋体" w:hAnsi="Helvetica" w:cs="Helvetica"/>
          <w:b/>
          <w:bCs/>
          <w:color w:val="333333"/>
          <w:kern w:val="0"/>
          <w:sz w:val="24"/>
          <w:szCs w:val="24"/>
          <w:lang w:val="en"/>
        </w:rPr>
        <w:br/>
        <w:t>Division of Anesthesiology, General Hospital</w:t>
      </w:r>
      <w:proofErr w:type="gramStart"/>
      <w:r w:rsidRPr="00C71A77">
        <w:rPr>
          <w:rFonts w:ascii="Helvetica" w:eastAsia="宋体" w:hAnsi="Helvetica" w:cs="Helvetica"/>
          <w:b/>
          <w:bCs/>
          <w:color w:val="333333"/>
          <w:kern w:val="0"/>
          <w:sz w:val="24"/>
          <w:szCs w:val="24"/>
          <w:lang w:val="en"/>
        </w:rPr>
        <w:t>,</w:t>
      </w:r>
      <w:proofErr w:type="gramEnd"/>
      <w:r w:rsidRPr="00C71A77">
        <w:rPr>
          <w:rFonts w:ascii="Helvetica" w:eastAsia="宋体" w:hAnsi="Helvetica" w:cs="Helvetica"/>
          <w:b/>
          <w:bCs/>
          <w:color w:val="333333"/>
          <w:kern w:val="0"/>
          <w:sz w:val="24"/>
          <w:szCs w:val="24"/>
          <w:lang w:val="en"/>
        </w:rPr>
        <w:br/>
        <w:t>Infection Control and Dental Devices</w:t>
      </w:r>
      <w:r w:rsidRPr="00C71A77">
        <w:rPr>
          <w:rFonts w:ascii="Helvetica" w:eastAsia="宋体" w:hAnsi="Helvetica" w:cs="Helvetica"/>
          <w:b/>
          <w:bCs/>
          <w:color w:val="333333"/>
          <w:kern w:val="0"/>
          <w:sz w:val="24"/>
          <w:szCs w:val="24"/>
          <w:lang w:val="en"/>
        </w:rPr>
        <w:br/>
        <w:t>Office of Device Evaluation</w:t>
      </w:r>
    </w:p>
    <w:p w:rsidR="00C71A77" w:rsidRPr="00C71A77" w:rsidRDefault="00C71A77" w:rsidP="00C71A77">
      <w:pPr>
        <w:widowControl/>
        <w:spacing w:before="330" w:after="165"/>
        <w:jc w:val="center"/>
        <w:outlineLvl w:val="3"/>
        <w:rPr>
          <w:rFonts w:ascii="Helvetica" w:eastAsia="宋体" w:hAnsi="Helvetica" w:cs="Helvetica"/>
          <w:b/>
          <w:bCs/>
          <w:color w:val="333333"/>
          <w:kern w:val="0"/>
          <w:sz w:val="27"/>
          <w:szCs w:val="27"/>
          <w:lang w:val="en"/>
        </w:rPr>
      </w:pPr>
      <w:r w:rsidRPr="00C71A77">
        <w:rPr>
          <w:rFonts w:ascii="Helvetica" w:eastAsia="宋体" w:hAnsi="Helvetica" w:cs="Helvetica"/>
          <w:b/>
          <w:bCs/>
          <w:color w:val="333333"/>
          <w:kern w:val="0"/>
          <w:sz w:val="27"/>
          <w:szCs w:val="27"/>
          <w:lang w:val="en"/>
        </w:rPr>
        <w:t>Preface</w:t>
      </w:r>
    </w:p>
    <w:p w:rsidR="00C71A77" w:rsidRPr="00C71A77" w:rsidRDefault="00C71A77" w:rsidP="00C71A77">
      <w:pPr>
        <w:widowControl/>
        <w:spacing w:before="330" w:after="165"/>
        <w:jc w:val="left"/>
        <w:outlineLvl w:val="4"/>
        <w:rPr>
          <w:rFonts w:ascii="Helvetica" w:eastAsia="宋体" w:hAnsi="Helvetica" w:cs="Helvetica"/>
          <w:b/>
          <w:bCs/>
          <w:color w:val="333333"/>
          <w:kern w:val="0"/>
          <w:sz w:val="24"/>
          <w:szCs w:val="24"/>
          <w:lang w:val="en"/>
        </w:rPr>
      </w:pPr>
      <w:r w:rsidRPr="00C71A77">
        <w:rPr>
          <w:rFonts w:ascii="Helvetica" w:eastAsia="宋体" w:hAnsi="Helvetica" w:cs="Helvetica"/>
          <w:b/>
          <w:bCs/>
          <w:color w:val="333333"/>
          <w:kern w:val="0"/>
          <w:sz w:val="24"/>
          <w:szCs w:val="24"/>
          <w:lang w:val="en"/>
        </w:rPr>
        <w:t>Public Comment</w:t>
      </w:r>
    </w:p>
    <w:p w:rsidR="00C71A77" w:rsidRPr="00C71A77" w:rsidRDefault="00C71A77" w:rsidP="00C71A77">
      <w:pPr>
        <w:widowControl/>
        <w:jc w:val="left"/>
        <w:rPr>
          <w:rFonts w:ascii="Helvetica" w:eastAsia="宋体" w:hAnsi="Helvetica" w:cs="Helvetica"/>
          <w:color w:val="333333"/>
          <w:kern w:val="0"/>
          <w:sz w:val="24"/>
          <w:szCs w:val="24"/>
          <w:lang w:val="en"/>
        </w:rPr>
      </w:pPr>
      <w:r w:rsidRPr="00C71A77">
        <w:rPr>
          <w:rFonts w:ascii="Helvetica" w:eastAsia="宋体" w:hAnsi="Helvetica" w:cs="Helvetica"/>
          <w:color w:val="333333"/>
          <w:kern w:val="0"/>
          <w:sz w:val="24"/>
          <w:szCs w:val="24"/>
          <w:lang w:val="en"/>
        </w:rPr>
        <w:t xml:space="preserve">Written comments and suggestions may be submitted at any time for Agency consideration to the Division of Dockets Management, Food and Drug </w:t>
      </w:r>
      <w:r w:rsidRPr="00C71A77">
        <w:rPr>
          <w:rFonts w:ascii="Helvetica" w:eastAsia="宋体" w:hAnsi="Helvetica" w:cs="Helvetica"/>
          <w:color w:val="333333"/>
          <w:kern w:val="0"/>
          <w:sz w:val="24"/>
          <w:szCs w:val="24"/>
          <w:lang w:val="en"/>
        </w:rPr>
        <w:lastRenderedPageBreak/>
        <w:t xml:space="preserve">Administration, 5630 Fishers Lane, Room 1061, (HFA-305), Rockville, MD, 20852. Alternatively, e </w:t>
      </w:r>
      <w:proofErr w:type="spellStart"/>
      <w:r w:rsidRPr="00C71A77">
        <w:rPr>
          <w:rFonts w:ascii="Helvetica" w:eastAsia="宋体" w:hAnsi="Helvetica" w:cs="Helvetica"/>
          <w:color w:val="333333"/>
          <w:kern w:val="0"/>
          <w:sz w:val="24"/>
          <w:szCs w:val="24"/>
          <w:lang w:val="en"/>
        </w:rPr>
        <w:t>lectronic</w:t>
      </w:r>
      <w:proofErr w:type="spellEnd"/>
      <w:r w:rsidRPr="00C71A77">
        <w:rPr>
          <w:rFonts w:ascii="Helvetica" w:eastAsia="宋体" w:hAnsi="Helvetica" w:cs="Helvetica"/>
          <w:color w:val="333333"/>
          <w:kern w:val="0"/>
          <w:sz w:val="24"/>
          <w:szCs w:val="24"/>
          <w:lang w:val="en"/>
        </w:rPr>
        <w:t xml:space="preserve"> comments may be submitted to </w:t>
      </w:r>
      <w:hyperlink r:id="rId19" w:tgtFrame="_blank" w:history="1">
        <w:r w:rsidRPr="00C71A77">
          <w:rPr>
            <w:rFonts w:ascii="宋体" w:eastAsia="宋体" w:hAnsi="宋体" w:cs="宋体"/>
            <w:color w:val="005F9F"/>
            <w:kern w:val="0"/>
            <w:sz w:val="24"/>
            <w:szCs w:val="24"/>
            <w:lang w:val="en"/>
          </w:rPr>
          <w:t>Regulations.gov</w:t>
        </w:r>
      </w:hyperlink>
      <w:r w:rsidRPr="00C71A77">
        <w:rPr>
          <w:rFonts w:ascii="Helvetica" w:eastAsia="宋体" w:hAnsi="Helvetica" w:cs="Helvetica"/>
          <w:color w:val="333333"/>
          <w:kern w:val="0"/>
          <w:sz w:val="24"/>
          <w:szCs w:val="24"/>
          <w:lang w:val="en"/>
        </w:rPr>
        <w:t>. Please identify your comments with the docket number listed in the notice of availability that publishes in the</w:t>
      </w:r>
      <w:r w:rsidRPr="00C71A77">
        <w:rPr>
          <w:rFonts w:ascii="Helvetica" w:eastAsia="宋体" w:hAnsi="Helvetica" w:cs="Helvetica"/>
          <w:i/>
          <w:iCs/>
          <w:color w:val="333333"/>
          <w:kern w:val="0"/>
          <w:sz w:val="24"/>
          <w:szCs w:val="24"/>
          <w:lang w:val="en"/>
        </w:rPr>
        <w:t xml:space="preserve"> Federal Register</w:t>
      </w:r>
      <w:r w:rsidRPr="00C71A77">
        <w:rPr>
          <w:rFonts w:ascii="Helvetica" w:eastAsia="宋体" w:hAnsi="Helvetica" w:cs="Helvetica"/>
          <w:color w:val="333333"/>
          <w:kern w:val="0"/>
          <w:sz w:val="24"/>
          <w:szCs w:val="24"/>
          <w:lang w:val="en"/>
        </w:rPr>
        <w:t xml:space="preserve"> announcing the availability of this guidance document. Comments may not be acted upon by the Agency until the document is next revised or updated.</w:t>
      </w:r>
    </w:p>
    <w:p w:rsidR="00C71A77" w:rsidRPr="00C71A77" w:rsidRDefault="00C71A77" w:rsidP="00C71A77">
      <w:pPr>
        <w:widowControl/>
        <w:spacing w:before="330" w:after="165"/>
        <w:jc w:val="left"/>
        <w:outlineLvl w:val="4"/>
        <w:rPr>
          <w:rFonts w:ascii="Helvetica" w:eastAsia="宋体" w:hAnsi="Helvetica" w:cs="Helvetica"/>
          <w:b/>
          <w:bCs/>
          <w:color w:val="333333"/>
          <w:kern w:val="0"/>
          <w:sz w:val="24"/>
          <w:szCs w:val="24"/>
          <w:lang w:val="en"/>
        </w:rPr>
      </w:pPr>
      <w:r w:rsidRPr="00C71A77">
        <w:rPr>
          <w:rFonts w:ascii="Helvetica" w:eastAsia="宋体" w:hAnsi="Helvetica" w:cs="Helvetica"/>
          <w:b/>
          <w:bCs/>
          <w:color w:val="333333"/>
          <w:kern w:val="0"/>
          <w:sz w:val="24"/>
          <w:szCs w:val="24"/>
          <w:lang w:val="en"/>
        </w:rPr>
        <w:t>Additional Copies</w:t>
      </w:r>
    </w:p>
    <w:p w:rsidR="00C71A77" w:rsidRPr="00C71A77" w:rsidRDefault="00C71A77" w:rsidP="00C71A77">
      <w:pPr>
        <w:widowControl/>
        <w:jc w:val="left"/>
        <w:rPr>
          <w:rFonts w:ascii="Helvetica" w:eastAsia="宋体" w:hAnsi="Helvetica" w:cs="Helvetica"/>
          <w:color w:val="333333"/>
          <w:kern w:val="0"/>
          <w:sz w:val="24"/>
          <w:szCs w:val="24"/>
          <w:lang w:val="en"/>
        </w:rPr>
      </w:pPr>
      <w:r w:rsidRPr="00C71A77">
        <w:rPr>
          <w:rFonts w:ascii="Helvetica" w:eastAsia="宋体" w:hAnsi="Helvetica" w:cs="Helvetica"/>
          <w:color w:val="333333"/>
          <w:kern w:val="0"/>
          <w:sz w:val="24"/>
          <w:szCs w:val="24"/>
          <w:lang w:val="en"/>
        </w:rPr>
        <w:t xml:space="preserve">Additional copies are available from the Internet. You may also send an e-mail request to </w:t>
      </w:r>
      <w:hyperlink r:id="rId20" w:history="1">
        <w:r w:rsidRPr="00C71A77">
          <w:rPr>
            <w:rFonts w:ascii="宋体" w:eastAsia="宋体" w:hAnsi="宋体" w:cs="宋体"/>
            <w:color w:val="005F9F"/>
            <w:kern w:val="0"/>
            <w:sz w:val="24"/>
            <w:szCs w:val="24"/>
            <w:lang w:val="en"/>
          </w:rPr>
          <w:t>dsmica@fda.hhs.gov</w:t>
        </w:r>
      </w:hyperlink>
      <w:r w:rsidRPr="00C71A77">
        <w:rPr>
          <w:rFonts w:ascii="Helvetica" w:eastAsia="宋体" w:hAnsi="Helvetica" w:cs="Helvetica"/>
          <w:color w:val="333333"/>
          <w:kern w:val="0"/>
          <w:sz w:val="24"/>
          <w:szCs w:val="24"/>
          <w:lang w:val="en"/>
        </w:rPr>
        <w:t xml:space="preserve"> to receive an electronic copy of the guidance or send a fax request to 301-827-8149 to receive a hard copy. Please use the document number (1541) to identify the guidance you are requesting.</w:t>
      </w:r>
    </w:p>
    <w:p w:rsidR="00C71A77" w:rsidRPr="00C71A77" w:rsidRDefault="00C71A77" w:rsidP="00C71A77">
      <w:pPr>
        <w:widowControl/>
        <w:spacing w:before="330" w:after="165"/>
        <w:jc w:val="center"/>
        <w:outlineLvl w:val="3"/>
        <w:rPr>
          <w:rFonts w:ascii="Helvetica" w:eastAsia="宋体" w:hAnsi="Helvetica" w:cs="Helvetica"/>
          <w:b/>
          <w:bCs/>
          <w:color w:val="333333"/>
          <w:kern w:val="0"/>
          <w:sz w:val="27"/>
          <w:szCs w:val="27"/>
          <w:lang w:val="en"/>
        </w:rPr>
      </w:pPr>
      <w:r w:rsidRPr="00C71A77">
        <w:rPr>
          <w:rFonts w:ascii="Helvetica" w:eastAsia="宋体" w:hAnsi="Helvetica" w:cs="Helvetica"/>
          <w:b/>
          <w:bCs/>
          <w:color w:val="333333"/>
          <w:kern w:val="0"/>
          <w:sz w:val="27"/>
          <w:szCs w:val="27"/>
          <w:lang w:val="en"/>
        </w:rPr>
        <w:t>Table of Contents</w:t>
      </w:r>
    </w:p>
    <w:p w:rsidR="00C71A77" w:rsidRPr="00C71A77" w:rsidRDefault="00C71A77" w:rsidP="00C71A77">
      <w:pPr>
        <w:widowControl/>
        <w:numPr>
          <w:ilvl w:val="0"/>
          <w:numId w:val="2"/>
        </w:numPr>
        <w:ind w:left="255"/>
        <w:jc w:val="left"/>
        <w:rPr>
          <w:rFonts w:ascii="Helvetica" w:eastAsia="宋体" w:hAnsi="Helvetica" w:cs="Helvetica"/>
          <w:color w:val="333333"/>
          <w:kern w:val="0"/>
          <w:sz w:val="24"/>
          <w:szCs w:val="24"/>
          <w:lang w:val="en"/>
        </w:rPr>
      </w:pPr>
      <w:hyperlink r:id="rId21" w:anchor="1" w:history="1">
        <w:r w:rsidRPr="00C71A77">
          <w:rPr>
            <w:rFonts w:ascii="宋体" w:eastAsia="宋体" w:hAnsi="宋体" w:cs="宋体"/>
            <w:color w:val="005F9F"/>
            <w:kern w:val="0"/>
            <w:sz w:val="24"/>
            <w:szCs w:val="24"/>
            <w:lang w:val="en"/>
          </w:rPr>
          <w:t>BACKGROUND</w:t>
        </w:r>
      </w:hyperlink>
    </w:p>
    <w:p w:rsidR="00C71A77" w:rsidRPr="00C71A77" w:rsidRDefault="00C71A77" w:rsidP="00C71A77">
      <w:pPr>
        <w:widowControl/>
        <w:numPr>
          <w:ilvl w:val="0"/>
          <w:numId w:val="2"/>
        </w:numPr>
        <w:ind w:left="255"/>
        <w:jc w:val="left"/>
        <w:rPr>
          <w:rFonts w:ascii="Helvetica" w:eastAsia="宋体" w:hAnsi="Helvetica" w:cs="Helvetica"/>
          <w:color w:val="333333"/>
          <w:kern w:val="0"/>
          <w:sz w:val="24"/>
          <w:szCs w:val="24"/>
          <w:lang w:val="en"/>
        </w:rPr>
      </w:pPr>
      <w:hyperlink r:id="rId22" w:anchor="2" w:history="1">
        <w:r w:rsidRPr="00C71A77">
          <w:rPr>
            <w:rFonts w:ascii="宋体" w:eastAsia="宋体" w:hAnsi="宋体" w:cs="宋体"/>
            <w:color w:val="005F9F"/>
            <w:kern w:val="0"/>
            <w:sz w:val="24"/>
            <w:szCs w:val="24"/>
            <w:lang w:val="en"/>
          </w:rPr>
          <w:t>SCOPE</w:t>
        </w:r>
      </w:hyperlink>
    </w:p>
    <w:p w:rsidR="00C71A77" w:rsidRPr="00C71A77" w:rsidRDefault="00C71A77" w:rsidP="00C71A77">
      <w:pPr>
        <w:widowControl/>
        <w:numPr>
          <w:ilvl w:val="0"/>
          <w:numId w:val="2"/>
        </w:numPr>
        <w:ind w:left="255"/>
        <w:jc w:val="left"/>
        <w:rPr>
          <w:rFonts w:ascii="Helvetica" w:eastAsia="宋体" w:hAnsi="Helvetica" w:cs="Helvetica"/>
          <w:color w:val="333333"/>
          <w:kern w:val="0"/>
          <w:sz w:val="24"/>
          <w:szCs w:val="24"/>
          <w:lang w:val="en"/>
        </w:rPr>
      </w:pPr>
      <w:hyperlink r:id="rId23" w:anchor="3" w:history="1">
        <w:r w:rsidRPr="00C71A77">
          <w:rPr>
            <w:rFonts w:ascii="宋体" w:eastAsia="宋体" w:hAnsi="宋体" w:cs="宋体"/>
            <w:color w:val="005F9F"/>
            <w:kern w:val="0"/>
            <w:sz w:val="24"/>
            <w:szCs w:val="24"/>
            <w:lang w:val="en"/>
          </w:rPr>
          <w:t>RISKS TO HEALTH</w:t>
        </w:r>
      </w:hyperlink>
    </w:p>
    <w:p w:rsidR="00C71A77" w:rsidRPr="00C71A77" w:rsidRDefault="00C71A77" w:rsidP="00C71A77">
      <w:pPr>
        <w:widowControl/>
        <w:numPr>
          <w:ilvl w:val="0"/>
          <w:numId w:val="2"/>
        </w:numPr>
        <w:ind w:left="255"/>
        <w:jc w:val="left"/>
        <w:rPr>
          <w:rFonts w:ascii="Helvetica" w:eastAsia="宋体" w:hAnsi="Helvetica" w:cs="Helvetica"/>
          <w:color w:val="333333"/>
          <w:kern w:val="0"/>
          <w:sz w:val="24"/>
          <w:szCs w:val="24"/>
          <w:lang w:val="en"/>
        </w:rPr>
      </w:pPr>
      <w:hyperlink r:id="rId24" w:anchor="4" w:history="1">
        <w:r w:rsidRPr="00C71A77">
          <w:rPr>
            <w:rFonts w:ascii="宋体" w:eastAsia="宋体" w:hAnsi="宋体" w:cs="宋体"/>
            <w:color w:val="005F9F"/>
            <w:kern w:val="0"/>
            <w:sz w:val="24"/>
            <w:szCs w:val="24"/>
            <w:lang w:val="en"/>
          </w:rPr>
          <w:t>RECOMMENDED MITIGATION MEASURES</w:t>
        </w:r>
      </w:hyperlink>
      <w:r w:rsidRPr="00C71A77">
        <w:rPr>
          <w:rFonts w:ascii="Helvetica" w:eastAsia="宋体" w:hAnsi="Helvetica" w:cs="Helvetica"/>
          <w:color w:val="333333"/>
          <w:kern w:val="0"/>
          <w:sz w:val="24"/>
          <w:szCs w:val="24"/>
          <w:lang w:val="en"/>
        </w:rPr>
        <w:t xml:space="preserve"> </w:t>
      </w:r>
    </w:p>
    <w:p w:rsidR="00C71A77" w:rsidRPr="00C71A77" w:rsidRDefault="00C71A77" w:rsidP="00C71A77">
      <w:pPr>
        <w:widowControl/>
        <w:numPr>
          <w:ilvl w:val="1"/>
          <w:numId w:val="2"/>
        </w:numPr>
        <w:ind w:left="735"/>
        <w:jc w:val="left"/>
        <w:rPr>
          <w:rFonts w:ascii="Helvetica" w:eastAsia="宋体" w:hAnsi="Helvetica" w:cs="Helvetica"/>
          <w:color w:val="333333"/>
          <w:kern w:val="0"/>
          <w:sz w:val="24"/>
          <w:szCs w:val="24"/>
          <w:lang w:val="en"/>
        </w:rPr>
      </w:pPr>
      <w:hyperlink r:id="rId25" w:anchor="4a" w:history="1">
        <w:r w:rsidRPr="00C71A77">
          <w:rPr>
            <w:rFonts w:ascii="宋体" w:eastAsia="宋体" w:hAnsi="宋体" w:cs="宋体"/>
            <w:color w:val="005F9F"/>
            <w:kern w:val="0"/>
            <w:sz w:val="24"/>
            <w:szCs w:val="24"/>
            <w:lang w:val="en"/>
          </w:rPr>
          <w:t>BIOCOMPATIBILITY</w:t>
        </w:r>
      </w:hyperlink>
    </w:p>
    <w:p w:rsidR="00C71A77" w:rsidRPr="00C71A77" w:rsidRDefault="00C71A77" w:rsidP="00C71A77">
      <w:pPr>
        <w:widowControl/>
        <w:numPr>
          <w:ilvl w:val="1"/>
          <w:numId w:val="2"/>
        </w:numPr>
        <w:ind w:left="735"/>
        <w:jc w:val="left"/>
        <w:rPr>
          <w:rFonts w:ascii="Helvetica" w:eastAsia="宋体" w:hAnsi="Helvetica" w:cs="Helvetica"/>
          <w:color w:val="333333"/>
          <w:kern w:val="0"/>
          <w:sz w:val="24"/>
          <w:szCs w:val="24"/>
          <w:lang w:val="en"/>
        </w:rPr>
      </w:pPr>
      <w:hyperlink r:id="rId26" w:anchor="4b" w:history="1">
        <w:r w:rsidRPr="00C71A77">
          <w:rPr>
            <w:rFonts w:ascii="宋体" w:eastAsia="宋体" w:hAnsi="宋体" w:cs="宋体"/>
            <w:color w:val="005F9F"/>
            <w:kern w:val="0"/>
            <w:sz w:val="24"/>
            <w:szCs w:val="24"/>
            <w:lang w:val="en"/>
          </w:rPr>
          <w:t>INFORMATION SECURITY PROCEDURES (DESIGN AND VALIDATION)</w:t>
        </w:r>
      </w:hyperlink>
    </w:p>
    <w:p w:rsidR="00C71A77" w:rsidRPr="00C71A77" w:rsidRDefault="00C71A77" w:rsidP="00C71A77">
      <w:pPr>
        <w:widowControl/>
        <w:numPr>
          <w:ilvl w:val="1"/>
          <w:numId w:val="2"/>
        </w:numPr>
        <w:ind w:left="735"/>
        <w:jc w:val="left"/>
        <w:rPr>
          <w:rFonts w:ascii="Helvetica" w:eastAsia="宋体" w:hAnsi="Helvetica" w:cs="Helvetica"/>
          <w:color w:val="333333"/>
          <w:kern w:val="0"/>
          <w:sz w:val="24"/>
          <w:szCs w:val="24"/>
          <w:lang w:val="en"/>
        </w:rPr>
      </w:pPr>
      <w:hyperlink r:id="rId27" w:anchor="4c" w:history="1">
        <w:r w:rsidRPr="00C71A77">
          <w:rPr>
            <w:rFonts w:ascii="宋体" w:eastAsia="宋体" w:hAnsi="宋体" w:cs="宋体"/>
            <w:color w:val="005F9F"/>
            <w:kern w:val="0"/>
            <w:sz w:val="24"/>
            <w:szCs w:val="24"/>
            <w:lang w:val="en"/>
          </w:rPr>
          <w:t>SOFTWARE VALIDATION</w:t>
        </w:r>
      </w:hyperlink>
    </w:p>
    <w:p w:rsidR="00C71A77" w:rsidRPr="00C71A77" w:rsidRDefault="00C71A77" w:rsidP="00C71A77">
      <w:pPr>
        <w:widowControl/>
        <w:numPr>
          <w:ilvl w:val="1"/>
          <w:numId w:val="2"/>
        </w:numPr>
        <w:ind w:left="735"/>
        <w:jc w:val="left"/>
        <w:rPr>
          <w:rFonts w:ascii="Helvetica" w:eastAsia="宋体" w:hAnsi="Helvetica" w:cs="Helvetica"/>
          <w:color w:val="333333"/>
          <w:kern w:val="0"/>
          <w:sz w:val="24"/>
          <w:szCs w:val="24"/>
          <w:lang w:val="en"/>
        </w:rPr>
      </w:pPr>
      <w:hyperlink r:id="rId28" w:anchor="4d" w:history="1">
        <w:r w:rsidRPr="00C71A77">
          <w:rPr>
            <w:rFonts w:ascii="宋体" w:eastAsia="宋体" w:hAnsi="宋体" w:cs="宋体"/>
            <w:color w:val="005F9F"/>
            <w:kern w:val="0"/>
            <w:sz w:val="24"/>
            <w:szCs w:val="24"/>
            <w:lang w:val="en"/>
          </w:rPr>
          <w:t>MIGRATION TESTING OF IMPLANTED TRANSPONDER</w:t>
        </w:r>
      </w:hyperlink>
    </w:p>
    <w:p w:rsidR="00C71A77" w:rsidRPr="00C71A77" w:rsidRDefault="00C71A77" w:rsidP="00C71A77">
      <w:pPr>
        <w:widowControl/>
        <w:numPr>
          <w:ilvl w:val="1"/>
          <w:numId w:val="2"/>
        </w:numPr>
        <w:ind w:left="735"/>
        <w:jc w:val="left"/>
        <w:rPr>
          <w:rFonts w:ascii="Helvetica" w:eastAsia="宋体" w:hAnsi="Helvetica" w:cs="Helvetica"/>
          <w:color w:val="333333"/>
          <w:kern w:val="0"/>
          <w:sz w:val="24"/>
          <w:szCs w:val="24"/>
          <w:lang w:val="en"/>
        </w:rPr>
      </w:pPr>
      <w:hyperlink r:id="rId29" w:anchor="4e" w:history="1">
        <w:r w:rsidRPr="00C71A77">
          <w:rPr>
            <w:rFonts w:ascii="宋体" w:eastAsia="宋体" w:hAnsi="宋体" w:cs="宋体"/>
            <w:color w:val="005F9F"/>
            <w:kern w:val="0"/>
            <w:sz w:val="24"/>
            <w:szCs w:val="24"/>
            <w:lang w:val="en"/>
          </w:rPr>
          <w:t>PERFORMANCE TESTING OF IMPLANTED TRANSPONDER</w:t>
        </w:r>
      </w:hyperlink>
    </w:p>
    <w:p w:rsidR="00C71A77" w:rsidRPr="00C71A77" w:rsidRDefault="00C71A77" w:rsidP="00C71A77">
      <w:pPr>
        <w:widowControl/>
        <w:numPr>
          <w:ilvl w:val="1"/>
          <w:numId w:val="2"/>
        </w:numPr>
        <w:ind w:left="735"/>
        <w:jc w:val="left"/>
        <w:rPr>
          <w:rFonts w:ascii="Helvetica" w:eastAsia="宋体" w:hAnsi="Helvetica" w:cs="Helvetica"/>
          <w:color w:val="333333"/>
          <w:kern w:val="0"/>
          <w:sz w:val="24"/>
          <w:szCs w:val="24"/>
          <w:lang w:val="en"/>
        </w:rPr>
      </w:pPr>
      <w:hyperlink r:id="rId30" w:anchor="4f" w:history="1">
        <w:r w:rsidRPr="00C71A77">
          <w:rPr>
            <w:rFonts w:ascii="宋体" w:eastAsia="宋体" w:hAnsi="宋体" w:cs="宋体"/>
            <w:color w:val="005F9F"/>
            <w:kern w:val="0"/>
            <w:sz w:val="24"/>
            <w:szCs w:val="24"/>
            <w:lang w:val="en"/>
          </w:rPr>
          <w:t>PERFORMANCE TESTING OF INSERTER</w:t>
        </w:r>
      </w:hyperlink>
    </w:p>
    <w:p w:rsidR="00C71A77" w:rsidRPr="00C71A77" w:rsidRDefault="00C71A77" w:rsidP="00C71A77">
      <w:pPr>
        <w:widowControl/>
        <w:numPr>
          <w:ilvl w:val="1"/>
          <w:numId w:val="2"/>
        </w:numPr>
        <w:ind w:left="735"/>
        <w:jc w:val="left"/>
        <w:rPr>
          <w:rFonts w:ascii="Helvetica" w:eastAsia="宋体" w:hAnsi="Helvetica" w:cs="Helvetica"/>
          <w:color w:val="333333"/>
          <w:kern w:val="0"/>
          <w:sz w:val="24"/>
          <w:szCs w:val="24"/>
          <w:lang w:val="en"/>
        </w:rPr>
      </w:pPr>
      <w:hyperlink r:id="rId31" w:anchor="4g" w:history="1">
        <w:r w:rsidRPr="00C71A77">
          <w:rPr>
            <w:rFonts w:ascii="宋体" w:eastAsia="宋体" w:hAnsi="宋体" w:cs="宋体"/>
            <w:color w:val="005F9F"/>
            <w:kern w:val="0"/>
            <w:sz w:val="24"/>
            <w:szCs w:val="24"/>
            <w:lang w:val="en"/>
          </w:rPr>
          <w:t>PERFORMANCE TESTING AND HAZARD ANALYSIS OF ELECTRONIC SCANNER</w:t>
        </w:r>
      </w:hyperlink>
    </w:p>
    <w:p w:rsidR="00C71A77" w:rsidRPr="00C71A77" w:rsidRDefault="00C71A77" w:rsidP="00C71A77">
      <w:pPr>
        <w:widowControl/>
        <w:numPr>
          <w:ilvl w:val="1"/>
          <w:numId w:val="2"/>
        </w:numPr>
        <w:ind w:left="735"/>
        <w:jc w:val="left"/>
        <w:rPr>
          <w:rFonts w:ascii="Helvetica" w:eastAsia="宋体" w:hAnsi="Helvetica" w:cs="Helvetica"/>
          <w:color w:val="333333"/>
          <w:kern w:val="0"/>
          <w:sz w:val="24"/>
          <w:szCs w:val="24"/>
          <w:lang w:val="en"/>
        </w:rPr>
      </w:pPr>
      <w:hyperlink r:id="rId32" w:anchor="4h" w:history="1">
        <w:r w:rsidRPr="00C71A77">
          <w:rPr>
            <w:rFonts w:ascii="宋体" w:eastAsia="宋体" w:hAnsi="宋体" w:cs="宋体"/>
            <w:color w:val="005F9F"/>
            <w:kern w:val="0"/>
            <w:sz w:val="24"/>
            <w:szCs w:val="24"/>
            <w:lang w:val="en"/>
          </w:rPr>
          <w:t>ELECTROMAGNETIC COMPATIBILITY</w:t>
        </w:r>
      </w:hyperlink>
    </w:p>
    <w:p w:rsidR="00C71A77" w:rsidRPr="00C71A77" w:rsidRDefault="00C71A77" w:rsidP="00C71A77">
      <w:pPr>
        <w:widowControl/>
        <w:numPr>
          <w:ilvl w:val="1"/>
          <w:numId w:val="2"/>
        </w:numPr>
        <w:ind w:left="735"/>
        <w:jc w:val="left"/>
        <w:rPr>
          <w:rFonts w:ascii="Helvetica" w:eastAsia="宋体" w:hAnsi="Helvetica" w:cs="Helvetica"/>
          <w:color w:val="333333"/>
          <w:kern w:val="0"/>
          <w:sz w:val="24"/>
          <w:szCs w:val="24"/>
          <w:lang w:val="en"/>
        </w:rPr>
      </w:pPr>
      <w:hyperlink r:id="rId33" w:anchor="4i" w:history="1">
        <w:r w:rsidRPr="00C71A77">
          <w:rPr>
            <w:rFonts w:ascii="宋体" w:eastAsia="宋体" w:hAnsi="宋体" w:cs="宋体"/>
            <w:color w:val="005F9F"/>
            <w:kern w:val="0"/>
            <w:sz w:val="24"/>
            <w:szCs w:val="24"/>
            <w:lang w:val="en"/>
          </w:rPr>
          <w:t>ELECTRICAL SAFETY PERFORMANCE TESTING</w:t>
        </w:r>
      </w:hyperlink>
    </w:p>
    <w:p w:rsidR="00C71A77" w:rsidRPr="00C71A77" w:rsidRDefault="00C71A77" w:rsidP="00C71A77">
      <w:pPr>
        <w:widowControl/>
        <w:numPr>
          <w:ilvl w:val="1"/>
          <w:numId w:val="2"/>
        </w:numPr>
        <w:ind w:left="735"/>
        <w:jc w:val="left"/>
        <w:rPr>
          <w:rFonts w:ascii="Helvetica" w:eastAsia="宋体" w:hAnsi="Helvetica" w:cs="Helvetica"/>
          <w:color w:val="333333"/>
          <w:kern w:val="0"/>
          <w:sz w:val="24"/>
          <w:szCs w:val="24"/>
          <w:lang w:val="en"/>
        </w:rPr>
      </w:pPr>
      <w:hyperlink r:id="rId34" w:anchor="4j" w:history="1">
        <w:r w:rsidRPr="00C71A77">
          <w:rPr>
            <w:rFonts w:ascii="宋体" w:eastAsia="宋体" w:hAnsi="宋体" w:cs="宋体"/>
            <w:color w:val="005F9F"/>
            <w:kern w:val="0"/>
            <w:sz w:val="24"/>
            <w:szCs w:val="24"/>
            <w:lang w:val="en"/>
          </w:rPr>
          <w:t>STERILITY</w:t>
        </w:r>
      </w:hyperlink>
    </w:p>
    <w:p w:rsidR="00C71A77" w:rsidRPr="00C71A77" w:rsidRDefault="00C71A77" w:rsidP="00C71A77">
      <w:pPr>
        <w:widowControl/>
        <w:numPr>
          <w:ilvl w:val="1"/>
          <w:numId w:val="2"/>
        </w:numPr>
        <w:ind w:left="735"/>
        <w:jc w:val="left"/>
        <w:rPr>
          <w:rFonts w:ascii="Helvetica" w:eastAsia="宋体" w:hAnsi="Helvetica" w:cs="Helvetica"/>
          <w:color w:val="333333"/>
          <w:kern w:val="0"/>
          <w:sz w:val="24"/>
          <w:szCs w:val="24"/>
          <w:lang w:val="en"/>
        </w:rPr>
      </w:pPr>
      <w:hyperlink r:id="rId35" w:anchor="4k" w:history="1">
        <w:r w:rsidRPr="00C71A77">
          <w:rPr>
            <w:rFonts w:ascii="宋体" w:eastAsia="宋体" w:hAnsi="宋体" w:cs="宋体"/>
            <w:color w:val="005F9F"/>
            <w:kern w:val="0"/>
            <w:sz w:val="24"/>
            <w:szCs w:val="24"/>
            <w:lang w:val="en"/>
          </w:rPr>
          <w:t>MAGNETIC RESONANCE IMAGING COMPATIBILITY</w:t>
        </w:r>
      </w:hyperlink>
    </w:p>
    <w:p w:rsidR="00C71A77" w:rsidRPr="00C71A77" w:rsidRDefault="00C71A77" w:rsidP="00C71A77">
      <w:pPr>
        <w:widowControl/>
        <w:numPr>
          <w:ilvl w:val="1"/>
          <w:numId w:val="2"/>
        </w:numPr>
        <w:ind w:left="735"/>
        <w:jc w:val="left"/>
        <w:rPr>
          <w:rFonts w:ascii="Helvetica" w:eastAsia="宋体" w:hAnsi="Helvetica" w:cs="Helvetica"/>
          <w:color w:val="333333"/>
          <w:kern w:val="0"/>
          <w:sz w:val="24"/>
          <w:szCs w:val="24"/>
          <w:lang w:val="en"/>
        </w:rPr>
      </w:pPr>
      <w:hyperlink r:id="rId36" w:anchor="4l" w:history="1">
        <w:r w:rsidRPr="00C71A77">
          <w:rPr>
            <w:rFonts w:ascii="宋体" w:eastAsia="宋体" w:hAnsi="宋体" w:cs="宋体"/>
            <w:color w:val="005F9F"/>
            <w:kern w:val="0"/>
            <w:sz w:val="24"/>
            <w:szCs w:val="24"/>
            <w:lang w:val="en"/>
          </w:rPr>
          <w:t>LABELING</w:t>
        </w:r>
      </w:hyperlink>
    </w:p>
    <w:p w:rsidR="00C71A77" w:rsidRPr="00C71A77" w:rsidRDefault="00C71A77" w:rsidP="00C71A77">
      <w:pPr>
        <w:widowControl/>
        <w:numPr>
          <w:ilvl w:val="0"/>
          <w:numId w:val="2"/>
        </w:numPr>
        <w:ind w:left="255"/>
        <w:jc w:val="left"/>
        <w:rPr>
          <w:rFonts w:ascii="Helvetica" w:eastAsia="宋体" w:hAnsi="Helvetica" w:cs="Helvetica"/>
          <w:color w:val="333333"/>
          <w:kern w:val="0"/>
          <w:sz w:val="24"/>
          <w:szCs w:val="24"/>
          <w:lang w:val="en"/>
        </w:rPr>
      </w:pPr>
      <w:hyperlink r:id="rId37" w:anchor="5" w:history="1">
        <w:r w:rsidRPr="00C71A77">
          <w:rPr>
            <w:rFonts w:ascii="宋体" w:eastAsia="宋体" w:hAnsi="宋体" w:cs="宋体"/>
            <w:color w:val="005F9F"/>
            <w:kern w:val="0"/>
            <w:sz w:val="24"/>
            <w:szCs w:val="24"/>
            <w:lang w:val="en"/>
          </w:rPr>
          <w:t>LIMITATIONS OF EXEMPTION FROM PREMARKET NOTIFICATION</w:t>
        </w:r>
      </w:hyperlink>
    </w:p>
    <w:p w:rsidR="00C71A77" w:rsidRPr="00C71A77" w:rsidRDefault="00C71A77" w:rsidP="00C71A77">
      <w:pPr>
        <w:widowControl/>
        <w:spacing w:before="330" w:after="330"/>
        <w:jc w:val="left"/>
        <w:rPr>
          <w:rFonts w:ascii="Helvetica" w:eastAsia="宋体" w:hAnsi="Helvetica" w:cs="Helvetica"/>
          <w:color w:val="333333"/>
          <w:kern w:val="0"/>
          <w:sz w:val="24"/>
          <w:szCs w:val="24"/>
          <w:lang w:val="en"/>
        </w:rPr>
      </w:pPr>
      <w:r w:rsidRPr="00C71A77">
        <w:rPr>
          <w:rFonts w:ascii="Helvetica" w:eastAsia="宋体" w:hAnsi="Helvetica" w:cs="Helvetica"/>
          <w:color w:val="333333"/>
          <w:kern w:val="0"/>
          <w:sz w:val="24"/>
          <w:szCs w:val="24"/>
          <w:lang w:val="en"/>
        </w:rPr>
        <w:pict>
          <v:rect id="_x0000_i1025" style="width:0;height:0" o:hralign="center" o:hrstd="t" o:hr="t" fillcolor="#a0a0a0" stroked="f"/>
        </w:pict>
      </w:r>
    </w:p>
    <w:p w:rsidR="00C71A77" w:rsidRPr="00C71A77" w:rsidRDefault="00C71A77" w:rsidP="00C71A77">
      <w:pPr>
        <w:widowControl/>
        <w:spacing w:before="330" w:after="165"/>
        <w:jc w:val="center"/>
        <w:outlineLvl w:val="2"/>
        <w:rPr>
          <w:rFonts w:ascii="Helvetica" w:eastAsia="宋体" w:hAnsi="Helvetica" w:cs="Helvetica"/>
          <w:b/>
          <w:bCs/>
          <w:color w:val="333333"/>
          <w:kern w:val="0"/>
          <w:sz w:val="32"/>
          <w:szCs w:val="32"/>
          <w:lang w:val="en"/>
        </w:rPr>
      </w:pPr>
      <w:r w:rsidRPr="00C71A77">
        <w:rPr>
          <w:rFonts w:ascii="Helvetica" w:eastAsia="宋体" w:hAnsi="Helvetica" w:cs="Helvetica"/>
          <w:b/>
          <w:bCs/>
          <w:color w:val="333333"/>
          <w:kern w:val="0"/>
          <w:sz w:val="32"/>
          <w:szCs w:val="32"/>
          <w:lang w:val="en"/>
        </w:rPr>
        <w:t>Guidance for Industry and FDA Staff</w:t>
      </w:r>
      <w:r w:rsidRPr="00C71A77">
        <w:rPr>
          <w:rFonts w:ascii="Helvetica" w:eastAsia="宋体" w:hAnsi="Helvetica" w:cs="Helvetica"/>
          <w:b/>
          <w:bCs/>
          <w:color w:val="333333"/>
          <w:kern w:val="0"/>
          <w:sz w:val="32"/>
          <w:szCs w:val="32"/>
          <w:lang w:val="en"/>
        </w:rPr>
        <w:br/>
        <w:t>Class II Special Controls Guidance Document: Implantable Radiofrequency Transponder System for Patient Identification and Health Information</w:t>
      </w:r>
    </w:p>
    <w:p w:rsidR="00C71A77" w:rsidRPr="00C71A77" w:rsidRDefault="00C71A77" w:rsidP="00C71A77">
      <w:pPr>
        <w:widowControl/>
        <w:spacing w:before="330" w:after="165"/>
        <w:jc w:val="left"/>
        <w:outlineLvl w:val="3"/>
        <w:rPr>
          <w:rFonts w:ascii="Helvetica" w:eastAsia="宋体" w:hAnsi="Helvetica" w:cs="Helvetica"/>
          <w:b/>
          <w:bCs/>
          <w:color w:val="333333"/>
          <w:kern w:val="0"/>
          <w:sz w:val="27"/>
          <w:szCs w:val="27"/>
          <w:lang w:val="en"/>
        </w:rPr>
      </w:pPr>
      <w:bookmarkStart w:id="1" w:name="1"/>
      <w:bookmarkEnd w:id="1"/>
      <w:r w:rsidRPr="00C71A77">
        <w:rPr>
          <w:rFonts w:ascii="Helvetica" w:eastAsia="宋体" w:hAnsi="Helvetica" w:cs="Helvetica"/>
          <w:b/>
          <w:bCs/>
          <w:color w:val="333333"/>
          <w:kern w:val="0"/>
          <w:sz w:val="27"/>
          <w:szCs w:val="27"/>
          <w:lang w:val="en"/>
        </w:rPr>
        <w:lastRenderedPageBreak/>
        <w:t>1. Background</w:t>
      </w:r>
    </w:p>
    <w:p w:rsidR="00C71A77" w:rsidRPr="00C71A77" w:rsidRDefault="00C71A77" w:rsidP="00C71A77">
      <w:pPr>
        <w:widowControl/>
        <w:jc w:val="left"/>
        <w:rPr>
          <w:rFonts w:ascii="Helvetica" w:eastAsia="宋体" w:hAnsi="Helvetica" w:cs="Helvetica"/>
          <w:color w:val="333333"/>
          <w:kern w:val="0"/>
          <w:sz w:val="24"/>
          <w:szCs w:val="24"/>
          <w:lang w:val="en"/>
        </w:rPr>
      </w:pPr>
      <w:r w:rsidRPr="00C71A77">
        <w:rPr>
          <w:rFonts w:ascii="Helvetica" w:eastAsia="宋体" w:hAnsi="Helvetica" w:cs="Helvetica"/>
          <w:color w:val="333333"/>
          <w:kern w:val="0"/>
          <w:sz w:val="24"/>
          <w:szCs w:val="24"/>
          <w:lang w:val="en"/>
        </w:rPr>
        <w:t>This guidance document was developed as a special control guidance to support the classification of the implantable radiofrequency transponder system for patient identification and health information into class II (special controls). The device is intended to enable access to secure patient identification and corresponding health information in humans. This guidance is issued in conjunction with a Federal Register notice announcing the classification of implantable radiofrequency transponder system for patient identification and health information.</w:t>
      </w:r>
    </w:p>
    <w:p w:rsidR="00C71A77" w:rsidRPr="00C71A77" w:rsidRDefault="00C71A77" w:rsidP="00C71A77">
      <w:pPr>
        <w:widowControl/>
        <w:jc w:val="left"/>
        <w:rPr>
          <w:rFonts w:ascii="Helvetica" w:eastAsia="宋体" w:hAnsi="Helvetica" w:cs="Helvetica"/>
          <w:color w:val="333333"/>
          <w:kern w:val="0"/>
          <w:sz w:val="24"/>
          <w:szCs w:val="24"/>
          <w:lang w:val="en"/>
        </w:rPr>
      </w:pPr>
      <w:r w:rsidRPr="00C71A77">
        <w:rPr>
          <w:rFonts w:ascii="Helvetica" w:eastAsia="宋体" w:hAnsi="Helvetica" w:cs="Helvetica"/>
          <w:color w:val="333333"/>
          <w:kern w:val="0"/>
          <w:sz w:val="24"/>
          <w:szCs w:val="24"/>
          <w:lang w:val="en"/>
        </w:rPr>
        <w:t>This guidance document describes a means by which implantable radiofrequency transponder systems for patient identification and health information may comply with the requirement of class II special controls. Designation of this guidance document as a special control means that manufacturers of implantable radiofrequency transponder systems for patient identification and health information who follow the recommendations listed in this document, before introducing their device into commercial distribution in the United States, will also be able to market their device without being subject to the premarket notification requirements of section 510(k) of the Act.</w:t>
      </w:r>
    </w:p>
    <w:p w:rsidR="00C71A77" w:rsidRPr="00C71A77" w:rsidRDefault="00C71A77" w:rsidP="00C71A77">
      <w:pPr>
        <w:widowControl/>
        <w:jc w:val="left"/>
        <w:rPr>
          <w:rFonts w:ascii="Helvetica" w:eastAsia="宋体" w:hAnsi="Helvetica" w:cs="Helvetica"/>
          <w:color w:val="333333"/>
          <w:kern w:val="0"/>
          <w:sz w:val="24"/>
          <w:szCs w:val="24"/>
          <w:lang w:val="en"/>
        </w:rPr>
      </w:pPr>
      <w:r w:rsidRPr="00C71A77">
        <w:rPr>
          <w:rFonts w:ascii="Helvetica" w:eastAsia="宋体" w:hAnsi="Helvetica" w:cs="Helvetica"/>
          <w:color w:val="333333"/>
          <w:kern w:val="0"/>
          <w:sz w:val="24"/>
          <w:szCs w:val="24"/>
          <w:lang w:val="en"/>
        </w:rPr>
        <w:t>Section 510(m) of the Act provides that FDA may exempt a class II device from the premarket notification requirements under section 510(k) of the act if FDA determines that premarket notification is not necessary to provide reasonable assurance of the safety and effectiveness of the device. FDA has determined premarket notification is not necessary to provide reasonable assurance of the safety and effectiveness of this generic type of device if the manufacturer follows the recommendations in this special controls guidance or equivalent measures to address the risks identified in this guidance. Thus, persons who intend to market a device of this type do not need to submit a premarket notification to FDA and receive agency clearance prior to marketing the device, but as a class II device, the device must comply with the other applicable general and special controls (Section 513(a)(1)(B)).</w:t>
      </w:r>
    </w:p>
    <w:p w:rsidR="00C71A77" w:rsidRPr="00C71A77" w:rsidRDefault="00C71A77" w:rsidP="00C71A77">
      <w:pPr>
        <w:widowControl/>
        <w:jc w:val="left"/>
        <w:rPr>
          <w:rFonts w:ascii="Helvetica" w:eastAsia="宋体" w:hAnsi="Helvetica" w:cs="Helvetica"/>
          <w:color w:val="333333"/>
          <w:kern w:val="0"/>
          <w:sz w:val="24"/>
          <w:szCs w:val="24"/>
          <w:lang w:val="en"/>
        </w:rPr>
      </w:pPr>
      <w:r w:rsidRPr="00C71A77">
        <w:rPr>
          <w:rFonts w:ascii="Helvetica" w:eastAsia="宋体" w:hAnsi="Helvetica" w:cs="Helvetica"/>
          <w:color w:val="333333"/>
          <w:kern w:val="0"/>
          <w:sz w:val="24"/>
          <w:szCs w:val="24"/>
          <w:lang w:val="en"/>
        </w:rPr>
        <w:t>Following the effective date of a final rule exempting the device, manufacturers of implantable radiofrequency transponder systems for patient identification and health information will need to address the issues covered in this special control guidance. The firm must show that its device addresses the issues of safety and effectiveness identified in this guidance, either by meeting the recommendations of this guidance or by some other means that provides equivalent assurances of safety and effectiveness.</w:t>
      </w:r>
    </w:p>
    <w:p w:rsidR="00C71A77" w:rsidRPr="00C71A77" w:rsidRDefault="00C71A77" w:rsidP="00C71A77">
      <w:pPr>
        <w:widowControl/>
        <w:jc w:val="left"/>
        <w:rPr>
          <w:rFonts w:ascii="Helvetica" w:eastAsia="宋体" w:hAnsi="Helvetica" w:cs="Helvetica"/>
          <w:color w:val="333333"/>
          <w:kern w:val="0"/>
          <w:sz w:val="24"/>
          <w:szCs w:val="24"/>
          <w:lang w:val="en"/>
        </w:rPr>
      </w:pPr>
      <w:r w:rsidRPr="00C71A77">
        <w:rPr>
          <w:rFonts w:ascii="Helvetica" w:eastAsia="宋体" w:hAnsi="Helvetica" w:cs="Helvetica"/>
          <w:b/>
          <w:bCs/>
          <w:color w:val="333333"/>
          <w:kern w:val="0"/>
          <w:sz w:val="24"/>
          <w:szCs w:val="24"/>
          <w:lang w:val="en"/>
        </w:rPr>
        <w:t>The Least Burdensome Approach</w:t>
      </w:r>
    </w:p>
    <w:p w:rsidR="00C71A77" w:rsidRPr="00C71A77" w:rsidRDefault="00C71A77" w:rsidP="00C71A77">
      <w:pPr>
        <w:widowControl/>
        <w:jc w:val="left"/>
        <w:rPr>
          <w:rFonts w:ascii="Helvetica" w:eastAsia="宋体" w:hAnsi="Helvetica" w:cs="Helvetica"/>
          <w:color w:val="333333"/>
          <w:kern w:val="0"/>
          <w:sz w:val="24"/>
          <w:szCs w:val="24"/>
          <w:lang w:val="en"/>
        </w:rPr>
      </w:pPr>
      <w:r w:rsidRPr="00C71A77">
        <w:rPr>
          <w:rFonts w:ascii="Helvetica" w:eastAsia="宋体" w:hAnsi="Helvetica" w:cs="Helvetica"/>
          <w:color w:val="333333"/>
          <w:kern w:val="0"/>
          <w:sz w:val="24"/>
          <w:szCs w:val="24"/>
          <w:lang w:val="en"/>
        </w:rPr>
        <w:t xml:space="preserve">The issues identified in this guidance document represent those that we believe need to be addressed before your device can be marketed. In developing the guidance, we carefully considered the relevant statutory criteria for Agency decision-making. We also considered the burden that may be incurred in your attempt to follow the statutory and regulatory criteria in the manner suggested by the guidance and in your attempt to address the issues </w:t>
      </w:r>
      <w:r w:rsidRPr="00C71A77">
        <w:rPr>
          <w:rFonts w:ascii="Helvetica" w:eastAsia="宋体" w:hAnsi="Helvetica" w:cs="Helvetica"/>
          <w:color w:val="333333"/>
          <w:kern w:val="0"/>
          <w:sz w:val="24"/>
          <w:szCs w:val="24"/>
          <w:lang w:val="en"/>
        </w:rPr>
        <w:lastRenderedPageBreak/>
        <w:t>we have identified.</w:t>
      </w:r>
      <w:hyperlink r:id="rId38" w:anchor="f1" w:history="1">
        <w:r w:rsidRPr="00C71A77">
          <w:rPr>
            <w:rFonts w:ascii="宋体" w:eastAsia="宋体" w:hAnsi="宋体" w:cs="宋体"/>
            <w:color w:val="005F9F"/>
            <w:kern w:val="0"/>
            <w:sz w:val="18"/>
            <w:szCs w:val="18"/>
            <w:vertAlign w:val="superscript"/>
            <w:lang w:val="en"/>
          </w:rPr>
          <w:t>1</w:t>
        </w:r>
      </w:hyperlink>
      <w:r w:rsidRPr="00C71A77">
        <w:rPr>
          <w:rFonts w:ascii="Helvetica" w:eastAsia="宋体" w:hAnsi="Helvetica" w:cs="Helvetica"/>
          <w:color w:val="333333"/>
          <w:kern w:val="0"/>
          <w:sz w:val="24"/>
          <w:szCs w:val="24"/>
          <w:lang w:val="en"/>
        </w:rPr>
        <w:t xml:space="preserve"> We believe that we have considered the least burdensome approach to resolving the issues presented in the guidance document. If, however, you believe that there is a less burdensome way to address the issues, you should follow the procedures outlined in the “</w:t>
      </w:r>
      <w:hyperlink r:id="rId39" w:history="1">
        <w:r w:rsidRPr="00C71A77">
          <w:rPr>
            <w:rFonts w:ascii="Helvetica" w:eastAsia="宋体" w:hAnsi="Helvetica" w:cs="Helvetica"/>
            <w:b/>
            <w:bCs/>
            <w:color w:val="005F9F"/>
            <w:kern w:val="0"/>
            <w:sz w:val="24"/>
            <w:szCs w:val="24"/>
            <w:lang w:val="en"/>
          </w:rPr>
          <w:t>A Suggested Approach to Resolving Least Burdensome Issues</w:t>
        </w:r>
      </w:hyperlink>
      <w:r w:rsidRPr="00C71A77">
        <w:rPr>
          <w:rFonts w:ascii="Helvetica" w:eastAsia="宋体" w:hAnsi="Helvetica" w:cs="Helvetica"/>
          <w:color w:val="333333"/>
          <w:kern w:val="0"/>
          <w:sz w:val="24"/>
          <w:szCs w:val="24"/>
          <w:lang w:val="en"/>
        </w:rPr>
        <w:t>” document.</w:t>
      </w:r>
    </w:p>
    <w:p w:rsidR="00C71A77" w:rsidRPr="00C71A77" w:rsidRDefault="00C71A77" w:rsidP="00C71A77">
      <w:pPr>
        <w:widowControl/>
        <w:jc w:val="left"/>
        <w:rPr>
          <w:rFonts w:ascii="Helvetica" w:eastAsia="宋体" w:hAnsi="Helvetica" w:cs="Helvetica"/>
          <w:color w:val="333333"/>
          <w:kern w:val="0"/>
          <w:sz w:val="24"/>
          <w:szCs w:val="24"/>
          <w:lang w:val="en"/>
        </w:rPr>
      </w:pPr>
      <w:bookmarkStart w:id="2" w:name="f1"/>
      <w:bookmarkEnd w:id="2"/>
      <w:r w:rsidRPr="00C71A77">
        <w:rPr>
          <w:rFonts w:ascii="Helvetica" w:eastAsia="宋体" w:hAnsi="Helvetica" w:cs="Helvetica"/>
          <w:color w:val="333333"/>
          <w:kern w:val="0"/>
          <w:sz w:val="18"/>
          <w:szCs w:val="18"/>
          <w:vertAlign w:val="superscript"/>
          <w:lang w:val="en"/>
        </w:rPr>
        <w:t>1</w:t>
      </w:r>
      <w:r w:rsidRPr="00C71A77">
        <w:rPr>
          <w:rFonts w:ascii="Helvetica" w:eastAsia="宋体" w:hAnsi="Helvetica" w:cs="Helvetica"/>
          <w:color w:val="333333"/>
          <w:kern w:val="0"/>
          <w:sz w:val="24"/>
          <w:szCs w:val="24"/>
          <w:lang w:val="en"/>
        </w:rPr>
        <w:t xml:space="preserve"> We recommend that you document how you have addressed the recommendations in your design history file. Manufacturers must maintain design controls, including a design history file, in accordance with </w:t>
      </w:r>
      <w:hyperlink r:id="rId40" w:history="1">
        <w:r w:rsidRPr="00C71A77">
          <w:rPr>
            <w:rFonts w:ascii="宋体" w:eastAsia="宋体" w:hAnsi="宋体" w:cs="宋体"/>
            <w:color w:val="005F9F"/>
            <w:kern w:val="0"/>
            <w:sz w:val="24"/>
            <w:szCs w:val="24"/>
            <w:lang w:val="en"/>
          </w:rPr>
          <w:t>21 CFR 820.30</w:t>
        </w:r>
      </w:hyperlink>
      <w:r w:rsidRPr="00C71A77">
        <w:rPr>
          <w:rFonts w:ascii="Helvetica" w:eastAsia="宋体" w:hAnsi="Helvetica" w:cs="Helvetica"/>
          <w:color w:val="333333"/>
          <w:kern w:val="0"/>
          <w:sz w:val="24"/>
          <w:szCs w:val="24"/>
          <w:lang w:val="en"/>
        </w:rPr>
        <w:t>.</w:t>
      </w:r>
    </w:p>
    <w:p w:rsidR="00C71A77" w:rsidRPr="00C71A77" w:rsidRDefault="00C71A77" w:rsidP="00C71A77">
      <w:pPr>
        <w:widowControl/>
        <w:jc w:val="left"/>
        <w:rPr>
          <w:rFonts w:ascii="Helvetica" w:eastAsia="宋体" w:hAnsi="Helvetica" w:cs="Helvetica"/>
          <w:color w:val="333333"/>
          <w:kern w:val="0"/>
          <w:sz w:val="24"/>
          <w:szCs w:val="24"/>
          <w:lang w:val="en"/>
        </w:rPr>
      </w:pPr>
      <w:r>
        <w:rPr>
          <w:rFonts w:ascii="Helvetica" w:eastAsia="宋体" w:hAnsi="Helvetica" w:cs="Helvetica"/>
          <w:noProof/>
          <w:color w:val="005F9F"/>
          <w:kern w:val="0"/>
          <w:sz w:val="24"/>
          <w:szCs w:val="24"/>
        </w:rPr>
        <w:drawing>
          <wp:inline distT="0" distB="0" distL="0" distR="0">
            <wp:extent cx="334645" cy="286385"/>
            <wp:effectExtent l="0" t="0" r="8255" b="0"/>
            <wp:docPr id="4" name="图片 4" descr="Back to Top Arrow">
              <a:hlinkClick xmlns:a="http://schemas.openxmlformats.org/drawingml/2006/main" r:id="rId4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ack to Top Arrow">
                      <a:hlinkClick r:id="rId41"/>
                    </pic:cNvPr>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334645" cy="286385"/>
                    </a:xfrm>
                    <a:prstGeom prst="rect">
                      <a:avLst/>
                    </a:prstGeom>
                    <a:noFill/>
                    <a:ln>
                      <a:noFill/>
                    </a:ln>
                  </pic:spPr>
                </pic:pic>
              </a:graphicData>
            </a:graphic>
          </wp:inline>
        </w:drawing>
      </w:r>
    </w:p>
    <w:p w:rsidR="00C71A77" w:rsidRPr="00C71A77" w:rsidRDefault="00C71A77" w:rsidP="00C71A77">
      <w:pPr>
        <w:widowControl/>
        <w:spacing w:before="330" w:after="330"/>
        <w:jc w:val="left"/>
        <w:rPr>
          <w:rFonts w:ascii="Helvetica" w:eastAsia="宋体" w:hAnsi="Helvetica" w:cs="Helvetica"/>
          <w:color w:val="333333"/>
          <w:kern w:val="0"/>
          <w:sz w:val="24"/>
          <w:szCs w:val="24"/>
          <w:lang w:val="en"/>
        </w:rPr>
      </w:pPr>
      <w:r w:rsidRPr="00C71A77">
        <w:rPr>
          <w:rFonts w:ascii="Helvetica" w:eastAsia="宋体" w:hAnsi="Helvetica" w:cs="Helvetica"/>
          <w:color w:val="333333"/>
          <w:kern w:val="0"/>
          <w:sz w:val="24"/>
          <w:szCs w:val="24"/>
          <w:lang w:val="en"/>
        </w:rPr>
        <w:pict>
          <v:rect id="_x0000_i1026" style="width:0;height:0" o:hralign="center" o:hrstd="t" o:hr="t" fillcolor="#a0a0a0" stroked="f"/>
        </w:pict>
      </w:r>
    </w:p>
    <w:p w:rsidR="00C71A77" w:rsidRPr="00C71A77" w:rsidRDefault="00C71A77" w:rsidP="00C71A77">
      <w:pPr>
        <w:widowControl/>
        <w:spacing w:before="330" w:after="165"/>
        <w:jc w:val="left"/>
        <w:outlineLvl w:val="3"/>
        <w:rPr>
          <w:rFonts w:ascii="Helvetica" w:eastAsia="宋体" w:hAnsi="Helvetica" w:cs="Helvetica"/>
          <w:b/>
          <w:bCs/>
          <w:color w:val="333333"/>
          <w:kern w:val="0"/>
          <w:sz w:val="27"/>
          <w:szCs w:val="27"/>
          <w:lang w:val="en"/>
        </w:rPr>
      </w:pPr>
      <w:bookmarkStart w:id="3" w:name="2"/>
      <w:bookmarkEnd w:id="3"/>
      <w:r w:rsidRPr="00C71A77">
        <w:rPr>
          <w:rFonts w:ascii="Helvetica" w:eastAsia="宋体" w:hAnsi="Helvetica" w:cs="Helvetica"/>
          <w:b/>
          <w:bCs/>
          <w:color w:val="333333"/>
          <w:kern w:val="0"/>
          <w:sz w:val="27"/>
          <w:szCs w:val="27"/>
          <w:lang w:val="en"/>
        </w:rPr>
        <w:t>2. Scope</w:t>
      </w:r>
    </w:p>
    <w:p w:rsidR="00C71A77" w:rsidRPr="00C71A77" w:rsidRDefault="00C71A77" w:rsidP="00C71A77">
      <w:pPr>
        <w:widowControl/>
        <w:jc w:val="left"/>
        <w:rPr>
          <w:rFonts w:ascii="Helvetica" w:eastAsia="宋体" w:hAnsi="Helvetica" w:cs="Helvetica"/>
          <w:color w:val="333333"/>
          <w:kern w:val="0"/>
          <w:sz w:val="24"/>
          <w:szCs w:val="24"/>
          <w:lang w:val="en"/>
        </w:rPr>
      </w:pPr>
      <w:r w:rsidRPr="00C71A77">
        <w:rPr>
          <w:rFonts w:ascii="Helvetica" w:eastAsia="宋体" w:hAnsi="Helvetica" w:cs="Helvetica"/>
          <w:color w:val="333333"/>
          <w:kern w:val="0"/>
          <w:sz w:val="24"/>
          <w:szCs w:val="24"/>
          <w:lang w:val="en"/>
        </w:rPr>
        <w:t>The scope of this document is limited to the following device as described in 21 CFR 880.6300 Implantable Radiofrequency Transponder System for Patient Identification and Health Information (product code: NRV):</w:t>
      </w:r>
    </w:p>
    <w:p w:rsidR="00C71A77" w:rsidRPr="00C71A77" w:rsidRDefault="00C71A77" w:rsidP="00C71A77">
      <w:pPr>
        <w:widowControl/>
        <w:jc w:val="left"/>
        <w:rPr>
          <w:rFonts w:ascii="Helvetica" w:eastAsia="宋体" w:hAnsi="Helvetica" w:cs="Helvetica"/>
          <w:color w:val="333333"/>
          <w:kern w:val="0"/>
          <w:sz w:val="24"/>
          <w:szCs w:val="24"/>
          <w:lang w:val="en"/>
        </w:rPr>
      </w:pPr>
      <w:r w:rsidRPr="00C71A77">
        <w:rPr>
          <w:rFonts w:ascii="Helvetica" w:eastAsia="宋体" w:hAnsi="Helvetica" w:cs="Helvetica"/>
          <w:color w:val="333333"/>
          <w:kern w:val="0"/>
          <w:sz w:val="24"/>
          <w:szCs w:val="24"/>
          <w:lang w:val="en"/>
        </w:rPr>
        <w:t>An implantable radiofrequency transponder system for patient identification and health information is a device intended to enable access to secure patient identification and corresponding health information. This system may include a passive implanted transponder, inserter, and scanner. The implanted transponder is used only to store a unique electronic identification code which is read by the scanner. The identification code is used to access patient identity and corresponding health information stored in a database.</w:t>
      </w:r>
    </w:p>
    <w:p w:rsidR="00C71A77" w:rsidRPr="00C71A77" w:rsidRDefault="00C71A77" w:rsidP="00C71A77">
      <w:pPr>
        <w:widowControl/>
        <w:jc w:val="left"/>
        <w:rPr>
          <w:rFonts w:ascii="Helvetica" w:eastAsia="宋体" w:hAnsi="Helvetica" w:cs="Helvetica"/>
          <w:color w:val="333333"/>
          <w:kern w:val="0"/>
          <w:sz w:val="24"/>
          <w:szCs w:val="24"/>
          <w:lang w:val="en"/>
        </w:rPr>
      </w:pPr>
      <w:r>
        <w:rPr>
          <w:rFonts w:ascii="Helvetica" w:eastAsia="宋体" w:hAnsi="Helvetica" w:cs="Helvetica"/>
          <w:noProof/>
          <w:color w:val="005F9F"/>
          <w:kern w:val="0"/>
          <w:sz w:val="24"/>
          <w:szCs w:val="24"/>
        </w:rPr>
        <w:drawing>
          <wp:inline distT="0" distB="0" distL="0" distR="0">
            <wp:extent cx="334645" cy="286385"/>
            <wp:effectExtent l="0" t="0" r="8255" b="0"/>
            <wp:docPr id="3" name="图片 3" descr="Back to Top Arrow">
              <a:hlinkClick xmlns:a="http://schemas.openxmlformats.org/drawingml/2006/main" r:id="rId4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ack to Top Arrow">
                      <a:hlinkClick r:id="rId41"/>
                    </pic:cNvPr>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334645" cy="286385"/>
                    </a:xfrm>
                    <a:prstGeom prst="rect">
                      <a:avLst/>
                    </a:prstGeom>
                    <a:noFill/>
                    <a:ln>
                      <a:noFill/>
                    </a:ln>
                  </pic:spPr>
                </pic:pic>
              </a:graphicData>
            </a:graphic>
          </wp:inline>
        </w:drawing>
      </w:r>
    </w:p>
    <w:p w:rsidR="00C71A77" w:rsidRPr="00C71A77" w:rsidRDefault="00C71A77" w:rsidP="00C71A77">
      <w:pPr>
        <w:widowControl/>
        <w:spacing w:before="330" w:after="330"/>
        <w:jc w:val="left"/>
        <w:rPr>
          <w:rFonts w:ascii="Helvetica" w:eastAsia="宋体" w:hAnsi="Helvetica" w:cs="Helvetica"/>
          <w:color w:val="333333"/>
          <w:kern w:val="0"/>
          <w:sz w:val="24"/>
          <w:szCs w:val="24"/>
          <w:lang w:val="en"/>
        </w:rPr>
      </w:pPr>
      <w:r w:rsidRPr="00C71A77">
        <w:rPr>
          <w:rFonts w:ascii="Helvetica" w:eastAsia="宋体" w:hAnsi="Helvetica" w:cs="Helvetica"/>
          <w:color w:val="333333"/>
          <w:kern w:val="0"/>
          <w:sz w:val="24"/>
          <w:szCs w:val="24"/>
          <w:lang w:val="en"/>
        </w:rPr>
        <w:pict>
          <v:rect id="_x0000_i1027" style="width:0;height:0" o:hralign="center" o:hrstd="t" o:hr="t" fillcolor="#a0a0a0" stroked="f"/>
        </w:pict>
      </w:r>
    </w:p>
    <w:p w:rsidR="00C71A77" w:rsidRPr="00C71A77" w:rsidRDefault="00C71A77" w:rsidP="00C71A77">
      <w:pPr>
        <w:widowControl/>
        <w:spacing w:before="330" w:after="165"/>
        <w:jc w:val="left"/>
        <w:outlineLvl w:val="3"/>
        <w:rPr>
          <w:rFonts w:ascii="Helvetica" w:eastAsia="宋体" w:hAnsi="Helvetica" w:cs="Helvetica"/>
          <w:b/>
          <w:bCs/>
          <w:color w:val="333333"/>
          <w:kern w:val="0"/>
          <w:sz w:val="27"/>
          <w:szCs w:val="27"/>
          <w:lang w:val="en"/>
        </w:rPr>
      </w:pPr>
      <w:bookmarkStart w:id="4" w:name="3"/>
      <w:bookmarkEnd w:id="4"/>
      <w:r w:rsidRPr="00C71A77">
        <w:rPr>
          <w:rFonts w:ascii="Helvetica" w:eastAsia="宋体" w:hAnsi="Helvetica" w:cs="Helvetica"/>
          <w:b/>
          <w:bCs/>
          <w:color w:val="333333"/>
          <w:kern w:val="0"/>
          <w:sz w:val="27"/>
          <w:szCs w:val="27"/>
          <w:lang w:val="en"/>
        </w:rPr>
        <w:t>3. Risks to Health</w:t>
      </w:r>
    </w:p>
    <w:p w:rsidR="00C71A77" w:rsidRPr="00C71A77" w:rsidRDefault="00C71A77" w:rsidP="00C71A77">
      <w:pPr>
        <w:widowControl/>
        <w:jc w:val="left"/>
        <w:rPr>
          <w:rFonts w:ascii="Helvetica" w:eastAsia="宋体" w:hAnsi="Helvetica" w:cs="Helvetica"/>
          <w:color w:val="333333"/>
          <w:kern w:val="0"/>
          <w:sz w:val="24"/>
          <w:szCs w:val="24"/>
          <w:lang w:val="en"/>
        </w:rPr>
      </w:pPr>
      <w:r w:rsidRPr="00C71A77">
        <w:rPr>
          <w:rFonts w:ascii="Helvetica" w:eastAsia="宋体" w:hAnsi="Helvetica" w:cs="Helvetica"/>
          <w:color w:val="333333"/>
          <w:kern w:val="0"/>
          <w:sz w:val="24"/>
          <w:szCs w:val="24"/>
          <w:lang w:val="en"/>
        </w:rPr>
        <w:t>In the table below, FDA has identified the risks to health generally associated with the use of the Implantable Radiofrequency Transponder System for Patient Identification and Health Information addressed in this document. FDA recommends the following measures to mitigate the identified risks in this guidance, as shown in the table below.</w:t>
      </w:r>
    </w:p>
    <w:tbl>
      <w:tblPr>
        <w:tblW w:w="5000" w:type="pct"/>
        <w:tblCellMar>
          <w:top w:w="15" w:type="dxa"/>
          <w:left w:w="15" w:type="dxa"/>
          <w:bottom w:w="15" w:type="dxa"/>
          <w:right w:w="15" w:type="dxa"/>
        </w:tblCellMar>
        <w:tblLook w:val="04A0" w:firstRow="1" w:lastRow="0" w:firstColumn="1" w:lastColumn="0" w:noHBand="0" w:noVBand="1"/>
        <w:tblDescription w:val="Implantable Radiofrequency Transponder System for Patient Identification and Health Information"/>
      </w:tblPr>
      <w:tblGrid>
        <w:gridCol w:w="3423"/>
        <w:gridCol w:w="4913"/>
      </w:tblGrid>
      <w:tr w:rsidR="00C71A77" w:rsidRPr="00C71A77" w:rsidTr="00C71A77">
        <w:trPr>
          <w:tblHeader/>
        </w:trPr>
        <w:tc>
          <w:tcPr>
            <w:tcW w:w="0" w:type="auto"/>
            <w:shd w:val="clear" w:color="auto" w:fill="auto"/>
            <w:vAlign w:val="center"/>
            <w:hideMark/>
          </w:tcPr>
          <w:p w:rsidR="00C71A77" w:rsidRPr="00C71A77" w:rsidRDefault="00C71A77" w:rsidP="00C71A77">
            <w:pPr>
              <w:widowControl/>
              <w:spacing w:before="285" w:after="285"/>
              <w:jc w:val="left"/>
              <w:rPr>
                <w:rFonts w:ascii="Helvetica" w:eastAsia="宋体" w:hAnsi="Helvetica" w:cs="Helvetica"/>
                <w:b/>
                <w:bCs/>
                <w:color w:val="333333"/>
                <w:kern w:val="0"/>
                <w:szCs w:val="21"/>
              </w:rPr>
            </w:pPr>
            <w:r w:rsidRPr="00C71A77">
              <w:rPr>
                <w:rFonts w:ascii="Helvetica" w:eastAsia="宋体" w:hAnsi="Helvetica" w:cs="Helvetica"/>
                <w:b/>
                <w:bCs/>
                <w:color w:val="333333"/>
                <w:kern w:val="0"/>
                <w:szCs w:val="21"/>
              </w:rPr>
              <w:t>Identified risk</w:t>
            </w:r>
          </w:p>
        </w:tc>
        <w:tc>
          <w:tcPr>
            <w:tcW w:w="0" w:type="auto"/>
            <w:shd w:val="clear" w:color="auto" w:fill="auto"/>
            <w:vAlign w:val="center"/>
            <w:hideMark/>
          </w:tcPr>
          <w:p w:rsidR="00C71A77" w:rsidRPr="00C71A77" w:rsidRDefault="00C71A77" w:rsidP="00C71A77">
            <w:pPr>
              <w:widowControl/>
              <w:spacing w:before="285" w:after="285"/>
              <w:jc w:val="left"/>
              <w:rPr>
                <w:rFonts w:ascii="Helvetica" w:eastAsia="宋体" w:hAnsi="Helvetica" w:cs="Helvetica"/>
                <w:b/>
                <w:bCs/>
                <w:color w:val="333333"/>
                <w:kern w:val="0"/>
                <w:szCs w:val="21"/>
              </w:rPr>
            </w:pPr>
            <w:r w:rsidRPr="00C71A77">
              <w:rPr>
                <w:rFonts w:ascii="Helvetica" w:eastAsia="宋体" w:hAnsi="Helvetica" w:cs="Helvetica"/>
                <w:b/>
                <w:bCs/>
                <w:color w:val="333333"/>
                <w:kern w:val="0"/>
                <w:szCs w:val="21"/>
              </w:rPr>
              <w:t>Recommended mitigation measures</w:t>
            </w:r>
            <w:r w:rsidRPr="00C71A77">
              <w:rPr>
                <w:rFonts w:ascii="Helvetica" w:eastAsia="宋体" w:hAnsi="Helvetica" w:cs="Helvetica"/>
                <w:b/>
                <w:bCs/>
                <w:color w:val="333333"/>
                <w:kern w:val="0"/>
                <w:szCs w:val="21"/>
              </w:rPr>
              <w:br/>
              <w:t>(See the corresponding subheading in section 4)</w:t>
            </w:r>
          </w:p>
        </w:tc>
      </w:tr>
      <w:tr w:rsidR="00C71A77" w:rsidRPr="00C71A77" w:rsidTr="00C71A77">
        <w:tc>
          <w:tcPr>
            <w:tcW w:w="0" w:type="auto"/>
            <w:shd w:val="clear" w:color="auto" w:fill="auto"/>
            <w:vAlign w:val="center"/>
            <w:hideMark/>
          </w:tcPr>
          <w:p w:rsidR="00C71A77" w:rsidRPr="00C71A77" w:rsidRDefault="00C71A77" w:rsidP="00C71A77">
            <w:pPr>
              <w:widowControl/>
              <w:spacing w:before="285" w:after="285"/>
              <w:jc w:val="left"/>
              <w:rPr>
                <w:rFonts w:ascii="Helvetica" w:eastAsia="宋体" w:hAnsi="Helvetica" w:cs="Helvetica"/>
                <w:color w:val="333333"/>
                <w:kern w:val="0"/>
                <w:szCs w:val="21"/>
              </w:rPr>
            </w:pPr>
            <w:r w:rsidRPr="00C71A77">
              <w:rPr>
                <w:rFonts w:ascii="Helvetica" w:eastAsia="宋体" w:hAnsi="Helvetica" w:cs="Helvetica"/>
                <w:color w:val="333333"/>
                <w:kern w:val="0"/>
                <w:szCs w:val="21"/>
              </w:rPr>
              <w:t>Adverse Tissue Reaction</w:t>
            </w:r>
          </w:p>
        </w:tc>
        <w:tc>
          <w:tcPr>
            <w:tcW w:w="0" w:type="auto"/>
            <w:shd w:val="clear" w:color="auto" w:fill="auto"/>
            <w:vAlign w:val="center"/>
            <w:hideMark/>
          </w:tcPr>
          <w:p w:rsidR="00C71A77" w:rsidRPr="00C71A77" w:rsidRDefault="00C71A77" w:rsidP="00C71A77">
            <w:pPr>
              <w:widowControl/>
              <w:spacing w:before="285" w:after="285"/>
              <w:jc w:val="left"/>
              <w:rPr>
                <w:rFonts w:ascii="Helvetica" w:eastAsia="宋体" w:hAnsi="Helvetica" w:cs="Helvetica"/>
                <w:color w:val="333333"/>
                <w:kern w:val="0"/>
                <w:szCs w:val="21"/>
              </w:rPr>
            </w:pPr>
            <w:r w:rsidRPr="00C71A77">
              <w:rPr>
                <w:rFonts w:ascii="Helvetica" w:eastAsia="宋体" w:hAnsi="Helvetica" w:cs="Helvetica"/>
                <w:color w:val="333333"/>
                <w:kern w:val="0"/>
                <w:szCs w:val="21"/>
              </w:rPr>
              <w:t xml:space="preserve">A. </w:t>
            </w:r>
            <w:hyperlink r:id="rId43" w:anchor="4a" w:history="1">
              <w:r w:rsidRPr="00C71A77">
                <w:rPr>
                  <w:rFonts w:ascii="Helvetica" w:eastAsia="宋体" w:hAnsi="Helvetica" w:cs="Helvetica"/>
                  <w:color w:val="005F9F"/>
                  <w:kern w:val="0"/>
                  <w:szCs w:val="21"/>
                </w:rPr>
                <w:t>Biocompatibility</w:t>
              </w:r>
            </w:hyperlink>
            <w:r w:rsidRPr="00C71A77">
              <w:rPr>
                <w:rFonts w:ascii="Helvetica" w:eastAsia="宋体" w:hAnsi="Helvetica" w:cs="Helvetica"/>
                <w:color w:val="333333"/>
                <w:kern w:val="0"/>
                <w:szCs w:val="21"/>
              </w:rPr>
              <w:br/>
              <w:t xml:space="preserve">J. </w:t>
            </w:r>
            <w:hyperlink r:id="rId44" w:anchor="4j" w:history="1">
              <w:r w:rsidRPr="00C71A77">
                <w:rPr>
                  <w:rFonts w:ascii="Helvetica" w:eastAsia="宋体" w:hAnsi="Helvetica" w:cs="Helvetica"/>
                  <w:color w:val="005F9F"/>
                  <w:kern w:val="0"/>
                  <w:szCs w:val="21"/>
                </w:rPr>
                <w:t>Sterility</w:t>
              </w:r>
            </w:hyperlink>
            <w:r w:rsidRPr="00C71A77">
              <w:rPr>
                <w:rFonts w:ascii="Helvetica" w:eastAsia="宋体" w:hAnsi="Helvetica" w:cs="Helvetica"/>
                <w:color w:val="333333"/>
                <w:kern w:val="0"/>
                <w:szCs w:val="21"/>
              </w:rPr>
              <w:br/>
            </w:r>
            <w:r w:rsidRPr="00C71A77">
              <w:rPr>
                <w:rFonts w:ascii="Helvetica" w:eastAsia="宋体" w:hAnsi="Helvetica" w:cs="Helvetica"/>
                <w:color w:val="333333"/>
                <w:kern w:val="0"/>
                <w:szCs w:val="21"/>
              </w:rPr>
              <w:lastRenderedPageBreak/>
              <w:t xml:space="preserve">L. </w:t>
            </w:r>
            <w:hyperlink r:id="rId45" w:anchor="4l" w:history="1">
              <w:r w:rsidRPr="00C71A77">
                <w:rPr>
                  <w:rFonts w:ascii="Helvetica" w:eastAsia="宋体" w:hAnsi="Helvetica" w:cs="Helvetica"/>
                  <w:color w:val="005F9F"/>
                  <w:kern w:val="0"/>
                  <w:szCs w:val="21"/>
                </w:rPr>
                <w:t>Labeling</w:t>
              </w:r>
            </w:hyperlink>
          </w:p>
        </w:tc>
      </w:tr>
      <w:tr w:rsidR="00C71A77" w:rsidRPr="00C71A77" w:rsidTr="00C71A77">
        <w:tc>
          <w:tcPr>
            <w:tcW w:w="0" w:type="auto"/>
            <w:shd w:val="clear" w:color="auto" w:fill="auto"/>
            <w:vAlign w:val="center"/>
            <w:hideMark/>
          </w:tcPr>
          <w:p w:rsidR="00C71A77" w:rsidRPr="00C71A77" w:rsidRDefault="00C71A77" w:rsidP="00C71A77">
            <w:pPr>
              <w:widowControl/>
              <w:spacing w:before="285" w:after="285"/>
              <w:jc w:val="left"/>
              <w:rPr>
                <w:rFonts w:ascii="Helvetica" w:eastAsia="宋体" w:hAnsi="Helvetica" w:cs="Helvetica"/>
                <w:color w:val="333333"/>
                <w:kern w:val="0"/>
                <w:szCs w:val="21"/>
              </w:rPr>
            </w:pPr>
            <w:r w:rsidRPr="00C71A77">
              <w:rPr>
                <w:rFonts w:ascii="Helvetica" w:eastAsia="宋体" w:hAnsi="Helvetica" w:cs="Helvetica"/>
                <w:color w:val="333333"/>
                <w:kern w:val="0"/>
                <w:szCs w:val="21"/>
              </w:rPr>
              <w:lastRenderedPageBreak/>
              <w:t>Migration of implanted transponder</w:t>
            </w:r>
          </w:p>
        </w:tc>
        <w:tc>
          <w:tcPr>
            <w:tcW w:w="0" w:type="auto"/>
            <w:shd w:val="clear" w:color="auto" w:fill="auto"/>
            <w:vAlign w:val="center"/>
            <w:hideMark/>
          </w:tcPr>
          <w:p w:rsidR="00C71A77" w:rsidRPr="00C71A77" w:rsidRDefault="00C71A77" w:rsidP="00C71A77">
            <w:pPr>
              <w:widowControl/>
              <w:spacing w:before="285" w:after="285"/>
              <w:jc w:val="left"/>
              <w:rPr>
                <w:rFonts w:ascii="Helvetica" w:eastAsia="宋体" w:hAnsi="Helvetica" w:cs="Helvetica"/>
                <w:color w:val="333333"/>
                <w:kern w:val="0"/>
                <w:szCs w:val="21"/>
              </w:rPr>
            </w:pPr>
            <w:r w:rsidRPr="00C71A77">
              <w:rPr>
                <w:rFonts w:ascii="Helvetica" w:eastAsia="宋体" w:hAnsi="Helvetica" w:cs="Helvetica"/>
                <w:color w:val="333333"/>
                <w:kern w:val="0"/>
                <w:szCs w:val="21"/>
              </w:rPr>
              <w:t xml:space="preserve">D. </w:t>
            </w:r>
            <w:hyperlink r:id="rId46" w:anchor="4d" w:history="1">
              <w:r w:rsidRPr="00C71A77">
                <w:rPr>
                  <w:rFonts w:ascii="Helvetica" w:eastAsia="宋体" w:hAnsi="Helvetica" w:cs="Helvetica"/>
                  <w:color w:val="005F9F"/>
                  <w:kern w:val="0"/>
                  <w:szCs w:val="21"/>
                </w:rPr>
                <w:t>Migration Testing of Implanted Transponder</w:t>
              </w:r>
            </w:hyperlink>
          </w:p>
        </w:tc>
      </w:tr>
      <w:tr w:rsidR="00C71A77" w:rsidRPr="00C71A77" w:rsidTr="00C71A77">
        <w:tc>
          <w:tcPr>
            <w:tcW w:w="0" w:type="auto"/>
            <w:shd w:val="clear" w:color="auto" w:fill="auto"/>
            <w:vAlign w:val="center"/>
            <w:hideMark/>
          </w:tcPr>
          <w:p w:rsidR="00C71A77" w:rsidRPr="00C71A77" w:rsidRDefault="00C71A77" w:rsidP="00C71A77">
            <w:pPr>
              <w:widowControl/>
              <w:spacing w:before="285" w:after="285"/>
              <w:jc w:val="left"/>
              <w:rPr>
                <w:rFonts w:ascii="Helvetica" w:eastAsia="宋体" w:hAnsi="Helvetica" w:cs="Helvetica"/>
                <w:color w:val="333333"/>
                <w:kern w:val="0"/>
                <w:szCs w:val="21"/>
              </w:rPr>
            </w:pPr>
            <w:r w:rsidRPr="00C71A77">
              <w:rPr>
                <w:rFonts w:ascii="Helvetica" w:eastAsia="宋体" w:hAnsi="Helvetica" w:cs="Helvetica"/>
                <w:color w:val="333333"/>
                <w:kern w:val="0"/>
                <w:szCs w:val="21"/>
              </w:rPr>
              <w:t>Compromised Information Security</w:t>
            </w:r>
          </w:p>
        </w:tc>
        <w:tc>
          <w:tcPr>
            <w:tcW w:w="0" w:type="auto"/>
            <w:shd w:val="clear" w:color="auto" w:fill="auto"/>
            <w:vAlign w:val="center"/>
            <w:hideMark/>
          </w:tcPr>
          <w:p w:rsidR="00C71A77" w:rsidRPr="00C71A77" w:rsidRDefault="00C71A77" w:rsidP="00C71A77">
            <w:pPr>
              <w:widowControl/>
              <w:spacing w:before="285" w:after="285"/>
              <w:jc w:val="left"/>
              <w:rPr>
                <w:rFonts w:ascii="Helvetica" w:eastAsia="宋体" w:hAnsi="Helvetica" w:cs="Helvetica"/>
                <w:color w:val="333333"/>
                <w:kern w:val="0"/>
                <w:szCs w:val="21"/>
              </w:rPr>
            </w:pPr>
            <w:r w:rsidRPr="00C71A77">
              <w:rPr>
                <w:rFonts w:ascii="Helvetica" w:eastAsia="宋体" w:hAnsi="Helvetica" w:cs="Helvetica"/>
                <w:color w:val="333333"/>
                <w:kern w:val="0"/>
                <w:szCs w:val="21"/>
              </w:rPr>
              <w:t xml:space="preserve">B. </w:t>
            </w:r>
            <w:hyperlink r:id="rId47" w:anchor="4b" w:history="1">
              <w:r w:rsidRPr="00C71A77">
                <w:rPr>
                  <w:rFonts w:ascii="Helvetica" w:eastAsia="宋体" w:hAnsi="Helvetica" w:cs="Helvetica"/>
                  <w:color w:val="005F9F"/>
                  <w:kern w:val="0"/>
                  <w:szCs w:val="21"/>
                </w:rPr>
                <w:t>Information Security Procedures (Design and Validation)</w:t>
              </w:r>
            </w:hyperlink>
          </w:p>
        </w:tc>
      </w:tr>
      <w:tr w:rsidR="00C71A77" w:rsidRPr="00C71A77" w:rsidTr="00C71A77">
        <w:tc>
          <w:tcPr>
            <w:tcW w:w="0" w:type="auto"/>
            <w:shd w:val="clear" w:color="auto" w:fill="auto"/>
            <w:vAlign w:val="center"/>
            <w:hideMark/>
          </w:tcPr>
          <w:p w:rsidR="00C71A77" w:rsidRPr="00C71A77" w:rsidRDefault="00C71A77" w:rsidP="00C71A77">
            <w:pPr>
              <w:widowControl/>
              <w:spacing w:before="285" w:after="285"/>
              <w:jc w:val="left"/>
              <w:rPr>
                <w:rFonts w:ascii="Helvetica" w:eastAsia="宋体" w:hAnsi="Helvetica" w:cs="Helvetica"/>
                <w:color w:val="333333"/>
                <w:kern w:val="0"/>
                <w:szCs w:val="21"/>
              </w:rPr>
            </w:pPr>
            <w:r w:rsidRPr="00C71A77">
              <w:rPr>
                <w:rFonts w:ascii="Helvetica" w:eastAsia="宋体" w:hAnsi="Helvetica" w:cs="Helvetica"/>
                <w:color w:val="333333"/>
                <w:kern w:val="0"/>
                <w:szCs w:val="21"/>
              </w:rPr>
              <w:t>Failure of implanted transponder</w:t>
            </w:r>
          </w:p>
        </w:tc>
        <w:tc>
          <w:tcPr>
            <w:tcW w:w="0" w:type="auto"/>
            <w:shd w:val="clear" w:color="auto" w:fill="auto"/>
            <w:vAlign w:val="center"/>
            <w:hideMark/>
          </w:tcPr>
          <w:p w:rsidR="00C71A77" w:rsidRPr="00C71A77" w:rsidRDefault="00C71A77" w:rsidP="00C71A77">
            <w:pPr>
              <w:widowControl/>
              <w:spacing w:before="285" w:after="285"/>
              <w:jc w:val="left"/>
              <w:rPr>
                <w:rFonts w:ascii="Helvetica" w:eastAsia="宋体" w:hAnsi="Helvetica" w:cs="Helvetica"/>
                <w:color w:val="333333"/>
                <w:kern w:val="0"/>
                <w:szCs w:val="21"/>
              </w:rPr>
            </w:pPr>
            <w:r w:rsidRPr="00C71A77">
              <w:rPr>
                <w:rFonts w:ascii="Helvetica" w:eastAsia="宋体" w:hAnsi="Helvetica" w:cs="Helvetica"/>
                <w:color w:val="333333"/>
                <w:kern w:val="0"/>
                <w:szCs w:val="21"/>
              </w:rPr>
              <w:t xml:space="preserve">E. </w:t>
            </w:r>
            <w:hyperlink r:id="rId48" w:anchor="4e" w:history="1">
              <w:r w:rsidRPr="00C71A77">
                <w:rPr>
                  <w:rFonts w:ascii="Helvetica" w:eastAsia="宋体" w:hAnsi="Helvetica" w:cs="Helvetica"/>
                  <w:color w:val="005F9F"/>
                  <w:kern w:val="0"/>
                  <w:szCs w:val="21"/>
                </w:rPr>
                <w:t>Performance Testing of Implanted Transponder</w:t>
              </w:r>
            </w:hyperlink>
            <w:r w:rsidRPr="00C71A77">
              <w:rPr>
                <w:rFonts w:ascii="Helvetica" w:eastAsia="宋体" w:hAnsi="Helvetica" w:cs="Helvetica"/>
                <w:color w:val="333333"/>
                <w:kern w:val="0"/>
                <w:szCs w:val="21"/>
              </w:rPr>
              <w:br/>
              <w:t xml:space="preserve">L. </w:t>
            </w:r>
            <w:hyperlink r:id="rId49" w:anchor="4l" w:history="1">
              <w:r w:rsidRPr="00C71A77">
                <w:rPr>
                  <w:rFonts w:ascii="Helvetica" w:eastAsia="宋体" w:hAnsi="Helvetica" w:cs="Helvetica"/>
                  <w:color w:val="005F9F"/>
                  <w:kern w:val="0"/>
                  <w:szCs w:val="21"/>
                </w:rPr>
                <w:t>Labeling</w:t>
              </w:r>
            </w:hyperlink>
          </w:p>
        </w:tc>
      </w:tr>
      <w:tr w:rsidR="00C71A77" w:rsidRPr="00C71A77" w:rsidTr="00C71A77">
        <w:tc>
          <w:tcPr>
            <w:tcW w:w="0" w:type="auto"/>
            <w:shd w:val="clear" w:color="auto" w:fill="auto"/>
            <w:vAlign w:val="center"/>
            <w:hideMark/>
          </w:tcPr>
          <w:p w:rsidR="00C71A77" w:rsidRPr="00C71A77" w:rsidRDefault="00C71A77" w:rsidP="00C71A77">
            <w:pPr>
              <w:widowControl/>
              <w:spacing w:before="285" w:after="285"/>
              <w:jc w:val="left"/>
              <w:rPr>
                <w:rFonts w:ascii="Helvetica" w:eastAsia="宋体" w:hAnsi="Helvetica" w:cs="Helvetica"/>
                <w:color w:val="333333"/>
                <w:kern w:val="0"/>
                <w:szCs w:val="21"/>
              </w:rPr>
            </w:pPr>
            <w:r w:rsidRPr="00C71A77">
              <w:rPr>
                <w:rFonts w:ascii="Helvetica" w:eastAsia="宋体" w:hAnsi="Helvetica" w:cs="Helvetica"/>
                <w:color w:val="333333"/>
                <w:kern w:val="0"/>
                <w:szCs w:val="21"/>
              </w:rPr>
              <w:t>Failure of Inserter</w:t>
            </w:r>
          </w:p>
        </w:tc>
        <w:tc>
          <w:tcPr>
            <w:tcW w:w="0" w:type="auto"/>
            <w:shd w:val="clear" w:color="auto" w:fill="auto"/>
            <w:vAlign w:val="center"/>
            <w:hideMark/>
          </w:tcPr>
          <w:p w:rsidR="00C71A77" w:rsidRPr="00C71A77" w:rsidRDefault="00C71A77" w:rsidP="00C71A77">
            <w:pPr>
              <w:widowControl/>
              <w:spacing w:before="285" w:after="285"/>
              <w:jc w:val="left"/>
              <w:rPr>
                <w:rFonts w:ascii="Helvetica" w:eastAsia="宋体" w:hAnsi="Helvetica" w:cs="Helvetica"/>
                <w:color w:val="333333"/>
                <w:kern w:val="0"/>
                <w:szCs w:val="21"/>
              </w:rPr>
            </w:pPr>
            <w:r w:rsidRPr="00C71A77">
              <w:rPr>
                <w:rFonts w:ascii="Helvetica" w:eastAsia="宋体" w:hAnsi="Helvetica" w:cs="Helvetica"/>
                <w:color w:val="333333"/>
                <w:kern w:val="0"/>
                <w:szCs w:val="21"/>
              </w:rPr>
              <w:t xml:space="preserve">F. </w:t>
            </w:r>
            <w:hyperlink r:id="rId50" w:anchor="4f" w:history="1">
              <w:r w:rsidRPr="00C71A77">
                <w:rPr>
                  <w:rFonts w:ascii="Helvetica" w:eastAsia="宋体" w:hAnsi="Helvetica" w:cs="Helvetica"/>
                  <w:color w:val="005F9F"/>
                  <w:kern w:val="0"/>
                  <w:szCs w:val="21"/>
                </w:rPr>
                <w:t>Performance Testing of Inserter</w:t>
              </w:r>
            </w:hyperlink>
          </w:p>
        </w:tc>
      </w:tr>
      <w:tr w:rsidR="00C71A77" w:rsidRPr="00C71A77" w:rsidTr="00C71A77">
        <w:tc>
          <w:tcPr>
            <w:tcW w:w="0" w:type="auto"/>
            <w:shd w:val="clear" w:color="auto" w:fill="auto"/>
            <w:vAlign w:val="center"/>
            <w:hideMark/>
          </w:tcPr>
          <w:p w:rsidR="00C71A77" w:rsidRPr="00C71A77" w:rsidRDefault="00C71A77" w:rsidP="00C71A77">
            <w:pPr>
              <w:widowControl/>
              <w:jc w:val="left"/>
              <w:rPr>
                <w:rFonts w:ascii="Helvetica" w:eastAsia="宋体" w:hAnsi="Helvetica" w:cs="Helvetica"/>
                <w:color w:val="333333"/>
                <w:kern w:val="0"/>
                <w:szCs w:val="21"/>
              </w:rPr>
            </w:pPr>
            <w:r w:rsidRPr="00C71A77">
              <w:rPr>
                <w:rFonts w:ascii="Helvetica" w:eastAsia="宋体" w:hAnsi="Helvetica" w:cs="Helvetica"/>
                <w:color w:val="333333"/>
                <w:kern w:val="0"/>
                <w:szCs w:val="21"/>
              </w:rPr>
              <w:t>Failure of electronic scanner</w:t>
            </w:r>
          </w:p>
        </w:tc>
        <w:tc>
          <w:tcPr>
            <w:tcW w:w="0" w:type="auto"/>
            <w:shd w:val="clear" w:color="auto" w:fill="auto"/>
            <w:vAlign w:val="center"/>
            <w:hideMark/>
          </w:tcPr>
          <w:p w:rsidR="00C71A77" w:rsidRPr="00C71A77" w:rsidRDefault="00C71A77" w:rsidP="00C71A77">
            <w:pPr>
              <w:widowControl/>
              <w:jc w:val="left"/>
              <w:rPr>
                <w:rFonts w:ascii="Helvetica" w:eastAsia="宋体" w:hAnsi="Helvetica" w:cs="Helvetica"/>
                <w:color w:val="333333"/>
                <w:kern w:val="0"/>
                <w:szCs w:val="21"/>
              </w:rPr>
            </w:pPr>
            <w:r w:rsidRPr="00C71A77">
              <w:rPr>
                <w:rFonts w:ascii="Helvetica" w:eastAsia="宋体" w:hAnsi="Helvetica" w:cs="Helvetica"/>
                <w:color w:val="333333"/>
                <w:kern w:val="0"/>
                <w:szCs w:val="21"/>
              </w:rPr>
              <w:t xml:space="preserve">G. </w:t>
            </w:r>
            <w:hyperlink r:id="rId51" w:anchor="4g" w:history="1">
              <w:r w:rsidRPr="00C71A77">
                <w:rPr>
                  <w:rFonts w:ascii="Helvetica" w:eastAsia="宋体" w:hAnsi="Helvetica" w:cs="Helvetica"/>
                  <w:color w:val="005F9F"/>
                  <w:kern w:val="0"/>
                  <w:szCs w:val="21"/>
                </w:rPr>
                <w:t>Performance Testing and Hazard Analysis of Electronic Scanner</w:t>
              </w:r>
            </w:hyperlink>
            <w:r w:rsidRPr="00C71A77">
              <w:rPr>
                <w:rFonts w:ascii="Helvetica" w:eastAsia="宋体" w:hAnsi="Helvetica" w:cs="Helvetica"/>
                <w:color w:val="333333"/>
                <w:kern w:val="0"/>
                <w:szCs w:val="21"/>
              </w:rPr>
              <w:br/>
              <w:t xml:space="preserve">C. </w:t>
            </w:r>
            <w:hyperlink r:id="rId52" w:anchor="4c" w:history="1">
              <w:r w:rsidRPr="00C71A77">
                <w:rPr>
                  <w:rFonts w:ascii="Helvetica" w:eastAsia="宋体" w:hAnsi="Helvetica" w:cs="Helvetica"/>
                  <w:color w:val="005F9F"/>
                  <w:kern w:val="0"/>
                  <w:szCs w:val="21"/>
                </w:rPr>
                <w:t>Software Validation</w:t>
              </w:r>
            </w:hyperlink>
            <w:r w:rsidRPr="00C71A77">
              <w:rPr>
                <w:rFonts w:ascii="Helvetica" w:eastAsia="宋体" w:hAnsi="Helvetica" w:cs="Helvetica"/>
                <w:color w:val="333333"/>
                <w:kern w:val="0"/>
                <w:szCs w:val="21"/>
              </w:rPr>
              <w:br/>
              <w:t xml:space="preserve">L. </w:t>
            </w:r>
            <w:hyperlink r:id="rId53" w:anchor="4l" w:history="1">
              <w:r w:rsidRPr="00C71A77">
                <w:rPr>
                  <w:rFonts w:ascii="Helvetica" w:eastAsia="宋体" w:hAnsi="Helvetica" w:cs="Helvetica"/>
                  <w:color w:val="005F9F"/>
                  <w:kern w:val="0"/>
                  <w:szCs w:val="21"/>
                </w:rPr>
                <w:t>Labeling</w:t>
              </w:r>
            </w:hyperlink>
          </w:p>
        </w:tc>
      </w:tr>
      <w:tr w:rsidR="00C71A77" w:rsidRPr="00C71A77" w:rsidTr="00C71A77">
        <w:tc>
          <w:tcPr>
            <w:tcW w:w="0" w:type="auto"/>
            <w:shd w:val="clear" w:color="auto" w:fill="auto"/>
            <w:vAlign w:val="center"/>
            <w:hideMark/>
          </w:tcPr>
          <w:p w:rsidR="00C71A77" w:rsidRPr="00C71A77" w:rsidRDefault="00C71A77" w:rsidP="00C71A77">
            <w:pPr>
              <w:widowControl/>
              <w:jc w:val="left"/>
              <w:rPr>
                <w:rFonts w:ascii="Helvetica" w:eastAsia="宋体" w:hAnsi="Helvetica" w:cs="Helvetica"/>
                <w:color w:val="333333"/>
                <w:kern w:val="0"/>
                <w:szCs w:val="21"/>
              </w:rPr>
            </w:pPr>
            <w:r w:rsidRPr="00C71A77">
              <w:rPr>
                <w:rFonts w:ascii="Helvetica" w:eastAsia="宋体" w:hAnsi="Helvetica" w:cs="Helvetica"/>
                <w:color w:val="333333"/>
                <w:kern w:val="0"/>
                <w:szCs w:val="21"/>
              </w:rPr>
              <w:t>Electromagnetic Interference</w:t>
            </w:r>
          </w:p>
        </w:tc>
        <w:tc>
          <w:tcPr>
            <w:tcW w:w="0" w:type="auto"/>
            <w:shd w:val="clear" w:color="auto" w:fill="auto"/>
            <w:vAlign w:val="center"/>
            <w:hideMark/>
          </w:tcPr>
          <w:p w:rsidR="00C71A77" w:rsidRPr="00C71A77" w:rsidRDefault="00C71A77" w:rsidP="00C71A77">
            <w:pPr>
              <w:widowControl/>
              <w:jc w:val="left"/>
              <w:rPr>
                <w:rFonts w:ascii="Helvetica" w:eastAsia="宋体" w:hAnsi="Helvetica" w:cs="Helvetica"/>
                <w:color w:val="333333"/>
                <w:kern w:val="0"/>
                <w:szCs w:val="21"/>
              </w:rPr>
            </w:pPr>
            <w:r w:rsidRPr="00C71A77">
              <w:rPr>
                <w:rFonts w:ascii="Helvetica" w:eastAsia="宋体" w:hAnsi="Helvetica" w:cs="Helvetica"/>
                <w:color w:val="333333"/>
                <w:kern w:val="0"/>
                <w:szCs w:val="21"/>
              </w:rPr>
              <w:t xml:space="preserve">H. </w:t>
            </w:r>
            <w:hyperlink r:id="rId54" w:anchor="4h" w:history="1">
              <w:r w:rsidRPr="00C71A77">
                <w:rPr>
                  <w:rFonts w:ascii="Helvetica" w:eastAsia="宋体" w:hAnsi="Helvetica" w:cs="Helvetica"/>
                  <w:color w:val="005F9F"/>
                  <w:kern w:val="0"/>
                  <w:szCs w:val="21"/>
                </w:rPr>
                <w:t>Electromagnetic compatibility</w:t>
              </w:r>
            </w:hyperlink>
            <w:r w:rsidRPr="00C71A77">
              <w:rPr>
                <w:rFonts w:ascii="Helvetica" w:eastAsia="宋体" w:hAnsi="Helvetica" w:cs="Helvetica"/>
                <w:color w:val="333333"/>
                <w:kern w:val="0"/>
                <w:szCs w:val="21"/>
              </w:rPr>
              <w:br/>
              <w:t xml:space="preserve">L. </w:t>
            </w:r>
            <w:hyperlink r:id="rId55" w:anchor="4l" w:history="1">
              <w:r w:rsidRPr="00C71A77">
                <w:rPr>
                  <w:rFonts w:ascii="Helvetica" w:eastAsia="宋体" w:hAnsi="Helvetica" w:cs="Helvetica"/>
                  <w:color w:val="005F9F"/>
                  <w:kern w:val="0"/>
                  <w:szCs w:val="21"/>
                </w:rPr>
                <w:t>Labeling</w:t>
              </w:r>
            </w:hyperlink>
          </w:p>
        </w:tc>
      </w:tr>
      <w:tr w:rsidR="00C71A77" w:rsidRPr="00C71A77" w:rsidTr="00C71A77">
        <w:tc>
          <w:tcPr>
            <w:tcW w:w="0" w:type="auto"/>
            <w:shd w:val="clear" w:color="auto" w:fill="auto"/>
            <w:vAlign w:val="center"/>
            <w:hideMark/>
          </w:tcPr>
          <w:p w:rsidR="00C71A77" w:rsidRPr="00C71A77" w:rsidRDefault="00C71A77" w:rsidP="00C71A77">
            <w:pPr>
              <w:widowControl/>
              <w:jc w:val="left"/>
              <w:rPr>
                <w:rFonts w:ascii="Helvetica" w:eastAsia="宋体" w:hAnsi="Helvetica" w:cs="Helvetica"/>
                <w:color w:val="333333"/>
                <w:kern w:val="0"/>
                <w:szCs w:val="21"/>
              </w:rPr>
            </w:pPr>
            <w:r w:rsidRPr="00C71A77">
              <w:rPr>
                <w:rFonts w:ascii="Helvetica" w:eastAsia="宋体" w:hAnsi="Helvetica" w:cs="Helvetica"/>
                <w:color w:val="333333"/>
                <w:kern w:val="0"/>
                <w:szCs w:val="21"/>
              </w:rPr>
              <w:t>Electrical Hazards</w:t>
            </w:r>
          </w:p>
        </w:tc>
        <w:tc>
          <w:tcPr>
            <w:tcW w:w="0" w:type="auto"/>
            <w:shd w:val="clear" w:color="auto" w:fill="auto"/>
            <w:vAlign w:val="center"/>
            <w:hideMark/>
          </w:tcPr>
          <w:p w:rsidR="00C71A77" w:rsidRPr="00C71A77" w:rsidRDefault="00C71A77" w:rsidP="00C71A77">
            <w:pPr>
              <w:widowControl/>
              <w:jc w:val="left"/>
              <w:rPr>
                <w:rFonts w:ascii="Helvetica" w:eastAsia="宋体" w:hAnsi="Helvetica" w:cs="Helvetica"/>
                <w:color w:val="333333"/>
                <w:kern w:val="0"/>
                <w:szCs w:val="21"/>
              </w:rPr>
            </w:pPr>
            <w:r w:rsidRPr="00C71A77">
              <w:rPr>
                <w:rFonts w:ascii="Helvetica" w:eastAsia="宋体" w:hAnsi="Helvetica" w:cs="Helvetica"/>
                <w:color w:val="333333"/>
                <w:kern w:val="0"/>
                <w:szCs w:val="21"/>
              </w:rPr>
              <w:t xml:space="preserve">I. </w:t>
            </w:r>
            <w:hyperlink r:id="rId56" w:anchor="4i" w:history="1">
              <w:r w:rsidRPr="00C71A77">
                <w:rPr>
                  <w:rFonts w:ascii="Helvetica" w:eastAsia="宋体" w:hAnsi="Helvetica" w:cs="Helvetica"/>
                  <w:color w:val="005F9F"/>
                  <w:kern w:val="0"/>
                  <w:szCs w:val="21"/>
                </w:rPr>
                <w:t xml:space="preserve">Electrical Safety performance testing </w:t>
              </w:r>
            </w:hyperlink>
            <w:r w:rsidRPr="00C71A77">
              <w:rPr>
                <w:rFonts w:ascii="Helvetica" w:eastAsia="宋体" w:hAnsi="Helvetica" w:cs="Helvetica"/>
                <w:color w:val="333333"/>
                <w:kern w:val="0"/>
                <w:szCs w:val="21"/>
              </w:rPr>
              <w:br/>
              <w:t xml:space="preserve">L. </w:t>
            </w:r>
            <w:hyperlink r:id="rId57" w:anchor="4l" w:history="1">
              <w:r w:rsidRPr="00C71A77">
                <w:rPr>
                  <w:rFonts w:ascii="Helvetica" w:eastAsia="宋体" w:hAnsi="Helvetica" w:cs="Helvetica"/>
                  <w:color w:val="005F9F"/>
                  <w:kern w:val="0"/>
                  <w:szCs w:val="21"/>
                </w:rPr>
                <w:t>Labeling</w:t>
              </w:r>
            </w:hyperlink>
          </w:p>
        </w:tc>
      </w:tr>
      <w:tr w:rsidR="00C71A77" w:rsidRPr="00C71A77" w:rsidTr="00C71A77">
        <w:tc>
          <w:tcPr>
            <w:tcW w:w="0" w:type="auto"/>
            <w:shd w:val="clear" w:color="auto" w:fill="auto"/>
            <w:vAlign w:val="center"/>
            <w:hideMark/>
          </w:tcPr>
          <w:p w:rsidR="00C71A77" w:rsidRPr="00C71A77" w:rsidRDefault="00C71A77" w:rsidP="00C71A77">
            <w:pPr>
              <w:widowControl/>
              <w:jc w:val="left"/>
              <w:rPr>
                <w:rFonts w:ascii="Helvetica" w:eastAsia="宋体" w:hAnsi="Helvetica" w:cs="Helvetica"/>
                <w:color w:val="333333"/>
                <w:kern w:val="0"/>
                <w:szCs w:val="21"/>
              </w:rPr>
            </w:pPr>
            <w:r w:rsidRPr="00C71A77">
              <w:rPr>
                <w:rFonts w:ascii="Helvetica" w:eastAsia="宋体" w:hAnsi="Helvetica" w:cs="Helvetica"/>
                <w:color w:val="333333"/>
                <w:kern w:val="0"/>
                <w:szCs w:val="21"/>
              </w:rPr>
              <w:t>Magnetic Resonance Imaging Incompatibility</w:t>
            </w:r>
          </w:p>
        </w:tc>
        <w:tc>
          <w:tcPr>
            <w:tcW w:w="0" w:type="auto"/>
            <w:shd w:val="clear" w:color="auto" w:fill="auto"/>
            <w:vAlign w:val="center"/>
            <w:hideMark/>
          </w:tcPr>
          <w:p w:rsidR="00C71A77" w:rsidRPr="00C71A77" w:rsidRDefault="00C71A77" w:rsidP="00C71A77">
            <w:pPr>
              <w:widowControl/>
              <w:jc w:val="left"/>
              <w:rPr>
                <w:rFonts w:ascii="Helvetica" w:eastAsia="宋体" w:hAnsi="Helvetica" w:cs="Helvetica"/>
                <w:color w:val="333333"/>
                <w:kern w:val="0"/>
                <w:szCs w:val="21"/>
              </w:rPr>
            </w:pPr>
            <w:r w:rsidRPr="00C71A77">
              <w:rPr>
                <w:rFonts w:ascii="Helvetica" w:eastAsia="宋体" w:hAnsi="Helvetica" w:cs="Helvetica"/>
                <w:color w:val="333333"/>
                <w:kern w:val="0"/>
                <w:szCs w:val="21"/>
              </w:rPr>
              <w:t xml:space="preserve">K. </w:t>
            </w:r>
            <w:hyperlink r:id="rId58" w:anchor="4k" w:history="1">
              <w:r w:rsidRPr="00C71A77">
                <w:rPr>
                  <w:rFonts w:ascii="Helvetica" w:eastAsia="宋体" w:hAnsi="Helvetica" w:cs="Helvetica"/>
                  <w:color w:val="005F9F"/>
                  <w:kern w:val="0"/>
                  <w:szCs w:val="21"/>
                </w:rPr>
                <w:t>Magnetic Resonance Imaging Compatibility</w:t>
              </w:r>
            </w:hyperlink>
            <w:r w:rsidRPr="00C71A77">
              <w:rPr>
                <w:rFonts w:ascii="Helvetica" w:eastAsia="宋体" w:hAnsi="Helvetica" w:cs="Helvetica"/>
                <w:color w:val="333333"/>
                <w:kern w:val="0"/>
                <w:szCs w:val="21"/>
              </w:rPr>
              <w:br/>
              <w:t xml:space="preserve">L. </w:t>
            </w:r>
            <w:hyperlink r:id="rId59" w:anchor="4l" w:history="1">
              <w:r w:rsidRPr="00C71A77">
                <w:rPr>
                  <w:rFonts w:ascii="Helvetica" w:eastAsia="宋体" w:hAnsi="Helvetica" w:cs="Helvetica"/>
                  <w:color w:val="005F9F"/>
                  <w:kern w:val="0"/>
                  <w:szCs w:val="21"/>
                </w:rPr>
                <w:t>Labeling</w:t>
              </w:r>
            </w:hyperlink>
          </w:p>
        </w:tc>
      </w:tr>
      <w:tr w:rsidR="00C71A77" w:rsidRPr="00C71A77" w:rsidTr="00C71A77">
        <w:tc>
          <w:tcPr>
            <w:tcW w:w="0" w:type="auto"/>
            <w:shd w:val="clear" w:color="auto" w:fill="auto"/>
            <w:vAlign w:val="center"/>
            <w:hideMark/>
          </w:tcPr>
          <w:p w:rsidR="00C71A77" w:rsidRPr="00C71A77" w:rsidRDefault="00C71A77" w:rsidP="00C71A77">
            <w:pPr>
              <w:widowControl/>
              <w:jc w:val="left"/>
              <w:rPr>
                <w:rFonts w:ascii="Helvetica" w:eastAsia="宋体" w:hAnsi="Helvetica" w:cs="Helvetica"/>
                <w:color w:val="333333"/>
                <w:kern w:val="0"/>
                <w:szCs w:val="21"/>
              </w:rPr>
            </w:pPr>
            <w:r w:rsidRPr="00C71A77">
              <w:rPr>
                <w:rFonts w:ascii="Helvetica" w:eastAsia="宋体" w:hAnsi="Helvetica" w:cs="Helvetica"/>
                <w:color w:val="333333"/>
                <w:kern w:val="0"/>
                <w:szCs w:val="21"/>
              </w:rPr>
              <w:t>Needle stick</w:t>
            </w:r>
          </w:p>
        </w:tc>
        <w:tc>
          <w:tcPr>
            <w:tcW w:w="0" w:type="auto"/>
            <w:shd w:val="clear" w:color="auto" w:fill="auto"/>
            <w:vAlign w:val="center"/>
            <w:hideMark/>
          </w:tcPr>
          <w:p w:rsidR="00C71A77" w:rsidRPr="00C71A77" w:rsidRDefault="00C71A77" w:rsidP="00C71A77">
            <w:pPr>
              <w:widowControl/>
              <w:jc w:val="left"/>
              <w:rPr>
                <w:rFonts w:ascii="Helvetica" w:eastAsia="宋体" w:hAnsi="Helvetica" w:cs="Helvetica"/>
                <w:color w:val="333333"/>
                <w:kern w:val="0"/>
                <w:szCs w:val="21"/>
              </w:rPr>
            </w:pPr>
            <w:r w:rsidRPr="00C71A77">
              <w:rPr>
                <w:rFonts w:ascii="Helvetica" w:eastAsia="宋体" w:hAnsi="Helvetica" w:cs="Helvetica"/>
                <w:color w:val="333333"/>
                <w:kern w:val="0"/>
                <w:szCs w:val="21"/>
              </w:rPr>
              <w:t xml:space="preserve">L. </w:t>
            </w:r>
            <w:hyperlink r:id="rId60" w:anchor="4l" w:history="1">
              <w:r w:rsidRPr="00C71A77">
                <w:rPr>
                  <w:rFonts w:ascii="Helvetica" w:eastAsia="宋体" w:hAnsi="Helvetica" w:cs="Helvetica"/>
                  <w:color w:val="005F9F"/>
                  <w:kern w:val="0"/>
                  <w:szCs w:val="21"/>
                </w:rPr>
                <w:t>Labeling</w:t>
              </w:r>
            </w:hyperlink>
          </w:p>
        </w:tc>
      </w:tr>
    </w:tbl>
    <w:p w:rsidR="00C71A77" w:rsidRPr="00C71A77" w:rsidRDefault="00C71A77" w:rsidP="00C71A77">
      <w:pPr>
        <w:widowControl/>
        <w:jc w:val="left"/>
        <w:rPr>
          <w:rFonts w:ascii="Helvetica" w:eastAsia="宋体" w:hAnsi="Helvetica" w:cs="Helvetica"/>
          <w:color w:val="333333"/>
          <w:kern w:val="0"/>
          <w:sz w:val="24"/>
          <w:szCs w:val="24"/>
          <w:lang w:val="en"/>
        </w:rPr>
      </w:pPr>
      <w:r>
        <w:rPr>
          <w:rFonts w:ascii="Helvetica" w:eastAsia="宋体" w:hAnsi="Helvetica" w:cs="Helvetica"/>
          <w:noProof/>
          <w:color w:val="005F9F"/>
          <w:kern w:val="0"/>
          <w:sz w:val="24"/>
          <w:szCs w:val="24"/>
        </w:rPr>
        <w:drawing>
          <wp:inline distT="0" distB="0" distL="0" distR="0">
            <wp:extent cx="334645" cy="286385"/>
            <wp:effectExtent l="0" t="0" r="8255" b="0"/>
            <wp:docPr id="2" name="图片 2" descr="Back to Top Arrow">
              <a:hlinkClick xmlns:a="http://schemas.openxmlformats.org/drawingml/2006/main" r:id="rId4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Back to Top Arrow">
                      <a:hlinkClick r:id="rId41"/>
                    </pic:cNvPr>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334645" cy="286385"/>
                    </a:xfrm>
                    <a:prstGeom prst="rect">
                      <a:avLst/>
                    </a:prstGeom>
                    <a:noFill/>
                    <a:ln>
                      <a:noFill/>
                    </a:ln>
                  </pic:spPr>
                </pic:pic>
              </a:graphicData>
            </a:graphic>
          </wp:inline>
        </w:drawing>
      </w:r>
    </w:p>
    <w:p w:rsidR="00C71A77" w:rsidRPr="00C71A77" w:rsidRDefault="00C71A77" w:rsidP="00C71A77">
      <w:pPr>
        <w:widowControl/>
        <w:spacing w:before="330" w:after="330"/>
        <w:jc w:val="left"/>
        <w:rPr>
          <w:rFonts w:ascii="Helvetica" w:eastAsia="宋体" w:hAnsi="Helvetica" w:cs="Helvetica"/>
          <w:color w:val="333333"/>
          <w:kern w:val="0"/>
          <w:sz w:val="24"/>
          <w:szCs w:val="24"/>
          <w:lang w:val="en"/>
        </w:rPr>
      </w:pPr>
      <w:r w:rsidRPr="00C71A77">
        <w:rPr>
          <w:rFonts w:ascii="Helvetica" w:eastAsia="宋体" w:hAnsi="Helvetica" w:cs="Helvetica"/>
          <w:color w:val="333333"/>
          <w:kern w:val="0"/>
          <w:sz w:val="24"/>
          <w:szCs w:val="24"/>
          <w:lang w:val="en"/>
        </w:rPr>
        <w:pict>
          <v:rect id="_x0000_i1028" style="width:0;height:0" o:hralign="center" o:hrstd="t" o:hr="t" fillcolor="#a0a0a0" stroked="f"/>
        </w:pict>
      </w:r>
    </w:p>
    <w:p w:rsidR="00C71A77" w:rsidRPr="00C71A77" w:rsidRDefault="00C71A77" w:rsidP="00C71A77">
      <w:pPr>
        <w:widowControl/>
        <w:spacing w:before="330" w:after="165"/>
        <w:jc w:val="left"/>
        <w:outlineLvl w:val="3"/>
        <w:rPr>
          <w:rFonts w:ascii="Helvetica" w:eastAsia="宋体" w:hAnsi="Helvetica" w:cs="Helvetica"/>
          <w:b/>
          <w:bCs/>
          <w:color w:val="333333"/>
          <w:kern w:val="0"/>
          <w:sz w:val="27"/>
          <w:szCs w:val="27"/>
          <w:lang w:val="en"/>
        </w:rPr>
      </w:pPr>
      <w:bookmarkStart w:id="5" w:name="4"/>
      <w:bookmarkEnd w:id="5"/>
      <w:r w:rsidRPr="00C71A77">
        <w:rPr>
          <w:rFonts w:ascii="Helvetica" w:eastAsia="宋体" w:hAnsi="Helvetica" w:cs="Helvetica"/>
          <w:b/>
          <w:bCs/>
          <w:color w:val="333333"/>
          <w:kern w:val="0"/>
          <w:sz w:val="27"/>
          <w:szCs w:val="27"/>
          <w:lang w:val="en"/>
        </w:rPr>
        <w:t>4. Recommended Mitigation Measures</w:t>
      </w:r>
    </w:p>
    <w:p w:rsidR="00C71A77" w:rsidRPr="00C71A77" w:rsidRDefault="00C71A77" w:rsidP="00C71A77">
      <w:pPr>
        <w:widowControl/>
        <w:jc w:val="left"/>
        <w:rPr>
          <w:rFonts w:ascii="Helvetica" w:eastAsia="宋体" w:hAnsi="Helvetica" w:cs="Helvetica"/>
          <w:color w:val="333333"/>
          <w:kern w:val="0"/>
          <w:sz w:val="24"/>
          <w:szCs w:val="24"/>
          <w:lang w:val="en"/>
        </w:rPr>
      </w:pPr>
      <w:r w:rsidRPr="00C71A77">
        <w:rPr>
          <w:rFonts w:ascii="Helvetica" w:eastAsia="宋体" w:hAnsi="Helvetica" w:cs="Helvetica"/>
          <w:color w:val="333333"/>
          <w:kern w:val="0"/>
          <w:sz w:val="24"/>
          <w:szCs w:val="24"/>
          <w:lang w:val="en"/>
        </w:rPr>
        <w:t>FDA believes that conformance with this guidance document, when combined with the general controls of the Act, will provided reasonable assurance of the safety and effectiveness of the implantable radiofrequency transponder system for patient identification and health information . We recommend that you (the manufacturer) evaluate your device as described below and, where appropriate, document the results in your design history file as a part of the Quality Systems Requirements (21 CFR 820.30).</w:t>
      </w:r>
    </w:p>
    <w:p w:rsidR="00C71A77" w:rsidRPr="00C71A77" w:rsidRDefault="00C71A77" w:rsidP="00C71A77">
      <w:pPr>
        <w:widowControl/>
        <w:spacing w:before="330" w:after="165"/>
        <w:jc w:val="left"/>
        <w:outlineLvl w:val="4"/>
        <w:rPr>
          <w:rFonts w:ascii="Helvetica" w:eastAsia="宋体" w:hAnsi="Helvetica" w:cs="Helvetica"/>
          <w:b/>
          <w:bCs/>
          <w:color w:val="333333"/>
          <w:kern w:val="0"/>
          <w:sz w:val="24"/>
          <w:szCs w:val="24"/>
          <w:lang w:val="en"/>
        </w:rPr>
      </w:pPr>
      <w:bookmarkStart w:id="6" w:name="4a"/>
      <w:bookmarkEnd w:id="6"/>
      <w:r w:rsidRPr="00C71A77">
        <w:rPr>
          <w:rFonts w:ascii="Helvetica" w:eastAsia="宋体" w:hAnsi="Helvetica" w:cs="Helvetica"/>
          <w:b/>
          <w:bCs/>
          <w:color w:val="333333"/>
          <w:kern w:val="0"/>
          <w:sz w:val="24"/>
          <w:szCs w:val="24"/>
          <w:lang w:val="en"/>
        </w:rPr>
        <w:lastRenderedPageBreak/>
        <w:t>A. Biocompatibility</w:t>
      </w:r>
    </w:p>
    <w:p w:rsidR="00C71A77" w:rsidRPr="00C71A77" w:rsidRDefault="00C71A77" w:rsidP="00C71A77">
      <w:pPr>
        <w:widowControl/>
        <w:jc w:val="left"/>
        <w:rPr>
          <w:rFonts w:ascii="Helvetica" w:eastAsia="宋体" w:hAnsi="Helvetica" w:cs="Helvetica"/>
          <w:color w:val="333333"/>
          <w:kern w:val="0"/>
          <w:sz w:val="24"/>
          <w:szCs w:val="24"/>
          <w:lang w:val="en"/>
        </w:rPr>
      </w:pPr>
      <w:r w:rsidRPr="00C71A77">
        <w:rPr>
          <w:rFonts w:ascii="Helvetica" w:eastAsia="宋体" w:hAnsi="Helvetica" w:cs="Helvetica"/>
          <w:color w:val="333333"/>
          <w:kern w:val="0"/>
          <w:sz w:val="24"/>
          <w:szCs w:val="24"/>
          <w:lang w:val="en"/>
        </w:rPr>
        <w:t>We recommend that you ensure the biocompatibility of the patient-contacting parts of your device by following the tests in the:</w:t>
      </w:r>
    </w:p>
    <w:p w:rsidR="00C71A77" w:rsidRPr="00C71A77" w:rsidRDefault="00C71A77" w:rsidP="00C71A77">
      <w:pPr>
        <w:widowControl/>
        <w:numPr>
          <w:ilvl w:val="0"/>
          <w:numId w:val="3"/>
        </w:numPr>
        <w:ind w:left="-225"/>
        <w:jc w:val="left"/>
        <w:rPr>
          <w:rFonts w:ascii="Helvetica" w:eastAsia="宋体" w:hAnsi="Helvetica" w:cs="Helvetica"/>
          <w:color w:val="333333"/>
          <w:kern w:val="0"/>
          <w:sz w:val="24"/>
          <w:szCs w:val="24"/>
          <w:lang w:val="en"/>
        </w:rPr>
      </w:pPr>
      <w:r w:rsidRPr="00C71A77">
        <w:rPr>
          <w:rFonts w:ascii="Helvetica" w:eastAsia="宋体" w:hAnsi="Helvetica" w:cs="Helvetica"/>
          <w:color w:val="333333"/>
          <w:kern w:val="0"/>
          <w:sz w:val="24"/>
          <w:szCs w:val="24"/>
          <w:lang w:val="en"/>
        </w:rPr>
        <w:t>International Standard Organization (ISO) standard ISO-10993, Biological Evaluation of Medical Devices Part 1: Evaluation and Testing.</w:t>
      </w:r>
    </w:p>
    <w:p w:rsidR="00C71A77" w:rsidRPr="00C71A77" w:rsidRDefault="00C71A77" w:rsidP="00C71A77">
      <w:pPr>
        <w:widowControl/>
        <w:spacing w:before="330" w:after="165"/>
        <w:jc w:val="left"/>
        <w:outlineLvl w:val="4"/>
        <w:rPr>
          <w:rFonts w:ascii="Helvetica" w:eastAsia="宋体" w:hAnsi="Helvetica" w:cs="Helvetica"/>
          <w:b/>
          <w:bCs/>
          <w:color w:val="333333"/>
          <w:kern w:val="0"/>
          <w:sz w:val="24"/>
          <w:szCs w:val="24"/>
          <w:lang w:val="en"/>
        </w:rPr>
      </w:pPr>
      <w:bookmarkStart w:id="7" w:name="4b"/>
      <w:bookmarkEnd w:id="7"/>
      <w:r w:rsidRPr="00C71A77">
        <w:rPr>
          <w:rFonts w:ascii="Helvetica" w:eastAsia="宋体" w:hAnsi="Helvetica" w:cs="Helvetica"/>
          <w:b/>
          <w:bCs/>
          <w:color w:val="333333"/>
          <w:kern w:val="0"/>
          <w:sz w:val="24"/>
          <w:szCs w:val="24"/>
          <w:lang w:val="en"/>
        </w:rPr>
        <w:t>B. Information Security Procedures (Design and Validation)</w:t>
      </w:r>
    </w:p>
    <w:p w:rsidR="00C71A77" w:rsidRPr="00C71A77" w:rsidRDefault="00C71A77" w:rsidP="00C71A77">
      <w:pPr>
        <w:widowControl/>
        <w:jc w:val="left"/>
        <w:rPr>
          <w:rFonts w:ascii="Helvetica" w:eastAsia="宋体" w:hAnsi="Helvetica" w:cs="Helvetica"/>
          <w:color w:val="333333"/>
          <w:kern w:val="0"/>
          <w:sz w:val="24"/>
          <w:szCs w:val="24"/>
          <w:lang w:val="en"/>
        </w:rPr>
      </w:pPr>
      <w:r w:rsidRPr="00C71A77">
        <w:rPr>
          <w:rFonts w:ascii="Helvetica" w:eastAsia="宋体" w:hAnsi="Helvetica" w:cs="Helvetica"/>
          <w:color w:val="333333"/>
          <w:kern w:val="0"/>
          <w:sz w:val="24"/>
          <w:szCs w:val="24"/>
          <w:lang w:val="en"/>
        </w:rPr>
        <w:t>When discussing the issue of medical devices that store, access, and/or transfer information externally, you should address the concept of information security. Information security is the process of preventing the modification, misuse or denial of use, or the unauthorized use of that information. We recommend that your specifications for a compatible database address the following four components of information security: Confidentiality, Integrity, Availability, and Accountability (CIAA).</w:t>
      </w:r>
    </w:p>
    <w:p w:rsidR="00C71A77" w:rsidRPr="00C71A77" w:rsidRDefault="00C71A77" w:rsidP="00C71A77">
      <w:pPr>
        <w:widowControl/>
        <w:numPr>
          <w:ilvl w:val="0"/>
          <w:numId w:val="4"/>
        </w:numPr>
        <w:ind w:left="-225"/>
        <w:jc w:val="left"/>
        <w:rPr>
          <w:rFonts w:ascii="Helvetica" w:eastAsia="宋体" w:hAnsi="Helvetica" w:cs="Helvetica"/>
          <w:color w:val="333333"/>
          <w:kern w:val="0"/>
          <w:sz w:val="24"/>
          <w:szCs w:val="24"/>
          <w:lang w:val="en"/>
        </w:rPr>
      </w:pPr>
      <w:r w:rsidRPr="00C71A77">
        <w:rPr>
          <w:rFonts w:ascii="Helvetica" w:eastAsia="宋体" w:hAnsi="Helvetica" w:cs="Helvetica"/>
          <w:b/>
          <w:bCs/>
          <w:color w:val="333333"/>
          <w:kern w:val="0"/>
          <w:sz w:val="24"/>
          <w:szCs w:val="24"/>
          <w:lang w:val="en"/>
        </w:rPr>
        <w:t>Confidentiality</w:t>
      </w:r>
      <w:r w:rsidRPr="00C71A77">
        <w:rPr>
          <w:rFonts w:ascii="Helvetica" w:eastAsia="宋体" w:hAnsi="Helvetica" w:cs="Helvetica"/>
          <w:color w:val="333333"/>
          <w:kern w:val="0"/>
          <w:sz w:val="24"/>
          <w:szCs w:val="24"/>
          <w:lang w:val="en"/>
        </w:rPr>
        <w:t xml:space="preserve"> means the characteristic of data and information being disclosed only to authorized persons, entities and processes at authorized times and in the authorized manner. (The assurance that no unauthorized users have access to the information.)</w:t>
      </w:r>
    </w:p>
    <w:p w:rsidR="00C71A77" w:rsidRPr="00C71A77" w:rsidRDefault="00C71A77" w:rsidP="00C71A77">
      <w:pPr>
        <w:widowControl/>
        <w:numPr>
          <w:ilvl w:val="0"/>
          <w:numId w:val="4"/>
        </w:numPr>
        <w:ind w:left="-225"/>
        <w:jc w:val="left"/>
        <w:rPr>
          <w:rFonts w:ascii="Helvetica" w:eastAsia="宋体" w:hAnsi="Helvetica" w:cs="Helvetica"/>
          <w:color w:val="333333"/>
          <w:kern w:val="0"/>
          <w:sz w:val="24"/>
          <w:szCs w:val="24"/>
          <w:lang w:val="en"/>
        </w:rPr>
      </w:pPr>
      <w:r w:rsidRPr="00C71A77">
        <w:rPr>
          <w:rFonts w:ascii="Helvetica" w:eastAsia="宋体" w:hAnsi="Helvetica" w:cs="Helvetica"/>
          <w:b/>
          <w:bCs/>
          <w:color w:val="333333"/>
          <w:kern w:val="0"/>
          <w:sz w:val="24"/>
          <w:szCs w:val="24"/>
          <w:lang w:val="en"/>
        </w:rPr>
        <w:t xml:space="preserve">Integrity </w:t>
      </w:r>
      <w:r w:rsidRPr="00C71A77">
        <w:rPr>
          <w:rFonts w:ascii="Helvetica" w:eastAsia="宋体" w:hAnsi="Helvetica" w:cs="Helvetica"/>
          <w:color w:val="333333"/>
          <w:kern w:val="0"/>
          <w:sz w:val="24"/>
          <w:szCs w:val="24"/>
          <w:lang w:val="en"/>
        </w:rPr>
        <w:t>means the characteristic of data and information being accurate and complete and the preservation of accuracy and completeness. (The assurance that the information is correct (accurate and complete) - that is, it has not been improperly modified.)</w:t>
      </w:r>
    </w:p>
    <w:p w:rsidR="00C71A77" w:rsidRPr="00C71A77" w:rsidRDefault="00C71A77" w:rsidP="00C71A77">
      <w:pPr>
        <w:widowControl/>
        <w:numPr>
          <w:ilvl w:val="0"/>
          <w:numId w:val="4"/>
        </w:numPr>
        <w:ind w:left="-225"/>
        <w:jc w:val="left"/>
        <w:rPr>
          <w:rFonts w:ascii="Helvetica" w:eastAsia="宋体" w:hAnsi="Helvetica" w:cs="Helvetica"/>
          <w:color w:val="333333"/>
          <w:kern w:val="0"/>
          <w:sz w:val="24"/>
          <w:szCs w:val="24"/>
          <w:lang w:val="en"/>
        </w:rPr>
      </w:pPr>
      <w:r w:rsidRPr="00C71A77">
        <w:rPr>
          <w:rFonts w:ascii="Helvetica" w:eastAsia="宋体" w:hAnsi="Helvetica" w:cs="Helvetica"/>
          <w:b/>
          <w:bCs/>
          <w:color w:val="333333"/>
          <w:kern w:val="0"/>
          <w:sz w:val="24"/>
          <w:szCs w:val="24"/>
          <w:lang w:val="en"/>
        </w:rPr>
        <w:t>Availability</w:t>
      </w:r>
      <w:r w:rsidRPr="00C71A77">
        <w:rPr>
          <w:rFonts w:ascii="Helvetica" w:eastAsia="宋体" w:hAnsi="Helvetica" w:cs="Helvetica"/>
          <w:color w:val="333333"/>
          <w:kern w:val="0"/>
          <w:sz w:val="24"/>
          <w:szCs w:val="24"/>
          <w:lang w:val="en"/>
        </w:rPr>
        <w:t xml:space="preserve"> means the characteristic of data, information and information systems being accessible and usable on a timely basis in the required manner. (The assurance that the information will be available when needed.)</w:t>
      </w:r>
    </w:p>
    <w:p w:rsidR="00C71A77" w:rsidRPr="00C71A77" w:rsidRDefault="00C71A77" w:rsidP="00C71A77">
      <w:pPr>
        <w:widowControl/>
        <w:numPr>
          <w:ilvl w:val="0"/>
          <w:numId w:val="4"/>
        </w:numPr>
        <w:ind w:left="-225"/>
        <w:jc w:val="left"/>
        <w:rPr>
          <w:rFonts w:ascii="Helvetica" w:eastAsia="宋体" w:hAnsi="Helvetica" w:cs="Helvetica"/>
          <w:color w:val="333333"/>
          <w:kern w:val="0"/>
          <w:sz w:val="24"/>
          <w:szCs w:val="24"/>
          <w:lang w:val="en"/>
        </w:rPr>
      </w:pPr>
      <w:r w:rsidRPr="00C71A77">
        <w:rPr>
          <w:rFonts w:ascii="Helvetica" w:eastAsia="宋体" w:hAnsi="Helvetica" w:cs="Helvetica"/>
          <w:b/>
          <w:bCs/>
          <w:color w:val="333333"/>
          <w:kern w:val="0"/>
          <w:sz w:val="24"/>
          <w:szCs w:val="24"/>
          <w:lang w:val="en"/>
        </w:rPr>
        <w:t>Accountability</w:t>
      </w:r>
      <w:r w:rsidRPr="00C71A77">
        <w:rPr>
          <w:rFonts w:ascii="Helvetica" w:eastAsia="宋体" w:hAnsi="Helvetica" w:cs="Helvetica"/>
          <w:color w:val="333333"/>
          <w:kern w:val="0"/>
          <w:sz w:val="24"/>
          <w:szCs w:val="24"/>
          <w:lang w:val="en"/>
        </w:rPr>
        <w:t xml:space="preserve"> is the application of identification and authentication to assure that the prescribed access process is being done by an authorized user.</w:t>
      </w:r>
    </w:p>
    <w:p w:rsidR="00C71A77" w:rsidRPr="00C71A77" w:rsidRDefault="00C71A77" w:rsidP="00C71A77">
      <w:pPr>
        <w:widowControl/>
        <w:spacing w:before="330" w:after="165"/>
        <w:jc w:val="left"/>
        <w:outlineLvl w:val="4"/>
        <w:rPr>
          <w:rFonts w:ascii="Helvetica" w:eastAsia="宋体" w:hAnsi="Helvetica" w:cs="Helvetica"/>
          <w:b/>
          <w:bCs/>
          <w:color w:val="333333"/>
          <w:kern w:val="0"/>
          <w:sz w:val="24"/>
          <w:szCs w:val="24"/>
          <w:lang w:val="en"/>
        </w:rPr>
      </w:pPr>
      <w:bookmarkStart w:id="8" w:name="4c"/>
      <w:bookmarkEnd w:id="8"/>
      <w:r w:rsidRPr="00C71A77">
        <w:rPr>
          <w:rFonts w:ascii="Helvetica" w:eastAsia="宋体" w:hAnsi="Helvetica" w:cs="Helvetica"/>
          <w:b/>
          <w:bCs/>
          <w:color w:val="333333"/>
          <w:kern w:val="0"/>
          <w:sz w:val="24"/>
          <w:szCs w:val="24"/>
          <w:lang w:val="en"/>
        </w:rPr>
        <w:t>C. Software Validation</w:t>
      </w:r>
    </w:p>
    <w:p w:rsidR="00C71A77" w:rsidRPr="00C71A77" w:rsidRDefault="00C71A77" w:rsidP="00C71A77">
      <w:pPr>
        <w:widowControl/>
        <w:jc w:val="left"/>
        <w:rPr>
          <w:rFonts w:ascii="Helvetica" w:eastAsia="宋体" w:hAnsi="Helvetica" w:cs="Helvetica"/>
          <w:color w:val="333333"/>
          <w:kern w:val="0"/>
          <w:sz w:val="24"/>
          <w:szCs w:val="24"/>
          <w:lang w:val="en"/>
        </w:rPr>
      </w:pPr>
      <w:r w:rsidRPr="00C71A77">
        <w:rPr>
          <w:rFonts w:ascii="Helvetica" w:eastAsia="宋体" w:hAnsi="Helvetica" w:cs="Helvetica"/>
          <w:color w:val="333333"/>
          <w:kern w:val="0"/>
          <w:sz w:val="24"/>
          <w:szCs w:val="24"/>
          <w:lang w:val="en"/>
        </w:rPr>
        <w:t>We recommend that you validate the software in your device by referring to the following guidance:</w:t>
      </w:r>
    </w:p>
    <w:p w:rsidR="00C71A77" w:rsidRPr="00C71A77" w:rsidRDefault="00C71A77" w:rsidP="00C71A77">
      <w:pPr>
        <w:widowControl/>
        <w:numPr>
          <w:ilvl w:val="0"/>
          <w:numId w:val="5"/>
        </w:numPr>
        <w:ind w:left="-225"/>
        <w:jc w:val="left"/>
        <w:rPr>
          <w:rFonts w:ascii="Helvetica" w:eastAsia="宋体" w:hAnsi="Helvetica" w:cs="Helvetica"/>
          <w:color w:val="333333"/>
          <w:kern w:val="0"/>
          <w:sz w:val="24"/>
          <w:szCs w:val="24"/>
          <w:lang w:val="en"/>
        </w:rPr>
      </w:pPr>
      <w:hyperlink r:id="rId61" w:history="1">
        <w:r w:rsidRPr="00C71A77">
          <w:rPr>
            <w:rFonts w:ascii="Helvetica" w:eastAsia="宋体" w:hAnsi="Helvetica" w:cs="Helvetica"/>
            <w:b/>
            <w:bCs/>
            <w:color w:val="005F9F"/>
            <w:kern w:val="0"/>
            <w:sz w:val="24"/>
            <w:szCs w:val="24"/>
            <w:lang w:val="en"/>
          </w:rPr>
          <w:t>Guidance for FDA Reviewers and Industry Guidance for the Content of Premarket Submissions for Software Contained in Medical Devices</w:t>
        </w:r>
      </w:hyperlink>
    </w:p>
    <w:p w:rsidR="00C71A77" w:rsidRPr="00C71A77" w:rsidRDefault="00C71A77" w:rsidP="00C71A77">
      <w:pPr>
        <w:widowControl/>
        <w:numPr>
          <w:ilvl w:val="0"/>
          <w:numId w:val="5"/>
        </w:numPr>
        <w:ind w:left="-225"/>
        <w:jc w:val="left"/>
        <w:rPr>
          <w:rFonts w:ascii="Helvetica" w:eastAsia="宋体" w:hAnsi="Helvetica" w:cs="Helvetica"/>
          <w:color w:val="333333"/>
          <w:kern w:val="0"/>
          <w:sz w:val="24"/>
          <w:szCs w:val="24"/>
          <w:lang w:val="en"/>
        </w:rPr>
      </w:pPr>
      <w:hyperlink r:id="rId62" w:history="1">
        <w:r w:rsidRPr="00C71A77">
          <w:rPr>
            <w:rFonts w:ascii="Helvetica" w:eastAsia="宋体" w:hAnsi="Helvetica" w:cs="Helvetica"/>
            <w:b/>
            <w:bCs/>
            <w:color w:val="005F9F"/>
            <w:kern w:val="0"/>
            <w:sz w:val="24"/>
            <w:szCs w:val="24"/>
            <w:lang w:val="en"/>
          </w:rPr>
          <w:t>General Principles of Software Validation; Final Guidance for Industry and FDA Staff</w:t>
        </w:r>
      </w:hyperlink>
    </w:p>
    <w:p w:rsidR="00C71A77" w:rsidRPr="00C71A77" w:rsidRDefault="00C71A77" w:rsidP="00C71A77">
      <w:pPr>
        <w:widowControl/>
        <w:spacing w:before="330" w:after="165"/>
        <w:jc w:val="left"/>
        <w:outlineLvl w:val="4"/>
        <w:rPr>
          <w:rFonts w:ascii="Helvetica" w:eastAsia="宋体" w:hAnsi="Helvetica" w:cs="Helvetica"/>
          <w:b/>
          <w:bCs/>
          <w:color w:val="333333"/>
          <w:kern w:val="0"/>
          <w:sz w:val="24"/>
          <w:szCs w:val="24"/>
          <w:lang w:val="en"/>
        </w:rPr>
      </w:pPr>
      <w:bookmarkStart w:id="9" w:name="4d"/>
      <w:bookmarkEnd w:id="9"/>
      <w:r w:rsidRPr="00C71A77">
        <w:rPr>
          <w:rFonts w:ascii="Helvetica" w:eastAsia="宋体" w:hAnsi="Helvetica" w:cs="Helvetica"/>
          <w:b/>
          <w:bCs/>
          <w:color w:val="333333"/>
          <w:kern w:val="0"/>
          <w:sz w:val="24"/>
          <w:szCs w:val="24"/>
          <w:lang w:val="en"/>
        </w:rPr>
        <w:t>D. Migration Testing of Implanted Transponder</w:t>
      </w:r>
    </w:p>
    <w:p w:rsidR="00C71A77" w:rsidRPr="00C71A77" w:rsidRDefault="00C71A77" w:rsidP="00C71A77">
      <w:pPr>
        <w:widowControl/>
        <w:jc w:val="left"/>
        <w:rPr>
          <w:rFonts w:ascii="Helvetica" w:eastAsia="宋体" w:hAnsi="Helvetica" w:cs="Helvetica"/>
          <w:color w:val="333333"/>
          <w:kern w:val="0"/>
          <w:sz w:val="24"/>
          <w:szCs w:val="24"/>
          <w:lang w:val="en"/>
        </w:rPr>
      </w:pPr>
      <w:r w:rsidRPr="00C71A77">
        <w:rPr>
          <w:rFonts w:ascii="Helvetica" w:eastAsia="宋体" w:hAnsi="Helvetica" w:cs="Helvetica"/>
          <w:color w:val="333333"/>
          <w:kern w:val="0"/>
          <w:sz w:val="24"/>
          <w:szCs w:val="24"/>
          <w:lang w:val="en"/>
        </w:rPr>
        <w:t>We recommend that you conduct testing of the implanted transponder to demonstrate that the transponder will not migrate after implantation.</w:t>
      </w:r>
    </w:p>
    <w:p w:rsidR="00C71A77" w:rsidRPr="00C71A77" w:rsidRDefault="00C71A77" w:rsidP="00C71A77">
      <w:pPr>
        <w:widowControl/>
        <w:spacing w:before="330" w:after="165"/>
        <w:jc w:val="left"/>
        <w:outlineLvl w:val="4"/>
        <w:rPr>
          <w:rFonts w:ascii="Helvetica" w:eastAsia="宋体" w:hAnsi="Helvetica" w:cs="Helvetica"/>
          <w:b/>
          <w:bCs/>
          <w:color w:val="333333"/>
          <w:kern w:val="0"/>
          <w:sz w:val="24"/>
          <w:szCs w:val="24"/>
          <w:lang w:val="en"/>
        </w:rPr>
      </w:pPr>
      <w:bookmarkStart w:id="10" w:name="4e"/>
      <w:bookmarkEnd w:id="10"/>
      <w:r w:rsidRPr="00C71A77">
        <w:rPr>
          <w:rFonts w:ascii="Helvetica" w:eastAsia="宋体" w:hAnsi="Helvetica" w:cs="Helvetica"/>
          <w:b/>
          <w:bCs/>
          <w:color w:val="333333"/>
          <w:kern w:val="0"/>
          <w:sz w:val="24"/>
          <w:szCs w:val="24"/>
          <w:lang w:val="en"/>
        </w:rPr>
        <w:t>E. Performance Testing of Implanted Transponder</w:t>
      </w:r>
    </w:p>
    <w:p w:rsidR="00C71A77" w:rsidRPr="00C71A77" w:rsidRDefault="00C71A77" w:rsidP="00C71A77">
      <w:pPr>
        <w:widowControl/>
        <w:jc w:val="left"/>
        <w:rPr>
          <w:rFonts w:ascii="Helvetica" w:eastAsia="宋体" w:hAnsi="Helvetica" w:cs="Helvetica"/>
          <w:color w:val="333333"/>
          <w:kern w:val="0"/>
          <w:sz w:val="24"/>
          <w:szCs w:val="24"/>
          <w:lang w:val="en"/>
        </w:rPr>
      </w:pPr>
      <w:r w:rsidRPr="00C71A77">
        <w:rPr>
          <w:rFonts w:ascii="Helvetica" w:eastAsia="宋体" w:hAnsi="Helvetica" w:cs="Helvetica"/>
          <w:color w:val="333333"/>
          <w:kern w:val="0"/>
          <w:sz w:val="24"/>
          <w:szCs w:val="24"/>
          <w:lang w:val="en"/>
        </w:rPr>
        <w:lastRenderedPageBreak/>
        <w:t>We recommend that you conduct testing of the transponder that will demonstrate that under conditions of use the transponder sends an identification (ID) code and that the ID code is correct. The testing should address loss or corruption of the data, latency and through-put, and be coordinated with the electromagnetic compatibility (EMC) performance of the implant, scanner and wireless data link.</w:t>
      </w:r>
    </w:p>
    <w:p w:rsidR="00C71A77" w:rsidRPr="00C71A77" w:rsidRDefault="00C71A77" w:rsidP="00C71A77">
      <w:pPr>
        <w:widowControl/>
        <w:spacing w:before="330" w:after="165"/>
        <w:jc w:val="left"/>
        <w:outlineLvl w:val="4"/>
        <w:rPr>
          <w:rFonts w:ascii="Helvetica" w:eastAsia="宋体" w:hAnsi="Helvetica" w:cs="Helvetica"/>
          <w:b/>
          <w:bCs/>
          <w:color w:val="333333"/>
          <w:kern w:val="0"/>
          <w:sz w:val="24"/>
          <w:szCs w:val="24"/>
          <w:lang w:val="en"/>
        </w:rPr>
      </w:pPr>
      <w:bookmarkStart w:id="11" w:name="4f"/>
      <w:bookmarkEnd w:id="11"/>
      <w:r w:rsidRPr="00C71A77">
        <w:rPr>
          <w:rFonts w:ascii="Helvetica" w:eastAsia="宋体" w:hAnsi="Helvetica" w:cs="Helvetica"/>
          <w:b/>
          <w:bCs/>
          <w:color w:val="333333"/>
          <w:kern w:val="0"/>
          <w:sz w:val="24"/>
          <w:szCs w:val="24"/>
          <w:lang w:val="en"/>
        </w:rPr>
        <w:t>F. Performance Testing of Inserter</w:t>
      </w:r>
    </w:p>
    <w:p w:rsidR="00C71A77" w:rsidRPr="00C71A77" w:rsidRDefault="00C71A77" w:rsidP="00C71A77">
      <w:pPr>
        <w:widowControl/>
        <w:jc w:val="left"/>
        <w:rPr>
          <w:rFonts w:ascii="Helvetica" w:eastAsia="宋体" w:hAnsi="Helvetica" w:cs="Helvetica"/>
          <w:color w:val="333333"/>
          <w:kern w:val="0"/>
          <w:sz w:val="24"/>
          <w:szCs w:val="24"/>
          <w:lang w:val="en"/>
        </w:rPr>
      </w:pPr>
      <w:r w:rsidRPr="00C71A77">
        <w:rPr>
          <w:rFonts w:ascii="Helvetica" w:eastAsia="宋体" w:hAnsi="Helvetica" w:cs="Helvetica"/>
          <w:color w:val="333333"/>
          <w:kern w:val="0"/>
          <w:sz w:val="24"/>
          <w:szCs w:val="24"/>
          <w:lang w:val="en"/>
        </w:rPr>
        <w:t>We recommend that you demonstrate the functionality of the insertion device by conducting testing that demonstrates that inserter can properly implant the transponder.</w:t>
      </w:r>
    </w:p>
    <w:p w:rsidR="00C71A77" w:rsidRPr="00C71A77" w:rsidRDefault="00C71A77" w:rsidP="00C71A77">
      <w:pPr>
        <w:widowControl/>
        <w:spacing w:before="330" w:after="165"/>
        <w:jc w:val="left"/>
        <w:outlineLvl w:val="4"/>
        <w:rPr>
          <w:rFonts w:ascii="Helvetica" w:eastAsia="宋体" w:hAnsi="Helvetica" w:cs="Helvetica"/>
          <w:b/>
          <w:bCs/>
          <w:color w:val="333333"/>
          <w:kern w:val="0"/>
          <w:sz w:val="24"/>
          <w:szCs w:val="24"/>
          <w:lang w:val="en"/>
        </w:rPr>
      </w:pPr>
      <w:bookmarkStart w:id="12" w:name="4g"/>
      <w:bookmarkEnd w:id="12"/>
      <w:r w:rsidRPr="00C71A77">
        <w:rPr>
          <w:rFonts w:ascii="Helvetica" w:eastAsia="宋体" w:hAnsi="Helvetica" w:cs="Helvetica"/>
          <w:b/>
          <w:bCs/>
          <w:color w:val="333333"/>
          <w:kern w:val="0"/>
          <w:sz w:val="24"/>
          <w:szCs w:val="24"/>
          <w:lang w:val="en"/>
        </w:rPr>
        <w:t>G. Performance Testing and Hazard Analysis of Electronic Scanner</w:t>
      </w:r>
    </w:p>
    <w:p w:rsidR="00C71A77" w:rsidRPr="00C71A77" w:rsidRDefault="00C71A77" w:rsidP="00C71A77">
      <w:pPr>
        <w:widowControl/>
        <w:jc w:val="left"/>
        <w:rPr>
          <w:rFonts w:ascii="Helvetica" w:eastAsia="宋体" w:hAnsi="Helvetica" w:cs="Helvetica"/>
          <w:color w:val="333333"/>
          <w:kern w:val="0"/>
          <w:sz w:val="24"/>
          <w:szCs w:val="24"/>
          <w:lang w:val="en"/>
        </w:rPr>
      </w:pPr>
      <w:r w:rsidRPr="00C71A77">
        <w:rPr>
          <w:rFonts w:ascii="Helvetica" w:eastAsia="宋体" w:hAnsi="Helvetica" w:cs="Helvetica"/>
          <w:color w:val="333333"/>
          <w:kern w:val="0"/>
          <w:sz w:val="24"/>
          <w:szCs w:val="24"/>
          <w:lang w:val="en"/>
        </w:rPr>
        <w:t>We recommend that you address the functionality of the electronic scanner by conducting performance testing and hazard analysis that demonstrate the scanner utility in reading the transponder identification code.</w:t>
      </w:r>
    </w:p>
    <w:p w:rsidR="00C71A77" w:rsidRPr="00C71A77" w:rsidRDefault="00C71A77" w:rsidP="00C71A77">
      <w:pPr>
        <w:widowControl/>
        <w:spacing w:before="330" w:after="165"/>
        <w:jc w:val="left"/>
        <w:outlineLvl w:val="4"/>
        <w:rPr>
          <w:rFonts w:ascii="Helvetica" w:eastAsia="宋体" w:hAnsi="Helvetica" w:cs="Helvetica"/>
          <w:b/>
          <w:bCs/>
          <w:color w:val="333333"/>
          <w:kern w:val="0"/>
          <w:sz w:val="24"/>
          <w:szCs w:val="24"/>
          <w:lang w:val="en"/>
        </w:rPr>
      </w:pPr>
      <w:bookmarkStart w:id="13" w:name="4h"/>
      <w:bookmarkEnd w:id="13"/>
      <w:r w:rsidRPr="00C71A77">
        <w:rPr>
          <w:rFonts w:ascii="Helvetica" w:eastAsia="宋体" w:hAnsi="Helvetica" w:cs="Helvetica"/>
          <w:b/>
          <w:bCs/>
          <w:color w:val="333333"/>
          <w:kern w:val="0"/>
          <w:sz w:val="24"/>
          <w:szCs w:val="24"/>
          <w:lang w:val="en"/>
        </w:rPr>
        <w:t>H. Electromagnetic Compatibility</w:t>
      </w:r>
    </w:p>
    <w:p w:rsidR="00C71A77" w:rsidRPr="00C71A77" w:rsidRDefault="00C71A77" w:rsidP="00C71A77">
      <w:pPr>
        <w:widowControl/>
        <w:jc w:val="left"/>
        <w:rPr>
          <w:rFonts w:ascii="Helvetica" w:eastAsia="宋体" w:hAnsi="Helvetica" w:cs="Helvetica"/>
          <w:color w:val="333333"/>
          <w:kern w:val="0"/>
          <w:sz w:val="24"/>
          <w:szCs w:val="24"/>
          <w:lang w:val="en"/>
        </w:rPr>
      </w:pPr>
      <w:r w:rsidRPr="00C71A77">
        <w:rPr>
          <w:rFonts w:ascii="Helvetica" w:eastAsia="宋体" w:hAnsi="Helvetica" w:cs="Helvetica"/>
          <w:color w:val="333333"/>
          <w:kern w:val="0"/>
          <w:sz w:val="24"/>
          <w:szCs w:val="24"/>
          <w:lang w:val="en"/>
        </w:rPr>
        <w:t>We recommend that you demonstrate the basic EMC of the device (i.e., transponder and scanner together) by performing EMC testing in accordance with the following FDA- recognized standard:</w:t>
      </w:r>
    </w:p>
    <w:p w:rsidR="00C71A77" w:rsidRPr="00C71A77" w:rsidRDefault="00C71A77" w:rsidP="00C71A77">
      <w:pPr>
        <w:widowControl/>
        <w:numPr>
          <w:ilvl w:val="0"/>
          <w:numId w:val="6"/>
        </w:numPr>
        <w:ind w:left="-225"/>
        <w:jc w:val="left"/>
        <w:rPr>
          <w:rFonts w:ascii="Helvetica" w:eastAsia="宋体" w:hAnsi="Helvetica" w:cs="Helvetica"/>
          <w:color w:val="333333"/>
          <w:kern w:val="0"/>
          <w:sz w:val="24"/>
          <w:szCs w:val="24"/>
          <w:lang w:val="en"/>
        </w:rPr>
      </w:pPr>
      <w:r w:rsidRPr="00C71A77">
        <w:rPr>
          <w:rFonts w:ascii="Helvetica" w:eastAsia="宋体" w:hAnsi="Helvetica" w:cs="Helvetica"/>
          <w:color w:val="333333"/>
          <w:kern w:val="0"/>
          <w:sz w:val="24"/>
          <w:szCs w:val="24"/>
          <w:lang w:val="en"/>
        </w:rPr>
        <w:t>IEC 60601-1-2 (Second Edition, 2001) Medical electrical equipment - Part1: General requirements for safety; Electromagnetic compatibility - Requirements and Tests, or its equivalent.</w:t>
      </w:r>
    </w:p>
    <w:p w:rsidR="00C71A77" w:rsidRPr="00C71A77" w:rsidRDefault="00C71A77" w:rsidP="00C71A77">
      <w:pPr>
        <w:widowControl/>
        <w:spacing w:before="330" w:after="165"/>
        <w:jc w:val="left"/>
        <w:outlineLvl w:val="4"/>
        <w:rPr>
          <w:rFonts w:ascii="Helvetica" w:eastAsia="宋体" w:hAnsi="Helvetica" w:cs="Helvetica"/>
          <w:b/>
          <w:bCs/>
          <w:color w:val="333333"/>
          <w:kern w:val="0"/>
          <w:sz w:val="24"/>
          <w:szCs w:val="24"/>
          <w:lang w:val="en"/>
        </w:rPr>
      </w:pPr>
      <w:bookmarkStart w:id="14" w:name="4i"/>
      <w:bookmarkEnd w:id="14"/>
      <w:r w:rsidRPr="00C71A77">
        <w:rPr>
          <w:rFonts w:ascii="Helvetica" w:eastAsia="宋体" w:hAnsi="Helvetica" w:cs="Helvetica"/>
          <w:b/>
          <w:bCs/>
          <w:color w:val="333333"/>
          <w:kern w:val="0"/>
          <w:sz w:val="24"/>
          <w:szCs w:val="24"/>
          <w:lang w:val="en"/>
        </w:rPr>
        <w:t>I. Electrical Safety Performance Testing</w:t>
      </w:r>
    </w:p>
    <w:p w:rsidR="00C71A77" w:rsidRPr="00C71A77" w:rsidRDefault="00C71A77" w:rsidP="00C71A77">
      <w:pPr>
        <w:widowControl/>
        <w:jc w:val="left"/>
        <w:rPr>
          <w:rFonts w:ascii="Helvetica" w:eastAsia="宋体" w:hAnsi="Helvetica" w:cs="Helvetica"/>
          <w:color w:val="333333"/>
          <w:kern w:val="0"/>
          <w:sz w:val="24"/>
          <w:szCs w:val="24"/>
          <w:lang w:val="en"/>
        </w:rPr>
      </w:pPr>
      <w:r w:rsidRPr="00C71A77">
        <w:rPr>
          <w:rFonts w:ascii="Helvetica" w:eastAsia="宋体" w:hAnsi="Helvetica" w:cs="Helvetica"/>
          <w:color w:val="333333"/>
          <w:kern w:val="0"/>
          <w:sz w:val="24"/>
          <w:szCs w:val="24"/>
          <w:lang w:val="en"/>
        </w:rPr>
        <w:t>We recommend that you demonstrate the electrical safety of your device by following the testing in:</w:t>
      </w:r>
    </w:p>
    <w:p w:rsidR="00C71A77" w:rsidRPr="00C71A77" w:rsidRDefault="00C71A77" w:rsidP="00C71A77">
      <w:pPr>
        <w:widowControl/>
        <w:numPr>
          <w:ilvl w:val="0"/>
          <w:numId w:val="7"/>
        </w:numPr>
        <w:ind w:left="-225"/>
        <w:jc w:val="left"/>
        <w:rPr>
          <w:rFonts w:ascii="Helvetica" w:eastAsia="宋体" w:hAnsi="Helvetica" w:cs="Helvetica"/>
          <w:color w:val="333333"/>
          <w:kern w:val="0"/>
          <w:sz w:val="24"/>
          <w:szCs w:val="24"/>
          <w:lang w:val="en"/>
        </w:rPr>
      </w:pPr>
      <w:r w:rsidRPr="00C71A77">
        <w:rPr>
          <w:rFonts w:ascii="Helvetica" w:eastAsia="宋体" w:hAnsi="Helvetica" w:cs="Helvetica"/>
          <w:color w:val="333333"/>
          <w:kern w:val="0"/>
          <w:sz w:val="24"/>
          <w:szCs w:val="24"/>
          <w:lang w:val="en"/>
        </w:rPr>
        <w:t>IEC 60601-1, Medical Electrical Equipment – Part 1: General Requirements for Safety</w:t>
      </w:r>
    </w:p>
    <w:p w:rsidR="00C71A77" w:rsidRPr="00C71A77" w:rsidRDefault="00C71A77" w:rsidP="00C71A77">
      <w:pPr>
        <w:widowControl/>
        <w:spacing w:before="330" w:after="165"/>
        <w:jc w:val="left"/>
        <w:outlineLvl w:val="4"/>
        <w:rPr>
          <w:rFonts w:ascii="Helvetica" w:eastAsia="宋体" w:hAnsi="Helvetica" w:cs="Helvetica"/>
          <w:b/>
          <w:bCs/>
          <w:color w:val="333333"/>
          <w:kern w:val="0"/>
          <w:sz w:val="24"/>
          <w:szCs w:val="24"/>
          <w:lang w:val="en"/>
        </w:rPr>
      </w:pPr>
      <w:bookmarkStart w:id="15" w:name="4j"/>
      <w:bookmarkEnd w:id="15"/>
      <w:r w:rsidRPr="00C71A77">
        <w:rPr>
          <w:rFonts w:ascii="Helvetica" w:eastAsia="宋体" w:hAnsi="Helvetica" w:cs="Helvetica"/>
          <w:b/>
          <w:bCs/>
          <w:color w:val="333333"/>
          <w:kern w:val="0"/>
          <w:sz w:val="24"/>
          <w:szCs w:val="24"/>
          <w:lang w:val="en"/>
        </w:rPr>
        <w:t>J. Sterility</w:t>
      </w:r>
    </w:p>
    <w:p w:rsidR="00C71A77" w:rsidRPr="00C71A77" w:rsidRDefault="00C71A77" w:rsidP="00C71A77">
      <w:pPr>
        <w:widowControl/>
        <w:jc w:val="left"/>
        <w:rPr>
          <w:rFonts w:ascii="Helvetica" w:eastAsia="宋体" w:hAnsi="Helvetica" w:cs="Helvetica"/>
          <w:color w:val="333333"/>
          <w:kern w:val="0"/>
          <w:sz w:val="24"/>
          <w:szCs w:val="24"/>
          <w:lang w:val="en"/>
        </w:rPr>
      </w:pPr>
      <w:r w:rsidRPr="00C71A77">
        <w:rPr>
          <w:rFonts w:ascii="Helvetica" w:eastAsia="宋体" w:hAnsi="Helvetica" w:cs="Helvetica"/>
          <w:color w:val="333333"/>
          <w:kern w:val="0"/>
          <w:sz w:val="24"/>
          <w:szCs w:val="24"/>
          <w:lang w:val="en"/>
        </w:rPr>
        <w:t xml:space="preserve">We recommend that the transponder and inserter be sterile with a sterility assurance level of 10 </w:t>
      </w:r>
      <w:r w:rsidRPr="00C71A77">
        <w:rPr>
          <w:rFonts w:ascii="Helvetica" w:eastAsia="宋体" w:hAnsi="Helvetica" w:cs="Helvetica"/>
          <w:color w:val="333333"/>
          <w:kern w:val="0"/>
          <w:sz w:val="18"/>
          <w:szCs w:val="18"/>
          <w:vertAlign w:val="superscript"/>
          <w:lang w:val="en"/>
        </w:rPr>
        <w:t>-6</w:t>
      </w:r>
      <w:r w:rsidRPr="00C71A77">
        <w:rPr>
          <w:rFonts w:ascii="Helvetica" w:eastAsia="宋体" w:hAnsi="Helvetica" w:cs="Helvetica"/>
          <w:color w:val="333333"/>
          <w:kern w:val="0"/>
          <w:sz w:val="24"/>
          <w:szCs w:val="24"/>
          <w:lang w:val="en"/>
        </w:rPr>
        <w:t>. We also recommend that you address the sterility of your device by reviewing the following:</w:t>
      </w:r>
    </w:p>
    <w:p w:rsidR="00C71A77" w:rsidRPr="00C71A77" w:rsidRDefault="00C71A77" w:rsidP="00C71A77">
      <w:pPr>
        <w:widowControl/>
        <w:numPr>
          <w:ilvl w:val="0"/>
          <w:numId w:val="8"/>
        </w:numPr>
        <w:ind w:left="-225"/>
        <w:jc w:val="left"/>
        <w:rPr>
          <w:rFonts w:ascii="Helvetica" w:eastAsia="宋体" w:hAnsi="Helvetica" w:cs="Helvetica"/>
          <w:color w:val="333333"/>
          <w:kern w:val="0"/>
          <w:sz w:val="24"/>
          <w:szCs w:val="24"/>
          <w:lang w:val="en"/>
        </w:rPr>
      </w:pPr>
      <w:hyperlink r:id="rId63" w:tgtFrame="" w:history="1">
        <w:r w:rsidRPr="00C71A77">
          <w:rPr>
            <w:rFonts w:ascii="宋体" w:eastAsia="宋体" w:hAnsi="宋体" w:cs="宋体"/>
            <w:color w:val="005F9F"/>
            <w:kern w:val="0"/>
            <w:sz w:val="24"/>
            <w:szCs w:val="24"/>
            <w:lang w:val="en"/>
          </w:rPr>
          <w:t>Updated 510(k) Sterility Review Guidance K90-1; Final Guidance for Industry and FDA</w:t>
        </w:r>
      </w:hyperlink>
      <w:r w:rsidRPr="00C71A77">
        <w:rPr>
          <w:rFonts w:ascii="Helvetica" w:eastAsia="宋体" w:hAnsi="Helvetica" w:cs="Helvetica"/>
          <w:color w:val="333333"/>
          <w:kern w:val="0"/>
          <w:sz w:val="24"/>
          <w:szCs w:val="24"/>
          <w:lang w:val="en"/>
        </w:rPr>
        <w:t>.</w:t>
      </w:r>
    </w:p>
    <w:p w:rsidR="00C71A77" w:rsidRPr="00C71A77" w:rsidRDefault="00C71A77" w:rsidP="00C71A77">
      <w:pPr>
        <w:widowControl/>
        <w:spacing w:before="330" w:after="165"/>
        <w:jc w:val="left"/>
        <w:outlineLvl w:val="4"/>
        <w:rPr>
          <w:rFonts w:ascii="Helvetica" w:eastAsia="宋体" w:hAnsi="Helvetica" w:cs="Helvetica"/>
          <w:b/>
          <w:bCs/>
          <w:color w:val="333333"/>
          <w:kern w:val="0"/>
          <w:sz w:val="24"/>
          <w:szCs w:val="24"/>
          <w:lang w:val="en"/>
        </w:rPr>
      </w:pPr>
      <w:bookmarkStart w:id="16" w:name="4k"/>
      <w:bookmarkEnd w:id="16"/>
      <w:r w:rsidRPr="00C71A77">
        <w:rPr>
          <w:rFonts w:ascii="Helvetica" w:eastAsia="宋体" w:hAnsi="Helvetica" w:cs="Helvetica"/>
          <w:b/>
          <w:bCs/>
          <w:color w:val="333333"/>
          <w:kern w:val="0"/>
          <w:sz w:val="24"/>
          <w:szCs w:val="24"/>
          <w:lang w:val="en"/>
        </w:rPr>
        <w:t>K. Magnetic Resonance Imaging Compatibility</w:t>
      </w:r>
    </w:p>
    <w:p w:rsidR="00C71A77" w:rsidRPr="00C71A77" w:rsidRDefault="00C71A77" w:rsidP="00C71A77">
      <w:pPr>
        <w:widowControl/>
        <w:jc w:val="left"/>
        <w:rPr>
          <w:rFonts w:ascii="Helvetica" w:eastAsia="宋体" w:hAnsi="Helvetica" w:cs="Helvetica"/>
          <w:color w:val="333333"/>
          <w:kern w:val="0"/>
          <w:sz w:val="24"/>
          <w:szCs w:val="24"/>
          <w:lang w:val="en"/>
        </w:rPr>
      </w:pPr>
      <w:r w:rsidRPr="00C71A77">
        <w:rPr>
          <w:rFonts w:ascii="Helvetica" w:eastAsia="宋体" w:hAnsi="Helvetica" w:cs="Helvetica"/>
          <w:color w:val="333333"/>
          <w:kern w:val="0"/>
          <w:sz w:val="24"/>
          <w:szCs w:val="24"/>
          <w:lang w:val="en"/>
        </w:rPr>
        <w:t>We recommend that you demonstrate the magnetic resonance imaging compatibility of your device by following:</w:t>
      </w:r>
    </w:p>
    <w:p w:rsidR="00C71A77" w:rsidRPr="00C71A77" w:rsidRDefault="00C71A77" w:rsidP="00C71A77">
      <w:pPr>
        <w:widowControl/>
        <w:numPr>
          <w:ilvl w:val="0"/>
          <w:numId w:val="9"/>
        </w:numPr>
        <w:ind w:left="-225"/>
        <w:jc w:val="left"/>
        <w:rPr>
          <w:rFonts w:ascii="Helvetica" w:eastAsia="宋体" w:hAnsi="Helvetica" w:cs="Helvetica"/>
          <w:color w:val="333333"/>
          <w:kern w:val="0"/>
          <w:sz w:val="24"/>
          <w:szCs w:val="24"/>
          <w:lang w:val="en"/>
        </w:rPr>
      </w:pPr>
      <w:r w:rsidRPr="00C71A77">
        <w:rPr>
          <w:rFonts w:ascii="Helvetica" w:eastAsia="宋体" w:hAnsi="Helvetica" w:cs="Helvetica"/>
          <w:color w:val="333333"/>
          <w:kern w:val="0"/>
          <w:sz w:val="24"/>
          <w:szCs w:val="24"/>
          <w:lang w:val="en"/>
        </w:rPr>
        <w:lastRenderedPageBreak/>
        <w:t>ASTM F2052-02 Standard Test Method for Measurement of Magnetically Induced Displacement Force on Medical Devices in the Magnetic Resonance Environment</w:t>
      </w:r>
    </w:p>
    <w:p w:rsidR="00C71A77" w:rsidRPr="00C71A77" w:rsidRDefault="00C71A77" w:rsidP="00C71A77">
      <w:pPr>
        <w:widowControl/>
        <w:numPr>
          <w:ilvl w:val="0"/>
          <w:numId w:val="9"/>
        </w:numPr>
        <w:ind w:left="-225"/>
        <w:jc w:val="left"/>
        <w:rPr>
          <w:rFonts w:ascii="Helvetica" w:eastAsia="宋体" w:hAnsi="Helvetica" w:cs="Helvetica"/>
          <w:color w:val="333333"/>
          <w:kern w:val="0"/>
          <w:sz w:val="24"/>
          <w:szCs w:val="24"/>
          <w:lang w:val="en"/>
        </w:rPr>
      </w:pPr>
      <w:r w:rsidRPr="00C71A77">
        <w:rPr>
          <w:rFonts w:ascii="Helvetica" w:eastAsia="宋体" w:hAnsi="Helvetica" w:cs="Helvetica"/>
          <w:color w:val="333333"/>
          <w:kern w:val="0"/>
          <w:sz w:val="24"/>
          <w:szCs w:val="24"/>
          <w:lang w:val="en"/>
        </w:rPr>
        <w:t>ASTM F2182-02a Standard Test Method for Measurement of Radio Frequency Induced Heating Near Passive Implants During Magnetic Resonance Imaging</w:t>
      </w:r>
    </w:p>
    <w:p w:rsidR="00C71A77" w:rsidRPr="00C71A77" w:rsidRDefault="00C71A77" w:rsidP="00C71A77">
      <w:pPr>
        <w:widowControl/>
        <w:numPr>
          <w:ilvl w:val="0"/>
          <w:numId w:val="9"/>
        </w:numPr>
        <w:ind w:left="-225"/>
        <w:jc w:val="left"/>
        <w:rPr>
          <w:rFonts w:ascii="Helvetica" w:eastAsia="宋体" w:hAnsi="Helvetica" w:cs="Helvetica"/>
          <w:color w:val="333333"/>
          <w:kern w:val="0"/>
          <w:sz w:val="24"/>
          <w:szCs w:val="24"/>
          <w:lang w:val="en"/>
        </w:rPr>
      </w:pPr>
      <w:r w:rsidRPr="00C71A77">
        <w:rPr>
          <w:rFonts w:ascii="Helvetica" w:eastAsia="宋体" w:hAnsi="Helvetica" w:cs="Helvetica"/>
          <w:color w:val="333333"/>
          <w:kern w:val="0"/>
          <w:sz w:val="24"/>
          <w:szCs w:val="24"/>
          <w:lang w:val="en"/>
        </w:rPr>
        <w:t>ASTM F2213-04 Standard Test Method for Measurement of Magnetically Induced Torque on Medical Devices in the Magnetic Resonance Environment</w:t>
      </w:r>
    </w:p>
    <w:p w:rsidR="00C71A77" w:rsidRPr="00C71A77" w:rsidRDefault="00C71A77" w:rsidP="00C71A77">
      <w:pPr>
        <w:widowControl/>
        <w:numPr>
          <w:ilvl w:val="0"/>
          <w:numId w:val="9"/>
        </w:numPr>
        <w:ind w:left="-225"/>
        <w:jc w:val="left"/>
        <w:rPr>
          <w:rFonts w:ascii="Helvetica" w:eastAsia="宋体" w:hAnsi="Helvetica" w:cs="Helvetica"/>
          <w:color w:val="333333"/>
          <w:kern w:val="0"/>
          <w:sz w:val="24"/>
          <w:szCs w:val="24"/>
          <w:lang w:val="en"/>
        </w:rPr>
      </w:pPr>
      <w:r w:rsidRPr="00C71A77">
        <w:rPr>
          <w:rFonts w:ascii="Helvetica" w:eastAsia="宋体" w:hAnsi="Helvetica" w:cs="Helvetica"/>
          <w:color w:val="333333"/>
          <w:kern w:val="0"/>
          <w:sz w:val="24"/>
          <w:szCs w:val="24"/>
          <w:lang w:val="en"/>
        </w:rPr>
        <w:t>ASTM F2119-01 Standard Test Method for Evaluation of MR Image Artifacts from Passive Implants.</w:t>
      </w:r>
    </w:p>
    <w:p w:rsidR="00C71A77" w:rsidRPr="00C71A77" w:rsidRDefault="00C71A77" w:rsidP="00C71A77">
      <w:pPr>
        <w:widowControl/>
        <w:jc w:val="left"/>
        <w:rPr>
          <w:rFonts w:ascii="Helvetica" w:eastAsia="宋体" w:hAnsi="Helvetica" w:cs="Helvetica"/>
          <w:color w:val="333333"/>
          <w:kern w:val="0"/>
          <w:sz w:val="24"/>
          <w:szCs w:val="24"/>
          <w:lang w:val="en"/>
        </w:rPr>
      </w:pPr>
      <w:r w:rsidRPr="00C71A77">
        <w:rPr>
          <w:rFonts w:ascii="Helvetica" w:eastAsia="宋体" w:hAnsi="Helvetica" w:cs="Helvetica"/>
          <w:color w:val="333333"/>
          <w:kern w:val="0"/>
          <w:sz w:val="24"/>
          <w:szCs w:val="24"/>
          <w:lang w:val="en"/>
        </w:rPr>
        <w:t>In addition, you should also address the EMC concerns for implant exposure to the significant magnetic and radiofrequency emissions from MRI, including concerns for implant malfunction or damage from MRI exposure and the use of the scanner during MRI procedures.</w:t>
      </w:r>
    </w:p>
    <w:p w:rsidR="00C71A77" w:rsidRPr="00C71A77" w:rsidRDefault="00C71A77" w:rsidP="00C71A77">
      <w:pPr>
        <w:widowControl/>
        <w:spacing w:before="330" w:after="165"/>
        <w:jc w:val="left"/>
        <w:outlineLvl w:val="4"/>
        <w:rPr>
          <w:rFonts w:ascii="Helvetica" w:eastAsia="宋体" w:hAnsi="Helvetica" w:cs="Helvetica"/>
          <w:b/>
          <w:bCs/>
          <w:color w:val="333333"/>
          <w:kern w:val="0"/>
          <w:sz w:val="24"/>
          <w:szCs w:val="24"/>
          <w:lang w:val="en"/>
        </w:rPr>
      </w:pPr>
      <w:bookmarkStart w:id="17" w:name="4l"/>
      <w:bookmarkEnd w:id="17"/>
      <w:r w:rsidRPr="00C71A77">
        <w:rPr>
          <w:rFonts w:ascii="Helvetica" w:eastAsia="宋体" w:hAnsi="Helvetica" w:cs="Helvetica"/>
          <w:b/>
          <w:bCs/>
          <w:color w:val="333333"/>
          <w:kern w:val="0"/>
          <w:sz w:val="24"/>
          <w:szCs w:val="24"/>
          <w:lang w:val="en"/>
        </w:rPr>
        <w:t>L. Labeling</w:t>
      </w:r>
    </w:p>
    <w:p w:rsidR="00C71A77" w:rsidRPr="00C71A77" w:rsidRDefault="00C71A77" w:rsidP="00C71A77">
      <w:pPr>
        <w:widowControl/>
        <w:jc w:val="left"/>
        <w:rPr>
          <w:rFonts w:ascii="Helvetica" w:eastAsia="宋体" w:hAnsi="Helvetica" w:cs="Helvetica"/>
          <w:color w:val="333333"/>
          <w:kern w:val="0"/>
          <w:sz w:val="24"/>
          <w:szCs w:val="24"/>
          <w:lang w:val="en"/>
        </w:rPr>
      </w:pPr>
      <w:r w:rsidRPr="00C71A77">
        <w:rPr>
          <w:rFonts w:ascii="Helvetica" w:eastAsia="宋体" w:hAnsi="Helvetica" w:cs="Helvetica"/>
          <w:color w:val="333333"/>
          <w:kern w:val="0"/>
          <w:sz w:val="24"/>
          <w:szCs w:val="24"/>
          <w:lang w:val="en"/>
        </w:rPr>
        <w:t xml:space="preserve">As a prescription device, </w:t>
      </w:r>
      <w:proofErr w:type="gramStart"/>
      <w:r w:rsidRPr="00C71A77">
        <w:rPr>
          <w:rFonts w:ascii="Helvetica" w:eastAsia="宋体" w:hAnsi="Helvetica" w:cs="Helvetica"/>
          <w:color w:val="333333"/>
          <w:kern w:val="0"/>
          <w:sz w:val="24"/>
          <w:szCs w:val="24"/>
          <w:lang w:val="en"/>
        </w:rPr>
        <w:t>under</w:t>
      </w:r>
      <w:proofErr w:type="gramEnd"/>
      <w:r w:rsidRPr="00C71A77">
        <w:rPr>
          <w:rFonts w:ascii="Helvetica" w:eastAsia="宋体" w:hAnsi="Helvetica" w:cs="Helvetica"/>
          <w:color w:val="333333"/>
          <w:kern w:val="0"/>
          <w:sz w:val="24"/>
          <w:szCs w:val="24"/>
          <w:lang w:val="en"/>
        </w:rPr>
        <w:t xml:space="preserve"> </w:t>
      </w:r>
      <w:hyperlink r:id="rId64" w:history="1">
        <w:r w:rsidRPr="00C71A77">
          <w:rPr>
            <w:rFonts w:ascii="宋体" w:eastAsia="宋体" w:hAnsi="宋体" w:cs="宋体"/>
            <w:color w:val="005F9F"/>
            <w:kern w:val="0"/>
            <w:sz w:val="24"/>
            <w:szCs w:val="24"/>
            <w:lang w:val="en"/>
          </w:rPr>
          <w:t>21 CFR 801.109</w:t>
        </w:r>
      </w:hyperlink>
      <w:r w:rsidRPr="00C71A77">
        <w:rPr>
          <w:rFonts w:ascii="Helvetica" w:eastAsia="宋体" w:hAnsi="Helvetica" w:cs="Helvetica"/>
          <w:color w:val="333333"/>
          <w:kern w:val="0"/>
          <w:sz w:val="24"/>
          <w:szCs w:val="24"/>
          <w:lang w:val="en"/>
        </w:rPr>
        <w:t>, the device is exempt from having adequate directions for lay use.</w:t>
      </w:r>
      <w:hyperlink r:id="rId65" w:anchor="f2" w:history="1">
        <w:r w:rsidRPr="00C71A77">
          <w:rPr>
            <w:rFonts w:ascii="宋体" w:eastAsia="宋体" w:hAnsi="宋体" w:cs="宋体"/>
            <w:color w:val="005F9F"/>
            <w:kern w:val="0"/>
            <w:sz w:val="18"/>
            <w:szCs w:val="18"/>
            <w:vertAlign w:val="superscript"/>
            <w:lang w:val="en"/>
          </w:rPr>
          <w:t>2</w:t>
        </w:r>
      </w:hyperlink>
    </w:p>
    <w:p w:rsidR="00C71A77" w:rsidRPr="00C71A77" w:rsidRDefault="00C71A77" w:rsidP="00C71A77">
      <w:pPr>
        <w:widowControl/>
        <w:jc w:val="left"/>
        <w:rPr>
          <w:rFonts w:ascii="Helvetica" w:eastAsia="宋体" w:hAnsi="Helvetica" w:cs="Helvetica"/>
          <w:color w:val="333333"/>
          <w:kern w:val="0"/>
          <w:sz w:val="24"/>
          <w:szCs w:val="24"/>
          <w:lang w:val="en"/>
        </w:rPr>
      </w:pPr>
      <w:r w:rsidRPr="00C71A77">
        <w:rPr>
          <w:rFonts w:ascii="Helvetica" w:eastAsia="宋体" w:hAnsi="Helvetica" w:cs="Helvetica"/>
          <w:color w:val="333333"/>
          <w:kern w:val="0"/>
          <w:sz w:val="24"/>
          <w:szCs w:val="24"/>
          <w:lang w:val="en"/>
        </w:rPr>
        <w:t>We recommend that instructions delineate the technological features of the specific device and how the device is to be used on patients. We recommend that the instructions encourage local/institutional training programs designed to familiarize users with the features of the device and how to use it in a safe and effective manner. If there are any precautions or warnings, which relate to packaging or sterility, these should be repeated on the package labels.</w:t>
      </w:r>
    </w:p>
    <w:p w:rsidR="00C71A77" w:rsidRPr="00C71A77" w:rsidRDefault="00C71A77" w:rsidP="00C71A77">
      <w:pPr>
        <w:widowControl/>
        <w:jc w:val="left"/>
        <w:rPr>
          <w:rFonts w:ascii="Helvetica" w:eastAsia="宋体" w:hAnsi="Helvetica" w:cs="Helvetica"/>
          <w:color w:val="333333"/>
          <w:kern w:val="0"/>
          <w:sz w:val="24"/>
          <w:szCs w:val="24"/>
          <w:lang w:val="en"/>
        </w:rPr>
      </w:pPr>
      <w:r w:rsidRPr="00C71A77">
        <w:rPr>
          <w:rFonts w:ascii="Helvetica" w:eastAsia="宋体" w:hAnsi="Helvetica" w:cs="Helvetica"/>
          <w:color w:val="333333"/>
          <w:kern w:val="0"/>
          <w:sz w:val="24"/>
          <w:szCs w:val="24"/>
          <w:lang w:val="en"/>
        </w:rPr>
        <w:t xml:space="preserve">We also recommend that you provide after surgery care instructions to the patient. See also </w:t>
      </w:r>
      <w:hyperlink r:id="rId66" w:history="1">
        <w:r w:rsidRPr="00C71A77">
          <w:rPr>
            <w:rFonts w:ascii="Helvetica" w:eastAsia="宋体" w:hAnsi="Helvetica" w:cs="Helvetica"/>
            <w:b/>
            <w:bCs/>
            <w:color w:val="005F9F"/>
            <w:kern w:val="0"/>
            <w:sz w:val="24"/>
            <w:szCs w:val="24"/>
            <w:lang w:val="en"/>
          </w:rPr>
          <w:t>Guidance on Medical Device Patient Labeling</w:t>
        </w:r>
      </w:hyperlink>
      <w:r w:rsidRPr="00C71A77">
        <w:rPr>
          <w:rFonts w:ascii="Helvetica" w:eastAsia="宋体" w:hAnsi="Helvetica" w:cs="Helvetica"/>
          <w:color w:val="333333"/>
          <w:kern w:val="0"/>
          <w:sz w:val="24"/>
          <w:szCs w:val="24"/>
          <w:lang w:val="en"/>
        </w:rPr>
        <w:t>.</w:t>
      </w:r>
    </w:p>
    <w:p w:rsidR="00C71A77" w:rsidRPr="00C71A77" w:rsidRDefault="00C71A77" w:rsidP="00C71A77">
      <w:pPr>
        <w:widowControl/>
        <w:jc w:val="left"/>
        <w:rPr>
          <w:rFonts w:ascii="Helvetica" w:eastAsia="宋体" w:hAnsi="Helvetica" w:cs="Helvetica"/>
          <w:color w:val="333333"/>
          <w:kern w:val="0"/>
          <w:sz w:val="24"/>
          <w:szCs w:val="24"/>
          <w:lang w:val="en"/>
        </w:rPr>
      </w:pPr>
      <w:bookmarkStart w:id="18" w:name="f2"/>
      <w:bookmarkEnd w:id="18"/>
      <w:r w:rsidRPr="00C71A77">
        <w:rPr>
          <w:rFonts w:ascii="Helvetica" w:eastAsia="宋体" w:hAnsi="Helvetica" w:cs="Helvetica"/>
          <w:color w:val="333333"/>
          <w:kern w:val="0"/>
          <w:sz w:val="18"/>
          <w:szCs w:val="18"/>
          <w:vertAlign w:val="superscript"/>
          <w:lang w:val="en"/>
        </w:rPr>
        <w:t>2</w:t>
      </w:r>
      <w:r w:rsidRPr="00C71A77">
        <w:rPr>
          <w:rFonts w:ascii="Helvetica" w:eastAsia="宋体" w:hAnsi="Helvetica" w:cs="Helvetica"/>
          <w:color w:val="333333"/>
          <w:kern w:val="0"/>
          <w:sz w:val="24"/>
          <w:szCs w:val="24"/>
          <w:lang w:val="en"/>
        </w:rPr>
        <w:t>Final labeling must comply with the requirements of</w:t>
      </w:r>
      <w:hyperlink r:id="rId67" w:history="1">
        <w:r w:rsidRPr="00C71A77">
          <w:rPr>
            <w:rFonts w:ascii="宋体" w:eastAsia="宋体" w:hAnsi="宋体" w:cs="宋体"/>
            <w:color w:val="005F9F"/>
            <w:kern w:val="0"/>
            <w:sz w:val="24"/>
            <w:szCs w:val="24"/>
            <w:lang w:val="en"/>
          </w:rPr>
          <w:t xml:space="preserve"> 21 CFR 801</w:t>
        </w:r>
      </w:hyperlink>
      <w:r w:rsidRPr="00C71A77">
        <w:rPr>
          <w:rFonts w:ascii="Helvetica" w:eastAsia="宋体" w:hAnsi="Helvetica" w:cs="Helvetica"/>
          <w:color w:val="333333"/>
          <w:kern w:val="0"/>
          <w:sz w:val="24"/>
          <w:szCs w:val="24"/>
          <w:lang w:val="en"/>
        </w:rPr>
        <w:t xml:space="preserve"> before a medical device is introduced into interstate commerce.</w:t>
      </w:r>
    </w:p>
    <w:p w:rsidR="00C71A77" w:rsidRPr="00C71A77" w:rsidRDefault="00C71A77" w:rsidP="00C71A77">
      <w:pPr>
        <w:widowControl/>
        <w:jc w:val="left"/>
        <w:rPr>
          <w:rFonts w:ascii="Helvetica" w:eastAsia="宋体" w:hAnsi="Helvetica" w:cs="Helvetica"/>
          <w:color w:val="333333"/>
          <w:kern w:val="0"/>
          <w:sz w:val="24"/>
          <w:szCs w:val="24"/>
          <w:lang w:val="en"/>
        </w:rPr>
      </w:pPr>
      <w:r>
        <w:rPr>
          <w:rFonts w:ascii="Helvetica" w:eastAsia="宋体" w:hAnsi="Helvetica" w:cs="Helvetica"/>
          <w:noProof/>
          <w:color w:val="005F9F"/>
          <w:kern w:val="0"/>
          <w:sz w:val="24"/>
          <w:szCs w:val="24"/>
        </w:rPr>
        <w:drawing>
          <wp:inline distT="0" distB="0" distL="0" distR="0">
            <wp:extent cx="334645" cy="286385"/>
            <wp:effectExtent l="0" t="0" r="8255" b="0"/>
            <wp:docPr id="1" name="图片 1" descr="Back to Top Arrow">
              <a:hlinkClick xmlns:a="http://schemas.openxmlformats.org/drawingml/2006/main" r:id="rId4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Back to Top Arrow">
                      <a:hlinkClick r:id="rId41"/>
                    </pic:cNvPr>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334645" cy="286385"/>
                    </a:xfrm>
                    <a:prstGeom prst="rect">
                      <a:avLst/>
                    </a:prstGeom>
                    <a:noFill/>
                    <a:ln>
                      <a:noFill/>
                    </a:ln>
                  </pic:spPr>
                </pic:pic>
              </a:graphicData>
            </a:graphic>
          </wp:inline>
        </w:drawing>
      </w:r>
    </w:p>
    <w:p w:rsidR="00C71A77" w:rsidRPr="00C71A77" w:rsidRDefault="00C71A77" w:rsidP="00C71A77">
      <w:pPr>
        <w:widowControl/>
        <w:spacing w:before="330" w:after="330"/>
        <w:jc w:val="left"/>
        <w:rPr>
          <w:rFonts w:ascii="Helvetica" w:eastAsia="宋体" w:hAnsi="Helvetica" w:cs="Helvetica"/>
          <w:color w:val="333333"/>
          <w:kern w:val="0"/>
          <w:sz w:val="24"/>
          <w:szCs w:val="24"/>
          <w:lang w:val="en"/>
        </w:rPr>
      </w:pPr>
      <w:r w:rsidRPr="00C71A77">
        <w:rPr>
          <w:rFonts w:ascii="Helvetica" w:eastAsia="宋体" w:hAnsi="Helvetica" w:cs="Helvetica"/>
          <w:color w:val="333333"/>
          <w:kern w:val="0"/>
          <w:sz w:val="24"/>
          <w:szCs w:val="24"/>
          <w:lang w:val="en"/>
        </w:rPr>
        <w:pict>
          <v:rect id="_x0000_i1029" style="width:0;height:0" o:hralign="center" o:hrstd="t" o:hr="t" fillcolor="#a0a0a0" stroked="f"/>
        </w:pict>
      </w:r>
    </w:p>
    <w:p w:rsidR="00C71A77" w:rsidRPr="00C71A77" w:rsidRDefault="00C71A77" w:rsidP="00C71A77">
      <w:pPr>
        <w:widowControl/>
        <w:spacing w:before="330" w:after="165"/>
        <w:jc w:val="left"/>
        <w:outlineLvl w:val="3"/>
        <w:rPr>
          <w:rFonts w:ascii="Helvetica" w:eastAsia="宋体" w:hAnsi="Helvetica" w:cs="Helvetica"/>
          <w:b/>
          <w:bCs/>
          <w:color w:val="333333"/>
          <w:kern w:val="0"/>
          <w:sz w:val="27"/>
          <w:szCs w:val="27"/>
          <w:lang w:val="en"/>
        </w:rPr>
      </w:pPr>
      <w:bookmarkStart w:id="19" w:name="5"/>
      <w:bookmarkEnd w:id="19"/>
      <w:r w:rsidRPr="00C71A77">
        <w:rPr>
          <w:rFonts w:ascii="Helvetica" w:eastAsia="宋体" w:hAnsi="Helvetica" w:cs="Helvetica"/>
          <w:b/>
          <w:bCs/>
          <w:color w:val="333333"/>
          <w:kern w:val="0"/>
          <w:sz w:val="27"/>
          <w:szCs w:val="27"/>
          <w:lang w:val="en"/>
        </w:rPr>
        <w:t>5. Limitations of Exemption from Premarket Notification</w:t>
      </w:r>
    </w:p>
    <w:p w:rsidR="00C71A77" w:rsidRPr="00C71A77" w:rsidRDefault="00C71A77" w:rsidP="00C71A77">
      <w:pPr>
        <w:widowControl/>
        <w:jc w:val="left"/>
        <w:rPr>
          <w:rFonts w:ascii="Helvetica" w:eastAsia="宋体" w:hAnsi="Helvetica" w:cs="Helvetica"/>
          <w:color w:val="333333"/>
          <w:kern w:val="0"/>
          <w:sz w:val="24"/>
          <w:szCs w:val="24"/>
          <w:lang w:val="en"/>
        </w:rPr>
      </w:pPr>
      <w:r w:rsidRPr="00C71A77">
        <w:rPr>
          <w:rFonts w:ascii="Helvetica" w:eastAsia="宋体" w:hAnsi="Helvetica" w:cs="Helvetica"/>
          <w:color w:val="333333"/>
          <w:kern w:val="0"/>
          <w:sz w:val="24"/>
          <w:szCs w:val="24"/>
          <w:lang w:val="en"/>
        </w:rPr>
        <w:t xml:space="preserve">FDA's decision to exempt a Class II device from the requirement of premarket notification is based on the existing and reasonably foreseeable characteristics of devices within that generic type that currently are, or have been, in commercial distribution. Section </w:t>
      </w:r>
      <w:hyperlink r:id="rId68" w:history="1">
        <w:r w:rsidRPr="00C71A77">
          <w:rPr>
            <w:rFonts w:ascii="宋体" w:eastAsia="宋体" w:hAnsi="宋体" w:cs="宋体"/>
            <w:color w:val="005F9F"/>
            <w:kern w:val="0"/>
            <w:sz w:val="24"/>
            <w:szCs w:val="24"/>
            <w:lang w:val="en"/>
          </w:rPr>
          <w:t>21 CFR 880.9</w:t>
        </w:r>
      </w:hyperlink>
      <w:r w:rsidRPr="00C71A77">
        <w:rPr>
          <w:rFonts w:ascii="Helvetica" w:eastAsia="宋体" w:hAnsi="Helvetica" w:cs="Helvetica"/>
          <w:color w:val="333333"/>
          <w:kern w:val="0"/>
          <w:sz w:val="24"/>
          <w:szCs w:val="24"/>
          <w:lang w:val="en"/>
        </w:rPr>
        <w:t xml:space="preserve"> specifies the limitations to exemption. If any of these limitations apply, your device is not exempt and you must submit a premarket notification.</w:t>
      </w:r>
    </w:p>
    <w:p w:rsidR="00D07A6B" w:rsidRPr="00C71A77" w:rsidRDefault="00C71A77">
      <w:pPr>
        <w:rPr>
          <w:lang w:val="en"/>
        </w:rPr>
      </w:pPr>
      <w:r w:rsidRPr="00C71A77">
        <w:rPr>
          <w:lang w:val="en"/>
        </w:rPr>
        <w:t>https://www.fda.gov/MedicalDevices/DeviceRegulationandGuidance/GuidanceDocuments/ucm072141.htm</w:t>
      </w:r>
      <w:bookmarkStart w:id="20" w:name="_GoBack"/>
      <w:bookmarkEnd w:id="20"/>
    </w:p>
    <w:sectPr w:rsidR="00D07A6B" w:rsidRPr="00C71A7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6836" w:rsidRDefault="00206836" w:rsidP="00C71A77">
      <w:r>
        <w:separator/>
      </w:r>
    </w:p>
  </w:endnote>
  <w:endnote w:type="continuationSeparator" w:id="0">
    <w:p w:rsidR="00206836" w:rsidRDefault="00206836" w:rsidP="00C71A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6836" w:rsidRDefault="00206836" w:rsidP="00C71A77">
      <w:r>
        <w:separator/>
      </w:r>
    </w:p>
  </w:footnote>
  <w:footnote w:type="continuationSeparator" w:id="0">
    <w:p w:rsidR="00206836" w:rsidRDefault="00206836" w:rsidP="00C71A7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0A7E80"/>
    <w:multiLevelType w:val="multilevel"/>
    <w:tmpl w:val="8208D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733038D"/>
    <w:multiLevelType w:val="multilevel"/>
    <w:tmpl w:val="BF1E8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7AC0587"/>
    <w:multiLevelType w:val="multilevel"/>
    <w:tmpl w:val="529EFD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B55691D"/>
    <w:multiLevelType w:val="multilevel"/>
    <w:tmpl w:val="A0EE6D04"/>
    <w:lvl w:ilvl="0">
      <w:start w:val="1"/>
      <w:numFmt w:val="decimal"/>
      <w:lvlText w:val="%1."/>
      <w:lvlJc w:val="left"/>
      <w:pPr>
        <w:tabs>
          <w:tab w:val="num" w:pos="720"/>
        </w:tabs>
        <w:ind w:left="720" w:hanging="360"/>
      </w:pPr>
    </w:lvl>
    <w:lvl w:ilvl="1">
      <w:start w:val="1"/>
      <w:numFmt w:val="upp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CB65B5B"/>
    <w:multiLevelType w:val="multilevel"/>
    <w:tmpl w:val="01D6C0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3E44E45"/>
    <w:multiLevelType w:val="multilevel"/>
    <w:tmpl w:val="EEE0B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63D4C2F"/>
    <w:multiLevelType w:val="multilevel"/>
    <w:tmpl w:val="BB0C4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A8613E0"/>
    <w:multiLevelType w:val="multilevel"/>
    <w:tmpl w:val="44E468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D2C5930"/>
    <w:multiLevelType w:val="multilevel"/>
    <w:tmpl w:val="BB6E10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3"/>
  </w:num>
  <w:num w:numId="3">
    <w:abstractNumId w:val="8"/>
  </w:num>
  <w:num w:numId="4">
    <w:abstractNumId w:val="0"/>
  </w:num>
  <w:num w:numId="5">
    <w:abstractNumId w:val="6"/>
  </w:num>
  <w:num w:numId="6">
    <w:abstractNumId w:val="1"/>
  </w:num>
  <w:num w:numId="7">
    <w:abstractNumId w:val="4"/>
  </w:num>
  <w:num w:numId="8">
    <w:abstractNumId w:val="5"/>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7422"/>
    <w:rsid w:val="00206836"/>
    <w:rsid w:val="00897422"/>
    <w:rsid w:val="00C71A77"/>
    <w:rsid w:val="00D07A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C71A77"/>
    <w:pPr>
      <w:widowControl/>
      <w:spacing w:before="330" w:after="165"/>
      <w:jc w:val="left"/>
      <w:outlineLvl w:val="0"/>
    </w:pPr>
    <w:rPr>
      <w:rFonts w:ascii="Helvetica" w:eastAsia="宋体" w:hAnsi="Helvetica" w:cs="Helvetica"/>
      <w:b/>
      <w:bCs/>
      <w:kern w:val="36"/>
      <w:sz w:val="45"/>
      <w:szCs w:val="45"/>
    </w:rPr>
  </w:style>
  <w:style w:type="paragraph" w:styleId="3">
    <w:name w:val="heading 3"/>
    <w:basedOn w:val="a"/>
    <w:link w:val="3Char"/>
    <w:uiPriority w:val="9"/>
    <w:qFormat/>
    <w:rsid w:val="00C71A77"/>
    <w:pPr>
      <w:widowControl/>
      <w:spacing w:before="330" w:after="165"/>
      <w:jc w:val="left"/>
      <w:outlineLvl w:val="2"/>
    </w:pPr>
    <w:rPr>
      <w:rFonts w:ascii="Helvetica" w:eastAsia="宋体" w:hAnsi="Helvetica" w:cs="Helvetica"/>
      <w:b/>
      <w:bCs/>
      <w:kern w:val="0"/>
      <w:sz w:val="32"/>
      <w:szCs w:val="32"/>
    </w:rPr>
  </w:style>
  <w:style w:type="paragraph" w:styleId="4">
    <w:name w:val="heading 4"/>
    <w:basedOn w:val="a"/>
    <w:link w:val="4Char"/>
    <w:uiPriority w:val="9"/>
    <w:qFormat/>
    <w:rsid w:val="00C71A77"/>
    <w:pPr>
      <w:widowControl/>
      <w:spacing w:before="330" w:after="165"/>
      <w:jc w:val="left"/>
      <w:outlineLvl w:val="3"/>
    </w:pPr>
    <w:rPr>
      <w:rFonts w:ascii="Helvetica" w:eastAsia="宋体" w:hAnsi="Helvetica" w:cs="Helvetica"/>
      <w:b/>
      <w:bCs/>
      <w:kern w:val="0"/>
      <w:sz w:val="27"/>
      <w:szCs w:val="27"/>
    </w:rPr>
  </w:style>
  <w:style w:type="paragraph" w:styleId="5">
    <w:name w:val="heading 5"/>
    <w:basedOn w:val="a"/>
    <w:link w:val="5Char"/>
    <w:uiPriority w:val="9"/>
    <w:qFormat/>
    <w:rsid w:val="00C71A77"/>
    <w:pPr>
      <w:widowControl/>
      <w:spacing w:before="330" w:after="165"/>
      <w:jc w:val="left"/>
      <w:outlineLvl w:val="4"/>
    </w:pPr>
    <w:rPr>
      <w:rFonts w:ascii="Helvetica" w:eastAsia="宋体" w:hAnsi="Helvetica" w:cs="Helvetica"/>
      <w:b/>
      <w:bCs/>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71A7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C71A77"/>
    <w:rPr>
      <w:sz w:val="18"/>
      <w:szCs w:val="18"/>
    </w:rPr>
  </w:style>
  <w:style w:type="paragraph" w:styleId="a4">
    <w:name w:val="footer"/>
    <w:basedOn w:val="a"/>
    <w:link w:val="Char0"/>
    <w:uiPriority w:val="99"/>
    <w:unhideWhenUsed/>
    <w:rsid w:val="00C71A77"/>
    <w:pPr>
      <w:tabs>
        <w:tab w:val="center" w:pos="4153"/>
        <w:tab w:val="right" w:pos="8306"/>
      </w:tabs>
      <w:snapToGrid w:val="0"/>
      <w:jc w:val="left"/>
    </w:pPr>
    <w:rPr>
      <w:sz w:val="18"/>
      <w:szCs w:val="18"/>
    </w:rPr>
  </w:style>
  <w:style w:type="character" w:customStyle="1" w:styleId="Char0">
    <w:name w:val="页脚 Char"/>
    <w:basedOn w:val="a0"/>
    <w:link w:val="a4"/>
    <w:uiPriority w:val="99"/>
    <w:rsid w:val="00C71A77"/>
    <w:rPr>
      <w:sz w:val="18"/>
      <w:szCs w:val="18"/>
    </w:rPr>
  </w:style>
  <w:style w:type="character" w:customStyle="1" w:styleId="1Char">
    <w:name w:val="标题 1 Char"/>
    <w:basedOn w:val="a0"/>
    <w:link w:val="1"/>
    <w:uiPriority w:val="9"/>
    <w:rsid w:val="00C71A77"/>
    <w:rPr>
      <w:rFonts w:ascii="Helvetica" w:eastAsia="宋体" w:hAnsi="Helvetica" w:cs="Helvetica"/>
      <w:b/>
      <w:bCs/>
      <w:kern w:val="36"/>
      <w:sz w:val="45"/>
      <w:szCs w:val="45"/>
    </w:rPr>
  </w:style>
  <w:style w:type="character" w:customStyle="1" w:styleId="3Char">
    <w:name w:val="标题 3 Char"/>
    <w:basedOn w:val="a0"/>
    <w:link w:val="3"/>
    <w:uiPriority w:val="9"/>
    <w:rsid w:val="00C71A77"/>
    <w:rPr>
      <w:rFonts w:ascii="Helvetica" w:eastAsia="宋体" w:hAnsi="Helvetica" w:cs="Helvetica"/>
      <w:b/>
      <w:bCs/>
      <w:kern w:val="0"/>
      <w:sz w:val="32"/>
      <w:szCs w:val="32"/>
    </w:rPr>
  </w:style>
  <w:style w:type="character" w:customStyle="1" w:styleId="4Char">
    <w:name w:val="标题 4 Char"/>
    <w:basedOn w:val="a0"/>
    <w:link w:val="4"/>
    <w:uiPriority w:val="9"/>
    <w:rsid w:val="00C71A77"/>
    <w:rPr>
      <w:rFonts w:ascii="Helvetica" w:eastAsia="宋体" w:hAnsi="Helvetica" w:cs="Helvetica"/>
      <w:b/>
      <w:bCs/>
      <w:kern w:val="0"/>
      <w:sz w:val="27"/>
      <w:szCs w:val="27"/>
    </w:rPr>
  </w:style>
  <w:style w:type="character" w:customStyle="1" w:styleId="5Char">
    <w:name w:val="标题 5 Char"/>
    <w:basedOn w:val="a0"/>
    <w:link w:val="5"/>
    <w:uiPriority w:val="9"/>
    <w:rsid w:val="00C71A77"/>
    <w:rPr>
      <w:rFonts w:ascii="Helvetica" w:eastAsia="宋体" w:hAnsi="Helvetica" w:cs="Helvetica"/>
      <w:b/>
      <w:bCs/>
      <w:kern w:val="0"/>
      <w:sz w:val="24"/>
      <w:szCs w:val="24"/>
    </w:rPr>
  </w:style>
  <w:style w:type="character" w:styleId="a5">
    <w:name w:val="Hyperlink"/>
    <w:basedOn w:val="a0"/>
    <w:uiPriority w:val="99"/>
    <w:semiHidden/>
    <w:unhideWhenUsed/>
    <w:rsid w:val="00C71A77"/>
    <w:rPr>
      <w:strike w:val="0"/>
      <w:dstrike w:val="0"/>
      <w:color w:val="005F9F"/>
      <w:u w:val="none"/>
      <w:effect w:val="none"/>
    </w:rPr>
  </w:style>
  <w:style w:type="character" w:styleId="a6">
    <w:name w:val="Strong"/>
    <w:basedOn w:val="a0"/>
    <w:uiPriority w:val="22"/>
    <w:qFormat/>
    <w:rsid w:val="00C71A77"/>
    <w:rPr>
      <w:b/>
      <w:bCs/>
    </w:rPr>
  </w:style>
  <w:style w:type="paragraph" w:styleId="a7">
    <w:name w:val="Normal (Web)"/>
    <w:basedOn w:val="a"/>
    <w:uiPriority w:val="99"/>
    <w:unhideWhenUsed/>
    <w:rsid w:val="00C71A77"/>
    <w:pPr>
      <w:widowControl/>
      <w:jc w:val="left"/>
    </w:pPr>
    <w:rPr>
      <w:rFonts w:ascii="宋体" w:eastAsia="宋体" w:hAnsi="宋体" w:cs="宋体"/>
      <w:kern w:val="0"/>
      <w:sz w:val="24"/>
      <w:szCs w:val="24"/>
    </w:rPr>
  </w:style>
  <w:style w:type="paragraph" w:customStyle="1" w:styleId="text-right">
    <w:name w:val="text-right"/>
    <w:basedOn w:val="a"/>
    <w:rsid w:val="00C71A77"/>
    <w:pPr>
      <w:widowControl/>
      <w:jc w:val="right"/>
    </w:pPr>
    <w:rPr>
      <w:rFonts w:ascii="宋体" w:eastAsia="宋体" w:hAnsi="宋体" w:cs="宋体"/>
      <w:kern w:val="0"/>
      <w:sz w:val="24"/>
      <w:szCs w:val="24"/>
    </w:rPr>
  </w:style>
  <w:style w:type="character" w:customStyle="1" w:styleId="sr-only1">
    <w:name w:val="sr-only1"/>
    <w:basedOn w:val="a0"/>
    <w:rsid w:val="00C71A77"/>
    <w:rPr>
      <w:color w:val="000000"/>
      <w:bdr w:val="none" w:sz="0" w:space="0" w:color="auto" w:frame="1"/>
    </w:rPr>
  </w:style>
  <w:style w:type="character" w:styleId="a8">
    <w:name w:val="Emphasis"/>
    <w:basedOn w:val="a0"/>
    <w:uiPriority w:val="20"/>
    <w:qFormat/>
    <w:rsid w:val="00C71A77"/>
    <w:rPr>
      <w:i/>
      <w:iCs/>
    </w:rPr>
  </w:style>
  <w:style w:type="paragraph" w:styleId="a9">
    <w:name w:val="Balloon Text"/>
    <w:basedOn w:val="a"/>
    <w:link w:val="Char1"/>
    <w:uiPriority w:val="99"/>
    <w:semiHidden/>
    <w:unhideWhenUsed/>
    <w:rsid w:val="00C71A77"/>
    <w:rPr>
      <w:sz w:val="18"/>
      <w:szCs w:val="18"/>
    </w:rPr>
  </w:style>
  <w:style w:type="character" w:customStyle="1" w:styleId="Char1">
    <w:name w:val="批注框文本 Char"/>
    <w:basedOn w:val="a0"/>
    <w:link w:val="a9"/>
    <w:uiPriority w:val="99"/>
    <w:semiHidden/>
    <w:rsid w:val="00C71A77"/>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C71A77"/>
    <w:pPr>
      <w:widowControl/>
      <w:spacing w:before="330" w:after="165"/>
      <w:jc w:val="left"/>
      <w:outlineLvl w:val="0"/>
    </w:pPr>
    <w:rPr>
      <w:rFonts w:ascii="Helvetica" w:eastAsia="宋体" w:hAnsi="Helvetica" w:cs="Helvetica"/>
      <w:b/>
      <w:bCs/>
      <w:kern w:val="36"/>
      <w:sz w:val="45"/>
      <w:szCs w:val="45"/>
    </w:rPr>
  </w:style>
  <w:style w:type="paragraph" w:styleId="3">
    <w:name w:val="heading 3"/>
    <w:basedOn w:val="a"/>
    <w:link w:val="3Char"/>
    <w:uiPriority w:val="9"/>
    <w:qFormat/>
    <w:rsid w:val="00C71A77"/>
    <w:pPr>
      <w:widowControl/>
      <w:spacing w:before="330" w:after="165"/>
      <w:jc w:val="left"/>
      <w:outlineLvl w:val="2"/>
    </w:pPr>
    <w:rPr>
      <w:rFonts w:ascii="Helvetica" w:eastAsia="宋体" w:hAnsi="Helvetica" w:cs="Helvetica"/>
      <w:b/>
      <w:bCs/>
      <w:kern w:val="0"/>
      <w:sz w:val="32"/>
      <w:szCs w:val="32"/>
    </w:rPr>
  </w:style>
  <w:style w:type="paragraph" w:styleId="4">
    <w:name w:val="heading 4"/>
    <w:basedOn w:val="a"/>
    <w:link w:val="4Char"/>
    <w:uiPriority w:val="9"/>
    <w:qFormat/>
    <w:rsid w:val="00C71A77"/>
    <w:pPr>
      <w:widowControl/>
      <w:spacing w:before="330" w:after="165"/>
      <w:jc w:val="left"/>
      <w:outlineLvl w:val="3"/>
    </w:pPr>
    <w:rPr>
      <w:rFonts w:ascii="Helvetica" w:eastAsia="宋体" w:hAnsi="Helvetica" w:cs="Helvetica"/>
      <w:b/>
      <w:bCs/>
      <w:kern w:val="0"/>
      <w:sz w:val="27"/>
      <w:szCs w:val="27"/>
    </w:rPr>
  </w:style>
  <w:style w:type="paragraph" w:styleId="5">
    <w:name w:val="heading 5"/>
    <w:basedOn w:val="a"/>
    <w:link w:val="5Char"/>
    <w:uiPriority w:val="9"/>
    <w:qFormat/>
    <w:rsid w:val="00C71A77"/>
    <w:pPr>
      <w:widowControl/>
      <w:spacing w:before="330" w:after="165"/>
      <w:jc w:val="left"/>
      <w:outlineLvl w:val="4"/>
    </w:pPr>
    <w:rPr>
      <w:rFonts w:ascii="Helvetica" w:eastAsia="宋体" w:hAnsi="Helvetica" w:cs="Helvetica"/>
      <w:b/>
      <w:bCs/>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71A7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C71A77"/>
    <w:rPr>
      <w:sz w:val="18"/>
      <w:szCs w:val="18"/>
    </w:rPr>
  </w:style>
  <w:style w:type="paragraph" w:styleId="a4">
    <w:name w:val="footer"/>
    <w:basedOn w:val="a"/>
    <w:link w:val="Char0"/>
    <w:uiPriority w:val="99"/>
    <w:unhideWhenUsed/>
    <w:rsid w:val="00C71A77"/>
    <w:pPr>
      <w:tabs>
        <w:tab w:val="center" w:pos="4153"/>
        <w:tab w:val="right" w:pos="8306"/>
      </w:tabs>
      <w:snapToGrid w:val="0"/>
      <w:jc w:val="left"/>
    </w:pPr>
    <w:rPr>
      <w:sz w:val="18"/>
      <w:szCs w:val="18"/>
    </w:rPr>
  </w:style>
  <w:style w:type="character" w:customStyle="1" w:styleId="Char0">
    <w:name w:val="页脚 Char"/>
    <w:basedOn w:val="a0"/>
    <w:link w:val="a4"/>
    <w:uiPriority w:val="99"/>
    <w:rsid w:val="00C71A77"/>
    <w:rPr>
      <w:sz w:val="18"/>
      <w:szCs w:val="18"/>
    </w:rPr>
  </w:style>
  <w:style w:type="character" w:customStyle="1" w:styleId="1Char">
    <w:name w:val="标题 1 Char"/>
    <w:basedOn w:val="a0"/>
    <w:link w:val="1"/>
    <w:uiPriority w:val="9"/>
    <w:rsid w:val="00C71A77"/>
    <w:rPr>
      <w:rFonts w:ascii="Helvetica" w:eastAsia="宋体" w:hAnsi="Helvetica" w:cs="Helvetica"/>
      <w:b/>
      <w:bCs/>
      <w:kern w:val="36"/>
      <w:sz w:val="45"/>
      <w:szCs w:val="45"/>
    </w:rPr>
  </w:style>
  <w:style w:type="character" w:customStyle="1" w:styleId="3Char">
    <w:name w:val="标题 3 Char"/>
    <w:basedOn w:val="a0"/>
    <w:link w:val="3"/>
    <w:uiPriority w:val="9"/>
    <w:rsid w:val="00C71A77"/>
    <w:rPr>
      <w:rFonts w:ascii="Helvetica" w:eastAsia="宋体" w:hAnsi="Helvetica" w:cs="Helvetica"/>
      <w:b/>
      <w:bCs/>
      <w:kern w:val="0"/>
      <w:sz w:val="32"/>
      <w:szCs w:val="32"/>
    </w:rPr>
  </w:style>
  <w:style w:type="character" w:customStyle="1" w:styleId="4Char">
    <w:name w:val="标题 4 Char"/>
    <w:basedOn w:val="a0"/>
    <w:link w:val="4"/>
    <w:uiPriority w:val="9"/>
    <w:rsid w:val="00C71A77"/>
    <w:rPr>
      <w:rFonts w:ascii="Helvetica" w:eastAsia="宋体" w:hAnsi="Helvetica" w:cs="Helvetica"/>
      <w:b/>
      <w:bCs/>
      <w:kern w:val="0"/>
      <w:sz w:val="27"/>
      <w:szCs w:val="27"/>
    </w:rPr>
  </w:style>
  <w:style w:type="character" w:customStyle="1" w:styleId="5Char">
    <w:name w:val="标题 5 Char"/>
    <w:basedOn w:val="a0"/>
    <w:link w:val="5"/>
    <w:uiPriority w:val="9"/>
    <w:rsid w:val="00C71A77"/>
    <w:rPr>
      <w:rFonts w:ascii="Helvetica" w:eastAsia="宋体" w:hAnsi="Helvetica" w:cs="Helvetica"/>
      <w:b/>
      <w:bCs/>
      <w:kern w:val="0"/>
      <w:sz w:val="24"/>
      <w:szCs w:val="24"/>
    </w:rPr>
  </w:style>
  <w:style w:type="character" w:styleId="a5">
    <w:name w:val="Hyperlink"/>
    <w:basedOn w:val="a0"/>
    <w:uiPriority w:val="99"/>
    <w:semiHidden/>
    <w:unhideWhenUsed/>
    <w:rsid w:val="00C71A77"/>
    <w:rPr>
      <w:strike w:val="0"/>
      <w:dstrike w:val="0"/>
      <w:color w:val="005F9F"/>
      <w:u w:val="none"/>
      <w:effect w:val="none"/>
    </w:rPr>
  </w:style>
  <w:style w:type="character" w:styleId="a6">
    <w:name w:val="Strong"/>
    <w:basedOn w:val="a0"/>
    <w:uiPriority w:val="22"/>
    <w:qFormat/>
    <w:rsid w:val="00C71A77"/>
    <w:rPr>
      <w:b/>
      <w:bCs/>
    </w:rPr>
  </w:style>
  <w:style w:type="paragraph" w:styleId="a7">
    <w:name w:val="Normal (Web)"/>
    <w:basedOn w:val="a"/>
    <w:uiPriority w:val="99"/>
    <w:unhideWhenUsed/>
    <w:rsid w:val="00C71A77"/>
    <w:pPr>
      <w:widowControl/>
      <w:jc w:val="left"/>
    </w:pPr>
    <w:rPr>
      <w:rFonts w:ascii="宋体" w:eastAsia="宋体" w:hAnsi="宋体" w:cs="宋体"/>
      <w:kern w:val="0"/>
      <w:sz w:val="24"/>
      <w:szCs w:val="24"/>
    </w:rPr>
  </w:style>
  <w:style w:type="paragraph" w:customStyle="1" w:styleId="text-right">
    <w:name w:val="text-right"/>
    <w:basedOn w:val="a"/>
    <w:rsid w:val="00C71A77"/>
    <w:pPr>
      <w:widowControl/>
      <w:jc w:val="right"/>
    </w:pPr>
    <w:rPr>
      <w:rFonts w:ascii="宋体" w:eastAsia="宋体" w:hAnsi="宋体" w:cs="宋体"/>
      <w:kern w:val="0"/>
      <w:sz w:val="24"/>
      <w:szCs w:val="24"/>
    </w:rPr>
  </w:style>
  <w:style w:type="character" w:customStyle="1" w:styleId="sr-only1">
    <w:name w:val="sr-only1"/>
    <w:basedOn w:val="a0"/>
    <w:rsid w:val="00C71A77"/>
    <w:rPr>
      <w:color w:val="000000"/>
      <w:bdr w:val="none" w:sz="0" w:space="0" w:color="auto" w:frame="1"/>
    </w:rPr>
  </w:style>
  <w:style w:type="character" w:styleId="a8">
    <w:name w:val="Emphasis"/>
    <w:basedOn w:val="a0"/>
    <w:uiPriority w:val="20"/>
    <w:qFormat/>
    <w:rsid w:val="00C71A77"/>
    <w:rPr>
      <w:i/>
      <w:iCs/>
    </w:rPr>
  </w:style>
  <w:style w:type="paragraph" w:styleId="a9">
    <w:name w:val="Balloon Text"/>
    <w:basedOn w:val="a"/>
    <w:link w:val="Char1"/>
    <w:uiPriority w:val="99"/>
    <w:semiHidden/>
    <w:unhideWhenUsed/>
    <w:rsid w:val="00C71A77"/>
    <w:rPr>
      <w:sz w:val="18"/>
      <w:szCs w:val="18"/>
    </w:rPr>
  </w:style>
  <w:style w:type="character" w:customStyle="1" w:styleId="Char1">
    <w:name w:val="批注框文本 Char"/>
    <w:basedOn w:val="a0"/>
    <w:link w:val="a9"/>
    <w:uiPriority w:val="99"/>
    <w:semiHidden/>
    <w:rsid w:val="00C71A77"/>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70392987">
      <w:bodyDiv w:val="1"/>
      <w:marLeft w:val="0"/>
      <w:marRight w:val="0"/>
      <w:marTop w:val="0"/>
      <w:marBottom w:val="0"/>
      <w:divBdr>
        <w:top w:val="none" w:sz="0" w:space="0" w:color="auto"/>
        <w:left w:val="none" w:sz="0" w:space="0" w:color="auto"/>
        <w:bottom w:val="none" w:sz="0" w:space="0" w:color="auto"/>
        <w:right w:val="none" w:sz="0" w:space="0" w:color="auto"/>
      </w:divBdr>
      <w:divsChild>
        <w:div w:id="685179076">
          <w:marLeft w:val="0"/>
          <w:marRight w:val="0"/>
          <w:marTop w:val="0"/>
          <w:marBottom w:val="0"/>
          <w:divBdr>
            <w:top w:val="none" w:sz="0" w:space="0" w:color="auto"/>
            <w:left w:val="none" w:sz="0" w:space="0" w:color="auto"/>
            <w:bottom w:val="none" w:sz="0" w:space="0" w:color="auto"/>
            <w:right w:val="none" w:sz="0" w:space="0" w:color="auto"/>
          </w:divBdr>
          <w:divsChild>
            <w:div w:id="401760467">
              <w:marLeft w:val="0"/>
              <w:marRight w:val="0"/>
              <w:marTop w:val="0"/>
              <w:marBottom w:val="0"/>
              <w:divBdr>
                <w:top w:val="none" w:sz="0" w:space="0" w:color="auto"/>
                <w:left w:val="none" w:sz="0" w:space="0" w:color="auto"/>
                <w:bottom w:val="none" w:sz="0" w:space="0" w:color="auto"/>
                <w:right w:val="none" w:sz="0" w:space="0" w:color="auto"/>
              </w:divBdr>
              <w:divsChild>
                <w:div w:id="730613702">
                  <w:marLeft w:val="0"/>
                  <w:marRight w:val="0"/>
                  <w:marTop w:val="0"/>
                  <w:marBottom w:val="0"/>
                  <w:divBdr>
                    <w:top w:val="none" w:sz="0" w:space="0" w:color="auto"/>
                    <w:left w:val="none" w:sz="0" w:space="0" w:color="auto"/>
                    <w:bottom w:val="none" w:sz="0" w:space="0" w:color="auto"/>
                    <w:right w:val="none" w:sz="0" w:space="0" w:color="auto"/>
                  </w:divBdr>
                  <w:divsChild>
                    <w:div w:id="643781982">
                      <w:marLeft w:val="0"/>
                      <w:marRight w:val="0"/>
                      <w:marTop w:val="0"/>
                      <w:marBottom w:val="0"/>
                      <w:divBdr>
                        <w:top w:val="none" w:sz="0" w:space="0" w:color="auto"/>
                        <w:left w:val="none" w:sz="0" w:space="0" w:color="auto"/>
                        <w:bottom w:val="none" w:sz="0" w:space="0" w:color="auto"/>
                        <w:right w:val="none" w:sz="0" w:space="0" w:color="auto"/>
                      </w:divBdr>
                      <w:divsChild>
                        <w:div w:id="273169603">
                          <w:marLeft w:val="0"/>
                          <w:marRight w:val="0"/>
                          <w:marTop w:val="0"/>
                          <w:marBottom w:val="0"/>
                          <w:divBdr>
                            <w:top w:val="none" w:sz="0" w:space="0" w:color="auto"/>
                            <w:left w:val="none" w:sz="0" w:space="0" w:color="auto"/>
                            <w:bottom w:val="none" w:sz="0" w:space="0" w:color="auto"/>
                            <w:right w:val="none" w:sz="0" w:space="0" w:color="auto"/>
                          </w:divBdr>
                          <w:divsChild>
                            <w:div w:id="1028867851">
                              <w:marLeft w:val="0"/>
                              <w:marRight w:val="0"/>
                              <w:marTop w:val="0"/>
                              <w:marBottom w:val="0"/>
                              <w:divBdr>
                                <w:top w:val="none" w:sz="0" w:space="0" w:color="auto"/>
                                <w:left w:val="none" w:sz="0" w:space="0" w:color="auto"/>
                                <w:bottom w:val="none" w:sz="0" w:space="0" w:color="auto"/>
                                <w:right w:val="none" w:sz="0" w:space="0" w:color="auto"/>
                              </w:divBdr>
                              <w:divsChild>
                                <w:div w:id="959217371">
                                  <w:marLeft w:val="-225"/>
                                  <w:marRight w:val="-225"/>
                                  <w:marTop w:val="0"/>
                                  <w:marBottom w:val="0"/>
                                  <w:divBdr>
                                    <w:top w:val="none" w:sz="0" w:space="0" w:color="auto"/>
                                    <w:left w:val="none" w:sz="0" w:space="0" w:color="auto"/>
                                    <w:bottom w:val="none" w:sz="0" w:space="0" w:color="auto"/>
                                    <w:right w:val="none" w:sz="0" w:space="0" w:color="auto"/>
                                  </w:divBdr>
                                  <w:divsChild>
                                    <w:div w:id="1993823503">
                                      <w:marLeft w:val="0"/>
                                      <w:marRight w:val="0"/>
                                      <w:marTop w:val="0"/>
                                      <w:marBottom w:val="0"/>
                                      <w:divBdr>
                                        <w:top w:val="none" w:sz="0" w:space="0" w:color="auto"/>
                                        <w:left w:val="none" w:sz="0" w:space="0" w:color="auto"/>
                                        <w:bottom w:val="none" w:sz="0" w:space="0" w:color="auto"/>
                                        <w:right w:val="none" w:sz="0" w:space="0" w:color="auto"/>
                                      </w:divBdr>
                                      <w:divsChild>
                                        <w:div w:id="1349065631">
                                          <w:marLeft w:val="0"/>
                                          <w:marRight w:val="0"/>
                                          <w:marTop w:val="0"/>
                                          <w:marBottom w:val="0"/>
                                          <w:divBdr>
                                            <w:top w:val="none" w:sz="0" w:space="0" w:color="auto"/>
                                            <w:left w:val="none" w:sz="0" w:space="0" w:color="auto"/>
                                            <w:bottom w:val="none" w:sz="0" w:space="0" w:color="auto"/>
                                            <w:right w:val="none" w:sz="0" w:space="0" w:color="auto"/>
                                          </w:divBdr>
                                          <w:divsChild>
                                            <w:div w:id="643657010">
                                              <w:marLeft w:val="-225"/>
                                              <w:marRight w:val="-225"/>
                                              <w:marTop w:val="0"/>
                                              <w:marBottom w:val="0"/>
                                              <w:divBdr>
                                                <w:top w:val="none" w:sz="0" w:space="0" w:color="auto"/>
                                                <w:left w:val="none" w:sz="0" w:space="0" w:color="auto"/>
                                                <w:bottom w:val="none" w:sz="0" w:space="0" w:color="auto"/>
                                                <w:right w:val="none" w:sz="0" w:space="0" w:color="auto"/>
                                              </w:divBdr>
                                              <w:divsChild>
                                                <w:div w:id="181867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7064273">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linkedin.com/shareArticle?mini=true&amp;url=https%3a%2f%2fwww.fda.gov%3a80%2fFDAgov%2fMedicalDevices%2fDeviceRegulationandGuidance%2fGuidanceDocuments%2fucm072141.htm&amp;title=Guidance%20for%20Industry%20and%20FDA%20Staff%20-%20Class%20II%20Special%20Controls%20Guidance%20Document%3a%20Implantable%20Radiofrequency%20Transponder%20System%20for%20Patient%20Identification%20and%20Health%20Information&amp;summary=1541&amp;source=FDA" TargetMode="External"/><Relationship Id="rId18" Type="http://schemas.openxmlformats.org/officeDocument/2006/relationships/image" Target="media/image1.gif"/><Relationship Id="rId26" Type="http://schemas.openxmlformats.org/officeDocument/2006/relationships/hyperlink" Target="https://www.fda.gov/MedicalDevices/DeviceRegulationandGuidance/GuidanceDocuments/ucm072141.htm" TargetMode="External"/><Relationship Id="rId39" Type="http://schemas.openxmlformats.org/officeDocument/2006/relationships/hyperlink" Target="https://www.fda.gov/MedicalDevices/DeviceRegulationandGuidance/Overview/MedicalDeviceProvisionsofFDAModernizationAct/ucm136685.htm" TargetMode="External"/><Relationship Id="rId21" Type="http://schemas.openxmlformats.org/officeDocument/2006/relationships/hyperlink" Target="https://www.fda.gov/MedicalDevices/DeviceRegulationandGuidance/GuidanceDocuments/ucm072141.htm" TargetMode="External"/><Relationship Id="rId34" Type="http://schemas.openxmlformats.org/officeDocument/2006/relationships/hyperlink" Target="https://www.fda.gov/MedicalDevices/DeviceRegulationandGuidance/GuidanceDocuments/ucm072141.htm" TargetMode="External"/><Relationship Id="rId42" Type="http://schemas.openxmlformats.org/officeDocument/2006/relationships/image" Target="media/image2.gif"/><Relationship Id="rId47" Type="http://schemas.openxmlformats.org/officeDocument/2006/relationships/hyperlink" Target="https://www.fda.gov/MedicalDevices/DeviceRegulationandGuidance/GuidanceDocuments/ucm072141.htm" TargetMode="External"/><Relationship Id="rId50" Type="http://schemas.openxmlformats.org/officeDocument/2006/relationships/hyperlink" Target="https://www.fda.gov/MedicalDevices/DeviceRegulationandGuidance/GuidanceDocuments/ucm072141.htm" TargetMode="External"/><Relationship Id="rId55" Type="http://schemas.openxmlformats.org/officeDocument/2006/relationships/hyperlink" Target="https://www.fda.gov/MedicalDevices/DeviceRegulationandGuidance/GuidanceDocuments/ucm072141.htm" TargetMode="External"/><Relationship Id="rId63" Type="http://schemas.openxmlformats.org/officeDocument/2006/relationships/hyperlink" Target="https://www.fda.gov/MedicalDevices/DeviceRegulationandGuidance/GuidanceDocuments/ucm072783.htm" TargetMode="External"/><Relationship Id="rId68" Type="http://schemas.openxmlformats.org/officeDocument/2006/relationships/hyperlink" Target="http://www.accessdata.fda.gov/scripts/cdrh/cfdocs/cfcfr/CFRSearch.cfm?FR=880.9" TargetMode="External"/><Relationship Id="rId7" Type="http://schemas.openxmlformats.org/officeDocument/2006/relationships/endnotes" Target="endnotes.xml"/><Relationship Id="rId2" Type="http://schemas.openxmlformats.org/officeDocument/2006/relationships/styles" Target="styles.xml"/><Relationship Id="rId16" Type="http://schemas.openxmlformats.org/officeDocument/2006/relationships/hyperlink" Target="javascript:window.print();" TargetMode="External"/><Relationship Id="rId29" Type="http://schemas.openxmlformats.org/officeDocument/2006/relationships/hyperlink" Target="https://www.fda.gov/MedicalDevices/DeviceRegulationandGuidance/GuidanceDocuments/ucm072141.htm"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pinterest.com/pin/create/button/?url=https%3a%2f%2fwww.fda.gov%3a80%2fFDAgov%2fMedicalDevices%2fDeviceRegulationandGuidance%2fGuidanceDocuments%2fucm072141.htm&amp;description=Guidance%20for%20Industry%20and%20FDA%20Staff%20-%20Class%20II%20Special%20Controls%20Guidance%20Document%3a%20Implantable%20Radiofrequency%20Transponder%20System%20for%20Patient%20Identification%20and%20Health%20Information" TargetMode="External"/><Relationship Id="rId24" Type="http://schemas.openxmlformats.org/officeDocument/2006/relationships/hyperlink" Target="https://www.fda.gov/MedicalDevices/DeviceRegulationandGuidance/GuidanceDocuments/ucm072141.htm" TargetMode="External"/><Relationship Id="rId32" Type="http://schemas.openxmlformats.org/officeDocument/2006/relationships/hyperlink" Target="https://www.fda.gov/MedicalDevices/DeviceRegulationandGuidance/GuidanceDocuments/ucm072141.htm" TargetMode="External"/><Relationship Id="rId37" Type="http://schemas.openxmlformats.org/officeDocument/2006/relationships/hyperlink" Target="https://www.fda.gov/MedicalDevices/DeviceRegulationandGuidance/GuidanceDocuments/ucm072141.htm" TargetMode="External"/><Relationship Id="rId40" Type="http://schemas.openxmlformats.org/officeDocument/2006/relationships/hyperlink" Target="http://www.accessdata.fda.gov/scripts/cdrh/cfdocs/cfcfr/CFRSearch.cfm?FR=820.30" TargetMode="External"/><Relationship Id="rId45" Type="http://schemas.openxmlformats.org/officeDocument/2006/relationships/hyperlink" Target="https://www.fda.gov/MedicalDevices/DeviceRegulationandGuidance/GuidanceDocuments/ucm072141.htm" TargetMode="External"/><Relationship Id="rId53" Type="http://schemas.openxmlformats.org/officeDocument/2006/relationships/hyperlink" Target="https://www.fda.gov/MedicalDevices/DeviceRegulationandGuidance/GuidanceDocuments/ucm072141.htm" TargetMode="External"/><Relationship Id="rId58" Type="http://schemas.openxmlformats.org/officeDocument/2006/relationships/hyperlink" Target="https://www.fda.gov/MedicalDevices/DeviceRegulationandGuidance/GuidanceDocuments/ucm072141.htm" TargetMode="External"/><Relationship Id="rId66" Type="http://schemas.openxmlformats.org/officeDocument/2006/relationships/hyperlink" Target="https://www.fda.gov/MedicalDevices/DeviceRegulationandGuidance/GuidanceDocuments/ucm070782.htm" TargetMode="External"/><Relationship Id="rId5" Type="http://schemas.openxmlformats.org/officeDocument/2006/relationships/webSettings" Target="webSettings.xml"/><Relationship Id="rId15" Type="http://schemas.openxmlformats.org/officeDocument/2006/relationships/hyperlink" Target="mailto:?subject=Guidance%20for%20Industry%20and%20FDA%20Staff%20-%20Class%20II%20Special%20Controls%20Guidance%20Document%3a%20Implantable%20Radiofrequency%20Transponder%20System%20for%20Patient%20Identification%20and%20Health%20Information&amp;body=https%3a%2f%2fwww.fda.gov%3a80%2fFDAgov%2fMedicalDevices%2fDeviceRegulationandGuidance%2fGuidanceDocuments%2fucm072141.htm" TargetMode="External"/><Relationship Id="rId23" Type="http://schemas.openxmlformats.org/officeDocument/2006/relationships/hyperlink" Target="https://www.fda.gov/MedicalDevices/DeviceRegulationandGuidance/GuidanceDocuments/ucm072141.htm" TargetMode="External"/><Relationship Id="rId28" Type="http://schemas.openxmlformats.org/officeDocument/2006/relationships/hyperlink" Target="https://www.fda.gov/MedicalDevices/DeviceRegulationandGuidance/GuidanceDocuments/ucm072141.htm" TargetMode="External"/><Relationship Id="rId36" Type="http://schemas.openxmlformats.org/officeDocument/2006/relationships/hyperlink" Target="https://www.fda.gov/MedicalDevices/DeviceRegulationandGuidance/GuidanceDocuments/ucm072141.htm" TargetMode="External"/><Relationship Id="rId49" Type="http://schemas.openxmlformats.org/officeDocument/2006/relationships/hyperlink" Target="https://www.fda.gov/MedicalDevices/DeviceRegulationandGuidance/GuidanceDocuments/ucm072141.htm" TargetMode="External"/><Relationship Id="rId57" Type="http://schemas.openxmlformats.org/officeDocument/2006/relationships/hyperlink" Target="https://www.fda.gov/MedicalDevices/DeviceRegulationandGuidance/GuidanceDocuments/ucm072141.htm" TargetMode="External"/><Relationship Id="rId61" Type="http://schemas.openxmlformats.org/officeDocument/2006/relationships/hyperlink" Target="https://www.fda.gov/MedicalDevices/DeviceRegulationandGuidance/GuidanceDocuments/ucm089543.htm" TargetMode="External"/><Relationship Id="rId10" Type="http://schemas.openxmlformats.org/officeDocument/2006/relationships/hyperlink" Target="https://www.linkedin.com/shareArticle?mini=true&amp;url=https%3a%2f%2fwww.fda.gov%3a80%2fFDAgov%2fMedicalDevices%2fDeviceRegulationandGuidance%2fGuidanceDocuments%2fucm072141.htm&amp;title=Guidance%20for%20Industry%20and%20FDA%20Staff%20-%20Class%20II%20Special%20Controls%20Guidance%20Document%3a%20Implantable%20Radiofrequency%20Transponder%20System%20for%20Patient%20Identification%20and%20Health%20Information&amp;summary=1541&amp;source=FDA" TargetMode="External"/><Relationship Id="rId19" Type="http://schemas.openxmlformats.org/officeDocument/2006/relationships/hyperlink" Target="http://www.regulations.gov/" TargetMode="External"/><Relationship Id="rId31" Type="http://schemas.openxmlformats.org/officeDocument/2006/relationships/hyperlink" Target="https://www.fda.gov/MedicalDevices/DeviceRegulationandGuidance/GuidanceDocuments/ucm072141.htm" TargetMode="External"/><Relationship Id="rId44" Type="http://schemas.openxmlformats.org/officeDocument/2006/relationships/hyperlink" Target="https://www.fda.gov/MedicalDevices/DeviceRegulationandGuidance/GuidanceDocuments/ucm072141.htm" TargetMode="External"/><Relationship Id="rId52" Type="http://schemas.openxmlformats.org/officeDocument/2006/relationships/hyperlink" Target="https://www.fda.gov/MedicalDevices/DeviceRegulationandGuidance/GuidanceDocuments/ucm072141.htm" TargetMode="External"/><Relationship Id="rId60" Type="http://schemas.openxmlformats.org/officeDocument/2006/relationships/hyperlink" Target="https://www.fda.gov/MedicalDevices/DeviceRegulationandGuidance/GuidanceDocuments/ucm072141.htm" TargetMode="External"/><Relationship Id="rId65" Type="http://schemas.openxmlformats.org/officeDocument/2006/relationships/hyperlink" Target="https://www.fda.gov/MedicalDevices/DeviceRegulationandGuidance/GuidanceDocuments/ucm072141.htm" TargetMode="External"/><Relationship Id="rId4" Type="http://schemas.openxmlformats.org/officeDocument/2006/relationships/settings" Target="settings.xml"/><Relationship Id="rId9" Type="http://schemas.openxmlformats.org/officeDocument/2006/relationships/hyperlink" Target="https://twitter.com/intent/tweet/?text=Guidance%20for%20Industry%20and%20FDA%20Staff%20-%20Class%20II%20Special%20Controls%20Guidance%20Document%3a%20Implantable%20Radiofrequency%20Transponder%20System%20for%20Patient%20Identification%20and%20Health%20Information&amp;url=https%3a%2f%2fwww.fda.gov%3a80%2fFDAgov%2fMedicalDevices%2fDeviceRegulationandGuidance%2fGuidanceDocuments%2fucm072141.htm" TargetMode="External"/><Relationship Id="rId14" Type="http://schemas.openxmlformats.org/officeDocument/2006/relationships/hyperlink" Target="https://www.pinterest.com/pin/create/button/?url=https%3a%2f%2fwww.fda.gov%3a80%2fFDAgov%2fMedicalDevices%2fDeviceRegulationandGuidance%2fGuidanceDocuments%2fucm072141.htm&amp;description=Guidance%20for%20Industry%20and%20FDA%20Staff%20-%20Class%20II%20Special%20Controls%20Guidance%20Document%3a%20Implantable%20Radiofrequency%20Transponder%20System%20for%20Patient%20Identification%20and%20Health%20Information" TargetMode="External"/><Relationship Id="rId22" Type="http://schemas.openxmlformats.org/officeDocument/2006/relationships/hyperlink" Target="https://www.fda.gov/MedicalDevices/DeviceRegulationandGuidance/GuidanceDocuments/ucm072141.htm" TargetMode="External"/><Relationship Id="rId27" Type="http://schemas.openxmlformats.org/officeDocument/2006/relationships/hyperlink" Target="https://www.fda.gov/MedicalDevices/DeviceRegulationandGuidance/GuidanceDocuments/ucm072141.htm" TargetMode="External"/><Relationship Id="rId30" Type="http://schemas.openxmlformats.org/officeDocument/2006/relationships/hyperlink" Target="https://www.fda.gov/MedicalDevices/DeviceRegulationandGuidance/GuidanceDocuments/ucm072141.htm" TargetMode="External"/><Relationship Id="rId35" Type="http://schemas.openxmlformats.org/officeDocument/2006/relationships/hyperlink" Target="https://www.fda.gov/MedicalDevices/DeviceRegulationandGuidance/GuidanceDocuments/ucm072141.htm" TargetMode="External"/><Relationship Id="rId43" Type="http://schemas.openxmlformats.org/officeDocument/2006/relationships/hyperlink" Target="https://www.fda.gov/MedicalDevices/DeviceRegulationandGuidance/GuidanceDocuments/ucm072141.htm" TargetMode="External"/><Relationship Id="rId48" Type="http://schemas.openxmlformats.org/officeDocument/2006/relationships/hyperlink" Target="https://www.fda.gov/MedicalDevices/DeviceRegulationandGuidance/GuidanceDocuments/ucm072141.htm" TargetMode="External"/><Relationship Id="rId56" Type="http://schemas.openxmlformats.org/officeDocument/2006/relationships/hyperlink" Target="https://www.fda.gov/MedicalDevices/DeviceRegulationandGuidance/GuidanceDocuments/ucm072141.htm" TargetMode="External"/><Relationship Id="rId64" Type="http://schemas.openxmlformats.org/officeDocument/2006/relationships/hyperlink" Target="http://www.accessdata.fda.gov/scripts/cdrh/cfdocs/cfcfr/CFRSearch.cfm?FR=801.109" TargetMode="External"/><Relationship Id="rId69" Type="http://schemas.openxmlformats.org/officeDocument/2006/relationships/fontTable" Target="fontTable.xml"/><Relationship Id="rId8" Type="http://schemas.openxmlformats.org/officeDocument/2006/relationships/hyperlink" Target="https://www.facebook.com/sharer/sharer.php?u=https%3a%2f%2fwww.fda.gov%3a80%2fFDAgov%2fMedicalDevices%2fDeviceRegulationandGuidance%2fGuidanceDocuments%2fucm072141.htm" TargetMode="External"/><Relationship Id="rId51" Type="http://schemas.openxmlformats.org/officeDocument/2006/relationships/hyperlink" Target="https://www.fda.gov/MedicalDevices/DeviceRegulationandGuidance/GuidanceDocuments/ucm072141.htm" TargetMode="External"/><Relationship Id="rId3" Type="http://schemas.microsoft.com/office/2007/relationships/stylesWithEffects" Target="stylesWithEffects.xml"/><Relationship Id="rId12" Type="http://schemas.openxmlformats.org/officeDocument/2006/relationships/hyperlink" Target="https://www.fda.gov/MedicalDevices/DeviceRegulationandGuidance/GuidanceDocuments/ucm072141.htm" TargetMode="External"/><Relationship Id="rId17" Type="http://schemas.openxmlformats.org/officeDocument/2006/relationships/hyperlink" Target="mailto:gail.gantt@fda.hhs.gov" TargetMode="External"/><Relationship Id="rId25" Type="http://schemas.openxmlformats.org/officeDocument/2006/relationships/hyperlink" Target="https://www.fda.gov/MedicalDevices/DeviceRegulationandGuidance/GuidanceDocuments/ucm072141.htm" TargetMode="External"/><Relationship Id="rId33" Type="http://schemas.openxmlformats.org/officeDocument/2006/relationships/hyperlink" Target="https://www.fda.gov/MedicalDevices/DeviceRegulationandGuidance/GuidanceDocuments/ucm072141.htm" TargetMode="External"/><Relationship Id="rId38" Type="http://schemas.openxmlformats.org/officeDocument/2006/relationships/hyperlink" Target="https://www.fda.gov/MedicalDevices/DeviceRegulationandGuidance/GuidanceDocuments/ucm072141.htm" TargetMode="External"/><Relationship Id="rId46" Type="http://schemas.openxmlformats.org/officeDocument/2006/relationships/hyperlink" Target="https://www.fda.gov/MedicalDevices/DeviceRegulationandGuidance/GuidanceDocuments/ucm072141.htm" TargetMode="External"/><Relationship Id="rId59" Type="http://schemas.openxmlformats.org/officeDocument/2006/relationships/hyperlink" Target="https://www.fda.gov/MedicalDevices/DeviceRegulationandGuidance/GuidanceDocuments/ucm072141.htm" TargetMode="External"/><Relationship Id="rId67" Type="http://schemas.openxmlformats.org/officeDocument/2006/relationships/hyperlink" Target="http://www.accessdata.fda.gov/scripts/cdrh/cfdocs/cfcfr/CFRSearch.cfm?CFRPart=801&amp;showFR=1" TargetMode="External"/><Relationship Id="rId20" Type="http://schemas.openxmlformats.org/officeDocument/2006/relationships/hyperlink" Target="mailto:dsmica@fda.hhs.gov" TargetMode="External"/><Relationship Id="rId41" Type="http://schemas.openxmlformats.org/officeDocument/2006/relationships/hyperlink" Target="https://www.fda.gov/MedicalDevices/DeviceRegulationandGuidance/GuidanceDocuments/ucm072141.htm#top" TargetMode="External"/><Relationship Id="rId54" Type="http://schemas.openxmlformats.org/officeDocument/2006/relationships/hyperlink" Target="https://www.fda.gov/MedicalDevices/DeviceRegulationandGuidance/GuidanceDocuments/ucm072141.htm" TargetMode="External"/><Relationship Id="rId62" Type="http://schemas.openxmlformats.org/officeDocument/2006/relationships/hyperlink" Target="https://www.fda.gov/downloads/MedicalDevices/DeviceRegulationandGuidance/GuidanceDocuments/UCM085371.pdf" TargetMode="External"/><Relationship Id="rId70"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3517</Words>
  <Characters>20047</Characters>
  <Application>Microsoft Office Word</Application>
  <DocSecurity>0</DocSecurity>
  <Lines>167</Lines>
  <Paragraphs>47</Paragraphs>
  <ScaleCrop>false</ScaleCrop>
  <Company/>
  <LinksUpToDate>false</LinksUpToDate>
  <CharactersWithSpaces>23517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buaawzh</dc:creator>
  <cp:keywords/>
  <dc:description/>
  <cp:lastModifiedBy>buaawzh</cp:lastModifiedBy>
  <cp:revision>2</cp:revision>
  <dcterms:created xsi:type="dcterms:W3CDTF">2017-02-22T08:32:00Z</dcterms:created>
  <dcterms:modified xsi:type="dcterms:W3CDTF">2017-02-22T08:32:00Z</dcterms:modified>
</cp:coreProperties>
</file>